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44"/>
          <w:szCs w:val="44"/>
        </w:rPr>
      </w:pPr>
      <w:bookmarkStart w:id="0" w:name="_Toc2310"/>
      <w:bookmarkStart w:id="1" w:name="_Toc293326129"/>
      <w:bookmarkStart w:id="2" w:name="_Toc306369294"/>
    </w:p>
    <w:p>
      <w:pPr>
        <w:spacing w:line="360" w:lineRule="auto"/>
        <w:jc w:val="center"/>
        <w:rPr>
          <w:rFonts w:ascii="仿宋" w:hAnsi="仿宋" w:eastAsia="仿宋" w:cs="仿宋"/>
          <w:b/>
          <w:bCs/>
          <w:sz w:val="44"/>
          <w:szCs w:val="44"/>
        </w:rPr>
      </w:pPr>
    </w:p>
    <w:p>
      <w:pPr>
        <w:spacing w:line="360" w:lineRule="auto"/>
        <w:jc w:val="center"/>
        <w:rPr>
          <w:rFonts w:ascii="仿宋" w:hAnsi="仿宋" w:eastAsia="仿宋" w:cs="仿宋"/>
          <w:b/>
          <w:bCs/>
          <w:sz w:val="44"/>
          <w:szCs w:val="44"/>
        </w:rPr>
      </w:pPr>
    </w:p>
    <w:p>
      <w:pPr>
        <w:jc w:val="center"/>
        <w:rPr>
          <w:rFonts w:hint="eastAsia" w:ascii="仿宋" w:hAnsi="仿宋" w:eastAsia="仿宋" w:cs="仿宋"/>
          <w:b/>
          <w:bCs/>
          <w:sz w:val="48"/>
          <w:szCs w:val="48"/>
          <w:lang w:eastAsia="zh-CN"/>
        </w:rPr>
      </w:pPr>
      <w:r>
        <w:rPr>
          <w:rFonts w:hint="eastAsia" w:ascii="仿宋" w:hAnsi="仿宋" w:eastAsia="仿宋" w:cs="仿宋"/>
          <w:b/>
          <w:bCs/>
          <w:sz w:val="44"/>
          <w:szCs w:val="44"/>
          <w:lang w:eastAsia="zh-CN"/>
        </w:rPr>
        <w:t>新疆维吾尔自治区中医医院中医药传承创新工程综合布线工程</w:t>
      </w:r>
    </w:p>
    <w:p>
      <w:pPr>
        <w:jc w:val="left"/>
        <w:rPr>
          <w:rFonts w:ascii="仿宋" w:hAnsi="仿宋" w:eastAsia="仿宋" w:cs="仿宋"/>
          <w:b/>
          <w:bCs/>
          <w:sz w:val="48"/>
          <w:szCs w:val="48"/>
        </w:rPr>
      </w:pPr>
    </w:p>
    <w:p>
      <w:pPr>
        <w:pStyle w:val="9"/>
        <w:rPr>
          <w:rFonts w:ascii="仿宋" w:hAnsi="仿宋" w:eastAsia="仿宋" w:cs="仿宋"/>
        </w:rPr>
      </w:pPr>
    </w:p>
    <w:p>
      <w:pPr>
        <w:jc w:val="left"/>
        <w:rPr>
          <w:rFonts w:ascii="仿宋" w:hAnsi="仿宋" w:eastAsia="仿宋" w:cs="仿宋"/>
          <w:b/>
          <w:bCs/>
          <w:sz w:val="48"/>
          <w:szCs w:val="48"/>
        </w:rPr>
      </w:pPr>
    </w:p>
    <w:bookmarkEnd w:id="0"/>
    <w:p>
      <w:pPr>
        <w:jc w:val="center"/>
        <w:rPr>
          <w:rFonts w:ascii="仿宋" w:hAnsi="仿宋" w:eastAsia="仿宋" w:cs="仿宋"/>
          <w:b/>
          <w:bCs/>
          <w:szCs w:val="28"/>
        </w:rPr>
      </w:pPr>
      <w:r>
        <w:rPr>
          <w:rFonts w:hint="eastAsia" w:ascii="仿宋" w:hAnsi="仿宋" w:eastAsia="仿宋" w:cs="仿宋"/>
          <w:b/>
          <w:bCs/>
          <w:sz w:val="72"/>
          <w:szCs w:val="72"/>
        </w:rPr>
        <w:t>磋商文件</w:t>
      </w:r>
    </w:p>
    <w:p>
      <w:pPr>
        <w:jc w:val="center"/>
        <w:rPr>
          <w:rFonts w:ascii="仿宋" w:hAnsi="仿宋" w:eastAsia="仿宋" w:cs="仿宋"/>
          <w:sz w:val="24"/>
        </w:rPr>
      </w:pPr>
      <w:r>
        <w:rPr>
          <w:rFonts w:hint="eastAsia" w:ascii="仿宋" w:hAnsi="仿宋" w:eastAsia="仿宋" w:cs="仿宋"/>
          <w:b/>
          <w:bCs/>
          <w:sz w:val="28"/>
          <w:szCs w:val="28"/>
        </w:rPr>
        <w:t>（项目编号：</w:t>
      </w:r>
      <w:r>
        <w:fldChar w:fldCharType="begin"/>
      </w:r>
      <w:r>
        <w:instrText xml:space="preserve"> HYPERLINK "https://pay.zcygov.cn/purchaseplan_front/" \l "/purchasePlans/_blank" \t "https://www.zcygov.cn/bidding-entrust/" </w:instrText>
      </w:r>
      <w:r>
        <w:fldChar w:fldCharType="separate"/>
      </w:r>
      <w:r>
        <w:rPr>
          <w:rFonts w:hint="eastAsia" w:ascii="仿宋" w:hAnsi="仿宋" w:eastAsia="仿宋" w:cs="仿宋"/>
          <w:b/>
          <w:sz w:val="30"/>
          <w:szCs w:val="30"/>
          <w:lang w:eastAsia="zh-CN"/>
        </w:rPr>
        <w:t>[2021]12943号-001</w:t>
      </w:r>
      <w:r>
        <w:rPr>
          <w:rFonts w:hint="eastAsia" w:ascii="仿宋" w:hAnsi="仿宋" w:eastAsia="仿宋" w:cs="仿宋"/>
          <w:b/>
          <w:sz w:val="30"/>
          <w:szCs w:val="30"/>
        </w:rPr>
        <w:fldChar w:fldCharType="end"/>
      </w:r>
      <w:r>
        <w:rPr>
          <w:rFonts w:hint="eastAsia" w:ascii="仿宋" w:hAnsi="仿宋" w:eastAsia="仿宋" w:cs="仿宋"/>
          <w:b/>
          <w:sz w:val="30"/>
          <w:szCs w:val="30"/>
        </w:rPr>
        <w:t>）</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bookmarkEnd w:id="1"/>
    <w:bookmarkEnd w:id="2"/>
    <w:p>
      <w:pPr>
        <w:spacing w:line="480" w:lineRule="auto"/>
        <w:rPr>
          <w:rFonts w:ascii="仿宋" w:hAnsi="仿宋" w:eastAsia="仿宋" w:cs="仿宋"/>
          <w:b/>
          <w:sz w:val="30"/>
          <w:szCs w:val="30"/>
        </w:rPr>
      </w:pPr>
    </w:p>
    <w:p>
      <w:pPr>
        <w:pStyle w:val="18"/>
        <w:rPr>
          <w:rFonts w:ascii="仿宋" w:hAnsi="仿宋" w:cs="仿宋"/>
        </w:rPr>
      </w:pPr>
    </w:p>
    <w:p>
      <w:pPr>
        <w:spacing w:line="480" w:lineRule="auto"/>
        <w:ind w:left="1506" w:hanging="1506" w:hangingChars="500"/>
        <w:rPr>
          <w:rFonts w:ascii="仿宋" w:hAnsi="仿宋" w:eastAsia="仿宋" w:cs="仿宋"/>
          <w:b/>
          <w:sz w:val="30"/>
          <w:szCs w:val="30"/>
        </w:rPr>
      </w:pPr>
      <w:r>
        <w:rPr>
          <w:rFonts w:hint="eastAsia" w:ascii="仿宋" w:hAnsi="仿宋" w:eastAsia="仿宋" w:cs="仿宋"/>
          <w:b/>
          <w:sz w:val="30"/>
          <w:szCs w:val="30"/>
        </w:rPr>
        <w:t>招标人：新疆维吾尔自治区中医医院</w:t>
      </w:r>
    </w:p>
    <w:p>
      <w:pPr>
        <w:spacing w:line="480" w:lineRule="auto"/>
        <w:rPr>
          <w:rFonts w:ascii="仿宋" w:hAnsi="仿宋" w:eastAsia="仿宋" w:cs="仿宋"/>
          <w:color w:val="FF0000"/>
          <w:sz w:val="30"/>
          <w:szCs w:val="30"/>
        </w:rPr>
      </w:pPr>
      <w:r>
        <w:rPr>
          <w:rFonts w:hint="eastAsia" w:ascii="仿宋" w:hAnsi="仿宋" w:eastAsia="仿宋" w:cs="仿宋"/>
          <w:b/>
          <w:sz w:val="30"/>
          <w:szCs w:val="30"/>
        </w:rPr>
        <w:t>招标代理机构：新疆世纪星工程咨询有限公司</w:t>
      </w:r>
    </w:p>
    <w:p>
      <w:pPr>
        <w:spacing w:line="480" w:lineRule="auto"/>
        <w:rPr>
          <w:rFonts w:ascii="仿宋" w:hAnsi="仿宋" w:eastAsia="仿宋" w:cs="仿宋"/>
          <w:b/>
          <w:sz w:val="30"/>
          <w:szCs w:val="30"/>
        </w:rPr>
      </w:pPr>
      <w:r>
        <w:rPr>
          <w:rFonts w:hint="eastAsia" w:ascii="仿宋" w:hAnsi="仿宋" w:eastAsia="仿宋" w:cs="仿宋"/>
          <w:b/>
          <w:sz w:val="30"/>
          <w:szCs w:val="30"/>
        </w:rPr>
        <w:t>联系人：訾王贝、范胜星</w:t>
      </w:r>
    </w:p>
    <w:p>
      <w:pPr>
        <w:spacing w:line="480" w:lineRule="auto"/>
        <w:rPr>
          <w:rFonts w:ascii="仿宋" w:hAnsi="仿宋" w:eastAsia="仿宋" w:cs="仿宋"/>
          <w:b/>
          <w:sz w:val="30"/>
          <w:szCs w:val="30"/>
        </w:rPr>
      </w:pPr>
      <w:r>
        <w:rPr>
          <w:rFonts w:hint="eastAsia" w:ascii="仿宋" w:hAnsi="仿宋" w:eastAsia="仿宋" w:cs="仿宋"/>
          <w:b/>
          <w:sz w:val="30"/>
          <w:szCs w:val="30"/>
        </w:rPr>
        <w:t xml:space="preserve">电话：0991-3678303   </w:t>
      </w:r>
    </w:p>
    <w:p>
      <w:pPr>
        <w:spacing w:line="480" w:lineRule="auto"/>
        <w:rPr>
          <w:rFonts w:ascii="仿宋" w:hAnsi="仿宋" w:eastAsia="仿宋" w:cs="仿宋"/>
          <w:b/>
          <w:sz w:val="30"/>
          <w:szCs w:val="30"/>
        </w:rPr>
      </w:pPr>
      <w:r>
        <w:rPr>
          <w:rFonts w:hint="eastAsia" w:ascii="仿宋" w:hAnsi="仿宋" w:eastAsia="仿宋" w:cs="仿宋"/>
          <w:b/>
          <w:sz w:val="30"/>
          <w:szCs w:val="30"/>
        </w:rPr>
        <w:t>日期：2021年10月</w:t>
      </w:r>
    </w:p>
    <w:p>
      <w:pPr>
        <w:jc w:val="center"/>
        <w:rPr>
          <w:rFonts w:ascii="仿宋" w:hAnsi="仿宋" w:eastAsia="仿宋" w:cs="仿宋"/>
          <w:sz w:val="28"/>
          <w:szCs w:val="28"/>
        </w:rPr>
        <w:sectPr>
          <w:headerReference r:id="rId3" w:type="default"/>
          <w:footerReference r:id="rId4" w:type="default"/>
          <w:pgSz w:w="11906" w:h="16838"/>
          <w:pgMar w:top="1440" w:right="1474" w:bottom="1417" w:left="1701" w:header="851" w:footer="272" w:gutter="0"/>
          <w:pgNumType w:start="1"/>
          <w:cols w:space="720" w:num="1"/>
          <w:docGrid w:type="lines" w:linePitch="312" w:charSpace="0"/>
        </w:sectPr>
      </w:pPr>
    </w:p>
    <w:p>
      <w:pPr>
        <w:jc w:val="center"/>
        <w:rPr>
          <w:rFonts w:ascii="仿宋" w:hAnsi="仿宋" w:eastAsia="仿宋" w:cs="仿宋"/>
          <w:sz w:val="28"/>
          <w:szCs w:val="28"/>
        </w:rPr>
      </w:pPr>
      <w:r>
        <w:rPr>
          <w:rFonts w:hint="eastAsia" w:ascii="仿宋" w:hAnsi="仿宋" w:eastAsia="仿宋" w:cs="仿宋"/>
          <w:sz w:val="28"/>
          <w:szCs w:val="28"/>
        </w:rPr>
        <w:t>目录</w:t>
      </w:r>
    </w:p>
    <w:p>
      <w:pPr>
        <w:jc w:val="center"/>
        <w:rPr>
          <w:rFonts w:ascii="仿宋" w:hAnsi="仿宋" w:eastAsia="仿宋" w:cs="仿宋"/>
          <w:sz w:val="24"/>
        </w:rPr>
      </w:pPr>
    </w:p>
    <w:p>
      <w:pPr>
        <w:pStyle w:val="17"/>
        <w:tabs>
          <w:tab w:val="right" w:leader="dot" w:pos="8731"/>
        </w:tabs>
        <w:spacing w:line="360"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"1-1" \h \u </w:instrText>
      </w:r>
      <w:r>
        <w:rPr>
          <w:rFonts w:hint="eastAsia" w:ascii="仿宋" w:hAnsi="仿宋" w:eastAsia="仿宋" w:cs="仿宋"/>
          <w:sz w:val="24"/>
        </w:rPr>
        <w:fldChar w:fldCharType="separate"/>
      </w:r>
      <w:r>
        <w:fldChar w:fldCharType="begin"/>
      </w:r>
      <w:r>
        <w:instrText xml:space="preserve"> HYPERLINK \l "_Toc9701" </w:instrText>
      </w:r>
      <w:r>
        <w:fldChar w:fldCharType="separate"/>
      </w:r>
      <w:r>
        <w:rPr>
          <w:rFonts w:hint="eastAsia" w:ascii="仿宋" w:hAnsi="仿宋" w:eastAsia="仿宋" w:cs="仿宋"/>
          <w:sz w:val="24"/>
        </w:rPr>
        <w:t>第一章  招标公告</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1</w:t>
      </w:r>
    </w:p>
    <w:p>
      <w:pPr>
        <w:pStyle w:val="17"/>
        <w:tabs>
          <w:tab w:val="right" w:leader="dot" w:pos="8731"/>
        </w:tabs>
        <w:spacing w:line="360" w:lineRule="auto"/>
        <w:rPr>
          <w:rFonts w:ascii="仿宋" w:hAnsi="仿宋" w:eastAsia="仿宋" w:cs="仿宋"/>
          <w:sz w:val="24"/>
        </w:rPr>
      </w:pPr>
      <w:r>
        <w:fldChar w:fldCharType="begin"/>
      </w:r>
      <w:r>
        <w:instrText xml:space="preserve"> HYPERLINK \l "_Toc32339" </w:instrText>
      </w:r>
      <w:r>
        <w:fldChar w:fldCharType="separate"/>
      </w:r>
      <w:r>
        <w:rPr>
          <w:rFonts w:hint="eastAsia" w:ascii="仿宋" w:hAnsi="仿宋" w:eastAsia="仿宋" w:cs="仿宋"/>
          <w:sz w:val="24"/>
        </w:rPr>
        <w:t>第二章  投标人须知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_Toc32339 </w:instrText>
      </w:r>
      <w:r>
        <w:rPr>
          <w:rFonts w:hint="eastAsia" w:ascii="仿宋" w:hAnsi="仿宋" w:eastAsia="仿宋" w:cs="仿宋"/>
          <w:sz w:val="24"/>
        </w:rPr>
        <w:fldChar w:fldCharType="separate"/>
      </w:r>
      <w:r>
        <w:rPr>
          <w:rFonts w:hint="eastAsia" w:ascii="仿宋" w:hAnsi="仿宋" w:eastAsia="仿宋" w:cs="仿宋"/>
          <w:sz w:val="24"/>
        </w:rPr>
        <w:t>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8731"/>
        </w:tabs>
        <w:spacing w:line="360" w:lineRule="auto"/>
        <w:rPr>
          <w:rFonts w:ascii="仿宋" w:hAnsi="仿宋" w:eastAsia="仿宋" w:cs="仿宋"/>
          <w:sz w:val="24"/>
        </w:rPr>
      </w:pPr>
      <w:r>
        <w:fldChar w:fldCharType="begin"/>
      </w:r>
      <w:r>
        <w:instrText xml:space="preserve"> HYPERLINK \l "_Toc27495" </w:instrText>
      </w:r>
      <w:r>
        <w:fldChar w:fldCharType="separate"/>
      </w:r>
      <w:r>
        <w:rPr>
          <w:rFonts w:hint="eastAsia" w:ascii="仿宋" w:hAnsi="仿宋" w:eastAsia="仿宋" w:cs="仿宋"/>
          <w:sz w:val="24"/>
        </w:rPr>
        <w:t>第三章  合同条件及格式（仅供参考）</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_Toc27495 </w:instrText>
      </w:r>
      <w:r>
        <w:rPr>
          <w:rFonts w:hint="eastAsia" w:ascii="仿宋" w:hAnsi="仿宋" w:eastAsia="仿宋" w:cs="仿宋"/>
          <w:sz w:val="24"/>
        </w:rPr>
        <w:fldChar w:fldCharType="separate"/>
      </w:r>
      <w:r>
        <w:rPr>
          <w:rFonts w:hint="eastAsia" w:ascii="仿宋" w:hAnsi="仿宋" w:eastAsia="仿宋" w:cs="仿宋"/>
          <w:sz w:val="24"/>
        </w:rPr>
        <w:t>23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8731"/>
        </w:tabs>
        <w:spacing w:line="360" w:lineRule="auto"/>
        <w:rPr>
          <w:rFonts w:ascii="仿宋" w:hAnsi="仿宋" w:eastAsia="仿宋" w:cs="仿宋"/>
          <w:sz w:val="24"/>
        </w:rPr>
      </w:pPr>
      <w:r>
        <w:fldChar w:fldCharType="begin"/>
      </w:r>
      <w:r>
        <w:instrText xml:space="preserve"> HYPERLINK \l "_Toc19912" </w:instrText>
      </w:r>
      <w:r>
        <w:fldChar w:fldCharType="separate"/>
      </w:r>
      <w:r>
        <w:rPr>
          <w:rFonts w:hint="eastAsia" w:ascii="仿宋" w:hAnsi="仿宋" w:eastAsia="仿宋" w:cs="仿宋"/>
          <w:sz w:val="24"/>
        </w:rPr>
        <w:t>第四章  技术标准及要求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_Toc19912 </w:instrText>
      </w:r>
      <w:r>
        <w:rPr>
          <w:rFonts w:hint="eastAsia" w:ascii="仿宋" w:hAnsi="仿宋" w:eastAsia="仿宋" w:cs="仿宋"/>
          <w:sz w:val="24"/>
        </w:rPr>
        <w:fldChar w:fldCharType="separate"/>
      </w:r>
      <w:r>
        <w:rPr>
          <w:rFonts w:hint="eastAsia" w:ascii="仿宋" w:hAnsi="仿宋" w:eastAsia="仿宋" w:cs="仿宋"/>
          <w:sz w:val="24"/>
        </w:rPr>
        <w:t>27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7"/>
        <w:tabs>
          <w:tab w:val="right" w:leader="dot" w:pos="8731"/>
        </w:tabs>
        <w:spacing w:line="360" w:lineRule="auto"/>
        <w:rPr>
          <w:rFonts w:ascii="仿宋" w:hAnsi="仿宋" w:eastAsia="仿宋" w:cs="仿宋"/>
        </w:rPr>
      </w:pPr>
      <w:r>
        <w:fldChar w:fldCharType="begin"/>
      </w:r>
      <w:r>
        <w:instrText xml:space="preserve"> HYPERLINK \l "_Toc17338" </w:instrText>
      </w:r>
      <w:r>
        <w:fldChar w:fldCharType="separate"/>
      </w:r>
      <w:r>
        <w:rPr>
          <w:rFonts w:hint="eastAsia" w:ascii="仿宋" w:hAnsi="仿宋" w:eastAsia="仿宋" w:cs="仿宋"/>
          <w:sz w:val="24"/>
        </w:rPr>
        <w:t>第五章  投标文件格式</w:t>
      </w:r>
      <w:r>
        <w:rPr>
          <w:rFonts w:hint="eastAsia" w:ascii="仿宋" w:hAnsi="仿宋" w:eastAsia="仿宋" w:cs="仿宋"/>
          <w:sz w:val="24"/>
        </w:rPr>
        <w:tab/>
      </w:r>
      <w:r>
        <w:rPr>
          <w:rFonts w:hint="eastAsia" w:ascii="仿宋" w:hAnsi="仿宋" w:eastAsia="仿宋" w:cs="仿宋"/>
          <w:sz w:val="24"/>
        </w:rPr>
        <w:t>2</w:t>
      </w:r>
      <w:r>
        <w:rPr>
          <w:rFonts w:hint="eastAsia" w:ascii="仿宋" w:hAnsi="仿宋" w:eastAsia="仿宋" w:cs="仿宋"/>
          <w:sz w:val="24"/>
        </w:rPr>
        <w:fldChar w:fldCharType="end"/>
      </w:r>
      <w:r>
        <w:rPr>
          <w:rFonts w:hint="eastAsia" w:ascii="仿宋" w:hAnsi="仿宋" w:eastAsia="仿宋" w:cs="仿宋"/>
          <w:sz w:val="24"/>
        </w:rPr>
        <w:t>9</w:t>
      </w:r>
    </w:p>
    <w:p>
      <w:pPr>
        <w:pStyle w:val="21"/>
        <w:spacing w:line="360" w:lineRule="auto"/>
        <w:outlineLvl w:val="9"/>
        <w:rPr>
          <w:rFonts w:ascii="仿宋" w:hAnsi="仿宋" w:eastAsia="仿宋" w:cs="仿宋"/>
          <w:szCs w:val="24"/>
        </w:rPr>
      </w:pPr>
      <w:r>
        <w:rPr>
          <w:rFonts w:hint="eastAsia" w:ascii="仿宋" w:hAnsi="仿宋" w:eastAsia="仿宋" w:cs="仿宋"/>
          <w:szCs w:val="24"/>
        </w:rPr>
        <w:fldChar w:fldCharType="end"/>
      </w:r>
    </w:p>
    <w:p>
      <w:pPr>
        <w:rPr>
          <w:rFonts w:ascii="仿宋" w:hAnsi="仿宋" w:eastAsia="仿宋" w:cs="仿宋"/>
          <w:sz w:val="30"/>
          <w:szCs w:val="30"/>
        </w:rPr>
      </w:pPr>
    </w:p>
    <w:p>
      <w:pPr>
        <w:pStyle w:val="21"/>
        <w:outlineLvl w:val="9"/>
        <w:rPr>
          <w:rFonts w:ascii="仿宋" w:hAnsi="仿宋" w:eastAsia="仿宋" w:cs="仿宋"/>
          <w:sz w:val="30"/>
          <w:szCs w:val="30"/>
        </w:rPr>
      </w:pPr>
    </w:p>
    <w:p>
      <w:pPr>
        <w:rPr>
          <w:rFonts w:ascii="仿宋" w:hAnsi="仿宋" w:eastAsia="仿宋" w:cs="仿宋"/>
          <w:sz w:val="30"/>
          <w:szCs w:val="30"/>
        </w:rPr>
      </w:pPr>
    </w:p>
    <w:p>
      <w:pPr>
        <w:pStyle w:val="21"/>
        <w:outlineLvl w:val="9"/>
        <w:rPr>
          <w:rFonts w:ascii="仿宋" w:hAnsi="仿宋" w:eastAsia="仿宋" w:cs="仿宋"/>
          <w:sz w:val="30"/>
          <w:szCs w:val="30"/>
        </w:rPr>
      </w:pPr>
    </w:p>
    <w:p>
      <w:pPr>
        <w:rPr>
          <w:rFonts w:ascii="仿宋" w:hAnsi="仿宋" w:eastAsia="仿宋" w:cs="仿宋"/>
          <w:sz w:val="30"/>
          <w:szCs w:val="30"/>
        </w:rPr>
      </w:pPr>
    </w:p>
    <w:p>
      <w:pPr>
        <w:pStyle w:val="21"/>
        <w:rPr>
          <w:rFonts w:ascii="仿宋" w:hAnsi="仿宋" w:eastAsia="仿宋" w:cs="仿宋"/>
          <w:sz w:val="30"/>
          <w:szCs w:val="30"/>
        </w:rPr>
      </w:pPr>
    </w:p>
    <w:p>
      <w:pPr>
        <w:rPr>
          <w:rFonts w:ascii="仿宋" w:hAnsi="仿宋" w:eastAsia="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pStyle w:val="21"/>
        <w:rPr>
          <w:rFonts w:ascii="仿宋" w:hAnsi="仿宋" w:eastAsia="仿宋" w:cs="仿宋"/>
          <w:sz w:val="30"/>
          <w:szCs w:val="30"/>
        </w:rPr>
      </w:pPr>
    </w:p>
    <w:p>
      <w:pPr>
        <w:rPr>
          <w:rFonts w:ascii="仿宋" w:hAnsi="仿宋" w:eastAsia="仿宋" w:cs="仿宋"/>
          <w:sz w:val="30"/>
          <w:szCs w:val="30"/>
        </w:rPr>
      </w:pPr>
    </w:p>
    <w:p>
      <w:pPr>
        <w:pStyle w:val="18"/>
        <w:rPr>
          <w:rFonts w:ascii="仿宋" w:hAnsi="仿宋" w:cs="仿宋"/>
          <w:sz w:val="30"/>
          <w:szCs w:val="30"/>
        </w:rPr>
      </w:pPr>
    </w:p>
    <w:p>
      <w:pPr>
        <w:pStyle w:val="18"/>
        <w:rPr>
          <w:rFonts w:ascii="仿宋" w:hAnsi="仿宋" w:cs="仿宋"/>
          <w:sz w:val="30"/>
          <w:szCs w:val="30"/>
        </w:rPr>
      </w:pPr>
    </w:p>
    <w:p>
      <w:pPr>
        <w:spacing w:line="360" w:lineRule="auto"/>
        <w:jc w:val="center"/>
        <w:outlineLvl w:val="0"/>
        <w:rPr>
          <w:rFonts w:ascii="仿宋" w:hAnsi="仿宋" w:eastAsia="仿宋" w:cs="仿宋"/>
          <w:b/>
          <w:sz w:val="30"/>
          <w:szCs w:val="30"/>
        </w:rPr>
      </w:pPr>
    </w:p>
    <w:p>
      <w:pPr>
        <w:spacing w:line="360" w:lineRule="auto"/>
        <w:jc w:val="center"/>
        <w:outlineLvl w:val="0"/>
        <w:rPr>
          <w:rFonts w:ascii="仿宋" w:hAnsi="仿宋" w:eastAsia="仿宋" w:cs="仿宋"/>
          <w:b/>
          <w:sz w:val="30"/>
          <w:szCs w:val="30"/>
        </w:rPr>
        <w:sectPr>
          <w:footerReference r:id="rId5" w:type="default"/>
          <w:pgSz w:w="11906" w:h="16838"/>
          <w:pgMar w:top="1474" w:right="1418" w:bottom="1474" w:left="1701" w:header="851" w:footer="992" w:gutter="0"/>
          <w:cols w:space="425" w:num="1"/>
          <w:docGrid w:linePitch="381" w:charSpace="0"/>
        </w:sectPr>
      </w:pPr>
      <w:bookmarkStart w:id="3" w:name="_Toc9701"/>
    </w:p>
    <w:p>
      <w:pPr>
        <w:spacing w:line="360" w:lineRule="auto"/>
        <w:jc w:val="center"/>
        <w:outlineLvl w:val="0"/>
        <w:rPr>
          <w:rFonts w:ascii="仿宋" w:hAnsi="仿宋" w:eastAsia="仿宋" w:cs="仿宋"/>
          <w:b/>
          <w:sz w:val="30"/>
          <w:szCs w:val="30"/>
        </w:rPr>
      </w:pPr>
      <w:r>
        <w:rPr>
          <w:rFonts w:hint="eastAsia" w:ascii="仿宋" w:hAnsi="仿宋" w:eastAsia="仿宋" w:cs="仿宋"/>
          <w:b/>
          <w:sz w:val="30"/>
          <w:szCs w:val="30"/>
        </w:rPr>
        <w:t xml:space="preserve"> </w:t>
      </w:r>
      <w:bookmarkEnd w:id="3"/>
      <w:r>
        <w:rPr>
          <w:rFonts w:hint="eastAsia" w:ascii="仿宋" w:hAnsi="仿宋" w:eastAsia="仿宋" w:cs="仿宋"/>
          <w:b/>
          <w:sz w:val="30"/>
          <w:szCs w:val="30"/>
        </w:rPr>
        <w:t>竞争性磋商公告</w:t>
      </w:r>
    </w:p>
    <w:p>
      <w:pPr>
        <w:widowControl/>
        <w:wordWrap w:val="0"/>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kern w:val="0"/>
          <w:sz w:val="24"/>
        </w:rPr>
        <w:t>根据《中华人民共和国政府采购法》及其他相关政府采购政策规定，</w:t>
      </w:r>
      <w:r>
        <w:rPr>
          <w:rFonts w:hint="eastAsia" w:ascii="仿宋" w:hAnsi="仿宋" w:eastAsia="仿宋" w:cs="仿宋"/>
          <w:color w:val="000000"/>
          <w:kern w:val="0"/>
          <w:sz w:val="24"/>
          <w:lang w:bidi="ar"/>
        </w:rPr>
        <w:t>新疆世纪星工程咨询有限公司受</w:t>
      </w:r>
      <w:r>
        <w:rPr>
          <w:rFonts w:hint="eastAsia" w:ascii="仿宋" w:hAnsi="仿宋" w:eastAsia="仿宋" w:cs="仿宋"/>
          <w:kern w:val="0"/>
          <w:sz w:val="24"/>
        </w:rPr>
        <w:t>新疆维吾尔自治区中医医院</w:t>
      </w:r>
      <w:r>
        <w:rPr>
          <w:rFonts w:hint="eastAsia" w:ascii="仿宋" w:hAnsi="仿宋" w:eastAsia="仿宋" w:cs="仿宋"/>
          <w:color w:val="000000"/>
          <w:kern w:val="0"/>
          <w:sz w:val="24"/>
          <w:lang w:bidi="ar"/>
        </w:rPr>
        <w:t>的委托，对</w:t>
      </w:r>
      <w:r>
        <w:rPr>
          <w:rFonts w:hint="eastAsia" w:ascii="仿宋" w:hAnsi="仿宋" w:eastAsia="仿宋" w:cs="仿宋"/>
          <w:color w:val="000000"/>
          <w:kern w:val="0"/>
          <w:sz w:val="24"/>
          <w:lang w:eastAsia="zh-CN" w:bidi="ar"/>
        </w:rPr>
        <w:t>新疆维吾尔自治区中医医院中医药传承创新工程综合布线工程</w:t>
      </w:r>
      <w:r>
        <w:rPr>
          <w:rFonts w:hint="eastAsia" w:ascii="仿宋" w:hAnsi="仿宋" w:eastAsia="仿宋" w:cs="仿宋"/>
          <w:color w:val="000000"/>
          <w:kern w:val="0"/>
          <w:sz w:val="24"/>
          <w:lang w:bidi="ar"/>
        </w:rPr>
        <w:t>进行招标，招标方式为竞争性磋商，现欢迎合格投标人前往新疆世纪星工程咨询有限公司，获取磋商文件。</w:t>
      </w:r>
    </w:p>
    <w:p>
      <w:pPr>
        <w:widowControl/>
        <w:tabs>
          <w:tab w:val="left" w:pos="360"/>
        </w:tabs>
        <w:spacing w:line="360" w:lineRule="auto"/>
        <w:jc w:val="left"/>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一、项目名称：</w:t>
      </w:r>
      <w:r>
        <w:rPr>
          <w:rFonts w:hint="eastAsia" w:ascii="仿宋" w:hAnsi="仿宋" w:eastAsia="仿宋" w:cs="仿宋"/>
          <w:color w:val="000000"/>
          <w:kern w:val="0"/>
          <w:sz w:val="24"/>
          <w:lang w:eastAsia="zh-CN" w:bidi="ar"/>
        </w:rPr>
        <w:t>新疆维吾尔自治区中医医院中医药传承创新工程综合布线工程</w:t>
      </w:r>
    </w:p>
    <w:p>
      <w:pPr>
        <w:widowControl/>
        <w:tabs>
          <w:tab w:val="left" w:pos="360"/>
        </w:tabs>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二、项目编号：</w:t>
      </w:r>
      <w:r>
        <w:fldChar w:fldCharType="begin"/>
      </w:r>
      <w:r>
        <w:instrText xml:space="preserve"> HYPERLINK "https://pay.zcygov.cn/purchaseplan_front/" \l "/purchasePlans/_blank" \t "https://www.zcygov.cn/bidding-entrust/" </w:instrText>
      </w:r>
      <w:r>
        <w:fldChar w:fldCharType="separate"/>
      </w:r>
      <w:r>
        <w:rPr>
          <w:rFonts w:hint="eastAsia" w:ascii="仿宋" w:hAnsi="仿宋" w:eastAsia="仿宋" w:cs="仿宋"/>
          <w:color w:val="000000"/>
          <w:kern w:val="0"/>
          <w:sz w:val="24"/>
          <w:lang w:eastAsia="zh-CN" w:bidi="ar"/>
        </w:rPr>
        <w:t>[2021]12943号-001</w:t>
      </w:r>
      <w:r>
        <w:rPr>
          <w:rFonts w:hint="eastAsia" w:ascii="仿宋" w:hAnsi="仿宋" w:eastAsia="仿宋" w:cs="仿宋"/>
          <w:color w:val="000000"/>
          <w:kern w:val="0"/>
          <w:sz w:val="24"/>
          <w:lang w:bidi="ar"/>
        </w:rPr>
        <w:fldChar w:fldCharType="end"/>
      </w:r>
    </w:p>
    <w:p>
      <w:pPr>
        <w:spacing w:line="520" w:lineRule="exact"/>
        <w:rPr>
          <w:rFonts w:ascii="仿宋" w:hAnsi="仿宋" w:eastAsia="仿宋" w:cs="仿宋"/>
          <w:sz w:val="24"/>
        </w:rPr>
      </w:pPr>
      <w:r>
        <w:rPr>
          <w:rFonts w:hint="eastAsia" w:ascii="仿宋" w:hAnsi="仿宋" w:eastAsia="仿宋" w:cs="仿宋"/>
          <w:color w:val="000000"/>
          <w:kern w:val="0"/>
          <w:sz w:val="24"/>
          <w:lang w:bidi="ar"/>
        </w:rPr>
        <w:t>三、招标内容:</w:t>
      </w:r>
      <w:r>
        <w:rPr>
          <w:rFonts w:hint="eastAsia" w:ascii="仿宋" w:hAnsi="仿宋" w:eastAsia="仿宋" w:cs="仿宋"/>
          <w:sz w:val="24"/>
        </w:rPr>
        <w:t xml:space="preserve"> 本项目所涉及的建筑区域位于自治区中医医院新建中医传承大楼，大楼地下2层，地上24层，建筑面积约六万平方米。为科研、病房和门诊混合使用。本项目所包含的具体工程内容为：</w:t>
      </w:r>
    </w:p>
    <w:p>
      <w:pPr>
        <w:numPr>
          <w:ilvl w:val="0"/>
          <w:numId w:val="2"/>
        </w:numPr>
        <w:spacing w:line="520" w:lineRule="exact"/>
        <w:outlineLvl w:val="0"/>
        <w:rPr>
          <w:rFonts w:ascii="仿宋" w:hAnsi="仿宋" w:eastAsia="仿宋" w:cs="仿宋"/>
          <w:sz w:val="24"/>
        </w:rPr>
      </w:pPr>
      <w:bookmarkStart w:id="4" w:name="_Toc8729"/>
      <w:bookmarkStart w:id="5" w:name="_Toc19805"/>
      <w:r>
        <w:rPr>
          <w:rFonts w:hint="eastAsia" w:ascii="仿宋" w:hAnsi="仿宋" w:eastAsia="仿宋" w:cs="仿宋"/>
          <w:sz w:val="24"/>
        </w:rPr>
        <w:t>大楼水平层数据、语音的结构化布线；</w:t>
      </w:r>
      <w:bookmarkEnd w:id="4"/>
      <w:bookmarkEnd w:id="5"/>
    </w:p>
    <w:p>
      <w:pPr>
        <w:numPr>
          <w:ilvl w:val="0"/>
          <w:numId w:val="2"/>
        </w:numPr>
        <w:spacing w:line="520" w:lineRule="exact"/>
        <w:outlineLvl w:val="0"/>
        <w:rPr>
          <w:rFonts w:ascii="仿宋" w:hAnsi="仿宋" w:eastAsia="仿宋" w:cs="仿宋"/>
          <w:sz w:val="24"/>
        </w:rPr>
      </w:pPr>
      <w:bookmarkStart w:id="6" w:name="_Toc18136"/>
      <w:bookmarkStart w:id="7" w:name="_Toc30301"/>
      <w:r>
        <w:rPr>
          <w:rFonts w:hint="eastAsia" w:ascii="仿宋" w:hAnsi="仿宋" w:eastAsia="仿宋" w:cs="仿宋"/>
          <w:sz w:val="24"/>
        </w:rPr>
        <w:t>管理区配线间至汇聚间的级联电缆和级联光缆；</w:t>
      </w:r>
      <w:bookmarkEnd w:id="6"/>
      <w:bookmarkEnd w:id="7"/>
    </w:p>
    <w:p>
      <w:pPr>
        <w:numPr>
          <w:ilvl w:val="0"/>
          <w:numId w:val="2"/>
        </w:numPr>
        <w:spacing w:line="520" w:lineRule="exact"/>
        <w:outlineLvl w:val="0"/>
        <w:rPr>
          <w:rFonts w:ascii="仿宋" w:hAnsi="仿宋" w:eastAsia="仿宋" w:cs="仿宋"/>
          <w:sz w:val="24"/>
        </w:rPr>
      </w:pPr>
      <w:bookmarkStart w:id="8" w:name="_Toc626"/>
      <w:bookmarkStart w:id="9" w:name="_Toc9798"/>
      <w:r>
        <w:rPr>
          <w:rFonts w:hint="eastAsia" w:ascii="仿宋" w:hAnsi="仿宋" w:eastAsia="仿宋" w:cs="仿宋"/>
          <w:sz w:val="24"/>
        </w:rPr>
        <w:t>汇聚间至位于原有建筑科研楼一层数据中心的级联光缆；</w:t>
      </w:r>
      <w:bookmarkEnd w:id="8"/>
      <w:bookmarkEnd w:id="9"/>
    </w:p>
    <w:p>
      <w:pPr>
        <w:numPr>
          <w:ilvl w:val="0"/>
          <w:numId w:val="2"/>
        </w:numPr>
        <w:spacing w:line="520" w:lineRule="exact"/>
        <w:outlineLvl w:val="0"/>
        <w:rPr>
          <w:rFonts w:ascii="仿宋" w:hAnsi="仿宋" w:eastAsia="仿宋" w:cs="仿宋"/>
          <w:sz w:val="24"/>
        </w:rPr>
      </w:pPr>
      <w:bookmarkStart w:id="10" w:name="_Toc14684"/>
      <w:bookmarkStart w:id="11" w:name="_Toc11954"/>
      <w:r>
        <w:rPr>
          <w:rFonts w:hint="eastAsia" w:ascii="仿宋" w:hAnsi="仿宋" w:eastAsia="仿宋" w:cs="仿宋"/>
          <w:sz w:val="24"/>
        </w:rPr>
        <w:t>汇聚间UPS电源及管理区供电系统及线缆；</w:t>
      </w:r>
      <w:bookmarkEnd w:id="10"/>
      <w:bookmarkEnd w:id="11"/>
    </w:p>
    <w:p>
      <w:pPr>
        <w:numPr>
          <w:ilvl w:val="0"/>
          <w:numId w:val="2"/>
        </w:numPr>
        <w:spacing w:line="520" w:lineRule="exact"/>
        <w:outlineLvl w:val="0"/>
        <w:rPr>
          <w:rFonts w:ascii="仿宋" w:hAnsi="仿宋" w:eastAsia="仿宋" w:cs="仿宋"/>
          <w:sz w:val="24"/>
        </w:rPr>
      </w:pPr>
      <w:bookmarkStart w:id="12" w:name="_Toc18238"/>
      <w:bookmarkStart w:id="13" w:name="_Toc23771"/>
      <w:r>
        <w:rPr>
          <w:rFonts w:hint="eastAsia" w:ascii="仿宋" w:hAnsi="仿宋" w:eastAsia="仿宋" w:cs="仿宋"/>
          <w:sz w:val="24"/>
        </w:rPr>
        <w:t>管理区配线间及汇聚间的全部机柜；</w:t>
      </w:r>
      <w:bookmarkEnd w:id="12"/>
      <w:bookmarkEnd w:id="13"/>
    </w:p>
    <w:p>
      <w:pPr>
        <w:widowControl/>
        <w:wordWrap w:val="0"/>
        <w:spacing w:line="360" w:lineRule="auto"/>
        <w:ind w:firstLine="960" w:firstLineChars="4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详见磋商文件。</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2、合同履行期限：自甲方通知进场之日起</w:t>
      </w:r>
      <w:r>
        <w:rPr>
          <w:rFonts w:ascii="仿宋" w:hAnsi="仿宋" w:eastAsia="仿宋" w:cs="仿宋"/>
          <w:kern w:val="0"/>
          <w:sz w:val="24"/>
          <w:highlight w:val="yellow"/>
        </w:rPr>
        <w:t>60</w:t>
      </w:r>
      <w:r>
        <w:rPr>
          <w:rFonts w:hint="eastAsia" w:ascii="仿宋" w:hAnsi="仿宋" w:eastAsia="仿宋" w:cs="仿宋"/>
          <w:kern w:val="0"/>
          <w:sz w:val="24"/>
        </w:rPr>
        <w:t>天完成</w:t>
      </w:r>
    </w:p>
    <w:p>
      <w:pPr>
        <w:widowControl/>
        <w:wordWrap w:val="0"/>
        <w:spacing w:line="360" w:lineRule="auto"/>
        <w:jc w:val="left"/>
        <w:rPr>
          <w:rFonts w:ascii="仿宋" w:hAnsi="仿宋" w:eastAsia="仿宋" w:cs="仿宋"/>
          <w:kern w:val="0"/>
          <w:sz w:val="24"/>
          <w:lang w:bidi="ar"/>
        </w:rPr>
      </w:pPr>
      <w:r>
        <w:rPr>
          <w:rFonts w:hint="eastAsia" w:ascii="仿宋" w:hAnsi="仿宋" w:eastAsia="仿宋" w:cs="仿宋"/>
          <w:kern w:val="0"/>
          <w:sz w:val="24"/>
        </w:rPr>
        <w:t>四、采购预算：</w:t>
      </w:r>
      <w:r>
        <w:rPr>
          <w:rFonts w:hint="eastAsia" w:ascii="仿宋" w:hAnsi="仿宋" w:eastAsia="仿宋" w:cs="仿宋"/>
          <w:kern w:val="0"/>
          <w:sz w:val="24"/>
          <w:highlight w:val="yellow"/>
        </w:rPr>
        <w:t>292万元</w:t>
      </w:r>
      <w:r>
        <w:rPr>
          <w:rFonts w:hint="eastAsia" w:ascii="仿宋" w:hAnsi="仿宋" w:eastAsia="仿宋" w:cs="仿宋"/>
          <w:kern w:val="0"/>
          <w:sz w:val="24"/>
        </w:rPr>
        <w:t>。</w:t>
      </w:r>
    </w:p>
    <w:p>
      <w:pPr>
        <w:widowControl/>
        <w:tabs>
          <w:tab w:val="left" w:pos="360"/>
        </w:tabs>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五、投标商资格要求：</w:t>
      </w:r>
    </w:p>
    <w:p>
      <w:pPr>
        <w:widowControl/>
        <w:wordWrap w:val="0"/>
        <w:spacing w:line="360" w:lineRule="auto"/>
        <w:jc w:val="left"/>
        <w:rPr>
          <w:rFonts w:ascii="仿宋" w:hAnsi="仿宋" w:eastAsia="仿宋" w:cs="仿宋"/>
          <w:sz w:val="24"/>
        </w:rPr>
      </w:pPr>
      <w:r>
        <w:rPr>
          <w:rFonts w:hint="eastAsia" w:ascii="仿宋" w:hAnsi="仿宋" w:eastAsia="仿宋" w:cs="仿宋"/>
          <w:sz w:val="24"/>
        </w:rPr>
        <w:t>1、符合《中华人民共和国政府采购法》第二十二条的相关规定：</w:t>
      </w:r>
    </w:p>
    <w:p>
      <w:pPr>
        <w:widowControl/>
        <w:wordWrap w:val="0"/>
        <w:spacing w:line="360" w:lineRule="auto"/>
        <w:jc w:val="left"/>
        <w:rPr>
          <w:rFonts w:ascii="仿宋" w:hAnsi="仿宋" w:eastAsia="仿宋" w:cs="仿宋"/>
          <w:sz w:val="24"/>
        </w:rPr>
      </w:pPr>
      <w:r>
        <w:rPr>
          <w:rFonts w:hint="eastAsia" w:ascii="仿宋" w:hAnsi="仿宋" w:eastAsia="仿宋" w:cs="仿宋"/>
          <w:sz w:val="24"/>
        </w:rPr>
        <w:t>2、具有有效的“一证一码”或“三证合一”的营业执照副本原件或当地公证处出具的此资质的公证书原件；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3、投标人须具备有效的资质证书，且满足本项目资质要求：建筑工程施工总承包叁级及以上或者电子与智能化工程专业承包贰级及以上资质；或当地公证处出具的此资质的公证书原件；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4、投标人具备有效的安全生产许可证； </w:t>
      </w:r>
    </w:p>
    <w:p>
      <w:pPr>
        <w:widowControl/>
        <w:wordWrap w:val="0"/>
        <w:spacing w:line="360" w:lineRule="auto"/>
        <w:jc w:val="left"/>
        <w:rPr>
          <w:rFonts w:ascii="仿宋" w:hAnsi="仿宋" w:eastAsia="仿宋" w:cs="仿宋"/>
          <w:sz w:val="24"/>
        </w:rPr>
      </w:pPr>
      <w:r>
        <w:rPr>
          <w:rFonts w:hint="eastAsia" w:ascii="仿宋" w:hAnsi="仿宋" w:eastAsia="仿宋" w:cs="仿宋"/>
          <w:sz w:val="24"/>
        </w:rPr>
        <w:t>5、自治区区外投标企业应当具备：区外进疆建筑企业信息报送册并在有效期内，进疆报送册中备案资质须能满足投标企业最低资质要求，同时本工程项目负责人必须在进疆报送册中备案；</w:t>
      </w:r>
    </w:p>
    <w:p>
      <w:pPr>
        <w:widowControl/>
        <w:wordWrap w:val="0"/>
        <w:spacing w:line="360" w:lineRule="auto"/>
        <w:jc w:val="left"/>
        <w:rPr>
          <w:rFonts w:ascii="仿宋" w:hAnsi="仿宋" w:eastAsia="仿宋" w:cs="仿宋"/>
          <w:sz w:val="24"/>
        </w:rPr>
      </w:pPr>
      <w:r>
        <w:rPr>
          <w:rFonts w:hint="eastAsia" w:ascii="仿宋" w:hAnsi="仿宋" w:eastAsia="仿宋" w:cs="仿宋"/>
          <w:sz w:val="24"/>
        </w:rPr>
        <w:t>6、项目负责人要求：本单位注册建造师二级（机电工程专业）且具备有效的安全生产考核证书，本项目不接受临时建造师，需提供2021年1月1日以来连续三个月的社保证明；</w:t>
      </w:r>
    </w:p>
    <w:p>
      <w:pPr>
        <w:widowControl/>
        <w:wordWrap w:val="0"/>
        <w:spacing w:line="360" w:lineRule="auto"/>
        <w:jc w:val="left"/>
        <w:rPr>
          <w:rFonts w:ascii="仿宋" w:hAnsi="仿宋" w:eastAsia="仿宋" w:cs="仿宋"/>
          <w:sz w:val="24"/>
        </w:rPr>
      </w:pPr>
      <w:r>
        <w:rPr>
          <w:rFonts w:hint="eastAsia" w:ascii="仿宋" w:hAnsi="仿宋" w:eastAsia="仿宋" w:cs="仿宋"/>
          <w:sz w:val="24"/>
        </w:rPr>
        <w:t>7、参加本次采购活动前三年内，在经营活动中没有重大违法记录（提供书面声明，格式自拟）；</w:t>
      </w:r>
    </w:p>
    <w:p>
      <w:pPr>
        <w:widowControl/>
        <w:wordWrap w:val="0"/>
        <w:spacing w:line="360" w:lineRule="auto"/>
        <w:jc w:val="left"/>
        <w:rPr>
          <w:rFonts w:ascii="仿宋" w:hAnsi="仿宋" w:eastAsia="仿宋" w:cs="仿宋"/>
          <w:sz w:val="24"/>
        </w:rPr>
      </w:pPr>
      <w:r>
        <w:rPr>
          <w:rFonts w:hint="eastAsia" w:ascii="仿宋" w:hAnsi="仿宋" w:eastAsia="仿宋" w:cs="仿宋"/>
          <w:sz w:val="24"/>
        </w:rPr>
        <w:t>8、法律、行政法规规定的其他条件；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9、本项目不接受联合体投标。</w:t>
      </w:r>
    </w:p>
    <w:p>
      <w:pPr>
        <w:widowControl/>
        <w:wordWrap w:val="0"/>
        <w:spacing w:line="360" w:lineRule="auto"/>
        <w:jc w:val="left"/>
        <w:rPr>
          <w:rFonts w:ascii="仿宋" w:hAnsi="仿宋" w:eastAsia="仿宋" w:cs="仿宋"/>
          <w:sz w:val="24"/>
        </w:rPr>
      </w:pPr>
      <w:r>
        <w:rPr>
          <w:rFonts w:hint="eastAsia" w:ascii="仿宋" w:hAnsi="仿宋" w:eastAsia="仿宋" w:cs="仿宋"/>
          <w:sz w:val="24"/>
        </w:rPr>
        <w:t>10、其他要求：（1）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仿宋" w:hAnsi="仿宋" w:eastAsia="仿宋" w:cs="仿宋"/>
          <w:sz w:val="24"/>
        </w:rPr>
        <w:br w:type="textWrapping"/>
      </w:r>
      <w:r>
        <w:rPr>
          <w:rFonts w:hint="eastAsia" w:ascii="仿宋" w:hAnsi="仿宋" w:eastAsia="仿宋" w:cs="仿宋"/>
          <w:sz w:val="24"/>
        </w:rPr>
        <w:t>（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 </w:t>
      </w:r>
    </w:p>
    <w:p>
      <w:pPr>
        <w:widowControl/>
        <w:wordWrap w:val="0"/>
        <w:spacing w:line="360" w:lineRule="auto"/>
        <w:jc w:val="left"/>
        <w:rPr>
          <w:rFonts w:ascii="仿宋" w:hAnsi="仿宋" w:eastAsia="仿宋" w:cs="仿宋"/>
          <w:color w:val="000000"/>
          <w:sz w:val="24"/>
        </w:rPr>
      </w:pPr>
      <w:r>
        <w:rPr>
          <w:rFonts w:hint="eastAsia" w:ascii="仿宋" w:hAnsi="仿宋" w:eastAsia="仿宋" w:cs="仿宋"/>
          <w:sz w:val="24"/>
        </w:rPr>
        <w:t>六、文件领取时间：</w:t>
      </w:r>
      <w:r>
        <w:rPr>
          <w:rFonts w:hint="eastAsia" w:ascii="仿宋" w:hAnsi="仿宋" w:eastAsia="仿宋" w:cs="仿宋"/>
          <w:kern w:val="0"/>
          <w:sz w:val="24"/>
        </w:rPr>
        <w:t>各投标商请于</w:t>
      </w:r>
      <w:r>
        <w:rPr>
          <w:rFonts w:hint="eastAsia" w:ascii="仿宋" w:hAnsi="仿宋" w:eastAsia="仿宋" w:cs="仿宋"/>
          <w:sz w:val="24"/>
        </w:rPr>
        <w:t>各投标商请于2021年10月11日至2021年10月15日（北京时间上午10：30-13:00，下午15:30-18:00，节假日除外），携带企业法人授权委托书原件及被授权人身份证原件或法人身份证明书及身份证原件、营业执照复印件加盖公章及投标商特定资格要求2-7证明材料，以上资料需提供加盖公章的复印件一份，原件备查。</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七、磋商文件领取地点：乌鲁木齐市黄山街81号一品九点阳光七号公寓楼九楼。</w:t>
      </w:r>
    </w:p>
    <w:p>
      <w:pPr>
        <w:widowControl/>
        <w:wordWrap w:val="0"/>
        <w:spacing w:line="360" w:lineRule="auto"/>
        <w:jc w:val="left"/>
        <w:rPr>
          <w:rFonts w:ascii="仿宋" w:hAnsi="仿宋" w:eastAsia="仿宋" w:cs="仿宋"/>
        </w:rPr>
      </w:pPr>
      <w:r>
        <w:rPr>
          <w:rFonts w:hint="eastAsia" w:ascii="仿宋" w:hAnsi="仿宋" w:eastAsia="仿宋" w:cs="仿宋"/>
          <w:kern w:val="0"/>
          <w:sz w:val="24"/>
        </w:rPr>
        <w:t>磋商文件售价：200元/份（磋商文件售后不退）。</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八、采购项目需要落实的落实政策</w:t>
      </w:r>
    </w:p>
    <w:p>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color w:val="000000"/>
          <w:kern w:val="0"/>
          <w:sz w:val="24"/>
        </w:rPr>
        <w:t>《政府采购促进中小企业发展管理办法》（财库〔2020〕46号）</w:t>
      </w:r>
      <w:r>
        <w:rPr>
          <w:rFonts w:hint="eastAsia" w:ascii="仿宋" w:hAnsi="仿宋" w:eastAsia="仿宋" w:cs="仿宋"/>
          <w:kern w:val="0"/>
          <w:sz w:val="24"/>
        </w:rPr>
        <w:t>；</w:t>
      </w:r>
    </w:p>
    <w:p>
      <w:pPr>
        <w:widowControl/>
        <w:wordWrap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2、《财政部、司法部关于政府采购支持监狱企业发展有关问题的通知》（财库〔2014〕68号）；</w:t>
      </w:r>
    </w:p>
    <w:p>
      <w:pPr>
        <w:widowControl/>
        <w:wordWrap w:val="0"/>
        <w:spacing w:line="360" w:lineRule="auto"/>
        <w:ind w:firstLine="480" w:firstLineChars="200"/>
        <w:jc w:val="left"/>
        <w:rPr>
          <w:rFonts w:ascii="仿宋" w:hAnsi="仿宋" w:eastAsia="仿宋" w:cs="仿宋"/>
        </w:rPr>
      </w:pPr>
      <w:r>
        <w:rPr>
          <w:rFonts w:hint="eastAsia" w:ascii="仿宋" w:hAnsi="仿宋" w:eastAsia="仿宋" w:cs="仿宋"/>
          <w:kern w:val="0"/>
          <w:sz w:val="24"/>
        </w:rPr>
        <w:t>3、《财政部 民政部 中国残疾人联合会关于促进残疾人就业政府采购政策的通知》财库〔2017〕141号等，详见磋商文件。</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九、投标文件递交截止时间及开标时间：2021年10月21日16：00（北京时间）</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十、开标地点: 乌鲁木齐市开发区二期黄山街81号一品九点阳光七号公寓楼九楼会议室</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十一、联系方式</w:t>
      </w:r>
    </w:p>
    <w:p>
      <w:pPr>
        <w:widowControl/>
        <w:wordWrap w:val="0"/>
        <w:spacing w:line="360" w:lineRule="auto"/>
        <w:ind w:left="960" w:hanging="960" w:hangingChars="400"/>
        <w:jc w:val="left"/>
        <w:rPr>
          <w:rFonts w:ascii="仿宋" w:hAnsi="仿宋" w:eastAsia="仿宋" w:cs="仿宋"/>
          <w:kern w:val="0"/>
          <w:sz w:val="24"/>
        </w:rPr>
      </w:pPr>
      <w:r>
        <w:rPr>
          <w:rFonts w:hint="eastAsia" w:ascii="仿宋" w:hAnsi="仿宋" w:eastAsia="仿宋" w:cs="仿宋"/>
          <w:kern w:val="0"/>
          <w:sz w:val="24"/>
        </w:rPr>
        <w:t>招标人：乌鲁木齐市新疆维吾尔自治区中医医院</w:t>
      </w:r>
    </w:p>
    <w:p>
      <w:pPr>
        <w:widowControl/>
        <w:wordWrap w:val="0"/>
        <w:spacing w:line="360" w:lineRule="auto"/>
        <w:jc w:val="left"/>
        <w:rPr>
          <w:rFonts w:ascii="仿宋" w:hAnsi="仿宋" w:eastAsia="仿宋" w:cs="仿宋"/>
          <w:sz w:val="24"/>
        </w:rPr>
      </w:pPr>
      <w:r>
        <w:rPr>
          <w:rFonts w:hint="eastAsia" w:ascii="仿宋" w:hAnsi="仿宋" w:eastAsia="仿宋" w:cs="仿宋"/>
          <w:sz w:val="24"/>
        </w:rPr>
        <w:t xml:space="preserve">联系人：程老师          </w:t>
      </w:r>
    </w:p>
    <w:p>
      <w:pPr>
        <w:widowControl/>
        <w:wordWrap w:val="0"/>
        <w:spacing w:line="360" w:lineRule="auto"/>
        <w:jc w:val="left"/>
        <w:rPr>
          <w:rFonts w:ascii="仿宋" w:hAnsi="仿宋" w:eastAsia="仿宋" w:cs="仿宋"/>
          <w:sz w:val="24"/>
        </w:rPr>
      </w:pPr>
      <w:r>
        <w:rPr>
          <w:rFonts w:hint="eastAsia" w:ascii="仿宋" w:hAnsi="仿宋" w:eastAsia="仿宋" w:cs="仿宋"/>
          <w:sz w:val="24"/>
        </w:rPr>
        <w:t>联系电话：0991-5883168</w:t>
      </w:r>
    </w:p>
    <w:p>
      <w:pPr>
        <w:widowControl/>
        <w:wordWrap w:val="0"/>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地址：乌鲁木齐市水磨沟区</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招标代理机构：新疆世纪星工程咨询有限公司</w:t>
      </w:r>
    </w:p>
    <w:p>
      <w:pPr>
        <w:spacing w:line="360" w:lineRule="auto"/>
        <w:rPr>
          <w:rFonts w:ascii="仿宋" w:hAnsi="仿宋" w:eastAsia="仿宋" w:cs="仿宋"/>
          <w:kern w:val="0"/>
          <w:sz w:val="24"/>
        </w:rPr>
      </w:pPr>
      <w:r>
        <w:rPr>
          <w:rFonts w:hint="eastAsia" w:ascii="仿宋" w:hAnsi="仿宋" w:eastAsia="仿宋" w:cs="仿宋"/>
          <w:sz w:val="24"/>
        </w:rPr>
        <w:t>联系人：訾王贝、范胜星</w:t>
      </w:r>
      <w:r>
        <w:rPr>
          <w:rFonts w:hint="eastAsia" w:ascii="仿宋" w:hAnsi="仿宋" w:eastAsia="仿宋" w:cs="仿宋"/>
          <w:kern w:val="0"/>
          <w:sz w:val="24"/>
        </w:rPr>
        <w:t xml:space="preserve">             </w:t>
      </w:r>
    </w:p>
    <w:p>
      <w:pPr>
        <w:spacing w:line="360" w:lineRule="auto"/>
        <w:rPr>
          <w:rFonts w:ascii="仿宋" w:hAnsi="仿宋" w:eastAsia="仿宋" w:cs="仿宋"/>
          <w:kern w:val="0"/>
          <w:sz w:val="24"/>
        </w:rPr>
      </w:pPr>
      <w:r>
        <w:rPr>
          <w:rFonts w:hint="eastAsia" w:ascii="仿宋" w:hAnsi="仿宋" w:eastAsia="仿宋" w:cs="仿宋"/>
          <w:sz w:val="24"/>
        </w:rPr>
        <w:t>联系电话</w:t>
      </w:r>
      <w:r>
        <w:rPr>
          <w:rFonts w:hint="eastAsia" w:ascii="仿宋" w:hAnsi="仿宋" w:eastAsia="仿宋" w:cs="仿宋"/>
          <w:kern w:val="0"/>
          <w:sz w:val="24"/>
        </w:rPr>
        <w:t xml:space="preserve">：0991-3678303  </w:t>
      </w:r>
    </w:p>
    <w:p>
      <w:pPr>
        <w:widowControl/>
        <w:wordWrap w:val="0"/>
        <w:spacing w:line="360" w:lineRule="auto"/>
        <w:jc w:val="left"/>
        <w:rPr>
          <w:rFonts w:ascii="仿宋" w:hAnsi="仿宋" w:eastAsia="仿宋" w:cs="仿宋"/>
          <w:kern w:val="0"/>
          <w:sz w:val="24"/>
        </w:rPr>
      </w:pPr>
      <w:r>
        <w:rPr>
          <w:rFonts w:hint="eastAsia" w:ascii="仿宋" w:hAnsi="仿宋" w:eastAsia="仿宋" w:cs="仿宋"/>
          <w:kern w:val="0"/>
          <w:sz w:val="24"/>
        </w:rPr>
        <w:t>地址：乌鲁木齐市黄山街81号一品九点阳光七号公寓楼九楼</w:t>
      </w:r>
    </w:p>
    <w:p>
      <w:pPr>
        <w:spacing w:line="360" w:lineRule="auto"/>
        <w:jc w:val="center"/>
        <w:outlineLvl w:val="0"/>
        <w:rPr>
          <w:rFonts w:ascii="仿宋" w:hAnsi="仿宋" w:eastAsia="仿宋" w:cs="仿宋"/>
          <w:kern w:val="0"/>
          <w:sz w:val="24"/>
        </w:rPr>
      </w:pPr>
      <w:r>
        <w:rPr>
          <w:rFonts w:hint="eastAsia" w:ascii="仿宋" w:hAnsi="仿宋" w:eastAsia="仿宋" w:cs="仿宋"/>
          <w:kern w:val="0"/>
          <w:sz w:val="24"/>
        </w:rPr>
        <w:t xml:space="preserve">   </w:t>
      </w:r>
    </w:p>
    <w:p>
      <w:pPr>
        <w:rPr>
          <w:rFonts w:ascii="仿宋" w:hAnsi="仿宋" w:eastAsia="仿宋" w:cs="仿宋"/>
          <w:b/>
          <w:sz w:val="30"/>
          <w:szCs w:val="30"/>
        </w:rPr>
      </w:pPr>
      <w:bookmarkStart w:id="14" w:name="_Toc32339"/>
      <w:bookmarkStart w:id="15" w:name="_Toc20681"/>
      <w:bookmarkStart w:id="16" w:name="_Toc6663"/>
      <w:bookmarkStart w:id="17" w:name="_Toc1865"/>
      <w:bookmarkStart w:id="18" w:name="_Toc19696"/>
      <w:bookmarkStart w:id="19" w:name="_Toc507418554"/>
      <w:r>
        <w:rPr>
          <w:rFonts w:hint="eastAsia" w:ascii="仿宋" w:hAnsi="仿宋" w:eastAsia="仿宋" w:cs="仿宋"/>
          <w:b/>
          <w:sz w:val="30"/>
          <w:szCs w:val="30"/>
        </w:rPr>
        <w:br w:type="page"/>
      </w:r>
    </w:p>
    <w:p>
      <w:pPr>
        <w:jc w:val="center"/>
        <w:rPr>
          <w:rFonts w:ascii="仿宋" w:hAnsi="仿宋" w:eastAsia="仿宋" w:cs="仿宋"/>
          <w:b/>
          <w:sz w:val="30"/>
          <w:szCs w:val="30"/>
        </w:rPr>
      </w:pPr>
      <w:r>
        <w:rPr>
          <w:rFonts w:hint="eastAsia" w:ascii="仿宋" w:hAnsi="仿宋" w:eastAsia="仿宋" w:cs="仿宋"/>
          <w:b/>
          <w:sz w:val="30"/>
          <w:szCs w:val="30"/>
        </w:rPr>
        <w:t>第二章</w:t>
      </w:r>
      <w:bookmarkStart w:id="20" w:name="_Toc5624"/>
      <w:bookmarkStart w:id="21" w:name="_Toc1885"/>
      <w:r>
        <w:rPr>
          <w:rFonts w:hint="eastAsia" w:ascii="仿宋" w:hAnsi="仿宋" w:eastAsia="仿宋" w:cs="仿宋"/>
          <w:b/>
          <w:sz w:val="30"/>
          <w:szCs w:val="30"/>
        </w:rPr>
        <w:t xml:space="preserve">  投标人须知</w:t>
      </w:r>
      <w:bookmarkEnd w:id="14"/>
      <w:bookmarkEnd w:id="15"/>
      <w:bookmarkEnd w:id="20"/>
      <w:bookmarkEnd w:id="21"/>
    </w:p>
    <w:tbl>
      <w:tblPr>
        <w:tblStyle w:val="24"/>
        <w:tblW w:w="95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97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项号</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类别</w:t>
            </w:r>
          </w:p>
        </w:tc>
        <w:tc>
          <w:tcPr>
            <w:tcW w:w="6855" w:type="dxa"/>
            <w:vAlign w:val="center"/>
          </w:tcPr>
          <w:p>
            <w:pPr>
              <w:spacing w:line="276" w:lineRule="auto"/>
              <w:jc w:val="center"/>
              <w:rPr>
                <w:rFonts w:ascii="仿宋" w:hAnsi="仿宋" w:eastAsia="仿宋" w:cs="仿宋"/>
                <w:sz w:val="24"/>
              </w:rPr>
            </w:pPr>
            <w:r>
              <w:rPr>
                <w:rFonts w:hint="eastAsia" w:ascii="仿宋" w:hAnsi="仿宋" w:eastAsia="仿宋" w:cs="仿宋"/>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项目名称</w:t>
            </w:r>
          </w:p>
        </w:tc>
        <w:tc>
          <w:tcPr>
            <w:tcW w:w="6855" w:type="dxa"/>
            <w:vAlign w:val="center"/>
          </w:tcPr>
          <w:p>
            <w:pPr>
              <w:spacing w:line="276" w:lineRule="auto"/>
              <w:jc w:val="left"/>
              <w:rPr>
                <w:rFonts w:hint="eastAsia" w:ascii="仿宋" w:hAnsi="仿宋" w:eastAsia="仿宋" w:cs="仿宋"/>
                <w:sz w:val="24"/>
                <w:lang w:eastAsia="zh-CN"/>
              </w:rPr>
            </w:pPr>
            <w:r>
              <w:rPr>
                <w:rFonts w:hint="eastAsia" w:ascii="仿宋" w:hAnsi="仿宋" w:eastAsia="仿宋" w:cs="仿宋"/>
                <w:color w:val="000000"/>
                <w:kern w:val="0"/>
                <w:sz w:val="24"/>
                <w:lang w:eastAsia="zh-CN" w:bidi="ar"/>
              </w:rPr>
              <w:t>新疆维吾尔自治区中医医院中医药传承创新工程综合布线工程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2</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招标人</w:t>
            </w:r>
          </w:p>
        </w:tc>
        <w:tc>
          <w:tcPr>
            <w:tcW w:w="6855" w:type="dxa"/>
            <w:vAlign w:val="center"/>
          </w:tcPr>
          <w:p>
            <w:pPr>
              <w:spacing w:line="276"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新疆维吾尔自治区中医医院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3</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委托人</w:t>
            </w:r>
          </w:p>
        </w:tc>
        <w:tc>
          <w:tcPr>
            <w:tcW w:w="6855" w:type="dxa"/>
            <w:vAlign w:val="center"/>
          </w:tcPr>
          <w:p>
            <w:pPr>
              <w:spacing w:line="276"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新疆维吾尔自治区中医医院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4</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招标代理机构</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新疆世纪星工程咨询有限公司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5</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监督部门</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新疆维吾尔自治区政府采购办公室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6</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招标方式</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7</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招标内容</w:t>
            </w:r>
          </w:p>
        </w:tc>
        <w:tc>
          <w:tcPr>
            <w:tcW w:w="6855" w:type="dxa"/>
            <w:vAlign w:val="center"/>
          </w:tcPr>
          <w:p>
            <w:pPr>
              <w:spacing w:line="520" w:lineRule="exact"/>
              <w:rPr>
                <w:rFonts w:ascii="仿宋" w:hAnsi="仿宋" w:eastAsia="仿宋" w:cs="仿宋"/>
                <w:sz w:val="24"/>
              </w:rPr>
            </w:pPr>
            <w:r>
              <w:rPr>
                <w:rFonts w:hint="eastAsia" w:ascii="仿宋" w:hAnsi="仿宋" w:eastAsia="仿宋" w:cs="仿宋"/>
                <w:sz w:val="24"/>
              </w:rPr>
              <w:t>本项目所涉及的建筑区域位于自治区中医医院新建中医传承大楼，大楼地下2层，地上24层，建筑面积约六万平方米。为科研、病房和门诊混合使用。本项目所包含的具体工程内容为：</w:t>
            </w:r>
          </w:p>
          <w:p>
            <w:pPr>
              <w:spacing w:line="520" w:lineRule="exact"/>
              <w:outlineLvl w:val="0"/>
              <w:rPr>
                <w:rFonts w:ascii="仿宋" w:hAnsi="仿宋" w:eastAsia="仿宋" w:cs="仿宋"/>
                <w:sz w:val="24"/>
              </w:rPr>
            </w:pPr>
            <w:r>
              <w:rPr>
                <w:rFonts w:hint="eastAsia" w:ascii="仿宋" w:hAnsi="仿宋" w:eastAsia="仿宋" w:cs="仿宋"/>
                <w:sz w:val="24"/>
              </w:rPr>
              <w:t>1、大楼水平层数据、语音的结构化布线；</w:t>
            </w:r>
          </w:p>
          <w:p>
            <w:pPr>
              <w:spacing w:line="520" w:lineRule="exact"/>
              <w:outlineLvl w:val="0"/>
              <w:rPr>
                <w:rFonts w:ascii="仿宋" w:hAnsi="仿宋" w:eastAsia="仿宋" w:cs="仿宋"/>
                <w:sz w:val="24"/>
              </w:rPr>
            </w:pPr>
            <w:r>
              <w:rPr>
                <w:rFonts w:hint="eastAsia" w:ascii="仿宋" w:hAnsi="仿宋" w:eastAsia="仿宋" w:cs="仿宋"/>
                <w:sz w:val="24"/>
              </w:rPr>
              <w:t>2、管理区配线间至汇聚间的级联电缆和级联光缆；</w:t>
            </w:r>
          </w:p>
          <w:p>
            <w:pPr>
              <w:spacing w:line="520" w:lineRule="exact"/>
              <w:outlineLvl w:val="0"/>
              <w:rPr>
                <w:rFonts w:ascii="仿宋" w:hAnsi="仿宋" w:eastAsia="仿宋" w:cs="仿宋"/>
                <w:sz w:val="24"/>
              </w:rPr>
            </w:pPr>
            <w:r>
              <w:rPr>
                <w:rFonts w:hint="eastAsia" w:ascii="仿宋" w:hAnsi="仿宋" w:eastAsia="仿宋" w:cs="仿宋"/>
                <w:sz w:val="24"/>
              </w:rPr>
              <w:t>3、汇聚间至位于原有建筑科研楼一层数据中心的级联光缆；</w:t>
            </w:r>
          </w:p>
          <w:p>
            <w:pPr>
              <w:spacing w:line="520" w:lineRule="exact"/>
              <w:outlineLvl w:val="0"/>
              <w:rPr>
                <w:rFonts w:ascii="仿宋" w:hAnsi="仿宋" w:eastAsia="仿宋" w:cs="仿宋"/>
                <w:sz w:val="24"/>
              </w:rPr>
            </w:pPr>
            <w:r>
              <w:rPr>
                <w:rFonts w:hint="eastAsia" w:ascii="仿宋" w:hAnsi="仿宋" w:eastAsia="仿宋" w:cs="仿宋"/>
                <w:sz w:val="24"/>
              </w:rPr>
              <w:t>4、汇聚间UPS电源及管理区供电系统及线缆；</w:t>
            </w:r>
          </w:p>
          <w:p>
            <w:pPr>
              <w:spacing w:line="520" w:lineRule="exact"/>
              <w:outlineLvl w:val="0"/>
              <w:rPr>
                <w:rFonts w:ascii="仿宋" w:hAnsi="仿宋" w:eastAsia="仿宋" w:cs="仿宋"/>
                <w:color w:val="000000"/>
                <w:kern w:val="0"/>
                <w:sz w:val="24"/>
                <w:lang w:bidi="ar"/>
              </w:rPr>
            </w:pPr>
            <w:r>
              <w:rPr>
                <w:rFonts w:hint="eastAsia" w:ascii="仿宋" w:hAnsi="仿宋" w:eastAsia="仿宋" w:cs="仿宋"/>
                <w:sz w:val="24"/>
              </w:rPr>
              <w:t>5、管理区配线间及汇聚间的全部机柜；</w:t>
            </w:r>
            <w:r>
              <w:rPr>
                <w:rFonts w:hint="eastAsia" w:ascii="仿宋" w:hAnsi="仿宋" w:eastAsia="仿宋" w:cs="仿宋"/>
                <w:color w:val="000000"/>
                <w:kern w:val="0"/>
                <w:sz w:val="24"/>
                <w:lang w:bidi="ar"/>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8</w:t>
            </w:r>
          </w:p>
        </w:tc>
        <w:tc>
          <w:tcPr>
            <w:tcW w:w="1975" w:type="dxa"/>
            <w:vAlign w:val="center"/>
          </w:tcPr>
          <w:p>
            <w:pPr>
              <w:spacing w:line="276" w:lineRule="auto"/>
              <w:jc w:val="left"/>
              <w:rPr>
                <w:rFonts w:ascii="仿宋" w:hAnsi="仿宋" w:eastAsia="仿宋" w:cs="仿宋"/>
                <w:sz w:val="24"/>
              </w:rPr>
            </w:pPr>
            <w:r>
              <w:rPr>
                <w:rFonts w:hint="eastAsia" w:ascii="仿宋" w:hAnsi="仿宋" w:eastAsia="仿宋" w:cs="仿宋"/>
                <w:sz w:val="24"/>
              </w:rPr>
              <w:t>合同履行期限</w:t>
            </w:r>
          </w:p>
        </w:tc>
        <w:tc>
          <w:tcPr>
            <w:tcW w:w="6855" w:type="dxa"/>
            <w:vAlign w:val="center"/>
          </w:tcPr>
          <w:p>
            <w:pPr>
              <w:spacing w:line="276" w:lineRule="auto"/>
              <w:jc w:val="left"/>
              <w:rPr>
                <w:rFonts w:ascii="仿宋" w:hAnsi="仿宋" w:eastAsia="仿宋" w:cs="仿宋"/>
                <w:sz w:val="24"/>
              </w:rPr>
            </w:pPr>
            <w:r>
              <w:rPr>
                <w:rFonts w:hint="eastAsia" w:ascii="仿宋" w:hAnsi="仿宋" w:eastAsia="仿宋" w:cs="仿宋"/>
                <w:sz w:val="24"/>
              </w:rPr>
              <w:t>自甲方通知进场之日起</w:t>
            </w:r>
            <w:r>
              <w:rPr>
                <w:rFonts w:ascii="仿宋" w:hAnsi="仿宋" w:eastAsia="仿宋" w:cs="仿宋"/>
                <w:sz w:val="24"/>
                <w:highlight w:val="yellow"/>
              </w:rPr>
              <w:t>60</w:t>
            </w:r>
            <w:r>
              <w:rPr>
                <w:rFonts w:hint="eastAsia" w:ascii="仿宋" w:hAnsi="仿宋" w:eastAsia="仿宋" w:cs="仿宋"/>
                <w:sz w:val="24"/>
              </w:rPr>
              <w:t>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9</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质量要求</w:t>
            </w:r>
          </w:p>
        </w:tc>
        <w:tc>
          <w:tcPr>
            <w:tcW w:w="6855" w:type="dxa"/>
            <w:vAlign w:val="center"/>
          </w:tcPr>
          <w:p>
            <w:pPr>
              <w:spacing w:line="276" w:lineRule="auto"/>
              <w:jc w:val="left"/>
              <w:rPr>
                <w:rFonts w:ascii="仿宋" w:hAnsi="仿宋" w:eastAsia="仿宋" w:cs="仿宋"/>
                <w:sz w:val="24"/>
              </w:rPr>
            </w:pPr>
            <w:r>
              <w:rPr>
                <w:rFonts w:hint="eastAsia" w:ascii="仿宋" w:hAnsi="仿宋" w:eastAsia="仿宋" w:cs="仿宋"/>
                <w:sz w:val="24"/>
              </w:rPr>
              <w:t>质量必须符合国家相关行业检验评定标准；以及现行的相关标准及企业相关标准，达到合格标准；质量标准按国家相关规定及合同约定进行验收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10</w:t>
            </w:r>
          </w:p>
        </w:tc>
        <w:tc>
          <w:tcPr>
            <w:tcW w:w="1975" w:type="dxa"/>
            <w:vAlign w:val="center"/>
          </w:tcPr>
          <w:p>
            <w:pPr>
              <w:jc w:val="center"/>
              <w:rPr>
                <w:rFonts w:ascii="仿宋" w:hAnsi="仿宋" w:eastAsia="仿宋" w:cs="仿宋"/>
                <w:sz w:val="24"/>
              </w:rPr>
            </w:pPr>
            <w:r>
              <w:rPr>
                <w:rFonts w:hint="eastAsia" w:ascii="仿宋" w:hAnsi="仿宋" w:eastAsia="仿宋" w:cs="仿宋"/>
                <w:sz w:val="24"/>
              </w:rPr>
              <w:t>质保期</w:t>
            </w:r>
          </w:p>
        </w:tc>
        <w:tc>
          <w:tcPr>
            <w:tcW w:w="6855" w:type="dxa"/>
            <w:vAlign w:val="center"/>
          </w:tcPr>
          <w:p>
            <w:pPr>
              <w:rPr>
                <w:rFonts w:ascii="仿宋" w:hAnsi="仿宋" w:eastAsia="仿宋" w:cs="仿宋"/>
                <w:sz w:val="24"/>
              </w:rPr>
            </w:pPr>
            <w:r>
              <w:rPr>
                <w:rFonts w:hint="eastAsia" w:ascii="仿宋" w:hAnsi="仿宋" w:eastAsia="仿宋" w:cs="仿宋"/>
                <w:color w:val="000000"/>
                <w:kern w:val="0"/>
                <w:sz w:val="24"/>
                <w:lang w:bidi="ar"/>
              </w:rPr>
              <w:t>质量保证期（简称“质保期”）为</w:t>
            </w:r>
            <w:r>
              <w:rPr>
                <w:rFonts w:hint="eastAsia" w:ascii="仿宋" w:hAnsi="仿宋" w:eastAsia="仿宋" w:cs="仿宋"/>
                <w:color w:val="000000"/>
                <w:kern w:val="0"/>
                <w:sz w:val="24"/>
                <w:highlight w:val="yellow"/>
                <w:lang w:bidi="ar"/>
              </w:rPr>
              <w:t>大于等于</w:t>
            </w:r>
            <w:r>
              <w:rPr>
                <w:rFonts w:ascii="仿宋" w:hAnsi="仿宋" w:eastAsia="仿宋" w:cs="仿宋"/>
                <w:color w:val="000000"/>
                <w:kern w:val="0"/>
                <w:sz w:val="24"/>
                <w:highlight w:val="yellow"/>
                <w:lang w:bidi="ar"/>
              </w:rPr>
              <w:t>5</w:t>
            </w:r>
            <w:r>
              <w:rPr>
                <w:rFonts w:hint="eastAsia" w:ascii="仿宋" w:hAnsi="仿宋" w:eastAsia="仿宋" w:cs="仿宋"/>
                <w:color w:val="000000"/>
                <w:kern w:val="0"/>
                <w:sz w:val="24"/>
                <w:highlight w:val="yellow"/>
                <w:lang w:bidi="ar"/>
              </w:rPr>
              <w:t>年</w:t>
            </w:r>
            <w:r>
              <w:rPr>
                <w:rFonts w:hint="eastAsia" w:ascii="仿宋" w:hAnsi="仿宋" w:eastAsia="仿宋" w:cs="仿宋"/>
                <w:color w:val="000000"/>
                <w:kern w:val="0"/>
                <w:sz w:val="24"/>
                <w:lang w:bidi="ar"/>
              </w:rPr>
              <w:t>，质保期内中标人对所供货物（清单配套产品）实行包修、包维护保养</w:t>
            </w:r>
            <w:r>
              <w:rPr>
                <w:rFonts w:hint="eastAsia" w:ascii="仿宋" w:hAnsi="仿宋" w:eastAsia="仿宋" w:cs="仿宋"/>
                <w:color w:val="FF0000"/>
                <w:kern w:val="0"/>
                <w:sz w:val="24"/>
                <w:lang w:bidi="ar"/>
              </w:rPr>
              <w:t>（机组专用润滑油除外）</w:t>
            </w:r>
            <w:r>
              <w:rPr>
                <w:rFonts w:hint="eastAsia" w:ascii="仿宋" w:hAnsi="仿宋" w:eastAsia="仿宋" w:cs="仿宋"/>
                <w:color w:val="000000"/>
                <w:kern w:val="0"/>
                <w:sz w:val="24"/>
                <w:lang w:bidi="ar"/>
              </w:rPr>
              <w:t>，期满后可同时提供终身(有偿)维修保养服务。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11</w:t>
            </w:r>
          </w:p>
        </w:tc>
        <w:tc>
          <w:tcPr>
            <w:tcW w:w="1975" w:type="dxa"/>
            <w:vAlign w:val="center"/>
          </w:tcPr>
          <w:p>
            <w:pPr>
              <w:jc w:val="center"/>
              <w:rPr>
                <w:rFonts w:ascii="仿宋" w:hAnsi="仿宋" w:eastAsia="仿宋" w:cs="仿宋"/>
                <w:sz w:val="24"/>
              </w:rPr>
            </w:pPr>
            <w:r>
              <w:rPr>
                <w:rFonts w:hint="eastAsia" w:ascii="仿宋" w:hAnsi="仿宋" w:eastAsia="仿宋" w:cs="仿宋"/>
                <w:sz w:val="24"/>
              </w:rPr>
              <w:t>资金来源</w:t>
            </w:r>
          </w:p>
        </w:tc>
        <w:tc>
          <w:tcPr>
            <w:tcW w:w="6855" w:type="dxa"/>
            <w:vAlign w:val="center"/>
          </w:tcPr>
          <w:p>
            <w:pPr>
              <w:rPr>
                <w:rFonts w:ascii="仿宋" w:hAnsi="仿宋" w:eastAsia="仿宋" w:cs="仿宋"/>
                <w:sz w:val="24"/>
              </w:rPr>
            </w:pPr>
            <w:r>
              <w:rPr>
                <w:rFonts w:hint="eastAsia" w:ascii="仿宋" w:hAnsi="仿宋" w:eastAsia="仿宋" w:cs="仿宋"/>
                <w:sz w:val="24"/>
              </w:rPr>
              <w:t>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12</w:t>
            </w:r>
          </w:p>
        </w:tc>
        <w:tc>
          <w:tcPr>
            <w:tcW w:w="1975" w:type="dxa"/>
            <w:vAlign w:val="center"/>
          </w:tcPr>
          <w:p>
            <w:pPr>
              <w:jc w:val="center"/>
              <w:rPr>
                <w:rFonts w:ascii="仿宋" w:hAnsi="仿宋" w:eastAsia="仿宋" w:cs="仿宋"/>
                <w:sz w:val="24"/>
              </w:rPr>
            </w:pPr>
            <w:r>
              <w:rPr>
                <w:rFonts w:hint="eastAsia" w:ascii="仿宋" w:hAnsi="仿宋" w:eastAsia="仿宋" w:cs="仿宋"/>
                <w:sz w:val="24"/>
              </w:rPr>
              <w:t>投标人资格要求</w:t>
            </w:r>
          </w:p>
        </w:tc>
        <w:tc>
          <w:tcPr>
            <w:tcW w:w="6855" w:type="dxa"/>
            <w:vAlign w:val="center"/>
          </w:tcPr>
          <w:p>
            <w:pPr>
              <w:widowControl/>
              <w:wordWrap w:val="0"/>
              <w:spacing w:line="360" w:lineRule="auto"/>
              <w:jc w:val="left"/>
              <w:rPr>
                <w:rFonts w:ascii="仿宋" w:hAnsi="仿宋" w:eastAsia="仿宋" w:cs="仿宋"/>
                <w:sz w:val="24"/>
              </w:rPr>
            </w:pPr>
            <w:r>
              <w:rPr>
                <w:rFonts w:hint="eastAsia" w:ascii="仿宋" w:hAnsi="仿宋" w:eastAsia="仿宋" w:cs="仿宋"/>
                <w:sz w:val="24"/>
              </w:rPr>
              <w:t>1、符合《中华人民共和国政府采购法》第二十二条的相关规定：</w:t>
            </w:r>
          </w:p>
          <w:p>
            <w:pPr>
              <w:widowControl/>
              <w:wordWrap w:val="0"/>
              <w:spacing w:line="360" w:lineRule="auto"/>
              <w:jc w:val="left"/>
              <w:rPr>
                <w:rFonts w:ascii="仿宋" w:hAnsi="仿宋" w:eastAsia="仿宋" w:cs="仿宋"/>
                <w:sz w:val="24"/>
              </w:rPr>
            </w:pPr>
            <w:r>
              <w:rPr>
                <w:rFonts w:hint="eastAsia" w:ascii="仿宋" w:hAnsi="仿宋" w:eastAsia="仿宋" w:cs="仿宋"/>
                <w:sz w:val="24"/>
              </w:rPr>
              <w:t>2、具有有效的“一证一码”或“三证合一”的营业执照副本原件或当地公证处出具的此资质的公证书原件；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3、投标人须具备有效的资质证书，且满足本项目资质要求：建筑工程施工总承包叁级及以上或者电子与智能化工程专业承包贰级及以上资质；或当地公证处出具的此资质的公证书原件；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4、投标人具备有效的安全生产许可证； </w:t>
            </w:r>
          </w:p>
          <w:p>
            <w:pPr>
              <w:widowControl/>
              <w:wordWrap w:val="0"/>
              <w:spacing w:line="360" w:lineRule="auto"/>
              <w:jc w:val="left"/>
              <w:rPr>
                <w:rFonts w:ascii="仿宋" w:hAnsi="仿宋" w:eastAsia="仿宋" w:cs="仿宋"/>
                <w:sz w:val="24"/>
              </w:rPr>
            </w:pPr>
            <w:r>
              <w:rPr>
                <w:rFonts w:hint="eastAsia" w:ascii="仿宋" w:hAnsi="仿宋" w:eastAsia="仿宋" w:cs="仿宋"/>
                <w:sz w:val="24"/>
              </w:rPr>
              <w:t>5、自治区区外投标企业应当具备：区外进疆建筑企业信息报送册并在有效期内，进疆报送册中备案资质须能满足投标企业最低资质要求，同时本工程项目负责人必须在进疆报送册中备案；</w:t>
            </w:r>
          </w:p>
          <w:p>
            <w:pPr>
              <w:widowControl/>
              <w:wordWrap w:val="0"/>
              <w:spacing w:line="360" w:lineRule="auto"/>
              <w:jc w:val="left"/>
              <w:rPr>
                <w:rFonts w:ascii="仿宋" w:hAnsi="仿宋" w:eastAsia="仿宋" w:cs="仿宋"/>
                <w:sz w:val="24"/>
              </w:rPr>
            </w:pPr>
            <w:r>
              <w:rPr>
                <w:rFonts w:hint="eastAsia" w:ascii="仿宋" w:hAnsi="仿宋" w:eastAsia="仿宋" w:cs="仿宋"/>
                <w:sz w:val="24"/>
              </w:rPr>
              <w:t>6、项目负责人要求：本单位注册建造师二级（机电工程专业）且具备有效的安全生产考核证书，本项目不接受临时建造师，需提供2021年1月1日以来连续三个月的社保证明；</w:t>
            </w:r>
          </w:p>
          <w:p>
            <w:pPr>
              <w:widowControl/>
              <w:wordWrap w:val="0"/>
              <w:spacing w:line="360" w:lineRule="auto"/>
              <w:jc w:val="left"/>
              <w:rPr>
                <w:rFonts w:ascii="仿宋" w:hAnsi="仿宋" w:eastAsia="仿宋" w:cs="仿宋"/>
                <w:sz w:val="24"/>
              </w:rPr>
            </w:pPr>
            <w:r>
              <w:rPr>
                <w:rFonts w:hint="eastAsia" w:ascii="仿宋" w:hAnsi="仿宋" w:eastAsia="仿宋" w:cs="仿宋"/>
                <w:sz w:val="24"/>
              </w:rPr>
              <w:t>7、参加本次采购活动前三年内，在经营活动中没有重大违法记录（提供书面声明，格式自拟）；</w:t>
            </w:r>
          </w:p>
          <w:p>
            <w:pPr>
              <w:widowControl/>
              <w:wordWrap w:val="0"/>
              <w:spacing w:line="360" w:lineRule="auto"/>
              <w:jc w:val="left"/>
              <w:rPr>
                <w:rFonts w:ascii="仿宋" w:hAnsi="仿宋" w:eastAsia="仿宋" w:cs="仿宋"/>
                <w:sz w:val="24"/>
              </w:rPr>
            </w:pPr>
            <w:r>
              <w:rPr>
                <w:rFonts w:hint="eastAsia" w:ascii="仿宋" w:hAnsi="仿宋" w:eastAsia="仿宋" w:cs="仿宋"/>
                <w:sz w:val="24"/>
              </w:rPr>
              <w:t>8、法律、行政法规规定的其他条件；</w:t>
            </w:r>
          </w:p>
          <w:p>
            <w:pPr>
              <w:widowControl/>
              <w:wordWrap w:val="0"/>
              <w:spacing w:line="360" w:lineRule="auto"/>
              <w:jc w:val="left"/>
              <w:rPr>
                <w:rFonts w:ascii="仿宋" w:hAnsi="仿宋" w:eastAsia="仿宋" w:cs="仿宋"/>
                <w:sz w:val="24"/>
              </w:rPr>
            </w:pPr>
            <w:r>
              <w:rPr>
                <w:rFonts w:hint="eastAsia" w:ascii="仿宋" w:hAnsi="仿宋" w:eastAsia="仿宋" w:cs="仿宋"/>
                <w:sz w:val="24"/>
              </w:rPr>
              <w:t>9、本项目不接受联合体投标。</w:t>
            </w:r>
          </w:p>
          <w:p>
            <w:pPr>
              <w:widowControl/>
              <w:wordWrap w:val="0"/>
              <w:spacing w:line="360" w:lineRule="auto"/>
              <w:jc w:val="left"/>
              <w:rPr>
                <w:rFonts w:ascii="仿宋" w:hAnsi="仿宋" w:eastAsia="仿宋" w:cs="仿宋"/>
                <w:sz w:val="24"/>
              </w:rPr>
            </w:pPr>
            <w:r>
              <w:rPr>
                <w:rFonts w:hint="eastAsia" w:ascii="仿宋" w:hAnsi="仿宋" w:eastAsia="仿宋" w:cs="仿宋"/>
                <w:sz w:val="24"/>
              </w:rPr>
              <w:t>10、其他要求：（1）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仿宋" w:hAnsi="仿宋" w:eastAsia="仿宋" w:cs="仿宋"/>
                <w:sz w:val="24"/>
              </w:rPr>
              <w:br w:type="textWrapping"/>
            </w:r>
            <w:r>
              <w:rPr>
                <w:rFonts w:hint="eastAsia" w:ascii="仿宋" w:hAnsi="仿宋" w:eastAsia="仿宋" w:cs="仿宋"/>
                <w:sz w:val="24"/>
              </w:rPr>
              <w:t>（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13</w:t>
            </w:r>
          </w:p>
        </w:tc>
        <w:tc>
          <w:tcPr>
            <w:tcW w:w="1975" w:type="dxa"/>
            <w:vAlign w:val="center"/>
          </w:tcPr>
          <w:p>
            <w:pPr>
              <w:jc w:val="center"/>
              <w:rPr>
                <w:rFonts w:ascii="仿宋" w:hAnsi="仿宋" w:eastAsia="仿宋" w:cs="仿宋"/>
                <w:sz w:val="24"/>
              </w:rPr>
            </w:pPr>
            <w:r>
              <w:rPr>
                <w:rFonts w:hint="eastAsia" w:ascii="仿宋" w:hAnsi="仿宋" w:eastAsia="仿宋" w:cs="仿宋"/>
                <w:sz w:val="24"/>
              </w:rPr>
              <w:t>投标限价</w:t>
            </w:r>
          </w:p>
        </w:tc>
        <w:tc>
          <w:tcPr>
            <w:tcW w:w="6855" w:type="dxa"/>
            <w:vAlign w:val="center"/>
          </w:tcPr>
          <w:p>
            <w:pPr>
              <w:widowControl/>
              <w:wordWrap w:val="0"/>
              <w:spacing w:line="276" w:lineRule="auto"/>
              <w:jc w:val="left"/>
              <w:rPr>
                <w:rFonts w:ascii="仿宋" w:hAnsi="仿宋" w:eastAsia="仿宋" w:cs="仿宋"/>
                <w:kern w:val="0"/>
                <w:sz w:val="24"/>
              </w:rPr>
            </w:pPr>
            <w:r>
              <w:rPr>
                <w:rFonts w:hint="eastAsia" w:ascii="仿宋" w:hAnsi="仿宋" w:eastAsia="仿宋" w:cs="仿宋"/>
                <w:kern w:val="0"/>
                <w:sz w:val="24"/>
              </w:rPr>
              <w:t>最高限价：292元。</w:t>
            </w:r>
          </w:p>
          <w:p>
            <w:pPr>
              <w:widowControl/>
              <w:wordWrap w:val="0"/>
              <w:spacing w:line="276" w:lineRule="auto"/>
              <w:jc w:val="left"/>
              <w:rPr>
                <w:rFonts w:ascii="仿宋" w:hAnsi="仿宋" w:eastAsia="仿宋" w:cs="仿宋"/>
                <w:kern w:val="0"/>
                <w:sz w:val="24"/>
              </w:rPr>
            </w:pPr>
            <w:r>
              <w:rPr>
                <w:rFonts w:hint="eastAsia" w:ascii="仿宋" w:hAnsi="仿宋" w:eastAsia="仿宋" w:cs="仿宋"/>
                <w:b/>
                <w:kern w:val="0"/>
                <w:sz w:val="24"/>
              </w:rPr>
              <w:t>注：各供应商的投标报价不得超过上述投标限价,超出此范围将做废标处理。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14</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投标有效期</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15</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投标保证金</w:t>
            </w:r>
          </w:p>
        </w:tc>
        <w:tc>
          <w:tcPr>
            <w:tcW w:w="6855" w:type="dxa"/>
            <w:vAlign w:val="center"/>
          </w:tcPr>
          <w:p>
            <w:pPr>
              <w:rPr>
                <w:rFonts w:ascii="仿宋" w:hAnsi="仿宋" w:eastAsia="仿宋" w:cs="仿宋"/>
                <w:szCs w:val="21"/>
              </w:rPr>
            </w:pPr>
            <w:r>
              <w:rPr>
                <w:rFonts w:hint="eastAsia" w:ascii="仿宋" w:hAnsi="仿宋" w:eastAsia="仿宋" w:cs="仿宋"/>
                <w:szCs w:val="21"/>
              </w:rPr>
              <w:t>投标保证金：须在投标截止时间之前缴纳。</w:t>
            </w:r>
          </w:p>
          <w:p>
            <w:pPr>
              <w:spacing w:line="360" w:lineRule="exact"/>
              <w:rPr>
                <w:rFonts w:ascii="仿宋" w:hAnsi="仿宋" w:eastAsia="仿宋" w:cs="仿宋"/>
                <w:b/>
                <w:szCs w:val="21"/>
                <w:u w:val="single"/>
              </w:rPr>
            </w:pPr>
            <w:r>
              <w:rPr>
                <w:rFonts w:hint="eastAsia" w:ascii="仿宋" w:hAnsi="仿宋" w:eastAsia="仿宋" w:cs="仿宋"/>
                <w:b/>
                <w:szCs w:val="21"/>
                <w:u w:val="single"/>
              </w:rPr>
              <w:t>投标保证金：小写：55000元；大写：伍万伍仟元整</w:t>
            </w:r>
          </w:p>
          <w:p>
            <w:pPr>
              <w:spacing w:line="360" w:lineRule="exact"/>
              <w:rPr>
                <w:rFonts w:ascii="仿宋" w:hAnsi="仿宋" w:eastAsia="仿宋" w:cs="仿宋"/>
                <w:b/>
                <w:szCs w:val="21"/>
                <w:u w:val="single"/>
              </w:rPr>
            </w:pPr>
            <w:r>
              <w:rPr>
                <w:rFonts w:hint="eastAsia" w:ascii="仿宋" w:hAnsi="仿宋" w:eastAsia="仿宋" w:cs="仿宋"/>
                <w:b/>
                <w:szCs w:val="21"/>
                <w:u w:val="single"/>
              </w:rPr>
              <w:t>由投标人转入新疆世纪星工程咨询有限公司：</w:t>
            </w:r>
          </w:p>
          <w:p>
            <w:pPr>
              <w:jc w:val="left"/>
              <w:rPr>
                <w:rFonts w:ascii="仿宋" w:hAnsi="仿宋" w:eastAsia="仿宋" w:cs="仿宋"/>
                <w:b/>
                <w:szCs w:val="21"/>
                <w:u w:val="single"/>
              </w:rPr>
            </w:pPr>
            <w:r>
              <w:rPr>
                <w:rFonts w:hint="eastAsia" w:ascii="仿宋" w:hAnsi="仿宋" w:eastAsia="仿宋" w:cs="仿宋"/>
                <w:b/>
                <w:szCs w:val="21"/>
                <w:u w:val="single"/>
              </w:rPr>
              <w:t>收款单位全称：新疆世纪星工程咨询有限公司</w:t>
            </w:r>
          </w:p>
          <w:p>
            <w:pPr>
              <w:jc w:val="left"/>
              <w:rPr>
                <w:rFonts w:ascii="仿宋" w:hAnsi="仿宋" w:eastAsia="仿宋" w:cs="仿宋"/>
                <w:b/>
                <w:szCs w:val="21"/>
                <w:u w:val="single"/>
              </w:rPr>
            </w:pPr>
            <w:r>
              <w:rPr>
                <w:rFonts w:hint="eastAsia" w:ascii="仿宋" w:hAnsi="仿宋" w:eastAsia="仿宋" w:cs="仿宋"/>
                <w:b/>
                <w:szCs w:val="21"/>
                <w:u w:val="single"/>
              </w:rPr>
              <w:t>银行账号：512090100100073085</w:t>
            </w:r>
          </w:p>
          <w:p>
            <w:pPr>
              <w:jc w:val="left"/>
              <w:rPr>
                <w:rFonts w:ascii="仿宋" w:hAnsi="仿宋" w:eastAsia="仿宋" w:cs="仿宋"/>
                <w:b/>
                <w:szCs w:val="21"/>
                <w:u w:val="single"/>
              </w:rPr>
            </w:pPr>
            <w:r>
              <w:rPr>
                <w:rFonts w:hint="eastAsia" w:ascii="仿宋" w:hAnsi="仿宋" w:eastAsia="仿宋" w:cs="仿宋"/>
                <w:b/>
                <w:szCs w:val="21"/>
                <w:u w:val="single"/>
              </w:rPr>
              <w:t>开户行：兴业银行乌鲁木齐分行营业部</w:t>
            </w:r>
          </w:p>
          <w:p>
            <w:pPr>
              <w:jc w:val="left"/>
              <w:rPr>
                <w:rFonts w:ascii="仿宋" w:hAnsi="仿宋" w:eastAsia="仿宋" w:cs="仿宋"/>
                <w:b/>
                <w:szCs w:val="21"/>
                <w:u w:val="single"/>
              </w:rPr>
            </w:pPr>
            <w:r>
              <w:rPr>
                <w:rFonts w:hint="eastAsia" w:ascii="仿宋" w:hAnsi="仿宋" w:eastAsia="仿宋" w:cs="仿宋"/>
                <w:b/>
                <w:szCs w:val="21"/>
                <w:u w:val="single"/>
              </w:rPr>
              <w:t>银行行号：309881002010</w:t>
            </w:r>
          </w:p>
          <w:p>
            <w:pPr>
              <w:jc w:val="left"/>
              <w:rPr>
                <w:rFonts w:ascii="仿宋" w:hAnsi="仿宋" w:eastAsia="仿宋" w:cs="仿宋"/>
                <w:b/>
                <w:szCs w:val="21"/>
                <w:u w:val="single"/>
              </w:rPr>
            </w:pPr>
            <w:r>
              <w:rPr>
                <w:rFonts w:hint="eastAsia" w:ascii="仿宋" w:hAnsi="仿宋" w:eastAsia="仿宋" w:cs="仿宋"/>
                <w:b/>
                <w:szCs w:val="21"/>
                <w:u w:val="single"/>
              </w:rPr>
              <w:t>递交方式：（电汇投标保证金必须从投标人的基本账户支出）若投标人未按照上述规定缴纳投标保证金,投标文件将被拒绝评审。</w:t>
            </w:r>
          </w:p>
          <w:p>
            <w:pPr>
              <w:jc w:val="left"/>
              <w:rPr>
                <w:rFonts w:ascii="仿宋" w:hAnsi="仿宋" w:eastAsia="仿宋" w:cs="仿宋"/>
                <w:b/>
                <w:szCs w:val="21"/>
                <w:u w:val="single"/>
              </w:rPr>
            </w:pPr>
            <w:r>
              <w:rPr>
                <w:rFonts w:hint="eastAsia" w:ascii="仿宋" w:hAnsi="仿宋" w:eastAsia="仿宋" w:cs="仿宋"/>
                <w:b/>
                <w:szCs w:val="21"/>
                <w:u w:val="single"/>
              </w:rPr>
              <w:t>投标保证金有效期：投标截止时间后60天。</w:t>
            </w:r>
          </w:p>
          <w:p>
            <w:pPr>
              <w:jc w:val="left"/>
              <w:rPr>
                <w:rFonts w:ascii="仿宋" w:hAnsi="仿宋" w:eastAsia="仿宋" w:cs="仿宋"/>
                <w:b/>
                <w:szCs w:val="21"/>
                <w:u w:val="single"/>
              </w:rPr>
            </w:pPr>
            <w:r>
              <w:rPr>
                <w:rFonts w:hint="eastAsia" w:ascii="仿宋" w:hAnsi="仿宋" w:eastAsia="仿宋" w:cs="仿宋"/>
                <w:b/>
                <w:szCs w:val="21"/>
                <w:u w:val="single"/>
              </w:rPr>
              <w:t>打款时需备注项目名称。</w:t>
            </w:r>
          </w:p>
          <w:p>
            <w:pPr>
              <w:spacing w:line="276" w:lineRule="auto"/>
              <w:rPr>
                <w:rFonts w:ascii="仿宋" w:hAnsi="仿宋" w:eastAsia="仿宋" w:cs="仿宋"/>
                <w:kern w:val="0"/>
                <w:sz w:val="24"/>
              </w:rPr>
            </w:pPr>
            <w:r>
              <w:rPr>
                <w:rFonts w:hint="eastAsia" w:ascii="仿宋" w:hAnsi="仿宋" w:eastAsia="仿宋" w:cs="仿宋"/>
                <w:b/>
                <w:szCs w:val="21"/>
                <w:u w:val="single"/>
              </w:rPr>
              <w:t>注：投标人无需来我单位开收据，投标书中提供保证金电汇凭证即可</w:t>
            </w:r>
            <w:r>
              <w:rPr>
                <w:rFonts w:hint="eastAsia" w:ascii="仿宋" w:hAnsi="仿宋" w:eastAsia="仿宋" w:cs="仿宋"/>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16</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投标文件份数</w:t>
            </w:r>
          </w:p>
        </w:tc>
        <w:tc>
          <w:tcPr>
            <w:tcW w:w="6855" w:type="dxa"/>
            <w:vAlign w:val="center"/>
          </w:tcPr>
          <w:p>
            <w:pPr>
              <w:spacing w:line="276" w:lineRule="auto"/>
              <w:rPr>
                <w:rFonts w:ascii="仿宋" w:hAnsi="仿宋" w:eastAsia="仿宋" w:cs="仿宋"/>
                <w:b/>
                <w:sz w:val="24"/>
              </w:rPr>
            </w:pPr>
            <w:r>
              <w:rPr>
                <w:rFonts w:hint="eastAsia" w:ascii="仿宋" w:hAnsi="仿宋" w:eastAsia="仿宋" w:cs="仿宋"/>
                <w:b/>
                <w:sz w:val="24"/>
              </w:rPr>
              <w:t>正本一份，副本四份，投标报价表一份（单独密封）、原件资料（单独密封）、加盖公章的PDF扫描版一份（单独密封，U盘或者光盘均可）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17</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投标文件递交地点及投标截止日期</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 xml:space="preserve">地点：乌鲁木齐市开发区二期黄山街81号一品九点阳光七号公寓楼九楼会议室                     </w:t>
            </w:r>
          </w:p>
          <w:p>
            <w:pPr>
              <w:spacing w:line="276" w:lineRule="auto"/>
              <w:rPr>
                <w:rFonts w:ascii="仿宋" w:hAnsi="仿宋" w:eastAsia="仿宋" w:cs="仿宋"/>
                <w:sz w:val="24"/>
              </w:rPr>
            </w:pPr>
            <w:r>
              <w:rPr>
                <w:rFonts w:hint="eastAsia" w:ascii="仿宋" w:hAnsi="仿宋" w:eastAsia="仿宋" w:cs="仿宋"/>
                <w:sz w:val="24"/>
              </w:rPr>
              <w:t>时间：2021年10月21日16时00分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18</w:t>
            </w:r>
          </w:p>
        </w:tc>
        <w:tc>
          <w:tcPr>
            <w:tcW w:w="1975" w:type="dxa"/>
            <w:vAlign w:val="center"/>
          </w:tcPr>
          <w:p>
            <w:pPr>
              <w:spacing w:line="276" w:lineRule="auto"/>
              <w:jc w:val="center"/>
              <w:rPr>
                <w:rFonts w:ascii="仿宋" w:hAnsi="仿宋" w:eastAsia="仿宋" w:cs="仿宋"/>
                <w:sz w:val="24"/>
              </w:rPr>
            </w:pPr>
            <w:r>
              <w:rPr>
                <w:rFonts w:hint="eastAsia" w:ascii="仿宋" w:hAnsi="仿宋" w:eastAsia="仿宋" w:cs="仿宋"/>
                <w:sz w:val="24"/>
              </w:rPr>
              <w:t>开标地点、时间</w:t>
            </w:r>
          </w:p>
        </w:tc>
        <w:tc>
          <w:tcPr>
            <w:tcW w:w="6855" w:type="dxa"/>
            <w:vAlign w:val="center"/>
          </w:tcPr>
          <w:p>
            <w:pPr>
              <w:spacing w:line="276" w:lineRule="auto"/>
              <w:rPr>
                <w:rFonts w:ascii="仿宋" w:hAnsi="仿宋" w:eastAsia="仿宋" w:cs="仿宋"/>
                <w:sz w:val="24"/>
              </w:rPr>
            </w:pPr>
            <w:r>
              <w:rPr>
                <w:rFonts w:hint="eastAsia" w:ascii="仿宋" w:hAnsi="仿宋" w:eastAsia="仿宋" w:cs="仿宋"/>
                <w:sz w:val="24"/>
              </w:rPr>
              <w:t xml:space="preserve">地点：乌鲁木齐市开发区二期黄山街81号一品九点阳光七号公寓楼九楼会议室                     </w:t>
            </w:r>
          </w:p>
          <w:p>
            <w:pPr>
              <w:spacing w:line="276" w:lineRule="auto"/>
              <w:rPr>
                <w:rFonts w:ascii="仿宋" w:hAnsi="仿宋" w:eastAsia="仿宋" w:cs="仿宋"/>
                <w:sz w:val="24"/>
              </w:rPr>
            </w:pPr>
            <w:r>
              <w:rPr>
                <w:rFonts w:hint="eastAsia" w:ascii="仿宋" w:hAnsi="仿宋" w:eastAsia="仿宋" w:cs="仿宋"/>
                <w:sz w:val="24"/>
              </w:rPr>
              <w:t>时间：2021年10月21日16时00分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19</w:t>
            </w:r>
          </w:p>
        </w:tc>
        <w:tc>
          <w:tcPr>
            <w:tcW w:w="1975" w:type="dxa"/>
            <w:vAlign w:val="center"/>
          </w:tcPr>
          <w:p>
            <w:pPr>
              <w:spacing w:line="400" w:lineRule="exact"/>
              <w:jc w:val="center"/>
              <w:rPr>
                <w:rFonts w:ascii="仿宋" w:hAnsi="仿宋" w:eastAsia="仿宋" w:cs="仿宋"/>
                <w:sz w:val="24"/>
                <w:highlight w:val="yellow"/>
              </w:rPr>
            </w:pPr>
            <w:r>
              <w:rPr>
                <w:rFonts w:hint="eastAsia" w:ascii="仿宋" w:hAnsi="仿宋" w:eastAsia="仿宋" w:cs="仿宋"/>
                <w:sz w:val="24"/>
                <w:highlight w:val="yellow"/>
              </w:rPr>
              <w:t>付款方式</w:t>
            </w:r>
          </w:p>
        </w:tc>
        <w:tc>
          <w:tcPr>
            <w:tcW w:w="6855" w:type="dxa"/>
            <w:vAlign w:val="center"/>
          </w:tcPr>
          <w:p>
            <w:pPr>
              <w:spacing w:line="400" w:lineRule="exact"/>
              <w:rPr>
                <w:rFonts w:ascii="仿宋" w:hAnsi="仿宋" w:eastAsia="仿宋" w:cs="仿宋"/>
                <w:sz w:val="24"/>
                <w:highlight w:val="yellow"/>
              </w:rPr>
            </w:pPr>
            <w:r>
              <w:rPr>
                <w:rFonts w:hint="eastAsia" w:ascii="仿宋" w:hAnsi="仿宋" w:eastAsia="仿宋" w:cs="仿宋"/>
                <w:sz w:val="24"/>
                <w:highlight w:val="yellow"/>
              </w:rPr>
              <w:t>合同签订后支付合同价款的</w:t>
            </w:r>
            <w:r>
              <w:rPr>
                <w:rFonts w:ascii="仿宋" w:hAnsi="仿宋" w:eastAsia="仿宋" w:cs="仿宋"/>
                <w:sz w:val="24"/>
                <w:highlight w:val="yellow"/>
              </w:rPr>
              <w:t>3</w:t>
            </w:r>
            <w:r>
              <w:rPr>
                <w:rFonts w:hint="eastAsia" w:ascii="仿宋" w:hAnsi="仿宋" w:eastAsia="仿宋" w:cs="仿宋"/>
                <w:sz w:val="24"/>
                <w:highlight w:val="yellow"/>
              </w:rPr>
              <w:t>0%预付款，后期施工按照进度85%支付。全部竣工验收支付至合同总价的 85% ，审计后付结算价的 97%，余款 3% 作为质量保证金，等质保期满后一次性付清（无息）。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9" w:type="dxa"/>
            <w:vMerge w:val="restart"/>
            <w:vAlign w:val="center"/>
          </w:tcPr>
          <w:p>
            <w:pPr>
              <w:spacing w:line="276" w:lineRule="auto"/>
              <w:jc w:val="center"/>
              <w:rPr>
                <w:rFonts w:ascii="仿宋" w:hAnsi="仿宋" w:eastAsia="仿宋" w:cs="仿宋"/>
                <w:sz w:val="24"/>
              </w:rPr>
            </w:pPr>
            <w:r>
              <w:rPr>
                <w:rFonts w:hint="eastAsia" w:ascii="仿宋" w:hAnsi="仿宋" w:eastAsia="仿宋" w:cs="仿宋"/>
                <w:sz w:val="24"/>
              </w:rPr>
              <w:t>20</w:t>
            </w:r>
          </w:p>
        </w:tc>
        <w:tc>
          <w:tcPr>
            <w:tcW w:w="1975" w:type="dxa"/>
            <w:vAlign w:val="center"/>
          </w:tcPr>
          <w:p>
            <w:pPr>
              <w:spacing w:line="400" w:lineRule="exact"/>
              <w:rPr>
                <w:rFonts w:ascii="仿宋" w:hAnsi="仿宋" w:eastAsia="仿宋" w:cs="仿宋"/>
                <w:sz w:val="24"/>
              </w:rPr>
            </w:pPr>
            <w:r>
              <w:rPr>
                <w:rFonts w:hint="eastAsia" w:ascii="仿宋" w:hAnsi="仿宋" w:eastAsia="仿宋" w:cs="仿宋"/>
                <w:sz w:val="24"/>
              </w:rPr>
              <w:t>支持中小企业发展</w:t>
            </w:r>
          </w:p>
        </w:tc>
        <w:tc>
          <w:tcPr>
            <w:tcW w:w="6855" w:type="dxa"/>
            <w:vAlign w:val="center"/>
          </w:tcPr>
          <w:p>
            <w:pPr>
              <w:spacing w:line="400" w:lineRule="exact"/>
              <w:rPr>
                <w:rFonts w:ascii="仿宋" w:hAnsi="仿宋" w:eastAsia="仿宋" w:cs="仿宋"/>
                <w:sz w:val="24"/>
              </w:rPr>
            </w:pPr>
            <w:r>
              <w:rPr>
                <w:rFonts w:hint="eastAsia" w:ascii="仿宋" w:hAnsi="仿宋" w:eastAsia="仿宋" w:cs="仿宋"/>
                <w:sz w:val="24"/>
              </w:rPr>
              <w:t>采购项目需要落实的政府采购政策</w:t>
            </w:r>
          </w:p>
          <w:p>
            <w:pPr>
              <w:spacing w:line="400" w:lineRule="exact"/>
              <w:rPr>
                <w:rFonts w:ascii="仿宋" w:hAnsi="仿宋" w:eastAsia="仿宋" w:cs="仿宋"/>
                <w:sz w:val="24"/>
              </w:rPr>
            </w:pPr>
            <w:r>
              <w:rPr>
                <w:rFonts w:hint="eastAsia" w:ascii="仿宋" w:hAnsi="仿宋" w:eastAsia="仿宋" w:cs="仿宋"/>
                <w:sz w:val="24"/>
              </w:rPr>
              <w:t>（1）</w:t>
            </w:r>
            <w:r>
              <w:rPr>
                <w:rFonts w:hint="eastAsia" w:ascii="仿宋" w:hAnsi="仿宋" w:eastAsia="仿宋" w:cs="仿宋"/>
                <w:color w:val="000000"/>
                <w:kern w:val="0"/>
                <w:sz w:val="24"/>
              </w:rPr>
              <w:t>《政府采购促进中小企业发展管理办法》（财库〔2020〕46号）</w:t>
            </w:r>
            <w:r>
              <w:rPr>
                <w:rFonts w:hint="eastAsia" w:ascii="仿宋" w:hAnsi="仿宋" w:eastAsia="仿宋" w:cs="仿宋"/>
                <w:sz w:val="24"/>
              </w:rPr>
              <w:t>；</w:t>
            </w:r>
          </w:p>
          <w:p>
            <w:pPr>
              <w:spacing w:line="400" w:lineRule="exact"/>
              <w:rPr>
                <w:rFonts w:ascii="仿宋" w:hAnsi="仿宋" w:eastAsia="仿宋" w:cs="仿宋"/>
                <w:sz w:val="24"/>
              </w:rPr>
            </w:pPr>
            <w:r>
              <w:rPr>
                <w:rFonts w:hint="eastAsia" w:ascii="仿宋" w:hAnsi="仿宋" w:eastAsia="仿宋" w:cs="仿宋"/>
                <w:sz w:val="24"/>
              </w:rPr>
              <w:t>（2）《财政部、司法部关于政府采购支持监狱企业发展有关问题的通知》（财库〔2014〕68号）；</w:t>
            </w:r>
          </w:p>
          <w:p>
            <w:pPr>
              <w:spacing w:line="400" w:lineRule="exact"/>
              <w:rPr>
                <w:rFonts w:ascii="仿宋" w:hAnsi="仿宋" w:eastAsia="仿宋" w:cs="仿宋"/>
                <w:sz w:val="24"/>
              </w:rPr>
            </w:pPr>
            <w:r>
              <w:rPr>
                <w:rFonts w:hint="eastAsia" w:ascii="仿宋" w:hAnsi="仿宋" w:eastAsia="仿宋" w:cs="仿宋"/>
                <w:sz w:val="24"/>
              </w:rPr>
              <w:t>（3）《财政部民政部中国残疾人联合会关于促进残疾人就业政府采购政策的通知》财库〔2017〕141号。本项目为非专门面向中小企业（含中型、小型、微型企业）采购项目，评标时将给予此类企业进行价格扣除3%-5%的优惠，用扣除后的价格参与评审。监狱企业视同为小微企业。本项目具体扣除比例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Merge w:val="continue"/>
            <w:vAlign w:val="center"/>
          </w:tcPr>
          <w:p>
            <w:pPr>
              <w:spacing w:line="276" w:lineRule="auto"/>
              <w:jc w:val="center"/>
              <w:rPr>
                <w:rFonts w:ascii="仿宋" w:hAnsi="仿宋" w:eastAsia="仿宋" w:cs="仿宋"/>
                <w:sz w:val="24"/>
              </w:rPr>
            </w:pPr>
          </w:p>
        </w:tc>
        <w:tc>
          <w:tcPr>
            <w:tcW w:w="1975" w:type="dxa"/>
            <w:vAlign w:val="center"/>
          </w:tcPr>
          <w:p>
            <w:pPr>
              <w:spacing w:line="400" w:lineRule="exact"/>
              <w:rPr>
                <w:rFonts w:ascii="仿宋" w:hAnsi="仿宋" w:eastAsia="仿宋" w:cs="仿宋"/>
                <w:sz w:val="24"/>
              </w:rPr>
            </w:pPr>
            <w:r>
              <w:rPr>
                <w:rFonts w:hint="eastAsia" w:ascii="仿宋" w:hAnsi="仿宋" w:eastAsia="仿宋" w:cs="仿宋"/>
                <w:sz w:val="24"/>
              </w:rPr>
              <w:t>政府采购支持中小企业融资</w:t>
            </w:r>
          </w:p>
        </w:tc>
        <w:tc>
          <w:tcPr>
            <w:tcW w:w="6855" w:type="dxa"/>
            <w:vMerge w:val="restart"/>
            <w:vAlign w:val="center"/>
          </w:tcPr>
          <w:p>
            <w:pPr>
              <w:spacing w:line="400" w:lineRule="exact"/>
              <w:rPr>
                <w:rFonts w:ascii="仿宋" w:hAnsi="仿宋" w:eastAsia="仿宋" w:cs="仿宋"/>
                <w:sz w:val="24"/>
              </w:rPr>
            </w:pPr>
            <w:r>
              <w:rPr>
                <w:rFonts w:hint="eastAsia" w:ascii="仿宋" w:hAnsi="仿宋" w:eastAsia="仿宋" w:cs="仿宋"/>
                <w:sz w:val="24"/>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Merge w:val="continue"/>
            <w:vAlign w:val="center"/>
          </w:tcPr>
          <w:p>
            <w:pPr>
              <w:spacing w:line="276" w:lineRule="auto"/>
              <w:jc w:val="center"/>
              <w:rPr>
                <w:rFonts w:ascii="仿宋" w:hAnsi="仿宋" w:eastAsia="仿宋" w:cs="仿宋"/>
                <w:sz w:val="24"/>
              </w:rPr>
            </w:pPr>
          </w:p>
        </w:tc>
        <w:tc>
          <w:tcPr>
            <w:tcW w:w="1975" w:type="dxa"/>
            <w:vAlign w:val="center"/>
          </w:tcPr>
          <w:p>
            <w:pPr>
              <w:spacing w:line="400" w:lineRule="exact"/>
              <w:rPr>
                <w:rFonts w:ascii="仿宋" w:hAnsi="仿宋" w:eastAsia="仿宋" w:cs="仿宋"/>
                <w:sz w:val="24"/>
              </w:rPr>
            </w:pPr>
            <w:r>
              <w:rPr>
                <w:rFonts w:hint="eastAsia" w:ascii="仿宋" w:hAnsi="仿宋" w:eastAsia="仿宋" w:cs="仿宋"/>
                <w:sz w:val="24"/>
              </w:rPr>
              <w:t>政府采购信用担保</w:t>
            </w:r>
          </w:p>
        </w:tc>
        <w:tc>
          <w:tcPr>
            <w:tcW w:w="6855" w:type="dxa"/>
            <w:vMerge w:val="continue"/>
            <w:vAlign w:val="center"/>
          </w:tcPr>
          <w:p>
            <w:pPr>
              <w:spacing w:line="276"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Align w:val="center"/>
          </w:tcPr>
          <w:p>
            <w:pPr>
              <w:spacing w:line="276" w:lineRule="auto"/>
              <w:jc w:val="center"/>
              <w:rPr>
                <w:rFonts w:ascii="仿宋" w:hAnsi="仿宋" w:eastAsia="仿宋" w:cs="仿宋"/>
                <w:sz w:val="24"/>
              </w:rPr>
            </w:pPr>
            <w:r>
              <w:rPr>
                <w:rFonts w:hint="eastAsia" w:ascii="仿宋" w:hAnsi="仿宋" w:eastAsia="仿宋" w:cs="仿宋"/>
                <w:sz w:val="24"/>
              </w:rPr>
              <w:t>21</w:t>
            </w:r>
          </w:p>
        </w:tc>
        <w:tc>
          <w:tcPr>
            <w:tcW w:w="1975" w:type="dxa"/>
            <w:vAlign w:val="center"/>
          </w:tcPr>
          <w:p>
            <w:pPr>
              <w:overflowPunct w:val="0"/>
              <w:spacing w:line="440" w:lineRule="exact"/>
              <w:jc w:val="center"/>
              <w:rPr>
                <w:rFonts w:ascii="仿宋" w:hAnsi="仿宋" w:eastAsia="仿宋" w:cs="仿宋"/>
                <w:sz w:val="24"/>
              </w:rPr>
            </w:pPr>
            <w:r>
              <w:rPr>
                <w:rFonts w:hint="eastAsia" w:ascii="仿宋" w:hAnsi="仿宋" w:eastAsia="仿宋" w:cs="仿宋"/>
                <w:sz w:val="24"/>
              </w:rPr>
              <w:t>投标文件的签署规定</w:t>
            </w:r>
          </w:p>
        </w:tc>
        <w:tc>
          <w:tcPr>
            <w:tcW w:w="6855" w:type="dxa"/>
            <w:vAlign w:val="center"/>
          </w:tcPr>
          <w:p>
            <w:pPr>
              <w:widowControl/>
              <w:spacing w:line="460" w:lineRule="atLeast"/>
              <w:jc w:val="left"/>
              <w:rPr>
                <w:rFonts w:ascii="仿宋" w:hAnsi="仿宋" w:eastAsia="仿宋" w:cs="仿宋"/>
                <w:sz w:val="24"/>
              </w:rPr>
            </w:pPr>
            <w:r>
              <w:rPr>
                <w:rFonts w:hint="eastAsia" w:ascii="仿宋" w:hAnsi="仿宋" w:eastAsia="仿宋" w:cs="仿宋"/>
                <w:sz w:val="24"/>
              </w:rPr>
              <w:t>1.投标文件的页面必须用印刷体打印。</w:t>
            </w:r>
          </w:p>
          <w:p>
            <w:pPr>
              <w:widowControl/>
              <w:spacing w:line="460" w:lineRule="atLeast"/>
              <w:jc w:val="left"/>
              <w:rPr>
                <w:rFonts w:ascii="仿宋" w:hAnsi="仿宋" w:eastAsia="仿宋" w:cs="仿宋"/>
                <w:sz w:val="24"/>
              </w:rPr>
            </w:pPr>
            <w:r>
              <w:rPr>
                <w:rFonts w:hint="eastAsia" w:ascii="仿宋" w:hAnsi="仿宋" w:eastAsia="仿宋" w:cs="仿宋"/>
                <w:sz w:val="24"/>
              </w:rPr>
              <w:t>2.投标文件应清楚工整，一般不准修改。个别非实质性修改之处必须由投标人的法定代表人（负责人）或经其正式授权的代表在修改的每一页上签字或盖投标单位公章后才有效。</w:t>
            </w:r>
          </w:p>
          <w:p>
            <w:pPr>
              <w:widowControl/>
              <w:spacing w:line="460" w:lineRule="atLeast"/>
              <w:jc w:val="left"/>
              <w:rPr>
                <w:rFonts w:ascii="仿宋" w:hAnsi="仿宋" w:eastAsia="仿宋" w:cs="仿宋"/>
                <w:sz w:val="24"/>
              </w:rPr>
            </w:pPr>
            <w:r>
              <w:rPr>
                <w:rFonts w:hint="eastAsia" w:ascii="仿宋" w:hAnsi="仿宋" w:eastAsia="仿宋" w:cs="仿宋"/>
                <w:sz w:val="24"/>
              </w:rPr>
              <w:t>3.投标文件应由法定代表人或法人授权代表在规定的签章处逐一签署或加盖单位公章，投标文件方为有效。</w:t>
            </w:r>
          </w:p>
          <w:p>
            <w:pPr>
              <w:widowControl/>
              <w:spacing w:line="460" w:lineRule="atLeast"/>
              <w:jc w:val="left"/>
              <w:rPr>
                <w:rFonts w:ascii="仿宋" w:hAnsi="仿宋" w:eastAsia="仿宋" w:cs="仿宋"/>
                <w:sz w:val="24"/>
              </w:rPr>
            </w:pPr>
            <w:r>
              <w:rPr>
                <w:rFonts w:hint="eastAsia" w:ascii="仿宋" w:hAnsi="仿宋" w:eastAsia="仿宋" w:cs="仿宋"/>
                <w:sz w:val="24"/>
              </w:rPr>
              <w:t>4.投标文件的正本与副本应当完全一致。当正本和副本之间出现差异时，以正本为准。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714" w:type="dxa"/>
            <w:gridSpan w:val="2"/>
            <w:vAlign w:val="center"/>
          </w:tcPr>
          <w:p>
            <w:pPr>
              <w:spacing w:line="276" w:lineRule="auto"/>
              <w:jc w:val="center"/>
              <w:rPr>
                <w:rFonts w:ascii="仿宋" w:hAnsi="仿宋" w:eastAsia="仿宋" w:cs="仿宋"/>
                <w:sz w:val="24"/>
              </w:rPr>
            </w:pPr>
            <w:r>
              <w:rPr>
                <w:rFonts w:hint="eastAsia" w:ascii="仿宋" w:hAnsi="仿宋" w:eastAsia="仿宋" w:cs="仿宋"/>
                <w:sz w:val="24"/>
              </w:rPr>
              <w:t>备注</w:t>
            </w:r>
          </w:p>
        </w:tc>
        <w:tc>
          <w:tcPr>
            <w:tcW w:w="6855" w:type="dxa"/>
            <w:vAlign w:val="center"/>
          </w:tcPr>
          <w:p>
            <w:pPr>
              <w:spacing w:line="276" w:lineRule="auto"/>
              <w:rPr>
                <w:rFonts w:ascii="仿宋" w:hAnsi="仿宋" w:eastAsia="仿宋" w:cs="仿宋"/>
                <w:b/>
                <w:sz w:val="24"/>
              </w:rPr>
            </w:pPr>
            <w:r>
              <w:rPr>
                <w:rFonts w:hint="eastAsia" w:ascii="仿宋" w:hAnsi="仿宋" w:eastAsia="仿宋" w:cs="仿宋"/>
                <w:b/>
                <w:sz w:val="24"/>
              </w:rPr>
              <w:t>供应商应认真阅读磋商文件中的每一个条款及要求，因误读磋商文件而造成的后果，招标人概不负责。</w:t>
            </w:r>
          </w:p>
        </w:tc>
      </w:tr>
    </w:tbl>
    <w:p>
      <w:pPr>
        <w:rPr>
          <w:rFonts w:ascii="仿宋" w:hAnsi="仿宋" w:eastAsia="仿宋" w:cs="仿宋"/>
          <w:b/>
          <w:sz w:val="28"/>
          <w:szCs w:val="28"/>
        </w:rPr>
      </w:pPr>
      <w:bookmarkStart w:id="22" w:name="_Toc13006"/>
      <w:bookmarkStart w:id="23" w:name="_Toc19404"/>
    </w:p>
    <w:p>
      <w:pPr>
        <w:rPr>
          <w:rFonts w:ascii="仿宋" w:hAnsi="仿宋" w:eastAsia="仿宋" w:cs="仿宋"/>
          <w:b/>
          <w:sz w:val="28"/>
          <w:szCs w:val="28"/>
        </w:rPr>
      </w:pPr>
      <w:r>
        <w:rPr>
          <w:rFonts w:hint="eastAsia" w:ascii="仿宋" w:hAnsi="仿宋" w:eastAsia="仿宋" w:cs="仿宋"/>
          <w:b/>
          <w:sz w:val="28"/>
          <w:szCs w:val="28"/>
        </w:rPr>
        <w:br w:type="page"/>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一、总则</w:t>
      </w:r>
    </w:p>
    <w:p>
      <w:pPr>
        <w:spacing w:line="360" w:lineRule="auto"/>
        <w:ind w:left="479" w:leftChars="228" w:firstLine="65" w:firstLineChars="27"/>
        <w:rPr>
          <w:rFonts w:ascii="仿宋" w:hAnsi="仿宋" w:eastAsia="仿宋" w:cs="仿宋"/>
          <w:b/>
          <w:kern w:val="0"/>
          <w:sz w:val="24"/>
        </w:rPr>
      </w:pPr>
      <w:r>
        <w:rPr>
          <w:rFonts w:hint="eastAsia" w:ascii="仿宋" w:hAnsi="仿宋" w:eastAsia="仿宋" w:cs="仿宋"/>
          <w:b/>
          <w:kern w:val="0"/>
          <w:sz w:val="24"/>
        </w:rPr>
        <w:t>1、招标方式</w:t>
      </w:r>
    </w:p>
    <w:p>
      <w:pPr>
        <w:spacing w:line="360" w:lineRule="auto"/>
        <w:ind w:firstLine="480"/>
        <w:rPr>
          <w:rFonts w:ascii="仿宋" w:hAnsi="仿宋" w:eastAsia="仿宋" w:cs="仿宋"/>
          <w:kern w:val="0"/>
          <w:sz w:val="24"/>
        </w:rPr>
      </w:pPr>
      <w:r>
        <w:rPr>
          <w:rFonts w:hint="eastAsia" w:ascii="仿宋" w:hAnsi="仿宋" w:eastAsia="仿宋" w:cs="仿宋"/>
          <w:kern w:val="0"/>
          <w:sz w:val="24"/>
        </w:rPr>
        <w:t>本次招标采取竞争性磋商方式。</w:t>
      </w:r>
    </w:p>
    <w:p>
      <w:pPr>
        <w:spacing w:line="360" w:lineRule="auto"/>
        <w:ind w:left="479" w:leftChars="228" w:firstLine="65" w:firstLineChars="27"/>
        <w:rPr>
          <w:rFonts w:ascii="仿宋" w:hAnsi="仿宋" w:eastAsia="仿宋" w:cs="仿宋"/>
          <w:b/>
          <w:kern w:val="0"/>
          <w:sz w:val="24"/>
        </w:rPr>
      </w:pPr>
      <w:r>
        <w:rPr>
          <w:rFonts w:hint="eastAsia" w:ascii="仿宋" w:hAnsi="仿宋" w:eastAsia="仿宋" w:cs="仿宋"/>
          <w:b/>
          <w:kern w:val="0"/>
          <w:sz w:val="24"/>
        </w:rPr>
        <w:t>2、合格的投标人</w:t>
      </w:r>
    </w:p>
    <w:p>
      <w:pPr>
        <w:spacing w:line="360" w:lineRule="auto"/>
        <w:ind w:firstLine="480"/>
        <w:rPr>
          <w:rFonts w:ascii="仿宋" w:hAnsi="仿宋" w:eastAsia="仿宋" w:cs="仿宋"/>
          <w:kern w:val="0"/>
          <w:sz w:val="24"/>
        </w:rPr>
      </w:pPr>
      <w:r>
        <w:rPr>
          <w:rFonts w:hint="eastAsia" w:ascii="仿宋" w:hAnsi="仿宋" w:eastAsia="仿宋" w:cs="仿宋"/>
          <w:kern w:val="0"/>
          <w:sz w:val="24"/>
        </w:rPr>
        <w:t>（1）合格的投标人必须是有能力按照本磋商文件规定的要求提供产品和相关服务，且具有独立承担民事等法律责任的法人或其它经济组织，本次招标不接受联合体投标。</w:t>
      </w:r>
    </w:p>
    <w:p>
      <w:pPr>
        <w:spacing w:line="360" w:lineRule="auto"/>
        <w:ind w:firstLine="480"/>
        <w:rPr>
          <w:rFonts w:ascii="仿宋" w:hAnsi="仿宋" w:eastAsia="仿宋" w:cs="仿宋"/>
          <w:kern w:val="0"/>
          <w:sz w:val="24"/>
        </w:rPr>
      </w:pPr>
      <w:r>
        <w:rPr>
          <w:rFonts w:hint="eastAsia" w:ascii="仿宋" w:hAnsi="仿宋" w:eastAsia="仿宋" w:cs="仿宋"/>
          <w:kern w:val="0"/>
          <w:sz w:val="24"/>
        </w:rPr>
        <w:t>（2）合格的投标人必须符合磋商文件第二章《投标人须知前附表》第12条规定，且具备独立完成本项目的能力，中标后不允许分包、转包。</w:t>
      </w:r>
    </w:p>
    <w:p>
      <w:pPr>
        <w:spacing w:line="360" w:lineRule="auto"/>
        <w:ind w:firstLine="480"/>
        <w:rPr>
          <w:rFonts w:ascii="仿宋" w:hAnsi="仿宋" w:eastAsia="仿宋" w:cs="仿宋"/>
          <w:kern w:val="0"/>
          <w:sz w:val="24"/>
        </w:rPr>
      </w:pPr>
      <w:r>
        <w:rPr>
          <w:rFonts w:hint="eastAsia" w:ascii="仿宋" w:hAnsi="仿宋" w:eastAsia="仿宋" w:cs="仿宋"/>
          <w:kern w:val="0"/>
          <w:sz w:val="24"/>
        </w:rPr>
        <w:t>（3）合格的投标人应遵守中华人民共和国《政府采购法》、《政府采购法实施条例》、《民法典》和《反不正当竞争法》等有关法律、法规。</w:t>
      </w:r>
    </w:p>
    <w:p>
      <w:pPr>
        <w:spacing w:line="360" w:lineRule="auto"/>
        <w:ind w:left="479" w:leftChars="228" w:firstLine="65" w:firstLineChars="27"/>
        <w:rPr>
          <w:rFonts w:ascii="仿宋" w:hAnsi="仿宋" w:eastAsia="仿宋" w:cs="仿宋"/>
          <w:b/>
          <w:kern w:val="0"/>
          <w:sz w:val="24"/>
        </w:rPr>
      </w:pPr>
      <w:r>
        <w:rPr>
          <w:rFonts w:hint="eastAsia" w:ascii="仿宋" w:hAnsi="仿宋" w:eastAsia="仿宋" w:cs="仿宋"/>
          <w:b/>
          <w:kern w:val="0"/>
          <w:sz w:val="24"/>
        </w:rPr>
        <w:t>3、适用法律</w:t>
      </w:r>
    </w:p>
    <w:p>
      <w:pPr>
        <w:spacing w:line="360" w:lineRule="auto"/>
        <w:ind w:firstLine="480"/>
        <w:rPr>
          <w:rFonts w:ascii="仿宋" w:hAnsi="仿宋" w:eastAsia="仿宋" w:cs="仿宋"/>
          <w:b/>
          <w:kern w:val="0"/>
          <w:sz w:val="24"/>
        </w:rPr>
      </w:pPr>
      <w:r>
        <w:rPr>
          <w:rFonts w:hint="eastAsia" w:ascii="仿宋" w:hAnsi="仿宋" w:eastAsia="仿宋" w:cs="仿宋"/>
          <w:kern w:val="0"/>
          <w:sz w:val="24"/>
        </w:rPr>
        <w:t>本次招标及由本次招标产生的合同受中华人民共和国的相关法律、法规制约和保护。</w:t>
      </w:r>
    </w:p>
    <w:p>
      <w:pPr>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4、投标文件的约束力</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投标人一旦获取磋商文件参加本项目投标，即被认为接受了本磋商文件的所有条件和规定。</w:t>
      </w:r>
    </w:p>
    <w:p>
      <w:pPr>
        <w:spacing w:line="360" w:lineRule="auto"/>
        <w:ind w:firstLine="482" w:firstLineChars="200"/>
        <w:rPr>
          <w:rFonts w:ascii="仿宋" w:hAnsi="仿宋" w:eastAsia="仿宋" w:cs="仿宋"/>
          <w:kern w:val="0"/>
          <w:sz w:val="24"/>
        </w:rPr>
      </w:pPr>
      <w:r>
        <w:rPr>
          <w:rFonts w:hint="eastAsia" w:ascii="仿宋" w:hAnsi="仿宋" w:eastAsia="仿宋" w:cs="仿宋"/>
          <w:b/>
          <w:kern w:val="0"/>
          <w:sz w:val="24"/>
        </w:rPr>
        <w:t>5、招标内容</w:t>
      </w:r>
    </w:p>
    <w:p>
      <w:pPr>
        <w:spacing w:line="520" w:lineRule="exact"/>
        <w:ind w:firstLine="480" w:firstLineChars="200"/>
        <w:rPr>
          <w:rFonts w:ascii="仿宋" w:hAnsi="仿宋" w:eastAsia="仿宋" w:cs="仿宋"/>
          <w:sz w:val="24"/>
        </w:rPr>
      </w:pPr>
      <w:r>
        <w:rPr>
          <w:rFonts w:hint="eastAsia" w:ascii="仿宋" w:hAnsi="仿宋" w:eastAsia="仿宋" w:cs="仿宋"/>
          <w:sz w:val="24"/>
        </w:rPr>
        <w:t>本项目所涉及的建筑区域位于自治区中医医院新建中医传承大楼，大楼地下2层，地上24层，建筑面积约六万平方米。为科研、病房和门诊混合使用。本项目所包含的具体工程内容为：</w:t>
      </w:r>
    </w:p>
    <w:p>
      <w:pPr>
        <w:numPr>
          <w:ilvl w:val="0"/>
          <w:numId w:val="2"/>
        </w:numPr>
        <w:spacing w:line="520" w:lineRule="exact"/>
        <w:outlineLvl w:val="0"/>
        <w:rPr>
          <w:rFonts w:ascii="仿宋" w:hAnsi="仿宋" w:eastAsia="仿宋" w:cs="仿宋"/>
          <w:sz w:val="24"/>
        </w:rPr>
      </w:pPr>
      <w:r>
        <w:rPr>
          <w:rFonts w:hint="eastAsia" w:ascii="仿宋" w:hAnsi="仿宋" w:eastAsia="仿宋" w:cs="仿宋"/>
          <w:sz w:val="24"/>
        </w:rPr>
        <w:t>大楼水平层数据、语音的结构化布线；</w:t>
      </w:r>
    </w:p>
    <w:p>
      <w:pPr>
        <w:numPr>
          <w:ilvl w:val="0"/>
          <w:numId w:val="2"/>
        </w:numPr>
        <w:spacing w:line="520" w:lineRule="exact"/>
        <w:outlineLvl w:val="0"/>
        <w:rPr>
          <w:rFonts w:ascii="仿宋" w:hAnsi="仿宋" w:eastAsia="仿宋" w:cs="仿宋"/>
          <w:sz w:val="24"/>
        </w:rPr>
      </w:pPr>
      <w:r>
        <w:rPr>
          <w:rFonts w:hint="eastAsia" w:ascii="仿宋" w:hAnsi="仿宋" w:eastAsia="仿宋" w:cs="仿宋"/>
          <w:sz w:val="24"/>
        </w:rPr>
        <w:t>管理区配线间至汇聚间的级联电缆和级联光缆；</w:t>
      </w:r>
    </w:p>
    <w:p>
      <w:pPr>
        <w:numPr>
          <w:ilvl w:val="0"/>
          <w:numId w:val="2"/>
        </w:numPr>
        <w:spacing w:line="520" w:lineRule="exact"/>
        <w:outlineLvl w:val="0"/>
        <w:rPr>
          <w:rFonts w:ascii="仿宋" w:hAnsi="仿宋" w:eastAsia="仿宋" w:cs="仿宋"/>
          <w:sz w:val="24"/>
        </w:rPr>
      </w:pPr>
      <w:r>
        <w:rPr>
          <w:rFonts w:hint="eastAsia" w:ascii="仿宋" w:hAnsi="仿宋" w:eastAsia="仿宋" w:cs="仿宋"/>
          <w:sz w:val="24"/>
        </w:rPr>
        <w:t>汇聚间至位于原有建筑科研楼一层数据中心的级联光缆；</w:t>
      </w:r>
    </w:p>
    <w:p>
      <w:pPr>
        <w:numPr>
          <w:ilvl w:val="0"/>
          <w:numId w:val="2"/>
        </w:numPr>
        <w:spacing w:line="520" w:lineRule="exact"/>
        <w:outlineLvl w:val="0"/>
        <w:rPr>
          <w:rFonts w:ascii="仿宋" w:hAnsi="仿宋" w:eastAsia="仿宋" w:cs="仿宋"/>
          <w:sz w:val="24"/>
        </w:rPr>
      </w:pPr>
      <w:r>
        <w:rPr>
          <w:rFonts w:hint="eastAsia" w:ascii="仿宋" w:hAnsi="仿宋" w:eastAsia="仿宋" w:cs="仿宋"/>
          <w:sz w:val="24"/>
        </w:rPr>
        <w:t>汇聚间UPS电源及管理区供电系统及线缆；</w:t>
      </w:r>
    </w:p>
    <w:p>
      <w:pPr>
        <w:numPr>
          <w:ilvl w:val="0"/>
          <w:numId w:val="2"/>
        </w:numPr>
        <w:spacing w:line="520" w:lineRule="exact"/>
        <w:outlineLvl w:val="0"/>
        <w:rPr>
          <w:rFonts w:ascii="仿宋" w:hAnsi="仿宋" w:eastAsia="仿宋" w:cs="仿宋"/>
          <w:sz w:val="24"/>
        </w:rPr>
      </w:pPr>
      <w:r>
        <w:rPr>
          <w:rFonts w:hint="eastAsia" w:ascii="仿宋" w:hAnsi="仿宋" w:eastAsia="仿宋" w:cs="仿宋"/>
          <w:sz w:val="24"/>
        </w:rPr>
        <w:t>管理区配线间及汇聚间的全部机柜；</w:t>
      </w:r>
    </w:p>
    <w:p>
      <w:pPr>
        <w:widowControl/>
        <w:wordWrap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6、定义</w:t>
      </w:r>
    </w:p>
    <w:p>
      <w:pPr>
        <w:widowControl/>
        <w:wordWrap w:val="0"/>
        <w:spacing w:line="360" w:lineRule="auto"/>
        <w:ind w:left="2159" w:leftChars="228" w:hanging="1680" w:hangingChars="700"/>
        <w:jc w:val="left"/>
        <w:rPr>
          <w:rFonts w:ascii="仿宋" w:hAnsi="仿宋" w:eastAsia="仿宋" w:cs="仿宋"/>
          <w:kern w:val="0"/>
          <w:sz w:val="24"/>
        </w:rPr>
      </w:pPr>
      <w:r>
        <w:rPr>
          <w:rFonts w:hint="eastAsia" w:ascii="仿宋" w:hAnsi="仿宋" w:eastAsia="仿宋" w:cs="仿宋"/>
          <w:kern w:val="0"/>
          <w:sz w:val="24"/>
        </w:rPr>
        <w:t>6.1“招标人”指新疆维吾尔自治区中医医院</w:t>
      </w:r>
    </w:p>
    <w:p>
      <w:pPr>
        <w:widowControl/>
        <w:wordWrap w:val="0"/>
        <w:spacing w:line="360" w:lineRule="auto"/>
        <w:ind w:left="2159" w:leftChars="228" w:hanging="1680" w:hangingChars="700"/>
        <w:jc w:val="left"/>
        <w:rPr>
          <w:rFonts w:ascii="仿宋" w:hAnsi="仿宋" w:eastAsia="仿宋" w:cs="仿宋"/>
          <w:kern w:val="0"/>
          <w:sz w:val="24"/>
        </w:rPr>
      </w:pPr>
      <w:r>
        <w:rPr>
          <w:rFonts w:hint="eastAsia" w:ascii="仿宋" w:hAnsi="仿宋" w:eastAsia="仿宋" w:cs="仿宋"/>
          <w:kern w:val="0"/>
          <w:sz w:val="24"/>
        </w:rPr>
        <w:t>6.2“委托方”指新疆维吾尔自治区中医医院</w:t>
      </w:r>
    </w:p>
    <w:p>
      <w:pPr>
        <w:spacing w:line="360" w:lineRule="auto"/>
        <w:ind w:firstLine="480"/>
        <w:rPr>
          <w:rFonts w:ascii="仿宋" w:hAnsi="仿宋" w:eastAsia="仿宋" w:cs="仿宋"/>
          <w:kern w:val="0"/>
          <w:sz w:val="24"/>
        </w:rPr>
      </w:pPr>
      <w:r>
        <w:rPr>
          <w:rFonts w:hint="eastAsia" w:ascii="仿宋" w:hAnsi="仿宋" w:eastAsia="仿宋" w:cs="仿宋"/>
          <w:kern w:val="0"/>
          <w:sz w:val="24"/>
        </w:rPr>
        <w:t>6.3“招标方”指招标人和招标代理机构。</w:t>
      </w:r>
    </w:p>
    <w:p>
      <w:pPr>
        <w:spacing w:line="360" w:lineRule="auto"/>
        <w:ind w:firstLine="480"/>
        <w:rPr>
          <w:rFonts w:ascii="仿宋" w:hAnsi="仿宋" w:eastAsia="仿宋" w:cs="仿宋"/>
          <w:kern w:val="0"/>
          <w:sz w:val="24"/>
        </w:rPr>
      </w:pPr>
      <w:r>
        <w:rPr>
          <w:rFonts w:hint="eastAsia" w:ascii="仿宋" w:hAnsi="仿宋" w:eastAsia="仿宋" w:cs="仿宋"/>
          <w:kern w:val="0"/>
          <w:sz w:val="24"/>
        </w:rPr>
        <w:t>6.4“投标人”指向招标人提交投标文件的单位。</w:t>
      </w:r>
    </w:p>
    <w:p>
      <w:pPr>
        <w:spacing w:line="360" w:lineRule="auto"/>
        <w:ind w:firstLine="480"/>
        <w:rPr>
          <w:rFonts w:ascii="仿宋" w:hAnsi="仿宋" w:eastAsia="仿宋" w:cs="仿宋"/>
          <w:b/>
          <w:kern w:val="0"/>
          <w:sz w:val="24"/>
        </w:rPr>
      </w:pPr>
      <w:r>
        <w:rPr>
          <w:rFonts w:hint="eastAsia" w:ascii="仿宋" w:hAnsi="仿宋" w:eastAsia="仿宋" w:cs="仿宋"/>
          <w:b/>
          <w:kern w:val="0"/>
          <w:sz w:val="24"/>
        </w:rPr>
        <w:t>7、投标人资格要求</w:t>
      </w:r>
    </w:p>
    <w:p>
      <w:pPr>
        <w:spacing w:line="360" w:lineRule="auto"/>
        <w:ind w:firstLine="480"/>
        <w:rPr>
          <w:rFonts w:ascii="仿宋" w:hAnsi="仿宋" w:eastAsia="仿宋" w:cs="仿宋"/>
          <w:kern w:val="0"/>
          <w:sz w:val="24"/>
        </w:rPr>
      </w:pPr>
      <w:r>
        <w:rPr>
          <w:rFonts w:hint="eastAsia" w:ascii="仿宋" w:hAnsi="仿宋" w:eastAsia="仿宋" w:cs="仿宋"/>
          <w:kern w:val="0"/>
          <w:sz w:val="24"/>
        </w:rPr>
        <w:t>7.1投标人资格要求见投标人须知前附表所述。</w:t>
      </w:r>
    </w:p>
    <w:p>
      <w:pPr>
        <w:spacing w:line="360" w:lineRule="auto"/>
        <w:ind w:firstLine="480"/>
        <w:rPr>
          <w:rFonts w:ascii="仿宋" w:hAnsi="仿宋" w:eastAsia="仿宋" w:cs="仿宋"/>
          <w:b/>
          <w:kern w:val="0"/>
          <w:sz w:val="24"/>
        </w:rPr>
      </w:pPr>
      <w:r>
        <w:rPr>
          <w:rFonts w:hint="eastAsia" w:ascii="仿宋" w:hAnsi="仿宋" w:eastAsia="仿宋" w:cs="仿宋"/>
          <w:b/>
          <w:kern w:val="0"/>
          <w:sz w:val="24"/>
        </w:rPr>
        <w:t>8、招标代理服务费</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本次招标代理服务费由中标人承担。中标人必须在确定中标之日起三日内向代理机构支付服务费。招标代理</w:t>
      </w:r>
      <w:r>
        <w:rPr>
          <w:rFonts w:hint="eastAsia" w:ascii="仿宋" w:hAnsi="仿宋" w:eastAsia="仿宋" w:cs="仿宋"/>
          <w:sz w:val="24"/>
        </w:rPr>
        <w:t>服务费收费标准依据</w:t>
      </w:r>
      <w:bookmarkStart w:id="241" w:name="_GoBack"/>
      <w:r>
        <w:rPr>
          <w:rFonts w:hint="eastAsia" w:ascii="仿宋" w:hAnsi="仿宋" w:eastAsia="仿宋" w:cs="仿宋"/>
          <w:sz w:val="24"/>
        </w:rPr>
        <w:t>国家发展计划委员会文件（计价格[2002]1980号文）和（发改办价格[2003]857号文件）执行</w:t>
      </w:r>
    </w:p>
    <w:bookmarkEnd w:id="241"/>
    <w:p>
      <w:pPr>
        <w:spacing w:line="360" w:lineRule="auto"/>
        <w:jc w:val="center"/>
        <w:rPr>
          <w:rFonts w:ascii="仿宋" w:hAnsi="仿宋" w:eastAsia="仿宋" w:cs="仿宋"/>
          <w:sz w:val="24"/>
        </w:rPr>
      </w:pPr>
      <w:r>
        <w:rPr>
          <w:rFonts w:hint="eastAsia" w:ascii="仿宋" w:hAnsi="仿宋" w:eastAsia="仿宋" w:cs="仿宋"/>
          <w:sz w:val="24"/>
        </w:rPr>
        <w:t>招标代理收费标准</w:t>
      </w:r>
    </w:p>
    <w:tbl>
      <w:tblPr>
        <w:tblStyle w:val="24"/>
        <w:tblW w:w="102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12"/>
        <w:gridCol w:w="2319"/>
        <w:gridCol w:w="2217"/>
        <w:gridCol w:w="2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412" w:type="dxa"/>
            <w:tcBorders>
              <w:tl2br w:val="single" w:color="auto" w:sz="4" w:space="0"/>
            </w:tcBorders>
          </w:tcPr>
          <w:p>
            <w:pPr>
              <w:spacing w:line="360" w:lineRule="auto"/>
              <w:rPr>
                <w:rFonts w:ascii="仿宋" w:hAnsi="仿宋" w:eastAsia="仿宋" w:cs="仿宋"/>
                <w:bCs/>
                <w:sz w:val="24"/>
              </w:rPr>
            </w:pPr>
            <w:r>
              <w:rPr>
                <w:rFonts w:hint="eastAsia" w:ascii="仿宋" w:hAnsi="仿宋" w:eastAsia="仿宋" w:cs="仿宋"/>
                <w:bCs/>
                <w:sz w:val="24"/>
              </w:rPr>
              <w:t xml:space="preserve">             招标类别</w:t>
            </w:r>
          </w:p>
          <w:p>
            <w:pPr>
              <w:spacing w:line="360" w:lineRule="auto"/>
              <w:rPr>
                <w:rFonts w:ascii="仿宋" w:hAnsi="仿宋" w:eastAsia="仿宋" w:cs="仿宋"/>
                <w:bCs/>
                <w:sz w:val="24"/>
              </w:rPr>
            </w:pPr>
            <w:r>
              <w:rPr>
                <w:rFonts w:hint="eastAsia" w:ascii="仿宋" w:hAnsi="仿宋" w:eastAsia="仿宋" w:cs="仿宋"/>
                <w:bCs/>
                <w:sz w:val="24"/>
              </w:rPr>
              <w:t>成交价（万）</w:t>
            </w:r>
          </w:p>
        </w:tc>
        <w:tc>
          <w:tcPr>
            <w:tcW w:w="2319"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货物招标取费标准</w:t>
            </w:r>
          </w:p>
        </w:tc>
        <w:tc>
          <w:tcPr>
            <w:tcW w:w="2217"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服务招标取费标准</w:t>
            </w:r>
          </w:p>
        </w:tc>
        <w:tc>
          <w:tcPr>
            <w:tcW w:w="2268" w:type="dxa"/>
            <w:vAlign w:val="center"/>
          </w:tcPr>
          <w:p>
            <w:pPr>
              <w:spacing w:line="360" w:lineRule="auto"/>
              <w:jc w:val="center"/>
              <w:rPr>
                <w:rFonts w:ascii="仿宋" w:hAnsi="仿宋" w:eastAsia="仿宋" w:cs="仿宋"/>
                <w:bCs/>
                <w:sz w:val="24"/>
              </w:rPr>
            </w:pPr>
            <w:r>
              <w:rPr>
                <w:rFonts w:hint="eastAsia" w:ascii="仿宋" w:hAnsi="仿宋" w:eastAsia="仿宋" w:cs="仿宋"/>
                <w:bCs/>
                <w:sz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100以下</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1.5%</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1.5%</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100-500</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1.1%</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0.8%</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500-1000</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0.8%</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0.45%</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1000-5000</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0.5%</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0.25%</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5000-10000</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0.25%</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0.1%</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10000-100000</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0.05%</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0.05%</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ascii="仿宋" w:hAnsi="仿宋" w:eastAsia="仿宋" w:cs="仿宋"/>
                <w:bCs/>
                <w:sz w:val="24"/>
              </w:rPr>
            </w:pPr>
            <w:r>
              <w:rPr>
                <w:rFonts w:hint="eastAsia" w:ascii="仿宋" w:hAnsi="仿宋" w:eastAsia="仿宋" w:cs="仿宋"/>
                <w:bCs/>
                <w:sz w:val="24"/>
              </w:rPr>
              <w:t>100000以上</w:t>
            </w:r>
          </w:p>
        </w:tc>
        <w:tc>
          <w:tcPr>
            <w:tcW w:w="2319" w:type="dxa"/>
          </w:tcPr>
          <w:p>
            <w:pPr>
              <w:spacing w:line="360" w:lineRule="auto"/>
              <w:jc w:val="center"/>
              <w:rPr>
                <w:rFonts w:ascii="仿宋" w:hAnsi="仿宋" w:eastAsia="仿宋" w:cs="仿宋"/>
                <w:bCs/>
                <w:sz w:val="24"/>
              </w:rPr>
            </w:pPr>
            <w:r>
              <w:rPr>
                <w:rFonts w:hint="eastAsia" w:ascii="仿宋" w:hAnsi="仿宋" w:eastAsia="仿宋" w:cs="仿宋"/>
                <w:bCs/>
                <w:sz w:val="24"/>
              </w:rPr>
              <w:t>0.01%</w:t>
            </w:r>
          </w:p>
        </w:tc>
        <w:tc>
          <w:tcPr>
            <w:tcW w:w="2217" w:type="dxa"/>
          </w:tcPr>
          <w:p>
            <w:pPr>
              <w:spacing w:line="360" w:lineRule="auto"/>
              <w:jc w:val="center"/>
              <w:rPr>
                <w:rFonts w:ascii="仿宋" w:hAnsi="仿宋" w:eastAsia="仿宋" w:cs="仿宋"/>
                <w:bCs/>
                <w:sz w:val="24"/>
              </w:rPr>
            </w:pPr>
            <w:r>
              <w:rPr>
                <w:rFonts w:hint="eastAsia" w:ascii="仿宋" w:hAnsi="仿宋" w:eastAsia="仿宋" w:cs="仿宋"/>
                <w:bCs/>
                <w:sz w:val="24"/>
              </w:rPr>
              <w:t>0.01%</w:t>
            </w:r>
          </w:p>
        </w:tc>
        <w:tc>
          <w:tcPr>
            <w:tcW w:w="2268" w:type="dxa"/>
          </w:tcPr>
          <w:p>
            <w:pPr>
              <w:spacing w:line="360" w:lineRule="auto"/>
              <w:jc w:val="center"/>
              <w:rPr>
                <w:rFonts w:ascii="仿宋" w:hAnsi="仿宋" w:eastAsia="仿宋" w:cs="仿宋"/>
                <w:bCs/>
                <w:sz w:val="24"/>
              </w:rPr>
            </w:pPr>
            <w:r>
              <w:rPr>
                <w:rFonts w:hint="eastAsia" w:ascii="仿宋" w:hAnsi="仿宋" w:eastAsia="仿宋" w:cs="仿宋"/>
                <w:bCs/>
                <w:sz w:val="24"/>
              </w:rPr>
              <w:t>0.01%</w:t>
            </w:r>
          </w:p>
        </w:tc>
      </w:tr>
    </w:tbl>
    <w:p>
      <w:pPr>
        <w:spacing w:line="360" w:lineRule="auto"/>
        <w:ind w:firstLine="480" w:firstLineChars="200"/>
        <w:rPr>
          <w:rFonts w:ascii="仿宋" w:hAnsi="仿宋" w:eastAsia="仿宋" w:cs="仿宋"/>
          <w:sz w:val="24"/>
        </w:rPr>
      </w:pPr>
      <w:r>
        <w:rPr>
          <w:rFonts w:hint="eastAsia" w:ascii="仿宋" w:hAnsi="仿宋" w:eastAsia="仿宋" w:cs="仿宋"/>
          <w:sz w:val="24"/>
        </w:rPr>
        <w:t>招标代理服务收费按差额定率累进法计算。例如：某货物项目招标代理业务中标金额为200万元，计算招标代理服务收费额如下：</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100×1.5％=1.5万元  </w:t>
      </w:r>
    </w:p>
    <w:p>
      <w:pPr>
        <w:spacing w:line="360" w:lineRule="auto"/>
        <w:ind w:firstLine="480" w:firstLineChars="200"/>
        <w:rPr>
          <w:rFonts w:ascii="仿宋" w:hAnsi="仿宋" w:eastAsia="仿宋" w:cs="仿宋"/>
          <w:sz w:val="24"/>
        </w:rPr>
      </w:pPr>
      <w:r>
        <w:rPr>
          <w:rFonts w:hint="eastAsia" w:ascii="仿宋" w:hAnsi="仿宋" w:eastAsia="仿宋" w:cs="仿宋"/>
          <w:sz w:val="24"/>
        </w:rPr>
        <w:t>（200-100）万元×1.1％=1.1万元</w:t>
      </w:r>
    </w:p>
    <w:p>
      <w:pPr>
        <w:spacing w:line="360" w:lineRule="auto"/>
        <w:ind w:firstLine="480" w:firstLineChars="200"/>
        <w:rPr>
          <w:rFonts w:ascii="仿宋" w:hAnsi="仿宋" w:eastAsia="仿宋" w:cs="仿宋"/>
          <w:b/>
          <w:sz w:val="24"/>
        </w:rPr>
      </w:pPr>
      <w:r>
        <w:rPr>
          <w:rFonts w:hint="eastAsia" w:ascii="仿宋" w:hAnsi="仿宋" w:eastAsia="仿宋" w:cs="仿宋"/>
          <w:sz w:val="24"/>
        </w:rPr>
        <w:t>合计收费=1.5+1.1=2.6万元。</w:t>
      </w:r>
      <w:r>
        <w:rPr>
          <w:rFonts w:hint="eastAsia" w:ascii="仿宋" w:hAnsi="仿宋" w:eastAsia="仿宋" w:cs="仿宋"/>
          <w:color w:val="FF0000"/>
          <w:sz w:val="24"/>
        </w:rPr>
        <w:t>（下浮4</w:t>
      </w:r>
      <w:r>
        <w:rPr>
          <w:rFonts w:ascii="仿宋" w:hAnsi="仿宋" w:eastAsia="仿宋" w:cs="仿宋"/>
          <w:color w:val="FF0000"/>
          <w:sz w:val="24"/>
        </w:rPr>
        <w:t>0%）</w:t>
      </w:r>
    </w:p>
    <w:p>
      <w:pPr>
        <w:spacing w:line="360" w:lineRule="auto"/>
        <w:ind w:firstLine="482" w:firstLineChars="200"/>
        <w:rPr>
          <w:rFonts w:ascii="仿宋" w:hAnsi="仿宋" w:eastAsia="仿宋" w:cs="仿宋"/>
          <w:b/>
          <w:sz w:val="24"/>
        </w:rPr>
      </w:pPr>
      <w:r>
        <w:rPr>
          <w:rFonts w:hint="eastAsia" w:ascii="仿宋" w:hAnsi="仿宋" w:eastAsia="仿宋" w:cs="仿宋"/>
          <w:b/>
          <w:sz w:val="24"/>
        </w:rPr>
        <w:t>9、</w:t>
      </w:r>
      <w:r>
        <w:rPr>
          <w:rFonts w:hint="eastAsia" w:ascii="仿宋" w:hAnsi="仿宋" w:eastAsia="仿宋" w:cs="仿宋"/>
          <w:b/>
          <w:kern w:val="0"/>
          <w:sz w:val="24"/>
        </w:rPr>
        <w:t>投标费用</w:t>
      </w:r>
    </w:p>
    <w:p>
      <w:pPr>
        <w:spacing w:line="360" w:lineRule="auto"/>
        <w:ind w:firstLine="480" w:firstLineChars="200"/>
        <w:rPr>
          <w:rFonts w:ascii="仿宋" w:hAnsi="仿宋" w:eastAsia="仿宋" w:cs="仿宋"/>
          <w:b/>
          <w:sz w:val="24"/>
        </w:rPr>
      </w:pPr>
      <w:r>
        <w:rPr>
          <w:rFonts w:hint="eastAsia" w:ascii="仿宋" w:hAnsi="仿宋" w:eastAsia="仿宋" w:cs="仿宋"/>
          <w:sz w:val="24"/>
        </w:rPr>
        <w:t>9.1</w:t>
      </w:r>
      <w:r>
        <w:rPr>
          <w:rFonts w:hint="eastAsia" w:ascii="仿宋" w:hAnsi="仿宋" w:eastAsia="仿宋" w:cs="仿宋"/>
          <w:b/>
          <w:sz w:val="24"/>
          <w:u w:val="single"/>
        </w:rPr>
        <w:t>投标人应承担其编制投标文件与递交投标文件所涉及的一切费用，不论投标结果如何，招标人和招标代理机构在任何情况下无义务和责任承担这些费用</w:t>
      </w:r>
      <w:r>
        <w:rPr>
          <w:rFonts w:hint="eastAsia" w:ascii="仿宋" w:hAnsi="仿宋" w:eastAsia="仿宋" w:cs="仿宋"/>
          <w:b/>
          <w:sz w:val="24"/>
        </w:rPr>
        <w:t>。</w:t>
      </w:r>
    </w:p>
    <w:p>
      <w:pPr>
        <w:spacing w:line="360" w:lineRule="auto"/>
        <w:ind w:firstLine="482" w:firstLineChars="200"/>
        <w:rPr>
          <w:rFonts w:ascii="仿宋" w:hAnsi="仿宋" w:eastAsia="仿宋" w:cs="仿宋"/>
          <w:kern w:val="0"/>
          <w:sz w:val="24"/>
        </w:rPr>
      </w:pPr>
      <w:r>
        <w:rPr>
          <w:rFonts w:hint="eastAsia" w:ascii="仿宋" w:hAnsi="仿宋" w:eastAsia="仿宋" w:cs="仿宋"/>
          <w:b/>
          <w:kern w:val="0"/>
          <w:sz w:val="24"/>
        </w:rPr>
        <w:t>10、保密</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10.1参与招标投标活动的各方应对磋商文件和投标文件中的商业和技术等秘密保密，违者应对由此造成的后果承担法律责任。 </w:t>
      </w:r>
    </w:p>
    <w:p>
      <w:pPr>
        <w:spacing w:line="360" w:lineRule="auto"/>
        <w:rPr>
          <w:rFonts w:ascii="仿宋" w:hAnsi="仿宋" w:eastAsia="仿宋" w:cs="仿宋"/>
          <w:b/>
          <w:kern w:val="0"/>
          <w:sz w:val="24"/>
        </w:rPr>
      </w:pPr>
      <w:r>
        <w:rPr>
          <w:rFonts w:hint="eastAsia" w:ascii="仿宋" w:hAnsi="仿宋" w:eastAsia="仿宋" w:cs="仿宋"/>
          <w:b/>
          <w:kern w:val="0"/>
          <w:sz w:val="24"/>
        </w:rPr>
        <w:t xml:space="preserve">    11、语言文字</w:t>
      </w:r>
    </w:p>
    <w:p>
      <w:pPr>
        <w:spacing w:line="360" w:lineRule="auto"/>
        <w:rPr>
          <w:rFonts w:ascii="仿宋" w:hAnsi="仿宋" w:eastAsia="仿宋" w:cs="仿宋"/>
          <w:kern w:val="0"/>
          <w:sz w:val="24"/>
        </w:rPr>
      </w:pPr>
      <w:r>
        <w:rPr>
          <w:rFonts w:hint="eastAsia" w:ascii="仿宋" w:hAnsi="仿宋" w:eastAsia="仿宋" w:cs="仿宋"/>
          <w:kern w:val="0"/>
          <w:sz w:val="24"/>
        </w:rPr>
        <w:t xml:space="preserve">    11.1除专用术语外，与招标投标有关的语言均使用简体中文。必要时专用术语应附有简体中文注释。</w:t>
      </w:r>
    </w:p>
    <w:p>
      <w:pPr>
        <w:spacing w:line="360" w:lineRule="auto"/>
        <w:rPr>
          <w:rFonts w:ascii="仿宋" w:hAnsi="仿宋" w:eastAsia="仿宋" w:cs="仿宋"/>
          <w:b/>
          <w:kern w:val="0"/>
          <w:sz w:val="24"/>
        </w:rPr>
      </w:pPr>
      <w:r>
        <w:rPr>
          <w:rFonts w:hint="eastAsia" w:ascii="仿宋" w:hAnsi="仿宋" w:eastAsia="仿宋" w:cs="仿宋"/>
          <w:b/>
          <w:kern w:val="0"/>
          <w:sz w:val="24"/>
        </w:rPr>
        <w:t xml:space="preserve">    12、计量单位</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12.1所有计量均采用中华人民共和国法定计量单位。</w:t>
      </w:r>
    </w:p>
    <w:p>
      <w:pPr>
        <w:spacing w:line="360" w:lineRule="auto"/>
        <w:ind w:firstLine="472" w:firstLineChars="196"/>
        <w:rPr>
          <w:rFonts w:ascii="仿宋" w:hAnsi="仿宋" w:eastAsia="仿宋" w:cs="仿宋"/>
          <w:b/>
          <w:kern w:val="0"/>
          <w:sz w:val="24"/>
        </w:rPr>
      </w:pPr>
      <w:r>
        <w:rPr>
          <w:rFonts w:hint="eastAsia" w:ascii="仿宋" w:hAnsi="仿宋" w:eastAsia="仿宋" w:cs="仿宋"/>
          <w:b/>
          <w:kern w:val="0"/>
          <w:sz w:val="24"/>
        </w:rPr>
        <w:t>13、勘察现场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13.1招标人不组织现场勘察，投标人可自行对项目现场及周围环境进行勘察，以便投标人获取需自己负责的有关编制投标文件和签署合同所需的所有资料，勘察现场所发生的费用由投标人自己承担。</w:t>
      </w:r>
    </w:p>
    <w:p>
      <w:pPr>
        <w:spacing w:line="360" w:lineRule="auto"/>
        <w:ind w:firstLine="480"/>
        <w:rPr>
          <w:rFonts w:ascii="仿宋" w:hAnsi="仿宋" w:eastAsia="仿宋" w:cs="仿宋"/>
          <w:b/>
          <w:sz w:val="24"/>
        </w:rPr>
      </w:pPr>
      <w:r>
        <w:rPr>
          <w:rFonts w:hint="eastAsia" w:ascii="仿宋" w:hAnsi="仿宋" w:eastAsia="仿宋" w:cs="仿宋"/>
          <w:kern w:val="0"/>
          <w:sz w:val="24"/>
        </w:rPr>
        <w:t>13.2招标人向投标人提供的有关现场的资料和数据仅是招标人现有的能使投标人利用的资料。招标人对投标人由此而做出的推断、理解和结论概不负责。</w:t>
      </w:r>
    </w:p>
    <w:p>
      <w:pPr>
        <w:spacing w:line="360" w:lineRule="auto"/>
        <w:jc w:val="center"/>
        <w:rPr>
          <w:rFonts w:ascii="仿宋" w:hAnsi="仿宋" w:eastAsia="仿宋" w:cs="仿宋"/>
          <w:b/>
          <w:sz w:val="24"/>
        </w:rPr>
      </w:pPr>
      <w:r>
        <w:rPr>
          <w:rFonts w:hint="eastAsia" w:ascii="仿宋" w:hAnsi="仿宋" w:eastAsia="仿宋" w:cs="仿宋"/>
          <w:b/>
          <w:sz w:val="24"/>
        </w:rPr>
        <w:t>二、磋商文件</w:t>
      </w:r>
    </w:p>
    <w:p>
      <w:pPr>
        <w:spacing w:line="360" w:lineRule="auto"/>
        <w:ind w:firstLine="482"/>
        <w:rPr>
          <w:rFonts w:ascii="仿宋" w:hAnsi="仿宋" w:eastAsia="仿宋" w:cs="仿宋"/>
          <w:b/>
          <w:kern w:val="0"/>
          <w:sz w:val="24"/>
        </w:rPr>
      </w:pPr>
      <w:r>
        <w:rPr>
          <w:rFonts w:hint="eastAsia" w:ascii="仿宋" w:hAnsi="仿宋" w:eastAsia="仿宋" w:cs="仿宋"/>
          <w:b/>
          <w:kern w:val="0"/>
          <w:sz w:val="24"/>
        </w:rPr>
        <w:t>14、磋商文件的组成</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14.1磋商公告；</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14.2投标人须知；</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14.3合同条件及格式；</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14.4技术标准及要求；</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14.5投标文件格式。</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14.6招标人在招标期间发出的问题答复、补遗和其他正式函件，均作为磋商文件的组成部分，投标人应一并阅读。</w:t>
      </w:r>
    </w:p>
    <w:p>
      <w:pPr>
        <w:spacing w:line="360" w:lineRule="auto"/>
        <w:ind w:firstLine="480"/>
        <w:rPr>
          <w:rFonts w:ascii="仿宋" w:hAnsi="仿宋" w:eastAsia="仿宋" w:cs="仿宋"/>
          <w:kern w:val="0"/>
          <w:sz w:val="24"/>
        </w:rPr>
      </w:pPr>
      <w:r>
        <w:rPr>
          <w:rFonts w:hint="eastAsia" w:ascii="仿宋" w:hAnsi="仿宋" w:eastAsia="仿宋" w:cs="仿宋"/>
          <w:kern w:val="0"/>
          <w:sz w:val="24"/>
        </w:rPr>
        <w:t>14.7 投标人应认真审阅磋商文件中所有的事项、格式、条款和规范要求等，若投标人的投标文件没有按磋商文件要求提交全部资料，或投标文件没有对磋商文件做出实质性响应，其风险由投标人自行承担，并根据有关条款规定，该投标有可能被拒绝。</w:t>
      </w:r>
    </w:p>
    <w:p>
      <w:pPr>
        <w:spacing w:line="360" w:lineRule="auto"/>
        <w:ind w:firstLine="480"/>
        <w:rPr>
          <w:rFonts w:ascii="仿宋" w:hAnsi="仿宋" w:eastAsia="仿宋" w:cs="仿宋"/>
          <w:kern w:val="0"/>
          <w:sz w:val="24"/>
        </w:rPr>
      </w:pPr>
      <w:r>
        <w:rPr>
          <w:rFonts w:hint="eastAsia" w:ascii="仿宋" w:hAnsi="仿宋" w:eastAsia="仿宋" w:cs="仿宋"/>
          <w:b/>
          <w:kern w:val="0"/>
          <w:sz w:val="24"/>
        </w:rPr>
        <w:t>15、磋商文件的答疑、澄清与修改</w:t>
      </w:r>
    </w:p>
    <w:p>
      <w:pPr>
        <w:spacing w:line="360" w:lineRule="auto"/>
        <w:ind w:firstLine="480"/>
        <w:rPr>
          <w:rFonts w:ascii="仿宋" w:hAnsi="仿宋" w:eastAsia="仿宋" w:cs="仿宋"/>
          <w:kern w:val="0"/>
          <w:sz w:val="24"/>
        </w:rPr>
      </w:pPr>
      <w:r>
        <w:rPr>
          <w:rFonts w:hint="eastAsia" w:ascii="仿宋" w:hAnsi="仿宋" w:eastAsia="仿宋" w:cs="仿宋"/>
          <w:kern w:val="0"/>
          <w:sz w:val="24"/>
        </w:rPr>
        <w:t>15.1投标人应仔细阅读和检查磋商文件的全部内容。如发现缺页或附件不全，应及时向招标人提出，以便补齐。如有疑问，投标人应在投标截止时间5日前以书面形式（加盖鲜章），要求招标人对磋商文件予以澄清。</w:t>
      </w:r>
    </w:p>
    <w:p>
      <w:pPr>
        <w:spacing w:line="360" w:lineRule="auto"/>
        <w:ind w:firstLine="480"/>
        <w:rPr>
          <w:rFonts w:ascii="仿宋" w:hAnsi="仿宋" w:eastAsia="仿宋" w:cs="仿宋"/>
          <w:b/>
          <w:sz w:val="24"/>
        </w:rPr>
      </w:pPr>
      <w:r>
        <w:rPr>
          <w:rFonts w:hint="eastAsia" w:ascii="仿宋" w:hAnsi="仿宋" w:eastAsia="仿宋" w:cs="仿宋"/>
          <w:kern w:val="0"/>
          <w:sz w:val="24"/>
        </w:rPr>
        <w:t xml:space="preserve">15.2招标人对已发出的磋商文件进行必要的答疑、澄清或者修改，答疑、澄清或者修改的内容可能影响投标文件编制的，招标人应当在收到答疑问题、需要进行澄清或者修改内容后24小时内以书面形式（包括信函、电报、传真等可以有形地表现所载内容的形式）回复，且不指明答疑、澄清或者修改问题的来源。如果答疑、澄清或者修改文件发出的时间距投标人须知前附表规定的投标截止时间不足的，并且答疑、澄清或者修改内容影响投标文件编制的，将相应延长投标截止时间。 </w:t>
      </w:r>
    </w:p>
    <w:p>
      <w:pPr>
        <w:spacing w:line="360" w:lineRule="auto"/>
        <w:jc w:val="center"/>
        <w:rPr>
          <w:rFonts w:ascii="仿宋" w:hAnsi="仿宋" w:eastAsia="仿宋" w:cs="仿宋"/>
          <w:b/>
          <w:sz w:val="24"/>
        </w:rPr>
      </w:pPr>
      <w:r>
        <w:rPr>
          <w:rFonts w:hint="eastAsia" w:ascii="仿宋" w:hAnsi="仿宋" w:eastAsia="仿宋" w:cs="仿宋"/>
          <w:b/>
          <w:sz w:val="24"/>
        </w:rPr>
        <w:t>三、投标文件的编制</w:t>
      </w:r>
    </w:p>
    <w:p>
      <w:pPr>
        <w:spacing w:line="360" w:lineRule="auto"/>
        <w:rPr>
          <w:rFonts w:ascii="仿宋" w:hAnsi="仿宋" w:eastAsia="仿宋" w:cs="仿宋"/>
          <w:b/>
          <w:kern w:val="0"/>
          <w:sz w:val="24"/>
        </w:rPr>
      </w:pPr>
      <w:r>
        <w:rPr>
          <w:rFonts w:hint="eastAsia" w:ascii="仿宋" w:hAnsi="仿宋" w:eastAsia="仿宋" w:cs="仿宋"/>
          <w:b/>
          <w:kern w:val="0"/>
          <w:sz w:val="24"/>
        </w:rPr>
        <w:t xml:space="preserve">    16、投标文件的语言</w:t>
      </w:r>
    </w:p>
    <w:p>
      <w:pPr>
        <w:spacing w:line="360" w:lineRule="auto"/>
        <w:rPr>
          <w:rFonts w:ascii="仿宋" w:hAnsi="仿宋" w:eastAsia="仿宋" w:cs="仿宋"/>
          <w:kern w:val="0"/>
          <w:sz w:val="24"/>
        </w:rPr>
      </w:pPr>
      <w:r>
        <w:rPr>
          <w:rFonts w:hint="eastAsia" w:ascii="仿宋" w:hAnsi="仿宋" w:eastAsia="仿宋" w:cs="仿宋"/>
          <w:kern w:val="0"/>
          <w:sz w:val="24"/>
        </w:rPr>
        <w:t xml:space="preserve">    16.1投标人应认真检查磋商文件是否齐全，同时应阅读磋商文件所有的内容，按照磋商文件的要求编制投标文件。投标文件应当对磋商文件提出的要求和条件做出实质性响应。</w:t>
      </w:r>
    </w:p>
    <w:p>
      <w:pPr>
        <w:spacing w:line="360" w:lineRule="auto"/>
        <w:ind w:firstLine="480"/>
        <w:rPr>
          <w:rFonts w:ascii="仿宋" w:hAnsi="仿宋" w:eastAsia="仿宋" w:cs="仿宋"/>
          <w:b/>
          <w:kern w:val="0"/>
          <w:sz w:val="24"/>
        </w:rPr>
      </w:pPr>
      <w:r>
        <w:rPr>
          <w:rFonts w:hint="eastAsia" w:ascii="仿宋" w:hAnsi="仿宋" w:eastAsia="仿宋" w:cs="仿宋"/>
          <w:b/>
          <w:kern w:val="0"/>
          <w:sz w:val="24"/>
        </w:rPr>
        <w:t>17、投标文件的组成（应包含但不限于以下内容）</w:t>
      </w:r>
    </w:p>
    <w:p>
      <w:pPr>
        <w:spacing w:line="360" w:lineRule="auto"/>
        <w:ind w:firstLine="480" w:firstLineChars="200"/>
        <w:rPr>
          <w:rFonts w:ascii="仿宋" w:hAnsi="仿宋" w:eastAsia="仿宋" w:cs="仿宋"/>
          <w:sz w:val="24"/>
        </w:rPr>
      </w:pPr>
      <w:r>
        <w:rPr>
          <w:rFonts w:hint="eastAsia" w:ascii="仿宋" w:hAnsi="仿宋" w:eastAsia="仿宋" w:cs="仿宋"/>
          <w:sz w:val="24"/>
        </w:rPr>
        <w:t>（1）投标承诺书；</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（2）投标报价一览表；</w:t>
      </w:r>
    </w:p>
    <w:p>
      <w:pPr>
        <w:spacing w:line="360" w:lineRule="auto"/>
        <w:ind w:firstLine="480" w:firstLineChars="200"/>
        <w:rPr>
          <w:rFonts w:ascii="仿宋" w:hAnsi="仿宋" w:eastAsia="仿宋" w:cs="仿宋"/>
          <w:sz w:val="24"/>
        </w:rPr>
      </w:pPr>
      <w:r>
        <w:rPr>
          <w:rFonts w:hint="eastAsia" w:ascii="仿宋" w:hAnsi="仿宋" w:eastAsia="仿宋" w:cs="仿宋"/>
          <w:sz w:val="24"/>
        </w:rPr>
        <w:t>（3）已标价的工程量清单；</w:t>
      </w:r>
    </w:p>
    <w:p>
      <w:pPr>
        <w:spacing w:line="360" w:lineRule="auto"/>
        <w:ind w:firstLine="480" w:firstLineChars="200"/>
        <w:rPr>
          <w:rFonts w:ascii="仿宋" w:hAnsi="仿宋" w:eastAsia="仿宋" w:cs="仿宋"/>
          <w:sz w:val="24"/>
        </w:rPr>
      </w:pPr>
      <w:r>
        <w:rPr>
          <w:rFonts w:hint="eastAsia" w:ascii="仿宋" w:hAnsi="仿宋" w:eastAsia="仿宋" w:cs="仿宋"/>
          <w:sz w:val="24"/>
        </w:rPr>
        <w:t>（4）法定代表人身份证明书；</w:t>
      </w:r>
    </w:p>
    <w:p>
      <w:pPr>
        <w:spacing w:line="360" w:lineRule="auto"/>
        <w:ind w:firstLine="480" w:firstLineChars="200"/>
        <w:rPr>
          <w:rFonts w:ascii="仿宋" w:hAnsi="仿宋" w:eastAsia="仿宋" w:cs="仿宋"/>
          <w:sz w:val="24"/>
        </w:rPr>
      </w:pPr>
      <w:r>
        <w:rPr>
          <w:rFonts w:hint="eastAsia" w:ascii="仿宋" w:hAnsi="仿宋" w:eastAsia="仿宋" w:cs="仿宋"/>
          <w:sz w:val="24"/>
        </w:rPr>
        <w:t>（5）法定代表人授权委托书；</w:t>
      </w:r>
    </w:p>
    <w:p>
      <w:pPr>
        <w:spacing w:line="360" w:lineRule="auto"/>
        <w:ind w:firstLine="480" w:firstLineChars="200"/>
        <w:rPr>
          <w:rFonts w:ascii="仿宋" w:hAnsi="仿宋" w:eastAsia="仿宋" w:cs="仿宋"/>
          <w:sz w:val="24"/>
        </w:rPr>
      </w:pPr>
      <w:r>
        <w:rPr>
          <w:rFonts w:hint="eastAsia" w:ascii="仿宋" w:hAnsi="仿宋" w:eastAsia="仿宋" w:cs="仿宋"/>
          <w:sz w:val="24"/>
        </w:rPr>
        <w:t>（6）供应商自述；</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（7）</w:t>
      </w:r>
      <w:r>
        <w:rPr>
          <w:rFonts w:hint="eastAsia" w:ascii="仿宋" w:hAnsi="仿宋" w:eastAsia="仿宋" w:cs="仿宋"/>
          <w:sz w:val="24"/>
        </w:rPr>
        <w:t>备品备件、易损件及专用工具供应清单；</w:t>
      </w:r>
    </w:p>
    <w:p>
      <w:pPr>
        <w:spacing w:line="360" w:lineRule="auto"/>
        <w:ind w:firstLine="480" w:firstLineChars="200"/>
        <w:rPr>
          <w:rFonts w:ascii="仿宋" w:hAnsi="仿宋" w:eastAsia="仿宋" w:cs="仿宋"/>
          <w:sz w:val="24"/>
        </w:rPr>
      </w:pPr>
      <w:r>
        <w:rPr>
          <w:rFonts w:hint="eastAsia" w:ascii="仿宋" w:hAnsi="仿宋" w:eastAsia="仿宋" w:cs="仿宋"/>
          <w:sz w:val="24"/>
        </w:rPr>
        <w:t>（8）售后服务承诺；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（9）技术方案；</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w:t>
      </w:r>
      <w:r>
        <w:rPr>
          <w:rFonts w:hint="eastAsia" w:ascii="仿宋" w:hAnsi="仿宋" w:eastAsia="仿宋" w:cs="仿宋"/>
          <w:sz w:val="24"/>
        </w:rPr>
        <w:t>2018年至今业绩一览表；</w:t>
      </w:r>
    </w:p>
    <w:p>
      <w:pPr>
        <w:spacing w:line="360" w:lineRule="auto"/>
        <w:ind w:firstLine="480" w:firstLineChars="200"/>
        <w:rPr>
          <w:rFonts w:ascii="仿宋" w:hAnsi="仿宋" w:eastAsia="仿宋" w:cs="仿宋"/>
          <w:sz w:val="24"/>
        </w:rPr>
      </w:pPr>
      <w:r>
        <w:rPr>
          <w:rFonts w:hint="eastAsia" w:ascii="仿宋" w:hAnsi="仿宋" w:eastAsia="仿宋" w:cs="仿宋"/>
          <w:sz w:val="24"/>
        </w:rPr>
        <w:t>（11）商务条款、技术规格偏离表；</w:t>
      </w:r>
    </w:p>
    <w:p>
      <w:pPr>
        <w:spacing w:line="360" w:lineRule="auto"/>
        <w:ind w:firstLine="480" w:firstLineChars="200"/>
        <w:rPr>
          <w:rFonts w:ascii="仿宋" w:hAnsi="仿宋" w:eastAsia="仿宋" w:cs="仿宋"/>
          <w:sz w:val="24"/>
        </w:rPr>
      </w:pPr>
      <w:r>
        <w:rPr>
          <w:rFonts w:hint="eastAsia" w:ascii="仿宋" w:hAnsi="仿宋" w:eastAsia="仿宋" w:cs="仿宋"/>
          <w:sz w:val="24"/>
        </w:rPr>
        <w:t>（12）《反商业贿赂承诺书》；</w:t>
      </w:r>
    </w:p>
    <w:p>
      <w:pPr>
        <w:spacing w:line="360" w:lineRule="auto"/>
        <w:ind w:firstLine="480" w:firstLineChars="200"/>
        <w:rPr>
          <w:rFonts w:ascii="仿宋" w:hAnsi="仿宋" w:eastAsia="仿宋" w:cs="仿宋"/>
          <w:sz w:val="24"/>
        </w:rPr>
      </w:pPr>
      <w:r>
        <w:rPr>
          <w:rFonts w:hint="eastAsia" w:ascii="仿宋" w:hAnsi="仿宋" w:eastAsia="仿宋" w:cs="仿宋"/>
          <w:sz w:val="24"/>
        </w:rPr>
        <w:t>（13）中小企业声明函；</w:t>
      </w:r>
    </w:p>
    <w:p>
      <w:pPr>
        <w:spacing w:line="360" w:lineRule="auto"/>
        <w:ind w:firstLine="480" w:firstLineChars="200"/>
        <w:rPr>
          <w:rFonts w:ascii="仿宋" w:hAnsi="仿宋" w:eastAsia="仿宋" w:cs="仿宋"/>
          <w:sz w:val="24"/>
        </w:rPr>
      </w:pPr>
      <w:r>
        <w:rPr>
          <w:rFonts w:hint="eastAsia" w:ascii="仿宋" w:hAnsi="仿宋" w:eastAsia="仿宋" w:cs="仿宋"/>
          <w:sz w:val="24"/>
        </w:rPr>
        <w:t>（14）无重大违法记录声明书；</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（15）其他附表</w:t>
      </w:r>
    </w:p>
    <w:p>
      <w:pPr>
        <w:spacing w:line="360" w:lineRule="auto"/>
        <w:ind w:firstLine="480" w:firstLineChars="200"/>
        <w:rPr>
          <w:rFonts w:ascii="仿宋" w:hAnsi="仿宋" w:eastAsia="仿宋" w:cs="仿宋"/>
          <w:sz w:val="24"/>
        </w:rPr>
      </w:pPr>
      <w:r>
        <w:rPr>
          <w:rFonts w:hint="eastAsia" w:ascii="仿宋" w:hAnsi="仿宋" w:eastAsia="仿宋" w:cs="仿宋"/>
          <w:sz w:val="24"/>
        </w:rPr>
        <w:t>（16）投标人认为有必要提供的其他内容。</w:t>
      </w:r>
    </w:p>
    <w:p>
      <w:pPr>
        <w:spacing w:line="360" w:lineRule="auto"/>
        <w:ind w:firstLine="482" w:firstLineChars="200"/>
        <w:rPr>
          <w:rFonts w:ascii="仿宋" w:hAnsi="仿宋" w:eastAsia="仿宋" w:cs="仿宋"/>
          <w:b/>
          <w:kern w:val="0"/>
          <w:sz w:val="24"/>
        </w:rPr>
      </w:pPr>
      <w:r>
        <w:rPr>
          <w:rFonts w:hint="eastAsia" w:ascii="仿宋" w:hAnsi="仿宋" w:eastAsia="仿宋" w:cs="仿宋"/>
          <w:b/>
          <w:bCs/>
          <w:kern w:val="0"/>
          <w:sz w:val="24"/>
        </w:rPr>
        <w:t>18、投标报价</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18.1</w:t>
      </w:r>
      <w:r>
        <w:rPr>
          <w:rFonts w:hint="eastAsia" w:ascii="仿宋" w:hAnsi="仿宋" w:eastAsia="仿宋" w:cs="仿宋"/>
          <w:sz w:val="24"/>
        </w:rPr>
        <w:t>投标报价应为送达至业主指定地点的全部费用价格。投标报价应包括：货物费</w:t>
      </w:r>
      <w:r>
        <w:rPr>
          <w:rFonts w:hint="eastAsia" w:ascii="仿宋" w:hAnsi="仿宋" w:eastAsia="仿宋" w:cs="仿宋"/>
          <w:sz w:val="24"/>
          <w:highlight w:val="yellow"/>
        </w:rPr>
        <w:t>、施工配合费、</w:t>
      </w:r>
      <w:r>
        <w:rPr>
          <w:rFonts w:hint="eastAsia" w:ascii="仿宋" w:hAnsi="仿宋" w:eastAsia="仿宋" w:cs="仿宋"/>
          <w:sz w:val="24"/>
        </w:rPr>
        <w:t>备品备件费、包装费、运杂费、保险费、装卸费、材料费、保管费及项目所涉及其他费用等，即货物到达交货地点落地所发生的直至验收合格交付使用的一切费用及质保期内售后服务的费用，报价价格不因出厂价、税率、铁路、公路、水路的运输价格的调整而发生变化。</w:t>
      </w:r>
    </w:p>
    <w:p>
      <w:pPr>
        <w:pStyle w:val="34"/>
        <w:snapToGrid w:val="0"/>
        <w:spacing w:line="360" w:lineRule="auto"/>
        <w:ind w:firstLine="480" w:firstLineChars="200"/>
        <w:jc w:val="both"/>
        <w:rPr>
          <w:rFonts w:ascii="仿宋" w:hAnsi="仿宋" w:eastAsia="仿宋" w:cs="仿宋"/>
          <w:color w:val="auto"/>
        </w:rPr>
      </w:pPr>
      <w:r>
        <w:rPr>
          <w:rFonts w:hint="eastAsia" w:ascii="仿宋" w:hAnsi="仿宋" w:eastAsia="仿宋" w:cs="仿宋"/>
          <w:color w:val="auto"/>
        </w:rPr>
        <w:t>18.2投标人的报价明细表与投标报价单不一致时以报价明细表中合价累计为准，并对投标总报价进行修正；若文字和数字表示的金额之间有差异，则以文字表示的金额为准，并对数字表示的金额做相应的修正。若投标人拒不接受前述修正，将有可能导致其投标文件被否决。</w:t>
      </w:r>
    </w:p>
    <w:p>
      <w:pPr>
        <w:pStyle w:val="34"/>
        <w:snapToGrid w:val="0"/>
        <w:spacing w:line="360" w:lineRule="auto"/>
        <w:ind w:firstLine="480" w:firstLineChars="200"/>
        <w:jc w:val="both"/>
        <w:rPr>
          <w:rFonts w:ascii="仿宋" w:hAnsi="仿宋" w:eastAsia="仿宋" w:cs="仿宋"/>
          <w:color w:val="auto"/>
        </w:rPr>
      </w:pPr>
      <w:r>
        <w:rPr>
          <w:rFonts w:hint="eastAsia" w:ascii="仿宋" w:hAnsi="仿宋" w:eastAsia="仿宋" w:cs="仿宋"/>
          <w:color w:val="auto"/>
        </w:rPr>
        <w:t>18.3投标报价须按规定及要求使用的表格及格式填写（详见已给定的工程量清单），任何有选择的报价将不予接受，对每种货物只允许有一个报价。投标报价应使用人民币进行报价。</w:t>
      </w:r>
    </w:p>
    <w:p>
      <w:pPr>
        <w:spacing w:line="360" w:lineRule="auto"/>
        <w:ind w:firstLine="482" w:firstLineChars="200"/>
        <w:rPr>
          <w:rFonts w:ascii="仿宋" w:hAnsi="仿宋" w:eastAsia="仿宋" w:cs="仿宋"/>
          <w:b/>
          <w:bCs/>
          <w:kern w:val="0"/>
          <w:sz w:val="24"/>
        </w:rPr>
      </w:pPr>
      <w:r>
        <w:rPr>
          <w:rFonts w:hint="eastAsia" w:ascii="仿宋" w:hAnsi="仿宋" w:eastAsia="仿宋" w:cs="仿宋"/>
          <w:b/>
          <w:sz w:val="24"/>
        </w:rPr>
        <w:t>18.4</w:t>
      </w:r>
      <w:r>
        <w:rPr>
          <w:rFonts w:hint="eastAsia" w:ascii="仿宋" w:hAnsi="仿宋" w:eastAsia="仿宋" w:cs="仿宋"/>
          <w:b/>
          <w:bCs/>
          <w:kern w:val="0"/>
          <w:sz w:val="24"/>
        </w:rPr>
        <w:t>招标人设定本项目最高限价为</w:t>
      </w:r>
      <w:r>
        <w:rPr>
          <w:rFonts w:hint="eastAsia" w:ascii="仿宋" w:hAnsi="仿宋" w:eastAsia="仿宋" w:cs="仿宋"/>
          <w:kern w:val="0"/>
          <w:sz w:val="24"/>
          <w:highlight w:val="yellow"/>
        </w:rPr>
        <w:t>292</w:t>
      </w:r>
      <w:r>
        <w:rPr>
          <w:rFonts w:hint="eastAsia" w:ascii="仿宋" w:hAnsi="仿宋" w:eastAsia="仿宋" w:cs="仿宋"/>
          <w:b/>
          <w:bCs/>
          <w:kern w:val="0"/>
          <w:sz w:val="24"/>
        </w:rPr>
        <w:t>元，各供应商的投标所报总价不得超过上述投标限价,所有高于限价的将被视为无效投标报价，不参与评标。磋商小组发现投标人的报价明显低于其他投标报价，或者在设有标底时明显低于标底，使得其投标报价可能低于其个别成本的，应当要求该投标人做出书面说明并提供相应的证明材料。</w:t>
      </w:r>
    </w:p>
    <w:p>
      <w:pPr>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19、投标有效期</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19.1本项目的投标有效期为</w:t>
      </w:r>
      <w:r>
        <w:rPr>
          <w:rFonts w:hint="eastAsia" w:ascii="仿宋" w:hAnsi="仿宋" w:eastAsia="仿宋" w:cs="仿宋"/>
          <w:bCs w:val="0"/>
        </w:rPr>
        <w:t>60</w:t>
      </w:r>
      <w:r>
        <w:rPr>
          <w:rFonts w:hint="eastAsia" w:ascii="仿宋" w:hAnsi="仿宋" w:eastAsia="仿宋" w:cs="仿宋"/>
          <w:b w:val="0"/>
          <w:bCs w:val="0"/>
        </w:rPr>
        <w:t>日历天（从投标截止之日起），投标人不得要求撤销或修改其投标文件；</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19.2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spacing w:line="360" w:lineRule="auto"/>
        <w:ind w:left="0" w:firstLine="482" w:firstLineChars="200"/>
        <w:rPr>
          <w:rFonts w:ascii="仿宋" w:hAnsi="仿宋" w:eastAsia="仿宋" w:cs="仿宋"/>
          <w:bCs w:val="0"/>
        </w:rPr>
      </w:pPr>
      <w:r>
        <w:rPr>
          <w:rFonts w:hint="eastAsia" w:ascii="仿宋" w:hAnsi="仿宋" w:eastAsia="仿宋" w:cs="仿宋"/>
          <w:bCs w:val="0"/>
        </w:rPr>
        <w:t>20、投标保证金</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20.1投标人须知前附表规定递交投标保证金的，投标人在递交投标文件的同时，应按投标人须知前附表规定的金额、缴纳方式及时间缴纳投标保证金，并作为其投标文件的组成部分；</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20.2投标人不按要求提交投标保证金的，磋商小组将否决其投标；</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20.3投标保证金由招标代理机构自中标通知书发出之日起5个工作日内退还未中标投标单位的投标保证金，自政府采购合同签订之日起5个工作日内退还中标单位的投标保证金。（所有保证金均退返原账户）。</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20.4有下列情形之一的，投标保证金将不予退还：</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（1）投标有效期内，投标人撤回投标文件；</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（2）中标通知书发出后，除不可抗力外，放弃中标的；</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（3）拒不按照磋商文件的要求提交履约保证金的；</w:t>
      </w:r>
    </w:p>
    <w:p>
      <w:pPr>
        <w:pStyle w:val="5"/>
        <w:spacing w:line="360" w:lineRule="auto"/>
        <w:ind w:left="0" w:firstLine="480" w:firstLineChars="200"/>
        <w:rPr>
          <w:rFonts w:ascii="仿宋" w:hAnsi="仿宋" w:eastAsia="仿宋" w:cs="仿宋"/>
          <w:b w:val="0"/>
          <w:bCs w:val="0"/>
        </w:rPr>
      </w:pPr>
      <w:r>
        <w:rPr>
          <w:rFonts w:hint="eastAsia" w:ascii="仿宋" w:hAnsi="仿宋" w:eastAsia="仿宋" w:cs="仿宋"/>
          <w:b w:val="0"/>
          <w:bCs w:val="0"/>
        </w:rPr>
        <w:t>（4）不与招标人签订合同的，或者在签订合同时向招标人提出附加条件或者更改合同实质性内容要求的。</w:t>
      </w:r>
    </w:p>
    <w:p>
      <w:pPr>
        <w:pStyle w:val="5"/>
        <w:spacing w:line="360" w:lineRule="auto"/>
        <w:ind w:left="0" w:firstLine="482" w:firstLineChars="200"/>
        <w:rPr>
          <w:rFonts w:ascii="仿宋" w:hAnsi="仿宋" w:eastAsia="仿宋" w:cs="仿宋"/>
          <w:b w:val="0"/>
          <w:bCs w:val="0"/>
        </w:rPr>
      </w:pPr>
      <w:r>
        <w:rPr>
          <w:rFonts w:hint="eastAsia" w:ascii="仿宋" w:hAnsi="仿宋" w:eastAsia="仿宋" w:cs="仿宋"/>
        </w:rPr>
        <w:t>21、投标文件的编制</w:t>
      </w:r>
    </w:p>
    <w:p>
      <w:pPr>
        <w:spacing w:line="360" w:lineRule="auto"/>
        <w:ind w:firstLine="480" w:firstLineChars="200"/>
        <w:rPr>
          <w:rFonts w:ascii="仿宋" w:hAnsi="仿宋" w:eastAsia="仿宋" w:cs="仿宋"/>
          <w:sz w:val="24"/>
        </w:rPr>
      </w:pPr>
      <w:r>
        <w:rPr>
          <w:rFonts w:hint="eastAsia" w:ascii="仿宋" w:hAnsi="仿宋" w:eastAsia="仿宋" w:cs="仿宋"/>
          <w:sz w:val="24"/>
        </w:rPr>
        <w:t>21.1投标文件应按第五章“投标文件格式”进行编写，如有必要，可以增加附页，作为投标文件的组成部分；</w:t>
      </w:r>
    </w:p>
    <w:p>
      <w:pPr>
        <w:spacing w:line="360" w:lineRule="auto"/>
        <w:ind w:firstLine="480" w:firstLineChars="200"/>
        <w:rPr>
          <w:rFonts w:ascii="仿宋" w:hAnsi="仿宋" w:eastAsia="仿宋" w:cs="仿宋"/>
          <w:sz w:val="24"/>
        </w:rPr>
      </w:pPr>
      <w:r>
        <w:rPr>
          <w:rFonts w:hint="eastAsia" w:ascii="仿宋" w:hAnsi="仿宋" w:eastAsia="仿宋" w:cs="仿宋"/>
          <w:sz w:val="24"/>
        </w:rPr>
        <w:t>21.2投标文件应当对磋商文件有关供货期、投标有效期、质量要求、产品规格和要求、招标范围等实质性内容做出响应；</w:t>
      </w:r>
    </w:p>
    <w:p>
      <w:pPr>
        <w:spacing w:line="360" w:lineRule="auto"/>
        <w:ind w:firstLine="480" w:firstLineChars="200"/>
        <w:rPr>
          <w:rFonts w:ascii="仿宋" w:hAnsi="仿宋" w:eastAsia="仿宋" w:cs="仿宋"/>
          <w:sz w:val="24"/>
        </w:rPr>
      </w:pPr>
      <w:r>
        <w:rPr>
          <w:rFonts w:hint="eastAsia" w:ascii="仿宋" w:hAnsi="仿宋" w:eastAsia="仿宋" w:cs="仿宋"/>
          <w:sz w:val="24"/>
        </w:rPr>
        <w:t>21.3投标文件字迹应清晰易于辨认，建议采用A4规格纸张打印并胶装以便于保存，并由投标人的法定代表人或其委托代理人签字并盖单位章。委托代理人签字的，投标文件应附法定代表人签署的授权委托书。签字或盖章的具体要求见投标人须知前附表。投标文件不允许涂改、行间插字或删除。</w:t>
      </w:r>
    </w:p>
    <w:p>
      <w:pPr>
        <w:spacing w:line="360" w:lineRule="auto"/>
        <w:ind w:firstLine="480" w:firstLineChars="200"/>
        <w:rPr>
          <w:rFonts w:ascii="仿宋" w:hAnsi="仿宋" w:eastAsia="仿宋" w:cs="仿宋"/>
          <w:sz w:val="24"/>
        </w:rPr>
      </w:pPr>
      <w:r>
        <w:rPr>
          <w:rFonts w:hint="eastAsia" w:ascii="仿宋" w:hAnsi="仿宋" w:eastAsia="仿宋" w:cs="仿宋"/>
          <w:sz w:val="24"/>
        </w:rPr>
        <w:t>21.4投标文件正本一份, 副本四份，投标报价表一份。正本和副本的封面上应清楚地标记“正本”或“副本”的字样。当副本和正本不一致时，以正本为准；</w:t>
      </w:r>
    </w:p>
    <w:p>
      <w:pPr>
        <w:spacing w:line="360" w:lineRule="auto"/>
        <w:ind w:firstLine="480" w:firstLineChars="200"/>
        <w:rPr>
          <w:rFonts w:ascii="仿宋" w:hAnsi="仿宋" w:eastAsia="仿宋" w:cs="仿宋"/>
          <w:b/>
          <w:sz w:val="24"/>
        </w:rPr>
      </w:pPr>
      <w:r>
        <w:rPr>
          <w:rFonts w:hint="eastAsia" w:ascii="仿宋" w:hAnsi="仿宋" w:eastAsia="仿宋" w:cs="仿宋"/>
          <w:sz w:val="24"/>
        </w:rPr>
        <w:t>21.5</w:t>
      </w:r>
      <w:r>
        <w:rPr>
          <w:rFonts w:hint="eastAsia" w:ascii="仿宋" w:hAnsi="仿宋" w:eastAsia="仿宋" w:cs="仿宋"/>
          <w:b/>
          <w:sz w:val="24"/>
          <w:u w:val="single"/>
        </w:rPr>
        <w:t>投标文件的正本与副本应分别装订成册，投标文件应编制目录并建议采用死页胶装方式装订，装订应牢固、不易拆散和换页。”</w:t>
      </w:r>
    </w:p>
    <w:p>
      <w:pPr>
        <w:spacing w:line="520" w:lineRule="exact"/>
        <w:jc w:val="center"/>
        <w:rPr>
          <w:rFonts w:ascii="仿宋" w:hAnsi="仿宋" w:eastAsia="仿宋" w:cs="仿宋"/>
          <w:b/>
          <w:sz w:val="24"/>
        </w:rPr>
      </w:pPr>
      <w:r>
        <w:rPr>
          <w:rFonts w:hint="eastAsia" w:ascii="仿宋" w:hAnsi="仿宋" w:eastAsia="仿宋" w:cs="仿宋"/>
          <w:b/>
          <w:sz w:val="24"/>
        </w:rPr>
        <w:t>四、投标文件的密封和递交</w:t>
      </w:r>
    </w:p>
    <w:p>
      <w:pPr>
        <w:spacing w:line="520" w:lineRule="exact"/>
        <w:ind w:firstLine="482" w:firstLineChars="200"/>
        <w:rPr>
          <w:rFonts w:ascii="仿宋" w:hAnsi="仿宋" w:eastAsia="仿宋" w:cs="仿宋"/>
          <w:b/>
          <w:bCs/>
          <w:sz w:val="24"/>
        </w:rPr>
      </w:pPr>
      <w:r>
        <w:rPr>
          <w:rFonts w:hint="eastAsia" w:ascii="仿宋" w:hAnsi="仿宋" w:eastAsia="仿宋" w:cs="仿宋"/>
          <w:b/>
          <w:bCs/>
          <w:sz w:val="24"/>
        </w:rPr>
        <w:t>22、投标文件的密封与标志，要求密封完整，标志清晰：</w:t>
      </w:r>
    </w:p>
    <w:p>
      <w:pPr>
        <w:spacing w:line="360" w:lineRule="auto"/>
        <w:ind w:firstLine="480" w:firstLineChars="200"/>
        <w:rPr>
          <w:rFonts w:ascii="仿宋" w:hAnsi="仿宋" w:eastAsia="仿宋" w:cs="仿宋"/>
          <w:sz w:val="24"/>
        </w:rPr>
      </w:pPr>
      <w:r>
        <w:rPr>
          <w:rFonts w:hint="eastAsia" w:ascii="仿宋" w:hAnsi="仿宋" w:eastAsia="仿宋" w:cs="仿宋"/>
          <w:sz w:val="24"/>
        </w:rPr>
        <w:t>22.1投标文件要求“投标文件”、“投标报价表”分别成册，且在投标文件的封面上应清楚地标明“投标文件”、在投标报价表的封面上应清楚的写明“投标报价表”字样。</w:t>
      </w:r>
    </w:p>
    <w:p>
      <w:pPr>
        <w:spacing w:line="360" w:lineRule="auto"/>
        <w:ind w:firstLine="480" w:firstLineChars="200"/>
        <w:rPr>
          <w:rFonts w:ascii="仿宋" w:hAnsi="仿宋" w:eastAsia="仿宋" w:cs="仿宋"/>
          <w:sz w:val="24"/>
        </w:rPr>
      </w:pPr>
      <w:r>
        <w:rPr>
          <w:rFonts w:hint="eastAsia" w:ascii="仿宋" w:hAnsi="仿宋" w:eastAsia="仿宋" w:cs="仿宋"/>
          <w:sz w:val="24"/>
        </w:rPr>
        <w:t>22.2“投标文件”、“投标报价表”、“原件资料”、“电子版”分别单独密封，外包封套上应写明项目编号、项目名称、投标人名称和有“在（磋商文件中规定的投标截止日期和时间）之前不得启封”的字样，并加盖投标人公章和法定代表人（或其委托代理人）的印章。</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23、提交投标文件截止时间</w:t>
      </w:r>
    </w:p>
    <w:p>
      <w:pPr>
        <w:spacing w:line="360" w:lineRule="auto"/>
        <w:ind w:firstLine="480" w:firstLineChars="200"/>
        <w:rPr>
          <w:rFonts w:ascii="仿宋" w:hAnsi="仿宋" w:eastAsia="仿宋" w:cs="仿宋"/>
          <w:sz w:val="24"/>
        </w:rPr>
      </w:pPr>
      <w:r>
        <w:rPr>
          <w:rFonts w:hint="eastAsia" w:ascii="仿宋" w:hAnsi="仿宋" w:eastAsia="仿宋" w:cs="仿宋"/>
          <w:sz w:val="24"/>
        </w:rPr>
        <w:t>23.1投标人须在前附表中规定的提交投标文件截止时间（开标时间）前将投标文件送达规定的地点。在本磋商文件规定的提交投标文件截止时间后送达的投标文件，招标人不予受理。</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24、投标文件的修改与撤回</w:t>
      </w:r>
    </w:p>
    <w:p>
      <w:pPr>
        <w:spacing w:line="360" w:lineRule="auto"/>
        <w:rPr>
          <w:rFonts w:ascii="仿宋" w:hAnsi="仿宋" w:eastAsia="仿宋" w:cs="仿宋"/>
          <w:b/>
          <w:sz w:val="24"/>
        </w:rPr>
      </w:pPr>
      <w:r>
        <w:rPr>
          <w:rFonts w:hint="eastAsia" w:ascii="仿宋" w:hAnsi="仿宋" w:eastAsia="仿宋" w:cs="仿宋"/>
          <w:sz w:val="24"/>
        </w:rPr>
        <w:t xml:space="preserve">    24.1在投标须知中规定的提交投标文件截止时间前，投标人可以补充、修改或者撤回已提交的投标文件。补充、修改的内容作为投标文件的组成部分，应当按本磋商文件的规定进行编制、密封、标志（在包封上标明“修改”或“撤回”字样，并注明修改或撤回的时间）和送达、签收、保管。</w:t>
      </w:r>
    </w:p>
    <w:p>
      <w:pPr>
        <w:spacing w:line="520" w:lineRule="exact"/>
        <w:jc w:val="center"/>
        <w:rPr>
          <w:rFonts w:ascii="仿宋" w:hAnsi="仿宋" w:eastAsia="仿宋" w:cs="仿宋"/>
          <w:b/>
          <w:sz w:val="24"/>
        </w:rPr>
      </w:pPr>
      <w:r>
        <w:rPr>
          <w:rFonts w:hint="eastAsia" w:ascii="仿宋" w:hAnsi="仿宋" w:eastAsia="仿宋" w:cs="仿宋"/>
          <w:b/>
          <w:sz w:val="24"/>
        </w:rPr>
        <w:t>五、无效标、废标条款</w:t>
      </w:r>
    </w:p>
    <w:p>
      <w:pPr>
        <w:spacing w:line="520" w:lineRule="exact"/>
        <w:ind w:firstLine="482" w:firstLineChars="200"/>
        <w:rPr>
          <w:rFonts w:ascii="仿宋" w:hAnsi="仿宋" w:eastAsia="仿宋" w:cs="仿宋"/>
          <w:b/>
          <w:bCs/>
          <w:sz w:val="24"/>
        </w:rPr>
      </w:pPr>
      <w:r>
        <w:rPr>
          <w:rFonts w:hint="eastAsia" w:ascii="仿宋" w:hAnsi="仿宋" w:eastAsia="仿宋" w:cs="仿宋"/>
          <w:b/>
          <w:bCs/>
          <w:sz w:val="24"/>
        </w:rPr>
        <w:t>25、无效投标条款</w:t>
      </w:r>
    </w:p>
    <w:p>
      <w:pPr>
        <w:spacing w:line="520" w:lineRule="exact"/>
        <w:ind w:firstLine="480" w:firstLineChars="200"/>
        <w:rPr>
          <w:rFonts w:ascii="仿宋" w:hAnsi="仿宋" w:eastAsia="仿宋" w:cs="仿宋"/>
          <w:sz w:val="24"/>
        </w:rPr>
      </w:pPr>
      <w:r>
        <w:rPr>
          <w:rFonts w:hint="eastAsia" w:ascii="仿宋" w:hAnsi="仿宋" w:eastAsia="仿宋" w:cs="仿宋"/>
          <w:sz w:val="24"/>
        </w:rPr>
        <w:t>25.1投标人不符合磋商文件规定资格要求的或未按规定提交资质证件的；</w:t>
      </w:r>
    </w:p>
    <w:p>
      <w:pPr>
        <w:spacing w:line="360" w:lineRule="auto"/>
        <w:ind w:firstLine="480" w:firstLineChars="200"/>
        <w:rPr>
          <w:rFonts w:ascii="仿宋" w:hAnsi="仿宋" w:eastAsia="仿宋" w:cs="仿宋"/>
          <w:sz w:val="24"/>
        </w:rPr>
      </w:pPr>
      <w:r>
        <w:rPr>
          <w:rFonts w:hint="eastAsia" w:ascii="仿宋" w:hAnsi="仿宋" w:eastAsia="仿宋" w:cs="仿宋"/>
          <w:sz w:val="24"/>
        </w:rPr>
        <w:t>25.2投标人未按磋商文件要求提交投标保证金的；</w:t>
      </w:r>
    </w:p>
    <w:p>
      <w:pPr>
        <w:spacing w:line="360" w:lineRule="auto"/>
        <w:ind w:firstLine="480" w:firstLineChars="200"/>
        <w:rPr>
          <w:rFonts w:ascii="仿宋" w:hAnsi="仿宋" w:eastAsia="仿宋" w:cs="仿宋"/>
          <w:sz w:val="24"/>
        </w:rPr>
      </w:pPr>
      <w:r>
        <w:rPr>
          <w:rFonts w:hint="eastAsia" w:ascii="仿宋" w:hAnsi="仿宋" w:eastAsia="仿宋" w:cs="仿宋"/>
          <w:sz w:val="24"/>
        </w:rPr>
        <w:t>25.3投标文件密封、签署、盖章不符合磋商文件要求的；</w:t>
      </w:r>
    </w:p>
    <w:p>
      <w:pPr>
        <w:spacing w:line="360" w:lineRule="auto"/>
        <w:ind w:firstLine="480" w:firstLineChars="200"/>
        <w:rPr>
          <w:rFonts w:ascii="仿宋" w:hAnsi="仿宋" w:eastAsia="仿宋" w:cs="仿宋"/>
          <w:sz w:val="24"/>
        </w:rPr>
      </w:pPr>
      <w:r>
        <w:rPr>
          <w:rFonts w:hint="eastAsia" w:ascii="仿宋" w:hAnsi="仿宋" w:eastAsia="仿宋" w:cs="仿宋"/>
          <w:sz w:val="24"/>
        </w:rPr>
        <w:t>25.4投标文件出现重大偏差，未对磋商文件进行实质性响应的；</w:t>
      </w:r>
    </w:p>
    <w:p>
      <w:pPr>
        <w:spacing w:line="360" w:lineRule="auto"/>
        <w:ind w:firstLine="480" w:firstLineChars="200"/>
        <w:rPr>
          <w:rFonts w:ascii="仿宋" w:hAnsi="仿宋" w:eastAsia="仿宋" w:cs="仿宋"/>
          <w:sz w:val="24"/>
        </w:rPr>
      </w:pPr>
      <w:r>
        <w:rPr>
          <w:rFonts w:hint="eastAsia" w:ascii="仿宋" w:hAnsi="仿宋" w:eastAsia="仿宋" w:cs="仿宋"/>
          <w:sz w:val="24"/>
        </w:rPr>
        <w:t>25.5其它磋商小组认为有必要取消的投标的；</w:t>
      </w:r>
    </w:p>
    <w:p>
      <w:pPr>
        <w:spacing w:line="360" w:lineRule="auto"/>
        <w:ind w:firstLine="480" w:firstLineChars="200"/>
        <w:rPr>
          <w:rFonts w:ascii="仿宋" w:hAnsi="仿宋" w:eastAsia="仿宋" w:cs="仿宋"/>
          <w:sz w:val="24"/>
        </w:rPr>
      </w:pPr>
      <w:r>
        <w:rPr>
          <w:rFonts w:hint="eastAsia" w:ascii="仿宋" w:hAnsi="仿宋" w:eastAsia="仿宋" w:cs="仿宋"/>
          <w:sz w:val="24"/>
        </w:rPr>
        <w:t>25.6法律、法规规定的其它情况。</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26、废标条款</w:t>
      </w:r>
    </w:p>
    <w:p>
      <w:pPr>
        <w:spacing w:line="360" w:lineRule="auto"/>
        <w:ind w:firstLine="480" w:firstLineChars="200"/>
        <w:rPr>
          <w:rFonts w:ascii="仿宋" w:hAnsi="仿宋" w:eastAsia="仿宋" w:cs="仿宋"/>
          <w:sz w:val="24"/>
        </w:rPr>
      </w:pPr>
      <w:r>
        <w:rPr>
          <w:rFonts w:hint="eastAsia" w:ascii="仿宋" w:hAnsi="仿宋" w:eastAsia="仿宋" w:cs="仿宋"/>
          <w:sz w:val="24"/>
        </w:rPr>
        <w:t>26.1符合专业条件的供应商或者对磋商文件作实质响应的供应商不足三家的；</w:t>
      </w:r>
    </w:p>
    <w:p>
      <w:pPr>
        <w:spacing w:line="360" w:lineRule="auto"/>
        <w:ind w:firstLine="480" w:firstLineChars="200"/>
        <w:rPr>
          <w:rFonts w:ascii="仿宋" w:hAnsi="仿宋" w:eastAsia="仿宋" w:cs="仿宋"/>
          <w:sz w:val="24"/>
        </w:rPr>
      </w:pPr>
      <w:r>
        <w:rPr>
          <w:rFonts w:hint="eastAsia" w:ascii="仿宋" w:hAnsi="仿宋" w:eastAsia="仿宋" w:cs="仿宋"/>
          <w:sz w:val="24"/>
        </w:rPr>
        <w:t>26.2出现影响采购公正的违法、违规行为的；</w:t>
      </w:r>
    </w:p>
    <w:p>
      <w:pPr>
        <w:spacing w:line="360" w:lineRule="auto"/>
        <w:ind w:firstLine="480" w:firstLineChars="200"/>
        <w:rPr>
          <w:rFonts w:ascii="仿宋" w:hAnsi="仿宋" w:eastAsia="仿宋" w:cs="仿宋"/>
          <w:sz w:val="24"/>
        </w:rPr>
      </w:pPr>
      <w:r>
        <w:rPr>
          <w:rFonts w:hint="eastAsia" w:ascii="仿宋" w:hAnsi="仿宋" w:eastAsia="仿宋" w:cs="仿宋"/>
          <w:sz w:val="24"/>
        </w:rPr>
        <w:t>26.3投标人的报价均超过了采购预算；</w:t>
      </w:r>
    </w:p>
    <w:p>
      <w:pPr>
        <w:spacing w:line="360" w:lineRule="auto"/>
        <w:ind w:firstLine="480" w:firstLineChars="200"/>
        <w:rPr>
          <w:rFonts w:ascii="仿宋" w:hAnsi="仿宋" w:eastAsia="仿宋" w:cs="仿宋"/>
          <w:sz w:val="24"/>
        </w:rPr>
      </w:pPr>
      <w:r>
        <w:rPr>
          <w:rFonts w:hint="eastAsia" w:ascii="仿宋" w:hAnsi="仿宋" w:eastAsia="仿宋" w:cs="仿宋"/>
          <w:sz w:val="24"/>
        </w:rPr>
        <w:t>26.4因重大变故，采购任务取消的。</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27、供应商不足三家情形处理</w:t>
      </w:r>
    </w:p>
    <w:p>
      <w:pPr>
        <w:spacing w:line="360" w:lineRule="auto"/>
        <w:ind w:firstLine="480" w:firstLineChars="200"/>
        <w:rPr>
          <w:rFonts w:ascii="仿宋" w:hAnsi="仿宋" w:eastAsia="仿宋" w:cs="仿宋"/>
          <w:sz w:val="24"/>
        </w:rPr>
      </w:pPr>
      <w:r>
        <w:rPr>
          <w:rFonts w:hint="eastAsia" w:ascii="仿宋" w:hAnsi="仿宋" w:eastAsia="仿宋" w:cs="仿宋"/>
          <w:sz w:val="24"/>
        </w:rPr>
        <w:t>27.1如出现投标截止时间结束后参加投标的供应商不足三家的，除采购任务取消情形外，采购单位应当报告财政部门，按照以下原则处理：</w:t>
      </w:r>
    </w:p>
    <w:p>
      <w:pPr>
        <w:spacing w:line="360" w:lineRule="auto"/>
        <w:ind w:firstLine="480" w:firstLineChars="200"/>
        <w:rPr>
          <w:rFonts w:ascii="仿宋" w:hAnsi="仿宋" w:eastAsia="仿宋" w:cs="仿宋"/>
          <w:sz w:val="24"/>
        </w:rPr>
      </w:pPr>
      <w:r>
        <w:rPr>
          <w:rFonts w:hint="eastAsia" w:ascii="仿宋" w:hAnsi="仿宋" w:eastAsia="仿宋" w:cs="仿宋"/>
          <w:sz w:val="24"/>
        </w:rPr>
        <w:t>27.2磋商文件没有不合理条款、招标公告时间及程序符合规定的，由采购人填写《政府采购重大事项审批表》，申请采取竞争性谈判、竞争性磋商等其他招标方式采购；磋商文件存在不合理条款的，招标公告时间及程序不符合规定的，应予以废标。</w:t>
      </w:r>
    </w:p>
    <w:p>
      <w:pPr>
        <w:spacing w:line="360" w:lineRule="auto"/>
        <w:ind w:firstLine="480" w:firstLineChars="200"/>
        <w:rPr>
          <w:rFonts w:ascii="仿宋" w:hAnsi="仿宋" w:eastAsia="仿宋" w:cs="仿宋"/>
          <w:sz w:val="24"/>
        </w:rPr>
      </w:pPr>
      <w:r>
        <w:rPr>
          <w:rFonts w:hint="eastAsia" w:ascii="仿宋" w:hAnsi="仿宋" w:eastAsia="仿宋" w:cs="仿宋"/>
          <w:sz w:val="24"/>
        </w:rPr>
        <w:t>27.3在评标期间，出现符合条件的供应商或者对磋商文件做出实质响应的供应商不足三家情形的，参照执行。</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28、取消中标候选人资格条款</w:t>
      </w:r>
    </w:p>
    <w:p>
      <w:pPr>
        <w:spacing w:line="360" w:lineRule="auto"/>
        <w:ind w:firstLine="480" w:firstLineChars="200"/>
        <w:rPr>
          <w:rFonts w:ascii="仿宋" w:hAnsi="仿宋" w:eastAsia="仿宋" w:cs="仿宋"/>
          <w:sz w:val="24"/>
        </w:rPr>
      </w:pPr>
      <w:r>
        <w:rPr>
          <w:rFonts w:hint="eastAsia" w:ascii="仿宋" w:hAnsi="仿宋" w:eastAsia="仿宋" w:cs="仿宋"/>
          <w:sz w:val="24"/>
        </w:rPr>
        <w:t>28.1提供虚假材料谋取中标的；</w:t>
      </w:r>
    </w:p>
    <w:p>
      <w:pPr>
        <w:spacing w:line="360" w:lineRule="auto"/>
        <w:ind w:firstLine="480" w:firstLineChars="200"/>
        <w:rPr>
          <w:rFonts w:ascii="仿宋" w:hAnsi="仿宋" w:eastAsia="仿宋" w:cs="仿宋"/>
          <w:sz w:val="24"/>
        </w:rPr>
      </w:pPr>
      <w:r>
        <w:rPr>
          <w:rFonts w:hint="eastAsia" w:ascii="仿宋" w:hAnsi="仿宋" w:eastAsia="仿宋" w:cs="仿宋"/>
          <w:sz w:val="24"/>
        </w:rPr>
        <w:t>28.2采取不正当手段诋毁、排挤其他投标人的；</w:t>
      </w:r>
    </w:p>
    <w:p>
      <w:pPr>
        <w:spacing w:line="360" w:lineRule="auto"/>
        <w:ind w:firstLine="480" w:firstLineChars="200"/>
        <w:rPr>
          <w:rFonts w:ascii="仿宋" w:hAnsi="仿宋" w:eastAsia="仿宋" w:cs="仿宋"/>
          <w:sz w:val="24"/>
        </w:rPr>
      </w:pPr>
      <w:r>
        <w:rPr>
          <w:rFonts w:hint="eastAsia" w:ascii="仿宋" w:hAnsi="仿宋" w:eastAsia="仿宋" w:cs="仿宋"/>
          <w:sz w:val="24"/>
        </w:rPr>
        <w:t>28.3与采购人、其他投标人或者采购代理机构恶意串通的；</w:t>
      </w:r>
    </w:p>
    <w:p>
      <w:pPr>
        <w:spacing w:line="360" w:lineRule="auto"/>
        <w:ind w:firstLine="480" w:firstLineChars="200"/>
        <w:rPr>
          <w:rFonts w:ascii="仿宋" w:hAnsi="仿宋" w:eastAsia="仿宋" w:cs="仿宋"/>
          <w:sz w:val="24"/>
        </w:rPr>
      </w:pPr>
      <w:r>
        <w:rPr>
          <w:rFonts w:hint="eastAsia" w:ascii="仿宋" w:hAnsi="仿宋" w:eastAsia="仿宋" w:cs="仿宋"/>
          <w:sz w:val="24"/>
        </w:rPr>
        <w:t>28.4向采购人、采购代理机构行贿或者提供其他不正当利益的；</w:t>
      </w:r>
    </w:p>
    <w:p>
      <w:pPr>
        <w:spacing w:line="360" w:lineRule="auto"/>
        <w:ind w:firstLine="480" w:firstLineChars="200"/>
        <w:rPr>
          <w:rFonts w:ascii="仿宋" w:hAnsi="仿宋" w:eastAsia="仿宋" w:cs="仿宋"/>
          <w:sz w:val="24"/>
        </w:rPr>
      </w:pPr>
      <w:r>
        <w:rPr>
          <w:rFonts w:hint="eastAsia" w:ascii="仿宋" w:hAnsi="仿宋" w:eastAsia="仿宋" w:cs="仿宋"/>
          <w:sz w:val="24"/>
        </w:rPr>
        <w:t>28.5未在规定时间内与采购人签订采购合同的；</w:t>
      </w:r>
    </w:p>
    <w:p>
      <w:pPr>
        <w:spacing w:line="360" w:lineRule="auto"/>
        <w:ind w:firstLine="480" w:firstLineChars="200"/>
        <w:rPr>
          <w:rFonts w:ascii="仿宋" w:hAnsi="仿宋" w:eastAsia="仿宋" w:cs="仿宋"/>
          <w:b/>
          <w:sz w:val="24"/>
        </w:rPr>
      </w:pPr>
      <w:r>
        <w:rPr>
          <w:rFonts w:hint="eastAsia" w:ascii="仿宋" w:hAnsi="仿宋" w:eastAsia="仿宋" w:cs="仿宋"/>
          <w:sz w:val="24"/>
        </w:rPr>
        <w:t>28.6法律、法规规定的其它情况。</w:t>
      </w:r>
    </w:p>
    <w:p>
      <w:pPr>
        <w:spacing w:line="360" w:lineRule="auto"/>
        <w:jc w:val="center"/>
        <w:rPr>
          <w:rFonts w:ascii="仿宋" w:hAnsi="仿宋" w:eastAsia="仿宋" w:cs="仿宋"/>
          <w:b/>
          <w:sz w:val="24"/>
        </w:rPr>
      </w:pPr>
      <w:r>
        <w:rPr>
          <w:rFonts w:hint="eastAsia" w:ascii="仿宋" w:hAnsi="仿宋" w:eastAsia="仿宋" w:cs="仿宋"/>
          <w:b/>
          <w:sz w:val="24"/>
        </w:rPr>
        <w:t>六、开标、评审</w:t>
      </w:r>
    </w:p>
    <w:p>
      <w:pPr>
        <w:spacing w:line="360" w:lineRule="auto"/>
        <w:ind w:firstLine="482" w:firstLineChars="200"/>
        <w:rPr>
          <w:rFonts w:ascii="仿宋" w:hAnsi="仿宋" w:eastAsia="仿宋" w:cs="仿宋"/>
          <w:b/>
          <w:bCs/>
          <w:sz w:val="24"/>
        </w:rPr>
      </w:pPr>
      <w:bookmarkStart w:id="24" w:name="OLE_LINK16"/>
      <w:bookmarkStart w:id="25" w:name="OLE_LINK12"/>
      <w:r>
        <w:rPr>
          <w:rFonts w:hint="eastAsia" w:ascii="仿宋" w:hAnsi="仿宋" w:eastAsia="仿宋" w:cs="仿宋"/>
          <w:b/>
          <w:bCs/>
          <w:sz w:val="24"/>
        </w:rPr>
        <w:t>29、开标</w:t>
      </w:r>
    </w:p>
    <w:p>
      <w:pPr>
        <w:spacing w:line="480" w:lineRule="exact"/>
        <w:ind w:firstLine="480" w:firstLineChars="200"/>
        <w:rPr>
          <w:rFonts w:ascii="仿宋" w:hAnsi="仿宋" w:eastAsia="仿宋" w:cs="仿宋"/>
          <w:sz w:val="24"/>
        </w:rPr>
      </w:pPr>
      <w:r>
        <w:rPr>
          <w:rFonts w:hint="eastAsia" w:ascii="仿宋" w:hAnsi="仿宋" w:eastAsia="仿宋" w:cs="仿宋"/>
          <w:sz w:val="24"/>
        </w:rPr>
        <w:t>29.1 本次招标将按招标公告中规定的时间地点进行公开开标，将邀请所有投标人的法定代表人或其授权代理人参加开标会。</w:t>
      </w:r>
    </w:p>
    <w:p>
      <w:pPr>
        <w:spacing w:line="360" w:lineRule="auto"/>
        <w:ind w:firstLine="482" w:firstLineChars="200"/>
        <w:rPr>
          <w:rFonts w:ascii="仿宋" w:hAnsi="仿宋" w:eastAsia="仿宋" w:cs="仿宋"/>
          <w:sz w:val="24"/>
        </w:rPr>
      </w:pPr>
      <w:r>
        <w:rPr>
          <w:rFonts w:hint="eastAsia" w:ascii="仿宋" w:hAnsi="仿宋" w:eastAsia="仿宋" w:cs="仿宋"/>
          <w:b/>
          <w:sz w:val="24"/>
        </w:rPr>
        <w:t>29.2 开标前，监督人员将查验投标人以下证件的原件：</w:t>
      </w:r>
    </w:p>
    <w:bookmarkEnd w:id="24"/>
    <w:bookmarkEnd w:id="25"/>
    <w:p>
      <w:pPr>
        <w:spacing w:line="360" w:lineRule="auto"/>
        <w:ind w:firstLine="482" w:firstLineChars="200"/>
        <w:rPr>
          <w:rFonts w:ascii="仿宋" w:hAnsi="仿宋" w:eastAsia="仿宋" w:cs="仿宋"/>
          <w:kern w:val="0"/>
          <w:sz w:val="24"/>
        </w:rPr>
      </w:pPr>
      <w:r>
        <w:rPr>
          <w:rFonts w:hint="eastAsia" w:ascii="仿宋" w:hAnsi="仿宋" w:eastAsia="仿宋" w:cs="仿宋"/>
          <w:b/>
          <w:bCs/>
          <w:sz w:val="24"/>
        </w:rPr>
        <w:t>法定代表人授权委托书原件、被授权人身份证原件、加盖公章的被授权人身份证复印件（法定代表人到场参与投标的，须提供法定代表人身份证明书、法定代表人身份证原件、加盖公章的法定代表人身份证复印件）、营业执照复印件加盖公章。</w:t>
      </w:r>
    </w:p>
    <w:p>
      <w:pPr>
        <w:spacing w:line="360" w:lineRule="auto"/>
        <w:ind w:firstLine="480"/>
        <w:rPr>
          <w:rFonts w:ascii="仿宋" w:hAnsi="仿宋" w:eastAsia="仿宋" w:cs="仿宋"/>
          <w:kern w:val="0"/>
          <w:sz w:val="24"/>
        </w:rPr>
      </w:pPr>
      <w:r>
        <w:rPr>
          <w:rFonts w:hint="eastAsia" w:ascii="仿宋" w:hAnsi="仿宋" w:eastAsia="仿宋" w:cs="仿宋"/>
          <w:kern w:val="0"/>
          <w:sz w:val="24"/>
        </w:rPr>
        <w:t>主持人按下列程序进行开标：</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（1）宣布开标纪律；</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（2）公布在投标截止时间前递交投标文件的投标人名称，并点名确认；</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（3）按照投标人须知前附表规定检查投标文件的密封情况；</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（4）按照递交投标文件的逆顺序当众宣布投标人名称、投标报价及其他内容，由记录人记录；</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（5）投标人代表、监督人、记录人等有关人员在开标记录上签字确认；</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（6）开标结束。</w:t>
      </w:r>
    </w:p>
    <w:p>
      <w:pPr>
        <w:pStyle w:val="35"/>
        <w:spacing w:before="0" w:after="0" w:line="360" w:lineRule="auto"/>
        <w:ind w:firstLine="472" w:firstLineChars="196"/>
        <w:rPr>
          <w:rFonts w:ascii="仿宋" w:hAnsi="仿宋" w:eastAsia="仿宋" w:cs="仿宋"/>
          <w:b/>
        </w:rPr>
      </w:pPr>
      <w:r>
        <w:rPr>
          <w:rFonts w:hint="eastAsia" w:ascii="仿宋" w:hAnsi="仿宋" w:eastAsia="仿宋" w:cs="仿宋"/>
          <w:b/>
        </w:rPr>
        <w:t>30、评标原则</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30.1评标定标依据《中华人民共和国招投标法》、《中华人民共和国政府采购法》及自治区财政厅等相关规定，遵循公开、公平、公正、竞争的原则。</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30.2严格执行《中华人民共和国招投标法》、《中华人民共和国政府采购法》及自治区有关法规、政策、维护招标人、投标人的合法权益，选择对招标人最为有利的投标人或候选投标人。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30.3磋商小组在评标过程中，如需要投标人对投标文件相关内容进行陈述或澄清的，投标人应当场对磋商小组作出陈述或澄清。不应谈及与投标人所提供的服务质量、技术、价格等无关的话题。</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30.4在评标过程中，磋商小组可以根据磋商文件和评标情况，实质性变动招标需求中的技术、服务要求以及合同草案条款，但不得变动磋商文件中的其他内容。实质性变动的内容，须经招标人代表确认。对磋商文件做出的实质性变动是磋商文件的有效组成部分，磋商小组应当及时以书面形式同时通知所有参加评标的投标人。并得到投标人现场承诺及确认。</w:t>
      </w:r>
    </w:p>
    <w:p>
      <w:pPr>
        <w:pStyle w:val="35"/>
        <w:spacing w:before="0" w:after="0" w:line="360" w:lineRule="auto"/>
        <w:ind w:firstLine="482" w:firstLineChars="200"/>
        <w:rPr>
          <w:rFonts w:ascii="仿宋" w:hAnsi="仿宋" w:eastAsia="仿宋" w:cs="仿宋"/>
          <w:b/>
        </w:rPr>
      </w:pPr>
      <w:r>
        <w:rPr>
          <w:rFonts w:hint="eastAsia" w:ascii="仿宋" w:hAnsi="仿宋" w:eastAsia="仿宋" w:cs="仿宋"/>
          <w:b/>
        </w:rPr>
        <w:t>31、评标依据</w:t>
      </w:r>
    </w:p>
    <w:p>
      <w:pPr>
        <w:spacing w:line="360" w:lineRule="auto"/>
        <w:ind w:firstLine="470" w:firstLineChars="196"/>
        <w:rPr>
          <w:rFonts w:ascii="仿宋" w:hAnsi="仿宋" w:eastAsia="仿宋" w:cs="仿宋"/>
          <w:sz w:val="24"/>
        </w:rPr>
      </w:pPr>
      <w:r>
        <w:rPr>
          <w:rFonts w:hint="eastAsia" w:ascii="仿宋" w:hAnsi="仿宋" w:eastAsia="仿宋" w:cs="仿宋"/>
          <w:sz w:val="24"/>
        </w:rPr>
        <w:t>评标的依据为磋商文件（包括采购方的磋商文件和供应商的投标文件）。磋商文件的因素主要包括下列内容：</w:t>
      </w:r>
    </w:p>
    <w:p>
      <w:pPr>
        <w:spacing w:line="360" w:lineRule="auto"/>
        <w:ind w:firstLine="470" w:firstLineChars="196"/>
        <w:rPr>
          <w:rFonts w:ascii="仿宋" w:hAnsi="仿宋" w:eastAsia="仿宋" w:cs="仿宋"/>
          <w:sz w:val="24"/>
        </w:rPr>
      </w:pPr>
      <w:r>
        <w:rPr>
          <w:rFonts w:hint="eastAsia" w:ascii="仿宋" w:hAnsi="仿宋" w:eastAsia="仿宋" w:cs="仿宋"/>
          <w:sz w:val="24"/>
        </w:rPr>
        <w:t>31.1对供应商的投标文件的审查和响应性的确定；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31.2对供应商服务机构设置和能力的确定；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31.3对服务质量的评估确定；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31.4对供应商投标报价的确定；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31.5对供应商投标文件技术规格偏差的确定；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31.6对供应商投标文件商务偏差的调整确定；</w:t>
      </w:r>
    </w:p>
    <w:p>
      <w:pPr>
        <w:spacing w:line="360" w:lineRule="auto"/>
        <w:ind w:firstLine="470" w:firstLineChars="196"/>
        <w:rPr>
          <w:rFonts w:ascii="仿宋" w:hAnsi="仿宋" w:eastAsia="仿宋" w:cs="仿宋"/>
          <w:sz w:val="24"/>
        </w:rPr>
      </w:pPr>
      <w:r>
        <w:rPr>
          <w:rFonts w:hint="eastAsia" w:ascii="仿宋" w:hAnsi="仿宋" w:eastAsia="仿宋" w:cs="仿宋"/>
          <w:sz w:val="24"/>
        </w:rPr>
        <w:t>31.7对供应商的技术、商务澄清内容答复的确定；</w:t>
      </w:r>
    </w:p>
    <w:p>
      <w:pPr>
        <w:spacing w:line="360" w:lineRule="auto"/>
        <w:ind w:firstLine="472" w:firstLineChars="196"/>
        <w:rPr>
          <w:rFonts w:ascii="仿宋" w:hAnsi="仿宋" w:eastAsia="仿宋" w:cs="仿宋"/>
          <w:sz w:val="24"/>
        </w:rPr>
      </w:pPr>
      <w:r>
        <w:rPr>
          <w:rFonts w:hint="eastAsia" w:ascii="仿宋" w:hAnsi="仿宋" w:eastAsia="仿宋" w:cs="仿宋"/>
          <w:b/>
          <w:kern w:val="0"/>
          <w:sz w:val="24"/>
        </w:rPr>
        <w:t>32、评审</w:t>
      </w:r>
    </w:p>
    <w:p>
      <w:pPr>
        <w:spacing w:line="360" w:lineRule="auto"/>
        <w:ind w:firstLine="480" w:firstLineChars="200"/>
        <w:rPr>
          <w:rFonts w:ascii="仿宋" w:hAnsi="仿宋" w:eastAsia="仿宋" w:cs="仿宋"/>
          <w:sz w:val="24"/>
        </w:rPr>
      </w:pPr>
      <w:r>
        <w:rPr>
          <w:rFonts w:hint="eastAsia" w:ascii="仿宋" w:hAnsi="仿宋" w:eastAsia="仿宋" w:cs="仿宋"/>
          <w:sz w:val="24"/>
        </w:rPr>
        <w:t>32.1磋商小组</w:t>
      </w:r>
    </w:p>
    <w:p>
      <w:pPr>
        <w:spacing w:line="360" w:lineRule="auto"/>
        <w:ind w:firstLine="480" w:firstLineChars="200"/>
        <w:rPr>
          <w:rFonts w:ascii="仿宋" w:hAnsi="仿宋" w:eastAsia="仿宋" w:cs="仿宋"/>
          <w:sz w:val="24"/>
        </w:rPr>
      </w:pPr>
      <w:r>
        <w:rPr>
          <w:rFonts w:hint="eastAsia" w:ascii="仿宋" w:hAnsi="仿宋" w:eastAsia="仿宋" w:cs="仿宋"/>
          <w:sz w:val="24"/>
        </w:rPr>
        <w:t>（1）会议将根据《中华人民共和国招投标法》和《中华人民共和国政府采购法》及相关法律的规定，依法组建本次招标的磋商小组，负责本次评标的评标活动。</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（2）磋商小组人选评标前确定。磋商小组成员名单在成交结果确定前保密。</w:t>
      </w:r>
      <w:r>
        <w:rPr>
          <w:rFonts w:hint="eastAsia" w:ascii="仿宋" w:hAnsi="仿宋" w:eastAsia="仿宋" w:cs="仿宋"/>
          <w:kern w:val="0"/>
          <w:sz w:val="24"/>
        </w:rPr>
        <w:t>评标工作由评标专家或评标专家及招标人代表共同组建的磋商小组承担。评审专家占磋商小组总数的三分之二以上，</w:t>
      </w:r>
      <w:r>
        <w:rPr>
          <w:rFonts w:hint="eastAsia" w:ascii="仿宋" w:hAnsi="仿宋" w:eastAsia="仿宋" w:cs="仿宋"/>
          <w:sz w:val="24"/>
        </w:rPr>
        <w:t>招标人应从新疆政府采购网评审专家库中随机抽取组建磋商小组，磋商小组在监督部门的监督下独立完成评标工作，负责对投标文件进行审查、质询、评标、推选中标候选人。</w:t>
      </w:r>
    </w:p>
    <w:p>
      <w:pPr>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33、评标标准</w:t>
      </w:r>
    </w:p>
    <w:p>
      <w:pPr>
        <w:spacing w:line="360" w:lineRule="auto"/>
        <w:ind w:firstLine="480" w:firstLineChars="200"/>
        <w:rPr>
          <w:rFonts w:ascii="仿宋" w:hAnsi="仿宋" w:eastAsia="仿宋" w:cs="仿宋"/>
          <w:sz w:val="24"/>
        </w:rPr>
      </w:pPr>
      <w:r>
        <w:rPr>
          <w:rFonts w:hint="eastAsia" w:ascii="仿宋" w:hAnsi="仿宋" w:eastAsia="仿宋" w:cs="仿宋"/>
          <w:sz w:val="24"/>
        </w:rPr>
        <w:t>33.1评标的准备与初步评标</w:t>
      </w:r>
    </w:p>
    <w:p>
      <w:pPr>
        <w:spacing w:line="360" w:lineRule="auto"/>
        <w:ind w:firstLine="480" w:firstLineChars="200"/>
        <w:rPr>
          <w:rFonts w:ascii="仿宋" w:hAnsi="仿宋" w:eastAsia="仿宋" w:cs="仿宋"/>
          <w:sz w:val="24"/>
        </w:rPr>
      </w:pPr>
      <w:r>
        <w:rPr>
          <w:rFonts w:hint="eastAsia" w:ascii="仿宋" w:hAnsi="仿宋" w:eastAsia="仿宋" w:cs="仿宋"/>
          <w:sz w:val="24"/>
        </w:rPr>
        <w:t>（1）评委成员认真研究评标文件，至少应了解和熟悉以下内容：</w:t>
      </w:r>
    </w:p>
    <w:p>
      <w:pPr>
        <w:spacing w:line="360" w:lineRule="auto"/>
        <w:ind w:firstLine="480" w:firstLineChars="200"/>
        <w:rPr>
          <w:rFonts w:ascii="仿宋" w:hAnsi="仿宋" w:eastAsia="仿宋" w:cs="仿宋"/>
          <w:sz w:val="24"/>
        </w:rPr>
      </w:pPr>
      <w:r>
        <w:rPr>
          <w:rFonts w:hint="eastAsia" w:ascii="仿宋" w:hAnsi="仿宋" w:eastAsia="仿宋" w:cs="仿宋"/>
          <w:sz w:val="24"/>
        </w:rPr>
        <w:t>（2）招标目的；</w:t>
      </w:r>
    </w:p>
    <w:p>
      <w:pPr>
        <w:spacing w:line="360" w:lineRule="auto"/>
        <w:ind w:firstLine="480" w:firstLineChars="200"/>
        <w:rPr>
          <w:rFonts w:ascii="仿宋" w:hAnsi="仿宋" w:eastAsia="仿宋" w:cs="仿宋"/>
          <w:sz w:val="24"/>
        </w:rPr>
      </w:pPr>
      <w:r>
        <w:rPr>
          <w:rFonts w:hint="eastAsia" w:ascii="仿宋" w:hAnsi="仿宋" w:eastAsia="仿宋" w:cs="仿宋"/>
          <w:sz w:val="24"/>
        </w:rPr>
        <w:t>（3）项目的范围和性质；</w:t>
      </w:r>
    </w:p>
    <w:p>
      <w:pPr>
        <w:spacing w:line="360" w:lineRule="auto"/>
        <w:ind w:firstLine="480" w:firstLineChars="200"/>
        <w:rPr>
          <w:rFonts w:ascii="仿宋" w:hAnsi="仿宋" w:eastAsia="仿宋" w:cs="仿宋"/>
          <w:sz w:val="24"/>
        </w:rPr>
      </w:pPr>
      <w:r>
        <w:rPr>
          <w:rFonts w:hint="eastAsia" w:ascii="仿宋" w:hAnsi="仿宋" w:eastAsia="仿宋" w:cs="仿宋"/>
          <w:sz w:val="24"/>
        </w:rPr>
        <w:t>1）磋商文件中规定的主要技术要求、标准和商务条款；</w:t>
      </w:r>
    </w:p>
    <w:p>
      <w:pPr>
        <w:spacing w:line="360" w:lineRule="auto"/>
        <w:ind w:firstLine="480" w:firstLineChars="200"/>
        <w:rPr>
          <w:rFonts w:ascii="仿宋" w:hAnsi="仿宋" w:eastAsia="仿宋" w:cs="仿宋"/>
          <w:sz w:val="24"/>
        </w:rPr>
      </w:pPr>
      <w:r>
        <w:rPr>
          <w:rFonts w:hint="eastAsia" w:ascii="仿宋" w:hAnsi="仿宋" w:eastAsia="仿宋" w:cs="仿宋"/>
          <w:sz w:val="24"/>
        </w:rPr>
        <w:t>2）磋商文件规定的评标标准、评标方法和在评标过程中考虑的相关因素。</w:t>
      </w:r>
    </w:p>
    <w:p>
      <w:pPr>
        <w:spacing w:line="360" w:lineRule="auto"/>
        <w:ind w:firstLine="480" w:firstLineChars="200"/>
        <w:rPr>
          <w:rFonts w:ascii="仿宋" w:hAnsi="仿宋" w:eastAsia="仿宋" w:cs="仿宋"/>
          <w:sz w:val="24"/>
        </w:rPr>
      </w:pPr>
      <w:r>
        <w:rPr>
          <w:rFonts w:hint="eastAsia" w:ascii="仿宋" w:hAnsi="仿宋" w:eastAsia="仿宋" w:cs="仿宋"/>
          <w:sz w:val="24"/>
        </w:rPr>
        <w:t>3）招标人或者其委托的代理机构应当向评委提供评标所需的重要信息和数据。</w:t>
      </w:r>
    </w:p>
    <w:p>
      <w:pPr>
        <w:spacing w:line="360" w:lineRule="auto"/>
        <w:ind w:firstLine="480" w:firstLineChars="200"/>
        <w:rPr>
          <w:rFonts w:ascii="仿宋" w:hAnsi="仿宋" w:eastAsia="仿宋" w:cs="仿宋"/>
          <w:sz w:val="24"/>
        </w:rPr>
      </w:pPr>
      <w:r>
        <w:rPr>
          <w:rFonts w:hint="eastAsia" w:ascii="仿宋" w:hAnsi="仿宋" w:eastAsia="仿宋" w:cs="仿宋"/>
          <w:sz w:val="24"/>
        </w:rPr>
        <w:t>4）评委应当根据磋商文件规定的评标标准和方法，对投标文件进行系统地评标和比较。</w:t>
      </w:r>
    </w:p>
    <w:p>
      <w:pPr>
        <w:spacing w:line="360" w:lineRule="auto"/>
        <w:ind w:firstLine="480" w:firstLineChars="200"/>
        <w:rPr>
          <w:rFonts w:ascii="仿宋" w:hAnsi="仿宋" w:eastAsia="仿宋" w:cs="仿宋"/>
          <w:sz w:val="24"/>
        </w:rPr>
      </w:pPr>
      <w:r>
        <w:rPr>
          <w:rFonts w:hint="eastAsia" w:ascii="仿宋" w:hAnsi="仿宋" w:eastAsia="仿宋" w:cs="仿宋"/>
          <w:sz w:val="24"/>
        </w:rPr>
        <w:t>5）评标文件中没有规定的标准和方法不得作为评审的依据。</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评审专家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 </w:t>
      </w:r>
    </w:p>
    <w:p>
      <w:pPr>
        <w:spacing w:line="360" w:lineRule="auto"/>
        <w:ind w:firstLine="480" w:firstLineChars="200"/>
        <w:rPr>
          <w:rFonts w:ascii="仿宋" w:hAnsi="仿宋" w:eastAsia="仿宋" w:cs="仿宋"/>
          <w:sz w:val="24"/>
        </w:rPr>
      </w:pPr>
      <w:r>
        <w:rPr>
          <w:rFonts w:hint="eastAsia" w:ascii="仿宋" w:hAnsi="仿宋" w:eastAsia="仿宋" w:cs="仿宋"/>
          <w:sz w:val="24"/>
        </w:rPr>
        <w:t>7）在评审过程中，磋商小组发现投标人以他人的名义投标、串通投标、以行贿手段谋取成交或者以其他弄虚作假方式投标的，该投标人的投标应作废标处理。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8）在评审过程中，评审小组发现投标人的报价明显低于其他评标报价或者在设有标底时明显低于标底，使得其评标报价可能低于其个别成本，由磋商小组认定该投标人以低于成本报价竞标的，其投标应作废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9）投标人资格条件不符合国家有关规定和评标文件要求的，或者拒不按照要求对投标文件进行澄清、说明或者补正的，磋商小组可以否决其投标。</w:t>
      </w:r>
    </w:p>
    <w:p>
      <w:pPr>
        <w:spacing w:line="360" w:lineRule="auto"/>
        <w:ind w:firstLine="480" w:firstLineChars="200"/>
        <w:rPr>
          <w:rFonts w:ascii="仿宋" w:hAnsi="仿宋" w:eastAsia="仿宋" w:cs="仿宋"/>
          <w:sz w:val="24"/>
        </w:rPr>
      </w:pPr>
      <w:r>
        <w:rPr>
          <w:rFonts w:hint="eastAsia" w:ascii="仿宋" w:hAnsi="仿宋" w:eastAsia="仿宋" w:cs="仿宋"/>
          <w:sz w:val="24"/>
        </w:rPr>
        <w:t>10）评审小组应当审查每一投标文件是否对磋商文件提出的所有实质性要求和条件做出响应。未能在实质上响应的投标，应作废标处理。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11）投标人不得误导、干扰招标方的评标活动，否则将废除其投标。</w:t>
      </w:r>
    </w:p>
    <w:p>
      <w:pPr>
        <w:spacing w:line="360" w:lineRule="auto"/>
        <w:ind w:firstLine="470" w:firstLineChars="196"/>
        <w:rPr>
          <w:rFonts w:ascii="仿宋" w:hAnsi="仿宋" w:eastAsia="仿宋" w:cs="仿宋"/>
          <w:sz w:val="24"/>
        </w:rPr>
      </w:pPr>
      <w:r>
        <w:rPr>
          <w:rFonts w:hint="eastAsia" w:ascii="仿宋" w:hAnsi="仿宋" w:eastAsia="仿宋" w:cs="仿宋"/>
          <w:sz w:val="24"/>
        </w:rPr>
        <w:t>33.2初步评审</w:t>
      </w:r>
    </w:p>
    <w:p>
      <w:pPr>
        <w:spacing w:line="360" w:lineRule="auto"/>
        <w:ind w:firstLine="480" w:firstLineChars="200"/>
        <w:rPr>
          <w:rFonts w:ascii="仿宋" w:hAnsi="仿宋" w:eastAsia="仿宋" w:cs="仿宋"/>
          <w:sz w:val="24"/>
        </w:rPr>
      </w:pPr>
      <w:r>
        <w:rPr>
          <w:rFonts w:hint="eastAsia" w:ascii="仿宋" w:hAnsi="仿宋" w:eastAsia="仿宋" w:cs="仿宋"/>
          <w:sz w:val="24"/>
        </w:rPr>
        <w:t>（1）发生下列情况之一的投标文件被视为无效：</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1）是否符合本次招标资格要求； </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2）投标文件是否有单位盖章、是否有法定代表人或法定代表人授权的代理人签字或盖章；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3）投标文件是否按规定的格式填写；</w:t>
      </w:r>
    </w:p>
    <w:p>
      <w:pPr>
        <w:spacing w:line="360" w:lineRule="auto"/>
        <w:ind w:firstLine="480" w:firstLineChars="200"/>
        <w:rPr>
          <w:rFonts w:ascii="仿宋" w:hAnsi="仿宋" w:eastAsia="仿宋" w:cs="仿宋"/>
          <w:sz w:val="24"/>
        </w:rPr>
      </w:pPr>
      <w:r>
        <w:rPr>
          <w:rFonts w:hint="eastAsia" w:ascii="仿宋" w:hAnsi="仿宋" w:eastAsia="仿宋" w:cs="仿宋"/>
          <w:sz w:val="24"/>
        </w:rPr>
        <w:t>4）投标文件是否有内容不全或关键字迹模糊、无法辨认的；</w:t>
      </w:r>
    </w:p>
    <w:p>
      <w:pPr>
        <w:spacing w:line="360" w:lineRule="auto"/>
        <w:ind w:firstLine="480" w:firstLineChars="200"/>
        <w:rPr>
          <w:rFonts w:ascii="仿宋" w:hAnsi="仿宋" w:eastAsia="仿宋" w:cs="仿宋"/>
          <w:sz w:val="24"/>
        </w:rPr>
      </w:pPr>
      <w:r>
        <w:rPr>
          <w:rFonts w:hint="eastAsia" w:ascii="仿宋" w:hAnsi="仿宋" w:eastAsia="仿宋" w:cs="仿宋"/>
          <w:sz w:val="24"/>
        </w:rPr>
        <w:t>5）对磋商文件主要条款和承诺存在重大出入或保留；</w:t>
      </w:r>
    </w:p>
    <w:p>
      <w:pPr>
        <w:spacing w:line="360" w:lineRule="auto"/>
        <w:ind w:firstLine="480" w:firstLineChars="200"/>
        <w:rPr>
          <w:rFonts w:ascii="仿宋" w:hAnsi="仿宋" w:eastAsia="仿宋" w:cs="仿宋"/>
          <w:sz w:val="24"/>
        </w:rPr>
      </w:pPr>
      <w:r>
        <w:rPr>
          <w:rFonts w:hint="eastAsia" w:ascii="仿宋" w:hAnsi="仿宋" w:eastAsia="仿宋" w:cs="仿宋"/>
          <w:sz w:val="24"/>
        </w:rPr>
        <w:t>6）未按规定及要求使用的表格及格式填写报价（工程量清单）的；</w:t>
      </w:r>
    </w:p>
    <w:p>
      <w:pPr>
        <w:spacing w:line="360" w:lineRule="auto"/>
        <w:ind w:firstLine="480" w:firstLineChars="200"/>
        <w:rPr>
          <w:rFonts w:ascii="仿宋" w:hAnsi="仿宋" w:eastAsia="仿宋" w:cs="仿宋"/>
          <w:sz w:val="24"/>
        </w:rPr>
      </w:pPr>
      <w:r>
        <w:rPr>
          <w:rFonts w:hint="eastAsia" w:ascii="仿宋" w:hAnsi="仿宋" w:eastAsia="仿宋" w:cs="仿宋"/>
          <w:sz w:val="24"/>
        </w:rPr>
        <w:t>7）投标人违反招标投标纪律的将做废标处理。</w:t>
      </w:r>
    </w:p>
    <w:p>
      <w:pPr>
        <w:spacing w:line="360" w:lineRule="auto"/>
        <w:ind w:firstLine="400" w:firstLineChars="167"/>
        <w:rPr>
          <w:rFonts w:ascii="仿宋" w:hAnsi="仿宋" w:eastAsia="仿宋" w:cs="仿宋"/>
          <w:sz w:val="24"/>
        </w:rPr>
      </w:pPr>
      <w:r>
        <w:rPr>
          <w:rFonts w:hint="eastAsia" w:ascii="仿宋" w:hAnsi="仿宋" w:eastAsia="仿宋" w:cs="仿宋"/>
          <w:sz w:val="24"/>
        </w:rPr>
        <w:t>（2）有一项重大偏差的，下列情况属于重大偏差：</w:t>
      </w:r>
    </w:p>
    <w:p>
      <w:pPr>
        <w:spacing w:line="360" w:lineRule="auto"/>
        <w:ind w:firstLine="480" w:firstLineChars="200"/>
        <w:rPr>
          <w:rFonts w:ascii="仿宋" w:hAnsi="仿宋" w:eastAsia="仿宋" w:cs="仿宋"/>
          <w:sz w:val="24"/>
        </w:rPr>
      </w:pPr>
      <w:r>
        <w:rPr>
          <w:rFonts w:hint="eastAsia" w:ascii="仿宋" w:hAnsi="仿宋" w:eastAsia="仿宋" w:cs="仿宋"/>
          <w:sz w:val="24"/>
        </w:rPr>
        <w:t>1）投标文件载明的招标项目供货期超过磋商文件规定的期限；</w:t>
      </w:r>
    </w:p>
    <w:p>
      <w:pPr>
        <w:spacing w:line="360" w:lineRule="auto"/>
        <w:ind w:firstLine="480" w:firstLineChars="200"/>
        <w:rPr>
          <w:rFonts w:ascii="仿宋" w:hAnsi="仿宋" w:eastAsia="仿宋" w:cs="仿宋"/>
          <w:sz w:val="24"/>
        </w:rPr>
      </w:pPr>
      <w:r>
        <w:rPr>
          <w:rFonts w:hint="eastAsia" w:ascii="仿宋" w:hAnsi="仿宋" w:eastAsia="仿宋" w:cs="仿宋"/>
          <w:sz w:val="24"/>
        </w:rPr>
        <w:t>2）明显不符合货物规格、质量标准的要求；</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3）投标文件附有招标人不能接受的条件；</w:t>
      </w:r>
    </w:p>
    <w:p>
      <w:pPr>
        <w:spacing w:line="360" w:lineRule="auto"/>
        <w:ind w:firstLine="480" w:firstLineChars="200"/>
        <w:rPr>
          <w:rFonts w:ascii="仿宋" w:hAnsi="仿宋" w:eastAsia="仿宋" w:cs="仿宋"/>
          <w:sz w:val="24"/>
        </w:rPr>
      </w:pPr>
      <w:r>
        <w:rPr>
          <w:rFonts w:hint="eastAsia" w:ascii="仿宋" w:hAnsi="仿宋" w:eastAsia="仿宋" w:cs="仿宋"/>
          <w:sz w:val="24"/>
        </w:rPr>
        <w:t>4）供应商在同一份投标文件中，对同一投标货物报有两个或多个报价的。</w:t>
      </w:r>
    </w:p>
    <w:p>
      <w:pPr>
        <w:spacing w:line="360" w:lineRule="auto"/>
        <w:ind w:firstLine="400" w:firstLineChars="167"/>
        <w:rPr>
          <w:rFonts w:ascii="仿宋" w:hAnsi="仿宋" w:eastAsia="仿宋" w:cs="仿宋"/>
          <w:sz w:val="24"/>
        </w:rPr>
      </w:pPr>
      <w:r>
        <w:rPr>
          <w:rFonts w:hint="eastAsia" w:ascii="仿宋" w:hAnsi="仿宋" w:eastAsia="仿宋" w:cs="仿宋"/>
          <w:sz w:val="24"/>
        </w:rPr>
        <w:t>（3）投标人违反招标投标纪律的将做废标处理。</w:t>
      </w:r>
    </w:p>
    <w:p>
      <w:pPr>
        <w:spacing w:line="360" w:lineRule="auto"/>
        <w:ind w:firstLine="480" w:firstLineChars="200"/>
        <w:rPr>
          <w:rFonts w:ascii="仿宋" w:hAnsi="仿宋" w:eastAsia="仿宋" w:cs="仿宋"/>
          <w:sz w:val="24"/>
        </w:rPr>
      </w:pPr>
      <w:r>
        <w:rPr>
          <w:rFonts w:hint="eastAsia" w:ascii="仿宋" w:hAnsi="仿宋" w:eastAsia="仿宋" w:cs="仿宋"/>
          <w:sz w:val="24"/>
        </w:rPr>
        <w:t>1）投标人采取相互串标，排挤其他投标人的不公平竞争，损害招标人或其他投标人的合法权益的。</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2）投标人以行贿手段谋取成交或者以其他弄虚作假方式投标，违反招标纪律的。</w:t>
      </w:r>
    </w:p>
    <w:p>
      <w:pPr>
        <w:spacing w:line="360" w:lineRule="auto"/>
        <w:ind w:firstLine="480" w:firstLineChars="200"/>
        <w:rPr>
          <w:rFonts w:ascii="仿宋" w:hAnsi="仿宋" w:eastAsia="仿宋" w:cs="仿宋"/>
          <w:sz w:val="24"/>
        </w:rPr>
      </w:pPr>
      <w:r>
        <w:rPr>
          <w:rFonts w:hint="eastAsia" w:ascii="仿宋" w:hAnsi="仿宋" w:eastAsia="仿宋" w:cs="仿宋"/>
          <w:sz w:val="24"/>
        </w:rPr>
        <w:t>3）扰乱会场秩序经劝阻无效的。</w:t>
      </w:r>
    </w:p>
    <w:p>
      <w:pPr>
        <w:spacing w:line="360" w:lineRule="auto"/>
        <w:ind w:firstLine="480" w:firstLineChars="200"/>
        <w:rPr>
          <w:rFonts w:ascii="仿宋" w:hAnsi="仿宋" w:eastAsia="仿宋" w:cs="仿宋"/>
          <w:sz w:val="24"/>
        </w:rPr>
      </w:pPr>
      <w:r>
        <w:rPr>
          <w:rFonts w:hint="eastAsia" w:ascii="仿宋" w:hAnsi="仿宋" w:eastAsia="仿宋" w:cs="仿宋"/>
          <w:sz w:val="24"/>
        </w:rPr>
        <w:t>（4）合格的投标人不足三家时，不得评标。</w:t>
      </w:r>
    </w:p>
    <w:p>
      <w:pPr>
        <w:spacing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kern w:val="0"/>
          <w:sz w:val="24"/>
        </w:rPr>
        <w:t>评标会议由代理机构主持。开标时，由监督人员对投标人的资格条件、投标保证金提交等内容进行审查，在监督人员的监督下由投标人检查投标文件的密封。对检查未通过的，招标人将拒绝并原封退回其投标文件。 </w:t>
      </w:r>
    </w:p>
    <w:p>
      <w:pPr>
        <w:spacing w:line="360" w:lineRule="auto"/>
        <w:ind w:firstLine="480" w:firstLineChars="200"/>
        <w:rPr>
          <w:rFonts w:ascii="仿宋" w:hAnsi="仿宋" w:eastAsia="仿宋" w:cs="仿宋"/>
          <w:sz w:val="24"/>
        </w:rPr>
      </w:pPr>
      <w:r>
        <w:rPr>
          <w:rFonts w:hint="eastAsia" w:ascii="仿宋" w:hAnsi="仿宋" w:eastAsia="仿宋" w:cs="仿宋"/>
          <w:sz w:val="24"/>
        </w:rPr>
        <w:t>（6）招标方将拒绝被确定为非实质性响应的投标人，投标人不能通过修正或撤消不符合之处而使其投标成为实质性响应的投标。</w:t>
      </w:r>
    </w:p>
    <w:p>
      <w:pPr>
        <w:spacing w:line="360" w:lineRule="auto"/>
        <w:ind w:firstLine="480" w:firstLineChars="200"/>
        <w:rPr>
          <w:rFonts w:ascii="仿宋" w:hAnsi="仿宋" w:eastAsia="仿宋" w:cs="仿宋"/>
          <w:sz w:val="24"/>
        </w:rPr>
      </w:pPr>
      <w:r>
        <w:rPr>
          <w:rFonts w:hint="eastAsia" w:ascii="仿宋" w:hAnsi="仿宋" w:eastAsia="仿宋" w:cs="仿宋"/>
          <w:sz w:val="24"/>
        </w:rPr>
        <w:t>（7）投标文件的澄清</w:t>
      </w:r>
    </w:p>
    <w:p>
      <w:pPr>
        <w:spacing w:line="360" w:lineRule="auto"/>
        <w:ind w:firstLine="480" w:firstLineChars="200"/>
        <w:rPr>
          <w:rFonts w:ascii="仿宋" w:hAnsi="仿宋" w:eastAsia="仿宋" w:cs="仿宋"/>
          <w:sz w:val="24"/>
        </w:rPr>
      </w:pPr>
      <w:r>
        <w:rPr>
          <w:rFonts w:hint="eastAsia" w:ascii="仿宋" w:hAnsi="仿宋" w:eastAsia="仿宋" w:cs="仿宋"/>
          <w:sz w:val="24"/>
        </w:rPr>
        <w:t>1）为有助于投标文件的审查和评比，招标方有权向投标人质疑，要求投标人澄清其投标内容。投标人有责任按磋商文件规定的开标时间、地点指派专人进行答疑和澄清。</w:t>
      </w:r>
    </w:p>
    <w:p>
      <w:pPr>
        <w:spacing w:line="360" w:lineRule="auto"/>
        <w:ind w:firstLine="480" w:firstLineChars="200"/>
        <w:rPr>
          <w:rFonts w:ascii="仿宋" w:hAnsi="仿宋" w:eastAsia="仿宋" w:cs="仿宋"/>
          <w:sz w:val="24"/>
        </w:rPr>
      </w:pPr>
      <w:r>
        <w:rPr>
          <w:rFonts w:hint="eastAsia" w:ascii="仿宋" w:hAnsi="仿宋" w:eastAsia="仿宋" w:cs="仿宋"/>
          <w:sz w:val="24"/>
        </w:rPr>
        <w:t>2）所有的澄清答复必须是书面形式。</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3）投标人的澄清不得对投标内容进行实质性修改。</w:t>
      </w:r>
    </w:p>
    <w:p>
      <w:pPr>
        <w:spacing w:line="360" w:lineRule="auto"/>
        <w:ind w:firstLine="480" w:firstLineChars="200"/>
        <w:rPr>
          <w:rFonts w:ascii="仿宋" w:hAnsi="仿宋" w:eastAsia="仿宋" w:cs="仿宋"/>
          <w:sz w:val="24"/>
        </w:rPr>
      </w:pPr>
      <w:r>
        <w:rPr>
          <w:rFonts w:hint="eastAsia" w:ascii="仿宋" w:hAnsi="仿宋" w:eastAsia="仿宋" w:cs="仿宋"/>
          <w:sz w:val="24"/>
        </w:rPr>
        <w:t>33.3详细评审</w:t>
      </w:r>
      <w:r>
        <w:rPr>
          <w:rFonts w:hint="eastAsia" w:ascii="仿宋" w:hAnsi="仿宋" w:eastAsia="仿宋" w:cs="仿宋"/>
          <w:kern w:val="0"/>
          <w:sz w:val="24"/>
        </w:rPr>
        <w:t>(如磋商小组对评审内容有异议，以少数服从多数为原则)评标会议由磋商小组组长主持。磋商小组首先对各投标文件进行初步审查，初步审查包括资格性审查和符合性审查，未通过审查的为无效投标。</w:t>
      </w:r>
    </w:p>
    <w:p>
      <w:pPr>
        <w:spacing w:line="440" w:lineRule="exact"/>
        <w:ind w:firstLine="480" w:firstLineChars="200"/>
        <w:rPr>
          <w:rFonts w:ascii="仿宋" w:hAnsi="仿宋" w:eastAsia="仿宋" w:cs="仿宋"/>
          <w:kern w:val="0"/>
          <w:sz w:val="24"/>
        </w:rPr>
      </w:pPr>
      <w:r>
        <w:rPr>
          <w:rFonts w:hint="eastAsia" w:ascii="仿宋" w:hAnsi="仿宋" w:eastAsia="仿宋" w:cs="仿宋"/>
          <w:sz w:val="24"/>
        </w:rPr>
        <w:t>（1）</w:t>
      </w:r>
      <w:r>
        <w:rPr>
          <w:rFonts w:hint="eastAsia" w:ascii="仿宋" w:hAnsi="仿宋" w:eastAsia="仿宋" w:cs="仿宋"/>
          <w:kern w:val="0"/>
          <w:sz w:val="24"/>
        </w:rPr>
        <w:t>磋商小组判断“投标文件”的响应性，仅基于“投标文件”本身而不靠外部证据。对非实质性响应的投标文件，投标人不能通过修正或撤销不符之处，而使其成为实质性响应。</w:t>
      </w:r>
    </w:p>
    <w:p>
      <w:pPr>
        <w:spacing w:line="440" w:lineRule="exact"/>
        <w:ind w:firstLine="480" w:firstLineChars="200"/>
        <w:rPr>
          <w:rFonts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磋商小组根据磋商文件要求，讨论、通过评标工作流程和评标要点。</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33.4有下列情形之一的，视为投标人串通投标，其投标无效：</w:t>
      </w:r>
    </w:p>
    <w:p>
      <w:pPr>
        <w:spacing w:line="360" w:lineRule="auto"/>
        <w:ind w:firstLine="480" w:firstLineChars="200"/>
        <w:rPr>
          <w:rFonts w:ascii="仿宋" w:hAnsi="仿宋" w:eastAsia="仿宋" w:cs="仿宋"/>
          <w:kern w:val="0"/>
          <w:sz w:val="24"/>
        </w:rPr>
      </w:pPr>
      <w:r>
        <w:rPr>
          <w:rFonts w:hint="eastAsia" w:ascii="仿宋" w:hAnsi="仿宋" w:eastAsia="仿宋" w:cs="仿宋"/>
          <w:sz w:val="24"/>
        </w:rPr>
        <w:t>（1）</w:t>
      </w:r>
      <w:r>
        <w:rPr>
          <w:rFonts w:hint="eastAsia" w:ascii="仿宋" w:hAnsi="仿宋" w:eastAsia="仿宋" w:cs="仿宋"/>
          <w:kern w:val="0"/>
          <w:sz w:val="24"/>
        </w:rPr>
        <w:t xml:space="preserve">不同投标人的投标文件由同一单位或者个人编制；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（2）不同投标人委托同一单位或者个人办理投标事宜；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（3）不同投标人的投标文件载明的项目管理成员或者联系人员为同一人；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（4）不同投标人的投标文件异常一致或者投标报价呈规律性差异；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（5）不同投标人的投标文件相互混装；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（6）不同投标人的投标保证金从同一单位或者个人的账户转出。</w:t>
      </w:r>
    </w:p>
    <w:p>
      <w:pPr>
        <w:spacing w:line="360" w:lineRule="auto"/>
        <w:ind w:firstLine="542" w:firstLineChars="225"/>
        <w:rPr>
          <w:rFonts w:ascii="仿宋" w:hAnsi="仿宋" w:eastAsia="仿宋" w:cs="仿宋"/>
          <w:b/>
          <w:bCs/>
          <w:kern w:val="0"/>
          <w:sz w:val="24"/>
        </w:rPr>
      </w:pPr>
      <w:r>
        <w:rPr>
          <w:rFonts w:hint="eastAsia" w:ascii="仿宋" w:hAnsi="仿宋" w:eastAsia="仿宋" w:cs="仿宋"/>
          <w:b/>
          <w:bCs/>
          <w:kern w:val="0"/>
          <w:sz w:val="24"/>
        </w:rPr>
        <w:t>34、评标程序</w:t>
      </w:r>
    </w:p>
    <w:p>
      <w:pPr>
        <w:spacing w:line="360" w:lineRule="auto"/>
        <w:ind w:firstLine="540" w:firstLineChars="225"/>
        <w:rPr>
          <w:rFonts w:ascii="仿宋" w:hAnsi="仿宋" w:eastAsia="仿宋" w:cs="仿宋"/>
          <w:kern w:val="0"/>
          <w:sz w:val="24"/>
        </w:rPr>
      </w:pPr>
      <w:r>
        <w:rPr>
          <w:rFonts w:hint="eastAsia" w:ascii="仿宋" w:hAnsi="仿宋" w:eastAsia="仿宋" w:cs="仿宋"/>
          <w:kern w:val="0"/>
          <w:sz w:val="24"/>
        </w:rPr>
        <w:t>34.1招标代理机构按磋商文件规定的时间、地点组织开标、评标。参加的人员为招标单位代表，评标专家及有关工作人员。</w:t>
      </w:r>
    </w:p>
    <w:p>
      <w:pPr>
        <w:spacing w:line="360" w:lineRule="auto"/>
        <w:ind w:firstLine="540" w:firstLineChars="225"/>
        <w:rPr>
          <w:rFonts w:ascii="仿宋" w:hAnsi="仿宋" w:eastAsia="仿宋" w:cs="仿宋"/>
          <w:kern w:val="0"/>
          <w:sz w:val="24"/>
        </w:rPr>
      </w:pPr>
      <w:r>
        <w:rPr>
          <w:rFonts w:hint="eastAsia" w:ascii="仿宋" w:hAnsi="仿宋" w:eastAsia="仿宋" w:cs="仿宋"/>
          <w:kern w:val="0"/>
          <w:sz w:val="24"/>
        </w:rPr>
        <w:t>34.2评标会议由招标代理机构主持。评标时，由监督人员对投标人的资格条件、投标保证金提交等内容进行审查，在监督人员的监督下由投标人代表检查投标文件的密封。对检查未通过的，招标人将拒绝并原封退回其投标文件。</w:t>
      </w:r>
    </w:p>
    <w:p>
      <w:pPr>
        <w:spacing w:line="360" w:lineRule="auto"/>
        <w:ind w:firstLine="540" w:firstLineChars="225"/>
        <w:rPr>
          <w:rFonts w:ascii="仿宋" w:hAnsi="仿宋" w:eastAsia="仿宋" w:cs="仿宋"/>
          <w:kern w:val="0"/>
          <w:sz w:val="24"/>
        </w:rPr>
      </w:pPr>
      <w:r>
        <w:rPr>
          <w:rFonts w:hint="eastAsia" w:ascii="仿宋" w:hAnsi="仿宋" w:eastAsia="仿宋" w:cs="仿宋"/>
          <w:kern w:val="0"/>
          <w:sz w:val="24"/>
        </w:rPr>
        <w:t>34.3磋商小组根据磋商文件要求，讨论并通过评标工作流程和评标要点。</w:t>
      </w:r>
    </w:p>
    <w:p>
      <w:pPr>
        <w:spacing w:line="360" w:lineRule="auto"/>
        <w:ind w:firstLine="540" w:firstLineChars="225"/>
        <w:rPr>
          <w:rFonts w:ascii="仿宋" w:hAnsi="仿宋" w:eastAsia="仿宋" w:cs="仿宋"/>
          <w:kern w:val="0"/>
          <w:sz w:val="24"/>
        </w:rPr>
      </w:pPr>
      <w:r>
        <w:rPr>
          <w:rFonts w:hint="eastAsia" w:ascii="仿宋" w:hAnsi="仿宋" w:eastAsia="仿宋" w:cs="仿宋"/>
          <w:kern w:val="0"/>
          <w:sz w:val="24"/>
        </w:rPr>
        <w:t>34.4磋商文件有较大变动的，磋商小组将以书面形式通知所有参加评标的投标人。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sz w:val="24"/>
        </w:rPr>
        <w:t>.5根据磋商文件的规定，对初步评审合格的投标文件，进行详细评审，从而进一步确定实质响应性和投标人的履约能力。</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34.6</w:t>
      </w:r>
      <w:r>
        <w:rPr>
          <w:rFonts w:hint="eastAsia" w:ascii="仿宋" w:hAnsi="仿宋" w:eastAsia="仿宋" w:cs="仿宋"/>
          <w:sz w:val="24"/>
        </w:rPr>
        <w:t>对投标报价的审查：磋商小组将对确定为实质上响应磋商文件要求的投标文件价格进行审核。</w:t>
      </w:r>
    </w:p>
    <w:p>
      <w:pPr>
        <w:spacing w:line="360" w:lineRule="auto"/>
        <w:ind w:firstLine="480" w:firstLineChars="200"/>
        <w:rPr>
          <w:rFonts w:ascii="仿宋" w:hAnsi="仿宋" w:eastAsia="仿宋" w:cs="仿宋"/>
          <w:b/>
          <w:bCs/>
          <w:sz w:val="24"/>
        </w:rPr>
      </w:pPr>
      <w:r>
        <w:rPr>
          <w:rFonts w:hint="eastAsia" w:ascii="仿宋" w:hAnsi="仿宋" w:eastAsia="仿宋" w:cs="仿宋"/>
          <w:kern w:val="0"/>
          <w:sz w:val="24"/>
        </w:rPr>
        <w:t>34</w:t>
      </w:r>
      <w:r>
        <w:rPr>
          <w:rFonts w:hint="eastAsia" w:ascii="仿宋" w:hAnsi="仿宋" w:eastAsia="仿宋" w:cs="仿宋"/>
          <w:sz w:val="24"/>
        </w:rPr>
        <w:t>.7</w:t>
      </w:r>
      <w:r>
        <w:rPr>
          <w:rFonts w:hint="eastAsia" w:ascii="仿宋" w:hAnsi="仿宋" w:eastAsia="仿宋" w:cs="仿宋"/>
          <w:kern w:val="0"/>
          <w:sz w:val="24"/>
        </w:rPr>
        <w:t>经磋商小组确定最终通过资格性审查、符合性审查及投标报价的投标人后，由磋商小组采用</w:t>
      </w:r>
      <w:r>
        <w:rPr>
          <w:rFonts w:hint="eastAsia" w:ascii="仿宋" w:hAnsi="仿宋" w:eastAsia="仿宋" w:cs="仿宋"/>
          <w:b/>
          <w:kern w:val="0"/>
          <w:sz w:val="24"/>
        </w:rPr>
        <w:t>综合评分法</w:t>
      </w:r>
      <w:r>
        <w:rPr>
          <w:rFonts w:hint="eastAsia" w:ascii="仿宋" w:hAnsi="仿宋" w:eastAsia="仿宋" w:cs="仿宋"/>
          <w:kern w:val="0"/>
          <w:sz w:val="24"/>
        </w:rPr>
        <w:t>对投标人的投标文件和投标报价进行综合评分。</w:t>
      </w:r>
    </w:p>
    <w:p>
      <w:pPr>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35、招标过程及保密原则</w:t>
      </w:r>
    </w:p>
    <w:p>
      <w:pPr>
        <w:pStyle w:val="35"/>
        <w:spacing w:before="0" w:after="0" w:line="360" w:lineRule="auto"/>
        <w:ind w:firstLine="480" w:firstLineChars="200"/>
        <w:rPr>
          <w:rFonts w:ascii="仿宋" w:hAnsi="仿宋" w:eastAsia="仿宋" w:cs="仿宋"/>
        </w:rPr>
      </w:pPr>
      <w:r>
        <w:rPr>
          <w:rFonts w:hint="eastAsia" w:ascii="仿宋" w:hAnsi="仿宋" w:eastAsia="仿宋" w:cs="仿宋"/>
        </w:rPr>
        <w:t>35.1对通过资格性审查、符合性审查及投标报价的投标文件，采用百分制综合评分法进行评价。</w:t>
      </w:r>
    </w:p>
    <w:p>
      <w:pPr>
        <w:pStyle w:val="35"/>
        <w:spacing w:before="0" w:after="0" w:line="360" w:lineRule="auto"/>
        <w:rPr>
          <w:rFonts w:ascii="仿宋" w:hAnsi="仿宋" w:eastAsia="仿宋" w:cs="仿宋"/>
        </w:rPr>
      </w:pPr>
    </w:p>
    <w:p>
      <w:pPr>
        <w:pStyle w:val="35"/>
        <w:spacing w:before="0" w:after="0" w:line="360" w:lineRule="auto"/>
        <w:rPr>
          <w:rFonts w:ascii="仿宋" w:hAnsi="仿宋" w:eastAsia="仿宋" w:cs="仿宋"/>
        </w:rPr>
      </w:pPr>
    </w:p>
    <w:p>
      <w:pPr>
        <w:pStyle w:val="35"/>
        <w:spacing w:before="0" w:after="0" w:line="360" w:lineRule="auto"/>
        <w:ind w:firstLine="470" w:firstLineChars="196"/>
        <w:rPr>
          <w:rFonts w:ascii="仿宋" w:hAnsi="仿宋" w:eastAsia="仿宋" w:cs="仿宋"/>
        </w:rPr>
      </w:pPr>
      <w:r>
        <w:rPr>
          <w:rFonts w:hint="eastAsia" w:ascii="仿宋" w:hAnsi="仿宋" w:eastAsia="仿宋" w:cs="仿宋"/>
        </w:rPr>
        <w:t>35.2本次评审内容分为商务标、技术标和经济标三部分，各部分依据如下原则评定：</w:t>
      </w:r>
      <w:bookmarkEnd w:id="22"/>
      <w:bookmarkEnd w:id="23"/>
      <w:bookmarkStart w:id="26" w:name="_Toc19110"/>
      <w:bookmarkStart w:id="27" w:name="_Toc26741"/>
    </w:p>
    <w:p>
      <w:pPr>
        <w:pStyle w:val="35"/>
        <w:spacing w:before="0" w:after="0" w:line="360" w:lineRule="auto"/>
        <w:ind w:firstLine="470" w:firstLineChars="196"/>
        <w:rPr>
          <w:rFonts w:ascii="仿宋" w:hAnsi="仿宋" w:eastAsia="仿宋" w:cs="仿宋"/>
        </w:rPr>
      </w:pPr>
    </w:p>
    <w:p>
      <w:pPr>
        <w:pStyle w:val="35"/>
        <w:spacing w:before="0" w:after="0" w:line="360" w:lineRule="auto"/>
        <w:ind w:firstLine="470" w:firstLineChars="196"/>
        <w:rPr>
          <w:rFonts w:ascii="仿宋" w:hAnsi="仿宋" w:eastAsia="仿宋" w:cs="仿宋"/>
        </w:rPr>
      </w:pPr>
    </w:p>
    <w:p>
      <w:pPr>
        <w:pStyle w:val="35"/>
        <w:spacing w:before="0" w:after="0" w:line="360" w:lineRule="auto"/>
        <w:ind w:firstLine="470" w:firstLineChars="196"/>
        <w:rPr>
          <w:rFonts w:ascii="仿宋" w:hAnsi="仿宋" w:eastAsia="仿宋" w:cs="仿宋"/>
        </w:rPr>
      </w:pPr>
    </w:p>
    <w:tbl>
      <w:tblPr>
        <w:tblStyle w:val="24"/>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1"/>
        <w:gridCol w:w="106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850" w:type="dxa"/>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评分项</w:t>
            </w:r>
          </w:p>
        </w:tc>
        <w:tc>
          <w:tcPr>
            <w:tcW w:w="851" w:type="dxa"/>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权重值</w:t>
            </w:r>
          </w:p>
        </w:tc>
        <w:tc>
          <w:tcPr>
            <w:tcW w:w="1065" w:type="dxa"/>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评分主要因素（分值）</w:t>
            </w:r>
          </w:p>
        </w:tc>
        <w:tc>
          <w:tcPr>
            <w:tcW w:w="6662" w:type="dxa"/>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评分具体因素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exact"/>
          <w:jc w:val="center"/>
        </w:trPr>
        <w:tc>
          <w:tcPr>
            <w:tcW w:w="850" w:type="dxa"/>
            <w:vMerge w:val="restart"/>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技术</w:t>
            </w:r>
          </w:p>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部分</w:t>
            </w:r>
          </w:p>
        </w:tc>
        <w:tc>
          <w:tcPr>
            <w:tcW w:w="851" w:type="dxa"/>
            <w:vMerge w:val="restart"/>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50%</w:t>
            </w: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产品技术性能</w:t>
            </w:r>
          </w:p>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（20分）</w:t>
            </w:r>
          </w:p>
        </w:tc>
        <w:tc>
          <w:tcPr>
            <w:tcW w:w="6662" w:type="dxa"/>
            <w:vAlign w:val="center"/>
          </w:tcPr>
          <w:p>
            <w:pPr>
              <w:snapToGrid w:val="0"/>
              <w:jc w:val="left"/>
              <w:rPr>
                <w:rFonts w:ascii="仿宋" w:hAnsi="仿宋" w:eastAsia="仿宋" w:cs="仿宋"/>
                <w:kern w:val="0"/>
                <w:sz w:val="24"/>
                <w:szCs w:val="20"/>
              </w:rPr>
            </w:pPr>
            <w:r>
              <w:rPr>
                <w:rFonts w:hint="eastAsia" w:ascii="仿宋" w:hAnsi="仿宋" w:eastAsia="仿宋" w:cs="仿宋"/>
                <w:kern w:val="0"/>
                <w:sz w:val="24"/>
                <w:szCs w:val="20"/>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没有实质性负偏离的得基本分10分；</w:t>
            </w:r>
          </w:p>
          <w:p>
            <w:pPr>
              <w:snapToGrid w:val="0"/>
              <w:jc w:val="left"/>
              <w:rPr>
                <w:rFonts w:ascii="仿宋" w:hAnsi="仿宋" w:eastAsia="仿宋" w:cs="仿宋"/>
                <w:kern w:val="0"/>
                <w:sz w:val="24"/>
                <w:szCs w:val="20"/>
              </w:rPr>
            </w:pPr>
            <w:r>
              <w:rPr>
                <w:rFonts w:hint="eastAsia" w:ascii="仿宋" w:hAnsi="仿宋" w:eastAsia="仿宋" w:cs="仿宋"/>
                <w:kern w:val="0"/>
                <w:sz w:val="24"/>
                <w:szCs w:val="20"/>
              </w:rPr>
              <w:t>主要产品技术指标和性能高于基本招标要求、或经评审比较：比其他本次同类投标产品的相关技术参数、配置、质量和性能更优得10分，良得6分，中得3分，差得0分；此项共计10分。须提供相关证明材料予以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项目供货及实施方案</w:t>
            </w:r>
          </w:p>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（10分）</w:t>
            </w:r>
          </w:p>
        </w:tc>
        <w:tc>
          <w:tcPr>
            <w:tcW w:w="6662" w:type="dxa"/>
            <w:vAlign w:val="center"/>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整体供货方案科学合理可行，施工实施方案内容全面、明确重点，安装、调试、验收方案合理、针对性强、贴近项目需求，为该项目提出合理化建议，得10分；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供货方案可行，施工实施方案内容充实，针对性一般，得7分；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供货方案不合理性、施工实施方案内容叙述简单、针对性差，得3分；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未提供供货方案的及实施方案，得0分。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tcPr>
          <w:p>
            <w:pPr>
              <w:spacing w:line="260" w:lineRule="exact"/>
              <w:rPr>
                <w:rFonts w:ascii="仿宋" w:hAnsi="仿宋" w:eastAsia="仿宋" w:cs="仿宋"/>
                <w:kern w:val="0"/>
                <w:sz w:val="24"/>
                <w:szCs w:val="20"/>
              </w:rPr>
            </w:pPr>
            <w:r>
              <w:rPr>
                <w:rFonts w:hint="eastAsia" w:ascii="仿宋" w:hAnsi="仿宋" w:eastAsia="仿宋" w:cs="仿宋"/>
                <w:kern w:val="0"/>
                <w:sz w:val="24"/>
                <w:szCs w:val="20"/>
              </w:rPr>
              <w:t>维保方案（5分）</w:t>
            </w:r>
          </w:p>
        </w:tc>
        <w:tc>
          <w:tcPr>
            <w:tcW w:w="6662" w:type="dxa"/>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根据本项目特点，可以提供定期维保，乌鲁木齐本地有应急维修人员，2小时内能到现场做预处理，方案完善合理可行，优得5分，良得3分，一般得2分，未提供或差得0分。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tcPr>
          <w:p>
            <w:pPr>
              <w:spacing w:line="260" w:lineRule="exact"/>
              <w:rPr>
                <w:rFonts w:ascii="仿宋" w:hAnsi="仿宋" w:eastAsia="仿宋" w:cs="仿宋"/>
                <w:kern w:val="0"/>
                <w:sz w:val="24"/>
                <w:szCs w:val="20"/>
              </w:rPr>
            </w:pPr>
            <w:r>
              <w:rPr>
                <w:rFonts w:hint="eastAsia" w:ascii="仿宋" w:hAnsi="仿宋" w:eastAsia="仿宋" w:cs="仿宋"/>
                <w:kern w:val="0"/>
                <w:sz w:val="24"/>
                <w:szCs w:val="20"/>
              </w:rPr>
              <w:t>质量保证（5分）</w:t>
            </w:r>
          </w:p>
        </w:tc>
        <w:tc>
          <w:tcPr>
            <w:tcW w:w="6662" w:type="dxa"/>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针对本项目提供完整质保方案；质保方案合理可行，优得5分，良得3分，一般得2分，未提供或差得0分。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技术人员配备</w:t>
            </w:r>
          </w:p>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（10分）</w:t>
            </w:r>
          </w:p>
        </w:tc>
        <w:tc>
          <w:tcPr>
            <w:tcW w:w="6662" w:type="dxa"/>
            <w:vAlign w:val="center"/>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需提供专业人员技术支持，技术服务需满足磋商文件要求。对技术人员包括项目负责人、技术负责人、安全员、质检员、施工员、资料员等人员配备齐全，配备情况及任职资格、资质证书、人员驻场时间等做评审。</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技术人员、项目负责人配备齐全、专业、经验丰富、人员驻场时间满足或优于磋商文件要求，得10分；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技术人员、项目负责人配备齐全、专业度较好、经验较丰富、人员驻场时间满足磋商文件要求，得7分；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技术人员、项目负责人配备齐全、专业度一般、经验一般、人员驻场时间满足磋商文件要求，得3分；</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技术人员、项目负责人配备不齐全、专业度和经验较差、人员驻场时间不满足磋商文件要求，得0分。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jc w:val="center"/>
        </w:trPr>
        <w:tc>
          <w:tcPr>
            <w:tcW w:w="850" w:type="dxa"/>
            <w:vMerge w:val="restart"/>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商务</w:t>
            </w:r>
          </w:p>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部分</w:t>
            </w:r>
          </w:p>
        </w:tc>
        <w:tc>
          <w:tcPr>
            <w:tcW w:w="851" w:type="dxa"/>
            <w:vMerge w:val="restart"/>
            <w:vAlign w:val="center"/>
          </w:tcPr>
          <w:p>
            <w:pPr>
              <w:spacing w:line="260" w:lineRule="exact"/>
              <w:jc w:val="center"/>
              <w:rPr>
                <w:rFonts w:ascii="仿宋" w:hAnsi="仿宋" w:eastAsia="仿宋" w:cs="仿宋"/>
                <w:b/>
                <w:kern w:val="0"/>
                <w:sz w:val="24"/>
                <w:szCs w:val="20"/>
              </w:rPr>
            </w:pPr>
            <w:r>
              <w:rPr>
                <w:rFonts w:hint="eastAsia" w:ascii="仿宋" w:hAnsi="仿宋" w:eastAsia="仿宋" w:cs="仿宋"/>
                <w:b/>
                <w:kern w:val="0"/>
                <w:sz w:val="24"/>
                <w:szCs w:val="20"/>
              </w:rPr>
              <w:t>20%</w:t>
            </w: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履约能力（6分）</w:t>
            </w:r>
          </w:p>
        </w:tc>
        <w:tc>
          <w:tcPr>
            <w:tcW w:w="6662" w:type="dxa"/>
            <w:vAlign w:val="center"/>
          </w:tcPr>
          <w:p>
            <w:pPr>
              <w:widowControl/>
              <w:snapToGrid w:val="0"/>
              <w:spacing w:line="240" w:lineRule="exact"/>
              <w:rPr>
                <w:rFonts w:ascii="仿宋" w:hAnsi="仿宋" w:eastAsia="仿宋" w:cs="仿宋"/>
                <w:kern w:val="0"/>
                <w:sz w:val="24"/>
                <w:szCs w:val="20"/>
              </w:rPr>
            </w:pPr>
            <w:r>
              <w:rPr>
                <w:rFonts w:hint="eastAsia" w:ascii="仿宋" w:hAnsi="仿宋" w:eastAsia="仿宋" w:cs="仿宋"/>
                <w:kern w:val="0"/>
                <w:sz w:val="24"/>
                <w:szCs w:val="20"/>
              </w:rPr>
              <w:t>投标人提供近三年（2018年01月01日-至今）类似业绩（须提供中标通知书、施工合同及竣工验收表扫描件加盖公章，以施工合同签订时间为准。）注：业绩证明材料需提供原件密封随投标响应文件一起递交</w:t>
            </w:r>
          </w:p>
          <w:p>
            <w:pPr>
              <w:widowControl/>
              <w:snapToGrid w:val="0"/>
              <w:spacing w:line="240" w:lineRule="exact"/>
              <w:rPr>
                <w:rFonts w:ascii="仿宋" w:hAnsi="仿宋" w:eastAsia="仿宋" w:cs="仿宋"/>
                <w:kern w:val="0"/>
                <w:sz w:val="24"/>
                <w:szCs w:val="20"/>
              </w:rPr>
            </w:pPr>
            <w:r>
              <w:rPr>
                <w:rFonts w:hint="eastAsia" w:ascii="仿宋" w:hAnsi="仿宋" w:eastAsia="仿宋" w:cs="仿宋"/>
                <w:kern w:val="0"/>
                <w:sz w:val="24"/>
                <w:szCs w:val="20"/>
              </w:rPr>
              <w:t>每提供一个有效业绩得2分 ，最高得6分。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widowControl/>
              <w:snapToGrid w:val="0"/>
              <w:spacing w:line="240" w:lineRule="exact"/>
              <w:rPr>
                <w:rFonts w:ascii="仿宋" w:hAnsi="仿宋" w:eastAsia="仿宋" w:cs="仿宋"/>
                <w:kern w:val="0"/>
                <w:sz w:val="24"/>
                <w:szCs w:val="20"/>
              </w:rPr>
            </w:pPr>
            <w:r>
              <w:rPr>
                <w:rFonts w:hint="eastAsia" w:ascii="仿宋" w:hAnsi="仿宋" w:eastAsia="仿宋" w:cs="仿宋"/>
                <w:kern w:val="0"/>
                <w:sz w:val="24"/>
                <w:szCs w:val="20"/>
              </w:rPr>
              <w:t>施工、质量、管理资质（5分）</w:t>
            </w:r>
          </w:p>
        </w:tc>
        <w:tc>
          <w:tcPr>
            <w:tcW w:w="6662" w:type="dxa"/>
            <w:vAlign w:val="center"/>
          </w:tcPr>
          <w:p>
            <w:pPr>
              <w:widowControl/>
              <w:snapToGrid w:val="0"/>
              <w:spacing w:line="240" w:lineRule="exact"/>
              <w:rPr>
                <w:rFonts w:ascii="仿宋" w:hAnsi="仿宋" w:eastAsia="仿宋" w:cs="仿宋"/>
                <w:kern w:val="0"/>
                <w:sz w:val="24"/>
                <w:szCs w:val="20"/>
              </w:rPr>
            </w:pPr>
            <w:r>
              <w:rPr>
                <w:rFonts w:hint="eastAsia" w:ascii="仿宋" w:hAnsi="仿宋" w:eastAsia="仿宋" w:cs="仿宋"/>
                <w:kern w:val="0"/>
                <w:sz w:val="24"/>
                <w:szCs w:val="20"/>
              </w:rPr>
              <w:t>投标人具有质量管理体系ISO9001认证证书、ISO14001环境体系认证证书，ISO45001职业健康安全管理体系认证证书，企业信用等级3A证书、省级高新技术企业证书的每项各1分 ，满分5分。（提供证书复印件加盖投标人公章）。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widowControl/>
              <w:snapToGrid w:val="0"/>
              <w:spacing w:line="240" w:lineRule="exact"/>
              <w:rPr>
                <w:rFonts w:ascii="仿宋" w:hAnsi="仿宋" w:eastAsia="仿宋" w:cs="仿宋"/>
                <w:kern w:val="0"/>
                <w:sz w:val="24"/>
                <w:szCs w:val="20"/>
              </w:rPr>
            </w:pPr>
            <w:r>
              <w:rPr>
                <w:rFonts w:hint="eastAsia" w:ascii="仿宋" w:hAnsi="仿宋" w:eastAsia="仿宋" w:cs="仿宋"/>
                <w:kern w:val="0"/>
                <w:sz w:val="24"/>
                <w:szCs w:val="20"/>
              </w:rPr>
              <w:t>售后服务（4分）</w:t>
            </w:r>
          </w:p>
        </w:tc>
        <w:tc>
          <w:tcPr>
            <w:tcW w:w="6662" w:type="dxa"/>
            <w:vAlign w:val="center"/>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提供完善合理的售后服务方案，根据本项目特点，综合考虑针对性、响应时间、质保期等因素。</w:t>
            </w:r>
          </w:p>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质保期内免费维修，质保方案合理优化，售后服务人员配备齐全，维修售后人员具有（如：制冷空调作业、电工、焊工等）证件，提供相应证书。横向比较，酌情给分。</w:t>
            </w:r>
          </w:p>
          <w:p>
            <w:pPr>
              <w:spacing w:line="260" w:lineRule="exact"/>
              <w:jc w:val="left"/>
              <w:rPr>
                <w:rFonts w:ascii="仿宋" w:hAnsi="仿宋" w:eastAsia="仿宋"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培训方案（3分）</w:t>
            </w:r>
          </w:p>
        </w:tc>
        <w:tc>
          <w:tcPr>
            <w:tcW w:w="6662" w:type="dxa"/>
            <w:vAlign w:val="center"/>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设备安装调试过程中，对院方相关人员进行免费技术培训，确保能够进行日常操作及维护保养。培训方案合理、有效、针对性强，得3分；方案和针对性一般得2分；方案和针对性差的得0分。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jc w:val="center"/>
        </w:trPr>
        <w:tc>
          <w:tcPr>
            <w:tcW w:w="850" w:type="dxa"/>
            <w:vMerge w:val="continue"/>
            <w:vAlign w:val="center"/>
          </w:tcPr>
          <w:p>
            <w:pPr>
              <w:spacing w:line="260" w:lineRule="exact"/>
              <w:jc w:val="center"/>
              <w:rPr>
                <w:rFonts w:ascii="仿宋" w:hAnsi="仿宋" w:eastAsia="仿宋" w:cs="仿宋"/>
                <w:b/>
                <w:kern w:val="0"/>
                <w:sz w:val="24"/>
                <w:szCs w:val="20"/>
              </w:rPr>
            </w:pPr>
          </w:p>
        </w:tc>
        <w:tc>
          <w:tcPr>
            <w:tcW w:w="851" w:type="dxa"/>
            <w:vMerge w:val="continue"/>
            <w:vAlign w:val="center"/>
          </w:tcPr>
          <w:p>
            <w:pPr>
              <w:spacing w:line="260" w:lineRule="exact"/>
              <w:jc w:val="center"/>
              <w:rPr>
                <w:rFonts w:ascii="仿宋" w:hAnsi="仿宋" w:eastAsia="仿宋" w:cs="仿宋"/>
                <w:b/>
                <w:kern w:val="0"/>
                <w:sz w:val="24"/>
                <w:szCs w:val="20"/>
              </w:rPr>
            </w:pPr>
          </w:p>
        </w:tc>
        <w:tc>
          <w:tcPr>
            <w:tcW w:w="1065" w:type="dxa"/>
            <w:vAlign w:val="center"/>
          </w:tcPr>
          <w:p>
            <w:pPr>
              <w:spacing w:line="260" w:lineRule="exact"/>
              <w:jc w:val="center"/>
              <w:rPr>
                <w:rFonts w:ascii="仿宋" w:hAnsi="仿宋" w:eastAsia="仿宋" w:cs="仿宋"/>
                <w:kern w:val="0"/>
                <w:sz w:val="24"/>
                <w:szCs w:val="20"/>
              </w:rPr>
            </w:pPr>
            <w:r>
              <w:rPr>
                <w:rFonts w:hint="eastAsia" w:ascii="仿宋" w:hAnsi="仿宋" w:eastAsia="仿宋" w:cs="仿宋"/>
                <w:kern w:val="0"/>
                <w:sz w:val="24"/>
                <w:szCs w:val="20"/>
              </w:rPr>
              <w:t>标函质量（2分）</w:t>
            </w:r>
          </w:p>
        </w:tc>
        <w:tc>
          <w:tcPr>
            <w:tcW w:w="6662" w:type="dxa"/>
            <w:vAlign w:val="center"/>
          </w:tcPr>
          <w:p>
            <w:pPr>
              <w:spacing w:line="260" w:lineRule="exact"/>
              <w:jc w:val="left"/>
              <w:rPr>
                <w:rFonts w:ascii="仿宋" w:hAnsi="仿宋" w:eastAsia="仿宋" w:cs="仿宋"/>
                <w:kern w:val="0"/>
                <w:sz w:val="24"/>
                <w:szCs w:val="20"/>
              </w:rPr>
            </w:pPr>
            <w:r>
              <w:rPr>
                <w:rFonts w:hint="eastAsia" w:ascii="仿宋" w:hAnsi="仿宋" w:eastAsia="仿宋" w:cs="仿宋"/>
                <w:kern w:val="0"/>
                <w:sz w:val="24"/>
                <w:szCs w:val="20"/>
              </w:rPr>
              <w:t>文件应装订牢固、目录清楚、文件资料印刷清晰、页码准确，完全响招标文件要求提供相关资料、表格等，得2分，每有一项不符合扣0.5分，扣完为止。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jc w:val="center"/>
        </w:trPr>
        <w:tc>
          <w:tcPr>
            <w:tcW w:w="850" w:type="dxa"/>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投标报价</w:t>
            </w:r>
          </w:p>
        </w:tc>
        <w:tc>
          <w:tcPr>
            <w:tcW w:w="851" w:type="dxa"/>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pacing w:val="-6"/>
                <w:sz w:val="24"/>
              </w:rPr>
              <w:t>30%</w:t>
            </w:r>
          </w:p>
        </w:tc>
        <w:tc>
          <w:tcPr>
            <w:tcW w:w="7727" w:type="dxa"/>
            <w:gridSpan w:val="2"/>
            <w:vAlign w:val="center"/>
          </w:tcPr>
          <w:p>
            <w:pPr>
              <w:spacing w:line="276" w:lineRule="auto"/>
              <w:rPr>
                <w:rFonts w:ascii="仿宋" w:hAnsi="仿宋" w:eastAsia="仿宋" w:cs="仿宋"/>
                <w:sz w:val="24"/>
              </w:rPr>
            </w:pPr>
            <w:r>
              <w:rPr>
                <w:rFonts w:hint="eastAsia" w:ascii="仿宋" w:hAnsi="仿宋" w:eastAsia="仿宋" w:cs="仿宋"/>
                <w:sz w:val="24"/>
              </w:rPr>
              <w:t>满足磋商文件要求且投标报价最低的投标人的价格为评标基准价，其价格分为满分。其他投标人的价格分统一按照下列公式计算：</w:t>
            </w:r>
          </w:p>
          <w:p>
            <w:pPr>
              <w:spacing w:line="276" w:lineRule="auto"/>
              <w:rPr>
                <w:rFonts w:ascii="仿宋" w:hAnsi="仿宋" w:eastAsia="仿宋" w:cs="仿宋"/>
                <w:sz w:val="24"/>
              </w:rPr>
            </w:pPr>
            <w:r>
              <w:rPr>
                <w:rFonts w:hint="eastAsia" w:ascii="仿宋" w:hAnsi="仿宋" w:eastAsia="仿宋" w:cs="仿宋"/>
                <w:sz w:val="24"/>
              </w:rPr>
              <w:t>报价得分=（评标基准价/投标报价）×30%×100。</w:t>
            </w:r>
          </w:p>
          <w:p>
            <w:pPr>
              <w:spacing w:line="276" w:lineRule="auto"/>
              <w:rPr>
                <w:rFonts w:ascii="仿宋" w:hAnsi="仿宋" w:eastAsia="仿宋" w:cs="仿宋"/>
                <w:sz w:val="24"/>
              </w:rPr>
            </w:pPr>
            <w:r>
              <w:rPr>
                <w:rFonts w:hint="eastAsia" w:ascii="仿宋" w:hAnsi="仿宋" w:eastAsia="仿宋" w:cs="仿宋"/>
                <w:sz w:val="24"/>
              </w:rPr>
              <w:t>注：在经济标评审阶段，经评审小组认为无效的投标报价，经济标按零分计算。</w:t>
            </w:r>
          </w:p>
        </w:tc>
      </w:tr>
    </w:tbl>
    <w:p>
      <w:pPr>
        <w:spacing w:line="360" w:lineRule="auto"/>
        <w:rPr>
          <w:rFonts w:ascii="仿宋" w:hAnsi="仿宋" w:eastAsia="仿宋" w:cs="仿宋"/>
          <w:b/>
          <w:sz w:val="24"/>
        </w:rPr>
      </w:pPr>
    </w:p>
    <w:p>
      <w:pPr>
        <w:spacing w:line="360" w:lineRule="auto"/>
        <w:rPr>
          <w:rFonts w:ascii="仿宋" w:hAnsi="仿宋" w:eastAsia="仿宋" w:cs="仿宋"/>
          <w:sz w:val="24"/>
        </w:rPr>
      </w:pPr>
      <w:r>
        <w:rPr>
          <w:rFonts w:hint="eastAsia" w:ascii="仿宋" w:hAnsi="仿宋" w:eastAsia="仿宋" w:cs="仿宋"/>
          <w:b/>
          <w:sz w:val="24"/>
        </w:rPr>
        <w:t>属于中小企业评审优惠内容及价格扣除幅度</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根据中华人民共和国财政部、中华人民共和国工业和信息化部</w:t>
      </w:r>
      <w:r>
        <w:rPr>
          <w:rFonts w:hint="eastAsia" w:ascii="仿宋" w:hAnsi="仿宋" w:eastAsia="仿宋" w:cs="仿宋"/>
          <w:color w:val="000000"/>
          <w:kern w:val="0"/>
          <w:sz w:val="24"/>
        </w:rPr>
        <w:t>《政府采购促进中小企业发展管理办法》（财库〔2020〕46号）</w:t>
      </w:r>
      <w:r>
        <w:rPr>
          <w:rFonts w:hint="eastAsia" w:ascii="仿宋" w:hAnsi="仿宋" w:eastAsia="仿宋" w:cs="仿宋"/>
          <w:sz w:val="24"/>
        </w:rPr>
        <w:t>文件的规定，属于中小企业评审优惠内容及幅度如下：</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（一）中小企业（含中型、小型、微型企业）应当同时符合以下条件：</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①符合中小企业划分标准（按《关于印发中小企业划型标准规定的通知》（工信部联企业〔2011〕300号）执行）；</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②提供本企业制造的货物、承担的项目或者服务，或者提供其他中小企业制造的货物。本项所称货物不包括使用大型企业注册商标的货物；</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③小型、微型企业提供中型企业制造的货物的，视同为中型企业。</w:t>
      </w:r>
    </w:p>
    <w:p>
      <w:pPr>
        <w:spacing w:line="360" w:lineRule="auto"/>
        <w:rPr>
          <w:rFonts w:ascii="仿宋" w:hAnsi="仿宋" w:eastAsia="仿宋" w:cs="仿宋"/>
          <w:b/>
          <w:sz w:val="24"/>
        </w:rPr>
      </w:pPr>
      <w:r>
        <w:rPr>
          <w:rFonts w:hint="eastAsia" w:ascii="仿宋" w:hAnsi="仿宋" w:eastAsia="仿宋" w:cs="仿宋"/>
          <w:b/>
          <w:sz w:val="24"/>
        </w:rPr>
        <w:t>监狱企业视同为小微企业。</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（二）价格扣除办法：</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对于非专门面向中小企业的项目，对小型和微型企业（或联合体各方均为小型、微型企业的）产品的价格给予3%的扣除，用扣除后的价格参与价格分的评审。</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（三）小型和微型企业适用价格扣除办法时应提供的相关资料：</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、《中小企业声明函》；</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投标文件中须同时提供以上材料，否则将不给予价格扣除。若所供应产品为进口产品的，不适用</w:t>
      </w:r>
      <w:r>
        <w:rPr>
          <w:rFonts w:hint="eastAsia" w:ascii="仿宋" w:hAnsi="仿宋" w:eastAsia="仿宋" w:cs="仿宋"/>
          <w:color w:val="000000"/>
          <w:kern w:val="0"/>
          <w:sz w:val="24"/>
        </w:rPr>
        <w:t>《政府采购促进中小企业发展管理办法》</w:t>
      </w:r>
      <w:r>
        <w:rPr>
          <w:rFonts w:hint="eastAsia" w:ascii="仿宋" w:hAnsi="仿宋" w:eastAsia="仿宋" w:cs="仿宋"/>
          <w:sz w:val="24"/>
        </w:rPr>
        <w:t xml:space="preserve">。 </w:t>
      </w:r>
    </w:p>
    <w:p>
      <w:pPr>
        <w:spacing w:line="360" w:lineRule="auto"/>
        <w:ind w:firstLine="241" w:firstLineChars="100"/>
        <w:rPr>
          <w:rFonts w:ascii="仿宋" w:hAnsi="仿宋" w:eastAsia="仿宋" w:cs="仿宋"/>
          <w:b/>
          <w:sz w:val="24"/>
        </w:rPr>
      </w:pPr>
      <w:r>
        <w:rPr>
          <w:rFonts w:hint="eastAsia" w:ascii="仿宋" w:hAnsi="仿宋" w:eastAsia="仿宋" w:cs="仿宋"/>
          <w:b/>
          <w:sz w:val="24"/>
        </w:rPr>
        <w:t xml:space="preserve">    招标方将以下述规则纠正投标文件中的算术错误：</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（1）大写金额和小写金额不一致的，以大写金额为准；单价金额小数点或者百分比有明显错位的，总价为准，并修改单价；总价金额与按单价汇总金额不一致的，以单价金额计算结果为准。</w:t>
      </w:r>
    </w:p>
    <w:p>
      <w:pPr>
        <w:spacing w:line="360" w:lineRule="auto"/>
        <w:ind w:left="239" w:leftChars="114" w:firstLine="360" w:firstLineChars="150"/>
        <w:rPr>
          <w:rFonts w:ascii="仿宋" w:hAnsi="仿宋" w:eastAsia="仿宋" w:cs="仿宋"/>
          <w:sz w:val="24"/>
        </w:rPr>
      </w:pPr>
      <w:r>
        <w:rPr>
          <w:rFonts w:hint="eastAsia" w:ascii="仿宋" w:hAnsi="仿宋" w:eastAsia="仿宋" w:cs="仿宋"/>
          <w:sz w:val="24"/>
        </w:rPr>
        <w:t>（2）当在文字和数字之间出现不一致时，以文字所表述的数字量为准。如果投标人不接受上述修正规则，其投标书将被拒绝。</w:t>
      </w:r>
    </w:p>
    <w:bookmarkEnd w:id="26"/>
    <w:bookmarkEnd w:id="27"/>
    <w:p>
      <w:pPr>
        <w:spacing w:line="360" w:lineRule="auto"/>
        <w:ind w:firstLine="482" w:firstLineChars="200"/>
        <w:rPr>
          <w:rFonts w:ascii="仿宋" w:hAnsi="仿宋" w:eastAsia="仿宋" w:cs="仿宋"/>
          <w:b/>
          <w:sz w:val="24"/>
        </w:rPr>
      </w:pPr>
      <w:r>
        <w:rPr>
          <w:rFonts w:hint="eastAsia" w:ascii="仿宋" w:hAnsi="仿宋" w:eastAsia="仿宋" w:cs="仿宋"/>
          <w:b/>
          <w:sz w:val="24"/>
        </w:rPr>
        <w:t>36、澄清</w:t>
      </w:r>
    </w:p>
    <w:p>
      <w:pPr>
        <w:spacing w:line="360" w:lineRule="auto"/>
        <w:ind w:firstLine="480" w:firstLineChars="200"/>
        <w:rPr>
          <w:rFonts w:ascii="仿宋" w:hAnsi="仿宋" w:eastAsia="仿宋" w:cs="仿宋"/>
          <w:sz w:val="24"/>
        </w:rPr>
      </w:pPr>
      <w:r>
        <w:rPr>
          <w:rFonts w:hint="eastAsia" w:ascii="仿宋" w:hAnsi="仿宋" w:eastAsia="仿宋" w:cs="仿宋"/>
          <w:sz w:val="24"/>
        </w:rPr>
        <w:t>为有助于投标文件的审查和评比，招标方可要求投标单位对磋商文件的商务、报价和技术等方面的任何不明确的内容做进一步澄清或对存在的细微偏差予以补正。但不得寻求、提出或接受对投标报价及实质性内容进行更改。在澄清过程中不得向投标人提出不符合磋商文件的要求。</w:t>
      </w:r>
    </w:p>
    <w:p>
      <w:pPr>
        <w:spacing w:line="360" w:lineRule="auto"/>
        <w:ind w:firstLine="482" w:firstLineChars="200"/>
        <w:rPr>
          <w:rFonts w:ascii="仿宋" w:hAnsi="仿宋" w:eastAsia="仿宋" w:cs="仿宋"/>
          <w:b/>
          <w:sz w:val="24"/>
        </w:rPr>
      </w:pPr>
      <w:r>
        <w:rPr>
          <w:rFonts w:hint="eastAsia" w:ascii="仿宋" w:hAnsi="仿宋" w:eastAsia="仿宋" w:cs="仿宋"/>
          <w:b/>
          <w:sz w:val="24"/>
        </w:rPr>
        <w:t>37、评审结果的汇总</w:t>
      </w:r>
    </w:p>
    <w:p>
      <w:pPr>
        <w:spacing w:line="360" w:lineRule="auto"/>
        <w:ind w:firstLine="482" w:firstLineChars="200"/>
        <w:rPr>
          <w:rFonts w:ascii="仿宋" w:hAnsi="仿宋" w:eastAsia="仿宋" w:cs="仿宋"/>
          <w:sz w:val="28"/>
          <w:szCs w:val="28"/>
        </w:rPr>
      </w:pPr>
      <w:r>
        <w:rPr>
          <w:rFonts w:hint="eastAsia" w:ascii="仿宋" w:hAnsi="仿宋" w:eastAsia="仿宋" w:cs="仿宋"/>
          <w:b/>
          <w:sz w:val="24"/>
        </w:rPr>
        <w:t>将每位评委的评分进行统计汇总，计分保留小数点后两位，第三位四舍五入</w:t>
      </w:r>
      <w:r>
        <w:rPr>
          <w:rFonts w:hint="eastAsia" w:ascii="仿宋" w:hAnsi="仿宋" w:eastAsia="仿宋" w:cs="仿宋"/>
          <w:sz w:val="24"/>
        </w:rPr>
        <w:t>。每位评委的技术部分汇总评分后的算术平均值，确定为该投标单位的技术部分得分，最终得分为投标报价及技术部分的总和。在确定中标候选人顺序时，若有相同的得</w:t>
      </w:r>
      <w:bookmarkEnd w:id="16"/>
      <w:bookmarkEnd w:id="17"/>
      <w:bookmarkStart w:id="28" w:name="_Toc21112"/>
      <w:bookmarkStart w:id="29" w:name="_Toc27495"/>
      <w:r>
        <w:rPr>
          <w:rFonts w:hint="eastAsia" w:ascii="仿宋" w:hAnsi="仿宋" w:eastAsia="仿宋" w:cs="仿宋"/>
          <w:b/>
          <w:sz w:val="30"/>
          <w:szCs w:val="30"/>
        </w:rPr>
        <w:br w:type="page"/>
      </w:r>
    </w:p>
    <w:p>
      <w:pPr>
        <w:spacing w:line="360" w:lineRule="auto"/>
        <w:jc w:val="center"/>
        <w:outlineLvl w:val="0"/>
        <w:rPr>
          <w:rFonts w:ascii="仿宋" w:hAnsi="仿宋" w:eastAsia="仿宋" w:cs="仿宋"/>
          <w:b/>
          <w:sz w:val="30"/>
          <w:szCs w:val="30"/>
        </w:rPr>
      </w:pPr>
      <w:r>
        <w:rPr>
          <w:rFonts w:hint="eastAsia" w:ascii="仿宋" w:hAnsi="仿宋" w:eastAsia="仿宋" w:cs="仿宋"/>
          <w:b/>
          <w:sz w:val="30"/>
          <w:szCs w:val="30"/>
        </w:rPr>
        <w:t>第三章  合同条件及格式（仅供参考）</w:t>
      </w:r>
      <w:bookmarkEnd w:id="28"/>
      <w:bookmarkEnd w:id="29"/>
    </w:p>
    <w:bookmarkEnd w:id="18"/>
    <w:bookmarkEnd w:id="19"/>
    <w:p>
      <w:pPr>
        <w:pStyle w:val="48"/>
        <w:rPr>
          <w:rFonts w:cs="仿宋"/>
          <w:color w:val="auto"/>
          <w:sz w:val="28"/>
          <w:szCs w:val="28"/>
          <w:lang w:val="zh-CN"/>
        </w:rPr>
      </w:pPr>
      <w:bookmarkStart w:id="30" w:name="_Toc19912"/>
      <w:r>
        <w:rPr>
          <w:rFonts w:hint="eastAsia" w:cs="仿宋"/>
          <w:color w:val="auto"/>
          <w:sz w:val="28"/>
          <w:szCs w:val="28"/>
          <w:lang w:val="zh-CN"/>
        </w:rPr>
        <w:t>（</w:t>
      </w:r>
      <w:r>
        <w:rPr>
          <w:rFonts w:hint="eastAsia" w:cs="仿宋"/>
          <w:color w:val="auto"/>
          <w:sz w:val="28"/>
          <w:szCs w:val="28"/>
        </w:rPr>
        <w:t>GF-2017-0201</w:t>
      </w:r>
      <w:r>
        <w:rPr>
          <w:rFonts w:hint="eastAsia" w:cs="仿宋"/>
          <w:color w:val="auto"/>
          <w:sz w:val="28"/>
          <w:szCs w:val="28"/>
          <w:lang w:val="zh-CN"/>
        </w:rPr>
        <w:t>）</w:t>
      </w:r>
    </w:p>
    <w:p>
      <w:pPr>
        <w:rPr>
          <w:rFonts w:ascii="仿宋" w:hAnsi="仿宋" w:eastAsia="仿宋" w:cs="仿宋"/>
          <w:b/>
          <w:sz w:val="28"/>
          <w:szCs w:val="28"/>
          <w:lang w:val="zh-CN"/>
        </w:rPr>
      </w:pPr>
    </w:p>
    <w:p>
      <w:pPr>
        <w:pStyle w:val="48"/>
        <w:rPr>
          <w:rFonts w:cs="仿宋"/>
          <w:color w:val="auto"/>
        </w:rPr>
      </w:pPr>
    </w:p>
    <w:p>
      <w:pPr>
        <w:rPr>
          <w:rFonts w:ascii="仿宋" w:hAnsi="仿宋" w:eastAsia="仿宋" w:cs="仿宋"/>
          <w:b/>
          <w:sz w:val="28"/>
          <w:szCs w:val="28"/>
          <w:lang w:val="zh-CN"/>
        </w:rPr>
      </w:pPr>
    </w:p>
    <w:p>
      <w:pPr>
        <w:pStyle w:val="48"/>
        <w:rPr>
          <w:rFonts w:cs="仿宋"/>
          <w:color w:val="auto"/>
        </w:rPr>
      </w:pPr>
    </w:p>
    <w:p>
      <w:pPr>
        <w:rPr>
          <w:rFonts w:ascii="仿宋" w:hAnsi="仿宋" w:eastAsia="仿宋" w:cs="仿宋"/>
          <w:b/>
          <w:sz w:val="28"/>
          <w:szCs w:val="28"/>
          <w:lang w:val="zh-CN"/>
        </w:rPr>
      </w:pPr>
    </w:p>
    <w:p>
      <w:pPr>
        <w:pStyle w:val="48"/>
        <w:rPr>
          <w:rFonts w:cs="仿宋"/>
          <w:color w:val="auto"/>
        </w:rPr>
      </w:pPr>
    </w:p>
    <w:p>
      <w:pPr>
        <w:pStyle w:val="49"/>
        <w:rPr>
          <w:rFonts w:ascii="仿宋" w:hAnsi="仿宋" w:eastAsia="仿宋" w:cs="仿宋"/>
          <w:b w:val="0"/>
          <w:bCs/>
          <w:sz w:val="72"/>
          <w:szCs w:val="72"/>
        </w:rPr>
      </w:pPr>
      <w:r>
        <w:rPr>
          <w:rFonts w:hint="eastAsia" w:ascii="仿宋" w:hAnsi="仿宋" w:eastAsia="仿宋" w:cs="仿宋"/>
          <w:b w:val="0"/>
          <w:bCs/>
          <w:sz w:val="72"/>
          <w:szCs w:val="72"/>
        </w:rPr>
        <w:t>建设工程施工合同</w:t>
      </w:r>
    </w:p>
    <w:p>
      <w:pPr>
        <w:jc w:val="center"/>
        <w:rPr>
          <w:rFonts w:hint="eastAsia" w:ascii="仿宋" w:hAnsi="仿宋" w:eastAsia="仿宋" w:cs="仿宋"/>
          <w:bCs/>
          <w:sz w:val="36"/>
          <w:szCs w:val="36"/>
          <w:lang w:eastAsia="zh-CN"/>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新疆维吾尔自治区中医医院中医药传承创新工程综合布线工程</w:t>
      </w:r>
    </w:p>
    <w:p>
      <w:pPr>
        <w:pStyle w:val="49"/>
        <w:rPr>
          <w:rFonts w:ascii="仿宋" w:hAnsi="仿宋" w:eastAsia="仿宋" w:cs="仿宋"/>
          <w:sz w:val="40"/>
          <w:szCs w:val="40"/>
        </w:rPr>
      </w:pPr>
    </w:p>
    <w:p>
      <w:pPr>
        <w:pStyle w:val="49"/>
        <w:rPr>
          <w:rFonts w:ascii="仿宋" w:hAnsi="仿宋" w:eastAsia="仿宋" w:cs="仿宋"/>
          <w:sz w:val="40"/>
          <w:szCs w:val="40"/>
        </w:rPr>
      </w:pPr>
    </w:p>
    <w:p>
      <w:pPr>
        <w:rPr>
          <w:rFonts w:ascii="仿宋" w:hAnsi="仿宋" w:eastAsia="仿宋" w:cs="仿宋"/>
        </w:rPr>
      </w:pPr>
    </w:p>
    <w:p>
      <w:pPr>
        <w:pStyle w:val="49"/>
        <w:rPr>
          <w:rFonts w:ascii="仿宋" w:hAnsi="仿宋" w:eastAsia="仿宋" w:cs="仿宋"/>
          <w:sz w:val="40"/>
          <w:szCs w:val="40"/>
        </w:rPr>
      </w:pPr>
    </w:p>
    <w:p>
      <w:pPr>
        <w:rPr>
          <w:rFonts w:ascii="仿宋" w:hAnsi="仿宋" w:eastAsia="仿宋" w:cs="仿宋"/>
        </w:rPr>
      </w:pPr>
    </w:p>
    <w:p>
      <w:pPr>
        <w:pStyle w:val="49"/>
        <w:rPr>
          <w:rFonts w:ascii="仿宋" w:hAnsi="仿宋" w:eastAsia="仿宋" w:cs="仿宋"/>
          <w:sz w:val="32"/>
          <w:szCs w:val="32"/>
        </w:rPr>
      </w:pPr>
    </w:p>
    <w:p>
      <w:pPr>
        <w:rPr>
          <w:rFonts w:ascii="仿宋" w:hAnsi="仿宋" w:eastAsia="仿宋" w:cs="仿宋"/>
        </w:rPr>
      </w:pPr>
    </w:p>
    <w:p>
      <w:pPr>
        <w:ind w:right="2182" w:rightChars="1039"/>
        <w:jc w:val="distribute"/>
        <w:rPr>
          <w:rFonts w:ascii="仿宋" w:hAnsi="仿宋" w:eastAsia="仿宋" w:cs="仿宋"/>
          <w:b/>
          <w:sz w:val="32"/>
          <w:szCs w:val="28"/>
        </w:rPr>
      </w:pPr>
      <w:r>
        <w:rPr>
          <w:rFonts w:hint="eastAsia" w:ascii="仿宋" w:hAnsi="仿宋" w:eastAsia="仿宋" w:cs="仿宋"/>
          <w:b/>
          <w:sz w:val="32"/>
          <w:szCs w:val="28"/>
        </w:rPr>
        <w:t xml:space="preserve">    </w:t>
      </w:r>
    </w:p>
    <w:p>
      <w:pPr>
        <w:ind w:right="2182" w:rightChars="1039"/>
        <w:jc w:val="distribute"/>
        <w:rPr>
          <w:rFonts w:ascii="仿宋" w:hAnsi="仿宋" w:eastAsia="仿宋" w:cs="仿宋"/>
          <w:b/>
          <w:bCs/>
          <w:sz w:val="32"/>
          <w:szCs w:val="32"/>
        </w:rPr>
      </w:pPr>
      <w:r>
        <w:rPr>
          <w:rFonts w:hint="eastAsia" w:ascii="仿宋" w:hAnsi="仿宋" w:eastAsia="仿宋" w:cs="仿宋"/>
          <w:b/>
          <w:sz w:val="32"/>
          <w:szCs w:val="28"/>
        </w:rPr>
        <w:br w:type="page"/>
      </w:r>
    </w:p>
    <w:p>
      <w:pPr>
        <w:pStyle w:val="3"/>
        <w:spacing w:line="320" w:lineRule="exact"/>
        <w:rPr>
          <w:rFonts w:ascii="仿宋" w:hAnsi="仿宋" w:eastAsia="仿宋" w:cs="仿宋"/>
          <w:sz w:val="24"/>
          <w:szCs w:val="24"/>
        </w:rPr>
      </w:pPr>
      <w:bookmarkStart w:id="31" w:name="_Toc27957"/>
      <w:r>
        <w:rPr>
          <w:rFonts w:hint="eastAsia" w:ascii="仿宋" w:hAnsi="仿宋" w:eastAsia="仿宋" w:cs="仿宋"/>
          <w:sz w:val="28"/>
          <w:szCs w:val="28"/>
          <w:lang w:val="zh-CN"/>
        </w:rPr>
        <w:t>第一部分 合同协议书</w:t>
      </w:r>
      <w:bookmarkEnd w:id="31"/>
    </w:p>
    <w:p>
      <w:pPr>
        <w:spacing w:line="320" w:lineRule="exact"/>
        <w:rPr>
          <w:rFonts w:ascii="仿宋" w:hAnsi="仿宋" w:eastAsia="仿宋" w:cs="仿宋"/>
          <w:b/>
          <w:kern w:val="1"/>
          <w:sz w:val="24"/>
          <w:u w:val="single"/>
        </w:rPr>
      </w:pPr>
      <w:r>
        <w:rPr>
          <w:rFonts w:hint="eastAsia" w:ascii="仿宋" w:hAnsi="仿宋" w:eastAsia="仿宋" w:cs="仿宋"/>
          <w:b/>
          <w:kern w:val="1"/>
          <w:sz w:val="24"/>
        </w:rPr>
        <w:t>发包人（全称）：</w:t>
      </w:r>
      <w:r>
        <w:rPr>
          <w:rFonts w:hint="eastAsia" w:ascii="仿宋" w:hAnsi="仿宋" w:eastAsia="仿宋" w:cs="仿宋"/>
          <w:bCs/>
          <w:kern w:val="1"/>
          <w:sz w:val="24"/>
          <w:u w:val="single"/>
        </w:rPr>
        <w:t xml:space="preserve">新疆维吾尔自治区中医医院  </w:t>
      </w:r>
      <w:r>
        <w:rPr>
          <w:rFonts w:hint="eastAsia" w:ascii="仿宋" w:hAnsi="仿宋" w:eastAsia="仿宋" w:cs="仿宋"/>
          <w:kern w:val="1"/>
          <w:sz w:val="24"/>
          <w:u w:val="single"/>
        </w:rPr>
        <w:t xml:space="preserve">           </w:t>
      </w:r>
      <w:r>
        <w:rPr>
          <w:rFonts w:hint="eastAsia" w:ascii="仿宋" w:hAnsi="仿宋" w:eastAsia="仿宋" w:cs="仿宋"/>
          <w:b/>
          <w:kern w:val="1"/>
          <w:sz w:val="24"/>
          <w:u w:val="single"/>
        </w:rPr>
        <w:t xml:space="preserve">   </w:t>
      </w:r>
    </w:p>
    <w:p>
      <w:pPr>
        <w:spacing w:line="320" w:lineRule="exact"/>
        <w:rPr>
          <w:rFonts w:ascii="仿宋" w:hAnsi="仿宋" w:eastAsia="仿宋" w:cs="仿宋"/>
          <w:b/>
          <w:kern w:val="1"/>
          <w:sz w:val="24"/>
          <w:u w:val="single"/>
        </w:rPr>
      </w:pPr>
      <w:r>
        <w:rPr>
          <w:rFonts w:hint="eastAsia" w:ascii="仿宋" w:hAnsi="仿宋" w:eastAsia="仿宋" w:cs="仿宋"/>
          <w:b/>
          <w:kern w:val="1"/>
          <w:sz w:val="24"/>
        </w:rPr>
        <w:t>承包人（全称）：</w:t>
      </w:r>
      <w:r>
        <w:rPr>
          <w:rFonts w:hint="eastAsia" w:ascii="仿宋" w:hAnsi="仿宋" w:eastAsia="仿宋" w:cs="仿宋"/>
          <w:b/>
          <w:kern w:val="1"/>
          <w:sz w:val="24"/>
          <w:u w:val="single"/>
        </w:rPr>
        <w:t xml:space="preserve">                      </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根据《中华人民共和国民法典》、《中华人民共和国建筑法》及有关法律规定，遵循平等、自愿、公平和诚实信用的原则，双方就</w:t>
      </w:r>
      <w:r>
        <w:rPr>
          <w:rFonts w:hint="eastAsia" w:ascii="仿宋" w:hAnsi="仿宋" w:eastAsia="仿宋" w:cs="仿宋"/>
          <w:kern w:val="1"/>
          <w:sz w:val="24"/>
          <w:u w:val="single"/>
          <w:lang w:eastAsia="zh-CN"/>
        </w:rPr>
        <w:t>新疆维吾尔自治区中医医院中医药传承创新工程综合布线工程</w:t>
      </w:r>
      <w:r>
        <w:rPr>
          <w:rFonts w:hint="eastAsia" w:ascii="仿宋" w:hAnsi="仿宋" w:eastAsia="仿宋" w:cs="仿宋"/>
          <w:kern w:val="1"/>
          <w:sz w:val="24"/>
          <w:u w:val="single"/>
        </w:rPr>
        <w:t xml:space="preserve"> </w:t>
      </w:r>
      <w:r>
        <w:rPr>
          <w:rFonts w:hint="eastAsia" w:ascii="仿宋" w:hAnsi="仿宋" w:eastAsia="仿宋" w:cs="仿宋"/>
          <w:kern w:val="1"/>
          <w:sz w:val="24"/>
        </w:rPr>
        <w:t>施工及有关事项协商一致，共同达成如下协议：</w:t>
      </w:r>
    </w:p>
    <w:p>
      <w:pPr>
        <w:pStyle w:val="6"/>
        <w:spacing w:before="120" w:after="120" w:line="320" w:lineRule="exact"/>
        <w:rPr>
          <w:rFonts w:hint="default" w:ascii="仿宋" w:hAnsi="仿宋" w:eastAsia="仿宋" w:cs="仿宋"/>
        </w:rPr>
      </w:pPr>
      <w:bookmarkStart w:id="32" w:name="_Toc351203481"/>
      <w:bookmarkEnd w:id="32"/>
      <w:r>
        <w:rPr>
          <w:rFonts w:ascii="仿宋" w:hAnsi="仿宋" w:eastAsia="仿宋" w:cs="仿宋"/>
          <w:b w:val="0"/>
        </w:rPr>
        <w:t>一、工程概况</w:t>
      </w:r>
    </w:p>
    <w:p>
      <w:pPr>
        <w:spacing w:line="320" w:lineRule="exact"/>
        <w:ind w:firstLine="411"/>
        <w:rPr>
          <w:rFonts w:ascii="仿宋" w:hAnsi="仿宋" w:eastAsia="仿宋" w:cs="仿宋"/>
          <w:kern w:val="1"/>
          <w:sz w:val="24"/>
          <w:u w:val="single"/>
        </w:rPr>
      </w:pPr>
      <w:r>
        <w:rPr>
          <w:rFonts w:hint="eastAsia" w:ascii="仿宋" w:hAnsi="仿宋" w:eastAsia="仿宋" w:cs="仿宋"/>
          <w:bCs/>
          <w:kern w:val="1"/>
          <w:sz w:val="24"/>
        </w:rPr>
        <w:t>1.工程名称</w:t>
      </w:r>
      <w:r>
        <w:rPr>
          <w:rFonts w:hint="eastAsia" w:ascii="仿宋" w:hAnsi="仿宋" w:eastAsia="仿宋" w:cs="仿宋"/>
          <w:kern w:val="1"/>
          <w:sz w:val="24"/>
        </w:rPr>
        <w:t>：</w:t>
      </w:r>
      <w:r>
        <w:rPr>
          <w:rFonts w:hint="eastAsia" w:ascii="仿宋" w:hAnsi="仿宋" w:eastAsia="仿宋" w:cs="仿宋"/>
          <w:kern w:val="1"/>
          <w:sz w:val="24"/>
          <w:u w:val="single"/>
          <w:lang w:eastAsia="zh-CN"/>
        </w:rPr>
        <w:t>新疆维吾尔自治区中医医院中医药传承创新工程综合布线工程</w:t>
      </w:r>
      <w:r>
        <w:rPr>
          <w:rFonts w:hint="eastAsia" w:ascii="仿宋" w:hAnsi="仿宋" w:eastAsia="仿宋" w:cs="仿宋"/>
          <w:kern w:val="1"/>
          <w:sz w:val="24"/>
        </w:rPr>
        <w:t>。</w:t>
      </w:r>
    </w:p>
    <w:p>
      <w:pPr>
        <w:spacing w:line="320" w:lineRule="exact"/>
        <w:ind w:firstLine="411"/>
        <w:rPr>
          <w:rFonts w:ascii="仿宋" w:hAnsi="仿宋" w:eastAsia="仿宋" w:cs="仿宋"/>
          <w:kern w:val="1"/>
          <w:sz w:val="24"/>
        </w:rPr>
      </w:pPr>
      <w:r>
        <w:rPr>
          <w:rFonts w:hint="eastAsia" w:ascii="仿宋" w:hAnsi="仿宋" w:eastAsia="仿宋" w:cs="仿宋"/>
          <w:kern w:val="1"/>
          <w:sz w:val="24"/>
        </w:rPr>
        <w:t>2.工程地点：</w:t>
      </w:r>
      <w:r>
        <w:rPr>
          <w:rFonts w:hint="eastAsia" w:ascii="仿宋" w:hAnsi="仿宋" w:eastAsia="仿宋" w:cs="仿宋"/>
          <w:kern w:val="1"/>
          <w:sz w:val="24"/>
          <w:u w:val="single"/>
        </w:rPr>
        <w:t xml:space="preserve">新疆维吾尔自治区中医医院                 </w:t>
      </w:r>
      <w:r>
        <w:rPr>
          <w:rFonts w:hint="eastAsia" w:ascii="仿宋" w:hAnsi="仿宋" w:eastAsia="仿宋" w:cs="仿宋"/>
          <w:kern w:val="1"/>
          <w:sz w:val="24"/>
        </w:rPr>
        <w:t>。</w:t>
      </w:r>
    </w:p>
    <w:p>
      <w:pPr>
        <w:spacing w:line="320" w:lineRule="exact"/>
        <w:ind w:firstLine="411"/>
        <w:rPr>
          <w:rFonts w:ascii="仿宋" w:hAnsi="仿宋" w:eastAsia="仿宋" w:cs="仿宋"/>
          <w:kern w:val="1"/>
          <w:sz w:val="24"/>
        </w:rPr>
      </w:pPr>
      <w:r>
        <w:rPr>
          <w:rFonts w:hint="eastAsia" w:ascii="仿宋" w:hAnsi="仿宋" w:eastAsia="仿宋" w:cs="仿宋"/>
          <w:kern w:val="1"/>
          <w:sz w:val="24"/>
        </w:rPr>
        <w:t>3.工程立项批准文号：</w:t>
      </w:r>
      <w:r>
        <w:rPr>
          <w:rFonts w:hint="eastAsia" w:ascii="仿宋" w:hAnsi="仿宋" w:eastAsia="仿宋" w:cs="仿宋"/>
          <w:kern w:val="1"/>
          <w:sz w:val="24"/>
          <w:u w:val="single"/>
        </w:rPr>
        <w:t></w:t>
      </w:r>
      <w:r>
        <w:rPr>
          <w:rFonts w:hint="eastAsia" w:ascii="仿宋" w:hAnsi="仿宋" w:eastAsia="仿宋" w:cs="仿宋"/>
          <w:sz w:val="24"/>
          <w:u w:val="single"/>
        </w:rPr>
        <w:t xml:space="preserve">       /                 </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spacing w:line="320" w:lineRule="exact"/>
        <w:ind w:firstLine="411"/>
        <w:rPr>
          <w:rFonts w:ascii="仿宋" w:hAnsi="仿宋" w:eastAsia="仿宋" w:cs="仿宋"/>
          <w:kern w:val="1"/>
          <w:sz w:val="24"/>
        </w:rPr>
      </w:pPr>
      <w:r>
        <w:rPr>
          <w:rFonts w:hint="eastAsia" w:ascii="仿宋" w:hAnsi="仿宋" w:eastAsia="仿宋" w:cs="仿宋"/>
          <w:kern w:val="1"/>
          <w:sz w:val="24"/>
        </w:rPr>
        <w:t>4.资金来源：</w:t>
      </w:r>
      <w:r>
        <w:rPr>
          <w:rFonts w:hint="eastAsia" w:ascii="仿宋" w:hAnsi="仿宋" w:eastAsia="仿宋" w:cs="仿宋"/>
          <w:kern w:val="1"/>
          <w:sz w:val="24"/>
          <w:u w:val="single"/>
        </w:rPr>
        <w:t xml:space="preserve">预算内资金     </w:t>
      </w:r>
      <w:r>
        <w:rPr>
          <w:rFonts w:hint="eastAsia" w:ascii="仿宋" w:hAnsi="仿宋" w:eastAsia="仿宋" w:cs="仿宋"/>
          <w:kern w:val="1"/>
          <w:sz w:val="24"/>
        </w:rPr>
        <w:t>。</w:t>
      </w:r>
    </w:p>
    <w:p>
      <w:pPr>
        <w:spacing w:line="320" w:lineRule="exact"/>
        <w:ind w:firstLine="411"/>
        <w:rPr>
          <w:rFonts w:ascii="仿宋" w:hAnsi="仿宋" w:eastAsia="仿宋" w:cs="仿宋"/>
          <w:kern w:val="1"/>
          <w:sz w:val="24"/>
          <w:u w:val="single"/>
        </w:rPr>
      </w:pPr>
      <w:r>
        <w:rPr>
          <w:rFonts w:hint="eastAsia" w:ascii="仿宋" w:hAnsi="仿宋" w:eastAsia="仿宋" w:cs="仿宋"/>
          <w:bCs/>
          <w:kern w:val="1"/>
          <w:sz w:val="24"/>
        </w:rPr>
        <w:t>5.工程内容：</w:t>
      </w:r>
      <w:r>
        <w:rPr>
          <w:rFonts w:hint="eastAsia" w:ascii="仿宋" w:hAnsi="仿宋" w:eastAsia="仿宋" w:cs="仿宋"/>
          <w:bCs/>
          <w:kern w:val="1"/>
          <w:sz w:val="24"/>
          <w:u w:val="single"/>
        </w:rPr>
        <w:t>本项目所涉及的建筑区域位于自治区中医医院新建中医传承大楼，大楼地下2层，地上24层，建筑面积约六万平方米。为科研、病房和门诊混合使用</w:t>
      </w:r>
      <w:r>
        <w:rPr>
          <w:rFonts w:hint="eastAsia" w:ascii="仿宋" w:hAnsi="仿宋" w:eastAsia="仿宋" w:cs="仿宋"/>
          <w:kern w:val="1"/>
          <w:sz w:val="24"/>
          <w:u w:val="single"/>
        </w:rPr>
        <w:t>,详见磋商文件。</w:t>
      </w:r>
    </w:p>
    <w:p>
      <w:pPr>
        <w:spacing w:line="320" w:lineRule="exact"/>
        <w:ind w:firstLine="411"/>
        <w:rPr>
          <w:rFonts w:ascii="仿宋" w:hAnsi="仿宋" w:eastAsia="仿宋" w:cs="仿宋"/>
          <w:kern w:val="1"/>
          <w:sz w:val="24"/>
        </w:rPr>
      </w:pPr>
      <w:r>
        <w:rPr>
          <w:rFonts w:hint="eastAsia" w:ascii="仿宋" w:hAnsi="仿宋" w:eastAsia="仿宋" w:cs="仿宋"/>
          <w:kern w:val="1"/>
          <w:sz w:val="24"/>
        </w:rPr>
        <w:t>群体工程应附《承包人承揽工程项目一览表》（附件1）。</w:t>
      </w:r>
    </w:p>
    <w:p>
      <w:pPr>
        <w:spacing w:line="320" w:lineRule="exact"/>
        <w:ind w:firstLine="411"/>
        <w:rPr>
          <w:rFonts w:ascii="仿宋" w:hAnsi="仿宋" w:eastAsia="仿宋" w:cs="仿宋"/>
          <w:kern w:val="1"/>
          <w:sz w:val="24"/>
        </w:rPr>
      </w:pPr>
      <w:r>
        <w:rPr>
          <w:rFonts w:hint="eastAsia" w:ascii="仿宋" w:hAnsi="仿宋" w:eastAsia="仿宋" w:cs="仿宋"/>
          <w:kern w:val="1"/>
          <w:sz w:val="24"/>
        </w:rPr>
        <w:t>6.工程承包范围：</w:t>
      </w:r>
    </w:p>
    <w:p>
      <w:pPr>
        <w:spacing w:line="440" w:lineRule="exact"/>
        <w:ind w:firstLine="411"/>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kern w:val="1"/>
          <w:sz w:val="24"/>
          <w:u w:val="single"/>
          <w:lang w:eastAsia="zh-CN"/>
        </w:rPr>
        <w:t>新疆维吾尔自治区中医医院中医药传承创新工程综合布线工程</w:t>
      </w:r>
      <w:r>
        <w:rPr>
          <w:rFonts w:hint="eastAsia" w:ascii="仿宋" w:hAnsi="仿宋" w:eastAsia="仿宋" w:cs="仿宋"/>
          <w:sz w:val="24"/>
          <w:u w:val="single"/>
        </w:rPr>
        <w:t xml:space="preserve">的磋商文件、工程量清单、答疑文件及图纸中所要求的全部工作内容  </w:t>
      </w:r>
    </w:p>
    <w:p>
      <w:pPr>
        <w:pStyle w:val="6"/>
        <w:spacing w:before="120" w:after="120" w:line="320" w:lineRule="exact"/>
        <w:rPr>
          <w:rFonts w:hint="default" w:ascii="仿宋" w:hAnsi="仿宋" w:eastAsia="仿宋" w:cs="仿宋"/>
          <w:b w:val="0"/>
        </w:rPr>
      </w:pPr>
      <w:bookmarkStart w:id="33" w:name="_Toc351203482"/>
      <w:bookmarkEnd w:id="33"/>
      <w:r>
        <w:rPr>
          <w:rFonts w:ascii="仿宋" w:hAnsi="仿宋" w:eastAsia="仿宋" w:cs="仿宋"/>
          <w:b w:val="0"/>
        </w:rPr>
        <w:t>二、合同工期</w:t>
      </w:r>
    </w:p>
    <w:p>
      <w:pPr>
        <w:spacing w:line="320" w:lineRule="exact"/>
        <w:ind w:firstLine="459"/>
        <w:rPr>
          <w:rFonts w:ascii="仿宋" w:hAnsi="仿宋" w:eastAsia="仿宋" w:cs="仿宋"/>
          <w:kern w:val="1"/>
          <w:sz w:val="24"/>
        </w:rPr>
      </w:pPr>
      <w:r>
        <w:rPr>
          <w:rFonts w:hint="eastAsia" w:ascii="仿宋" w:hAnsi="仿宋" w:eastAsia="仿宋" w:cs="仿宋"/>
          <w:kern w:val="1"/>
          <w:sz w:val="24"/>
        </w:rPr>
        <w:t>计划开工日期：</w:t>
      </w:r>
      <w:r>
        <w:rPr>
          <w:rFonts w:hint="eastAsia" w:ascii="仿宋" w:hAnsi="仿宋" w:eastAsia="仿宋" w:cs="仿宋"/>
          <w:kern w:val="1"/>
          <w:sz w:val="24"/>
          <w:u w:val="single"/>
        </w:rPr>
        <w:t> </w:t>
      </w:r>
      <w:r>
        <w:rPr>
          <w:rFonts w:hint="eastAsia" w:ascii="仿宋" w:hAnsi="仿宋" w:eastAsia="仿宋" w:cs="仿宋"/>
          <w:kern w:val="1"/>
          <w:sz w:val="24"/>
        </w:rPr>
        <w:t>年</w:t>
      </w:r>
      <w:r>
        <w:rPr>
          <w:rFonts w:hint="eastAsia" w:ascii="仿宋" w:hAnsi="仿宋" w:eastAsia="仿宋" w:cs="仿宋"/>
          <w:kern w:val="1"/>
          <w:sz w:val="24"/>
          <w:u w:val="single"/>
        </w:rPr>
        <w:t> </w:t>
      </w:r>
      <w:r>
        <w:rPr>
          <w:rFonts w:hint="eastAsia" w:ascii="仿宋" w:hAnsi="仿宋" w:eastAsia="仿宋" w:cs="仿宋"/>
          <w:kern w:val="1"/>
          <w:sz w:val="24"/>
        </w:rPr>
        <w:t>月</w:t>
      </w:r>
      <w:r>
        <w:rPr>
          <w:rFonts w:hint="eastAsia" w:ascii="仿宋" w:hAnsi="仿宋" w:eastAsia="仿宋" w:cs="仿宋"/>
          <w:kern w:val="1"/>
          <w:sz w:val="24"/>
          <w:u w:val="single"/>
        </w:rPr>
        <w:t> </w:t>
      </w:r>
      <w:r>
        <w:rPr>
          <w:rFonts w:hint="eastAsia" w:ascii="仿宋" w:hAnsi="仿宋" w:eastAsia="仿宋" w:cs="仿宋"/>
          <w:kern w:val="1"/>
          <w:sz w:val="24"/>
        </w:rPr>
        <w:t>日。</w:t>
      </w:r>
    </w:p>
    <w:p>
      <w:pPr>
        <w:spacing w:line="320" w:lineRule="exact"/>
        <w:ind w:firstLine="459"/>
        <w:rPr>
          <w:rFonts w:ascii="仿宋" w:hAnsi="仿宋" w:eastAsia="仿宋" w:cs="仿宋"/>
          <w:kern w:val="1"/>
          <w:sz w:val="24"/>
        </w:rPr>
      </w:pPr>
      <w:r>
        <w:rPr>
          <w:rFonts w:hint="eastAsia" w:ascii="仿宋" w:hAnsi="仿宋" w:eastAsia="仿宋" w:cs="仿宋"/>
          <w:kern w:val="1"/>
          <w:sz w:val="24"/>
        </w:rPr>
        <w:t>计划竣工日期：</w:t>
      </w:r>
      <w:r>
        <w:rPr>
          <w:rFonts w:hint="eastAsia" w:ascii="仿宋" w:hAnsi="仿宋" w:eastAsia="仿宋" w:cs="仿宋"/>
          <w:kern w:val="1"/>
          <w:sz w:val="24"/>
          <w:u w:val="single"/>
        </w:rPr>
        <w:t> </w:t>
      </w:r>
      <w:r>
        <w:rPr>
          <w:rFonts w:hint="eastAsia" w:ascii="仿宋" w:hAnsi="仿宋" w:eastAsia="仿宋" w:cs="仿宋"/>
          <w:kern w:val="1"/>
          <w:sz w:val="24"/>
        </w:rPr>
        <w:t>年</w:t>
      </w:r>
      <w:r>
        <w:rPr>
          <w:rFonts w:hint="eastAsia" w:ascii="仿宋" w:hAnsi="仿宋" w:eastAsia="仿宋" w:cs="仿宋"/>
          <w:kern w:val="1"/>
          <w:sz w:val="24"/>
          <w:u w:val="single"/>
        </w:rPr>
        <w:t> </w:t>
      </w:r>
      <w:r>
        <w:rPr>
          <w:rFonts w:hint="eastAsia" w:ascii="仿宋" w:hAnsi="仿宋" w:eastAsia="仿宋" w:cs="仿宋"/>
          <w:kern w:val="1"/>
          <w:sz w:val="24"/>
        </w:rPr>
        <w:t>月</w:t>
      </w:r>
      <w:r>
        <w:rPr>
          <w:rFonts w:hint="eastAsia" w:ascii="仿宋" w:hAnsi="仿宋" w:eastAsia="仿宋" w:cs="仿宋"/>
          <w:kern w:val="1"/>
          <w:sz w:val="24"/>
          <w:u w:val="single"/>
        </w:rPr>
        <w:t> </w:t>
      </w:r>
      <w:r>
        <w:rPr>
          <w:rFonts w:hint="eastAsia" w:ascii="仿宋" w:hAnsi="仿宋" w:eastAsia="仿宋" w:cs="仿宋"/>
          <w:kern w:val="1"/>
          <w:sz w:val="24"/>
        </w:rPr>
        <w:t>日。</w:t>
      </w:r>
    </w:p>
    <w:p>
      <w:pPr>
        <w:spacing w:line="320" w:lineRule="exact"/>
        <w:ind w:firstLine="459"/>
        <w:rPr>
          <w:rFonts w:ascii="仿宋" w:hAnsi="仿宋" w:eastAsia="仿宋" w:cs="仿宋"/>
          <w:kern w:val="1"/>
          <w:sz w:val="24"/>
        </w:rPr>
      </w:pPr>
      <w:r>
        <w:rPr>
          <w:rFonts w:hint="eastAsia" w:ascii="仿宋" w:hAnsi="仿宋" w:eastAsia="仿宋" w:cs="仿宋"/>
          <w:kern w:val="1"/>
          <w:sz w:val="24"/>
        </w:rPr>
        <w:t>工期总日历天数：</w:t>
      </w:r>
      <w:r>
        <w:rPr>
          <w:rFonts w:hint="eastAsia" w:ascii="仿宋" w:hAnsi="仿宋" w:eastAsia="仿宋" w:cs="仿宋"/>
          <w:kern w:val="1"/>
          <w:sz w:val="24"/>
          <w:u w:val="single"/>
        </w:rPr>
        <w:t> </w:t>
      </w:r>
      <w:r>
        <w:rPr>
          <w:rFonts w:hint="eastAsia" w:ascii="仿宋" w:hAnsi="仿宋" w:eastAsia="仿宋" w:cs="仿宋"/>
          <w:kern w:val="1"/>
          <w:sz w:val="24"/>
        </w:rPr>
        <w:t>天。工期总日历天数与根据前述计划开竣工日期计算的工期天数不一致的，以工期总日历天数为准。</w:t>
      </w:r>
    </w:p>
    <w:p>
      <w:pPr>
        <w:pStyle w:val="6"/>
        <w:spacing w:before="120" w:after="120" w:line="320" w:lineRule="exact"/>
        <w:rPr>
          <w:rFonts w:hint="default" w:ascii="仿宋" w:hAnsi="仿宋" w:eastAsia="仿宋" w:cs="仿宋"/>
        </w:rPr>
      </w:pPr>
      <w:bookmarkStart w:id="34" w:name="_Toc351203483"/>
      <w:bookmarkEnd w:id="34"/>
      <w:r>
        <w:rPr>
          <w:rFonts w:ascii="仿宋" w:hAnsi="仿宋" w:eastAsia="仿宋" w:cs="仿宋"/>
          <w:b w:val="0"/>
        </w:rPr>
        <w:t>三、质量标准及质保期限</w:t>
      </w:r>
    </w:p>
    <w:p>
      <w:pPr>
        <w:spacing w:line="320" w:lineRule="exact"/>
        <w:ind w:firstLine="459"/>
        <w:rPr>
          <w:rFonts w:ascii="仿宋" w:hAnsi="仿宋" w:eastAsia="仿宋" w:cs="仿宋"/>
          <w:kern w:val="1"/>
          <w:sz w:val="24"/>
        </w:rPr>
      </w:pPr>
      <w:r>
        <w:rPr>
          <w:rFonts w:hint="eastAsia" w:ascii="仿宋" w:hAnsi="仿宋" w:eastAsia="仿宋" w:cs="仿宋"/>
          <w:kern w:val="1"/>
          <w:sz w:val="24"/>
        </w:rPr>
        <w:t>工程质量：</w:t>
      </w:r>
      <w:r>
        <w:rPr>
          <w:rFonts w:hint="eastAsia" w:ascii="仿宋" w:hAnsi="仿宋" w:eastAsia="仿宋" w:cs="仿宋"/>
          <w:kern w:val="1"/>
          <w:sz w:val="24"/>
          <w:u w:val="single"/>
        </w:rPr>
        <w:t>合格，并符合现行国家有关工程施工质量验收规范和标准</w:t>
      </w:r>
      <w:r>
        <w:rPr>
          <w:rFonts w:hint="eastAsia" w:ascii="仿宋" w:hAnsi="仿宋" w:eastAsia="仿宋" w:cs="仿宋"/>
          <w:kern w:val="1"/>
          <w:sz w:val="24"/>
        </w:rPr>
        <w:t>，质保期</w:t>
      </w:r>
      <w:r>
        <w:rPr>
          <w:rFonts w:hint="eastAsia" w:ascii="仿宋" w:hAnsi="仿宋" w:eastAsia="仿宋" w:cs="仿宋"/>
          <w:kern w:val="1"/>
          <w:sz w:val="24"/>
          <w:u w:val="single"/>
        </w:rPr>
        <w:t>二</w:t>
      </w:r>
      <w:r>
        <w:rPr>
          <w:rFonts w:hint="eastAsia" w:ascii="仿宋" w:hAnsi="仿宋" w:eastAsia="仿宋" w:cs="仿宋"/>
          <w:kern w:val="1"/>
          <w:sz w:val="24"/>
        </w:rPr>
        <w:t>年。</w:t>
      </w:r>
    </w:p>
    <w:p>
      <w:pPr>
        <w:pStyle w:val="6"/>
        <w:spacing w:before="120" w:after="120" w:line="320" w:lineRule="exact"/>
        <w:rPr>
          <w:rFonts w:hint="default" w:ascii="仿宋" w:hAnsi="仿宋" w:eastAsia="仿宋" w:cs="仿宋"/>
        </w:rPr>
      </w:pPr>
      <w:bookmarkStart w:id="35" w:name="_Toc351203484"/>
      <w:bookmarkEnd w:id="35"/>
      <w:r>
        <w:rPr>
          <w:rFonts w:ascii="仿宋" w:hAnsi="仿宋" w:eastAsia="仿宋" w:cs="仿宋"/>
          <w:b w:val="0"/>
        </w:rPr>
        <w:t>四、签约合同价与合同价格形式</w:t>
      </w:r>
      <w:r>
        <w:rPr>
          <w:rFonts w:ascii="仿宋" w:hAnsi="仿宋" w:eastAsia="仿宋" w:cs="仿宋"/>
          <w:b w:val="0"/>
        </w:rPr>
        <w:tab/>
      </w:r>
    </w:p>
    <w:p>
      <w:pPr>
        <w:spacing w:line="320" w:lineRule="exact"/>
        <w:ind w:firstLine="420"/>
        <w:rPr>
          <w:rFonts w:ascii="仿宋" w:hAnsi="仿宋" w:eastAsia="仿宋" w:cs="仿宋"/>
          <w:kern w:val="1"/>
          <w:sz w:val="24"/>
        </w:rPr>
      </w:pPr>
      <w:r>
        <w:rPr>
          <w:rFonts w:hint="eastAsia" w:ascii="仿宋" w:hAnsi="仿宋" w:eastAsia="仿宋" w:cs="仿宋"/>
          <w:kern w:val="1"/>
          <w:sz w:val="24"/>
        </w:rPr>
        <w:t>1.签约合同价为：</w:t>
      </w:r>
    </w:p>
    <w:p>
      <w:pPr>
        <w:spacing w:line="320" w:lineRule="exact"/>
        <w:ind w:firstLine="525"/>
        <w:rPr>
          <w:rFonts w:ascii="仿宋" w:hAnsi="仿宋" w:eastAsia="仿宋" w:cs="仿宋"/>
          <w:kern w:val="1"/>
          <w:sz w:val="24"/>
        </w:rPr>
      </w:pPr>
      <w:r>
        <w:rPr>
          <w:rFonts w:hint="eastAsia" w:ascii="仿宋" w:hAnsi="仿宋" w:eastAsia="仿宋" w:cs="仿宋"/>
          <w:kern w:val="1"/>
          <w:sz w:val="24"/>
        </w:rPr>
        <w:t>人民币（大写）</w:t>
      </w:r>
      <w:r>
        <w:rPr>
          <w:rFonts w:hint="eastAsia" w:ascii="仿宋" w:hAnsi="仿宋" w:eastAsia="仿宋" w:cs="仿宋"/>
          <w:kern w:val="1"/>
          <w:sz w:val="24"/>
          <w:u w:val="single"/>
        </w:rPr>
        <w:t xml:space="preserve">                 </w:t>
      </w:r>
      <w:r>
        <w:rPr>
          <w:rFonts w:hint="eastAsia" w:ascii="仿宋" w:hAnsi="仿宋" w:eastAsia="仿宋" w:cs="仿宋"/>
          <w:kern w:val="1"/>
          <w:sz w:val="24"/>
        </w:rPr>
        <w:t>(¥</w:t>
      </w:r>
      <w:r>
        <w:rPr>
          <w:rFonts w:hint="eastAsia" w:ascii="仿宋" w:hAnsi="仿宋" w:eastAsia="仿宋" w:cs="仿宋"/>
          <w:kern w:val="1"/>
          <w:sz w:val="24"/>
          <w:u w:val="single"/>
        </w:rPr>
        <w:t xml:space="preserve">            </w:t>
      </w:r>
      <w:r>
        <w:rPr>
          <w:rFonts w:hint="eastAsia" w:ascii="仿宋" w:hAnsi="仿宋" w:eastAsia="仿宋" w:cs="仿宋"/>
          <w:kern w:val="1"/>
          <w:sz w:val="24"/>
        </w:rPr>
        <w:t>元)；</w:t>
      </w:r>
    </w:p>
    <w:p>
      <w:pPr>
        <w:spacing w:line="320" w:lineRule="exact"/>
        <w:ind w:firstLine="420"/>
        <w:rPr>
          <w:rFonts w:ascii="仿宋" w:hAnsi="仿宋" w:eastAsia="仿宋" w:cs="仿宋"/>
          <w:kern w:val="1"/>
          <w:sz w:val="24"/>
        </w:rPr>
      </w:pPr>
      <w:r>
        <w:rPr>
          <w:rFonts w:hint="eastAsia" w:ascii="仿宋" w:hAnsi="仿宋" w:eastAsia="仿宋" w:cs="仿宋"/>
          <w:kern w:val="1"/>
          <w:sz w:val="24"/>
        </w:rPr>
        <w:t>其中：</w:t>
      </w:r>
    </w:p>
    <w:p>
      <w:pPr>
        <w:spacing w:line="320" w:lineRule="exact"/>
        <w:ind w:firstLine="420"/>
        <w:rPr>
          <w:rFonts w:ascii="仿宋" w:hAnsi="仿宋" w:eastAsia="仿宋" w:cs="仿宋"/>
          <w:kern w:val="1"/>
          <w:sz w:val="24"/>
        </w:rPr>
      </w:pPr>
      <w:r>
        <w:rPr>
          <w:rFonts w:hint="eastAsia" w:ascii="仿宋" w:hAnsi="仿宋" w:eastAsia="仿宋" w:cs="仿宋"/>
          <w:kern w:val="1"/>
          <w:sz w:val="24"/>
        </w:rPr>
        <w:t>（1）安全文明施工费：</w:t>
      </w:r>
    </w:p>
    <w:p>
      <w:pPr>
        <w:spacing w:line="320" w:lineRule="exact"/>
        <w:ind w:firstLine="945"/>
        <w:rPr>
          <w:rFonts w:ascii="仿宋" w:hAnsi="仿宋" w:eastAsia="仿宋" w:cs="仿宋"/>
          <w:kern w:val="1"/>
          <w:sz w:val="24"/>
        </w:rPr>
      </w:pPr>
      <w:r>
        <w:rPr>
          <w:rFonts w:hint="eastAsia" w:ascii="仿宋" w:hAnsi="仿宋" w:eastAsia="仿宋" w:cs="仿宋"/>
          <w:kern w:val="1"/>
          <w:sz w:val="24"/>
        </w:rPr>
        <w:t>人民币（大写）</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w:t>
      </w:r>
      <w:r>
        <w:rPr>
          <w:rFonts w:hint="eastAsia" w:ascii="仿宋" w:hAnsi="仿宋" w:eastAsia="仿宋" w:cs="仿宋"/>
          <w:kern w:val="1"/>
          <w:sz w:val="24"/>
          <w:u w:val="single"/>
        </w:rPr>
        <w:t xml:space="preserve">          </w:t>
      </w:r>
      <w:r>
        <w:rPr>
          <w:rFonts w:hint="eastAsia" w:ascii="仿宋" w:hAnsi="仿宋" w:eastAsia="仿宋" w:cs="仿宋"/>
          <w:kern w:val="1"/>
          <w:sz w:val="24"/>
        </w:rPr>
        <w:t>元)；</w:t>
      </w:r>
    </w:p>
    <w:p>
      <w:pPr>
        <w:spacing w:line="320" w:lineRule="exact"/>
        <w:ind w:firstLine="420"/>
        <w:rPr>
          <w:rFonts w:ascii="仿宋" w:hAnsi="仿宋" w:eastAsia="仿宋" w:cs="仿宋"/>
          <w:kern w:val="1"/>
          <w:sz w:val="24"/>
        </w:rPr>
      </w:pPr>
      <w:r>
        <w:rPr>
          <w:rFonts w:hint="eastAsia" w:ascii="仿宋" w:hAnsi="仿宋" w:eastAsia="仿宋" w:cs="仿宋"/>
          <w:kern w:val="1"/>
          <w:sz w:val="24"/>
        </w:rPr>
        <w:t>（2）材料和工程设备暂估价金额：</w:t>
      </w:r>
    </w:p>
    <w:p>
      <w:pPr>
        <w:spacing w:line="320" w:lineRule="exact"/>
        <w:ind w:firstLine="945"/>
        <w:rPr>
          <w:rFonts w:ascii="仿宋" w:hAnsi="仿宋" w:eastAsia="仿宋" w:cs="仿宋"/>
          <w:kern w:val="1"/>
          <w:sz w:val="24"/>
        </w:rPr>
      </w:pPr>
      <w:r>
        <w:rPr>
          <w:rFonts w:hint="eastAsia" w:ascii="仿宋" w:hAnsi="仿宋" w:eastAsia="仿宋" w:cs="仿宋"/>
          <w:kern w:val="1"/>
          <w:sz w:val="24"/>
        </w:rPr>
        <w:t>人民币（大写）</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w:t>
      </w:r>
      <w:r>
        <w:rPr>
          <w:rFonts w:hint="eastAsia" w:ascii="仿宋" w:hAnsi="仿宋" w:eastAsia="仿宋" w:cs="仿宋"/>
          <w:kern w:val="1"/>
          <w:sz w:val="24"/>
          <w:u w:val="single"/>
        </w:rPr>
        <w:t xml:space="preserve">          </w:t>
      </w:r>
      <w:r>
        <w:rPr>
          <w:rFonts w:hint="eastAsia" w:ascii="仿宋" w:hAnsi="仿宋" w:eastAsia="仿宋" w:cs="仿宋"/>
          <w:kern w:val="1"/>
          <w:sz w:val="24"/>
        </w:rPr>
        <w:t>元)；</w:t>
      </w:r>
    </w:p>
    <w:p>
      <w:pPr>
        <w:spacing w:line="320" w:lineRule="exact"/>
        <w:ind w:firstLine="420"/>
        <w:rPr>
          <w:rFonts w:ascii="仿宋" w:hAnsi="仿宋" w:eastAsia="仿宋" w:cs="仿宋"/>
          <w:kern w:val="1"/>
          <w:sz w:val="24"/>
        </w:rPr>
      </w:pPr>
      <w:r>
        <w:rPr>
          <w:rFonts w:hint="eastAsia" w:ascii="仿宋" w:hAnsi="仿宋" w:eastAsia="仿宋" w:cs="仿宋"/>
          <w:kern w:val="1"/>
          <w:sz w:val="24"/>
        </w:rPr>
        <w:t>（3）专业工程暂估价金额：</w:t>
      </w:r>
    </w:p>
    <w:p>
      <w:pPr>
        <w:spacing w:line="320" w:lineRule="exact"/>
        <w:ind w:firstLine="945"/>
        <w:rPr>
          <w:rFonts w:ascii="仿宋" w:hAnsi="仿宋" w:eastAsia="仿宋" w:cs="仿宋"/>
          <w:kern w:val="1"/>
          <w:sz w:val="24"/>
        </w:rPr>
      </w:pPr>
      <w:r>
        <w:rPr>
          <w:rFonts w:hint="eastAsia" w:ascii="仿宋" w:hAnsi="仿宋" w:eastAsia="仿宋" w:cs="仿宋"/>
          <w:kern w:val="1"/>
          <w:sz w:val="24"/>
        </w:rPr>
        <w:t>人民币（大写）</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w:t>
      </w:r>
      <w:r>
        <w:rPr>
          <w:rFonts w:hint="eastAsia" w:ascii="仿宋" w:hAnsi="仿宋" w:eastAsia="仿宋" w:cs="仿宋"/>
          <w:kern w:val="1"/>
          <w:sz w:val="24"/>
          <w:u w:val="single"/>
        </w:rPr>
        <w:t xml:space="preserve">          </w:t>
      </w:r>
      <w:r>
        <w:rPr>
          <w:rFonts w:hint="eastAsia" w:ascii="仿宋" w:hAnsi="仿宋" w:eastAsia="仿宋" w:cs="仿宋"/>
          <w:kern w:val="1"/>
          <w:sz w:val="24"/>
        </w:rPr>
        <w:t>元)；</w:t>
      </w:r>
    </w:p>
    <w:p>
      <w:pPr>
        <w:spacing w:line="320" w:lineRule="exact"/>
        <w:ind w:firstLine="420"/>
        <w:rPr>
          <w:rFonts w:ascii="仿宋" w:hAnsi="仿宋" w:eastAsia="仿宋" w:cs="仿宋"/>
          <w:kern w:val="1"/>
          <w:sz w:val="24"/>
        </w:rPr>
      </w:pPr>
      <w:r>
        <w:rPr>
          <w:rFonts w:hint="eastAsia" w:ascii="仿宋" w:hAnsi="仿宋" w:eastAsia="仿宋" w:cs="仿宋"/>
          <w:kern w:val="1"/>
          <w:sz w:val="24"/>
        </w:rPr>
        <w:t>（4）暂列金额：</w:t>
      </w:r>
    </w:p>
    <w:p>
      <w:pPr>
        <w:spacing w:line="320" w:lineRule="exact"/>
        <w:ind w:firstLine="945"/>
        <w:rPr>
          <w:rFonts w:ascii="仿宋" w:hAnsi="仿宋" w:eastAsia="仿宋" w:cs="仿宋"/>
          <w:kern w:val="1"/>
          <w:sz w:val="24"/>
        </w:rPr>
      </w:pPr>
      <w:r>
        <w:rPr>
          <w:rFonts w:hint="eastAsia" w:ascii="仿宋" w:hAnsi="仿宋" w:eastAsia="仿宋" w:cs="仿宋"/>
          <w:kern w:val="1"/>
          <w:sz w:val="24"/>
        </w:rPr>
        <w:t>人民币（大写）</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w:t>
      </w:r>
      <w:r>
        <w:rPr>
          <w:rFonts w:hint="eastAsia" w:ascii="仿宋" w:hAnsi="仿宋" w:eastAsia="仿宋" w:cs="仿宋"/>
          <w:kern w:val="1"/>
          <w:sz w:val="24"/>
          <w:u w:val="single"/>
        </w:rPr>
        <w:t xml:space="preserve">          </w:t>
      </w:r>
      <w:r>
        <w:rPr>
          <w:rFonts w:hint="eastAsia" w:ascii="仿宋" w:hAnsi="仿宋" w:eastAsia="仿宋" w:cs="仿宋"/>
          <w:kern w:val="1"/>
          <w:sz w:val="24"/>
        </w:rPr>
        <w:t>元)。</w:t>
      </w:r>
    </w:p>
    <w:p>
      <w:pPr>
        <w:spacing w:line="320" w:lineRule="exact"/>
        <w:ind w:firstLine="420"/>
        <w:rPr>
          <w:rFonts w:ascii="仿宋" w:hAnsi="仿宋" w:eastAsia="仿宋" w:cs="仿宋"/>
          <w:kern w:val="1"/>
          <w:sz w:val="24"/>
        </w:rPr>
      </w:pPr>
      <w:r>
        <w:rPr>
          <w:rFonts w:hint="eastAsia" w:ascii="仿宋" w:hAnsi="仿宋" w:eastAsia="仿宋" w:cs="仿宋"/>
          <w:kern w:val="1"/>
          <w:sz w:val="24"/>
        </w:rPr>
        <w:t>2.合同价格形式：</w:t>
      </w:r>
      <w:r>
        <w:rPr>
          <w:rFonts w:hint="eastAsia" w:ascii="仿宋" w:hAnsi="仿宋" w:eastAsia="仿宋" w:cs="仿宋"/>
          <w:kern w:val="1"/>
          <w:sz w:val="24"/>
          <w:u w:val="single"/>
        </w:rPr>
        <w:t>固定单价合同，本工程单价、费率一次性包定，工程量按实调整。承包人明确，除该固定单价外，承包人不得以任何理由向发包人主张其他任何费用或款项</w:t>
      </w:r>
      <w:r>
        <w:rPr>
          <w:rFonts w:hint="eastAsia" w:ascii="仿宋" w:hAnsi="仿宋" w:eastAsia="仿宋" w:cs="仿宋"/>
          <w:kern w:val="1"/>
          <w:sz w:val="24"/>
        </w:rPr>
        <w:t>。</w:t>
      </w:r>
    </w:p>
    <w:p>
      <w:pPr>
        <w:pStyle w:val="6"/>
        <w:spacing w:before="120" w:after="120" w:line="320" w:lineRule="exact"/>
        <w:rPr>
          <w:rFonts w:hint="default" w:ascii="仿宋" w:hAnsi="仿宋" w:eastAsia="仿宋" w:cs="仿宋"/>
          <w:b w:val="0"/>
        </w:rPr>
      </w:pPr>
      <w:bookmarkStart w:id="36" w:name="_Toc351203485"/>
      <w:bookmarkEnd w:id="36"/>
      <w:r>
        <w:rPr>
          <w:rFonts w:ascii="仿宋" w:hAnsi="仿宋" w:eastAsia="仿宋" w:cs="仿宋"/>
          <w:b w:val="0"/>
        </w:rPr>
        <w:t>五、项目经理</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承包人项目经理：</w:t>
      </w:r>
      <w:r>
        <w:rPr>
          <w:rFonts w:hint="eastAsia" w:ascii="仿宋" w:hAnsi="仿宋" w:eastAsia="仿宋" w:cs="仿宋"/>
          <w:kern w:val="1"/>
          <w:sz w:val="24"/>
          <w:u w:val="single"/>
        </w:rPr>
        <w:t>                     </w:t>
      </w:r>
      <w:r>
        <w:rPr>
          <w:rFonts w:hint="eastAsia" w:ascii="仿宋" w:hAnsi="仿宋" w:eastAsia="仿宋" w:cs="仿宋"/>
          <w:kern w:val="1"/>
          <w:sz w:val="24"/>
        </w:rPr>
        <w:t>。</w:t>
      </w:r>
    </w:p>
    <w:p>
      <w:pPr>
        <w:pStyle w:val="6"/>
        <w:spacing w:before="120" w:after="120" w:line="320" w:lineRule="exact"/>
        <w:rPr>
          <w:rFonts w:hint="default" w:ascii="仿宋" w:hAnsi="仿宋" w:eastAsia="仿宋" w:cs="仿宋"/>
        </w:rPr>
      </w:pPr>
      <w:bookmarkStart w:id="37" w:name="_Toc351203486"/>
      <w:bookmarkEnd w:id="37"/>
      <w:r>
        <w:rPr>
          <w:rFonts w:ascii="仿宋" w:hAnsi="仿宋" w:eastAsia="仿宋" w:cs="仿宋"/>
          <w:b w:val="0"/>
        </w:rPr>
        <w:t>六、合同文件构成</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本协议书与下列文件一起构成合同文件：</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（1）磋商文件及答疑附件</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（2）中标通知书；</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 xml:space="preserve">（3）投标函及其附录； </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（4）专用合同条款及其附件；</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（5）通用合同条款；</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（6）技术标准和要求；</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（7）图纸；</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（8）已标价工程量清单或预算书；</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（9）其他合同文件。</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在合同订立及履行过程中形成的与合同有关的文件均构成合同文件组成部分。</w:t>
      </w:r>
    </w:p>
    <w:p>
      <w:pPr>
        <w:spacing w:line="320" w:lineRule="exact"/>
        <w:ind w:firstLine="420"/>
        <w:jc w:val="left"/>
        <w:rPr>
          <w:rFonts w:ascii="仿宋" w:hAnsi="仿宋" w:eastAsia="仿宋" w:cs="仿宋"/>
          <w:kern w:val="1"/>
          <w:sz w:val="24"/>
        </w:rPr>
      </w:pPr>
      <w:r>
        <w:rPr>
          <w:rFonts w:hint="eastAsia" w:ascii="仿宋" w:hAnsi="仿宋" w:eastAsia="仿宋" w:cs="仿宋"/>
          <w:kern w:val="1"/>
          <w:sz w:val="24"/>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20" w:lineRule="exact"/>
        <w:rPr>
          <w:rFonts w:hint="default" w:ascii="仿宋" w:hAnsi="仿宋" w:eastAsia="仿宋" w:cs="仿宋"/>
          <w:b w:val="0"/>
        </w:rPr>
      </w:pPr>
      <w:bookmarkStart w:id="38" w:name="_Toc351203487"/>
      <w:bookmarkEnd w:id="38"/>
      <w:r>
        <w:rPr>
          <w:rFonts w:ascii="仿宋" w:hAnsi="仿宋" w:eastAsia="仿宋" w:cs="仿宋"/>
          <w:b w:val="0"/>
        </w:rPr>
        <w:t>七、承诺</w:t>
      </w:r>
    </w:p>
    <w:p>
      <w:pPr>
        <w:spacing w:line="320" w:lineRule="exact"/>
        <w:ind w:firstLine="420"/>
        <w:rPr>
          <w:rFonts w:ascii="仿宋" w:hAnsi="仿宋" w:eastAsia="仿宋" w:cs="仿宋"/>
          <w:kern w:val="1"/>
          <w:sz w:val="24"/>
        </w:rPr>
      </w:pPr>
      <w:r>
        <w:rPr>
          <w:rFonts w:hint="eastAsia" w:ascii="仿宋" w:hAnsi="仿宋" w:eastAsia="仿宋" w:cs="仿宋"/>
          <w:kern w:val="1"/>
          <w:sz w:val="24"/>
        </w:rPr>
        <w:t>1.发包人承诺按照法律规定履行项目审批手续、筹集工程建设资金并按照合同约定的期限和方式支付合同价款。</w:t>
      </w:r>
    </w:p>
    <w:p>
      <w:pPr>
        <w:spacing w:line="320" w:lineRule="exact"/>
        <w:ind w:firstLine="420"/>
        <w:rPr>
          <w:rFonts w:ascii="仿宋" w:hAnsi="仿宋" w:eastAsia="仿宋" w:cs="仿宋"/>
          <w:kern w:val="1"/>
          <w:sz w:val="24"/>
        </w:rPr>
      </w:pPr>
      <w:r>
        <w:rPr>
          <w:rFonts w:hint="eastAsia" w:ascii="仿宋" w:hAnsi="仿宋" w:eastAsia="仿宋" w:cs="仿宋"/>
          <w:kern w:val="1"/>
          <w:sz w:val="24"/>
        </w:rPr>
        <w:t>2.承包人承诺按照法律规定及合同约定组织完成工程施工，确保工程质量和安全，不进行转包及违法分包，并在缺陷责任期及保修期内承担相应的工程维修责任。</w:t>
      </w:r>
    </w:p>
    <w:p>
      <w:pPr>
        <w:spacing w:line="320" w:lineRule="exact"/>
        <w:ind w:firstLine="420"/>
        <w:rPr>
          <w:rFonts w:ascii="仿宋" w:hAnsi="仿宋" w:eastAsia="仿宋" w:cs="仿宋"/>
          <w:kern w:val="1"/>
          <w:sz w:val="24"/>
        </w:rPr>
      </w:pPr>
      <w:r>
        <w:rPr>
          <w:rFonts w:hint="eastAsia" w:ascii="仿宋" w:hAnsi="仿宋" w:eastAsia="仿宋" w:cs="仿宋"/>
          <w:kern w:val="1"/>
          <w:sz w:val="24"/>
        </w:rPr>
        <w:t>3.发包人和承包人通过招投标形式签订合同的，双方理解并承诺不再就同一工程另行签订与合同实质性内容相背离的协议。</w:t>
      </w:r>
    </w:p>
    <w:p>
      <w:pPr>
        <w:spacing w:line="320" w:lineRule="exact"/>
        <w:outlineLvl w:val="3"/>
        <w:rPr>
          <w:rFonts w:ascii="仿宋" w:hAnsi="仿宋" w:eastAsia="仿宋" w:cs="仿宋"/>
          <w:kern w:val="1"/>
          <w:sz w:val="24"/>
        </w:rPr>
      </w:pPr>
      <w:bookmarkStart w:id="39" w:name="_Toc351203488"/>
      <w:bookmarkEnd w:id="39"/>
      <w:r>
        <w:rPr>
          <w:rFonts w:hint="eastAsia" w:ascii="仿宋" w:hAnsi="仿宋" w:eastAsia="仿宋" w:cs="仿宋"/>
          <w:b/>
          <w:kern w:val="1"/>
          <w:sz w:val="24"/>
        </w:rPr>
        <w:t>八、词语含义</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本协议书中词语含义与第二部分通用合同条款中赋予的含义相同。</w:t>
      </w:r>
    </w:p>
    <w:p>
      <w:pPr>
        <w:pStyle w:val="6"/>
        <w:spacing w:before="120" w:after="120" w:line="320" w:lineRule="exact"/>
        <w:rPr>
          <w:rFonts w:hint="default" w:ascii="仿宋" w:hAnsi="仿宋" w:eastAsia="仿宋" w:cs="仿宋"/>
        </w:rPr>
      </w:pPr>
      <w:bookmarkStart w:id="40" w:name="_Toc351203489"/>
      <w:bookmarkEnd w:id="40"/>
      <w:r>
        <w:rPr>
          <w:rFonts w:ascii="仿宋" w:hAnsi="仿宋" w:eastAsia="仿宋" w:cs="仿宋"/>
          <w:b w:val="0"/>
        </w:rPr>
        <w:t>九、签订时间</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本合同于</w:t>
      </w:r>
      <w:r>
        <w:rPr>
          <w:rFonts w:hint="eastAsia" w:ascii="仿宋" w:hAnsi="仿宋" w:eastAsia="仿宋" w:cs="仿宋"/>
          <w:kern w:val="1"/>
          <w:sz w:val="24"/>
          <w:u w:val="single"/>
        </w:rPr>
        <w:t xml:space="preserve">         </w:t>
      </w:r>
      <w:r>
        <w:rPr>
          <w:rFonts w:hint="eastAsia" w:ascii="仿宋" w:hAnsi="仿宋" w:eastAsia="仿宋" w:cs="仿宋"/>
          <w:kern w:val="1"/>
          <w:sz w:val="24"/>
        </w:rPr>
        <w:t>年</w:t>
      </w:r>
      <w:r>
        <w:rPr>
          <w:rFonts w:hint="eastAsia" w:ascii="仿宋" w:hAnsi="仿宋" w:eastAsia="仿宋" w:cs="仿宋"/>
          <w:kern w:val="1"/>
          <w:sz w:val="24"/>
          <w:u w:val="single"/>
        </w:rPr>
        <w:t xml:space="preserve">    </w:t>
      </w:r>
      <w:r>
        <w:rPr>
          <w:rFonts w:hint="eastAsia" w:ascii="仿宋" w:hAnsi="仿宋" w:eastAsia="仿宋" w:cs="仿宋"/>
          <w:kern w:val="1"/>
          <w:sz w:val="24"/>
        </w:rPr>
        <w:t>月</w:t>
      </w:r>
      <w:r>
        <w:rPr>
          <w:rFonts w:hint="eastAsia" w:ascii="仿宋" w:hAnsi="仿宋" w:eastAsia="仿宋" w:cs="仿宋"/>
          <w:kern w:val="1"/>
          <w:sz w:val="24"/>
          <w:u w:val="single"/>
        </w:rPr>
        <w:t xml:space="preserve">    </w:t>
      </w:r>
      <w:r>
        <w:rPr>
          <w:rFonts w:hint="eastAsia" w:ascii="仿宋" w:hAnsi="仿宋" w:eastAsia="仿宋" w:cs="仿宋"/>
          <w:kern w:val="1"/>
          <w:sz w:val="24"/>
        </w:rPr>
        <w:t>日签订。</w:t>
      </w:r>
    </w:p>
    <w:p>
      <w:pPr>
        <w:pStyle w:val="6"/>
        <w:spacing w:before="120" w:after="120" w:line="320" w:lineRule="exact"/>
        <w:rPr>
          <w:rFonts w:hint="default" w:ascii="仿宋" w:hAnsi="仿宋" w:eastAsia="仿宋" w:cs="仿宋"/>
        </w:rPr>
      </w:pPr>
      <w:bookmarkStart w:id="41" w:name="_Toc351203490"/>
      <w:bookmarkEnd w:id="41"/>
      <w:r>
        <w:rPr>
          <w:rFonts w:ascii="仿宋" w:hAnsi="仿宋" w:eastAsia="仿宋" w:cs="仿宋"/>
          <w:b w:val="0"/>
        </w:rPr>
        <w:t>十、签订地点</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本合同在</w:t>
      </w:r>
      <w:r>
        <w:rPr>
          <w:rFonts w:hint="eastAsia" w:ascii="仿宋" w:hAnsi="仿宋" w:eastAsia="仿宋" w:cs="仿宋"/>
          <w:kern w:val="1"/>
          <w:sz w:val="24"/>
          <w:u w:val="single"/>
        </w:rPr>
        <w:t xml:space="preserve">            </w:t>
      </w:r>
      <w:r>
        <w:rPr>
          <w:rFonts w:hint="eastAsia" w:ascii="仿宋" w:hAnsi="仿宋" w:eastAsia="仿宋" w:cs="仿宋"/>
          <w:kern w:val="1"/>
          <w:sz w:val="24"/>
        </w:rPr>
        <w:t>签订。</w:t>
      </w:r>
    </w:p>
    <w:p>
      <w:pPr>
        <w:pStyle w:val="6"/>
        <w:spacing w:before="120" w:after="120" w:line="320" w:lineRule="exact"/>
        <w:rPr>
          <w:rFonts w:hint="default" w:ascii="仿宋" w:hAnsi="仿宋" w:eastAsia="仿宋" w:cs="仿宋"/>
        </w:rPr>
      </w:pPr>
      <w:bookmarkStart w:id="42" w:name="_Toc351203491"/>
      <w:bookmarkEnd w:id="42"/>
      <w:r>
        <w:rPr>
          <w:rFonts w:ascii="仿宋" w:hAnsi="仿宋" w:eastAsia="仿宋" w:cs="仿宋"/>
          <w:b w:val="0"/>
        </w:rPr>
        <w:t>十一、补充协议</w:t>
      </w:r>
    </w:p>
    <w:p>
      <w:pPr>
        <w:spacing w:line="320" w:lineRule="exact"/>
        <w:ind w:firstLine="420"/>
        <w:rPr>
          <w:rFonts w:ascii="仿宋" w:hAnsi="仿宋" w:eastAsia="仿宋" w:cs="仿宋"/>
          <w:b/>
          <w:kern w:val="1"/>
          <w:sz w:val="24"/>
        </w:rPr>
      </w:pPr>
      <w:r>
        <w:rPr>
          <w:rFonts w:hint="eastAsia" w:ascii="仿宋" w:hAnsi="仿宋" w:eastAsia="仿宋" w:cs="仿宋"/>
          <w:kern w:val="1"/>
          <w:sz w:val="24"/>
        </w:rPr>
        <w:t>合同未尽事宜，合同当事人另行签订补充协议，补充协议是合同的组成部分。</w:t>
      </w:r>
    </w:p>
    <w:p>
      <w:pPr>
        <w:pStyle w:val="6"/>
        <w:spacing w:before="120" w:after="120" w:line="320" w:lineRule="exact"/>
        <w:rPr>
          <w:rFonts w:hint="default" w:ascii="仿宋" w:hAnsi="仿宋" w:eastAsia="仿宋" w:cs="仿宋"/>
        </w:rPr>
      </w:pPr>
      <w:bookmarkStart w:id="43" w:name="_Toc351203492"/>
      <w:bookmarkEnd w:id="43"/>
      <w:r>
        <w:rPr>
          <w:rFonts w:ascii="仿宋" w:hAnsi="仿宋" w:eastAsia="仿宋" w:cs="仿宋"/>
          <w:b w:val="0"/>
        </w:rPr>
        <w:t>十二、合同生效</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本合同自</w:t>
      </w:r>
      <w:r>
        <w:rPr>
          <w:rFonts w:hint="eastAsia" w:ascii="仿宋" w:hAnsi="仿宋" w:eastAsia="仿宋" w:cs="仿宋"/>
          <w:kern w:val="1"/>
          <w:sz w:val="24"/>
          <w:u w:val="single"/>
        </w:rPr>
        <w:t xml:space="preserve"> 自双方签字盖章后  </w:t>
      </w:r>
      <w:r>
        <w:rPr>
          <w:rFonts w:hint="eastAsia" w:ascii="仿宋" w:hAnsi="仿宋" w:eastAsia="仿宋" w:cs="仿宋"/>
          <w:kern w:val="1"/>
          <w:sz w:val="24"/>
        </w:rPr>
        <w:t>生效。</w:t>
      </w:r>
    </w:p>
    <w:p>
      <w:pPr>
        <w:pStyle w:val="6"/>
        <w:spacing w:before="120" w:after="120" w:line="320" w:lineRule="exact"/>
        <w:rPr>
          <w:rFonts w:hint="default" w:ascii="仿宋" w:hAnsi="仿宋" w:eastAsia="仿宋" w:cs="仿宋"/>
        </w:rPr>
      </w:pPr>
      <w:bookmarkStart w:id="44" w:name="_Toc351203493"/>
      <w:bookmarkEnd w:id="44"/>
      <w:r>
        <w:rPr>
          <w:rFonts w:ascii="仿宋" w:hAnsi="仿宋" w:eastAsia="仿宋" w:cs="仿宋"/>
          <w:b w:val="0"/>
        </w:rPr>
        <w:t>十三、合同份数</w:t>
      </w:r>
    </w:p>
    <w:p>
      <w:pPr>
        <w:spacing w:line="320" w:lineRule="exact"/>
        <w:ind w:firstLine="420"/>
        <w:rPr>
          <w:rFonts w:ascii="仿宋" w:hAnsi="仿宋" w:eastAsia="仿宋" w:cs="仿宋"/>
          <w:kern w:val="1"/>
          <w:sz w:val="24"/>
        </w:rPr>
      </w:pPr>
      <w:r>
        <w:rPr>
          <w:rFonts w:hint="eastAsia" w:ascii="仿宋" w:hAnsi="仿宋" w:eastAsia="仿宋" w:cs="仿宋"/>
          <w:kern w:val="1"/>
          <w:sz w:val="24"/>
        </w:rPr>
        <w:t>本合同一式</w:t>
      </w:r>
      <w:r>
        <w:rPr>
          <w:rFonts w:hint="eastAsia" w:ascii="仿宋" w:hAnsi="仿宋" w:eastAsia="仿宋" w:cs="仿宋"/>
          <w:kern w:val="1"/>
          <w:sz w:val="24"/>
          <w:u w:val="single"/>
        </w:rPr>
        <w:t xml:space="preserve">    </w:t>
      </w:r>
      <w:r>
        <w:rPr>
          <w:rFonts w:hint="eastAsia" w:ascii="仿宋" w:hAnsi="仿宋" w:eastAsia="仿宋" w:cs="仿宋"/>
          <w:kern w:val="1"/>
          <w:sz w:val="24"/>
        </w:rPr>
        <w:t>份，均具有同等法律效力，发包人执</w:t>
      </w:r>
      <w:r>
        <w:rPr>
          <w:rFonts w:hint="eastAsia" w:ascii="仿宋" w:hAnsi="仿宋" w:eastAsia="仿宋" w:cs="仿宋"/>
          <w:kern w:val="1"/>
          <w:sz w:val="24"/>
          <w:u w:val="single"/>
        </w:rPr>
        <w:t xml:space="preserve">    </w:t>
      </w:r>
      <w:r>
        <w:rPr>
          <w:rFonts w:hint="eastAsia" w:ascii="仿宋" w:hAnsi="仿宋" w:eastAsia="仿宋" w:cs="仿宋"/>
          <w:kern w:val="1"/>
          <w:sz w:val="24"/>
        </w:rPr>
        <w:t>份，承包人执</w:t>
      </w:r>
      <w:r>
        <w:rPr>
          <w:rFonts w:hint="eastAsia" w:ascii="仿宋" w:hAnsi="仿宋" w:eastAsia="仿宋" w:cs="仿宋"/>
          <w:kern w:val="1"/>
          <w:sz w:val="24"/>
          <w:u w:val="single"/>
        </w:rPr>
        <w:t xml:space="preserve">    </w:t>
      </w:r>
      <w:r>
        <w:rPr>
          <w:rFonts w:hint="eastAsia" w:ascii="仿宋" w:hAnsi="仿宋" w:eastAsia="仿宋" w:cs="仿宋"/>
          <w:kern w:val="1"/>
          <w:sz w:val="24"/>
        </w:rPr>
        <w:t>份。</w:t>
      </w:r>
    </w:p>
    <w:p>
      <w:pPr>
        <w:spacing w:line="320" w:lineRule="exact"/>
        <w:rPr>
          <w:rFonts w:ascii="仿宋" w:hAnsi="仿宋" w:eastAsia="仿宋" w:cs="仿宋"/>
          <w:kern w:val="1"/>
          <w:sz w:val="24"/>
        </w:rPr>
      </w:pPr>
    </w:p>
    <w:p>
      <w:pPr>
        <w:spacing w:line="320" w:lineRule="exact"/>
        <w:rPr>
          <w:rFonts w:ascii="仿宋" w:hAnsi="仿宋" w:eastAsia="仿宋" w:cs="仿宋"/>
          <w:kern w:val="1"/>
          <w:sz w:val="24"/>
        </w:rPr>
      </w:pPr>
    </w:p>
    <w:p>
      <w:pPr>
        <w:spacing w:line="320" w:lineRule="exact"/>
        <w:rPr>
          <w:rFonts w:ascii="仿宋" w:hAnsi="仿宋" w:eastAsia="仿宋" w:cs="仿宋"/>
          <w:kern w:val="1"/>
          <w:sz w:val="24"/>
        </w:rPr>
      </w:pPr>
    </w:p>
    <w:p>
      <w:pPr>
        <w:spacing w:line="320" w:lineRule="exact"/>
        <w:rPr>
          <w:rFonts w:ascii="仿宋" w:hAnsi="仿宋" w:eastAsia="仿宋" w:cs="仿宋"/>
          <w:kern w:val="1"/>
          <w:sz w:val="24"/>
        </w:rPr>
      </w:pPr>
    </w:p>
    <w:p>
      <w:pPr>
        <w:spacing w:line="320" w:lineRule="exact"/>
        <w:rPr>
          <w:rFonts w:ascii="仿宋" w:hAnsi="仿宋" w:eastAsia="仿宋" w:cs="仿宋"/>
          <w:kern w:val="1"/>
          <w:sz w:val="24"/>
        </w:rPr>
      </w:pPr>
      <w:r>
        <w:rPr>
          <w:rFonts w:hint="eastAsia" w:ascii="仿宋" w:hAnsi="仿宋" w:eastAsia="仿宋" w:cs="仿宋"/>
          <w:kern w:val="1"/>
          <w:sz w:val="24"/>
        </w:rPr>
        <w:t>发包人：  (公章)                         承包人：  (公章)</w:t>
      </w:r>
    </w:p>
    <w:p>
      <w:pPr>
        <w:spacing w:line="320" w:lineRule="exact"/>
        <w:rPr>
          <w:rFonts w:ascii="仿宋" w:hAnsi="仿宋" w:eastAsia="仿宋" w:cs="仿宋"/>
          <w:kern w:val="1"/>
          <w:sz w:val="24"/>
          <w:u w:val="single"/>
        </w:rPr>
      </w:pPr>
      <w:r>
        <w:rPr>
          <w:rFonts w:hint="eastAsia" w:ascii="仿宋" w:hAnsi="仿宋" w:eastAsia="仿宋" w:cs="仿宋"/>
          <w:kern w:val="1"/>
          <w:sz w:val="24"/>
        </w:rPr>
        <w:t xml:space="preserve">                                 </w:t>
      </w:r>
    </w:p>
    <w:p>
      <w:pPr>
        <w:spacing w:line="320" w:lineRule="exact"/>
        <w:rPr>
          <w:rFonts w:ascii="仿宋" w:hAnsi="仿宋" w:eastAsia="仿宋" w:cs="仿宋"/>
          <w:kern w:val="1"/>
          <w:sz w:val="24"/>
        </w:rPr>
      </w:pPr>
      <w:r>
        <w:rPr>
          <w:rFonts w:hint="eastAsia" w:ascii="仿宋" w:hAnsi="仿宋" w:eastAsia="仿宋" w:cs="仿宋"/>
          <w:kern w:val="1"/>
          <w:sz w:val="24"/>
        </w:rPr>
        <w:t>法定代表人或其委托代理人：              法定代表人或其委托代理人：</w:t>
      </w:r>
    </w:p>
    <w:p>
      <w:pPr>
        <w:spacing w:line="320" w:lineRule="exact"/>
        <w:rPr>
          <w:rFonts w:ascii="仿宋" w:hAnsi="仿宋" w:eastAsia="仿宋" w:cs="仿宋"/>
          <w:kern w:val="1"/>
          <w:sz w:val="24"/>
        </w:rPr>
      </w:pPr>
      <w:r>
        <w:rPr>
          <w:rFonts w:hint="eastAsia" w:ascii="仿宋" w:hAnsi="仿宋" w:eastAsia="仿宋" w:cs="仿宋"/>
          <w:kern w:val="1"/>
          <w:sz w:val="24"/>
        </w:rPr>
        <w:t>（签字）                                   （签字）</w:t>
      </w:r>
    </w:p>
    <w:p>
      <w:pPr>
        <w:spacing w:line="320" w:lineRule="exact"/>
        <w:rPr>
          <w:rFonts w:ascii="仿宋" w:hAnsi="仿宋" w:eastAsia="仿宋" w:cs="仿宋"/>
          <w:kern w:val="1"/>
          <w:sz w:val="24"/>
          <w:u w:val="single"/>
        </w:rPr>
      </w:pPr>
    </w:p>
    <w:p>
      <w:pPr>
        <w:tabs>
          <w:tab w:val="left" w:pos="4410"/>
        </w:tabs>
        <w:spacing w:line="320" w:lineRule="exact"/>
        <w:rPr>
          <w:rFonts w:ascii="仿宋" w:hAnsi="仿宋" w:eastAsia="仿宋" w:cs="仿宋"/>
          <w:kern w:val="1"/>
          <w:sz w:val="24"/>
        </w:rPr>
      </w:pPr>
      <w:r>
        <w:rPr>
          <w:rFonts w:hint="eastAsia" w:ascii="仿宋" w:hAnsi="仿宋" w:eastAsia="仿宋" w:cs="仿宋"/>
          <w:kern w:val="1"/>
          <w:sz w:val="24"/>
        </w:rPr>
        <w:t>组织机构代码：</w:t>
      </w:r>
      <w:r>
        <w:rPr>
          <w:rFonts w:hint="eastAsia" w:ascii="仿宋" w:hAnsi="仿宋" w:eastAsia="仿宋" w:cs="仿宋"/>
          <w:kern w:val="1"/>
          <w:sz w:val="24"/>
          <w:u w:val="single"/>
        </w:rPr>
        <w:t xml:space="preserve">       </w:t>
      </w:r>
      <w:r>
        <w:rPr>
          <w:rFonts w:hint="eastAsia" w:ascii="仿宋" w:hAnsi="仿宋" w:eastAsia="仿宋" w:cs="仿宋"/>
          <w:kern w:val="1"/>
          <w:sz w:val="24"/>
        </w:rPr>
        <w:t xml:space="preserve">             组织机构代码：</w:t>
      </w:r>
      <w:r>
        <w:rPr>
          <w:rFonts w:hint="eastAsia" w:ascii="仿宋" w:hAnsi="仿宋" w:eastAsia="仿宋" w:cs="仿宋"/>
          <w:kern w:val="1"/>
          <w:sz w:val="24"/>
          <w:u w:val="single"/>
        </w:rPr>
        <w:t xml:space="preserve">            </w:t>
      </w:r>
      <w:r>
        <w:rPr>
          <w:rFonts w:hint="eastAsia" w:ascii="仿宋" w:hAnsi="仿宋" w:eastAsia="仿宋" w:cs="仿宋"/>
          <w:kern w:val="1"/>
          <w:sz w:val="24"/>
        </w:rPr>
        <w:t xml:space="preserve"> </w:t>
      </w:r>
    </w:p>
    <w:p>
      <w:pPr>
        <w:spacing w:line="320" w:lineRule="exact"/>
        <w:rPr>
          <w:rFonts w:ascii="仿宋" w:hAnsi="仿宋" w:eastAsia="仿宋" w:cs="仿宋"/>
          <w:kern w:val="1"/>
          <w:sz w:val="24"/>
        </w:rPr>
      </w:pPr>
      <w:r>
        <w:rPr>
          <w:rFonts w:hint="eastAsia" w:ascii="仿宋" w:hAnsi="仿宋" w:eastAsia="仿宋" w:cs="仿宋"/>
          <w:kern w:val="1"/>
          <w:sz w:val="24"/>
        </w:rPr>
        <w:t>地  址：</w:t>
      </w:r>
      <w:r>
        <w:rPr>
          <w:rFonts w:hint="eastAsia" w:ascii="仿宋" w:hAnsi="仿宋" w:eastAsia="仿宋" w:cs="仿宋"/>
          <w:kern w:val="1"/>
          <w:sz w:val="24"/>
          <w:u w:val="single"/>
        </w:rPr>
        <w:t xml:space="preserve">     </w:t>
      </w:r>
      <w:r>
        <w:rPr>
          <w:rFonts w:hint="eastAsia" w:ascii="仿宋" w:hAnsi="仿宋" w:eastAsia="仿宋" w:cs="仿宋"/>
          <w:kern w:val="1"/>
          <w:sz w:val="24"/>
        </w:rPr>
        <w:t xml:space="preserve">             地  址：</w:t>
      </w:r>
      <w:r>
        <w:rPr>
          <w:rFonts w:hint="eastAsia" w:ascii="仿宋" w:hAnsi="仿宋" w:eastAsia="仿宋" w:cs="仿宋"/>
          <w:kern w:val="1"/>
          <w:sz w:val="24"/>
          <w:u w:val="single"/>
        </w:rPr>
        <w:t xml:space="preserve">        </w:t>
      </w:r>
    </w:p>
    <w:p>
      <w:pPr>
        <w:spacing w:line="320" w:lineRule="exact"/>
        <w:rPr>
          <w:rFonts w:ascii="仿宋" w:hAnsi="仿宋" w:eastAsia="仿宋" w:cs="仿宋"/>
          <w:kern w:val="1"/>
          <w:sz w:val="24"/>
        </w:rPr>
      </w:pPr>
      <w:r>
        <w:rPr>
          <w:rFonts w:hint="eastAsia" w:ascii="仿宋" w:hAnsi="仿宋" w:eastAsia="仿宋" w:cs="仿宋"/>
          <w:kern w:val="1"/>
          <w:sz w:val="24"/>
        </w:rPr>
        <w:t>邮政编码：</w:t>
      </w:r>
      <w:r>
        <w:rPr>
          <w:rFonts w:hint="eastAsia" w:ascii="仿宋" w:hAnsi="仿宋" w:eastAsia="仿宋" w:cs="仿宋"/>
          <w:kern w:val="1"/>
          <w:sz w:val="24"/>
          <w:u w:val="single"/>
        </w:rPr>
        <w:t xml:space="preserve">      </w:t>
      </w:r>
      <w:r>
        <w:rPr>
          <w:rFonts w:hint="eastAsia" w:ascii="仿宋" w:hAnsi="仿宋" w:eastAsia="仿宋" w:cs="仿宋"/>
          <w:kern w:val="1"/>
          <w:sz w:val="24"/>
        </w:rPr>
        <w:t xml:space="preserve">            邮政编码：</w:t>
      </w:r>
      <w:r>
        <w:rPr>
          <w:rFonts w:hint="eastAsia" w:ascii="仿宋" w:hAnsi="仿宋" w:eastAsia="仿宋" w:cs="仿宋"/>
          <w:kern w:val="1"/>
          <w:sz w:val="24"/>
          <w:u w:val="single"/>
        </w:rPr>
        <w:t>      </w:t>
      </w:r>
    </w:p>
    <w:p>
      <w:pPr>
        <w:spacing w:line="320" w:lineRule="exact"/>
        <w:rPr>
          <w:rFonts w:ascii="仿宋" w:hAnsi="仿宋" w:eastAsia="仿宋" w:cs="仿宋"/>
          <w:kern w:val="1"/>
          <w:sz w:val="24"/>
        </w:rPr>
      </w:pPr>
      <w:r>
        <w:rPr>
          <w:rFonts w:hint="eastAsia" w:ascii="仿宋" w:hAnsi="仿宋" w:eastAsia="仿宋" w:cs="仿宋"/>
          <w:kern w:val="1"/>
          <w:sz w:val="24"/>
        </w:rPr>
        <w:t>法定代表人：</w:t>
      </w:r>
      <w:r>
        <w:rPr>
          <w:rFonts w:hint="eastAsia" w:ascii="仿宋" w:hAnsi="仿宋" w:eastAsia="仿宋" w:cs="仿宋"/>
          <w:kern w:val="1"/>
          <w:sz w:val="24"/>
          <w:u w:val="single"/>
        </w:rPr>
        <w:t xml:space="preserve">           </w:t>
      </w:r>
      <w:r>
        <w:rPr>
          <w:rFonts w:hint="eastAsia" w:ascii="仿宋" w:hAnsi="仿宋" w:eastAsia="仿宋" w:cs="仿宋"/>
          <w:kern w:val="1"/>
          <w:sz w:val="24"/>
        </w:rPr>
        <w:t xml:space="preserve">             法定代表人：</w:t>
      </w:r>
      <w:r>
        <w:rPr>
          <w:rFonts w:hint="eastAsia" w:ascii="仿宋" w:hAnsi="仿宋" w:eastAsia="仿宋" w:cs="仿宋"/>
          <w:kern w:val="1"/>
          <w:sz w:val="24"/>
          <w:u w:val="single"/>
        </w:rPr>
        <w:t xml:space="preserve">              </w:t>
      </w:r>
    </w:p>
    <w:p>
      <w:pPr>
        <w:spacing w:line="320" w:lineRule="exact"/>
        <w:rPr>
          <w:rFonts w:ascii="仿宋" w:hAnsi="仿宋" w:eastAsia="仿宋" w:cs="仿宋"/>
          <w:kern w:val="1"/>
          <w:sz w:val="24"/>
        </w:rPr>
      </w:pPr>
      <w:r>
        <w:rPr>
          <w:rFonts w:hint="eastAsia" w:ascii="仿宋" w:hAnsi="仿宋" w:eastAsia="仿宋" w:cs="仿宋"/>
          <w:kern w:val="1"/>
          <w:sz w:val="24"/>
        </w:rPr>
        <w:t>委托代理人：</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委托代理人：</w:t>
      </w:r>
      <w:r>
        <w:rPr>
          <w:rFonts w:hint="eastAsia" w:ascii="仿宋" w:hAnsi="仿宋" w:eastAsia="仿宋" w:cs="仿宋"/>
          <w:kern w:val="1"/>
          <w:sz w:val="24"/>
          <w:u w:val="single"/>
        </w:rPr>
        <w:t xml:space="preserve">              </w:t>
      </w:r>
    </w:p>
    <w:p>
      <w:pPr>
        <w:spacing w:line="320" w:lineRule="exact"/>
        <w:rPr>
          <w:rFonts w:ascii="仿宋" w:hAnsi="仿宋" w:eastAsia="仿宋" w:cs="仿宋"/>
          <w:kern w:val="1"/>
          <w:sz w:val="24"/>
        </w:rPr>
      </w:pPr>
      <w:r>
        <w:rPr>
          <w:rFonts w:hint="eastAsia" w:ascii="仿宋" w:hAnsi="仿宋" w:eastAsia="仿宋" w:cs="仿宋"/>
          <w:kern w:val="1"/>
          <w:sz w:val="24"/>
        </w:rPr>
        <w:t>电  话：</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电  话：</w:t>
      </w:r>
      <w:r>
        <w:rPr>
          <w:rFonts w:hint="eastAsia" w:ascii="仿宋" w:hAnsi="仿宋" w:eastAsia="仿宋" w:cs="仿宋"/>
          <w:kern w:val="1"/>
          <w:sz w:val="24"/>
          <w:u w:val="single"/>
        </w:rPr>
        <w:t xml:space="preserve">        </w:t>
      </w:r>
    </w:p>
    <w:p>
      <w:pPr>
        <w:spacing w:line="320" w:lineRule="exact"/>
        <w:rPr>
          <w:rFonts w:ascii="仿宋" w:hAnsi="仿宋" w:eastAsia="仿宋" w:cs="仿宋"/>
          <w:kern w:val="1"/>
          <w:sz w:val="24"/>
        </w:rPr>
      </w:pPr>
      <w:r>
        <w:rPr>
          <w:rFonts w:hint="eastAsia" w:ascii="仿宋" w:hAnsi="仿宋" w:eastAsia="仿宋" w:cs="仿宋"/>
          <w:kern w:val="1"/>
          <w:sz w:val="24"/>
        </w:rPr>
        <w:t>传  真：</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传  真：</w:t>
      </w:r>
      <w:r>
        <w:rPr>
          <w:rFonts w:hint="eastAsia" w:ascii="仿宋" w:hAnsi="仿宋" w:eastAsia="仿宋" w:cs="仿宋"/>
          <w:kern w:val="1"/>
          <w:sz w:val="24"/>
          <w:u w:val="single"/>
        </w:rPr>
        <w:t xml:space="preserve">        </w:t>
      </w:r>
    </w:p>
    <w:p>
      <w:pPr>
        <w:spacing w:line="320" w:lineRule="exact"/>
        <w:rPr>
          <w:rFonts w:ascii="仿宋" w:hAnsi="仿宋" w:eastAsia="仿宋" w:cs="仿宋"/>
          <w:kern w:val="1"/>
          <w:sz w:val="24"/>
        </w:rPr>
      </w:pPr>
      <w:r>
        <w:rPr>
          <w:rFonts w:hint="eastAsia" w:ascii="仿宋" w:hAnsi="仿宋" w:eastAsia="仿宋" w:cs="仿宋"/>
          <w:kern w:val="1"/>
          <w:sz w:val="24"/>
        </w:rPr>
        <w:t>电子信箱：</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电子信箱：</w:t>
      </w:r>
      <w:r>
        <w:rPr>
          <w:rFonts w:hint="eastAsia" w:ascii="仿宋" w:hAnsi="仿宋" w:eastAsia="仿宋" w:cs="仿宋"/>
          <w:kern w:val="1"/>
          <w:sz w:val="24"/>
          <w:u w:val="single"/>
        </w:rPr>
        <w:t xml:space="preserve">        </w:t>
      </w:r>
    </w:p>
    <w:p>
      <w:pPr>
        <w:spacing w:line="320" w:lineRule="exact"/>
        <w:rPr>
          <w:rFonts w:ascii="仿宋" w:hAnsi="仿宋" w:eastAsia="仿宋" w:cs="仿宋"/>
          <w:kern w:val="1"/>
          <w:sz w:val="24"/>
          <w:u w:val="single"/>
        </w:rPr>
      </w:pPr>
      <w:r>
        <w:rPr>
          <w:rFonts w:hint="eastAsia" w:ascii="仿宋" w:hAnsi="仿宋" w:eastAsia="仿宋" w:cs="仿宋"/>
          <w:kern w:val="1"/>
          <w:sz w:val="24"/>
        </w:rPr>
        <w:t>开户银行：</w:t>
      </w:r>
      <w:r>
        <w:rPr>
          <w:rFonts w:hint="eastAsia" w:ascii="仿宋" w:hAnsi="仿宋" w:eastAsia="仿宋" w:cs="仿宋"/>
          <w:kern w:val="1"/>
          <w:sz w:val="24"/>
          <w:u w:val="single"/>
        </w:rPr>
        <w:t xml:space="preserve">   </w:t>
      </w:r>
      <w:r>
        <w:rPr>
          <w:rFonts w:hint="eastAsia" w:ascii="仿宋" w:hAnsi="仿宋" w:eastAsia="仿宋" w:cs="仿宋"/>
          <w:kern w:val="1"/>
          <w:sz w:val="24"/>
        </w:rPr>
        <w:t xml:space="preserve">             开户银行：</w:t>
      </w:r>
      <w:r>
        <w:rPr>
          <w:rFonts w:hint="eastAsia" w:ascii="仿宋" w:hAnsi="仿宋" w:eastAsia="仿宋" w:cs="仿宋"/>
          <w:kern w:val="1"/>
          <w:sz w:val="24"/>
          <w:u w:val="single"/>
        </w:rPr>
        <w:t xml:space="preserve">        </w:t>
      </w:r>
    </w:p>
    <w:p>
      <w:pPr>
        <w:adjustRightInd w:val="0"/>
        <w:snapToGrid w:val="0"/>
        <w:spacing w:line="360" w:lineRule="auto"/>
        <w:ind w:firstLine="480" w:firstLineChars="200"/>
        <w:rPr>
          <w:rFonts w:ascii="仿宋" w:hAnsi="仿宋" w:eastAsia="仿宋" w:cs="仿宋"/>
          <w:kern w:val="0"/>
          <w:szCs w:val="21"/>
        </w:rPr>
      </w:pPr>
      <w:r>
        <w:rPr>
          <w:rFonts w:hint="eastAsia" w:ascii="仿宋" w:hAnsi="仿宋" w:eastAsia="仿宋" w:cs="仿宋"/>
          <w:kern w:val="1"/>
          <w:sz w:val="24"/>
        </w:rPr>
        <w:t>账  号：</w:t>
      </w:r>
      <w:r>
        <w:rPr>
          <w:rFonts w:hint="eastAsia" w:ascii="仿宋" w:hAnsi="仿宋" w:eastAsia="仿宋" w:cs="仿宋"/>
          <w:kern w:val="1"/>
          <w:sz w:val="24"/>
          <w:u w:val="single"/>
        </w:rPr>
        <w:t xml:space="preserve">       </w:t>
      </w:r>
      <w:r>
        <w:rPr>
          <w:rFonts w:hint="eastAsia" w:ascii="仿宋" w:hAnsi="仿宋" w:eastAsia="仿宋" w:cs="仿宋"/>
          <w:kern w:val="1"/>
          <w:sz w:val="24"/>
        </w:rPr>
        <w:t xml:space="preserve">             账  号：</w:t>
      </w:r>
      <w:r>
        <w:rPr>
          <w:rFonts w:hint="eastAsia" w:ascii="仿宋" w:hAnsi="仿宋" w:eastAsia="仿宋" w:cs="仿宋"/>
          <w:kern w:val="1"/>
          <w:sz w:val="24"/>
          <w:u w:val="single"/>
        </w:rPr>
        <w:t xml:space="preserve">        </w:t>
      </w:r>
      <w:r>
        <w:rPr>
          <w:rFonts w:hint="eastAsia" w:ascii="仿宋" w:hAnsi="仿宋" w:eastAsia="仿宋" w:cs="仿宋"/>
          <w:kern w:val="1"/>
          <w:sz w:val="24"/>
        </w:rPr>
        <w:br w:type="page"/>
      </w:r>
      <w:bookmarkStart w:id="45" w:name="_Toc351203494"/>
      <w:bookmarkEnd w:id="45"/>
    </w:p>
    <w:p>
      <w:pPr>
        <w:adjustRightInd w:val="0"/>
        <w:snapToGrid w:val="0"/>
        <w:spacing w:line="360" w:lineRule="auto"/>
        <w:ind w:firstLine="562" w:firstLineChars="200"/>
        <w:jc w:val="center"/>
        <w:rPr>
          <w:rFonts w:ascii="仿宋" w:hAnsi="仿宋" w:eastAsia="仿宋" w:cs="仿宋"/>
          <w:b/>
          <w:bCs/>
          <w:kern w:val="0"/>
          <w:sz w:val="28"/>
          <w:szCs w:val="28"/>
          <w:lang w:val="zh-CN"/>
        </w:rPr>
      </w:pPr>
      <w:bookmarkStart w:id="46" w:name="_Toc23556"/>
      <w:r>
        <w:rPr>
          <w:rFonts w:hint="eastAsia" w:ascii="仿宋" w:hAnsi="仿宋" w:eastAsia="仿宋" w:cs="仿宋"/>
          <w:b/>
          <w:bCs/>
          <w:kern w:val="0"/>
          <w:sz w:val="28"/>
          <w:szCs w:val="28"/>
          <w:lang w:val="zh-CN"/>
        </w:rPr>
        <w:t>第二部分   通用合同条款</w:t>
      </w:r>
      <w:bookmarkEnd w:id="46"/>
    </w:p>
    <w:p>
      <w:pPr>
        <w:adjustRightInd w:val="0"/>
        <w:snapToGrid w:val="0"/>
        <w:spacing w:line="360" w:lineRule="auto"/>
        <w:ind w:firstLine="420" w:firstLineChars="200"/>
        <w:rPr>
          <w:rFonts w:ascii="仿宋" w:hAnsi="仿宋" w:eastAsia="仿宋" w:cs="仿宋"/>
          <w:kern w:val="0"/>
          <w:szCs w:val="21"/>
          <w:lang w:val="zh-CN"/>
        </w:rPr>
      </w:pPr>
      <w:bookmarkStart w:id="47" w:name="_Toc5206"/>
      <w:r>
        <w:rPr>
          <w:rFonts w:hint="eastAsia" w:ascii="仿宋" w:hAnsi="仿宋" w:eastAsia="仿宋" w:cs="仿宋"/>
          <w:kern w:val="0"/>
          <w:szCs w:val="21"/>
          <w:lang w:val="zh-CN"/>
        </w:rPr>
        <w:t>1. 一般约定</w:t>
      </w:r>
      <w:bookmarkEnd w:id="47"/>
    </w:p>
    <w:p>
      <w:pPr>
        <w:adjustRightInd w:val="0"/>
        <w:snapToGrid w:val="0"/>
        <w:spacing w:line="360" w:lineRule="auto"/>
        <w:ind w:firstLine="420" w:firstLineChars="200"/>
        <w:rPr>
          <w:rFonts w:ascii="仿宋" w:hAnsi="仿宋" w:eastAsia="仿宋" w:cs="仿宋"/>
          <w:kern w:val="0"/>
          <w:szCs w:val="21"/>
          <w:lang w:val="zh-CN"/>
        </w:rPr>
      </w:pPr>
      <w:bookmarkStart w:id="48" w:name="_Toc14093"/>
      <w:r>
        <w:rPr>
          <w:rFonts w:hint="eastAsia" w:ascii="仿宋" w:hAnsi="仿宋" w:eastAsia="仿宋" w:cs="仿宋"/>
          <w:kern w:val="0"/>
          <w:szCs w:val="21"/>
          <w:lang w:val="zh-CN"/>
        </w:rPr>
        <w:t>1.1词语定义与解释</w:t>
      </w:r>
      <w:bookmarkEnd w:id="4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合同协议书、通用合同条款、专用合同条款中的下列词语具有本款所赋予的含义：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 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1.1.1.2 合同协议书：是指构成合同的由发包人和承包人共同签署的称为“合同协议书”的书面文件。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1.1.1.3 中标通知书：是指构成合同的由发包人通知承包人中标的书面文件。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1.1.1.4 投标函：是指构成合同的由承包人填写并签署的用于投标的称为“投标函”的文件。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1.1.1.5 投标函附录：是指构成合同的附在投标函后的称为“投标函附录”的文件。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1.1.1.6 技术标准和要求：是指构成合同的施工应当遵守的或指导施工的国家、行业或地方的技术标准和要求，以及合同约定的技术标准和要求。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1.1.1.7 图纸：是指构成合同的图纸，包括由发包人按照合同约定提供或经发包人批准的设计文件、施工图、鸟瞰图及模型等，以及在合同履行过程中形成的图纸文件。图纸应当按照法律规定审查合格。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1.1.1.8 已标价工程量清单：是指构成合同的由承包人按照规定的格式和要求填写并标明价格的工程量清单，包括说明和表格。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1.1.1.9 预算书：是指构成合同的由承包人按照发包人规定的格式和要求编制的工程预算文件。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1.1.1.10 其他合同文件：其他合同文件包括：(1)合同协议书；(2)中标通知书；(3)合同专用条款（含数据表和磋商文件补充答疑书中与此有关的部分）；(4)合同通用条款；(5)本工程施工磋商文件（含磋商文件附件、磋商文件补充）；(6)投标书及其附件（含承包人在评标期间递交和确认并经业主同意的对有关问题的补充资料和澄清文件等）；(7)标准、规范及有关技术文件（含磋商文件补充答疑书中与此有关的部分）；(8)图纸（含磋商文件补充答疑书中与此有关的部分）；(9)工程量清单；(10)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若合同协议书中约定采用单价合同形式的，已标价工程量清单中的各项工程量对合同双方不具合同约束力。</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 合同当事人及其他相关方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1.1.2.1 合同当事人：是指发包人和（或）承包人。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1.1.2.2 发包人：是指与承包人签订合同协议书的当事人及取得该当事人资格的合法继承人。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1.1.2.3 承包人：是指与发包人签订合同协议书的，具有相应工程施工承包资质的当事人及取得该当事人资格的合法继承人。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1.1.2.4 监理人：是指在专用合同条款中指明的，受发包人委托按照法律规定进行工程监督管理的法人或其他组织。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1.1.2.5 设计人：是指在专用合同条款中指明的，受发包人委托负责工程设计并具备相应工程设计资质的法人或其他组织。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1.1.2.6 分包人：是指按照法律规定和合同约定，分包部分工程或工作，并与承包人签订分包合同的具有相应资质的法人。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1.1.2.7 发包人代表：是指由发包人任命并派驻施工现场在发包人授权范围内行使发包人权利的人。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1.1.2.8 项目经理：是指由承包人任命并派驻施工现场，在承包人授权范围内负责合同履行，且按照法律规定具有相应资格的项目经理。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1.1.2.9 总监理工程师：是指由监理人任命并派驻施工现场进行工程监理的总负责人。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 工程和设备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1.1.3.1 工程：是指与合同协议书中工程承包范围对应的永久工程和（或）临时工程。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1.1.3.2 永久工程：是指按合同约定建造并移交给发包人的工程，包括工程设备。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1.1.3.3 临时工程：是指为完成合同约定的永久工程所修建的各类临时性工程，不包括施工设备。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1.1.3.4 单位工程：是指在合同协议书中指明的，具备独立施工条件并能形成独立使用功能的永久工程。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1.1.3.5 工程设备：是指构成永久工程的机电设备、金属结构设备、仪器及其他类似的设备和装置。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1.1.3.6 施工设备：是指为完成合同约定的各项工作所需的设备、器具和其他物品，但不包括工程设备、临时工程和材料。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1.1.3.7 施工现场：是指用于工程施工的场所，以及在专用合同条款中指明作为施工场所组成部分的其他场所，包括永久占地和临时占地。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1.1.3.8临时设施：是指为完成合同约定的各项工作所服务的临时性生产和生活设施。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1.1.3.9 永久占地：是指专用合同条款中指明为实施工程需永久占用的土地。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1.1.3.10 临时占地：是指专用合同条款中指明为实施工程需要临时占用的土地。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 日期和期限</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1.1.4.2 竣工日期：包括计划竣工日期和实际竣工日期。计划竣工日期是指合同协议书约定的竣工日期；实际竣工日期按照第13.2.3项〔竣工日期〕的约定确定。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1.1.4.3 工期：是指在合同协议书约定的承包人完成工程所需的期限，包括按照合同约定所作的期限变更。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1.1.4.4 缺陷责任期：是指承包人按照合同约定承担缺陷修复义务，且发包人预留质量保证金（已缴纳履约保证金的除外）的期限，自工程实际竣工日期起计算。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1.1.4.5 保修期：是指承包人按照合同约定对工程承担保修责任的期限，从工程竣工验收合格之日起计算。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1.1.4.6 基准日期：招标发包的工程以投标截止日前28天的日期为基准日期，直接发包的工程以合同签订日前28天的日期为基准日期。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1.1.4.7 天：除特别指明外，均指日历天。合同中按天计算时间的，开始当天不计入，从次日开始计算，期限最后一天的截止时间为当天24:00时。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 合同价格和费用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1.1.5.1 签约合同价：是指发包人和承包人在合同协议书中确定的总金额，包括安全文明施工费、暂估价及暂列金额等。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1.1.5.2 合同价格：是指发包人用于支付承包人按照合同约定完成承包范围内全部工作的金额，包括合同履行过程中按合同约定发生的价格变化。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1.1.5.3 费用：是指为履行合同所发生的或将要发生的所有必需的开支，包括管理费和应分摊的其他费用，但不包括利润。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1.1.5.4 暂估价：是指发包人在工程量清单或预算书中提供的用于支付必然发生但暂时不能确定价格的材料、工程设备的单价、专业工程以及服务工作的金额。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1.1.5.6 计日工：是指合同履行过程中，承包人完成发包人提出的零星工作或需要采用计日工计价的变更工作时，按合同中约定的单价计价的一种方式。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1.1.5.7 质量保证金：是指按照第15.3款〔质量保证金〕约定承包人用于保证其在缺陷责任期内履行缺陷修补义务的担保。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1.1.5.8 总价项目：是指在现行国家、行业以及地方的计量规则中无工程量计算规则，在已标价工程量清单或预算书中以总价或以费率形式计算的项目。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1.1.6 其他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1.1.6.1 书面形式：是指合同文件、信函、电报、传真等可以有形地表现所载内容的形式。</w:t>
      </w:r>
    </w:p>
    <w:p>
      <w:pPr>
        <w:adjustRightInd w:val="0"/>
        <w:snapToGrid w:val="0"/>
        <w:spacing w:line="360" w:lineRule="auto"/>
        <w:ind w:firstLine="420" w:firstLineChars="200"/>
        <w:rPr>
          <w:rFonts w:ascii="仿宋" w:hAnsi="仿宋" w:eastAsia="仿宋" w:cs="仿宋"/>
          <w:kern w:val="0"/>
          <w:szCs w:val="21"/>
          <w:lang w:val="zh-CN"/>
        </w:rPr>
      </w:pPr>
      <w:bookmarkStart w:id="49" w:name="_Toc23889"/>
      <w:r>
        <w:rPr>
          <w:rFonts w:hint="eastAsia" w:ascii="仿宋" w:hAnsi="仿宋" w:eastAsia="仿宋" w:cs="仿宋"/>
          <w:kern w:val="0"/>
          <w:szCs w:val="21"/>
          <w:lang w:val="zh-CN"/>
        </w:rPr>
        <w:t>1.2语言文字</w:t>
      </w:r>
      <w:bookmarkEnd w:id="4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合同以中国的汉语简体文字编写、解释和说明。合同当事人在专用合同条款中约定使用两种以上语言时，汉语为优先解释和说明合同的语言。</w:t>
      </w:r>
    </w:p>
    <w:p>
      <w:pPr>
        <w:adjustRightInd w:val="0"/>
        <w:snapToGrid w:val="0"/>
        <w:spacing w:line="360" w:lineRule="auto"/>
        <w:ind w:firstLine="420" w:firstLineChars="200"/>
        <w:rPr>
          <w:rFonts w:ascii="仿宋" w:hAnsi="仿宋" w:eastAsia="仿宋" w:cs="仿宋"/>
          <w:kern w:val="0"/>
          <w:szCs w:val="21"/>
          <w:lang w:val="zh-CN"/>
        </w:rPr>
      </w:pPr>
      <w:bookmarkStart w:id="50" w:name="_Toc11006"/>
      <w:r>
        <w:rPr>
          <w:rFonts w:hint="eastAsia" w:ascii="仿宋" w:hAnsi="仿宋" w:eastAsia="仿宋" w:cs="仿宋"/>
          <w:kern w:val="0"/>
          <w:szCs w:val="21"/>
          <w:lang w:val="zh-CN"/>
        </w:rPr>
        <w:t>1.3法律</w:t>
      </w:r>
      <w:bookmarkEnd w:id="5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合同所称法律是指中华人民共和国法律、行政法规、部门规章，以及工程所在地的地方性法规、自治条例、单行条例和地方政府规章等。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合同当事人可以在专用合同条款中约定合同适用的其他规范性文件。</w:t>
      </w:r>
    </w:p>
    <w:p>
      <w:pPr>
        <w:adjustRightInd w:val="0"/>
        <w:snapToGrid w:val="0"/>
        <w:spacing w:line="360" w:lineRule="auto"/>
        <w:ind w:firstLine="420" w:firstLineChars="200"/>
        <w:rPr>
          <w:rFonts w:ascii="仿宋" w:hAnsi="仿宋" w:eastAsia="仿宋" w:cs="仿宋"/>
          <w:kern w:val="0"/>
          <w:szCs w:val="21"/>
          <w:lang w:val="zh-CN"/>
        </w:rPr>
      </w:pPr>
      <w:bookmarkStart w:id="51" w:name="_Toc32120"/>
      <w:r>
        <w:rPr>
          <w:rFonts w:hint="eastAsia" w:ascii="仿宋" w:hAnsi="仿宋" w:eastAsia="仿宋" w:cs="仿宋"/>
          <w:kern w:val="0"/>
          <w:szCs w:val="21"/>
          <w:lang w:val="zh-CN"/>
        </w:rPr>
        <w:t>1.4 标准和规范</w:t>
      </w:r>
      <w:bookmarkEnd w:id="5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1.4.1 适用于工程的国家标准、行业标准、工程所在地的地方性标准，以及相应的规范、规程等，合同当事人有特别要求的，应在专用合同条款中约定。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1.4.2 发包人要求使用国外标准、规范的，发包人负责提供原文版本和中文译本，并在专用合同条款中约定提供标准规范的名称、份数和时间。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djustRightInd w:val="0"/>
        <w:snapToGrid w:val="0"/>
        <w:spacing w:line="360" w:lineRule="auto"/>
        <w:ind w:firstLine="420" w:firstLineChars="200"/>
        <w:rPr>
          <w:rFonts w:ascii="仿宋" w:hAnsi="仿宋" w:eastAsia="仿宋" w:cs="仿宋"/>
          <w:kern w:val="0"/>
          <w:szCs w:val="21"/>
          <w:lang w:val="zh-CN"/>
        </w:rPr>
      </w:pPr>
      <w:bookmarkStart w:id="52" w:name="_Toc7353"/>
      <w:r>
        <w:rPr>
          <w:rFonts w:hint="eastAsia" w:ascii="仿宋" w:hAnsi="仿宋" w:eastAsia="仿宋" w:cs="仿宋"/>
          <w:kern w:val="0"/>
          <w:szCs w:val="21"/>
          <w:lang w:val="zh-CN"/>
        </w:rPr>
        <w:t>1.5 合同文件的优先顺序</w:t>
      </w:r>
      <w:bookmarkEnd w:id="5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组成合同的各项文件应互相解释，互为说明。除专用合同条款另有约定外，解释合同文件的优先顺序如下：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（1）合同协议书；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（2）中标通知书（如果有）；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（3）投标函及其附录（如果有）；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（4）专用合同条款及其附件；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（5）通用合同条款；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（6）技术标准和要求；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（7）图纸；</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（8）已标价工程量清单或预算书；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（9）其他合同文件。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上述各项合同文件包括合同当事人就该项合同文件所作出的补充和修改，属于同一类内容的文件，应以最新签署的为准。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在合同订立及履行过程中形成的与合同有关的文件均构成合同文件组成部分，并根据其性质确定优先解释顺序。</w:t>
      </w:r>
    </w:p>
    <w:p>
      <w:pPr>
        <w:adjustRightInd w:val="0"/>
        <w:snapToGrid w:val="0"/>
        <w:spacing w:line="360" w:lineRule="auto"/>
        <w:ind w:firstLine="420" w:firstLineChars="200"/>
        <w:rPr>
          <w:rFonts w:ascii="仿宋" w:hAnsi="仿宋" w:eastAsia="仿宋" w:cs="仿宋"/>
          <w:kern w:val="0"/>
          <w:szCs w:val="21"/>
          <w:lang w:val="zh-CN"/>
        </w:rPr>
      </w:pPr>
      <w:bookmarkStart w:id="53" w:name="_Toc24411"/>
      <w:r>
        <w:rPr>
          <w:rFonts w:hint="eastAsia" w:ascii="仿宋" w:hAnsi="仿宋" w:eastAsia="仿宋" w:cs="仿宋"/>
          <w:kern w:val="0"/>
          <w:szCs w:val="21"/>
          <w:lang w:val="zh-CN"/>
        </w:rPr>
        <w:t>1.6图纸和承包人文件</w:t>
      </w:r>
      <w:bookmarkEnd w:id="5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1.6.1 图纸的提供和交底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因发包人未按合同约定提供图纸导致承包人费用增加和（或）工期延误的，按照第7.5.1项〔因发包人原因导致工期延误〕约定办理。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 图纸的错误</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1.6.3 图纸的修改和补充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图纸需要修改和补充的，应经图纸原设计人及审批部门同意，并由监理人在工程或工程相应部位施工前将修改后的图纸或补充图纸提交给承包人，承包人应按修改或补充后的图纸施工。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1.6.4 承包人文件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承包人应按照专用合同条款的约定提供应当由其编制的与工程施工有关的文件，并按照专用合同条款约定的期限、数量和形式提交监理人，并由监理人报送发包人。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1.6.5 图纸和承包人文件的保管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除专用合同条款另有约定外，承包人应在施工现场另外保存一套完整的图纸和承包人文件，供发包人、监理人及有关人员进行工程检查时使用。</w:t>
      </w:r>
    </w:p>
    <w:p>
      <w:pPr>
        <w:adjustRightInd w:val="0"/>
        <w:snapToGrid w:val="0"/>
        <w:spacing w:line="360" w:lineRule="auto"/>
        <w:ind w:firstLine="420" w:firstLineChars="200"/>
        <w:rPr>
          <w:rFonts w:ascii="仿宋" w:hAnsi="仿宋" w:eastAsia="仿宋" w:cs="仿宋"/>
          <w:kern w:val="0"/>
          <w:szCs w:val="21"/>
          <w:lang w:val="zh-CN"/>
        </w:rPr>
      </w:pPr>
      <w:bookmarkStart w:id="54" w:name="_Toc18679"/>
      <w:r>
        <w:rPr>
          <w:rFonts w:hint="eastAsia" w:ascii="仿宋" w:hAnsi="仿宋" w:eastAsia="仿宋" w:cs="仿宋"/>
          <w:kern w:val="0"/>
          <w:szCs w:val="21"/>
          <w:lang w:val="zh-CN"/>
        </w:rPr>
        <w:t>1.7联络</w:t>
      </w:r>
      <w:bookmarkEnd w:id="5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1.7.1 与合同有关的通知、批准、证明、证书、指示、指令、要求、请求、同意、意见、确定和决定等，均应采用书面形式，并应在合同约定的期限内送达接收人和送达地点。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1.7.2 发包人和承包人应在专用合同条款中约定各自的送达接收人和送达地点。任何一方合同当事人指定的接收人或送达地点发生变动的，应提前3天以书面形式通知对方。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1.7.3 发包人和承包人应当及时签收另一方送达至送达地点和指定接收人的来往信函。拒不签收的，由此增加的费用和（或）延误的工期由拒绝接收一方承担。</w:t>
      </w:r>
    </w:p>
    <w:p>
      <w:pPr>
        <w:adjustRightInd w:val="0"/>
        <w:snapToGrid w:val="0"/>
        <w:spacing w:line="360" w:lineRule="auto"/>
        <w:ind w:firstLine="420" w:firstLineChars="200"/>
        <w:rPr>
          <w:rFonts w:ascii="仿宋" w:hAnsi="仿宋" w:eastAsia="仿宋" w:cs="仿宋"/>
          <w:kern w:val="0"/>
          <w:szCs w:val="21"/>
          <w:lang w:val="zh-CN"/>
        </w:rPr>
      </w:pPr>
      <w:bookmarkStart w:id="55" w:name="_Toc32654"/>
      <w:r>
        <w:rPr>
          <w:rFonts w:hint="eastAsia" w:ascii="仿宋" w:hAnsi="仿宋" w:eastAsia="仿宋" w:cs="仿宋"/>
          <w:kern w:val="0"/>
          <w:szCs w:val="21"/>
          <w:lang w:val="zh-CN"/>
        </w:rPr>
        <w:t>1.8严禁贿赂</w:t>
      </w:r>
      <w:bookmarkEnd w:id="5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合同当事人不得以贿赂或变相贿赂的方式，谋取非法利益或损害对方权益。因一方合同当事人的贿赂造成对方损失的，应赔偿损失，并承担相应的法律责任。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承包人不得与监理人或发包人聘请的第三方串通损害发包人利益。未经发包人书面同意，承包人不得为监理人提供合同约定以外的通讯设备、交通工具及其他任何形式的利益，不得向监理人支付报酬。</w:t>
      </w:r>
    </w:p>
    <w:p>
      <w:pPr>
        <w:adjustRightInd w:val="0"/>
        <w:snapToGrid w:val="0"/>
        <w:spacing w:line="360" w:lineRule="auto"/>
        <w:ind w:firstLine="420" w:firstLineChars="200"/>
        <w:rPr>
          <w:rFonts w:ascii="仿宋" w:hAnsi="仿宋" w:eastAsia="仿宋" w:cs="仿宋"/>
          <w:kern w:val="0"/>
          <w:szCs w:val="21"/>
          <w:lang w:val="zh-CN"/>
        </w:rPr>
      </w:pPr>
      <w:bookmarkStart w:id="56" w:name="_Toc10676"/>
      <w:r>
        <w:rPr>
          <w:rFonts w:hint="eastAsia" w:ascii="仿宋" w:hAnsi="仿宋" w:eastAsia="仿宋" w:cs="仿宋"/>
          <w:kern w:val="0"/>
          <w:szCs w:val="21"/>
          <w:lang w:val="zh-CN"/>
        </w:rPr>
        <w:t>1.9化石、文物</w:t>
      </w:r>
      <w:bookmarkEnd w:id="5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发包人、监理人和承包人应按有关政府行政管理部门要求采取妥善的保护措施，由此增加的费用和（或）延误的工期由发包人承担。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承包人发现文物后不及时报告或隐瞒不报，致使文物丢失或损坏的，应赔偿损失，并承担相应的法律责任。</w:t>
      </w:r>
    </w:p>
    <w:p>
      <w:pPr>
        <w:adjustRightInd w:val="0"/>
        <w:snapToGrid w:val="0"/>
        <w:spacing w:line="360" w:lineRule="auto"/>
        <w:ind w:firstLine="420" w:firstLineChars="200"/>
        <w:rPr>
          <w:rFonts w:ascii="仿宋" w:hAnsi="仿宋" w:eastAsia="仿宋" w:cs="仿宋"/>
          <w:kern w:val="0"/>
          <w:szCs w:val="21"/>
          <w:lang w:val="zh-CN"/>
        </w:rPr>
      </w:pPr>
      <w:bookmarkStart w:id="57" w:name="_Toc2288"/>
      <w:r>
        <w:rPr>
          <w:rFonts w:hint="eastAsia" w:ascii="仿宋" w:hAnsi="仿宋" w:eastAsia="仿宋" w:cs="仿宋"/>
          <w:kern w:val="0"/>
          <w:szCs w:val="21"/>
          <w:lang w:val="zh-CN"/>
        </w:rPr>
        <w:t>1.10交通运输</w:t>
      </w:r>
      <w:bookmarkEnd w:id="5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1.10.1 出入现场的权利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承包人应在订立合同前查勘施工现场，并根据工程规模及技术参数合理预见工程施工所需的进出施工现场的方式、手段、路径等。因承包人未合理预见所增加的费用和（或）延误的工期由承包人承担。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1.10.2 场外交通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1.10.3场内交通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场外交通和场内交通的边界由合同当事人在专用合同条款中约定。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1.10.4 超大件和超重件的运输</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1.10.5 道路和桥梁的损坏责任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因承包人运输造成施工场地内外公共道路和桥梁损坏的，由承包人承担修复损坏的全部费用和可能引起的赔偿。</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1.10.6 水路和航空运输</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本款前述各项的内容适用于水路运输和航空运输，其中“道路”一词的涵义包括河道、航线、船闸、机场、码头、堤防以及水路或航空运输中其他相似结构物；“车辆”一词的涵义包括船舶和飞机等。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60" w:lineRule="auto"/>
        <w:ind w:firstLine="420" w:firstLineChars="200"/>
        <w:rPr>
          <w:rFonts w:ascii="仿宋" w:hAnsi="仿宋" w:eastAsia="仿宋" w:cs="仿宋"/>
          <w:kern w:val="0"/>
          <w:szCs w:val="21"/>
          <w:lang w:val="zh-CN"/>
        </w:rPr>
      </w:pPr>
      <w:bookmarkStart w:id="58" w:name="_Toc15329"/>
      <w:r>
        <w:rPr>
          <w:rFonts w:hint="eastAsia" w:ascii="仿宋" w:hAnsi="仿宋" w:eastAsia="仿宋" w:cs="仿宋"/>
          <w:kern w:val="0"/>
          <w:szCs w:val="21"/>
          <w:lang w:val="zh-CN"/>
        </w:rPr>
        <w:t>1.11知识产权</w:t>
      </w:r>
      <w:bookmarkEnd w:id="5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1.11.4 除专用合同条款另有约定外，承包人在合同签订前和签订时已确定采用的专利、专有技术、技术秘密的使用费已包含在签约合同价中。</w:t>
      </w:r>
    </w:p>
    <w:p>
      <w:pPr>
        <w:adjustRightInd w:val="0"/>
        <w:snapToGrid w:val="0"/>
        <w:spacing w:line="360" w:lineRule="auto"/>
        <w:ind w:firstLine="420" w:firstLineChars="200"/>
        <w:rPr>
          <w:rFonts w:ascii="仿宋" w:hAnsi="仿宋" w:eastAsia="仿宋" w:cs="仿宋"/>
          <w:kern w:val="0"/>
          <w:szCs w:val="21"/>
          <w:lang w:val="zh-CN"/>
        </w:rPr>
      </w:pPr>
      <w:bookmarkStart w:id="59" w:name="_Toc13329"/>
      <w:r>
        <w:rPr>
          <w:rFonts w:hint="eastAsia" w:ascii="仿宋" w:hAnsi="仿宋" w:eastAsia="仿宋" w:cs="仿宋"/>
          <w:kern w:val="0"/>
          <w:szCs w:val="21"/>
          <w:lang w:val="zh-CN"/>
        </w:rPr>
        <w:t>1.12保密</w:t>
      </w:r>
      <w:bookmarkEnd w:id="5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除法律规定或合同另有约定外，未经发包人同意，承包人不得将发包人提供的图纸、文件以及声明需要保密的资料信息等商业秘密泄露给第三方。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除法律规定或合同另有约定外，未经承包人同意，发包人不得将承包人提供的技术秘密及声明需要保密的资料信息等商业秘密泄露给第三方。</w:t>
      </w:r>
    </w:p>
    <w:p>
      <w:pPr>
        <w:adjustRightInd w:val="0"/>
        <w:snapToGrid w:val="0"/>
        <w:spacing w:line="360" w:lineRule="auto"/>
        <w:ind w:firstLine="420" w:firstLineChars="200"/>
        <w:rPr>
          <w:rFonts w:ascii="仿宋" w:hAnsi="仿宋" w:eastAsia="仿宋" w:cs="仿宋"/>
          <w:kern w:val="0"/>
          <w:szCs w:val="21"/>
          <w:lang w:val="zh-CN"/>
        </w:rPr>
      </w:pPr>
      <w:bookmarkStart w:id="60" w:name="_Toc20390"/>
      <w:r>
        <w:rPr>
          <w:rFonts w:hint="eastAsia" w:ascii="仿宋" w:hAnsi="仿宋" w:eastAsia="仿宋" w:cs="仿宋"/>
          <w:kern w:val="0"/>
          <w:szCs w:val="21"/>
          <w:lang w:val="zh-CN"/>
        </w:rPr>
        <w:t>1.13工程量清单错误的修正</w:t>
      </w:r>
      <w:bookmarkEnd w:id="6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除专用合同条款另有约定外，发包人提供的工程量清单，应被认为是准确的和完整的。出现下列情形之一时，发包人应予以修正，并相应调整合同价格：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（1）工程量清单存在缺项、漏项的；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（2）工程量清单偏差超出专用合同条款约定的工程量偏差范围的；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（3）未按照国家现行计量规范强制性规定计量的。</w:t>
      </w:r>
    </w:p>
    <w:p>
      <w:pPr>
        <w:adjustRightInd w:val="0"/>
        <w:snapToGrid w:val="0"/>
        <w:spacing w:line="360" w:lineRule="auto"/>
        <w:ind w:firstLine="420" w:firstLineChars="200"/>
        <w:rPr>
          <w:rFonts w:ascii="仿宋" w:hAnsi="仿宋" w:eastAsia="仿宋" w:cs="仿宋"/>
          <w:kern w:val="0"/>
          <w:szCs w:val="21"/>
          <w:lang w:val="zh-CN"/>
        </w:rPr>
      </w:pPr>
      <w:bookmarkStart w:id="61" w:name="_Toc2795"/>
      <w:r>
        <w:rPr>
          <w:rFonts w:hint="eastAsia" w:ascii="仿宋" w:hAnsi="仿宋" w:eastAsia="仿宋" w:cs="仿宋"/>
          <w:kern w:val="0"/>
          <w:szCs w:val="21"/>
          <w:lang w:val="zh-CN"/>
        </w:rPr>
        <w:t>2. 发包人</w:t>
      </w:r>
      <w:bookmarkEnd w:id="61"/>
    </w:p>
    <w:p>
      <w:pPr>
        <w:adjustRightInd w:val="0"/>
        <w:snapToGrid w:val="0"/>
        <w:spacing w:line="360" w:lineRule="auto"/>
        <w:ind w:firstLine="420" w:firstLineChars="200"/>
        <w:rPr>
          <w:rFonts w:ascii="仿宋" w:hAnsi="仿宋" w:eastAsia="仿宋" w:cs="仿宋"/>
          <w:kern w:val="0"/>
          <w:szCs w:val="21"/>
          <w:lang w:val="zh-CN"/>
        </w:rPr>
      </w:pPr>
      <w:bookmarkStart w:id="62" w:name="_Toc8126"/>
      <w:r>
        <w:rPr>
          <w:rFonts w:hint="eastAsia" w:ascii="仿宋" w:hAnsi="仿宋" w:eastAsia="仿宋" w:cs="仿宋"/>
          <w:kern w:val="0"/>
          <w:szCs w:val="21"/>
          <w:lang w:val="zh-CN"/>
        </w:rPr>
        <w:t>2.1 许可或批准</w:t>
      </w:r>
      <w:bookmarkEnd w:id="6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因发包人原因未能及时办理完毕前述许可、批准或备案，由发包人承担由此增加的费用和（或）延误的工期，并支付承包人合理的利润。</w:t>
      </w:r>
    </w:p>
    <w:p>
      <w:pPr>
        <w:adjustRightInd w:val="0"/>
        <w:snapToGrid w:val="0"/>
        <w:spacing w:line="360" w:lineRule="auto"/>
        <w:ind w:firstLine="420" w:firstLineChars="200"/>
        <w:rPr>
          <w:rFonts w:ascii="仿宋" w:hAnsi="仿宋" w:eastAsia="仿宋" w:cs="仿宋"/>
          <w:kern w:val="0"/>
          <w:szCs w:val="21"/>
          <w:lang w:val="zh-CN"/>
        </w:rPr>
      </w:pPr>
      <w:bookmarkStart w:id="63" w:name="_Toc31566"/>
      <w:r>
        <w:rPr>
          <w:rFonts w:hint="eastAsia" w:ascii="仿宋" w:hAnsi="仿宋" w:eastAsia="仿宋" w:cs="仿宋"/>
          <w:kern w:val="0"/>
          <w:szCs w:val="21"/>
          <w:lang w:val="zh-CN"/>
        </w:rPr>
        <w:t>2.2 发包人代表</w:t>
      </w:r>
      <w:bookmarkEnd w:id="6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发包人代表不能按照合同约定履行其职责及义务，并导致合同无法继续正常履行的，承包人可以要求发包人撤换发包人代表。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不属于法定必须监理的工程，监理人的职权可以由发包人代表或发包人指定的其他人员行使。</w:t>
      </w:r>
    </w:p>
    <w:p>
      <w:pPr>
        <w:adjustRightInd w:val="0"/>
        <w:snapToGrid w:val="0"/>
        <w:spacing w:line="360" w:lineRule="auto"/>
        <w:ind w:firstLine="420" w:firstLineChars="200"/>
        <w:rPr>
          <w:rFonts w:ascii="仿宋" w:hAnsi="仿宋" w:eastAsia="仿宋" w:cs="仿宋"/>
          <w:kern w:val="0"/>
          <w:szCs w:val="21"/>
          <w:lang w:val="zh-CN"/>
        </w:rPr>
      </w:pPr>
      <w:bookmarkStart w:id="64" w:name="_Toc4277"/>
      <w:r>
        <w:rPr>
          <w:rFonts w:hint="eastAsia" w:ascii="仿宋" w:hAnsi="仿宋" w:eastAsia="仿宋" w:cs="仿宋"/>
          <w:kern w:val="0"/>
          <w:szCs w:val="21"/>
          <w:lang w:val="zh-CN"/>
        </w:rPr>
        <w:t>2.3 发包人人员</w:t>
      </w:r>
      <w:bookmarkEnd w:id="6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发包人应要求在施工现场的发包人人员遵守法律及有关安全、质量、环境保护、文明施工等规定，并保障承包人免于承受因发包人人员未遵守上述要求给承包人造成的损失和责任。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发包人人员包括发包人代表及其他由发包人派驻施工现场的人员。</w:t>
      </w:r>
    </w:p>
    <w:p>
      <w:pPr>
        <w:adjustRightInd w:val="0"/>
        <w:snapToGrid w:val="0"/>
        <w:spacing w:line="360" w:lineRule="auto"/>
        <w:ind w:firstLine="420" w:firstLineChars="200"/>
        <w:rPr>
          <w:rFonts w:ascii="仿宋" w:hAnsi="仿宋" w:eastAsia="仿宋" w:cs="仿宋"/>
          <w:kern w:val="0"/>
          <w:szCs w:val="21"/>
          <w:lang w:val="zh-CN"/>
        </w:rPr>
      </w:pPr>
      <w:bookmarkStart w:id="65" w:name="_Toc13735"/>
      <w:r>
        <w:rPr>
          <w:rFonts w:hint="eastAsia" w:ascii="仿宋" w:hAnsi="仿宋" w:eastAsia="仿宋" w:cs="仿宋"/>
          <w:kern w:val="0"/>
          <w:szCs w:val="21"/>
          <w:lang w:val="zh-CN"/>
        </w:rPr>
        <w:t>2.4 施工现场、施工条件和基础资料的提供</w:t>
      </w:r>
      <w:bookmarkEnd w:id="65"/>
      <w:r>
        <w:rPr>
          <w:rFonts w:hint="eastAsia" w:ascii="仿宋" w:hAnsi="仿宋" w:eastAsia="仿宋" w:cs="仿宋"/>
          <w:kern w:val="0"/>
          <w:szCs w:val="21"/>
          <w:lang w:val="zh-CN"/>
        </w:rPr>
        <w:t xml:space="preserve"> </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2.4.1 提供施工现场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除专用合同条款另有约定外，发包人应最迟于开工日期7天前向承包人移交施工现场。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2.4.2 提供施工条件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除专用合同条款另有约定外，发包人应负责提供施工所需要的条件，包括：</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（1）将施工用水、电力、通讯线路等施工所必需的条件接至施工现场内；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（2）保证向承包人提供正常施工所需要的进入施工现场的交通条件；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（3）协调处理施工现场周围地下管线和邻近建筑物、构筑物、古树名木的保护工作，并承担相关费用；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（4）按照专用合同条款约定应提供的其他设施和条件。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2.4.3 提供基础资料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按照法律规定确需在开工后方能提供的基础资料，发包人应尽其努力及时地在相应工程施工前的合理期限内提供，合理期限应以不影响承包人的正常施工为限。</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2.4.4 逾期提供的责任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因发包人原因未能按合同约定及时向承包人提供施工现场、施工条件、基础资料的，由发包人承担由此增加的费用和（或）延误的工期。</w:t>
      </w:r>
    </w:p>
    <w:p>
      <w:pPr>
        <w:adjustRightInd w:val="0"/>
        <w:snapToGrid w:val="0"/>
        <w:spacing w:line="360" w:lineRule="auto"/>
        <w:ind w:firstLine="420" w:firstLineChars="200"/>
        <w:rPr>
          <w:rFonts w:ascii="仿宋" w:hAnsi="仿宋" w:eastAsia="仿宋" w:cs="仿宋"/>
          <w:kern w:val="0"/>
          <w:szCs w:val="21"/>
          <w:lang w:val="zh-CN"/>
        </w:rPr>
      </w:pPr>
      <w:bookmarkStart w:id="66" w:name="_Toc16144"/>
      <w:r>
        <w:rPr>
          <w:rFonts w:hint="eastAsia" w:ascii="仿宋" w:hAnsi="仿宋" w:eastAsia="仿宋" w:cs="仿宋"/>
          <w:kern w:val="0"/>
          <w:szCs w:val="21"/>
          <w:lang w:val="zh-CN"/>
        </w:rPr>
        <w:t>2.5 资金来源证明及支付担保</w:t>
      </w:r>
      <w:bookmarkEnd w:id="6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除专用合同条款另有约定外，发包人应在收到承包人要求提供资金来源证明的书面通知后28天内，向承包人提供能够按照合同约定支付合同价款的相应资金来源证明。</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除专用合同条款另有约定外，发包人要求承包人提供履约担保的，发包人应当向承包人提供支付担保。支付担保可以采用银行保函或担保公司担保等形式，具体由合同当事人在专用合同条款中约定。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bookmarkStart w:id="67" w:name="_Toc781"/>
      <w:r>
        <w:rPr>
          <w:rFonts w:hint="eastAsia" w:ascii="仿宋" w:hAnsi="仿宋" w:eastAsia="仿宋" w:cs="仿宋"/>
          <w:kern w:val="0"/>
          <w:szCs w:val="21"/>
          <w:lang w:val="zh-CN"/>
        </w:rPr>
        <w:t>2.6 支付合同价款</w:t>
      </w:r>
      <w:bookmarkEnd w:id="6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发包人应按合同约定向承包人及时支付合同价款。</w:t>
      </w:r>
    </w:p>
    <w:p>
      <w:pPr>
        <w:adjustRightInd w:val="0"/>
        <w:snapToGrid w:val="0"/>
        <w:spacing w:line="360" w:lineRule="auto"/>
        <w:ind w:firstLine="420" w:firstLineChars="200"/>
        <w:rPr>
          <w:rFonts w:ascii="仿宋" w:hAnsi="仿宋" w:eastAsia="仿宋" w:cs="仿宋"/>
          <w:kern w:val="0"/>
          <w:szCs w:val="21"/>
          <w:lang w:val="zh-CN"/>
        </w:rPr>
      </w:pPr>
      <w:bookmarkStart w:id="68" w:name="_Toc31646"/>
      <w:r>
        <w:rPr>
          <w:rFonts w:hint="eastAsia" w:ascii="仿宋" w:hAnsi="仿宋" w:eastAsia="仿宋" w:cs="仿宋"/>
          <w:kern w:val="0"/>
          <w:szCs w:val="21"/>
          <w:lang w:val="zh-CN"/>
        </w:rPr>
        <w:t>2.7 组织竣工验收</w:t>
      </w:r>
      <w:bookmarkEnd w:id="6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发包人应按合同约定及时组织竣工验收。</w:t>
      </w:r>
    </w:p>
    <w:p>
      <w:pPr>
        <w:adjustRightInd w:val="0"/>
        <w:snapToGrid w:val="0"/>
        <w:spacing w:line="360" w:lineRule="auto"/>
        <w:ind w:firstLine="420" w:firstLineChars="200"/>
        <w:rPr>
          <w:rFonts w:ascii="仿宋" w:hAnsi="仿宋" w:eastAsia="仿宋" w:cs="仿宋"/>
          <w:kern w:val="0"/>
          <w:szCs w:val="21"/>
          <w:lang w:val="zh-CN"/>
        </w:rPr>
      </w:pPr>
      <w:bookmarkStart w:id="69" w:name="_Toc21695"/>
      <w:r>
        <w:rPr>
          <w:rFonts w:hint="eastAsia" w:ascii="仿宋" w:hAnsi="仿宋" w:eastAsia="仿宋" w:cs="仿宋"/>
          <w:kern w:val="0"/>
          <w:szCs w:val="21"/>
          <w:lang w:val="zh-CN"/>
        </w:rPr>
        <w:t>2.8 现场统一管理协议</w:t>
      </w:r>
      <w:bookmarkEnd w:id="6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发包人应与承包人、由发包人直接发包的专业工程的承包人签订施工现场统一管理协议，明确各方的权利义务。施工现场统一管理协议作为专用合同条款的附件。</w:t>
      </w:r>
    </w:p>
    <w:p>
      <w:pPr>
        <w:adjustRightInd w:val="0"/>
        <w:snapToGrid w:val="0"/>
        <w:spacing w:line="360" w:lineRule="auto"/>
        <w:ind w:firstLine="420" w:firstLineChars="200"/>
        <w:rPr>
          <w:rFonts w:ascii="仿宋" w:hAnsi="仿宋" w:eastAsia="仿宋" w:cs="仿宋"/>
          <w:kern w:val="0"/>
          <w:szCs w:val="21"/>
          <w:lang w:val="zh-CN"/>
        </w:rPr>
      </w:pPr>
      <w:bookmarkStart w:id="70" w:name="_Toc3984"/>
      <w:r>
        <w:rPr>
          <w:rFonts w:hint="eastAsia" w:ascii="仿宋" w:hAnsi="仿宋" w:eastAsia="仿宋" w:cs="仿宋"/>
          <w:kern w:val="0"/>
          <w:szCs w:val="21"/>
          <w:lang w:val="zh-CN"/>
        </w:rPr>
        <w:t>3. 承包人</w:t>
      </w:r>
      <w:bookmarkEnd w:id="70"/>
    </w:p>
    <w:p>
      <w:pPr>
        <w:adjustRightInd w:val="0"/>
        <w:snapToGrid w:val="0"/>
        <w:spacing w:line="360" w:lineRule="auto"/>
        <w:ind w:firstLine="420" w:firstLineChars="200"/>
        <w:rPr>
          <w:rFonts w:ascii="仿宋" w:hAnsi="仿宋" w:eastAsia="仿宋" w:cs="仿宋"/>
          <w:kern w:val="0"/>
          <w:szCs w:val="21"/>
          <w:lang w:val="zh-CN"/>
        </w:rPr>
      </w:pPr>
      <w:bookmarkStart w:id="71" w:name="_Toc8305"/>
      <w:r>
        <w:rPr>
          <w:rFonts w:hint="eastAsia" w:ascii="仿宋" w:hAnsi="仿宋" w:eastAsia="仿宋" w:cs="仿宋"/>
          <w:kern w:val="0"/>
          <w:szCs w:val="21"/>
          <w:lang w:val="zh-CN"/>
        </w:rPr>
        <w:t>3.1 承包人的一般义务</w:t>
      </w:r>
      <w:bookmarkEnd w:id="7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承包人在履行合同过程中应遵守法律和工程建设标准规范，并履行以下义务：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（1）办理法律规定应由承包人办理的许可和批准，并将办理结果书面报送发包人留存；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（2）按法律规定和合同约定完成工程，并在保修期内承担保修义务；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（3）按法律规定和合同约定采取施工安全和环境保护措施，办理工伤保险，确保工程及人员、材料、设备和设施的安全；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（4）按合同约定的工作内容和施工进度要求，编制施工组织设计和施工措施计划，并对所有施工作业和施工方法的完备性和安全可靠性负责；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（6）按照第6.3款〔环境保护〕约定负责施工场地及其周边环境与生态的保护工作；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（7）按第6.1款〔安全文明施工〕约定采取施工安全措施，确保工程及其人员、材料、设备和设施的安全，防止因工程施工造成的人身伤害和财产损失；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（8）将发包人按合同约定支付的各项价款专用于合同工程，且应及时支付其雇用人员工资，并及时向分包人支付合同价款；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（9）按照法律规定和合同约定编制竣工资料，完成竣工资料立卷及归档，并按专用合同条款约定的竣工资料的套数、内容、时间等要求移交发包人；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（10）应履行的其他义务。</w:t>
      </w:r>
    </w:p>
    <w:p>
      <w:pPr>
        <w:adjustRightInd w:val="0"/>
        <w:snapToGrid w:val="0"/>
        <w:spacing w:line="360" w:lineRule="auto"/>
        <w:ind w:firstLine="420" w:firstLineChars="200"/>
        <w:rPr>
          <w:rFonts w:ascii="仿宋" w:hAnsi="仿宋" w:eastAsia="仿宋" w:cs="仿宋"/>
          <w:kern w:val="0"/>
          <w:szCs w:val="21"/>
          <w:lang w:val="zh-CN"/>
        </w:rPr>
      </w:pPr>
      <w:bookmarkStart w:id="72" w:name="_Toc11780"/>
      <w:r>
        <w:rPr>
          <w:rFonts w:hint="eastAsia" w:ascii="仿宋" w:hAnsi="仿宋" w:eastAsia="仿宋" w:cs="仿宋"/>
          <w:kern w:val="0"/>
          <w:szCs w:val="21"/>
          <w:lang w:val="zh-CN"/>
        </w:rPr>
        <w:t>3.2 项目经理</w:t>
      </w:r>
      <w:bookmarkEnd w:id="7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承包人违反上述约定的，应按照专用合同条款的约定，承担违约责任。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3.2.5 项目经理因特殊情况授权其下属人员履行其某项工作职责的，该下属人员应具备履行相应职责的能力，并应提前7天将上述人员的姓名和授权范围书面通知监理人，并征得发包人书面同意。</w:t>
      </w:r>
    </w:p>
    <w:p>
      <w:pPr>
        <w:adjustRightInd w:val="0"/>
        <w:snapToGrid w:val="0"/>
        <w:spacing w:line="360" w:lineRule="auto"/>
        <w:ind w:firstLine="420" w:firstLineChars="200"/>
        <w:rPr>
          <w:rFonts w:ascii="仿宋" w:hAnsi="仿宋" w:eastAsia="仿宋" w:cs="仿宋"/>
          <w:kern w:val="0"/>
          <w:szCs w:val="21"/>
          <w:lang w:val="zh-CN"/>
        </w:rPr>
      </w:pPr>
      <w:bookmarkStart w:id="73" w:name="_Toc30744"/>
      <w:r>
        <w:rPr>
          <w:rFonts w:hint="eastAsia" w:ascii="仿宋" w:hAnsi="仿宋" w:eastAsia="仿宋" w:cs="仿宋"/>
          <w:kern w:val="0"/>
          <w:szCs w:val="21"/>
          <w:lang w:val="zh-CN"/>
        </w:rPr>
        <w:t>3.3 承包人人员</w:t>
      </w:r>
      <w:bookmarkEnd w:id="7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特殊工种作业人员均应持有相应的资格证明，监理人可以随时检查。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3.3.5 承包人擅自更换主要施工管理人员，或前述人员未经监理人或发包人同意擅自离开施工现场的，应按照专用合同条款约定承担违约责任。</w:t>
      </w:r>
    </w:p>
    <w:p>
      <w:pPr>
        <w:adjustRightInd w:val="0"/>
        <w:snapToGrid w:val="0"/>
        <w:spacing w:line="360" w:lineRule="auto"/>
        <w:ind w:firstLine="420" w:firstLineChars="200"/>
        <w:rPr>
          <w:rFonts w:ascii="仿宋" w:hAnsi="仿宋" w:eastAsia="仿宋" w:cs="仿宋"/>
          <w:kern w:val="0"/>
          <w:szCs w:val="21"/>
          <w:lang w:val="zh-CN"/>
        </w:rPr>
      </w:pPr>
      <w:bookmarkStart w:id="74" w:name="_Toc26402"/>
      <w:r>
        <w:rPr>
          <w:rFonts w:hint="eastAsia" w:ascii="仿宋" w:hAnsi="仿宋" w:eastAsia="仿宋" w:cs="仿宋"/>
          <w:kern w:val="0"/>
          <w:szCs w:val="21"/>
          <w:lang w:val="zh-CN"/>
        </w:rPr>
        <w:t>3.4 承包人现场查勘</w:t>
      </w:r>
      <w:bookmarkEnd w:id="7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承包人应对基于发包人按照第2.4.3项〔提供基础资料〕提交的基础资料所做出的解释和推断负责，但因基础资料存在错误、遗漏导致承包人解释或推断失实的，由发包人承担责任。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adjustRightInd w:val="0"/>
        <w:snapToGrid w:val="0"/>
        <w:spacing w:line="360" w:lineRule="auto"/>
        <w:ind w:firstLine="420" w:firstLineChars="200"/>
        <w:rPr>
          <w:rFonts w:ascii="仿宋" w:hAnsi="仿宋" w:eastAsia="仿宋" w:cs="仿宋"/>
          <w:kern w:val="0"/>
          <w:szCs w:val="21"/>
          <w:lang w:val="zh-CN"/>
        </w:rPr>
      </w:pPr>
      <w:bookmarkStart w:id="75" w:name="_Toc287"/>
      <w:r>
        <w:rPr>
          <w:rFonts w:hint="eastAsia" w:ascii="仿宋" w:hAnsi="仿宋" w:eastAsia="仿宋" w:cs="仿宋"/>
          <w:kern w:val="0"/>
          <w:szCs w:val="21"/>
          <w:lang w:val="zh-CN"/>
        </w:rPr>
        <w:t>3.5 分包</w:t>
      </w:r>
      <w:bookmarkEnd w:id="7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3.5.1 分包的一般约定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承包人不得以劳务分包的名义转包或违法分包工程。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3.5.2 分包的确定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3.5.3 分包管理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承包人应向监理人提交分包人的主要施工管理人员表，并对分包人的施工人员进行实名制管理，包括但不限于进出场管理、登记造册以及各种证照的办理。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3.5.4 分包合同价款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（1）除本项第（2）目约定的情况或专用合同条款另有约定外，分包合同价款由承包人与分包人结算，未经承包人同意，发包人不得向分包人支付分包工程价款；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（2）生效法律文书要求发包人向分包人支付分包合同价款的，发包人有权从应付承包人工程款中扣除该部分款项。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3.5.5 分包合同权益的转让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adjustRightInd w:val="0"/>
        <w:snapToGrid w:val="0"/>
        <w:spacing w:line="360" w:lineRule="auto"/>
        <w:ind w:firstLine="420" w:firstLineChars="200"/>
        <w:rPr>
          <w:rFonts w:ascii="仿宋" w:hAnsi="仿宋" w:eastAsia="仿宋" w:cs="仿宋"/>
          <w:kern w:val="0"/>
          <w:szCs w:val="21"/>
          <w:lang w:val="zh-CN"/>
        </w:rPr>
      </w:pPr>
      <w:bookmarkStart w:id="76" w:name="_Toc20744"/>
      <w:r>
        <w:rPr>
          <w:rFonts w:hint="eastAsia" w:ascii="仿宋" w:hAnsi="仿宋" w:eastAsia="仿宋" w:cs="仿宋"/>
          <w:kern w:val="0"/>
          <w:szCs w:val="21"/>
          <w:lang w:val="zh-CN"/>
        </w:rPr>
        <w:t>3.6 工程照管与成品、半成品保护</w:t>
      </w:r>
      <w:bookmarkEnd w:id="7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（1）除专用合同条款另有约定外，自发包人向承包人移交施工现场之日起，承包人应负责照管工程及工程相关的材料、工程设备，直到颁发工程接收证书之日止。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（2）在承包人负责照管期间，因承包人原因造成工程、材料、工程设备损坏的，由承包人负责修复或更换，并承担由此增加的费用和（或）延误的工期。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（3）对合同内分期完成的成品和半成品，在工程接收证书颁发前，由承包人承担保护责任。因承包人原因造成成品或半成品损坏的，由承包人负责修复或更换，并承担由此增加的费用和（或）延误的工期。</w:t>
      </w:r>
    </w:p>
    <w:p>
      <w:pPr>
        <w:adjustRightInd w:val="0"/>
        <w:snapToGrid w:val="0"/>
        <w:spacing w:line="360" w:lineRule="auto"/>
        <w:ind w:firstLine="420" w:firstLineChars="200"/>
        <w:rPr>
          <w:rFonts w:ascii="仿宋" w:hAnsi="仿宋" w:eastAsia="仿宋" w:cs="仿宋"/>
          <w:kern w:val="0"/>
          <w:szCs w:val="21"/>
          <w:lang w:val="zh-CN"/>
        </w:rPr>
      </w:pPr>
      <w:bookmarkStart w:id="77" w:name="_Toc20002"/>
      <w:r>
        <w:rPr>
          <w:rFonts w:hint="eastAsia" w:ascii="仿宋" w:hAnsi="仿宋" w:eastAsia="仿宋" w:cs="仿宋"/>
          <w:kern w:val="0"/>
          <w:szCs w:val="21"/>
          <w:lang w:val="zh-CN"/>
        </w:rPr>
        <w:t>3.7 履约担保</w:t>
      </w:r>
      <w:bookmarkEnd w:id="7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因承包人原因导致工期延长的，继续提供履约担保所增加的费用由承包人承担；非因承包人原因导致工期延长的，继续提供履约担保所增加的费用由发包人承担。</w:t>
      </w:r>
    </w:p>
    <w:p>
      <w:pPr>
        <w:adjustRightInd w:val="0"/>
        <w:snapToGrid w:val="0"/>
        <w:spacing w:line="360" w:lineRule="auto"/>
        <w:ind w:firstLine="420" w:firstLineChars="200"/>
        <w:rPr>
          <w:rFonts w:ascii="仿宋" w:hAnsi="仿宋" w:eastAsia="仿宋" w:cs="仿宋"/>
          <w:kern w:val="0"/>
          <w:szCs w:val="21"/>
          <w:lang w:val="zh-CN"/>
        </w:rPr>
      </w:pPr>
      <w:bookmarkStart w:id="78" w:name="_Toc32009"/>
      <w:r>
        <w:rPr>
          <w:rFonts w:hint="eastAsia" w:ascii="仿宋" w:hAnsi="仿宋" w:eastAsia="仿宋" w:cs="仿宋"/>
          <w:kern w:val="0"/>
          <w:szCs w:val="21"/>
          <w:lang w:val="zh-CN"/>
        </w:rPr>
        <w:t>3.8 联合体</w:t>
      </w:r>
      <w:bookmarkEnd w:id="7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3.8.1 联合体各方应共同与发包人签订合同协议书。联合体各方应为履行合同向发包人承担连带责任。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3.8.2 联合体协议经发包人确认后作为合同附件。在履行合同过程中，未经发包人同意，不得修改联合体协议。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3.8.3 联合体牵头人负责与发包人和监理人联系，并接受指示，负责组织联合体各成员全面履行合同。</w:t>
      </w:r>
    </w:p>
    <w:p>
      <w:pPr>
        <w:adjustRightInd w:val="0"/>
        <w:snapToGrid w:val="0"/>
        <w:spacing w:line="360" w:lineRule="auto"/>
        <w:ind w:firstLine="420" w:firstLineChars="200"/>
        <w:rPr>
          <w:rFonts w:ascii="仿宋" w:hAnsi="仿宋" w:eastAsia="仿宋" w:cs="仿宋"/>
          <w:kern w:val="0"/>
          <w:szCs w:val="21"/>
          <w:lang w:val="zh-CN"/>
        </w:rPr>
      </w:pPr>
      <w:bookmarkStart w:id="79" w:name="_Toc30626"/>
      <w:r>
        <w:rPr>
          <w:rFonts w:hint="eastAsia" w:ascii="仿宋" w:hAnsi="仿宋" w:eastAsia="仿宋" w:cs="仿宋"/>
          <w:kern w:val="0"/>
          <w:szCs w:val="21"/>
          <w:lang w:val="zh-CN"/>
        </w:rPr>
        <w:t>4. 监理人</w:t>
      </w:r>
      <w:bookmarkEnd w:id="79"/>
    </w:p>
    <w:p>
      <w:pPr>
        <w:adjustRightInd w:val="0"/>
        <w:snapToGrid w:val="0"/>
        <w:spacing w:line="360" w:lineRule="auto"/>
        <w:ind w:firstLine="420" w:firstLineChars="200"/>
        <w:rPr>
          <w:rFonts w:ascii="仿宋" w:hAnsi="仿宋" w:eastAsia="仿宋" w:cs="仿宋"/>
          <w:kern w:val="0"/>
          <w:szCs w:val="21"/>
          <w:lang w:val="zh-CN"/>
        </w:rPr>
      </w:pPr>
      <w:bookmarkStart w:id="80" w:name="_Toc17433"/>
      <w:r>
        <w:rPr>
          <w:rFonts w:hint="eastAsia" w:ascii="仿宋" w:hAnsi="仿宋" w:eastAsia="仿宋" w:cs="仿宋"/>
          <w:kern w:val="0"/>
          <w:szCs w:val="21"/>
          <w:lang w:val="zh-CN"/>
        </w:rPr>
        <w:t>4.1监理人的一般规定</w:t>
      </w:r>
      <w:bookmarkEnd w:id="8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除专用合同条款另有约定外，监理人在施工现场的办公场所、生活场所由承包人提供，所发生的费用由发包人承担。</w:t>
      </w:r>
    </w:p>
    <w:p>
      <w:pPr>
        <w:adjustRightInd w:val="0"/>
        <w:snapToGrid w:val="0"/>
        <w:spacing w:line="360" w:lineRule="auto"/>
        <w:ind w:firstLine="420" w:firstLineChars="200"/>
        <w:rPr>
          <w:rFonts w:ascii="仿宋" w:hAnsi="仿宋" w:eastAsia="仿宋" w:cs="仿宋"/>
          <w:kern w:val="0"/>
          <w:szCs w:val="21"/>
          <w:lang w:val="zh-CN"/>
        </w:rPr>
      </w:pPr>
      <w:bookmarkStart w:id="81" w:name="_Toc29530"/>
      <w:r>
        <w:rPr>
          <w:rFonts w:hint="eastAsia" w:ascii="仿宋" w:hAnsi="仿宋" w:eastAsia="仿宋" w:cs="仿宋"/>
          <w:kern w:val="0"/>
          <w:szCs w:val="21"/>
          <w:lang w:val="zh-CN"/>
        </w:rPr>
        <w:t>4.2监理人员</w:t>
      </w:r>
      <w:bookmarkEnd w:id="8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adjustRightInd w:val="0"/>
        <w:snapToGrid w:val="0"/>
        <w:spacing w:line="360" w:lineRule="auto"/>
        <w:ind w:firstLine="420" w:firstLineChars="200"/>
        <w:rPr>
          <w:rFonts w:ascii="仿宋" w:hAnsi="仿宋" w:eastAsia="仿宋" w:cs="仿宋"/>
          <w:kern w:val="0"/>
          <w:szCs w:val="21"/>
          <w:lang w:val="zh-CN"/>
        </w:rPr>
      </w:pPr>
      <w:bookmarkStart w:id="82" w:name="_Toc2903"/>
      <w:r>
        <w:rPr>
          <w:rFonts w:hint="eastAsia" w:ascii="仿宋" w:hAnsi="仿宋" w:eastAsia="仿宋" w:cs="仿宋"/>
          <w:kern w:val="0"/>
          <w:szCs w:val="21"/>
          <w:lang w:val="zh-CN"/>
        </w:rPr>
        <w:t>4.3监理人的指示</w:t>
      </w:r>
      <w:bookmarkEnd w:id="8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承包人对监理人发出的指示有疑问的，应向监理人提出书面异议，监理人应在48小时内对该指示予以确认、更改或撤销，监理人逾期未回复的，承包人有权拒绝执行上述指示。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line="360" w:lineRule="auto"/>
        <w:ind w:firstLine="420" w:firstLineChars="200"/>
        <w:rPr>
          <w:rFonts w:ascii="仿宋" w:hAnsi="仿宋" w:eastAsia="仿宋" w:cs="仿宋"/>
          <w:kern w:val="0"/>
          <w:szCs w:val="21"/>
          <w:lang w:val="zh-CN"/>
        </w:rPr>
      </w:pPr>
      <w:bookmarkStart w:id="83" w:name="_Toc26383"/>
      <w:r>
        <w:rPr>
          <w:rFonts w:hint="eastAsia" w:ascii="仿宋" w:hAnsi="仿宋" w:eastAsia="仿宋" w:cs="仿宋"/>
          <w:kern w:val="0"/>
          <w:szCs w:val="21"/>
          <w:lang w:val="zh-CN"/>
        </w:rPr>
        <w:t>4.4 商定或确定</w:t>
      </w:r>
      <w:bookmarkEnd w:id="8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合同当事人进行商定或确定时，总监理工程师应当会同合同当事人尽量通过协商达成一致，不能达成一致的，由总监理工程师按照合同约定审慎做出公正的确定。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adjustRightInd w:val="0"/>
        <w:snapToGrid w:val="0"/>
        <w:spacing w:line="360" w:lineRule="auto"/>
        <w:ind w:firstLine="420" w:firstLineChars="200"/>
        <w:rPr>
          <w:rFonts w:ascii="仿宋" w:hAnsi="仿宋" w:eastAsia="仿宋" w:cs="仿宋"/>
          <w:kern w:val="0"/>
          <w:szCs w:val="21"/>
          <w:lang w:val="zh-CN"/>
        </w:rPr>
      </w:pPr>
      <w:bookmarkStart w:id="84" w:name="_Toc27149"/>
      <w:r>
        <w:rPr>
          <w:rFonts w:hint="eastAsia" w:ascii="仿宋" w:hAnsi="仿宋" w:eastAsia="仿宋" w:cs="仿宋"/>
          <w:kern w:val="0"/>
          <w:szCs w:val="21"/>
          <w:lang w:val="zh-CN"/>
        </w:rPr>
        <w:t>5. 工程质量</w:t>
      </w:r>
      <w:bookmarkEnd w:id="84"/>
    </w:p>
    <w:p>
      <w:pPr>
        <w:adjustRightInd w:val="0"/>
        <w:snapToGrid w:val="0"/>
        <w:spacing w:line="360" w:lineRule="auto"/>
        <w:ind w:firstLine="420" w:firstLineChars="200"/>
        <w:rPr>
          <w:rFonts w:ascii="仿宋" w:hAnsi="仿宋" w:eastAsia="仿宋" w:cs="仿宋"/>
          <w:kern w:val="0"/>
          <w:szCs w:val="21"/>
          <w:lang w:val="zh-CN"/>
        </w:rPr>
      </w:pPr>
      <w:bookmarkStart w:id="85" w:name="_Toc23316"/>
      <w:r>
        <w:rPr>
          <w:rFonts w:hint="eastAsia" w:ascii="仿宋" w:hAnsi="仿宋" w:eastAsia="仿宋" w:cs="仿宋"/>
          <w:kern w:val="0"/>
          <w:szCs w:val="21"/>
          <w:lang w:val="zh-CN"/>
        </w:rPr>
        <w:t>5.1质量要求</w:t>
      </w:r>
      <w:bookmarkEnd w:id="8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5.1.1 工程质量标准必须符合现行国家有关工程施工质量验收规范和标准的要求。有关工程质量的特殊标准或要求由合同当事人在专用合同条款中约定。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5.1.2 因发包人原因造成工程质量未达到合同约定标准的，由发包人承担由此增加的费用和（或）延误的工期，并支付承包人合理的利润。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5.1.3 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line="360" w:lineRule="auto"/>
        <w:ind w:firstLine="420" w:firstLineChars="200"/>
        <w:rPr>
          <w:rFonts w:ascii="仿宋" w:hAnsi="仿宋" w:eastAsia="仿宋" w:cs="仿宋"/>
          <w:kern w:val="0"/>
          <w:szCs w:val="21"/>
          <w:lang w:val="zh-CN"/>
        </w:rPr>
      </w:pPr>
      <w:bookmarkStart w:id="86" w:name="_Toc9384"/>
      <w:r>
        <w:rPr>
          <w:rFonts w:hint="eastAsia" w:ascii="仿宋" w:hAnsi="仿宋" w:eastAsia="仿宋" w:cs="仿宋"/>
          <w:kern w:val="0"/>
          <w:szCs w:val="21"/>
          <w:lang w:val="zh-CN"/>
        </w:rPr>
        <w:t>5.2质量保证措施</w:t>
      </w:r>
      <w:bookmarkEnd w:id="8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5.2.1 发包人的质量管理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发包人应按照法律规定及合同约定完成与工程质量有关的各项工作。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5.2.2 承包人的质量管理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承包人应对施工人员进行质量教育和技术培训，定期考核施工人员的劳动技能，严格执行施工规范和操作规程。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5.2.3 监理人的质量检查和检验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line="360" w:lineRule="auto"/>
        <w:ind w:firstLine="420" w:firstLineChars="200"/>
        <w:rPr>
          <w:rFonts w:ascii="仿宋" w:hAnsi="仿宋" w:eastAsia="仿宋" w:cs="仿宋"/>
          <w:kern w:val="0"/>
          <w:szCs w:val="21"/>
          <w:lang w:val="zh-CN"/>
        </w:rPr>
      </w:pPr>
      <w:bookmarkStart w:id="87" w:name="_Toc4580"/>
      <w:r>
        <w:rPr>
          <w:rFonts w:hint="eastAsia" w:ascii="仿宋" w:hAnsi="仿宋" w:eastAsia="仿宋" w:cs="仿宋"/>
          <w:kern w:val="0"/>
          <w:szCs w:val="21"/>
          <w:lang w:val="zh-CN"/>
        </w:rPr>
        <w:t>5.3 隐蔽工程检查</w:t>
      </w:r>
      <w:bookmarkEnd w:id="8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5.3.1承包人自检</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承包人应当对工程隐蔽部位进行自检，并经自检确认是否具备覆盖条件。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5.3.2检查程序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5.3.3 重新检查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5.3.4 承包人私自覆盖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承包人未通知监理人到场检查，私自将工程隐蔽部位覆盖的，监理人有权指示承包人钻孔探测或揭开检查，无论工程隐蔽部位质量是否合格，由此增加的费用和（或）延误的工期均由承包人承担。</w:t>
      </w:r>
    </w:p>
    <w:p>
      <w:pPr>
        <w:adjustRightInd w:val="0"/>
        <w:snapToGrid w:val="0"/>
        <w:spacing w:line="360" w:lineRule="auto"/>
        <w:ind w:firstLine="420" w:firstLineChars="200"/>
        <w:rPr>
          <w:rFonts w:ascii="仿宋" w:hAnsi="仿宋" w:eastAsia="仿宋" w:cs="仿宋"/>
          <w:kern w:val="0"/>
          <w:szCs w:val="21"/>
          <w:lang w:val="zh-CN"/>
        </w:rPr>
      </w:pPr>
      <w:bookmarkStart w:id="88" w:name="_Toc19569"/>
      <w:r>
        <w:rPr>
          <w:rFonts w:hint="eastAsia" w:ascii="仿宋" w:hAnsi="仿宋" w:eastAsia="仿宋" w:cs="仿宋"/>
          <w:kern w:val="0"/>
          <w:szCs w:val="21"/>
          <w:lang w:val="zh-CN"/>
        </w:rPr>
        <w:t>5.4不合格工程的处理</w:t>
      </w:r>
      <w:bookmarkEnd w:id="8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5.4.2 因发包人原因造成工程不合格的，由此增加的费用和（或）延误的工期由发包人承担，并支付承包人合理的利润。</w:t>
      </w:r>
    </w:p>
    <w:p>
      <w:pPr>
        <w:adjustRightInd w:val="0"/>
        <w:snapToGrid w:val="0"/>
        <w:spacing w:line="360" w:lineRule="auto"/>
        <w:ind w:firstLine="420" w:firstLineChars="200"/>
        <w:rPr>
          <w:rFonts w:ascii="仿宋" w:hAnsi="仿宋" w:eastAsia="仿宋" w:cs="仿宋"/>
          <w:kern w:val="0"/>
          <w:szCs w:val="21"/>
          <w:lang w:val="zh-CN"/>
        </w:rPr>
      </w:pPr>
      <w:bookmarkStart w:id="89" w:name="_Toc13687"/>
      <w:r>
        <w:rPr>
          <w:rFonts w:hint="eastAsia" w:ascii="仿宋" w:hAnsi="仿宋" w:eastAsia="仿宋" w:cs="仿宋"/>
          <w:kern w:val="0"/>
          <w:szCs w:val="21"/>
          <w:lang w:val="zh-CN"/>
        </w:rPr>
        <w:t>5.5 质量争议检测</w:t>
      </w:r>
      <w:bookmarkEnd w:id="8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合同当事人对工程质量有争议的，由双方协商确定的工程质量检测机构鉴定，由此产生的费用及因此造成的损失，由责任方承担。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合同当事人均有责任的，由双方根据其责任分别承担。合同当事人无法达成一致的，按照第4.4款〔商定或确定〕执行。</w:t>
      </w:r>
    </w:p>
    <w:p>
      <w:pPr>
        <w:adjustRightInd w:val="0"/>
        <w:snapToGrid w:val="0"/>
        <w:spacing w:line="360" w:lineRule="auto"/>
        <w:ind w:firstLine="420" w:firstLineChars="200"/>
        <w:rPr>
          <w:rFonts w:ascii="仿宋" w:hAnsi="仿宋" w:eastAsia="仿宋" w:cs="仿宋"/>
          <w:kern w:val="0"/>
          <w:szCs w:val="21"/>
          <w:lang w:val="zh-CN"/>
        </w:rPr>
      </w:pPr>
      <w:bookmarkStart w:id="90" w:name="_Toc4624"/>
      <w:r>
        <w:rPr>
          <w:rFonts w:hint="eastAsia" w:ascii="仿宋" w:hAnsi="仿宋" w:eastAsia="仿宋" w:cs="仿宋"/>
          <w:kern w:val="0"/>
          <w:szCs w:val="21"/>
          <w:lang w:val="zh-CN"/>
        </w:rPr>
        <w:t>6. 安全文明施工与环境保护</w:t>
      </w:r>
      <w:bookmarkEnd w:id="90"/>
    </w:p>
    <w:p>
      <w:pPr>
        <w:adjustRightInd w:val="0"/>
        <w:snapToGrid w:val="0"/>
        <w:spacing w:line="360" w:lineRule="auto"/>
        <w:ind w:firstLine="420" w:firstLineChars="200"/>
        <w:rPr>
          <w:rFonts w:ascii="仿宋" w:hAnsi="仿宋" w:eastAsia="仿宋" w:cs="仿宋"/>
          <w:kern w:val="0"/>
          <w:szCs w:val="21"/>
          <w:lang w:val="zh-CN"/>
        </w:rPr>
      </w:pPr>
      <w:bookmarkStart w:id="91" w:name="_Toc20534"/>
      <w:r>
        <w:rPr>
          <w:rFonts w:hint="eastAsia" w:ascii="仿宋" w:hAnsi="仿宋" w:eastAsia="仿宋" w:cs="仿宋"/>
          <w:kern w:val="0"/>
          <w:szCs w:val="21"/>
          <w:lang w:val="zh-CN"/>
        </w:rPr>
        <w:t>6.1安全文明施工</w:t>
      </w:r>
      <w:bookmarkEnd w:id="9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6.1.1安全生产要求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因安全生产需要暂停施工的，按照第7.8款〔暂停施工〕的约定执行。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6.1.2 安全生产保证措施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6.1.3特别安全生产事项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承包人在动力设备、输电线路、地下管道、密封防震车间、易燃易爆地段以及临街交通要道附近施工时，施工开始前应向发包人和监理人提出安全防护措施，经发包人认可后实施。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需单独编制危险性较大分部分项专项工程施工方案的，及要求进行专家论证的超过一定规模的危险性较大的分部分项工程，承包人应及时编制和组织论证。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6.1.4 治安保卫</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除专用合同条款另有约定外，发包人应与当地公安部门协商，在现场建立治安管理机构或联防组织，统一管理施工场地的治安保卫事项，履行合同工程的治安保卫职责。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发包人和承包人除应协助现场治安管理机构或联防组织维护施工场地的社会治安外，还应做好包括生活区在内的各自管辖区的治安保卫工作。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6.1.5 文明施工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6.1.6 安全文明施工费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安全文明施工费由发包人承担，发包人不得以任何形式扣减该部分费用。因基准日期后合同所适用的法律或政府有关规定发生变化，增加的安全文明施工费由发包人承担。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6.1.7 紧急情况处理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6.1.8 事故处理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6.1.9 安全生产责任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6.1.9.1 发包人的安全责任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发包人应负责赔偿以下各种情况造成的损失：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（1）工程或工程的任何部分对土地的占用所造成的第三者财产损失；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（2）由于发包人原因在施工场地及其毗邻地带造成的第三者人身伤亡和财产损失；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（3）由于发包人原因对承包人、监理人造成的人员人身伤亡和财产损失；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（4）由于发包人原因造成的发包人自身人员的人身伤害以及财产损失。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6.1.9.2 承包人的安全责任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由于承包人原因在施工场地内及其毗邻地带造成的发包人、监理人以及第三者人员伤亡和财产损失，由承包人负责赔偿。</w:t>
      </w:r>
    </w:p>
    <w:p>
      <w:pPr>
        <w:adjustRightInd w:val="0"/>
        <w:snapToGrid w:val="0"/>
        <w:spacing w:line="360" w:lineRule="auto"/>
        <w:ind w:firstLine="420" w:firstLineChars="200"/>
        <w:rPr>
          <w:rFonts w:ascii="仿宋" w:hAnsi="仿宋" w:eastAsia="仿宋" w:cs="仿宋"/>
          <w:kern w:val="0"/>
          <w:szCs w:val="21"/>
          <w:lang w:val="zh-CN"/>
        </w:rPr>
      </w:pPr>
      <w:bookmarkStart w:id="92" w:name="_Toc2334"/>
      <w:r>
        <w:rPr>
          <w:rFonts w:hint="eastAsia" w:ascii="仿宋" w:hAnsi="仿宋" w:eastAsia="仿宋" w:cs="仿宋"/>
          <w:kern w:val="0"/>
          <w:szCs w:val="21"/>
          <w:lang w:val="zh-CN"/>
        </w:rPr>
        <w:t>6.2 职业健康</w:t>
      </w:r>
      <w:bookmarkEnd w:id="9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6.2.1 劳动保护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承包人应按法律规定安排工作时间，保证其雇佣人员享有休息和休假的权利。因工程施工的特殊需要占用休假日或延长工作时间的，应不超过法律规定的限度，并按法律规定给予补休或付酬。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6.2.2 生活条件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adjustRightInd w:val="0"/>
        <w:snapToGrid w:val="0"/>
        <w:spacing w:line="360" w:lineRule="auto"/>
        <w:ind w:firstLine="420" w:firstLineChars="200"/>
        <w:rPr>
          <w:rFonts w:ascii="仿宋" w:hAnsi="仿宋" w:eastAsia="仿宋" w:cs="仿宋"/>
          <w:kern w:val="0"/>
          <w:szCs w:val="21"/>
          <w:lang w:val="zh-CN"/>
        </w:rPr>
      </w:pPr>
      <w:bookmarkStart w:id="93" w:name="_Toc30409"/>
      <w:r>
        <w:rPr>
          <w:rFonts w:hint="eastAsia" w:ascii="仿宋" w:hAnsi="仿宋" w:eastAsia="仿宋" w:cs="仿宋"/>
          <w:kern w:val="0"/>
          <w:szCs w:val="21"/>
          <w:lang w:val="zh-CN"/>
        </w:rPr>
        <w:t>6.3 环境保护</w:t>
      </w:r>
      <w:bookmarkEnd w:id="9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承包人应当承担因其原因引起的环境污染侵权损害赔偿责任，因上述环境污染引起纠纷而导致暂停施工的，由此增加的费用和（或）延误的工期由承包人承担。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94" w:name="_Toc19794"/>
      <w:r>
        <w:rPr>
          <w:rFonts w:hint="eastAsia" w:ascii="仿宋" w:hAnsi="仿宋" w:eastAsia="仿宋" w:cs="仿宋"/>
          <w:kern w:val="0"/>
          <w:szCs w:val="21"/>
          <w:lang w:val="zh-CN"/>
        </w:rPr>
        <w:t>7. 工期和进度</w:t>
      </w:r>
      <w:bookmarkEnd w:id="94"/>
    </w:p>
    <w:p>
      <w:pPr>
        <w:adjustRightInd w:val="0"/>
        <w:snapToGrid w:val="0"/>
        <w:spacing w:line="360" w:lineRule="auto"/>
        <w:ind w:firstLine="420" w:firstLineChars="200"/>
        <w:rPr>
          <w:rFonts w:ascii="仿宋" w:hAnsi="仿宋" w:eastAsia="仿宋" w:cs="仿宋"/>
          <w:kern w:val="0"/>
          <w:szCs w:val="21"/>
          <w:lang w:val="zh-CN"/>
        </w:rPr>
      </w:pPr>
      <w:bookmarkStart w:id="95" w:name="_Toc28940"/>
      <w:r>
        <w:rPr>
          <w:rFonts w:hint="eastAsia" w:ascii="仿宋" w:hAnsi="仿宋" w:eastAsia="仿宋" w:cs="仿宋"/>
          <w:kern w:val="0"/>
          <w:szCs w:val="21"/>
          <w:lang w:val="zh-CN"/>
        </w:rPr>
        <w:t>7.1施工组织设计</w:t>
      </w:r>
      <w:bookmarkEnd w:id="9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7.1.1施工组织设计的内容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施工组织设计应包含以下内容：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（1）施工方案；</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（2）施工现场平面布置图；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（3）施工进度计划和保证措施；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（4）劳动力及材料供应计划；</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（5）施工机械设备的选用；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（6）质量保证体系及措施；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（7）安全生产、文明施工措施；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（8）环境保护、成本控制措施；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（9）合同当事人约定的其他内容。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7.1.2施工组织设计的提交和修改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施工进度计划的编制和修改按照第7.2款〔施工进度计划〕执行。</w:t>
      </w:r>
    </w:p>
    <w:p>
      <w:pPr>
        <w:adjustRightInd w:val="0"/>
        <w:snapToGrid w:val="0"/>
        <w:spacing w:line="360" w:lineRule="auto"/>
        <w:ind w:firstLine="420" w:firstLineChars="200"/>
        <w:rPr>
          <w:rFonts w:ascii="仿宋" w:hAnsi="仿宋" w:eastAsia="仿宋" w:cs="仿宋"/>
          <w:kern w:val="0"/>
          <w:szCs w:val="21"/>
          <w:lang w:val="zh-CN"/>
        </w:rPr>
      </w:pPr>
      <w:bookmarkStart w:id="96" w:name="_Toc15885"/>
      <w:r>
        <w:rPr>
          <w:rFonts w:hint="eastAsia" w:ascii="仿宋" w:hAnsi="仿宋" w:eastAsia="仿宋" w:cs="仿宋"/>
          <w:kern w:val="0"/>
          <w:szCs w:val="21"/>
          <w:lang w:val="zh-CN"/>
        </w:rPr>
        <w:t>7.2 施工进度计划</w:t>
      </w:r>
      <w:bookmarkEnd w:id="9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7.2.1 施工进度计划的编制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7.2.2 施工进度计划的修订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adjustRightInd w:val="0"/>
        <w:snapToGrid w:val="0"/>
        <w:spacing w:line="360" w:lineRule="auto"/>
        <w:ind w:firstLine="420" w:firstLineChars="200"/>
        <w:rPr>
          <w:rFonts w:ascii="仿宋" w:hAnsi="仿宋" w:eastAsia="仿宋" w:cs="仿宋"/>
          <w:kern w:val="0"/>
          <w:szCs w:val="21"/>
          <w:lang w:val="zh-CN"/>
        </w:rPr>
      </w:pPr>
      <w:bookmarkStart w:id="97" w:name="_Toc25581"/>
      <w:r>
        <w:rPr>
          <w:rFonts w:hint="eastAsia" w:ascii="仿宋" w:hAnsi="仿宋" w:eastAsia="仿宋" w:cs="仿宋"/>
          <w:kern w:val="0"/>
          <w:szCs w:val="21"/>
          <w:lang w:val="zh-CN"/>
        </w:rPr>
        <w:t>7.3 开工</w:t>
      </w:r>
      <w:bookmarkEnd w:id="9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7.3.1 开工准备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除专用合同条款另有约定外，合同当事人应按约定完成开工准备工作。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7.3.2 开工通知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adjustRightInd w:val="0"/>
        <w:snapToGrid w:val="0"/>
        <w:spacing w:line="360" w:lineRule="auto"/>
        <w:ind w:firstLine="420" w:firstLineChars="200"/>
        <w:rPr>
          <w:rFonts w:ascii="仿宋" w:hAnsi="仿宋" w:eastAsia="仿宋" w:cs="仿宋"/>
          <w:kern w:val="0"/>
          <w:szCs w:val="21"/>
          <w:lang w:val="zh-CN"/>
        </w:rPr>
      </w:pPr>
      <w:bookmarkStart w:id="98" w:name="_Toc27475"/>
      <w:r>
        <w:rPr>
          <w:rFonts w:hint="eastAsia" w:ascii="仿宋" w:hAnsi="仿宋" w:eastAsia="仿宋" w:cs="仿宋"/>
          <w:kern w:val="0"/>
          <w:szCs w:val="21"/>
          <w:lang w:val="zh-CN"/>
        </w:rPr>
        <w:t>7.4测量放线</w:t>
      </w:r>
      <w:bookmarkEnd w:id="9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施工过程中对施工现场内水准点等测量标志物的保护工作由承包人负责。</w:t>
      </w:r>
    </w:p>
    <w:p>
      <w:pPr>
        <w:adjustRightInd w:val="0"/>
        <w:snapToGrid w:val="0"/>
        <w:spacing w:line="360" w:lineRule="auto"/>
        <w:ind w:firstLine="420" w:firstLineChars="200"/>
        <w:rPr>
          <w:rFonts w:ascii="仿宋" w:hAnsi="仿宋" w:eastAsia="仿宋" w:cs="仿宋"/>
          <w:kern w:val="0"/>
          <w:szCs w:val="21"/>
          <w:lang w:val="zh-CN"/>
        </w:rPr>
      </w:pPr>
      <w:bookmarkStart w:id="99" w:name="_Toc19206"/>
      <w:r>
        <w:rPr>
          <w:rFonts w:hint="eastAsia" w:ascii="仿宋" w:hAnsi="仿宋" w:eastAsia="仿宋" w:cs="仿宋"/>
          <w:kern w:val="0"/>
          <w:szCs w:val="21"/>
          <w:lang w:val="zh-CN"/>
        </w:rPr>
        <w:t>7.5 工期延误</w:t>
      </w:r>
      <w:bookmarkEnd w:id="9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7.5.1 因发包人原因导致工期延误</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在合同履行过程中，因下列情况导致工期延误和（或）费用增加的，由发包人承担由此延误的工期和（或）增加的费用，且发包人应支付承包人合理的利润：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（1）发包人未能按合同约定提供图纸或所提供图纸不符合合同约定的；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（2）发包人未能按合同约定提供施工现场、施工条件、基础资料、许可、批准等开工条件的；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（3）发包人提供的测量基准点、基准线和水准点及其书面资料存在错误或疏漏的；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（4）发包人未能在计划开工日期之日起7天内同意下达开工通知的；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（5）发包人未能按合同约定日期支付工程预付款、进度款或竣工结算款的；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（6）监理人未按合同约定发出指示、批准等文件的；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（7）专用合同条款中约定的其他情形。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7.5.2 因承包人原因导致工期延误</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因承包人原因造成工期延误的，可以在专用合同条款中约定逾期竣工违约金的计算方法和逾期竣工违约金的上限。承包人支付逾期竣工违约金后，不免除承包人继续完成工程及修补缺陷的义务。</w:t>
      </w:r>
    </w:p>
    <w:p>
      <w:pPr>
        <w:adjustRightInd w:val="0"/>
        <w:snapToGrid w:val="0"/>
        <w:spacing w:line="360" w:lineRule="auto"/>
        <w:ind w:firstLine="420" w:firstLineChars="200"/>
        <w:rPr>
          <w:rFonts w:ascii="仿宋" w:hAnsi="仿宋" w:eastAsia="仿宋" w:cs="仿宋"/>
          <w:kern w:val="0"/>
          <w:szCs w:val="21"/>
          <w:lang w:val="zh-CN"/>
        </w:rPr>
      </w:pPr>
      <w:bookmarkStart w:id="100" w:name="_Toc26477"/>
      <w:r>
        <w:rPr>
          <w:rFonts w:hint="eastAsia" w:ascii="仿宋" w:hAnsi="仿宋" w:eastAsia="仿宋" w:cs="仿宋"/>
          <w:kern w:val="0"/>
          <w:szCs w:val="21"/>
          <w:lang w:val="zh-CN"/>
        </w:rPr>
        <w:t>7.6 不利物质条件</w:t>
      </w:r>
      <w:bookmarkEnd w:id="10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adjustRightInd w:val="0"/>
        <w:snapToGrid w:val="0"/>
        <w:spacing w:line="360" w:lineRule="auto"/>
        <w:ind w:firstLine="420" w:firstLineChars="200"/>
        <w:rPr>
          <w:rFonts w:ascii="仿宋" w:hAnsi="仿宋" w:eastAsia="仿宋" w:cs="仿宋"/>
          <w:kern w:val="0"/>
          <w:szCs w:val="21"/>
          <w:lang w:val="zh-CN"/>
        </w:rPr>
      </w:pPr>
      <w:bookmarkStart w:id="101" w:name="_Toc18473"/>
      <w:r>
        <w:rPr>
          <w:rFonts w:hint="eastAsia" w:ascii="仿宋" w:hAnsi="仿宋" w:eastAsia="仿宋" w:cs="仿宋"/>
          <w:kern w:val="0"/>
          <w:szCs w:val="21"/>
          <w:lang w:val="zh-CN"/>
        </w:rPr>
        <w:t>7.7 异常恶劣的气候条件</w:t>
      </w:r>
      <w:bookmarkEnd w:id="10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djustRightInd w:val="0"/>
        <w:snapToGrid w:val="0"/>
        <w:spacing w:line="360" w:lineRule="auto"/>
        <w:ind w:firstLine="420" w:firstLineChars="200"/>
        <w:rPr>
          <w:rFonts w:ascii="仿宋" w:hAnsi="仿宋" w:eastAsia="仿宋" w:cs="仿宋"/>
          <w:kern w:val="0"/>
          <w:szCs w:val="21"/>
          <w:lang w:val="zh-CN"/>
        </w:rPr>
      </w:pPr>
      <w:bookmarkStart w:id="102" w:name="_Toc2766"/>
      <w:r>
        <w:rPr>
          <w:rFonts w:hint="eastAsia" w:ascii="仿宋" w:hAnsi="仿宋" w:eastAsia="仿宋" w:cs="仿宋"/>
          <w:kern w:val="0"/>
          <w:szCs w:val="21"/>
          <w:lang w:val="zh-CN"/>
        </w:rPr>
        <w:t>7.8 暂停施工</w:t>
      </w:r>
      <w:bookmarkEnd w:id="10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7.8.1发包人原因引起的暂停施工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因发包人原因引起暂停施工的，监理人经发包人同意后，应及时下达暂停施工指示。情况紧急且监理人未及时下达暂停施工指示的，按照第7.8.4项〔紧急情况下的暂停施工〕执行。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因发包人原因引起的暂停施工，发包人应承担由此增加的费用和（或）延误的工期，并支付承包人合理的利润。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7.8.2 承包人原因引起的暂停施工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7.8.3 指示暂停施工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监理人认为有必要时，并经发包人批准后，可向承包人作出暂停施工的指示，承包人应按监理人指示暂停施工。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7.8.4 紧急情况下的暂停施工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7.8.5 暂停施工后的复工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承包人无故拖延和拒绝复工的，承包人承担由此增加的费用和（或）延误的工期；因发包人原因无法按时复工的，按照第7.5.1项〔因发包人原因导致工期延误〕约定办理。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7.8.6 暂停施工持续56天以上</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7.8.7 暂停施工期间的工程照管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暂停施工期间，承包人应负责妥善照管工程并提供安全保障，由此增加的费用由责任方承担。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7.8.8 暂停施工的措施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暂停施工期间，发包人和承包人均应采取必要的措施确保工程质量及安全，防止因暂停施工扩大损失。</w:t>
      </w:r>
    </w:p>
    <w:p>
      <w:pPr>
        <w:adjustRightInd w:val="0"/>
        <w:snapToGrid w:val="0"/>
        <w:spacing w:line="360" w:lineRule="auto"/>
        <w:ind w:firstLine="420" w:firstLineChars="200"/>
        <w:rPr>
          <w:rFonts w:ascii="仿宋" w:hAnsi="仿宋" w:eastAsia="仿宋" w:cs="仿宋"/>
          <w:kern w:val="0"/>
          <w:szCs w:val="21"/>
          <w:lang w:val="zh-CN"/>
        </w:rPr>
      </w:pPr>
      <w:bookmarkStart w:id="103" w:name="_Toc16450"/>
      <w:r>
        <w:rPr>
          <w:rFonts w:hint="eastAsia" w:ascii="仿宋" w:hAnsi="仿宋" w:eastAsia="仿宋" w:cs="仿宋"/>
          <w:kern w:val="0"/>
          <w:szCs w:val="21"/>
          <w:lang w:val="zh-CN"/>
        </w:rPr>
        <w:t>7.9提前竣工</w:t>
      </w:r>
      <w:bookmarkEnd w:id="10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7.9.2 发包人要求承包人提前竣工，或承包人提出提前竣工的建议能够给发包人带来效益的，合同当事人可以在专用合同条款中约定提前竣工的奖励。</w:t>
      </w:r>
    </w:p>
    <w:p>
      <w:pPr>
        <w:adjustRightInd w:val="0"/>
        <w:snapToGrid w:val="0"/>
        <w:spacing w:line="360" w:lineRule="auto"/>
        <w:ind w:firstLine="420" w:firstLineChars="200"/>
        <w:rPr>
          <w:rFonts w:ascii="仿宋" w:hAnsi="仿宋" w:eastAsia="仿宋" w:cs="仿宋"/>
          <w:kern w:val="0"/>
          <w:szCs w:val="21"/>
          <w:lang w:val="zh-CN"/>
        </w:rPr>
      </w:pPr>
      <w:bookmarkStart w:id="104" w:name="_Toc25586"/>
      <w:r>
        <w:rPr>
          <w:rFonts w:hint="eastAsia" w:ascii="仿宋" w:hAnsi="仿宋" w:eastAsia="仿宋" w:cs="仿宋"/>
          <w:kern w:val="0"/>
          <w:szCs w:val="21"/>
          <w:lang w:val="zh-CN"/>
        </w:rPr>
        <w:t>8. 材料与设备</w:t>
      </w:r>
      <w:bookmarkEnd w:id="104"/>
    </w:p>
    <w:p>
      <w:pPr>
        <w:adjustRightInd w:val="0"/>
        <w:snapToGrid w:val="0"/>
        <w:spacing w:line="360" w:lineRule="auto"/>
        <w:ind w:firstLine="420" w:firstLineChars="200"/>
        <w:rPr>
          <w:rFonts w:ascii="仿宋" w:hAnsi="仿宋" w:eastAsia="仿宋" w:cs="仿宋"/>
          <w:kern w:val="0"/>
          <w:szCs w:val="21"/>
          <w:lang w:val="zh-CN"/>
        </w:rPr>
      </w:pPr>
      <w:bookmarkStart w:id="105" w:name="_Toc14381"/>
      <w:r>
        <w:rPr>
          <w:rFonts w:hint="eastAsia" w:ascii="仿宋" w:hAnsi="仿宋" w:eastAsia="仿宋" w:cs="仿宋"/>
          <w:kern w:val="0"/>
          <w:szCs w:val="21"/>
          <w:lang w:val="zh-CN"/>
        </w:rPr>
        <w:t>8.1发包人供应材料与工程设备</w:t>
      </w:r>
      <w:bookmarkEnd w:id="10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发包人自行供应材料、工程设备的，应在签订合同时在专用合同条款的附件《发包人供应材料设备一览表》中明确材料、工程设备的品种、规格、型号、数量、单价、质量等级和送达地点。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djustRightInd w:val="0"/>
        <w:snapToGrid w:val="0"/>
        <w:spacing w:line="360" w:lineRule="auto"/>
        <w:ind w:firstLine="420" w:firstLineChars="200"/>
        <w:rPr>
          <w:rFonts w:ascii="仿宋" w:hAnsi="仿宋" w:eastAsia="仿宋" w:cs="仿宋"/>
          <w:kern w:val="0"/>
          <w:szCs w:val="21"/>
          <w:lang w:val="zh-CN"/>
        </w:rPr>
      </w:pPr>
      <w:bookmarkStart w:id="106" w:name="_Toc6984"/>
      <w:r>
        <w:rPr>
          <w:rFonts w:hint="eastAsia" w:ascii="仿宋" w:hAnsi="仿宋" w:eastAsia="仿宋" w:cs="仿宋"/>
          <w:kern w:val="0"/>
          <w:szCs w:val="21"/>
          <w:lang w:val="zh-CN"/>
        </w:rPr>
        <w:t>8.2承包人采购材料与工程设备</w:t>
      </w:r>
      <w:bookmarkEnd w:id="10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adjustRightInd w:val="0"/>
        <w:snapToGrid w:val="0"/>
        <w:spacing w:line="360" w:lineRule="auto"/>
        <w:ind w:firstLine="420" w:firstLineChars="200"/>
        <w:rPr>
          <w:rFonts w:ascii="仿宋" w:hAnsi="仿宋" w:eastAsia="仿宋" w:cs="仿宋"/>
          <w:kern w:val="0"/>
          <w:szCs w:val="21"/>
          <w:lang w:val="zh-CN"/>
        </w:rPr>
      </w:pPr>
      <w:bookmarkStart w:id="107" w:name="_Toc14719"/>
      <w:r>
        <w:rPr>
          <w:rFonts w:hint="eastAsia" w:ascii="仿宋" w:hAnsi="仿宋" w:eastAsia="仿宋" w:cs="仿宋"/>
          <w:kern w:val="0"/>
          <w:szCs w:val="21"/>
          <w:lang w:val="zh-CN"/>
        </w:rPr>
        <w:t>8.3材料与工程设备的接收与拒收</w:t>
      </w:r>
      <w:bookmarkEnd w:id="10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发包人提供的材料和工程设备的规格、数量或质量不符合合同约定的，或因发包人原因导致交货日期延误或交货地点变更等情况的，按照第16.1款〔发包人违约〕约定办理。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108" w:name="_Toc4975"/>
      <w:r>
        <w:rPr>
          <w:rFonts w:hint="eastAsia" w:ascii="仿宋" w:hAnsi="仿宋" w:eastAsia="仿宋" w:cs="仿宋"/>
          <w:kern w:val="0"/>
          <w:szCs w:val="21"/>
          <w:lang w:val="zh-CN"/>
        </w:rPr>
        <w:t>8.4材料与工程设备的保管与使用</w:t>
      </w:r>
      <w:bookmarkEnd w:id="10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8.4.1 发包人供应材料与工程设备的保管与使用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发包人供应的材料和工程设备使用前，由承包人负责检验，检验费用由发包人承担，不合格的不得使用。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8.4.2 承包人采购材料与工程设备的保管与使用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发包人或监理人发现承包人使用不符合设计或有关标准要求的材料和工程设备时，有权要求承包人进行修复、拆除或重新采购，由此增加的费用和（或）延误的工期，由承包人承担。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109" w:name="_Toc1617"/>
      <w:r>
        <w:rPr>
          <w:rFonts w:hint="eastAsia" w:ascii="仿宋" w:hAnsi="仿宋" w:eastAsia="仿宋" w:cs="仿宋"/>
          <w:kern w:val="0"/>
          <w:szCs w:val="21"/>
          <w:lang w:val="zh-CN"/>
        </w:rPr>
        <w:t>8.5禁止使用不合格的材料和工程设备</w:t>
      </w:r>
      <w:bookmarkEnd w:id="10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8.5.1 监理人有权拒绝承包人提供的不合格材料或工程设备，并要求承包人立即进行更换。监理人应在更换后再次进行检查和检验，由此增加的费用和（或）延误的工期由承包人承担。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8.5.2 监理人发现承包人使用了不合格的材料和工程设备，承包人应按照监理人的指示立即改正，并禁止在工程中继续使用不合格的材料和工程设备。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8.5.3 发包人提供的材料或工程设备不符合合同要求的，承包人有权拒绝，并可要求发包人更换，由此增加的费用和（或）延误的工期由发包人承担，并支付承包人合理的利润。</w:t>
      </w:r>
    </w:p>
    <w:p>
      <w:pPr>
        <w:adjustRightInd w:val="0"/>
        <w:snapToGrid w:val="0"/>
        <w:spacing w:line="360" w:lineRule="auto"/>
        <w:ind w:firstLine="420" w:firstLineChars="200"/>
        <w:rPr>
          <w:rFonts w:ascii="仿宋" w:hAnsi="仿宋" w:eastAsia="仿宋" w:cs="仿宋"/>
          <w:kern w:val="0"/>
          <w:szCs w:val="21"/>
          <w:lang w:val="zh-CN"/>
        </w:rPr>
      </w:pPr>
      <w:bookmarkStart w:id="110" w:name="_Toc4167"/>
      <w:r>
        <w:rPr>
          <w:rFonts w:hint="eastAsia" w:ascii="仿宋" w:hAnsi="仿宋" w:eastAsia="仿宋" w:cs="仿宋"/>
          <w:kern w:val="0"/>
          <w:szCs w:val="21"/>
          <w:lang w:val="zh-CN"/>
        </w:rPr>
        <w:t>8.6 样品</w:t>
      </w:r>
      <w:bookmarkEnd w:id="11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8.6.1  样品的报送与封存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需要承包人报送样品的材料或工程设备，样品的种类、名称、规格、数量等要求均应在专用合同条款中约定。样品的报送程序如下：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（3）经发包人和监理人审批确认的样品应按约定的方法封样，封存的样品作为检验工程相关部分的标准之一。承包人在施工过程中不得使用与样品不符的材料或工程设备。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8.6.2 样品的保管</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经批准的样品应由监理人负责封存于现场，承包人应在现场为保存样品提供适当和固定的场所并保持适当和良好的存储环境条件。</w:t>
      </w:r>
    </w:p>
    <w:p>
      <w:pPr>
        <w:adjustRightInd w:val="0"/>
        <w:snapToGrid w:val="0"/>
        <w:spacing w:line="360" w:lineRule="auto"/>
        <w:ind w:firstLine="420" w:firstLineChars="200"/>
        <w:rPr>
          <w:rFonts w:ascii="仿宋" w:hAnsi="仿宋" w:eastAsia="仿宋" w:cs="仿宋"/>
          <w:kern w:val="0"/>
          <w:szCs w:val="21"/>
          <w:lang w:val="zh-CN"/>
        </w:rPr>
      </w:pPr>
      <w:bookmarkStart w:id="111" w:name="_Toc23683"/>
      <w:r>
        <w:rPr>
          <w:rFonts w:hint="eastAsia" w:ascii="仿宋" w:hAnsi="仿宋" w:eastAsia="仿宋" w:cs="仿宋"/>
          <w:kern w:val="0"/>
          <w:szCs w:val="21"/>
          <w:lang w:val="zh-CN"/>
        </w:rPr>
        <w:t>8.7材料与工程设备的替代</w:t>
      </w:r>
      <w:bookmarkEnd w:id="11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8.7.1 出现下列情况需要使用替代材料和工程设备的，承包人应按照第8.7.2项约定的程序执行：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（1）基准日期后生效的法律规定禁止使用的；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（2）发包人要求使用替代品的；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（3）因其他原因必须使用替代品的。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8.7.2 承包人应在使用替代材料和工程设备28天前书面通知监理人，并附下列文件：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（1）被替代的材料和工程设备的名称、数量、规格、型号、品牌、性能、价格及其他相关资料；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（2）替代品的名称、数量、规格、型号、品牌、性能、价格及其他相关资料；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（3）替代品与被替代产品之间的差异以及使用替代品可能对工程产生的影响；</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（4）替代品与被替代产品的价格差异；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（5）使用替代品的理由和原因说明；</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（6）监理人要求的其他文件。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监理人应在收到通知后14天内向承包人发出经发包人签认的书面指示；监理人逾期发出书面指示的，视为发包人和监理人同意使用替代品。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adjustRightInd w:val="0"/>
        <w:snapToGrid w:val="0"/>
        <w:spacing w:line="360" w:lineRule="auto"/>
        <w:ind w:firstLine="420" w:firstLineChars="200"/>
        <w:rPr>
          <w:rFonts w:ascii="仿宋" w:hAnsi="仿宋" w:eastAsia="仿宋" w:cs="仿宋"/>
          <w:kern w:val="0"/>
          <w:szCs w:val="21"/>
          <w:lang w:val="zh-CN"/>
        </w:rPr>
      </w:pPr>
      <w:bookmarkStart w:id="112" w:name="_Toc17319"/>
      <w:r>
        <w:rPr>
          <w:rFonts w:hint="eastAsia" w:ascii="仿宋" w:hAnsi="仿宋" w:eastAsia="仿宋" w:cs="仿宋"/>
          <w:kern w:val="0"/>
          <w:szCs w:val="21"/>
          <w:lang w:val="zh-CN"/>
        </w:rPr>
        <w:t>8.8施工设备和临时设施</w:t>
      </w:r>
      <w:bookmarkEnd w:id="11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8.8.1 承包人提供的施工设备和临时设施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除专用合同条款另有约定外，承包人应自行承担修建临时设施的费用，需要临时占地的，应由发包人办理申请手续并承担相应费用。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8.8.2发包人提供的施工设备和临时设施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发包人提供的施工设备或临时设施在专用合同条款中约定。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8.8.3要求承包人增加或更换施工设备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承包人使用的施工设备不能满足合同进度计划和（或）质量要求时，监理人有权要求承包人增加或更换施工设备，承包人应及时增加或更换，由此增加的费用和（或）延误的工期由承包人承担。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113" w:name="_Toc19487"/>
      <w:r>
        <w:rPr>
          <w:rFonts w:hint="eastAsia" w:ascii="仿宋" w:hAnsi="仿宋" w:eastAsia="仿宋" w:cs="仿宋"/>
          <w:kern w:val="0"/>
          <w:szCs w:val="21"/>
          <w:lang w:val="zh-CN"/>
        </w:rPr>
        <w:t>8.9材料与设备专用要求</w:t>
      </w:r>
      <w:bookmarkEnd w:id="11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adjustRightInd w:val="0"/>
        <w:snapToGrid w:val="0"/>
        <w:spacing w:line="360" w:lineRule="auto"/>
        <w:ind w:firstLine="420" w:firstLineChars="200"/>
        <w:rPr>
          <w:rFonts w:ascii="仿宋" w:hAnsi="仿宋" w:eastAsia="仿宋" w:cs="仿宋"/>
          <w:kern w:val="0"/>
          <w:szCs w:val="21"/>
          <w:lang w:val="zh-CN"/>
        </w:rPr>
      </w:pPr>
      <w:bookmarkStart w:id="114" w:name="_Toc443"/>
      <w:r>
        <w:rPr>
          <w:rFonts w:hint="eastAsia" w:ascii="仿宋" w:hAnsi="仿宋" w:eastAsia="仿宋" w:cs="仿宋"/>
          <w:kern w:val="0"/>
          <w:szCs w:val="21"/>
          <w:lang w:val="zh-CN"/>
        </w:rPr>
        <w:t>9. 试验与检验</w:t>
      </w:r>
      <w:bookmarkEnd w:id="114"/>
    </w:p>
    <w:p>
      <w:pPr>
        <w:adjustRightInd w:val="0"/>
        <w:snapToGrid w:val="0"/>
        <w:spacing w:line="360" w:lineRule="auto"/>
        <w:ind w:firstLine="420" w:firstLineChars="200"/>
        <w:rPr>
          <w:rFonts w:ascii="仿宋" w:hAnsi="仿宋" w:eastAsia="仿宋" w:cs="仿宋"/>
          <w:kern w:val="0"/>
          <w:szCs w:val="21"/>
          <w:lang w:val="zh-CN"/>
        </w:rPr>
      </w:pPr>
      <w:bookmarkStart w:id="115" w:name="_Toc24417"/>
      <w:r>
        <w:rPr>
          <w:rFonts w:hint="eastAsia" w:ascii="仿宋" w:hAnsi="仿宋" w:eastAsia="仿宋" w:cs="仿宋"/>
          <w:kern w:val="0"/>
          <w:szCs w:val="21"/>
          <w:lang w:val="zh-CN"/>
        </w:rPr>
        <w:t>9.1试验设备与试验人员</w:t>
      </w:r>
      <w:bookmarkEnd w:id="11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9.1.2 承包人应按专用合同条款的约定提供试验设备、取样装置、试验场所和试验条件，并向监理人提交相应进场计划表。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承包人配置的试验设备要符合相应试验规程的要求并经过具有资质的检测单位检测，且在正式使用该试验设备前，需要经过监理人与承包人共同校定。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9.1.3 承包人应向监理人提交试验人员的名单及其岗位、资格等证明资料，试验人员必须能够熟练进行相应的检测试验，承包人对试验人员的试验程序和试验结果的正确性负责。</w:t>
      </w:r>
    </w:p>
    <w:p>
      <w:pPr>
        <w:adjustRightInd w:val="0"/>
        <w:snapToGrid w:val="0"/>
        <w:spacing w:line="360" w:lineRule="auto"/>
        <w:ind w:firstLine="420" w:firstLineChars="200"/>
        <w:rPr>
          <w:rFonts w:ascii="仿宋" w:hAnsi="仿宋" w:eastAsia="仿宋" w:cs="仿宋"/>
          <w:kern w:val="0"/>
          <w:szCs w:val="21"/>
          <w:lang w:val="zh-CN"/>
        </w:rPr>
      </w:pPr>
      <w:bookmarkStart w:id="116" w:name="_Toc11537"/>
      <w:r>
        <w:rPr>
          <w:rFonts w:hint="eastAsia" w:ascii="仿宋" w:hAnsi="仿宋" w:eastAsia="仿宋" w:cs="仿宋"/>
          <w:kern w:val="0"/>
          <w:szCs w:val="21"/>
          <w:lang w:val="zh-CN"/>
        </w:rPr>
        <w:t>9.2取样</w:t>
      </w:r>
      <w:bookmarkEnd w:id="11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试验属于自检性质的，承包人可以单独取样。试验属于监理人抽检性质的，可由监理人取样，也可由承包人的试验人员在监理人的监督下取样。</w:t>
      </w:r>
    </w:p>
    <w:p>
      <w:pPr>
        <w:adjustRightInd w:val="0"/>
        <w:snapToGrid w:val="0"/>
        <w:spacing w:line="360" w:lineRule="auto"/>
        <w:ind w:firstLine="420" w:firstLineChars="200"/>
        <w:rPr>
          <w:rFonts w:ascii="仿宋" w:hAnsi="仿宋" w:eastAsia="仿宋" w:cs="仿宋"/>
          <w:kern w:val="0"/>
          <w:szCs w:val="21"/>
          <w:lang w:val="zh-CN"/>
        </w:rPr>
      </w:pPr>
      <w:bookmarkStart w:id="117" w:name="_Toc4813"/>
      <w:r>
        <w:rPr>
          <w:rFonts w:hint="eastAsia" w:ascii="仿宋" w:hAnsi="仿宋" w:eastAsia="仿宋" w:cs="仿宋"/>
          <w:kern w:val="0"/>
          <w:szCs w:val="21"/>
          <w:lang w:val="zh-CN"/>
        </w:rPr>
        <w:t>9.3材料、工程设备和工程的试验和检验</w:t>
      </w:r>
      <w:bookmarkEnd w:id="11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adjustRightInd w:val="0"/>
        <w:snapToGrid w:val="0"/>
        <w:spacing w:line="360" w:lineRule="auto"/>
        <w:ind w:firstLine="420" w:firstLineChars="200"/>
        <w:rPr>
          <w:rFonts w:ascii="仿宋" w:hAnsi="仿宋" w:eastAsia="仿宋" w:cs="仿宋"/>
          <w:kern w:val="0"/>
          <w:szCs w:val="21"/>
          <w:lang w:val="zh-CN"/>
        </w:rPr>
      </w:pPr>
      <w:bookmarkStart w:id="118" w:name="_Toc11554"/>
      <w:r>
        <w:rPr>
          <w:rFonts w:hint="eastAsia" w:ascii="仿宋" w:hAnsi="仿宋" w:eastAsia="仿宋" w:cs="仿宋"/>
          <w:kern w:val="0"/>
          <w:szCs w:val="21"/>
          <w:lang w:val="zh-CN"/>
        </w:rPr>
        <w:t>9.4现场工艺试验</w:t>
      </w:r>
      <w:bookmarkEnd w:id="11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承包人应按合同约定或监理人指示进行现场工艺试验。对大型的现场工艺试验，监理人认为必要时，承包人应根据监理人提出的工艺试验要求，编制工艺试验措施计划，报送监理人审查。</w:t>
      </w:r>
    </w:p>
    <w:p>
      <w:pPr>
        <w:adjustRightInd w:val="0"/>
        <w:snapToGrid w:val="0"/>
        <w:spacing w:line="360" w:lineRule="auto"/>
        <w:ind w:firstLine="420" w:firstLineChars="200"/>
        <w:rPr>
          <w:rFonts w:ascii="仿宋" w:hAnsi="仿宋" w:eastAsia="仿宋" w:cs="仿宋"/>
          <w:kern w:val="0"/>
          <w:szCs w:val="21"/>
          <w:lang w:val="zh-CN"/>
        </w:rPr>
      </w:pPr>
      <w:bookmarkStart w:id="119" w:name="_Toc5050"/>
      <w:r>
        <w:rPr>
          <w:rFonts w:hint="eastAsia" w:ascii="仿宋" w:hAnsi="仿宋" w:eastAsia="仿宋" w:cs="仿宋"/>
          <w:kern w:val="0"/>
          <w:szCs w:val="21"/>
          <w:lang w:val="zh-CN"/>
        </w:rPr>
        <w:t>10. 变更</w:t>
      </w:r>
      <w:bookmarkEnd w:id="119"/>
    </w:p>
    <w:p>
      <w:pPr>
        <w:adjustRightInd w:val="0"/>
        <w:snapToGrid w:val="0"/>
        <w:spacing w:line="360" w:lineRule="auto"/>
        <w:ind w:firstLine="420" w:firstLineChars="200"/>
        <w:rPr>
          <w:rFonts w:ascii="仿宋" w:hAnsi="仿宋" w:eastAsia="仿宋" w:cs="仿宋"/>
          <w:kern w:val="0"/>
          <w:szCs w:val="21"/>
          <w:lang w:val="zh-CN"/>
        </w:rPr>
      </w:pPr>
      <w:bookmarkStart w:id="120" w:name="_Toc13979"/>
      <w:r>
        <w:rPr>
          <w:rFonts w:hint="eastAsia" w:ascii="仿宋" w:hAnsi="仿宋" w:eastAsia="仿宋" w:cs="仿宋"/>
          <w:kern w:val="0"/>
          <w:szCs w:val="21"/>
          <w:lang w:val="zh-CN"/>
        </w:rPr>
        <w:t>10.1变更的范围</w:t>
      </w:r>
      <w:bookmarkEnd w:id="12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除专用合同条款另有约定外，合同履行过程中发生以下情形的，应按照本条约定进行变更：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（1）增加或减少合同中任何工作，或追加额外的工作；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（2）取消合同中任何工作，但转由他人实施的工作除外；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（3）改变合同中任何工作的质量标准或其他特性；</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（4）改变工程的基线、标高、位置和尺寸；</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（5）改变工程的时间安排或实施顺序。</w:t>
      </w:r>
    </w:p>
    <w:p>
      <w:pPr>
        <w:adjustRightInd w:val="0"/>
        <w:snapToGrid w:val="0"/>
        <w:spacing w:line="360" w:lineRule="auto"/>
        <w:ind w:firstLine="420" w:firstLineChars="200"/>
        <w:rPr>
          <w:rFonts w:ascii="仿宋" w:hAnsi="仿宋" w:eastAsia="仿宋" w:cs="仿宋"/>
          <w:kern w:val="0"/>
          <w:szCs w:val="21"/>
          <w:lang w:val="zh-CN"/>
        </w:rPr>
      </w:pPr>
      <w:bookmarkStart w:id="121" w:name="_Toc9127"/>
      <w:r>
        <w:rPr>
          <w:rFonts w:hint="eastAsia" w:ascii="仿宋" w:hAnsi="仿宋" w:eastAsia="仿宋" w:cs="仿宋"/>
          <w:kern w:val="0"/>
          <w:szCs w:val="21"/>
          <w:lang w:val="zh-CN"/>
        </w:rPr>
        <w:t>10.2变更权</w:t>
      </w:r>
      <w:bookmarkEnd w:id="12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涉及设计变更的，应由设计人提供变更后的图纸和说明。如变更超过原设计标准或批准的建设规模时，发包人应及时办理规划、设计变更等审批手续。</w:t>
      </w:r>
    </w:p>
    <w:p>
      <w:pPr>
        <w:adjustRightInd w:val="0"/>
        <w:snapToGrid w:val="0"/>
        <w:spacing w:line="360" w:lineRule="auto"/>
        <w:ind w:firstLine="420" w:firstLineChars="200"/>
        <w:rPr>
          <w:rFonts w:ascii="仿宋" w:hAnsi="仿宋" w:eastAsia="仿宋" w:cs="仿宋"/>
          <w:kern w:val="0"/>
          <w:szCs w:val="21"/>
          <w:lang w:val="zh-CN"/>
        </w:rPr>
      </w:pPr>
      <w:bookmarkStart w:id="122" w:name="_Toc3683"/>
      <w:r>
        <w:rPr>
          <w:rFonts w:hint="eastAsia" w:ascii="仿宋" w:hAnsi="仿宋" w:eastAsia="仿宋" w:cs="仿宋"/>
          <w:kern w:val="0"/>
          <w:szCs w:val="21"/>
          <w:lang w:val="zh-CN"/>
        </w:rPr>
        <w:t>10.3变更程序</w:t>
      </w:r>
      <w:bookmarkEnd w:id="12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10.3.1 发包人提出变更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发包人提出变更的，应通过监理人向承包人发出变更指示，变更指示应说明计划变更的工程范围和变更的内容。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10.3.2 监理人提出变更建议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10.3.3 变更执行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adjustRightInd w:val="0"/>
        <w:snapToGrid w:val="0"/>
        <w:spacing w:line="360" w:lineRule="auto"/>
        <w:ind w:firstLine="420" w:firstLineChars="200"/>
        <w:rPr>
          <w:rFonts w:ascii="仿宋" w:hAnsi="仿宋" w:eastAsia="仿宋" w:cs="仿宋"/>
          <w:kern w:val="0"/>
          <w:szCs w:val="21"/>
          <w:lang w:val="zh-CN"/>
        </w:rPr>
      </w:pPr>
      <w:bookmarkStart w:id="123" w:name="_Toc24511"/>
      <w:r>
        <w:rPr>
          <w:rFonts w:hint="eastAsia" w:ascii="仿宋" w:hAnsi="仿宋" w:eastAsia="仿宋" w:cs="仿宋"/>
          <w:kern w:val="0"/>
          <w:szCs w:val="21"/>
          <w:lang w:val="zh-CN"/>
        </w:rPr>
        <w:t>10.4变更估价</w:t>
      </w:r>
      <w:bookmarkEnd w:id="12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10.4.1 变更估价原则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除专用合同条款另有约定外，变更估价按照本款约定处理：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（1）已标价工程量清单或预算书有相同项目的，按照相同项目单价认定；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（2）已标价工程量清单或预算书中无相同项目，但有类似项目的，参照类似项目的单价认定；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10.4.2 变更估价程序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因变更引起的价格调整应计入最近一期的进度款中支付。</w:t>
      </w:r>
    </w:p>
    <w:p>
      <w:pPr>
        <w:adjustRightInd w:val="0"/>
        <w:snapToGrid w:val="0"/>
        <w:spacing w:line="360" w:lineRule="auto"/>
        <w:ind w:firstLine="420" w:firstLineChars="200"/>
        <w:rPr>
          <w:rFonts w:ascii="仿宋" w:hAnsi="仿宋" w:eastAsia="仿宋" w:cs="仿宋"/>
          <w:kern w:val="0"/>
          <w:szCs w:val="21"/>
          <w:lang w:val="zh-CN"/>
        </w:rPr>
      </w:pPr>
      <w:bookmarkStart w:id="124" w:name="_Toc364"/>
      <w:r>
        <w:rPr>
          <w:rFonts w:hint="eastAsia" w:ascii="仿宋" w:hAnsi="仿宋" w:eastAsia="仿宋" w:cs="仿宋"/>
          <w:kern w:val="0"/>
          <w:szCs w:val="21"/>
          <w:lang w:val="zh-CN"/>
        </w:rPr>
        <w:t>10.5承包人的合理化建议</w:t>
      </w:r>
      <w:bookmarkEnd w:id="12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承包人提出合理化建议的，应向监理人提交合理化建议说明，说明建议的内容和理由，以及实施该建议对合同价格和工期的影响。</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合理化建议降低了合同价格或者提高了工程经济效益的，发包人可对承包人给予奖励，奖励的方法和金额在专用合同条款中约定。</w:t>
      </w:r>
    </w:p>
    <w:p>
      <w:pPr>
        <w:adjustRightInd w:val="0"/>
        <w:snapToGrid w:val="0"/>
        <w:spacing w:line="360" w:lineRule="auto"/>
        <w:ind w:firstLine="420" w:firstLineChars="200"/>
        <w:rPr>
          <w:rFonts w:ascii="仿宋" w:hAnsi="仿宋" w:eastAsia="仿宋" w:cs="仿宋"/>
          <w:kern w:val="0"/>
          <w:szCs w:val="21"/>
          <w:lang w:val="zh-CN"/>
        </w:rPr>
      </w:pPr>
      <w:bookmarkStart w:id="125" w:name="_Toc15316"/>
      <w:r>
        <w:rPr>
          <w:rFonts w:hint="eastAsia" w:ascii="仿宋" w:hAnsi="仿宋" w:eastAsia="仿宋" w:cs="仿宋"/>
          <w:kern w:val="0"/>
          <w:szCs w:val="21"/>
          <w:lang w:val="zh-CN"/>
        </w:rPr>
        <w:t>10.6变更引起的工期调整</w:t>
      </w:r>
      <w:bookmarkEnd w:id="125"/>
      <w:r>
        <w:rPr>
          <w:rFonts w:hint="eastAsia" w:ascii="仿宋" w:hAnsi="仿宋" w:eastAsia="仿宋" w:cs="仿宋"/>
          <w:kern w:val="0"/>
          <w:szCs w:val="21"/>
          <w:lang w:val="zh-CN"/>
        </w:rPr>
        <w:t xml:space="preserve"> </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因变更引起工期变化的，合同当事人均可要求调整合同工期，由合同当事人按照第4.4款〔商定或确定〕并参考工程所在地的工期定额标准确定增减工期天数。</w:t>
      </w:r>
    </w:p>
    <w:p>
      <w:pPr>
        <w:adjustRightInd w:val="0"/>
        <w:snapToGrid w:val="0"/>
        <w:spacing w:line="360" w:lineRule="auto"/>
        <w:ind w:firstLine="420" w:firstLineChars="200"/>
        <w:rPr>
          <w:rFonts w:ascii="仿宋" w:hAnsi="仿宋" w:eastAsia="仿宋" w:cs="仿宋"/>
          <w:kern w:val="0"/>
          <w:szCs w:val="21"/>
          <w:lang w:val="zh-CN"/>
        </w:rPr>
      </w:pPr>
      <w:bookmarkStart w:id="126" w:name="_Toc19522"/>
      <w:r>
        <w:rPr>
          <w:rFonts w:hint="eastAsia" w:ascii="仿宋" w:hAnsi="仿宋" w:eastAsia="仿宋" w:cs="仿宋"/>
          <w:kern w:val="0"/>
          <w:szCs w:val="21"/>
          <w:lang w:val="zh-CN"/>
        </w:rPr>
        <w:t>10.7暂估价</w:t>
      </w:r>
      <w:bookmarkEnd w:id="12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暂估价专业分包工程、服务、材料和工程设备的明细由合同当事人在专用合同条款中约定。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10.7.1 依法必须招标的暂估价项目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对于依法必须招标的暂估价项目，采取以下第1种方式确定。合同当事人也可以在专用合同条款中选择其他招标方式。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第1种方式：对于依法必须招标的暂估价项目，由承包人招标，对该暂估价项目的确认和批准按照以下约定执行：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10.7.2不属于依法必须招标的暂估价项目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除专用合同条款另有约定外，对于不属于依法必须招标的暂估价项目，采取以下第1种方式确定：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第1种方式：对于不属于依法必须招标的暂估价项目，按本项约定确认和批准：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（2）发包人认为承包人确定的供应商、分包人无法满足工程质量或合同要求的，发包人可以要求承包人重新确定暂估价项目的供应商、分包人;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（3）承包人应当在签订暂估价合同后7天内，将暂估价合同副本报送发包人留存。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第2种方式：承包人按照第10.7.1项〔依法必须招标的暂估价项目〕约定的第1种方式确定暂估价项目。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第3种方式：承包人直接实施的暂估价项目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承包人具备实施暂估价项目的资格和条件的，经发包人和承包人协商一致后，可由承包人自行实施暂估价项目，合同当事人可以在专用合同条款约定具体事项。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127" w:name="_Toc16955"/>
      <w:r>
        <w:rPr>
          <w:rFonts w:hint="eastAsia" w:ascii="仿宋" w:hAnsi="仿宋" w:eastAsia="仿宋" w:cs="仿宋"/>
          <w:kern w:val="0"/>
          <w:szCs w:val="21"/>
          <w:lang w:val="zh-CN"/>
        </w:rPr>
        <w:t>10.8暂列金额</w:t>
      </w:r>
      <w:bookmarkEnd w:id="12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暂列金额应按照发包人的要求使用，发包人的要求应通过监理人发出。合同当事人可以在专用合同条款中协商确定有关事项。</w:t>
      </w:r>
    </w:p>
    <w:p>
      <w:pPr>
        <w:adjustRightInd w:val="0"/>
        <w:snapToGrid w:val="0"/>
        <w:spacing w:line="360" w:lineRule="auto"/>
        <w:ind w:firstLine="420" w:firstLineChars="200"/>
        <w:rPr>
          <w:rFonts w:ascii="仿宋" w:hAnsi="仿宋" w:eastAsia="仿宋" w:cs="仿宋"/>
          <w:kern w:val="0"/>
          <w:szCs w:val="21"/>
          <w:lang w:val="zh-CN"/>
        </w:rPr>
      </w:pPr>
      <w:bookmarkStart w:id="128" w:name="_Toc30706"/>
      <w:r>
        <w:rPr>
          <w:rFonts w:hint="eastAsia" w:ascii="仿宋" w:hAnsi="仿宋" w:eastAsia="仿宋" w:cs="仿宋"/>
          <w:kern w:val="0"/>
          <w:szCs w:val="21"/>
          <w:lang w:val="zh-CN"/>
        </w:rPr>
        <w:t>10.9计日工</w:t>
      </w:r>
      <w:bookmarkEnd w:id="12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采用计日工计价的任何一项工作，承包人应在该项工作实施过程中，每天提交以下报表和有关凭证报送监理人审查：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（1）工作名称、内容和数量；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（2）投入该工作的所有人员的姓名、专业、工种、级别和耗用工时；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（3）投入该工作的材料类别和数量；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（4）投入该工作的施工设备型号、台数和耗用台时；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（5）其他有关资料和凭证。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计日工由承包人汇总后，列入最近一期进度付款申请单，由监理人审查并经发包人批准后列入进度付款。</w:t>
      </w:r>
    </w:p>
    <w:p>
      <w:pPr>
        <w:adjustRightInd w:val="0"/>
        <w:snapToGrid w:val="0"/>
        <w:spacing w:line="360" w:lineRule="auto"/>
        <w:ind w:firstLine="420" w:firstLineChars="200"/>
        <w:rPr>
          <w:rFonts w:ascii="仿宋" w:hAnsi="仿宋" w:eastAsia="仿宋" w:cs="仿宋"/>
          <w:kern w:val="0"/>
          <w:szCs w:val="21"/>
          <w:lang w:val="zh-CN"/>
        </w:rPr>
      </w:pPr>
      <w:bookmarkStart w:id="129" w:name="_Toc10136"/>
      <w:r>
        <w:rPr>
          <w:rFonts w:hint="eastAsia" w:ascii="仿宋" w:hAnsi="仿宋" w:eastAsia="仿宋" w:cs="仿宋"/>
          <w:kern w:val="0"/>
          <w:szCs w:val="21"/>
          <w:lang w:val="zh-CN"/>
        </w:rPr>
        <w:t>11. 价格调整</w:t>
      </w:r>
      <w:bookmarkEnd w:id="129"/>
    </w:p>
    <w:p>
      <w:pPr>
        <w:adjustRightInd w:val="0"/>
        <w:snapToGrid w:val="0"/>
        <w:spacing w:line="360" w:lineRule="auto"/>
        <w:ind w:firstLine="420" w:firstLineChars="200"/>
        <w:rPr>
          <w:rFonts w:ascii="仿宋" w:hAnsi="仿宋" w:eastAsia="仿宋" w:cs="仿宋"/>
          <w:kern w:val="0"/>
          <w:szCs w:val="21"/>
          <w:lang w:val="zh-CN"/>
        </w:rPr>
      </w:pPr>
      <w:bookmarkStart w:id="130" w:name="_Toc7992"/>
      <w:r>
        <w:rPr>
          <w:rFonts w:hint="eastAsia" w:ascii="仿宋" w:hAnsi="仿宋" w:eastAsia="仿宋" w:cs="仿宋"/>
          <w:kern w:val="0"/>
          <w:szCs w:val="21"/>
          <w:lang w:val="zh-CN"/>
        </w:rPr>
        <w:t>11.1市场价格波动引起的调整</w:t>
      </w:r>
      <w:bookmarkEnd w:id="13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除专用合同条款另有约定外，市场价格波动超过合同当事人约定的范围，合同价格应当调整。合同当事人可以在专用合同条款中约定选择以下一种方式对合同价格进行调整：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第1种方式：采用价格指数进行价格调整。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（1）价格调整公式</w:t>
      </w:r>
    </w:p>
    <w:p>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lang w:val="zh-CN"/>
        </w:rPr>
        <w:t>因人工、材料和设备等价格波动影响合同价格时，根据专用合同条款中约定的数据，按以下公式计算差额并调整合同价格：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公式中：ΔP——需调整的价格差额；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A——定值权重（即不调部分的权重）；</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——各可调因子的变值权重（即可调部分的权重），为各可调因子在签约合同价中所占的比例；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——各可调因子的现行价格指数，指约定的付款证书相关周期最后一天的前42天的各可调因子的价格指数；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——各可调因子的基本价格指数，指基准日期的各可调因子的价格指数。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（2）暂时确定调整差额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在计算调整差额时无现行价格指数的，合同当事人同意暂用前次价格指数计算。实际价格指数有调整的，合同当事人进行相应调整。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（3）权重的调整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因变更导致合同约定的权重不合理时，按照第4.4款〔商定或确定〕执行。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（4）因承包人原因工期延误后的价格调整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因承包人原因未按期竣工的，对合同约定的竣工日期后继续施工的工程，在使用价格调整公式时，应采用计划竣工日期与实际竣工日期的两个价格指数中较低的一个作为现行价格指数。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第2种方式：采用造价信息进行价格调整。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（2）材料、工程设备价格变化的价款调整按照发包人提供的基准价格，按以下风险范围规定执行: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③承包人在已标价工程量清单或预算书中载明材料单价等于基准价格的：除专用合同条款另有约定外，合同履行期间材料单价涨跌幅以基准价格为基础超过±5%时，其超过部分据实调整。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前述基准价格是指由发包人在磋商文件或专用合同条款中给定的材料、工程设备的价格，该价格原则上应当按照省级或行业建设主管部门或其授权的工程造价管理机构发布的信息价编制。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（3）施工机械台班单价或施工机械使用费发生变化超过省级或行业建设主管部门或其授权的工程造价管理机构规定的范围时，按规定调整合同价格。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第3种方式：专用合同条款约定的其他方式。</w:t>
      </w:r>
    </w:p>
    <w:p>
      <w:pPr>
        <w:adjustRightInd w:val="0"/>
        <w:snapToGrid w:val="0"/>
        <w:spacing w:line="360" w:lineRule="auto"/>
        <w:ind w:firstLine="420" w:firstLineChars="200"/>
        <w:rPr>
          <w:rFonts w:ascii="仿宋" w:hAnsi="仿宋" w:eastAsia="仿宋" w:cs="仿宋"/>
          <w:kern w:val="0"/>
          <w:szCs w:val="21"/>
          <w:lang w:val="zh-CN"/>
        </w:rPr>
      </w:pPr>
      <w:bookmarkStart w:id="131" w:name="_Toc31182"/>
      <w:r>
        <w:rPr>
          <w:rFonts w:hint="eastAsia" w:ascii="仿宋" w:hAnsi="仿宋" w:eastAsia="仿宋" w:cs="仿宋"/>
          <w:kern w:val="0"/>
          <w:szCs w:val="21"/>
          <w:lang w:val="zh-CN"/>
        </w:rPr>
        <w:t>11.2法律变化引起的调整</w:t>
      </w:r>
      <w:bookmarkEnd w:id="13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因法律变化引起的合同价格和工期调整，合同当事人无法达成一致的，由总监理工程师按第4.4款〔商定或确定〕的约定处理。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因承包人原因造成工期延误，在工期延误期间出现法律变化的，由此增加的费用和（或）延误的工期由承包人承担。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bookmarkStart w:id="132" w:name="_Toc26140"/>
      <w:r>
        <w:rPr>
          <w:rFonts w:hint="eastAsia" w:ascii="仿宋" w:hAnsi="仿宋" w:eastAsia="仿宋" w:cs="仿宋"/>
          <w:kern w:val="0"/>
          <w:szCs w:val="21"/>
          <w:lang w:val="zh-CN"/>
        </w:rPr>
        <w:t>12. 合同价格、计量与支付</w:t>
      </w:r>
      <w:bookmarkEnd w:id="132"/>
    </w:p>
    <w:p>
      <w:pPr>
        <w:adjustRightInd w:val="0"/>
        <w:snapToGrid w:val="0"/>
        <w:spacing w:line="360" w:lineRule="auto"/>
        <w:ind w:firstLine="420" w:firstLineChars="200"/>
        <w:rPr>
          <w:rFonts w:ascii="仿宋" w:hAnsi="仿宋" w:eastAsia="仿宋" w:cs="仿宋"/>
          <w:kern w:val="0"/>
          <w:szCs w:val="21"/>
          <w:lang w:val="zh-CN"/>
        </w:rPr>
      </w:pPr>
      <w:bookmarkStart w:id="133" w:name="_Toc11187"/>
      <w:r>
        <w:rPr>
          <w:rFonts w:hint="eastAsia" w:ascii="仿宋" w:hAnsi="仿宋" w:eastAsia="仿宋" w:cs="仿宋"/>
          <w:kern w:val="0"/>
          <w:szCs w:val="21"/>
          <w:lang w:val="zh-CN"/>
        </w:rPr>
        <w:t>12.1 合同价格形式</w:t>
      </w:r>
      <w:bookmarkEnd w:id="13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发包人和承包人应在合同协议书中选择下列一种合同价格形式：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1、单价合同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2、总价合同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3、其它价格形式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合同当事人可在专用合同条款中约定其他合同价格形式。</w:t>
      </w:r>
    </w:p>
    <w:p>
      <w:pPr>
        <w:adjustRightInd w:val="0"/>
        <w:snapToGrid w:val="0"/>
        <w:spacing w:line="360" w:lineRule="auto"/>
        <w:ind w:firstLine="420" w:firstLineChars="200"/>
        <w:rPr>
          <w:rFonts w:ascii="仿宋" w:hAnsi="仿宋" w:eastAsia="仿宋" w:cs="仿宋"/>
          <w:kern w:val="0"/>
          <w:szCs w:val="21"/>
          <w:lang w:val="zh-CN"/>
        </w:rPr>
      </w:pPr>
      <w:bookmarkStart w:id="134" w:name="_Toc32605"/>
      <w:r>
        <w:rPr>
          <w:rFonts w:hint="eastAsia" w:ascii="仿宋" w:hAnsi="仿宋" w:eastAsia="仿宋" w:cs="仿宋"/>
          <w:kern w:val="0"/>
          <w:szCs w:val="21"/>
          <w:lang w:val="zh-CN"/>
        </w:rPr>
        <w:t>12.2预付款</w:t>
      </w:r>
      <w:bookmarkEnd w:id="13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12.2.1预付款的支付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预付款的支付按照专用合同条款约定执行，但至迟应在开工通知载明的开工日期7天前支付。预付款应当用于材料、工程设备、施工设备的采购及修建临时工程、组织施工队伍进场等。</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除专用合同条款另有约定外，预付款在进度付款中同比例扣回。在颁发工程接收证书前，提前解除合同的，尚未扣完的预付款应与合同价款一并结算。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发包人逾期支付预付款超过7天的，承包人有权向发包人发出要求预付的催告通知，发包人收到通知后7天内仍未支付的，承包人有权暂停施工，并按第16.1.1项〔发包人违约的情形〕执行。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12.2.2 预付款担保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发包人在工程款中逐期扣回预付款后，预付款担保额度应相应减少，但剩余的预付款担保金额不得低于未被扣回的预付款金额。</w:t>
      </w:r>
    </w:p>
    <w:p>
      <w:pPr>
        <w:adjustRightInd w:val="0"/>
        <w:snapToGrid w:val="0"/>
        <w:spacing w:line="360" w:lineRule="auto"/>
        <w:ind w:firstLine="420" w:firstLineChars="200"/>
        <w:rPr>
          <w:rFonts w:ascii="仿宋" w:hAnsi="仿宋" w:eastAsia="仿宋" w:cs="仿宋"/>
          <w:kern w:val="0"/>
          <w:szCs w:val="21"/>
          <w:lang w:val="zh-CN"/>
        </w:rPr>
      </w:pPr>
      <w:bookmarkStart w:id="135" w:name="_Toc2879"/>
      <w:r>
        <w:rPr>
          <w:rFonts w:hint="eastAsia" w:ascii="仿宋" w:hAnsi="仿宋" w:eastAsia="仿宋" w:cs="仿宋"/>
          <w:kern w:val="0"/>
          <w:szCs w:val="21"/>
          <w:lang w:val="zh-CN"/>
        </w:rPr>
        <w:t>12.3计量</w:t>
      </w:r>
      <w:bookmarkEnd w:id="13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12.3.1 计量原则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工程量计量按照合同约定的工程量计算规则、图纸及变更指示等进行计量。工程量计算规则应以相关的国家标准、行业标准等为依据，由合同当事人在专用合同条款中约定。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12.3.2 计量周期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除专用合同条款另有约定外，工程量的计量按月进行。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12.3.3 单价合同的计量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除专用合同条款另有约定外，单价合同的计量按照本项约定执行：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（1）承包人应于每月25日向监理人报送上月20日至当月19日已完成的工程量报告，并附具进度付款申请单、已完成工程量报表和有关资料。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（3）监理人未在收到承包人提交的工程量报表后的7天内完成审核的，承包人报送的工程量报告中的工程量视为承包人实际完成的工程量，据此计算工程价款。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12.3.4 总价合同的计量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除专用合同条款另有约定外，按月计量支付的总价合同，按照本项约定执行：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（1）承包人应于每月25日向监理人报送上月20日至当月19日已完成的工程量报告，并附具进度付款申请单、已完成工程量报表和有关资料。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（3）监理人未在收到承包人提交的工程量报表后的7天内完成复核的，承包人提交的工程量报告中的工程量视为承包人实际完成的工程量。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12.3.5 总价合同采用支付分解表计量支付的，可以按照第12.3.4项〔总价合同的计量〕约定进行计量，但合同价款按照支付分解表进行支付。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12.3.6 其他价格形式合同的计量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合同当事人可在专用合同条款中约定其他价格形式合同的计量方式和程序。</w:t>
      </w:r>
    </w:p>
    <w:p>
      <w:pPr>
        <w:adjustRightInd w:val="0"/>
        <w:snapToGrid w:val="0"/>
        <w:spacing w:line="360" w:lineRule="auto"/>
        <w:ind w:firstLine="420" w:firstLineChars="200"/>
        <w:rPr>
          <w:rFonts w:ascii="仿宋" w:hAnsi="仿宋" w:eastAsia="仿宋" w:cs="仿宋"/>
          <w:kern w:val="0"/>
          <w:szCs w:val="21"/>
          <w:lang w:val="zh-CN"/>
        </w:rPr>
      </w:pPr>
      <w:bookmarkStart w:id="136" w:name="_Toc13923"/>
      <w:r>
        <w:rPr>
          <w:rFonts w:hint="eastAsia" w:ascii="仿宋" w:hAnsi="仿宋" w:eastAsia="仿宋" w:cs="仿宋"/>
          <w:kern w:val="0"/>
          <w:szCs w:val="21"/>
          <w:lang w:val="zh-CN"/>
        </w:rPr>
        <w:t>12.4工程进度款支付</w:t>
      </w:r>
      <w:bookmarkEnd w:id="13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12.4.1 付款周期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除专用合同条款另有约定外，付款周期应按照第12.3.2项〔计量周期〕的约定与计量周期保持一致。</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12.4.2 进度付款申请单的编制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除专用合同条款另有约定外，进度付款申请单应包括下列内容：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（1）截至本次付款周期已完成工作对应的金额；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（2）根据第10条〔变更〕应增加和扣减的变更金额；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（3）根据第12.2款〔预付款〕约定应支付的预付款和扣减的返还预付款；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（4）根据第15.3款〔质量保证金〕约定应扣减的质量保证金；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（5）根据第19条〔索赔〕应增加和扣减的索赔金额；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（6）对已签发的进度款支付证书中出现错误的修正，应在本次进度付款中支付或扣除的金额；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（7）根据合同约定应增加和扣减的其他金额。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12.4.3 进度付款申请单的提交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（1）单价合同进度付款申请单的提交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（2）总价合同进度付款申请单的提交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总价合同按月计量支付的，承包人按照第12.3.4项〔总价合同的计量〕约定的时间按月向监理人提交进度付款申请单，并附上已完成工程量报表和有关资料。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总价合同按支付分解表支付的，承包人应按照第12.4.6项〔支付分解表〕及第12.4.2项〔进度付款申请单的编制〕的约定向监理人提交进度付款申请单。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（3）其他价格形式合同的进度付款申请单的提交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合同当事人可在专用合同条款中约定其他价格形式合同的进度付款申请单的编制和提交程序。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12.4.4 进度款审核和支付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（2）除专用合同条款另有约定外，发包人应在进度款支付证书或临时进度款支付证书签发后14天内完成支付，发包人逾期支付进度款的，应按照中国人民银行发布的同期同类贷款基准利率支付违约金。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（3）发包人签发进度款支付证书或临时进度款支付证书，不表明发包人已同意、批准或接受了承包人完成的相应部分的工作。</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12.4.5 进度付款的修正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在对已签发的进度款支付证书进行阶段汇总和复核中发现错误、遗漏或重复的，发包人和承包人均有权提出修正申请。经发包人和承包人同意的修正，应在下期进度付款中支付或扣除。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12.4.6 支付分解表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1、支付分解表的编制要求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（1）支付分解表中所列的每期付款金额，应为第12.4.2项〔进度付款申请单的编制〕第（1）目的估算金额；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（2）实际进度与施工进度计划不一致的，合同当事人可按照第4.4款〔商定或确定〕修改支付分解表；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（3）不采用支付分解表的，承包人应向发包人和监理人提交按季度编制的支付估算分解表，用于支付参考。</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2、总价合同支付分解表的编制与审批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（2）监理人应在收到支付分解表后7天内完成审核并报送发包人。发包人应在收到经监理人审核的支付分解表后7天内完成审批，经发包人批准的支付分解表为有约束力的支付分解表。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（3）发包人逾期未完成支付分解表审批的，也未及时要求承包人进行修正和提供补充资料的，则承包人提交的支付分解表视为已经获得发包人批准。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3、单价合同的总价项目支付分解表的编制与审批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adjustRightInd w:val="0"/>
        <w:snapToGrid w:val="0"/>
        <w:spacing w:line="360" w:lineRule="auto"/>
        <w:ind w:firstLine="420" w:firstLineChars="200"/>
        <w:rPr>
          <w:rFonts w:ascii="仿宋" w:hAnsi="仿宋" w:eastAsia="仿宋" w:cs="仿宋"/>
          <w:kern w:val="0"/>
          <w:szCs w:val="21"/>
          <w:lang w:val="zh-CN"/>
        </w:rPr>
      </w:pPr>
      <w:bookmarkStart w:id="137" w:name="_Toc24139"/>
      <w:r>
        <w:rPr>
          <w:rFonts w:hint="eastAsia" w:ascii="仿宋" w:hAnsi="仿宋" w:eastAsia="仿宋" w:cs="仿宋"/>
          <w:kern w:val="0"/>
          <w:szCs w:val="21"/>
          <w:lang w:val="zh-CN"/>
        </w:rPr>
        <w:t>12.5支付账户</w:t>
      </w:r>
      <w:bookmarkEnd w:id="13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发包人应将合同价款支付至合同协议书中约定的承包人账户。</w:t>
      </w:r>
    </w:p>
    <w:p>
      <w:pPr>
        <w:adjustRightInd w:val="0"/>
        <w:snapToGrid w:val="0"/>
        <w:spacing w:line="360" w:lineRule="auto"/>
        <w:ind w:firstLine="420" w:firstLineChars="200"/>
        <w:rPr>
          <w:rFonts w:ascii="仿宋" w:hAnsi="仿宋" w:eastAsia="仿宋" w:cs="仿宋"/>
          <w:kern w:val="0"/>
          <w:szCs w:val="21"/>
          <w:lang w:val="zh-CN"/>
        </w:rPr>
      </w:pPr>
      <w:bookmarkStart w:id="138" w:name="_Toc27020"/>
      <w:r>
        <w:rPr>
          <w:rFonts w:hint="eastAsia" w:ascii="仿宋" w:hAnsi="仿宋" w:eastAsia="仿宋" w:cs="仿宋"/>
          <w:kern w:val="0"/>
          <w:szCs w:val="21"/>
          <w:lang w:val="zh-CN"/>
        </w:rPr>
        <w:t>13. 验收和工程试车</w:t>
      </w:r>
      <w:bookmarkEnd w:id="138"/>
    </w:p>
    <w:p>
      <w:pPr>
        <w:adjustRightInd w:val="0"/>
        <w:snapToGrid w:val="0"/>
        <w:spacing w:line="360" w:lineRule="auto"/>
        <w:ind w:firstLine="420" w:firstLineChars="200"/>
        <w:rPr>
          <w:rFonts w:ascii="仿宋" w:hAnsi="仿宋" w:eastAsia="仿宋" w:cs="仿宋"/>
          <w:kern w:val="0"/>
          <w:szCs w:val="21"/>
          <w:lang w:val="zh-CN"/>
        </w:rPr>
      </w:pPr>
      <w:bookmarkStart w:id="139" w:name="_Toc531"/>
      <w:r>
        <w:rPr>
          <w:rFonts w:hint="eastAsia" w:ascii="仿宋" w:hAnsi="仿宋" w:eastAsia="仿宋" w:cs="仿宋"/>
          <w:kern w:val="0"/>
          <w:szCs w:val="21"/>
          <w:lang w:val="zh-CN"/>
        </w:rPr>
        <w:t>13.1分部分项工程验收</w:t>
      </w:r>
      <w:bookmarkEnd w:id="13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13.1.1 分部分项工程质量应符合国家有关工程施工验收规范、标准及合同约定，承包人应按照施工组织设计的要求完成分部分项工程施工。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分部分项工程的验收资料应当作为竣工资料的组成部分。</w:t>
      </w:r>
    </w:p>
    <w:p>
      <w:pPr>
        <w:adjustRightInd w:val="0"/>
        <w:snapToGrid w:val="0"/>
        <w:spacing w:line="360" w:lineRule="auto"/>
        <w:ind w:firstLine="420" w:firstLineChars="200"/>
        <w:rPr>
          <w:rFonts w:ascii="仿宋" w:hAnsi="仿宋" w:eastAsia="仿宋" w:cs="仿宋"/>
          <w:kern w:val="0"/>
          <w:szCs w:val="21"/>
          <w:lang w:val="zh-CN"/>
        </w:rPr>
      </w:pPr>
      <w:bookmarkStart w:id="140" w:name="_Toc11"/>
      <w:r>
        <w:rPr>
          <w:rFonts w:hint="eastAsia" w:ascii="仿宋" w:hAnsi="仿宋" w:eastAsia="仿宋" w:cs="仿宋"/>
          <w:kern w:val="0"/>
          <w:szCs w:val="21"/>
          <w:lang w:val="zh-CN"/>
        </w:rPr>
        <w:t>13.2竣工验收</w:t>
      </w:r>
      <w:bookmarkEnd w:id="14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13.2.1竣工验收条件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工程具备以下条件的，承包人可以申请竣工验收：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（1）除发包人同意的甩项工作和缺陷修补工作外，合同范围内的全部工程以及有关工作，包括合同要求的试验、试运行以及检验均已完成，并符合合同要求；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（2）已按合同约定编制了甩项工作和缺陷修补工作清单以及相应的施工计划；</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（3）已按合同约定的内容和份数备齐竣工资料。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13.2.2竣工验收程序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除专用合同条款另有约定外，承包人申请竣工验收的，应当按照以下程序进行：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（3）竣工验收合格的，发包人应在验收合格后14天内向承包人签发工程接收证书。发包人无正当理由逾期不颁发工程接收证书的，自验收合格后第15天起视为已颁发工程接收证书。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除专用合同条款另有约定外，发包人不按照本项约定组织竣工验收、颁发工程接收证书的，每逾期一天，应以签约合同价为基数，按照中国人民银行发布的同期同类贷款基准利率支付违约金。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13.2.3竣工日期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13.2.4 拒绝接收全部或部分工程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13.2.5 移交、接收全部与部分工程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除专用合同条款另有约定外，合同当事人应当在颁发工程接收证书后7天内完成工程的移交。</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发包人无正当理由不接收工程的，发包人自应当接收工程之日起，承担工程照管、成品保护、保管等与工程有关的各项费用，合同当事人可以在专用合同条款中另行约定发包人逾期接收工程的违约责任。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承包人无正当理由不移交工程的，承包人应承担工程照管、成品保护、保管等与工程有关的各项费用，合同当事人可以在专用合同条款中另行约定承包人无正当理由不移交工程的违约责任。</w:t>
      </w:r>
    </w:p>
    <w:p>
      <w:pPr>
        <w:adjustRightInd w:val="0"/>
        <w:snapToGrid w:val="0"/>
        <w:spacing w:line="360" w:lineRule="auto"/>
        <w:ind w:firstLine="420" w:firstLineChars="200"/>
        <w:rPr>
          <w:rFonts w:ascii="仿宋" w:hAnsi="仿宋" w:eastAsia="仿宋" w:cs="仿宋"/>
          <w:kern w:val="0"/>
          <w:szCs w:val="21"/>
          <w:lang w:val="zh-CN"/>
        </w:rPr>
      </w:pPr>
      <w:bookmarkStart w:id="141" w:name="_Toc3110"/>
      <w:r>
        <w:rPr>
          <w:rFonts w:hint="eastAsia" w:ascii="仿宋" w:hAnsi="仿宋" w:eastAsia="仿宋" w:cs="仿宋"/>
          <w:kern w:val="0"/>
          <w:szCs w:val="21"/>
          <w:lang w:val="zh-CN"/>
        </w:rPr>
        <w:t>13.3工程试车</w:t>
      </w:r>
      <w:bookmarkEnd w:id="14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13.3.1试车程序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工程需要试车的，除专用合同条款另有约定外，试车内容应与承包人承包范围相一致，试车费用由承包人承担。工程试车应按如下程序进行：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13.3.2 试车中的责任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13.3.3 投料试车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如需进行投料试车的，发包人应在工程竣工验收后组织投料试车。发包人要求在工程竣工验收前进行或需要承包人配合时，应征得承包人同意，并在专用合同条款中约定有关事项。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adjustRightInd w:val="0"/>
        <w:snapToGrid w:val="0"/>
        <w:spacing w:line="360" w:lineRule="auto"/>
        <w:ind w:firstLine="420" w:firstLineChars="200"/>
        <w:rPr>
          <w:rFonts w:ascii="仿宋" w:hAnsi="仿宋" w:eastAsia="仿宋" w:cs="仿宋"/>
          <w:kern w:val="0"/>
          <w:szCs w:val="21"/>
          <w:lang w:val="zh-CN"/>
        </w:rPr>
      </w:pPr>
      <w:bookmarkStart w:id="142" w:name="_Toc32705"/>
      <w:r>
        <w:rPr>
          <w:rFonts w:hint="eastAsia" w:ascii="仿宋" w:hAnsi="仿宋" w:eastAsia="仿宋" w:cs="仿宋"/>
          <w:kern w:val="0"/>
          <w:szCs w:val="21"/>
          <w:lang w:val="zh-CN"/>
        </w:rPr>
        <w:t>13.4提前交付单位工程的验收</w:t>
      </w:r>
      <w:bookmarkEnd w:id="14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13.4.1 发包人需要在工程竣工前使用单位工程的，或承包人提出提前交付已经竣工的单位工程且经发包人同意的，可进行单位工程验收，验收的程序按照第13.2款〔竣工验收〕的约定进行。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验收合格后，由监理人向承包人出具经发包人签认的单位工程接收证书。已签发单位工程接收证书的单位工程由发包人负责照管。单位工程的验收成果和结论作为整体工程竣工验收申请报告的附件。</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13.4.2 发包人要求在工程竣工前交付单位工程，由此导致承包人费用增加和（或）工期延误的，由发包人承担由此增加的费用和（或）延误的工期，并支付承包人合理的利润。</w:t>
      </w:r>
    </w:p>
    <w:p>
      <w:pPr>
        <w:adjustRightInd w:val="0"/>
        <w:snapToGrid w:val="0"/>
        <w:spacing w:line="360" w:lineRule="auto"/>
        <w:ind w:firstLine="420" w:firstLineChars="200"/>
        <w:rPr>
          <w:rFonts w:ascii="仿宋" w:hAnsi="仿宋" w:eastAsia="仿宋" w:cs="仿宋"/>
          <w:kern w:val="0"/>
          <w:szCs w:val="21"/>
          <w:lang w:val="zh-CN"/>
        </w:rPr>
      </w:pPr>
      <w:bookmarkStart w:id="143" w:name="_Toc8031"/>
      <w:r>
        <w:rPr>
          <w:rFonts w:hint="eastAsia" w:ascii="仿宋" w:hAnsi="仿宋" w:eastAsia="仿宋" w:cs="仿宋"/>
          <w:kern w:val="0"/>
          <w:szCs w:val="21"/>
          <w:lang w:val="zh-CN"/>
        </w:rPr>
        <w:t>13.5 施工期运行</w:t>
      </w:r>
      <w:bookmarkEnd w:id="14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13.5.2 在施工期运行中发现工程或工程设备损坏或存在缺陷的，由承包人按第15.2款〔缺陷责任期〕约定进行修复。</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13.6 竣工退场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13.6.1 竣工退场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颁发工程接收证书后，承包人应按以下要求对施工现场进行清理：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（1）施工现场内残留的垃圾已全部清除出场；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（2）临时工程已拆除，场地已进行清理、平整或复原；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（3）按合同约定应撤离的人员、承包人施工设备和剩余的材料，包括废弃的施工设备和材料，已按计划撤离施工现场；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（4）施工现场周边及其附近道路、河道的施工堆积物，已全部清理；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（5）施工现场其他场地清理工作已全部完成。</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13.6.2 地表还原</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承包人应按发包人要求恢复临时占地及清理场地，承包人未按发包人的要求恢复临时占地，或者场地清理未达到合同约定要求的，发包人有权委托其他人恢复或清理，所发生的费用由承包人承担。</w:t>
      </w:r>
    </w:p>
    <w:p>
      <w:pPr>
        <w:adjustRightInd w:val="0"/>
        <w:snapToGrid w:val="0"/>
        <w:spacing w:line="360" w:lineRule="auto"/>
        <w:ind w:firstLine="420" w:firstLineChars="200"/>
        <w:rPr>
          <w:rFonts w:ascii="仿宋" w:hAnsi="仿宋" w:eastAsia="仿宋" w:cs="仿宋"/>
          <w:kern w:val="0"/>
          <w:szCs w:val="21"/>
          <w:lang w:val="zh-CN"/>
        </w:rPr>
      </w:pPr>
      <w:bookmarkStart w:id="144" w:name="_Toc32284"/>
      <w:r>
        <w:rPr>
          <w:rFonts w:hint="eastAsia" w:ascii="仿宋" w:hAnsi="仿宋" w:eastAsia="仿宋" w:cs="仿宋"/>
          <w:kern w:val="0"/>
          <w:szCs w:val="21"/>
          <w:lang w:val="zh-CN"/>
        </w:rPr>
        <w:t>14. 竣工结算</w:t>
      </w:r>
      <w:bookmarkEnd w:id="144"/>
    </w:p>
    <w:p>
      <w:pPr>
        <w:adjustRightInd w:val="0"/>
        <w:snapToGrid w:val="0"/>
        <w:spacing w:line="360" w:lineRule="auto"/>
        <w:ind w:firstLine="420" w:firstLineChars="200"/>
        <w:rPr>
          <w:rFonts w:ascii="仿宋" w:hAnsi="仿宋" w:eastAsia="仿宋" w:cs="仿宋"/>
          <w:kern w:val="0"/>
          <w:szCs w:val="21"/>
          <w:lang w:val="zh-CN"/>
        </w:rPr>
      </w:pPr>
      <w:bookmarkStart w:id="145" w:name="_Toc2245"/>
      <w:r>
        <w:rPr>
          <w:rFonts w:hint="eastAsia" w:ascii="仿宋" w:hAnsi="仿宋" w:eastAsia="仿宋" w:cs="仿宋"/>
          <w:kern w:val="0"/>
          <w:szCs w:val="21"/>
          <w:lang w:val="zh-CN"/>
        </w:rPr>
        <w:t>14.1 竣工结算申请</w:t>
      </w:r>
      <w:bookmarkEnd w:id="14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除专用合同条款另有约定外，竣工结算申请单应包括以下内容：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（1）竣工结算合同价格；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（2）发包人已支付承包人的款项；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（3）应扣留的质量保证金。已缴纳履约保证金的或提供其他工程质量担保方式的除外；</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（4）发包人应支付承包人的合同价款。</w:t>
      </w:r>
    </w:p>
    <w:p>
      <w:pPr>
        <w:adjustRightInd w:val="0"/>
        <w:snapToGrid w:val="0"/>
        <w:spacing w:line="360" w:lineRule="auto"/>
        <w:ind w:firstLine="420" w:firstLineChars="200"/>
        <w:rPr>
          <w:rFonts w:ascii="仿宋" w:hAnsi="仿宋" w:eastAsia="仿宋" w:cs="仿宋"/>
          <w:kern w:val="0"/>
          <w:szCs w:val="21"/>
          <w:lang w:val="zh-CN"/>
        </w:rPr>
      </w:pPr>
      <w:bookmarkStart w:id="146" w:name="_Toc27354"/>
      <w:r>
        <w:rPr>
          <w:rFonts w:hint="eastAsia" w:ascii="仿宋" w:hAnsi="仿宋" w:eastAsia="仿宋" w:cs="仿宋"/>
          <w:kern w:val="0"/>
          <w:szCs w:val="21"/>
          <w:lang w:val="zh-CN"/>
        </w:rPr>
        <w:t>14.2 竣工结算审核</w:t>
      </w:r>
      <w:bookmarkEnd w:id="14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adjustRightInd w:val="0"/>
        <w:snapToGrid w:val="0"/>
        <w:spacing w:line="360" w:lineRule="auto"/>
        <w:ind w:firstLine="420" w:firstLineChars="200"/>
        <w:rPr>
          <w:rFonts w:ascii="仿宋" w:hAnsi="仿宋" w:eastAsia="仿宋" w:cs="仿宋"/>
          <w:kern w:val="0"/>
          <w:szCs w:val="21"/>
          <w:lang w:val="zh-CN"/>
        </w:rPr>
      </w:pPr>
      <w:bookmarkStart w:id="147" w:name="_Toc10971"/>
      <w:r>
        <w:rPr>
          <w:rFonts w:hint="eastAsia" w:ascii="仿宋" w:hAnsi="仿宋" w:eastAsia="仿宋" w:cs="仿宋"/>
          <w:kern w:val="0"/>
          <w:szCs w:val="21"/>
          <w:lang w:val="zh-CN"/>
        </w:rPr>
        <w:t>14.3 甩项竣工协议</w:t>
      </w:r>
      <w:bookmarkEnd w:id="14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要求甩项竣工的，合同当事人应签订甩项竣工协议。在甩项竣工协议中应明确，合同当事人按照第14.1款〔竣工结算申请〕及14.2款〔竣工结算审核〕的约定，对已完合格工程进行结算，并支付相应合同价款。</w:t>
      </w:r>
    </w:p>
    <w:p>
      <w:pPr>
        <w:adjustRightInd w:val="0"/>
        <w:snapToGrid w:val="0"/>
        <w:spacing w:line="360" w:lineRule="auto"/>
        <w:ind w:firstLine="420" w:firstLineChars="200"/>
        <w:rPr>
          <w:rFonts w:ascii="仿宋" w:hAnsi="仿宋" w:eastAsia="仿宋" w:cs="仿宋"/>
          <w:kern w:val="0"/>
          <w:szCs w:val="21"/>
          <w:lang w:val="zh-CN"/>
        </w:rPr>
      </w:pPr>
      <w:bookmarkStart w:id="148" w:name="_Toc13004"/>
      <w:r>
        <w:rPr>
          <w:rFonts w:hint="eastAsia" w:ascii="仿宋" w:hAnsi="仿宋" w:eastAsia="仿宋" w:cs="仿宋"/>
          <w:kern w:val="0"/>
          <w:szCs w:val="21"/>
          <w:lang w:val="zh-CN"/>
        </w:rPr>
        <w:t>14.4 最终结清</w:t>
      </w:r>
      <w:bookmarkEnd w:id="14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14.4.1 最终结清申请单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（1）除专用合同条款另有约定外，承包人应在缺陷责任期终止证书颁发后7天内，按专用合同条款约定的份数向发包人提交最终结清申请单，并提供相关证明材料。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除专用合同条款另有约定外，最终结清申请单应列明质量保证金、应扣除的质量保证金、缺陷责任期内发生的增减费用。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（2）发包人对最终结清申请单内容有异议的，有权要求承包人进行修正和提供补充资料，承包人应向发包人提交修正后的最终结清申请单。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14.4.2 最终结清证书和支付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（3）承包人对发包人颁发的最终结清证书有异议的，按第20条〔争议解决〕的约定办理。</w:t>
      </w:r>
    </w:p>
    <w:p>
      <w:pPr>
        <w:adjustRightInd w:val="0"/>
        <w:snapToGrid w:val="0"/>
        <w:spacing w:line="360" w:lineRule="auto"/>
        <w:ind w:firstLine="420" w:firstLineChars="200"/>
        <w:rPr>
          <w:rFonts w:ascii="仿宋" w:hAnsi="仿宋" w:eastAsia="仿宋" w:cs="仿宋"/>
          <w:kern w:val="0"/>
          <w:szCs w:val="21"/>
          <w:lang w:val="zh-CN"/>
        </w:rPr>
      </w:pPr>
      <w:bookmarkStart w:id="149" w:name="_Toc4878"/>
      <w:r>
        <w:rPr>
          <w:rFonts w:hint="eastAsia" w:ascii="仿宋" w:hAnsi="仿宋" w:eastAsia="仿宋" w:cs="仿宋"/>
          <w:kern w:val="0"/>
          <w:szCs w:val="21"/>
          <w:lang w:val="zh-CN"/>
        </w:rPr>
        <w:t>15. 缺陷责任与保修</w:t>
      </w:r>
      <w:bookmarkEnd w:id="149"/>
    </w:p>
    <w:p>
      <w:pPr>
        <w:adjustRightInd w:val="0"/>
        <w:snapToGrid w:val="0"/>
        <w:spacing w:line="360" w:lineRule="auto"/>
        <w:ind w:firstLine="420" w:firstLineChars="200"/>
        <w:rPr>
          <w:rFonts w:ascii="仿宋" w:hAnsi="仿宋" w:eastAsia="仿宋" w:cs="仿宋"/>
          <w:kern w:val="0"/>
          <w:szCs w:val="21"/>
          <w:lang w:val="zh-CN"/>
        </w:rPr>
      </w:pPr>
      <w:bookmarkStart w:id="150" w:name="_Toc23094"/>
      <w:r>
        <w:rPr>
          <w:rFonts w:hint="eastAsia" w:ascii="仿宋" w:hAnsi="仿宋" w:eastAsia="仿宋" w:cs="仿宋"/>
          <w:kern w:val="0"/>
          <w:szCs w:val="21"/>
          <w:lang w:val="zh-CN"/>
        </w:rPr>
        <w:t>15.1 工程保修的原则</w:t>
      </w:r>
      <w:bookmarkEnd w:id="15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360" w:lineRule="auto"/>
        <w:ind w:firstLine="420" w:firstLineChars="200"/>
        <w:rPr>
          <w:rFonts w:ascii="仿宋" w:hAnsi="仿宋" w:eastAsia="仿宋" w:cs="仿宋"/>
          <w:kern w:val="0"/>
          <w:szCs w:val="21"/>
          <w:lang w:val="zh-CN"/>
        </w:rPr>
      </w:pPr>
      <w:bookmarkStart w:id="151" w:name="_Toc7269"/>
      <w:r>
        <w:rPr>
          <w:rFonts w:hint="eastAsia" w:ascii="仿宋" w:hAnsi="仿宋" w:eastAsia="仿宋" w:cs="仿宋"/>
          <w:kern w:val="0"/>
          <w:szCs w:val="21"/>
          <w:lang w:val="zh-CN"/>
        </w:rPr>
        <w:t>15.2 缺陷责任期</w:t>
      </w:r>
      <w:bookmarkEnd w:id="15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15.2.1 缺陷责任期从工程通过竣工验收之日起计算，合同当事人应在专用合同条款约定缺陷责任期的具体期限，但该期限最长不超过24个月。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  </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由他人原因造成的缺陷，发包人负责组织维修，承包人不承担费用，且发包人不得从保证金中扣除费用。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15.2.3 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djustRightInd w:val="0"/>
        <w:snapToGrid w:val="0"/>
        <w:spacing w:line="360" w:lineRule="auto"/>
        <w:ind w:firstLine="420" w:firstLineChars="200"/>
        <w:rPr>
          <w:rFonts w:ascii="仿宋" w:hAnsi="仿宋" w:eastAsia="仿宋" w:cs="仿宋"/>
          <w:kern w:val="0"/>
          <w:szCs w:val="21"/>
          <w:lang w:val="zh-CN"/>
        </w:rPr>
      </w:pPr>
      <w:bookmarkStart w:id="152" w:name="_Toc24719"/>
      <w:r>
        <w:rPr>
          <w:rFonts w:hint="eastAsia" w:ascii="仿宋" w:hAnsi="仿宋" w:eastAsia="仿宋" w:cs="仿宋"/>
          <w:kern w:val="0"/>
          <w:szCs w:val="21"/>
          <w:lang w:val="zh-CN"/>
        </w:rPr>
        <w:t>15.3 质量保证金</w:t>
      </w:r>
      <w:bookmarkEnd w:id="15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经合同当事人协商一致扣留质量保证金的，应在专用合同条款中予以明确。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在工程项目竣工前，承包人已经提供履约担保的，发包人不得同时预留工程质量保证金。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15.3.1 承包人提供质量保证金的方式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承包人提供质量保证金有以下三种方式：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（1）质量保证金保函；</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（2）相应比例的工程款；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（3）双方约定的其他方式。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除专用合同条款另有约定外，质量保证金原则上采用上述第（1）种方式。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15.3.2 质量保证金的扣留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质量保证金的扣留有以下三种方式：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（1）在支付工程进度款时逐次扣留，在此情形下，质量保证金的计算基数不包括预付款的支付、扣回以及价格调整的金额；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（2）工程竣工结算时一次性扣留质量保证金；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（3）双方约定的其他扣留方式。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除专用合同条款另有约定外，质量保证金的扣留原则上采用上述第（1）种方式。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 </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发包人在退还质量保证金的同时按照中国人民银行发布的同期同类贷款基准利率支付利息。</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15.3.3质量保证金的退还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缺陷责任期内，承包人认真履行合同约定的责任，到期后，承包人可向发包人申请返还保证金。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 xml:space="preserve"> 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发包人和承包人对保证金预留、返还以及工程维修质量、费用有争议的，按本合同第20条约定的争议和纠纷解决程序处理。</w:t>
      </w:r>
    </w:p>
    <w:p>
      <w:pPr>
        <w:adjustRightInd w:val="0"/>
        <w:snapToGrid w:val="0"/>
        <w:spacing w:line="360" w:lineRule="auto"/>
        <w:ind w:firstLine="420" w:firstLineChars="200"/>
        <w:rPr>
          <w:rFonts w:ascii="仿宋" w:hAnsi="仿宋" w:eastAsia="仿宋" w:cs="仿宋"/>
          <w:kern w:val="0"/>
          <w:szCs w:val="21"/>
          <w:lang w:val="zh-CN"/>
        </w:rPr>
      </w:pPr>
      <w:bookmarkStart w:id="153" w:name="_Toc16096"/>
      <w:r>
        <w:rPr>
          <w:rFonts w:hint="eastAsia" w:ascii="仿宋" w:hAnsi="仿宋" w:eastAsia="仿宋" w:cs="仿宋"/>
          <w:kern w:val="0"/>
          <w:szCs w:val="21"/>
          <w:lang w:val="zh-CN"/>
        </w:rPr>
        <w:t>15.4 保修</w:t>
      </w:r>
      <w:bookmarkEnd w:id="15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15.4.1保修责任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发包人未经竣工验收擅自使用工程的，保修期自转移占有之日起算。</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15.4.2 修复费用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保修期内，修复的费用按照以下约定处理：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（1）保修期内，因承包人原因造成工程的缺陷、损坏，承包人应负责修复，并承担修复的费用以及因工程的缺陷、损坏造成的人身伤害和财产损失；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（2）保修期内，因发包人使用不当造成工程的缺陷、损坏，可以委托承包人修复，但发包人应承担修复的费用，并支付承包人合理利润；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15.4.3 修复通知</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15.4.4 未能修复</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15.4.5 承包人出入权</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line="360" w:lineRule="auto"/>
        <w:ind w:firstLine="420" w:firstLineChars="200"/>
        <w:rPr>
          <w:rFonts w:ascii="仿宋" w:hAnsi="仿宋" w:eastAsia="仿宋" w:cs="仿宋"/>
          <w:kern w:val="0"/>
          <w:szCs w:val="21"/>
          <w:lang w:val="zh-CN"/>
        </w:rPr>
      </w:pPr>
      <w:bookmarkStart w:id="154" w:name="_Toc689"/>
      <w:r>
        <w:rPr>
          <w:rFonts w:hint="eastAsia" w:ascii="仿宋" w:hAnsi="仿宋" w:eastAsia="仿宋" w:cs="仿宋"/>
          <w:kern w:val="0"/>
          <w:szCs w:val="21"/>
          <w:lang w:val="zh-CN"/>
        </w:rPr>
        <w:t>16. 违约</w:t>
      </w:r>
      <w:bookmarkEnd w:id="154"/>
    </w:p>
    <w:p>
      <w:pPr>
        <w:adjustRightInd w:val="0"/>
        <w:snapToGrid w:val="0"/>
        <w:spacing w:line="360" w:lineRule="auto"/>
        <w:ind w:firstLine="420" w:firstLineChars="200"/>
        <w:rPr>
          <w:rFonts w:ascii="仿宋" w:hAnsi="仿宋" w:eastAsia="仿宋" w:cs="仿宋"/>
          <w:kern w:val="0"/>
          <w:szCs w:val="21"/>
          <w:lang w:val="zh-CN"/>
        </w:rPr>
      </w:pPr>
      <w:bookmarkStart w:id="155" w:name="_Toc15710"/>
      <w:r>
        <w:rPr>
          <w:rFonts w:hint="eastAsia" w:ascii="仿宋" w:hAnsi="仿宋" w:eastAsia="仿宋" w:cs="仿宋"/>
          <w:kern w:val="0"/>
          <w:szCs w:val="21"/>
          <w:lang w:val="zh-CN"/>
        </w:rPr>
        <w:t>16.1 发包人违约</w:t>
      </w:r>
      <w:bookmarkEnd w:id="15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16.1.1 发包人违约的情形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在合同履行过程中发生的下列情形，属于发包人违约：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（1）因发包人原因未能在计划开工日期前7天内下达开工通知的；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（2）因发包人原因未能按合同约定支付合同价款的；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（3）发包人违反第10.1款〔变更的范围〕第（2）项约定，自行实施被取消的工作或转由他人实施的；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（4）发包人提供的材料、工程设备的规格、数量或质量不符合合同约定，或因发包人原因导致交货日期延误或交货地点变更等情况的；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（5）因发包人违反合同约定造成暂停施工的；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（6）发包人无正当理由没有在约定期限内发出复工指示，导致承包人无法复工的；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（7）发包人明确表示或者以其行为表明不履行合同主要义务的；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（8）发包人未能按照合同约定履行其他义务的。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16.1.2 发包人违约的责任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发包人应承担因其违约给承包人增加的费用和（或）延误的工期，并支付承包人合理的利润。此外，合同当事人可在专用合同条款中另行约定发包人违约责任的承担方式和计算方法。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16.1.3 因发包人违约解除合同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16.1.4 因发包人违约解除合同后的付款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承包人按照本款约定解除合同的，发包人应在解除合同后28天内支付下列款项，并解除履约担保：</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（1）合同解除前所完成工作的价款；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（2）承包人为工程施工订购并已付款的材料、工程设备和其他物品的价款；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（3）承包人撤离施工现场以及遣散承包人人员的款项；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（4）按照合同约定在合同解除前应支付的违约金；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（5）按照合同约定应当支付给承包人的其他款项；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（6）按照合同约定应退还的质量保证金；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（7）因解除合同给承包人造成的损失。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合同当事人未能就解除合同后的结清达成一致的，按照第20条〔争议解决〕的约定处理。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承包人应妥善做好已完工程和与工程有关的已购材料、工程设备的保护和移交工作，并将施工设备和人员撤出施工现场，发包人应为承包人撤出提供必要条件。</w:t>
      </w:r>
    </w:p>
    <w:p>
      <w:pPr>
        <w:adjustRightInd w:val="0"/>
        <w:snapToGrid w:val="0"/>
        <w:spacing w:line="360" w:lineRule="auto"/>
        <w:ind w:firstLine="420" w:firstLineChars="200"/>
        <w:rPr>
          <w:rFonts w:ascii="仿宋" w:hAnsi="仿宋" w:eastAsia="仿宋" w:cs="仿宋"/>
          <w:kern w:val="0"/>
          <w:szCs w:val="21"/>
          <w:lang w:val="zh-CN"/>
        </w:rPr>
      </w:pPr>
      <w:bookmarkStart w:id="156" w:name="_Toc21418"/>
      <w:r>
        <w:rPr>
          <w:rFonts w:hint="eastAsia" w:ascii="仿宋" w:hAnsi="仿宋" w:eastAsia="仿宋" w:cs="仿宋"/>
          <w:kern w:val="0"/>
          <w:szCs w:val="21"/>
          <w:lang w:val="zh-CN"/>
        </w:rPr>
        <w:t>16.2 承包人违约</w:t>
      </w:r>
      <w:bookmarkEnd w:id="15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16.2.1 承包人违约的情形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在合同履行过程中发生的下列情形，属于承包人违约：</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（1）承包人违反合同约定进行转包或违法分包的；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（2）承包人违反合同约定采购和使用不合格的材料和工程设备的；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（3）因承包人原因导致工程质量不符合合同要求的；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（4）承包人违反第8.9款〔材料与设备专用要求〕的约定，未经批准，私自将已按照合同约定进入施工现场的材料或设备撤离施工现场的；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（5）承包人未能按施工进度计划及时完成合同约定的工作，造成工期延误的；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（6）承包人在缺陷责任期及保修期内，未能在合理期限对工程缺陷进行修复，或拒绝按发包人要求进行修复的；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（7）承包人明确表示或者以其行为表明不履行合同主要义务的；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（8）承包人未能按照合同约定履行其他义务的。</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承包人发生除本项第（7）目约定以外的其他违约情况时，监理人可向承包人发出整改通知，要求其在指定的期限内改正。</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16.2.2 承包人违约的责任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承包人应承担因其违约行为而增加的费用和（或）延误的工期。此外，合同当事人可在专用合同条款中另行约定承包人违约责任的承担方式和计算方法。</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16.2.3 因承包人违约解除合同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16.2.4因承包人违约解除合同后的处理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因承包人原因导致合同解除的，则合同当事人应在合同解除后28天内完成估价、付款和清算，并按以下约定执行：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（1）合同解除后，按第4.4款〔商定或确定〕商定或确定承包人实际完成工作对应的合同价款，以及承包人已提供的材料、工程设备、施工设备和临时工程等的价值；</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（2）合同解除后，承包人应支付的违约金；</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（3）合同解除后，因解除合同给发包人造成的损失；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（4）合同解除后，承包人应按照发包人要求和监理人的指示完成现场的清理和撤离；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（5）发包人和承包人应在合同解除后进行清算，出具最终结清付款证书，结清全部款项。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因承包人违约解除合同的，发包人有权暂停对承包人的付款，查清各项付款和已扣款项。发包人和承包人未能就合同解除后的清算和款项支付达成一致的，按照第20条〔争议解决〕的约定处理。</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16.2.5采购合同权益转让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adjustRightInd w:val="0"/>
        <w:snapToGrid w:val="0"/>
        <w:spacing w:line="360" w:lineRule="auto"/>
        <w:ind w:firstLine="420" w:firstLineChars="200"/>
        <w:rPr>
          <w:rFonts w:ascii="仿宋" w:hAnsi="仿宋" w:eastAsia="仿宋" w:cs="仿宋"/>
          <w:kern w:val="0"/>
          <w:szCs w:val="21"/>
          <w:lang w:val="zh-CN"/>
        </w:rPr>
      </w:pPr>
      <w:bookmarkStart w:id="157" w:name="_Toc29625"/>
      <w:r>
        <w:rPr>
          <w:rFonts w:hint="eastAsia" w:ascii="仿宋" w:hAnsi="仿宋" w:eastAsia="仿宋" w:cs="仿宋"/>
          <w:kern w:val="0"/>
          <w:szCs w:val="21"/>
          <w:lang w:val="zh-CN"/>
        </w:rPr>
        <w:t>16.3 第三人造成的违约</w:t>
      </w:r>
      <w:bookmarkEnd w:id="15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在履行合同过程中，一方当事人因第三人的原因造成违约的，应当向对方当事人承担违约责任。一方当事人和第三人之间的纠纷，依照法律规定或者按照约定解决。</w:t>
      </w:r>
    </w:p>
    <w:p>
      <w:pPr>
        <w:adjustRightInd w:val="0"/>
        <w:snapToGrid w:val="0"/>
        <w:spacing w:line="360" w:lineRule="auto"/>
        <w:ind w:firstLine="420" w:firstLineChars="200"/>
        <w:rPr>
          <w:rFonts w:ascii="仿宋" w:hAnsi="仿宋" w:eastAsia="仿宋" w:cs="仿宋"/>
          <w:kern w:val="0"/>
          <w:szCs w:val="21"/>
          <w:lang w:val="zh-CN"/>
        </w:rPr>
      </w:pPr>
      <w:bookmarkStart w:id="158" w:name="_Toc2279"/>
      <w:r>
        <w:rPr>
          <w:rFonts w:hint="eastAsia" w:ascii="仿宋" w:hAnsi="仿宋" w:eastAsia="仿宋" w:cs="仿宋"/>
          <w:kern w:val="0"/>
          <w:szCs w:val="21"/>
          <w:lang w:val="zh-CN"/>
        </w:rPr>
        <w:t>17. 不可抗力</w:t>
      </w:r>
      <w:bookmarkEnd w:id="158"/>
    </w:p>
    <w:p>
      <w:pPr>
        <w:adjustRightInd w:val="0"/>
        <w:snapToGrid w:val="0"/>
        <w:spacing w:line="360" w:lineRule="auto"/>
        <w:ind w:firstLine="420" w:firstLineChars="200"/>
        <w:rPr>
          <w:rFonts w:ascii="仿宋" w:hAnsi="仿宋" w:eastAsia="仿宋" w:cs="仿宋"/>
          <w:kern w:val="0"/>
          <w:szCs w:val="21"/>
          <w:lang w:val="zh-CN"/>
        </w:rPr>
      </w:pPr>
      <w:bookmarkStart w:id="159" w:name="_Toc20158"/>
      <w:r>
        <w:rPr>
          <w:rFonts w:hint="eastAsia" w:ascii="仿宋" w:hAnsi="仿宋" w:eastAsia="仿宋" w:cs="仿宋"/>
          <w:kern w:val="0"/>
          <w:szCs w:val="21"/>
          <w:lang w:val="zh-CN"/>
        </w:rPr>
        <w:t>17.1 不可抗力的确认</w:t>
      </w:r>
      <w:bookmarkEnd w:id="15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adjustRightInd w:val="0"/>
        <w:snapToGrid w:val="0"/>
        <w:spacing w:line="360" w:lineRule="auto"/>
        <w:ind w:firstLine="420" w:firstLineChars="200"/>
        <w:rPr>
          <w:rFonts w:ascii="仿宋" w:hAnsi="仿宋" w:eastAsia="仿宋" w:cs="仿宋"/>
          <w:kern w:val="0"/>
          <w:szCs w:val="21"/>
          <w:lang w:val="zh-CN"/>
        </w:rPr>
      </w:pPr>
      <w:bookmarkStart w:id="160" w:name="_Toc31944"/>
      <w:r>
        <w:rPr>
          <w:rFonts w:hint="eastAsia" w:ascii="仿宋" w:hAnsi="仿宋" w:eastAsia="仿宋" w:cs="仿宋"/>
          <w:kern w:val="0"/>
          <w:szCs w:val="21"/>
          <w:lang w:val="zh-CN"/>
        </w:rPr>
        <w:t>17.2 不可抗力的通知</w:t>
      </w:r>
      <w:bookmarkEnd w:id="16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不可抗力持续发生的，合同一方当事人应及时向合同另一方当事人和监理人提交中间报告，说明不可抗力和履行合同受阻的情况，并于不可抗力事件结束后28天内提交最终报告及有关资料。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60" w:lineRule="auto"/>
        <w:ind w:firstLine="420" w:firstLineChars="200"/>
        <w:rPr>
          <w:rFonts w:ascii="仿宋" w:hAnsi="仿宋" w:eastAsia="仿宋" w:cs="仿宋"/>
          <w:kern w:val="0"/>
          <w:szCs w:val="21"/>
          <w:lang w:val="zh-CN"/>
        </w:rPr>
      </w:pPr>
      <w:bookmarkStart w:id="161" w:name="_Toc1260"/>
      <w:r>
        <w:rPr>
          <w:rFonts w:hint="eastAsia" w:ascii="仿宋" w:hAnsi="仿宋" w:eastAsia="仿宋" w:cs="仿宋"/>
          <w:kern w:val="0"/>
          <w:szCs w:val="21"/>
          <w:lang w:val="zh-CN"/>
        </w:rPr>
        <w:t>17.3 不可抗力后果的承担</w:t>
      </w:r>
      <w:bookmarkEnd w:id="16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17.3.1 不可抗力引起的后果及造成的损失由合同当事人按照法律规定及合同约定各自承担。不可抗力发生前已完成的工程应当按照合同约定进行计量支付。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17.3.2 不可抗力导致的人员伤亡、财产损失、费用增加和（或）工期延误等后果，由合同当事人按以下原则承担：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（1）永久工程、已运至施工现场的材料和工程设备的损坏，以及因工程损坏造成的第三人人员伤亡和财产损失由发包人承担；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（2）承包人施工设备的损坏由承包人承担；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（3）发包人和承包人承担各自人员伤亡和财产的损失；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（5）因不可抗力引起或将引起工期延误，发包人要求赶工的，由此增加的赶工费用由发包人承担；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（6）承包人在停工期间按照发包人要求照管、清理和修复工程的费用由发包人承担。</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不可抗力发生后，合同当事人均应采取措施尽量避免和减少损失的扩大，任何一方当事人没有采取有效措施导致损失扩大的，应对扩大的损失承担责任。</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因合同一方迟延履行合同义务，在迟延履行期间遭遇不可抗力的，不免除其违约责任。</w:t>
      </w:r>
    </w:p>
    <w:p>
      <w:pPr>
        <w:adjustRightInd w:val="0"/>
        <w:snapToGrid w:val="0"/>
        <w:spacing w:line="360" w:lineRule="auto"/>
        <w:ind w:firstLine="420" w:firstLineChars="200"/>
        <w:rPr>
          <w:rFonts w:ascii="仿宋" w:hAnsi="仿宋" w:eastAsia="仿宋" w:cs="仿宋"/>
          <w:kern w:val="0"/>
          <w:szCs w:val="21"/>
          <w:lang w:val="zh-CN"/>
        </w:rPr>
      </w:pPr>
      <w:bookmarkStart w:id="162" w:name="_Toc17130"/>
      <w:r>
        <w:rPr>
          <w:rFonts w:hint="eastAsia" w:ascii="仿宋" w:hAnsi="仿宋" w:eastAsia="仿宋" w:cs="仿宋"/>
          <w:kern w:val="0"/>
          <w:szCs w:val="21"/>
          <w:lang w:val="zh-CN"/>
        </w:rPr>
        <w:t>17.4 因不可抗力解除合同</w:t>
      </w:r>
      <w:bookmarkEnd w:id="16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因不可抗力导致合同无法履行连续超过84天或累计超过140天的，发包人和承包人均有权解除合同。合同解除后，由双方当事人按照第4.4款〔商定或确定〕商定或确定发包人应支付的款项，该款项包括：</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（1）合同解除前承包人已完成工作的价款；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（2）承包人为工程订购的并已交付给承包人，或承包人有责任接受交付的材料、工程设备和其他物品的价款；</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（3）发包人要求承包人退货或解除订货合同而产生的费用，或因不能退货或解除合同而产生的损失；</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（4）承包人撤离施工现场以及遣散承包人人员的费用；</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（5）按照合同约定在合同解除前应支付给承包人的其他款项；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（6）扣减承包人按照合同约定应向发包人支付的款项；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（7）双方商定或确定的其他款项。</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除专用合同条款另有约定外，合同解除后，发包人应在商定或确定上述款项后28天内完成上述款项的支付。</w:t>
      </w:r>
    </w:p>
    <w:p>
      <w:pPr>
        <w:adjustRightInd w:val="0"/>
        <w:snapToGrid w:val="0"/>
        <w:spacing w:line="360" w:lineRule="auto"/>
        <w:ind w:firstLine="420" w:firstLineChars="200"/>
        <w:rPr>
          <w:rFonts w:ascii="仿宋" w:hAnsi="仿宋" w:eastAsia="仿宋" w:cs="仿宋"/>
          <w:kern w:val="0"/>
          <w:szCs w:val="21"/>
          <w:lang w:val="zh-CN"/>
        </w:rPr>
      </w:pPr>
      <w:bookmarkStart w:id="163" w:name="_Toc7711"/>
      <w:r>
        <w:rPr>
          <w:rFonts w:hint="eastAsia" w:ascii="仿宋" w:hAnsi="仿宋" w:eastAsia="仿宋" w:cs="仿宋"/>
          <w:kern w:val="0"/>
          <w:szCs w:val="21"/>
          <w:lang w:val="zh-CN"/>
        </w:rPr>
        <w:t>18. 保险</w:t>
      </w:r>
      <w:bookmarkEnd w:id="163"/>
    </w:p>
    <w:p>
      <w:pPr>
        <w:adjustRightInd w:val="0"/>
        <w:snapToGrid w:val="0"/>
        <w:spacing w:line="360" w:lineRule="auto"/>
        <w:ind w:firstLine="420" w:firstLineChars="200"/>
        <w:rPr>
          <w:rFonts w:ascii="仿宋" w:hAnsi="仿宋" w:eastAsia="仿宋" w:cs="仿宋"/>
          <w:kern w:val="0"/>
          <w:szCs w:val="21"/>
          <w:lang w:val="zh-CN"/>
        </w:rPr>
      </w:pPr>
      <w:bookmarkStart w:id="164" w:name="_Toc2444"/>
      <w:r>
        <w:rPr>
          <w:rFonts w:hint="eastAsia" w:ascii="仿宋" w:hAnsi="仿宋" w:eastAsia="仿宋" w:cs="仿宋"/>
          <w:kern w:val="0"/>
          <w:szCs w:val="21"/>
          <w:lang w:val="zh-CN"/>
        </w:rPr>
        <w:t>18.1 工程保险</w:t>
      </w:r>
      <w:bookmarkEnd w:id="16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除专用合同条款另有约定外，发包人应投保建筑工程一切险或安装工程一切险；发包人委托承包人投保的，因投保产生的保险费和其他相关费用由发包人承担。</w:t>
      </w:r>
    </w:p>
    <w:p>
      <w:pPr>
        <w:adjustRightInd w:val="0"/>
        <w:snapToGrid w:val="0"/>
        <w:spacing w:line="360" w:lineRule="auto"/>
        <w:ind w:firstLine="420" w:firstLineChars="200"/>
        <w:rPr>
          <w:rFonts w:ascii="仿宋" w:hAnsi="仿宋" w:eastAsia="仿宋" w:cs="仿宋"/>
          <w:kern w:val="0"/>
          <w:szCs w:val="21"/>
          <w:lang w:val="zh-CN"/>
        </w:rPr>
      </w:pPr>
      <w:bookmarkStart w:id="165" w:name="_Toc16532"/>
      <w:r>
        <w:rPr>
          <w:rFonts w:hint="eastAsia" w:ascii="仿宋" w:hAnsi="仿宋" w:eastAsia="仿宋" w:cs="仿宋"/>
          <w:kern w:val="0"/>
          <w:szCs w:val="21"/>
          <w:lang w:val="zh-CN"/>
        </w:rPr>
        <w:t>18.2 工伤保险</w:t>
      </w:r>
      <w:bookmarkEnd w:id="16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18.2.1 发包人应依照法律规定参加工伤保险，并为在施工现场的全部员工办理工伤保险，缴纳工伤保险费，并要求监理人及由发包人为履行合同聘请的第三方依法参加工伤保险。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18.2.2 承包人应依照法律规定参加工伤保险，并为其履行合同的全部员工办理工伤保险，缴纳工伤保险费，并要求分包人及由承包人为履行合同聘请的第三方依法参加工伤保险。</w:t>
      </w:r>
    </w:p>
    <w:p>
      <w:pPr>
        <w:adjustRightInd w:val="0"/>
        <w:snapToGrid w:val="0"/>
        <w:spacing w:line="360" w:lineRule="auto"/>
        <w:ind w:firstLine="420" w:firstLineChars="200"/>
        <w:rPr>
          <w:rFonts w:ascii="仿宋" w:hAnsi="仿宋" w:eastAsia="仿宋" w:cs="仿宋"/>
          <w:kern w:val="0"/>
          <w:szCs w:val="21"/>
          <w:lang w:val="zh-CN"/>
        </w:rPr>
      </w:pPr>
      <w:bookmarkStart w:id="166" w:name="_Toc15555"/>
      <w:r>
        <w:rPr>
          <w:rFonts w:hint="eastAsia" w:ascii="仿宋" w:hAnsi="仿宋" w:eastAsia="仿宋" w:cs="仿宋"/>
          <w:kern w:val="0"/>
          <w:szCs w:val="21"/>
          <w:lang w:val="zh-CN"/>
        </w:rPr>
        <w:t>18.3其他保险</w:t>
      </w:r>
      <w:bookmarkEnd w:id="16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发包人和承包人可以为其施工现场的全部人员办理意外伤害保险并支付保险费，包括其员工及为履行合同聘请的第三方的人员，具体事项由合同当事人在专用合同条款约定。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除专用合同条款另有约定外，承包人应为其施工设备等办理财产保险。</w:t>
      </w:r>
    </w:p>
    <w:p>
      <w:pPr>
        <w:adjustRightInd w:val="0"/>
        <w:snapToGrid w:val="0"/>
        <w:spacing w:line="360" w:lineRule="auto"/>
        <w:ind w:firstLine="420" w:firstLineChars="200"/>
        <w:rPr>
          <w:rFonts w:ascii="仿宋" w:hAnsi="仿宋" w:eastAsia="仿宋" w:cs="仿宋"/>
          <w:kern w:val="0"/>
          <w:szCs w:val="21"/>
          <w:lang w:val="zh-CN"/>
        </w:rPr>
      </w:pPr>
      <w:bookmarkStart w:id="167" w:name="_Toc29201"/>
      <w:r>
        <w:rPr>
          <w:rFonts w:hint="eastAsia" w:ascii="仿宋" w:hAnsi="仿宋" w:eastAsia="仿宋" w:cs="仿宋"/>
          <w:kern w:val="0"/>
          <w:szCs w:val="21"/>
          <w:lang w:val="zh-CN"/>
        </w:rPr>
        <w:t>18.4持续保险</w:t>
      </w:r>
      <w:bookmarkEnd w:id="167"/>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合同当事人应与保险人保持联系，使保险人能够随时了解工程实施中的变动，并确保按保险合同条款要求持续保险。</w:t>
      </w:r>
    </w:p>
    <w:p>
      <w:pPr>
        <w:adjustRightInd w:val="0"/>
        <w:snapToGrid w:val="0"/>
        <w:spacing w:line="360" w:lineRule="auto"/>
        <w:ind w:firstLine="420" w:firstLineChars="200"/>
        <w:rPr>
          <w:rFonts w:ascii="仿宋" w:hAnsi="仿宋" w:eastAsia="仿宋" w:cs="仿宋"/>
          <w:kern w:val="0"/>
          <w:szCs w:val="21"/>
          <w:lang w:val="zh-CN"/>
        </w:rPr>
      </w:pPr>
      <w:bookmarkStart w:id="168" w:name="_Toc27531"/>
      <w:r>
        <w:rPr>
          <w:rFonts w:hint="eastAsia" w:ascii="仿宋" w:hAnsi="仿宋" w:eastAsia="仿宋" w:cs="仿宋"/>
          <w:kern w:val="0"/>
          <w:szCs w:val="21"/>
          <w:lang w:val="zh-CN"/>
        </w:rPr>
        <w:t>18.5 保险凭证</w:t>
      </w:r>
      <w:bookmarkEnd w:id="16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合同当事人应及时向另一方当事人提交其已投保的各项保险的凭证和保险单复印件。</w:t>
      </w:r>
    </w:p>
    <w:p>
      <w:pPr>
        <w:adjustRightInd w:val="0"/>
        <w:snapToGrid w:val="0"/>
        <w:spacing w:line="360" w:lineRule="auto"/>
        <w:ind w:firstLine="420" w:firstLineChars="200"/>
        <w:rPr>
          <w:rFonts w:ascii="仿宋" w:hAnsi="仿宋" w:eastAsia="仿宋" w:cs="仿宋"/>
          <w:kern w:val="0"/>
          <w:szCs w:val="21"/>
          <w:lang w:val="zh-CN"/>
        </w:rPr>
      </w:pPr>
      <w:bookmarkStart w:id="169" w:name="_Toc11804"/>
      <w:r>
        <w:rPr>
          <w:rFonts w:hint="eastAsia" w:ascii="仿宋" w:hAnsi="仿宋" w:eastAsia="仿宋" w:cs="仿宋"/>
          <w:kern w:val="0"/>
          <w:szCs w:val="21"/>
          <w:lang w:val="zh-CN"/>
        </w:rPr>
        <w:t>18.6 未按约定投保的补救</w:t>
      </w:r>
      <w:bookmarkEnd w:id="16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18.6.1发包人未按合同约定办理保险，或未能使保险持续有效的，则承包人可代为办理，所需费用由发包人承担。发包人未按合同约定办理保险，导致未能得到足额赔偿的，由发包人负责补足。</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18.6.2承包人未按合同约定办理保险，或未能使保险持续有效的，则发包人可代为办理，所需费用由承包人承担。承包人未按合同约定办理保险，导致未能得到足额赔偿的，由承包人负责补足。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360" w:lineRule="auto"/>
        <w:ind w:firstLine="420" w:firstLineChars="200"/>
        <w:rPr>
          <w:rFonts w:ascii="仿宋" w:hAnsi="仿宋" w:eastAsia="仿宋" w:cs="仿宋"/>
          <w:kern w:val="0"/>
          <w:szCs w:val="21"/>
          <w:lang w:val="zh-CN"/>
        </w:rPr>
      </w:pPr>
      <w:bookmarkStart w:id="170" w:name="_Toc10199"/>
      <w:r>
        <w:rPr>
          <w:rFonts w:hint="eastAsia" w:ascii="仿宋" w:hAnsi="仿宋" w:eastAsia="仿宋" w:cs="仿宋"/>
          <w:kern w:val="0"/>
          <w:szCs w:val="21"/>
          <w:lang w:val="zh-CN"/>
        </w:rPr>
        <w:t>18.7 通知义务</w:t>
      </w:r>
      <w:bookmarkEnd w:id="17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除专用合同条款另有约定外，发包人变更除工伤保险之外的保险合同时，应事先征得承包人同意，并通知监理人；承包人变更除工伤保险之外的保险合同时，应事先征得发包人同意，并通知监理人。</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保险事故发生时，投保人应按照保险合同规定的条件和期限及时向保险人报告。发包人和承包人应当在知道保险事故发生后及时通知对方。</w:t>
      </w:r>
    </w:p>
    <w:p>
      <w:pPr>
        <w:adjustRightInd w:val="0"/>
        <w:snapToGrid w:val="0"/>
        <w:spacing w:line="360" w:lineRule="auto"/>
        <w:ind w:firstLine="420" w:firstLineChars="200"/>
        <w:rPr>
          <w:rFonts w:ascii="仿宋" w:hAnsi="仿宋" w:eastAsia="仿宋" w:cs="仿宋"/>
          <w:kern w:val="0"/>
          <w:szCs w:val="21"/>
          <w:lang w:val="zh-CN"/>
        </w:rPr>
      </w:pPr>
      <w:bookmarkStart w:id="171" w:name="_Toc19214"/>
      <w:r>
        <w:rPr>
          <w:rFonts w:hint="eastAsia" w:ascii="仿宋" w:hAnsi="仿宋" w:eastAsia="仿宋" w:cs="仿宋"/>
          <w:kern w:val="0"/>
          <w:szCs w:val="21"/>
          <w:lang w:val="zh-CN"/>
        </w:rPr>
        <w:t>19. 索赔</w:t>
      </w:r>
      <w:bookmarkEnd w:id="171"/>
    </w:p>
    <w:p>
      <w:pPr>
        <w:adjustRightInd w:val="0"/>
        <w:snapToGrid w:val="0"/>
        <w:spacing w:line="360" w:lineRule="auto"/>
        <w:ind w:firstLine="420" w:firstLineChars="200"/>
        <w:rPr>
          <w:rFonts w:ascii="仿宋" w:hAnsi="仿宋" w:eastAsia="仿宋" w:cs="仿宋"/>
          <w:kern w:val="0"/>
          <w:szCs w:val="21"/>
          <w:lang w:val="zh-CN"/>
        </w:rPr>
      </w:pPr>
      <w:bookmarkStart w:id="172" w:name="_Toc29219"/>
      <w:r>
        <w:rPr>
          <w:rFonts w:hint="eastAsia" w:ascii="仿宋" w:hAnsi="仿宋" w:eastAsia="仿宋" w:cs="仿宋"/>
          <w:kern w:val="0"/>
          <w:szCs w:val="21"/>
          <w:lang w:val="zh-CN"/>
        </w:rPr>
        <w:t>19.1承包人的索赔</w:t>
      </w:r>
      <w:bookmarkEnd w:id="17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根据合同约定，承包人认为有权得到追加付款和（或）延长工期的，应按以下程序向发包人提出索赔：</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（2）承包人应在发出索赔意向通知书后28天内，向监理人正式递交索赔报告；索赔报告应详细说明索赔理由以及要求追加的付款金额和（或）延长的工期，并附必要的记录和证明材料；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（3）索赔事件具有持续影响的，承包人应按合理时间间隔继续递交延续索赔通知，说明持续影响的实际情况和记录，列出累计的追加付款金额和（或）工期延长天数；</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（4）在索赔事件影响结束后28天内，承包人应向监理人递交最终索赔报告，说明最终要求索赔的追加付款金额和（或）延长的工期，并附必要的记录和证明材料。</w:t>
      </w:r>
    </w:p>
    <w:p>
      <w:pPr>
        <w:adjustRightInd w:val="0"/>
        <w:snapToGrid w:val="0"/>
        <w:spacing w:line="360" w:lineRule="auto"/>
        <w:ind w:firstLine="420" w:firstLineChars="200"/>
        <w:rPr>
          <w:rFonts w:ascii="仿宋" w:hAnsi="仿宋" w:eastAsia="仿宋" w:cs="仿宋"/>
          <w:kern w:val="0"/>
          <w:szCs w:val="21"/>
          <w:lang w:val="zh-CN"/>
        </w:rPr>
      </w:pPr>
      <w:bookmarkStart w:id="173" w:name="_Toc17640"/>
      <w:r>
        <w:rPr>
          <w:rFonts w:hint="eastAsia" w:ascii="仿宋" w:hAnsi="仿宋" w:eastAsia="仿宋" w:cs="仿宋"/>
          <w:kern w:val="0"/>
          <w:szCs w:val="21"/>
          <w:lang w:val="zh-CN"/>
        </w:rPr>
        <w:t>19.2 对承包人索赔的处理</w:t>
      </w:r>
      <w:bookmarkEnd w:id="173"/>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对承包人索赔的处理如下：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（1）监理人应在收到索赔报告后14天内完成审查并报送发包人。监理人对索赔报告存在异议的，有权要求承包人提交全部原始记录副本；</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（2）发包人应在监理人收到索赔报告或有关索赔的进一步证明材料后的28天内，由监理人向承包人出具经发包人签认的索赔处理结果。发包人逾期答复的，则视为认可承包人的索赔要求；</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（3）承包人接受索赔处理结果的，索赔款项在当期进度款中进行支付；承包人不接受索赔处理结果的，按照第20条〔争议解决〕约定处理。</w:t>
      </w:r>
    </w:p>
    <w:p>
      <w:pPr>
        <w:adjustRightInd w:val="0"/>
        <w:snapToGrid w:val="0"/>
        <w:spacing w:line="360" w:lineRule="auto"/>
        <w:ind w:firstLine="420" w:firstLineChars="200"/>
        <w:rPr>
          <w:rFonts w:ascii="仿宋" w:hAnsi="仿宋" w:eastAsia="仿宋" w:cs="仿宋"/>
          <w:kern w:val="0"/>
          <w:szCs w:val="21"/>
          <w:lang w:val="zh-CN"/>
        </w:rPr>
      </w:pPr>
      <w:bookmarkStart w:id="174" w:name="_Toc17913"/>
      <w:r>
        <w:rPr>
          <w:rFonts w:hint="eastAsia" w:ascii="仿宋" w:hAnsi="仿宋" w:eastAsia="仿宋" w:cs="仿宋"/>
          <w:kern w:val="0"/>
          <w:szCs w:val="21"/>
          <w:lang w:val="zh-CN"/>
        </w:rPr>
        <w:t>19.3发包人的索赔</w:t>
      </w:r>
      <w:bookmarkEnd w:id="174"/>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根据合同约定，发包人认为有权得到赔付金额和（或）延长缺陷责任期的，监理人应向承包人发出通知并附有详细的证明。</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adjustRightInd w:val="0"/>
        <w:snapToGrid w:val="0"/>
        <w:spacing w:line="360" w:lineRule="auto"/>
        <w:ind w:firstLine="420" w:firstLineChars="200"/>
        <w:rPr>
          <w:rFonts w:ascii="仿宋" w:hAnsi="仿宋" w:eastAsia="仿宋" w:cs="仿宋"/>
          <w:kern w:val="0"/>
          <w:szCs w:val="21"/>
          <w:lang w:val="zh-CN"/>
        </w:rPr>
      </w:pPr>
      <w:bookmarkStart w:id="175" w:name="_Toc8792"/>
      <w:r>
        <w:rPr>
          <w:rFonts w:hint="eastAsia" w:ascii="仿宋" w:hAnsi="仿宋" w:eastAsia="仿宋" w:cs="仿宋"/>
          <w:kern w:val="0"/>
          <w:szCs w:val="21"/>
          <w:lang w:val="zh-CN"/>
        </w:rPr>
        <w:t>19.4 对发包人索赔的处理</w:t>
      </w:r>
      <w:bookmarkEnd w:id="175"/>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对发包人索赔的处理如下：</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（1）承包人收到发包人提交的索赔报告后，应及时审查索赔报告的内容、查验发包人证明材料；</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（2）承包人应在收到索赔报告或有关索赔的进一步证明材料后28天内，将索赔处理结果答复发包人。如果承包人未在上述期限内作出答复的，则视为对发包人索赔要求的认可；</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（3）承包人接受索赔处理结果的，发包人可从应支付给承包人的合同价款中扣除赔付的金额或延长缺陷责任期；发包人不接受索赔处理结果的，按第20条〔争议解决〕约定处理。</w:t>
      </w:r>
    </w:p>
    <w:p>
      <w:pPr>
        <w:adjustRightInd w:val="0"/>
        <w:snapToGrid w:val="0"/>
        <w:spacing w:line="360" w:lineRule="auto"/>
        <w:ind w:firstLine="420" w:firstLineChars="200"/>
        <w:rPr>
          <w:rFonts w:ascii="仿宋" w:hAnsi="仿宋" w:eastAsia="仿宋" w:cs="仿宋"/>
          <w:kern w:val="0"/>
          <w:szCs w:val="21"/>
          <w:lang w:val="zh-CN"/>
        </w:rPr>
      </w:pPr>
      <w:bookmarkStart w:id="176" w:name="_Toc19317"/>
      <w:r>
        <w:rPr>
          <w:rFonts w:hint="eastAsia" w:ascii="仿宋" w:hAnsi="仿宋" w:eastAsia="仿宋" w:cs="仿宋"/>
          <w:kern w:val="0"/>
          <w:szCs w:val="21"/>
          <w:lang w:val="zh-CN"/>
        </w:rPr>
        <w:t>19.5 提出索赔的期限</w:t>
      </w:r>
      <w:bookmarkEnd w:id="176"/>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（1）承包人按第14.2款〔竣工结算审核〕约定接收竣工付款证书后，应被视为已无权再提出在工程接收证书颁发前所发生的任何索赔。</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（2）承包人按第14.4款〔最终结清〕提交的最终结清申请单中，只限于提出工程接收证书颁发后发生的索赔。提出索赔的期限自接受最终结清证书时终止。</w:t>
      </w:r>
    </w:p>
    <w:p>
      <w:pPr>
        <w:adjustRightInd w:val="0"/>
        <w:snapToGrid w:val="0"/>
        <w:spacing w:line="360" w:lineRule="auto"/>
        <w:ind w:firstLine="420" w:firstLineChars="200"/>
        <w:rPr>
          <w:rFonts w:ascii="仿宋" w:hAnsi="仿宋" w:eastAsia="仿宋" w:cs="仿宋"/>
          <w:kern w:val="0"/>
          <w:szCs w:val="21"/>
          <w:lang w:val="zh-CN"/>
        </w:rPr>
      </w:pPr>
      <w:bookmarkStart w:id="177" w:name="_Toc16034"/>
      <w:r>
        <w:rPr>
          <w:rFonts w:hint="eastAsia" w:ascii="仿宋" w:hAnsi="仿宋" w:eastAsia="仿宋" w:cs="仿宋"/>
          <w:kern w:val="0"/>
          <w:szCs w:val="21"/>
          <w:lang w:val="zh-CN"/>
        </w:rPr>
        <w:t>20. 争议解决</w:t>
      </w:r>
      <w:bookmarkEnd w:id="177"/>
    </w:p>
    <w:p>
      <w:pPr>
        <w:adjustRightInd w:val="0"/>
        <w:snapToGrid w:val="0"/>
        <w:spacing w:line="360" w:lineRule="auto"/>
        <w:ind w:firstLine="420" w:firstLineChars="200"/>
        <w:rPr>
          <w:rFonts w:ascii="仿宋" w:hAnsi="仿宋" w:eastAsia="仿宋" w:cs="仿宋"/>
          <w:kern w:val="0"/>
          <w:szCs w:val="21"/>
          <w:lang w:val="zh-CN"/>
        </w:rPr>
      </w:pPr>
      <w:bookmarkStart w:id="178" w:name="_Toc24057"/>
      <w:r>
        <w:rPr>
          <w:rFonts w:hint="eastAsia" w:ascii="仿宋" w:hAnsi="仿宋" w:eastAsia="仿宋" w:cs="仿宋"/>
          <w:kern w:val="0"/>
          <w:szCs w:val="21"/>
          <w:lang w:val="zh-CN"/>
        </w:rPr>
        <w:t>20.1和解</w:t>
      </w:r>
      <w:bookmarkEnd w:id="178"/>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合同当事人可以就争议自行和解，自行和解达成协议的经双方签字并盖章后作为合同补充文件，双方均应遵照执行。</w:t>
      </w:r>
    </w:p>
    <w:p>
      <w:pPr>
        <w:adjustRightInd w:val="0"/>
        <w:snapToGrid w:val="0"/>
        <w:spacing w:line="360" w:lineRule="auto"/>
        <w:ind w:firstLine="420" w:firstLineChars="200"/>
        <w:rPr>
          <w:rFonts w:ascii="仿宋" w:hAnsi="仿宋" w:eastAsia="仿宋" w:cs="仿宋"/>
          <w:kern w:val="0"/>
          <w:szCs w:val="21"/>
          <w:lang w:val="zh-CN"/>
        </w:rPr>
      </w:pPr>
      <w:bookmarkStart w:id="179" w:name="_Toc2063"/>
      <w:r>
        <w:rPr>
          <w:rFonts w:hint="eastAsia" w:ascii="仿宋" w:hAnsi="仿宋" w:eastAsia="仿宋" w:cs="仿宋"/>
          <w:kern w:val="0"/>
          <w:szCs w:val="21"/>
          <w:lang w:val="zh-CN"/>
        </w:rPr>
        <w:t>20.2调解</w:t>
      </w:r>
      <w:bookmarkEnd w:id="179"/>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合同当事人可以就争议请求建设行政主管部门、行业协会或其他第三方进行调解，调解达成协议的，经双方签字并盖章后作为合同补充文件，双方均应遵照执行。</w:t>
      </w:r>
    </w:p>
    <w:p>
      <w:pPr>
        <w:adjustRightInd w:val="0"/>
        <w:snapToGrid w:val="0"/>
        <w:spacing w:line="360" w:lineRule="auto"/>
        <w:ind w:firstLine="420" w:firstLineChars="200"/>
        <w:rPr>
          <w:rFonts w:ascii="仿宋" w:hAnsi="仿宋" w:eastAsia="仿宋" w:cs="仿宋"/>
          <w:kern w:val="0"/>
          <w:szCs w:val="21"/>
          <w:lang w:val="zh-CN"/>
        </w:rPr>
      </w:pPr>
      <w:bookmarkStart w:id="180" w:name="_Toc22897"/>
      <w:r>
        <w:rPr>
          <w:rFonts w:hint="eastAsia" w:ascii="仿宋" w:hAnsi="仿宋" w:eastAsia="仿宋" w:cs="仿宋"/>
          <w:kern w:val="0"/>
          <w:szCs w:val="21"/>
          <w:lang w:val="zh-CN"/>
        </w:rPr>
        <w:t>20.3争议评审</w:t>
      </w:r>
      <w:bookmarkEnd w:id="180"/>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合同当事人在专用合同条款中约定采取争议评审方式解决争议以及评审规则，并按下列约定执行：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20.3.1 争议评审小组的确定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合同当事人可以共同选择一名或三名争议评审员，组成争议评审小组。除专用合同条款另有约定外，合同当事人应当自合同签订后28天内，或者争议发生后14天内，选定争议评审员。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除专用合同条款另有约定外，评审员报酬由发包人和承包人各承担一半。</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20.3.2 争议评审小组的决定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20.3.3 争议评审小组决定的效力</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争议评审小组作出的书面决定经合同当事人签字确认后，对双方具有约束力，双方应遵照执行。</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任何一方当事人不接受争议评审小组决定或不履行争议评审小组决定的，双方可选择采用其他争议解决方式。</w:t>
      </w:r>
    </w:p>
    <w:p>
      <w:pPr>
        <w:adjustRightInd w:val="0"/>
        <w:snapToGrid w:val="0"/>
        <w:spacing w:line="360" w:lineRule="auto"/>
        <w:ind w:firstLine="420" w:firstLineChars="200"/>
        <w:rPr>
          <w:rFonts w:ascii="仿宋" w:hAnsi="仿宋" w:eastAsia="仿宋" w:cs="仿宋"/>
          <w:kern w:val="0"/>
          <w:szCs w:val="21"/>
          <w:lang w:val="zh-CN"/>
        </w:rPr>
      </w:pPr>
      <w:bookmarkStart w:id="181" w:name="_Toc32398"/>
      <w:r>
        <w:rPr>
          <w:rFonts w:hint="eastAsia" w:ascii="仿宋" w:hAnsi="仿宋" w:eastAsia="仿宋" w:cs="仿宋"/>
          <w:kern w:val="0"/>
          <w:szCs w:val="21"/>
          <w:lang w:val="zh-CN"/>
        </w:rPr>
        <w:t>20.4仲裁或诉讼</w:t>
      </w:r>
      <w:bookmarkEnd w:id="181"/>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因合同及合同有关事项产生的争议，合同当事人可以在专用合同条款中约定以下一种方式解决争议：</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（1）向约定的仲裁委员会申请仲裁；</w:t>
      </w:r>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（2）向有管辖权的人民法院起诉。</w:t>
      </w:r>
    </w:p>
    <w:p>
      <w:pPr>
        <w:adjustRightInd w:val="0"/>
        <w:snapToGrid w:val="0"/>
        <w:spacing w:line="360" w:lineRule="auto"/>
        <w:ind w:firstLine="420" w:firstLineChars="200"/>
        <w:rPr>
          <w:rFonts w:ascii="仿宋" w:hAnsi="仿宋" w:eastAsia="仿宋" w:cs="仿宋"/>
          <w:kern w:val="0"/>
          <w:szCs w:val="21"/>
          <w:lang w:val="zh-CN"/>
        </w:rPr>
      </w:pPr>
      <w:bookmarkStart w:id="182" w:name="_Toc27356"/>
      <w:r>
        <w:rPr>
          <w:rFonts w:hint="eastAsia" w:ascii="仿宋" w:hAnsi="仿宋" w:eastAsia="仿宋" w:cs="仿宋"/>
          <w:kern w:val="0"/>
          <w:szCs w:val="21"/>
          <w:lang w:val="zh-CN"/>
        </w:rPr>
        <w:t>20.5争议解决条款效力</w:t>
      </w:r>
      <w:bookmarkEnd w:id="182"/>
    </w:p>
    <w:p>
      <w:pPr>
        <w:adjustRightInd w:val="0"/>
        <w:snapToGrid w:val="0"/>
        <w:spacing w:line="360" w:lineRule="auto"/>
        <w:ind w:firstLine="420" w:firstLineChars="200"/>
        <w:rPr>
          <w:rFonts w:ascii="仿宋" w:hAnsi="仿宋" w:eastAsia="仿宋" w:cs="仿宋"/>
          <w:kern w:val="0"/>
          <w:szCs w:val="21"/>
          <w:lang w:val="zh-CN"/>
        </w:rPr>
      </w:pPr>
      <w:r>
        <w:rPr>
          <w:rFonts w:hint="eastAsia" w:ascii="仿宋" w:hAnsi="仿宋" w:eastAsia="仿宋" w:cs="仿宋"/>
          <w:kern w:val="0"/>
          <w:szCs w:val="21"/>
          <w:lang w:val="zh-CN"/>
        </w:rPr>
        <w:t>合同有关争议解决的条款独立存在，合同的变更、解除、终止、无效或者被撤销均不影响其效力。</w:t>
      </w:r>
    </w:p>
    <w:p>
      <w:pPr>
        <w:adjustRightInd w:val="0"/>
        <w:snapToGrid w:val="0"/>
        <w:spacing w:line="360" w:lineRule="auto"/>
        <w:ind w:firstLine="420" w:firstLineChars="200"/>
        <w:rPr>
          <w:rFonts w:ascii="仿宋" w:hAnsi="仿宋" w:eastAsia="仿宋" w:cs="仿宋"/>
          <w:kern w:val="0"/>
          <w:szCs w:val="21"/>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ind w:firstLine="420"/>
        <w:rPr>
          <w:rFonts w:ascii="仿宋" w:hAnsi="仿宋" w:eastAsia="仿宋" w:cs="仿宋"/>
        </w:rPr>
      </w:pPr>
    </w:p>
    <w:p>
      <w:pPr>
        <w:autoSpaceDE w:val="0"/>
        <w:autoSpaceDN w:val="0"/>
        <w:adjustRightInd w:val="0"/>
        <w:jc w:val="center"/>
        <w:rPr>
          <w:rFonts w:ascii="仿宋" w:hAnsi="仿宋" w:eastAsia="仿宋" w:cs="仿宋"/>
          <w:kern w:val="0"/>
          <w:sz w:val="28"/>
          <w:szCs w:val="28"/>
        </w:rPr>
      </w:pPr>
    </w:p>
    <w:p>
      <w:pPr>
        <w:rPr>
          <w:rFonts w:ascii="仿宋" w:hAnsi="仿宋" w:eastAsia="仿宋" w:cs="仿宋"/>
          <w:bCs/>
          <w:sz w:val="28"/>
          <w:szCs w:val="28"/>
          <w:lang w:val="zh-CN"/>
        </w:rPr>
      </w:pPr>
      <w:bookmarkStart w:id="183" w:name="_Toc28539"/>
      <w:r>
        <w:rPr>
          <w:rFonts w:hint="eastAsia" w:ascii="仿宋" w:hAnsi="仿宋" w:eastAsia="仿宋" w:cs="仿宋"/>
          <w:bCs/>
          <w:sz w:val="28"/>
          <w:szCs w:val="28"/>
          <w:lang w:val="zh-CN"/>
        </w:rPr>
        <w:br w:type="page"/>
      </w:r>
    </w:p>
    <w:p>
      <w:pPr>
        <w:pStyle w:val="3"/>
        <w:spacing w:line="320" w:lineRule="exact"/>
        <w:ind w:firstLine="2811" w:firstLineChars="1000"/>
        <w:jc w:val="both"/>
        <w:rPr>
          <w:rFonts w:ascii="仿宋" w:hAnsi="仿宋" w:eastAsia="仿宋" w:cs="仿宋"/>
          <w:sz w:val="24"/>
          <w:szCs w:val="24"/>
        </w:rPr>
      </w:pPr>
      <w:r>
        <w:rPr>
          <w:rFonts w:hint="eastAsia" w:ascii="仿宋" w:hAnsi="仿宋" w:eastAsia="仿宋" w:cs="仿宋"/>
          <w:sz w:val="28"/>
          <w:szCs w:val="28"/>
          <w:lang w:val="zh-CN"/>
        </w:rPr>
        <w:t>第三部分 专用合同条款</w:t>
      </w:r>
      <w:bookmarkEnd w:id="183"/>
    </w:p>
    <w:p>
      <w:pPr>
        <w:pStyle w:val="6"/>
        <w:autoSpaceDN w:val="0"/>
        <w:spacing w:line="300" w:lineRule="auto"/>
        <w:ind w:firstLine="200"/>
        <w:jc w:val="both"/>
        <w:rPr>
          <w:rFonts w:hint="default" w:ascii="仿宋" w:hAnsi="仿宋" w:eastAsia="仿宋" w:cs="仿宋"/>
          <w:sz w:val="21"/>
          <w:szCs w:val="21"/>
        </w:rPr>
      </w:pPr>
      <w:bookmarkStart w:id="184" w:name="_Toc351203633"/>
      <w:bookmarkEnd w:id="184"/>
      <w:r>
        <w:rPr>
          <w:rFonts w:ascii="仿宋" w:hAnsi="仿宋" w:eastAsia="仿宋" w:cs="仿宋"/>
          <w:b w:val="0"/>
          <w:sz w:val="21"/>
          <w:szCs w:val="21"/>
        </w:rPr>
        <w:t>1. 一般约定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1.1 词语定义</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1.1.1.10其他合同文件包括：</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1.1.1.10其他合同文件包括：</w:t>
      </w:r>
      <w:r>
        <w:rPr>
          <w:rFonts w:hint="eastAsia" w:ascii="仿宋" w:hAnsi="仿宋" w:eastAsia="仿宋" w:cs="仿宋"/>
          <w:szCs w:val="21"/>
          <w:u w:val="single"/>
        </w:rPr>
        <w:t>(1)合同协议书；(2)中标通知书；(3)本工程施工磋商文件（含磋商文件附件、磋商文件补充）；(4)投标书及其附件（含承包人在评标期间递交和确认并经业主同意的对有关问题的补充资料和澄清文件等）；(5)合同专用条款（含数据表和磋商文件补充答疑书中与此有关的部分）；(6)合同通用条款；(7)标准、规范及有关技术文件（含磋商文件补充答疑书中与此有关的部分）；(8)图纸（含磋商文件补充答疑书中与此有关的部分）；(9)工程量清单；(10)工程报价书。双方有关工程的洽谈、变更等书面协议或文件均视为本合同的组成部分。合同协议书中约定采用总价合同形式的，已标价工程量清单中的各项工程量对合同双方不具合同约束力。图纸与技术标准和要求之间有矛盾或者不一致的，以其中要求较严格的标准为准。合同双方在合同履行过程中签订的补充协议亦构成合同文件的组成部分。</w:t>
      </w: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1.1.2 合同当事人及其他相关方</w:t>
      </w:r>
    </w:p>
    <w:p>
      <w:pPr>
        <w:autoSpaceDN w:val="0"/>
        <w:spacing w:line="300" w:lineRule="auto"/>
        <w:ind w:firstLine="200"/>
        <w:rPr>
          <w:rFonts w:ascii="仿宋" w:hAnsi="仿宋" w:eastAsia="仿宋" w:cs="仿宋"/>
          <w:szCs w:val="21"/>
        </w:rPr>
      </w:pPr>
      <w:r>
        <w:rPr>
          <w:rFonts w:hint="eastAsia" w:ascii="仿宋" w:hAnsi="仿宋" w:eastAsia="仿宋" w:cs="仿宋"/>
          <w:szCs w:val="21"/>
        </w:rPr>
        <w:t>1.1.2.4监理人：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名    称：</w:t>
      </w:r>
      <w:r>
        <w:rPr>
          <w:rFonts w:hint="eastAsia" w:ascii="仿宋" w:hAnsi="仿宋" w:eastAsia="仿宋" w:cs="仿宋"/>
          <w:szCs w:val="21"/>
          <w:u w:val="single"/>
        </w:rPr>
        <w:t xml:space="preserve">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资质类别和等级：</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电子信箱：</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通信地址：</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1.1.2.5 设计人：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名    称：</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资质类别和等级：</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电子信箱：</w:t>
      </w:r>
      <w:r>
        <w:rPr>
          <w:rFonts w:hint="eastAsia" w:ascii="仿宋" w:hAnsi="仿宋" w:eastAsia="仿宋" w:cs="仿宋"/>
          <w:szCs w:val="21"/>
          <w:u w:val="single"/>
        </w:rPr>
        <w:t xml:space="preserve">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通信地址：</w:t>
      </w:r>
      <w:r>
        <w:rPr>
          <w:rFonts w:hint="eastAsia" w:ascii="仿宋" w:hAnsi="仿宋" w:eastAsia="仿宋" w:cs="仿宋"/>
          <w:szCs w:val="21"/>
          <w:u w:val="single"/>
        </w:rPr>
        <w:t>                </w:t>
      </w: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1.1.3 工程和设备</w:t>
      </w:r>
    </w:p>
    <w:p>
      <w:pPr>
        <w:autoSpaceDN w:val="0"/>
        <w:spacing w:line="300" w:lineRule="auto"/>
        <w:ind w:firstLine="200"/>
        <w:rPr>
          <w:rFonts w:ascii="仿宋" w:hAnsi="仿宋" w:eastAsia="仿宋" w:cs="仿宋"/>
          <w:szCs w:val="21"/>
        </w:rPr>
      </w:pPr>
      <w:r>
        <w:rPr>
          <w:rFonts w:hint="eastAsia" w:ascii="仿宋" w:hAnsi="仿宋" w:eastAsia="仿宋" w:cs="仿宋"/>
          <w:szCs w:val="21"/>
        </w:rPr>
        <w:t>1.1.3.7 作为施工现场组成部分的其他场所包括：</w:t>
      </w:r>
      <w:r>
        <w:rPr>
          <w:rFonts w:hint="eastAsia" w:ascii="仿宋" w:hAnsi="仿宋" w:eastAsia="仿宋" w:cs="仿宋"/>
          <w:szCs w:val="21"/>
          <w:u w:val="single"/>
        </w:rPr>
        <w:t>施工所必需的临时设施</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1.1.3.9 永久占地包括：</w:t>
      </w:r>
      <w:r>
        <w:rPr>
          <w:rFonts w:hint="eastAsia" w:ascii="仿宋" w:hAnsi="仿宋" w:eastAsia="仿宋" w:cs="仿宋"/>
          <w:szCs w:val="21"/>
          <w:u w:val="single"/>
        </w:rPr>
        <w:t>经许可，实施合同工程需永久占用的土地</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1.1.3.10 临时占地包括：</w:t>
      </w:r>
      <w:r>
        <w:rPr>
          <w:rFonts w:hint="eastAsia" w:ascii="仿宋" w:hAnsi="仿宋" w:eastAsia="仿宋" w:cs="仿宋"/>
          <w:szCs w:val="21"/>
          <w:u w:val="single"/>
        </w:rPr>
        <w:t>经许可，实施合同工程需永久占用的土地</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1.3法律 </w:t>
      </w:r>
    </w:p>
    <w:p>
      <w:pPr>
        <w:autoSpaceDN w:val="0"/>
        <w:spacing w:line="300" w:lineRule="auto"/>
        <w:ind w:firstLine="200"/>
        <w:rPr>
          <w:rFonts w:ascii="仿宋" w:hAnsi="仿宋" w:eastAsia="仿宋" w:cs="仿宋"/>
          <w:szCs w:val="21"/>
        </w:rPr>
      </w:pPr>
      <w:r>
        <w:rPr>
          <w:rFonts w:hint="eastAsia" w:ascii="仿宋" w:hAnsi="仿宋" w:eastAsia="仿宋" w:cs="仿宋"/>
          <w:szCs w:val="21"/>
        </w:rPr>
        <w:t>适用于合同的其他规范性文件：</w:t>
      </w:r>
      <w:r>
        <w:rPr>
          <w:rFonts w:hint="eastAsia" w:ascii="仿宋" w:hAnsi="仿宋" w:eastAsia="仿宋" w:cs="仿宋"/>
          <w:szCs w:val="21"/>
          <w:u w:val="single"/>
        </w:rPr>
        <w:t>《中华人民共和国民法典》、《中华人民共和国建筑法》、《中华人民共和国招标投标法》、《建设工程质量管理条例》、《建设工程安全生产管理条例》等国家现行法律及自治区现行地方法规</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1.4 标准和规范</w:t>
      </w:r>
    </w:p>
    <w:p>
      <w:pPr>
        <w:spacing w:line="300" w:lineRule="auto"/>
        <w:ind w:firstLine="420"/>
        <w:rPr>
          <w:rFonts w:ascii="仿宋" w:hAnsi="仿宋" w:eastAsia="仿宋" w:cs="仿宋"/>
          <w:szCs w:val="21"/>
          <w:u w:val="single"/>
        </w:rPr>
      </w:pPr>
      <w:r>
        <w:rPr>
          <w:rFonts w:hint="eastAsia" w:ascii="仿宋" w:hAnsi="仿宋" w:eastAsia="仿宋" w:cs="仿宋"/>
          <w:szCs w:val="21"/>
        </w:rPr>
        <w:t>1.4.1适用于工程的标准规范包括：</w:t>
      </w:r>
      <w:r>
        <w:rPr>
          <w:rFonts w:hint="eastAsia" w:ascii="仿宋" w:hAnsi="仿宋" w:eastAsia="仿宋" w:cs="仿宋"/>
          <w:szCs w:val="21"/>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新建标【2018】6号、新建标【2019】4号等文件有关规定执行，计税方式为增值税销项税。地方标准有高于或严于现行国家、部、行业标准的，承包人应熟悉并遵守。</w:t>
      </w:r>
    </w:p>
    <w:p>
      <w:pPr>
        <w:autoSpaceDN w:val="0"/>
        <w:spacing w:line="300" w:lineRule="auto"/>
        <w:ind w:firstLine="200"/>
        <w:rPr>
          <w:rFonts w:ascii="仿宋" w:hAnsi="仿宋" w:eastAsia="仿宋" w:cs="仿宋"/>
          <w:szCs w:val="21"/>
        </w:rPr>
      </w:pPr>
      <w:r>
        <w:rPr>
          <w:rFonts w:hint="eastAsia" w:ascii="仿宋" w:hAnsi="仿宋" w:eastAsia="仿宋" w:cs="仿宋"/>
          <w:szCs w:val="21"/>
        </w:rPr>
        <w:t>1.4.2 发包人提供国外标准、规范的名称</w:t>
      </w:r>
      <w:r>
        <w:rPr>
          <w:rFonts w:hint="eastAsia" w:ascii="仿宋" w:hAnsi="仿宋" w:eastAsia="仿宋" w:cs="仿宋"/>
          <w:szCs w:val="21"/>
          <w:u w:val="single"/>
        </w:rPr>
        <w:t>：</w:t>
      </w:r>
      <w:bookmarkStart w:id="185" w:name="D2国内没有相应标准规范时的约定"/>
      <w:r>
        <w:rPr>
          <w:rFonts w:hint="eastAsia" w:ascii="仿宋" w:hAnsi="仿宋" w:eastAsia="仿宋" w:cs="仿宋"/>
          <w:szCs w:val="21"/>
          <w:u w:val="single"/>
        </w:rPr>
        <w:t>按发包人指定的所在省区内已建工程的验收标准和规范</w:t>
      </w:r>
      <w:bookmarkEnd w:id="185"/>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发包人提供国外标准、规范的份数：</w:t>
      </w:r>
      <w:r>
        <w:rPr>
          <w:rFonts w:hint="eastAsia" w:ascii="仿宋" w:hAnsi="仿宋" w:eastAsia="仿宋" w:cs="仿宋"/>
          <w:kern w:val="0"/>
          <w:sz w:val="24"/>
          <w:u w:val="single"/>
        </w:rPr>
        <w:t>/</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发包人提供国外标准、规范的名称：</w:t>
      </w:r>
      <w:r>
        <w:rPr>
          <w:rFonts w:hint="eastAsia" w:ascii="仿宋" w:hAnsi="仿宋" w:eastAsia="仿宋" w:cs="仿宋"/>
          <w:kern w:val="0"/>
          <w:sz w:val="24"/>
          <w:u w:val="single"/>
        </w:rPr>
        <w:t>/</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300" w:lineRule="auto"/>
        <w:ind w:firstLine="210" w:firstLineChars="100"/>
        <w:rPr>
          <w:rFonts w:ascii="仿宋" w:hAnsi="仿宋" w:eastAsia="仿宋" w:cs="仿宋"/>
          <w:szCs w:val="21"/>
        </w:rPr>
      </w:pPr>
      <w:r>
        <w:rPr>
          <w:rFonts w:hint="eastAsia" w:ascii="仿宋" w:hAnsi="仿宋" w:eastAsia="仿宋" w:cs="仿宋"/>
          <w:szCs w:val="21"/>
        </w:rPr>
        <w:t>1.4.3发包人对工程的技术标准和功能要求的特殊要求：</w:t>
      </w:r>
      <w:r>
        <w:rPr>
          <w:rFonts w:hint="eastAsia" w:ascii="仿宋" w:hAnsi="仿宋" w:eastAsia="仿宋" w:cs="仿宋"/>
          <w:szCs w:val="21"/>
          <w:u w:val="single"/>
        </w:rPr>
        <w:t>按合同约定执行</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1.5 合同文件的优先顺序</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合同文件组成及优先顺序为：</w:t>
      </w:r>
      <w:r>
        <w:rPr>
          <w:rFonts w:hint="eastAsia" w:ascii="仿宋" w:hAnsi="仿宋" w:eastAsia="仿宋" w:cs="仿宋"/>
          <w:szCs w:val="21"/>
          <w:u w:val="single"/>
        </w:rPr>
        <w:t>(1)合同协议书；(2)中标通知书；(3)合同专用条款（含数据表和磋商文件补充答疑书中与此有关的部分）；(4)合同通用条款；(5)本工程施工磋商文件（含磋商文件附件、磋商文件补充）；(6)投标书及其附件（含承包人在评标期间递交和确认并经业主同意的对有关问题的补充资料和澄清文件等）；(7)标准、规范及有关技术文件（含磋商文件补充答疑书中与此有关的部分）；(8)图纸（含磋商文件补充答疑书中与此有关的部分）；(9)工程量清单；(10)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若合同协议书中约定采用单价合同形式的，已标价工程量清单中的各项工程量对合同双方不具合同约束力。</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1.6 图纸和承包人文件  </w:t>
      </w:r>
    </w:p>
    <w:p>
      <w:pPr>
        <w:autoSpaceDN w:val="0"/>
        <w:spacing w:line="300" w:lineRule="auto"/>
        <w:ind w:firstLine="200"/>
        <w:rPr>
          <w:rFonts w:ascii="仿宋" w:hAnsi="仿宋" w:eastAsia="仿宋" w:cs="仿宋"/>
          <w:szCs w:val="21"/>
        </w:rPr>
      </w:pPr>
      <w:r>
        <w:rPr>
          <w:rFonts w:hint="eastAsia" w:ascii="仿宋" w:hAnsi="仿宋" w:eastAsia="仿宋" w:cs="仿宋"/>
          <w:szCs w:val="21"/>
        </w:rPr>
        <w:t>1.6.1 图纸的提供</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发包人向承包人提供图纸的期限：</w:t>
      </w:r>
      <w:r>
        <w:rPr>
          <w:rFonts w:hint="eastAsia" w:ascii="仿宋" w:hAnsi="仿宋" w:eastAsia="仿宋" w:cs="仿宋"/>
          <w:szCs w:val="21"/>
          <w:u w:val="single"/>
        </w:rPr>
        <w:t>开工前7日向承包人提供加盖有效印章的全套图纸</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发包人向承包人提供图纸的数量：</w:t>
      </w:r>
      <w:r>
        <w:rPr>
          <w:rFonts w:hint="eastAsia" w:ascii="仿宋" w:hAnsi="仿宋" w:eastAsia="仿宋" w:cs="仿宋"/>
          <w:szCs w:val="21"/>
          <w:u w:val="single"/>
        </w:rPr>
        <w:t>3套</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发包人向承包人提供图纸的内容：</w:t>
      </w:r>
      <w:r>
        <w:rPr>
          <w:rFonts w:hint="eastAsia" w:ascii="仿宋" w:hAnsi="仿宋" w:eastAsia="仿宋" w:cs="仿宋"/>
          <w:szCs w:val="21"/>
          <w:u w:val="single"/>
        </w:rPr>
        <w:t>提供加盖有效印章的全套图纸</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1.6.4 承包人文件</w:t>
      </w:r>
    </w:p>
    <w:p>
      <w:pPr>
        <w:autoSpaceDN w:val="0"/>
        <w:spacing w:line="300" w:lineRule="auto"/>
        <w:ind w:left="218" w:leftChars="100" w:hanging="8" w:hangingChars="4"/>
        <w:rPr>
          <w:rFonts w:ascii="仿宋" w:hAnsi="仿宋" w:eastAsia="仿宋" w:cs="仿宋"/>
          <w:szCs w:val="21"/>
          <w:u w:val="single"/>
        </w:rPr>
      </w:pPr>
      <w:r>
        <w:rPr>
          <w:rFonts w:hint="eastAsia" w:ascii="仿宋" w:hAnsi="仿宋" w:eastAsia="仿宋" w:cs="仿宋"/>
          <w:szCs w:val="21"/>
        </w:rPr>
        <w:t>需要由承包人提供的文件，包括：</w:t>
      </w:r>
      <w:r>
        <w:rPr>
          <w:rFonts w:hint="eastAsia" w:ascii="仿宋" w:hAnsi="仿宋" w:eastAsia="仿宋" w:cs="仿宋"/>
          <w:szCs w:val="21"/>
          <w:u w:val="single"/>
        </w:rPr>
        <w:t>开工报告、施工组织设计、专项施工方案、进度报表及有关现场资料、经济签证、设计变更、竣工验收图纸、工程量清单；以及为满足竣工验收需要的全部资料。</w:t>
      </w:r>
    </w:p>
    <w:p>
      <w:pPr>
        <w:autoSpaceDN w:val="0"/>
        <w:spacing w:line="300" w:lineRule="auto"/>
        <w:ind w:left="218" w:leftChars="100" w:hanging="8" w:hangingChars="4"/>
        <w:rPr>
          <w:rFonts w:ascii="仿宋" w:hAnsi="仿宋" w:eastAsia="仿宋" w:cs="仿宋"/>
          <w:szCs w:val="21"/>
          <w:u w:val="single"/>
        </w:rPr>
      </w:pPr>
      <w:r>
        <w:rPr>
          <w:rFonts w:hint="eastAsia" w:ascii="仿宋" w:hAnsi="仿宋" w:eastAsia="仿宋" w:cs="仿宋"/>
          <w:szCs w:val="21"/>
        </w:rPr>
        <w:t>承包人提供的文件的期限为：</w:t>
      </w:r>
      <w:r>
        <w:rPr>
          <w:rFonts w:hint="eastAsia" w:ascii="仿宋" w:hAnsi="仿宋" w:eastAsia="仿宋" w:cs="仿宋"/>
          <w:szCs w:val="21"/>
          <w:u w:val="single"/>
        </w:rPr>
        <w:t>开工报告、施工组织设计、专项施工方案、进度报表需在开工7日前提供。经济签证、设计变更、竣工验收图纸、工程量清单以及为满足竣工验收需要的全部资料在竣工验收后15日内提供；</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承包人提供的文件的数量为：</w:t>
      </w:r>
      <w:r>
        <w:rPr>
          <w:rFonts w:hint="eastAsia" w:ascii="仿宋" w:hAnsi="仿宋" w:eastAsia="仿宋" w:cs="仿宋"/>
          <w:szCs w:val="21"/>
          <w:u w:val="single"/>
        </w:rPr>
        <w:t>一式五份</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承包人提供的文件的形式为：</w:t>
      </w:r>
      <w:r>
        <w:rPr>
          <w:rFonts w:hint="eastAsia" w:ascii="仿宋" w:hAnsi="仿宋" w:eastAsia="仿宋" w:cs="仿宋"/>
          <w:szCs w:val="21"/>
          <w:u w:val="single"/>
        </w:rPr>
        <w:t>需提交纸质版文件及电子版文件</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发包人审批承包人文件的期限：</w:t>
      </w:r>
      <w:r>
        <w:rPr>
          <w:rFonts w:hint="eastAsia" w:ascii="仿宋" w:hAnsi="仿宋" w:eastAsia="仿宋" w:cs="仿宋"/>
          <w:szCs w:val="21"/>
          <w:u w:val="single"/>
        </w:rPr>
        <w:t>收到文件起七日内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1.6.5 现场图纸准备</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关于现场图纸准备的约定：</w:t>
      </w:r>
      <w:r>
        <w:rPr>
          <w:rFonts w:hint="eastAsia" w:ascii="仿宋" w:hAnsi="仿宋" w:eastAsia="仿宋" w:cs="仿宋"/>
          <w:szCs w:val="21"/>
          <w:u w:val="single"/>
        </w:rPr>
        <w:t>施工现场两套</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1.7 联络</w:t>
      </w:r>
    </w:p>
    <w:p>
      <w:pPr>
        <w:autoSpaceDN w:val="0"/>
        <w:spacing w:line="300" w:lineRule="auto"/>
        <w:ind w:firstLine="200"/>
        <w:rPr>
          <w:rFonts w:ascii="仿宋" w:hAnsi="仿宋" w:eastAsia="仿宋" w:cs="仿宋"/>
          <w:szCs w:val="21"/>
        </w:rPr>
      </w:pPr>
      <w:r>
        <w:rPr>
          <w:rFonts w:hint="eastAsia" w:ascii="仿宋" w:hAnsi="仿宋" w:eastAsia="仿宋" w:cs="仿宋"/>
          <w:szCs w:val="21"/>
        </w:rPr>
        <w:t>1.7.1发包人和承包人应当在</w:t>
      </w:r>
      <w:r>
        <w:rPr>
          <w:rFonts w:hint="eastAsia" w:ascii="仿宋" w:hAnsi="仿宋" w:eastAsia="仿宋" w:cs="仿宋"/>
          <w:szCs w:val="21"/>
          <w:u w:val="single"/>
        </w:rPr>
        <w:t xml:space="preserve">壹 </w:t>
      </w:r>
      <w:r>
        <w:rPr>
          <w:rFonts w:hint="eastAsia" w:ascii="仿宋" w:hAnsi="仿宋" w:eastAsia="仿宋" w:cs="仿宋"/>
          <w:szCs w:val="21"/>
        </w:rPr>
        <w:t>天内将与合同有关的通知、批准、证明、证书、指示、指令、要求、请求、同意、意见、确定和决定等书面函件送达对方当事人。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1.7.2 发包人接收文件的地点：</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发包人指定的接收人为：</w:t>
      </w:r>
      <w:r>
        <w:rPr>
          <w:rFonts w:hint="eastAsia" w:ascii="仿宋" w:hAnsi="仿宋" w:eastAsia="仿宋" w:cs="仿宋"/>
          <w:szCs w:val="21"/>
          <w:u w:val="single"/>
        </w:rPr>
        <w:t> 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承包人接收文件的地点：</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承包人指定的接收人为：</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监理人接收文件的地点：</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监理人指定的接收人为：</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1.10 交通运输</w:t>
      </w:r>
    </w:p>
    <w:p>
      <w:pPr>
        <w:autoSpaceDN w:val="0"/>
        <w:spacing w:line="300" w:lineRule="auto"/>
        <w:ind w:firstLine="200"/>
        <w:rPr>
          <w:rFonts w:ascii="仿宋" w:hAnsi="仿宋" w:eastAsia="仿宋" w:cs="仿宋"/>
          <w:szCs w:val="21"/>
        </w:rPr>
      </w:pPr>
      <w:r>
        <w:rPr>
          <w:rFonts w:hint="eastAsia" w:ascii="仿宋" w:hAnsi="仿宋" w:eastAsia="仿宋" w:cs="仿宋"/>
          <w:szCs w:val="21"/>
        </w:rPr>
        <w:t>1.10.1 出入现场的权利</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关于出入现场的权利的约定：</w:t>
      </w:r>
      <w:r>
        <w:rPr>
          <w:rFonts w:hint="eastAsia" w:ascii="仿宋" w:hAnsi="仿宋" w:eastAsia="仿宋" w:cs="仿宋"/>
          <w:szCs w:val="21"/>
          <w:u w:val="single"/>
        </w:rPr>
        <w:t>发包方负责办理承包方出入施工现场的手续，相关费用由承包方承担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1.10.3 场内交通</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关于场外交通和场内交通的边界的约定：</w:t>
      </w:r>
      <w:r>
        <w:rPr>
          <w:rFonts w:hint="eastAsia" w:ascii="仿宋" w:hAnsi="仿宋" w:eastAsia="仿宋" w:cs="仿宋"/>
          <w:szCs w:val="21"/>
          <w:u w:val="single"/>
        </w:rPr>
        <w:t>场外交通以建筑用地范围为边界，场外交通由发包人协调解决。</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关于发包人向承包人免费提供满足工程施工需要的场内道路和交通设施的约定：</w:t>
      </w:r>
      <w:r>
        <w:rPr>
          <w:rFonts w:hint="eastAsia" w:ascii="仿宋" w:hAnsi="仿宋" w:eastAsia="仿宋" w:cs="仿宋"/>
          <w:szCs w:val="21"/>
          <w:u w:val="single"/>
        </w:rPr>
        <w:t>承包人负责办理通道的相关手续，以满足施工的运输要求。</w:t>
      </w:r>
    </w:p>
    <w:p>
      <w:pPr>
        <w:autoSpaceDN w:val="0"/>
        <w:spacing w:line="300" w:lineRule="auto"/>
        <w:ind w:firstLine="200"/>
        <w:rPr>
          <w:rFonts w:ascii="仿宋" w:hAnsi="仿宋" w:eastAsia="仿宋" w:cs="仿宋"/>
          <w:szCs w:val="21"/>
        </w:rPr>
      </w:pPr>
      <w:r>
        <w:rPr>
          <w:rFonts w:hint="eastAsia" w:ascii="仿宋" w:hAnsi="仿宋" w:eastAsia="仿宋" w:cs="仿宋"/>
          <w:szCs w:val="21"/>
        </w:rPr>
        <w:t>1.10.4超大件和超重件的运输</w:t>
      </w:r>
    </w:p>
    <w:p>
      <w:pPr>
        <w:autoSpaceDN w:val="0"/>
        <w:spacing w:line="300" w:lineRule="auto"/>
        <w:ind w:firstLine="200"/>
        <w:rPr>
          <w:rFonts w:ascii="仿宋" w:hAnsi="仿宋" w:eastAsia="仿宋" w:cs="仿宋"/>
          <w:szCs w:val="21"/>
        </w:rPr>
      </w:pPr>
      <w:r>
        <w:rPr>
          <w:rFonts w:hint="eastAsia" w:ascii="仿宋" w:hAnsi="仿宋" w:eastAsia="仿宋" w:cs="仿宋"/>
          <w:szCs w:val="21"/>
        </w:rPr>
        <w:t>运输超大件或超重件所需的道路和桥梁临时加固改造费用和其他有关费用由</w:t>
      </w:r>
      <w:r>
        <w:rPr>
          <w:rFonts w:hint="eastAsia" w:ascii="仿宋" w:hAnsi="仿宋" w:eastAsia="仿宋" w:cs="仿宋"/>
          <w:szCs w:val="21"/>
          <w:u w:val="single"/>
        </w:rPr>
        <w:t>承包人</w:t>
      </w:r>
      <w:r>
        <w:rPr>
          <w:rFonts w:hint="eastAsia" w:ascii="仿宋" w:hAnsi="仿宋" w:eastAsia="仿宋" w:cs="仿宋"/>
          <w:szCs w:val="21"/>
        </w:rPr>
        <w:t>承担。</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 知识产权</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Cs w:val="21"/>
          <w:u w:val="single"/>
        </w:rPr>
        <w:t>归属发包人</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关于发包人提供的上述文件的使用限制的要求：</w:t>
      </w:r>
      <w:r>
        <w:rPr>
          <w:rFonts w:hint="eastAsia" w:ascii="仿宋" w:hAnsi="仿宋" w:eastAsia="仿宋" w:cs="仿宋"/>
          <w:szCs w:val="21"/>
          <w:u w:val="single"/>
        </w:rPr>
        <w:t>不丢失、保存完好、存档。未经发包方书面同意不得外借</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1.11.2 关于承包人为实施工程所编制文件的著作权的归属：</w:t>
      </w:r>
      <w:r>
        <w:rPr>
          <w:rFonts w:hint="eastAsia" w:ascii="仿宋" w:hAnsi="仿宋" w:eastAsia="仿宋" w:cs="仿宋"/>
          <w:szCs w:val="21"/>
          <w:u w:val="single"/>
        </w:rPr>
        <w:t>发包方</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关于承包人提供的上述文件的使用限制的要求：</w:t>
      </w:r>
      <w:r>
        <w:rPr>
          <w:rFonts w:hint="eastAsia" w:ascii="仿宋" w:hAnsi="仿宋" w:eastAsia="仿宋" w:cs="仿宋"/>
          <w:szCs w:val="21"/>
          <w:u w:val="single"/>
        </w:rPr>
        <w:t>执行通用条款</w:t>
      </w:r>
      <w:r>
        <w:rPr>
          <w:rFonts w:hint="eastAsia" w:ascii="仿宋" w:hAnsi="仿宋" w:eastAsia="仿宋" w:cs="仿宋"/>
          <w:szCs w:val="21"/>
        </w:rPr>
        <w:t>。</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1.11.4 承包人在施工过程中所采用的专利、专有技术、技术秘密的使用费的承担方式：</w:t>
      </w:r>
      <w:r>
        <w:rPr>
          <w:rFonts w:hint="eastAsia" w:ascii="仿宋" w:hAnsi="仿宋" w:eastAsia="仿宋" w:cs="仿宋"/>
          <w:szCs w:val="21"/>
          <w:u w:val="single"/>
        </w:rPr>
        <w:t>由承包人负责，并承担相关费用。</w:t>
      </w:r>
    </w:p>
    <w:p>
      <w:pPr>
        <w:autoSpaceDN w:val="0"/>
        <w:spacing w:line="300" w:lineRule="auto"/>
        <w:ind w:firstLine="200"/>
        <w:rPr>
          <w:rFonts w:ascii="仿宋" w:hAnsi="仿宋" w:eastAsia="仿宋" w:cs="仿宋"/>
          <w:szCs w:val="21"/>
        </w:rPr>
      </w:pPr>
      <w:r>
        <w:rPr>
          <w:rFonts w:hint="eastAsia" w:ascii="仿宋" w:hAnsi="仿宋" w:eastAsia="仿宋" w:cs="仿宋"/>
          <w:szCs w:val="21"/>
        </w:rPr>
        <w:t>1.13工程量清单错误的修正</w:t>
      </w:r>
    </w:p>
    <w:p>
      <w:pPr>
        <w:autoSpaceDN w:val="0"/>
        <w:spacing w:line="300" w:lineRule="auto"/>
        <w:ind w:firstLine="200"/>
        <w:rPr>
          <w:rFonts w:ascii="仿宋" w:hAnsi="仿宋" w:eastAsia="仿宋" w:cs="仿宋"/>
          <w:szCs w:val="21"/>
        </w:rPr>
      </w:pPr>
      <w:r>
        <w:rPr>
          <w:rFonts w:hint="eastAsia" w:ascii="仿宋" w:hAnsi="仿宋" w:eastAsia="仿宋" w:cs="仿宋"/>
          <w:szCs w:val="21"/>
        </w:rPr>
        <w:t>出现工程量清单错误时，是否调整合同价格：</w:t>
      </w:r>
      <w:r>
        <w:rPr>
          <w:rFonts w:hint="eastAsia" w:ascii="仿宋" w:hAnsi="仿宋" w:eastAsia="仿宋" w:cs="仿宋"/>
          <w:szCs w:val="21"/>
          <w:u w:val="single"/>
        </w:rPr>
        <w:t>执行通用条款</w:t>
      </w:r>
      <w:r>
        <w:rPr>
          <w:rFonts w:hint="eastAsia" w:ascii="仿宋" w:hAnsi="仿宋" w:eastAsia="仿宋" w:cs="仿宋"/>
          <w:szCs w:val="21"/>
        </w:rPr>
        <w:t>。</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允许调整合同价格的工程量偏差范围：</w:t>
      </w:r>
      <w:r>
        <w:rPr>
          <w:rFonts w:hint="eastAsia" w:ascii="仿宋" w:hAnsi="仿宋" w:eastAsia="仿宋" w:cs="仿宋"/>
          <w:szCs w:val="21"/>
          <w:u w:val="single"/>
        </w:rPr>
        <w:t>投标文件工程量清单中的综合单价不因材料、机械设备等市场因素价格变化而作任何变动，除非这类项目在实施施工中发生设计变更，或该项以实际施工的工程量增减变化超过原工程量清单的15％，此时可由发包人根据《建设工程工程量清单计价规范》GB50500-2013相关条款确定新的单价，但是新的单价仅适用于超出原工程量清单工程量数额的那一部分，工程量清单范围之内的工程量仍执行原来单价。</w:t>
      </w:r>
    </w:p>
    <w:p>
      <w:pPr>
        <w:pStyle w:val="6"/>
        <w:autoSpaceDN w:val="0"/>
        <w:spacing w:line="300" w:lineRule="auto"/>
        <w:ind w:firstLine="200"/>
        <w:jc w:val="both"/>
        <w:rPr>
          <w:rFonts w:hint="default" w:ascii="仿宋" w:hAnsi="仿宋" w:eastAsia="仿宋" w:cs="仿宋"/>
          <w:sz w:val="21"/>
          <w:szCs w:val="21"/>
        </w:rPr>
      </w:pPr>
      <w:r>
        <w:rPr>
          <w:rFonts w:ascii="仿宋" w:hAnsi="仿宋" w:eastAsia="仿宋" w:cs="仿宋"/>
          <w:b w:val="0"/>
          <w:sz w:val="21"/>
          <w:szCs w:val="21"/>
        </w:rPr>
        <w:t>2. 发包人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2.2 发包人代表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发包人代表：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身份证号：</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职    务：</w:t>
      </w:r>
      <w:r>
        <w:rPr>
          <w:rFonts w:hint="eastAsia" w:ascii="仿宋" w:hAnsi="仿宋" w:eastAsia="仿宋" w:cs="仿宋"/>
          <w:szCs w:val="21"/>
          <w:u w:val="single"/>
        </w:rPr>
        <w:t xml:space="preserve">          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电子信箱：</w:t>
      </w:r>
      <w:r>
        <w:rPr>
          <w:rFonts w:hint="eastAsia" w:ascii="仿宋" w:hAnsi="仿宋" w:eastAsia="仿宋" w:cs="仿宋"/>
          <w:szCs w:val="21"/>
          <w:u w:val="single"/>
        </w:rPr>
        <w:t xml:space="preserve">  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通信地址：</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发包人对发包人代表的授权范围如下：</w:t>
      </w:r>
      <w:r>
        <w:rPr>
          <w:rFonts w:hint="eastAsia" w:ascii="仿宋" w:hAnsi="仿宋" w:eastAsia="仿宋" w:cs="仿宋"/>
          <w:szCs w:val="21"/>
          <w:u w:val="single"/>
        </w:rPr>
        <w:t>派驻工程师代表发包人行使本工程管理权，负责施工全过程内外关系协调，对工程进度、质量、造价、安全施工进行全面控制、监督、协调和管理，审核设计变更及经济签证，负责其他应由发包人完成的工作。</w:t>
      </w:r>
    </w:p>
    <w:p>
      <w:pPr>
        <w:autoSpaceDN w:val="0"/>
        <w:spacing w:line="300" w:lineRule="auto"/>
        <w:ind w:firstLine="200"/>
        <w:rPr>
          <w:rFonts w:ascii="仿宋" w:hAnsi="仿宋" w:eastAsia="仿宋" w:cs="仿宋"/>
          <w:szCs w:val="21"/>
        </w:rPr>
      </w:pPr>
      <w:r>
        <w:rPr>
          <w:rFonts w:hint="eastAsia" w:ascii="仿宋" w:hAnsi="仿宋" w:eastAsia="仿宋" w:cs="仿宋"/>
          <w:szCs w:val="21"/>
        </w:rPr>
        <w:t>2.4 施工现场、施工条件和基础资料的提供</w:t>
      </w:r>
    </w:p>
    <w:p>
      <w:pPr>
        <w:autoSpaceDN w:val="0"/>
        <w:spacing w:line="300" w:lineRule="auto"/>
        <w:ind w:firstLine="200"/>
        <w:rPr>
          <w:rFonts w:ascii="仿宋" w:hAnsi="仿宋" w:eastAsia="仿宋" w:cs="仿宋"/>
          <w:szCs w:val="21"/>
        </w:rPr>
      </w:pPr>
      <w:r>
        <w:rPr>
          <w:rFonts w:hint="eastAsia" w:ascii="仿宋" w:hAnsi="仿宋" w:eastAsia="仿宋" w:cs="仿宋"/>
          <w:szCs w:val="21"/>
        </w:rPr>
        <w:t>2.4.1 提供施工现场</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关于发包人移交施工现场的期限要求：</w:t>
      </w:r>
      <w:r>
        <w:rPr>
          <w:rFonts w:hint="eastAsia" w:ascii="仿宋" w:hAnsi="仿宋" w:eastAsia="仿宋" w:cs="仿宋"/>
          <w:kern w:val="0"/>
          <w:szCs w:val="21"/>
          <w:u w:val="single"/>
        </w:rPr>
        <w:t>开工前具备施工条件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2.4.2 提供施工条件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关于发包人应负责提供施工所需要的条件，包括：</w:t>
      </w:r>
      <w:r>
        <w:rPr>
          <w:rFonts w:hint="eastAsia" w:ascii="仿宋" w:hAnsi="仿宋" w:eastAsia="仿宋" w:cs="仿宋"/>
          <w:szCs w:val="21"/>
          <w:u w:val="single"/>
        </w:rPr>
        <w:t> </w:t>
      </w:r>
      <w:r>
        <w:rPr>
          <w:rFonts w:hint="eastAsia" w:ascii="仿宋" w:hAnsi="仿宋" w:eastAsia="仿宋" w:cs="仿宋"/>
          <w:sz w:val="24"/>
          <w:szCs w:val="30"/>
          <w:u w:val="single"/>
        </w:rPr>
        <w:t>/</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2.5 资金来源证明及支付担保</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发包人提供资金来源证明的期限要求：</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发包人是否提供支付担保：</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发包人提供支付担保的形式：</w:t>
      </w:r>
      <w:r>
        <w:rPr>
          <w:rFonts w:hint="eastAsia" w:ascii="仿宋" w:hAnsi="仿宋" w:eastAsia="仿宋" w:cs="仿宋"/>
          <w:szCs w:val="21"/>
          <w:u w:val="single"/>
        </w:rPr>
        <w:t>      /            </w:t>
      </w:r>
      <w:r>
        <w:rPr>
          <w:rFonts w:hint="eastAsia" w:ascii="仿宋" w:hAnsi="仿宋" w:eastAsia="仿宋" w:cs="仿宋"/>
          <w:szCs w:val="21"/>
        </w:rPr>
        <w:t>。</w:t>
      </w:r>
    </w:p>
    <w:p>
      <w:pPr>
        <w:pStyle w:val="6"/>
        <w:autoSpaceDN w:val="0"/>
        <w:spacing w:line="300" w:lineRule="auto"/>
        <w:ind w:left="861" w:leftChars="100" w:hanging="651" w:hangingChars="310"/>
        <w:jc w:val="both"/>
        <w:rPr>
          <w:rFonts w:hint="default" w:ascii="仿宋" w:hAnsi="仿宋" w:eastAsia="仿宋" w:cs="仿宋"/>
          <w:sz w:val="21"/>
          <w:szCs w:val="21"/>
        </w:rPr>
      </w:pPr>
      <w:r>
        <w:rPr>
          <w:rFonts w:ascii="仿宋" w:hAnsi="仿宋" w:eastAsia="仿宋" w:cs="仿宋"/>
          <w:b w:val="0"/>
          <w:sz w:val="21"/>
          <w:szCs w:val="21"/>
        </w:rPr>
        <w:t>3. 承包人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3.1 承包人的一般义务</w:t>
      </w:r>
    </w:p>
    <w:p>
      <w:pPr>
        <w:autoSpaceDN w:val="0"/>
        <w:spacing w:line="300" w:lineRule="auto"/>
        <w:ind w:firstLine="200"/>
        <w:rPr>
          <w:rFonts w:ascii="仿宋" w:hAnsi="仿宋" w:eastAsia="仿宋" w:cs="仿宋"/>
          <w:szCs w:val="21"/>
        </w:rPr>
      </w:pPr>
      <w:r>
        <w:rPr>
          <w:rFonts w:hint="eastAsia" w:ascii="仿宋" w:hAnsi="仿宋" w:eastAsia="仿宋" w:cs="仿宋"/>
          <w:szCs w:val="21"/>
        </w:rPr>
        <w:t>（5）承包人提交的竣工资料的内容：</w:t>
      </w:r>
      <w:r>
        <w:rPr>
          <w:rFonts w:hint="eastAsia" w:ascii="仿宋" w:hAnsi="仿宋" w:eastAsia="仿宋" w:cs="仿宋"/>
          <w:szCs w:val="21"/>
          <w:u w:val="single"/>
        </w:rPr>
        <w:t>按工程所在地城建档案馆要求，</w:t>
      </w:r>
      <w:r>
        <w:rPr>
          <w:rFonts w:hint="eastAsia" w:ascii="仿宋" w:hAnsi="仿宋" w:eastAsia="仿宋" w:cs="仿宋"/>
          <w:kern w:val="0"/>
          <w:szCs w:val="21"/>
          <w:u w:val="single"/>
        </w:rPr>
        <w:t>承包人提交竣工付款申请、竣工结算报告及完整的结算资料的时间与份数为竣工验收合格之日起28天内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承包人需要提交的竣工资料套数：</w:t>
      </w:r>
      <w:r>
        <w:rPr>
          <w:rFonts w:hint="eastAsia" w:ascii="仿宋" w:hAnsi="仿宋" w:eastAsia="仿宋" w:cs="仿宋"/>
          <w:kern w:val="0"/>
          <w:szCs w:val="21"/>
          <w:u w:val="single"/>
        </w:rPr>
        <w:t>共5份</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承包人提交的竣工资料的费用承担：</w:t>
      </w:r>
      <w:r>
        <w:rPr>
          <w:rFonts w:hint="eastAsia" w:ascii="仿宋" w:hAnsi="仿宋" w:eastAsia="仿宋" w:cs="仿宋"/>
          <w:szCs w:val="21"/>
          <w:u w:val="single"/>
        </w:rPr>
        <w:t>    </w:t>
      </w:r>
      <w:r>
        <w:rPr>
          <w:rFonts w:hint="eastAsia" w:ascii="仿宋" w:hAnsi="仿宋" w:eastAsia="仿宋" w:cs="仿宋"/>
          <w:kern w:val="0"/>
          <w:szCs w:val="21"/>
          <w:u w:val="single"/>
        </w:rPr>
        <w:t>承包人承担</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承包人提交的竣工资料移交时间：</w:t>
      </w:r>
      <w:r>
        <w:rPr>
          <w:rFonts w:hint="eastAsia" w:ascii="仿宋" w:hAnsi="仿宋" w:eastAsia="仿宋" w:cs="仿宋"/>
          <w:szCs w:val="21"/>
          <w:u w:val="single"/>
        </w:rPr>
        <w:t> </w:t>
      </w:r>
      <w:r>
        <w:rPr>
          <w:rFonts w:hint="eastAsia" w:ascii="仿宋" w:hAnsi="仿宋" w:eastAsia="仿宋" w:cs="仿宋"/>
          <w:kern w:val="0"/>
          <w:szCs w:val="21"/>
          <w:u w:val="single"/>
        </w:rPr>
        <w:t>竣工验收合格之日起28天内</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承包人提交的竣工资料形式要求：</w:t>
      </w:r>
      <w:r>
        <w:rPr>
          <w:rFonts w:hint="eastAsia" w:ascii="仿宋" w:hAnsi="仿宋" w:eastAsia="仿宋" w:cs="仿宋"/>
          <w:szCs w:val="21"/>
          <w:u w:val="single"/>
        </w:rPr>
        <w:t>装订成册的书面形式、电子文档及发包人的其他要求</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（6）承包人应履行的其他义务：</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3.2 项目经理</w:t>
      </w:r>
    </w:p>
    <w:p>
      <w:pPr>
        <w:autoSpaceDN w:val="0"/>
        <w:spacing w:line="300" w:lineRule="auto"/>
        <w:ind w:firstLine="200"/>
        <w:rPr>
          <w:rFonts w:ascii="仿宋" w:hAnsi="仿宋" w:eastAsia="仿宋" w:cs="仿宋"/>
          <w:szCs w:val="21"/>
        </w:rPr>
      </w:pPr>
      <w:r>
        <w:rPr>
          <w:rFonts w:hint="eastAsia" w:ascii="仿宋" w:hAnsi="仿宋" w:eastAsia="仿宋" w:cs="仿宋"/>
          <w:szCs w:val="21"/>
        </w:rPr>
        <w:t>3.2.1 项目经理：</w:t>
      </w:r>
    </w:p>
    <w:p>
      <w:pPr>
        <w:autoSpaceDN w:val="0"/>
        <w:spacing w:line="300" w:lineRule="auto"/>
        <w:ind w:firstLine="200"/>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身份证号：</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建造师执业资格等级：</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建造师注册证书号：</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建造师执业印章号：</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安全生产考核合格证书号：</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电子信箱：</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通信地址：</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承包人对项目经理的授权范围如下：</w:t>
      </w:r>
      <w:r>
        <w:rPr>
          <w:rFonts w:hint="eastAsia" w:ascii="仿宋" w:hAnsi="仿宋" w:eastAsia="仿宋" w:cs="仿宋"/>
          <w:kern w:val="0"/>
          <w:szCs w:val="21"/>
          <w:u w:val="single"/>
        </w:rPr>
        <w:t>投标书中的相关人员</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关于项目经理每月在施工现场的时间要求：</w:t>
      </w:r>
      <w:r>
        <w:rPr>
          <w:rFonts w:hint="eastAsia" w:ascii="仿宋" w:hAnsi="仿宋" w:eastAsia="仿宋" w:cs="仿宋"/>
          <w:kern w:val="0"/>
          <w:szCs w:val="21"/>
          <w:u w:val="single"/>
        </w:rPr>
        <w:t>项目经理每天必须在工地</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承包人未提交劳动合同，以及没有为项目经理缴纳社会保险证明的违约责任：</w:t>
      </w:r>
      <w:r>
        <w:rPr>
          <w:rFonts w:hint="eastAsia" w:ascii="仿宋" w:hAnsi="仿宋" w:eastAsia="仿宋" w:cs="仿宋"/>
          <w:kern w:val="0"/>
          <w:szCs w:val="21"/>
          <w:u w:val="single"/>
        </w:rPr>
        <w:t>发包人限期承包人在收到提交要求后3日内补交，并承担违约金5000元；3日内不能补交的，承包人必须更换项目经理，并承担违约金1万元，由此导致的一切责任由承包人承担</w:t>
      </w:r>
      <w:r>
        <w:rPr>
          <w:rFonts w:hint="eastAsia" w:ascii="仿宋" w:hAnsi="仿宋" w:eastAsia="仿宋" w:cs="仿宋"/>
          <w:szCs w:val="21"/>
        </w:rPr>
        <w:t>。</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项目经理未经批准，擅自离开施工现场的违约责任：</w:t>
      </w:r>
      <w:r>
        <w:rPr>
          <w:rFonts w:hint="eastAsia" w:ascii="仿宋" w:hAnsi="仿宋" w:eastAsia="仿宋" w:cs="仿宋"/>
          <w:szCs w:val="21"/>
          <w:u w:val="single"/>
        </w:rPr>
        <w:t>承包人拟派驻现场项目负责人在整个工程实施过程中不得更换，离开现场。由于特殊原因，暂时离开现场的项目负责人，必须按请假制度，同时承包人应安排同等资历人员进行临时履行职责。</w:t>
      </w:r>
    </w:p>
    <w:p>
      <w:pPr>
        <w:autoSpaceDN w:val="0"/>
        <w:spacing w:line="300" w:lineRule="auto"/>
        <w:ind w:firstLine="200"/>
        <w:rPr>
          <w:rFonts w:ascii="仿宋" w:hAnsi="仿宋" w:eastAsia="仿宋" w:cs="仿宋"/>
          <w:szCs w:val="21"/>
        </w:rPr>
      </w:pPr>
      <w:r>
        <w:rPr>
          <w:rFonts w:hint="eastAsia" w:ascii="仿宋" w:hAnsi="仿宋" w:eastAsia="仿宋" w:cs="仿宋"/>
          <w:szCs w:val="21"/>
          <w:u w:val="single"/>
        </w:rPr>
        <w:t>擅自离开施工现场一天，从履约保证金中按3000元/天扣除，履约保证金不足时从工程结算款中扣除</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3.2.3 承包人擅自更换项目经理的违约责任：</w:t>
      </w:r>
      <w:r>
        <w:rPr>
          <w:rFonts w:hint="eastAsia" w:ascii="仿宋" w:hAnsi="仿宋" w:eastAsia="仿宋" w:cs="仿宋"/>
          <w:szCs w:val="21"/>
          <w:u w:val="single"/>
        </w:rPr>
        <w:t>没收履约保证金，解除合同，建设单位另行发包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3.2.4 承包人无正当理由拒绝更换项目经理的违约责任：</w:t>
      </w:r>
      <w:r>
        <w:rPr>
          <w:rFonts w:hint="eastAsia" w:ascii="仿宋" w:hAnsi="仿宋" w:eastAsia="仿宋" w:cs="仿宋"/>
          <w:szCs w:val="21"/>
          <w:u w:val="single"/>
        </w:rPr>
        <w:t>没收履约保证金，解除合同，建设单位另行发包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3.3 承包人人员</w:t>
      </w:r>
    </w:p>
    <w:p>
      <w:pPr>
        <w:autoSpaceDN w:val="0"/>
        <w:spacing w:line="300" w:lineRule="auto"/>
        <w:ind w:firstLine="200"/>
        <w:rPr>
          <w:rFonts w:ascii="仿宋" w:hAnsi="仿宋" w:eastAsia="仿宋" w:cs="仿宋"/>
          <w:szCs w:val="21"/>
        </w:rPr>
      </w:pPr>
      <w:r>
        <w:rPr>
          <w:rFonts w:hint="eastAsia" w:ascii="仿宋" w:hAnsi="仿宋" w:eastAsia="仿宋" w:cs="仿宋"/>
          <w:szCs w:val="21"/>
        </w:rPr>
        <w:t>3.3.1 承包人提交项目管理机构及施工现场管理人员安排报告的期限：</w:t>
      </w:r>
      <w:r>
        <w:rPr>
          <w:rFonts w:hint="eastAsia" w:ascii="仿宋" w:hAnsi="仿宋" w:eastAsia="仿宋" w:cs="仿宋"/>
          <w:szCs w:val="21"/>
          <w:u w:val="single"/>
        </w:rPr>
        <w:t>开工前3日内到场</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3.3.3 承包人无正当理由拒绝撤换主要施工管理人员的违约责任：</w:t>
      </w:r>
      <w:r>
        <w:rPr>
          <w:rFonts w:hint="eastAsia" w:ascii="仿宋" w:hAnsi="仿宋" w:eastAsia="仿宋" w:cs="仿宋"/>
          <w:szCs w:val="21"/>
          <w:u w:val="single"/>
        </w:rPr>
        <w:t>没收履约保证金，解除合同，建设单位另行发包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3.3.4 承包人主要施工管理人员离开施工现场的批准要求：</w:t>
      </w:r>
      <w:r>
        <w:rPr>
          <w:rFonts w:hint="eastAsia" w:ascii="仿宋" w:hAnsi="仿宋" w:eastAsia="仿宋" w:cs="仿宋"/>
          <w:szCs w:val="21"/>
          <w:u w:val="single"/>
        </w:rPr>
        <w:t>必须请示建设单位现场人员，报请项目负责人同意</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3.3.5承包人擅自更换主要施工管理人员的违约责任：</w:t>
      </w:r>
      <w:r>
        <w:rPr>
          <w:rFonts w:hint="eastAsia" w:ascii="仿宋" w:hAnsi="仿宋" w:eastAsia="仿宋" w:cs="仿宋"/>
          <w:szCs w:val="21"/>
          <w:u w:val="single"/>
        </w:rPr>
        <w:t xml:space="preserve">没收履约保证金，解除合同，建设单位另行发包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承包人主要施工管理人员擅自离开施工现场的违约责任：</w:t>
      </w:r>
      <w:r>
        <w:rPr>
          <w:rFonts w:hint="eastAsia" w:ascii="仿宋" w:hAnsi="仿宋" w:eastAsia="仿宋" w:cs="仿宋"/>
          <w:szCs w:val="21"/>
          <w:u w:val="single"/>
        </w:rPr>
        <w:t>擅自离开施工现场一天，从履约保证金中按3000元/天扣除，履约保证金不足时从工程结算款中扣除</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3.5 分包</w:t>
      </w:r>
    </w:p>
    <w:p>
      <w:pPr>
        <w:autoSpaceDN w:val="0"/>
        <w:spacing w:line="300" w:lineRule="auto"/>
        <w:ind w:firstLine="200"/>
        <w:rPr>
          <w:rFonts w:ascii="仿宋" w:hAnsi="仿宋" w:eastAsia="仿宋" w:cs="仿宋"/>
          <w:szCs w:val="21"/>
        </w:rPr>
      </w:pPr>
      <w:r>
        <w:rPr>
          <w:rFonts w:hint="eastAsia" w:ascii="仿宋" w:hAnsi="仿宋" w:eastAsia="仿宋" w:cs="仿宋"/>
          <w:szCs w:val="21"/>
        </w:rPr>
        <w:t>3.5.1 分包的一般约定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禁止分包的工程包括：</w:t>
      </w:r>
      <w:r>
        <w:rPr>
          <w:rFonts w:hint="eastAsia" w:ascii="仿宋" w:hAnsi="仿宋" w:eastAsia="仿宋" w:cs="仿宋"/>
          <w:szCs w:val="21"/>
          <w:u w:val="single"/>
        </w:rPr>
        <w:t>不准分包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主体结构、关键性工作的范围：</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3.5.2分包的确定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允许分包的专业工程包括：</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其他关于分包的约定：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3.5.4 分包合同价款</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关于分包合同价款支付的约定：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3.6 工程照管与成品、半成品保护</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承包人负责照管工程及工程相关的材料、工程设备的起始时间：</w:t>
      </w:r>
      <w:r>
        <w:rPr>
          <w:rFonts w:hint="eastAsia" w:ascii="仿宋" w:hAnsi="仿宋" w:eastAsia="仿宋" w:cs="仿宋"/>
          <w:szCs w:val="21"/>
          <w:u w:val="single"/>
        </w:rPr>
        <w:t>从开工至工程竣工交付使用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3.7 履约担保</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承包人是否提供履约担保：</w:t>
      </w:r>
      <w:r>
        <w:rPr>
          <w:rFonts w:hint="eastAsia" w:ascii="仿宋" w:hAnsi="仿宋" w:eastAsia="仿宋" w:cs="仿宋"/>
          <w:szCs w:val="21"/>
          <w:u w:val="single"/>
        </w:rPr>
        <w:t>是</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承包人提供履约担保的形式、金额及期限的：</w:t>
      </w:r>
      <w:r>
        <w:rPr>
          <w:rFonts w:hint="eastAsia" w:ascii="仿宋" w:hAnsi="仿宋" w:eastAsia="仿宋" w:cs="仿宋"/>
          <w:szCs w:val="21"/>
          <w:u w:val="single"/>
        </w:rPr>
        <w:t>提供履约保证金，履约保证金金额为合同价的10%（履约保证金形式为银行保函），于招标完成后提供。履约保证金的返还：按照相关要求办法执行</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4. 监理人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4.1监理人的一般规定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关于监理人的监理内容：</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关于监理人的监理权限：</w:t>
      </w:r>
      <w:r>
        <w:rPr>
          <w:rFonts w:hint="eastAsia" w:ascii="仿宋" w:hAnsi="仿宋" w:eastAsia="仿宋" w:cs="仿宋"/>
          <w:szCs w:val="21"/>
          <w:u w:val="single"/>
        </w:rPr>
        <w:t xml:space="preserve">                    。 </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关于监理人在施工现场的办公场所、生活场所的提供和费用承担的约定：</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4.2 监理人员</w:t>
      </w:r>
    </w:p>
    <w:p>
      <w:pPr>
        <w:autoSpaceDN w:val="0"/>
        <w:spacing w:line="300" w:lineRule="auto"/>
        <w:ind w:firstLine="200"/>
        <w:rPr>
          <w:rFonts w:ascii="仿宋" w:hAnsi="仿宋" w:eastAsia="仿宋" w:cs="仿宋"/>
          <w:szCs w:val="21"/>
        </w:rPr>
      </w:pPr>
      <w:r>
        <w:rPr>
          <w:rFonts w:hint="eastAsia" w:ascii="仿宋" w:hAnsi="仿宋" w:eastAsia="仿宋" w:cs="仿宋"/>
          <w:szCs w:val="21"/>
        </w:rPr>
        <w:t>总监理工程师：</w:t>
      </w:r>
    </w:p>
    <w:p>
      <w:pPr>
        <w:autoSpaceDN w:val="0"/>
        <w:spacing w:line="300" w:lineRule="auto"/>
        <w:ind w:firstLine="200"/>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职    务：</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监理工程师执业资格证书号：</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电子信箱：</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通信地址：</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关于监理人的其他约定：</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4.4 商定或确定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在发包人和承包人不能通过协商达成一致意见时，发包人授权监理人对以下事项进行确定：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u w:val="single"/>
        </w:rPr>
        <w:t>                  /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5. 工程质量</w:t>
      </w:r>
    </w:p>
    <w:p>
      <w:pPr>
        <w:autoSpaceDN w:val="0"/>
        <w:spacing w:line="300" w:lineRule="auto"/>
        <w:ind w:firstLine="200"/>
        <w:rPr>
          <w:rFonts w:ascii="仿宋" w:hAnsi="仿宋" w:eastAsia="仿宋" w:cs="仿宋"/>
          <w:szCs w:val="21"/>
        </w:rPr>
      </w:pPr>
      <w:r>
        <w:rPr>
          <w:rFonts w:hint="eastAsia" w:ascii="仿宋" w:hAnsi="仿宋" w:eastAsia="仿宋" w:cs="仿宋"/>
          <w:szCs w:val="21"/>
        </w:rPr>
        <w:t>5.1 质量要求</w:t>
      </w:r>
    </w:p>
    <w:p>
      <w:pPr>
        <w:autoSpaceDN w:val="0"/>
        <w:spacing w:line="300" w:lineRule="auto"/>
        <w:ind w:firstLine="200"/>
        <w:rPr>
          <w:rFonts w:ascii="仿宋" w:hAnsi="仿宋" w:eastAsia="仿宋" w:cs="仿宋"/>
          <w:szCs w:val="21"/>
        </w:rPr>
      </w:pPr>
      <w:r>
        <w:rPr>
          <w:rFonts w:hint="eastAsia" w:ascii="仿宋" w:hAnsi="仿宋" w:eastAsia="仿宋" w:cs="仿宋"/>
          <w:szCs w:val="21"/>
        </w:rPr>
        <w:t>5.1.1 特殊质量标准和要求：</w:t>
      </w:r>
      <w:r>
        <w:rPr>
          <w:rFonts w:hint="eastAsia" w:ascii="仿宋" w:hAnsi="仿宋" w:eastAsia="仿宋" w:cs="仿宋"/>
          <w:szCs w:val="21"/>
          <w:u w:val="single"/>
        </w:rPr>
        <w:t>（1）按发包人指定的所在省区内已建工程的验收标准和规范。（2）承包人应严格按标准、规范和设计图纸的要求以及发包人代表和总监理工程师按合同发出的指令施工，接受发包人代表和总监理工程师的检查，为检查提供便利条件，承担由自身原因导致的返工、修改的费用</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关于工程奖项的约定：</w:t>
      </w:r>
      <w:r>
        <w:rPr>
          <w:rFonts w:hint="eastAsia" w:ascii="仿宋" w:hAnsi="仿宋" w:eastAsia="仿宋" w:cs="仿宋"/>
          <w:szCs w:val="21"/>
          <w:u w:val="single"/>
        </w:rPr>
        <w:t>无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5.3 隐蔽工程检查</w:t>
      </w:r>
    </w:p>
    <w:p>
      <w:pPr>
        <w:autoSpaceDN w:val="0"/>
        <w:spacing w:line="300" w:lineRule="auto"/>
        <w:ind w:firstLine="200"/>
        <w:rPr>
          <w:rFonts w:ascii="仿宋" w:hAnsi="仿宋" w:eastAsia="仿宋" w:cs="仿宋"/>
          <w:szCs w:val="21"/>
        </w:rPr>
      </w:pPr>
      <w:r>
        <w:rPr>
          <w:rFonts w:hint="eastAsia" w:ascii="仿宋" w:hAnsi="仿宋" w:eastAsia="仿宋" w:cs="仿宋"/>
          <w:szCs w:val="21"/>
        </w:rPr>
        <w:t>5.3.2承包人提前通知监理人隐蔽工程检查的期限的约定：</w:t>
      </w:r>
      <w:r>
        <w:rPr>
          <w:rFonts w:hint="eastAsia" w:ascii="仿宋" w:hAnsi="仿宋" w:eastAsia="仿宋" w:cs="仿宋"/>
          <w:szCs w:val="21"/>
          <w:u w:val="single"/>
        </w:rPr>
        <w:t>工程隐蔽部位隐蔽前48小时内。通知方式包括但不限于书面形式。因为承包人未提前通知造成监理人未能对隐蔽工程进行检查的，以后因为隐蔽工程而引发的一切争议的后果均由承包人承担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监理人不能按时进行检查时，应提前</w:t>
      </w:r>
      <w:r>
        <w:rPr>
          <w:rFonts w:hint="eastAsia" w:ascii="仿宋" w:hAnsi="仿宋" w:eastAsia="仿宋" w:cs="仿宋"/>
          <w:szCs w:val="21"/>
          <w:u w:val="single"/>
        </w:rPr>
        <w:t xml:space="preserve">24 </w:t>
      </w:r>
      <w:r>
        <w:rPr>
          <w:rFonts w:hint="eastAsia" w:ascii="仿宋" w:hAnsi="仿宋" w:eastAsia="仿宋" w:cs="仿宋"/>
          <w:szCs w:val="21"/>
        </w:rPr>
        <w:t>小时提交书面延期要求。</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关于延期最长不得超过：</w:t>
      </w:r>
      <w:r>
        <w:rPr>
          <w:rFonts w:hint="eastAsia" w:ascii="仿宋" w:hAnsi="仿宋" w:eastAsia="仿宋" w:cs="仿宋"/>
          <w:szCs w:val="21"/>
          <w:u w:val="single"/>
        </w:rPr>
        <w:t>48</w:t>
      </w:r>
      <w:r>
        <w:rPr>
          <w:rFonts w:hint="eastAsia" w:ascii="仿宋" w:hAnsi="仿宋" w:eastAsia="仿宋" w:cs="仿宋"/>
          <w:szCs w:val="21"/>
        </w:rPr>
        <w:t>小时。</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6. 安全文明施工与环境保护</w:t>
      </w:r>
    </w:p>
    <w:p>
      <w:pPr>
        <w:autoSpaceDN w:val="0"/>
        <w:spacing w:line="300" w:lineRule="auto"/>
        <w:ind w:firstLine="200"/>
        <w:rPr>
          <w:rFonts w:ascii="仿宋" w:hAnsi="仿宋" w:eastAsia="仿宋" w:cs="仿宋"/>
          <w:szCs w:val="21"/>
        </w:rPr>
      </w:pPr>
      <w:r>
        <w:rPr>
          <w:rFonts w:hint="eastAsia" w:ascii="仿宋" w:hAnsi="仿宋" w:eastAsia="仿宋" w:cs="仿宋"/>
          <w:szCs w:val="21"/>
        </w:rPr>
        <w:t>6.1安全文明施工</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6.1.1 项目安全生产的达标目标及相应事项的约定：</w:t>
      </w:r>
      <w:r>
        <w:rPr>
          <w:rFonts w:hint="eastAsia" w:ascii="仿宋" w:hAnsi="仿宋" w:eastAsia="仿宋" w:cs="仿宋"/>
          <w:szCs w:val="21"/>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w:t>
      </w:r>
    </w:p>
    <w:p>
      <w:pPr>
        <w:autoSpaceDN w:val="0"/>
        <w:spacing w:line="300" w:lineRule="auto"/>
        <w:ind w:firstLine="409" w:firstLineChars="195"/>
        <w:rPr>
          <w:rFonts w:ascii="仿宋" w:hAnsi="仿宋" w:eastAsia="仿宋" w:cs="仿宋"/>
          <w:szCs w:val="21"/>
        </w:rPr>
      </w:pPr>
      <w:r>
        <w:rPr>
          <w:rFonts w:hint="eastAsia" w:ascii="仿宋" w:hAnsi="仿宋" w:eastAsia="仿宋" w:cs="仿宋"/>
          <w:szCs w:val="21"/>
          <w:u w:val="single"/>
        </w:rPr>
        <w:t>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6.1.4 关于治安保卫的特别约定：</w:t>
      </w:r>
      <w:r>
        <w:rPr>
          <w:rFonts w:hint="eastAsia" w:ascii="仿宋" w:hAnsi="仿宋" w:eastAsia="仿宋" w:cs="仿宋"/>
          <w:szCs w:val="21"/>
          <w:u w:val="single"/>
        </w:rPr>
        <w:t>承包单位要认真加强工地安全管理和大门值班制度，提高安防意识，防止不法人员进行各种破坏活动。若承包单位思想麻痹、不落实要求和制度或防护不到位、对存在的问题未发现或发现而不整改等原因，出现遭袭击等事故，造成的一切人员伤亡和财产损失均由承包司承担，与我单位和其它单位无关</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关于编制施工场地治安管理计划的约定：</w:t>
      </w:r>
      <w:r>
        <w:rPr>
          <w:rFonts w:hint="eastAsia" w:ascii="仿宋" w:hAnsi="仿宋" w:eastAsia="仿宋" w:cs="仿宋"/>
          <w:szCs w:val="21"/>
          <w:u w:val="single"/>
        </w:rPr>
        <w:t>结合工地所处地段的特殊性、环境编制施工场地治安管理计划，并报监理和建设单位人员审核。自承包人进入施工现场之日起，因为承包人的施工行为（包括但不限于施工准备行为、安全防护措施、实际施工行为等）、施工现场的施工设施、设备、材料等造成的承包人人员、财产损害，第三方人员、财产的损害均由承包人承担一切责任。</w:t>
      </w:r>
    </w:p>
    <w:p>
      <w:pPr>
        <w:autoSpaceDN w:val="0"/>
        <w:spacing w:line="300" w:lineRule="auto"/>
        <w:ind w:firstLine="200"/>
        <w:rPr>
          <w:rFonts w:ascii="仿宋" w:hAnsi="仿宋" w:eastAsia="仿宋" w:cs="仿宋"/>
          <w:szCs w:val="21"/>
        </w:rPr>
      </w:pPr>
      <w:r>
        <w:rPr>
          <w:rFonts w:hint="eastAsia" w:ascii="仿宋" w:hAnsi="仿宋" w:eastAsia="仿宋" w:cs="仿宋"/>
          <w:szCs w:val="21"/>
        </w:rPr>
        <w:t>6.1.5 文明施工</w:t>
      </w:r>
    </w:p>
    <w:p>
      <w:pPr>
        <w:autoSpaceDN w:val="0"/>
        <w:spacing w:line="300" w:lineRule="auto"/>
        <w:ind w:firstLine="200"/>
        <w:rPr>
          <w:rFonts w:ascii="仿宋" w:hAnsi="仿宋" w:eastAsia="仿宋" w:cs="仿宋"/>
          <w:szCs w:val="21"/>
        </w:rPr>
      </w:pPr>
      <w:r>
        <w:rPr>
          <w:rFonts w:hint="eastAsia" w:ascii="仿宋" w:hAnsi="仿宋" w:eastAsia="仿宋" w:cs="仿宋"/>
          <w:szCs w:val="21"/>
        </w:rPr>
        <w:t>合同当事人对文明施工的要求：</w:t>
      </w:r>
      <w:r>
        <w:rPr>
          <w:rFonts w:hint="eastAsia" w:ascii="仿宋" w:hAnsi="仿宋" w:eastAsia="仿宋" w:cs="仿宋"/>
          <w:szCs w:val="21"/>
          <w:u w:val="single"/>
        </w:rPr>
        <w:t> 达到自治区文明施工要求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6.1.6 关于安全文明施工费支付比例和支付期限的约定：</w:t>
      </w:r>
      <w:r>
        <w:rPr>
          <w:rFonts w:hint="eastAsia" w:ascii="仿宋" w:hAnsi="仿宋" w:eastAsia="仿宋" w:cs="仿宋"/>
          <w:szCs w:val="21"/>
          <w:u w:val="single"/>
        </w:rPr>
        <w:t> 包含在合同价中，随工程进度款同期支付</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7. 工期和进度</w:t>
      </w:r>
    </w:p>
    <w:p>
      <w:pPr>
        <w:autoSpaceDN w:val="0"/>
        <w:spacing w:line="300" w:lineRule="auto"/>
        <w:ind w:firstLine="200"/>
        <w:rPr>
          <w:rFonts w:ascii="仿宋" w:hAnsi="仿宋" w:eastAsia="仿宋" w:cs="仿宋"/>
          <w:szCs w:val="21"/>
        </w:rPr>
      </w:pPr>
      <w:r>
        <w:rPr>
          <w:rFonts w:hint="eastAsia" w:ascii="仿宋" w:hAnsi="仿宋" w:eastAsia="仿宋" w:cs="仿宋"/>
          <w:szCs w:val="21"/>
        </w:rPr>
        <w:t>7.1 施工组织设计</w:t>
      </w:r>
    </w:p>
    <w:p>
      <w:pPr>
        <w:autoSpaceDN w:val="0"/>
        <w:spacing w:line="300" w:lineRule="auto"/>
        <w:ind w:firstLine="200"/>
        <w:rPr>
          <w:rFonts w:ascii="仿宋" w:hAnsi="仿宋" w:eastAsia="仿宋" w:cs="仿宋"/>
          <w:szCs w:val="21"/>
        </w:rPr>
      </w:pPr>
      <w:r>
        <w:rPr>
          <w:rFonts w:hint="eastAsia" w:ascii="仿宋" w:hAnsi="仿宋" w:eastAsia="仿宋" w:cs="仿宋"/>
          <w:szCs w:val="21"/>
        </w:rPr>
        <w:t>7.1.1 合同当事人约定的施工组织设计应包括的其他内容：</w:t>
      </w:r>
      <w:r>
        <w:rPr>
          <w:rFonts w:hint="eastAsia" w:ascii="仿宋" w:hAnsi="仿宋" w:eastAsia="仿宋" w:cs="仿宋"/>
          <w:szCs w:val="21"/>
          <w:u w:val="single"/>
        </w:rPr>
        <w:t>施工方案、施工进度计划、施工现场平面布置图、劳动力需用量计划、材料需用量计划、机械设备需用量计划、资金需用量计划、承包人自有周转资金计划、质量保证体系、工期保证体系、安全保证体系、现场安全文明施工措施、扬尘防治措施等</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7.1.2 施工组织设计的提交和修改</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承包人提交详细施工组织设计的期限的约定：</w:t>
      </w:r>
      <w:r>
        <w:rPr>
          <w:rFonts w:hint="eastAsia" w:ascii="仿宋" w:hAnsi="仿宋" w:eastAsia="仿宋" w:cs="仿宋"/>
          <w:szCs w:val="21"/>
          <w:u w:val="single"/>
        </w:rPr>
        <w:t>中标通知书下发三日内报监理和发包人审核。</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发包人和监理人在收到详细的施工组织设计后确认或提出修改意见的期限：</w:t>
      </w:r>
      <w:r>
        <w:rPr>
          <w:rFonts w:hint="eastAsia" w:ascii="仿宋" w:hAnsi="仿宋" w:eastAsia="仿宋" w:cs="仿宋"/>
          <w:szCs w:val="21"/>
          <w:u w:val="single"/>
        </w:rPr>
        <w:t>收到施工组织设计后  7日内提出修改意见或确认。</w:t>
      </w:r>
    </w:p>
    <w:p>
      <w:pPr>
        <w:autoSpaceDN w:val="0"/>
        <w:spacing w:line="300" w:lineRule="auto"/>
        <w:ind w:firstLine="200"/>
        <w:rPr>
          <w:rFonts w:ascii="仿宋" w:hAnsi="仿宋" w:eastAsia="仿宋" w:cs="仿宋"/>
          <w:szCs w:val="21"/>
        </w:rPr>
      </w:pPr>
      <w:r>
        <w:rPr>
          <w:rFonts w:hint="eastAsia" w:ascii="仿宋" w:hAnsi="仿宋" w:eastAsia="仿宋" w:cs="仿宋"/>
          <w:szCs w:val="21"/>
        </w:rPr>
        <w:t>7.2 施工进度计划</w:t>
      </w:r>
    </w:p>
    <w:p>
      <w:pPr>
        <w:autoSpaceDN w:val="0"/>
        <w:spacing w:line="300" w:lineRule="auto"/>
        <w:ind w:firstLine="200"/>
        <w:rPr>
          <w:rFonts w:ascii="仿宋" w:hAnsi="仿宋" w:eastAsia="仿宋" w:cs="仿宋"/>
          <w:szCs w:val="21"/>
        </w:rPr>
      </w:pPr>
      <w:r>
        <w:rPr>
          <w:rFonts w:hint="eastAsia" w:ascii="仿宋" w:hAnsi="仿宋" w:eastAsia="仿宋" w:cs="仿宋"/>
          <w:szCs w:val="21"/>
        </w:rPr>
        <w:t>7.2.2 施工进度计划的修订</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发包人和监理人在收到修订的施工进度计划后确认或提出修改意见的期限：</w:t>
      </w:r>
      <w:r>
        <w:rPr>
          <w:rFonts w:hint="eastAsia" w:ascii="仿宋" w:hAnsi="仿宋" w:eastAsia="仿宋" w:cs="仿宋"/>
          <w:szCs w:val="21"/>
          <w:u w:val="single"/>
        </w:rPr>
        <w:t xml:space="preserve">收到施工组织设计后  7日内确认。 </w:t>
      </w:r>
    </w:p>
    <w:p>
      <w:pPr>
        <w:autoSpaceDN w:val="0"/>
        <w:spacing w:line="300" w:lineRule="auto"/>
        <w:ind w:firstLine="200"/>
        <w:rPr>
          <w:rFonts w:ascii="仿宋" w:hAnsi="仿宋" w:eastAsia="仿宋" w:cs="仿宋"/>
          <w:szCs w:val="21"/>
        </w:rPr>
      </w:pPr>
      <w:r>
        <w:rPr>
          <w:rFonts w:hint="eastAsia" w:ascii="仿宋" w:hAnsi="仿宋" w:eastAsia="仿宋" w:cs="仿宋"/>
          <w:szCs w:val="21"/>
        </w:rPr>
        <w:t>7.3 开工</w:t>
      </w:r>
    </w:p>
    <w:p>
      <w:pPr>
        <w:autoSpaceDN w:val="0"/>
        <w:spacing w:line="300" w:lineRule="auto"/>
        <w:ind w:firstLine="200"/>
        <w:rPr>
          <w:rFonts w:ascii="仿宋" w:hAnsi="仿宋" w:eastAsia="仿宋" w:cs="仿宋"/>
          <w:szCs w:val="21"/>
        </w:rPr>
      </w:pPr>
      <w:r>
        <w:rPr>
          <w:rFonts w:hint="eastAsia" w:ascii="仿宋" w:hAnsi="仿宋" w:eastAsia="仿宋" w:cs="仿宋"/>
          <w:szCs w:val="21"/>
        </w:rPr>
        <w:t>7.3.1 开工准备</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关于承包人提交工程开工报审表的期限：</w:t>
      </w:r>
      <w:r>
        <w:rPr>
          <w:rFonts w:hint="eastAsia" w:ascii="仿宋" w:hAnsi="仿宋" w:eastAsia="仿宋" w:cs="仿宋"/>
          <w:szCs w:val="21"/>
          <w:u w:val="single"/>
        </w:rPr>
        <w:t>合同签订后7日内提供</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关于发包人应完成的其他开工准备工作及期限：</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关于承包人应完成的其他开工准备工作及期限：</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7.3.2开工通知</w:t>
      </w:r>
    </w:p>
    <w:p>
      <w:pPr>
        <w:autoSpaceDN w:val="0"/>
        <w:spacing w:line="300" w:lineRule="auto"/>
        <w:ind w:firstLine="200"/>
        <w:rPr>
          <w:rFonts w:ascii="仿宋" w:hAnsi="仿宋" w:eastAsia="仿宋" w:cs="仿宋"/>
          <w:szCs w:val="21"/>
        </w:rPr>
      </w:pPr>
      <w:r>
        <w:rPr>
          <w:rFonts w:hint="eastAsia" w:ascii="仿宋" w:hAnsi="仿宋" w:eastAsia="仿宋" w:cs="仿宋"/>
          <w:szCs w:val="21"/>
        </w:rPr>
        <w:t>因发包人原因造成监理人未能在计划开工日期之日起</w:t>
      </w:r>
      <w:r>
        <w:rPr>
          <w:rFonts w:hint="eastAsia" w:ascii="仿宋" w:hAnsi="仿宋" w:eastAsia="仿宋" w:cs="仿宋"/>
          <w:szCs w:val="21"/>
          <w:u w:val="single"/>
        </w:rPr>
        <w:t xml:space="preserve"> /  </w:t>
      </w:r>
      <w:r>
        <w:rPr>
          <w:rFonts w:hint="eastAsia" w:ascii="仿宋" w:hAnsi="仿宋" w:eastAsia="仿宋" w:cs="仿宋"/>
          <w:szCs w:val="21"/>
        </w:rPr>
        <w:t>天内发出开工通知的，承包人有权提出价格调整要求，或者解除合同。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7.4 测量放线</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7.4.1发包人通过监理人向承包人提供测量基准点、基准线和水准点及其书面资料的期限：</w:t>
      </w:r>
      <w:r>
        <w:rPr>
          <w:rFonts w:hint="eastAsia" w:ascii="仿宋" w:hAnsi="仿宋" w:eastAsia="仿宋" w:cs="仿宋"/>
          <w:szCs w:val="21"/>
          <w:u w:val="single"/>
        </w:rPr>
        <w:t>开工后7日内。</w:t>
      </w:r>
    </w:p>
    <w:p>
      <w:pPr>
        <w:autoSpaceDN w:val="0"/>
        <w:spacing w:line="300" w:lineRule="auto"/>
        <w:ind w:firstLine="200"/>
        <w:rPr>
          <w:rFonts w:ascii="仿宋" w:hAnsi="仿宋" w:eastAsia="仿宋" w:cs="仿宋"/>
          <w:szCs w:val="21"/>
        </w:rPr>
      </w:pPr>
      <w:r>
        <w:rPr>
          <w:rFonts w:hint="eastAsia" w:ascii="仿宋" w:hAnsi="仿宋" w:eastAsia="仿宋" w:cs="仿宋"/>
          <w:szCs w:val="21"/>
        </w:rPr>
        <w:t>7.5 工期延误</w:t>
      </w:r>
    </w:p>
    <w:p>
      <w:pPr>
        <w:autoSpaceDN w:val="0"/>
        <w:spacing w:line="300" w:lineRule="auto"/>
        <w:ind w:firstLine="200"/>
        <w:rPr>
          <w:rFonts w:ascii="仿宋" w:hAnsi="仿宋" w:eastAsia="仿宋" w:cs="仿宋"/>
          <w:szCs w:val="21"/>
        </w:rPr>
      </w:pPr>
      <w:r>
        <w:rPr>
          <w:rFonts w:hint="eastAsia" w:ascii="仿宋" w:hAnsi="仿宋" w:eastAsia="仿宋" w:cs="仿宋"/>
          <w:szCs w:val="21"/>
        </w:rPr>
        <w:t>7.5.1 因发包人原因导致工期延误</w:t>
      </w:r>
    </w:p>
    <w:p>
      <w:pPr>
        <w:autoSpaceDE w:val="0"/>
        <w:autoSpaceDN w:val="0"/>
        <w:spacing w:line="300" w:lineRule="exact"/>
        <w:ind w:firstLine="420" w:firstLineChars="200"/>
        <w:jc w:val="left"/>
        <w:rPr>
          <w:rFonts w:ascii="仿宋" w:hAnsi="仿宋" w:eastAsia="仿宋" w:cs="仿宋"/>
          <w:szCs w:val="21"/>
          <w:u w:val="single"/>
        </w:rPr>
      </w:pPr>
      <w:r>
        <w:rPr>
          <w:rFonts w:hint="eastAsia" w:ascii="仿宋" w:hAnsi="仿宋" w:eastAsia="仿宋" w:cs="仿宋"/>
          <w:szCs w:val="21"/>
        </w:rPr>
        <w:t>因发包人原因导致工期延误的其他情形：</w:t>
      </w:r>
      <w:r>
        <w:rPr>
          <w:rFonts w:hint="eastAsia" w:ascii="仿宋" w:hAnsi="仿宋" w:eastAsia="仿宋" w:cs="仿宋"/>
          <w:szCs w:val="21"/>
          <w:u w:val="single"/>
        </w:rPr>
        <w:t xml:space="preserve"> ①政策问题影响施工进度；②不可抗力；③不可预见的不利因素。</w:t>
      </w:r>
    </w:p>
    <w:p>
      <w:pPr>
        <w:autoSpaceDE w:val="0"/>
        <w:autoSpaceDN w:val="0"/>
        <w:spacing w:line="300" w:lineRule="exact"/>
        <w:ind w:firstLine="420" w:firstLineChars="200"/>
        <w:jc w:val="left"/>
        <w:rPr>
          <w:rFonts w:ascii="仿宋" w:hAnsi="仿宋" w:eastAsia="仿宋" w:cs="仿宋"/>
          <w:szCs w:val="21"/>
        </w:rPr>
      </w:pPr>
      <w:r>
        <w:rPr>
          <w:rFonts w:hint="eastAsia" w:ascii="仿宋" w:hAnsi="仿宋" w:eastAsia="仿宋" w:cs="仿宋"/>
          <w:szCs w:val="21"/>
          <w:u w:val="single"/>
        </w:rPr>
        <w:t>因发包人原因造成工期延误，工期顺延。</w:t>
      </w:r>
    </w:p>
    <w:p>
      <w:pPr>
        <w:autoSpaceDN w:val="0"/>
        <w:spacing w:line="300" w:lineRule="auto"/>
        <w:ind w:firstLine="200"/>
        <w:rPr>
          <w:rFonts w:ascii="仿宋" w:hAnsi="仿宋" w:eastAsia="仿宋" w:cs="仿宋"/>
          <w:szCs w:val="21"/>
        </w:rPr>
      </w:pPr>
      <w:r>
        <w:rPr>
          <w:rFonts w:hint="eastAsia" w:ascii="仿宋" w:hAnsi="仿宋" w:eastAsia="仿宋" w:cs="仿宋"/>
          <w:szCs w:val="21"/>
        </w:rPr>
        <w:t>7.5.2 因承包人原因导致工期延误</w:t>
      </w:r>
    </w:p>
    <w:p>
      <w:pPr>
        <w:autoSpaceDN w:val="0"/>
        <w:spacing w:line="300" w:lineRule="auto"/>
        <w:ind w:firstLine="200"/>
        <w:rPr>
          <w:rFonts w:ascii="仿宋" w:hAnsi="仿宋" w:eastAsia="仿宋" w:cs="仿宋"/>
          <w:szCs w:val="21"/>
        </w:rPr>
      </w:pPr>
      <w:r>
        <w:rPr>
          <w:rFonts w:hint="eastAsia" w:ascii="仿宋" w:hAnsi="仿宋" w:eastAsia="仿宋" w:cs="仿宋"/>
          <w:szCs w:val="21"/>
        </w:rPr>
        <w:t>因承包人原因造成工期延误，逾期竣工违约金的计算方法为：</w:t>
      </w:r>
      <w:r>
        <w:rPr>
          <w:rFonts w:hint="eastAsia" w:ascii="仿宋" w:hAnsi="仿宋" w:eastAsia="仿宋" w:cs="仿宋"/>
          <w:szCs w:val="21"/>
          <w:u w:val="single"/>
        </w:rPr>
        <w:t>每推延一天，赔偿2000元</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因承包人原因造成工期延误，逾期竣工违约金的上限：</w:t>
      </w:r>
      <w:r>
        <w:rPr>
          <w:rFonts w:hint="eastAsia" w:ascii="仿宋" w:hAnsi="仿宋" w:eastAsia="仿宋" w:cs="仿宋"/>
          <w:szCs w:val="21"/>
          <w:u w:val="single"/>
        </w:rPr>
        <w:t>合同价的5%</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7.6 不利物质条件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不利物质条件的其他情形和有关约定：</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7.7异常恶劣的气候条件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发包人和承包人同意以下情形视为异常恶劣的气候条件：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7.9 提前竣工的奖励</w:t>
      </w:r>
    </w:p>
    <w:p>
      <w:pPr>
        <w:autoSpaceDN w:val="0"/>
        <w:spacing w:line="300" w:lineRule="auto"/>
        <w:ind w:firstLine="200"/>
        <w:rPr>
          <w:rFonts w:ascii="仿宋" w:hAnsi="仿宋" w:eastAsia="仿宋" w:cs="仿宋"/>
          <w:szCs w:val="21"/>
        </w:rPr>
      </w:pPr>
      <w:r>
        <w:rPr>
          <w:rFonts w:hint="eastAsia" w:ascii="仿宋" w:hAnsi="仿宋" w:eastAsia="仿宋" w:cs="仿宋"/>
          <w:szCs w:val="21"/>
        </w:rPr>
        <w:t>7.9.2提前竣工的奖励：</w:t>
      </w:r>
      <w:r>
        <w:rPr>
          <w:rFonts w:hint="eastAsia" w:ascii="仿宋" w:hAnsi="仿宋" w:eastAsia="仿宋" w:cs="仿宋"/>
          <w:szCs w:val="21"/>
          <w:u w:val="single"/>
        </w:rPr>
        <w:t>　　　  ／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8. 材料与设备</w:t>
      </w:r>
    </w:p>
    <w:p>
      <w:pPr>
        <w:autoSpaceDN w:val="0"/>
        <w:spacing w:line="300" w:lineRule="auto"/>
        <w:ind w:firstLine="200"/>
        <w:rPr>
          <w:rFonts w:ascii="仿宋" w:hAnsi="仿宋" w:eastAsia="仿宋" w:cs="仿宋"/>
          <w:szCs w:val="21"/>
        </w:rPr>
      </w:pPr>
      <w:r>
        <w:rPr>
          <w:rFonts w:hint="eastAsia" w:ascii="仿宋" w:hAnsi="仿宋" w:eastAsia="仿宋" w:cs="仿宋"/>
          <w:szCs w:val="21"/>
        </w:rPr>
        <w:t>8.4材料与工程设备的保管与使用</w:t>
      </w:r>
    </w:p>
    <w:p>
      <w:pPr>
        <w:autoSpaceDN w:val="0"/>
        <w:spacing w:line="300" w:lineRule="auto"/>
        <w:ind w:firstLine="200"/>
        <w:rPr>
          <w:rFonts w:ascii="仿宋" w:hAnsi="仿宋" w:eastAsia="仿宋" w:cs="仿宋"/>
          <w:szCs w:val="21"/>
        </w:rPr>
      </w:pPr>
      <w:r>
        <w:rPr>
          <w:rFonts w:hint="eastAsia" w:ascii="仿宋" w:hAnsi="仿宋" w:eastAsia="仿宋" w:cs="仿宋"/>
          <w:szCs w:val="21"/>
        </w:rPr>
        <w:t>8.4.1发包人供应的材料设备的保管费用的承担：</w:t>
      </w:r>
      <w:r>
        <w:rPr>
          <w:rFonts w:hint="eastAsia" w:ascii="仿宋" w:hAnsi="仿宋" w:eastAsia="仿宋" w:cs="仿宋"/>
          <w:szCs w:val="21"/>
          <w:u w:val="single"/>
        </w:rPr>
        <w:t xml:space="preserve">  由承包人负责管理，费用由承包人自理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8.6 样品</w:t>
      </w:r>
    </w:p>
    <w:p>
      <w:pPr>
        <w:autoSpaceDN w:val="0"/>
        <w:spacing w:line="300" w:lineRule="auto"/>
        <w:ind w:firstLine="200"/>
        <w:rPr>
          <w:rFonts w:ascii="仿宋" w:hAnsi="仿宋" w:eastAsia="仿宋" w:cs="仿宋"/>
          <w:szCs w:val="21"/>
        </w:rPr>
      </w:pPr>
      <w:r>
        <w:rPr>
          <w:rFonts w:hint="eastAsia" w:ascii="仿宋" w:hAnsi="仿宋" w:eastAsia="仿宋" w:cs="仿宋"/>
          <w:szCs w:val="21"/>
        </w:rPr>
        <w:t>8.6.1 样品的报送与封存</w:t>
      </w:r>
    </w:p>
    <w:p>
      <w:pPr>
        <w:autoSpaceDN w:val="0"/>
        <w:spacing w:line="300" w:lineRule="auto"/>
        <w:ind w:firstLine="200"/>
        <w:rPr>
          <w:rFonts w:ascii="仿宋" w:hAnsi="仿宋" w:eastAsia="仿宋" w:cs="仿宋"/>
          <w:szCs w:val="21"/>
        </w:rPr>
      </w:pPr>
      <w:r>
        <w:rPr>
          <w:rFonts w:hint="eastAsia" w:ascii="仿宋" w:hAnsi="仿宋" w:eastAsia="仿宋" w:cs="仿宋"/>
          <w:szCs w:val="21"/>
        </w:rPr>
        <w:t>需要承包人报送样品的材料或工程设备，样品的种类、名称、规格、数量要求：</w:t>
      </w:r>
      <w:r>
        <w:rPr>
          <w:rFonts w:hint="eastAsia" w:ascii="仿宋" w:hAnsi="仿宋" w:eastAsia="仿宋" w:cs="仿宋"/>
          <w:szCs w:val="21"/>
          <w:u w:val="single"/>
        </w:rPr>
        <w:t>需要承包人报送样品的材料或工程设备，样品的种类、名称、规格、数量视实际情况由发包人确认。承包人采购所有进场材料设备必须严格按照磋商文件、清单及设计施工图纸提出的技术参数、标准执行，经监管部门按规定进行检验合格，并经监理和发包人确认合格后方可使用。暂估价材料、专业工程暂估价等由发包人确定材料品质（品牌、规格等）、价格后方可实施，否则不予认可，造成的损失承包人自行承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8.8 施工设备和临时设施</w:t>
      </w:r>
    </w:p>
    <w:p>
      <w:pPr>
        <w:autoSpaceDN w:val="0"/>
        <w:spacing w:line="300" w:lineRule="auto"/>
        <w:ind w:firstLine="200"/>
        <w:rPr>
          <w:rFonts w:ascii="仿宋" w:hAnsi="仿宋" w:eastAsia="仿宋" w:cs="仿宋"/>
          <w:szCs w:val="21"/>
        </w:rPr>
      </w:pPr>
      <w:r>
        <w:rPr>
          <w:rFonts w:hint="eastAsia" w:ascii="仿宋" w:hAnsi="仿宋" w:eastAsia="仿宋" w:cs="仿宋"/>
          <w:szCs w:val="21"/>
        </w:rPr>
        <w:t>8.8.1 承包人提供的施工设备和临时设施</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关于修建临时设施费用承担的约定：</w:t>
      </w:r>
      <w:r>
        <w:rPr>
          <w:rFonts w:hint="eastAsia" w:ascii="仿宋" w:hAnsi="仿宋" w:eastAsia="仿宋" w:cs="仿宋"/>
          <w:szCs w:val="21"/>
          <w:u w:val="single"/>
        </w:rPr>
        <w:t>执行合同条款及相关政策文件。</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9. 试验与检验</w:t>
      </w:r>
    </w:p>
    <w:p>
      <w:pPr>
        <w:autoSpaceDN w:val="0"/>
        <w:spacing w:line="300" w:lineRule="auto"/>
        <w:ind w:firstLine="200"/>
        <w:rPr>
          <w:rFonts w:ascii="仿宋" w:hAnsi="仿宋" w:eastAsia="仿宋" w:cs="仿宋"/>
          <w:szCs w:val="21"/>
        </w:rPr>
      </w:pPr>
      <w:r>
        <w:rPr>
          <w:rFonts w:hint="eastAsia" w:ascii="仿宋" w:hAnsi="仿宋" w:eastAsia="仿宋" w:cs="仿宋"/>
          <w:szCs w:val="21"/>
        </w:rPr>
        <w:t>9.1试验设备与试验人员</w:t>
      </w:r>
    </w:p>
    <w:p>
      <w:pPr>
        <w:autoSpaceDN w:val="0"/>
        <w:spacing w:line="300" w:lineRule="auto"/>
        <w:ind w:firstLine="200"/>
        <w:rPr>
          <w:rFonts w:ascii="仿宋" w:hAnsi="仿宋" w:eastAsia="仿宋" w:cs="仿宋"/>
          <w:szCs w:val="21"/>
        </w:rPr>
      </w:pPr>
      <w:r>
        <w:rPr>
          <w:rFonts w:hint="eastAsia" w:ascii="仿宋" w:hAnsi="仿宋" w:eastAsia="仿宋" w:cs="仿宋"/>
          <w:szCs w:val="21"/>
        </w:rPr>
        <w:t>9.1.2 试验设备</w:t>
      </w:r>
    </w:p>
    <w:p>
      <w:pPr>
        <w:autoSpaceDN w:val="0"/>
        <w:spacing w:line="300" w:lineRule="auto"/>
        <w:ind w:firstLine="200"/>
        <w:rPr>
          <w:rFonts w:ascii="仿宋" w:hAnsi="仿宋" w:eastAsia="仿宋" w:cs="仿宋"/>
          <w:szCs w:val="21"/>
        </w:rPr>
      </w:pPr>
      <w:r>
        <w:rPr>
          <w:rFonts w:hint="eastAsia" w:ascii="仿宋" w:hAnsi="仿宋" w:eastAsia="仿宋" w:cs="仿宋"/>
          <w:szCs w:val="21"/>
        </w:rPr>
        <w:t>施工现场需要配置的试验场所：</w:t>
      </w:r>
      <w:r>
        <w:rPr>
          <w:rFonts w:hint="eastAsia" w:ascii="仿宋" w:hAnsi="仿宋" w:eastAsia="仿宋" w:cs="仿宋"/>
          <w:szCs w:val="21"/>
          <w:u w:val="single"/>
        </w:rPr>
        <w:t>按现场条件和试验要求配置 </w:t>
      </w: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施工现场需要配备的试验设备：</w:t>
      </w:r>
      <w:r>
        <w:rPr>
          <w:rFonts w:hint="eastAsia" w:ascii="仿宋" w:hAnsi="仿宋" w:eastAsia="仿宋" w:cs="仿宋"/>
          <w:szCs w:val="21"/>
          <w:u w:val="single"/>
        </w:rPr>
        <w:t>按建设行政管理部门和试验要求配置</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施工现场需要具备的其他试验条件：</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9.4 现场工艺试验 </w:t>
      </w:r>
    </w:p>
    <w:p>
      <w:pPr>
        <w:autoSpaceDN w:val="0"/>
        <w:spacing w:line="300" w:lineRule="auto"/>
        <w:ind w:firstLine="200"/>
        <w:rPr>
          <w:rFonts w:ascii="仿宋" w:hAnsi="仿宋" w:eastAsia="仿宋" w:cs="仿宋"/>
          <w:szCs w:val="21"/>
        </w:rPr>
      </w:pPr>
      <w:r>
        <w:rPr>
          <w:rFonts w:hint="eastAsia" w:ascii="仿宋" w:hAnsi="仿宋" w:eastAsia="仿宋" w:cs="仿宋"/>
          <w:szCs w:val="21"/>
        </w:rPr>
        <w:t>现场工艺试验的有关约定：</w:t>
      </w:r>
      <w:r>
        <w:rPr>
          <w:rFonts w:hint="eastAsia" w:ascii="仿宋" w:hAnsi="仿宋" w:eastAsia="仿宋" w:cs="仿宋"/>
          <w:szCs w:val="21"/>
          <w:u w:val="single"/>
        </w:rPr>
        <w:t>承包人应按合同约定或监理人指示进行现场工艺试验。对大型的现场工艺试验，监理人认为必要时，承包人应根据监理人提出的工艺试验要求，编制工艺试验措施计划，报送监理人审查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10. 变更</w:t>
      </w:r>
    </w:p>
    <w:p>
      <w:pPr>
        <w:autoSpaceDN w:val="0"/>
        <w:spacing w:line="300" w:lineRule="auto"/>
        <w:ind w:firstLine="200"/>
        <w:rPr>
          <w:rFonts w:ascii="仿宋" w:hAnsi="仿宋" w:eastAsia="仿宋" w:cs="仿宋"/>
          <w:szCs w:val="21"/>
        </w:rPr>
      </w:pPr>
      <w:r>
        <w:rPr>
          <w:rFonts w:hint="eastAsia" w:ascii="仿宋" w:hAnsi="仿宋" w:eastAsia="仿宋" w:cs="仿宋"/>
          <w:szCs w:val="21"/>
        </w:rPr>
        <w:t>10.1变更的范围</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关于变更的范围的约定：</w:t>
      </w:r>
      <w:r>
        <w:rPr>
          <w:rFonts w:hint="eastAsia" w:ascii="仿宋" w:hAnsi="仿宋" w:eastAsia="仿宋" w:cs="仿宋"/>
          <w:szCs w:val="21"/>
          <w:u w:val="single"/>
        </w:rPr>
        <w:t>执行通用条款第 10.1条</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10.4 变更估价</w:t>
      </w:r>
    </w:p>
    <w:p>
      <w:pPr>
        <w:autoSpaceDN w:val="0"/>
        <w:spacing w:line="300" w:lineRule="auto"/>
        <w:ind w:firstLine="200"/>
        <w:rPr>
          <w:rFonts w:ascii="仿宋" w:hAnsi="仿宋" w:eastAsia="仿宋" w:cs="仿宋"/>
          <w:szCs w:val="21"/>
        </w:rPr>
      </w:pPr>
      <w:r>
        <w:rPr>
          <w:rFonts w:hint="eastAsia" w:ascii="仿宋" w:hAnsi="仿宋" w:eastAsia="仿宋" w:cs="仿宋"/>
          <w:szCs w:val="21"/>
        </w:rPr>
        <w:t>10.4.1 变更估价原则</w:t>
      </w:r>
    </w:p>
    <w:p>
      <w:pPr>
        <w:spacing w:line="300" w:lineRule="auto"/>
        <w:rPr>
          <w:rFonts w:ascii="仿宋" w:hAnsi="仿宋" w:eastAsia="仿宋" w:cs="仿宋"/>
          <w:szCs w:val="21"/>
          <w:u w:val="single"/>
        </w:rPr>
      </w:pPr>
      <w:r>
        <w:rPr>
          <w:rFonts w:hint="eastAsia" w:ascii="仿宋" w:hAnsi="仿宋" w:eastAsia="仿宋" w:cs="仿宋"/>
          <w:szCs w:val="21"/>
        </w:rPr>
        <w:t>关于变更估价的约定:</w:t>
      </w:r>
      <w:r>
        <w:rPr>
          <w:rFonts w:hint="eastAsia" w:ascii="仿宋" w:hAnsi="仿宋" w:eastAsia="仿宋" w:cs="仿宋"/>
          <w:szCs w:val="21"/>
          <w:u w:val="single"/>
        </w:rPr>
        <w:t>已标价工程量清单项目或其工程数量发生变化，应按照下列规定调整：</w:t>
      </w:r>
    </w:p>
    <w:p>
      <w:pPr>
        <w:spacing w:line="300" w:lineRule="auto"/>
        <w:ind w:firstLine="420" w:firstLineChars="200"/>
        <w:rPr>
          <w:rFonts w:ascii="仿宋" w:hAnsi="仿宋" w:eastAsia="仿宋" w:cs="仿宋"/>
          <w:szCs w:val="21"/>
          <w:u w:val="single"/>
        </w:rPr>
      </w:pPr>
      <w:r>
        <w:rPr>
          <w:rFonts w:hint="eastAsia" w:ascii="仿宋" w:hAnsi="仿宋" w:eastAsia="仿宋" w:cs="仿宋"/>
          <w:szCs w:val="21"/>
          <w:u w:val="single"/>
        </w:rPr>
        <w:t>1.已标价工程量清单中有适用于变更工程项目的，采用该项目的单价；但当工程变更导致该清单项目的工程数量发生变化，且工程量偏差超过15%，此时，该项目单价的调整应按照清单计价规范第  9.6.2条的规定调整;</w:t>
      </w:r>
    </w:p>
    <w:p>
      <w:pPr>
        <w:spacing w:line="300" w:lineRule="auto"/>
        <w:ind w:firstLine="420" w:firstLineChars="200"/>
        <w:rPr>
          <w:rFonts w:ascii="仿宋" w:hAnsi="仿宋" w:eastAsia="仿宋" w:cs="仿宋"/>
          <w:szCs w:val="21"/>
          <w:u w:val="single"/>
        </w:rPr>
      </w:pPr>
      <w:r>
        <w:rPr>
          <w:rFonts w:hint="eastAsia" w:ascii="仿宋" w:hAnsi="仿宋" w:eastAsia="仿宋" w:cs="仿宋"/>
          <w:szCs w:val="21"/>
          <w:u w:val="single"/>
        </w:rPr>
        <w:t>2.已标价工程量清单中没有适用、但有类似于变更工程项目的，可在合理范围内参照类似项目的单价；3.已标价的工程量清单中没有适用也没有类似于变更工程项目的，由承包人根据变更工程资料、计量规则和计价办法、工程造价管理机构发布的信息价格和承包人报价浮动率提出变更工程项目的单价，报发包人确认后调整。承包人报价浮动率可按下列公式计算：承包人报价浮动率  L=（1-中标价/招标控制价）×100%；</w:t>
      </w:r>
    </w:p>
    <w:p>
      <w:pPr>
        <w:spacing w:line="300" w:lineRule="auto"/>
        <w:ind w:firstLine="420" w:firstLineChars="200"/>
        <w:rPr>
          <w:rFonts w:ascii="仿宋" w:hAnsi="仿宋" w:eastAsia="仿宋" w:cs="仿宋"/>
          <w:szCs w:val="21"/>
          <w:u w:val="single"/>
        </w:rPr>
      </w:pPr>
      <w:r>
        <w:rPr>
          <w:rFonts w:hint="eastAsia" w:ascii="仿宋" w:hAnsi="仿宋" w:eastAsia="仿宋" w:cs="仿宋"/>
          <w:szCs w:val="21"/>
          <w:u w:val="single"/>
        </w:rPr>
        <w:t>4.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p>
    <w:p>
      <w:pPr>
        <w:spacing w:line="300" w:lineRule="auto"/>
        <w:ind w:firstLine="420" w:firstLineChars="200"/>
        <w:rPr>
          <w:rFonts w:ascii="仿宋" w:hAnsi="仿宋" w:eastAsia="仿宋" w:cs="仿宋"/>
          <w:szCs w:val="21"/>
          <w:u w:val="single"/>
        </w:rPr>
      </w:pPr>
      <w:r>
        <w:rPr>
          <w:rFonts w:hint="eastAsia" w:ascii="仿宋" w:hAnsi="仿宋" w:eastAsia="仿宋" w:cs="仿宋"/>
          <w:szCs w:val="21"/>
          <w:u w:val="single"/>
        </w:rPr>
        <w:t>5.因工程量清单漏项（仅适用于合同协议书约定采用单价合同形式时）或变更引起措施项目发生变化，原措施项目费中已有的措施项目，采用原措施项目费的组价方法变更；原措施项目费中没有的措施项目，采用预算定额确定措施费用;</w:t>
      </w:r>
    </w:p>
    <w:p>
      <w:pPr>
        <w:spacing w:line="300" w:lineRule="auto"/>
        <w:ind w:firstLine="420" w:firstLineChars="200"/>
        <w:rPr>
          <w:rFonts w:ascii="仿宋" w:hAnsi="仿宋" w:eastAsia="仿宋" w:cs="仿宋"/>
          <w:szCs w:val="21"/>
          <w:u w:val="single"/>
        </w:rPr>
      </w:pPr>
      <w:r>
        <w:rPr>
          <w:rFonts w:hint="eastAsia" w:ascii="仿宋" w:hAnsi="仿宋" w:eastAsia="仿宋" w:cs="仿宋"/>
          <w:szCs w:val="21"/>
          <w:u w:val="single"/>
        </w:rPr>
        <w:t>6.增减工程量的单价确定，①签订合同后，经设计单位发出、发包人认可的设计变更及经发包人和监理人计量后签证认可的工程量变化，无论工程量变化幅度多大，亦须按工程量清单表之单价调整；如无适用或类似的综合单价时，参照国家现行定额，结合报价下浮率执行。 ②如分部分项工程量清单中的项目特征和工程内容发生设计变更时，对变更部分应做重新组价，按实调整。但不能以工程量清单中项目特征和工作内容描述与施工图有较小差异或描述不完整为由或以此认为发生变化为由提出调整综合单价的要求，此要求将不被批准。③除实际地质条件与地勘报告对比发生较大变化时可按实调整外，磋商文件及招标答疑规定其它应包括的风险范围不做调整。④经济签证、设计变更。磋商文件的工程量清单和图纸中包含的项目实际上没有发生的，在工程结算时应当取消；磋商文件的工程量清单发生漏项的，在工程结算时应当按实增加;</w:t>
      </w:r>
    </w:p>
    <w:p>
      <w:pPr>
        <w:spacing w:line="300" w:lineRule="auto"/>
        <w:ind w:firstLine="420" w:firstLineChars="200"/>
        <w:rPr>
          <w:rFonts w:ascii="仿宋" w:hAnsi="仿宋" w:eastAsia="仿宋" w:cs="仿宋"/>
        </w:rPr>
      </w:pPr>
      <w:r>
        <w:rPr>
          <w:rFonts w:hint="eastAsia" w:ascii="仿宋" w:hAnsi="仿宋" w:eastAsia="仿宋" w:cs="仿宋"/>
          <w:szCs w:val="21"/>
          <w:u w:val="single"/>
        </w:rPr>
        <w:t>7、变更取消的项目投标报价，低于控价时，应按招标控制价的综合单价调减。其他变更减少或增加工程量的项目，其报价偏离该项综合单价控价金额的15%及以上时，视为不平衡报价项目，不平衡报价项目调整方式以招标控制价综合单价为基准按以上条约定内容进行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10.5承包人的合理化建议</w:t>
      </w:r>
    </w:p>
    <w:p>
      <w:pPr>
        <w:autoSpaceDN w:val="0"/>
        <w:spacing w:line="300" w:lineRule="auto"/>
        <w:ind w:firstLine="200"/>
        <w:rPr>
          <w:rFonts w:ascii="仿宋" w:hAnsi="仿宋" w:eastAsia="仿宋" w:cs="仿宋"/>
          <w:szCs w:val="21"/>
        </w:rPr>
      </w:pPr>
      <w:r>
        <w:rPr>
          <w:rFonts w:hint="eastAsia" w:ascii="仿宋" w:hAnsi="仿宋" w:eastAsia="仿宋" w:cs="仿宋"/>
          <w:szCs w:val="21"/>
        </w:rPr>
        <w:t>监理人审查承包人合理化建议的期限：</w:t>
      </w:r>
      <w:r>
        <w:rPr>
          <w:rFonts w:hint="eastAsia" w:ascii="仿宋" w:hAnsi="仿宋" w:eastAsia="仿宋" w:cs="仿宋"/>
          <w:szCs w:val="21"/>
          <w:u w:val="single"/>
        </w:rPr>
        <w:t>收到完整的文件资料后7日内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发包人审批承包人合理化建议的期限：</w:t>
      </w:r>
      <w:r>
        <w:rPr>
          <w:rFonts w:hint="eastAsia" w:ascii="仿宋" w:hAnsi="仿宋" w:eastAsia="仿宋" w:cs="仿宋"/>
          <w:szCs w:val="21"/>
          <w:u w:val="single"/>
        </w:rPr>
        <w:t>收到完整的文件资料后7日内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承包人提出的合理化建议降低了合同价格或者提高了工程经济效益的奖励的方法和金额为：</w:t>
      </w:r>
      <w:r>
        <w:rPr>
          <w:rFonts w:hint="eastAsia" w:ascii="仿宋" w:hAnsi="仿宋" w:eastAsia="仿宋" w:cs="仿宋"/>
          <w:szCs w:val="21"/>
          <w:u w:val="single"/>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10.7 暂估价</w:t>
      </w:r>
    </w:p>
    <w:p>
      <w:pPr>
        <w:autoSpaceDN w:val="0"/>
        <w:spacing w:line="300" w:lineRule="auto"/>
        <w:ind w:firstLine="200"/>
        <w:rPr>
          <w:rFonts w:ascii="仿宋" w:hAnsi="仿宋" w:eastAsia="仿宋" w:cs="仿宋"/>
          <w:szCs w:val="21"/>
        </w:rPr>
      </w:pPr>
      <w:r>
        <w:rPr>
          <w:rFonts w:hint="eastAsia" w:ascii="仿宋" w:hAnsi="仿宋" w:eastAsia="仿宋" w:cs="仿宋"/>
          <w:szCs w:val="21"/>
        </w:rPr>
        <w:t>暂估价材料和工程设备的明细详见附件11：《暂估价一览表》。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10.7.1 依法必须招标的暂估价项目</w:t>
      </w:r>
    </w:p>
    <w:p>
      <w:pPr>
        <w:autoSpaceDN w:val="0"/>
        <w:spacing w:line="300" w:lineRule="auto"/>
        <w:ind w:firstLine="200"/>
        <w:rPr>
          <w:rFonts w:ascii="仿宋" w:hAnsi="仿宋" w:eastAsia="仿宋" w:cs="仿宋"/>
          <w:szCs w:val="21"/>
        </w:rPr>
      </w:pPr>
      <w:r>
        <w:rPr>
          <w:rFonts w:hint="eastAsia" w:ascii="仿宋" w:hAnsi="仿宋" w:eastAsia="仿宋" w:cs="仿宋"/>
          <w:szCs w:val="21"/>
        </w:rPr>
        <w:t>对于依法必须招标的暂估价项目的确认和批准采取</w:t>
      </w:r>
      <w:r>
        <w:rPr>
          <w:rFonts w:hint="eastAsia" w:ascii="仿宋" w:hAnsi="仿宋" w:eastAsia="仿宋" w:cs="仿宋"/>
          <w:szCs w:val="21"/>
          <w:u w:val="single"/>
        </w:rPr>
        <w:t>通用条款第2种方式</w:t>
      </w:r>
      <w:r>
        <w:rPr>
          <w:rFonts w:hint="eastAsia" w:ascii="仿宋" w:hAnsi="仿宋" w:eastAsia="仿宋" w:cs="仿宋"/>
          <w:szCs w:val="21"/>
        </w:rPr>
        <w:t>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10.7.2 不属于依法必须招标的暂估价项目</w:t>
      </w:r>
    </w:p>
    <w:p>
      <w:pPr>
        <w:autoSpaceDN w:val="0"/>
        <w:spacing w:line="300" w:lineRule="auto"/>
        <w:ind w:firstLine="200"/>
        <w:rPr>
          <w:rFonts w:ascii="仿宋" w:hAnsi="仿宋" w:eastAsia="仿宋" w:cs="仿宋"/>
          <w:szCs w:val="21"/>
        </w:rPr>
      </w:pPr>
      <w:r>
        <w:rPr>
          <w:rFonts w:hint="eastAsia" w:ascii="仿宋" w:hAnsi="仿宋" w:eastAsia="仿宋" w:cs="仿宋"/>
          <w:szCs w:val="21"/>
        </w:rPr>
        <w:t>对于不属于依法必须招标的暂估价项目的确认和批准采取</w:t>
      </w:r>
      <w:r>
        <w:rPr>
          <w:rFonts w:hint="eastAsia" w:ascii="仿宋" w:hAnsi="仿宋" w:eastAsia="仿宋" w:cs="仿宋"/>
          <w:szCs w:val="21"/>
          <w:u w:val="single"/>
        </w:rPr>
        <w:t>通用条款第1 种方式</w:t>
      </w:r>
      <w:r>
        <w:rPr>
          <w:rFonts w:hint="eastAsia" w:ascii="仿宋" w:hAnsi="仿宋" w:eastAsia="仿宋" w:cs="仿宋"/>
          <w:szCs w:val="21"/>
        </w:rPr>
        <w:t>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第3种方式：承包人直接实施的暂估价项目</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承包人直接实施的暂估价项目的约定：</w:t>
      </w:r>
      <w:r>
        <w:rPr>
          <w:rFonts w:hint="eastAsia" w:ascii="仿宋" w:hAnsi="仿宋" w:eastAsia="仿宋" w:cs="仿宋"/>
          <w:szCs w:val="21"/>
          <w:u w:val="single"/>
        </w:rPr>
        <w:t xml:space="preserve">  无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10.8 暂列金额</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合同当事人关于暂列金额使用的约定：</w:t>
      </w:r>
      <w:r>
        <w:rPr>
          <w:rFonts w:hint="eastAsia" w:ascii="仿宋" w:hAnsi="仿宋" w:eastAsia="仿宋" w:cs="仿宋"/>
          <w:szCs w:val="21"/>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经发包人签证后确定全部使用、部分使用或不使用。暂列金不计入工程款付款的基数。</w:t>
      </w:r>
    </w:p>
    <w:p>
      <w:pPr>
        <w:pStyle w:val="6"/>
        <w:autoSpaceDN w:val="0"/>
        <w:spacing w:line="300" w:lineRule="auto"/>
        <w:ind w:firstLine="105" w:firstLineChars="50"/>
        <w:jc w:val="both"/>
        <w:rPr>
          <w:rFonts w:hint="default" w:ascii="仿宋" w:hAnsi="仿宋" w:eastAsia="仿宋" w:cs="仿宋"/>
          <w:sz w:val="21"/>
          <w:szCs w:val="21"/>
        </w:rPr>
      </w:pPr>
      <w:r>
        <w:rPr>
          <w:rFonts w:ascii="仿宋" w:hAnsi="仿宋" w:eastAsia="仿宋" w:cs="仿宋"/>
          <w:b w:val="0"/>
          <w:sz w:val="21"/>
          <w:szCs w:val="21"/>
        </w:rPr>
        <w:t>11. 价格调整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11.1 市场价格波动引起的调整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市场价格波动是否调整合同价格的约定：</w:t>
      </w:r>
      <w:r>
        <w:rPr>
          <w:rFonts w:hint="eastAsia" w:ascii="仿宋" w:hAnsi="仿宋" w:eastAsia="仿宋" w:cs="仿宋"/>
          <w:szCs w:val="21"/>
          <w:u w:val="single"/>
        </w:rPr>
        <w:t xml:space="preserve">材料价格调整按自治区调差文件执行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因市场价格波动调整合同价格，采用以下第</w:t>
      </w:r>
      <w:r>
        <w:rPr>
          <w:rFonts w:hint="eastAsia" w:ascii="仿宋" w:hAnsi="仿宋" w:eastAsia="仿宋" w:cs="仿宋"/>
          <w:szCs w:val="21"/>
          <w:u w:val="single"/>
        </w:rPr>
        <w:t xml:space="preserve">  2.3  </w:t>
      </w:r>
      <w:r>
        <w:rPr>
          <w:rFonts w:hint="eastAsia" w:ascii="仿宋" w:hAnsi="仿宋" w:eastAsia="仿宋" w:cs="仿宋"/>
          <w:szCs w:val="21"/>
        </w:rPr>
        <w:t>种方式对合同价格进行调整：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第1种方式：采用价格指数进行价格调整。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关于各可调因子、定值和变值权重，以及基本价格指数及其来源的约定：</w:t>
      </w:r>
      <w:r>
        <w:rPr>
          <w:rFonts w:hint="eastAsia" w:ascii="仿宋" w:hAnsi="仿宋" w:eastAsia="仿宋" w:cs="仿宋"/>
          <w:szCs w:val="21"/>
          <w:u w:val="single"/>
        </w:rPr>
        <w:t xml:space="preserve">  / </w:t>
      </w: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第2种方式：采用造价信息进行价格调整。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（2）关于基准价格的约定：</w:t>
      </w:r>
      <w:r>
        <w:rPr>
          <w:rFonts w:hint="eastAsia" w:ascii="仿宋" w:hAnsi="仿宋" w:eastAsia="仿宋" w:cs="仿宋"/>
          <w:szCs w:val="21"/>
          <w:u w:val="single"/>
        </w:rPr>
        <w:t>执行开标前28天造价主管部门发布的最新信息价</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szCs w:val="21"/>
          <w:u w:val="single"/>
        </w:rPr>
        <w:t xml:space="preserve"> 5 </w:t>
      </w:r>
      <w:r>
        <w:rPr>
          <w:rFonts w:hint="eastAsia" w:ascii="仿宋" w:hAnsi="仿宋" w:eastAsia="仿宋" w:cs="仿宋"/>
          <w:szCs w:val="21"/>
        </w:rPr>
        <w:t>%时，或材料单价跌幅以已标价工程量清单或预算书中载明材料单价为基础超过</w:t>
      </w:r>
      <w:r>
        <w:rPr>
          <w:rFonts w:hint="eastAsia" w:ascii="仿宋" w:hAnsi="仿宋" w:eastAsia="仿宋" w:cs="仿宋"/>
          <w:szCs w:val="21"/>
          <w:u w:val="single"/>
        </w:rPr>
        <w:t xml:space="preserve"> 5</w:t>
      </w:r>
      <w:r>
        <w:rPr>
          <w:rFonts w:hint="eastAsia" w:ascii="仿宋" w:hAnsi="仿宋" w:eastAsia="仿宋" w:cs="仿宋"/>
          <w:szCs w:val="21"/>
        </w:rPr>
        <w:t>%时，其超过部分据实调整。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szCs w:val="21"/>
          <w:u w:val="single"/>
        </w:rPr>
        <w:t xml:space="preserve"> 5  </w:t>
      </w:r>
      <w:r>
        <w:rPr>
          <w:rFonts w:hint="eastAsia" w:ascii="仿宋" w:hAnsi="仿宋" w:eastAsia="仿宋" w:cs="仿宋"/>
          <w:szCs w:val="21"/>
        </w:rPr>
        <w:t>%时，材料单价涨幅以已标价工程量清单或预算书中载明材料单价为基础超过</w:t>
      </w:r>
      <w:r>
        <w:rPr>
          <w:rFonts w:hint="eastAsia" w:ascii="仿宋" w:hAnsi="仿宋" w:eastAsia="仿宋" w:cs="仿宋"/>
          <w:szCs w:val="21"/>
          <w:u w:val="single"/>
        </w:rPr>
        <w:t xml:space="preserve"> 5 </w:t>
      </w:r>
      <w:r>
        <w:rPr>
          <w:rFonts w:hint="eastAsia" w:ascii="仿宋" w:hAnsi="仿宋" w:eastAsia="仿宋" w:cs="仿宋"/>
          <w:szCs w:val="21"/>
        </w:rPr>
        <w:t>%时，其超过部分据实调整。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Cs w:val="21"/>
          <w:u w:val="single"/>
        </w:rPr>
        <w:t xml:space="preserve">  5 </w:t>
      </w:r>
      <w:r>
        <w:rPr>
          <w:rFonts w:hint="eastAsia" w:ascii="仿宋" w:hAnsi="仿宋" w:eastAsia="仿宋" w:cs="仿宋"/>
          <w:szCs w:val="21"/>
        </w:rPr>
        <w:t>%时，其超过部分据实调整。</w:t>
      </w:r>
    </w:p>
    <w:p>
      <w:pPr>
        <w:autoSpaceDN w:val="0"/>
        <w:spacing w:line="300" w:lineRule="auto"/>
        <w:ind w:firstLine="200"/>
        <w:rPr>
          <w:rFonts w:ascii="仿宋" w:hAnsi="仿宋" w:eastAsia="仿宋" w:cs="仿宋"/>
          <w:szCs w:val="21"/>
        </w:rPr>
      </w:pPr>
      <w:r>
        <w:rPr>
          <w:rFonts w:hint="eastAsia" w:ascii="仿宋" w:hAnsi="仿宋" w:eastAsia="仿宋" w:cs="仿宋"/>
          <w:szCs w:val="21"/>
        </w:rPr>
        <w:t>第3种方式：其他价格调整方式：</w:t>
      </w:r>
      <w:r>
        <w:rPr>
          <w:rFonts w:hint="eastAsia" w:ascii="仿宋" w:hAnsi="仿宋" w:eastAsia="仿宋" w:cs="仿宋"/>
          <w:szCs w:val="21"/>
          <w:u w:val="single"/>
        </w:rPr>
        <w:t xml:space="preserve"> 合同价款在协议书内约定后，任何一方不得擅自改变。双方约定合同单价包含的风险范围和风险费用的计算方法，在约定的风险范围内合同单价不再调整，根据本工程特点具体约定如下：（1）调整价差的主要材料（砂、砾石、沥青混凝土、混凝土、水泥稳定层等）按工程造价管理总站中信息价文件内容执行。（2）合同工程基准期为开标前28天。（3）承包人按《建设工程工程量清单计价规范》规定的工程量计算规则及本地区工程量清单计价办法，以设计图纸、技术规范为依据进行计算，提交计量报告，经造价工程师计量确认后按工程量清单中的单价计算，交发包人审批后支付金额。（4）投标清单中材料超出相关定额规定的含量不予调差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12. 合同价格、计量与支付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12.1 合同价格形式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1、单价合同。</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综合单价包含的风险范围：</w:t>
      </w:r>
      <w:r>
        <w:rPr>
          <w:rFonts w:hint="eastAsia" w:ascii="仿宋" w:hAnsi="仿宋" w:eastAsia="仿宋" w:cs="仿宋"/>
          <w:szCs w:val="21"/>
          <w:u w:val="single"/>
        </w:rPr>
        <w:t>（1）以投标截止日前28天为基准日，其后国家的法律、法规、规章和政策发生变化引起工程造价增减变化的，发、承包人双方应当按照省级或行业建设主管部门或其授权的工程造价管理机构据此发布的规定调整合同价款。（2）以投标截止日前 28天为基准日，自治区和乌鲁木齐建设主管部门发布的人工费调整。（3）由政府定价或政府指导价管理的主要材料（砂、砾石、沥青混凝土、混凝土、水泥稳定层等）调整价格变化超过5%以上部分。（4）以投标截止日前 28天为基准日，施工机械台班单价或施工机械使用费涨幅超过自治区和鸟鲁木齐市建设主管部门或其授权的工程造价管理机构规定的范围时。</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风险费用的计算方法：</w:t>
      </w:r>
      <w:r>
        <w:rPr>
          <w:rFonts w:hint="eastAsia" w:ascii="仿宋" w:hAnsi="仿宋" w:eastAsia="仿宋" w:cs="仿宋"/>
          <w:szCs w:val="21"/>
          <w:u w:val="single"/>
        </w:rPr>
        <w:t> 1、对于主要由市场价格波动导致的价格风险及人工、 材料、机械费用上涨风险，如工程造价中的主要材料（砂、砾石、沥青混凝土、混凝土、水泥稳定层等）等价格风险，承包人可承担5%以内的材料价格风险，10%施工机械使用费的风险。2、对于法律、法 规、规章或有关政策出台导致工程税金、规费、人工发生变化，并由省级、行业建设行政主管部门或其授权的工程造价管理机构根据上述变化发布的政策性调 整，承包人不应承担此类风险，应按照有关调整规定执行。3、对于承包人根据 自身技术水平、管理、经营状况能够自主控制的风险，如承包人的管理费、利润的风险，承包人应结合市场情况，根据企业自身实际合理确定、自主报价，该部 分风险由承包人全部承担 。</w:t>
      </w:r>
    </w:p>
    <w:p>
      <w:pPr>
        <w:autoSpaceDN w:val="0"/>
        <w:spacing w:line="300" w:lineRule="auto"/>
        <w:ind w:firstLine="200"/>
        <w:rPr>
          <w:rFonts w:ascii="仿宋" w:hAnsi="仿宋" w:eastAsia="仿宋" w:cs="仿宋"/>
          <w:szCs w:val="21"/>
        </w:rPr>
      </w:pPr>
      <w:r>
        <w:rPr>
          <w:rFonts w:hint="eastAsia" w:ascii="仿宋" w:hAnsi="仿宋" w:eastAsia="仿宋" w:cs="仿宋"/>
          <w:szCs w:val="21"/>
        </w:rPr>
        <w:t>风险范围以外合同价格的调整方法：</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2、总价合同。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总价包含的风险范围：</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风险费用的计算方法：</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风险范围以外合同价格的调整方法：</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3、其他价格方式：</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12.2 预付款</w:t>
      </w:r>
    </w:p>
    <w:p>
      <w:pPr>
        <w:autoSpaceDN w:val="0"/>
        <w:spacing w:line="300" w:lineRule="auto"/>
        <w:ind w:firstLine="200"/>
        <w:rPr>
          <w:rFonts w:ascii="仿宋" w:hAnsi="仿宋" w:eastAsia="仿宋" w:cs="仿宋"/>
          <w:szCs w:val="21"/>
        </w:rPr>
      </w:pPr>
      <w:r>
        <w:rPr>
          <w:rFonts w:hint="eastAsia" w:ascii="仿宋" w:hAnsi="仿宋" w:eastAsia="仿宋" w:cs="仿宋"/>
          <w:szCs w:val="21"/>
        </w:rPr>
        <w:t>12.2.1 预付款的支付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预付款支付比例或金额：</w:t>
      </w:r>
      <w:r>
        <w:rPr>
          <w:rFonts w:hint="eastAsia" w:ascii="仿宋" w:hAnsi="仿宋" w:eastAsia="仿宋" w:cs="仿宋"/>
          <w:szCs w:val="21"/>
          <w:u w:val="single"/>
        </w:rPr>
        <w:t>无预付款</w:t>
      </w:r>
    </w:p>
    <w:p>
      <w:pPr>
        <w:autoSpaceDN w:val="0"/>
        <w:spacing w:line="300" w:lineRule="auto"/>
        <w:ind w:firstLine="200"/>
        <w:rPr>
          <w:rFonts w:ascii="仿宋" w:hAnsi="仿宋" w:eastAsia="仿宋" w:cs="仿宋"/>
          <w:szCs w:val="21"/>
        </w:rPr>
      </w:pPr>
      <w:r>
        <w:rPr>
          <w:rFonts w:hint="eastAsia" w:ascii="仿宋" w:hAnsi="仿宋" w:eastAsia="仿宋" w:cs="仿宋"/>
          <w:szCs w:val="21"/>
        </w:rPr>
        <w:t>预付款支付期限：</w:t>
      </w:r>
      <w:r>
        <w:rPr>
          <w:rFonts w:hint="eastAsia" w:ascii="仿宋" w:hAnsi="仿宋" w:eastAsia="仿宋" w:cs="仿宋"/>
          <w:szCs w:val="21"/>
          <w:u w:val="single"/>
        </w:rPr>
        <w:t>/</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预付款扣回的方式：</w:t>
      </w:r>
      <w:r>
        <w:rPr>
          <w:rFonts w:hint="eastAsia" w:ascii="仿宋" w:hAnsi="仿宋" w:eastAsia="仿宋" w:cs="仿宋"/>
          <w:szCs w:val="21"/>
          <w:u w:val="single"/>
        </w:rPr>
        <w:t>合同履行过程中无预付款，按工程进度支付。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12.2.2 预付款担保</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承包人提交预付款担保的期限：</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预付款担保的形式为：</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 计量</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12.3.1 计量原则</w:t>
      </w:r>
    </w:p>
    <w:p>
      <w:pPr>
        <w:autoSpaceDN w:val="0"/>
        <w:spacing w:line="300" w:lineRule="auto"/>
        <w:ind w:firstLine="200"/>
        <w:rPr>
          <w:rFonts w:ascii="仿宋" w:hAnsi="仿宋" w:eastAsia="仿宋" w:cs="仿宋"/>
          <w:szCs w:val="21"/>
        </w:rPr>
      </w:pPr>
      <w:r>
        <w:rPr>
          <w:rFonts w:hint="eastAsia" w:ascii="仿宋" w:hAnsi="仿宋" w:eastAsia="仿宋" w:cs="仿宋"/>
          <w:szCs w:val="21"/>
        </w:rPr>
        <w:t>工程量计算规则：</w:t>
      </w:r>
      <w:r>
        <w:rPr>
          <w:rFonts w:hint="eastAsia" w:ascii="仿宋" w:hAnsi="仿宋" w:eastAsia="仿宋" w:cs="仿宋"/>
          <w:szCs w:val="21"/>
          <w:u w:val="single"/>
        </w:rPr>
        <w:t>执行国家标准《建设工程工程量清单计价规范》（GB50500—2013）或其适用的修订版本。</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12.3.2 计量周期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关于计量周期的约定：</w:t>
      </w:r>
      <w:r>
        <w:rPr>
          <w:rFonts w:hint="eastAsia" w:ascii="仿宋" w:hAnsi="仿宋" w:eastAsia="仿宋" w:cs="仿宋"/>
          <w:szCs w:val="21"/>
          <w:u w:val="single"/>
        </w:rPr>
        <w:t>每月22日提供已完成工程报表一式五份，并由工程师签字。</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12.3.3 单价合同的计量</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关于单价合同计量的约定：</w:t>
      </w:r>
      <w:r>
        <w:rPr>
          <w:rFonts w:hint="eastAsia" w:ascii="仿宋" w:hAnsi="仿宋" w:eastAsia="仿宋" w:cs="仿宋"/>
          <w:szCs w:val="21"/>
          <w:u w:val="single"/>
        </w:rPr>
        <w:t>执行通用条款</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12.3.4 总价合同的计量</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关于总价合同计量的约定：</w:t>
      </w:r>
      <w:r>
        <w:rPr>
          <w:rFonts w:hint="eastAsia" w:ascii="仿宋" w:hAnsi="仿宋" w:eastAsia="仿宋" w:cs="仿宋"/>
          <w:szCs w:val="21"/>
          <w:u w:val="single"/>
        </w:rPr>
        <w:t>无</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12.3.5总价合同采用支付分解表计量支付的，是否适用第12.3.4 项〔总价合同的计量〕约定进行计量：</w:t>
      </w:r>
      <w:r>
        <w:rPr>
          <w:rFonts w:hint="eastAsia" w:ascii="仿宋" w:hAnsi="仿宋" w:eastAsia="仿宋" w:cs="仿宋"/>
          <w:szCs w:val="21"/>
          <w:u w:val="single"/>
        </w:rPr>
        <w:t>无</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12.3.6 其他价格形式合同的计量</w:t>
      </w:r>
    </w:p>
    <w:p>
      <w:pPr>
        <w:autoSpaceDN w:val="0"/>
        <w:spacing w:line="300" w:lineRule="auto"/>
        <w:ind w:firstLine="200"/>
        <w:rPr>
          <w:rFonts w:ascii="仿宋" w:hAnsi="仿宋" w:eastAsia="仿宋" w:cs="仿宋"/>
          <w:szCs w:val="21"/>
        </w:rPr>
      </w:pPr>
      <w:r>
        <w:rPr>
          <w:rFonts w:hint="eastAsia" w:ascii="仿宋" w:hAnsi="仿宋" w:eastAsia="仿宋" w:cs="仿宋"/>
          <w:szCs w:val="21"/>
        </w:rPr>
        <w:t>其他价格形式的计量方式和程序：</w:t>
      </w:r>
      <w:r>
        <w:rPr>
          <w:rFonts w:hint="eastAsia" w:ascii="仿宋" w:hAnsi="仿宋" w:eastAsia="仿宋" w:cs="仿宋"/>
          <w:szCs w:val="21"/>
          <w:u w:val="single"/>
        </w:rPr>
        <w:t>无</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 工程进度款支付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12.4.1 付款周期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关于付款周期的约定：合同签订后支付合同价款的</w:t>
      </w:r>
      <w:r>
        <w:rPr>
          <w:rFonts w:ascii="仿宋" w:hAnsi="仿宋" w:eastAsia="仿宋" w:cs="仿宋"/>
          <w:szCs w:val="21"/>
          <w:highlight w:val="yellow"/>
        </w:rPr>
        <w:t>3</w:t>
      </w:r>
      <w:r>
        <w:rPr>
          <w:rFonts w:hint="eastAsia" w:ascii="仿宋" w:hAnsi="仿宋" w:eastAsia="仿宋" w:cs="仿宋"/>
          <w:szCs w:val="21"/>
          <w:highlight w:val="yellow"/>
        </w:rPr>
        <w:t>0</w:t>
      </w:r>
      <w:r>
        <w:rPr>
          <w:rFonts w:hint="eastAsia" w:ascii="仿宋" w:hAnsi="仿宋" w:eastAsia="仿宋" w:cs="仿宋"/>
          <w:szCs w:val="21"/>
        </w:rPr>
        <w:t>%预付款，后期施工按照进度85%支付。全部竣工验收支付至合同总价的 85% ，审计后付结算价的 97%，余款 3% 作为质量保证金，等质保期满后一次性付清（无息）。</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12.4.2 进度付款申请单的编制</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关于进度付款申请单编制的约定：</w:t>
      </w:r>
      <w:r>
        <w:rPr>
          <w:rFonts w:hint="eastAsia" w:ascii="仿宋" w:hAnsi="仿宋" w:eastAsia="仿宋" w:cs="仿宋"/>
          <w:szCs w:val="21"/>
          <w:u w:val="single"/>
        </w:rPr>
        <w:t>按月申请。</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12.4.3 进度付款申请单的提交</w:t>
      </w:r>
    </w:p>
    <w:p>
      <w:pPr>
        <w:autoSpaceDN w:val="0"/>
        <w:spacing w:line="300" w:lineRule="auto"/>
        <w:ind w:firstLine="200"/>
        <w:rPr>
          <w:rFonts w:ascii="仿宋" w:hAnsi="仿宋" w:eastAsia="仿宋" w:cs="仿宋"/>
          <w:szCs w:val="21"/>
        </w:rPr>
      </w:pPr>
      <w:r>
        <w:rPr>
          <w:rFonts w:hint="eastAsia" w:ascii="仿宋" w:hAnsi="仿宋" w:eastAsia="仿宋" w:cs="仿宋"/>
          <w:szCs w:val="21"/>
        </w:rPr>
        <w:t>（1）单价合同进度付款申请单提交的约定：</w:t>
      </w:r>
      <w:r>
        <w:rPr>
          <w:rFonts w:hint="eastAsia" w:ascii="仿宋" w:hAnsi="仿宋" w:eastAsia="仿宋" w:cs="仿宋"/>
          <w:szCs w:val="21"/>
          <w:u w:val="single"/>
        </w:rPr>
        <w:t>进度款申请单一式五份</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（2）总价合同进度付款申请单提交的约定：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（3）其他价格形式合同进度付款申请单提交的约定：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12.4.4 进度款审核和支付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（1）监理人审查并报送发包人的期限：</w:t>
      </w:r>
      <w:r>
        <w:rPr>
          <w:rFonts w:hint="eastAsia" w:ascii="仿宋" w:hAnsi="仿宋" w:eastAsia="仿宋" w:cs="仿宋"/>
          <w:szCs w:val="21"/>
          <w:u w:val="single"/>
        </w:rPr>
        <w:t>收到申请7日内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发包人完成审批并签发进度款支付证书的期限：</w:t>
      </w:r>
      <w:r>
        <w:rPr>
          <w:rFonts w:hint="eastAsia" w:ascii="仿宋" w:hAnsi="仿宋" w:eastAsia="仿宋" w:cs="仿宋"/>
          <w:szCs w:val="21"/>
          <w:u w:val="single"/>
        </w:rPr>
        <w:t>收到申请7日内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（2）发包人支付进度款的期限：</w:t>
      </w:r>
      <w:r>
        <w:rPr>
          <w:rFonts w:hint="eastAsia" w:ascii="仿宋" w:hAnsi="仿宋" w:eastAsia="仿宋" w:cs="仿宋"/>
          <w:szCs w:val="21"/>
          <w:u w:val="single"/>
        </w:rPr>
        <w:t> 无。</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发包人逾期支付进度款的违约金的计算方式：</w:t>
      </w:r>
      <w:r>
        <w:rPr>
          <w:rFonts w:hint="eastAsia" w:ascii="仿宋" w:hAnsi="仿宋" w:eastAsia="仿宋" w:cs="仿宋"/>
          <w:szCs w:val="21"/>
          <w:u w:val="single"/>
        </w:rPr>
        <w:t>无</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12.4.6 支付分解表的编制</w:t>
      </w:r>
    </w:p>
    <w:p>
      <w:pPr>
        <w:autoSpaceDN w:val="0"/>
        <w:spacing w:line="300" w:lineRule="auto"/>
        <w:ind w:firstLine="200"/>
        <w:rPr>
          <w:rFonts w:ascii="仿宋" w:hAnsi="仿宋" w:eastAsia="仿宋" w:cs="仿宋"/>
          <w:szCs w:val="21"/>
        </w:rPr>
      </w:pPr>
      <w:r>
        <w:rPr>
          <w:rFonts w:hint="eastAsia" w:ascii="仿宋" w:hAnsi="仿宋" w:eastAsia="仿宋" w:cs="仿宋"/>
          <w:szCs w:val="21"/>
        </w:rPr>
        <w:t>2、总价合同支付分解表的编制与审批：</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3、单价合同的总价项目支付分解表的编制与审批：   </w:t>
      </w:r>
      <w:r>
        <w:rPr>
          <w:rFonts w:hint="eastAsia" w:ascii="仿宋" w:hAnsi="仿宋" w:eastAsia="仿宋" w:cs="仿宋"/>
          <w:szCs w:val="21"/>
          <w:u w:val="single"/>
        </w:rPr>
        <w:t>         /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13. 验收和工程试车</w:t>
      </w:r>
    </w:p>
    <w:p>
      <w:pPr>
        <w:autoSpaceDN w:val="0"/>
        <w:spacing w:line="300" w:lineRule="auto"/>
        <w:ind w:firstLine="200"/>
        <w:rPr>
          <w:rFonts w:ascii="仿宋" w:hAnsi="仿宋" w:eastAsia="仿宋" w:cs="仿宋"/>
          <w:szCs w:val="21"/>
        </w:rPr>
      </w:pPr>
      <w:r>
        <w:rPr>
          <w:rFonts w:hint="eastAsia" w:ascii="仿宋" w:hAnsi="仿宋" w:eastAsia="仿宋" w:cs="仿宋"/>
          <w:szCs w:val="21"/>
        </w:rPr>
        <w:t>13.1 分部分项工程验收</w:t>
      </w:r>
    </w:p>
    <w:p>
      <w:pPr>
        <w:autoSpaceDN w:val="0"/>
        <w:spacing w:line="300" w:lineRule="auto"/>
        <w:ind w:firstLine="200"/>
        <w:rPr>
          <w:rFonts w:ascii="仿宋" w:hAnsi="仿宋" w:eastAsia="仿宋" w:cs="仿宋"/>
          <w:szCs w:val="21"/>
        </w:rPr>
      </w:pPr>
      <w:r>
        <w:rPr>
          <w:rFonts w:hint="eastAsia" w:ascii="仿宋" w:hAnsi="仿宋" w:eastAsia="仿宋" w:cs="仿宋"/>
          <w:szCs w:val="21"/>
        </w:rPr>
        <w:t>13.1.2监理人不能按时进行验收时，应提前</w:t>
      </w:r>
      <w:r>
        <w:rPr>
          <w:rFonts w:hint="eastAsia" w:ascii="仿宋" w:hAnsi="仿宋" w:eastAsia="仿宋" w:cs="仿宋"/>
          <w:szCs w:val="21"/>
          <w:u w:val="single"/>
        </w:rPr>
        <w:t xml:space="preserve">  24  </w:t>
      </w:r>
      <w:r>
        <w:rPr>
          <w:rFonts w:hint="eastAsia" w:ascii="仿宋" w:hAnsi="仿宋" w:eastAsia="仿宋" w:cs="仿宋"/>
          <w:szCs w:val="21"/>
        </w:rPr>
        <w:t>小时提交书面延期要求。</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关于延期最长不得超过：</w:t>
      </w:r>
      <w:r>
        <w:rPr>
          <w:rFonts w:hint="eastAsia" w:ascii="仿宋" w:hAnsi="仿宋" w:eastAsia="仿宋" w:cs="仿宋"/>
          <w:szCs w:val="21"/>
          <w:u w:val="single"/>
        </w:rPr>
        <w:t xml:space="preserve">    48  </w:t>
      </w:r>
      <w:r>
        <w:rPr>
          <w:rFonts w:hint="eastAsia" w:ascii="仿宋" w:hAnsi="仿宋" w:eastAsia="仿宋" w:cs="仿宋"/>
          <w:szCs w:val="21"/>
        </w:rPr>
        <w:t>小时。</w:t>
      </w:r>
    </w:p>
    <w:p>
      <w:pPr>
        <w:autoSpaceDN w:val="0"/>
        <w:spacing w:line="300" w:lineRule="auto"/>
        <w:ind w:firstLine="200"/>
        <w:rPr>
          <w:rFonts w:ascii="仿宋" w:hAnsi="仿宋" w:eastAsia="仿宋" w:cs="仿宋"/>
          <w:szCs w:val="21"/>
        </w:rPr>
      </w:pPr>
      <w:r>
        <w:rPr>
          <w:rFonts w:hint="eastAsia" w:ascii="仿宋" w:hAnsi="仿宋" w:eastAsia="仿宋" w:cs="仿宋"/>
          <w:szCs w:val="21"/>
        </w:rPr>
        <w:t>13.2 竣工验收</w:t>
      </w:r>
    </w:p>
    <w:p>
      <w:pPr>
        <w:autoSpaceDN w:val="0"/>
        <w:spacing w:line="300" w:lineRule="auto"/>
        <w:ind w:firstLine="200"/>
        <w:rPr>
          <w:rFonts w:ascii="仿宋" w:hAnsi="仿宋" w:eastAsia="仿宋" w:cs="仿宋"/>
          <w:szCs w:val="21"/>
        </w:rPr>
      </w:pPr>
      <w:r>
        <w:rPr>
          <w:rFonts w:hint="eastAsia" w:ascii="仿宋" w:hAnsi="仿宋" w:eastAsia="仿宋" w:cs="仿宋"/>
          <w:szCs w:val="21"/>
        </w:rPr>
        <w:t>13.2.2竣工验收程序</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关于竣工验收程序的约定：</w:t>
      </w:r>
      <w:r>
        <w:rPr>
          <w:rFonts w:hint="eastAsia" w:ascii="仿宋" w:hAnsi="仿宋" w:eastAsia="仿宋" w:cs="仿宋"/>
          <w:szCs w:val="21"/>
          <w:u w:val="single"/>
        </w:rPr>
        <w:t xml:space="preserve">执行通用条款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发包人不按照本项约定组织竣工验收、颁发工程接收证书的违约金的计算方法：</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13.2.5移交、接收全部与部分工程</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承包人向发包人移交工程的期限：</w:t>
      </w:r>
      <w:r>
        <w:rPr>
          <w:rFonts w:hint="eastAsia" w:ascii="仿宋" w:hAnsi="仿宋" w:eastAsia="仿宋" w:cs="仿宋"/>
          <w:szCs w:val="21"/>
          <w:u w:val="single"/>
        </w:rPr>
        <w:t>应当在工程验收合格后7天内完成工程的移交。</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发包人未按本合同约定接收全部或部分工程的，违约金的计算方法为：</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承包人未按时移交工程的，违约金的计算方法为：</w:t>
      </w:r>
      <w:r>
        <w:rPr>
          <w:rFonts w:hint="eastAsia" w:ascii="仿宋" w:hAnsi="仿宋" w:eastAsia="仿宋" w:cs="仿宋"/>
          <w:szCs w:val="21"/>
          <w:u w:val="single"/>
        </w:rPr>
        <w:t>承包人未能及时移交工程时，延误按3000元/天从工程结算款中扣除。</w:t>
      </w:r>
    </w:p>
    <w:p>
      <w:pPr>
        <w:autoSpaceDN w:val="0"/>
        <w:spacing w:line="300" w:lineRule="auto"/>
        <w:ind w:firstLine="200"/>
        <w:rPr>
          <w:rFonts w:ascii="仿宋" w:hAnsi="仿宋" w:eastAsia="仿宋" w:cs="仿宋"/>
          <w:szCs w:val="21"/>
        </w:rPr>
      </w:pPr>
      <w:r>
        <w:rPr>
          <w:rFonts w:hint="eastAsia" w:ascii="仿宋" w:hAnsi="仿宋" w:eastAsia="仿宋" w:cs="仿宋"/>
          <w:szCs w:val="21"/>
        </w:rPr>
        <w:t>13.3 工程试车</w:t>
      </w:r>
    </w:p>
    <w:p>
      <w:pPr>
        <w:autoSpaceDN w:val="0"/>
        <w:spacing w:line="300" w:lineRule="auto"/>
        <w:ind w:firstLine="200"/>
        <w:rPr>
          <w:rFonts w:ascii="仿宋" w:hAnsi="仿宋" w:eastAsia="仿宋" w:cs="仿宋"/>
          <w:szCs w:val="21"/>
        </w:rPr>
      </w:pPr>
      <w:r>
        <w:rPr>
          <w:rFonts w:hint="eastAsia" w:ascii="仿宋" w:hAnsi="仿宋" w:eastAsia="仿宋" w:cs="仿宋"/>
          <w:szCs w:val="21"/>
        </w:rPr>
        <w:t>13.3.1 试车程序</w:t>
      </w:r>
    </w:p>
    <w:p>
      <w:pPr>
        <w:autoSpaceDN w:val="0"/>
        <w:spacing w:line="300" w:lineRule="auto"/>
        <w:ind w:firstLine="200"/>
        <w:rPr>
          <w:rFonts w:ascii="仿宋" w:hAnsi="仿宋" w:eastAsia="仿宋" w:cs="仿宋"/>
          <w:szCs w:val="21"/>
        </w:rPr>
      </w:pPr>
      <w:r>
        <w:rPr>
          <w:rFonts w:hint="eastAsia" w:ascii="仿宋" w:hAnsi="仿宋" w:eastAsia="仿宋" w:cs="仿宋"/>
          <w:szCs w:val="21"/>
        </w:rPr>
        <w:t>工程试车内容：</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（1）单机无负荷试车费用由</w:t>
      </w:r>
      <w:r>
        <w:rPr>
          <w:rFonts w:hint="eastAsia" w:ascii="仿宋" w:hAnsi="仿宋" w:eastAsia="仿宋" w:cs="仿宋"/>
          <w:szCs w:val="21"/>
          <w:u w:val="single"/>
        </w:rPr>
        <w:t xml:space="preserve">承包人 </w:t>
      </w:r>
      <w:r>
        <w:rPr>
          <w:rFonts w:hint="eastAsia" w:ascii="仿宋" w:hAnsi="仿宋" w:eastAsia="仿宋" w:cs="仿宋"/>
          <w:szCs w:val="21"/>
        </w:rPr>
        <w:t>承担；</w:t>
      </w:r>
    </w:p>
    <w:p>
      <w:pPr>
        <w:autoSpaceDN w:val="0"/>
        <w:spacing w:line="300" w:lineRule="auto"/>
        <w:ind w:firstLine="200"/>
        <w:rPr>
          <w:rFonts w:ascii="仿宋" w:hAnsi="仿宋" w:eastAsia="仿宋" w:cs="仿宋"/>
          <w:szCs w:val="21"/>
        </w:rPr>
      </w:pPr>
      <w:r>
        <w:rPr>
          <w:rFonts w:hint="eastAsia" w:ascii="仿宋" w:hAnsi="仿宋" w:eastAsia="仿宋" w:cs="仿宋"/>
          <w:szCs w:val="21"/>
        </w:rPr>
        <w:t>（2）无负荷联动试车费用由</w:t>
      </w:r>
      <w:r>
        <w:rPr>
          <w:rFonts w:hint="eastAsia" w:ascii="仿宋" w:hAnsi="仿宋" w:eastAsia="仿宋" w:cs="仿宋"/>
          <w:szCs w:val="21"/>
          <w:u w:val="single"/>
        </w:rPr>
        <w:t>承包人</w:t>
      </w:r>
      <w:r>
        <w:rPr>
          <w:rFonts w:hint="eastAsia" w:ascii="仿宋" w:hAnsi="仿宋" w:eastAsia="仿宋" w:cs="仿宋"/>
          <w:szCs w:val="21"/>
        </w:rPr>
        <w:t>承担。</w:t>
      </w:r>
    </w:p>
    <w:p>
      <w:pPr>
        <w:autoSpaceDN w:val="0"/>
        <w:spacing w:line="300" w:lineRule="auto"/>
        <w:ind w:firstLine="200"/>
        <w:rPr>
          <w:rFonts w:ascii="仿宋" w:hAnsi="仿宋" w:eastAsia="仿宋" w:cs="仿宋"/>
          <w:szCs w:val="21"/>
        </w:rPr>
      </w:pPr>
      <w:r>
        <w:rPr>
          <w:rFonts w:hint="eastAsia" w:ascii="仿宋" w:hAnsi="仿宋" w:eastAsia="仿宋" w:cs="仿宋"/>
          <w:szCs w:val="21"/>
        </w:rPr>
        <w:t>13.3.3 投料试车</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关于投料试车相关事项的约定</w:t>
      </w:r>
      <w:r>
        <w:rPr>
          <w:rFonts w:hint="eastAsia" w:ascii="仿宋" w:hAnsi="仿宋" w:eastAsia="仿宋" w:cs="仿宋"/>
          <w:szCs w:val="21"/>
          <w:u w:val="single"/>
        </w:rPr>
        <w:t>如需进行投料试车的，竣工验收时由承包人实施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13.6 竣工退场</w:t>
      </w:r>
    </w:p>
    <w:p>
      <w:pPr>
        <w:autoSpaceDN w:val="0"/>
        <w:spacing w:line="300" w:lineRule="auto"/>
        <w:ind w:firstLine="200"/>
        <w:rPr>
          <w:rFonts w:ascii="仿宋" w:hAnsi="仿宋" w:eastAsia="仿宋" w:cs="仿宋"/>
          <w:szCs w:val="21"/>
        </w:rPr>
      </w:pPr>
      <w:r>
        <w:rPr>
          <w:rFonts w:hint="eastAsia" w:ascii="仿宋" w:hAnsi="仿宋" w:eastAsia="仿宋" w:cs="仿宋"/>
          <w:szCs w:val="21"/>
        </w:rPr>
        <w:t>13.6.1 竣工退场</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承包人完成竣工退场的期限：</w:t>
      </w:r>
      <w:r>
        <w:rPr>
          <w:rFonts w:hint="eastAsia" w:ascii="仿宋" w:hAnsi="仿宋" w:eastAsia="仿宋" w:cs="仿宋"/>
          <w:szCs w:val="21"/>
          <w:u w:val="single"/>
        </w:rPr>
        <w:t>整改正式竣工验收后3日内退场，每延误1天按3000元罚款，发包人从工程结算款中扣除。</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14. 竣工结算</w:t>
      </w:r>
    </w:p>
    <w:p>
      <w:pPr>
        <w:autoSpaceDN w:val="0"/>
        <w:spacing w:line="300" w:lineRule="auto"/>
        <w:ind w:firstLine="200"/>
        <w:rPr>
          <w:rFonts w:ascii="仿宋" w:hAnsi="仿宋" w:eastAsia="仿宋" w:cs="仿宋"/>
          <w:szCs w:val="21"/>
        </w:rPr>
      </w:pPr>
      <w:r>
        <w:rPr>
          <w:rFonts w:hint="eastAsia" w:ascii="仿宋" w:hAnsi="仿宋" w:eastAsia="仿宋" w:cs="仿宋"/>
          <w:szCs w:val="21"/>
        </w:rPr>
        <w:t>14.1 竣工付款申请</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承包人提交竣工付款申请单的期限：</w:t>
      </w:r>
      <w:r>
        <w:rPr>
          <w:rFonts w:hint="eastAsia" w:ascii="仿宋" w:hAnsi="仿宋" w:eastAsia="仿宋" w:cs="仿宋"/>
          <w:szCs w:val="21"/>
          <w:u w:val="single"/>
        </w:rPr>
        <w:t>承包人应在工程竣工验收合格后28天内向发包人和监理人提交竣工结算申请单，并提交完整的结算资料5份，在工程竣工验收合格后30天内向发包人提交完整合格工程资料六套，每延误1天按3000元罚款，发包人从工程结算款中扣除</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竣工付款申请单应包括的内容：</w:t>
      </w:r>
      <w:r>
        <w:rPr>
          <w:rFonts w:hint="eastAsia" w:ascii="仿宋" w:hAnsi="仿宋" w:eastAsia="仿宋" w:cs="仿宋"/>
          <w:szCs w:val="21"/>
          <w:u w:val="single"/>
        </w:rPr>
        <w:t>见发包人竣工验收报告书规定。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14.2 竣工结算审核</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发包人审批竣工付款申请单的期限：</w:t>
      </w:r>
      <w:r>
        <w:rPr>
          <w:rFonts w:hint="eastAsia" w:ascii="仿宋" w:hAnsi="仿宋" w:eastAsia="仿宋" w:cs="仿宋"/>
          <w:szCs w:val="21"/>
          <w:u w:val="single"/>
        </w:rPr>
        <w:t>审计结果确定后20日内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发包人完成竣工付款的期限：</w:t>
      </w:r>
      <w:r>
        <w:rPr>
          <w:rFonts w:hint="eastAsia" w:ascii="仿宋" w:hAnsi="仿宋" w:eastAsia="仿宋" w:cs="仿宋"/>
          <w:szCs w:val="21"/>
          <w:u w:val="single"/>
        </w:rPr>
        <w:t>结算审计的结果确定后28日内。</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关于竣工付款证书异议部分复核的方式和程序：</w:t>
      </w:r>
      <w:r>
        <w:rPr>
          <w:rFonts w:hint="eastAsia" w:ascii="仿宋" w:hAnsi="仿宋" w:eastAsia="仿宋" w:cs="仿宋"/>
          <w:szCs w:val="21"/>
          <w:u w:val="single"/>
        </w:rPr>
        <w:t>执行通用条款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14.4 最终结清</w:t>
      </w:r>
    </w:p>
    <w:p>
      <w:pPr>
        <w:autoSpaceDN w:val="0"/>
        <w:spacing w:line="300" w:lineRule="auto"/>
        <w:ind w:firstLine="200"/>
        <w:rPr>
          <w:rFonts w:ascii="仿宋" w:hAnsi="仿宋" w:eastAsia="仿宋" w:cs="仿宋"/>
          <w:szCs w:val="21"/>
        </w:rPr>
      </w:pPr>
      <w:r>
        <w:rPr>
          <w:rFonts w:hint="eastAsia" w:ascii="仿宋" w:hAnsi="仿宋" w:eastAsia="仿宋" w:cs="仿宋"/>
          <w:szCs w:val="21"/>
        </w:rPr>
        <w:t>14.4.1 最终结清申请单</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承包人提交最终结清申请单的份数：</w:t>
      </w:r>
      <w:r>
        <w:rPr>
          <w:rFonts w:hint="eastAsia" w:ascii="仿宋" w:hAnsi="仿宋" w:eastAsia="仿宋" w:cs="仿宋"/>
          <w:szCs w:val="21"/>
          <w:u w:val="single"/>
        </w:rPr>
        <w:t xml:space="preserve">五份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承包人提交最终结算申请单的期限：</w:t>
      </w:r>
      <w:r>
        <w:rPr>
          <w:rFonts w:hint="eastAsia" w:ascii="仿宋" w:hAnsi="仿宋" w:eastAsia="仿宋" w:cs="仿宋"/>
          <w:szCs w:val="21"/>
          <w:u w:val="single"/>
        </w:rPr>
        <w:t>工程各部位的质量保修全部期满后14日内 </w:t>
      </w: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14.4.2 最终结清证书和支付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（1）发包人完成最终结清申请单的审批并颁发最终结清证书的期限：</w:t>
      </w:r>
      <w:r>
        <w:rPr>
          <w:rFonts w:hint="eastAsia" w:ascii="仿宋" w:hAnsi="仿宋" w:eastAsia="仿宋" w:cs="仿宋"/>
          <w:szCs w:val="21"/>
          <w:u w:val="single"/>
        </w:rPr>
        <w:t>收到申请14天内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（2）发包人完成支付的期限：</w:t>
      </w:r>
      <w:r>
        <w:rPr>
          <w:rFonts w:hint="eastAsia" w:ascii="仿宋" w:hAnsi="仿宋" w:eastAsia="仿宋" w:cs="仿宋"/>
          <w:szCs w:val="21"/>
          <w:u w:val="single"/>
        </w:rPr>
        <w:t>结申请签发后14日内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15. 缺陷责任期与保修</w:t>
      </w:r>
    </w:p>
    <w:p>
      <w:pPr>
        <w:autoSpaceDN w:val="0"/>
        <w:spacing w:line="300" w:lineRule="auto"/>
        <w:ind w:firstLine="200"/>
        <w:rPr>
          <w:rFonts w:ascii="仿宋" w:hAnsi="仿宋" w:eastAsia="仿宋" w:cs="仿宋"/>
          <w:szCs w:val="21"/>
        </w:rPr>
      </w:pPr>
      <w:r>
        <w:rPr>
          <w:rFonts w:hint="eastAsia" w:ascii="仿宋" w:hAnsi="仿宋" w:eastAsia="仿宋" w:cs="仿宋"/>
          <w:szCs w:val="21"/>
        </w:rPr>
        <w:t>15.2缺陷责任期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缺陷责任期的具体期限：</w:t>
      </w:r>
      <w:r>
        <w:rPr>
          <w:rFonts w:hint="eastAsia" w:ascii="仿宋" w:hAnsi="仿宋" w:eastAsia="仿宋" w:cs="仿宋"/>
          <w:szCs w:val="21"/>
          <w:u w:val="single"/>
        </w:rPr>
        <w:t> 执行国家、行业及自治区标准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15.3 质量保证金</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关于是否扣留质量保证金的约定：</w:t>
      </w:r>
      <w:r>
        <w:rPr>
          <w:rFonts w:hint="eastAsia" w:ascii="仿宋" w:hAnsi="仿宋" w:eastAsia="仿宋" w:cs="仿宋"/>
          <w:szCs w:val="21"/>
          <w:u w:val="single"/>
        </w:rPr>
        <w:t>扣留质量保证金为结算价的10%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15.3.1 承包人提供质量保证金的方式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质量保证金采用以下第</w:t>
      </w:r>
      <w:r>
        <w:rPr>
          <w:rFonts w:hint="eastAsia" w:ascii="仿宋" w:hAnsi="仿宋" w:eastAsia="仿宋" w:cs="仿宋"/>
          <w:szCs w:val="21"/>
          <w:u w:val="single"/>
        </w:rPr>
        <w:t>（2）</w:t>
      </w:r>
      <w:r>
        <w:rPr>
          <w:rFonts w:hint="eastAsia" w:ascii="仿宋" w:hAnsi="仿宋" w:eastAsia="仿宋" w:cs="仿宋"/>
          <w:szCs w:val="21"/>
        </w:rPr>
        <w:t>种方式：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（1）质量保证金保函，保证金额为：</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u w:val="single"/>
        </w:rPr>
        <w:t xml:space="preserve">   3   </w:t>
      </w:r>
      <w:r>
        <w:rPr>
          <w:rFonts w:hint="eastAsia" w:ascii="仿宋" w:hAnsi="仿宋" w:eastAsia="仿宋" w:cs="仿宋"/>
          <w:szCs w:val="21"/>
        </w:rPr>
        <w:t>%的工程结算款；</w:t>
      </w:r>
    </w:p>
    <w:p>
      <w:pPr>
        <w:autoSpaceDN w:val="0"/>
        <w:spacing w:line="300" w:lineRule="auto"/>
        <w:ind w:firstLine="200"/>
        <w:rPr>
          <w:rFonts w:ascii="仿宋" w:hAnsi="仿宋" w:eastAsia="仿宋" w:cs="仿宋"/>
          <w:szCs w:val="21"/>
        </w:rPr>
      </w:pPr>
      <w:r>
        <w:rPr>
          <w:rFonts w:hint="eastAsia" w:ascii="仿宋" w:hAnsi="仿宋" w:eastAsia="仿宋" w:cs="仿宋"/>
          <w:szCs w:val="21"/>
        </w:rPr>
        <w:t>（3）其他方式:</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15.3.2 质量保证金的扣留 </w:t>
      </w:r>
    </w:p>
    <w:p>
      <w:pPr>
        <w:autoSpaceDN w:val="0"/>
        <w:spacing w:line="300" w:lineRule="auto"/>
        <w:ind w:firstLine="200"/>
        <w:rPr>
          <w:rFonts w:ascii="仿宋" w:hAnsi="仿宋" w:eastAsia="仿宋" w:cs="仿宋"/>
          <w:szCs w:val="21"/>
        </w:rPr>
      </w:pPr>
      <w:r>
        <w:rPr>
          <w:rFonts w:hint="eastAsia" w:ascii="仿宋" w:hAnsi="仿宋" w:eastAsia="仿宋" w:cs="仿宋"/>
          <w:szCs w:val="21"/>
        </w:rPr>
        <w:t>质量保证金的扣留采取以下第</w:t>
      </w:r>
      <w:r>
        <w:rPr>
          <w:rFonts w:hint="eastAsia" w:ascii="仿宋" w:hAnsi="仿宋" w:eastAsia="仿宋" w:cs="仿宋"/>
          <w:szCs w:val="21"/>
          <w:u w:val="single"/>
        </w:rPr>
        <w:t>（2）</w:t>
      </w:r>
      <w:r>
        <w:rPr>
          <w:rFonts w:hint="eastAsia" w:ascii="仿宋" w:hAnsi="仿宋" w:eastAsia="仿宋" w:cs="仿宋"/>
          <w:szCs w:val="21"/>
        </w:rPr>
        <w:t>种方式：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（1）在支付工程进度款时逐次扣留，在此情形下，质量保证金的计算基数不包括预付款的支付、扣回以及价格调整的金额；</w:t>
      </w:r>
    </w:p>
    <w:p>
      <w:pPr>
        <w:autoSpaceDN w:val="0"/>
        <w:spacing w:line="300" w:lineRule="auto"/>
        <w:ind w:firstLine="200"/>
        <w:rPr>
          <w:rFonts w:ascii="仿宋" w:hAnsi="仿宋" w:eastAsia="仿宋" w:cs="仿宋"/>
          <w:szCs w:val="21"/>
        </w:rPr>
      </w:pPr>
      <w:r>
        <w:rPr>
          <w:rFonts w:hint="eastAsia" w:ascii="仿宋" w:hAnsi="仿宋" w:eastAsia="仿宋" w:cs="仿宋"/>
          <w:szCs w:val="21"/>
        </w:rPr>
        <w:t>（2）工程竣工结算时一次性扣留质量保证金；</w:t>
      </w:r>
    </w:p>
    <w:p>
      <w:pPr>
        <w:autoSpaceDN w:val="0"/>
        <w:spacing w:line="300" w:lineRule="auto"/>
        <w:ind w:firstLine="200"/>
        <w:rPr>
          <w:rFonts w:ascii="仿宋" w:hAnsi="仿宋" w:eastAsia="仿宋" w:cs="仿宋"/>
          <w:szCs w:val="21"/>
        </w:rPr>
      </w:pPr>
      <w:r>
        <w:rPr>
          <w:rFonts w:hint="eastAsia" w:ascii="仿宋" w:hAnsi="仿宋" w:eastAsia="仿宋" w:cs="仿宋"/>
          <w:szCs w:val="21"/>
        </w:rPr>
        <w:t>（3）其他扣留方式:</w:t>
      </w:r>
      <w:r>
        <w:rPr>
          <w:rFonts w:hint="eastAsia" w:ascii="仿宋" w:hAnsi="仿宋" w:eastAsia="仿宋" w:cs="仿宋"/>
          <w:szCs w:val="21"/>
          <w:u w:val="single"/>
        </w:rPr>
        <w:t xml:space="preserve">             /             。</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关于质量保证金的补充约定：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15.4保修</w:t>
      </w:r>
    </w:p>
    <w:p>
      <w:pPr>
        <w:autoSpaceDN w:val="0"/>
        <w:spacing w:line="300" w:lineRule="auto"/>
        <w:ind w:firstLine="200"/>
        <w:rPr>
          <w:rFonts w:ascii="仿宋" w:hAnsi="仿宋" w:eastAsia="仿宋" w:cs="仿宋"/>
          <w:szCs w:val="21"/>
        </w:rPr>
      </w:pPr>
      <w:r>
        <w:rPr>
          <w:rFonts w:hint="eastAsia" w:ascii="仿宋" w:hAnsi="仿宋" w:eastAsia="仿宋" w:cs="仿宋"/>
          <w:szCs w:val="21"/>
        </w:rPr>
        <w:t>15.4.1 保修责任</w:t>
      </w:r>
    </w:p>
    <w:p>
      <w:pPr>
        <w:autoSpaceDN w:val="0"/>
        <w:spacing w:line="300" w:lineRule="auto"/>
        <w:ind w:firstLine="200"/>
        <w:rPr>
          <w:rFonts w:ascii="仿宋" w:hAnsi="仿宋" w:eastAsia="仿宋" w:cs="仿宋"/>
          <w:szCs w:val="21"/>
        </w:rPr>
      </w:pPr>
      <w:r>
        <w:rPr>
          <w:rFonts w:hint="eastAsia" w:ascii="仿宋" w:hAnsi="仿宋" w:eastAsia="仿宋" w:cs="仿宋"/>
          <w:szCs w:val="21"/>
        </w:rPr>
        <w:t>工程保修期为：</w:t>
      </w:r>
      <w:r>
        <w:rPr>
          <w:rFonts w:hint="eastAsia" w:ascii="仿宋" w:hAnsi="仿宋" w:eastAsia="仿宋" w:cs="仿宋"/>
          <w:szCs w:val="21"/>
          <w:u w:val="single"/>
        </w:rPr>
        <w:t xml:space="preserve">二年，图纸约定保修年限高于国家规定最低年限的分项工程，以图纸规定为准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15.4.3 修复通知</w:t>
      </w:r>
    </w:p>
    <w:p>
      <w:pPr>
        <w:autoSpaceDN w:val="0"/>
        <w:spacing w:line="300" w:lineRule="auto"/>
        <w:ind w:firstLine="200"/>
        <w:rPr>
          <w:rFonts w:ascii="仿宋" w:hAnsi="仿宋" w:eastAsia="仿宋" w:cs="仿宋"/>
          <w:szCs w:val="21"/>
          <w:u w:val="single"/>
        </w:rPr>
      </w:pPr>
      <w:r>
        <w:rPr>
          <w:rFonts w:hint="eastAsia" w:ascii="仿宋" w:hAnsi="仿宋" w:eastAsia="仿宋" w:cs="仿宋"/>
          <w:szCs w:val="21"/>
        </w:rPr>
        <w:t>承包人收到保修通知并到达工程现场的合理时间：</w:t>
      </w:r>
      <w:r>
        <w:rPr>
          <w:rFonts w:hint="eastAsia" w:ascii="仿宋" w:hAnsi="仿宋" w:eastAsia="仿宋" w:cs="仿宋"/>
          <w:szCs w:val="21"/>
          <w:u w:val="single"/>
        </w:rPr>
        <w:t>保修期内承包人保证在  24小时内到达现场并提供维修，若出现问题承包人在24小时内没有解决或给出合理方案，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autoSpaceDN w:val="0"/>
        <w:spacing w:line="300" w:lineRule="auto"/>
        <w:ind w:firstLine="409" w:firstLineChars="195"/>
        <w:rPr>
          <w:rFonts w:ascii="仿宋" w:hAnsi="仿宋" w:eastAsia="仿宋" w:cs="仿宋"/>
          <w:szCs w:val="21"/>
          <w:u w:val="single"/>
        </w:rPr>
      </w:pPr>
      <w:r>
        <w:rPr>
          <w:rFonts w:hint="eastAsia" w:ascii="仿宋" w:hAnsi="仿宋" w:eastAsia="仿宋" w:cs="仿宋"/>
          <w:szCs w:val="21"/>
          <w:u w:val="single"/>
        </w:rPr>
        <w:t>工程保修期满，若因承包方施工原因造成的质量问题，仍应由承包方负责。</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16. 违约</w:t>
      </w:r>
    </w:p>
    <w:p>
      <w:pPr>
        <w:autoSpaceDN w:val="0"/>
        <w:spacing w:line="300" w:lineRule="auto"/>
        <w:ind w:firstLine="200"/>
        <w:rPr>
          <w:rFonts w:ascii="仿宋" w:hAnsi="仿宋" w:eastAsia="仿宋" w:cs="仿宋"/>
          <w:szCs w:val="21"/>
        </w:rPr>
      </w:pPr>
      <w:r>
        <w:rPr>
          <w:rFonts w:hint="eastAsia" w:ascii="仿宋" w:hAnsi="仿宋" w:eastAsia="仿宋" w:cs="仿宋"/>
          <w:szCs w:val="21"/>
        </w:rPr>
        <w:t>16.1 发包人违约</w:t>
      </w:r>
    </w:p>
    <w:p>
      <w:pPr>
        <w:autoSpaceDN w:val="0"/>
        <w:spacing w:line="300" w:lineRule="auto"/>
        <w:ind w:firstLine="200"/>
        <w:rPr>
          <w:rFonts w:ascii="仿宋" w:hAnsi="仿宋" w:eastAsia="仿宋" w:cs="仿宋"/>
          <w:szCs w:val="21"/>
        </w:rPr>
      </w:pPr>
      <w:r>
        <w:rPr>
          <w:rFonts w:hint="eastAsia" w:ascii="仿宋" w:hAnsi="仿宋" w:eastAsia="仿宋" w:cs="仿宋"/>
          <w:szCs w:val="21"/>
        </w:rPr>
        <w:t>16.1.1发包人违约的情形</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发包人违约的其他情形：</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16.1.2 发包人违约的责任</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发包人违约责任的承担方式和计算方法：</w:t>
      </w:r>
    </w:p>
    <w:p>
      <w:pPr>
        <w:autoSpaceDN w:val="0"/>
        <w:spacing w:line="300" w:lineRule="auto"/>
        <w:ind w:firstLine="200"/>
        <w:rPr>
          <w:rFonts w:ascii="仿宋" w:hAnsi="仿宋" w:eastAsia="仿宋" w:cs="仿宋"/>
          <w:szCs w:val="21"/>
        </w:rPr>
      </w:pPr>
      <w:r>
        <w:rPr>
          <w:rFonts w:hint="eastAsia" w:ascii="仿宋" w:hAnsi="仿宋" w:eastAsia="仿宋" w:cs="仿宋"/>
          <w:szCs w:val="21"/>
        </w:rPr>
        <w:t>（1）因发包人原因未能在计划开工日期前7天内下达开工通知的违约责任：</w:t>
      </w:r>
      <w:r>
        <w:rPr>
          <w:rFonts w:hint="eastAsia" w:ascii="仿宋" w:hAnsi="仿宋" w:eastAsia="仿宋" w:cs="仿宋"/>
          <w:szCs w:val="21"/>
          <w:u w:val="single"/>
        </w:rPr>
        <w:t>执行通用条款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（2）因发包人原因未能按合同约定支付合同价款的违约责任：</w:t>
      </w:r>
      <w:r>
        <w:rPr>
          <w:rFonts w:hint="eastAsia" w:ascii="仿宋" w:hAnsi="仿宋" w:eastAsia="仿宋" w:cs="仿宋"/>
          <w:szCs w:val="21"/>
          <w:u w:val="single"/>
        </w:rPr>
        <w:t>工期顺延</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（3）发包人违反第10.1款〔变更的范围〕第（2）项约定，自行实施被取消的工作或转由他人实施的违约责任：</w:t>
      </w:r>
      <w:r>
        <w:rPr>
          <w:rFonts w:hint="eastAsia" w:ascii="仿宋" w:hAnsi="仿宋" w:eastAsia="仿宋" w:cs="仿宋"/>
          <w:szCs w:val="21"/>
          <w:u w:val="single"/>
        </w:rPr>
        <w:t> 工期顺延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（4）发包人提供的材料、工程设备的规格、数量或质量不符合合同约定，或因发包人原因导致交货日期延误或交货地点变更等情况的违约责任：</w:t>
      </w:r>
      <w:r>
        <w:rPr>
          <w:rFonts w:hint="eastAsia" w:ascii="仿宋" w:hAnsi="仿宋" w:eastAsia="仿宋" w:cs="仿宋"/>
          <w:szCs w:val="21"/>
          <w:u w:val="single"/>
        </w:rPr>
        <w:t> 工期顺延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（5）因发包人违反合同约定造成暂停施工的违约责任：</w:t>
      </w:r>
      <w:r>
        <w:rPr>
          <w:rFonts w:hint="eastAsia" w:ascii="仿宋" w:hAnsi="仿宋" w:eastAsia="仿宋" w:cs="仿宋"/>
          <w:szCs w:val="21"/>
          <w:u w:val="single"/>
        </w:rPr>
        <w:t>无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（6）发包人无正当理由没有在约定期限内发出复工指示，导致承包人无法复工的违约责任：</w:t>
      </w:r>
      <w:r>
        <w:rPr>
          <w:rFonts w:hint="eastAsia" w:ascii="仿宋" w:hAnsi="仿宋" w:eastAsia="仿宋" w:cs="仿宋"/>
          <w:szCs w:val="21"/>
          <w:u w:val="single"/>
        </w:rPr>
        <w:t>无。</w:t>
      </w:r>
    </w:p>
    <w:p>
      <w:pPr>
        <w:autoSpaceDN w:val="0"/>
        <w:spacing w:line="300" w:lineRule="auto"/>
        <w:ind w:firstLine="200"/>
        <w:rPr>
          <w:rFonts w:ascii="仿宋" w:hAnsi="仿宋" w:eastAsia="仿宋" w:cs="仿宋"/>
          <w:szCs w:val="21"/>
        </w:rPr>
      </w:pPr>
      <w:r>
        <w:rPr>
          <w:rFonts w:hint="eastAsia" w:ascii="仿宋" w:hAnsi="仿宋" w:eastAsia="仿宋" w:cs="仿宋"/>
          <w:szCs w:val="21"/>
        </w:rPr>
        <w:t>（7）其他：</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16.1.3 因发包人违约解除合同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承包人按16.1.1项〔发包人违约的情形〕约定暂停施工满</w:t>
      </w:r>
      <w:r>
        <w:rPr>
          <w:rFonts w:hint="eastAsia" w:ascii="仿宋" w:hAnsi="仿宋" w:eastAsia="仿宋" w:cs="仿宋"/>
          <w:szCs w:val="21"/>
          <w:u w:val="single"/>
        </w:rPr>
        <w:t>   /  </w:t>
      </w:r>
      <w:r>
        <w:rPr>
          <w:rFonts w:hint="eastAsia" w:ascii="仿宋" w:hAnsi="仿宋" w:eastAsia="仿宋" w:cs="仿宋"/>
          <w:szCs w:val="21"/>
        </w:rPr>
        <w:t>天后发包人仍不纠正其违约行为并致使合同目的不能实现的，承包人有权解除合同。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16.2 承包人违约</w:t>
      </w:r>
    </w:p>
    <w:p>
      <w:pPr>
        <w:autoSpaceDN w:val="0"/>
        <w:spacing w:line="300" w:lineRule="auto"/>
        <w:ind w:firstLine="200"/>
        <w:rPr>
          <w:rFonts w:ascii="仿宋" w:hAnsi="仿宋" w:eastAsia="仿宋" w:cs="仿宋"/>
          <w:szCs w:val="21"/>
        </w:rPr>
      </w:pPr>
      <w:r>
        <w:rPr>
          <w:rFonts w:hint="eastAsia" w:ascii="仿宋" w:hAnsi="仿宋" w:eastAsia="仿宋" w:cs="仿宋"/>
          <w:szCs w:val="21"/>
        </w:rPr>
        <w:t>16.2.1 承包人违约的情形</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承包人违约的其他情形：</w:t>
      </w:r>
      <w:r>
        <w:rPr>
          <w:rFonts w:hint="eastAsia" w:ascii="仿宋" w:hAnsi="仿宋" w:eastAsia="仿宋" w:cs="仿宋"/>
          <w:szCs w:val="21"/>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万分之三的违约金，并且发包人有权单方解除本协议，没收履约保证金，停止支付工程款，涉及刑事犯罪的，发包人将依法向有关部门进行举报</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16.2.2承包人违约的责任</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rPr>
        <w:t>承包人违约责任的承担方式和计算方法：（</w:t>
      </w:r>
      <w:r>
        <w:rPr>
          <w:rFonts w:hint="eastAsia" w:ascii="仿宋" w:hAnsi="仿宋" w:eastAsia="仿宋" w:cs="仿宋"/>
          <w:szCs w:val="21"/>
          <w:u w:val="single"/>
        </w:rPr>
        <w:t>1）承包人有 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 其中，造成与承包人有关的第三方阻碍本项目移交使用的，自承包人接到发包人通知之日起 10日内，承包人必须完全完成清场退出工作，每延迟一天，按日向发包人支付 2000元的违约金。同时给发包人及相关单位工作带来不利影响或造成损失的，由承包人无条件承担相应赔偿等法律责任。2）工程竣工验收未达到合同约定的质量标准，承包人负责免费返修或返工重建，直至达到合同约定的质量标准为止，费用由承包人自行承担并承担由此给发包人造成的损失，工期不顺延，同时承包人向发包人支付经审定的工程竣工结算价款 3%的违约金，如给发包人造成损失，由此引起的费用由承包人无条件承担，此费用在应付工程款中扣除。施工过程中出现一般质量事故但不影响结构安全和功能的，每次向发包人支付人民币贰拾万元违约金，并无条件整改直至合格；施工过程中出现重大质量事故但不影响结构安全和功能的，每次向发包人支付签约合同价格 3%的违约金，并且发包人有权单方解除合同。施工过程中出现重大质量事故且影响结构安全和功能的，每次向发包人支付签约合同价格 5%的违约金，发包人有权单方解除合同，承包人同时应承担由此带来的一切损失；外观质量差，但不影响结构安全和功能的，每处向发包人支付人民币壹万违约金；对出现的质量事故必须在监理人、发包人规定的时间内完成整改，否则将按该项违约金的三倍赔偿。</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3）承包人未按施工规范施工或施工质量达不到合同规定要求的，自监理人发出整改通知之日起3日内，承包人必须无条件进行整改，费用自行承担。如整改后，仍达不到规定要求的，承包人除承担整改费用外还需向发包人支付签约合同价格 3%的违约金，发包人有权另行指定施工单位进行整改，其费用由承包人承担。</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（4）承包人提供和使用了不合格的材料和工程设备或进场滞后，限期在 12小时内退场，已使用的必须拆除。由此造成的影响工程质量和工期延误，造成的损失由承包人自行承担，并向发包人支付每次人民币壹拾万元的违约金。</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（5）承包人原因造成的质量事故、工程事故和安全事故，造成人身和财产损害的，承包人承担全部行政、民事和刑事责任，并承担损害赔偿责任，向发包人支付签约合同价格3%违约金，发包人有权单方解除合同。</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（6）承包人违反本专用合同条款第  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签订合同价格5‰的违约金。</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（7）未按发包人、监理人以及主管部门规定建立、健全安全、文明施工制度、措施等，每发现一处，承包人须向发包人支付人民币伍仟元违约金，出现一般安全事故、重大安全事故的按相关规定进行处罚。</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（8）未按发包人、监理人以及主管部门规定建立、健全安全、文明施工制度、措施等，每发现一处，承包人须向发包人支付人民币伍仟元违约金，出现一般安全事故、重大安全事故的按相关规定进行处罚。</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9）因承包人提供产品材质或工期不能满足发包人要求的，或承包人提供的材料或设备价格差异过大的，自监理人发出整改通知之日起3日内，承包人必须无条件进行整改，费用由承包人自行承担。如整改后，仍达不到规定要求的，发包人有权另行指定分包，其费用由承包人承担。</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（10）承包人不得以任何理由采取恶意停工、恶意闹事等方式，造成不良影响，每发生一次，承包人向发包人支付签约合同价格3%违约金，发包人有权单方解除本协议。</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11）承包人应严格按照投标文件中的承诺将劳务工工资发放到位，如出现因承包人恶意拖欠和拒不按计划偿付民工工资或未能按期足额支付农民工工资，导致民工到政府部门上访或到发包人处索要工资的情况，则每出现一次，承包人向发包人支付签约合同价格1%违约金发包人有权单方解除本协议，没收履约保证金，停止支付工程款，涉及刑事犯罪的，发包人将依法向有关部门进行举报。</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12）若发包人代为支付民工工资，发包人将按所代付民工工资总金额的10%向承包人收取管理费。并依据国家、自治区等相关法律、法规、政策文件予以严厉处罚，必要时可单方解除合同并依法追究承包人的责任。</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（13）承包人如发生二次（含二次）及以上未完成发包人要求的工程进度节点，承包人无条件接受发包人的另行委托，由此造成的损失由承包人承担。</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（14）承包人如未按要求参加发包人、监理人及行业主管部门对本项目组织的专题会，在请假未经同意的条件下（须经会议最高负责人同意），按项目经理  2000元/次、其他人员500元/次作违约金在当期付款及结算中扣除；若迟到，则项目经理按 500元/人.次，其他人员200元/人.次以现金方式向发包人支付。</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15）承包人违约，发包人可发出整改通知要求承包人限期进行整改，如承包人在规定时间内仍不纠正违约行为的，发包人有权单方解除合同，承包人向发包人支付签约合同价格3%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（16）承包人不得违规转包、分包工程，也不得肢解所承包的工程以其它名义转给他人。承包人违反本款规定，承包人应承担其违约所引起的费用增加和（或）工期延误及一切责任，并向发包人支付签约合同价格  5％的违约金，发包人有权单方解除本协议。</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（17）承包人逾期完工，按日向发包人支付五万元违约金，发包人有权单方解除合同，不支付工程款。</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（18）承包人施工质量不合格，向发包人支付签约合同价格   5%违约金，发包人有权选择要求承包人返修或者单方解除合同；要求返修的，按承包人逾期完工，执行本条上一款承担违约责任。</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（19）承包人违反本合同的其他约定或相关法律规定，给发包人造成超过  50000元的损失的，承包方无条件赔偿一切损失，并向发包人支付签约合同价格  3%违约金，发包人有权单方解除合同。</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（20）承包方违约，还应赔偿守约方因此遭受的其他损失，包括为主张权益所支付的律师费、交通费等全部费用。承包人违约的，发包方有权将相应违约金从应给承包方支付的货款、质保金中直接予以扣除。</w:t>
      </w:r>
    </w:p>
    <w:p>
      <w:pPr>
        <w:autoSpaceDE w:val="0"/>
        <w:autoSpaceDN w:val="0"/>
        <w:spacing w:line="300" w:lineRule="exact"/>
        <w:jc w:val="left"/>
        <w:rPr>
          <w:rFonts w:ascii="仿宋" w:hAnsi="仿宋" w:eastAsia="仿宋" w:cs="仿宋"/>
          <w:szCs w:val="21"/>
          <w:u w:val="single"/>
        </w:rPr>
      </w:pPr>
      <w:r>
        <w:rPr>
          <w:rFonts w:hint="eastAsia" w:ascii="仿宋" w:hAnsi="仿宋" w:eastAsia="仿宋" w:cs="仿宋"/>
          <w:szCs w:val="21"/>
          <w:u w:val="single"/>
        </w:rPr>
        <w:t>（21）工程因质量、安全等原因，承包人被建设行政主管部门停工的，每发生一次向发包人支付签约合同价格3%违约金，并且发包人有权单方解除合同。</w:t>
      </w:r>
    </w:p>
    <w:p>
      <w:pPr>
        <w:autoSpaceDE w:val="0"/>
        <w:autoSpaceDN w:val="0"/>
        <w:spacing w:line="300" w:lineRule="exact"/>
        <w:jc w:val="left"/>
        <w:rPr>
          <w:rFonts w:ascii="仿宋" w:hAnsi="仿宋" w:eastAsia="仿宋" w:cs="仿宋"/>
          <w:sz w:val="30"/>
          <w:u w:val="single"/>
        </w:rPr>
      </w:pPr>
      <w:r>
        <w:rPr>
          <w:rFonts w:hint="eastAsia" w:ascii="仿宋" w:hAnsi="仿宋" w:eastAsia="仿宋" w:cs="仿宋"/>
          <w:szCs w:val="21"/>
          <w:u w:val="single"/>
        </w:rPr>
        <w:t>（22）承包人须严格执行发包人规定的进场时间和施工进度，由于承包人的原因造成其它施工单位的损失、停工或延期，承包人将无条件承担一切损失（损失额由发包人确定）。</w:t>
      </w: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r>
        <w:rPr>
          <w:rFonts w:hint="eastAsia" w:ascii="仿宋" w:hAnsi="仿宋" w:eastAsia="仿宋" w:cs="仿宋"/>
          <w:szCs w:val="21"/>
        </w:rPr>
        <w:t>16.2.3 因承包人违约解除合同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关于承包人违约解除合同的特别约定：</w:t>
      </w:r>
      <w:r>
        <w:rPr>
          <w:rFonts w:hint="eastAsia" w:ascii="仿宋" w:hAnsi="仿宋" w:eastAsia="仿宋" w:cs="仿宋"/>
          <w:szCs w:val="21"/>
          <w:u w:val="single"/>
        </w:rPr>
        <w:t xml:space="preserve">没收履约保证金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发包人继续使用承包人在施工现场的材料、设备、临时工程、承包人文件和由承包人或以其名义编制的其他文件的费用承担方式：</w:t>
      </w:r>
      <w:r>
        <w:rPr>
          <w:rFonts w:hint="eastAsia" w:ascii="仿宋" w:hAnsi="仿宋" w:eastAsia="仿宋" w:cs="仿宋"/>
          <w:szCs w:val="21"/>
          <w:u w:val="single"/>
        </w:rPr>
        <w:t>双方协商 </w:t>
      </w:r>
      <w:r>
        <w:rPr>
          <w:rFonts w:hint="eastAsia" w:ascii="仿宋" w:hAnsi="仿宋" w:eastAsia="仿宋" w:cs="仿宋"/>
          <w:szCs w:val="21"/>
        </w:rPr>
        <w:t>。</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 xml:space="preserve">17. 不可抗力 </w:t>
      </w:r>
    </w:p>
    <w:p>
      <w:pPr>
        <w:autoSpaceDN w:val="0"/>
        <w:spacing w:line="300" w:lineRule="auto"/>
        <w:ind w:firstLine="200"/>
        <w:rPr>
          <w:rFonts w:ascii="仿宋" w:hAnsi="仿宋" w:eastAsia="仿宋" w:cs="仿宋"/>
          <w:szCs w:val="21"/>
        </w:rPr>
      </w:pPr>
      <w:r>
        <w:rPr>
          <w:rFonts w:hint="eastAsia" w:ascii="仿宋" w:hAnsi="仿宋" w:eastAsia="仿宋" w:cs="仿宋"/>
          <w:szCs w:val="21"/>
        </w:rPr>
        <w:t>17.1 不可抗力的确认</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除通用合同条款约定的不可抗力事件之外，视为不可抗力的其他情形： </w:t>
      </w:r>
      <w:r>
        <w:rPr>
          <w:rFonts w:hint="eastAsia" w:ascii="仿宋" w:hAnsi="仿宋" w:eastAsia="仿宋" w:cs="仿宋"/>
          <w:szCs w:val="21"/>
          <w:u w:val="single"/>
        </w:rPr>
        <w:t xml:space="preserve">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17.4 因不可抗力解除合同</w:t>
      </w:r>
    </w:p>
    <w:p>
      <w:pPr>
        <w:autoSpaceDN w:val="0"/>
        <w:spacing w:line="300" w:lineRule="auto"/>
        <w:ind w:firstLine="200"/>
        <w:rPr>
          <w:rFonts w:ascii="仿宋" w:hAnsi="仿宋" w:eastAsia="仿宋" w:cs="仿宋"/>
          <w:szCs w:val="21"/>
        </w:rPr>
      </w:pPr>
      <w:r>
        <w:rPr>
          <w:rFonts w:hint="eastAsia" w:ascii="仿宋" w:hAnsi="仿宋" w:eastAsia="仿宋" w:cs="仿宋"/>
          <w:szCs w:val="21"/>
        </w:rPr>
        <w:t>合同解除后，发包人应在商定或确定发包人应支付款项后</w:t>
      </w:r>
      <w:r>
        <w:rPr>
          <w:rFonts w:hint="eastAsia" w:ascii="仿宋" w:hAnsi="仿宋" w:eastAsia="仿宋" w:cs="仿宋"/>
          <w:szCs w:val="21"/>
          <w:u w:val="single"/>
        </w:rPr>
        <w:t>90</w:t>
      </w:r>
      <w:r>
        <w:rPr>
          <w:rFonts w:hint="eastAsia" w:ascii="仿宋" w:hAnsi="仿宋" w:eastAsia="仿宋" w:cs="仿宋"/>
          <w:szCs w:val="21"/>
        </w:rPr>
        <w:t>天内完成款项的支付。</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18. 保险</w:t>
      </w:r>
    </w:p>
    <w:p>
      <w:pPr>
        <w:autoSpaceDN w:val="0"/>
        <w:spacing w:line="300" w:lineRule="auto"/>
        <w:ind w:firstLine="200"/>
        <w:rPr>
          <w:rFonts w:ascii="仿宋" w:hAnsi="仿宋" w:eastAsia="仿宋" w:cs="仿宋"/>
          <w:szCs w:val="21"/>
        </w:rPr>
      </w:pPr>
      <w:r>
        <w:rPr>
          <w:rFonts w:hint="eastAsia" w:ascii="仿宋" w:hAnsi="仿宋" w:eastAsia="仿宋" w:cs="仿宋"/>
          <w:szCs w:val="21"/>
        </w:rPr>
        <w:t>18.1 工程保险</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关于工程保险的特别约定：</w:t>
      </w:r>
      <w:r>
        <w:rPr>
          <w:rFonts w:hint="eastAsia" w:ascii="仿宋" w:hAnsi="仿宋" w:eastAsia="仿宋" w:cs="仿宋"/>
          <w:szCs w:val="21"/>
          <w:u w:val="single"/>
        </w:rPr>
        <w:t> 凡在施工现场的所有人员均必须参加人身意外伤害险和工伤保险，若发生安全事故造成的一切经济损失均由承包人承担。</w:t>
      </w:r>
    </w:p>
    <w:p>
      <w:pPr>
        <w:autoSpaceDN w:val="0"/>
        <w:spacing w:line="300" w:lineRule="auto"/>
        <w:ind w:firstLine="200"/>
        <w:rPr>
          <w:rFonts w:ascii="仿宋" w:hAnsi="仿宋" w:eastAsia="仿宋" w:cs="仿宋"/>
          <w:szCs w:val="21"/>
        </w:rPr>
      </w:pPr>
      <w:r>
        <w:rPr>
          <w:rFonts w:hint="eastAsia" w:ascii="仿宋" w:hAnsi="仿宋" w:eastAsia="仿宋" w:cs="仿宋"/>
          <w:szCs w:val="21"/>
        </w:rPr>
        <w:t>18.3 其他保险</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关于其他保险的约定：</w:t>
      </w:r>
      <w:r>
        <w:rPr>
          <w:rFonts w:hint="eastAsia" w:ascii="仿宋" w:hAnsi="仿宋" w:eastAsia="仿宋" w:cs="仿宋"/>
          <w:szCs w:val="21"/>
          <w:u w:val="single"/>
        </w:rPr>
        <w:t> 承包人为其施工现场的全部人员办理意外伤害保险并支付保险费，包括其员工及为履行合同聘请的第三方的人员</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承包人是否应为其施工设备等办理财产保险：</w:t>
      </w:r>
      <w:r>
        <w:rPr>
          <w:rFonts w:hint="eastAsia" w:ascii="仿宋" w:hAnsi="仿宋" w:eastAsia="仿宋" w:cs="仿宋"/>
          <w:szCs w:val="21"/>
          <w:u w:val="single"/>
        </w:rPr>
        <w:t>承包人为其施工设备等办理财产保险，费用处理。</w:t>
      </w:r>
    </w:p>
    <w:p>
      <w:pPr>
        <w:autoSpaceDN w:val="0"/>
        <w:spacing w:line="300" w:lineRule="auto"/>
        <w:ind w:firstLine="200"/>
        <w:rPr>
          <w:rFonts w:ascii="仿宋" w:hAnsi="仿宋" w:eastAsia="仿宋" w:cs="仿宋"/>
          <w:szCs w:val="21"/>
        </w:rPr>
      </w:pPr>
      <w:r>
        <w:rPr>
          <w:rFonts w:hint="eastAsia" w:ascii="仿宋" w:hAnsi="仿宋" w:eastAsia="仿宋" w:cs="仿宋"/>
          <w:szCs w:val="21"/>
        </w:rPr>
        <w:t>18.7 通知义务</w:t>
      </w:r>
    </w:p>
    <w:p>
      <w:pPr>
        <w:autoSpaceDN w:val="0"/>
        <w:spacing w:line="300" w:lineRule="auto"/>
        <w:ind w:firstLine="200"/>
        <w:rPr>
          <w:rFonts w:ascii="仿宋" w:hAnsi="仿宋" w:eastAsia="仿宋" w:cs="仿宋"/>
          <w:szCs w:val="21"/>
        </w:rPr>
      </w:pPr>
      <w:r>
        <w:rPr>
          <w:rFonts w:hint="eastAsia" w:ascii="仿宋" w:hAnsi="仿宋" w:eastAsia="仿宋" w:cs="仿宋"/>
          <w:szCs w:val="21"/>
        </w:rPr>
        <w:t>关于变更保险合同时的通知义务的约定：</w:t>
      </w:r>
      <w:r>
        <w:rPr>
          <w:rFonts w:hint="eastAsia" w:ascii="仿宋" w:hAnsi="仿宋" w:eastAsia="仿宋" w:cs="仿宋"/>
          <w:szCs w:val="21"/>
          <w:u w:val="single"/>
        </w:rPr>
        <w:t>24小时内通知对方和监理人  。</w:t>
      </w:r>
    </w:p>
    <w:p>
      <w:pPr>
        <w:pStyle w:val="6"/>
        <w:autoSpaceDN w:val="0"/>
        <w:spacing w:line="300" w:lineRule="auto"/>
        <w:ind w:firstLine="210" w:firstLineChars="100"/>
        <w:jc w:val="both"/>
        <w:rPr>
          <w:rFonts w:hint="default" w:ascii="仿宋" w:hAnsi="仿宋" w:eastAsia="仿宋" w:cs="仿宋"/>
          <w:sz w:val="21"/>
          <w:szCs w:val="21"/>
        </w:rPr>
      </w:pPr>
      <w:r>
        <w:rPr>
          <w:rFonts w:ascii="仿宋" w:hAnsi="仿宋" w:eastAsia="仿宋" w:cs="仿宋"/>
          <w:b w:val="0"/>
          <w:sz w:val="21"/>
          <w:szCs w:val="21"/>
        </w:rPr>
        <w:t>20. 争议解决</w:t>
      </w:r>
    </w:p>
    <w:p>
      <w:pPr>
        <w:autoSpaceDN w:val="0"/>
        <w:spacing w:line="300" w:lineRule="auto"/>
        <w:ind w:firstLine="200"/>
        <w:rPr>
          <w:rFonts w:ascii="仿宋" w:hAnsi="仿宋" w:eastAsia="仿宋" w:cs="仿宋"/>
          <w:szCs w:val="21"/>
        </w:rPr>
      </w:pPr>
      <w:r>
        <w:rPr>
          <w:rFonts w:hint="eastAsia" w:ascii="仿宋" w:hAnsi="仿宋" w:eastAsia="仿宋" w:cs="仿宋"/>
          <w:szCs w:val="21"/>
        </w:rPr>
        <w:t>20.3 争议评审</w:t>
      </w:r>
    </w:p>
    <w:p>
      <w:pPr>
        <w:autoSpaceDN w:val="0"/>
        <w:spacing w:line="300" w:lineRule="auto"/>
        <w:ind w:firstLine="200"/>
        <w:rPr>
          <w:rFonts w:ascii="仿宋" w:hAnsi="仿宋" w:eastAsia="仿宋" w:cs="仿宋"/>
          <w:szCs w:val="21"/>
        </w:rPr>
      </w:pPr>
      <w:r>
        <w:rPr>
          <w:rFonts w:hint="eastAsia" w:ascii="仿宋" w:hAnsi="仿宋" w:eastAsia="仿宋" w:cs="仿宋"/>
          <w:szCs w:val="21"/>
        </w:rPr>
        <w:t>合同当事人是否同意将工程争议提交争议评审小组决定：</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20.3.1 争议评审小组的确定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争议评审小组成员的确定：</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选定争议评审员的期限：</w:t>
      </w:r>
      <w:r>
        <w:rPr>
          <w:rFonts w:hint="eastAsia" w:ascii="仿宋" w:hAnsi="仿宋" w:eastAsia="仿宋" w:cs="仿宋"/>
          <w:szCs w:val="21"/>
          <w:u w:val="single"/>
        </w:rPr>
        <w:t> 事项从发生到解决确定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争议评审小组成员的报酬承担方式：</w:t>
      </w:r>
      <w:r>
        <w:rPr>
          <w:rFonts w:hint="eastAsia" w:ascii="仿宋" w:hAnsi="仿宋" w:eastAsia="仿宋" w:cs="仿宋"/>
          <w:szCs w:val="21"/>
          <w:u w:val="single"/>
        </w:rPr>
        <w:t>造价审计报酬由发包人承担，评审员报酬由承包人承担</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其他事项的约定：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20.3.2 争议评审小组的决定</w:t>
      </w:r>
    </w:p>
    <w:p>
      <w:pPr>
        <w:autoSpaceDN w:val="0"/>
        <w:spacing w:line="300" w:lineRule="auto"/>
        <w:ind w:firstLine="200"/>
        <w:rPr>
          <w:rFonts w:ascii="仿宋" w:hAnsi="仿宋" w:eastAsia="仿宋" w:cs="仿宋"/>
          <w:szCs w:val="21"/>
        </w:rPr>
      </w:pPr>
      <w:r>
        <w:rPr>
          <w:rFonts w:hint="eastAsia" w:ascii="仿宋" w:hAnsi="仿宋" w:eastAsia="仿宋" w:cs="仿宋"/>
          <w:szCs w:val="21"/>
        </w:rPr>
        <w:t>合同当事人关于本项的约定：</w:t>
      </w:r>
      <w:r>
        <w:rPr>
          <w:rFonts w:hint="eastAsia" w:ascii="仿宋" w:hAnsi="仿宋" w:eastAsia="仿宋" w:cs="仿宋"/>
          <w:szCs w:val="21"/>
          <w:u w:val="single"/>
        </w:rPr>
        <w:t>           /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20.4仲裁或诉讼</w:t>
      </w:r>
    </w:p>
    <w:p>
      <w:pPr>
        <w:autoSpaceDN w:val="0"/>
        <w:spacing w:line="300" w:lineRule="auto"/>
        <w:ind w:firstLine="200"/>
        <w:rPr>
          <w:rFonts w:ascii="仿宋" w:hAnsi="仿宋" w:eastAsia="仿宋" w:cs="仿宋"/>
          <w:szCs w:val="21"/>
        </w:rPr>
      </w:pPr>
      <w:r>
        <w:rPr>
          <w:rFonts w:hint="eastAsia" w:ascii="仿宋" w:hAnsi="仿宋" w:eastAsia="仿宋" w:cs="仿宋"/>
          <w:szCs w:val="21"/>
        </w:rPr>
        <w:t>因合同及合同有关事项发生的争议，按下列第</w:t>
      </w:r>
      <w:r>
        <w:rPr>
          <w:rFonts w:hint="eastAsia" w:ascii="仿宋" w:hAnsi="仿宋" w:eastAsia="仿宋" w:cs="仿宋"/>
          <w:szCs w:val="21"/>
          <w:u w:val="single"/>
        </w:rPr>
        <w:t>（2）</w:t>
      </w:r>
      <w:r>
        <w:rPr>
          <w:rFonts w:hint="eastAsia" w:ascii="仿宋" w:hAnsi="仿宋" w:eastAsia="仿宋" w:cs="仿宋"/>
          <w:szCs w:val="21"/>
        </w:rPr>
        <w:t>种方式解决：</w:t>
      </w:r>
    </w:p>
    <w:p>
      <w:pPr>
        <w:autoSpaceDN w:val="0"/>
        <w:spacing w:line="300" w:lineRule="auto"/>
        <w:ind w:firstLine="200"/>
        <w:rPr>
          <w:rFonts w:ascii="仿宋" w:hAnsi="仿宋" w:eastAsia="仿宋" w:cs="仿宋"/>
          <w:szCs w:val="21"/>
        </w:rPr>
      </w:pPr>
      <w:r>
        <w:rPr>
          <w:rFonts w:hint="eastAsia" w:ascii="仿宋" w:hAnsi="仿宋" w:eastAsia="仿宋" w:cs="仿宋"/>
          <w:szCs w:val="21"/>
        </w:rPr>
        <w:t>（1）向</w:t>
      </w:r>
      <w:r>
        <w:rPr>
          <w:rFonts w:hint="eastAsia" w:ascii="仿宋" w:hAnsi="仿宋" w:eastAsia="仿宋" w:cs="仿宋"/>
          <w:szCs w:val="21"/>
          <w:u w:val="single"/>
        </w:rPr>
        <w:t xml:space="preserve">          </w:t>
      </w:r>
      <w:r>
        <w:rPr>
          <w:rFonts w:hint="eastAsia" w:ascii="仿宋" w:hAnsi="仿宋" w:eastAsia="仿宋" w:cs="仿宋"/>
          <w:szCs w:val="21"/>
        </w:rPr>
        <w:t>仲裁委员会申请仲裁；</w:t>
      </w:r>
    </w:p>
    <w:p>
      <w:pPr>
        <w:autoSpaceDN w:val="0"/>
        <w:spacing w:line="300" w:lineRule="auto"/>
        <w:ind w:firstLine="200"/>
        <w:rPr>
          <w:rFonts w:ascii="仿宋" w:hAnsi="仿宋" w:eastAsia="仿宋" w:cs="仿宋"/>
          <w:szCs w:val="21"/>
        </w:rPr>
      </w:pPr>
      <w:r>
        <w:rPr>
          <w:rFonts w:hint="eastAsia" w:ascii="仿宋" w:hAnsi="仿宋" w:eastAsia="仿宋" w:cs="仿宋"/>
          <w:szCs w:val="21"/>
        </w:rPr>
        <w:t>（2）向</w:t>
      </w:r>
      <w:r>
        <w:rPr>
          <w:rFonts w:hint="eastAsia" w:ascii="仿宋" w:hAnsi="仿宋" w:eastAsia="仿宋" w:cs="仿宋"/>
          <w:szCs w:val="21"/>
          <w:u w:val="single"/>
        </w:rPr>
        <w:t>项目所在地</w:t>
      </w:r>
      <w:r>
        <w:rPr>
          <w:rFonts w:hint="eastAsia" w:ascii="仿宋" w:hAnsi="仿宋" w:eastAsia="仿宋" w:cs="仿宋"/>
          <w:szCs w:val="21"/>
        </w:rPr>
        <w:t>人民法院起诉。</w:t>
      </w:r>
    </w:p>
    <w:p>
      <w:pPr>
        <w:autoSpaceDN w:val="0"/>
        <w:spacing w:line="300" w:lineRule="auto"/>
        <w:rPr>
          <w:rFonts w:ascii="仿宋" w:hAnsi="仿宋" w:eastAsia="仿宋" w:cs="仿宋"/>
          <w:b/>
          <w:bCs/>
          <w:szCs w:val="21"/>
        </w:rPr>
      </w:pPr>
    </w:p>
    <w:p>
      <w:pPr>
        <w:autoSpaceDN w:val="0"/>
        <w:spacing w:line="300" w:lineRule="auto"/>
        <w:ind w:firstLine="200"/>
        <w:rPr>
          <w:rFonts w:ascii="仿宋" w:hAnsi="仿宋" w:eastAsia="仿宋" w:cs="仿宋"/>
          <w:b/>
          <w:bCs/>
          <w:szCs w:val="21"/>
        </w:rPr>
      </w:pPr>
    </w:p>
    <w:p>
      <w:pPr>
        <w:autoSpaceDN w:val="0"/>
        <w:spacing w:line="300" w:lineRule="auto"/>
        <w:ind w:firstLine="200"/>
        <w:rPr>
          <w:rFonts w:ascii="仿宋" w:hAnsi="仿宋" w:eastAsia="仿宋" w:cs="仿宋"/>
          <w:b/>
          <w:bCs/>
          <w:szCs w:val="21"/>
        </w:rPr>
      </w:pPr>
    </w:p>
    <w:p>
      <w:pPr>
        <w:autoSpaceDN w:val="0"/>
        <w:spacing w:line="300" w:lineRule="auto"/>
        <w:ind w:firstLine="200"/>
        <w:rPr>
          <w:rFonts w:ascii="仿宋" w:hAnsi="仿宋" w:eastAsia="仿宋" w:cs="仿宋"/>
          <w:b/>
          <w:bCs/>
          <w:szCs w:val="21"/>
        </w:rPr>
      </w:pPr>
    </w:p>
    <w:p>
      <w:pPr>
        <w:autoSpaceDN w:val="0"/>
        <w:spacing w:line="300" w:lineRule="auto"/>
        <w:ind w:firstLine="200"/>
        <w:rPr>
          <w:rFonts w:ascii="仿宋" w:hAnsi="仿宋" w:eastAsia="仿宋" w:cs="仿宋"/>
          <w:b/>
          <w:bCs/>
          <w:szCs w:val="21"/>
        </w:rPr>
      </w:pPr>
    </w:p>
    <w:p>
      <w:pPr>
        <w:autoSpaceDN w:val="0"/>
        <w:spacing w:line="300" w:lineRule="auto"/>
        <w:ind w:firstLine="200"/>
        <w:rPr>
          <w:rFonts w:ascii="仿宋" w:hAnsi="仿宋" w:eastAsia="仿宋" w:cs="仿宋"/>
          <w:b/>
          <w:bCs/>
          <w:szCs w:val="21"/>
        </w:rPr>
      </w:pPr>
    </w:p>
    <w:p>
      <w:pPr>
        <w:autoSpaceDN w:val="0"/>
        <w:spacing w:line="300" w:lineRule="auto"/>
        <w:ind w:firstLine="200"/>
        <w:rPr>
          <w:rFonts w:ascii="仿宋" w:hAnsi="仿宋" w:eastAsia="仿宋" w:cs="仿宋"/>
          <w:szCs w:val="21"/>
        </w:rPr>
      </w:pPr>
      <w:r>
        <w:rPr>
          <w:rFonts w:hint="eastAsia" w:ascii="仿宋" w:hAnsi="仿宋" w:eastAsia="仿宋" w:cs="仿宋"/>
          <w:b/>
          <w:bCs/>
          <w:szCs w:val="21"/>
        </w:rPr>
        <w:t>附件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协议书附件：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附件1：承包人承揽工程项目一览表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专用合同条款附件：</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附件2：发包人供应材料设备一览表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附件3：工程质量保修书</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附件4：主要建设工程文件目录</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附件5：承包人用于本工程施工的机械设备表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附件6：承包人主要施工管理人员表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附件7：分包人主要施工管理人员表</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附件8：履约担保格式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附件9：预付款担保格式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附件10：支付担保格式</w:t>
      </w:r>
    </w:p>
    <w:p>
      <w:pPr>
        <w:autoSpaceDN w:val="0"/>
        <w:spacing w:line="300" w:lineRule="auto"/>
        <w:ind w:firstLine="200"/>
        <w:rPr>
          <w:rFonts w:ascii="仿宋" w:hAnsi="仿宋" w:eastAsia="仿宋" w:cs="仿宋"/>
          <w:szCs w:val="21"/>
        </w:rPr>
      </w:pPr>
      <w:r>
        <w:rPr>
          <w:rFonts w:hint="eastAsia" w:ascii="仿宋" w:hAnsi="仿宋" w:eastAsia="仿宋" w:cs="仿宋"/>
          <w:szCs w:val="21"/>
        </w:rPr>
        <w:t>附件11：暂估价一览表</w:t>
      </w:r>
    </w:p>
    <w:p>
      <w:pPr>
        <w:autoSpaceDN w:val="0"/>
        <w:spacing w:line="300" w:lineRule="auto"/>
        <w:ind w:firstLine="525" w:firstLineChars="250"/>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附件1：          承包人承揽工程项目一览表</w:t>
      </w:r>
    </w:p>
    <w:tbl>
      <w:tblPr>
        <w:tblStyle w:val="24"/>
        <w:tblW w:w="9524" w:type="dxa"/>
        <w:jc w:val="center"/>
        <w:tblLayout w:type="fixed"/>
        <w:tblCellMar>
          <w:top w:w="0" w:type="dxa"/>
          <w:left w:w="0" w:type="dxa"/>
          <w:bottom w:w="0" w:type="dxa"/>
          <w:right w:w="0" w:type="dxa"/>
        </w:tblCellMar>
      </w:tblPr>
      <w:tblGrid>
        <w:gridCol w:w="826"/>
        <w:gridCol w:w="1141"/>
        <w:gridCol w:w="952"/>
        <w:gridCol w:w="1456"/>
        <w:gridCol w:w="591"/>
        <w:gridCol w:w="1238"/>
        <w:gridCol w:w="1044"/>
        <w:gridCol w:w="1093"/>
        <w:gridCol w:w="592"/>
        <w:gridCol w:w="591"/>
      </w:tblGrid>
      <w:tr>
        <w:tblPrEx>
          <w:tblCellMar>
            <w:top w:w="0" w:type="dxa"/>
            <w:left w:w="0" w:type="dxa"/>
            <w:bottom w:w="0" w:type="dxa"/>
            <w:right w:w="0" w:type="dxa"/>
          </w:tblCellMar>
        </w:tblPrEx>
        <w:trPr>
          <w:jc w:val="center"/>
        </w:trPr>
        <w:tc>
          <w:tcPr>
            <w:tcW w:w="826"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单位工程名称</w:t>
            </w:r>
          </w:p>
        </w:tc>
        <w:tc>
          <w:tcPr>
            <w:tcW w:w="1141"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建设规模</w:t>
            </w:r>
          </w:p>
        </w:tc>
        <w:tc>
          <w:tcPr>
            <w:tcW w:w="952"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建筑面积(平方米)</w:t>
            </w:r>
          </w:p>
        </w:tc>
        <w:tc>
          <w:tcPr>
            <w:tcW w:w="145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结构形式</w:t>
            </w:r>
          </w:p>
        </w:tc>
        <w:tc>
          <w:tcPr>
            <w:tcW w:w="591"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层数</w:t>
            </w:r>
          </w:p>
        </w:tc>
        <w:tc>
          <w:tcPr>
            <w:tcW w:w="1238"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生产能力</w:t>
            </w:r>
          </w:p>
        </w:tc>
        <w:tc>
          <w:tcPr>
            <w:tcW w:w="1044"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设备安装内容</w:t>
            </w:r>
          </w:p>
        </w:tc>
        <w:tc>
          <w:tcPr>
            <w:tcW w:w="1093"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合同价格（元）</w:t>
            </w:r>
          </w:p>
        </w:tc>
        <w:tc>
          <w:tcPr>
            <w:tcW w:w="592"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开工日期</w:t>
            </w:r>
          </w:p>
        </w:tc>
        <w:tc>
          <w:tcPr>
            <w:tcW w:w="591" w:type="dxa"/>
            <w:tcBorders>
              <w:top w:val="single" w:color="auto" w:sz="12" w:space="0"/>
              <w:left w:val="nil"/>
              <w:bottom w:val="double" w:color="auto" w:sz="6" w:space="0"/>
              <w:right w:val="single" w:color="auto" w:sz="12"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竣工日期</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41"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52"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456"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38"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44"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93"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2"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591" w:type="dxa"/>
            <w:tcBorders>
              <w:top w:val="nil"/>
              <w:left w:val="nil"/>
              <w:bottom w:val="single" w:color="auto" w:sz="12"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autoSpaceDN w:val="0"/>
        <w:spacing w:line="300" w:lineRule="auto"/>
        <w:ind w:firstLine="622" w:firstLineChars="295"/>
        <w:rPr>
          <w:rFonts w:ascii="仿宋" w:hAnsi="仿宋" w:eastAsia="仿宋" w:cs="仿宋"/>
          <w:szCs w:val="21"/>
        </w:rPr>
      </w:pPr>
      <w:r>
        <w:rPr>
          <w:rFonts w:hint="eastAsia" w:ascii="仿宋" w:hAnsi="仿宋" w:eastAsia="仿宋" w:cs="仿宋"/>
          <w:b/>
          <w:bCs/>
          <w:szCs w:val="21"/>
        </w:rPr>
        <w:br w:type="page"/>
      </w:r>
      <w:r>
        <w:rPr>
          <w:rFonts w:hint="eastAsia" w:ascii="仿宋" w:hAnsi="仿宋" w:eastAsia="仿宋" w:cs="仿宋"/>
          <w:szCs w:val="21"/>
        </w:rPr>
        <w:t>附件2：</w:t>
      </w:r>
    </w:p>
    <w:p>
      <w:pPr>
        <w:autoSpaceDN w:val="0"/>
        <w:spacing w:line="300" w:lineRule="auto"/>
        <w:ind w:firstLine="3129" w:firstLineChars="1490"/>
        <w:rPr>
          <w:rFonts w:ascii="仿宋" w:hAnsi="仿宋" w:eastAsia="仿宋" w:cs="仿宋"/>
          <w:szCs w:val="21"/>
        </w:rPr>
      </w:pPr>
      <w:r>
        <w:rPr>
          <w:rFonts w:hint="eastAsia" w:ascii="仿宋" w:hAnsi="仿宋" w:eastAsia="仿宋" w:cs="仿宋"/>
          <w:szCs w:val="21"/>
        </w:rPr>
        <w:t>发包人供应材料设备一览表</w:t>
      </w:r>
    </w:p>
    <w:tbl>
      <w:tblPr>
        <w:tblStyle w:val="24"/>
        <w:tblW w:w="0" w:type="auto"/>
        <w:jc w:val="center"/>
        <w:tblLayout w:type="fixed"/>
        <w:tblCellMar>
          <w:top w:w="0" w:type="dxa"/>
          <w:left w:w="0" w:type="dxa"/>
          <w:bottom w:w="0" w:type="dxa"/>
          <w:right w:w="0" w:type="dxa"/>
        </w:tblCellMar>
      </w:tblPr>
      <w:tblGrid>
        <w:gridCol w:w="676"/>
        <w:gridCol w:w="1026"/>
        <w:gridCol w:w="1014"/>
        <w:gridCol w:w="730"/>
        <w:gridCol w:w="677"/>
        <w:gridCol w:w="986"/>
        <w:gridCol w:w="761"/>
        <w:gridCol w:w="677"/>
        <w:gridCol w:w="1054"/>
        <w:gridCol w:w="761"/>
      </w:tblGrid>
      <w:tr>
        <w:tblPrEx>
          <w:tblCellMar>
            <w:top w:w="0" w:type="dxa"/>
            <w:left w:w="0" w:type="dxa"/>
            <w:bottom w:w="0" w:type="dxa"/>
            <w:right w:w="0" w:type="dxa"/>
          </w:tblCellMar>
        </w:tblPrEx>
        <w:trPr>
          <w:jc w:val="center"/>
        </w:trPr>
        <w:tc>
          <w:tcPr>
            <w:tcW w:w="676"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序号</w:t>
            </w:r>
          </w:p>
        </w:tc>
        <w:tc>
          <w:tcPr>
            <w:tcW w:w="102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 材料、</w:t>
            </w:r>
          </w:p>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设备品种</w:t>
            </w:r>
          </w:p>
        </w:tc>
        <w:tc>
          <w:tcPr>
            <w:tcW w:w="1014"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规格型号</w:t>
            </w:r>
          </w:p>
        </w:tc>
        <w:tc>
          <w:tcPr>
            <w:tcW w:w="730"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单位</w:t>
            </w:r>
          </w:p>
        </w:tc>
        <w:tc>
          <w:tcPr>
            <w:tcW w:w="677"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数量</w:t>
            </w:r>
          </w:p>
        </w:tc>
        <w:tc>
          <w:tcPr>
            <w:tcW w:w="98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单价（元）</w:t>
            </w:r>
          </w:p>
        </w:tc>
        <w:tc>
          <w:tcPr>
            <w:tcW w:w="761"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质量等级</w:t>
            </w:r>
          </w:p>
        </w:tc>
        <w:tc>
          <w:tcPr>
            <w:tcW w:w="677"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供应时间</w:t>
            </w:r>
          </w:p>
        </w:tc>
        <w:tc>
          <w:tcPr>
            <w:tcW w:w="1054"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送达地点</w:t>
            </w:r>
          </w:p>
        </w:tc>
        <w:tc>
          <w:tcPr>
            <w:tcW w:w="761" w:type="dxa"/>
            <w:tcBorders>
              <w:top w:val="single" w:color="auto" w:sz="12" w:space="0"/>
              <w:left w:val="nil"/>
              <w:bottom w:val="double" w:color="auto" w:sz="6" w:space="0"/>
              <w:right w:val="single" w:color="auto" w:sz="12" w:space="0"/>
            </w:tcBorders>
            <w:tcMar>
              <w:top w:w="0" w:type="dxa"/>
              <w:left w:w="28" w:type="dxa"/>
              <w:bottom w:w="0" w:type="dxa"/>
              <w:right w:w="28" w:type="dxa"/>
            </w:tcMar>
            <w:vAlign w:val="center"/>
          </w:tcPr>
          <w:p>
            <w:pPr>
              <w:pStyle w:val="11"/>
              <w:autoSpaceDN w:val="0"/>
              <w:spacing w:line="300" w:lineRule="auto"/>
              <w:rPr>
                <w:rFonts w:ascii="仿宋" w:hAnsi="仿宋" w:eastAsia="仿宋" w:cs="仿宋"/>
                <w:sz w:val="21"/>
                <w:szCs w:val="21"/>
              </w:rPr>
            </w:pPr>
            <w:r>
              <w:rPr>
                <w:rFonts w:hint="eastAsia" w:ascii="仿宋" w:hAnsi="仿宋" w:eastAsia="仿宋" w:cs="仿宋"/>
                <w:sz w:val="21"/>
                <w:szCs w:val="21"/>
              </w:rPr>
              <w:t>备注</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8"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26"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14"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30"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986"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677"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054" w:type="dxa"/>
            <w:tcBorders>
              <w:top w:val="nil"/>
              <w:left w:val="nil"/>
              <w:bottom w:val="single" w:color="auto" w:sz="12" w:space="0"/>
              <w:right w:val="single" w:color="auto" w:sz="8"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1" w:type="dxa"/>
            <w:tcBorders>
              <w:top w:val="nil"/>
              <w:left w:val="nil"/>
              <w:bottom w:val="single" w:color="auto" w:sz="12" w:space="0"/>
              <w:right w:val="single" w:color="auto" w:sz="12" w:space="0"/>
            </w:tcBorders>
            <w:tcMar>
              <w:top w:w="0" w:type="dxa"/>
              <w:left w:w="28" w:type="dxa"/>
              <w:bottom w:w="0" w:type="dxa"/>
              <w:right w:w="28" w:type="dxa"/>
            </w:tcMar>
            <w:vAlign w:val="cente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bl>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附件3：    </w:t>
      </w:r>
    </w:p>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工程质量保修书</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发包人（全称）：</w:t>
      </w:r>
      <w:r>
        <w:rPr>
          <w:rFonts w:hint="eastAsia" w:ascii="仿宋" w:hAnsi="仿宋" w:eastAsia="仿宋" w:cs="仿宋"/>
          <w:szCs w:val="21"/>
          <w:u w:val="single"/>
        </w:rPr>
        <w:t xml:space="preserve">                                </w:t>
      </w: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承包人（全称）：</w:t>
      </w:r>
      <w:r>
        <w:rPr>
          <w:rFonts w:hint="eastAsia" w:ascii="仿宋" w:hAnsi="仿宋" w:eastAsia="仿宋" w:cs="仿宋"/>
          <w:szCs w:val="21"/>
          <w:u w:val="single"/>
        </w:rPr>
        <w:t xml:space="preserve">                                </w:t>
      </w: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发包人和承包人根据《中华人民共和国建筑法》和《建设工程质量管理条例》，经协商一致就</w:t>
      </w:r>
      <w:r>
        <w:rPr>
          <w:rFonts w:hint="eastAsia" w:ascii="仿宋" w:hAnsi="仿宋" w:eastAsia="仿宋" w:cs="仿宋"/>
          <w:szCs w:val="21"/>
          <w:u w:val="single"/>
        </w:rPr>
        <w:t xml:space="preserve">                </w:t>
      </w:r>
      <w:r>
        <w:rPr>
          <w:rFonts w:hint="eastAsia" w:ascii="仿宋" w:hAnsi="仿宋" w:eastAsia="仿宋" w:cs="仿宋"/>
          <w:szCs w:val="21"/>
        </w:rPr>
        <w:t>（工程全称）签订工程质量保修书。</w:t>
      </w:r>
    </w:p>
    <w:p>
      <w:pPr>
        <w:autoSpaceDN w:val="0"/>
        <w:spacing w:line="300" w:lineRule="auto"/>
        <w:ind w:firstLine="200"/>
        <w:rPr>
          <w:rFonts w:ascii="仿宋" w:hAnsi="仿宋" w:eastAsia="仿宋" w:cs="仿宋"/>
          <w:szCs w:val="21"/>
        </w:rPr>
      </w:pPr>
      <w:r>
        <w:rPr>
          <w:rFonts w:hint="eastAsia" w:ascii="仿宋" w:hAnsi="仿宋" w:eastAsia="仿宋" w:cs="仿宋"/>
          <w:szCs w:val="21"/>
        </w:rPr>
        <w:t>　　一、工程质量保修范围和内容</w:t>
      </w:r>
    </w:p>
    <w:p>
      <w:pPr>
        <w:autoSpaceDN w:val="0"/>
        <w:spacing w:line="300" w:lineRule="auto"/>
        <w:ind w:firstLine="200"/>
        <w:rPr>
          <w:rFonts w:ascii="仿宋" w:hAnsi="仿宋" w:eastAsia="仿宋" w:cs="仿宋"/>
          <w:szCs w:val="21"/>
        </w:rPr>
      </w:pPr>
      <w:r>
        <w:rPr>
          <w:rFonts w:hint="eastAsia" w:ascii="仿宋" w:hAnsi="仿宋" w:eastAsia="仿宋" w:cs="仿宋"/>
          <w:szCs w:val="21"/>
        </w:rPr>
        <w:t>　　承包人在质量保修期内，按照有关法律规定和合同约定，承担工程质量保修责任。</w:t>
      </w:r>
    </w:p>
    <w:p>
      <w:pPr>
        <w:autoSpaceDN w:val="0"/>
        <w:spacing w:line="300" w:lineRule="auto"/>
        <w:ind w:firstLine="200"/>
        <w:rPr>
          <w:rFonts w:ascii="仿宋" w:hAnsi="仿宋" w:eastAsia="仿宋" w:cs="仿宋"/>
          <w:szCs w:val="21"/>
        </w:rPr>
      </w:pPr>
      <w:r>
        <w:rPr>
          <w:rFonts w:hint="eastAsia" w:ascii="仿宋" w:hAnsi="仿宋" w:eastAsia="仿宋" w:cs="仿宋"/>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b/>
          <w:bCs/>
          <w:szCs w:val="21"/>
        </w:rPr>
        <w:t>　　</w:t>
      </w:r>
      <w:r>
        <w:rPr>
          <w:rFonts w:hint="eastAsia" w:ascii="仿宋" w:hAnsi="仿宋" w:eastAsia="仿宋" w:cs="仿宋"/>
          <w:szCs w:val="21"/>
        </w:rPr>
        <w:t>二、质量保修期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根据《建设工程质量管理条例》及有关规定，工程的质量保修期如下：</w:t>
      </w:r>
    </w:p>
    <w:p>
      <w:pPr>
        <w:autoSpaceDN w:val="0"/>
        <w:spacing w:line="300" w:lineRule="auto"/>
        <w:ind w:firstLine="200"/>
        <w:rPr>
          <w:rFonts w:ascii="仿宋" w:hAnsi="仿宋" w:eastAsia="仿宋" w:cs="仿宋"/>
          <w:szCs w:val="21"/>
        </w:rPr>
      </w:pPr>
      <w:r>
        <w:rPr>
          <w:rFonts w:hint="eastAsia" w:ascii="仿宋" w:hAnsi="仿宋" w:eastAsia="仿宋" w:cs="仿宋"/>
          <w:szCs w:val="21"/>
        </w:rPr>
        <w:t>1．地基基础工程和主体结构工程为设计文件规定的工程合理使用年限；</w:t>
      </w:r>
    </w:p>
    <w:p>
      <w:pPr>
        <w:autoSpaceDN w:val="0"/>
        <w:spacing w:line="300" w:lineRule="auto"/>
        <w:ind w:firstLine="200"/>
        <w:rPr>
          <w:rFonts w:ascii="仿宋" w:hAnsi="仿宋" w:eastAsia="仿宋" w:cs="仿宋"/>
          <w:szCs w:val="21"/>
        </w:rPr>
      </w:pPr>
      <w:r>
        <w:rPr>
          <w:rFonts w:hint="eastAsia" w:ascii="仿宋" w:hAnsi="仿宋" w:eastAsia="仿宋" w:cs="仿宋"/>
          <w:szCs w:val="21"/>
        </w:rPr>
        <w:t>2．屋面防水工程、有防水要求的卫生间、房间和外墙面的防渗为</w:t>
      </w:r>
      <w:r>
        <w:rPr>
          <w:rFonts w:hint="eastAsia" w:ascii="仿宋" w:hAnsi="仿宋" w:eastAsia="仿宋" w:cs="仿宋"/>
          <w:szCs w:val="21"/>
          <w:u w:val="single"/>
        </w:rPr>
        <w:t xml:space="preserve">        </w:t>
      </w:r>
      <w:r>
        <w:rPr>
          <w:rFonts w:hint="eastAsia" w:ascii="仿宋" w:hAnsi="仿宋" w:eastAsia="仿宋" w:cs="仿宋"/>
          <w:szCs w:val="21"/>
        </w:rPr>
        <w:t>年；</w:t>
      </w:r>
    </w:p>
    <w:p>
      <w:pPr>
        <w:autoSpaceDN w:val="0"/>
        <w:spacing w:line="300" w:lineRule="auto"/>
        <w:ind w:firstLine="200"/>
        <w:rPr>
          <w:rFonts w:ascii="仿宋" w:hAnsi="仿宋" w:eastAsia="仿宋" w:cs="仿宋"/>
          <w:szCs w:val="21"/>
        </w:rPr>
      </w:pPr>
      <w:r>
        <w:rPr>
          <w:rFonts w:hint="eastAsia" w:ascii="仿宋" w:hAnsi="仿宋" w:eastAsia="仿宋" w:cs="仿宋"/>
          <w:szCs w:val="21"/>
        </w:rPr>
        <w:t>3．装修工程为</w:t>
      </w:r>
      <w:r>
        <w:rPr>
          <w:rFonts w:hint="eastAsia" w:ascii="仿宋" w:hAnsi="仿宋" w:eastAsia="仿宋" w:cs="仿宋"/>
          <w:szCs w:val="21"/>
          <w:u w:val="single"/>
        </w:rPr>
        <w:t xml:space="preserve">         </w:t>
      </w:r>
      <w:r>
        <w:rPr>
          <w:rFonts w:hint="eastAsia" w:ascii="仿宋" w:hAnsi="仿宋" w:eastAsia="仿宋" w:cs="仿宋"/>
          <w:szCs w:val="21"/>
        </w:rPr>
        <w:t>年；</w:t>
      </w:r>
    </w:p>
    <w:p>
      <w:pPr>
        <w:autoSpaceDN w:val="0"/>
        <w:spacing w:line="300" w:lineRule="auto"/>
        <w:ind w:firstLine="200"/>
        <w:rPr>
          <w:rFonts w:ascii="仿宋" w:hAnsi="仿宋" w:eastAsia="仿宋" w:cs="仿宋"/>
          <w:szCs w:val="21"/>
        </w:rPr>
      </w:pPr>
      <w:r>
        <w:rPr>
          <w:rFonts w:hint="eastAsia" w:ascii="仿宋" w:hAnsi="仿宋" w:eastAsia="仿宋" w:cs="仿宋"/>
          <w:szCs w:val="21"/>
        </w:rPr>
        <w:t>4．电气管线、给排水管道、设备安装工程为</w:t>
      </w:r>
      <w:r>
        <w:rPr>
          <w:rFonts w:hint="eastAsia" w:ascii="仿宋" w:hAnsi="仿宋" w:eastAsia="仿宋" w:cs="仿宋"/>
          <w:szCs w:val="21"/>
          <w:u w:val="single"/>
        </w:rPr>
        <w:t xml:space="preserve">         </w:t>
      </w:r>
      <w:r>
        <w:rPr>
          <w:rFonts w:hint="eastAsia" w:ascii="仿宋" w:hAnsi="仿宋" w:eastAsia="仿宋" w:cs="仿宋"/>
          <w:szCs w:val="21"/>
        </w:rPr>
        <w:t>年；</w:t>
      </w:r>
    </w:p>
    <w:p>
      <w:pPr>
        <w:autoSpaceDN w:val="0"/>
        <w:spacing w:line="300" w:lineRule="auto"/>
        <w:ind w:firstLine="200"/>
        <w:rPr>
          <w:rFonts w:ascii="仿宋" w:hAnsi="仿宋" w:eastAsia="仿宋" w:cs="仿宋"/>
          <w:szCs w:val="21"/>
        </w:rPr>
      </w:pPr>
      <w:r>
        <w:rPr>
          <w:rFonts w:hint="eastAsia" w:ascii="仿宋" w:hAnsi="仿宋" w:eastAsia="仿宋" w:cs="仿宋"/>
          <w:szCs w:val="21"/>
        </w:rPr>
        <w:t>5．供热与供冷系统为</w:t>
      </w:r>
      <w:r>
        <w:rPr>
          <w:rFonts w:hint="eastAsia" w:ascii="仿宋" w:hAnsi="仿宋" w:eastAsia="仿宋" w:cs="仿宋"/>
          <w:szCs w:val="21"/>
          <w:u w:val="single"/>
        </w:rPr>
        <w:t xml:space="preserve">    /     </w:t>
      </w:r>
      <w:r>
        <w:rPr>
          <w:rFonts w:hint="eastAsia" w:ascii="仿宋" w:hAnsi="仿宋" w:eastAsia="仿宋" w:cs="仿宋"/>
          <w:szCs w:val="21"/>
        </w:rPr>
        <w:t>个采暖期、供冷期；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6．住宅小区内的给排水设施、道路等配套工程为</w:t>
      </w:r>
      <w:r>
        <w:rPr>
          <w:rFonts w:hint="eastAsia" w:ascii="仿宋" w:hAnsi="仿宋" w:eastAsia="仿宋" w:cs="仿宋"/>
          <w:szCs w:val="21"/>
          <w:u w:val="single"/>
        </w:rPr>
        <w:t xml:space="preserve">         </w:t>
      </w:r>
      <w:r>
        <w:rPr>
          <w:rFonts w:hint="eastAsia" w:ascii="仿宋" w:hAnsi="仿宋" w:eastAsia="仿宋" w:cs="仿宋"/>
          <w:szCs w:val="21"/>
        </w:rPr>
        <w:t>年；</w:t>
      </w:r>
    </w:p>
    <w:p>
      <w:pPr>
        <w:autoSpaceDN w:val="0"/>
        <w:spacing w:line="300" w:lineRule="auto"/>
        <w:ind w:firstLine="200"/>
        <w:rPr>
          <w:rFonts w:ascii="仿宋" w:hAnsi="仿宋" w:eastAsia="仿宋" w:cs="仿宋"/>
          <w:szCs w:val="21"/>
        </w:rPr>
      </w:pPr>
      <w:r>
        <w:rPr>
          <w:rFonts w:hint="eastAsia" w:ascii="仿宋" w:hAnsi="仿宋" w:eastAsia="仿宋" w:cs="仿宋"/>
          <w:szCs w:val="21"/>
        </w:rPr>
        <w:t>7．其他项目保修期限约定如下：</w:t>
      </w:r>
    </w:p>
    <w:p>
      <w:pPr>
        <w:autoSpaceDN w:val="0"/>
        <w:spacing w:line="300" w:lineRule="auto"/>
        <w:ind w:firstLine="200"/>
        <w:rPr>
          <w:rFonts w:ascii="仿宋" w:hAnsi="仿宋" w:eastAsia="仿宋" w:cs="仿宋"/>
          <w:szCs w:val="21"/>
        </w:rPr>
      </w:pP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　　质量保修期自工程竣工验收合格之日起计算。</w:t>
      </w:r>
    </w:p>
    <w:p>
      <w:pPr>
        <w:autoSpaceDN w:val="0"/>
        <w:spacing w:line="300" w:lineRule="auto"/>
        <w:ind w:firstLine="613" w:firstLineChars="292"/>
        <w:rPr>
          <w:rFonts w:ascii="仿宋" w:hAnsi="仿宋" w:eastAsia="仿宋" w:cs="仿宋"/>
          <w:szCs w:val="21"/>
        </w:rPr>
      </w:pPr>
      <w:r>
        <w:rPr>
          <w:rFonts w:hint="eastAsia" w:ascii="仿宋" w:hAnsi="仿宋" w:eastAsia="仿宋" w:cs="仿宋"/>
          <w:szCs w:val="21"/>
        </w:rPr>
        <w:t>三、缺陷责任期</w:t>
      </w:r>
    </w:p>
    <w:p>
      <w:pPr>
        <w:autoSpaceDN w:val="0"/>
        <w:spacing w:line="300" w:lineRule="auto"/>
        <w:ind w:firstLine="200"/>
        <w:rPr>
          <w:rFonts w:ascii="仿宋" w:hAnsi="仿宋" w:eastAsia="仿宋" w:cs="仿宋"/>
          <w:szCs w:val="21"/>
        </w:rPr>
      </w:pPr>
      <w:r>
        <w:rPr>
          <w:rFonts w:hint="eastAsia" w:ascii="仿宋" w:hAnsi="仿宋" w:eastAsia="仿宋" w:cs="仿宋"/>
          <w:szCs w:val="21"/>
        </w:rPr>
        <w:t>工程缺陷责任期为</w:t>
      </w:r>
      <w:r>
        <w:rPr>
          <w:rFonts w:hint="eastAsia" w:ascii="仿宋" w:hAnsi="仿宋" w:eastAsia="仿宋" w:cs="仿宋"/>
          <w:szCs w:val="21"/>
          <w:u w:val="single"/>
        </w:rPr>
        <w:t>         </w:t>
      </w:r>
      <w:r>
        <w:rPr>
          <w:rFonts w:hint="eastAsia" w:ascii="仿宋" w:hAnsi="仿宋" w:eastAsia="仿宋" w:cs="仿宋"/>
          <w:szCs w:val="21"/>
        </w:rPr>
        <w:t>个月，缺陷责任期自工程竣工验收合格之日起计算。单位工程先于全部工程进行验收，单位工程缺陷责任期自单位工程验收合格之日起算。</w:t>
      </w:r>
    </w:p>
    <w:p>
      <w:pPr>
        <w:autoSpaceDN w:val="0"/>
        <w:spacing w:line="300" w:lineRule="auto"/>
        <w:ind w:firstLine="200"/>
        <w:rPr>
          <w:rFonts w:ascii="仿宋" w:hAnsi="仿宋" w:eastAsia="仿宋" w:cs="仿宋"/>
          <w:szCs w:val="21"/>
        </w:rPr>
      </w:pPr>
      <w:r>
        <w:rPr>
          <w:rFonts w:hint="eastAsia" w:ascii="仿宋" w:hAnsi="仿宋" w:eastAsia="仿宋" w:cs="仿宋"/>
          <w:szCs w:val="21"/>
        </w:rPr>
        <w:t>缺陷责任期终止后，发包人应退还剩余的质量保证金。</w:t>
      </w:r>
    </w:p>
    <w:p>
      <w:pPr>
        <w:autoSpaceDN w:val="0"/>
        <w:spacing w:line="300" w:lineRule="auto"/>
        <w:ind w:firstLine="200"/>
        <w:rPr>
          <w:rFonts w:ascii="仿宋" w:hAnsi="仿宋" w:eastAsia="仿宋" w:cs="仿宋"/>
          <w:szCs w:val="21"/>
        </w:rPr>
      </w:pPr>
      <w:r>
        <w:rPr>
          <w:rFonts w:hint="eastAsia" w:ascii="仿宋" w:hAnsi="仿宋" w:eastAsia="仿宋" w:cs="仿宋"/>
          <w:szCs w:val="21"/>
        </w:rPr>
        <w:t>    四、质量保修责任</w:t>
      </w:r>
    </w:p>
    <w:p>
      <w:pPr>
        <w:autoSpaceDN w:val="0"/>
        <w:spacing w:line="300" w:lineRule="auto"/>
        <w:ind w:firstLine="200"/>
        <w:rPr>
          <w:rFonts w:ascii="仿宋" w:hAnsi="仿宋" w:eastAsia="仿宋" w:cs="仿宋"/>
          <w:szCs w:val="21"/>
        </w:rPr>
      </w:pPr>
      <w:r>
        <w:rPr>
          <w:rFonts w:hint="eastAsia" w:ascii="仿宋" w:hAnsi="仿宋" w:eastAsia="仿宋" w:cs="仿宋"/>
          <w:szCs w:val="21"/>
        </w:rPr>
        <w:t>1．属于保修范围、内容的项目，承包人应当在接到保修通知之日起7天内派人保修。承包人不在约定期限内派人保修的，发包人可以委托他人修理。</w:t>
      </w:r>
    </w:p>
    <w:p>
      <w:pPr>
        <w:autoSpaceDN w:val="0"/>
        <w:spacing w:line="300" w:lineRule="auto"/>
        <w:ind w:firstLine="200"/>
        <w:rPr>
          <w:rFonts w:ascii="仿宋" w:hAnsi="仿宋" w:eastAsia="仿宋" w:cs="仿宋"/>
          <w:szCs w:val="21"/>
        </w:rPr>
      </w:pPr>
      <w:r>
        <w:rPr>
          <w:rFonts w:hint="eastAsia" w:ascii="仿宋" w:hAnsi="仿宋" w:eastAsia="仿宋" w:cs="仿宋"/>
          <w:szCs w:val="21"/>
        </w:rPr>
        <w:t>2．发生紧急事故需抢修的，承包人在接到事故通知后，应当立即到达事故现场抢修。</w:t>
      </w:r>
    </w:p>
    <w:p>
      <w:pPr>
        <w:autoSpaceDN w:val="0"/>
        <w:spacing w:line="300" w:lineRule="auto"/>
        <w:ind w:firstLine="200"/>
        <w:rPr>
          <w:rFonts w:ascii="仿宋" w:hAnsi="仿宋" w:eastAsia="仿宋" w:cs="仿宋"/>
          <w:szCs w:val="21"/>
        </w:rPr>
      </w:pPr>
      <w:r>
        <w:rPr>
          <w:rFonts w:hint="eastAsia" w:ascii="仿宋" w:hAnsi="仿宋" w:eastAsia="仿宋" w:cs="仿宋"/>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N w:val="0"/>
        <w:spacing w:line="300" w:lineRule="auto"/>
        <w:ind w:firstLine="200"/>
        <w:rPr>
          <w:rFonts w:ascii="仿宋" w:hAnsi="仿宋" w:eastAsia="仿宋" w:cs="仿宋"/>
          <w:szCs w:val="21"/>
        </w:rPr>
      </w:pPr>
      <w:r>
        <w:rPr>
          <w:rFonts w:hint="eastAsia" w:ascii="仿宋" w:hAnsi="仿宋" w:eastAsia="仿宋" w:cs="仿宋"/>
          <w:szCs w:val="21"/>
        </w:rPr>
        <w:t>4．质量保修完成后，由发包人组织验收。</w:t>
      </w:r>
    </w:p>
    <w:p>
      <w:pPr>
        <w:autoSpaceDN w:val="0"/>
        <w:spacing w:line="300" w:lineRule="auto"/>
        <w:ind w:firstLine="200"/>
        <w:rPr>
          <w:rFonts w:ascii="仿宋" w:hAnsi="仿宋" w:eastAsia="仿宋" w:cs="仿宋"/>
          <w:szCs w:val="21"/>
        </w:rPr>
      </w:pPr>
      <w:r>
        <w:rPr>
          <w:rFonts w:hint="eastAsia" w:ascii="仿宋" w:hAnsi="仿宋" w:eastAsia="仿宋" w:cs="仿宋"/>
          <w:szCs w:val="21"/>
        </w:rPr>
        <w:t>　　五、保修费用</w:t>
      </w:r>
    </w:p>
    <w:p>
      <w:pPr>
        <w:autoSpaceDN w:val="0"/>
        <w:spacing w:line="300" w:lineRule="auto"/>
        <w:ind w:firstLine="200"/>
        <w:rPr>
          <w:rFonts w:ascii="仿宋" w:hAnsi="仿宋" w:eastAsia="仿宋" w:cs="仿宋"/>
          <w:szCs w:val="21"/>
        </w:rPr>
      </w:pPr>
      <w:r>
        <w:rPr>
          <w:rFonts w:hint="eastAsia" w:ascii="仿宋" w:hAnsi="仿宋" w:eastAsia="仿宋" w:cs="仿宋"/>
          <w:szCs w:val="21"/>
        </w:rPr>
        <w:t>　　保修费用由造成质量缺陷的责任方承担。</w:t>
      </w:r>
    </w:p>
    <w:p>
      <w:pPr>
        <w:autoSpaceDN w:val="0"/>
        <w:spacing w:line="300" w:lineRule="auto"/>
        <w:ind w:firstLine="622" w:firstLineChars="295"/>
        <w:rPr>
          <w:rFonts w:ascii="仿宋" w:hAnsi="仿宋" w:eastAsia="仿宋" w:cs="仿宋"/>
          <w:szCs w:val="21"/>
        </w:rPr>
      </w:pPr>
      <w:r>
        <w:rPr>
          <w:rFonts w:hint="eastAsia" w:ascii="仿宋" w:hAnsi="仿宋" w:eastAsia="仿宋" w:cs="仿宋"/>
          <w:b/>
          <w:bCs/>
          <w:szCs w:val="21"/>
        </w:rPr>
        <w:t>六</w:t>
      </w:r>
      <w:r>
        <w:rPr>
          <w:rFonts w:hint="eastAsia" w:ascii="仿宋" w:hAnsi="仿宋" w:eastAsia="仿宋" w:cs="仿宋"/>
          <w:szCs w:val="21"/>
        </w:rPr>
        <w:t>、双方约定的其他工程质量保修事项：</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工程质量保修书由发包人、承包人在工程竣工验收前共同签署，作为施工合同附件，其有效期限至保修期满。</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szCs w:val="21"/>
          <w:u w:val="single"/>
        </w:rPr>
        <w:t xml:space="preserve">       </w:t>
      </w:r>
      <w:r>
        <w:rPr>
          <w:rFonts w:hint="eastAsia" w:ascii="仿宋" w:hAnsi="仿宋" w:eastAsia="仿宋" w:cs="仿宋"/>
          <w:szCs w:val="21"/>
        </w:rPr>
        <w:t> 承包人(公章)：</w:t>
      </w:r>
      <w:r>
        <w:rPr>
          <w:rFonts w:hint="eastAsia" w:ascii="仿宋" w:hAnsi="仿宋" w:eastAsia="仿宋" w:cs="仿宋"/>
          <w:szCs w:val="21"/>
          <w:u w:val="single"/>
        </w:rPr>
        <w:t xml:space="preserve">           </w:t>
      </w:r>
    </w:p>
    <w:p>
      <w:pPr>
        <w:autoSpaceDN w:val="0"/>
        <w:spacing w:line="300" w:lineRule="auto"/>
        <w:ind w:firstLine="200"/>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    </w:t>
      </w:r>
      <w:r>
        <w:rPr>
          <w:rFonts w:hint="eastAsia" w:ascii="仿宋" w:hAnsi="仿宋" w:eastAsia="仿宋" w:cs="仿宋"/>
          <w:szCs w:val="21"/>
        </w:rPr>
        <w:t> 地  址：</w:t>
      </w:r>
      <w:r>
        <w:rPr>
          <w:rFonts w:hint="eastAsia" w:ascii="仿宋" w:hAnsi="仿宋" w:eastAsia="仿宋" w:cs="仿宋"/>
          <w:szCs w:val="21"/>
          <w:u w:val="single"/>
        </w:rPr>
        <w:t>       </w:t>
      </w:r>
    </w:p>
    <w:p>
      <w:pPr>
        <w:autoSpaceDN w:val="0"/>
        <w:spacing w:line="300" w:lineRule="auto"/>
        <w:ind w:firstLine="200"/>
        <w:rPr>
          <w:rFonts w:ascii="仿宋" w:hAnsi="仿宋" w:eastAsia="仿宋" w:cs="仿宋"/>
          <w:szCs w:val="21"/>
        </w:rPr>
      </w:pPr>
      <w:r>
        <w:rPr>
          <w:rFonts w:hint="eastAsia" w:ascii="仿宋" w:hAnsi="仿宋" w:eastAsia="仿宋" w:cs="仿宋"/>
          <w:szCs w:val="21"/>
        </w:rPr>
        <w:t>法定代表人(签字)：</w:t>
      </w:r>
      <w:r>
        <w:rPr>
          <w:rFonts w:hint="eastAsia" w:ascii="仿宋" w:hAnsi="仿宋" w:eastAsia="仿宋" w:cs="仿宋"/>
          <w:szCs w:val="21"/>
          <w:u w:val="single"/>
        </w:rPr>
        <w:t>      </w:t>
      </w:r>
      <w:r>
        <w:rPr>
          <w:rFonts w:hint="eastAsia" w:ascii="仿宋" w:hAnsi="仿宋" w:eastAsia="仿宋" w:cs="仿宋"/>
          <w:szCs w:val="21"/>
        </w:rPr>
        <w:t> 法定代表人(签字)：</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委托代理人(签字)：</w:t>
      </w:r>
      <w:r>
        <w:rPr>
          <w:rFonts w:hint="eastAsia" w:ascii="仿宋" w:hAnsi="仿宋" w:eastAsia="仿宋" w:cs="仿宋"/>
          <w:szCs w:val="21"/>
          <w:u w:val="single"/>
        </w:rPr>
        <w:t xml:space="preserve">      </w:t>
      </w:r>
      <w:r>
        <w:rPr>
          <w:rFonts w:hint="eastAsia" w:ascii="仿宋" w:hAnsi="仿宋" w:eastAsia="仿宋" w:cs="仿宋"/>
          <w:szCs w:val="21"/>
        </w:rPr>
        <w:t> 委托代理人(签字)：</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r>
        <w:rPr>
          <w:rFonts w:hint="eastAsia" w:ascii="仿宋" w:hAnsi="仿宋" w:eastAsia="仿宋" w:cs="仿宋"/>
          <w:szCs w:val="21"/>
        </w:rPr>
        <w:t> 电  话：</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xml:space="preserve">   </w:t>
      </w:r>
      <w:r>
        <w:rPr>
          <w:rFonts w:hint="eastAsia" w:ascii="仿宋" w:hAnsi="仿宋" w:eastAsia="仿宋" w:cs="仿宋"/>
          <w:szCs w:val="21"/>
        </w:rPr>
        <w:t> 传  真：</w:t>
      </w:r>
      <w:r>
        <w:rPr>
          <w:rFonts w:hint="eastAsia" w:ascii="仿宋" w:hAnsi="仿宋" w:eastAsia="仿宋" w:cs="仿宋"/>
          <w:szCs w:val="21"/>
          <w:u w:val="single"/>
        </w:rPr>
        <w:t xml:space="preserve">     </w:t>
      </w:r>
    </w:p>
    <w:p>
      <w:pPr>
        <w:autoSpaceDN w:val="0"/>
        <w:spacing w:line="300" w:lineRule="auto"/>
        <w:ind w:firstLine="200"/>
        <w:rPr>
          <w:rFonts w:ascii="仿宋" w:hAnsi="仿宋" w:eastAsia="仿宋" w:cs="仿宋"/>
          <w:szCs w:val="21"/>
        </w:rPr>
      </w:pPr>
      <w:r>
        <w:rPr>
          <w:rFonts w:hint="eastAsia" w:ascii="仿宋" w:hAnsi="仿宋" w:eastAsia="仿宋" w:cs="仿宋"/>
          <w:szCs w:val="21"/>
        </w:rPr>
        <w:t>开户银行：</w:t>
      </w:r>
      <w:r>
        <w:rPr>
          <w:rFonts w:hint="eastAsia" w:ascii="仿宋" w:hAnsi="仿宋" w:eastAsia="仿宋" w:cs="仿宋"/>
          <w:szCs w:val="21"/>
          <w:u w:val="single"/>
        </w:rPr>
        <w:t xml:space="preserve">   </w:t>
      </w:r>
      <w:r>
        <w:rPr>
          <w:rFonts w:hint="eastAsia" w:ascii="仿宋" w:hAnsi="仿宋" w:eastAsia="仿宋" w:cs="仿宋"/>
          <w:szCs w:val="21"/>
        </w:rPr>
        <w:t> 开户银行：</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账  号：</w:t>
      </w:r>
      <w:r>
        <w:rPr>
          <w:rFonts w:hint="eastAsia" w:ascii="仿宋" w:hAnsi="仿宋" w:eastAsia="仿宋" w:cs="仿宋"/>
          <w:szCs w:val="21"/>
          <w:u w:val="single"/>
        </w:rPr>
        <w:t xml:space="preserve">      </w:t>
      </w:r>
      <w:r>
        <w:rPr>
          <w:rFonts w:hint="eastAsia" w:ascii="仿宋" w:hAnsi="仿宋" w:eastAsia="仿宋" w:cs="仿宋"/>
          <w:szCs w:val="21"/>
        </w:rPr>
        <w:t>  账  号：</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    </w:t>
      </w:r>
      <w:r>
        <w:rPr>
          <w:rFonts w:hint="eastAsia" w:ascii="仿宋" w:hAnsi="仿宋" w:eastAsia="仿宋" w:cs="仿宋"/>
          <w:szCs w:val="21"/>
        </w:rPr>
        <w:t> 邮政编码：</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b/>
          <w:bCs/>
          <w:szCs w:val="21"/>
        </w:rPr>
        <w:br w:type="page"/>
      </w:r>
      <w:r>
        <w:rPr>
          <w:rFonts w:hint="eastAsia" w:ascii="仿宋" w:hAnsi="仿宋" w:eastAsia="仿宋" w:cs="仿宋"/>
          <w:szCs w:val="21"/>
        </w:rPr>
        <w:t>附件4：</w:t>
      </w:r>
    </w:p>
    <w:p>
      <w:pPr>
        <w:autoSpaceDN w:val="0"/>
        <w:spacing w:line="300" w:lineRule="auto"/>
        <w:ind w:firstLine="3548" w:firstLineChars="1690"/>
        <w:rPr>
          <w:rFonts w:ascii="仿宋" w:hAnsi="仿宋" w:eastAsia="仿宋" w:cs="仿宋"/>
          <w:szCs w:val="21"/>
        </w:rPr>
      </w:pPr>
      <w:r>
        <w:rPr>
          <w:rFonts w:hint="eastAsia" w:ascii="仿宋" w:hAnsi="仿宋" w:eastAsia="仿宋" w:cs="仿宋"/>
          <w:szCs w:val="21"/>
        </w:rPr>
        <w:t>主要建设工程文件目录</w:t>
      </w:r>
    </w:p>
    <w:tbl>
      <w:tblPr>
        <w:tblStyle w:val="24"/>
        <w:tblW w:w="0" w:type="auto"/>
        <w:jc w:val="center"/>
        <w:tblLayout w:type="fixed"/>
        <w:tblCellMar>
          <w:top w:w="0" w:type="dxa"/>
          <w:left w:w="0" w:type="dxa"/>
          <w:bottom w:w="0" w:type="dxa"/>
          <w:right w:w="0" w:type="dxa"/>
        </w:tblCellMar>
      </w:tblPr>
      <w:tblGrid>
        <w:gridCol w:w="1788"/>
        <w:gridCol w:w="1184"/>
        <w:gridCol w:w="1391"/>
        <w:gridCol w:w="1154"/>
        <w:gridCol w:w="1326"/>
        <w:gridCol w:w="1519"/>
      </w:tblGrid>
      <w:tr>
        <w:tblPrEx>
          <w:tblCellMar>
            <w:top w:w="0" w:type="dxa"/>
            <w:left w:w="0" w:type="dxa"/>
            <w:bottom w:w="0" w:type="dxa"/>
            <w:right w:w="0" w:type="dxa"/>
          </w:tblCellMar>
        </w:tblPrEx>
        <w:trPr>
          <w:jc w:val="center"/>
        </w:trPr>
        <w:tc>
          <w:tcPr>
            <w:tcW w:w="1788"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文件名称</w:t>
            </w:r>
          </w:p>
        </w:tc>
        <w:tc>
          <w:tcPr>
            <w:tcW w:w="1184"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套数</w:t>
            </w:r>
          </w:p>
        </w:tc>
        <w:tc>
          <w:tcPr>
            <w:tcW w:w="1391"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费用（元）</w:t>
            </w:r>
          </w:p>
        </w:tc>
        <w:tc>
          <w:tcPr>
            <w:tcW w:w="1154"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质量</w:t>
            </w:r>
          </w:p>
        </w:tc>
        <w:tc>
          <w:tcPr>
            <w:tcW w:w="1326"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移交时间</w:t>
            </w:r>
          </w:p>
        </w:tc>
        <w:tc>
          <w:tcPr>
            <w:tcW w:w="1519" w:type="dxa"/>
            <w:tcBorders>
              <w:top w:val="single" w:color="auto" w:sz="12" w:space="0"/>
              <w:left w:val="nil"/>
              <w:bottom w:val="double" w:color="auto" w:sz="6" w:space="0"/>
              <w:right w:val="single" w:color="auto" w:sz="12" w:space="0"/>
            </w:tcBorders>
            <w:tcMar>
              <w:top w:w="0" w:type="dxa"/>
              <w:left w:w="28" w:type="dxa"/>
              <w:bottom w:w="0" w:type="dxa"/>
              <w:right w:w="28" w:type="dxa"/>
            </w:tcMar>
          </w:tcPr>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责任人</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84"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91"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54"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326"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519" w:type="dxa"/>
            <w:tcBorders>
              <w:top w:val="nil"/>
              <w:left w:val="nil"/>
              <w:bottom w:val="single" w:color="auto" w:sz="12"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附件5：</w:t>
      </w:r>
    </w:p>
    <w:p>
      <w:pPr>
        <w:autoSpaceDN w:val="0"/>
        <w:spacing w:line="300" w:lineRule="auto"/>
        <w:ind w:firstLine="3129" w:firstLineChars="1490"/>
        <w:rPr>
          <w:rFonts w:ascii="仿宋" w:hAnsi="仿宋" w:eastAsia="仿宋" w:cs="仿宋"/>
          <w:szCs w:val="21"/>
        </w:rPr>
      </w:pPr>
      <w:r>
        <w:rPr>
          <w:rFonts w:hint="eastAsia" w:ascii="仿宋" w:hAnsi="仿宋" w:eastAsia="仿宋" w:cs="仿宋"/>
          <w:szCs w:val="21"/>
        </w:rPr>
        <w:t>承包人用于本工程施工的机械设备表</w:t>
      </w:r>
    </w:p>
    <w:tbl>
      <w:tblPr>
        <w:tblStyle w:val="24"/>
        <w:tblW w:w="0" w:type="auto"/>
        <w:jc w:val="center"/>
        <w:tblLayout w:type="fixed"/>
        <w:tblCellMar>
          <w:top w:w="0" w:type="dxa"/>
          <w:left w:w="0" w:type="dxa"/>
          <w:bottom w:w="0" w:type="dxa"/>
          <w:right w:w="0" w:type="dxa"/>
        </w:tblCellMar>
      </w:tblPr>
      <w:tblGrid>
        <w:gridCol w:w="976"/>
        <w:gridCol w:w="1168"/>
        <w:gridCol w:w="743"/>
        <w:gridCol w:w="899"/>
        <w:gridCol w:w="765"/>
        <w:gridCol w:w="870"/>
        <w:gridCol w:w="1275"/>
        <w:gridCol w:w="870"/>
        <w:gridCol w:w="796"/>
      </w:tblGrid>
      <w:tr>
        <w:tblPrEx>
          <w:tblCellMar>
            <w:top w:w="0" w:type="dxa"/>
            <w:left w:w="0" w:type="dxa"/>
            <w:bottom w:w="0" w:type="dxa"/>
            <w:right w:w="0" w:type="dxa"/>
          </w:tblCellMar>
        </w:tblPrEx>
        <w:trPr>
          <w:jc w:val="center"/>
        </w:trPr>
        <w:tc>
          <w:tcPr>
            <w:tcW w:w="976"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序号</w:t>
            </w:r>
          </w:p>
        </w:tc>
        <w:tc>
          <w:tcPr>
            <w:tcW w:w="1168"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机械或设备名称</w:t>
            </w:r>
          </w:p>
        </w:tc>
        <w:tc>
          <w:tcPr>
            <w:tcW w:w="743"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规格型号</w:t>
            </w:r>
          </w:p>
        </w:tc>
        <w:tc>
          <w:tcPr>
            <w:tcW w:w="899"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数量</w:t>
            </w:r>
          </w:p>
        </w:tc>
        <w:tc>
          <w:tcPr>
            <w:tcW w:w="765"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产地</w:t>
            </w:r>
          </w:p>
        </w:tc>
        <w:tc>
          <w:tcPr>
            <w:tcW w:w="870"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制造年份</w:t>
            </w:r>
          </w:p>
        </w:tc>
        <w:tc>
          <w:tcPr>
            <w:tcW w:w="1275"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额定功率(kW)</w:t>
            </w:r>
          </w:p>
        </w:tc>
        <w:tc>
          <w:tcPr>
            <w:tcW w:w="870"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生产能力</w:t>
            </w:r>
          </w:p>
        </w:tc>
        <w:tc>
          <w:tcPr>
            <w:tcW w:w="796" w:type="dxa"/>
            <w:tcBorders>
              <w:top w:val="single" w:color="auto" w:sz="12" w:space="0"/>
              <w:left w:val="nil"/>
              <w:bottom w:val="double" w:color="auto" w:sz="6" w:space="0"/>
              <w:right w:val="single" w:color="auto" w:sz="12" w:space="0"/>
            </w:tcBorders>
            <w:tcMar>
              <w:top w:w="0" w:type="dxa"/>
              <w:left w:w="28" w:type="dxa"/>
              <w:bottom w:w="0" w:type="dxa"/>
              <w:right w:w="28" w:type="dxa"/>
            </w:tcMar>
            <w:vAlign w:val="center"/>
          </w:tcPr>
          <w:p>
            <w:pPr>
              <w:pStyle w:val="11"/>
              <w:autoSpaceDN w:val="0"/>
              <w:spacing w:line="300" w:lineRule="auto"/>
              <w:jc w:val="center"/>
              <w:rPr>
                <w:rFonts w:ascii="仿宋" w:hAnsi="仿宋" w:eastAsia="仿宋" w:cs="仿宋"/>
                <w:sz w:val="21"/>
                <w:szCs w:val="21"/>
              </w:rPr>
            </w:pPr>
            <w:r>
              <w:rPr>
                <w:rFonts w:hint="eastAsia" w:ascii="仿宋" w:hAnsi="仿宋" w:eastAsia="仿宋" w:cs="仿宋"/>
                <w:sz w:val="21"/>
                <w:szCs w:val="21"/>
              </w:rPr>
              <w:t>备注</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8"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8"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168"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43"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99"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65"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1275"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870" w:type="dxa"/>
            <w:tcBorders>
              <w:top w:val="nil"/>
              <w:left w:val="nil"/>
              <w:bottom w:val="single" w:color="auto" w:sz="12" w:space="0"/>
              <w:right w:val="single" w:color="auto" w:sz="8"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c>
          <w:tcPr>
            <w:tcW w:w="796" w:type="dxa"/>
            <w:tcBorders>
              <w:top w:val="nil"/>
              <w:left w:val="nil"/>
              <w:bottom w:val="single" w:color="auto" w:sz="12" w:space="0"/>
              <w:right w:val="single" w:color="auto" w:sz="12" w:space="0"/>
            </w:tcBorders>
            <w:tcMar>
              <w:top w:w="0" w:type="dxa"/>
              <w:left w:w="28" w:type="dxa"/>
              <w:bottom w:w="0" w:type="dxa"/>
              <w:right w:w="28" w:type="dxa"/>
            </w:tcMar>
          </w:tcPr>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r>
        <w:rPr>
          <w:rFonts w:hint="eastAsia" w:ascii="仿宋" w:hAnsi="仿宋" w:eastAsia="仿宋" w:cs="仿宋"/>
          <w:szCs w:val="21"/>
        </w:rPr>
        <w:t>附件6：</w:t>
      </w:r>
    </w:p>
    <w:p>
      <w:pPr>
        <w:autoSpaceDN w:val="0"/>
        <w:spacing w:line="300" w:lineRule="auto"/>
        <w:ind w:firstLine="3339" w:firstLineChars="1590"/>
        <w:rPr>
          <w:rFonts w:ascii="仿宋" w:hAnsi="仿宋" w:eastAsia="仿宋" w:cs="仿宋"/>
          <w:szCs w:val="21"/>
        </w:rPr>
      </w:pPr>
      <w:r>
        <w:rPr>
          <w:rFonts w:hint="eastAsia" w:ascii="仿宋" w:hAnsi="仿宋" w:eastAsia="仿宋" w:cs="仿宋"/>
          <w:szCs w:val="21"/>
        </w:rPr>
        <w:t>承包人主要施工管理人员表</w:t>
      </w:r>
    </w:p>
    <w:tbl>
      <w:tblPr>
        <w:tblStyle w:val="24"/>
        <w:tblW w:w="0" w:type="auto"/>
        <w:jc w:val="center"/>
        <w:tblLayout w:type="fixed"/>
        <w:tblCellMar>
          <w:top w:w="0" w:type="dxa"/>
          <w:left w:w="0" w:type="dxa"/>
          <w:bottom w:w="0" w:type="dxa"/>
          <w:right w:w="0" w:type="dxa"/>
        </w:tblCellMar>
      </w:tblPr>
      <w:tblGrid>
        <w:gridCol w:w="1589"/>
        <w:gridCol w:w="1225"/>
        <w:gridCol w:w="996"/>
        <w:gridCol w:w="996"/>
        <w:gridCol w:w="3556"/>
      </w:tblGrid>
      <w:tr>
        <w:tblPrEx>
          <w:tblCellMar>
            <w:top w:w="0" w:type="dxa"/>
            <w:left w:w="0" w:type="dxa"/>
            <w:bottom w:w="0" w:type="dxa"/>
            <w:right w:w="0" w:type="dxa"/>
          </w:tblCellMar>
        </w:tblPrEx>
        <w:trPr>
          <w:jc w:val="center"/>
        </w:trPr>
        <w:tc>
          <w:tcPr>
            <w:tcW w:w="1589"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名    称</w:t>
            </w:r>
          </w:p>
        </w:tc>
        <w:tc>
          <w:tcPr>
            <w:tcW w:w="1225"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姓名</w:t>
            </w:r>
          </w:p>
        </w:tc>
        <w:tc>
          <w:tcPr>
            <w:tcW w:w="99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职务</w:t>
            </w:r>
          </w:p>
        </w:tc>
        <w:tc>
          <w:tcPr>
            <w:tcW w:w="99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职称</w:t>
            </w:r>
          </w:p>
        </w:tc>
        <w:tc>
          <w:tcPr>
            <w:tcW w:w="3556" w:type="dxa"/>
            <w:tcBorders>
              <w:top w:val="single" w:color="auto" w:sz="12" w:space="0"/>
              <w:left w:val="nil"/>
              <w:bottom w:val="double" w:color="auto" w:sz="6"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主要资历、经验及承担过的项目</w:t>
            </w:r>
          </w:p>
        </w:tc>
      </w:tr>
      <w:tr>
        <w:tblPrEx>
          <w:tblCellMar>
            <w:top w:w="0" w:type="dxa"/>
            <w:left w:w="0" w:type="dxa"/>
            <w:bottom w:w="0" w:type="dxa"/>
            <w:right w:w="0" w:type="dxa"/>
          </w:tblCellMar>
        </w:tblPrEx>
        <w:trPr>
          <w:jc w:val="center"/>
        </w:trPr>
        <w:tc>
          <w:tcPr>
            <w:tcW w:w="8362"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一、总部人员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项目主管</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其他人员</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8362"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二、现场人员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项目经理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项目副经理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技术负责人</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造价管理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质量管理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材料管理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计划管理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安全管理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其他人员</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nil"/>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12"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附件7：</w:t>
      </w:r>
    </w:p>
    <w:p>
      <w:pPr>
        <w:autoSpaceDN w:val="0"/>
        <w:spacing w:line="300" w:lineRule="auto"/>
        <w:ind w:firstLine="3129" w:firstLineChars="1490"/>
        <w:rPr>
          <w:rFonts w:ascii="仿宋" w:hAnsi="仿宋" w:eastAsia="仿宋" w:cs="仿宋"/>
          <w:szCs w:val="21"/>
        </w:rPr>
      </w:pPr>
      <w:r>
        <w:rPr>
          <w:rFonts w:hint="eastAsia" w:ascii="仿宋" w:hAnsi="仿宋" w:eastAsia="仿宋" w:cs="仿宋"/>
          <w:szCs w:val="21"/>
        </w:rPr>
        <w:t>分包人主要施工管理人员表</w:t>
      </w:r>
    </w:p>
    <w:tbl>
      <w:tblPr>
        <w:tblStyle w:val="24"/>
        <w:tblW w:w="0" w:type="auto"/>
        <w:jc w:val="center"/>
        <w:tblLayout w:type="fixed"/>
        <w:tblCellMar>
          <w:top w:w="0" w:type="dxa"/>
          <w:left w:w="0" w:type="dxa"/>
          <w:bottom w:w="0" w:type="dxa"/>
          <w:right w:w="0" w:type="dxa"/>
        </w:tblCellMar>
      </w:tblPr>
      <w:tblGrid>
        <w:gridCol w:w="1589"/>
        <w:gridCol w:w="1225"/>
        <w:gridCol w:w="996"/>
        <w:gridCol w:w="996"/>
        <w:gridCol w:w="3556"/>
      </w:tblGrid>
      <w:tr>
        <w:tblPrEx>
          <w:tblCellMar>
            <w:top w:w="0" w:type="dxa"/>
            <w:left w:w="0" w:type="dxa"/>
            <w:bottom w:w="0" w:type="dxa"/>
            <w:right w:w="0" w:type="dxa"/>
          </w:tblCellMar>
        </w:tblPrEx>
        <w:trPr>
          <w:jc w:val="center"/>
        </w:trPr>
        <w:tc>
          <w:tcPr>
            <w:tcW w:w="1589"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名    称</w:t>
            </w:r>
          </w:p>
        </w:tc>
        <w:tc>
          <w:tcPr>
            <w:tcW w:w="1225"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姓名</w:t>
            </w:r>
          </w:p>
        </w:tc>
        <w:tc>
          <w:tcPr>
            <w:tcW w:w="99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职务</w:t>
            </w:r>
          </w:p>
        </w:tc>
        <w:tc>
          <w:tcPr>
            <w:tcW w:w="996" w:type="dxa"/>
            <w:tcBorders>
              <w:top w:val="single" w:color="auto" w:sz="12" w:space="0"/>
              <w:left w:val="nil"/>
              <w:bottom w:val="double" w:color="auto" w:sz="6"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职称</w:t>
            </w:r>
          </w:p>
        </w:tc>
        <w:tc>
          <w:tcPr>
            <w:tcW w:w="3556" w:type="dxa"/>
            <w:tcBorders>
              <w:top w:val="single" w:color="auto" w:sz="12" w:space="0"/>
              <w:left w:val="nil"/>
              <w:bottom w:val="double" w:color="auto" w:sz="6"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主要资历、经验及承担过的项目</w:t>
            </w:r>
          </w:p>
        </w:tc>
      </w:tr>
      <w:tr>
        <w:tblPrEx>
          <w:tblCellMar>
            <w:top w:w="0" w:type="dxa"/>
            <w:left w:w="0" w:type="dxa"/>
            <w:bottom w:w="0" w:type="dxa"/>
            <w:right w:w="0" w:type="dxa"/>
          </w:tblCellMar>
        </w:tblPrEx>
        <w:trPr>
          <w:jc w:val="center"/>
        </w:trPr>
        <w:tc>
          <w:tcPr>
            <w:tcW w:w="8362"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一、总部人员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项目主管</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其他人员</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8362"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二、现场人员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项目经理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项目副经理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技术负责人</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造价管理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质量管理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材料管理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计划管理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安全管理</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其他人员</w:t>
            </w: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nil"/>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nil"/>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8"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vAlign w:val="center"/>
          </w:tcPr>
          <w:p>
            <w:pPr>
              <w:autoSpaceDN w:val="0"/>
              <w:spacing w:line="300" w:lineRule="auto"/>
              <w:ind w:firstLine="200"/>
              <w:rPr>
                <w:rFonts w:ascii="仿宋" w:hAnsi="仿宋" w:eastAsia="仿宋" w:cs="仿宋"/>
                <w:szCs w:val="21"/>
              </w:rPr>
            </w:pPr>
          </w:p>
        </w:tc>
        <w:tc>
          <w:tcPr>
            <w:tcW w:w="1225"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996" w:type="dxa"/>
            <w:tcBorders>
              <w:top w:val="nil"/>
              <w:left w:val="nil"/>
              <w:bottom w:val="single" w:color="auto" w:sz="12" w:space="0"/>
              <w:right w:val="single" w:color="auto" w:sz="8"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3556" w:type="dxa"/>
            <w:tcBorders>
              <w:top w:val="nil"/>
              <w:left w:val="nil"/>
              <w:bottom w:val="single" w:color="auto" w:sz="12" w:space="0"/>
              <w:right w:val="single" w:color="auto" w:sz="12" w:space="0"/>
            </w:tcBorders>
            <w:tcMar>
              <w:top w:w="0" w:type="dxa"/>
              <w:left w:w="28" w:type="dxa"/>
              <w:bottom w:w="0" w:type="dxa"/>
              <w:right w:w="28" w:type="dxa"/>
            </w:tcMar>
            <w:vAlign w:val="cente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附件8：</w:t>
      </w:r>
    </w:p>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履约担保</w:t>
      </w:r>
    </w:p>
    <w:p>
      <w:pPr>
        <w:autoSpaceDN w:val="0"/>
        <w:spacing w:line="300" w:lineRule="auto"/>
        <w:ind w:firstLine="200"/>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（发包人名称）：</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鉴于</w:t>
      </w:r>
      <w:r>
        <w:rPr>
          <w:rFonts w:hint="eastAsia" w:ascii="仿宋" w:hAnsi="仿宋" w:eastAsia="仿宋" w:cs="仿宋"/>
          <w:szCs w:val="21"/>
          <w:u w:val="single"/>
        </w:rPr>
        <w:t xml:space="preserve">                </w:t>
      </w:r>
      <w:r>
        <w:rPr>
          <w:rFonts w:hint="eastAsia" w:ascii="仿宋" w:hAnsi="仿宋" w:eastAsia="仿宋" w:cs="仿宋"/>
          <w:szCs w:val="21"/>
        </w:rPr>
        <w:t>（发包人名称，以下简称“发包人”）与</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r>
        <w:rPr>
          <w:rFonts w:hint="eastAsia" w:ascii="仿宋" w:hAnsi="仿宋" w:eastAsia="仿宋" w:cs="仿宋"/>
          <w:szCs w:val="21"/>
          <w:u w:val="single"/>
        </w:rPr>
        <w:t xml:space="preserve">                           </w:t>
      </w:r>
      <w:r>
        <w:rPr>
          <w:rFonts w:hint="eastAsia" w:ascii="仿宋" w:hAnsi="仿宋" w:eastAsia="仿宋" w:cs="仿宋"/>
          <w:szCs w:val="21"/>
        </w:rPr>
        <w:t>（承包人名称）（以下称“承包人”）于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日就</w:t>
      </w:r>
      <w:r>
        <w:rPr>
          <w:rFonts w:hint="eastAsia" w:ascii="仿宋" w:hAnsi="仿宋" w:eastAsia="仿宋" w:cs="仿宋"/>
          <w:szCs w:val="21"/>
          <w:u w:val="single"/>
        </w:rPr>
        <w:t xml:space="preserve">                         </w:t>
      </w:r>
      <w:r>
        <w:rPr>
          <w:rFonts w:hint="eastAsia" w:ascii="仿宋" w:hAnsi="仿宋" w:eastAsia="仿宋" w:cs="仿宋"/>
          <w:szCs w:val="21"/>
        </w:rPr>
        <w:t xml:space="preserve">（工程名称）施工及有关事项协商一致共同签订《建设工程施工合同》。我方愿意无条件地、不可撤销地就承包人履行与你方签订的合同，向你方提供连带责任担保。 </w:t>
      </w:r>
    </w:p>
    <w:p>
      <w:pPr>
        <w:autoSpaceDN w:val="0"/>
        <w:spacing w:line="300" w:lineRule="auto"/>
        <w:ind w:firstLine="200"/>
        <w:rPr>
          <w:rFonts w:ascii="仿宋" w:hAnsi="仿宋" w:eastAsia="仿宋" w:cs="仿宋"/>
          <w:szCs w:val="21"/>
        </w:rPr>
      </w:pPr>
      <w:r>
        <w:rPr>
          <w:rFonts w:hint="eastAsia" w:ascii="仿宋" w:hAnsi="仿宋" w:eastAsia="仿宋" w:cs="仿宋"/>
          <w:szCs w:val="21"/>
        </w:rPr>
        <w:t>1. 担保金额人民币（大写）</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u w:val="single"/>
        </w:rPr>
        <w:t>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 担保有效期自你方与承包人签订的合同生效之日起至你方签发或应签发工程接收证书之日止。</w:t>
      </w:r>
    </w:p>
    <w:p>
      <w:pPr>
        <w:autoSpaceDN w:val="0"/>
        <w:spacing w:line="300" w:lineRule="auto"/>
        <w:ind w:firstLine="200"/>
        <w:rPr>
          <w:rFonts w:ascii="仿宋" w:hAnsi="仿宋" w:eastAsia="仿宋" w:cs="仿宋"/>
          <w:szCs w:val="21"/>
        </w:rPr>
      </w:pPr>
      <w:r>
        <w:rPr>
          <w:rFonts w:hint="eastAsia" w:ascii="仿宋" w:hAnsi="仿宋" w:eastAsia="仿宋" w:cs="仿宋"/>
          <w:szCs w:val="21"/>
        </w:rPr>
        <w:t>3. 在本担保有效期内，因承包人违反合同约定的义务给你方造成经济损失时，我方在收到你方以书面形式提出的在担保金额内的赔偿要求后，在7天内无条件支付。</w:t>
      </w:r>
    </w:p>
    <w:p>
      <w:pPr>
        <w:autoSpaceDN w:val="0"/>
        <w:spacing w:line="300" w:lineRule="auto"/>
        <w:ind w:firstLine="200"/>
        <w:rPr>
          <w:rFonts w:ascii="仿宋" w:hAnsi="仿宋" w:eastAsia="仿宋" w:cs="仿宋"/>
          <w:szCs w:val="21"/>
        </w:rPr>
      </w:pPr>
      <w:r>
        <w:rPr>
          <w:rFonts w:hint="eastAsia" w:ascii="仿宋" w:hAnsi="仿宋" w:eastAsia="仿宋" w:cs="仿宋"/>
          <w:szCs w:val="21"/>
        </w:rPr>
        <w:t>4. 你方和承包人按合同约定变更合同时，我方承担本担保规定的义务不变。</w:t>
      </w:r>
    </w:p>
    <w:p>
      <w:pPr>
        <w:autoSpaceDN w:val="0"/>
        <w:spacing w:line="300" w:lineRule="auto"/>
        <w:ind w:firstLine="200"/>
        <w:rPr>
          <w:rFonts w:ascii="仿宋" w:hAnsi="仿宋" w:eastAsia="仿宋" w:cs="仿宋"/>
          <w:szCs w:val="21"/>
        </w:rPr>
      </w:pPr>
      <w:r>
        <w:rPr>
          <w:rFonts w:hint="eastAsia" w:ascii="仿宋" w:hAnsi="仿宋" w:eastAsia="仿宋" w:cs="仿宋"/>
          <w:szCs w:val="21"/>
        </w:rPr>
        <w:t>5. 因本保函发生的纠纷，可由双方协商解决，协商不成的，任何一方均可提请</w:t>
      </w:r>
      <w:r>
        <w:rPr>
          <w:rFonts w:hint="eastAsia" w:ascii="仿宋" w:hAnsi="仿宋" w:eastAsia="仿宋" w:cs="仿宋"/>
          <w:szCs w:val="21"/>
          <w:u w:val="single"/>
        </w:rPr>
        <w:t xml:space="preserve">        </w:t>
      </w:r>
      <w:r>
        <w:rPr>
          <w:rFonts w:hint="eastAsia" w:ascii="仿宋" w:hAnsi="仿宋" w:eastAsia="仿宋" w:cs="仿宋"/>
          <w:szCs w:val="21"/>
        </w:rPr>
        <w:t>仲裁委员会仲裁。</w:t>
      </w:r>
    </w:p>
    <w:p>
      <w:pPr>
        <w:autoSpaceDN w:val="0"/>
        <w:spacing w:line="300" w:lineRule="auto"/>
        <w:ind w:firstLine="200"/>
        <w:rPr>
          <w:rFonts w:ascii="仿宋" w:hAnsi="仿宋" w:eastAsia="仿宋" w:cs="仿宋"/>
          <w:szCs w:val="21"/>
        </w:rPr>
      </w:pPr>
      <w:r>
        <w:rPr>
          <w:rFonts w:hint="eastAsia" w:ascii="仿宋" w:hAnsi="仿宋" w:eastAsia="仿宋" w:cs="仿宋"/>
          <w:szCs w:val="21"/>
        </w:rPr>
        <w:t>6. 本保函自我方法定代表人（或其授权代理人）签字并加盖公章之日起生效。</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担 保 人：</w:t>
      </w:r>
      <w:r>
        <w:rPr>
          <w:rFonts w:hint="eastAsia" w:ascii="仿宋" w:hAnsi="仿宋" w:eastAsia="仿宋" w:cs="仿宋"/>
          <w:szCs w:val="21"/>
          <w:u w:val="single"/>
        </w:rPr>
        <w:t>                           </w:t>
      </w:r>
      <w:r>
        <w:rPr>
          <w:rFonts w:hint="eastAsia" w:ascii="仿宋" w:hAnsi="仿宋" w:eastAsia="仿宋" w:cs="仿宋"/>
          <w:szCs w:val="21"/>
        </w:rPr>
        <w:t>（盖单位章）</w:t>
      </w:r>
    </w:p>
    <w:p>
      <w:pPr>
        <w:autoSpaceDN w:val="0"/>
        <w:spacing w:line="300" w:lineRule="auto"/>
        <w:ind w:firstLine="200"/>
        <w:rPr>
          <w:rFonts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w:t>
      </w:r>
      <w:r>
        <w:rPr>
          <w:rFonts w:hint="eastAsia" w:ascii="仿宋" w:hAnsi="仿宋" w:eastAsia="仿宋" w:cs="仿宋"/>
          <w:szCs w:val="21"/>
        </w:rPr>
        <w:t>（签字）</w:t>
      </w:r>
    </w:p>
    <w:p>
      <w:pPr>
        <w:autoSpaceDN w:val="0"/>
        <w:spacing w:line="300" w:lineRule="auto"/>
        <w:ind w:firstLine="200"/>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r>
        <w:rPr>
          <w:rFonts w:hint="eastAsia" w:ascii="仿宋" w:hAnsi="仿宋" w:eastAsia="仿宋" w:cs="仿宋"/>
          <w:szCs w:val="21"/>
          <w:u w:val="single"/>
        </w:rPr>
        <w:t>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rPr>
          <w:rFonts w:ascii="仿宋" w:hAnsi="仿宋" w:eastAsia="仿宋" w:cs="仿宋"/>
          <w:szCs w:val="21"/>
        </w:rPr>
      </w:pPr>
      <w:r>
        <w:rPr>
          <w:rFonts w:hint="eastAsia" w:ascii="仿宋" w:hAnsi="仿宋" w:eastAsia="仿宋" w:cs="仿宋"/>
          <w:szCs w:val="21"/>
        </w:rPr>
        <w:t>附件9 ：</w:t>
      </w:r>
    </w:p>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预付款担保</w:t>
      </w:r>
    </w:p>
    <w:p>
      <w:pPr>
        <w:autoSpaceDN w:val="0"/>
        <w:spacing w:line="300" w:lineRule="auto"/>
        <w:ind w:firstLine="200"/>
        <w:rPr>
          <w:rFonts w:ascii="仿宋" w:hAnsi="仿宋" w:eastAsia="仿宋" w:cs="仿宋"/>
          <w:szCs w:val="21"/>
        </w:rPr>
      </w:pPr>
      <w:r>
        <w:rPr>
          <w:rFonts w:hint="eastAsia" w:ascii="仿宋" w:hAnsi="仿宋" w:eastAsia="仿宋" w:cs="仿宋"/>
          <w:szCs w:val="21"/>
          <w:u w:val="single"/>
        </w:rPr>
        <w:t>                        </w:t>
      </w:r>
      <w:r>
        <w:rPr>
          <w:rFonts w:hint="eastAsia" w:ascii="仿宋" w:hAnsi="仿宋" w:eastAsia="仿宋" w:cs="仿宋"/>
          <w:szCs w:val="21"/>
        </w:rPr>
        <w:t> （发包人名称）：</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根据</w:t>
      </w:r>
      <w:r>
        <w:rPr>
          <w:rFonts w:hint="eastAsia" w:ascii="仿宋" w:hAnsi="仿宋" w:eastAsia="仿宋" w:cs="仿宋"/>
          <w:szCs w:val="21"/>
          <w:u w:val="single"/>
        </w:rPr>
        <w:t xml:space="preserve">                 </w:t>
      </w:r>
      <w:r>
        <w:rPr>
          <w:rFonts w:hint="eastAsia" w:ascii="仿宋" w:hAnsi="仿宋" w:eastAsia="仿宋" w:cs="仿宋"/>
          <w:szCs w:val="21"/>
        </w:rPr>
        <w:t>（承包人名称）（以下称“承包人”）与</w:t>
      </w:r>
    </w:p>
    <w:p>
      <w:pPr>
        <w:autoSpaceDN w:val="0"/>
        <w:spacing w:line="300" w:lineRule="auto"/>
        <w:ind w:firstLine="200"/>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（发包人名称）（以下简称“发包人”）</w:t>
      </w:r>
    </w:p>
    <w:p>
      <w:pPr>
        <w:autoSpaceDN w:val="0"/>
        <w:spacing w:line="300" w:lineRule="auto"/>
        <w:ind w:firstLine="200"/>
        <w:rPr>
          <w:rFonts w:ascii="仿宋" w:hAnsi="仿宋" w:eastAsia="仿宋" w:cs="仿宋"/>
          <w:szCs w:val="21"/>
        </w:rPr>
      </w:pPr>
      <w:r>
        <w:rPr>
          <w:rFonts w:hint="eastAsia" w:ascii="仿宋" w:hAnsi="仿宋" w:eastAsia="仿宋" w:cs="仿宋"/>
          <w:szCs w:val="21"/>
        </w:rPr>
        <w:t>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日签订的</w:t>
      </w:r>
      <w:r>
        <w:rPr>
          <w:rFonts w:hint="eastAsia" w:ascii="仿宋" w:hAnsi="仿宋" w:eastAsia="仿宋" w:cs="仿宋"/>
          <w:szCs w:val="21"/>
          <w:u w:val="single"/>
        </w:rPr>
        <w:t xml:space="preserve">                   </w:t>
      </w:r>
      <w:r>
        <w:rPr>
          <w:rFonts w:hint="eastAsia" w:ascii="仿宋" w:hAnsi="仿宋" w:eastAsia="仿宋" w:cs="仿宋"/>
          <w:szCs w:val="21"/>
        </w:rPr>
        <w:t>（工程名称）《建设工程施工合同》，承包人按约定的金额向你方提交一份预付款担保，即有权得到你方支付相等金额的预付款。我方愿意就你方提供给承包人的预付款为承包人提供连带责任担保。</w:t>
      </w:r>
    </w:p>
    <w:p>
      <w:pPr>
        <w:autoSpaceDN w:val="0"/>
        <w:spacing w:line="300" w:lineRule="auto"/>
        <w:ind w:firstLine="200"/>
        <w:rPr>
          <w:rFonts w:ascii="仿宋" w:hAnsi="仿宋" w:eastAsia="仿宋" w:cs="仿宋"/>
          <w:szCs w:val="21"/>
        </w:rPr>
      </w:pPr>
      <w:r>
        <w:rPr>
          <w:rFonts w:hint="eastAsia" w:ascii="仿宋" w:hAnsi="仿宋" w:eastAsia="仿宋" w:cs="仿宋"/>
          <w:szCs w:val="21"/>
        </w:rPr>
        <w:t>1. 担保金额人民币（大写）</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300" w:lineRule="auto"/>
        <w:ind w:firstLine="200"/>
        <w:rPr>
          <w:rFonts w:ascii="仿宋" w:hAnsi="仿宋" w:eastAsia="仿宋" w:cs="仿宋"/>
          <w:szCs w:val="21"/>
        </w:rPr>
      </w:pPr>
      <w:r>
        <w:rPr>
          <w:rFonts w:hint="eastAsia" w:ascii="仿宋" w:hAnsi="仿宋" w:eastAsia="仿宋" w:cs="仿宋"/>
          <w:szCs w:val="21"/>
        </w:rPr>
        <w:t>2. 担保有效期自预付款支付给承包人起生效，至你方签发的进度款支付证书说明已完全扣清止。</w:t>
      </w:r>
    </w:p>
    <w:p>
      <w:pPr>
        <w:autoSpaceDN w:val="0"/>
        <w:spacing w:line="300" w:lineRule="auto"/>
        <w:ind w:firstLine="200"/>
        <w:rPr>
          <w:rFonts w:ascii="仿宋" w:hAnsi="仿宋" w:eastAsia="仿宋" w:cs="仿宋"/>
          <w:szCs w:val="21"/>
        </w:rPr>
      </w:pPr>
      <w:r>
        <w:rPr>
          <w:rFonts w:hint="eastAsia" w:ascii="仿宋" w:hAnsi="仿宋" w:eastAsia="仿宋" w:cs="仿宋"/>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N w:val="0"/>
        <w:spacing w:line="300" w:lineRule="auto"/>
        <w:ind w:firstLine="200"/>
        <w:rPr>
          <w:rFonts w:ascii="仿宋" w:hAnsi="仿宋" w:eastAsia="仿宋" w:cs="仿宋"/>
          <w:szCs w:val="21"/>
        </w:rPr>
      </w:pPr>
      <w:r>
        <w:rPr>
          <w:rFonts w:hint="eastAsia" w:ascii="仿宋" w:hAnsi="仿宋" w:eastAsia="仿宋" w:cs="仿宋"/>
          <w:szCs w:val="21"/>
        </w:rPr>
        <w:t>4. 你方和承包人按合同约定变更合同时，我方承担本保函规定的义务不变。</w:t>
      </w:r>
    </w:p>
    <w:p>
      <w:pPr>
        <w:autoSpaceDN w:val="0"/>
        <w:spacing w:line="300" w:lineRule="auto"/>
        <w:ind w:firstLine="200"/>
        <w:rPr>
          <w:rFonts w:ascii="仿宋" w:hAnsi="仿宋" w:eastAsia="仿宋" w:cs="仿宋"/>
          <w:szCs w:val="21"/>
        </w:rPr>
      </w:pPr>
      <w:r>
        <w:rPr>
          <w:rFonts w:hint="eastAsia" w:ascii="仿宋" w:hAnsi="仿宋" w:eastAsia="仿宋" w:cs="仿宋"/>
          <w:szCs w:val="21"/>
        </w:rPr>
        <w:t>5. 因本保函发生的纠纷，可由双方协商解决，协商不成的，任何一方均可提请</w:t>
      </w:r>
      <w:r>
        <w:rPr>
          <w:rFonts w:hint="eastAsia" w:ascii="仿宋" w:hAnsi="仿宋" w:eastAsia="仿宋" w:cs="仿宋"/>
          <w:szCs w:val="21"/>
          <w:u w:val="single"/>
        </w:rPr>
        <w:t xml:space="preserve">        </w:t>
      </w:r>
      <w:r>
        <w:rPr>
          <w:rFonts w:hint="eastAsia" w:ascii="仿宋" w:hAnsi="仿宋" w:eastAsia="仿宋" w:cs="仿宋"/>
          <w:szCs w:val="21"/>
        </w:rPr>
        <w:t>仲裁委员会仲裁。</w:t>
      </w:r>
    </w:p>
    <w:p>
      <w:pPr>
        <w:autoSpaceDN w:val="0"/>
        <w:spacing w:line="300" w:lineRule="auto"/>
        <w:ind w:firstLine="200"/>
        <w:rPr>
          <w:rFonts w:ascii="仿宋" w:hAnsi="仿宋" w:eastAsia="仿宋" w:cs="仿宋"/>
          <w:szCs w:val="21"/>
        </w:rPr>
      </w:pPr>
      <w:r>
        <w:rPr>
          <w:rFonts w:hint="eastAsia" w:ascii="仿宋" w:hAnsi="仿宋" w:eastAsia="仿宋" w:cs="仿宋"/>
          <w:szCs w:val="21"/>
        </w:rPr>
        <w:t>6. 本保函自我方法定代表人（或其授权代理人）签字并加盖公章之日起生效。</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担保人：</w:t>
      </w:r>
      <w:r>
        <w:rPr>
          <w:rFonts w:hint="eastAsia" w:ascii="仿宋" w:hAnsi="仿宋" w:eastAsia="仿宋" w:cs="仿宋"/>
          <w:szCs w:val="21"/>
          <w:u w:val="single"/>
        </w:rPr>
        <w:t>                          </w:t>
      </w:r>
      <w:r>
        <w:rPr>
          <w:rFonts w:hint="eastAsia" w:ascii="仿宋" w:hAnsi="仿宋" w:eastAsia="仿宋" w:cs="仿宋"/>
          <w:szCs w:val="21"/>
        </w:rPr>
        <w:t>（盖单位章）</w:t>
      </w:r>
    </w:p>
    <w:p>
      <w:pPr>
        <w:autoSpaceDN w:val="0"/>
        <w:spacing w:line="300" w:lineRule="auto"/>
        <w:ind w:firstLine="200"/>
        <w:rPr>
          <w:rFonts w:ascii="仿宋" w:hAnsi="仿宋" w:eastAsia="仿宋" w:cs="仿宋"/>
          <w:szCs w:val="21"/>
        </w:rPr>
      </w:pPr>
      <w:r>
        <w:rPr>
          <w:rFonts w:hint="eastAsia" w:ascii="仿宋" w:hAnsi="仿宋" w:eastAsia="仿宋" w:cs="仿宋"/>
          <w:szCs w:val="21"/>
        </w:rPr>
        <w:t>法定代表人或其委托代理人：</w:t>
      </w:r>
      <w:r>
        <w:rPr>
          <w:rFonts w:hint="eastAsia" w:ascii="仿宋" w:hAnsi="仿宋" w:eastAsia="仿宋" w:cs="仿宋"/>
          <w:szCs w:val="21"/>
          <w:u w:val="single"/>
        </w:rPr>
        <w:t>            </w:t>
      </w:r>
      <w:r>
        <w:rPr>
          <w:rFonts w:hint="eastAsia" w:ascii="仿宋" w:hAnsi="仿宋" w:eastAsia="仿宋" w:cs="仿宋"/>
          <w:szCs w:val="21"/>
        </w:rPr>
        <w:t>（签字）</w:t>
      </w:r>
    </w:p>
    <w:p>
      <w:pPr>
        <w:autoSpaceDN w:val="0"/>
        <w:spacing w:line="300" w:lineRule="auto"/>
        <w:ind w:firstLine="200"/>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  </w:t>
      </w:r>
    </w:p>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autoSpaceDN w:val="0"/>
        <w:spacing w:line="280" w:lineRule="exact"/>
        <w:ind w:firstLine="198"/>
        <w:rPr>
          <w:rFonts w:ascii="仿宋" w:hAnsi="仿宋" w:eastAsia="仿宋" w:cs="仿宋"/>
          <w:szCs w:val="21"/>
        </w:rPr>
      </w:pPr>
      <w:r>
        <w:rPr>
          <w:rFonts w:hint="eastAsia" w:ascii="仿宋" w:hAnsi="仿宋" w:eastAsia="仿宋" w:cs="仿宋"/>
          <w:b/>
          <w:bCs/>
          <w:szCs w:val="21"/>
        </w:rPr>
        <w:br w:type="page"/>
      </w:r>
      <w:r>
        <w:rPr>
          <w:rFonts w:hint="eastAsia" w:ascii="仿宋" w:hAnsi="仿宋" w:eastAsia="仿宋" w:cs="仿宋"/>
          <w:szCs w:val="21"/>
        </w:rPr>
        <w:t xml:space="preserve">附件10:  </w:t>
      </w:r>
    </w:p>
    <w:p>
      <w:pPr>
        <w:autoSpaceDN w:val="0"/>
        <w:spacing w:line="280" w:lineRule="exact"/>
        <w:ind w:firstLine="198"/>
        <w:jc w:val="center"/>
        <w:rPr>
          <w:rFonts w:ascii="仿宋" w:hAnsi="仿宋" w:eastAsia="仿宋" w:cs="仿宋"/>
          <w:szCs w:val="21"/>
        </w:rPr>
      </w:pPr>
      <w:r>
        <w:rPr>
          <w:rFonts w:hint="eastAsia" w:ascii="仿宋" w:hAnsi="仿宋" w:eastAsia="仿宋" w:cs="仿宋"/>
          <w:szCs w:val="21"/>
        </w:rPr>
        <w:t>支付担保</w:t>
      </w:r>
    </w:p>
    <w:p>
      <w:pPr>
        <w:autoSpaceDN w:val="0"/>
        <w:spacing w:line="280" w:lineRule="exact"/>
        <w:ind w:firstLine="198"/>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（承包人）：</w:t>
      </w:r>
    </w:p>
    <w:p>
      <w:pPr>
        <w:autoSpaceDN w:val="0"/>
        <w:spacing w:line="280" w:lineRule="exact"/>
        <w:ind w:firstLine="198"/>
        <w:rPr>
          <w:rFonts w:ascii="仿宋" w:hAnsi="仿宋" w:eastAsia="仿宋" w:cs="仿宋"/>
          <w:szCs w:val="21"/>
        </w:rPr>
      </w:pPr>
      <w:r>
        <w:rPr>
          <w:rFonts w:hint="eastAsia" w:ascii="仿宋" w:hAnsi="仿宋" w:eastAsia="仿宋" w:cs="仿宋"/>
          <w:szCs w:val="21"/>
        </w:rPr>
        <w:t> </w:t>
      </w:r>
    </w:p>
    <w:p>
      <w:pPr>
        <w:autoSpaceDN w:val="0"/>
        <w:spacing w:line="280" w:lineRule="exact"/>
        <w:ind w:firstLine="198"/>
        <w:rPr>
          <w:rFonts w:ascii="仿宋" w:hAnsi="仿宋" w:eastAsia="仿宋" w:cs="仿宋"/>
          <w:szCs w:val="21"/>
        </w:rPr>
      </w:pPr>
      <w:r>
        <w:rPr>
          <w:rFonts w:hint="eastAsia" w:ascii="仿宋" w:hAnsi="仿宋" w:eastAsia="仿宋" w:cs="仿宋"/>
          <w:szCs w:val="21"/>
        </w:rPr>
        <w:t>鉴于你方作为承包人已经与</w:t>
      </w:r>
      <w:r>
        <w:rPr>
          <w:rFonts w:hint="eastAsia" w:ascii="仿宋" w:hAnsi="仿宋" w:eastAsia="仿宋" w:cs="仿宋"/>
          <w:szCs w:val="21"/>
          <w:u w:val="single"/>
        </w:rPr>
        <w:t xml:space="preserve">             </w:t>
      </w:r>
      <w:r>
        <w:rPr>
          <w:rFonts w:hint="eastAsia" w:ascii="仿宋" w:hAnsi="仿宋" w:eastAsia="仿宋" w:cs="仿宋"/>
          <w:szCs w:val="21"/>
        </w:rPr>
        <w:t>（发包人名称）（以下称“发包人”）于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日签订了</w:t>
      </w:r>
      <w:r>
        <w:rPr>
          <w:rFonts w:hint="eastAsia" w:ascii="仿宋" w:hAnsi="仿宋" w:eastAsia="仿宋" w:cs="仿宋"/>
          <w:szCs w:val="21"/>
          <w:u w:val="single"/>
        </w:rPr>
        <w:t xml:space="preserve">             </w:t>
      </w:r>
      <w:r>
        <w:rPr>
          <w:rFonts w:hint="eastAsia" w:ascii="仿宋" w:hAnsi="仿宋" w:eastAsia="仿宋" w:cs="仿宋"/>
          <w:szCs w:val="21"/>
        </w:rPr>
        <w:t>（工程名称）《建设工程施工合同》（以下称“主合同”），应发包人的申请，我方愿就发包人履行主合同约定的工程款支付义务以保证的方式向你方提供如下担保：</w:t>
      </w:r>
    </w:p>
    <w:p>
      <w:pPr>
        <w:autoSpaceDN w:val="0"/>
        <w:spacing w:line="280" w:lineRule="exact"/>
        <w:ind w:firstLine="198"/>
        <w:rPr>
          <w:rFonts w:ascii="仿宋" w:hAnsi="仿宋" w:eastAsia="仿宋" w:cs="仿宋"/>
          <w:szCs w:val="21"/>
        </w:rPr>
      </w:pPr>
      <w:r>
        <w:rPr>
          <w:rFonts w:hint="eastAsia" w:ascii="仿宋" w:hAnsi="仿宋" w:eastAsia="仿宋" w:cs="仿宋"/>
          <w:szCs w:val="21"/>
        </w:rPr>
        <w:t>一、保证的范围及保证金额</w:t>
      </w:r>
    </w:p>
    <w:p>
      <w:pPr>
        <w:autoSpaceDN w:val="0"/>
        <w:spacing w:line="280" w:lineRule="exact"/>
        <w:ind w:firstLine="198"/>
        <w:rPr>
          <w:rFonts w:ascii="仿宋" w:hAnsi="仿宋" w:eastAsia="仿宋" w:cs="仿宋"/>
          <w:szCs w:val="21"/>
        </w:rPr>
      </w:pPr>
      <w:r>
        <w:rPr>
          <w:rFonts w:hint="eastAsia" w:ascii="仿宋" w:hAnsi="仿宋" w:eastAsia="仿宋" w:cs="仿宋"/>
          <w:szCs w:val="21"/>
        </w:rPr>
        <w:t>1. 我方的保证范围是主合同约定的工程款。</w:t>
      </w:r>
    </w:p>
    <w:p>
      <w:pPr>
        <w:autoSpaceDN w:val="0"/>
        <w:spacing w:line="280" w:lineRule="exact"/>
        <w:ind w:firstLine="198"/>
        <w:rPr>
          <w:rFonts w:ascii="仿宋" w:hAnsi="仿宋" w:eastAsia="仿宋" w:cs="仿宋"/>
          <w:szCs w:val="21"/>
        </w:rPr>
      </w:pPr>
      <w:r>
        <w:rPr>
          <w:rFonts w:hint="eastAsia" w:ascii="仿宋" w:hAnsi="仿宋" w:eastAsia="仿宋" w:cs="仿宋"/>
          <w:szCs w:val="21"/>
        </w:rPr>
        <w:t>2. 本保函所称主合同约定的工程款是指主合同约定的除工程质量保证金以外的合同价款。</w:t>
      </w:r>
    </w:p>
    <w:p>
      <w:pPr>
        <w:autoSpaceDN w:val="0"/>
        <w:spacing w:line="280" w:lineRule="exact"/>
        <w:ind w:firstLine="198"/>
        <w:rPr>
          <w:rFonts w:ascii="仿宋" w:hAnsi="仿宋" w:eastAsia="仿宋" w:cs="仿宋"/>
          <w:szCs w:val="21"/>
        </w:rPr>
      </w:pPr>
      <w:r>
        <w:rPr>
          <w:rFonts w:hint="eastAsia" w:ascii="仿宋" w:hAnsi="仿宋" w:eastAsia="仿宋" w:cs="仿宋"/>
          <w:szCs w:val="21"/>
        </w:rPr>
        <w:t>3. 我方保证的金额是主合同约定的工程款的</w:t>
      </w:r>
      <w:r>
        <w:rPr>
          <w:rFonts w:hint="eastAsia" w:ascii="仿宋" w:hAnsi="仿宋" w:eastAsia="仿宋" w:cs="仿宋"/>
          <w:szCs w:val="21"/>
          <w:u w:val="single"/>
        </w:rPr>
        <w:t xml:space="preserve">      </w:t>
      </w:r>
      <w:r>
        <w:rPr>
          <w:rFonts w:hint="eastAsia" w:ascii="仿宋" w:hAnsi="仿宋" w:eastAsia="仿宋" w:cs="仿宋"/>
          <w:szCs w:val="21"/>
        </w:rPr>
        <w:t>%，数额最高不超过人民币元（大写：</w:t>
      </w:r>
      <w:r>
        <w:rPr>
          <w:rFonts w:hint="eastAsia" w:ascii="仿宋" w:hAnsi="仿宋" w:eastAsia="仿宋" w:cs="仿宋"/>
          <w:szCs w:val="21"/>
          <w:u w:val="single"/>
        </w:rPr>
        <w:t xml:space="preserve">        </w:t>
      </w:r>
      <w:r>
        <w:rPr>
          <w:rFonts w:hint="eastAsia" w:ascii="仿宋" w:hAnsi="仿宋" w:eastAsia="仿宋" w:cs="仿宋"/>
          <w:szCs w:val="21"/>
        </w:rPr>
        <w:t>）。</w:t>
      </w:r>
    </w:p>
    <w:p>
      <w:pPr>
        <w:autoSpaceDN w:val="0"/>
        <w:spacing w:line="280" w:lineRule="exact"/>
        <w:ind w:firstLine="198"/>
        <w:rPr>
          <w:rFonts w:ascii="仿宋" w:hAnsi="仿宋" w:eastAsia="仿宋" w:cs="仿宋"/>
          <w:szCs w:val="21"/>
        </w:rPr>
      </w:pPr>
      <w:r>
        <w:rPr>
          <w:rFonts w:hint="eastAsia" w:ascii="仿宋" w:hAnsi="仿宋" w:eastAsia="仿宋" w:cs="仿宋"/>
          <w:szCs w:val="21"/>
        </w:rPr>
        <w:t>二、保证的方式及保证期间</w:t>
      </w:r>
    </w:p>
    <w:p>
      <w:pPr>
        <w:autoSpaceDN w:val="0"/>
        <w:spacing w:line="280" w:lineRule="exact"/>
        <w:ind w:firstLine="198"/>
        <w:rPr>
          <w:rFonts w:ascii="仿宋" w:hAnsi="仿宋" w:eastAsia="仿宋" w:cs="仿宋"/>
          <w:szCs w:val="21"/>
        </w:rPr>
      </w:pPr>
      <w:r>
        <w:rPr>
          <w:rFonts w:hint="eastAsia" w:ascii="仿宋" w:hAnsi="仿宋" w:eastAsia="仿宋" w:cs="仿宋"/>
          <w:szCs w:val="21"/>
        </w:rPr>
        <w:t>1. 我方保证的方式为：连带责任保证。</w:t>
      </w:r>
    </w:p>
    <w:p>
      <w:pPr>
        <w:autoSpaceDN w:val="0"/>
        <w:spacing w:line="280" w:lineRule="exact"/>
        <w:ind w:firstLine="198"/>
        <w:rPr>
          <w:rFonts w:ascii="仿宋" w:hAnsi="仿宋" w:eastAsia="仿宋" w:cs="仿宋"/>
          <w:szCs w:val="21"/>
        </w:rPr>
      </w:pPr>
      <w:r>
        <w:rPr>
          <w:rFonts w:hint="eastAsia" w:ascii="仿宋" w:hAnsi="仿宋" w:eastAsia="仿宋" w:cs="仿宋"/>
          <w:szCs w:val="21"/>
        </w:rPr>
        <w:t>2. 我方保证的期间为：自本合同生效之日起至主合同约定的工程款支付完毕之日后</w:t>
      </w:r>
      <w:r>
        <w:rPr>
          <w:rFonts w:hint="eastAsia" w:ascii="仿宋" w:hAnsi="仿宋" w:eastAsia="仿宋" w:cs="仿宋"/>
          <w:szCs w:val="21"/>
          <w:u w:val="single"/>
        </w:rPr>
        <w:t xml:space="preserve">    </w:t>
      </w:r>
      <w:r>
        <w:rPr>
          <w:rFonts w:hint="eastAsia" w:ascii="仿宋" w:hAnsi="仿宋" w:eastAsia="仿宋" w:cs="仿宋"/>
          <w:szCs w:val="21"/>
        </w:rPr>
        <w:t>日内。</w:t>
      </w:r>
    </w:p>
    <w:p>
      <w:pPr>
        <w:autoSpaceDN w:val="0"/>
        <w:spacing w:line="280" w:lineRule="exact"/>
        <w:ind w:firstLine="198"/>
        <w:rPr>
          <w:rFonts w:ascii="仿宋" w:hAnsi="仿宋" w:eastAsia="仿宋" w:cs="仿宋"/>
          <w:szCs w:val="21"/>
        </w:rPr>
      </w:pPr>
      <w:r>
        <w:rPr>
          <w:rFonts w:hint="eastAsia" w:ascii="仿宋" w:hAnsi="仿宋" w:eastAsia="仿宋" w:cs="仿宋"/>
          <w:szCs w:val="21"/>
        </w:rPr>
        <w:t>3. 你方与发包人协议变更工程款支付日期的，经我方书面同意后，保证期间按照变更后的支付日期做相应调整。</w:t>
      </w:r>
    </w:p>
    <w:p>
      <w:pPr>
        <w:autoSpaceDN w:val="0"/>
        <w:spacing w:line="280" w:lineRule="exact"/>
        <w:ind w:firstLine="198"/>
        <w:rPr>
          <w:rFonts w:ascii="仿宋" w:hAnsi="仿宋" w:eastAsia="仿宋" w:cs="仿宋"/>
          <w:szCs w:val="21"/>
        </w:rPr>
      </w:pPr>
      <w:r>
        <w:rPr>
          <w:rFonts w:hint="eastAsia" w:ascii="仿宋" w:hAnsi="仿宋" w:eastAsia="仿宋" w:cs="仿宋"/>
          <w:szCs w:val="21"/>
        </w:rPr>
        <w:t>三、承担保证责任的形式</w:t>
      </w:r>
    </w:p>
    <w:p>
      <w:pPr>
        <w:autoSpaceDN w:val="0"/>
        <w:spacing w:line="280" w:lineRule="exact"/>
        <w:ind w:firstLine="198"/>
        <w:rPr>
          <w:rFonts w:ascii="仿宋" w:hAnsi="仿宋" w:eastAsia="仿宋" w:cs="仿宋"/>
          <w:szCs w:val="21"/>
        </w:rPr>
      </w:pPr>
      <w:r>
        <w:rPr>
          <w:rFonts w:hint="eastAsia" w:ascii="仿宋" w:hAnsi="仿宋" w:eastAsia="仿宋" w:cs="仿宋"/>
          <w:szCs w:val="21"/>
        </w:rPr>
        <w:t>我方承担保证责任的形式是代为支付。发包人未按主合同约定向你方支付工程款的，由我方在保证金额内代为支付。</w:t>
      </w:r>
    </w:p>
    <w:p>
      <w:pPr>
        <w:autoSpaceDN w:val="0"/>
        <w:spacing w:line="280" w:lineRule="exact"/>
        <w:ind w:firstLine="198"/>
        <w:rPr>
          <w:rFonts w:ascii="仿宋" w:hAnsi="仿宋" w:eastAsia="仿宋" w:cs="仿宋"/>
          <w:szCs w:val="21"/>
        </w:rPr>
      </w:pPr>
      <w:r>
        <w:rPr>
          <w:rFonts w:hint="eastAsia" w:ascii="仿宋" w:hAnsi="仿宋" w:eastAsia="仿宋" w:cs="仿宋"/>
          <w:szCs w:val="21"/>
        </w:rPr>
        <w:t>四、代偿的安排</w:t>
      </w:r>
    </w:p>
    <w:p>
      <w:pPr>
        <w:autoSpaceDN w:val="0"/>
        <w:spacing w:line="280" w:lineRule="exact"/>
        <w:ind w:firstLine="198"/>
        <w:rPr>
          <w:rFonts w:ascii="仿宋" w:hAnsi="仿宋" w:eastAsia="仿宋" w:cs="仿宋"/>
          <w:szCs w:val="21"/>
        </w:rPr>
      </w:pPr>
      <w:r>
        <w:rPr>
          <w:rFonts w:hint="eastAsia" w:ascii="仿宋" w:hAnsi="仿宋" w:eastAsia="仿宋" w:cs="仿宋"/>
          <w:szCs w:val="21"/>
        </w:rPr>
        <w:t>1. 你方要求我方承担保证责任的，应向我方发出书面索赔通知及发包人未支付主合同约定工程款的证明材料。索赔通知应写明要求索赔的金额，支付款项应到达的账号。</w:t>
      </w:r>
    </w:p>
    <w:p>
      <w:pPr>
        <w:autoSpaceDN w:val="0"/>
        <w:spacing w:line="280" w:lineRule="exact"/>
        <w:ind w:firstLine="198"/>
        <w:rPr>
          <w:rFonts w:ascii="仿宋" w:hAnsi="仿宋" w:eastAsia="仿宋" w:cs="仿宋"/>
          <w:szCs w:val="21"/>
        </w:rPr>
      </w:pPr>
      <w:r>
        <w:rPr>
          <w:rFonts w:hint="eastAsia" w:ascii="仿宋" w:hAnsi="仿宋" w:eastAsia="仿宋" w:cs="仿宋"/>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N w:val="0"/>
        <w:spacing w:line="280" w:lineRule="exact"/>
        <w:ind w:firstLine="198"/>
        <w:rPr>
          <w:rFonts w:ascii="仿宋" w:hAnsi="仿宋" w:eastAsia="仿宋" w:cs="仿宋"/>
          <w:szCs w:val="21"/>
        </w:rPr>
      </w:pPr>
      <w:r>
        <w:rPr>
          <w:rFonts w:hint="eastAsia" w:ascii="仿宋" w:hAnsi="仿宋" w:eastAsia="仿宋" w:cs="仿宋"/>
          <w:szCs w:val="21"/>
        </w:rPr>
        <w:t>3. 我方收到你方的书面索赔通知及相应的证明材料后７天内无条件支付。</w:t>
      </w:r>
    </w:p>
    <w:p>
      <w:pPr>
        <w:autoSpaceDN w:val="0"/>
        <w:spacing w:line="280" w:lineRule="exact"/>
        <w:ind w:firstLine="198"/>
        <w:rPr>
          <w:rFonts w:ascii="仿宋" w:hAnsi="仿宋" w:eastAsia="仿宋" w:cs="仿宋"/>
          <w:szCs w:val="21"/>
        </w:rPr>
      </w:pPr>
      <w:r>
        <w:rPr>
          <w:rFonts w:hint="eastAsia" w:ascii="仿宋" w:hAnsi="仿宋" w:eastAsia="仿宋" w:cs="仿宋"/>
          <w:szCs w:val="21"/>
        </w:rPr>
        <w:t>五、保证责任的解除</w:t>
      </w:r>
    </w:p>
    <w:p>
      <w:pPr>
        <w:autoSpaceDN w:val="0"/>
        <w:spacing w:line="280" w:lineRule="exact"/>
        <w:ind w:firstLine="198"/>
        <w:rPr>
          <w:rFonts w:ascii="仿宋" w:hAnsi="仿宋" w:eastAsia="仿宋" w:cs="仿宋"/>
          <w:szCs w:val="21"/>
        </w:rPr>
      </w:pPr>
      <w:r>
        <w:rPr>
          <w:rFonts w:hint="eastAsia" w:ascii="仿宋" w:hAnsi="仿宋" w:eastAsia="仿宋" w:cs="仿宋"/>
          <w:szCs w:val="21"/>
        </w:rPr>
        <w:t>1. 在本保函承诺的保证期间内，你方未书面向我方主张保证责任的，自保证期间届满次日起，我方保证责任解除。</w:t>
      </w:r>
    </w:p>
    <w:p>
      <w:pPr>
        <w:autoSpaceDN w:val="0"/>
        <w:spacing w:line="280" w:lineRule="exact"/>
        <w:ind w:firstLine="198"/>
        <w:rPr>
          <w:rFonts w:ascii="仿宋" w:hAnsi="仿宋" w:eastAsia="仿宋" w:cs="仿宋"/>
          <w:szCs w:val="21"/>
        </w:rPr>
      </w:pPr>
      <w:r>
        <w:rPr>
          <w:rFonts w:hint="eastAsia" w:ascii="仿宋" w:hAnsi="仿宋" w:eastAsia="仿宋" w:cs="仿宋"/>
          <w:szCs w:val="21"/>
        </w:rPr>
        <w:t>2. 发包人按主合同约定履行了工程款的全部支付义务的，自本保函承诺的保证期间届满次日起，我方保证责任解除。</w:t>
      </w:r>
    </w:p>
    <w:p>
      <w:pPr>
        <w:autoSpaceDN w:val="0"/>
        <w:spacing w:line="280" w:lineRule="exact"/>
        <w:ind w:firstLine="198"/>
        <w:rPr>
          <w:rFonts w:ascii="仿宋" w:hAnsi="仿宋" w:eastAsia="仿宋" w:cs="仿宋"/>
          <w:szCs w:val="21"/>
        </w:rPr>
      </w:pPr>
      <w:r>
        <w:rPr>
          <w:rFonts w:hint="eastAsia" w:ascii="仿宋" w:hAnsi="仿宋" w:eastAsia="仿宋" w:cs="仿宋"/>
          <w:szCs w:val="21"/>
        </w:rPr>
        <w:t>3. 我方按照本保函向你方履行保证责任所支付金额达到本保函保证金额时，自我方向你方支付（支付款项从我方账户划出）之日起，保证责任即解除。</w:t>
      </w:r>
    </w:p>
    <w:p>
      <w:pPr>
        <w:autoSpaceDN w:val="0"/>
        <w:spacing w:line="280" w:lineRule="exact"/>
        <w:ind w:firstLine="198"/>
        <w:rPr>
          <w:rFonts w:ascii="仿宋" w:hAnsi="仿宋" w:eastAsia="仿宋" w:cs="仿宋"/>
          <w:szCs w:val="21"/>
        </w:rPr>
      </w:pPr>
      <w:r>
        <w:rPr>
          <w:rFonts w:hint="eastAsia" w:ascii="仿宋" w:hAnsi="仿宋" w:eastAsia="仿宋" w:cs="仿宋"/>
          <w:szCs w:val="21"/>
        </w:rPr>
        <w:t>4. 按照法律法规的规定或出现应解除我方保证责任的其他情形的，我方在本保函项下的保证责任亦解除。</w:t>
      </w:r>
    </w:p>
    <w:p>
      <w:pPr>
        <w:autoSpaceDN w:val="0"/>
        <w:spacing w:line="280" w:lineRule="exact"/>
        <w:ind w:firstLine="198"/>
        <w:rPr>
          <w:rFonts w:ascii="仿宋" w:hAnsi="仿宋" w:eastAsia="仿宋" w:cs="仿宋"/>
          <w:szCs w:val="21"/>
        </w:rPr>
      </w:pPr>
      <w:r>
        <w:rPr>
          <w:rFonts w:hint="eastAsia" w:ascii="仿宋" w:hAnsi="仿宋" w:eastAsia="仿宋" w:cs="仿宋"/>
          <w:szCs w:val="21"/>
        </w:rPr>
        <w:t> </w:t>
      </w:r>
    </w:p>
    <w:p>
      <w:pPr>
        <w:autoSpaceDN w:val="0"/>
        <w:spacing w:line="280" w:lineRule="exact"/>
        <w:ind w:firstLine="198"/>
        <w:rPr>
          <w:rFonts w:ascii="仿宋" w:hAnsi="仿宋" w:eastAsia="仿宋" w:cs="仿宋"/>
          <w:szCs w:val="21"/>
        </w:rPr>
      </w:pPr>
      <w:r>
        <w:rPr>
          <w:rFonts w:hint="eastAsia" w:ascii="仿宋" w:hAnsi="仿宋" w:eastAsia="仿宋" w:cs="仿宋"/>
          <w:szCs w:val="21"/>
        </w:rPr>
        <w:t>5. 我方解除保证责任后，你方应自我方保证责任解除之日起</w:t>
      </w:r>
      <w:r>
        <w:rPr>
          <w:rFonts w:hint="eastAsia" w:ascii="仿宋" w:hAnsi="仿宋" w:eastAsia="仿宋" w:cs="仿宋"/>
          <w:szCs w:val="21"/>
          <w:u w:val="single"/>
        </w:rPr>
        <w:t xml:space="preserve">  </w:t>
      </w:r>
      <w:r>
        <w:rPr>
          <w:rFonts w:hint="eastAsia" w:ascii="仿宋" w:hAnsi="仿宋" w:eastAsia="仿宋" w:cs="仿宋"/>
          <w:szCs w:val="21"/>
        </w:rPr>
        <w:t>个工作日内，将本保函原件返还我方。</w:t>
      </w:r>
    </w:p>
    <w:p>
      <w:pPr>
        <w:autoSpaceDN w:val="0"/>
        <w:spacing w:line="280" w:lineRule="exact"/>
        <w:ind w:firstLine="198"/>
        <w:rPr>
          <w:rFonts w:ascii="仿宋" w:hAnsi="仿宋" w:eastAsia="仿宋" w:cs="仿宋"/>
          <w:szCs w:val="21"/>
        </w:rPr>
      </w:pPr>
      <w:r>
        <w:rPr>
          <w:rFonts w:hint="eastAsia" w:ascii="仿宋" w:hAnsi="仿宋" w:eastAsia="仿宋" w:cs="仿宋"/>
          <w:szCs w:val="21"/>
        </w:rPr>
        <w:t>六、免责条款</w:t>
      </w:r>
    </w:p>
    <w:p>
      <w:pPr>
        <w:autoSpaceDN w:val="0"/>
        <w:spacing w:line="280" w:lineRule="exact"/>
        <w:ind w:firstLine="198"/>
        <w:rPr>
          <w:rFonts w:ascii="仿宋" w:hAnsi="仿宋" w:eastAsia="仿宋" w:cs="仿宋"/>
          <w:szCs w:val="21"/>
        </w:rPr>
      </w:pPr>
      <w:r>
        <w:rPr>
          <w:rFonts w:hint="eastAsia" w:ascii="仿宋" w:hAnsi="仿宋" w:eastAsia="仿宋" w:cs="仿宋"/>
          <w:szCs w:val="21"/>
        </w:rPr>
        <w:t>1. 因你方违约致使发包人不能履行义务的，我方不承担保证责任。</w:t>
      </w:r>
    </w:p>
    <w:p>
      <w:pPr>
        <w:autoSpaceDN w:val="0"/>
        <w:spacing w:line="280" w:lineRule="exact"/>
        <w:ind w:firstLine="198"/>
        <w:rPr>
          <w:rFonts w:ascii="仿宋" w:hAnsi="仿宋" w:eastAsia="仿宋" w:cs="仿宋"/>
          <w:szCs w:val="21"/>
        </w:rPr>
      </w:pPr>
      <w:r>
        <w:rPr>
          <w:rFonts w:hint="eastAsia" w:ascii="仿宋" w:hAnsi="仿宋" w:eastAsia="仿宋" w:cs="仿宋"/>
          <w:szCs w:val="21"/>
        </w:rPr>
        <w:t>2. 依照法律法规的规定或你方与发包人的另行约定，免除发包人部分或全部义务的，我方亦免除其相应的保证责任。</w:t>
      </w:r>
    </w:p>
    <w:p>
      <w:pPr>
        <w:autoSpaceDN w:val="0"/>
        <w:spacing w:line="280" w:lineRule="exact"/>
        <w:ind w:firstLine="198"/>
        <w:rPr>
          <w:rFonts w:ascii="仿宋" w:hAnsi="仿宋" w:eastAsia="仿宋" w:cs="仿宋"/>
          <w:szCs w:val="21"/>
        </w:rPr>
      </w:pPr>
      <w:r>
        <w:rPr>
          <w:rFonts w:hint="eastAsia" w:ascii="仿宋" w:hAnsi="仿宋" w:eastAsia="仿宋" w:cs="仿宋"/>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N w:val="0"/>
        <w:spacing w:line="280" w:lineRule="exact"/>
        <w:ind w:firstLine="198"/>
        <w:rPr>
          <w:rFonts w:ascii="仿宋" w:hAnsi="仿宋" w:eastAsia="仿宋" w:cs="仿宋"/>
          <w:szCs w:val="21"/>
        </w:rPr>
      </w:pPr>
      <w:r>
        <w:rPr>
          <w:rFonts w:hint="eastAsia" w:ascii="仿宋" w:hAnsi="仿宋" w:eastAsia="仿宋" w:cs="仿宋"/>
          <w:szCs w:val="21"/>
        </w:rPr>
        <w:t>4. 因不可抗力造成发包人不能履行义务的，我方不承担保证责任。</w:t>
      </w:r>
    </w:p>
    <w:p>
      <w:pPr>
        <w:autoSpaceDN w:val="0"/>
        <w:spacing w:line="280" w:lineRule="exact"/>
        <w:ind w:firstLine="198"/>
        <w:rPr>
          <w:rFonts w:ascii="仿宋" w:hAnsi="仿宋" w:eastAsia="仿宋" w:cs="仿宋"/>
          <w:szCs w:val="21"/>
        </w:rPr>
      </w:pPr>
      <w:r>
        <w:rPr>
          <w:rFonts w:hint="eastAsia" w:ascii="仿宋" w:hAnsi="仿宋" w:eastAsia="仿宋" w:cs="仿宋"/>
          <w:szCs w:val="21"/>
        </w:rPr>
        <w:t>七、争议解决</w:t>
      </w:r>
    </w:p>
    <w:p>
      <w:pPr>
        <w:autoSpaceDN w:val="0"/>
        <w:spacing w:line="280" w:lineRule="exact"/>
        <w:ind w:firstLine="198"/>
        <w:rPr>
          <w:rFonts w:ascii="仿宋" w:hAnsi="仿宋" w:eastAsia="仿宋" w:cs="仿宋"/>
          <w:szCs w:val="21"/>
        </w:rPr>
      </w:pPr>
      <w:r>
        <w:rPr>
          <w:rFonts w:hint="eastAsia" w:ascii="仿宋" w:hAnsi="仿宋" w:eastAsia="仿宋" w:cs="仿宋"/>
          <w:szCs w:val="21"/>
        </w:rPr>
        <w:t>因本保函或本保函相关事项发生的纠纷，可由双方协商解决，协商不成的，按下列第</w:t>
      </w:r>
      <w:r>
        <w:rPr>
          <w:rFonts w:hint="eastAsia" w:ascii="仿宋" w:hAnsi="仿宋" w:eastAsia="仿宋" w:cs="仿宋"/>
          <w:szCs w:val="21"/>
          <w:u w:val="single"/>
        </w:rPr>
        <w:t xml:space="preserve">     </w:t>
      </w:r>
      <w:r>
        <w:rPr>
          <w:rFonts w:hint="eastAsia" w:ascii="仿宋" w:hAnsi="仿宋" w:eastAsia="仿宋" w:cs="仿宋"/>
          <w:szCs w:val="21"/>
        </w:rPr>
        <w:t>种方式解决：</w:t>
      </w:r>
    </w:p>
    <w:p>
      <w:pPr>
        <w:autoSpaceDN w:val="0"/>
        <w:spacing w:line="280" w:lineRule="exact"/>
        <w:ind w:firstLine="198"/>
        <w:rPr>
          <w:rFonts w:ascii="仿宋" w:hAnsi="仿宋" w:eastAsia="仿宋" w:cs="仿宋"/>
          <w:szCs w:val="21"/>
        </w:rPr>
      </w:pPr>
      <w:r>
        <w:rPr>
          <w:rFonts w:hint="eastAsia" w:ascii="仿宋" w:hAnsi="仿宋" w:eastAsia="仿宋" w:cs="仿宋"/>
          <w:szCs w:val="21"/>
        </w:rPr>
        <w:t>（1）向</w:t>
      </w:r>
      <w:r>
        <w:rPr>
          <w:rFonts w:hint="eastAsia" w:ascii="仿宋" w:hAnsi="仿宋" w:eastAsia="仿宋" w:cs="仿宋"/>
          <w:szCs w:val="21"/>
          <w:u w:val="single"/>
        </w:rPr>
        <w:t xml:space="preserve">                     </w:t>
      </w:r>
      <w:r>
        <w:rPr>
          <w:rFonts w:hint="eastAsia" w:ascii="仿宋" w:hAnsi="仿宋" w:eastAsia="仿宋" w:cs="仿宋"/>
          <w:szCs w:val="21"/>
        </w:rPr>
        <w:t>仲裁委员会申请仲裁；</w:t>
      </w:r>
    </w:p>
    <w:p>
      <w:pPr>
        <w:autoSpaceDN w:val="0"/>
        <w:spacing w:line="280" w:lineRule="exact"/>
        <w:ind w:firstLine="198"/>
        <w:rPr>
          <w:rFonts w:ascii="仿宋" w:hAnsi="仿宋" w:eastAsia="仿宋" w:cs="仿宋"/>
          <w:szCs w:val="21"/>
        </w:rPr>
      </w:pPr>
      <w:r>
        <w:rPr>
          <w:rFonts w:hint="eastAsia" w:ascii="仿宋" w:hAnsi="仿宋" w:eastAsia="仿宋" w:cs="仿宋"/>
          <w:szCs w:val="21"/>
        </w:rPr>
        <w:t>（2）向</w:t>
      </w:r>
      <w:r>
        <w:rPr>
          <w:rFonts w:hint="eastAsia" w:ascii="仿宋" w:hAnsi="仿宋" w:eastAsia="仿宋" w:cs="仿宋"/>
          <w:szCs w:val="21"/>
          <w:u w:val="single"/>
        </w:rPr>
        <w:t xml:space="preserve">                     </w:t>
      </w:r>
      <w:r>
        <w:rPr>
          <w:rFonts w:hint="eastAsia" w:ascii="仿宋" w:hAnsi="仿宋" w:eastAsia="仿宋" w:cs="仿宋"/>
          <w:szCs w:val="21"/>
        </w:rPr>
        <w:t>人民法院起诉。</w:t>
      </w:r>
    </w:p>
    <w:p>
      <w:pPr>
        <w:autoSpaceDN w:val="0"/>
        <w:spacing w:line="280" w:lineRule="exact"/>
        <w:ind w:firstLine="198"/>
        <w:rPr>
          <w:rFonts w:ascii="仿宋" w:hAnsi="仿宋" w:eastAsia="仿宋" w:cs="仿宋"/>
          <w:szCs w:val="21"/>
        </w:rPr>
      </w:pPr>
      <w:r>
        <w:rPr>
          <w:rFonts w:hint="eastAsia" w:ascii="仿宋" w:hAnsi="仿宋" w:eastAsia="仿宋" w:cs="仿宋"/>
          <w:szCs w:val="21"/>
        </w:rPr>
        <w:t>八、保函的生效</w:t>
      </w:r>
    </w:p>
    <w:p>
      <w:pPr>
        <w:autoSpaceDN w:val="0"/>
        <w:spacing w:line="280" w:lineRule="exact"/>
        <w:ind w:firstLine="198"/>
        <w:rPr>
          <w:rFonts w:ascii="仿宋" w:hAnsi="仿宋" w:eastAsia="仿宋" w:cs="仿宋"/>
          <w:szCs w:val="21"/>
        </w:rPr>
      </w:pPr>
      <w:r>
        <w:rPr>
          <w:rFonts w:hint="eastAsia" w:ascii="仿宋" w:hAnsi="仿宋" w:eastAsia="仿宋" w:cs="仿宋"/>
          <w:szCs w:val="21"/>
        </w:rPr>
        <w:t>本保函自我方法定代表人（或其授权代理人）签字并加盖公章之日起生效。</w:t>
      </w:r>
    </w:p>
    <w:p>
      <w:pPr>
        <w:autoSpaceDN w:val="0"/>
        <w:spacing w:line="280" w:lineRule="exact"/>
        <w:ind w:firstLine="198"/>
        <w:rPr>
          <w:rFonts w:ascii="仿宋" w:hAnsi="仿宋" w:eastAsia="仿宋" w:cs="仿宋"/>
          <w:szCs w:val="21"/>
        </w:rPr>
      </w:pPr>
      <w:r>
        <w:rPr>
          <w:rFonts w:hint="eastAsia" w:ascii="仿宋" w:hAnsi="仿宋" w:eastAsia="仿宋" w:cs="仿宋"/>
          <w:szCs w:val="21"/>
        </w:rPr>
        <w:t> </w:t>
      </w:r>
    </w:p>
    <w:p>
      <w:pPr>
        <w:autoSpaceDN w:val="0"/>
        <w:spacing w:line="280" w:lineRule="exact"/>
        <w:ind w:firstLine="198"/>
        <w:rPr>
          <w:rFonts w:ascii="仿宋" w:hAnsi="仿宋" w:eastAsia="仿宋" w:cs="仿宋"/>
          <w:szCs w:val="21"/>
        </w:rPr>
      </w:pPr>
      <w:r>
        <w:rPr>
          <w:rFonts w:hint="eastAsia" w:ascii="仿宋" w:hAnsi="仿宋" w:eastAsia="仿宋" w:cs="仿宋"/>
          <w:szCs w:val="21"/>
        </w:rPr>
        <w:t> </w:t>
      </w:r>
    </w:p>
    <w:p>
      <w:pPr>
        <w:autoSpaceDN w:val="0"/>
        <w:spacing w:line="280" w:lineRule="exact"/>
        <w:ind w:firstLine="198"/>
        <w:rPr>
          <w:rFonts w:ascii="仿宋" w:hAnsi="仿宋" w:eastAsia="仿宋" w:cs="仿宋"/>
          <w:szCs w:val="21"/>
        </w:rPr>
      </w:pPr>
      <w:r>
        <w:rPr>
          <w:rFonts w:hint="eastAsia" w:ascii="仿宋" w:hAnsi="仿宋" w:eastAsia="仿宋" w:cs="仿宋"/>
          <w:szCs w:val="21"/>
        </w:rPr>
        <w:t>担保人：</w:t>
      </w:r>
      <w:r>
        <w:rPr>
          <w:rFonts w:hint="eastAsia" w:ascii="仿宋" w:hAnsi="仿宋" w:eastAsia="仿宋" w:cs="仿宋"/>
          <w:szCs w:val="21"/>
          <w:u w:val="single"/>
        </w:rPr>
        <w:t>             </w:t>
      </w:r>
      <w:r>
        <w:rPr>
          <w:rFonts w:hint="eastAsia" w:ascii="仿宋" w:hAnsi="仿宋" w:eastAsia="仿宋" w:cs="仿宋"/>
          <w:szCs w:val="21"/>
        </w:rPr>
        <w:t>（盖章）</w:t>
      </w:r>
    </w:p>
    <w:p>
      <w:pPr>
        <w:autoSpaceDN w:val="0"/>
        <w:spacing w:line="280" w:lineRule="exact"/>
        <w:ind w:firstLine="198"/>
        <w:rPr>
          <w:rFonts w:ascii="仿宋" w:hAnsi="仿宋" w:eastAsia="仿宋" w:cs="仿宋"/>
          <w:szCs w:val="21"/>
        </w:rPr>
      </w:pPr>
      <w:r>
        <w:rPr>
          <w:rFonts w:hint="eastAsia" w:ascii="仿宋" w:hAnsi="仿宋" w:eastAsia="仿宋" w:cs="仿宋"/>
          <w:szCs w:val="21"/>
        </w:rPr>
        <w:t>法定代表人或委托代理人：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autoSpaceDN w:val="0"/>
        <w:spacing w:line="280" w:lineRule="exact"/>
        <w:ind w:firstLine="198"/>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autoSpaceDN w:val="0"/>
        <w:spacing w:line="280" w:lineRule="exact"/>
        <w:ind w:firstLine="198"/>
        <w:rPr>
          <w:rFonts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p>
    <w:p>
      <w:pPr>
        <w:autoSpaceDN w:val="0"/>
        <w:spacing w:line="280" w:lineRule="exact"/>
        <w:ind w:firstLine="198"/>
        <w:rPr>
          <w:rFonts w:ascii="仿宋" w:hAnsi="仿宋" w:eastAsia="仿宋" w:cs="仿宋"/>
          <w:szCs w:val="21"/>
        </w:rPr>
      </w:pPr>
      <w:r>
        <w:rPr>
          <w:rFonts w:hint="eastAsia" w:ascii="仿宋" w:hAnsi="仿宋" w:eastAsia="仿宋" w:cs="仿宋"/>
          <w:szCs w:val="21"/>
        </w:rPr>
        <w:t>传    真：</w:t>
      </w:r>
      <w:r>
        <w:rPr>
          <w:rFonts w:hint="eastAsia" w:ascii="仿宋" w:hAnsi="仿宋" w:eastAsia="仿宋" w:cs="仿宋"/>
          <w:szCs w:val="21"/>
          <w:u w:val="single"/>
        </w:rPr>
        <w:t>            </w:t>
      </w:r>
    </w:p>
    <w:p>
      <w:pPr>
        <w:autoSpaceDN w:val="0"/>
        <w:spacing w:line="280" w:lineRule="exact"/>
        <w:ind w:firstLine="198"/>
        <w:rPr>
          <w:rFonts w:ascii="仿宋" w:hAnsi="仿宋" w:eastAsia="仿宋" w:cs="仿宋"/>
          <w:szCs w:val="21"/>
        </w:rPr>
      </w:pPr>
    </w:p>
    <w:p>
      <w:pPr>
        <w:autoSpaceDN w:val="0"/>
        <w:spacing w:line="280" w:lineRule="exact"/>
        <w:ind w:firstLine="198"/>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autoSpaceDN w:val="0"/>
        <w:spacing w:line="280" w:lineRule="exact"/>
        <w:ind w:firstLine="198"/>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附件11：</w:t>
      </w:r>
    </w:p>
    <w:p>
      <w:pPr>
        <w:autoSpaceDN w:val="0"/>
        <w:spacing w:line="300" w:lineRule="auto"/>
        <w:ind w:firstLine="200"/>
        <w:jc w:val="center"/>
        <w:rPr>
          <w:rFonts w:ascii="仿宋" w:hAnsi="仿宋" w:eastAsia="仿宋" w:cs="仿宋"/>
          <w:szCs w:val="21"/>
        </w:rPr>
      </w:pPr>
      <w:r>
        <w:rPr>
          <w:rFonts w:hint="eastAsia" w:ascii="仿宋" w:hAnsi="仿宋" w:eastAsia="仿宋" w:cs="仿宋"/>
          <w:szCs w:val="21"/>
        </w:rPr>
        <w:t>11-1：材料暂估价表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序号</w:t>
            </w:r>
          </w:p>
        </w:tc>
        <w:tc>
          <w:tcPr>
            <w:tcW w:w="180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名称</w:t>
            </w:r>
          </w:p>
        </w:tc>
        <w:tc>
          <w:tcPr>
            <w:tcW w:w="801"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单位</w:t>
            </w:r>
          </w:p>
        </w:tc>
        <w:tc>
          <w:tcPr>
            <w:tcW w:w="73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数量</w:t>
            </w:r>
          </w:p>
        </w:tc>
        <w:tc>
          <w:tcPr>
            <w:tcW w:w="1300"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单价（元）</w:t>
            </w:r>
          </w:p>
        </w:tc>
        <w:tc>
          <w:tcPr>
            <w:tcW w:w="1358"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合价（元）</w:t>
            </w:r>
          </w:p>
        </w:tc>
        <w:tc>
          <w:tcPr>
            <w:tcW w:w="1553" w:type="dxa"/>
            <w:tcBorders>
              <w:top w:val="single" w:color="auto" w:sz="12" w:space="0"/>
              <w:left w:val="nil"/>
              <w:bottom w:val="double" w:color="auto" w:sz="6" w:space="0"/>
              <w:right w:val="single" w:color="auto" w:sz="12"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12"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p>
    <w:p>
      <w:pPr>
        <w:pStyle w:val="48"/>
        <w:rPr>
          <w:rFonts w:cs="仿宋"/>
          <w:color w:val="auto"/>
        </w:rPr>
      </w:pPr>
    </w:p>
    <w:p>
      <w:pPr>
        <w:autoSpaceDN w:val="0"/>
        <w:spacing w:line="300" w:lineRule="auto"/>
        <w:ind w:firstLine="200"/>
        <w:rPr>
          <w:rFonts w:ascii="仿宋" w:hAnsi="仿宋" w:eastAsia="仿宋" w:cs="仿宋"/>
          <w:szCs w:val="21"/>
        </w:rPr>
      </w:pPr>
    </w:p>
    <w:p>
      <w:pPr>
        <w:autoSpaceDN w:val="0"/>
        <w:spacing w:line="300" w:lineRule="auto"/>
        <w:ind w:firstLine="200"/>
        <w:rPr>
          <w:rFonts w:ascii="仿宋" w:hAnsi="仿宋" w:eastAsia="仿宋" w:cs="仿宋"/>
          <w:szCs w:val="21"/>
        </w:rPr>
      </w:pPr>
      <w:r>
        <w:rPr>
          <w:rFonts w:hint="eastAsia" w:ascii="仿宋" w:hAnsi="仿宋" w:eastAsia="仿宋" w:cs="仿宋"/>
          <w:szCs w:val="21"/>
        </w:rPr>
        <w:t>11-2：                           工程设备暂估价表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序号</w:t>
            </w:r>
          </w:p>
        </w:tc>
        <w:tc>
          <w:tcPr>
            <w:tcW w:w="180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名称</w:t>
            </w:r>
          </w:p>
        </w:tc>
        <w:tc>
          <w:tcPr>
            <w:tcW w:w="801"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单位</w:t>
            </w:r>
          </w:p>
        </w:tc>
        <w:tc>
          <w:tcPr>
            <w:tcW w:w="73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数量</w:t>
            </w:r>
          </w:p>
        </w:tc>
        <w:tc>
          <w:tcPr>
            <w:tcW w:w="1300"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单价（元）</w:t>
            </w:r>
          </w:p>
        </w:tc>
        <w:tc>
          <w:tcPr>
            <w:tcW w:w="1358"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合价（元）</w:t>
            </w:r>
          </w:p>
        </w:tc>
        <w:tc>
          <w:tcPr>
            <w:tcW w:w="1553" w:type="dxa"/>
            <w:tcBorders>
              <w:top w:val="single" w:color="auto" w:sz="12" w:space="0"/>
              <w:left w:val="nil"/>
              <w:bottom w:val="double" w:color="auto" w:sz="6" w:space="0"/>
              <w:right w:val="single" w:color="auto" w:sz="12" w:space="0"/>
            </w:tcBorders>
            <w:tcMar>
              <w:top w:w="0" w:type="dxa"/>
              <w:left w:w="28" w:type="dxa"/>
              <w:bottom w:w="0" w:type="dxa"/>
              <w:right w:w="28" w:type="dxa"/>
            </w:tcMar>
          </w:tcPr>
          <w:p>
            <w:pPr>
              <w:pStyle w:val="11"/>
              <w:autoSpaceDN w:val="0"/>
              <w:spacing w:line="300" w:lineRule="auto"/>
              <w:ind w:firstLine="200"/>
              <w:jc w:val="center"/>
              <w:rPr>
                <w:rFonts w:ascii="仿宋" w:hAnsi="仿宋" w:eastAsia="仿宋" w:cs="仿宋"/>
                <w:sz w:val="21"/>
                <w:szCs w:val="21"/>
              </w:rPr>
            </w:pPr>
            <w:r>
              <w:rPr>
                <w:rFonts w:hint="eastAsia" w:ascii="仿宋" w:hAnsi="仿宋" w:eastAsia="仿宋" w:cs="仿宋"/>
                <w:sz w:val="21"/>
                <w:szCs w:val="21"/>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12"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autoSpaceDN w:val="0"/>
        <w:spacing w:line="300" w:lineRule="auto"/>
        <w:ind w:firstLine="200"/>
        <w:rPr>
          <w:rFonts w:ascii="仿宋" w:hAnsi="仿宋" w:eastAsia="仿宋" w:cs="仿宋"/>
          <w:szCs w:val="21"/>
        </w:rPr>
      </w:pPr>
      <w:r>
        <w:rPr>
          <w:rFonts w:hint="eastAsia" w:ascii="仿宋" w:hAnsi="仿宋" w:eastAsia="仿宋" w:cs="仿宋"/>
          <w:szCs w:val="21"/>
        </w:rPr>
        <w:t> </w:t>
      </w:r>
    </w:p>
    <w:p>
      <w:pPr>
        <w:autoSpaceDN w:val="0"/>
        <w:spacing w:line="300" w:lineRule="auto"/>
        <w:ind w:firstLine="200"/>
        <w:rPr>
          <w:rFonts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11-3：                           专业工程暂估价表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序号</w:t>
            </w:r>
          </w:p>
        </w:tc>
        <w:tc>
          <w:tcPr>
            <w:tcW w:w="180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名称</w:t>
            </w:r>
          </w:p>
        </w:tc>
        <w:tc>
          <w:tcPr>
            <w:tcW w:w="801"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单位</w:t>
            </w:r>
          </w:p>
        </w:tc>
        <w:tc>
          <w:tcPr>
            <w:tcW w:w="733"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数量</w:t>
            </w:r>
          </w:p>
        </w:tc>
        <w:tc>
          <w:tcPr>
            <w:tcW w:w="1300"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单价（元）</w:t>
            </w:r>
          </w:p>
        </w:tc>
        <w:tc>
          <w:tcPr>
            <w:tcW w:w="1358" w:type="dxa"/>
            <w:tcBorders>
              <w:top w:val="single" w:color="auto" w:sz="12" w:space="0"/>
              <w:left w:val="nil"/>
              <w:bottom w:val="double" w:color="auto" w:sz="6"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合价（元）</w:t>
            </w:r>
          </w:p>
        </w:tc>
        <w:tc>
          <w:tcPr>
            <w:tcW w:w="1553" w:type="dxa"/>
            <w:tcBorders>
              <w:top w:val="single" w:color="auto" w:sz="12" w:space="0"/>
              <w:left w:val="nil"/>
              <w:bottom w:val="double" w:color="auto" w:sz="6"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8"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8"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80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801"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733"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00"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358" w:type="dxa"/>
            <w:tcBorders>
              <w:top w:val="nil"/>
              <w:left w:val="nil"/>
              <w:bottom w:val="single" w:color="auto" w:sz="12" w:space="0"/>
              <w:right w:val="single" w:color="auto" w:sz="8"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c>
          <w:tcPr>
            <w:tcW w:w="1553" w:type="dxa"/>
            <w:tcBorders>
              <w:top w:val="nil"/>
              <w:left w:val="nil"/>
              <w:bottom w:val="single" w:color="auto" w:sz="12" w:space="0"/>
              <w:right w:val="single" w:color="auto" w:sz="12" w:space="0"/>
            </w:tcBorders>
            <w:tcMar>
              <w:top w:w="0" w:type="dxa"/>
              <w:left w:w="28" w:type="dxa"/>
              <w:bottom w:w="0" w:type="dxa"/>
              <w:right w:w="28" w:type="dxa"/>
            </w:tcMar>
          </w:tcPr>
          <w:p>
            <w:pPr>
              <w:pStyle w:val="11"/>
              <w:autoSpaceDN w:val="0"/>
              <w:spacing w:line="300" w:lineRule="auto"/>
              <w:ind w:firstLine="200"/>
              <w:rPr>
                <w:rFonts w:ascii="仿宋" w:hAnsi="仿宋" w:eastAsia="仿宋" w:cs="仿宋"/>
                <w:sz w:val="21"/>
                <w:szCs w:val="21"/>
              </w:rPr>
            </w:pPr>
            <w:r>
              <w:rPr>
                <w:rFonts w:hint="eastAsia" w:ascii="仿宋" w:hAnsi="仿宋" w:eastAsia="仿宋" w:cs="仿宋"/>
                <w:sz w:val="21"/>
                <w:szCs w:val="21"/>
              </w:rPr>
              <w:t> </w:t>
            </w:r>
          </w:p>
        </w:tc>
      </w:tr>
    </w:tbl>
    <w:p>
      <w:pPr>
        <w:rPr>
          <w:rFonts w:ascii="仿宋" w:hAnsi="仿宋" w:eastAsia="仿宋" w:cs="仿宋"/>
        </w:rPr>
      </w:pPr>
    </w:p>
    <w:p>
      <w:pPr>
        <w:jc w:val="left"/>
        <w:rPr>
          <w:rFonts w:ascii="仿宋" w:hAnsi="仿宋" w:eastAsia="仿宋" w:cs="仿宋"/>
        </w:rPr>
      </w:pPr>
    </w:p>
    <w:p>
      <w:pPr>
        <w:rPr>
          <w:rFonts w:ascii="仿宋" w:hAnsi="仿宋" w:eastAsia="仿宋" w:cs="仿宋"/>
        </w:rPr>
      </w:pPr>
    </w:p>
    <w:p>
      <w:pPr>
        <w:spacing w:line="360" w:lineRule="auto"/>
        <w:jc w:val="center"/>
        <w:rPr>
          <w:rFonts w:ascii="仿宋" w:hAnsi="仿宋" w:eastAsia="仿宋" w:cs="仿宋"/>
          <w:b/>
          <w:sz w:val="30"/>
          <w:szCs w:val="30"/>
        </w:rPr>
      </w:pPr>
      <w:r>
        <w:rPr>
          <w:rFonts w:hint="eastAsia" w:ascii="仿宋" w:hAnsi="仿宋" w:eastAsia="仿宋" w:cs="仿宋"/>
          <w:b/>
          <w:bCs/>
          <w:szCs w:val="21"/>
        </w:rPr>
        <w:br w:type="page"/>
      </w:r>
      <w:r>
        <w:rPr>
          <w:rFonts w:hint="eastAsia" w:ascii="仿宋" w:hAnsi="仿宋" w:eastAsia="仿宋" w:cs="仿宋"/>
          <w:sz w:val="24"/>
        </w:rPr>
        <w:t xml:space="preserve">      </w:t>
      </w:r>
      <w:r>
        <w:rPr>
          <w:rFonts w:hint="eastAsia" w:ascii="仿宋" w:hAnsi="仿宋" w:eastAsia="仿宋" w:cs="仿宋"/>
          <w:b/>
          <w:sz w:val="30"/>
          <w:szCs w:val="30"/>
        </w:rPr>
        <w:drawing>
          <wp:anchor distT="0" distB="0" distL="114300" distR="114300" simplePos="0" relativeHeight="251663360" behindDoc="1" locked="1" layoutInCell="1" allowOverlap="1">
            <wp:simplePos x="0" y="0"/>
            <wp:positionH relativeFrom="column">
              <wp:posOffset>4940300</wp:posOffset>
            </wp:positionH>
            <wp:positionV relativeFrom="paragraph">
              <wp:posOffset>10020300</wp:posOffset>
            </wp:positionV>
            <wp:extent cx="546100" cy="520700"/>
            <wp:effectExtent l="0" t="0" r="6350" b="12700"/>
            <wp:wrapNone/>
            <wp:docPr id="2" name="Picture 2" descr="958471706141161974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9584717061411619742531"/>
                    <pic:cNvPicPr>
                      <a:picLocks noChangeAspect="1" noChangeArrowheads="1"/>
                    </pic:cNvPicPr>
                  </pic:nvPicPr>
                  <pic:blipFill>
                    <a:blip r:embed="rId9"/>
                    <a:srcRect/>
                    <a:stretch>
                      <a:fillRect/>
                    </a:stretch>
                  </pic:blipFill>
                  <pic:spPr>
                    <a:xfrm>
                      <a:off x="0" y="0"/>
                      <a:ext cx="546100" cy="520700"/>
                    </a:xfrm>
                    <a:prstGeom prst="rect">
                      <a:avLst/>
                    </a:prstGeom>
                    <a:noFill/>
                  </pic:spPr>
                </pic:pic>
              </a:graphicData>
            </a:graphic>
          </wp:anchor>
        </w:drawing>
      </w:r>
      <w:r>
        <w:rPr>
          <w:rFonts w:hint="eastAsia" w:ascii="仿宋" w:hAnsi="仿宋" w:eastAsia="仿宋" w:cs="仿宋"/>
          <w:b/>
          <w:sz w:val="30"/>
          <w:szCs w:val="30"/>
        </w:rPr>
        <w:t>第四章  技术标准及要求</w:t>
      </w:r>
      <w:bookmarkEnd w:id="30"/>
    </w:p>
    <w:p>
      <w:pPr>
        <w:spacing w:line="520" w:lineRule="exact"/>
        <w:rPr>
          <w:rFonts w:ascii="仿宋" w:hAnsi="仿宋" w:eastAsia="仿宋" w:cs="仿宋"/>
          <w:sz w:val="24"/>
        </w:rPr>
      </w:pPr>
      <w:bookmarkStart w:id="186" w:name="_Toc18426"/>
      <w:bookmarkStart w:id="187" w:name="_Toc17338"/>
      <w:r>
        <w:rPr>
          <w:rFonts w:hint="eastAsia" w:ascii="仿宋" w:hAnsi="仿宋" w:eastAsia="仿宋" w:cs="仿宋"/>
          <w:sz w:val="24"/>
        </w:rPr>
        <w:t>一、项目说明</w:t>
      </w:r>
    </w:p>
    <w:p>
      <w:pPr>
        <w:spacing w:line="520" w:lineRule="exact"/>
        <w:ind w:firstLine="518" w:firstLineChars="216"/>
        <w:rPr>
          <w:rFonts w:ascii="仿宋" w:hAnsi="仿宋" w:eastAsia="仿宋" w:cs="仿宋"/>
          <w:sz w:val="24"/>
        </w:rPr>
      </w:pPr>
      <w:r>
        <w:rPr>
          <w:rFonts w:hint="eastAsia" w:ascii="仿宋" w:hAnsi="仿宋" w:eastAsia="仿宋" w:cs="仿宋"/>
          <w:sz w:val="24"/>
        </w:rPr>
        <w:t>本项目所涉及的建筑区域位于自治区中医医院新建中医传承大楼，大楼地下2层，地上24层，建筑面积约六万平方米。为科研、病房和门诊混合使用。本项目所包含的具体工程内容为：</w:t>
      </w:r>
    </w:p>
    <w:p>
      <w:pPr>
        <w:numPr>
          <w:ilvl w:val="0"/>
          <w:numId w:val="2"/>
        </w:numPr>
        <w:spacing w:line="520" w:lineRule="exact"/>
        <w:rPr>
          <w:rFonts w:ascii="仿宋" w:hAnsi="仿宋" w:eastAsia="仿宋" w:cs="仿宋"/>
          <w:sz w:val="24"/>
        </w:rPr>
      </w:pPr>
      <w:r>
        <w:rPr>
          <w:rFonts w:hint="eastAsia" w:ascii="仿宋" w:hAnsi="仿宋" w:eastAsia="仿宋" w:cs="仿宋"/>
          <w:sz w:val="24"/>
        </w:rPr>
        <w:t>大楼水平层数据、语音的结构化布线；</w:t>
      </w:r>
    </w:p>
    <w:p>
      <w:pPr>
        <w:numPr>
          <w:ilvl w:val="0"/>
          <w:numId w:val="2"/>
        </w:numPr>
        <w:spacing w:line="520" w:lineRule="exact"/>
        <w:rPr>
          <w:rFonts w:ascii="仿宋" w:hAnsi="仿宋" w:eastAsia="仿宋" w:cs="仿宋"/>
          <w:sz w:val="24"/>
        </w:rPr>
      </w:pPr>
      <w:r>
        <w:rPr>
          <w:rFonts w:hint="eastAsia" w:ascii="仿宋" w:hAnsi="仿宋" w:eastAsia="仿宋" w:cs="仿宋"/>
          <w:sz w:val="24"/>
        </w:rPr>
        <w:t>管理区配线间至汇聚间的级联电缆和级联光缆；</w:t>
      </w:r>
    </w:p>
    <w:p>
      <w:pPr>
        <w:numPr>
          <w:ilvl w:val="0"/>
          <w:numId w:val="2"/>
        </w:numPr>
        <w:spacing w:line="520" w:lineRule="exact"/>
        <w:rPr>
          <w:rFonts w:ascii="仿宋" w:hAnsi="仿宋" w:eastAsia="仿宋" w:cs="仿宋"/>
          <w:sz w:val="24"/>
        </w:rPr>
      </w:pPr>
      <w:r>
        <w:rPr>
          <w:rFonts w:hint="eastAsia" w:ascii="仿宋" w:hAnsi="仿宋" w:eastAsia="仿宋" w:cs="仿宋"/>
          <w:sz w:val="24"/>
        </w:rPr>
        <w:t>汇聚间至位于原有建筑科研楼一层数据中心的级联光缆；</w:t>
      </w:r>
    </w:p>
    <w:p>
      <w:pPr>
        <w:numPr>
          <w:ilvl w:val="0"/>
          <w:numId w:val="2"/>
        </w:numPr>
        <w:spacing w:line="520" w:lineRule="exact"/>
        <w:rPr>
          <w:rFonts w:ascii="仿宋" w:hAnsi="仿宋" w:eastAsia="仿宋" w:cs="仿宋"/>
          <w:sz w:val="24"/>
        </w:rPr>
      </w:pPr>
      <w:r>
        <w:rPr>
          <w:rFonts w:hint="eastAsia" w:ascii="仿宋" w:hAnsi="仿宋" w:eastAsia="仿宋" w:cs="仿宋"/>
          <w:sz w:val="24"/>
        </w:rPr>
        <w:t>汇聚间UPS电源及管理区供电系统及线缆；</w:t>
      </w:r>
    </w:p>
    <w:p>
      <w:pPr>
        <w:numPr>
          <w:ilvl w:val="0"/>
          <w:numId w:val="2"/>
        </w:numPr>
        <w:spacing w:line="520" w:lineRule="exact"/>
        <w:rPr>
          <w:rFonts w:ascii="仿宋" w:hAnsi="仿宋" w:eastAsia="仿宋" w:cs="仿宋"/>
          <w:sz w:val="24"/>
        </w:rPr>
      </w:pPr>
      <w:r>
        <w:rPr>
          <w:rFonts w:hint="eastAsia" w:ascii="仿宋" w:hAnsi="仿宋" w:eastAsia="仿宋" w:cs="仿宋"/>
          <w:sz w:val="24"/>
        </w:rPr>
        <w:t>管理区配线间及汇聚间的全部机柜；</w:t>
      </w:r>
    </w:p>
    <w:p>
      <w:pPr>
        <w:spacing w:line="520" w:lineRule="exact"/>
        <w:ind w:left="454"/>
        <w:rPr>
          <w:rFonts w:ascii="仿宋" w:hAnsi="仿宋" w:eastAsia="仿宋" w:cs="仿宋"/>
          <w:sz w:val="24"/>
        </w:rPr>
      </w:pPr>
    </w:p>
    <w:p>
      <w:pPr>
        <w:spacing w:line="520" w:lineRule="exact"/>
        <w:jc w:val="left"/>
        <w:rPr>
          <w:rFonts w:ascii="仿宋" w:hAnsi="仿宋" w:eastAsia="仿宋" w:cs="仿宋"/>
          <w:sz w:val="24"/>
        </w:rPr>
      </w:pPr>
      <w:r>
        <w:rPr>
          <w:rFonts w:hint="eastAsia" w:ascii="仿宋" w:hAnsi="仿宋" w:eastAsia="仿宋" w:cs="仿宋"/>
          <w:sz w:val="24"/>
        </w:rPr>
        <w:t>二、依据的标准</w:t>
      </w:r>
      <w:r>
        <w:rPr>
          <w:rFonts w:hint="eastAsia" w:ascii="仿宋" w:hAnsi="仿宋" w:eastAsia="仿宋" w:cs="仿宋"/>
          <w:sz w:val="24"/>
        </w:rPr>
        <w:cr/>
      </w:r>
      <w:r>
        <w:rPr>
          <w:rFonts w:hint="eastAsia" w:ascii="仿宋" w:hAnsi="仿宋" w:eastAsia="仿宋" w:cs="仿宋"/>
          <w:sz w:val="24"/>
        </w:rPr>
        <w:t xml:space="preserve">    综合布线工程应依据国家标准及行业标准进行设计和施工。包含但不仅限于的各类标准及规范如下：</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《电子计算机场地通用规范》（GB/T-2887-2000）</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《工业企业通信接地设计规范》（GBJ79-85）</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《电气装置安装工程接地装置施工及验收规范》（GB 50169-92）</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《高层民用建筑设计防火规范》（GBJ 45）</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《建筑设计防火规范》（GB 50222-95）</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《低压配电设计规范》（GB 50054-95）</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《建筑防雷》（IEC1024-1：1990）</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《计算机数据系统防雷保安器》（GA173-1998）</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《电气装置安装工程电气设备交接试验标准》（GB 50510-91）</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《建筑及建筑群综合布线系统工程设计规范》（GB/T 50311-2000）</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《建筑及建筑群综合布线系统工程验收规范》（GB/T 50312-2000）</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《建筑与建筑群综合布线系统工程设计规范》(CECS 72:97)</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《建筑与建筑群综合布线系统工程施工及验收规范》(CECS 89:97)</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《中华人民共和国通信行业标准》（ISO/IEC 11801:1995）</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本技术要求文件所提出的要求</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其它有关国家及地方的现行规程，规范及标准；</w:t>
      </w:r>
    </w:p>
    <w:p>
      <w:pPr>
        <w:numPr>
          <w:ilvl w:val="0"/>
          <w:numId w:val="3"/>
        </w:numPr>
        <w:tabs>
          <w:tab w:val="left" w:pos="0"/>
        </w:tabs>
        <w:spacing w:line="520" w:lineRule="exact"/>
        <w:jc w:val="left"/>
        <w:rPr>
          <w:rFonts w:ascii="仿宋" w:hAnsi="仿宋" w:eastAsia="仿宋" w:cs="仿宋"/>
          <w:sz w:val="24"/>
        </w:rPr>
      </w:pPr>
      <w:r>
        <w:rPr>
          <w:rFonts w:hint="eastAsia" w:ascii="仿宋" w:hAnsi="仿宋" w:eastAsia="仿宋" w:cs="仿宋"/>
          <w:sz w:val="24"/>
        </w:rPr>
        <w:t>当规范、标准有冲突时，本设计以较高标准为准进行设计。</w:t>
      </w:r>
    </w:p>
    <w:p>
      <w:pPr>
        <w:tabs>
          <w:tab w:val="left" w:pos="0"/>
        </w:tabs>
        <w:spacing w:line="520" w:lineRule="exact"/>
        <w:ind w:left="540"/>
        <w:jc w:val="left"/>
        <w:rPr>
          <w:rFonts w:ascii="仿宋" w:hAnsi="仿宋" w:eastAsia="仿宋" w:cs="仿宋"/>
          <w:sz w:val="24"/>
        </w:rPr>
      </w:pPr>
    </w:p>
    <w:p>
      <w:pPr>
        <w:spacing w:line="520" w:lineRule="exact"/>
        <w:rPr>
          <w:rFonts w:ascii="仿宋" w:hAnsi="仿宋" w:eastAsia="仿宋" w:cs="仿宋"/>
          <w:sz w:val="24"/>
        </w:rPr>
      </w:pPr>
      <w:r>
        <w:rPr>
          <w:rFonts w:hint="eastAsia" w:ascii="仿宋" w:hAnsi="仿宋" w:eastAsia="仿宋" w:cs="仿宋"/>
          <w:sz w:val="24"/>
        </w:rPr>
        <w:t>三、技术要求</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信息点分布</w:t>
      </w:r>
    </w:p>
    <w:p>
      <w:pPr>
        <w:spacing w:after="120" w:afterLines="50" w:line="520" w:lineRule="exact"/>
        <w:ind w:left="454"/>
        <w:rPr>
          <w:rFonts w:ascii="仿宋" w:hAnsi="仿宋" w:eastAsia="仿宋" w:cs="仿宋"/>
          <w:sz w:val="24"/>
        </w:rPr>
      </w:pPr>
      <w:r>
        <w:rPr>
          <w:rFonts w:hint="eastAsia" w:ascii="仿宋" w:hAnsi="仿宋" w:eastAsia="仿宋" w:cs="仿宋"/>
          <w:sz w:val="24"/>
        </w:rPr>
        <w:t>信息点分布情况见下表：</w:t>
      </w:r>
    </w:p>
    <w:tbl>
      <w:tblPr>
        <w:tblStyle w:val="24"/>
        <w:tblW w:w="7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1643"/>
        <w:gridCol w:w="1843"/>
        <w:gridCol w:w="155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998" w:type="dxa"/>
            <w:shd w:val="clear" w:color="auto" w:fill="auto"/>
            <w:vAlign w:val="center"/>
          </w:tcPr>
          <w:p>
            <w:pPr>
              <w:jc w:val="center"/>
              <w:rPr>
                <w:rFonts w:ascii="仿宋" w:hAnsi="仿宋" w:eastAsia="仿宋" w:cs="仿宋"/>
                <w:sz w:val="24"/>
              </w:rPr>
            </w:pPr>
            <w:r>
              <w:rPr>
                <w:rFonts w:hint="eastAsia" w:ascii="仿宋" w:hAnsi="仿宋" w:eastAsia="仿宋" w:cs="仿宋"/>
                <w:sz w:val="24"/>
              </w:rPr>
              <w:t>楼层</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单口网络</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双口网络</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语音</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p>
        </w:tc>
        <w:tc>
          <w:tcPr>
            <w:tcW w:w="1843" w:type="dxa"/>
            <w:noWrap/>
            <w:tcMar>
              <w:top w:w="13" w:type="dxa"/>
              <w:left w:w="13" w:type="dxa"/>
              <w:bottom w:w="0" w:type="dxa"/>
              <w:right w:w="13" w:type="dxa"/>
            </w:tcMar>
            <w:vAlign w:val="center"/>
          </w:tcPr>
          <w:p>
            <w:pPr>
              <w:jc w:val="center"/>
              <w:rPr>
                <w:rFonts w:ascii="仿宋" w:hAnsi="仿宋" w:eastAsia="仿宋" w:cs="仿宋"/>
                <w:sz w:val="24"/>
              </w:rPr>
            </w:pPr>
          </w:p>
        </w:tc>
        <w:tc>
          <w:tcPr>
            <w:tcW w:w="1559" w:type="dxa"/>
            <w:noWrap/>
            <w:tcMar>
              <w:top w:w="13" w:type="dxa"/>
              <w:left w:w="13" w:type="dxa"/>
              <w:bottom w:w="0" w:type="dxa"/>
              <w:right w:w="13" w:type="dxa"/>
            </w:tcMar>
            <w:vAlign w:val="center"/>
          </w:tcPr>
          <w:p>
            <w:pPr>
              <w:jc w:val="center"/>
              <w:rPr>
                <w:rFonts w:ascii="仿宋" w:hAnsi="仿宋" w:eastAsia="仿宋" w:cs="仿宋"/>
                <w:sz w:val="24"/>
              </w:rPr>
            </w:pPr>
          </w:p>
        </w:tc>
        <w:tc>
          <w:tcPr>
            <w:tcW w:w="1504" w:type="dxa"/>
            <w:noWrap/>
            <w:tcMar>
              <w:top w:w="13" w:type="dxa"/>
              <w:left w:w="13" w:type="dxa"/>
              <w:bottom w:w="0" w:type="dxa"/>
              <w:right w:w="13" w:type="dxa"/>
            </w:tcMar>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p>
        </w:tc>
        <w:tc>
          <w:tcPr>
            <w:tcW w:w="1559" w:type="dxa"/>
            <w:noWrap/>
            <w:tcMar>
              <w:top w:w="13" w:type="dxa"/>
              <w:left w:w="13" w:type="dxa"/>
              <w:bottom w:w="0" w:type="dxa"/>
              <w:right w:w="13" w:type="dxa"/>
            </w:tcMar>
            <w:vAlign w:val="center"/>
          </w:tcPr>
          <w:p>
            <w:pPr>
              <w:jc w:val="center"/>
              <w:rPr>
                <w:rFonts w:ascii="仿宋" w:hAnsi="仿宋" w:eastAsia="仿宋" w:cs="仿宋"/>
                <w:sz w:val="24"/>
              </w:rPr>
            </w:pPr>
          </w:p>
        </w:tc>
        <w:tc>
          <w:tcPr>
            <w:tcW w:w="1504" w:type="dxa"/>
            <w:noWrap/>
            <w:tcMar>
              <w:top w:w="13" w:type="dxa"/>
              <w:left w:w="13" w:type="dxa"/>
              <w:bottom w:w="0" w:type="dxa"/>
              <w:right w:w="13" w:type="dxa"/>
            </w:tcMar>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37</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44</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88</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56</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56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144</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84</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4</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48</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122</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66</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5</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72</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20</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10</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6</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11+68（预估）</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11</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7</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p>
        </w:tc>
        <w:tc>
          <w:tcPr>
            <w:tcW w:w="1559" w:type="dxa"/>
            <w:noWrap/>
            <w:tcMar>
              <w:top w:w="13" w:type="dxa"/>
              <w:left w:w="13" w:type="dxa"/>
              <w:bottom w:w="0" w:type="dxa"/>
              <w:right w:w="13" w:type="dxa"/>
            </w:tcMar>
            <w:vAlign w:val="center"/>
          </w:tcPr>
          <w:p>
            <w:pPr>
              <w:jc w:val="center"/>
              <w:rPr>
                <w:rFonts w:ascii="仿宋" w:hAnsi="仿宋" w:eastAsia="仿宋" w:cs="仿宋"/>
                <w:sz w:val="24"/>
              </w:rPr>
            </w:pPr>
          </w:p>
        </w:tc>
        <w:tc>
          <w:tcPr>
            <w:tcW w:w="1504" w:type="dxa"/>
            <w:noWrap/>
            <w:tcMar>
              <w:top w:w="13" w:type="dxa"/>
              <w:left w:w="13" w:type="dxa"/>
              <w:bottom w:w="0" w:type="dxa"/>
              <w:right w:w="13" w:type="dxa"/>
            </w:tcMar>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8</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69</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10</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9</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11</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57</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29</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10</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11</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14</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15</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16</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17</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18</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19</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20</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21</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22</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23</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24</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126</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13</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33</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98"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合计</w:t>
            </w:r>
          </w:p>
        </w:tc>
        <w:tc>
          <w:tcPr>
            <w:tcW w:w="16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2203</w:t>
            </w:r>
          </w:p>
        </w:tc>
        <w:tc>
          <w:tcPr>
            <w:tcW w:w="1843"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811</w:t>
            </w:r>
          </w:p>
        </w:tc>
        <w:tc>
          <w:tcPr>
            <w:tcW w:w="1559"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774</w:t>
            </w:r>
          </w:p>
        </w:tc>
        <w:tc>
          <w:tcPr>
            <w:tcW w:w="1504" w:type="dxa"/>
            <w:noWrap/>
            <w:tcMar>
              <w:top w:w="13" w:type="dxa"/>
              <w:left w:w="13" w:type="dxa"/>
              <w:bottom w:w="0" w:type="dxa"/>
              <w:right w:w="13" w:type="dxa"/>
            </w:tcMar>
            <w:vAlign w:val="center"/>
          </w:tcPr>
          <w:p>
            <w:pPr>
              <w:jc w:val="center"/>
              <w:rPr>
                <w:rFonts w:ascii="仿宋" w:hAnsi="仿宋" w:eastAsia="仿宋" w:cs="仿宋"/>
                <w:sz w:val="24"/>
              </w:rPr>
            </w:pPr>
            <w:r>
              <w:rPr>
                <w:rFonts w:hint="eastAsia" w:ascii="仿宋" w:hAnsi="仿宋" w:eastAsia="仿宋" w:cs="仿宋"/>
                <w:sz w:val="24"/>
              </w:rPr>
              <w:t>600</w:t>
            </w:r>
          </w:p>
        </w:tc>
      </w:tr>
    </w:tbl>
    <w:p>
      <w:pPr>
        <w:pStyle w:val="12"/>
        <w:spacing w:line="520" w:lineRule="exact"/>
        <w:ind w:firstLine="540" w:firstLineChars="225"/>
        <w:rPr>
          <w:rFonts w:ascii="仿宋" w:hAnsi="仿宋" w:eastAsia="仿宋" w:cs="仿宋"/>
          <w:sz w:val="24"/>
        </w:rPr>
      </w:pPr>
      <w:r>
        <w:rPr>
          <w:rFonts w:hint="eastAsia" w:ascii="仿宋" w:hAnsi="仿宋" w:eastAsia="仿宋" w:cs="仿宋"/>
          <w:sz w:val="24"/>
        </w:rPr>
        <w:t>按上表统计（准确数量及位置以施工图纸为准），初步测算大楼共布设数据信息点：3014个，包括了数据端口：3825个，语音端口：774个。水平层结构化布线的数据采用六类非屏蔽电缆，配线架采用RJ45接口的24口配线架。如配线架自身不带理线装置，则要求配套理线器。语音部分由电信运营商布设。</w:t>
      </w:r>
    </w:p>
    <w:p>
      <w:pPr>
        <w:pStyle w:val="12"/>
        <w:spacing w:line="520" w:lineRule="exact"/>
        <w:ind w:firstLine="540" w:firstLineChars="225"/>
        <w:rPr>
          <w:rFonts w:ascii="仿宋" w:hAnsi="仿宋" w:eastAsia="仿宋" w:cs="仿宋"/>
          <w:sz w:val="24"/>
        </w:rPr>
      </w:pPr>
      <w:r>
        <w:rPr>
          <w:rFonts w:hint="eastAsia" w:ascii="仿宋" w:hAnsi="仿宋" w:eastAsia="仿宋" w:cs="仿宋"/>
          <w:sz w:val="24"/>
        </w:rPr>
        <w:t>详细信息点位分布情况参照设计图纸。</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管理区结构及级联</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【管理区设置】  大楼地上为裙楼6层，主楼24层。大楼设有东、西2个弱电井，数据网络布线全部使用东弱电井。大楼共设置16个数据管理区，各管理区配线间所处楼层见设计图纸。每个管理区配线间均配置1个42U的标准网络机柜，每个机柜应为安装网络设备预留不低于20U的空间。</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【数据汇集】  于大楼7层（设备层）设置一个网络汇聚间，配置4个42U的标准网络机柜。各管理区配线间机柜至汇聚间均布设24芯室内万兆多模OM3光缆1条和六类非屏蔽电缆4条。</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【外部数据接入】   由汇聚间布设24芯室外万兆多模OM3铠装光缆1条至原有建筑科研楼1层数据中心机房。</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【语音汇集】  语音线路的汇集由电信运营商确定。运营商布线集中使用西弱电井。</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【机柜安装】  位于弱电井中的机柜安装工艺须慎重处理，要求给机柜配套防护底座，机柜弱电线缆进线采用顶部进线，供电线路则由机柜底座进线，底座应与供电进线线槽形成全防护结构，起到抗水、防鼠、储线等作用。底座应具有与地面和机柜牢固固定的结构。应在标书中给出设计、安装简图。</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管理区供电</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汇聚间设置UPS电源一台及分电箱一个，各管理区配线间机柜均由汇聚间的UPS电源供电。每个管理区1个供电回路，要单独布设供电线路的穿线管（槽）。其中，弱电井竖向安装用于敷设电源线的金属线槽（线槽通至全部弱电井）。电源插座明装于机柜内或机柜底座中。UPS电源参数如下：</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国内知名品牌/在线式三进单出工频机/20KVA/配套电池可维持4小时。</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预埋线管与线槽</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本项目竖向和水平层金属线槽以及预埋线管、预埋合已由土建部门完成。预埋线管为KBG管。</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土建部门已经按照设计敷设了水平线管于结构中，可以认为所有的预埋管线已基本敷设到了金属线槽处，并均设置了过线合。本项目工程需要完成预埋管线与金属线槽的管路连接，连接方法应符合规范要求。</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标识管理</w:t>
      </w:r>
    </w:p>
    <w:p>
      <w:pPr>
        <w:spacing w:line="520" w:lineRule="exact"/>
        <w:ind w:firstLine="540" w:firstLineChars="225"/>
        <w:rPr>
          <w:rFonts w:ascii="仿宋" w:hAnsi="仿宋" w:eastAsia="仿宋" w:cs="仿宋"/>
          <w:sz w:val="24"/>
        </w:rPr>
      </w:pPr>
      <w:r>
        <w:rPr>
          <w:rFonts w:hint="eastAsia" w:ascii="仿宋" w:hAnsi="仿宋" w:eastAsia="仿宋" w:cs="仿宋"/>
          <w:bCs/>
          <w:sz w:val="24"/>
        </w:rPr>
        <w:t>本布线系统的标识管理应符合EIA/TIA-606标准，所采用的标识方法和材料应清晰、耐磨、抗拉、抗潮。包括主干光缆、</w:t>
      </w:r>
      <w:r>
        <w:rPr>
          <w:rFonts w:hint="eastAsia" w:ascii="仿宋" w:hAnsi="仿宋" w:eastAsia="仿宋" w:cs="仿宋"/>
          <w:sz w:val="24"/>
        </w:rPr>
        <w:t>六类非屏蔽电缆、供电线缆等所有线缆都必须进行标识，布线系统的其余部分，包括配线架、信息面板、接地端子等等也都需要进行标识。所有标识必须与文档相一致。</w:t>
      </w:r>
    </w:p>
    <w:p>
      <w:pPr>
        <w:spacing w:line="520" w:lineRule="exact"/>
        <w:ind w:firstLine="540" w:firstLineChars="225"/>
        <w:rPr>
          <w:rFonts w:ascii="仿宋" w:hAnsi="仿宋" w:eastAsia="仿宋" w:cs="仿宋"/>
          <w:bCs/>
          <w:sz w:val="24"/>
        </w:rPr>
      </w:pPr>
      <w:r>
        <w:rPr>
          <w:rFonts w:hint="eastAsia" w:ascii="仿宋" w:hAnsi="仿宋" w:eastAsia="仿宋" w:cs="仿宋"/>
          <w:sz w:val="24"/>
        </w:rPr>
        <w:t>标识应使用打印的标签，保证标签的一致性、完整性。</w:t>
      </w:r>
    </w:p>
    <w:p>
      <w:pPr>
        <w:numPr>
          <w:ilvl w:val="0"/>
          <w:numId w:val="4"/>
        </w:numPr>
        <w:spacing w:line="520" w:lineRule="exact"/>
        <w:rPr>
          <w:rFonts w:ascii="仿宋" w:hAnsi="仿宋" w:eastAsia="仿宋" w:cs="仿宋"/>
          <w:b/>
          <w:bCs/>
          <w:sz w:val="24"/>
        </w:rPr>
      </w:pPr>
      <w:r>
        <w:rPr>
          <w:rFonts w:hint="eastAsia" w:ascii="仿宋" w:hAnsi="仿宋" w:eastAsia="仿宋" w:cs="仿宋"/>
          <w:b/>
          <w:bCs/>
          <w:sz w:val="24"/>
        </w:rPr>
        <w:t>品质要求</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本综合布线项目所用材料均应采用进口、国产的优质产品。具体要求如下：</w:t>
      </w:r>
    </w:p>
    <w:p>
      <w:pPr>
        <w:pStyle w:val="12"/>
        <w:numPr>
          <w:ilvl w:val="0"/>
          <w:numId w:val="5"/>
        </w:numPr>
        <w:spacing w:line="520" w:lineRule="exact"/>
        <w:rPr>
          <w:rFonts w:ascii="仿宋" w:hAnsi="仿宋" w:eastAsia="仿宋" w:cs="仿宋"/>
          <w:sz w:val="24"/>
        </w:rPr>
      </w:pPr>
      <w:r>
        <w:rPr>
          <w:rFonts w:hint="eastAsia" w:ascii="仿宋" w:hAnsi="仿宋" w:eastAsia="仿宋" w:cs="仿宋"/>
          <w:sz w:val="24"/>
        </w:rPr>
        <w:t>六类非屏蔽电缆、多模光纤、模块、配线架及光纤适配器等必须采用同一家制造商的先进成熟的产品。必须满足或超过EIA/TIA、ISO11801及YD/T 926.2-1997等相关标准或规范。布线系统使用的所有线缆和各种连接、安装都需满足IEEE802、TSB-36、TSB-40、GB/T50311-2000、GB/T50312-2000、TIA/EIA568B等标准的要求。对于此工程项目中的核心主材：六类非屏蔽电缆及配套的模块和配线架，如制造商有多个系列的产品，则应选用最高级别的产品，并要求主材制造商提供原厂不低于20年的使用质量保证。配线架宜采用空配线架加模块的组成形式的产品；</w:t>
      </w:r>
    </w:p>
    <w:p>
      <w:pPr>
        <w:pStyle w:val="12"/>
        <w:numPr>
          <w:ilvl w:val="0"/>
          <w:numId w:val="5"/>
        </w:numPr>
        <w:spacing w:line="520" w:lineRule="exact"/>
        <w:rPr>
          <w:rFonts w:ascii="仿宋" w:hAnsi="仿宋" w:eastAsia="仿宋" w:cs="仿宋"/>
          <w:sz w:val="24"/>
        </w:rPr>
      </w:pPr>
      <w:r>
        <w:rPr>
          <w:rFonts w:hint="eastAsia" w:ascii="仿宋" w:hAnsi="仿宋" w:eastAsia="仿宋" w:cs="仿宋"/>
          <w:sz w:val="24"/>
        </w:rPr>
        <w:t>分电箱中的开关元件可在梅兰日兰、施耐德或ABB品牌中选择；</w:t>
      </w:r>
    </w:p>
    <w:p>
      <w:pPr>
        <w:pStyle w:val="12"/>
        <w:numPr>
          <w:ilvl w:val="0"/>
          <w:numId w:val="5"/>
        </w:numPr>
        <w:spacing w:line="520" w:lineRule="exact"/>
        <w:rPr>
          <w:rFonts w:ascii="仿宋" w:hAnsi="仿宋" w:eastAsia="仿宋" w:cs="仿宋"/>
          <w:sz w:val="24"/>
        </w:rPr>
      </w:pPr>
      <w:r>
        <w:rPr>
          <w:rFonts w:hint="eastAsia" w:ascii="仿宋" w:hAnsi="仿宋" w:eastAsia="仿宋" w:cs="仿宋"/>
          <w:sz w:val="24"/>
        </w:rPr>
        <w:t>设置于弱电井中的网络机柜为42U机柜，尺寸为600×600mm。要求机柜结构合理、坚固可靠、工艺先进、做工精致。采用厚度不低于1.5mm的冷轧钢板，经过防锈、防腐处理。每机柜配套1个符合国家标准的8路PDU。</w:t>
      </w:r>
    </w:p>
    <w:p>
      <w:pPr>
        <w:pStyle w:val="12"/>
        <w:spacing w:line="520" w:lineRule="exact"/>
        <w:ind w:left="2" w:firstLine="537" w:firstLineChars="224"/>
        <w:rPr>
          <w:rFonts w:ascii="仿宋" w:hAnsi="仿宋" w:eastAsia="仿宋" w:cs="仿宋"/>
          <w:sz w:val="24"/>
        </w:rPr>
      </w:pPr>
    </w:p>
    <w:p>
      <w:pPr>
        <w:spacing w:line="520" w:lineRule="exact"/>
        <w:rPr>
          <w:rFonts w:ascii="仿宋" w:hAnsi="仿宋" w:eastAsia="仿宋" w:cs="仿宋"/>
          <w:sz w:val="24"/>
        </w:rPr>
      </w:pPr>
      <w:r>
        <w:rPr>
          <w:rFonts w:hint="eastAsia" w:ascii="仿宋" w:hAnsi="仿宋" w:eastAsia="仿宋" w:cs="仿宋"/>
          <w:sz w:val="24"/>
        </w:rPr>
        <w:t>四、关于内、外网的说明</w:t>
      </w:r>
    </w:p>
    <w:p>
      <w:pPr>
        <w:pStyle w:val="12"/>
        <w:spacing w:line="520" w:lineRule="exact"/>
        <w:ind w:left="2" w:firstLine="537" w:firstLineChars="224"/>
        <w:rPr>
          <w:rFonts w:ascii="仿宋" w:hAnsi="仿宋" w:eastAsia="仿宋" w:cs="仿宋"/>
          <w:sz w:val="24"/>
        </w:rPr>
      </w:pPr>
      <w:r>
        <w:rPr>
          <w:rFonts w:hint="eastAsia" w:ascii="仿宋" w:hAnsi="仿宋" w:eastAsia="仿宋" w:cs="仿宋"/>
          <w:sz w:val="24"/>
        </w:rPr>
        <w:t>医院的网络根据使用的要求，分内网和外网，其间为物理隔绝。但为了提高布线系统的利用率，减少不必要的预埋管线以及实际施工的可能性，在布线这个层面上采用内、外网一体布线，即内、外网的管理区设置及范围相同，共享走线线槽和安装机柜。在此基础上配置两套交换设备实现内、外网分离。</w:t>
      </w:r>
    </w:p>
    <w:p>
      <w:pPr>
        <w:pStyle w:val="12"/>
        <w:spacing w:line="520" w:lineRule="exact"/>
        <w:ind w:left="2" w:firstLine="537" w:firstLineChars="224"/>
        <w:rPr>
          <w:rFonts w:ascii="仿宋" w:hAnsi="仿宋" w:eastAsia="仿宋" w:cs="仿宋"/>
          <w:sz w:val="24"/>
        </w:rPr>
      </w:pPr>
    </w:p>
    <w:p>
      <w:pPr>
        <w:spacing w:line="520" w:lineRule="exact"/>
        <w:rPr>
          <w:rFonts w:ascii="仿宋" w:hAnsi="仿宋" w:eastAsia="仿宋" w:cs="仿宋"/>
          <w:sz w:val="24"/>
        </w:rPr>
      </w:pPr>
      <w:r>
        <w:rPr>
          <w:rFonts w:hint="eastAsia" w:ascii="仿宋" w:hAnsi="仿宋" w:eastAsia="仿宋" w:cs="仿宋"/>
          <w:sz w:val="24"/>
        </w:rPr>
        <w:t>五、其它说明</w:t>
      </w:r>
    </w:p>
    <w:p>
      <w:pPr>
        <w:numPr>
          <w:ilvl w:val="0"/>
          <w:numId w:val="6"/>
        </w:numPr>
        <w:tabs>
          <w:tab w:val="left" w:pos="1080"/>
          <w:tab w:val="clear" w:pos="360"/>
        </w:tabs>
        <w:spacing w:line="520" w:lineRule="exact"/>
        <w:ind w:left="2" w:firstLine="516" w:firstLineChars="215"/>
        <w:rPr>
          <w:rFonts w:ascii="仿宋" w:hAnsi="仿宋" w:eastAsia="仿宋" w:cs="仿宋"/>
          <w:sz w:val="24"/>
        </w:rPr>
      </w:pPr>
      <w:r>
        <w:rPr>
          <w:rFonts w:hint="eastAsia" w:ascii="仿宋" w:hAnsi="仿宋" w:eastAsia="仿宋" w:cs="仿宋"/>
          <w:sz w:val="24"/>
        </w:rPr>
        <w:t>本文件所提供的技术要求供参考，工程商可根据实际情况设计技术方案并进行投标（本文件明确列出的方法、品牌、规格不得改变）。</w:t>
      </w:r>
    </w:p>
    <w:p>
      <w:pPr>
        <w:numPr>
          <w:ilvl w:val="0"/>
          <w:numId w:val="6"/>
        </w:numPr>
        <w:tabs>
          <w:tab w:val="left" w:pos="1080"/>
          <w:tab w:val="clear" w:pos="360"/>
        </w:tabs>
        <w:spacing w:line="520" w:lineRule="exact"/>
        <w:ind w:left="2" w:firstLine="516" w:firstLineChars="215"/>
        <w:rPr>
          <w:rFonts w:ascii="仿宋" w:hAnsi="仿宋" w:eastAsia="仿宋" w:cs="仿宋"/>
          <w:sz w:val="24"/>
        </w:rPr>
      </w:pPr>
      <w:r>
        <w:rPr>
          <w:rFonts w:hint="eastAsia" w:ascii="仿宋" w:hAnsi="仿宋" w:eastAsia="仿宋" w:cs="仿宋"/>
          <w:sz w:val="24"/>
        </w:rPr>
        <w:t>项目中所用的材料、设备必须提供详细的技术参数。必须说明品牌、规格、产地以及主要的技术参数（主要材料附型录或图片）。</w:t>
      </w:r>
    </w:p>
    <w:p>
      <w:pPr>
        <w:numPr>
          <w:ilvl w:val="0"/>
          <w:numId w:val="6"/>
        </w:numPr>
        <w:tabs>
          <w:tab w:val="left" w:pos="1080"/>
          <w:tab w:val="clear" w:pos="360"/>
        </w:tabs>
        <w:spacing w:line="520" w:lineRule="exact"/>
        <w:ind w:left="2" w:firstLine="516" w:firstLineChars="215"/>
        <w:rPr>
          <w:rFonts w:ascii="仿宋" w:hAnsi="仿宋" w:eastAsia="仿宋" w:cs="仿宋"/>
          <w:sz w:val="24"/>
        </w:rPr>
      </w:pPr>
      <w:r>
        <w:rPr>
          <w:rFonts w:hint="eastAsia" w:ascii="仿宋" w:hAnsi="仿宋" w:eastAsia="仿宋" w:cs="仿宋"/>
          <w:sz w:val="24"/>
        </w:rPr>
        <w:t>工程商应对有必要的部分的工艺处理方案给以详细说明。应给出每个机柜的安装图及空间占用的说明。要求说明主要技术装备，测试仪器，测试方法，系统编码方案，以及品质保证文件和竣工资料的种类及形式等。</w:t>
      </w:r>
    </w:p>
    <w:p>
      <w:pPr>
        <w:numPr>
          <w:ilvl w:val="0"/>
          <w:numId w:val="6"/>
        </w:numPr>
        <w:tabs>
          <w:tab w:val="left" w:pos="1080"/>
          <w:tab w:val="clear" w:pos="360"/>
        </w:tabs>
        <w:spacing w:line="520" w:lineRule="exact"/>
        <w:ind w:left="2" w:firstLine="516" w:firstLineChars="215"/>
        <w:rPr>
          <w:rFonts w:ascii="仿宋" w:hAnsi="仿宋" w:eastAsia="仿宋" w:cs="仿宋"/>
          <w:sz w:val="24"/>
        </w:rPr>
      </w:pPr>
      <w:r>
        <w:rPr>
          <w:rFonts w:hint="eastAsia" w:ascii="仿宋" w:hAnsi="仿宋" w:eastAsia="仿宋" w:cs="仿宋"/>
          <w:sz w:val="24"/>
        </w:rPr>
        <w:t>工程商可根据上述要求进行报价。报价应按各部分列出，应列出材料、施工的明细价格。</w:t>
      </w:r>
    </w:p>
    <w:p>
      <w:pPr>
        <w:numPr>
          <w:ilvl w:val="0"/>
          <w:numId w:val="6"/>
        </w:numPr>
        <w:tabs>
          <w:tab w:val="left" w:pos="1080"/>
          <w:tab w:val="clear" w:pos="360"/>
        </w:tabs>
        <w:spacing w:line="520" w:lineRule="exact"/>
        <w:ind w:left="2" w:firstLine="516" w:firstLineChars="215"/>
        <w:rPr>
          <w:rFonts w:ascii="仿宋" w:hAnsi="仿宋" w:eastAsia="仿宋" w:cs="仿宋"/>
          <w:sz w:val="24"/>
        </w:rPr>
      </w:pPr>
      <w:r>
        <w:rPr>
          <w:rFonts w:hint="eastAsia" w:ascii="仿宋" w:hAnsi="仿宋" w:eastAsia="仿宋" w:cs="仿宋"/>
          <w:sz w:val="24"/>
        </w:rPr>
        <w:t>工程商必须详细说明施工负责人及相关业绩，施工组织方案，施工计划，工程进度表，工程质量管理计划等。</w:t>
      </w:r>
    </w:p>
    <w:p>
      <w:pPr>
        <w:numPr>
          <w:ilvl w:val="0"/>
          <w:numId w:val="6"/>
        </w:numPr>
        <w:tabs>
          <w:tab w:val="left" w:pos="1080"/>
          <w:tab w:val="clear" w:pos="360"/>
        </w:tabs>
        <w:spacing w:line="520" w:lineRule="exact"/>
        <w:ind w:left="2" w:firstLine="516" w:firstLineChars="215"/>
        <w:rPr>
          <w:sz w:val="24"/>
        </w:rPr>
      </w:pPr>
      <w:r>
        <w:rPr>
          <w:rFonts w:hint="eastAsia" w:ascii="仿宋" w:hAnsi="仿宋" w:eastAsia="仿宋" w:cs="仿宋"/>
          <w:sz w:val="24"/>
        </w:rPr>
        <w:t>工程商必须提供5年或更长的质保期，必须详细说明售后服务内容。</w:t>
      </w:r>
    </w:p>
    <w:p>
      <w:pPr>
        <w:pStyle w:val="5"/>
        <w:rPr>
          <w:rFonts w:ascii="仿宋" w:hAnsi="仿宋" w:eastAsia="仿宋" w:cs="仿宋"/>
        </w:rPr>
      </w:pPr>
    </w:p>
    <w:p>
      <w:pPr>
        <w:rPr>
          <w:rFonts w:ascii="仿宋" w:hAnsi="仿宋" w:eastAsia="仿宋" w:cs="仿宋"/>
        </w:rPr>
      </w:pP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其他要求</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1. 供应商需按本招标文件的要求完成系统设计、设备选型、运输、存放、装卸、现场安装、调试及试运行、售后服务等工作。</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2. 投标单位中标后后须对中标单位方的操作人员、技术人员进行免费培训。技术培训费用应包含在供货总价中。技术培训内容包括详尽的工作原理、操作使用、一般维护、常见故障排除等一系列的专业培训,使之能够正确操作与使用全部设备并能进行常见故障排除，并提供系统操作、维修手册及各类设备的说明书。</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3. 维修人员需在接到维修电话6小时内赶到现场。供方应提供足够的备件以适应需方维修需求。</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4. 质量保证：符合国家相关法律及法规要求，产品质保大于等于2年。</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5. 售后服务：设备发生故障后，两小时到达现场进行处置，质保期满后，提供免费上门服务（维修材料费由甲方支付）</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6、报价价格包括设备及材料价款、运输、装卸、搬运、现场安装调试、验收、保险、现场保管、垃圾清运费、土建工程配合费及相关税费等交付甲方使用之前的所有费用。</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7、履约保证金为中标价总价10%。</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8、投标人应按照招标文件规定格式填报投标配置与分项报价表，按货物不同规格分项报价并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9、招标报价采用总承包方式，投标人的报价应包括所投产品费用、安装调试费、测试验收费、培训费、运行维护费用、土建工程配合费、税金、国际国内运输保险、报关清关、开证、办理全套免税手续费用及其他有关的为完成本项目发生的所有费用，招标文件中另有规定的除外。</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10、招标文件未列明，而投标人认为必需的费用也需列入报价。</w:t>
      </w:r>
    </w:p>
    <w:p>
      <w:pPr>
        <w:tabs>
          <w:tab w:val="left" w:pos="1080"/>
        </w:tabs>
        <w:spacing w:line="520" w:lineRule="exact"/>
        <w:ind w:left="518"/>
        <w:rPr>
          <w:rFonts w:ascii="仿宋" w:hAnsi="仿宋" w:eastAsia="仿宋" w:cs="仿宋"/>
          <w:sz w:val="24"/>
          <w:highlight w:val="yellow"/>
        </w:rPr>
      </w:pPr>
      <w:r>
        <w:rPr>
          <w:rFonts w:hint="eastAsia" w:ascii="仿宋" w:hAnsi="仿宋" w:eastAsia="仿宋" w:cs="仿宋"/>
          <w:sz w:val="24"/>
          <w:highlight w:val="yellow"/>
        </w:rPr>
        <w:t>11、采购结束后，采购人若由于各种客观原因，必须对采购项目所牵涉的货物和服务进行适当的减少或增加时（如数量、规格、功能、设备布局、设备材料调整等），在双方协商一致的前提下，可以按照招标采购时的价格水平做相应的调减调增，并据此签订补充合同。</w:t>
      </w:r>
    </w:p>
    <w:p>
      <w:pPr>
        <w:pStyle w:val="2"/>
        <w:rPr>
          <w:rFonts w:hint="eastAsia"/>
        </w:rPr>
      </w:pPr>
      <w:r>
        <w:rPr>
          <w:highlight w:val="yellow"/>
        </w:rPr>
        <w:t>12、设备材料为</w:t>
      </w:r>
      <w:r>
        <w:rPr>
          <w:rFonts w:hint="eastAsia"/>
          <w:highlight w:val="yellow"/>
        </w:rPr>
        <w:t>一线知名品牌。</w:t>
      </w: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spacing w:line="360" w:lineRule="auto"/>
        <w:jc w:val="center"/>
        <w:outlineLvl w:val="0"/>
        <w:rPr>
          <w:rFonts w:ascii="仿宋" w:hAnsi="仿宋" w:eastAsia="仿宋" w:cs="仿宋"/>
          <w:b/>
          <w:sz w:val="40"/>
          <w:szCs w:val="40"/>
        </w:rPr>
      </w:pPr>
    </w:p>
    <w:p>
      <w:pPr>
        <w:spacing w:line="360" w:lineRule="auto"/>
        <w:jc w:val="center"/>
        <w:outlineLvl w:val="0"/>
        <w:rPr>
          <w:rFonts w:ascii="仿宋" w:hAnsi="仿宋" w:eastAsia="仿宋" w:cs="仿宋"/>
          <w:b/>
          <w:sz w:val="40"/>
          <w:szCs w:val="40"/>
        </w:rPr>
      </w:pPr>
      <w:r>
        <w:rPr>
          <w:rFonts w:hint="eastAsia" w:ascii="仿宋" w:hAnsi="仿宋" w:eastAsia="仿宋" w:cs="仿宋"/>
          <w:b/>
          <w:sz w:val="40"/>
          <w:szCs w:val="40"/>
        </w:rPr>
        <w:t>第五章  投标文件格式</w:t>
      </w:r>
      <w:bookmarkEnd w:id="186"/>
      <w:bookmarkEnd w:id="187"/>
    </w:p>
    <w:p>
      <w:pPr>
        <w:autoSpaceDE w:val="0"/>
        <w:autoSpaceDN w:val="0"/>
        <w:adjustRightInd w:val="0"/>
        <w:jc w:val="center"/>
        <w:rPr>
          <w:rFonts w:ascii="仿宋" w:hAnsi="仿宋" w:eastAsia="仿宋" w:cs="仿宋"/>
          <w:b/>
          <w:spacing w:val="-6"/>
          <w:kern w:val="0"/>
          <w:sz w:val="28"/>
          <w:szCs w:val="28"/>
        </w:rPr>
      </w:pPr>
      <w:bookmarkStart w:id="188" w:name="_Toc421633314"/>
      <w:bookmarkStart w:id="189" w:name="_Toc16136"/>
      <w:bookmarkStart w:id="190" w:name="_Toc23294"/>
    </w:p>
    <w:p>
      <w:pPr>
        <w:jc w:val="right"/>
        <w:rPr>
          <w:rFonts w:ascii="仿宋" w:hAnsi="仿宋" w:eastAsia="仿宋" w:cs="仿宋"/>
          <w:b/>
          <w:bCs/>
          <w:sz w:val="36"/>
          <w:szCs w:val="36"/>
        </w:rPr>
      </w:pPr>
      <w:r>
        <w:rPr>
          <w:rFonts w:hint="eastAsia" w:ascii="仿宋" w:hAnsi="仿宋" w:eastAsia="仿宋" w:cs="仿宋"/>
          <w:b/>
          <w:bCs/>
          <w:sz w:val="36"/>
          <w:szCs w:val="36"/>
        </w:rPr>
        <w:t>正本(或副本)</w:t>
      </w:r>
    </w:p>
    <w:p>
      <w:pPr>
        <w:autoSpaceDE w:val="0"/>
        <w:autoSpaceDN w:val="0"/>
        <w:adjustRightInd w:val="0"/>
        <w:jc w:val="center"/>
        <w:rPr>
          <w:rFonts w:ascii="仿宋" w:hAnsi="仿宋" w:eastAsia="仿宋" w:cs="仿宋"/>
          <w:b/>
          <w:spacing w:val="-6"/>
          <w:kern w:val="0"/>
          <w:sz w:val="36"/>
          <w:szCs w:val="36"/>
        </w:rPr>
      </w:pPr>
    </w:p>
    <w:p>
      <w:pPr>
        <w:spacing w:line="360" w:lineRule="auto"/>
        <w:jc w:val="center"/>
        <w:rPr>
          <w:rFonts w:ascii="仿宋" w:hAnsi="仿宋" w:eastAsia="仿宋" w:cs="仿宋"/>
          <w:b/>
          <w:bCs/>
          <w:sz w:val="48"/>
          <w:szCs w:val="48"/>
        </w:rPr>
      </w:pPr>
      <w:r>
        <w:rPr>
          <w:rFonts w:hint="eastAsia" w:ascii="仿宋" w:hAnsi="仿宋" w:eastAsia="仿宋" w:cs="仿宋"/>
          <w:b/>
          <w:bCs/>
          <w:sz w:val="48"/>
          <w:szCs w:val="48"/>
        </w:rPr>
        <w:t>项目名称</w:t>
      </w:r>
    </w:p>
    <w:p>
      <w:pPr>
        <w:jc w:val="center"/>
        <w:rPr>
          <w:rFonts w:ascii="仿宋" w:hAnsi="仿宋" w:eastAsia="仿宋" w:cs="仿宋"/>
          <w:b/>
          <w:bCs/>
          <w:sz w:val="48"/>
          <w:szCs w:val="48"/>
        </w:rPr>
      </w:pPr>
    </w:p>
    <w:p>
      <w:pPr>
        <w:spacing w:line="360" w:lineRule="auto"/>
        <w:jc w:val="center"/>
        <w:rPr>
          <w:rFonts w:ascii="仿宋" w:hAnsi="仿宋" w:eastAsia="仿宋" w:cs="仿宋"/>
          <w:b/>
          <w:sz w:val="44"/>
          <w:szCs w:val="44"/>
        </w:rPr>
      </w:pPr>
    </w:p>
    <w:p>
      <w:pPr>
        <w:spacing w:line="360" w:lineRule="auto"/>
        <w:rPr>
          <w:rFonts w:ascii="仿宋" w:hAnsi="仿宋" w:eastAsia="仿宋" w:cs="仿宋"/>
          <w:b/>
          <w:sz w:val="44"/>
          <w:szCs w:val="44"/>
        </w:rPr>
      </w:pPr>
    </w:p>
    <w:p>
      <w:pPr>
        <w:jc w:val="center"/>
        <w:rPr>
          <w:rFonts w:ascii="仿宋" w:hAnsi="仿宋" w:eastAsia="仿宋" w:cs="仿宋"/>
          <w:sz w:val="44"/>
          <w:szCs w:val="44"/>
        </w:rPr>
      </w:pPr>
      <w:bookmarkStart w:id="191" w:name="_Toc14995"/>
      <w:bookmarkStart w:id="192" w:name="_Toc28066"/>
      <w:r>
        <w:rPr>
          <w:rFonts w:hint="eastAsia" w:ascii="仿宋" w:hAnsi="仿宋" w:eastAsia="仿宋" w:cs="仿宋"/>
          <w:b/>
          <w:bCs/>
          <w:sz w:val="44"/>
          <w:szCs w:val="44"/>
        </w:rPr>
        <w:t>投 标 文 件</w:t>
      </w:r>
      <w:bookmarkEnd w:id="191"/>
      <w:bookmarkEnd w:id="192"/>
    </w:p>
    <w:p>
      <w:pPr>
        <w:spacing w:line="360" w:lineRule="auto"/>
        <w:jc w:val="center"/>
        <w:rPr>
          <w:rFonts w:ascii="仿宋" w:hAnsi="仿宋" w:eastAsia="仿宋" w:cs="仿宋"/>
          <w:b/>
          <w:sz w:val="40"/>
          <w:szCs w:val="48"/>
        </w:rPr>
      </w:pPr>
      <w:r>
        <w:rPr>
          <w:rFonts w:hint="eastAsia" w:ascii="仿宋" w:hAnsi="仿宋" w:eastAsia="仿宋" w:cs="仿宋"/>
          <w:b/>
          <w:sz w:val="40"/>
          <w:szCs w:val="48"/>
        </w:rPr>
        <w:t xml:space="preserve"> </w:t>
      </w:r>
    </w:p>
    <w:p>
      <w:pPr>
        <w:spacing w:line="360" w:lineRule="auto"/>
        <w:rPr>
          <w:rFonts w:ascii="仿宋" w:hAnsi="仿宋" w:eastAsia="仿宋" w:cs="仿宋"/>
          <w:sz w:val="30"/>
        </w:rPr>
      </w:pPr>
    </w:p>
    <w:p>
      <w:pPr>
        <w:spacing w:line="360" w:lineRule="auto"/>
        <w:rPr>
          <w:rFonts w:ascii="仿宋" w:hAnsi="仿宋" w:eastAsia="仿宋" w:cs="仿宋"/>
          <w:sz w:val="30"/>
          <w:szCs w:val="30"/>
        </w:rPr>
      </w:pPr>
      <w:bookmarkStart w:id="193" w:name="_Toc17886"/>
      <w:bookmarkStart w:id="194" w:name="_Toc1163"/>
    </w:p>
    <w:p>
      <w:pPr>
        <w:spacing w:line="360" w:lineRule="auto"/>
        <w:rPr>
          <w:rFonts w:ascii="仿宋" w:hAnsi="仿宋" w:eastAsia="仿宋" w:cs="仿宋"/>
          <w:sz w:val="30"/>
          <w:szCs w:val="30"/>
        </w:rPr>
      </w:pPr>
      <w:r>
        <w:rPr>
          <w:rFonts w:hint="eastAsia" w:ascii="仿宋" w:hAnsi="仿宋" w:eastAsia="仿宋" w:cs="仿宋"/>
          <w:sz w:val="30"/>
          <w:szCs w:val="30"/>
        </w:rPr>
        <w:t>投标单位：</w:t>
      </w:r>
      <w:bookmarkEnd w:id="193"/>
      <w:bookmarkEnd w:id="194"/>
      <w:r>
        <w:rPr>
          <w:rFonts w:hint="eastAsia" w:ascii="仿宋" w:hAnsi="仿宋" w:eastAsia="仿宋" w:cs="仿宋"/>
          <w:sz w:val="30"/>
          <w:szCs w:val="30"/>
        </w:rPr>
        <w:t>（公章）</w:t>
      </w:r>
    </w:p>
    <w:p>
      <w:pPr>
        <w:spacing w:line="360" w:lineRule="auto"/>
        <w:rPr>
          <w:rFonts w:ascii="仿宋" w:hAnsi="仿宋" w:eastAsia="仿宋" w:cs="仿宋"/>
          <w:sz w:val="30"/>
          <w:szCs w:val="30"/>
        </w:rPr>
      </w:pPr>
      <w:bookmarkStart w:id="195" w:name="_Toc21146"/>
      <w:bookmarkStart w:id="196" w:name="_Toc9835"/>
      <w:r>
        <w:rPr>
          <w:rFonts w:hint="eastAsia" w:ascii="仿宋" w:hAnsi="仿宋" w:eastAsia="仿宋" w:cs="仿宋"/>
          <w:sz w:val="30"/>
          <w:szCs w:val="30"/>
        </w:rPr>
        <w:t>法人代表或授权代表：</w:t>
      </w:r>
      <w:bookmarkEnd w:id="195"/>
      <w:bookmarkEnd w:id="196"/>
      <w:r>
        <w:rPr>
          <w:rFonts w:hint="eastAsia" w:ascii="仿宋" w:hAnsi="仿宋" w:eastAsia="仿宋" w:cs="仿宋"/>
          <w:sz w:val="30"/>
          <w:szCs w:val="30"/>
        </w:rPr>
        <w:t>（签字或盖章）</w:t>
      </w:r>
    </w:p>
    <w:p>
      <w:pPr>
        <w:spacing w:line="360" w:lineRule="auto"/>
        <w:rPr>
          <w:rFonts w:ascii="仿宋" w:hAnsi="仿宋" w:eastAsia="仿宋" w:cs="仿宋"/>
          <w:sz w:val="30"/>
          <w:szCs w:val="30"/>
        </w:rPr>
      </w:pPr>
      <w:bookmarkStart w:id="197" w:name="_Toc11517"/>
      <w:bookmarkStart w:id="198" w:name="_Toc26855"/>
      <w:r>
        <w:rPr>
          <w:rFonts w:hint="eastAsia" w:ascii="仿宋" w:hAnsi="仿宋" w:eastAsia="仿宋" w:cs="仿宋"/>
          <w:sz w:val="30"/>
          <w:szCs w:val="30"/>
        </w:rPr>
        <w:t>单位地址：</w:t>
      </w:r>
      <w:bookmarkEnd w:id="197"/>
      <w:bookmarkEnd w:id="198"/>
    </w:p>
    <w:p>
      <w:pPr>
        <w:spacing w:line="360" w:lineRule="auto"/>
        <w:rPr>
          <w:rFonts w:ascii="仿宋" w:hAnsi="仿宋" w:eastAsia="仿宋" w:cs="仿宋"/>
          <w:sz w:val="30"/>
          <w:szCs w:val="30"/>
        </w:rPr>
      </w:pPr>
      <w:bookmarkStart w:id="199" w:name="_Toc23144"/>
      <w:bookmarkStart w:id="200" w:name="_Toc7012"/>
      <w:r>
        <w:rPr>
          <w:rFonts w:hint="eastAsia" w:ascii="仿宋" w:hAnsi="仿宋" w:eastAsia="仿宋" w:cs="仿宋"/>
          <w:sz w:val="30"/>
          <w:szCs w:val="30"/>
        </w:rPr>
        <w:t>联 系 人：</w:t>
      </w:r>
      <w:bookmarkEnd w:id="199"/>
      <w:bookmarkEnd w:id="200"/>
    </w:p>
    <w:p>
      <w:pPr>
        <w:spacing w:line="360" w:lineRule="auto"/>
        <w:rPr>
          <w:rFonts w:ascii="仿宋" w:hAnsi="仿宋" w:eastAsia="仿宋" w:cs="仿宋"/>
          <w:sz w:val="30"/>
          <w:szCs w:val="30"/>
        </w:rPr>
      </w:pPr>
      <w:bookmarkStart w:id="201" w:name="_Toc18518"/>
      <w:bookmarkStart w:id="202" w:name="_Toc17083"/>
      <w:r>
        <w:rPr>
          <w:rFonts w:hint="eastAsia" w:ascii="仿宋" w:hAnsi="仿宋" w:eastAsia="仿宋" w:cs="仿宋"/>
          <w:sz w:val="30"/>
          <w:szCs w:val="30"/>
        </w:rPr>
        <w:t>联系电话：</w:t>
      </w:r>
      <w:bookmarkEnd w:id="201"/>
      <w:bookmarkEnd w:id="202"/>
    </w:p>
    <w:p>
      <w:pPr>
        <w:spacing w:line="360" w:lineRule="auto"/>
        <w:rPr>
          <w:rFonts w:ascii="仿宋" w:hAnsi="仿宋" w:eastAsia="仿宋" w:cs="仿宋"/>
          <w:sz w:val="30"/>
          <w:szCs w:val="30"/>
        </w:rPr>
        <w:sectPr>
          <w:footerReference r:id="rId6" w:type="default"/>
          <w:pgSz w:w="11906" w:h="16838"/>
          <w:pgMar w:top="1531" w:right="1474" w:bottom="1417" w:left="1701" w:header="851" w:footer="794" w:gutter="0"/>
          <w:cols w:space="720" w:num="1"/>
          <w:docGrid w:linePitch="312" w:charSpace="0"/>
        </w:sectPr>
      </w:pPr>
      <w:bookmarkStart w:id="203" w:name="_Toc30970"/>
      <w:bookmarkStart w:id="204" w:name="_Toc29807"/>
      <w:r>
        <w:rPr>
          <w:rFonts w:hint="eastAsia" w:ascii="仿宋" w:hAnsi="仿宋" w:eastAsia="仿宋" w:cs="仿宋"/>
          <w:sz w:val="30"/>
          <w:szCs w:val="30"/>
        </w:rPr>
        <w:t>年  月   日</w:t>
      </w:r>
      <w:bookmarkEnd w:id="203"/>
      <w:bookmarkEnd w:id="204"/>
    </w:p>
    <w:p>
      <w:pPr>
        <w:spacing w:line="360" w:lineRule="auto"/>
        <w:jc w:val="center"/>
        <w:rPr>
          <w:rFonts w:ascii="仿宋" w:hAnsi="仿宋" w:eastAsia="仿宋" w:cs="仿宋"/>
          <w:sz w:val="24"/>
        </w:rPr>
      </w:pPr>
      <w:bookmarkStart w:id="205" w:name="_Toc8400"/>
      <w:bookmarkStart w:id="206" w:name="_Toc31677"/>
      <w:r>
        <w:rPr>
          <w:rFonts w:hint="eastAsia" w:ascii="仿宋" w:hAnsi="仿宋" w:eastAsia="仿宋" w:cs="仿宋"/>
          <w:sz w:val="24"/>
        </w:rPr>
        <w:t>目录</w:t>
      </w:r>
      <w:bookmarkEnd w:id="188"/>
      <w:bookmarkEnd w:id="189"/>
      <w:bookmarkEnd w:id="190"/>
      <w:bookmarkEnd w:id="205"/>
      <w:bookmarkEnd w:id="206"/>
    </w:p>
    <w:p>
      <w:pPr>
        <w:pStyle w:val="5"/>
        <w:ind w:left="0"/>
        <w:rPr>
          <w:rFonts w:ascii="仿宋" w:hAnsi="仿宋" w:eastAsia="仿宋" w:cs="仿宋"/>
        </w:rPr>
      </w:pPr>
      <w:r>
        <w:rPr>
          <w:rFonts w:hint="eastAsia" w:ascii="仿宋" w:hAnsi="仿宋" w:eastAsia="仿宋" w:cs="仿宋"/>
        </w:rPr>
        <w:t>应当包含但不限于以下内容：</w:t>
      </w:r>
    </w:p>
    <w:p>
      <w:pPr>
        <w:spacing w:line="360" w:lineRule="auto"/>
        <w:rPr>
          <w:rFonts w:ascii="仿宋" w:hAnsi="仿宋" w:eastAsia="仿宋" w:cs="仿宋"/>
          <w:sz w:val="24"/>
        </w:rPr>
      </w:pPr>
      <w:bookmarkStart w:id="207" w:name="_Toc7036"/>
      <w:bookmarkStart w:id="208" w:name="_Toc15171"/>
      <w:r>
        <w:rPr>
          <w:rFonts w:hint="eastAsia" w:ascii="仿宋" w:hAnsi="仿宋" w:eastAsia="仿宋" w:cs="仿宋"/>
          <w:sz w:val="24"/>
        </w:rPr>
        <w:t>（1）投标承诺书；</w:t>
      </w:r>
      <w:bookmarkEnd w:id="207"/>
      <w:bookmarkEnd w:id="208"/>
    </w:p>
    <w:p>
      <w:pPr>
        <w:spacing w:line="360" w:lineRule="auto"/>
        <w:rPr>
          <w:rFonts w:ascii="仿宋" w:hAnsi="仿宋" w:eastAsia="仿宋" w:cs="仿宋"/>
          <w:sz w:val="24"/>
        </w:rPr>
      </w:pPr>
      <w:bookmarkStart w:id="209" w:name="_Toc15443"/>
      <w:bookmarkStart w:id="210" w:name="_Toc13985"/>
      <w:r>
        <w:rPr>
          <w:rFonts w:hint="eastAsia" w:ascii="仿宋" w:hAnsi="仿宋" w:eastAsia="仿宋" w:cs="仿宋"/>
          <w:sz w:val="24"/>
        </w:rPr>
        <w:t>（2）投标报价一览表；</w:t>
      </w:r>
      <w:bookmarkEnd w:id="209"/>
      <w:bookmarkEnd w:id="210"/>
    </w:p>
    <w:p>
      <w:pPr>
        <w:spacing w:line="360" w:lineRule="auto"/>
        <w:rPr>
          <w:rFonts w:ascii="仿宋" w:hAnsi="仿宋" w:eastAsia="仿宋" w:cs="仿宋"/>
          <w:sz w:val="24"/>
        </w:rPr>
      </w:pPr>
      <w:bookmarkStart w:id="211" w:name="_Toc31340"/>
      <w:bookmarkStart w:id="212" w:name="_Toc24229"/>
      <w:r>
        <w:rPr>
          <w:rFonts w:hint="eastAsia" w:ascii="仿宋" w:hAnsi="仿宋" w:eastAsia="仿宋" w:cs="仿宋"/>
          <w:sz w:val="24"/>
        </w:rPr>
        <w:t>（3）已标价的工程量清单；</w:t>
      </w:r>
      <w:bookmarkEnd w:id="211"/>
      <w:bookmarkEnd w:id="212"/>
    </w:p>
    <w:p>
      <w:pPr>
        <w:spacing w:line="360" w:lineRule="auto"/>
        <w:rPr>
          <w:rFonts w:ascii="仿宋" w:hAnsi="仿宋" w:eastAsia="仿宋" w:cs="仿宋"/>
          <w:sz w:val="24"/>
        </w:rPr>
      </w:pPr>
      <w:bookmarkStart w:id="213" w:name="_Toc26995"/>
      <w:bookmarkStart w:id="214" w:name="_Toc15286"/>
      <w:r>
        <w:rPr>
          <w:rFonts w:hint="eastAsia" w:ascii="仿宋" w:hAnsi="仿宋" w:eastAsia="仿宋" w:cs="仿宋"/>
          <w:sz w:val="24"/>
        </w:rPr>
        <w:t>（4）法定代表人身份证明书；</w:t>
      </w:r>
      <w:bookmarkEnd w:id="213"/>
      <w:bookmarkEnd w:id="214"/>
    </w:p>
    <w:p>
      <w:pPr>
        <w:spacing w:line="360" w:lineRule="auto"/>
        <w:rPr>
          <w:rFonts w:ascii="仿宋" w:hAnsi="仿宋" w:eastAsia="仿宋" w:cs="仿宋"/>
          <w:sz w:val="24"/>
        </w:rPr>
      </w:pPr>
      <w:bookmarkStart w:id="215" w:name="_Toc13034"/>
      <w:bookmarkStart w:id="216" w:name="_Toc1736"/>
      <w:r>
        <w:rPr>
          <w:rFonts w:hint="eastAsia" w:ascii="仿宋" w:hAnsi="仿宋" w:eastAsia="仿宋" w:cs="仿宋"/>
          <w:sz w:val="24"/>
        </w:rPr>
        <w:t>（5）法定代表人授权委托书；</w:t>
      </w:r>
      <w:bookmarkEnd w:id="215"/>
      <w:bookmarkEnd w:id="216"/>
    </w:p>
    <w:p>
      <w:pPr>
        <w:spacing w:line="360" w:lineRule="auto"/>
        <w:rPr>
          <w:rFonts w:ascii="仿宋" w:hAnsi="仿宋" w:eastAsia="仿宋" w:cs="仿宋"/>
          <w:sz w:val="24"/>
        </w:rPr>
      </w:pPr>
      <w:bookmarkStart w:id="217" w:name="_Toc13229"/>
      <w:bookmarkStart w:id="218" w:name="_Toc397"/>
      <w:r>
        <w:rPr>
          <w:rFonts w:hint="eastAsia" w:ascii="仿宋" w:hAnsi="仿宋" w:eastAsia="仿宋" w:cs="仿宋"/>
          <w:sz w:val="24"/>
        </w:rPr>
        <w:t>（6）供应商自述；</w:t>
      </w:r>
      <w:bookmarkEnd w:id="217"/>
      <w:bookmarkEnd w:id="218"/>
    </w:p>
    <w:p>
      <w:pPr>
        <w:spacing w:line="360" w:lineRule="auto"/>
        <w:rPr>
          <w:rFonts w:ascii="仿宋" w:hAnsi="仿宋" w:eastAsia="仿宋" w:cs="仿宋"/>
          <w:sz w:val="24"/>
        </w:rPr>
      </w:pPr>
      <w:bookmarkStart w:id="219" w:name="_Toc6779"/>
      <w:bookmarkStart w:id="220" w:name="_Toc4577"/>
      <w:r>
        <w:rPr>
          <w:rFonts w:hint="eastAsia" w:ascii="仿宋" w:hAnsi="仿宋" w:eastAsia="仿宋" w:cs="仿宋"/>
          <w:sz w:val="24"/>
        </w:rPr>
        <w:t>（7）备品备件、易损件及专用工具供应清单</w:t>
      </w:r>
      <w:bookmarkEnd w:id="219"/>
      <w:bookmarkEnd w:id="220"/>
      <w:r>
        <w:rPr>
          <w:rFonts w:hint="eastAsia" w:ascii="仿宋" w:hAnsi="仿宋" w:eastAsia="仿宋" w:cs="仿宋"/>
          <w:sz w:val="24"/>
        </w:rPr>
        <w:t>；</w:t>
      </w:r>
    </w:p>
    <w:p>
      <w:pPr>
        <w:spacing w:line="360" w:lineRule="auto"/>
        <w:rPr>
          <w:rFonts w:ascii="仿宋" w:hAnsi="仿宋" w:eastAsia="仿宋" w:cs="仿宋"/>
          <w:sz w:val="24"/>
        </w:rPr>
      </w:pPr>
      <w:bookmarkStart w:id="221" w:name="_Toc23312"/>
      <w:bookmarkStart w:id="222" w:name="_Toc28513"/>
      <w:r>
        <w:rPr>
          <w:rFonts w:hint="eastAsia" w:ascii="仿宋" w:hAnsi="仿宋" w:eastAsia="仿宋" w:cs="仿宋"/>
          <w:sz w:val="24"/>
        </w:rPr>
        <w:t>（8）售后服务承诺；</w:t>
      </w:r>
      <w:bookmarkEnd w:id="221"/>
      <w:bookmarkEnd w:id="222"/>
    </w:p>
    <w:p>
      <w:pPr>
        <w:spacing w:line="360" w:lineRule="auto"/>
        <w:rPr>
          <w:rFonts w:ascii="仿宋" w:hAnsi="仿宋" w:eastAsia="仿宋" w:cs="仿宋"/>
          <w:sz w:val="24"/>
        </w:rPr>
      </w:pPr>
      <w:bookmarkStart w:id="223" w:name="_Toc23763"/>
      <w:bookmarkStart w:id="224" w:name="_Toc18195"/>
      <w:r>
        <w:rPr>
          <w:rFonts w:hint="eastAsia" w:ascii="仿宋" w:hAnsi="仿宋" w:eastAsia="仿宋" w:cs="仿宋"/>
          <w:sz w:val="24"/>
        </w:rPr>
        <w:t>（9）技术方案；</w:t>
      </w:r>
      <w:bookmarkEnd w:id="223"/>
      <w:bookmarkEnd w:id="224"/>
    </w:p>
    <w:p>
      <w:pPr>
        <w:spacing w:line="360" w:lineRule="auto"/>
        <w:rPr>
          <w:rFonts w:ascii="仿宋" w:hAnsi="仿宋" w:eastAsia="仿宋" w:cs="仿宋"/>
          <w:sz w:val="24"/>
        </w:rPr>
      </w:pPr>
      <w:bookmarkStart w:id="225" w:name="_Toc25992"/>
      <w:bookmarkStart w:id="226" w:name="_Toc23680"/>
      <w:r>
        <w:rPr>
          <w:rFonts w:hint="eastAsia" w:ascii="仿宋" w:hAnsi="仿宋" w:eastAsia="仿宋" w:cs="仿宋"/>
          <w:sz w:val="24"/>
        </w:rPr>
        <w:t>（10）2018年至今业绩一览表；</w:t>
      </w:r>
      <w:bookmarkEnd w:id="225"/>
      <w:bookmarkEnd w:id="226"/>
    </w:p>
    <w:p>
      <w:pPr>
        <w:spacing w:line="360" w:lineRule="auto"/>
        <w:rPr>
          <w:rFonts w:ascii="仿宋" w:hAnsi="仿宋" w:eastAsia="仿宋" w:cs="仿宋"/>
          <w:sz w:val="24"/>
        </w:rPr>
      </w:pPr>
      <w:bookmarkStart w:id="227" w:name="_Toc10141"/>
      <w:bookmarkStart w:id="228" w:name="_Toc28575"/>
      <w:r>
        <w:rPr>
          <w:rFonts w:hint="eastAsia" w:ascii="仿宋" w:hAnsi="仿宋" w:eastAsia="仿宋" w:cs="仿宋"/>
          <w:sz w:val="24"/>
        </w:rPr>
        <w:t>（11）商务条款、技术规格偏离表；</w:t>
      </w:r>
      <w:bookmarkEnd w:id="227"/>
      <w:bookmarkEnd w:id="228"/>
    </w:p>
    <w:p>
      <w:pPr>
        <w:spacing w:line="360" w:lineRule="auto"/>
        <w:rPr>
          <w:rFonts w:ascii="仿宋" w:hAnsi="仿宋" w:eastAsia="仿宋" w:cs="仿宋"/>
          <w:sz w:val="24"/>
        </w:rPr>
      </w:pPr>
      <w:bookmarkStart w:id="229" w:name="_Toc14885"/>
      <w:bookmarkStart w:id="230" w:name="_Toc16710"/>
      <w:r>
        <w:rPr>
          <w:rFonts w:hint="eastAsia" w:ascii="仿宋" w:hAnsi="仿宋" w:eastAsia="仿宋" w:cs="仿宋"/>
          <w:sz w:val="24"/>
        </w:rPr>
        <w:t>（12）《反商业贿赂承诺书》；</w:t>
      </w:r>
      <w:bookmarkEnd w:id="229"/>
      <w:bookmarkEnd w:id="230"/>
    </w:p>
    <w:p>
      <w:pPr>
        <w:spacing w:line="360" w:lineRule="auto"/>
        <w:rPr>
          <w:rFonts w:ascii="仿宋" w:hAnsi="仿宋" w:eastAsia="仿宋" w:cs="仿宋"/>
          <w:sz w:val="24"/>
        </w:rPr>
      </w:pPr>
      <w:bookmarkStart w:id="231" w:name="_Toc27580"/>
      <w:bookmarkStart w:id="232" w:name="_Toc24544"/>
      <w:r>
        <w:rPr>
          <w:rFonts w:hint="eastAsia" w:ascii="仿宋" w:hAnsi="仿宋" w:eastAsia="仿宋" w:cs="仿宋"/>
          <w:sz w:val="24"/>
        </w:rPr>
        <w:t>（13）中小企业声明函；</w:t>
      </w:r>
      <w:bookmarkEnd w:id="231"/>
      <w:bookmarkEnd w:id="232"/>
    </w:p>
    <w:p>
      <w:pPr>
        <w:spacing w:line="360" w:lineRule="auto"/>
        <w:rPr>
          <w:rFonts w:ascii="仿宋" w:hAnsi="仿宋" w:eastAsia="仿宋" w:cs="仿宋"/>
          <w:sz w:val="24"/>
        </w:rPr>
      </w:pPr>
      <w:bookmarkStart w:id="233" w:name="_Toc3254"/>
      <w:bookmarkStart w:id="234" w:name="_Toc24509"/>
      <w:r>
        <w:rPr>
          <w:rFonts w:hint="eastAsia" w:ascii="仿宋" w:hAnsi="仿宋" w:eastAsia="仿宋" w:cs="仿宋"/>
          <w:sz w:val="24"/>
        </w:rPr>
        <w:t>（14）无重大违法记录声明书；</w:t>
      </w:r>
      <w:bookmarkEnd w:id="233"/>
      <w:bookmarkEnd w:id="234"/>
    </w:p>
    <w:p>
      <w:pPr>
        <w:spacing w:line="360" w:lineRule="auto"/>
        <w:rPr>
          <w:rFonts w:ascii="仿宋" w:hAnsi="仿宋" w:eastAsia="仿宋" w:cs="仿宋"/>
          <w:sz w:val="24"/>
        </w:rPr>
      </w:pPr>
      <w:r>
        <w:rPr>
          <w:rFonts w:hint="eastAsia" w:ascii="仿宋" w:hAnsi="仿宋" w:eastAsia="仿宋" w:cs="仿宋"/>
          <w:sz w:val="24"/>
        </w:rPr>
        <w:t>（15）其他附表；</w:t>
      </w:r>
    </w:p>
    <w:p>
      <w:pPr>
        <w:spacing w:line="360" w:lineRule="auto"/>
        <w:rPr>
          <w:rFonts w:ascii="仿宋" w:hAnsi="仿宋" w:eastAsia="仿宋" w:cs="仿宋"/>
          <w:sz w:val="24"/>
        </w:rPr>
      </w:pPr>
      <w:r>
        <w:rPr>
          <w:rFonts w:hint="eastAsia" w:ascii="仿宋" w:hAnsi="仿宋" w:eastAsia="仿宋" w:cs="仿宋"/>
          <w:sz w:val="24"/>
        </w:rPr>
        <w:t>（16）投标人认为有必要提供的其他内容。</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pStyle w:val="18"/>
        <w:rPr>
          <w:rFonts w:ascii="仿宋" w:hAnsi="仿宋" w:cs="仿宋"/>
        </w:rPr>
      </w:pPr>
    </w:p>
    <w:p>
      <w:pPr>
        <w:jc w:val="center"/>
        <w:rPr>
          <w:rFonts w:ascii="仿宋" w:hAnsi="仿宋" w:eastAsia="仿宋" w:cs="仿宋"/>
          <w:b/>
          <w:sz w:val="28"/>
          <w:szCs w:val="28"/>
        </w:rPr>
      </w:pPr>
      <w:bookmarkStart w:id="235" w:name="_Toc12572"/>
      <w:bookmarkStart w:id="236" w:name="_Toc32168"/>
      <w:bookmarkStart w:id="237" w:name="_Toc421633322"/>
      <w:r>
        <w:rPr>
          <w:rFonts w:hint="eastAsia" w:ascii="仿宋" w:hAnsi="仿宋" w:eastAsia="仿宋" w:cs="仿宋"/>
          <w:b/>
          <w:sz w:val="28"/>
          <w:szCs w:val="28"/>
        </w:rPr>
        <w:t>一、投标</w:t>
      </w:r>
      <w:bookmarkEnd w:id="235"/>
      <w:bookmarkEnd w:id="236"/>
      <w:bookmarkEnd w:id="237"/>
      <w:r>
        <w:rPr>
          <w:rFonts w:hint="eastAsia" w:ascii="仿宋" w:hAnsi="仿宋" w:eastAsia="仿宋" w:cs="仿宋"/>
          <w:b/>
          <w:sz w:val="28"/>
          <w:szCs w:val="28"/>
        </w:rPr>
        <w:t>承诺书</w:t>
      </w:r>
    </w:p>
    <w:p>
      <w:pPr>
        <w:spacing w:line="520" w:lineRule="exact"/>
        <w:rPr>
          <w:rFonts w:ascii="仿宋" w:hAnsi="仿宋" w:eastAsia="仿宋" w:cs="仿宋"/>
          <w:sz w:val="24"/>
          <w:u w:val="single"/>
        </w:rPr>
      </w:pPr>
      <w:r>
        <w:rPr>
          <w:rFonts w:hint="eastAsia" w:ascii="仿宋" w:hAnsi="仿宋" w:eastAsia="仿宋" w:cs="仿宋"/>
          <w:sz w:val="24"/>
        </w:rPr>
        <w:t>致（招标人）：</w:t>
      </w:r>
      <w:r>
        <w:rPr>
          <w:rFonts w:hint="eastAsia" w:ascii="仿宋" w:hAnsi="仿宋" w:eastAsia="仿宋" w:cs="仿宋"/>
          <w:sz w:val="24"/>
          <w:u w:val="single"/>
        </w:rPr>
        <w:t xml:space="preserve">                           </w:t>
      </w:r>
    </w:p>
    <w:p>
      <w:pPr>
        <w:spacing w:line="520" w:lineRule="exact"/>
        <w:ind w:firstLine="480" w:firstLineChars="200"/>
        <w:rPr>
          <w:rFonts w:ascii="仿宋" w:hAnsi="仿宋" w:eastAsia="仿宋" w:cs="仿宋"/>
          <w:sz w:val="24"/>
        </w:rPr>
      </w:pPr>
      <w:r>
        <w:rPr>
          <w:rFonts w:hint="eastAsia" w:ascii="仿宋" w:hAnsi="仿宋" w:eastAsia="仿宋" w:cs="仿宋"/>
          <w:sz w:val="24"/>
        </w:rPr>
        <w:t>根据已收到的</w:t>
      </w:r>
      <w:r>
        <w:rPr>
          <w:rFonts w:hint="eastAsia" w:ascii="仿宋" w:hAnsi="仿宋" w:eastAsia="仿宋" w:cs="仿宋"/>
          <w:sz w:val="24"/>
          <w:u w:val="single"/>
        </w:rPr>
        <w:t xml:space="preserve">             </w:t>
      </w:r>
      <w:r>
        <w:rPr>
          <w:rFonts w:hint="eastAsia" w:ascii="仿宋" w:hAnsi="仿宋" w:eastAsia="仿宋" w:cs="仿宋"/>
          <w:sz w:val="24"/>
        </w:rPr>
        <w:t>磋商文件，我单位经研究贵方的磋商文件后：</w:t>
      </w:r>
    </w:p>
    <w:p>
      <w:pPr>
        <w:spacing w:line="520" w:lineRule="exact"/>
        <w:ind w:firstLine="480" w:firstLineChars="200"/>
        <w:rPr>
          <w:rFonts w:ascii="仿宋" w:hAnsi="仿宋" w:eastAsia="仿宋" w:cs="仿宋"/>
          <w:sz w:val="24"/>
        </w:rPr>
      </w:pPr>
      <w:r>
        <w:rPr>
          <w:rFonts w:hint="eastAsia" w:ascii="仿宋" w:hAnsi="仿宋" w:eastAsia="仿宋" w:cs="仿宋"/>
          <w:sz w:val="24"/>
        </w:rPr>
        <w:t>1、我方愿以投标报价单所报的投标价格及投标承诺书承包本磋商文件中所述招标范围内的全部内容。</w:t>
      </w:r>
    </w:p>
    <w:p>
      <w:pPr>
        <w:spacing w:line="500" w:lineRule="exact"/>
        <w:ind w:firstLine="477" w:firstLineChars="199"/>
        <w:rPr>
          <w:rFonts w:ascii="仿宋" w:hAnsi="仿宋" w:eastAsia="仿宋" w:cs="仿宋"/>
          <w:sz w:val="24"/>
        </w:rPr>
      </w:pPr>
      <w:r>
        <w:rPr>
          <w:rFonts w:hint="eastAsia" w:ascii="仿宋" w:hAnsi="仿宋" w:eastAsia="仿宋" w:cs="仿宋"/>
          <w:sz w:val="24"/>
        </w:rPr>
        <w:t>2、一旦我方中标，我方保证在贵方约定的合同履行期限：</w:t>
      </w:r>
      <w:r>
        <w:rPr>
          <w:rFonts w:hint="eastAsia" w:ascii="仿宋" w:hAnsi="仿宋" w:eastAsia="仿宋" w:cs="仿宋"/>
          <w:sz w:val="24"/>
          <w:u w:val="single"/>
        </w:rPr>
        <w:t xml:space="preserve">              </w:t>
      </w:r>
      <w:r>
        <w:rPr>
          <w:rFonts w:hint="eastAsia" w:ascii="仿宋" w:hAnsi="仿宋" w:eastAsia="仿宋" w:cs="仿宋"/>
          <w:sz w:val="24"/>
        </w:rPr>
        <w:t>。</w:t>
      </w:r>
    </w:p>
    <w:p>
      <w:pPr>
        <w:autoSpaceDE w:val="0"/>
        <w:autoSpaceDN w:val="0"/>
        <w:adjustRightInd w:val="0"/>
        <w:spacing w:line="560" w:lineRule="exact"/>
        <w:ind w:firstLine="480" w:firstLineChars="200"/>
        <w:jc w:val="left"/>
        <w:rPr>
          <w:rFonts w:ascii="仿宋" w:hAnsi="仿宋" w:eastAsia="仿宋" w:cs="仿宋"/>
          <w:kern w:val="0"/>
          <w:sz w:val="24"/>
        </w:rPr>
      </w:pPr>
      <w:r>
        <w:rPr>
          <w:rFonts w:hint="eastAsia" w:ascii="仿宋" w:hAnsi="仿宋" w:eastAsia="仿宋" w:cs="仿宋"/>
          <w:kern w:val="0"/>
          <w:sz w:val="24"/>
        </w:rPr>
        <w:t>3、如果我方中标，非业主原因，我方保证将按下列质量标准完成本项目：</w:t>
      </w:r>
      <w:r>
        <w:rPr>
          <w:rFonts w:hint="eastAsia" w:ascii="仿宋" w:hAnsi="仿宋" w:eastAsia="仿宋" w:cs="仿宋"/>
          <w:kern w:val="0"/>
          <w:sz w:val="24"/>
          <w:u w:val="single"/>
        </w:rPr>
        <w:t>设备质量及安装质量必须符合国家相关行业检验评定标准；以及现行的相关标准及企业相关标准，达到合格标准；质量标准按国家相关规定及合同约定进行验收。</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4、如果我方中标，我方将按磋商文件规定的时间内签订合同。如果违约，我方愿以中标价的</w:t>
      </w:r>
      <w:r>
        <w:rPr>
          <w:rFonts w:hint="eastAsia" w:ascii="仿宋" w:hAnsi="仿宋" w:eastAsia="仿宋" w:cs="仿宋"/>
          <w:kern w:val="0"/>
          <w:sz w:val="24"/>
          <w:u w:val="single"/>
        </w:rPr>
        <w:t xml:space="preserve">   </w:t>
      </w:r>
      <w:r>
        <w:rPr>
          <w:rFonts w:hint="eastAsia" w:ascii="仿宋" w:hAnsi="仿宋" w:eastAsia="仿宋" w:cs="仿宋"/>
          <w:kern w:val="0"/>
          <w:sz w:val="24"/>
        </w:rPr>
        <w:t>%作为赔偿金，同时贵方有权终止我方中标并选择其它投标人。</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5、如果我方中标，到达现场的设备质量、品牌、型号与投标文件不一致的，施工质量达不到一次性合格,我方将进行整改直至检验部门验收合格为止，并愿以中标价的</w:t>
      </w:r>
      <w:r>
        <w:rPr>
          <w:rFonts w:hint="eastAsia" w:ascii="仿宋" w:hAnsi="仿宋" w:eastAsia="仿宋" w:cs="仿宋"/>
          <w:kern w:val="0"/>
          <w:sz w:val="24"/>
          <w:u w:val="single"/>
        </w:rPr>
        <w:t xml:space="preserve">    </w:t>
      </w:r>
      <w:r>
        <w:rPr>
          <w:rFonts w:hint="eastAsia" w:ascii="仿宋" w:hAnsi="仿宋" w:eastAsia="仿宋" w:cs="仿宋"/>
          <w:kern w:val="0"/>
          <w:sz w:val="24"/>
        </w:rPr>
        <w:t>%作为违约金。</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6、贵方的磋商文件、答疑文件、磋商文件补充、中标通知书和本投标文件将作为合同附件，具有同等法律效力。</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7、投标有效期：</w:t>
      </w:r>
      <w:r>
        <w:rPr>
          <w:rFonts w:hint="eastAsia" w:ascii="仿宋" w:hAnsi="仿宋" w:eastAsia="仿宋" w:cs="仿宋"/>
          <w:sz w:val="24"/>
          <w:u w:val="single"/>
        </w:rPr>
        <w:t xml:space="preserve">                 </w:t>
      </w:r>
      <w:r>
        <w:rPr>
          <w:rFonts w:hint="eastAsia" w:ascii="仿宋" w:hAnsi="仿宋" w:eastAsia="仿宋" w:cs="仿宋"/>
          <w:kern w:val="0"/>
          <w:sz w:val="24"/>
        </w:rPr>
        <w:t>。</w:t>
      </w:r>
    </w:p>
    <w:p>
      <w:pPr>
        <w:autoSpaceDE w:val="0"/>
        <w:autoSpaceDN w:val="0"/>
        <w:adjustRightInd w:val="0"/>
        <w:spacing w:line="560" w:lineRule="exact"/>
        <w:ind w:firstLine="484" w:firstLineChars="202"/>
        <w:jc w:val="left"/>
        <w:rPr>
          <w:rFonts w:ascii="仿宋" w:hAnsi="仿宋" w:eastAsia="仿宋" w:cs="仿宋"/>
          <w:kern w:val="0"/>
          <w:sz w:val="24"/>
        </w:rPr>
      </w:pPr>
      <w:r>
        <w:rPr>
          <w:rFonts w:hint="eastAsia" w:ascii="仿宋" w:hAnsi="仿宋" w:eastAsia="仿宋" w:cs="仿宋"/>
          <w:kern w:val="0"/>
          <w:sz w:val="24"/>
        </w:rPr>
        <w:t>8、质保期：</w:t>
      </w:r>
      <w:r>
        <w:rPr>
          <w:rFonts w:hint="eastAsia" w:ascii="仿宋" w:hAnsi="仿宋" w:eastAsia="仿宋" w:cs="仿宋"/>
          <w:kern w:val="0"/>
          <w:sz w:val="24"/>
          <w:u w:val="single"/>
        </w:rPr>
        <w:t xml:space="preserve">         </w:t>
      </w:r>
      <w:r>
        <w:rPr>
          <w:rFonts w:hint="eastAsia" w:ascii="仿宋" w:hAnsi="仿宋" w:eastAsia="仿宋" w:cs="仿宋"/>
          <w:kern w:val="0"/>
          <w:sz w:val="24"/>
        </w:rPr>
        <w:t>，自相关部门验收合格之日起计算。如果由于我方责任致使系统不能验收，此保修期顺延，乙方对所供应的设备负责终身维护。</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9、如果我方未中标，贵方没有必要对我方做出任何解释和说明，我方将充分尊重和理解贵方的选择。</w:t>
      </w:r>
    </w:p>
    <w:p>
      <w:pPr>
        <w:spacing w:line="360" w:lineRule="auto"/>
        <w:rPr>
          <w:rFonts w:ascii="仿宋" w:hAnsi="仿宋" w:eastAsia="仿宋" w:cs="仿宋"/>
          <w:sz w:val="24"/>
        </w:rPr>
      </w:pPr>
      <w:r>
        <w:rPr>
          <w:rFonts w:hint="eastAsia" w:ascii="仿宋" w:hAnsi="仿宋" w:eastAsia="仿宋" w:cs="仿宋"/>
          <w:sz w:val="24"/>
        </w:rPr>
        <w:t xml:space="preserve">投标人：（盖章）  </w:t>
      </w:r>
    </w:p>
    <w:p>
      <w:pPr>
        <w:spacing w:line="360" w:lineRule="auto"/>
        <w:rPr>
          <w:rFonts w:ascii="仿宋" w:hAnsi="仿宋" w:eastAsia="仿宋" w:cs="仿宋"/>
          <w:sz w:val="24"/>
        </w:rPr>
      </w:pPr>
      <w:r>
        <w:rPr>
          <w:rFonts w:hint="eastAsia" w:ascii="仿宋" w:hAnsi="仿宋" w:eastAsia="仿宋" w:cs="仿宋"/>
          <w:sz w:val="24"/>
        </w:rPr>
        <w:t>法定代表人或其委托代理人：（签字或盖章）</w:t>
      </w:r>
    </w:p>
    <w:p>
      <w:pPr>
        <w:spacing w:line="360" w:lineRule="auto"/>
        <w:rPr>
          <w:rFonts w:ascii="仿宋" w:hAnsi="仿宋" w:eastAsia="仿宋" w:cs="仿宋"/>
          <w:sz w:val="24"/>
        </w:rPr>
      </w:pPr>
      <w:r>
        <w:rPr>
          <w:rFonts w:hint="eastAsia" w:ascii="仿宋" w:hAnsi="仿宋" w:eastAsia="仿宋" w:cs="仿宋"/>
          <w:sz w:val="24"/>
        </w:rPr>
        <w:t xml:space="preserve">日期：_____年____月____日 </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二、投标报价一览表</w:t>
      </w:r>
    </w:p>
    <w:tbl>
      <w:tblPr>
        <w:tblStyle w:val="24"/>
        <w:tblpPr w:leftFromText="180" w:rightFromText="180" w:vertAnchor="page" w:horzAnchor="page" w:tblpX="1710" w:tblpY="2283"/>
        <w:tblW w:w="92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7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3" w:hRule="atLeast"/>
        </w:trPr>
        <w:tc>
          <w:tcPr>
            <w:tcW w:w="1733" w:type="dxa"/>
            <w:vAlign w:val="center"/>
          </w:tcPr>
          <w:p>
            <w:pPr>
              <w:autoSpaceDE w:val="0"/>
              <w:autoSpaceDN w:val="0"/>
              <w:spacing w:line="660" w:lineRule="exact"/>
              <w:jc w:val="center"/>
              <w:rPr>
                <w:rFonts w:ascii="仿宋" w:hAnsi="仿宋" w:eastAsia="仿宋" w:cs="仿宋"/>
                <w:bCs/>
                <w:kern w:val="0"/>
                <w:sz w:val="24"/>
              </w:rPr>
            </w:pPr>
            <w:r>
              <w:rPr>
                <w:rFonts w:hint="eastAsia" w:ascii="仿宋" w:hAnsi="仿宋" w:eastAsia="仿宋" w:cs="仿宋"/>
                <w:bCs/>
                <w:kern w:val="0"/>
                <w:sz w:val="24"/>
              </w:rPr>
              <w:t>项目名称</w:t>
            </w:r>
          </w:p>
        </w:tc>
        <w:tc>
          <w:tcPr>
            <w:tcW w:w="7481" w:type="dxa"/>
            <w:vAlign w:val="center"/>
          </w:tcPr>
          <w:p>
            <w:pPr>
              <w:widowControl/>
              <w:tabs>
                <w:tab w:val="left" w:pos="360"/>
              </w:tabs>
              <w:spacing w:line="360" w:lineRule="auto"/>
              <w:jc w:val="left"/>
              <w:rPr>
                <w:rFonts w:ascii="仿宋" w:hAnsi="仿宋" w:eastAsia="仿宋" w:cs="仿宋"/>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1733" w:type="dxa"/>
            <w:vAlign w:val="center"/>
          </w:tcPr>
          <w:p>
            <w:pPr>
              <w:autoSpaceDE w:val="0"/>
              <w:autoSpaceDN w:val="0"/>
              <w:spacing w:line="660" w:lineRule="exact"/>
              <w:jc w:val="center"/>
              <w:rPr>
                <w:rFonts w:ascii="仿宋" w:hAnsi="仿宋" w:eastAsia="仿宋" w:cs="仿宋"/>
                <w:bCs/>
                <w:kern w:val="0"/>
                <w:sz w:val="24"/>
              </w:rPr>
            </w:pPr>
            <w:r>
              <w:rPr>
                <w:rFonts w:hint="eastAsia" w:ascii="仿宋" w:hAnsi="仿宋" w:eastAsia="仿宋" w:cs="仿宋"/>
                <w:bCs/>
                <w:kern w:val="0"/>
                <w:sz w:val="24"/>
              </w:rPr>
              <w:t>投标单位</w:t>
            </w:r>
          </w:p>
        </w:tc>
        <w:tc>
          <w:tcPr>
            <w:tcW w:w="7481" w:type="dxa"/>
            <w:vAlign w:val="center"/>
          </w:tcPr>
          <w:p>
            <w:pPr>
              <w:autoSpaceDE w:val="0"/>
              <w:autoSpaceDN w:val="0"/>
              <w:spacing w:line="660" w:lineRule="exact"/>
              <w:jc w:val="center"/>
              <w:rPr>
                <w:rFonts w:ascii="仿宋" w:hAnsi="仿宋" w:eastAsia="仿宋" w:cs="仿宋"/>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9214" w:type="dxa"/>
            <w:gridSpan w:val="2"/>
            <w:vAlign w:val="center"/>
          </w:tcPr>
          <w:p>
            <w:pPr>
              <w:autoSpaceDE w:val="0"/>
              <w:autoSpaceDN w:val="0"/>
              <w:spacing w:line="660" w:lineRule="exact"/>
              <w:jc w:val="center"/>
              <w:rPr>
                <w:rFonts w:ascii="仿宋" w:hAnsi="仿宋" w:eastAsia="仿宋" w:cs="仿宋"/>
                <w:bCs/>
                <w:kern w:val="0"/>
                <w:sz w:val="24"/>
              </w:rPr>
            </w:pPr>
            <w:r>
              <w:rPr>
                <w:rFonts w:hint="eastAsia" w:ascii="仿宋" w:hAnsi="仿宋" w:eastAsia="仿宋" w:cs="仿宋"/>
                <w:bCs/>
                <w:kern w:val="0"/>
                <w:sz w:val="24"/>
              </w:rPr>
              <w:t>投标报价（元）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9214" w:type="dxa"/>
            <w:gridSpan w:val="2"/>
            <w:vAlign w:val="center"/>
          </w:tcPr>
          <w:p>
            <w:pPr>
              <w:autoSpaceDE w:val="0"/>
              <w:autoSpaceDN w:val="0"/>
              <w:spacing w:before="156" w:beforeLines="50" w:line="480" w:lineRule="auto"/>
              <w:rPr>
                <w:rFonts w:ascii="仿宋" w:hAnsi="仿宋" w:eastAsia="仿宋" w:cs="仿宋"/>
                <w:bCs/>
                <w:kern w:val="0"/>
                <w:sz w:val="24"/>
              </w:rPr>
            </w:pPr>
            <w:r>
              <w:rPr>
                <w:rFonts w:hint="eastAsia" w:ascii="仿宋" w:hAnsi="仿宋" w:eastAsia="仿宋" w:cs="仿宋"/>
                <w:bCs/>
                <w:kern w:val="0"/>
                <w:sz w:val="24"/>
              </w:rPr>
              <w:t>投标总报价合计： 小写：                     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3" w:hRule="atLeast"/>
        </w:trPr>
        <w:tc>
          <w:tcPr>
            <w:tcW w:w="9214" w:type="dxa"/>
            <w:gridSpan w:val="2"/>
            <w:tcBorders>
              <w:top w:val="single" w:color="auto" w:sz="4" w:space="0"/>
              <w:bottom w:val="single" w:color="auto" w:sz="4" w:space="0"/>
            </w:tcBorders>
          </w:tcPr>
          <w:p>
            <w:pPr>
              <w:autoSpaceDE w:val="0"/>
              <w:autoSpaceDN w:val="0"/>
              <w:spacing w:before="156" w:beforeLines="50" w:line="360" w:lineRule="auto"/>
              <w:rPr>
                <w:rFonts w:ascii="仿宋" w:hAnsi="仿宋" w:eastAsia="仿宋" w:cs="仿宋"/>
                <w:bCs/>
                <w:kern w:val="0"/>
                <w:sz w:val="24"/>
              </w:rPr>
            </w:pPr>
            <w:r>
              <w:rPr>
                <w:rFonts w:hint="eastAsia" w:ascii="仿宋" w:hAnsi="仿宋" w:eastAsia="仿宋" w:cs="仿宋"/>
                <w:sz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3" w:hRule="atLeast"/>
        </w:trPr>
        <w:tc>
          <w:tcPr>
            <w:tcW w:w="9214" w:type="dxa"/>
            <w:gridSpan w:val="2"/>
            <w:tcBorders>
              <w:top w:val="single" w:color="auto" w:sz="4" w:space="0"/>
            </w:tcBorders>
          </w:tcPr>
          <w:p>
            <w:pPr>
              <w:autoSpaceDE w:val="0"/>
              <w:autoSpaceDN w:val="0"/>
              <w:spacing w:before="156" w:beforeLines="50" w:line="360" w:lineRule="auto"/>
              <w:rPr>
                <w:rFonts w:ascii="仿宋" w:hAnsi="仿宋" w:eastAsia="仿宋" w:cs="仿宋"/>
                <w:bCs/>
                <w:kern w:val="0"/>
                <w:sz w:val="24"/>
              </w:rPr>
            </w:pPr>
            <w:r>
              <w:rPr>
                <w:rFonts w:hint="eastAsia" w:ascii="仿宋" w:hAnsi="仿宋" w:eastAsia="仿宋" w:cs="仿宋"/>
                <w:bCs/>
                <w:kern w:val="0"/>
                <w:sz w:val="24"/>
              </w:rPr>
              <w:t>备注：</w:t>
            </w:r>
          </w:p>
        </w:tc>
      </w:tr>
    </w:tbl>
    <w:p>
      <w:pPr>
        <w:spacing w:line="360" w:lineRule="auto"/>
        <w:rPr>
          <w:rFonts w:ascii="仿宋" w:hAnsi="仿宋" w:eastAsia="仿宋" w:cs="仿宋"/>
          <w:b/>
          <w:bCs/>
          <w:sz w:val="24"/>
        </w:rPr>
      </w:pPr>
      <w:r>
        <w:rPr>
          <w:rFonts w:hint="eastAsia" w:ascii="仿宋" w:hAnsi="仿宋" w:eastAsia="仿宋" w:cs="仿宋"/>
          <w:b/>
          <w:bCs/>
          <w:sz w:val="24"/>
        </w:rPr>
        <w:t xml:space="preserve">注：1、表中大小写不一致时，以大写为准。     </w:t>
      </w:r>
    </w:p>
    <w:p>
      <w:pPr>
        <w:spacing w:line="360" w:lineRule="auto"/>
        <w:ind w:firstLine="480"/>
        <w:rPr>
          <w:rFonts w:ascii="仿宋" w:hAnsi="仿宋" w:eastAsia="仿宋" w:cs="仿宋"/>
          <w:b/>
          <w:bCs/>
          <w:sz w:val="24"/>
        </w:rPr>
      </w:pPr>
      <w:r>
        <w:rPr>
          <w:rFonts w:hint="eastAsia" w:ascii="仿宋" w:hAnsi="仿宋" w:eastAsia="仿宋" w:cs="仿宋"/>
          <w:b/>
          <w:bCs/>
          <w:sz w:val="24"/>
        </w:rPr>
        <w:t xml:space="preserve">2、此表一式两份，一份用信封单独密封，另一份装订在投标文件正本中，两个表须内容必须一致。 </w:t>
      </w:r>
    </w:p>
    <w:p>
      <w:pPr>
        <w:spacing w:line="360" w:lineRule="auto"/>
        <w:ind w:firstLine="480"/>
        <w:rPr>
          <w:rFonts w:ascii="仿宋" w:hAnsi="仿宋" w:eastAsia="仿宋" w:cs="仿宋"/>
          <w:b/>
          <w:bCs/>
          <w:sz w:val="24"/>
        </w:rPr>
      </w:pPr>
      <w:r>
        <w:rPr>
          <w:rFonts w:hint="eastAsia" w:ascii="仿宋" w:hAnsi="仿宋" w:eastAsia="仿宋" w:cs="仿宋"/>
          <w:b/>
          <w:bCs/>
          <w:sz w:val="24"/>
        </w:rPr>
        <w:t>3、本表中“投标总报价”必须与《投标函》中的“投标总价”及《报价明细表》中的“投标总报价”均保持一致，如不一致，以《开标一览表》为准。</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投标人：（盖章）  </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法定代表人或其委托代理人：（签字或盖章）</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日期：_____年____月____日 </w:t>
      </w:r>
    </w:p>
    <w:p>
      <w:pPr>
        <w:jc w:val="left"/>
        <w:rPr>
          <w:rFonts w:ascii="仿宋" w:hAnsi="仿宋" w:eastAsia="仿宋" w:cs="仿宋"/>
          <w:b/>
          <w:sz w:val="28"/>
          <w:szCs w:val="28"/>
        </w:rPr>
      </w:pPr>
    </w:p>
    <w:p>
      <w:pPr>
        <w:jc w:val="left"/>
        <w:rPr>
          <w:rFonts w:ascii="仿宋" w:hAnsi="仿宋" w:eastAsia="仿宋" w:cs="仿宋"/>
          <w:b/>
          <w:bCs/>
          <w:sz w:val="28"/>
          <w:szCs w:val="28"/>
        </w:rPr>
      </w:pPr>
      <w:r>
        <w:rPr>
          <w:rFonts w:hint="eastAsia" w:ascii="仿宋" w:hAnsi="仿宋" w:eastAsia="仿宋" w:cs="仿宋"/>
          <w:b/>
          <w:sz w:val="24"/>
        </w:rPr>
        <w:t>注：此表单独封装一份，单独提交供唱标时使用</w:t>
      </w: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三、已标价的工程清单</w:t>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（报价格式详见附件-工程清单）</w:t>
      </w:r>
    </w:p>
    <w:p>
      <w:pPr>
        <w:pStyle w:val="5"/>
        <w:jc w:val="center"/>
        <w:rPr>
          <w:rFonts w:ascii="仿宋" w:hAnsi="仿宋" w:eastAsia="仿宋" w:cs="仿宋"/>
        </w:rPr>
      </w:pPr>
    </w:p>
    <w:p>
      <w:pPr>
        <w:jc w:val="center"/>
        <w:rPr>
          <w:rFonts w:ascii="仿宋" w:hAnsi="仿宋" w:eastAsia="仿宋" w:cs="仿宋"/>
          <w:sz w:val="28"/>
        </w:rPr>
      </w:pPr>
      <w:r>
        <w:rPr>
          <w:rFonts w:hint="eastAsia" w:ascii="仿宋" w:hAnsi="仿宋" w:eastAsia="仿宋" w:cs="仿宋"/>
          <w:sz w:val="28"/>
        </w:rPr>
        <w:t>清单总说明</w:t>
      </w:r>
    </w:p>
    <w:tbl>
      <w:tblPr>
        <w:tblStyle w:val="24"/>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509" w:type="dxa"/>
          </w:tcPr>
          <w:p>
            <w:pPr>
              <w:adjustRightInd w:val="0"/>
              <w:snapToGrid w:val="0"/>
              <w:spacing w:line="420" w:lineRule="exact"/>
              <w:rPr>
                <w:rFonts w:ascii="仿宋" w:hAnsi="仿宋" w:eastAsia="仿宋" w:cs="仿宋"/>
                <w:sz w:val="24"/>
              </w:rPr>
            </w:pPr>
          </w:p>
        </w:tc>
      </w:tr>
    </w:tbl>
    <w:p>
      <w:pPr>
        <w:pStyle w:val="5"/>
        <w:rPr>
          <w:rFonts w:ascii="仿宋" w:hAnsi="仿宋" w:eastAsia="仿宋" w:cs="仿宋"/>
        </w:rPr>
      </w:pPr>
    </w:p>
    <w:p>
      <w:pPr>
        <w:pStyle w:val="5"/>
        <w:rPr>
          <w:rFonts w:ascii="仿宋" w:hAnsi="仿宋" w:eastAsia="仿宋" w:cs="仿宋"/>
        </w:rPr>
      </w:pPr>
      <w:r>
        <w:rPr>
          <w:rFonts w:hint="eastAsia" w:ascii="仿宋" w:hAnsi="仿宋" w:eastAsia="仿宋" w:cs="仿宋"/>
        </w:rPr>
        <w:t>备注：附件一同与标书装订</w:t>
      </w: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四、法定代表人身份证明书</w:t>
      </w:r>
    </w:p>
    <w:p>
      <w:pPr>
        <w:jc w:val="center"/>
        <w:rPr>
          <w:rFonts w:ascii="仿宋" w:hAnsi="仿宋" w:eastAsia="仿宋" w:cs="仿宋"/>
          <w:b/>
          <w:szCs w:val="21"/>
        </w:rPr>
      </w:pPr>
    </w:p>
    <w:p>
      <w:pPr>
        <w:spacing w:line="360" w:lineRule="auto"/>
        <w:rPr>
          <w:rFonts w:ascii="仿宋" w:hAnsi="仿宋" w:eastAsia="仿宋" w:cs="仿宋"/>
          <w:bCs/>
          <w:sz w:val="24"/>
          <w:u w:val="single"/>
        </w:rPr>
      </w:pPr>
      <w:r>
        <w:rPr>
          <w:rFonts w:hint="eastAsia" w:ascii="仿宋" w:hAnsi="仿宋" w:eastAsia="仿宋" w:cs="仿宋"/>
          <w:bCs/>
          <w:sz w:val="24"/>
        </w:rPr>
        <w:t>单位名称：</w:t>
      </w:r>
    </w:p>
    <w:p>
      <w:pPr>
        <w:spacing w:line="360" w:lineRule="auto"/>
        <w:rPr>
          <w:rFonts w:ascii="仿宋" w:hAnsi="仿宋" w:eastAsia="仿宋" w:cs="仿宋"/>
          <w:bCs/>
          <w:sz w:val="24"/>
          <w:u w:val="single"/>
        </w:rPr>
      </w:pPr>
      <w:r>
        <w:rPr>
          <w:rFonts w:hint="eastAsia" w:ascii="仿宋" w:hAnsi="仿宋" w:eastAsia="仿宋" w:cs="仿宋"/>
          <w:bCs/>
          <w:sz w:val="24"/>
        </w:rPr>
        <w:t>企业类型：</w:t>
      </w:r>
    </w:p>
    <w:p>
      <w:pPr>
        <w:spacing w:line="360" w:lineRule="auto"/>
        <w:rPr>
          <w:rFonts w:ascii="仿宋" w:hAnsi="仿宋" w:eastAsia="仿宋" w:cs="仿宋"/>
          <w:bCs/>
          <w:sz w:val="24"/>
          <w:u w:val="single"/>
        </w:rPr>
      </w:pPr>
      <w:r>
        <w:rPr>
          <w:rFonts w:hint="eastAsia" w:ascii="仿宋" w:hAnsi="仿宋" w:eastAsia="仿宋" w:cs="仿宋"/>
          <w:bCs/>
          <w:sz w:val="24"/>
        </w:rPr>
        <w:t>地    址：</w:t>
      </w:r>
    </w:p>
    <w:p>
      <w:pPr>
        <w:spacing w:line="360" w:lineRule="auto"/>
        <w:rPr>
          <w:rFonts w:ascii="仿宋" w:hAnsi="仿宋" w:eastAsia="仿宋" w:cs="仿宋"/>
          <w:bCs/>
          <w:sz w:val="24"/>
          <w:u w:val="single"/>
        </w:rPr>
      </w:pPr>
      <w:r>
        <w:rPr>
          <w:rFonts w:hint="eastAsia" w:ascii="仿宋" w:hAnsi="仿宋" w:eastAsia="仿宋" w:cs="仿宋"/>
          <w:bCs/>
          <w:sz w:val="24"/>
        </w:rPr>
        <w:t>营业期限：</w:t>
      </w:r>
    </w:p>
    <w:p>
      <w:pPr>
        <w:spacing w:line="360" w:lineRule="auto"/>
        <w:rPr>
          <w:rFonts w:ascii="仿宋" w:hAnsi="仿宋" w:eastAsia="仿宋" w:cs="仿宋"/>
          <w:bCs/>
          <w:sz w:val="24"/>
          <w:u w:val="single"/>
        </w:rPr>
      </w:pPr>
      <w:r>
        <w:rPr>
          <w:rFonts w:hint="eastAsia" w:ascii="仿宋" w:hAnsi="仿宋" w:eastAsia="仿宋" w:cs="仿宋"/>
          <w:bCs/>
          <w:sz w:val="24"/>
        </w:rPr>
        <w:t>成立时间：</w:t>
      </w:r>
    </w:p>
    <w:p>
      <w:pPr>
        <w:spacing w:line="360" w:lineRule="auto"/>
        <w:rPr>
          <w:rFonts w:ascii="仿宋" w:hAnsi="仿宋" w:eastAsia="仿宋" w:cs="仿宋"/>
          <w:bCs/>
          <w:sz w:val="24"/>
          <w:u w:val="single"/>
        </w:rPr>
      </w:pPr>
    </w:p>
    <w:p>
      <w:pPr>
        <w:spacing w:line="360" w:lineRule="auto"/>
        <w:rPr>
          <w:rFonts w:ascii="仿宋" w:hAnsi="仿宋" w:eastAsia="仿宋" w:cs="仿宋"/>
          <w:bCs/>
          <w:sz w:val="24"/>
          <w:u w:val="single"/>
        </w:rPr>
      </w:pPr>
    </w:p>
    <w:p>
      <w:pPr>
        <w:spacing w:line="360" w:lineRule="auto"/>
        <w:rPr>
          <w:rFonts w:ascii="仿宋" w:hAnsi="仿宋" w:eastAsia="仿宋" w:cs="仿宋"/>
          <w:bCs/>
          <w:sz w:val="24"/>
          <w:u w:val="single"/>
        </w:rPr>
      </w:pPr>
    </w:p>
    <w:p>
      <w:pPr>
        <w:spacing w:line="360" w:lineRule="auto"/>
        <w:rPr>
          <w:rFonts w:ascii="仿宋" w:hAnsi="仿宋" w:eastAsia="仿宋" w:cs="仿宋"/>
          <w:bCs/>
          <w:sz w:val="24"/>
          <w:u w:val="single"/>
        </w:rPr>
      </w:pPr>
      <w:r>
        <w:rPr>
          <w:rFonts w:hint="eastAsia" w:ascii="仿宋" w:hAnsi="仿宋" w:eastAsia="仿宋" w:cs="仿宋"/>
          <w:bCs/>
          <w:sz w:val="24"/>
        </w:rPr>
        <w:t>姓名：      性别：      年龄：      职务：</w:t>
      </w:r>
    </w:p>
    <w:p>
      <w:pPr>
        <w:spacing w:line="360" w:lineRule="auto"/>
        <w:rPr>
          <w:rFonts w:ascii="仿宋" w:hAnsi="仿宋" w:eastAsia="仿宋" w:cs="仿宋"/>
          <w:bCs/>
          <w:sz w:val="24"/>
        </w:rPr>
      </w:pPr>
      <w:r>
        <w:rPr>
          <w:rFonts w:hint="eastAsia" w:ascii="仿宋" w:hAnsi="仿宋" w:eastAsia="仿宋" w:cs="仿宋"/>
          <w:bCs/>
          <w:sz w:val="24"/>
        </w:rPr>
        <w:t xml:space="preserve">系 </w:t>
      </w:r>
      <w:r>
        <w:rPr>
          <w:rFonts w:hint="eastAsia" w:ascii="仿宋" w:hAnsi="仿宋" w:eastAsia="仿宋" w:cs="仿宋"/>
          <w:bCs/>
          <w:sz w:val="24"/>
          <w:u w:val="single"/>
        </w:rPr>
        <w:t xml:space="preserve">         （投标人单位名称）               </w:t>
      </w:r>
      <w:r>
        <w:rPr>
          <w:rFonts w:hint="eastAsia" w:ascii="仿宋" w:hAnsi="仿宋" w:eastAsia="仿宋" w:cs="仿宋"/>
          <w:bCs/>
          <w:sz w:val="24"/>
        </w:rPr>
        <w:t>的法定代表人。</w:t>
      </w:r>
    </w:p>
    <w:p>
      <w:pPr>
        <w:spacing w:line="360" w:lineRule="auto"/>
        <w:rPr>
          <w:rFonts w:ascii="仿宋" w:hAnsi="仿宋" w:eastAsia="仿宋" w:cs="仿宋"/>
          <w:bCs/>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特此证明。</w:t>
      </w:r>
    </w:p>
    <w:p>
      <w:pPr>
        <w:spacing w:line="360" w:lineRule="auto"/>
        <w:rPr>
          <w:rFonts w:ascii="仿宋" w:hAnsi="仿宋" w:eastAsia="仿宋" w:cs="仿宋"/>
          <w:bCs/>
          <w:sz w:val="24"/>
        </w:rPr>
      </w:pPr>
    </w:p>
    <w:p>
      <w:pPr>
        <w:spacing w:line="360" w:lineRule="auto"/>
        <w:ind w:right="840" w:firstLine="480" w:firstLineChars="200"/>
        <w:rPr>
          <w:rFonts w:ascii="仿宋" w:hAnsi="仿宋" w:eastAsia="仿宋" w:cs="仿宋"/>
          <w:bCs/>
          <w:sz w:val="24"/>
          <w:u w:val="single"/>
        </w:rPr>
      </w:pPr>
      <w:r>
        <w:rPr>
          <w:rFonts w:hint="eastAsia" w:ascii="仿宋" w:hAnsi="仿宋" w:eastAsia="仿宋" w:cs="仿宋"/>
          <w:bCs/>
          <w:sz w:val="24"/>
        </w:rPr>
        <w:t>投标人：</w:t>
      </w:r>
      <w:r>
        <w:rPr>
          <w:rFonts w:hint="eastAsia" w:ascii="仿宋" w:hAnsi="仿宋" w:eastAsia="仿宋" w:cs="仿宋"/>
          <w:bCs/>
          <w:sz w:val="24"/>
          <w:u w:val="single"/>
        </w:rPr>
        <w:t xml:space="preserve">                      （盖章）</w:t>
      </w:r>
    </w:p>
    <w:p>
      <w:pPr>
        <w:spacing w:line="360" w:lineRule="auto"/>
        <w:jc w:val="righ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（注：后附身份证正、反面复印件）</w:t>
      </w:r>
    </w:p>
    <w:p>
      <w:pPr>
        <w:wordWrap w:val="0"/>
        <w:spacing w:line="360" w:lineRule="auto"/>
        <w:jc w:val="right"/>
        <w:rPr>
          <w:rFonts w:ascii="仿宋" w:hAnsi="仿宋" w:eastAsia="仿宋" w:cs="仿宋"/>
          <w:bCs/>
          <w:sz w:val="24"/>
        </w:rPr>
      </w:pPr>
      <w:r>
        <w:rPr>
          <w:rFonts w:hint="eastAsia" w:ascii="仿宋" w:hAnsi="仿宋" w:eastAsia="仿宋" w:cs="仿宋"/>
          <w:bCs/>
          <w:sz w:val="24"/>
        </w:rPr>
        <w:t>日  期：   年   月   日</w:t>
      </w:r>
    </w:p>
    <w:p>
      <w:pPr>
        <w:spacing w:line="360" w:lineRule="auto"/>
        <w:jc w:val="left"/>
        <w:rPr>
          <w:rFonts w:ascii="仿宋" w:hAnsi="仿宋" w:eastAsia="仿宋" w:cs="仿宋"/>
          <w:sz w:val="24"/>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pStyle w:val="18"/>
        <w:rPr>
          <w:rFonts w:ascii="仿宋" w:hAnsi="仿宋" w:cs="仿宋"/>
          <w:szCs w:val="21"/>
        </w:rPr>
      </w:pPr>
    </w:p>
    <w:p>
      <w:pPr>
        <w:pStyle w:val="18"/>
        <w:rPr>
          <w:rFonts w:ascii="仿宋" w:hAnsi="仿宋" w:cs="仿宋"/>
          <w:szCs w:val="21"/>
        </w:rPr>
      </w:pPr>
    </w:p>
    <w:p>
      <w:pPr>
        <w:spacing w:line="360" w:lineRule="exact"/>
        <w:rPr>
          <w:rFonts w:ascii="仿宋" w:hAnsi="仿宋" w:eastAsia="仿宋" w:cs="仿宋"/>
          <w:szCs w:val="21"/>
        </w:rPr>
      </w:pPr>
    </w:p>
    <w:p>
      <w:pPr>
        <w:spacing w:line="360" w:lineRule="exact"/>
        <w:rPr>
          <w:rFonts w:ascii="仿宋" w:hAnsi="仿宋" w:eastAsia="仿宋" w:cs="仿宋"/>
          <w:szCs w:val="21"/>
        </w:rPr>
      </w:pPr>
    </w:p>
    <w:p>
      <w:pPr>
        <w:jc w:val="center"/>
        <w:rPr>
          <w:rFonts w:ascii="仿宋" w:hAnsi="仿宋" w:eastAsia="仿宋" w:cs="仿宋"/>
          <w:b/>
          <w:bCs/>
          <w:sz w:val="28"/>
          <w:szCs w:val="28"/>
        </w:rPr>
      </w:pPr>
      <w:r>
        <w:rPr>
          <w:rFonts w:hint="eastAsia" w:ascii="仿宋" w:hAnsi="仿宋" w:eastAsia="仿宋" w:cs="仿宋"/>
          <w:b/>
          <w:bCs/>
          <w:sz w:val="28"/>
          <w:szCs w:val="28"/>
        </w:rPr>
        <w:t>五、法人授权委托书</w:t>
      </w:r>
    </w:p>
    <w:p>
      <w:pPr>
        <w:rPr>
          <w:rFonts w:ascii="仿宋" w:hAnsi="仿宋" w:eastAsia="仿宋" w:cs="仿宋"/>
          <w:szCs w:val="21"/>
        </w:rPr>
      </w:pPr>
    </w:p>
    <w:p>
      <w:pPr>
        <w:spacing w:line="360" w:lineRule="auto"/>
        <w:ind w:firstLine="630"/>
        <w:jc w:val="left"/>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（姓名）</w:t>
      </w:r>
      <w:r>
        <w:rPr>
          <w:rFonts w:hint="eastAsia" w:ascii="仿宋" w:hAnsi="仿宋" w:eastAsia="仿宋" w:cs="仿宋"/>
          <w:sz w:val="24"/>
        </w:rPr>
        <w:t>系</w:t>
      </w:r>
      <w:r>
        <w:rPr>
          <w:rFonts w:hint="eastAsia" w:ascii="仿宋" w:hAnsi="仿宋" w:eastAsia="仿宋" w:cs="仿宋"/>
          <w:sz w:val="24"/>
          <w:u w:val="single"/>
        </w:rPr>
        <w:t>（投标人名称）</w:t>
      </w:r>
      <w:r>
        <w:rPr>
          <w:rFonts w:hint="eastAsia" w:ascii="仿宋" w:hAnsi="仿宋" w:eastAsia="仿宋" w:cs="仿宋"/>
          <w:sz w:val="24"/>
        </w:rPr>
        <w:t>的法人代表人，现授权委托</w:t>
      </w:r>
      <w:r>
        <w:rPr>
          <w:rFonts w:hint="eastAsia" w:ascii="仿宋" w:hAnsi="仿宋" w:eastAsia="仿宋" w:cs="仿宋"/>
          <w:sz w:val="24"/>
          <w:u w:val="single"/>
        </w:rPr>
        <w:t>（投标人名称）</w:t>
      </w:r>
      <w:r>
        <w:rPr>
          <w:rFonts w:hint="eastAsia" w:ascii="仿宋" w:hAnsi="仿宋" w:eastAsia="仿宋" w:cs="仿宋"/>
          <w:sz w:val="24"/>
        </w:rPr>
        <w:t>的</w:t>
      </w:r>
      <w:r>
        <w:rPr>
          <w:rFonts w:hint="eastAsia" w:ascii="仿宋" w:hAnsi="仿宋" w:eastAsia="仿宋" w:cs="仿宋"/>
          <w:sz w:val="24"/>
          <w:u w:val="single"/>
        </w:rPr>
        <w:t>（姓名）</w:t>
      </w:r>
      <w:r>
        <w:rPr>
          <w:rFonts w:hint="eastAsia" w:ascii="仿宋" w:hAnsi="仿宋" w:eastAsia="仿宋" w:cs="仿宋"/>
          <w:sz w:val="24"/>
        </w:rPr>
        <w:t>为我公司代理人，以本公司的名义参加</w:t>
      </w:r>
      <w:r>
        <w:rPr>
          <w:rFonts w:hint="eastAsia" w:ascii="仿宋" w:hAnsi="仿宋" w:eastAsia="仿宋" w:cs="仿宋"/>
          <w:sz w:val="24"/>
          <w:u w:val="single"/>
        </w:rPr>
        <w:t>（招标人）</w:t>
      </w:r>
      <w:r>
        <w:rPr>
          <w:rFonts w:hint="eastAsia" w:ascii="仿宋" w:hAnsi="仿宋" w:eastAsia="仿宋" w:cs="仿宋"/>
          <w:sz w:val="24"/>
        </w:rPr>
        <w:t>的</w:t>
      </w:r>
      <w:r>
        <w:rPr>
          <w:rFonts w:hint="eastAsia" w:ascii="仿宋" w:hAnsi="仿宋" w:eastAsia="仿宋" w:cs="仿宋"/>
          <w:sz w:val="24"/>
          <w:u w:val="single"/>
        </w:rPr>
        <w:t>（招标项目名称及编号）</w:t>
      </w:r>
      <w:r>
        <w:rPr>
          <w:rFonts w:hint="eastAsia" w:ascii="仿宋" w:hAnsi="仿宋" w:eastAsia="仿宋" w:cs="仿宋"/>
          <w:sz w:val="24"/>
        </w:rPr>
        <w:t>招标项目的投标活动。代理人在参加整个项目招标投标活动、合同谈判过程中所签署的一切文件和处理与之有关的一切事物，我均予以承认。</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代理人：        性别：        年龄：</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单  位：        部门：        职务：</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代理人无转委权。特此委托。</w:t>
      </w:r>
    </w:p>
    <w:p>
      <w:pPr>
        <w:spacing w:line="360" w:lineRule="auto"/>
        <w:ind w:firstLine="435"/>
        <w:rPr>
          <w:rFonts w:ascii="仿宋" w:hAnsi="仿宋" w:eastAsia="仿宋" w:cs="仿宋"/>
          <w:sz w:val="24"/>
        </w:rPr>
      </w:pPr>
    </w:p>
    <w:p>
      <w:pPr>
        <w:spacing w:line="360" w:lineRule="auto"/>
        <w:ind w:firstLine="435"/>
        <w:rPr>
          <w:rFonts w:ascii="仿宋" w:hAnsi="仿宋" w:eastAsia="仿宋" w:cs="仿宋"/>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040" w:type="dxa"/>
          </w:tcPr>
          <w:p>
            <w:pPr>
              <w:spacing w:line="360" w:lineRule="auto"/>
              <w:rPr>
                <w:rFonts w:ascii="仿宋" w:hAnsi="仿宋" w:eastAsia="仿宋" w:cs="仿宋"/>
                <w:sz w:val="24"/>
              </w:rPr>
            </w:pPr>
            <w:r>
              <w:rPr>
                <w:rFonts w:hint="eastAsia" w:ascii="仿宋" w:hAnsi="仿宋" w:eastAsia="仿宋" w:cs="仿宋"/>
                <w:sz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8040" w:type="dxa"/>
          </w:tcPr>
          <w:p>
            <w:pPr>
              <w:spacing w:line="360" w:lineRule="auto"/>
              <w:rPr>
                <w:rFonts w:ascii="仿宋" w:hAnsi="仿宋" w:eastAsia="仿宋" w:cs="仿宋"/>
                <w:sz w:val="24"/>
              </w:rPr>
            </w:pPr>
            <w:r>
              <w:rPr>
                <w:rFonts w:hint="eastAsia" w:ascii="仿宋" w:hAnsi="仿宋" w:eastAsia="仿宋" w:cs="仿宋"/>
                <w:sz w:val="24"/>
              </w:rPr>
              <w:t>被授权人身份证正、反面</w:t>
            </w:r>
          </w:p>
        </w:tc>
      </w:tr>
    </w:tbl>
    <w:p>
      <w:pPr>
        <w:pStyle w:val="9"/>
        <w:rPr>
          <w:rFonts w:ascii="仿宋" w:hAnsi="仿宋" w:eastAsia="仿宋" w:cs="仿宋"/>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投标人：（盖章）</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法定代表人：（签字或盖章）</w:t>
      </w:r>
    </w:p>
    <w:p>
      <w:pPr>
        <w:spacing w:line="360" w:lineRule="auto"/>
        <w:ind w:right="480"/>
        <w:jc w:val="right"/>
        <w:rPr>
          <w:rFonts w:ascii="仿宋" w:hAnsi="仿宋" w:eastAsia="仿宋" w:cs="仿宋"/>
          <w:sz w:val="24"/>
        </w:rPr>
      </w:pPr>
    </w:p>
    <w:p>
      <w:pPr>
        <w:wordWrap w:val="0"/>
        <w:spacing w:line="360" w:lineRule="auto"/>
        <w:jc w:val="right"/>
        <w:rPr>
          <w:rFonts w:ascii="仿宋" w:hAnsi="仿宋" w:eastAsia="仿宋" w:cs="仿宋"/>
          <w:sz w:val="24"/>
        </w:rPr>
      </w:pPr>
      <w:r>
        <w:rPr>
          <w:rFonts w:hint="eastAsia" w:ascii="仿宋" w:hAnsi="仿宋" w:eastAsia="仿宋" w:cs="仿宋"/>
          <w:sz w:val="24"/>
        </w:rPr>
        <w:t>日期：   年   月   日</w:t>
      </w:r>
    </w:p>
    <w:p>
      <w:pPr>
        <w:rPr>
          <w:rFonts w:ascii="仿宋" w:hAnsi="仿宋" w:eastAsia="仿宋" w:cs="仿宋"/>
          <w:b/>
          <w:sz w:val="28"/>
          <w:szCs w:val="28"/>
        </w:rPr>
      </w:pPr>
      <w:bookmarkStart w:id="238" w:name="_Toc6965"/>
      <w:bookmarkStart w:id="239" w:name="_Toc421633331"/>
      <w:bookmarkStart w:id="240" w:name="_Toc3154"/>
      <w:r>
        <w:rPr>
          <w:rFonts w:hint="eastAsia" w:ascii="仿宋" w:hAnsi="仿宋" w:eastAsia="仿宋" w:cs="仿宋"/>
          <w:b/>
          <w:sz w:val="28"/>
          <w:szCs w:val="28"/>
        </w:rPr>
        <w:br w:type="page"/>
      </w:r>
    </w:p>
    <w:p>
      <w:pPr>
        <w:jc w:val="center"/>
        <w:rPr>
          <w:rFonts w:ascii="仿宋" w:hAnsi="仿宋" w:eastAsia="仿宋" w:cs="仿宋"/>
          <w:b/>
          <w:sz w:val="28"/>
          <w:szCs w:val="28"/>
        </w:rPr>
      </w:pPr>
      <w:r>
        <w:rPr>
          <w:rFonts w:hint="eastAsia" w:ascii="仿宋" w:hAnsi="仿宋" w:eastAsia="仿宋" w:cs="仿宋"/>
          <w:b/>
          <w:sz w:val="28"/>
          <w:szCs w:val="28"/>
        </w:rPr>
        <w:t>六、供应商自述</w:t>
      </w:r>
    </w:p>
    <w:p>
      <w:pPr>
        <w:rPr>
          <w:rFonts w:ascii="仿宋" w:hAnsi="仿宋" w:eastAsia="仿宋" w:cs="仿宋"/>
          <w:b/>
          <w:sz w:val="24"/>
        </w:rPr>
      </w:pPr>
      <w:r>
        <w:rPr>
          <w:rFonts w:hint="eastAsia" w:ascii="仿宋" w:hAnsi="仿宋" w:eastAsia="仿宋" w:cs="仿宋"/>
          <w:b/>
          <w:sz w:val="24"/>
        </w:rPr>
        <w:t>1、企业简介</w:t>
      </w:r>
    </w:p>
    <w:tbl>
      <w:tblPr>
        <w:tblStyle w:val="24"/>
        <w:tblpPr w:leftFromText="180" w:rightFromText="180" w:vertAnchor="text" w:horzAnchor="page" w:tblpX="1347" w:tblpY="19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1713"/>
        <w:gridCol w:w="1333"/>
        <w:gridCol w:w="1350"/>
        <w:gridCol w:w="146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20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企业注册名称</w:t>
            </w:r>
          </w:p>
        </w:tc>
        <w:tc>
          <w:tcPr>
            <w:tcW w:w="4396" w:type="dxa"/>
            <w:gridSpan w:val="3"/>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p>
        </w:tc>
        <w:tc>
          <w:tcPr>
            <w:tcW w:w="1469" w:type="dxa"/>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建立日期</w:t>
            </w:r>
          </w:p>
        </w:tc>
        <w:tc>
          <w:tcPr>
            <w:tcW w:w="1276"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企业法人代表</w:t>
            </w:r>
          </w:p>
        </w:tc>
        <w:tc>
          <w:tcPr>
            <w:tcW w:w="1713"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p>
        </w:tc>
        <w:tc>
          <w:tcPr>
            <w:tcW w:w="1333"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职    称</w:t>
            </w:r>
          </w:p>
        </w:tc>
        <w:tc>
          <w:tcPr>
            <w:tcW w:w="1350"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p>
        </w:tc>
        <w:tc>
          <w:tcPr>
            <w:tcW w:w="1469"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企业性质</w:t>
            </w:r>
          </w:p>
        </w:tc>
        <w:tc>
          <w:tcPr>
            <w:tcW w:w="1276" w:type="dxa"/>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企业资质等级</w:t>
            </w:r>
          </w:p>
        </w:tc>
        <w:tc>
          <w:tcPr>
            <w:tcW w:w="714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经营范围</w:t>
            </w:r>
          </w:p>
        </w:tc>
        <w:tc>
          <w:tcPr>
            <w:tcW w:w="714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5" w:hRule="atLeast"/>
        </w:trPr>
        <w:tc>
          <w:tcPr>
            <w:tcW w:w="2028" w:type="dxa"/>
            <w:tcBorders>
              <w:top w:val="single" w:color="auto" w:sz="4" w:space="0"/>
              <w:left w:val="single" w:color="000000" w:sz="8" w:space="0"/>
              <w:bottom w:val="single" w:color="000000" w:sz="8" w:space="0"/>
              <w:right w:val="single" w:color="000000"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企业简介</w:t>
            </w:r>
          </w:p>
        </w:tc>
        <w:tc>
          <w:tcPr>
            <w:tcW w:w="7141" w:type="dxa"/>
            <w:gridSpan w:val="5"/>
            <w:tcBorders>
              <w:top w:val="single" w:color="auto" w:sz="4" w:space="0"/>
              <w:left w:val="single" w:color="auto" w:sz="4" w:space="0"/>
              <w:bottom w:val="single" w:color="000000" w:sz="8" w:space="0"/>
              <w:right w:val="single" w:color="000000" w:sz="8" w:space="0"/>
            </w:tcBorders>
            <w:vAlign w:val="center"/>
          </w:tcPr>
          <w:p>
            <w:pPr>
              <w:adjustRightInd w:val="0"/>
              <w:snapToGrid w:val="0"/>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注：后附营业执照复印件（已实行三证合一的企业仅提供有社会信用代码的新版营业执照复印件）、组织机构代码原件、税务登记证原件；银行开户许可证等资格审查材料及产品制造商简介、制造商资质（如认证证书等证明材料）等复印件并加盖公章。</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附件6－1　法人或者其他组织的营业执照副本复印件或自然人的身份证明复印件</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附件6－2　法人或者其他组织的税务登记证副本复印件(按规定可不进行税务登记的不提供)</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附件6－3　具有良好的商业信誉和健全的财务会计制度（提供2020年度经审计的财务报表或其基本户开户银行开具的资信证明）；</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附件6-4 具有履行合同所必需的设备和专业技术能力（提供书面声明，示例略）；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附件6－5参加政府采购活动前三年内在经营活动中没有重大违法记录的书面声明（格式自拟，示例略）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附件6－6有依法缴纳税收和社会保障资金的良好记录（提供连续近六个月的完税证明及社保缴纳证明）；</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(示例略)</w:t>
      </w:r>
    </w:p>
    <w:p>
      <w:pPr>
        <w:widowControl/>
        <w:wordWrap w:val="0"/>
        <w:spacing w:line="360" w:lineRule="auto"/>
        <w:jc w:val="left"/>
        <w:rPr>
          <w:rFonts w:ascii="仿宋" w:hAnsi="仿宋" w:eastAsia="仿宋" w:cs="仿宋"/>
          <w:sz w:val="24"/>
        </w:rPr>
      </w:pPr>
      <w:r>
        <w:rPr>
          <w:rFonts w:hint="eastAsia" w:ascii="仿宋" w:hAnsi="仿宋" w:eastAsia="仿宋" w:cs="仿宋"/>
          <w:color w:val="000000" w:themeColor="text1"/>
          <w:spacing w:val="6"/>
          <w:kern w:val="0"/>
          <w:sz w:val="24"/>
          <w14:textFill>
            <w14:solidFill>
              <w14:schemeClr w14:val="tx1"/>
            </w14:solidFill>
          </w14:textFill>
        </w:rPr>
        <w:t>附件6－7　</w:t>
      </w:r>
      <w:r>
        <w:rPr>
          <w:rFonts w:hint="eastAsia" w:ascii="仿宋" w:hAnsi="仿宋" w:eastAsia="仿宋" w:cs="仿宋"/>
          <w:sz w:val="24"/>
        </w:rPr>
        <w:t>有效期内的建筑机电安装工程专业承包叁级及以上资质及电子与智能化工程专业承包贰级及以上资质证书复印件加盖公章；</w:t>
      </w:r>
    </w:p>
    <w:p>
      <w:pPr>
        <w:widowControl/>
        <w:wordWrap w:val="0"/>
        <w:spacing w:line="360" w:lineRule="auto"/>
        <w:jc w:val="left"/>
        <w:rPr>
          <w:rFonts w:ascii="仿宋" w:hAnsi="仿宋" w:eastAsia="仿宋" w:cs="仿宋"/>
          <w:sz w:val="24"/>
        </w:rPr>
      </w:pPr>
      <w:r>
        <w:rPr>
          <w:rFonts w:hint="eastAsia" w:ascii="仿宋" w:hAnsi="仿宋" w:eastAsia="仿宋" w:cs="仿宋"/>
          <w:color w:val="000000" w:themeColor="text1"/>
          <w:spacing w:val="6"/>
          <w:kern w:val="0"/>
          <w:sz w:val="24"/>
          <w14:textFill>
            <w14:solidFill>
              <w14:schemeClr w14:val="tx1"/>
            </w14:solidFill>
          </w14:textFill>
        </w:rPr>
        <w:t xml:space="preserve">附件6－8  </w:t>
      </w:r>
      <w:r>
        <w:rPr>
          <w:rFonts w:hint="eastAsia" w:ascii="仿宋" w:hAnsi="仿宋" w:eastAsia="仿宋" w:cs="仿宋"/>
          <w:sz w:val="24"/>
        </w:rPr>
        <w:t>有效期内的中华人民共和国特种设备安装改造维修许可证（压力管道）GC2级及以上或特种设备生产许可证（工业管道安装）GC2级及以上级别的证书复印件加盖公章；</w:t>
      </w:r>
    </w:p>
    <w:p>
      <w:pPr>
        <w:widowControl/>
        <w:wordWrap w:val="0"/>
        <w:spacing w:line="360" w:lineRule="auto"/>
        <w:jc w:val="left"/>
        <w:rPr>
          <w:rFonts w:ascii="仿宋" w:hAnsi="仿宋" w:eastAsia="仿宋" w:cs="仿宋"/>
          <w:sz w:val="24"/>
        </w:rPr>
      </w:pPr>
      <w:r>
        <w:rPr>
          <w:rFonts w:hint="eastAsia" w:ascii="仿宋" w:hAnsi="仿宋" w:eastAsia="仿宋" w:cs="仿宋"/>
          <w:sz w:val="24"/>
        </w:rPr>
        <w:t>附件6－9  有效期内的安全生产许可证复印件加盖公章；</w:t>
      </w:r>
    </w:p>
    <w:p>
      <w:pPr>
        <w:widowControl/>
        <w:wordWrap w:val="0"/>
        <w:spacing w:line="360" w:lineRule="auto"/>
        <w:jc w:val="left"/>
        <w:rPr>
          <w:rFonts w:ascii="仿宋" w:hAnsi="仿宋" w:eastAsia="仿宋" w:cs="仿宋"/>
          <w:sz w:val="24"/>
        </w:rPr>
      </w:pPr>
      <w:r>
        <w:rPr>
          <w:rFonts w:hint="eastAsia" w:ascii="仿宋" w:hAnsi="仿宋" w:eastAsia="仿宋" w:cs="仿宋"/>
          <w:sz w:val="24"/>
        </w:rPr>
        <w:t>附件6－10  投标人须具有医疗器械生产许可证或医疗器械经营许可证（或第二类医疗器械经营备案凭证）；</w:t>
      </w:r>
    </w:p>
    <w:p>
      <w:pPr>
        <w:widowControl/>
        <w:wordWrap w:val="0"/>
        <w:spacing w:line="360" w:lineRule="auto"/>
        <w:jc w:val="left"/>
        <w:rPr>
          <w:rFonts w:ascii="仿宋" w:hAnsi="仿宋" w:eastAsia="仿宋" w:cs="仿宋"/>
          <w:sz w:val="24"/>
        </w:rPr>
      </w:pPr>
      <w:r>
        <w:rPr>
          <w:rFonts w:hint="eastAsia" w:ascii="仿宋" w:hAnsi="仿宋" w:eastAsia="仿宋" w:cs="仿宋"/>
          <w:sz w:val="24"/>
        </w:rPr>
        <w:t>附件6－11  项目负责人要求：二级及以上注册建造师（相关专业），不得担任其它在施建设工程项目的项目经理，项目负责人必须是本单位正式员工（需提供该公司为其缴纳的最少近六个月的缴纳社保证明）。</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附件6－12　符合磋商文件要求的供应商其他资格条件的证明材料(供应商须提供在“信用中国”（www.creditchina.gov.cn）和中国政府采购网（www.ccgp.gov.cn）网站上未被列入失信被执行人、重大税收违法案件当事人名单以及政府采购严重违法失信行为记录名单的网页打印件)</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(示例略)</w:t>
      </w: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p>
    <w:p>
      <w:pPr>
        <w:tabs>
          <w:tab w:val="left" w:pos="567"/>
          <w:tab w:val="left" w:pos="2880"/>
        </w:tabs>
        <w:spacing w:line="460" w:lineRule="atLeast"/>
        <w:jc w:val="left"/>
        <w:rPr>
          <w:rFonts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附件6－13 供应商未向该整体项目或其中分项目前期工作提供过设计、编制、监理、检测、管理等服务的承诺书(格式自拟，示例略)</w:t>
      </w: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r>
        <w:rPr>
          <w:rFonts w:hint="eastAsia" w:ascii="仿宋" w:hAnsi="仿宋" w:eastAsia="仿宋" w:cs="仿宋"/>
          <w:b/>
          <w:sz w:val="28"/>
          <w:szCs w:val="28"/>
        </w:rPr>
        <w:t>七、备品备件、易损件及专用工具供应清单</w:t>
      </w:r>
    </w:p>
    <w:tbl>
      <w:tblPr>
        <w:tblStyle w:val="24"/>
        <w:tblW w:w="9134" w:type="dxa"/>
        <w:tblInd w:w="108" w:type="dxa"/>
        <w:tblLayout w:type="fixed"/>
        <w:tblCellMar>
          <w:top w:w="0" w:type="dxa"/>
          <w:left w:w="108" w:type="dxa"/>
          <w:bottom w:w="0" w:type="dxa"/>
          <w:right w:w="108" w:type="dxa"/>
        </w:tblCellMar>
      </w:tblPr>
      <w:tblGrid>
        <w:gridCol w:w="735"/>
        <w:gridCol w:w="1832"/>
        <w:gridCol w:w="1686"/>
        <w:gridCol w:w="849"/>
        <w:gridCol w:w="756"/>
        <w:gridCol w:w="1008"/>
        <w:gridCol w:w="1096"/>
        <w:gridCol w:w="1172"/>
      </w:tblGrid>
      <w:tr>
        <w:tblPrEx>
          <w:tblCellMar>
            <w:top w:w="0" w:type="dxa"/>
            <w:left w:w="108" w:type="dxa"/>
            <w:bottom w:w="0" w:type="dxa"/>
            <w:right w:w="108" w:type="dxa"/>
          </w:tblCellMar>
        </w:tblPrEx>
        <w:tc>
          <w:tcPr>
            <w:tcW w:w="735"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序号</w:t>
            </w:r>
          </w:p>
        </w:tc>
        <w:tc>
          <w:tcPr>
            <w:tcW w:w="1832"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材料名称</w:t>
            </w:r>
          </w:p>
        </w:tc>
        <w:tc>
          <w:tcPr>
            <w:tcW w:w="1686"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型号规格</w:t>
            </w:r>
          </w:p>
        </w:tc>
        <w:tc>
          <w:tcPr>
            <w:tcW w:w="849"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单位</w:t>
            </w:r>
          </w:p>
        </w:tc>
        <w:tc>
          <w:tcPr>
            <w:tcW w:w="756"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数量</w:t>
            </w:r>
          </w:p>
        </w:tc>
        <w:tc>
          <w:tcPr>
            <w:tcW w:w="1008"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单价</w:t>
            </w:r>
          </w:p>
          <w:p>
            <w:pPr>
              <w:pStyle w:val="38"/>
              <w:jc w:val="center"/>
              <w:rPr>
                <w:rFonts w:ascii="仿宋" w:hAnsi="仿宋" w:eastAsia="仿宋" w:cs="仿宋"/>
              </w:rPr>
            </w:pPr>
            <w:r>
              <w:rPr>
                <w:rFonts w:hint="eastAsia" w:ascii="仿宋" w:hAnsi="仿宋" w:eastAsia="仿宋" w:cs="仿宋"/>
              </w:rPr>
              <w:t>（元）</w:t>
            </w:r>
          </w:p>
        </w:tc>
        <w:tc>
          <w:tcPr>
            <w:tcW w:w="1096"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合价</w:t>
            </w:r>
          </w:p>
          <w:p>
            <w:pPr>
              <w:pStyle w:val="38"/>
              <w:jc w:val="center"/>
              <w:rPr>
                <w:rFonts w:ascii="仿宋" w:hAnsi="仿宋" w:eastAsia="仿宋" w:cs="仿宋"/>
              </w:rPr>
            </w:pPr>
            <w:r>
              <w:rPr>
                <w:rFonts w:hint="eastAsia" w:ascii="仿宋" w:hAnsi="仿宋" w:eastAsia="仿宋" w:cs="仿宋"/>
              </w:rPr>
              <w:t>（元）</w:t>
            </w:r>
          </w:p>
        </w:tc>
        <w:tc>
          <w:tcPr>
            <w:tcW w:w="1172" w:type="dxa"/>
            <w:tcBorders>
              <w:top w:val="single" w:color="auto" w:sz="6" w:space="0"/>
              <w:left w:val="single" w:color="auto" w:sz="6" w:space="0"/>
              <w:bottom w:val="single" w:color="auto" w:sz="6" w:space="0"/>
              <w:right w:val="single" w:color="auto" w:sz="6" w:space="0"/>
            </w:tcBorders>
            <w:vAlign w:val="center"/>
          </w:tcPr>
          <w:p>
            <w:pPr>
              <w:pStyle w:val="38"/>
              <w:jc w:val="center"/>
              <w:rPr>
                <w:rFonts w:ascii="仿宋" w:hAnsi="仿宋" w:eastAsia="仿宋" w:cs="仿宋"/>
              </w:rPr>
            </w:pPr>
            <w:r>
              <w:rPr>
                <w:rFonts w:hint="eastAsia" w:ascii="仿宋" w:hAnsi="仿宋" w:eastAsia="仿宋" w:cs="仿宋"/>
              </w:rPr>
              <w:t>备  注</w:t>
            </w: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jc w:val="center"/>
              <w:rPr>
                <w:rFonts w:ascii="仿宋" w:hAnsi="仿宋" w:eastAsia="仿宋" w:cs="仿宋"/>
                <w:color w:val="auto"/>
              </w:rPr>
            </w:pPr>
            <w:r>
              <w:rPr>
                <w:rFonts w:hint="eastAsia" w:ascii="仿宋" w:hAnsi="仿宋" w:eastAsia="仿宋" w:cs="仿宋"/>
                <w:color w:val="auto"/>
              </w:rPr>
              <w:t>…</w:t>
            </w:r>
          </w:p>
        </w:tc>
        <w:tc>
          <w:tcPr>
            <w:tcW w:w="183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4"/>
              <w:jc w:val="center"/>
              <w:rPr>
                <w:rFonts w:ascii="仿宋" w:hAnsi="仿宋" w:eastAsia="仿宋" w:cs="仿宋"/>
                <w:color w:val="auto"/>
              </w:rPr>
            </w:pPr>
            <w:r>
              <w:rPr>
                <w:rFonts w:hint="eastAsia" w:ascii="仿宋" w:hAnsi="仿宋" w:eastAsia="仿宋" w:cs="仿宋"/>
                <w:color w:val="auto"/>
              </w:rPr>
              <w:t>合　　计</w:t>
            </w:r>
          </w:p>
        </w:tc>
        <w:tc>
          <w:tcPr>
            <w:tcW w:w="168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4"/>
              <w:rPr>
                <w:rFonts w:ascii="仿宋" w:hAnsi="仿宋" w:eastAsia="仿宋" w:cs="仿宋"/>
                <w:color w:val="auto"/>
              </w:rPr>
            </w:pPr>
          </w:p>
        </w:tc>
      </w:tr>
    </w:tbl>
    <w:p>
      <w:pPr>
        <w:spacing w:line="360" w:lineRule="auto"/>
        <w:rPr>
          <w:rFonts w:ascii="仿宋" w:hAnsi="仿宋" w:eastAsia="仿宋" w:cs="仿宋"/>
          <w:sz w:val="24"/>
        </w:rPr>
      </w:pPr>
      <w:r>
        <w:rPr>
          <w:rFonts w:hint="eastAsia" w:ascii="仿宋" w:hAnsi="仿宋" w:eastAsia="仿宋" w:cs="仿宋"/>
          <w:sz w:val="24"/>
        </w:rPr>
        <w:t>注：此表中所列的备品备件、易损件及专用工具价格应包含在投标总报价之内。</w:t>
      </w:r>
    </w:p>
    <w:p>
      <w:pPr>
        <w:spacing w:line="360" w:lineRule="auto"/>
        <w:rPr>
          <w:rFonts w:ascii="仿宋" w:hAnsi="仿宋" w:eastAsia="仿宋" w:cs="仿宋"/>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jc w:val="center"/>
        <w:rPr>
          <w:rFonts w:ascii="仿宋" w:hAnsi="仿宋" w:eastAsia="仿宋" w:cs="仿宋"/>
          <w:b/>
          <w:sz w:val="28"/>
          <w:szCs w:val="28"/>
        </w:rPr>
      </w:pPr>
      <w:r>
        <w:rPr>
          <w:rFonts w:hint="eastAsia" w:ascii="仿宋" w:hAnsi="仿宋" w:eastAsia="仿宋" w:cs="仿宋"/>
          <w:b/>
          <w:sz w:val="28"/>
          <w:szCs w:val="28"/>
        </w:rPr>
        <w:t>八、售后服务承诺（格式自拟）</w:t>
      </w:r>
    </w:p>
    <w:p>
      <w:pPr>
        <w:pStyle w:val="5"/>
        <w:ind w:left="0"/>
        <w:rPr>
          <w:rFonts w:ascii="仿宋" w:hAnsi="仿宋" w:eastAsia="仿宋" w:cs="仿宋"/>
        </w:rPr>
      </w:pPr>
      <w:r>
        <w:rPr>
          <w:rFonts w:hint="eastAsia" w:ascii="仿宋" w:hAnsi="仿宋" w:eastAsia="仿宋" w:cs="仿宋"/>
        </w:rPr>
        <w:t>须包含但不限于以下内容：</w:t>
      </w:r>
    </w:p>
    <w:p>
      <w:pPr>
        <w:numPr>
          <w:ilvl w:val="0"/>
          <w:numId w:val="7"/>
        </w:numPr>
        <w:spacing w:line="360" w:lineRule="auto"/>
        <w:rPr>
          <w:rFonts w:ascii="仿宋" w:hAnsi="仿宋" w:eastAsia="仿宋" w:cs="仿宋"/>
          <w:sz w:val="24"/>
        </w:rPr>
      </w:pPr>
      <w:r>
        <w:rPr>
          <w:rFonts w:hint="eastAsia" w:ascii="仿宋" w:hAnsi="仿宋" w:eastAsia="仿宋" w:cs="仿宋"/>
          <w:sz w:val="24"/>
        </w:rPr>
        <w:t>培训方案；</w:t>
      </w:r>
    </w:p>
    <w:p>
      <w:pPr>
        <w:spacing w:line="360" w:lineRule="auto"/>
        <w:jc w:val="left"/>
        <w:rPr>
          <w:rFonts w:ascii="仿宋" w:hAnsi="仿宋" w:eastAsia="仿宋" w:cs="仿宋"/>
          <w:bCs/>
          <w:sz w:val="24"/>
        </w:rPr>
      </w:pPr>
      <w:r>
        <w:rPr>
          <w:rFonts w:hint="eastAsia" w:ascii="仿宋" w:hAnsi="仿宋" w:eastAsia="仿宋" w:cs="仿宋"/>
          <w:bCs/>
          <w:sz w:val="24"/>
        </w:rPr>
        <w:t>2、供应商的售后服务承诺除设备供货应承诺的内容外还应包括但不限于：响应时间、应急反应时间，定期检查时间，操作指导（现场、远程），维护等内容。</w:t>
      </w: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spacing w:line="360" w:lineRule="auto"/>
        <w:jc w:val="left"/>
        <w:rPr>
          <w:rFonts w:ascii="仿宋" w:hAnsi="仿宋" w:eastAsia="仿宋" w:cs="仿宋"/>
          <w:b/>
          <w:sz w:val="24"/>
        </w:rPr>
      </w:pPr>
    </w:p>
    <w:p>
      <w:pP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r>
        <w:rPr>
          <w:rFonts w:hint="eastAsia" w:ascii="仿宋" w:hAnsi="仿宋" w:eastAsia="仿宋" w:cs="仿宋"/>
          <w:b/>
          <w:sz w:val="28"/>
          <w:szCs w:val="28"/>
        </w:rPr>
        <w:t>九、技术方案（格式自拟）</w:t>
      </w:r>
    </w:p>
    <w:p>
      <w:pPr>
        <w:jc w:val="left"/>
        <w:rPr>
          <w:rFonts w:ascii="仿宋" w:hAnsi="仿宋" w:eastAsia="仿宋" w:cs="仿宋"/>
          <w:b/>
          <w:sz w:val="24"/>
          <w:szCs w:val="28"/>
        </w:rPr>
      </w:pPr>
      <w:r>
        <w:rPr>
          <w:rFonts w:hint="eastAsia" w:ascii="仿宋" w:hAnsi="仿宋" w:eastAsia="仿宋" w:cs="仿宋"/>
          <w:b/>
          <w:sz w:val="24"/>
          <w:szCs w:val="28"/>
        </w:rPr>
        <w:t>格式自拟，应当包含但不限于以下内容：</w:t>
      </w:r>
    </w:p>
    <w:p>
      <w:pPr>
        <w:rPr>
          <w:rFonts w:ascii="仿宋" w:hAnsi="仿宋" w:eastAsia="仿宋" w:cs="仿宋"/>
          <w:sz w:val="24"/>
          <w:szCs w:val="28"/>
        </w:rPr>
      </w:pPr>
      <w:r>
        <w:rPr>
          <w:rFonts w:hint="eastAsia" w:ascii="仿宋" w:hAnsi="仿宋" w:eastAsia="仿宋" w:cs="仿宋"/>
          <w:sz w:val="24"/>
          <w:szCs w:val="28"/>
        </w:rPr>
        <w:t>1、项目供货及实施方案；</w:t>
      </w:r>
    </w:p>
    <w:p>
      <w:pPr>
        <w:rPr>
          <w:rFonts w:ascii="仿宋" w:hAnsi="仿宋" w:eastAsia="仿宋" w:cs="仿宋"/>
          <w:sz w:val="24"/>
          <w:szCs w:val="28"/>
        </w:rPr>
      </w:pPr>
      <w:r>
        <w:rPr>
          <w:rFonts w:hint="eastAsia" w:ascii="仿宋" w:hAnsi="仿宋" w:eastAsia="仿宋" w:cs="仿宋"/>
          <w:sz w:val="24"/>
          <w:szCs w:val="28"/>
        </w:rPr>
        <w:t>2、维保方案；</w:t>
      </w:r>
    </w:p>
    <w:p>
      <w:pPr>
        <w:pStyle w:val="5"/>
        <w:ind w:left="0"/>
        <w:rPr>
          <w:rFonts w:ascii="仿宋" w:hAnsi="仿宋" w:eastAsia="仿宋" w:cs="仿宋"/>
          <w:b w:val="0"/>
          <w:bCs w:val="0"/>
          <w:szCs w:val="28"/>
        </w:rPr>
      </w:pPr>
      <w:r>
        <w:rPr>
          <w:rFonts w:hint="eastAsia" w:ascii="仿宋" w:hAnsi="仿宋" w:eastAsia="仿宋" w:cs="仿宋"/>
          <w:b w:val="0"/>
          <w:bCs w:val="0"/>
          <w:szCs w:val="28"/>
        </w:rPr>
        <w:t>3、完整的质保方案；</w:t>
      </w:r>
    </w:p>
    <w:p>
      <w:pPr>
        <w:rPr>
          <w:rFonts w:ascii="仿宋" w:hAnsi="仿宋" w:eastAsia="仿宋" w:cs="仿宋"/>
          <w:sz w:val="24"/>
          <w:szCs w:val="28"/>
        </w:rPr>
      </w:pPr>
      <w:r>
        <w:rPr>
          <w:rFonts w:hint="eastAsia" w:ascii="仿宋" w:hAnsi="仿宋" w:eastAsia="仿宋" w:cs="仿宋"/>
          <w:sz w:val="24"/>
          <w:szCs w:val="28"/>
        </w:rPr>
        <w:t>4、技术人员配备方案。</w:t>
      </w:r>
    </w:p>
    <w:p>
      <w:pPr>
        <w:spacing w:line="360" w:lineRule="exact"/>
        <w:rPr>
          <w:rFonts w:ascii="仿宋" w:hAnsi="仿宋" w:eastAsia="仿宋" w:cs="仿宋"/>
          <w:color w:val="000000"/>
          <w:kern w:val="0"/>
          <w:sz w:val="24"/>
        </w:rPr>
      </w:pPr>
      <w:r>
        <w:rPr>
          <w:rFonts w:hint="eastAsia" w:ascii="仿宋" w:hAnsi="仿宋" w:eastAsia="仿宋" w:cs="仿宋"/>
          <w:b/>
          <w:color w:val="000000"/>
          <w:sz w:val="24"/>
        </w:rPr>
        <w:t xml:space="preserve">  </w:t>
      </w:r>
      <w:r>
        <w:rPr>
          <w:rFonts w:hint="eastAsia" w:ascii="仿宋" w:hAnsi="仿宋" w:eastAsia="仿宋" w:cs="仿宋"/>
          <w:bCs/>
          <w:color w:val="000000"/>
          <w:sz w:val="24"/>
        </w:rPr>
        <w:t>注：上述内容中若需要表格请投标人自行编制（磋商文件中已给出格式的除外）</w:t>
      </w:r>
    </w:p>
    <w:p>
      <w:pPr>
        <w:pStyle w:val="47"/>
        <w:spacing w:line="0" w:lineRule="atLeast"/>
        <w:ind w:firstLine="562"/>
        <w:rPr>
          <w:rFonts w:ascii="仿宋" w:hAnsi="仿宋" w:eastAsia="仿宋" w:cs="仿宋"/>
          <w:b/>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r>
        <w:rPr>
          <w:rFonts w:hint="eastAsia" w:ascii="仿宋" w:hAnsi="仿宋" w:eastAsia="仿宋" w:cs="仿宋"/>
          <w:b/>
          <w:bCs/>
          <w:color w:val="000000"/>
          <w:sz w:val="24"/>
        </w:rPr>
        <w:t xml:space="preserve"> </w:t>
      </w: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bCs/>
          <w:color w:val="000000"/>
          <w:sz w:val="24"/>
        </w:rPr>
      </w:pPr>
    </w:p>
    <w:p>
      <w:pPr>
        <w:rPr>
          <w:rFonts w:ascii="仿宋" w:hAnsi="仿宋" w:eastAsia="仿宋" w:cs="仿宋"/>
          <w:b/>
          <w:bCs/>
          <w:color w:val="000000"/>
          <w:sz w:val="24"/>
        </w:rPr>
      </w:pPr>
      <w:r>
        <w:rPr>
          <w:rFonts w:hint="eastAsia" w:ascii="仿宋" w:hAnsi="仿宋" w:eastAsia="仿宋" w:cs="仿宋"/>
          <w:b/>
          <w:bCs/>
          <w:color w:val="000000"/>
          <w:sz w:val="24"/>
        </w:rPr>
        <w:br w:type="page"/>
      </w:r>
    </w:p>
    <w:p>
      <w:pPr>
        <w:tabs>
          <w:tab w:val="center" w:pos="4629"/>
        </w:tabs>
        <w:spacing w:before="240" w:after="480"/>
        <w:jc w:val="left"/>
        <w:rPr>
          <w:rFonts w:ascii="仿宋" w:hAnsi="仿宋" w:eastAsia="仿宋" w:cs="仿宋"/>
          <w:b/>
          <w:color w:val="000000"/>
          <w:sz w:val="24"/>
        </w:rPr>
      </w:pPr>
      <w:r>
        <w:rPr>
          <w:rFonts w:hint="eastAsia" w:ascii="仿宋" w:hAnsi="仿宋" w:eastAsia="仿宋" w:cs="仿宋"/>
          <w:b/>
          <w:bCs/>
          <w:color w:val="000000"/>
          <w:sz w:val="24"/>
        </w:rPr>
        <w:t xml:space="preserve">附表 </w:t>
      </w:r>
      <w:r>
        <w:rPr>
          <w:rFonts w:hint="eastAsia" w:ascii="仿宋" w:hAnsi="仿宋" w:eastAsia="仿宋" w:cs="仿宋"/>
          <w:b/>
          <w:color w:val="000000"/>
          <w:sz w:val="24"/>
        </w:rPr>
        <w:t>1、投标人拟派出的本单位项目负责人情况表</w:t>
      </w:r>
    </w:p>
    <w:p>
      <w:pPr>
        <w:tabs>
          <w:tab w:val="center" w:pos="4629"/>
        </w:tabs>
        <w:spacing w:before="240" w:after="480"/>
        <w:jc w:val="center"/>
        <w:rPr>
          <w:rFonts w:ascii="仿宋" w:hAnsi="仿宋" w:eastAsia="仿宋" w:cs="仿宋"/>
          <w:color w:val="000000"/>
          <w:sz w:val="24"/>
        </w:rPr>
      </w:pPr>
      <w:r>
        <w:rPr>
          <w:rFonts w:hint="eastAsia" w:ascii="仿宋" w:hAnsi="仿宋" w:eastAsia="仿宋" w:cs="仿宋"/>
          <w:color w:val="000000"/>
          <w:sz w:val="24"/>
        </w:rPr>
        <w:t>项目技术负责人简历表</w:t>
      </w:r>
    </w:p>
    <w:p>
      <w:pPr>
        <w:autoSpaceDE w:val="0"/>
        <w:rPr>
          <w:rFonts w:ascii="仿宋" w:hAnsi="仿宋" w:eastAsia="仿宋" w:cs="仿宋"/>
          <w:color w:val="000000"/>
          <w:sz w:val="24"/>
          <w:u w:val="single"/>
        </w:rPr>
      </w:pPr>
      <w:r>
        <w:rPr>
          <w:rFonts w:hint="eastAsia" w:ascii="仿宋" w:hAnsi="仿宋" w:eastAsia="仿宋" w:cs="仿宋"/>
          <w:color w:val="000000"/>
          <w:sz w:val="24"/>
        </w:rPr>
        <w:t>投标人名称 ：</w:t>
      </w:r>
      <w:r>
        <w:rPr>
          <w:rFonts w:hint="eastAsia" w:ascii="仿宋" w:hAnsi="仿宋" w:eastAsia="仿宋" w:cs="仿宋"/>
          <w:color w:val="000000"/>
          <w:sz w:val="2"/>
          <w:szCs w:val="2"/>
        </w:rPr>
        <w:t>UU</w:t>
      </w:r>
      <w:r>
        <w:rPr>
          <w:rFonts w:hint="eastAsia" w:ascii="仿宋" w:hAnsi="仿宋" w:eastAsia="仿宋" w:cs="仿宋"/>
          <w:color w:val="000000"/>
          <w:sz w:val="24"/>
          <w:u w:val="single"/>
        </w:rPr>
        <w:t xml:space="preserve">         　　　　　  </w:t>
      </w:r>
      <w:r>
        <w:rPr>
          <w:rFonts w:hint="eastAsia" w:ascii="仿宋" w:hAnsi="仿宋" w:eastAsia="仿宋" w:cs="仿宋"/>
          <w:color w:val="000000"/>
          <w:sz w:val="2"/>
          <w:szCs w:val="2"/>
        </w:rPr>
        <w:t>UU</w:t>
      </w:r>
      <w:r>
        <w:rPr>
          <w:rFonts w:hint="eastAsia" w:ascii="仿宋" w:hAnsi="仿宋" w:eastAsia="仿宋" w:cs="仿宋"/>
          <w:color w:val="000000"/>
          <w:sz w:val="24"/>
        </w:rPr>
        <w:t>项目编号/合同包号：</w:t>
      </w:r>
      <w:r>
        <w:rPr>
          <w:rFonts w:hint="eastAsia" w:ascii="仿宋" w:hAnsi="仿宋" w:eastAsia="仿宋" w:cs="仿宋"/>
          <w:color w:val="000000"/>
          <w:sz w:val="2"/>
          <w:szCs w:val="2"/>
        </w:rPr>
        <w:t>UU</w:t>
      </w:r>
      <w:r>
        <w:rPr>
          <w:rFonts w:hint="eastAsia" w:ascii="仿宋" w:hAnsi="仿宋" w:eastAsia="仿宋" w:cs="仿宋"/>
          <w:color w:val="000000"/>
          <w:sz w:val="24"/>
          <w:u w:val="single"/>
        </w:rPr>
        <w:t>　　　　　　　　　</w:t>
      </w:r>
    </w:p>
    <w:p>
      <w:pPr>
        <w:pStyle w:val="5"/>
        <w:rPr>
          <w:rFonts w:ascii="仿宋" w:hAnsi="仿宋" w:eastAsia="仿宋" w:cs="仿宋"/>
        </w:rPr>
      </w:pPr>
    </w:p>
    <w:tbl>
      <w:tblPr>
        <w:tblStyle w:val="24"/>
        <w:tblW w:w="0" w:type="auto"/>
        <w:jc w:val="center"/>
        <w:tblLayout w:type="fixed"/>
        <w:tblCellMar>
          <w:top w:w="0" w:type="dxa"/>
          <w:left w:w="108" w:type="dxa"/>
          <w:bottom w:w="0" w:type="dxa"/>
          <w:right w:w="108" w:type="dxa"/>
        </w:tblCellMar>
      </w:tblPr>
      <w:tblGrid>
        <w:gridCol w:w="1260"/>
        <w:gridCol w:w="1303"/>
        <w:gridCol w:w="1428"/>
        <w:gridCol w:w="1113"/>
        <w:gridCol w:w="800"/>
        <w:gridCol w:w="787"/>
        <w:gridCol w:w="577"/>
        <w:gridCol w:w="2435"/>
      </w:tblGrid>
      <w:tr>
        <w:tblPrEx>
          <w:tblCellMar>
            <w:top w:w="0" w:type="dxa"/>
            <w:left w:w="108" w:type="dxa"/>
            <w:bottom w:w="0" w:type="dxa"/>
            <w:right w:w="108" w:type="dxa"/>
          </w:tblCellMar>
        </w:tblPrEx>
        <w:trPr>
          <w:cantSplit/>
          <w:trHeight w:val="830" w:hRule="atLeast"/>
          <w:jc w:val="center"/>
        </w:trPr>
        <w:tc>
          <w:tcPr>
            <w:tcW w:w="1260" w:type="dxa"/>
            <w:tcBorders>
              <w:top w:val="single" w:color="000000" w:sz="4" w:space="0"/>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姓  名</w:t>
            </w:r>
          </w:p>
        </w:tc>
        <w:tc>
          <w:tcPr>
            <w:tcW w:w="1303" w:type="dxa"/>
            <w:tcBorders>
              <w:top w:val="single" w:color="000000" w:sz="4" w:space="0"/>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428" w:type="dxa"/>
            <w:tcBorders>
              <w:top w:val="single" w:color="000000" w:sz="4" w:space="0"/>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性  别</w:t>
            </w:r>
          </w:p>
        </w:tc>
        <w:tc>
          <w:tcPr>
            <w:tcW w:w="1113" w:type="dxa"/>
            <w:tcBorders>
              <w:top w:val="single" w:color="000000" w:sz="4" w:space="0"/>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587"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出生年月</w:t>
            </w:r>
          </w:p>
        </w:tc>
        <w:tc>
          <w:tcPr>
            <w:tcW w:w="3012"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108" w:type="dxa"/>
            <w:bottom w:w="0" w:type="dxa"/>
            <w:right w:w="108" w:type="dxa"/>
          </w:tblCellMar>
        </w:tblPrEx>
        <w:trPr>
          <w:cantSplit/>
          <w:trHeight w:val="984" w:hRule="atLeast"/>
          <w:jc w:val="center"/>
        </w:trPr>
        <w:tc>
          <w:tcPr>
            <w:tcW w:w="1260" w:type="dxa"/>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职  务</w:t>
            </w:r>
          </w:p>
        </w:tc>
        <w:tc>
          <w:tcPr>
            <w:tcW w:w="1303" w:type="dxa"/>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428" w:type="dxa"/>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职  称</w:t>
            </w:r>
          </w:p>
        </w:tc>
        <w:tc>
          <w:tcPr>
            <w:tcW w:w="1113" w:type="dxa"/>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587"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文化程度</w:t>
            </w:r>
          </w:p>
        </w:tc>
        <w:tc>
          <w:tcPr>
            <w:tcW w:w="3012" w:type="dxa"/>
            <w:gridSpan w:val="2"/>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108" w:type="dxa"/>
            <w:bottom w:w="0" w:type="dxa"/>
            <w:right w:w="108" w:type="dxa"/>
          </w:tblCellMar>
        </w:tblPrEx>
        <w:trPr>
          <w:cantSplit/>
          <w:trHeight w:val="1281"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何时何校何专业毕业</w:t>
            </w: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108" w:type="dxa"/>
            <w:bottom w:w="0" w:type="dxa"/>
            <w:right w:w="108" w:type="dxa"/>
          </w:tblCellMar>
        </w:tblPrEx>
        <w:trPr>
          <w:cantSplit/>
          <w:trHeight w:val="976"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项目管理资历</w:t>
            </w:r>
          </w:p>
        </w:tc>
        <w:tc>
          <w:tcPr>
            <w:tcW w:w="1913"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364"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传真</w:t>
            </w:r>
          </w:p>
        </w:tc>
        <w:tc>
          <w:tcPr>
            <w:tcW w:w="2435" w:type="dxa"/>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108" w:type="dxa"/>
            <w:bottom w:w="0" w:type="dxa"/>
            <w:right w:w="108" w:type="dxa"/>
          </w:tblCellMar>
        </w:tblPrEx>
        <w:trPr>
          <w:cantSplit/>
          <w:trHeight w:val="976"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电        话</w:t>
            </w:r>
          </w:p>
        </w:tc>
        <w:tc>
          <w:tcPr>
            <w:tcW w:w="1913"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364"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手机</w:t>
            </w:r>
          </w:p>
        </w:tc>
        <w:tc>
          <w:tcPr>
            <w:tcW w:w="2435" w:type="dxa"/>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r>
              <w:rPr>
                <w:rFonts w:hint="eastAsia" w:ascii="仿宋" w:hAnsi="仿宋" w:eastAsia="仿宋" w:cs="仿宋"/>
                <w:color w:val="000000"/>
                <w:sz w:val="24"/>
              </w:rPr>
              <w:t xml:space="preserve"> </w:t>
            </w:r>
          </w:p>
        </w:tc>
      </w:tr>
      <w:tr>
        <w:tblPrEx>
          <w:tblCellMar>
            <w:top w:w="0" w:type="dxa"/>
            <w:left w:w="108" w:type="dxa"/>
            <w:bottom w:w="0" w:type="dxa"/>
            <w:right w:w="108" w:type="dxa"/>
          </w:tblCellMar>
        </w:tblPrEx>
        <w:trPr>
          <w:cantSplit/>
          <w:trHeight w:val="976" w:hRule="atLeast"/>
          <w:jc w:val="center"/>
        </w:trPr>
        <w:tc>
          <w:tcPr>
            <w:tcW w:w="1260" w:type="dxa"/>
            <w:vMerge w:val="restart"/>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工</w:t>
            </w:r>
          </w:p>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作</w:t>
            </w:r>
          </w:p>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简</w:t>
            </w:r>
          </w:p>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历</w:t>
            </w: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何年何月至何年何月</w:t>
            </w: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bCs/>
                <w:color w:val="000000"/>
                <w:sz w:val="24"/>
              </w:rPr>
            </w:pPr>
            <w:r>
              <w:rPr>
                <w:rFonts w:hint="eastAsia" w:ascii="仿宋" w:hAnsi="仿宋" w:eastAsia="仿宋" w:cs="仿宋"/>
                <w:bCs/>
                <w:color w:val="000000"/>
                <w:sz w:val="24"/>
              </w:rPr>
              <w:t>在何单位从事何工作及任何职务</w:t>
            </w: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ascii="仿宋" w:hAnsi="仿宋" w:eastAsia="仿宋" w:cs="仿宋"/>
                <w:bCs/>
                <w:color w:val="000000"/>
                <w:sz w:val="24"/>
              </w:rPr>
            </w:pPr>
          </w:p>
        </w:tc>
        <w:tc>
          <w:tcPr>
            <w:tcW w:w="2731" w:type="dxa"/>
            <w:gridSpan w:val="2"/>
            <w:tcBorders>
              <w:top w:val="nil"/>
              <w:left w:val="single" w:color="000000" w:sz="4" w:space="0"/>
              <w:bottom w:val="single" w:color="000000" w:sz="4" w:space="0"/>
              <w:right w:val="nil"/>
            </w:tcBorders>
            <w:vAlign w:val="center"/>
          </w:tcPr>
          <w:p>
            <w:pPr>
              <w:pStyle w:val="46"/>
              <w:spacing w:line="520" w:lineRule="exact"/>
              <w:rPr>
                <w:rFonts w:ascii="仿宋" w:hAnsi="仿宋" w:eastAsia="仿宋" w:cs="仿宋"/>
                <w:sz w:val="24"/>
              </w:rPr>
            </w:pPr>
          </w:p>
        </w:tc>
        <w:tc>
          <w:tcPr>
            <w:tcW w:w="5712" w:type="dxa"/>
            <w:gridSpan w:val="5"/>
            <w:tcBorders>
              <w:top w:val="nil"/>
              <w:left w:val="single" w:color="000000" w:sz="4" w:space="0"/>
              <w:bottom w:val="single" w:color="000000" w:sz="4" w:space="0"/>
              <w:right w:val="single" w:color="000000" w:sz="4" w:space="0"/>
            </w:tcBorders>
            <w:vAlign w:val="center"/>
          </w:tcPr>
          <w:p>
            <w:pPr>
              <w:pStyle w:val="46"/>
              <w:spacing w:line="520" w:lineRule="exact"/>
              <w:rPr>
                <w:rFonts w:ascii="仿宋" w:hAnsi="仿宋" w:eastAsia="仿宋" w:cs="仿宋"/>
                <w:sz w:val="24"/>
              </w:rPr>
            </w:pP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ascii="仿宋" w:hAnsi="仿宋" w:eastAsia="仿宋" w:cs="仿宋"/>
                <w:bCs/>
                <w:color w:val="000000"/>
                <w:sz w:val="24"/>
              </w:rPr>
            </w:pP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ascii="仿宋" w:hAnsi="仿宋" w:eastAsia="仿宋" w:cs="仿宋"/>
                <w:bCs/>
                <w:color w:val="000000"/>
                <w:sz w:val="24"/>
              </w:rPr>
            </w:pP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ascii="仿宋" w:hAnsi="仿宋" w:eastAsia="仿宋" w:cs="仿宋"/>
                <w:color w:val="000000"/>
                <w:sz w:val="24"/>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cantSplit/>
          <w:trHeight w:val="1009"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ascii="仿宋" w:hAnsi="仿宋" w:eastAsia="仿宋" w:cs="仿宋"/>
                <w:bCs/>
                <w:color w:val="000000"/>
                <w:sz w:val="24"/>
              </w:rPr>
            </w:pPr>
          </w:p>
        </w:tc>
        <w:tc>
          <w:tcPr>
            <w:tcW w:w="2731" w:type="dxa"/>
            <w:gridSpan w:val="2"/>
            <w:tcBorders>
              <w:top w:val="nil"/>
              <w:left w:val="single" w:color="000000" w:sz="4" w:space="0"/>
              <w:bottom w:val="single" w:color="000000" w:sz="4" w:space="0"/>
              <w:right w:val="nil"/>
            </w:tcBorders>
            <w:vAlign w:val="center"/>
          </w:tcPr>
          <w:p>
            <w:pPr>
              <w:spacing w:line="520" w:lineRule="exact"/>
              <w:rPr>
                <w:rFonts w:ascii="仿宋" w:hAnsi="仿宋" w:eastAsia="仿宋" w:cs="仿宋"/>
                <w:color w:val="000000"/>
                <w:sz w:val="24"/>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rPr>
                <w:rFonts w:ascii="仿宋" w:hAnsi="仿宋" w:eastAsia="仿宋" w:cs="仿宋"/>
                <w:color w:val="000000"/>
                <w:sz w:val="24"/>
              </w:rPr>
            </w:pPr>
          </w:p>
        </w:tc>
      </w:tr>
    </w:tbl>
    <w:p>
      <w:pPr>
        <w:jc w:val="left"/>
        <w:rPr>
          <w:rFonts w:ascii="仿宋" w:hAnsi="仿宋" w:eastAsia="仿宋" w:cs="仿宋"/>
          <w:color w:val="000000"/>
          <w:kern w:val="0"/>
          <w:sz w:val="24"/>
        </w:rPr>
      </w:pPr>
      <w:r>
        <w:rPr>
          <w:rFonts w:hint="eastAsia" w:ascii="仿宋" w:hAnsi="仿宋" w:eastAsia="仿宋" w:cs="仿宋"/>
          <w:color w:val="000000"/>
          <w:sz w:val="24"/>
        </w:rPr>
        <w:t>备注：后附身份证、学历证书、注册证书或职称证书、社保缴纳证明、类似业绩等相关证书或及证明材料复印件。</w:t>
      </w:r>
    </w:p>
    <w:p>
      <w:pPr>
        <w:tabs>
          <w:tab w:val="center" w:pos="4629"/>
        </w:tabs>
        <w:spacing w:before="240" w:after="480"/>
        <w:jc w:val="left"/>
        <w:rPr>
          <w:rFonts w:ascii="仿宋" w:hAnsi="仿宋" w:eastAsia="仿宋" w:cs="仿宋"/>
          <w:b/>
          <w:bCs/>
          <w:color w:val="000000"/>
          <w:sz w:val="24"/>
        </w:rPr>
      </w:pPr>
    </w:p>
    <w:p>
      <w:pPr>
        <w:tabs>
          <w:tab w:val="center" w:pos="4629"/>
        </w:tabs>
        <w:spacing w:before="240" w:after="480"/>
        <w:jc w:val="left"/>
        <w:rPr>
          <w:rFonts w:ascii="仿宋" w:hAnsi="仿宋" w:eastAsia="仿宋" w:cs="仿宋"/>
          <w:b/>
          <w:color w:val="000000"/>
          <w:sz w:val="24"/>
        </w:rPr>
      </w:pPr>
      <w:r>
        <w:rPr>
          <w:rFonts w:hint="eastAsia" w:ascii="仿宋" w:hAnsi="仿宋" w:eastAsia="仿宋" w:cs="仿宋"/>
          <w:b/>
          <w:bCs/>
          <w:color w:val="000000"/>
          <w:sz w:val="24"/>
        </w:rPr>
        <w:t>附表</w:t>
      </w:r>
      <w:r>
        <w:rPr>
          <w:rFonts w:hint="eastAsia" w:ascii="仿宋" w:hAnsi="仿宋" w:eastAsia="仿宋" w:cs="仿宋"/>
          <w:b/>
          <w:color w:val="000000"/>
          <w:sz w:val="24"/>
        </w:rPr>
        <w:t>2、投标人拟投入的技术人员情况表</w:t>
      </w:r>
    </w:p>
    <w:p>
      <w:pPr>
        <w:tabs>
          <w:tab w:val="center" w:pos="4629"/>
        </w:tabs>
        <w:spacing w:before="240" w:after="480" w:line="520" w:lineRule="exact"/>
        <w:jc w:val="center"/>
        <w:rPr>
          <w:rFonts w:ascii="仿宋" w:hAnsi="仿宋" w:eastAsia="仿宋" w:cs="仿宋"/>
          <w:color w:val="000000"/>
          <w:sz w:val="24"/>
        </w:rPr>
      </w:pPr>
      <w:r>
        <w:rPr>
          <w:rFonts w:hint="eastAsia" w:ascii="仿宋" w:hAnsi="仿宋" w:eastAsia="仿宋" w:cs="仿宋"/>
          <w:color w:val="000000"/>
          <w:sz w:val="24"/>
        </w:rPr>
        <w:t>拟投入本项目人员一览表</w:t>
      </w:r>
    </w:p>
    <w:p>
      <w:pPr>
        <w:autoSpaceDE w:val="0"/>
        <w:rPr>
          <w:rFonts w:ascii="仿宋" w:hAnsi="仿宋" w:eastAsia="仿宋" w:cs="仿宋"/>
          <w:color w:val="000000"/>
          <w:sz w:val="24"/>
          <w:u w:val="single"/>
        </w:rPr>
      </w:pPr>
      <w:r>
        <w:rPr>
          <w:rFonts w:hint="eastAsia" w:ascii="仿宋" w:hAnsi="仿宋" w:eastAsia="仿宋" w:cs="仿宋"/>
          <w:color w:val="000000"/>
          <w:sz w:val="24"/>
        </w:rPr>
        <w:t>投标人名称 ：</w:t>
      </w:r>
      <w:r>
        <w:rPr>
          <w:rFonts w:hint="eastAsia" w:ascii="仿宋" w:hAnsi="仿宋" w:eastAsia="仿宋" w:cs="仿宋"/>
          <w:color w:val="000000"/>
          <w:sz w:val="2"/>
          <w:szCs w:val="2"/>
        </w:rPr>
        <w:t>UU</w:t>
      </w:r>
      <w:r>
        <w:rPr>
          <w:rFonts w:hint="eastAsia" w:ascii="仿宋" w:hAnsi="仿宋" w:eastAsia="仿宋" w:cs="仿宋"/>
          <w:color w:val="000000"/>
          <w:sz w:val="24"/>
          <w:u w:val="single"/>
        </w:rPr>
        <w:t xml:space="preserve">         　　　　　  </w:t>
      </w:r>
      <w:r>
        <w:rPr>
          <w:rFonts w:hint="eastAsia" w:ascii="仿宋" w:hAnsi="仿宋" w:eastAsia="仿宋" w:cs="仿宋"/>
          <w:color w:val="000000"/>
          <w:sz w:val="2"/>
          <w:szCs w:val="2"/>
        </w:rPr>
        <w:t>UU</w:t>
      </w:r>
      <w:r>
        <w:rPr>
          <w:rFonts w:hint="eastAsia" w:ascii="仿宋" w:hAnsi="仿宋" w:eastAsia="仿宋" w:cs="仿宋"/>
          <w:color w:val="000000"/>
          <w:sz w:val="24"/>
        </w:rPr>
        <w:t>项目编号/合同包号：</w:t>
      </w:r>
      <w:r>
        <w:rPr>
          <w:rFonts w:hint="eastAsia" w:ascii="仿宋" w:hAnsi="仿宋" w:eastAsia="仿宋" w:cs="仿宋"/>
          <w:color w:val="000000"/>
          <w:sz w:val="2"/>
          <w:szCs w:val="2"/>
        </w:rPr>
        <w:t>UU</w:t>
      </w:r>
      <w:r>
        <w:rPr>
          <w:rFonts w:hint="eastAsia" w:ascii="仿宋" w:hAnsi="仿宋" w:eastAsia="仿宋" w:cs="仿宋"/>
          <w:color w:val="000000"/>
          <w:sz w:val="24"/>
          <w:u w:val="single"/>
        </w:rPr>
        <w:t>　　　　　　　　　</w:t>
      </w:r>
    </w:p>
    <w:p>
      <w:pPr>
        <w:pStyle w:val="5"/>
        <w:rPr>
          <w:rFonts w:ascii="仿宋" w:hAnsi="仿宋" w:eastAsia="仿宋" w:cs="仿宋"/>
        </w:rPr>
      </w:pPr>
    </w:p>
    <w:tbl>
      <w:tblPr>
        <w:tblStyle w:val="2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134"/>
        <w:gridCol w:w="2268"/>
        <w:gridCol w:w="1914"/>
        <w:gridCol w:w="1219"/>
        <w:gridCol w:w="113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姓 名</w:t>
            </w:r>
          </w:p>
        </w:tc>
        <w:tc>
          <w:tcPr>
            <w:tcW w:w="1134" w:type="dxa"/>
            <w:vAlign w:val="center"/>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职  称</w:t>
            </w:r>
          </w:p>
        </w:tc>
        <w:tc>
          <w:tcPr>
            <w:tcW w:w="2268" w:type="dxa"/>
            <w:vAlign w:val="center"/>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注册证书（如有）专业及编号</w:t>
            </w:r>
          </w:p>
        </w:tc>
        <w:tc>
          <w:tcPr>
            <w:tcW w:w="1914" w:type="dxa"/>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拟在本项目担任的岗位</w:t>
            </w:r>
          </w:p>
        </w:tc>
        <w:tc>
          <w:tcPr>
            <w:tcW w:w="1219" w:type="dxa"/>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工作年限</w:t>
            </w:r>
          </w:p>
        </w:tc>
        <w:tc>
          <w:tcPr>
            <w:tcW w:w="1134" w:type="dxa"/>
            <w:vAlign w:val="center"/>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驻场时间</w:t>
            </w:r>
          </w:p>
        </w:tc>
        <w:tc>
          <w:tcPr>
            <w:tcW w:w="1106" w:type="dxa"/>
            <w:vAlign w:val="center"/>
          </w:tcPr>
          <w:p>
            <w:pPr>
              <w:pStyle w:val="14"/>
              <w:spacing w:line="52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备注（对应页码）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2268" w:type="dxa"/>
          </w:tcPr>
          <w:p>
            <w:pPr>
              <w:pStyle w:val="14"/>
              <w:spacing w:line="520" w:lineRule="exact"/>
              <w:rPr>
                <w:rFonts w:ascii="仿宋" w:hAnsi="仿宋" w:eastAsia="仿宋" w:cs="仿宋"/>
                <w:color w:val="000000"/>
                <w:sz w:val="24"/>
                <w:szCs w:val="24"/>
              </w:rPr>
            </w:pPr>
          </w:p>
        </w:tc>
        <w:tc>
          <w:tcPr>
            <w:tcW w:w="1914" w:type="dxa"/>
          </w:tcPr>
          <w:p>
            <w:pPr>
              <w:pStyle w:val="14"/>
              <w:spacing w:line="520" w:lineRule="exact"/>
              <w:rPr>
                <w:rFonts w:ascii="仿宋" w:hAnsi="仿宋" w:eastAsia="仿宋" w:cs="仿宋"/>
                <w:color w:val="000000"/>
                <w:sz w:val="24"/>
                <w:szCs w:val="24"/>
              </w:rPr>
            </w:pPr>
          </w:p>
        </w:tc>
        <w:tc>
          <w:tcPr>
            <w:tcW w:w="1219" w:type="dxa"/>
          </w:tcPr>
          <w:p>
            <w:pPr>
              <w:pStyle w:val="14"/>
              <w:spacing w:line="520" w:lineRule="exact"/>
              <w:rPr>
                <w:rFonts w:ascii="仿宋" w:hAnsi="仿宋" w:eastAsia="仿宋" w:cs="仿宋"/>
                <w:color w:val="000000"/>
                <w:sz w:val="24"/>
                <w:szCs w:val="24"/>
              </w:rPr>
            </w:pPr>
          </w:p>
        </w:tc>
        <w:tc>
          <w:tcPr>
            <w:tcW w:w="1134" w:type="dxa"/>
          </w:tcPr>
          <w:p>
            <w:pPr>
              <w:pStyle w:val="14"/>
              <w:spacing w:line="520" w:lineRule="exact"/>
              <w:rPr>
                <w:rFonts w:ascii="仿宋" w:hAnsi="仿宋" w:eastAsia="仿宋" w:cs="仿宋"/>
                <w:color w:val="000000"/>
                <w:sz w:val="24"/>
                <w:szCs w:val="24"/>
              </w:rPr>
            </w:pPr>
          </w:p>
        </w:tc>
        <w:tc>
          <w:tcPr>
            <w:tcW w:w="1106" w:type="dxa"/>
          </w:tcPr>
          <w:p>
            <w:pPr>
              <w:pStyle w:val="14"/>
              <w:spacing w:line="520" w:lineRule="exact"/>
              <w:rPr>
                <w:rFonts w:ascii="仿宋" w:hAnsi="仿宋" w:eastAsia="仿宋" w:cs="仿宋"/>
                <w:color w:val="000000"/>
                <w:sz w:val="24"/>
                <w:szCs w:val="24"/>
              </w:rPr>
            </w:pPr>
          </w:p>
        </w:tc>
      </w:tr>
    </w:tbl>
    <w:p>
      <w:pPr>
        <w:spacing w:line="440" w:lineRule="exact"/>
        <w:jc w:val="left"/>
        <w:rPr>
          <w:rFonts w:ascii="仿宋" w:hAnsi="仿宋" w:eastAsia="仿宋" w:cs="仿宋"/>
          <w:color w:val="000000"/>
          <w:sz w:val="24"/>
        </w:rPr>
      </w:pPr>
      <w:r>
        <w:rPr>
          <w:rFonts w:hint="eastAsia" w:ascii="仿宋" w:hAnsi="仿宋" w:eastAsia="仿宋" w:cs="仿宋"/>
          <w:color w:val="000000"/>
          <w:sz w:val="24"/>
        </w:rPr>
        <w:t>后附身份证、学历证书、注册或职称证书、类似业绩等相关证书或及证明材料复印件。</w:t>
      </w:r>
    </w:p>
    <w:p>
      <w:pPr>
        <w:rPr>
          <w:rFonts w:ascii="仿宋" w:hAnsi="仿宋" w:eastAsia="仿宋" w:cs="仿宋"/>
          <w:b/>
          <w:sz w:val="28"/>
          <w:szCs w:val="28"/>
        </w:rPr>
      </w:pPr>
    </w:p>
    <w:p>
      <w:pPr>
        <w:pStyle w:val="5"/>
        <w:ind w:left="0"/>
        <w:rPr>
          <w:rFonts w:ascii="仿宋" w:hAnsi="仿宋" w:eastAsia="仿宋" w:cs="仿宋"/>
        </w:rPr>
      </w:pPr>
    </w:p>
    <w:p>
      <w:pPr>
        <w:pStyle w:val="5"/>
        <w:ind w:left="0"/>
        <w:rPr>
          <w:rFonts w:ascii="仿宋" w:hAnsi="仿宋" w:eastAsia="仿宋" w:cs="仿宋"/>
        </w:rPr>
      </w:pPr>
      <w:r>
        <w:rPr>
          <w:rFonts w:hint="eastAsia" w:ascii="仿宋" w:hAnsi="仿宋" w:eastAsia="仿宋" w:cs="仿宋"/>
        </w:rPr>
        <w:t>附表3</w:t>
      </w:r>
    </w:p>
    <w:p>
      <w:pPr>
        <w:jc w:val="center"/>
        <w:rPr>
          <w:rFonts w:ascii="仿宋" w:hAnsi="仿宋" w:eastAsia="仿宋" w:cs="仿宋"/>
        </w:rPr>
      </w:pPr>
      <w:r>
        <w:rPr>
          <w:rFonts w:hint="eastAsia" w:ascii="仿宋" w:hAnsi="仿宋" w:eastAsia="仿宋" w:cs="仿宋"/>
          <w:b/>
          <w:color w:val="000000"/>
          <w:sz w:val="30"/>
        </w:rPr>
        <w:t>有关投标产品结构、技术性能详述</w:t>
      </w:r>
    </w:p>
    <w:p>
      <w:pPr>
        <w:autoSpaceDE w:val="0"/>
        <w:rPr>
          <w:rFonts w:ascii="仿宋" w:hAnsi="仿宋" w:eastAsia="仿宋" w:cs="仿宋"/>
          <w:color w:val="000000"/>
          <w:sz w:val="24"/>
          <w:u w:val="single"/>
        </w:rPr>
      </w:pPr>
      <w:r>
        <w:rPr>
          <w:rFonts w:hint="eastAsia" w:ascii="仿宋" w:hAnsi="仿宋" w:eastAsia="仿宋" w:cs="仿宋"/>
          <w:color w:val="000000"/>
          <w:sz w:val="24"/>
        </w:rPr>
        <w:t>投标人名称 ：</w:t>
      </w:r>
      <w:r>
        <w:rPr>
          <w:rFonts w:hint="eastAsia" w:ascii="仿宋" w:hAnsi="仿宋" w:eastAsia="仿宋" w:cs="仿宋"/>
          <w:color w:val="000000"/>
          <w:sz w:val="2"/>
          <w:szCs w:val="2"/>
        </w:rPr>
        <w:t>UU</w:t>
      </w:r>
      <w:r>
        <w:rPr>
          <w:rFonts w:hint="eastAsia" w:ascii="仿宋" w:hAnsi="仿宋" w:eastAsia="仿宋" w:cs="仿宋"/>
          <w:color w:val="000000"/>
          <w:sz w:val="24"/>
          <w:u w:val="single"/>
        </w:rPr>
        <w:t xml:space="preserve">         　　　　　  </w:t>
      </w:r>
      <w:r>
        <w:rPr>
          <w:rFonts w:hint="eastAsia" w:ascii="仿宋" w:hAnsi="仿宋" w:eastAsia="仿宋" w:cs="仿宋"/>
          <w:color w:val="000000"/>
          <w:sz w:val="2"/>
          <w:szCs w:val="2"/>
        </w:rPr>
        <w:t>UU</w:t>
      </w:r>
      <w:r>
        <w:rPr>
          <w:rFonts w:hint="eastAsia" w:ascii="仿宋" w:hAnsi="仿宋" w:eastAsia="仿宋" w:cs="仿宋"/>
          <w:color w:val="000000"/>
          <w:sz w:val="24"/>
        </w:rPr>
        <w:t>项目编号/合同包号：</w:t>
      </w:r>
      <w:r>
        <w:rPr>
          <w:rFonts w:hint="eastAsia" w:ascii="仿宋" w:hAnsi="仿宋" w:eastAsia="仿宋" w:cs="仿宋"/>
          <w:color w:val="000000"/>
          <w:sz w:val="2"/>
          <w:szCs w:val="2"/>
        </w:rPr>
        <w:t>UU</w:t>
      </w:r>
      <w:r>
        <w:rPr>
          <w:rFonts w:hint="eastAsia" w:ascii="仿宋" w:hAnsi="仿宋" w:eastAsia="仿宋" w:cs="仿宋"/>
          <w:color w:val="000000"/>
          <w:sz w:val="24"/>
          <w:u w:val="single"/>
        </w:rPr>
        <w:t>　　　　　　　　　</w:t>
      </w:r>
    </w:p>
    <w:p>
      <w:pPr>
        <w:rPr>
          <w:rFonts w:ascii="仿宋" w:hAnsi="仿宋" w:eastAsia="仿宋" w:cs="仿宋"/>
          <w:color w:val="000000"/>
          <w:sz w:val="24"/>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2776"/>
        <w:gridCol w:w="2208"/>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序号</w:t>
            </w:r>
          </w:p>
        </w:tc>
        <w:tc>
          <w:tcPr>
            <w:tcW w:w="1492"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设备名称</w:t>
            </w:r>
          </w:p>
        </w:tc>
        <w:tc>
          <w:tcPr>
            <w:tcW w:w="277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规格型号及主要技术参数  （详述）   </w:t>
            </w:r>
          </w:p>
        </w:tc>
        <w:tc>
          <w:tcPr>
            <w:tcW w:w="220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性能说明（详述）</w:t>
            </w:r>
          </w:p>
        </w:tc>
        <w:tc>
          <w:tcPr>
            <w:tcW w:w="134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2</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3</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4</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5</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6</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w:t>
            </w:r>
          </w:p>
        </w:tc>
        <w:tc>
          <w:tcPr>
            <w:tcW w:w="1492" w:type="dxa"/>
            <w:vAlign w:val="center"/>
          </w:tcPr>
          <w:p>
            <w:pPr>
              <w:jc w:val="center"/>
              <w:rPr>
                <w:rFonts w:ascii="仿宋" w:hAnsi="仿宋" w:eastAsia="仿宋" w:cs="仿宋"/>
                <w:color w:val="000000"/>
                <w:sz w:val="24"/>
              </w:rPr>
            </w:pPr>
          </w:p>
        </w:tc>
        <w:tc>
          <w:tcPr>
            <w:tcW w:w="2776" w:type="dxa"/>
            <w:vAlign w:val="center"/>
          </w:tcPr>
          <w:p>
            <w:pPr>
              <w:jc w:val="center"/>
              <w:rPr>
                <w:rFonts w:ascii="仿宋" w:hAnsi="仿宋" w:eastAsia="仿宋" w:cs="仿宋"/>
                <w:color w:val="000000"/>
                <w:sz w:val="24"/>
              </w:rPr>
            </w:pPr>
          </w:p>
        </w:tc>
        <w:tc>
          <w:tcPr>
            <w:tcW w:w="2208" w:type="dxa"/>
            <w:vAlign w:val="center"/>
          </w:tcPr>
          <w:p>
            <w:pPr>
              <w:jc w:val="center"/>
              <w:rPr>
                <w:rFonts w:ascii="仿宋" w:hAnsi="仿宋" w:eastAsia="仿宋" w:cs="仿宋"/>
                <w:color w:val="000000"/>
                <w:sz w:val="24"/>
              </w:rPr>
            </w:pPr>
          </w:p>
        </w:tc>
        <w:tc>
          <w:tcPr>
            <w:tcW w:w="1348" w:type="dxa"/>
            <w:vAlign w:val="center"/>
          </w:tcPr>
          <w:p>
            <w:pPr>
              <w:jc w:val="center"/>
              <w:rPr>
                <w:rFonts w:ascii="仿宋" w:hAnsi="仿宋" w:eastAsia="仿宋" w:cs="仿宋"/>
                <w:color w:val="000000"/>
                <w:sz w:val="24"/>
              </w:rPr>
            </w:pPr>
          </w:p>
        </w:tc>
      </w:tr>
    </w:tbl>
    <w:p>
      <w:pPr>
        <w:rPr>
          <w:rFonts w:ascii="仿宋" w:hAnsi="仿宋" w:eastAsia="仿宋" w:cs="仿宋"/>
          <w:color w:val="000000"/>
          <w:sz w:val="24"/>
        </w:rPr>
      </w:pPr>
    </w:p>
    <w:p>
      <w:pPr>
        <w:rPr>
          <w:rFonts w:ascii="仿宋" w:hAnsi="仿宋" w:eastAsia="仿宋" w:cs="仿宋"/>
          <w:color w:val="000000"/>
          <w:sz w:val="18"/>
          <w:szCs w:val="18"/>
        </w:rPr>
      </w:pPr>
      <w:r>
        <w:rPr>
          <w:rFonts w:hint="eastAsia" w:ascii="仿宋" w:hAnsi="仿宋" w:eastAsia="仿宋" w:cs="仿宋"/>
          <w:color w:val="000000"/>
          <w:sz w:val="18"/>
          <w:szCs w:val="18"/>
        </w:rPr>
        <w:t>注：此表需详列投标的每种设备，对投标产品规格技术参数及性能要求详述；后附所投设备的扫描件或复印件（资料中应能简要反映出设备的规格型号、主要技术参数及性能说明）。</w:t>
      </w:r>
    </w:p>
    <w:p>
      <w:pPr>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pStyle w:val="5"/>
        <w:rPr>
          <w:rFonts w:ascii="仿宋" w:hAnsi="仿宋" w:eastAsia="仿宋" w:cs="仿宋"/>
        </w:rPr>
      </w:pPr>
    </w:p>
    <w:p>
      <w:pPr>
        <w:rPr>
          <w:rFonts w:ascii="仿宋" w:hAnsi="仿宋" w:eastAsia="仿宋" w:cs="仿宋"/>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r>
        <w:rPr>
          <w:rFonts w:hint="eastAsia" w:ascii="仿宋" w:hAnsi="仿宋" w:eastAsia="仿宋" w:cs="仿宋"/>
          <w:b/>
          <w:sz w:val="28"/>
          <w:szCs w:val="28"/>
        </w:rPr>
        <w:t>十、2018年至今业绩一览表</w:t>
      </w:r>
    </w:p>
    <w:tbl>
      <w:tblPr>
        <w:tblStyle w:val="24"/>
        <w:tblW w:w="9215"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560"/>
        <w:gridCol w:w="2693"/>
        <w:gridCol w:w="2268"/>
        <w:gridCol w:w="18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rPr>
        <w:tc>
          <w:tcPr>
            <w:tcW w:w="851" w:type="dxa"/>
            <w:vAlign w:val="center"/>
          </w:tcPr>
          <w:p>
            <w:pPr>
              <w:pStyle w:val="34"/>
              <w:spacing w:line="440" w:lineRule="exact"/>
              <w:jc w:val="center"/>
              <w:rPr>
                <w:rFonts w:ascii="仿宋" w:hAnsi="仿宋" w:eastAsia="仿宋" w:cs="仿宋"/>
                <w:color w:val="auto"/>
              </w:rPr>
            </w:pPr>
            <w:r>
              <w:rPr>
                <w:rFonts w:hint="eastAsia" w:ascii="仿宋" w:hAnsi="仿宋" w:eastAsia="仿宋" w:cs="仿宋"/>
                <w:color w:val="auto"/>
              </w:rPr>
              <w:t>序号</w:t>
            </w:r>
          </w:p>
        </w:tc>
        <w:tc>
          <w:tcPr>
            <w:tcW w:w="1560" w:type="dxa"/>
            <w:vAlign w:val="center"/>
          </w:tcPr>
          <w:p>
            <w:pPr>
              <w:pStyle w:val="34"/>
              <w:spacing w:line="440" w:lineRule="exact"/>
              <w:jc w:val="center"/>
              <w:rPr>
                <w:rFonts w:ascii="仿宋" w:hAnsi="仿宋" w:eastAsia="仿宋" w:cs="仿宋"/>
                <w:color w:val="auto"/>
              </w:rPr>
            </w:pPr>
            <w:r>
              <w:rPr>
                <w:rFonts w:hint="eastAsia" w:ascii="仿宋" w:hAnsi="仿宋" w:eastAsia="仿宋" w:cs="仿宋"/>
                <w:color w:val="auto"/>
              </w:rPr>
              <w:t>业绩类别</w:t>
            </w:r>
          </w:p>
        </w:tc>
        <w:tc>
          <w:tcPr>
            <w:tcW w:w="2693" w:type="dxa"/>
            <w:vAlign w:val="center"/>
          </w:tcPr>
          <w:p>
            <w:pPr>
              <w:pStyle w:val="34"/>
              <w:spacing w:line="440" w:lineRule="exact"/>
              <w:ind w:left="93" w:leftChars="-329" w:hanging="784" w:hangingChars="327"/>
              <w:jc w:val="center"/>
              <w:rPr>
                <w:rFonts w:ascii="仿宋" w:hAnsi="仿宋" w:eastAsia="仿宋" w:cs="仿宋"/>
                <w:color w:val="auto"/>
              </w:rPr>
            </w:pPr>
            <w:r>
              <w:rPr>
                <w:rFonts w:hint="eastAsia" w:ascii="仿宋" w:hAnsi="仿宋" w:eastAsia="仿宋" w:cs="仿宋"/>
                <w:color w:val="auto"/>
              </w:rPr>
              <w:t xml:space="preserve">      项目名称</w:t>
            </w:r>
          </w:p>
        </w:tc>
        <w:tc>
          <w:tcPr>
            <w:tcW w:w="2268" w:type="dxa"/>
          </w:tcPr>
          <w:p>
            <w:pPr>
              <w:pStyle w:val="34"/>
              <w:spacing w:line="440" w:lineRule="exact"/>
              <w:jc w:val="center"/>
              <w:rPr>
                <w:rFonts w:ascii="仿宋" w:hAnsi="仿宋" w:eastAsia="仿宋" w:cs="仿宋"/>
                <w:color w:val="auto"/>
              </w:rPr>
            </w:pPr>
            <w:r>
              <w:rPr>
                <w:rFonts w:hint="eastAsia" w:ascii="仿宋" w:hAnsi="仿宋" w:eastAsia="仿宋" w:cs="仿宋"/>
                <w:color w:val="auto"/>
              </w:rPr>
              <w:t>合同金额</w:t>
            </w:r>
          </w:p>
        </w:tc>
        <w:tc>
          <w:tcPr>
            <w:tcW w:w="1843" w:type="dxa"/>
            <w:vAlign w:val="center"/>
          </w:tcPr>
          <w:p>
            <w:pPr>
              <w:pStyle w:val="34"/>
              <w:spacing w:line="440" w:lineRule="exact"/>
              <w:jc w:val="center"/>
              <w:rPr>
                <w:rFonts w:ascii="仿宋" w:hAnsi="仿宋" w:eastAsia="仿宋" w:cs="仿宋"/>
                <w:color w:val="auto"/>
              </w:rPr>
            </w:pPr>
            <w:r>
              <w:rPr>
                <w:rFonts w:hint="eastAsia" w:ascii="仿宋" w:hAnsi="仿宋" w:eastAsia="仿宋" w:cs="仿宋"/>
                <w:color w:val="auto"/>
              </w:rPr>
              <w:t>供货内容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4"/>
              <w:spacing w:line="440" w:lineRule="exact"/>
              <w:jc w:val="center"/>
              <w:rPr>
                <w:rFonts w:ascii="仿宋" w:hAnsi="仿宋" w:eastAsia="仿宋" w:cs="仿宋"/>
                <w:color w:val="auto"/>
              </w:rPr>
            </w:pPr>
          </w:p>
        </w:tc>
        <w:tc>
          <w:tcPr>
            <w:tcW w:w="1560" w:type="dxa"/>
            <w:vAlign w:val="center"/>
          </w:tcPr>
          <w:p>
            <w:pPr>
              <w:pStyle w:val="34"/>
              <w:spacing w:line="440" w:lineRule="exact"/>
              <w:jc w:val="center"/>
              <w:rPr>
                <w:rFonts w:ascii="仿宋" w:hAnsi="仿宋" w:eastAsia="仿宋" w:cs="仿宋"/>
                <w:color w:val="auto"/>
              </w:rPr>
            </w:pPr>
          </w:p>
        </w:tc>
        <w:tc>
          <w:tcPr>
            <w:tcW w:w="2693" w:type="dxa"/>
            <w:vAlign w:val="center"/>
          </w:tcPr>
          <w:p>
            <w:pPr>
              <w:pStyle w:val="34"/>
              <w:spacing w:line="440" w:lineRule="exact"/>
              <w:jc w:val="center"/>
              <w:rPr>
                <w:rFonts w:ascii="仿宋" w:hAnsi="仿宋" w:eastAsia="仿宋" w:cs="仿宋"/>
                <w:color w:val="auto"/>
              </w:rPr>
            </w:pPr>
          </w:p>
        </w:tc>
        <w:tc>
          <w:tcPr>
            <w:tcW w:w="2268" w:type="dxa"/>
          </w:tcPr>
          <w:p>
            <w:pPr>
              <w:pStyle w:val="34"/>
              <w:spacing w:line="440" w:lineRule="exact"/>
              <w:jc w:val="center"/>
              <w:rPr>
                <w:rFonts w:ascii="仿宋" w:hAnsi="仿宋" w:eastAsia="仿宋" w:cs="仿宋"/>
                <w:color w:val="auto"/>
              </w:rPr>
            </w:pPr>
          </w:p>
        </w:tc>
        <w:tc>
          <w:tcPr>
            <w:tcW w:w="1843" w:type="dxa"/>
            <w:vAlign w:val="center"/>
          </w:tcPr>
          <w:p>
            <w:pPr>
              <w:pStyle w:val="34"/>
              <w:spacing w:line="440" w:lineRule="exact"/>
              <w:jc w:val="center"/>
              <w:rPr>
                <w:rFonts w:ascii="仿宋" w:hAnsi="仿宋" w:eastAsia="仿宋" w:cs="仿宋"/>
                <w:color w:val="auto"/>
              </w:rPr>
            </w:pPr>
          </w:p>
        </w:tc>
      </w:tr>
    </w:tbl>
    <w:p>
      <w:pPr>
        <w:spacing w:line="400" w:lineRule="exact"/>
        <w:rPr>
          <w:rFonts w:ascii="仿宋" w:hAnsi="仿宋" w:eastAsia="仿宋" w:cs="仿宋"/>
          <w:szCs w:val="21"/>
        </w:rPr>
      </w:pPr>
      <w:r>
        <w:rPr>
          <w:rFonts w:hint="eastAsia" w:ascii="仿宋" w:hAnsi="仿宋" w:eastAsia="仿宋" w:cs="仿宋"/>
          <w:sz w:val="24"/>
        </w:rPr>
        <w:t>注：后附证明材料:中标通知书、施工合同或竣工验收表扫描件加盖公章。</w:t>
      </w:r>
    </w:p>
    <w:p>
      <w:pPr>
        <w:spacing w:line="400" w:lineRule="exact"/>
        <w:rPr>
          <w:rFonts w:ascii="仿宋" w:hAnsi="仿宋" w:eastAsia="仿宋" w:cs="仿宋"/>
          <w:szCs w:val="21"/>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p>
      <w:pPr>
        <w:jc w:val="center"/>
        <w:rPr>
          <w:rFonts w:ascii="仿宋" w:hAnsi="仿宋" w:eastAsia="仿宋" w:cs="仿宋"/>
          <w:b/>
          <w:sz w:val="28"/>
          <w:szCs w:val="28"/>
        </w:rPr>
      </w:pPr>
    </w:p>
    <w:bookmarkEnd w:id="238"/>
    <w:bookmarkEnd w:id="239"/>
    <w:bookmarkEnd w:id="240"/>
    <w:p>
      <w:pPr>
        <w:spacing w:line="400" w:lineRule="exact"/>
        <w:jc w:val="center"/>
        <w:rPr>
          <w:rFonts w:ascii="仿宋" w:hAnsi="仿宋" w:eastAsia="仿宋" w:cs="仿宋"/>
          <w:b/>
          <w:sz w:val="28"/>
          <w:szCs w:val="28"/>
        </w:rPr>
      </w:pPr>
      <w:r>
        <w:rPr>
          <w:rFonts w:hint="eastAsia" w:ascii="仿宋" w:hAnsi="仿宋" w:eastAsia="仿宋" w:cs="仿宋"/>
          <w:b/>
          <w:sz w:val="28"/>
          <w:szCs w:val="28"/>
        </w:rPr>
        <w:t>十一、商务条款、技术规格偏离表</w:t>
      </w:r>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（一）商务条款偏离表</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86"/>
        <w:gridCol w:w="2268"/>
        <w:gridCol w:w="21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1986" w:type="dxa"/>
            <w:vAlign w:val="center"/>
          </w:tcPr>
          <w:p>
            <w:pPr>
              <w:spacing w:line="360" w:lineRule="auto"/>
              <w:jc w:val="center"/>
              <w:rPr>
                <w:rFonts w:ascii="仿宋" w:hAnsi="仿宋" w:eastAsia="仿宋" w:cs="仿宋"/>
                <w:sz w:val="24"/>
              </w:rPr>
            </w:pPr>
            <w:r>
              <w:rPr>
                <w:rFonts w:hint="eastAsia" w:ascii="仿宋" w:hAnsi="仿宋" w:eastAsia="仿宋" w:cs="仿宋"/>
                <w:sz w:val="24"/>
              </w:rPr>
              <w:t>磋商文件内容</w:t>
            </w:r>
          </w:p>
        </w:tc>
        <w:tc>
          <w:tcPr>
            <w:tcW w:w="2268"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投标文件内容</w:t>
            </w:r>
          </w:p>
        </w:tc>
        <w:tc>
          <w:tcPr>
            <w:tcW w:w="2127" w:type="dxa"/>
            <w:vAlign w:val="center"/>
          </w:tcPr>
          <w:p>
            <w:pPr>
              <w:spacing w:line="360" w:lineRule="auto"/>
              <w:jc w:val="center"/>
              <w:rPr>
                <w:rFonts w:ascii="仿宋" w:hAnsi="仿宋" w:eastAsia="仿宋" w:cs="仿宋"/>
                <w:sz w:val="24"/>
              </w:rPr>
            </w:pPr>
            <w:r>
              <w:rPr>
                <w:rFonts w:hint="eastAsia" w:ascii="仿宋" w:hAnsi="仿宋" w:eastAsia="仿宋" w:cs="仿宋"/>
                <w:sz w:val="24"/>
              </w:rPr>
              <w:t>偏离情况</w:t>
            </w:r>
          </w:p>
          <w:p>
            <w:pPr>
              <w:spacing w:line="360" w:lineRule="auto"/>
              <w:jc w:val="center"/>
              <w:rPr>
                <w:rFonts w:ascii="仿宋" w:hAnsi="仿宋" w:eastAsia="仿宋" w:cs="仿宋"/>
                <w:sz w:val="24"/>
              </w:rPr>
            </w:pPr>
            <w:r>
              <w:rPr>
                <w:rFonts w:hint="eastAsia" w:ascii="仿宋" w:hAnsi="仿宋" w:eastAsia="仿宋" w:cs="仿宋"/>
                <w:sz w:val="24"/>
              </w:rPr>
              <w:t>（正/负偏离）</w:t>
            </w:r>
          </w:p>
        </w:tc>
        <w:tc>
          <w:tcPr>
            <w:tcW w:w="1701" w:type="dxa"/>
            <w:vAlign w:val="center"/>
          </w:tcPr>
          <w:p>
            <w:pPr>
              <w:spacing w:line="360" w:lineRule="auto"/>
              <w:jc w:val="center"/>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tcPr>
          <w:p>
            <w:pPr>
              <w:spacing w:line="360" w:lineRule="auto"/>
              <w:rPr>
                <w:rFonts w:ascii="仿宋" w:hAnsi="仿宋" w:eastAsia="仿宋" w:cs="仿宋"/>
              </w:rPr>
            </w:pPr>
          </w:p>
        </w:tc>
        <w:tc>
          <w:tcPr>
            <w:tcW w:w="1986" w:type="dxa"/>
          </w:tcPr>
          <w:p>
            <w:pPr>
              <w:spacing w:line="360" w:lineRule="auto"/>
              <w:rPr>
                <w:rFonts w:ascii="仿宋" w:hAnsi="仿宋" w:eastAsia="仿宋" w:cs="仿宋"/>
              </w:rPr>
            </w:pPr>
          </w:p>
        </w:tc>
        <w:tc>
          <w:tcPr>
            <w:tcW w:w="2268" w:type="dxa"/>
          </w:tcPr>
          <w:p>
            <w:pPr>
              <w:spacing w:line="360" w:lineRule="auto"/>
              <w:rPr>
                <w:rFonts w:ascii="仿宋" w:hAnsi="仿宋" w:eastAsia="仿宋" w:cs="仿宋"/>
              </w:rPr>
            </w:pPr>
          </w:p>
        </w:tc>
        <w:tc>
          <w:tcPr>
            <w:tcW w:w="2127" w:type="dxa"/>
          </w:tcPr>
          <w:p>
            <w:pPr>
              <w:spacing w:line="360" w:lineRule="auto"/>
              <w:rPr>
                <w:rFonts w:ascii="仿宋" w:hAnsi="仿宋" w:eastAsia="仿宋" w:cs="仿宋"/>
              </w:rPr>
            </w:pPr>
          </w:p>
        </w:tc>
        <w:tc>
          <w:tcPr>
            <w:tcW w:w="1701" w:type="dxa"/>
          </w:tcPr>
          <w:p>
            <w:pPr>
              <w:spacing w:line="360" w:lineRule="auto"/>
              <w:rPr>
                <w:rFonts w:ascii="仿宋" w:hAnsi="仿宋" w:eastAsia="仿宋" w:cs="仿宋"/>
              </w:rPr>
            </w:pPr>
          </w:p>
        </w:tc>
      </w:tr>
    </w:tbl>
    <w:p>
      <w:pPr>
        <w:autoSpaceDE w:val="0"/>
        <w:autoSpaceDN w:val="0"/>
        <w:spacing w:line="360" w:lineRule="auto"/>
        <w:ind w:right="-148"/>
        <w:textAlignment w:val="bottom"/>
        <w:rPr>
          <w:rFonts w:ascii="仿宋" w:hAnsi="仿宋" w:eastAsia="仿宋" w:cs="仿宋"/>
        </w:rPr>
      </w:pPr>
      <w:r>
        <w:rPr>
          <w:rFonts w:hint="eastAsia" w:ascii="仿宋" w:hAnsi="仿宋" w:eastAsia="仿宋" w:cs="仿宋"/>
        </w:rPr>
        <w:t>注：</w:t>
      </w:r>
    </w:p>
    <w:p>
      <w:pPr>
        <w:numPr>
          <w:ilvl w:val="0"/>
          <w:numId w:val="8"/>
        </w:numPr>
        <w:autoSpaceDE w:val="0"/>
        <w:autoSpaceDN w:val="0"/>
        <w:spacing w:line="360" w:lineRule="auto"/>
        <w:ind w:right="-148"/>
        <w:textAlignment w:val="bottom"/>
        <w:rPr>
          <w:rFonts w:ascii="仿宋" w:hAnsi="仿宋" w:eastAsia="仿宋" w:cs="仿宋"/>
          <w:szCs w:val="21"/>
        </w:rPr>
      </w:pPr>
      <w:r>
        <w:rPr>
          <w:rFonts w:hint="eastAsia" w:ascii="仿宋" w:hAnsi="仿宋" w:eastAsia="仿宋" w:cs="仿宋"/>
          <w:szCs w:val="21"/>
        </w:rPr>
        <w:t>投标人应在投标文件中对本项逐条按顺序响应，做出必要的解释并列出商务偏差表。统一回答“无偏离”“正偏离”等，未在本表中列明的则视为全部响应。</w:t>
      </w:r>
    </w:p>
    <w:p>
      <w:pPr>
        <w:numPr>
          <w:ilvl w:val="0"/>
          <w:numId w:val="8"/>
        </w:numPr>
        <w:autoSpaceDE w:val="0"/>
        <w:autoSpaceDN w:val="0"/>
        <w:spacing w:line="360" w:lineRule="auto"/>
        <w:ind w:right="-148"/>
        <w:textAlignment w:val="bottom"/>
        <w:rPr>
          <w:rFonts w:ascii="仿宋" w:hAnsi="仿宋" w:eastAsia="仿宋" w:cs="仿宋"/>
        </w:rPr>
      </w:pPr>
      <w:r>
        <w:rPr>
          <w:rFonts w:hint="eastAsia" w:ascii="仿宋" w:hAnsi="仿宋" w:eastAsia="仿宋" w:cs="仿宋"/>
          <w:szCs w:val="21"/>
        </w:rPr>
        <w:t>投标人必须据实填写，不得虚假提供，否则将取消其投标或中标资格，并按有关规定进行处罚。</w:t>
      </w:r>
    </w:p>
    <w:p>
      <w:pPr>
        <w:spacing w:line="440" w:lineRule="exact"/>
        <w:rPr>
          <w:rFonts w:ascii="仿宋" w:hAnsi="仿宋" w:eastAsia="仿宋" w:cs="仿宋"/>
          <w:bCs/>
          <w:sz w:val="22"/>
          <w:szCs w:val="22"/>
        </w:rPr>
      </w:pPr>
      <w:r>
        <w:rPr>
          <w:rFonts w:hint="eastAsia" w:ascii="仿宋" w:hAnsi="仿宋" w:eastAsia="仿宋" w:cs="仿宋"/>
          <w:bCs/>
          <w:sz w:val="22"/>
          <w:szCs w:val="22"/>
        </w:rPr>
        <w:t>投标人：(盖章)</w:t>
      </w:r>
    </w:p>
    <w:p>
      <w:pPr>
        <w:spacing w:line="440" w:lineRule="exact"/>
        <w:rPr>
          <w:rFonts w:ascii="仿宋" w:hAnsi="仿宋" w:eastAsia="仿宋" w:cs="仿宋"/>
          <w:bCs/>
          <w:sz w:val="22"/>
          <w:szCs w:val="22"/>
        </w:rPr>
      </w:pPr>
      <w:r>
        <w:rPr>
          <w:rFonts w:hint="eastAsia" w:ascii="仿宋" w:hAnsi="仿宋" w:eastAsia="仿宋" w:cs="仿宋"/>
          <w:bCs/>
          <w:sz w:val="22"/>
          <w:szCs w:val="22"/>
        </w:rPr>
        <w:t>法定代表人或其委托代理人：(签字或盖章)</w:t>
      </w:r>
    </w:p>
    <w:p>
      <w:pPr>
        <w:spacing w:line="360" w:lineRule="auto"/>
        <w:jc w:val="left"/>
        <w:rPr>
          <w:rFonts w:ascii="仿宋" w:hAnsi="仿宋" w:eastAsia="仿宋" w:cs="仿宋"/>
          <w:szCs w:val="21"/>
        </w:rPr>
      </w:pPr>
      <w:r>
        <w:rPr>
          <w:rFonts w:hint="eastAsia" w:ascii="仿宋" w:hAnsi="仿宋" w:eastAsia="仿宋" w:cs="仿宋"/>
          <w:bCs/>
          <w:sz w:val="22"/>
          <w:szCs w:val="22"/>
        </w:rPr>
        <w:t>日期：</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（二）技术规格偏离表</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270"/>
        <w:gridCol w:w="1559"/>
        <w:gridCol w:w="1559"/>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2270" w:type="dxa"/>
            <w:vAlign w:val="center"/>
          </w:tcPr>
          <w:p>
            <w:pPr>
              <w:spacing w:line="360" w:lineRule="auto"/>
              <w:jc w:val="center"/>
              <w:rPr>
                <w:rFonts w:ascii="仿宋" w:hAnsi="仿宋" w:eastAsia="仿宋" w:cs="仿宋"/>
                <w:sz w:val="24"/>
              </w:rPr>
            </w:pPr>
            <w:r>
              <w:rPr>
                <w:rFonts w:hint="eastAsia" w:ascii="仿宋" w:hAnsi="仿宋" w:eastAsia="仿宋" w:cs="仿宋"/>
                <w:sz w:val="24"/>
              </w:rPr>
              <w:t>货物名称</w:t>
            </w:r>
          </w:p>
        </w:tc>
        <w:tc>
          <w:tcPr>
            <w:tcW w:w="1559" w:type="dxa"/>
            <w:vAlign w:val="center"/>
          </w:tcPr>
          <w:p>
            <w:pPr>
              <w:spacing w:line="360" w:lineRule="auto"/>
              <w:jc w:val="center"/>
              <w:rPr>
                <w:rFonts w:ascii="仿宋" w:hAnsi="仿宋" w:eastAsia="仿宋" w:cs="仿宋"/>
                <w:sz w:val="24"/>
              </w:rPr>
            </w:pPr>
            <w:r>
              <w:rPr>
                <w:rFonts w:hint="eastAsia" w:ascii="仿宋" w:hAnsi="仿宋" w:eastAsia="仿宋" w:cs="仿宋"/>
                <w:sz w:val="24"/>
              </w:rPr>
              <w:t>招标规格</w:t>
            </w:r>
          </w:p>
        </w:tc>
        <w:tc>
          <w:tcPr>
            <w:tcW w:w="1559" w:type="dxa"/>
            <w:vAlign w:val="center"/>
          </w:tcPr>
          <w:p>
            <w:pPr>
              <w:spacing w:line="360" w:lineRule="auto"/>
              <w:jc w:val="center"/>
              <w:rPr>
                <w:rFonts w:ascii="仿宋" w:hAnsi="仿宋" w:eastAsia="仿宋" w:cs="仿宋"/>
                <w:sz w:val="24"/>
              </w:rPr>
            </w:pPr>
            <w:r>
              <w:rPr>
                <w:rFonts w:hint="eastAsia" w:ascii="仿宋" w:hAnsi="仿宋" w:eastAsia="仿宋" w:cs="仿宋"/>
                <w:sz w:val="24"/>
              </w:rPr>
              <w:t>投标规格</w:t>
            </w:r>
          </w:p>
        </w:tc>
        <w:tc>
          <w:tcPr>
            <w:tcW w:w="1843" w:type="dxa"/>
          </w:tcPr>
          <w:p>
            <w:pPr>
              <w:spacing w:line="360" w:lineRule="auto"/>
              <w:jc w:val="center"/>
              <w:rPr>
                <w:rFonts w:ascii="仿宋" w:hAnsi="仿宋" w:eastAsia="仿宋" w:cs="仿宋"/>
                <w:sz w:val="24"/>
              </w:rPr>
            </w:pPr>
            <w:r>
              <w:rPr>
                <w:rFonts w:hint="eastAsia" w:ascii="仿宋" w:hAnsi="仿宋" w:eastAsia="仿宋" w:cs="仿宋"/>
                <w:sz w:val="24"/>
              </w:rPr>
              <w:t>偏离情况</w:t>
            </w:r>
          </w:p>
          <w:p>
            <w:pPr>
              <w:spacing w:line="360" w:lineRule="auto"/>
              <w:jc w:val="center"/>
              <w:rPr>
                <w:rFonts w:ascii="仿宋" w:hAnsi="仿宋" w:eastAsia="仿宋" w:cs="仿宋"/>
                <w:sz w:val="24"/>
              </w:rPr>
            </w:pPr>
            <w:r>
              <w:rPr>
                <w:rFonts w:hint="eastAsia" w:ascii="仿宋" w:hAnsi="仿宋" w:eastAsia="仿宋" w:cs="仿宋"/>
                <w:sz w:val="24"/>
              </w:rPr>
              <w:t>（正/负偏离）</w:t>
            </w:r>
          </w:p>
        </w:tc>
        <w:tc>
          <w:tcPr>
            <w:tcW w:w="1276" w:type="dxa"/>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tcPr>
          <w:p>
            <w:pPr>
              <w:spacing w:line="360" w:lineRule="auto"/>
              <w:rPr>
                <w:rFonts w:ascii="仿宋" w:hAnsi="仿宋" w:eastAsia="仿宋" w:cs="仿宋"/>
              </w:rPr>
            </w:pPr>
          </w:p>
        </w:tc>
        <w:tc>
          <w:tcPr>
            <w:tcW w:w="2270"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559" w:type="dxa"/>
          </w:tcPr>
          <w:p>
            <w:pPr>
              <w:spacing w:line="360" w:lineRule="auto"/>
              <w:rPr>
                <w:rFonts w:ascii="仿宋" w:hAnsi="仿宋" w:eastAsia="仿宋" w:cs="仿宋"/>
              </w:rPr>
            </w:pPr>
          </w:p>
        </w:tc>
        <w:tc>
          <w:tcPr>
            <w:tcW w:w="1843" w:type="dxa"/>
          </w:tcPr>
          <w:p>
            <w:pPr>
              <w:spacing w:line="360" w:lineRule="auto"/>
              <w:rPr>
                <w:rFonts w:ascii="仿宋" w:hAnsi="仿宋" w:eastAsia="仿宋" w:cs="仿宋"/>
              </w:rPr>
            </w:pPr>
          </w:p>
        </w:tc>
        <w:tc>
          <w:tcPr>
            <w:tcW w:w="1276" w:type="dxa"/>
          </w:tcPr>
          <w:p>
            <w:pPr>
              <w:spacing w:line="360" w:lineRule="auto"/>
              <w:rPr>
                <w:rFonts w:ascii="仿宋" w:hAnsi="仿宋" w:eastAsia="仿宋" w:cs="仿宋"/>
              </w:rPr>
            </w:pPr>
          </w:p>
        </w:tc>
      </w:tr>
    </w:tbl>
    <w:p>
      <w:pPr>
        <w:autoSpaceDE w:val="0"/>
        <w:autoSpaceDN w:val="0"/>
        <w:spacing w:line="360" w:lineRule="auto"/>
        <w:ind w:right="-148"/>
        <w:textAlignment w:val="bottom"/>
        <w:rPr>
          <w:rFonts w:ascii="仿宋" w:hAnsi="仿宋" w:eastAsia="仿宋" w:cs="仿宋"/>
        </w:rPr>
      </w:pPr>
      <w:r>
        <w:rPr>
          <w:rFonts w:hint="eastAsia" w:ascii="仿宋" w:hAnsi="仿宋" w:eastAsia="仿宋" w:cs="仿宋"/>
        </w:rPr>
        <w:t>注：</w:t>
      </w:r>
    </w:p>
    <w:p>
      <w:pPr>
        <w:autoSpaceDE w:val="0"/>
        <w:autoSpaceDN w:val="0"/>
        <w:spacing w:line="360" w:lineRule="auto"/>
        <w:ind w:right="-148"/>
        <w:textAlignment w:val="bottom"/>
        <w:rPr>
          <w:rFonts w:ascii="仿宋" w:hAnsi="仿宋" w:eastAsia="仿宋" w:cs="仿宋"/>
          <w:szCs w:val="21"/>
        </w:rPr>
      </w:pPr>
      <w:r>
        <w:rPr>
          <w:rFonts w:hint="eastAsia" w:ascii="仿宋" w:hAnsi="仿宋" w:eastAsia="仿宋" w:cs="仿宋"/>
          <w:szCs w:val="21"/>
        </w:rPr>
        <w:t>1、投标人应在投标文件中对本项逐条按顺序响应，做出必要的解释并列出技术偏差表。统一回答“无偏离”“正偏离”等，未在本表中列明的则视为全部响应。</w:t>
      </w:r>
    </w:p>
    <w:p>
      <w:pPr>
        <w:autoSpaceDE w:val="0"/>
        <w:autoSpaceDN w:val="0"/>
        <w:spacing w:line="360" w:lineRule="auto"/>
        <w:ind w:right="-148"/>
        <w:textAlignment w:val="bottom"/>
        <w:rPr>
          <w:rFonts w:ascii="仿宋" w:hAnsi="仿宋" w:eastAsia="仿宋" w:cs="仿宋"/>
        </w:rPr>
      </w:pPr>
      <w:r>
        <w:rPr>
          <w:rFonts w:hint="eastAsia" w:ascii="仿宋" w:hAnsi="仿宋" w:eastAsia="仿宋" w:cs="仿宋"/>
          <w:szCs w:val="21"/>
        </w:rPr>
        <w:t>2、投标人必须据实填写，不得虚假提供，否则将取消其投标或中标资格，并按有关规定进行处罚。</w:t>
      </w:r>
    </w:p>
    <w:p>
      <w:pPr>
        <w:spacing w:line="440" w:lineRule="exact"/>
        <w:rPr>
          <w:rFonts w:ascii="仿宋" w:hAnsi="仿宋" w:eastAsia="仿宋" w:cs="仿宋"/>
          <w:bCs/>
          <w:sz w:val="22"/>
          <w:szCs w:val="22"/>
        </w:rPr>
      </w:pPr>
      <w:r>
        <w:rPr>
          <w:rFonts w:hint="eastAsia" w:ascii="仿宋" w:hAnsi="仿宋" w:eastAsia="仿宋" w:cs="仿宋"/>
          <w:bCs/>
          <w:sz w:val="22"/>
          <w:szCs w:val="22"/>
        </w:rPr>
        <w:t>3、此表后须附质检报告、技术资料等佐证材料。</w:t>
      </w:r>
    </w:p>
    <w:p>
      <w:pPr>
        <w:spacing w:line="440" w:lineRule="exact"/>
        <w:rPr>
          <w:rFonts w:ascii="仿宋" w:hAnsi="仿宋" w:eastAsia="仿宋" w:cs="仿宋"/>
          <w:bCs/>
          <w:sz w:val="22"/>
          <w:szCs w:val="22"/>
        </w:rPr>
      </w:pPr>
      <w:r>
        <w:rPr>
          <w:rFonts w:hint="eastAsia" w:ascii="仿宋" w:hAnsi="仿宋" w:eastAsia="仿宋" w:cs="仿宋"/>
          <w:bCs/>
          <w:sz w:val="22"/>
          <w:szCs w:val="22"/>
        </w:rPr>
        <w:t>投标人：(盖章)</w:t>
      </w:r>
    </w:p>
    <w:p>
      <w:pPr>
        <w:spacing w:line="440" w:lineRule="exact"/>
        <w:rPr>
          <w:rFonts w:ascii="仿宋" w:hAnsi="仿宋" w:eastAsia="仿宋" w:cs="仿宋"/>
          <w:bCs/>
          <w:sz w:val="22"/>
          <w:szCs w:val="22"/>
        </w:rPr>
      </w:pPr>
      <w:r>
        <w:rPr>
          <w:rFonts w:hint="eastAsia" w:ascii="仿宋" w:hAnsi="仿宋" w:eastAsia="仿宋" w:cs="仿宋"/>
          <w:bCs/>
          <w:sz w:val="22"/>
          <w:szCs w:val="22"/>
        </w:rPr>
        <w:t>法定代表人或其委托代理人：(签字或盖章)</w:t>
      </w:r>
    </w:p>
    <w:p>
      <w:pPr>
        <w:spacing w:line="360" w:lineRule="auto"/>
        <w:jc w:val="left"/>
        <w:rPr>
          <w:rFonts w:ascii="仿宋" w:hAnsi="仿宋" w:eastAsia="仿宋" w:cs="仿宋"/>
          <w:szCs w:val="21"/>
        </w:rPr>
      </w:pPr>
      <w:r>
        <w:rPr>
          <w:rFonts w:hint="eastAsia" w:ascii="仿宋" w:hAnsi="仿宋" w:eastAsia="仿宋" w:cs="仿宋"/>
          <w:bCs/>
          <w:sz w:val="22"/>
          <w:szCs w:val="22"/>
        </w:rPr>
        <w:t>日期：</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sz w:val="24"/>
        </w:rPr>
      </w:pPr>
    </w:p>
    <w:p>
      <w:pPr>
        <w:spacing w:before="156" w:beforeLines="50" w:after="156" w:afterLines="50" w:line="460" w:lineRule="atLeast"/>
        <w:jc w:val="center"/>
        <w:rPr>
          <w:rFonts w:ascii="仿宋" w:hAnsi="仿宋" w:eastAsia="仿宋" w:cs="仿宋"/>
          <w:b/>
          <w:sz w:val="24"/>
        </w:rPr>
      </w:pPr>
      <w:r>
        <w:rPr>
          <w:rFonts w:hint="eastAsia" w:ascii="仿宋" w:hAnsi="仿宋" w:eastAsia="仿宋" w:cs="仿宋"/>
          <w:b/>
          <w:sz w:val="28"/>
          <w:szCs w:val="28"/>
        </w:rPr>
        <w:t>十二、</w:t>
      </w:r>
      <w:r>
        <w:rPr>
          <w:rFonts w:hint="eastAsia" w:ascii="仿宋" w:hAnsi="仿宋" w:eastAsia="仿宋" w:cs="仿宋"/>
          <w:b/>
          <w:sz w:val="24"/>
        </w:rPr>
        <w:t>《反商业贿赂承诺书》</w:t>
      </w:r>
    </w:p>
    <w:p>
      <w:pPr>
        <w:pStyle w:val="12"/>
        <w:spacing w:line="360" w:lineRule="auto"/>
        <w:ind w:firstLine="480" w:firstLineChars="200"/>
        <w:rPr>
          <w:rFonts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（项目名称、项目编号）</w:t>
      </w:r>
      <w:r>
        <w:rPr>
          <w:rFonts w:hint="eastAsia" w:ascii="仿宋" w:hAnsi="仿宋" w:eastAsia="仿宋" w:cs="仿宋"/>
          <w:sz w:val="24"/>
        </w:rPr>
        <w:t xml:space="preserve">招标活动中，不给予招标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360" w:lineRule="auto"/>
        <w:ind w:firstLine="0"/>
        <w:rPr>
          <w:rFonts w:ascii="仿宋" w:hAnsi="仿宋" w:eastAsia="仿宋" w:cs="仿宋"/>
          <w:sz w:val="24"/>
        </w:rPr>
      </w:pPr>
    </w:p>
    <w:p>
      <w:pPr>
        <w:pStyle w:val="12"/>
        <w:spacing w:line="360" w:lineRule="auto"/>
        <w:ind w:firstLine="0"/>
        <w:rPr>
          <w:rFonts w:ascii="仿宋" w:hAnsi="仿宋" w:eastAsia="仿宋" w:cs="仿宋"/>
          <w:sz w:val="24"/>
        </w:rPr>
      </w:pPr>
    </w:p>
    <w:p>
      <w:pPr>
        <w:pStyle w:val="12"/>
        <w:spacing w:line="360" w:lineRule="auto"/>
        <w:ind w:firstLine="0"/>
        <w:rPr>
          <w:rFonts w:ascii="仿宋" w:hAnsi="仿宋" w:eastAsia="仿宋" w:cs="仿宋"/>
          <w:sz w:val="24"/>
        </w:rPr>
      </w:pPr>
    </w:p>
    <w:p>
      <w:pPr>
        <w:pStyle w:val="12"/>
        <w:spacing w:line="360" w:lineRule="auto"/>
        <w:ind w:firstLine="0"/>
        <w:rPr>
          <w:rFonts w:ascii="仿宋" w:hAnsi="仿宋" w:eastAsia="仿宋" w:cs="仿宋"/>
          <w:sz w:val="24"/>
        </w:rPr>
      </w:pPr>
      <w:r>
        <w:rPr>
          <w:rFonts w:hint="eastAsia" w:ascii="仿宋" w:hAnsi="仿宋" w:eastAsia="仿宋" w:cs="仿宋"/>
          <w:sz w:val="24"/>
        </w:rPr>
        <w:t>投标人：（盖章）</w:t>
      </w:r>
    </w:p>
    <w:p>
      <w:pPr>
        <w:pStyle w:val="12"/>
        <w:spacing w:line="360" w:lineRule="auto"/>
        <w:ind w:firstLine="0"/>
        <w:rPr>
          <w:rFonts w:ascii="仿宋" w:hAnsi="仿宋" w:eastAsia="仿宋" w:cs="仿宋"/>
          <w:sz w:val="24"/>
        </w:rPr>
      </w:pPr>
    </w:p>
    <w:p>
      <w:pPr>
        <w:pStyle w:val="12"/>
        <w:spacing w:line="360" w:lineRule="auto"/>
        <w:ind w:firstLine="0"/>
        <w:rPr>
          <w:rFonts w:ascii="仿宋" w:hAnsi="仿宋" w:eastAsia="仿宋" w:cs="仿宋"/>
          <w:sz w:val="24"/>
        </w:rPr>
      </w:pPr>
      <w:r>
        <w:rPr>
          <w:rFonts w:hint="eastAsia" w:ascii="仿宋" w:hAnsi="仿宋" w:eastAsia="仿宋" w:cs="仿宋"/>
          <w:sz w:val="24"/>
        </w:rPr>
        <w:t>公司法人代表（签字或盖章）：</w:t>
      </w:r>
    </w:p>
    <w:p>
      <w:pPr>
        <w:pStyle w:val="12"/>
        <w:spacing w:line="360" w:lineRule="auto"/>
        <w:ind w:firstLine="0"/>
        <w:rPr>
          <w:rFonts w:ascii="仿宋" w:hAnsi="仿宋" w:eastAsia="仿宋" w:cs="仿宋"/>
          <w:sz w:val="24"/>
        </w:rPr>
      </w:pPr>
    </w:p>
    <w:p>
      <w:pPr>
        <w:pStyle w:val="12"/>
        <w:spacing w:line="360" w:lineRule="auto"/>
        <w:ind w:firstLine="0"/>
        <w:rPr>
          <w:rFonts w:ascii="仿宋" w:hAnsi="仿宋" w:eastAsia="仿宋" w:cs="仿宋"/>
          <w:sz w:val="24"/>
        </w:rPr>
      </w:pPr>
      <w:r>
        <w:rPr>
          <w:rFonts w:hint="eastAsia" w:ascii="仿宋" w:hAnsi="仿宋" w:eastAsia="仿宋" w:cs="仿宋"/>
          <w:sz w:val="24"/>
        </w:rPr>
        <w:t>法人授权代表（签字或盖章）：</w:t>
      </w:r>
    </w:p>
    <w:p>
      <w:pPr>
        <w:pStyle w:val="12"/>
        <w:spacing w:line="360" w:lineRule="auto"/>
        <w:ind w:firstLine="845"/>
        <w:rPr>
          <w:rFonts w:ascii="仿宋" w:hAnsi="仿宋" w:eastAsia="仿宋" w:cs="仿宋"/>
          <w:sz w:val="24"/>
        </w:rPr>
      </w:pPr>
      <w:r>
        <w:rPr>
          <w:rFonts w:hint="eastAsia" w:ascii="仿宋" w:hAnsi="仿宋" w:eastAsia="仿宋" w:cs="仿宋"/>
          <w:sz w:val="24"/>
        </w:rPr>
        <w:t xml:space="preserve">　　　　　　　　　　　                       </w:t>
      </w:r>
    </w:p>
    <w:p>
      <w:pPr>
        <w:pStyle w:val="12"/>
        <w:spacing w:line="360" w:lineRule="auto"/>
        <w:ind w:firstLine="0"/>
        <w:jc w:val="right"/>
        <w:rPr>
          <w:rFonts w:ascii="仿宋" w:hAnsi="仿宋" w:eastAsia="仿宋" w:cs="仿宋"/>
          <w:sz w:val="24"/>
        </w:rPr>
      </w:pPr>
      <w:r>
        <w:rPr>
          <w:rFonts w:hint="eastAsia" w:ascii="仿宋" w:hAnsi="仿宋" w:eastAsia="仿宋" w:cs="仿宋"/>
          <w:sz w:val="24"/>
        </w:rPr>
        <w:t>日期：   年   月   日</w:t>
      </w: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widowControl/>
        <w:shd w:val="clear" w:color="auto" w:fill="FFFFFF"/>
        <w:spacing w:before="100" w:beforeAutospacing="1" w:after="100" w:afterAutospacing="1" w:line="700" w:lineRule="exact"/>
        <w:jc w:val="center"/>
        <w:rPr>
          <w:rFonts w:ascii="仿宋" w:hAnsi="仿宋" w:eastAsia="仿宋" w:cs="仿宋"/>
          <w:b/>
          <w:color w:val="000000"/>
          <w:kern w:val="0"/>
          <w:sz w:val="24"/>
        </w:rPr>
      </w:pPr>
      <w:r>
        <w:rPr>
          <w:rFonts w:hint="eastAsia" w:ascii="仿宋" w:hAnsi="仿宋" w:eastAsia="仿宋" w:cs="仿宋"/>
          <w:b/>
          <w:sz w:val="24"/>
        </w:rPr>
        <w:t>十三、</w:t>
      </w:r>
      <w:r>
        <w:rPr>
          <w:rFonts w:hint="eastAsia" w:ascii="仿宋" w:hAnsi="仿宋" w:eastAsia="仿宋" w:cs="仿宋"/>
          <w:b/>
          <w:color w:val="000000"/>
          <w:kern w:val="0"/>
          <w:sz w:val="24"/>
        </w:rPr>
        <w:t>中小企业声明函（货物）（如有）</w:t>
      </w:r>
    </w:p>
    <w:p>
      <w:pPr>
        <w:widowControl/>
        <w:shd w:val="clear" w:color="auto" w:fill="FFFFFF"/>
        <w:spacing w:before="100" w:beforeAutospacing="1" w:after="100" w:afterAutospacing="1"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　本公司（联合体）郑重声明，根据《政府采购促进中小企业发展管理办法》（财库〔2020〕46号）的规定，本公司（联合体）参加</w:t>
      </w:r>
      <w:r>
        <w:rPr>
          <w:rFonts w:hint="eastAsia" w:ascii="仿宋" w:hAnsi="仿宋" w:eastAsia="仿宋" w:cs="仿宋"/>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color w:val="000000"/>
          <w:kern w:val="0"/>
          <w:sz w:val="24"/>
          <w:u w:val="single"/>
        </w:rPr>
        <w:t>（项目名称）</w:t>
      </w:r>
      <w:r>
        <w:rPr>
          <w:rFonts w:hint="eastAsia" w:ascii="仿宋" w:hAnsi="仿宋" w:eastAsia="仿宋" w:cs="仿宋"/>
          <w:color w:val="000000"/>
          <w:kern w:val="0"/>
          <w:sz w:val="24"/>
        </w:rPr>
        <w:t>采购活动，提供的货物全部由符合政策要求的中小企业制造。相关企业（含联合体中的中小企业、签订分包意向协议的中小企业）的具体情况如下：</w:t>
      </w:r>
    </w:p>
    <w:p>
      <w:pPr>
        <w:widowControl/>
        <w:shd w:val="clear" w:color="auto" w:fill="FFFFFF"/>
        <w:spacing w:before="100" w:beforeAutospacing="1" w:after="100" w:afterAutospacing="1" w:line="360" w:lineRule="auto"/>
        <w:jc w:val="left"/>
        <w:rPr>
          <w:rFonts w:ascii="仿宋" w:hAnsi="仿宋" w:eastAsia="仿宋" w:cs="仿宋"/>
          <w:color w:val="000000"/>
          <w:kern w:val="0"/>
          <w:sz w:val="24"/>
          <w:u w:val="single"/>
        </w:rPr>
      </w:pPr>
      <w:r>
        <w:rPr>
          <w:rFonts w:hint="eastAsia" w:ascii="仿宋" w:hAnsi="仿宋" w:eastAsia="仿宋" w:cs="仿宋"/>
          <w:color w:val="000000"/>
          <w:kern w:val="0"/>
          <w:sz w:val="24"/>
        </w:rPr>
        <w:t>1、</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行业；制造商为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人</w:t>
      </w:r>
      <w:r>
        <w:rPr>
          <w:rFonts w:hint="eastAsia" w:ascii="仿宋" w:hAnsi="仿宋" w:eastAsia="仿宋" w:cs="仿宋"/>
          <w:color w:val="000000"/>
          <w:kern w:val="0"/>
          <w:sz w:val="24"/>
        </w:rPr>
        <w:t>，营业收入为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p>
    <w:p>
      <w:pPr>
        <w:widowControl/>
        <w:shd w:val="clear" w:color="auto" w:fill="FFFFFF"/>
        <w:spacing w:before="100" w:beforeAutospacing="1" w:after="100" w:afterAutospacing="1" w:line="360" w:lineRule="auto"/>
        <w:jc w:val="left"/>
        <w:rPr>
          <w:rFonts w:ascii="仿宋" w:hAnsi="仿宋" w:eastAsia="仿宋" w:cs="仿宋"/>
          <w:color w:val="000000"/>
          <w:kern w:val="0"/>
          <w:sz w:val="24"/>
        </w:rPr>
      </w:pPr>
      <w:r>
        <w:rPr>
          <w:rFonts w:hint="eastAsia" w:ascii="仿宋" w:hAnsi="仿宋" w:eastAsia="仿宋" w:cs="仿宋"/>
          <w:sz w:val="24"/>
        </w:rPr>
        <w:t>2、</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行业；制造商为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人</w:t>
      </w:r>
      <w:r>
        <w:rPr>
          <w:rFonts w:hint="eastAsia" w:ascii="仿宋" w:hAnsi="仿宋" w:eastAsia="仿宋" w:cs="仿宋"/>
          <w:color w:val="000000"/>
          <w:kern w:val="0"/>
          <w:sz w:val="24"/>
        </w:rPr>
        <w:t>，营业收入为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p>
    <w:p>
      <w:pPr>
        <w:widowControl/>
        <w:shd w:val="clear" w:color="auto" w:fill="FFFFFF"/>
        <w:spacing w:before="100" w:beforeAutospacing="1" w:after="100" w:afterAutospacing="1"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w:t>
      </w:r>
    </w:p>
    <w:p>
      <w:pPr>
        <w:widowControl/>
        <w:shd w:val="clear" w:color="auto" w:fill="FFFFFF"/>
        <w:spacing w:before="100" w:beforeAutospacing="1" w:after="100" w:afterAutospacing="1" w:line="360" w:lineRule="auto"/>
        <w:ind w:firstLine="480"/>
        <w:jc w:val="left"/>
        <w:rPr>
          <w:rFonts w:ascii="仿宋" w:hAnsi="仿宋" w:eastAsia="仿宋" w:cs="仿宋"/>
          <w:color w:val="000000"/>
          <w:kern w:val="0"/>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　　</w:t>
      </w:r>
    </w:p>
    <w:p>
      <w:pPr>
        <w:spacing w:line="360" w:lineRule="auto"/>
        <w:jc w:val="center"/>
        <w:rPr>
          <w:rFonts w:ascii="仿宋" w:hAnsi="仿宋" w:eastAsia="仿宋" w:cs="仿宋"/>
          <w:b/>
          <w:color w:val="000000"/>
          <w:sz w:val="28"/>
          <w:szCs w:val="28"/>
        </w:rPr>
      </w:pPr>
      <w:r>
        <w:rPr>
          <w:rFonts w:hint="eastAsia" w:ascii="仿宋" w:hAnsi="仿宋" w:eastAsia="仿宋" w:cs="仿宋"/>
          <w:color w:val="000000"/>
          <w:kern w:val="0"/>
          <w:sz w:val="24"/>
        </w:rPr>
        <w:t>本企业对上述声明内容的真实性负责。如有虚假，将依法承担相应责任。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企业名称（盖章）：</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日   期：</w:t>
      </w:r>
    </w:p>
    <w:p>
      <w:pPr>
        <w:pStyle w:val="18"/>
        <w:rPr>
          <w:rFonts w:ascii="仿宋" w:hAnsi="仿宋" w:cs="仿宋"/>
        </w:rPr>
      </w:pPr>
      <w:r>
        <w:rPr>
          <w:rFonts w:hint="eastAsia" w:ascii="仿宋" w:hAnsi="仿宋" w:cs="仿宋"/>
        </w:rPr>
        <w:t>注：人员、营业收入、资产总额填报上一年度数据，无上一年度数据的新成立企业可不填报。</w:t>
      </w:r>
    </w:p>
    <w:p>
      <w:pPr>
        <w:pStyle w:val="18"/>
        <w:rPr>
          <w:rFonts w:ascii="仿宋" w:hAnsi="仿宋" w:cs="仿宋"/>
        </w:rPr>
      </w:pPr>
    </w:p>
    <w:p>
      <w:pPr>
        <w:pStyle w:val="18"/>
        <w:rPr>
          <w:rFonts w:ascii="仿宋" w:hAnsi="仿宋" w:cs="仿宋"/>
        </w:rPr>
      </w:pPr>
      <w:r>
        <w:rPr>
          <w:rFonts w:hint="eastAsia" w:ascii="仿宋" w:hAnsi="仿宋" w:cs="仿宋"/>
        </w:rPr>
        <w:t>（若响应文件中无上述证明文件，则在评审时不考虑对该小、微企业的相关优惠。）</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color w:val="000000"/>
          <w:kern w:val="0"/>
          <w:sz w:val="24"/>
        </w:rPr>
      </w:pPr>
    </w:p>
    <w:p>
      <w:pPr>
        <w:adjustRightInd w:val="0"/>
        <w:snapToGrid w:val="0"/>
        <w:spacing w:line="360" w:lineRule="auto"/>
        <w:ind w:firstLine="482" w:firstLineChars="200"/>
        <w:jc w:val="center"/>
        <w:rPr>
          <w:rFonts w:ascii="仿宋" w:hAnsi="仿宋" w:eastAsia="仿宋" w:cs="仿宋"/>
          <w:b/>
          <w:color w:val="000000"/>
          <w:kern w:val="0"/>
          <w:sz w:val="24"/>
        </w:rPr>
      </w:pPr>
    </w:p>
    <w:p>
      <w:pPr>
        <w:adjustRightInd w:val="0"/>
        <w:snapToGrid w:val="0"/>
        <w:spacing w:line="360" w:lineRule="auto"/>
        <w:ind w:firstLine="482" w:firstLineChars="200"/>
        <w:jc w:val="center"/>
        <w:rPr>
          <w:rFonts w:ascii="仿宋" w:hAnsi="仿宋" w:eastAsia="仿宋" w:cs="仿宋"/>
          <w:b/>
          <w:color w:val="000000"/>
          <w:kern w:val="0"/>
          <w:sz w:val="24"/>
        </w:rPr>
      </w:pPr>
    </w:p>
    <w:p>
      <w:pPr>
        <w:adjustRightInd w:val="0"/>
        <w:snapToGrid w:val="0"/>
        <w:spacing w:line="360" w:lineRule="auto"/>
        <w:ind w:firstLine="482" w:firstLineChars="200"/>
        <w:jc w:val="center"/>
        <w:rPr>
          <w:rFonts w:ascii="仿宋" w:hAnsi="仿宋" w:eastAsia="仿宋" w:cs="仿宋"/>
          <w:b/>
          <w:color w:val="000000"/>
          <w:kern w:val="0"/>
          <w:sz w:val="24"/>
        </w:rPr>
      </w:pPr>
    </w:p>
    <w:p>
      <w:pPr>
        <w:adjustRightInd w:val="0"/>
        <w:snapToGrid w:val="0"/>
        <w:spacing w:line="360" w:lineRule="auto"/>
        <w:ind w:firstLine="482" w:firstLineChars="200"/>
        <w:jc w:val="center"/>
        <w:rPr>
          <w:rFonts w:ascii="仿宋" w:hAnsi="仿宋" w:eastAsia="仿宋" w:cs="仿宋"/>
          <w:b/>
          <w:color w:val="000000"/>
          <w:kern w:val="0"/>
          <w:sz w:val="24"/>
        </w:rPr>
      </w:pPr>
    </w:p>
    <w:p>
      <w:pPr>
        <w:adjustRightInd w:val="0"/>
        <w:snapToGrid w:val="0"/>
        <w:spacing w:line="360" w:lineRule="auto"/>
        <w:ind w:firstLine="482" w:firstLineChars="200"/>
        <w:jc w:val="center"/>
        <w:rPr>
          <w:rFonts w:ascii="仿宋" w:hAnsi="仿宋" w:eastAsia="仿宋" w:cs="仿宋"/>
          <w:b/>
          <w:color w:val="000000"/>
          <w:kern w:val="0"/>
          <w:sz w:val="24"/>
        </w:rPr>
      </w:pPr>
      <w:r>
        <w:rPr>
          <w:rFonts w:hint="eastAsia" w:ascii="仿宋" w:hAnsi="仿宋" w:eastAsia="仿宋" w:cs="仿宋"/>
          <w:b/>
          <w:color w:val="000000"/>
          <w:kern w:val="0"/>
          <w:sz w:val="24"/>
        </w:rPr>
        <w:t>监狱企业声明函</w:t>
      </w:r>
    </w:p>
    <w:p>
      <w:pPr>
        <w:adjustRightInd w:val="0"/>
        <w:snapToGrid w:val="0"/>
        <w:spacing w:line="360" w:lineRule="auto"/>
        <w:ind w:firstLine="480" w:firstLineChars="200"/>
        <w:jc w:val="center"/>
        <w:rPr>
          <w:rFonts w:ascii="仿宋" w:hAnsi="仿宋" w:eastAsia="仿宋" w:cs="仿宋"/>
          <w:sz w:val="24"/>
        </w:rPr>
      </w:pPr>
      <w:r>
        <w:rPr>
          <w:rFonts w:hint="eastAsia" w:ascii="仿宋" w:hAnsi="仿宋" w:eastAsia="仿宋" w:cs="仿宋"/>
          <w:sz w:val="24"/>
        </w:rPr>
        <w:t>（监狱企业适用）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本公司郑重声明，根据《关于政府采购支持监狱企业发展有关问题的通知》（财库[2014]68号）的规定，本公司为监狱企业。</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本公司参加______单位的______项目采购活动，采购活动提供本企业（填写制造的货物，由本企业承担工程、提供服务）。</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本条所称货物不包括使用大型企业注册商标的货物和服务。</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本公司对上述声明的真实性负责。如有虚假，将依法承担相应责任。</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企业名称（盖公章）：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法定代表人（负责人）或其授权代表(签字)：</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2" w:firstLineChars="200"/>
        <w:jc w:val="center"/>
        <w:rPr>
          <w:rFonts w:ascii="仿宋" w:hAnsi="仿宋" w:eastAsia="仿宋" w:cs="仿宋"/>
          <w:b/>
          <w:color w:val="000000"/>
          <w:kern w:val="0"/>
          <w:sz w:val="24"/>
        </w:rPr>
      </w:pPr>
      <w:r>
        <w:rPr>
          <w:rFonts w:hint="eastAsia" w:ascii="仿宋" w:hAnsi="仿宋" w:eastAsia="仿宋" w:cs="仿宋"/>
          <w:b/>
          <w:color w:val="000000"/>
          <w:kern w:val="0"/>
          <w:sz w:val="24"/>
        </w:rPr>
        <w:t>残疾人福利性单位声明函</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本单位对上述声明的真实性负责。如有虚假，将依法承担相应责任。                               </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440" w:lineRule="exact"/>
        <w:ind w:firstLine="420"/>
        <w:jc w:val="center"/>
        <w:rPr>
          <w:rFonts w:ascii="仿宋" w:hAnsi="仿宋" w:eastAsia="仿宋" w:cs="仿宋"/>
          <w:b/>
          <w:color w:val="000000" w:themeColor="text1"/>
          <w:szCs w:val="22"/>
          <w14:textFill>
            <w14:solidFill>
              <w14:schemeClr w14:val="tx1"/>
            </w14:solidFill>
          </w14:textFill>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十四、无重大违法记录声明书</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ab/>
      </w:r>
    </w:p>
    <w:p>
      <w:pPr>
        <w:adjustRightInd w:val="0"/>
        <w:snapToGrid w:val="0"/>
        <w:spacing w:line="360" w:lineRule="auto"/>
        <w:rPr>
          <w:rFonts w:ascii="仿宋" w:hAnsi="仿宋" w:eastAsia="仿宋" w:cs="仿宋"/>
          <w:sz w:val="24"/>
        </w:rPr>
      </w:pPr>
      <w:r>
        <w:rPr>
          <w:rFonts w:hint="eastAsia" w:ascii="仿宋" w:hAnsi="仿宋" w:eastAsia="仿宋" w:cs="仿宋"/>
          <w:sz w:val="24"/>
          <w:u w:val="single"/>
        </w:rPr>
        <w:t xml:space="preserve">（招标人）         </w:t>
      </w:r>
      <w:r>
        <w:rPr>
          <w:rFonts w:hint="eastAsia" w:ascii="仿宋" w:hAnsi="仿宋" w:eastAsia="仿宋" w:cs="仿宋"/>
          <w:sz w:val="24"/>
        </w:rPr>
        <w:t>：</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我公司参与</w:t>
      </w:r>
      <w:r>
        <w:rPr>
          <w:rFonts w:hint="eastAsia" w:ascii="仿宋" w:hAnsi="仿宋" w:eastAsia="仿宋" w:cs="仿宋"/>
          <w:sz w:val="24"/>
          <w:u w:val="single"/>
        </w:rPr>
        <w:t xml:space="preserve">                          （</w:t>
      </w:r>
      <w:r>
        <w:rPr>
          <w:rFonts w:hint="eastAsia" w:ascii="仿宋" w:hAnsi="仿宋" w:eastAsia="仿宋" w:cs="仿宋"/>
          <w:sz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特此声明  </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bCs/>
          <w:sz w:val="24"/>
        </w:rPr>
      </w:pPr>
    </w:p>
    <w:p>
      <w:pPr>
        <w:adjustRightInd w:val="0"/>
        <w:snapToGrid w:val="0"/>
        <w:spacing w:line="360" w:lineRule="auto"/>
        <w:ind w:firstLine="3112" w:firstLineChars="1297"/>
        <w:rPr>
          <w:rFonts w:ascii="仿宋" w:hAnsi="仿宋" w:eastAsia="仿宋" w:cs="仿宋"/>
          <w:sz w:val="24"/>
        </w:rPr>
      </w:pPr>
    </w:p>
    <w:p>
      <w:pPr>
        <w:spacing w:line="360" w:lineRule="auto"/>
        <w:ind w:firstLine="4003" w:firstLineChars="1668"/>
        <w:rPr>
          <w:rFonts w:ascii="仿宋" w:hAnsi="仿宋" w:eastAsia="仿宋" w:cs="仿宋"/>
          <w:sz w:val="24"/>
          <w:u w:val="single"/>
        </w:rPr>
      </w:pPr>
      <w:r>
        <w:rPr>
          <w:rFonts w:hint="eastAsia" w:ascii="仿宋" w:hAnsi="仿宋" w:eastAsia="仿宋" w:cs="仿宋"/>
          <w:sz w:val="24"/>
        </w:rPr>
        <w:t>投标人名称（盖单位章）：</w:t>
      </w:r>
      <w:r>
        <w:rPr>
          <w:rFonts w:hint="eastAsia" w:ascii="仿宋" w:hAnsi="仿宋" w:eastAsia="仿宋" w:cs="仿宋"/>
          <w:sz w:val="24"/>
          <w:u w:val="single"/>
        </w:rPr>
        <w:t xml:space="preserve">                 </w:t>
      </w:r>
    </w:p>
    <w:p>
      <w:pPr>
        <w:spacing w:line="360" w:lineRule="auto"/>
        <w:ind w:firstLine="4003" w:firstLineChars="1668"/>
        <w:rPr>
          <w:rFonts w:ascii="仿宋" w:hAnsi="仿宋" w:eastAsia="仿宋" w:cs="仿宋"/>
          <w:sz w:val="24"/>
          <w:u w:val="single"/>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spacing w:line="360" w:lineRule="auto"/>
        <w:ind w:firstLine="4003" w:firstLineChars="1668"/>
        <w:rPr>
          <w:rFonts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十五、其他附表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一、节能、环境标志产品优惠明细表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(若有，请如实填写)</w:t>
      </w:r>
    </w:p>
    <w:p>
      <w:pPr>
        <w:spacing w:line="440" w:lineRule="exact"/>
        <w:rPr>
          <w:rFonts w:ascii="仿宋" w:hAnsi="仿宋" w:eastAsia="仿宋" w:cs="仿宋"/>
          <w:color w:val="000000"/>
          <w:sz w:val="24"/>
        </w:rPr>
      </w:pPr>
      <w:r>
        <w:rPr>
          <w:rFonts w:hint="eastAsia" w:ascii="仿宋" w:hAnsi="仿宋" w:eastAsia="仿宋" w:cs="仿宋"/>
          <w:color w:val="000000"/>
          <w:sz w:val="24"/>
        </w:rPr>
        <w:t>（1）节能产品明细清单                       报价货币种类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制造商</w:t>
            </w:r>
          </w:p>
        </w:tc>
        <w:tc>
          <w:tcPr>
            <w:tcW w:w="518"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品牌</w:t>
            </w:r>
          </w:p>
        </w:tc>
        <w:tc>
          <w:tcPr>
            <w:tcW w:w="1628"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产品名称、规格型号</w:t>
            </w:r>
          </w:p>
        </w:tc>
        <w:tc>
          <w:tcPr>
            <w:tcW w:w="1074"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节字标志认证证书号</w:t>
            </w:r>
          </w:p>
        </w:tc>
        <w:tc>
          <w:tcPr>
            <w:tcW w:w="1683"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节能产品认证证书有效截止日期</w:t>
            </w:r>
          </w:p>
        </w:tc>
        <w:tc>
          <w:tcPr>
            <w:tcW w:w="2004"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产品所在节能产品政府采购清单页码</w:t>
            </w:r>
          </w:p>
        </w:tc>
        <w:tc>
          <w:tcPr>
            <w:tcW w:w="71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c>
          <w:tcPr>
            <w:tcW w:w="619"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753"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cs="仿宋"/>
                <w:color w:val="000000"/>
                <w:sz w:val="24"/>
              </w:rPr>
            </w:pPr>
          </w:p>
        </w:tc>
        <w:tc>
          <w:tcPr>
            <w:tcW w:w="518" w:type="dxa"/>
            <w:vAlign w:val="center"/>
          </w:tcPr>
          <w:p>
            <w:pPr>
              <w:spacing w:line="440" w:lineRule="exact"/>
              <w:jc w:val="center"/>
              <w:rPr>
                <w:rFonts w:ascii="仿宋" w:hAnsi="仿宋" w:eastAsia="仿宋" w:cs="仿宋"/>
                <w:color w:val="000000"/>
                <w:sz w:val="24"/>
              </w:rPr>
            </w:pPr>
          </w:p>
        </w:tc>
        <w:tc>
          <w:tcPr>
            <w:tcW w:w="1628" w:type="dxa"/>
            <w:vAlign w:val="center"/>
          </w:tcPr>
          <w:p>
            <w:pPr>
              <w:spacing w:line="440" w:lineRule="exact"/>
              <w:jc w:val="center"/>
              <w:rPr>
                <w:rFonts w:ascii="仿宋" w:hAnsi="仿宋" w:eastAsia="仿宋" w:cs="仿宋"/>
                <w:color w:val="000000"/>
                <w:sz w:val="24"/>
              </w:rPr>
            </w:pPr>
          </w:p>
        </w:tc>
        <w:tc>
          <w:tcPr>
            <w:tcW w:w="1074" w:type="dxa"/>
            <w:vAlign w:val="center"/>
          </w:tcPr>
          <w:p>
            <w:pPr>
              <w:spacing w:line="440" w:lineRule="exact"/>
              <w:jc w:val="center"/>
              <w:rPr>
                <w:rFonts w:ascii="仿宋" w:hAnsi="仿宋" w:eastAsia="仿宋" w:cs="仿宋"/>
                <w:color w:val="000000"/>
                <w:sz w:val="24"/>
              </w:rPr>
            </w:pPr>
          </w:p>
        </w:tc>
        <w:tc>
          <w:tcPr>
            <w:tcW w:w="1683" w:type="dxa"/>
            <w:vAlign w:val="center"/>
          </w:tcPr>
          <w:p>
            <w:pPr>
              <w:spacing w:line="440" w:lineRule="exact"/>
              <w:jc w:val="center"/>
              <w:rPr>
                <w:rFonts w:ascii="仿宋" w:hAnsi="仿宋" w:eastAsia="仿宋" w:cs="仿宋"/>
                <w:color w:val="000000"/>
                <w:sz w:val="24"/>
              </w:rPr>
            </w:pPr>
          </w:p>
        </w:tc>
        <w:tc>
          <w:tcPr>
            <w:tcW w:w="2004" w:type="dxa"/>
            <w:vAlign w:val="center"/>
          </w:tcPr>
          <w:p>
            <w:pPr>
              <w:spacing w:line="440" w:lineRule="exact"/>
              <w:jc w:val="center"/>
              <w:rPr>
                <w:rFonts w:ascii="仿宋" w:hAnsi="仿宋" w:eastAsia="仿宋" w:cs="仿宋"/>
                <w:color w:val="000000"/>
                <w:sz w:val="24"/>
              </w:rPr>
            </w:pPr>
          </w:p>
        </w:tc>
        <w:tc>
          <w:tcPr>
            <w:tcW w:w="715" w:type="dxa"/>
            <w:vAlign w:val="center"/>
          </w:tcPr>
          <w:p>
            <w:pPr>
              <w:spacing w:line="440" w:lineRule="exact"/>
              <w:jc w:val="center"/>
              <w:rPr>
                <w:rFonts w:ascii="仿宋" w:hAnsi="仿宋" w:eastAsia="仿宋" w:cs="仿宋"/>
                <w:color w:val="000000"/>
                <w:sz w:val="24"/>
              </w:rPr>
            </w:pPr>
          </w:p>
        </w:tc>
        <w:tc>
          <w:tcPr>
            <w:tcW w:w="619" w:type="dxa"/>
            <w:vAlign w:val="center"/>
          </w:tcPr>
          <w:p>
            <w:pPr>
              <w:spacing w:line="440" w:lineRule="exact"/>
              <w:jc w:val="center"/>
              <w:rPr>
                <w:rFonts w:ascii="仿宋" w:hAnsi="仿宋" w:eastAsia="仿宋" w:cs="仿宋"/>
                <w:color w:val="000000"/>
                <w:sz w:val="24"/>
              </w:rPr>
            </w:pPr>
          </w:p>
        </w:tc>
        <w:tc>
          <w:tcPr>
            <w:tcW w:w="753" w:type="dxa"/>
            <w:vAlign w:val="center"/>
          </w:tcPr>
          <w:p>
            <w:pPr>
              <w:spacing w:line="44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cs="仿宋"/>
                <w:color w:val="000000"/>
                <w:sz w:val="24"/>
              </w:rPr>
            </w:pPr>
          </w:p>
        </w:tc>
        <w:tc>
          <w:tcPr>
            <w:tcW w:w="518" w:type="dxa"/>
            <w:vAlign w:val="center"/>
          </w:tcPr>
          <w:p>
            <w:pPr>
              <w:spacing w:line="440" w:lineRule="exact"/>
              <w:jc w:val="center"/>
              <w:rPr>
                <w:rFonts w:ascii="仿宋" w:hAnsi="仿宋" w:eastAsia="仿宋" w:cs="仿宋"/>
                <w:color w:val="000000"/>
                <w:sz w:val="24"/>
              </w:rPr>
            </w:pPr>
          </w:p>
        </w:tc>
        <w:tc>
          <w:tcPr>
            <w:tcW w:w="1628" w:type="dxa"/>
            <w:vAlign w:val="center"/>
          </w:tcPr>
          <w:p>
            <w:pPr>
              <w:spacing w:line="440" w:lineRule="exact"/>
              <w:jc w:val="center"/>
              <w:rPr>
                <w:rFonts w:ascii="仿宋" w:hAnsi="仿宋" w:eastAsia="仿宋" w:cs="仿宋"/>
                <w:color w:val="000000"/>
                <w:sz w:val="24"/>
              </w:rPr>
            </w:pPr>
          </w:p>
        </w:tc>
        <w:tc>
          <w:tcPr>
            <w:tcW w:w="1074" w:type="dxa"/>
            <w:vAlign w:val="center"/>
          </w:tcPr>
          <w:p>
            <w:pPr>
              <w:spacing w:line="440" w:lineRule="exact"/>
              <w:jc w:val="center"/>
              <w:rPr>
                <w:rFonts w:ascii="仿宋" w:hAnsi="仿宋" w:eastAsia="仿宋" w:cs="仿宋"/>
                <w:color w:val="000000"/>
                <w:sz w:val="24"/>
              </w:rPr>
            </w:pPr>
          </w:p>
        </w:tc>
        <w:tc>
          <w:tcPr>
            <w:tcW w:w="1683" w:type="dxa"/>
            <w:vAlign w:val="center"/>
          </w:tcPr>
          <w:p>
            <w:pPr>
              <w:spacing w:line="440" w:lineRule="exact"/>
              <w:jc w:val="center"/>
              <w:rPr>
                <w:rFonts w:ascii="仿宋" w:hAnsi="仿宋" w:eastAsia="仿宋" w:cs="仿宋"/>
                <w:color w:val="000000"/>
                <w:sz w:val="24"/>
              </w:rPr>
            </w:pPr>
          </w:p>
        </w:tc>
        <w:tc>
          <w:tcPr>
            <w:tcW w:w="2004" w:type="dxa"/>
            <w:vAlign w:val="center"/>
          </w:tcPr>
          <w:p>
            <w:pPr>
              <w:spacing w:line="440" w:lineRule="exact"/>
              <w:jc w:val="center"/>
              <w:rPr>
                <w:rFonts w:ascii="仿宋" w:hAnsi="仿宋" w:eastAsia="仿宋" w:cs="仿宋"/>
                <w:color w:val="000000"/>
                <w:sz w:val="24"/>
              </w:rPr>
            </w:pPr>
          </w:p>
        </w:tc>
        <w:tc>
          <w:tcPr>
            <w:tcW w:w="715" w:type="dxa"/>
            <w:vAlign w:val="center"/>
          </w:tcPr>
          <w:p>
            <w:pPr>
              <w:spacing w:line="440" w:lineRule="exact"/>
              <w:jc w:val="center"/>
              <w:rPr>
                <w:rFonts w:ascii="仿宋" w:hAnsi="仿宋" w:eastAsia="仿宋" w:cs="仿宋"/>
                <w:color w:val="000000"/>
                <w:sz w:val="24"/>
              </w:rPr>
            </w:pPr>
          </w:p>
        </w:tc>
        <w:tc>
          <w:tcPr>
            <w:tcW w:w="619" w:type="dxa"/>
            <w:vAlign w:val="center"/>
          </w:tcPr>
          <w:p>
            <w:pPr>
              <w:spacing w:line="440" w:lineRule="exact"/>
              <w:jc w:val="center"/>
              <w:rPr>
                <w:rFonts w:ascii="仿宋" w:hAnsi="仿宋" w:eastAsia="仿宋" w:cs="仿宋"/>
                <w:color w:val="000000"/>
                <w:sz w:val="24"/>
              </w:rPr>
            </w:pPr>
          </w:p>
        </w:tc>
        <w:tc>
          <w:tcPr>
            <w:tcW w:w="753" w:type="dxa"/>
            <w:vAlign w:val="center"/>
          </w:tcPr>
          <w:p>
            <w:pPr>
              <w:spacing w:line="44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合计金额</w:t>
            </w:r>
          </w:p>
        </w:tc>
        <w:tc>
          <w:tcPr>
            <w:tcW w:w="4091" w:type="dxa"/>
            <w:gridSpan w:val="4"/>
            <w:vAlign w:val="center"/>
          </w:tcPr>
          <w:p>
            <w:pPr>
              <w:spacing w:line="440" w:lineRule="exact"/>
              <w:rPr>
                <w:rFonts w:ascii="仿宋" w:hAnsi="仿宋" w:eastAsia="仿宋" w:cs="仿宋"/>
                <w:color w:val="000000"/>
                <w:sz w:val="24"/>
              </w:rPr>
            </w:pPr>
          </w:p>
        </w:tc>
      </w:tr>
    </w:tbl>
    <w:p>
      <w:pPr>
        <w:spacing w:line="440" w:lineRule="exact"/>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（2）环保产品明细清单                   报价货币种类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制造商</w:t>
            </w:r>
          </w:p>
        </w:tc>
        <w:tc>
          <w:tcPr>
            <w:tcW w:w="85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品牌</w:t>
            </w:r>
          </w:p>
        </w:tc>
        <w:tc>
          <w:tcPr>
            <w:tcW w:w="1159"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产品名称、规格型号</w:t>
            </w:r>
          </w:p>
        </w:tc>
        <w:tc>
          <w:tcPr>
            <w:tcW w:w="1496"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中国环境标志认证证书编号</w:t>
            </w:r>
          </w:p>
        </w:tc>
        <w:tc>
          <w:tcPr>
            <w:tcW w:w="1498"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认证证书有效截止日期</w:t>
            </w:r>
          </w:p>
        </w:tc>
        <w:tc>
          <w:tcPr>
            <w:tcW w:w="1888"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产品所在环境标志产品政府采购清单页码</w:t>
            </w:r>
          </w:p>
        </w:tc>
        <w:tc>
          <w:tcPr>
            <w:tcW w:w="605"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c>
          <w:tcPr>
            <w:tcW w:w="678"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820" w:type="dxa"/>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cs="仿宋"/>
                <w:color w:val="000000"/>
                <w:sz w:val="24"/>
              </w:rPr>
            </w:pPr>
          </w:p>
        </w:tc>
        <w:tc>
          <w:tcPr>
            <w:tcW w:w="855" w:type="dxa"/>
            <w:vAlign w:val="center"/>
          </w:tcPr>
          <w:p>
            <w:pPr>
              <w:spacing w:line="440" w:lineRule="exact"/>
              <w:jc w:val="center"/>
              <w:rPr>
                <w:rFonts w:ascii="仿宋" w:hAnsi="仿宋" w:eastAsia="仿宋" w:cs="仿宋"/>
                <w:color w:val="000000"/>
                <w:sz w:val="24"/>
              </w:rPr>
            </w:pPr>
          </w:p>
        </w:tc>
        <w:tc>
          <w:tcPr>
            <w:tcW w:w="1159" w:type="dxa"/>
            <w:vAlign w:val="center"/>
          </w:tcPr>
          <w:p>
            <w:pPr>
              <w:spacing w:line="440" w:lineRule="exact"/>
              <w:jc w:val="center"/>
              <w:rPr>
                <w:rFonts w:ascii="仿宋" w:hAnsi="仿宋" w:eastAsia="仿宋" w:cs="仿宋"/>
                <w:color w:val="000000"/>
                <w:sz w:val="24"/>
              </w:rPr>
            </w:pPr>
          </w:p>
        </w:tc>
        <w:tc>
          <w:tcPr>
            <w:tcW w:w="1496" w:type="dxa"/>
            <w:vAlign w:val="center"/>
          </w:tcPr>
          <w:p>
            <w:pPr>
              <w:spacing w:line="440" w:lineRule="exact"/>
              <w:jc w:val="center"/>
              <w:rPr>
                <w:rFonts w:ascii="仿宋" w:hAnsi="仿宋" w:eastAsia="仿宋" w:cs="仿宋"/>
                <w:color w:val="000000"/>
                <w:sz w:val="24"/>
              </w:rPr>
            </w:pPr>
          </w:p>
        </w:tc>
        <w:tc>
          <w:tcPr>
            <w:tcW w:w="1498" w:type="dxa"/>
            <w:vAlign w:val="center"/>
          </w:tcPr>
          <w:p>
            <w:pPr>
              <w:spacing w:line="440" w:lineRule="exact"/>
              <w:jc w:val="center"/>
              <w:rPr>
                <w:rFonts w:ascii="仿宋" w:hAnsi="仿宋" w:eastAsia="仿宋" w:cs="仿宋"/>
                <w:color w:val="000000"/>
                <w:sz w:val="24"/>
              </w:rPr>
            </w:pPr>
          </w:p>
        </w:tc>
        <w:tc>
          <w:tcPr>
            <w:tcW w:w="1888" w:type="dxa"/>
            <w:vAlign w:val="center"/>
          </w:tcPr>
          <w:p>
            <w:pPr>
              <w:spacing w:line="440" w:lineRule="exact"/>
              <w:jc w:val="center"/>
              <w:rPr>
                <w:rFonts w:ascii="仿宋" w:hAnsi="仿宋" w:eastAsia="仿宋" w:cs="仿宋"/>
                <w:color w:val="000000"/>
                <w:sz w:val="24"/>
              </w:rPr>
            </w:pPr>
          </w:p>
        </w:tc>
        <w:tc>
          <w:tcPr>
            <w:tcW w:w="605" w:type="dxa"/>
            <w:vAlign w:val="center"/>
          </w:tcPr>
          <w:p>
            <w:pPr>
              <w:spacing w:line="440" w:lineRule="exact"/>
              <w:jc w:val="center"/>
              <w:rPr>
                <w:rFonts w:ascii="仿宋" w:hAnsi="仿宋" w:eastAsia="仿宋" w:cs="仿宋"/>
                <w:color w:val="000000"/>
                <w:sz w:val="24"/>
              </w:rPr>
            </w:pPr>
          </w:p>
        </w:tc>
        <w:tc>
          <w:tcPr>
            <w:tcW w:w="678" w:type="dxa"/>
            <w:vAlign w:val="center"/>
          </w:tcPr>
          <w:p>
            <w:pPr>
              <w:spacing w:line="440" w:lineRule="exact"/>
              <w:jc w:val="center"/>
              <w:rPr>
                <w:rFonts w:ascii="仿宋" w:hAnsi="仿宋" w:eastAsia="仿宋" w:cs="仿宋"/>
                <w:color w:val="000000"/>
                <w:sz w:val="24"/>
              </w:rPr>
            </w:pPr>
          </w:p>
        </w:tc>
        <w:tc>
          <w:tcPr>
            <w:tcW w:w="820" w:type="dxa"/>
            <w:vAlign w:val="center"/>
          </w:tcPr>
          <w:p>
            <w:pPr>
              <w:spacing w:line="44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cs="仿宋"/>
                <w:color w:val="000000"/>
                <w:sz w:val="24"/>
              </w:rPr>
            </w:pPr>
          </w:p>
        </w:tc>
        <w:tc>
          <w:tcPr>
            <w:tcW w:w="855" w:type="dxa"/>
            <w:vAlign w:val="center"/>
          </w:tcPr>
          <w:p>
            <w:pPr>
              <w:spacing w:line="440" w:lineRule="exact"/>
              <w:jc w:val="center"/>
              <w:rPr>
                <w:rFonts w:ascii="仿宋" w:hAnsi="仿宋" w:eastAsia="仿宋" w:cs="仿宋"/>
                <w:color w:val="000000"/>
                <w:sz w:val="24"/>
              </w:rPr>
            </w:pPr>
          </w:p>
        </w:tc>
        <w:tc>
          <w:tcPr>
            <w:tcW w:w="1159" w:type="dxa"/>
            <w:vAlign w:val="center"/>
          </w:tcPr>
          <w:p>
            <w:pPr>
              <w:spacing w:line="440" w:lineRule="exact"/>
              <w:jc w:val="center"/>
              <w:rPr>
                <w:rFonts w:ascii="仿宋" w:hAnsi="仿宋" w:eastAsia="仿宋" w:cs="仿宋"/>
                <w:color w:val="000000"/>
                <w:sz w:val="24"/>
              </w:rPr>
            </w:pPr>
          </w:p>
        </w:tc>
        <w:tc>
          <w:tcPr>
            <w:tcW w:w="1496" w:type="dxa"/>
            <w:vAlign w:val="center"/>
          </w:tcPr>
          <w:p>
            <w:pPr>
              <w:spacing w:line="440" w:lineRule="exact"/>
              <w:jc w:val="center"/>
              <w:rPr>
                <w:rFonts w:ascii="仿宋" w:hAnsi="仿宋" w:eastAsia="仿宋" w:cs="仿宋"/>
                <w:color w:val="000000"/>
                <w:sz w:val="24"/>
              </w:rPr>
            </w:pPr>
          </w:p>
        </w:tc>
        <w:tc>
          <w:tcPr>
            <w:tcW w:w="1498" w:type="dxa"/>
            <w:vAlign w:val="center"/>
          </w:tcPr>
          <w:p>
            <w:pPr>
              <w:spacing w:line="440" w:lineRule="exact"/>
              <w:jc w:val="center"/>
              <w:rPr>
                <w:rFonts w:ascii="仿宋" w:hAnsi="仿宋" w:eastAsia="仿宋" w:cs="仿宋"/>
                <w:color w:val="000000"/>
                <w:sz w:val="24"/>
              </w:rPr>
            </w:pPr>
          </w:p>
        </w:tc>
        <w:tc>
          <w:tcPr>
            <w:tcW w:w="1888" w:type="dxa"/>
            <w:vAlign w:val="center"/>
          </w:tcPr>
          <w:p>
            <w:pPr>
              <w:spacing w:line="440" w:lineRule="exact"/>
              <w:jc w:val="center"/>
              <w:rPr>
                <w:rFonts w:ascii="仿宋" w:hAnsi="仿宋" w:eastAsia="仿宋" w:cs="仿宋"/>
                <w:color w:val="000000"/>
                <w:sz w:val="24"/>
              </w:rPr>
            </w:pPr>
          </w:p>
        </w:tc>
        <w:tc>
          <w:tcPr>
            <w:tcW w:w="605" w:type="dxa"/>
            <w:vAlign w:val="center"/>
          </w:tcPr>
          <w:p>
            <w:pPr>
              <w:spacing w:line="440" w:lineRule="exact"/>
              <w:jc w:val="center"/>
              <w:rPr>
                <w:rFonts w:ascii="仿宋" w:hAnsi="仿宋" w:eastAsia="仿宋" w:cs="仿宋"/>
                <w:color w:val="000000"/>
                <w:sz w:val="24"/>
              </w:rPr>
            </w:pPr>
          </w:p>
        </w:tc>
        <w:tc>
          <w:tcPr>
            <w:tcW w:w="678" w:type="dxa"/>
            <w:vAlign w:val="center"/>
          </w:tcPr>
          <w:p>
            <w:pPr>
              <w:spacing w:line="440" w:lineRule="exact"/>
              <w:jc w:val="center"/>
              <w:rPr>
                <w:rFonts w:ascii="仿宋" w:hAnsi="仿宋" w:eastAsia="仿宋" w:cs="仿宋"/>
                <w:color w:val="000000"/>
                <w:sz w:val="24"/>
              </w:rPr>
            </w:pPr>
          </w:p>
        </w:tc>
        <w:tc>
          <w:tcPr>
            <w:tcW w:w="820" w:type="dxa"/>
            <w:vAlign w:val="center"/>
          </w:tcPr>
          <w:p>
            <w:pPr>
              <w:spacing w:line="44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合计金额</w:t>
            </w:r>
          </w:p>
        </w:tc>
        <w:tc>
          <w:tcPr>
            <w:tcW w:w="3991" w:type="dxa"/>
            <w:gridSpan w:val="4"/>
            <w:vAlign w:val="center"/>
          </w:tcPr>
          <w:p>
            <w:pPr>
              <w:spacing w:line="440" w:lineRule="exact"/>
              <w:rPr>
                <w:rFonts w:ascii="仿宋" w:hAnsi="仿宋" w:eastAsia="仿宋" w:cs="仿宋"/>
                <w:color w:val="000000"/>
                <w:sz w:val="24"/>
              </w:rPr>
            </w:pPr>
          </w:p>
        </w:tc>
      </w:tr>
    </w:tbl>
    <w:p>
      <w:pPr>
        <w:tabs>
          <w:tab w:val="left" w:pos="13000"/>
        </w:tabs>
        <w:spacing w:line="440" w:lineRule="exact"/>
        <w:rPr>
          <w:rFonts w:ascii="仿宋" w:hAnsi="仿宋" w:eastAsia="仿宋" w:cs="仿宋"/>
          <w:color w:val="000000"/>
          <w:sz w:val="24"/>
        </w:rPr>
      </w:pPr>
      <w:r>
        <w:rPr>
          <w:rFonts w:hint="eastAsia" w:ascii="仿宋" w:hAnsi="仿宋" w:eastAsia="仿宋" w:cs="仿宋"/>
          <w:color w:val="000000"/>
          <w:sz w:val="24"/>
        </w:rPr>
        <w:t>注：</w:t>
      </w:r>
    </w:p>
    <w:p>
      <w:pPr>
        <w:tabs>
          <w:tab w:val="left" w:pos="13000"/>
        </w:tabs>
        <w:spacing w:line="440" w:lineRule="exact"/>
        <w:rPr>
          <w:rFonts w:ascii="仿宋" w:hAnsi="仿宋" w:eastAsia="仿宋" w:cs="仿宋"/>
          <w:b/>
          <w:color w:val="000000"/>
          <w:sz w:val="24"/>
        </w:rPr>
      </w:pPr>
      <w:r>
        <w:rPr>
          <w:rFonts w:hint="eastAsia" w:ascii="仿宋" w:hAnsi="仿宋" w:eastAsia="仿宋" w:cs="仿宋"/>
          <w:b/>
          <w:color w:val="000000"/>
          <w:sz w:val="24"/>
        </w:rPr>
        <w:t>1、空调机、照明产品（包括双端荧光灯、自镇流荧光灯、单端荧光灯、管形荧光灯镇流器）、电视机、电热水器、计算机、打印机、显示器、便器、水嘴等九类产品为政府强制采购节能产品。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cs="仿宋"/>
          <w:b/>
          <w:color w:val="000000"/>
          <w:sz w:val="24"/>
        </w:rPr>
      </w:pPr>
      <w:r>
        <w:rPr>
          <w:rFonts w:hint="eastAsia" w:ascii="仿宋" w:hAnsi="仿宋" w:eastAsia="仿宋" w:cs="仿宋"/>
          <w:b/>
          <w:color w:val="000000"/>
          <w:sz w:val="24"/>
        </w:rPr>
        <w:t>2、若无货物属于优先采购节能、环境标志产品的，则不填写此表。</w:t>
      </w:r>
    </w:p>
    <w:p>
      <w:pPr>
        <w:adjustRightInd w:val="0"/>
        <w:snapToGrid w:val="0"/>
        <w:spacing w:line="440" w:lineRule="exact"/>
        <w:rPr>
          <w:rFonts w:ascii="仿宋" w:hAnsi="仿宋" w:eastAsia="仿宋" w:cs="仿宋"/>
          <w:color w:val="000000"/>
          <w:sz w:val="24"/>
        </w:rPr>
      </w:pPr>
    </w:p>
    <w:p>
      <w:pPr>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供应商（盖单位章）：</w:t>
      </w:r>
    </w:p>
    <w:p>
      <w:pPr>
        <w:adjustRightInd w:val="0"/>
        <w:snapToGrid w:val="0"/>
        <w:spacing w:line="440" w:lineRule="exact"/>
        <w:rPr>
          <w:rFonts w:ascii="仿宋" w:hAnsi="仿宋" w:eastAsia="仿宋" w:cs="仿宋"/>
          <w:color w:val="000000"/>
          <w:sz w:val="24"/>
        </w:rPr>
      </w:pPr>
      <w:r>
        <w:rPr>
          <w:rFonts w:hint="eastAsia" w:ascii="仿宋" w:hAnsi="仿宋" w:eastAsia="仿宋" w:cs="仿宋"/>
          <w:color w:val="000000"/>
          <w:sz w:val="24"/>
        </w:rPr>
        <w:t>法定代表人或其委托代理人签字：</w:t>
      </w:r>
      <w:r>
        <w:rPr>
          <w:rFonts w:hint="eastAsia" w:ascii="仿宋" w:hAnsi="仿宋" w:eastAsia="仿宋" w:cs="仿宋"/>
          <w:color w:val="000000"/>
          <w:sz w:val="24"/>
          <w:u w:val="single"/>
        </w:rPr>
        <w:t xml:space="preserve">       </w:t>
      </w:r>
    </w:p>
    <w:p>
      <w:pPr>
        <w:spacing w:line="440" w:lineRule="exact"/>
        <w:rPr>
          <w:rFonts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adjustRightInd w:val="0"/>
        <w:snapToGrid w:val="0"/>
        <w:spacing w:line="440" w:lineRule="exact"/>
        <w:ind w:right="24"/>
        <w:rPr>
          <w:rFonts w:ascii="仿宋" w:hAnsi="仿宋" w:eastAsia="仿宋" w:cs="仿宋"/>
          <w:b/>
          <w:bCs/>
          <w:color w:val="000000"/>
          <w:sz w:val="24"/>
        </w:rPr>
      </w:pPr>
      <w:r>
        <w:rPr>
          <w:rFonts w:hint="eastAsia" w:ascii="仿宋" w:hAnsi="仿宋" w:eastAsia="仿宋" w:cs="仿宋"/>
          <w:b/>
          <w:bCs/>
          <w:color w:val="000000"/>
          <w:sz w:val="24"/>
        </w:rPr>
        <w:t>附件</w:t>
      </w:r>
    </w:p>
    <w:p>
      <w:pPr>
        <w:adjustRightInd w:val="0"/>
        <w:snapToGrid w:val="0"/>
        <w:spacing w:line="440" w:lineRule="exact"/>
        <w:ind w:right="24"/>
        <w:jc w:val="center"/>
        <w:rPr>
          <w:rFonts w:ascii="仿宋" w:hAnsi="仿宋" w:eastAsia="仿宋" w:cs="仿宋"/>
          <w:color w:val="000000"/>
          <w:sz w:val="24"/>
        </w:rPr>
      </w:pPr>
    </w:p>
    <w:p>
      <w:pPr>
        <w:adjustRightInd w:val="0"/>
        <w:snapToGrid w:val="0"/>
        <w:spacing w:line="440" w:lineRule="exact"/>
        <w:ind w:right="24"/>
        <w:jc w:val="center"/>
        <w:rPr>
          <w:rFonts w:ascii="仿宋" w:hAnsi="仿宋" w:eastAsia="仿宋" w:cs="仿宋"/>
          <w:b/>
          <w:bCs/>
          <w:color w:val="000000"/>
          <w:sz w:val="28"/>
          <w:szCs w:val="32"/>
        </w:rPr>
      </w:pPr>
      <w:r>
        <w:rPr>
          <w:rFonts w:hint="eastAsia" w:ascii="仿宋" w:hAnsi="仿宋" w:eastAsia="仿宋" w:cs="仿宋"/>
          <w:b/>
          <w:color w:val="000000"/>
          <w:sz w:val="28"/>
          <w:szCs w:val="32"/>
        </w:rPr>
        <w:t>节能、环境标志产品证明材料</w:t>
      </w:r>
    </w:p>
    <w:p>
      <w:pPr>
        <w:adjustRightInd w:val="0"/>
        <w:snapToGrid w:val="0"/>
        <w:spacing w:line="440" w:lineRule="exact"/>
        <w:ind w:right="24"/>
        <w:rPr>
          <w:rFonts w:ascii="仿宋" w:hAnsi="仿宋" w:eastAsia="仿宋" w:cs="仿宋"/>
          <w:bCs/>
          <w:color w:val="000000"/>
          <w:sz w:val="24"/>
        </w:rPr>
      </w:pP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1.节能产品：应在</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中国政府采购网（ ht tp://www.ccgp.gov.cn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国家发展改革委网站（ http://hzs.ndrc.gov.cn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中国质量认证心网站（ http://www.cqc.com.cn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2.环境标志产品：应在</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中国政府采购网（ http://www.ccgp.gov.cn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国家环境保护部网（ http://www.sepa.gov.cn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中国绿色采购网（ http://www.cgpn.cn ）</w:t>
      </w:r>
    </w:p>
    <w:p>
      <w:pPr>
        <w:spacing w:line="440" w:lineRule="exact"/>
        <w:ind w:firstLine="420"/>
        <w:rPr>
          <w:rFonts w:ascii="仿宋" w:hAnsi="仿宋" w:eastAsia="仿宋" w:cs="仿宋"/>
          <w:color w:val="000000"/>
          <w:sz w:val="24"/>
        </w:rPr>
      </w:pPr>
      <w:r>
        <w:rPr>
          <w:rFonts w:hint="eastAsia" w:ascii="仿宋" w:hAnsi="仿宋" w:eastAsia="仿宋" w:cs="仿宋"/>
          <w:color w:val="000000"/>
          <w:sz w:val="24"/>
        </w:rPr>
        <w:t>3.属优先采购节能、环境标志产品须从以上权威媒体网站上下载的网页公告、目录清单、证书等，并注出所在位置。</w:t>
      </w:r>
    </w:p>
    <w:p>
      <w:pPr>
        <w:spacing w:line="440" w:lineRule="exact"/>
        <w:ind w:firstLine="480" w:firstLineChars="200"/>
        <w:rPr>
          <w:rFonts w:ascii="仿宋" w:hAnsi="仿宋" w:eastAsia="仿宋" w:cs="仿宋"/>
          <w:b/>
          <w:color w:val="000000"/>
          <w:kern w:val="0"/>
          <w:sz w:val="24"/>
        </w:rPr>
      </w:pPr>
      <w:r>
        <w:rPr>
          <w:rFonts w:hint="eastAsia" w:ascii="仿宋" w:hAnsi="仿宋" w:eastAsia="仿宋" w:cs="仿宋"/>
          <w:color w:val="000000"/>
          <w:sz w:val="24"/>
        </w:rPr>
        <w:t>4.证明材料加盖供应商公章。</w:t>
      </w:r>
    </w:p>
    <w:p>
      <w:pPr>
        <w:spacing w:line="360" w:lineRule="auto"/>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jc w:val="center"/>
        <w:rPr>
          <w:rFonts w:ascii="仿宋" w:hAnsi="仿宋" w:eastAsia="仿宋" w:cs="仿宋"/>
          <w:b/>
          <w:color w:val="000000"/>
          <w:kern w:val="0"/>
          <w:sz w:val="32"/>
          <w:szCs w:val="32"/>
        </w:rPr>
      </w:pPr>
    </w:p>
    <w:p>
      <w:pPr>
        <w:spacing w:line="360" w:lineRule="auto"/>
        <w:rPr>
          <w:rFonts w:ascii="仿宋" w:hAnsi="仿宋" w:eastAsia="仿宋" w:cs="仿宋"/>
          <w:b/>
          <w:color w:val="000000"/>
          <w:kern w:val="0"/>
          <w:sz w:val="32"/>
          <w:szCs w:val="32"/>
        </w:rPr>
      </w:pPr>
    </w:p>
    <w:p>
      <w:pPr>
        <w:spacing w:line="360" w:lineRule="auto"/>
        <w:rPr>
          <w:rFonts w:ascii="仿宋" w:hAnsi="仿宋" w:eastAsia="仿宋" w:cs="仿宋"/>
          <w:b/>
          <w:color w:val="000000"/>
          <w:kern w:val="0"/>
          <w:sz w:val="32"/>
          <w:szCs w:val="32"/>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十六、投标人认为有必要提供的其他内容</w:t>
      </w:r>
    </w:p>
    <w:p>
      <w:pPr>
        <w:spacing w:line="360" w:lineRule="auto"/>
        <w:ind w:left="420"/>
        <w:rPr>
          <w:rFonts w:ascii="仿宋" w:hAnsi="仿宋" w:eastAsia="仿宋" w:cs="仿宋"/>
          <w:sz w:val="24"/>
        </w:rPr>
      </w:pPr>
      <w:r>
        <w:rPr>
          <w:rFonts w:hint="eastAsia" w:ascii="仿宋" w:hAnsi="仿宋" w:eastAsia="仿宋" w:cs="仿宋"/>
          <w:sz w:val="24"/>
        </w:rPr>
        <w:t>投标人认为有必要提供的其他证明材料（可参考评分标准，磋商文件未提供格式的格式自拟）。</w:t>
      </w:r>
    </w:p>
    <w:p>
      <w:pPr>
        <w:spacing w:line="360" w:lineRule="auto"/>
        <w:ind w:left="420"/>
        <w:rPr>
          <w:rFonts w:ascii="仿宋" w:hAnsi="仿宋" w:eastAsia="仿宋" w:cs="仿宋"/>
          <w:sz w:val="24"/>
        </w:rPr>
      </w:pPr>
    </w:p>
    <w:p>
      <w:pPr>
        <w:spacing w:line="360" w:lineRule="auto"/>
        <w:ind w:firstLine="482" w:firstLineChars="200"/>
        <w:rPr>
          <w:rFonts w:ascii="仿宋" w:hAnsi="仿宋" w:eastAsia="仿宋" w:cs="仿宋"/>
          <w:b/>
          <w:bCs/>
          <w:sz w:val="24"/>
        </w:rPr>
      </w:pPr>
    </w:p>
    <w:p>
      <w:pPr>
        <w:spacing w:line="360" w:lineRule="auto"/>
        <w:rPr>
          <w:rFonts w:ascii="仿宋" w:hAnsi="仿宋" w:eastAsia="仿宋" w:cs="仿宋"/>
          <w:b/>
          <w:sz w:val="28"/>
          <w:szCs w:val="28"/>
        </w:rPr>
      </w:pPr>
    </w:p>
    <w:p>
      <w:pPr>
        <w:pStyle w:val="21"/>
        <w:rPr>
          <w:rFonts w:ascii="仿宋" w:hAnsi="仿宋" w:eastAsia="仿宋" w:cs="仿宋"/>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HYb2gj">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posOffset>2557780</wp:posOffset>
              </wp:positionH>
              <wp:positionV relativeFrom="paragraph">
                <wp:posOffset>-390525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4pt;margin-top:-30.75pt;height:144pt;width:144pt;mso-position-horizontal-relative:margin;mso-wrap-style:none;z-index:251660288;mso-width-relative:page;mso-height-relative:page;" filled="f" stroked="f" coordsize="21600,21600" o:gfxdata="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Cbl3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ge">
                <wp:posOffset>10387965</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817.95pt;height:144pt;width:144pt;mso-position-horizontal:center;mso-position-horizontal-relative:margin;mso-position-vertical-relative:page;mso-wrap-style:none;z-index:-251657216;mso-width-relative:page;mso-height-relative:page;" filled="f" stroked="f" coordsize="21600,21600" o:gfxdata="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zephtYAAAAKAQAADwAAAAAAAAABACAAAAAiAAAAZHJzL2Rvd25yZXYu&#10;eG1sUEsBAhQAFAAAAAgAh07iQJfFIx3EAQAAkQMAAA4AAAAAAAAAAQAgAAAAJQ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posOffset>2557780</wp:posOffset>
              </wp:positionH>
              <wp:positionV relativeFrom="paragraph">
                <wp:posOffset>-390525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4pt;margin-top:-30.75pt;height:144pt;width:144pt;mso-position-horizontal-relative:margin;mso-wrap-style:none;z-index:251664384;mso-width-relative:page;mso-height-relative:page;" filled="f" stroked="f" coordsize="21600,21600" o:gfxdata="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gJuXfYAAAACwEAAA8AAAAAAAAAAQAgAAAAIgAAAGRycy9kb3ducmV2LnhtbFBLAQIU&#10;ABQAAAAIAIdO4kCvY9gwLAIAAFUEAAAOAAAAAAAAAAEAIAAAACc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ge">
                <wp:posOffset>10387965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817.95pt;height:144pt;width:144pt;mso-position-horizontal:center;mso-position-horizontal-relative:margin;mso-position-vertical-relative:page;mso-wrap-style:none;z-index:-251654144;mso-width-relative:page;mso-height-relative:page;" filled="f" stroked="f" coordsize="21600,21600" o:gfxdata="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zephtYAAAAKAQAADwAAAAAAAAABACAAAAAiAAAAZHJzL2Rvd25yZXYueG1s&#10;UEsBAhQAFAAAAAgAh07iQKYqe7vBAQAAjQMAAA4AAAAAAAAAAQAgAAAAJQ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S0/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9REsctTvz89Hj+8ev88ztB&#10;HwrUB6gx7yFgZhre+QHXZvYDOjPvQUWbv8iIYByxThd55ZCIyI9Wy9WqwpDA2HxBfPb8PERI76W3&#10;JBsNjTi/Iis/foQ0ps4puZrz99qYMkPj/nIgZvaw3PvYY7bSsBsmQjvfnpBPj6NvqMNNp8R8cKgs&#10;9pdmI87GbjJyDQhvDw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EUtPzCAQAAjw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p>
    <w:pPr>
      <w:pStyle w:val="16"/>
      <w:pBdr>
        <w:bottom w:val="none" w:color="auto" w:sz="0" w:space="0"/>
      </w:pBdr>
    </w:pPr>
  </w:p>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69A43"/>
    <w:multiLevelType w:val="singleLevel"/>
    <w:tmpl w:val="D8569A43"/>
    <w:lvl w:ilvl="0" w:tentative="0">
      <w:start w:val="1"/>
      <w:numFmt w:val="decimal"/>
      <w:suff w:val="nothing"/>
      <w:lvlText w:val="%1、"/>
      <w:lvlJc w:val="left"/>
    </w:lvl>
  </w:abstractNum>
  <w:abstractNum w:abstractNumId="1">
    <w:nsid w:val="0181548B"/>
    <w:multiLevelType w:val="multilevel"/>
    <w:tmpl w:val="0181548B"/>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03C25C8F"/>
    <w:multiLevelType w:val="multilevel"/>
    <w:tmpl w:val="03C25C8F"/>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3">
    <w:nsid w:val="245B00C4"/>
    <w:multiLevelType w:val="multilevel"/>
    <w:tmpl w:val="245B00C4"/>
    <w:lvl w:ilvl="0" w:tentative="0">
      <w:start w:val="1"/>
      <w:numFmt w:val="decimal"/>
      <w:lvlText w:val="%1."/>
      <w:lvlJc w:val="left"/>
      <w:pPr>
        <w:tabs>
          <w:tab w:val="left" w:pos="874"/>
        </w:tabs>
        <w:ind w:left="874" w:hanging="420"/>
      </w:pPr>
    </w:lvl>
    <w:lvl w:ilvl="1" w:tentative="0">
      <w:start w:val="1"/>
      <w:numFmt w:val="decimal"/>
      <w:lvlText w:val="（%2）"/>
      <w:lvlJc w:val="left"/>
      <w:pPr>
        <w:tabs>
          <w:tab w:val="left" w:pos="1594"/>
        </w:tabs>
        <w:ind w:left="1594" w:hanging="720"/>
      </w:pPr>
      <w:rPr>
        <w:rFonts w:hint="eastAsia"/>
      </w:r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abstractNum w:abstractNumId="4">
    <w:nsid w:val="2F1313F0"/>
    <w:multiLevelType w:val="singleLevel"/>
    <w:tmpl w:val="2F1313F0"/>
    <w:lvl w:ilvl="0" w:tentative="0">
      <w:start w:val="1"/>
      <w:numFmt w:val="decimal"/>
      <w:suff w:val="nothing"/>
      <w:lvlText w:val="%1、"/>
      <w:lvlJc w:val="left"/>
    </w:lvl>
  </w:abstractNum>
  <w:abstractNum w:abstractNumId="5">
    <w:nsid w:val="3F23695B"/>
    <w:multiLevelType w:val="multilevel"/>
    <w:tmpl w:val="3F23695B"/>
    <w:lvl w:ilvl="0" w:tentative="0">
      <w:start w:val="1"/>
      <w:numFmt w:val="decimal"/>
      <w:lvlText w:val="%1"/>
      <w:lvlJc w:val="left"/>
      <w:pPr>
        <w:ind w:left="425" w:hanging="425"/>
      </w:pPr>
    </w:lvl>
    <w:lvl w:ilvl="1" w:tentative="0">
      <w:start w:val="1"/>
      <w:numFmt w:val="decimal"/>
      <w:lvlText w:val="%1.%2"/>
      <w:lvlJc w:val="left"/>
      <w:pPr>
        <w:ind w:left="3828" w:hanging="567"/>
      </w:pPr>
    </w:lvl>
    <w:lvl w:ilvl="2" w:tentative="0">
      <w:start w:val="1"/>
      <w:numFmt w:val="decimal"/>
      <w:pStyle w:val="39"/>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482A2A23"/>
    <w:multiLevelType w:val="multilevel"/>
    <w:tmpl w:val="482A2A2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FE85876"/>
    <w:multiLevelType w:val="multilevel"/>
    <w:tmpl w:val="6FE85876"/>
    <w:lvl w:ilvl="0" w:tentative="0">
      <w:start w:val="1"/>
      <w:numFmt w:val="decimal"/>
      <w:lvlText w:val="%1."/>
      <w:lvlJc w:val="left"/>
      <w:pPr>
        <w:tabs>
          <w:tab w:val="left" w:pos="874"/>
        </w:tabs>
        <w:ind w:left="840" w:hanging="420"/>
      </w:pPr>
    </w:lvl>
    <w:lvl w:ilvl="1" w:tentative="0">
      <w:start w:val="1"/>
      <w:numFmt w:val="upperLetter"/>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num w:numId="1">
    <w:abstractNumId w:val="5"/>
  </w:num>
  <w:num w:numId="2">
    <w:abstractNumId w:val="7"/>
  </w:num>
  <w:num w:numId="3">
    <w:abstractNumId w:val="2"/>
  </w:num>
  <w:num w:numId="4">
    <w:abstractNumId w:val="3"/>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92E2C"/>
    <w:rsid w:val="0006657B"/>
    <w:rsid w:val="000846E7"/>
    <w:rsid w:val="000C5AB4"/>
    <w:rsid w:val="000F2D8E"/>
    <w:rsid w:val="00147614"/>
    <w:rsid w:val="001557E7"/>
    <w:rsid w:val="001621D4"/>
    <w:rsid w:val="001A2157"/>
    <w:rsid w:val="001C2678"/>
    <w:rsid w:val="00212110"/>
    <w:rsid w:val="00256B8A"/>
    <w:rsid w:val="002A3511"/>
    <w:rsid w:val="002D3BC1"/>
    <w:rsid w:val="00337B11"/>
    <w:rsid w:val="00346E2B"/>
    <w:rsid w:val="003604F3"/>
    <w:rsid w:val="00361939"/>
    <w:rsid w:val="003C3CDD"/>
    <w:rsid w:val="003F0E3D"/>
    <w:rsid w:val="004724C4"/>
    <w:rsid w:val="004A72C3"/>
    <w:rsid w:val="00505111"/>
    <w:rsid w:val="005802AA"/>
    <w:rsid w:val="0065140C"/>
    <w:rsid w:val="00653566"/>
    <w:rsid w:val="00685C7A"/>
    <w:rsid w:val="00695A12"/>
    <w:rsid w:val="006D1121"/>
    <w:rsid w:val="006F5376"/>
    <w:rsid w:val="007171E1"/>
    <w:rsid w:val="00747068"/>
    <w:rsid w:val="0077635A"/>
    <w:rsid w:val="007C4EFF"/>
    <w:rsid w:val="008D7D16"/>
    <w:rsid w:val="009233B7"/>
    <w:rsid w:val="009371DB"/>
    <w:rsid w:val="0094228F"/>
    <w:rsid w:val="009476A8"/>
    <w:rsid w:val="00A449EF"/>
    <w:rsid w:val="00A60424"/>
    <w:rsid w:val="00A6676A"/>
    <w:rsid w:val="00AB48C3"/>
    <w:rsid w:val="00AE33FE"/>
    <w:rsid w:val="00AE3D88"/>
    <w:rsid w:val="00B345A2"/>
    <w:rsid w:val="00BD6B66"/>
    <w:rsid w:val="00BE6D49"/>
    <w:rsid w:val="00C26E9E"/>
    <w:rsid w:val="00C31FC2"/>
    <w:rsid w:val="00C432C5"/>
    <w:rsid w:val="00C67105"/>
    <w:rsid w:val="00D15D64"/>
    <w:rsid w:val="00D70570"/>
    <w:rsid w:val="00E2393D"/>
    <w:rsid w:val="00E710CA"/>
    <w:rsid w:val="00E73489"/>
    <w:rsid w:val="00E94B08"/>
    <w:rsid w:val="00E97E0A"/>
    <w:rsid w:val="00ED3831"/>
    <w:rsid w:val="00F84CD3"/>
    <w:rsid w:val="00FE5C3E"/>
    <w:rsid w:val="01236550"/>
    <w:rsid w:val="017B3C8F"/>
    <w:rsid w:val="026C30B2"/>
    <w:rsid w:val="039329EF"/>
    <w:rsid w:val="04016806"/>
    <w:rsid w:val="043052A8"/>
    <w:rsid w:val="056F0583"/>
    <w:rsid w:val="05BE5AE6"/>
    <w:rsid w:val="068158D9"/>
    <w:rsid w:val="06B9002E"/>
    <w:rsid w:val="06BD1F2A"/>
    <w:rsid w:val="07332908"/>
    <w:rsid w:val="0755105A"/>
    <w:rsid w:val="07E441CD"/>
    <w:rsid w:val="07F01526"/>
    <w:rsid w:val="08256092"/>
    <w:rsid w:val="083165D5"/>
    <w:rsid w:val="087B60B0"/>
    <w:rsid w:val="095C1443"/>
    <w:rsid w:val="0A327B13"/>
    <w:rsid w:val="0A381D4A"/>
    <w:rsid w:val="0AE9153D"/>
    <w:rsid w:val="0B8E06A9"/>
    <w:rsid w:val="0BB32788"/>
    <w:rsid w:val="0C92601F"/>
    <w:rsid w:val="0CA255AB"/>
    <w:rsid w:val="0D4B5053"/>
    <w:rsid w:val="0DF23BD0"/>
    <w:rsid w:val="0E122E5E"/>
    <w:rsid w:val="0E285820"/>
    <w:rsid w:val="0E6452DF"/>
    <w:rsid w:val="0E67009F"/>
    <w:rsid w:val="0EBD4E08"/>
    <w:rsid w:val="0EE14B49"/>
    <w:rsid w:val="0F8E114B"/>
    <w:rsid w:val="100E016B"/>
    <w:rsid w:val="10597E22"/>
    <w:rsid w:val="11964C46"/>
    <w:rsid w:val="125D1947"/>
    <w:rsid w:val="1274361D"/>
    <w:rsid w:val="13276B9B"/>
    <w:rsid w:val="13AA242C"/>
    <w:rsid w:val="14007C61"/>
    <w:rsid w:val="1417546C"/>
    <w:rsid w:val="142946C9"/>
    <w:rsid w:val="145631E5"/>
    <w:rsid w:val="14AF10F2"/>
    <w:rsid w:val="164C054A"/>
    <w:rsid w:val="16A06F84"/>
    <w:rsid w:val="182642D6"/>
    <w:rsid w:val="18F87AD1"/>
    <w:rsid w:val="19903CFE"/>
    <w:rsid w:val="19D95D48"/>
    <w:rsid w:val="1A077C57"/>
    <w:rsid w:val="1A322F4A"/>
    <w:rsid w:val="1C40055B"/>
    <w:rsid w:val="1C6454F0"/>
    <w:rsid w:val="1C8979CA"/>
    <w:rsid w:val="1CB01A33"/>
    <w:rsid w:val="1CD973FC"/>
    <w:rsid w:val="1D321028"/>
    <w:rsid w:val="1D572FBC"/>
    <w:rsid w:val="1D861B64"/>
    <w:rsid w:val="1D9569D4"/>
    <w:rsid w:val="1DFA5420"/>
    <w:rsid w:val="1E176738"/>
    <w:rsid w:val="1E543800"/>
    <w:rsid w:val="1E5A5B5B"/>
    <w:rsid w:val="1ECC78DA"/>
    <w:rsid w:val="1FB709B6"/>
    <w:rsid w:val="1FB8220C"/>
    <w:rsid w:val="1FD01A23"/>
    <w:rsid w:val="204D0871"/>
    <w:rsid w:val="20763F39"/>
    <w:rsid w:val="21371497"/>
    <w:rsid w:val="21EB4E89"/>
    <w:rsid w:val="21F37FD1"/>
    <w:rsid w:val="222F4CE8"/>
    <w:rsid w:val="22BE64D9"/>
    <w:rsid w:val="2332430E"/>
    <w:rsid w:val="2340484E"/>
    <w:rsid w:val="2340762B"/>
    <w:rsid w:val="238626D9"/>
    <w:rsid w:val="23DA2F2C"/>
    <w:rsid w:val="255270D1"/>
    <w:rsid w:val="25556B8E"/>
    <w:rsid w:val="256D5624"/>
    <w:rsid w:val="25A4606F"/>
    <w:rsid w:val="26A87B61"/>
    <w:rsid w:val="27132D83"/>
    <w:rsid w:val="272E75AD"/>
    <w:rsid w:val="27964262"/>
    <w:rsid w:val="27CC2B43"/>
    <w:rsid w:val="283F1941"/>
    <w:rsid w:val="285B638C"/>
    <w:rsid w:val="2952050A"/>
    <w:rsid w:val="2B8F09FD"/>
    <w:rsid w:val="2C8E096B"/>
    <w:rsid w:val="2D824F48"/>
    <w:rsid w:val="2DC5693D"/>
    <w:rsid w:val="2FE55CF6"/>
    <w:rsid w:val="309F2AEE"/>
    <w:rsid w:val="30A803DD"/>
    <w:rsid w:val="313D0465"/>
    <w:rsid w:val="317517C5"/>
    <w:rsid w:val="31B22412"/>
    <w:rsid w:val="320E10D3"/>
    <w:rsid w:val="322C5F06"/>
    <w:rsid w:val="327346D8"/>
    <w:rsid w:val="331413E4"/>
    <w:rsid w:val="336230B4"/>
    <w:rsid w:val="34421979"/>
    <w:rsid w:val="35352D10"/>
    <w:rsid w:val="35531F02"/>
    <w:rsid w:val="3555367A"/>
    <w:rsid w:val="359453D3"/>
    <w:rsid w:val="359A38CD"/>
    <w:rsid w:val="35B366FB"/>
    <w:rsid w:val="373211A3"/>
    <w:rsid w:val="375B6AA3"/>
    <w:rsid w:val="379B3BCA"/>
    <w:rsid w:val="37B76038"/>
    <w:rsid w:val="37DF4EDE"/>
    <w:rsid w:val="38F50446"/>
    <w:rsid w:val="393478F8"/>
    <w:rsid w:val="39792E2C"/>
    <w:rsid w:val="39EE52ED"/>
    <w:rsid w:val="3A0C2931"/>
    <w:rsid w:val="3BF87AF9"/>
    <w:rsid w:val="3C003D10"/>
    <w:rsid w:val="3C3A72D7"/>
    <w:rsid w:val="3CE056B6"/>
    <w:rsid w:val="3D394158"/>
    <w:rsid w:val="3D3E4C5A"/>
    <w:rsid w:val="3DD61B8F"/>
    <w:rsid w:val="3E952425"/>
    <w:rsid w:val="3EE21AB4"/>
    <w:rsid w:val="3F266F6E"/>
    <w:rsid w:val="3F5D008B"/>
    <w:rsid w:val="3FAB278A"/>
    <w:rsid w:val="40056451"/>
    <w:rsid w:val="41557453"/>
    <w:rsid w:val="41E03924"/>
    <w:rsid w:val="42346DAC"/>
    <w:rsid w:val="42427237"/>
    <w:rsid w:val="426847C5"/>
    <w:rsid w:val="42746229"/>
    <w:rsid w:val="42DE2CEF"/>
    <w:rsid w:val="432D5EB4"/>
    <w:rsid w:val="43771B25"/>
    <w:rsid w:val="4404479A"/>
    <w:rsid w:val="440F5663"/>
    <w:rsid w:val="44124DB7"/>
    <w:rsid w:val="446D055E"/>
    <w:rsid w:val="46086EA8"/>
    <w:rsid w:val="46785F50"/>
    <w:rsid w:val="470F2EC4"/>
    <w:rsid w:val="47430FAE"/>
    <w:rsid w:val="47466724"/>
    <w:rsid w:val="47905C04"/>
    <w:rsid w:val="480A2BF5"/>
    <w:rsid w:val="48273210"/>
    <w:rsid w:val="492B783A"/>
    <w:rsid w:val="4940376B"/>
    <w:rsid w:val="49CB0B2D"/>
    <w:rsid w:val="4A7221C8"/>
    <w:rsid w:val="4A980730"/>
    <w:rsid w:val="4AC65B1C"/>
    <w:rsid w:val="4AFF09E5"/>
    <w:rsid w:val="4AFF47E9"/>
    <w:rsid w:val="4B02266C"/>
    <w:rsid w:val="4B5F3B57"/>
    <w:rsid w:val="4BA5079A"/>
    <w:rsid w:val="4BF16BC4"/>
    <w:rsid w:val="4C8616FF"/>
    <w:rsid w:val="4CED1A82"/>
    <w:rsid w:val="4D21278E"/>
    <w:rsid w:val="4D5F26B1"/>
    <w:rsid w:val="4DCA54C8"/>
    <w:rsid w:val="4F370A63"/>
    <w:rsid w:val="4F5016CB"/>
    <w:rsid w:val="50486707"/>
    <w:rsid w:val="50D72170"/>
    <w:rsid w:val="51300551"/>
    <w:rsid w:val="517A76E0"/>
    <w:rsid w:val="51BF6017"/>
    <w:rsid w:val="5219664D"/>
    <w:rsid w:val="5240191F"/>
    <w:rsid w:val="52B85416"/>
    <w:rsid w:val="52D51026"/>
    <w:rsid w:val="53D37F78"/>
    <w:rsid w:val="54151AF0"/>
    <w:rsid w:val="552C54A7"/>
    <w:rsid w:val="553164E2"/>
    <w:rsid w:val="55E83930"/>
    <w:rsid w:val="55FC4B4C"/>
    <w:rsid w:val="569A2332"/>
    <w:rsid w:val="56BC2576"/>
    <w:rsid w:val="56CB5E72"/>
    <w:rsid w:val="56FB075B"/>
    <w:rsid w:val="572D2AFD"/>
    <w:rsid w:val="57483DF0"/>
    <w:rsid w:val="578711FF"/>
    <w:rsid w:val="5794549A"/>
    <w:rsid w:val="57F5195C"/>
    <w:rsid w:val="585326FE"/>
    <w:rsid w:val="58890599"/>
    <w:rsid w:val="5A204917"/>
    <w:rsid w:val="5A34308E"/>
    <w:rsid w:val="5A8A5EDA"/>
    <w:rsid w:val="5A8D0AF5"/>
    <w:rsid w:val="5B670DC7"/>
    <w:rsid w:val="5BE516F7"/>
    <w:rsid w:val="5C223DCD"/>
    <w:rsid w:val="5C966FFE"/>
    <w:rsid w:val="5D441CAE"/>
    <w:rsid w:val="5EDF5E65"/>
    <w:rsid w:val="5F042A46"/>
    <w:rsid w:val="5F201C05"/>
    <w:rsid w:val="5FFE5467"/>
    <w:rsid w:val="606978BD"/>
    <w:rsid w:val="61130B6E"/>
    <w:rsid w:val="62CE26A8"/>
    <w:rsid w:val="62D81144"/>
    <w:rsid w:val="630A04F7"/>
    <w:rsid w:val="63276A73"/>
    <w:rsid w:val="637D0F99"/>
    <w:rsid w:val="63F12384"/>
    <w:rsid w:val="64047DFB"/>
    <w:rsid w:val="64273AF0"/>
    <w:rsid w:val="654F4910"/>
    <w:rsid w:val="65655AC5"/>
    <w:rsid w:val="65B4758B"/>
    <w:rsid w:val="669F4616"/>
    <w:rsid w:val="66C77C48"/>
    <w:rsid w:val="67227B98"/>
    <w:rsid w:val="672741E4"/>
    <w:rsid w:val="677D6B1D"/>
    <w:rsid w:val="68BC7BB1"/>
    <w:rsid w:val="69871EAB"/>
    <w:rsid w:val="69F97C73"/>
    <w:rsid w:val="6A177F90"/>
    <w:rsid w:val="6A1C24FD"/>
    <w:rsid w:val="6A923FAB"/>
    <w:rsid w:val="6AEA18AB"/>
    <w:rsid w:val="6C3201B0"/>
    <w:rsid w:val="6CEA7BA1"/>
    <w:rsid w:val="6D7C775B"/>
    <w:rsid w:val="6E3432E6"/>
    <w:rsid w:val="6E7304C6"/>
    <w:rsid w:val="6E746E03"/>
    <w:rsid w:val="6F0A2D2D"/>
    <w:rsid w:val="6F0B7677"/>
    <w:rsid w:val="6F0F0529"/>
    <w:rsid w:val="6F7E4028"/>
    <w:rsid w:val="6FF06201"/>
    <w:rsid w:val="702D6292"/>
    <w:rsid w:val="709864F2"/>
    <w:rsid w:val="713B3D6A"/>
    <w:rsid w:val="71784F85"/>
    <w:rsid w:val="71B53FBC"/>
    <w:rsid w:val="71F24FAE"/>
    <w:rsid w:val="71FF1ED8"/>
    <w:rsid w:val="72A54BF6"/>
    <w:rsid w:val="730864B7"/>
    <w:rsid w:val="73747A76"/>
    <w:rsid w:val="73EB0538"/>
    <w:rsid w:val="756C7038"/>
    <w:rsid w:val="766629B1"/>
    <w:rsid w:val="767D240D"/>
    <w:rsid w:val="769B4422"/>
    <w:rsid w:val="76A33BA5"/>
    <w:rsid w:val="771849F5"/>
    <w:rsid w:val="77740498"/>
    <w:rsid w:val="781C29C1"/>
    <w:rsid w:val="79495842"/>
    <w:rsid w:val="7A176F30"/>
    <w:rsid w:val="7A4C3647"/>
    <w:rsid w:val="7AC21456"/>
    <w:rsid w:val="7AEF5341"/>
    <w:rsid w:val="7BF03DD3"/>
    <w:rsid w:val="7C597FC7"/>
    <w:rsid w:val="7C6C3892"/>
    <w:rsid w:val="7C864728"/>
    <w:rsid w:val="7CE7350D"/>
    <w:rsid w:val="7D2F173D"/>
    <w:rsid w:val="7D86037E"/>
    <w:rsid w:val="7DB0025B"/>
    <w:rsid w:val="7E4813BD"/>
    <w:rsid w:val="7E8C7E7E"/>
    <w:rsid w:val="7F2B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1"/>
    <w:pPr>
      <w:spacing w:before="12"/>
      <w:ind w:right="40"/>
      <w:jc w:val="center"/>
      <w:outlineLvl w:val="0"/>
    </w:pPr>
    <w:rPr>
      <w:b/>
      <w:bCs/>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1"/>
    <w:pPr>
      <w:ind w:left="1041"/>
      <w:outlineLvl w:val="2"/>
    </w:pPr>
    <w:rPr>
      <w:b/>
      <w:bCs/>
      <w:sz w:val="24"/>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7">
    <w:name w:val="heading 8"/>
    <w:basedOn w:val="1"/>
    <w:next w:val="1"/>
    <w:link w:val="44"/>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rPr>
      <w:szCs w:val="20"/>
    </w:rPr>
  </w:style>
  <w:style w:type="paragraph" w:styleId="8">
    <w:name w:val="Normal Indent"/>
    <w:basedOn w:val="1"/>
    <w:qFormat/>
    <w:uiPriority w:val="99"/>
    <w:pPr>
      <w:ind w:firstLine="420" w:firstLineChars="200"/>
    </w:pPr>
  </w:style>
  <w:style w:type="paragraph" w:styleId="9">
    <w:name w:val="toa heading"/>
    <w:basedOn w:val="1"/>
    <w:next w:val="1"/>
    <w:unhideWhenUsed/>
    <w:qFormat/>
    <w:uiPriority w:val="99"/>
    <w:pPr>
      <w:spacing w:before="120"/>
    </w:pPr>
    <w:rPr>
      <w:rFonts w:ascii="Cambria" w:hAnsi="Cambria"/>
      <w:sz w:val="24"/>
    </w:rPr>
  </w:style>
  <w:style w:type="paragraph" w:styleId="10">
    <w:name w:val="Body Text 3"/>
    <w:basedOn w:val="1"/>
    <w:qFormat/>
    <w:uiPriority w:val="0"/>
    <w:rPr>
      <w:kern w:val="0"/>
      <w:sz w:val="24"/>
      <w:szCs w:val="20"/>
    </w:rPr>
  </w:style>
  <w:style w:type="paragraph" w:styleId="11">
    <w:name w:val="Body Text"/>
    <w:basedOn w:val="1"/>
    <w:qFormat/>
    <w:uiPriority w:val="1"/>
    <w:pPr>
      <w:ind w:left="380"/>
    </w:pPr>
    <w:rPr>
      <w:sz w:val="24"/>
    </w:rPr>
  </w:style>
  <w:style w:type="paragraph" w:styleId="12">
    <w:name w:val="Body Text Indent"/>
    <w:basedOn w:val="1"/>
    <w:qFormat/>
    <w:uiPriority w:val="99"/>
    <w:pPr>
      <w:ind w:firstLine="630"/>
    </w:pPr>
  </w:style>
  <w:style w:type="paragraph" w:styleId="13">
    <w:name w:val="toc 3"/>
    <w:basedOn w:val="1"/>
    <w:next w:val="1"/>
    <w:qFormat/>
    <w:uiPriority w:val="0"/>
    <w:pPr>
      <w:ind w:left="840" w:leftChars="400"/>
    </w:pPr>
  </w:style>
  <w:style w:type="paragraph" w:styleId="14">
    <w:name w:val="Plain Text"/>
    <w:basedOn w:val="1"/>
    <w:link w:val="45"/>
    <w:qFormat/>
    <w:uiPriority w:val="99"/>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footnote text"/>
    <w:basedOn w:val="1"/>
    <w:link w:val="43"/>
    <w:qFormat/>
    <w:uiPriority w:val="0"/>
    <w:pPr>
      <w:adjustRightInd w:val="0"/>
      <w:snapToGrid w:val="0"/>
      <w:spacing w:line="312" w:lineRule="atLeast"/>
      <w:jc w:val="left"/>
      <w:textAlignment w:val="baseline"/>
    </w:pPr>
    <w:rPr>
      <w:rFonts w:eastAsia="仿宋"/>
      <w:kern w:val="0"/>
      <w:sz w:val="18"/>
      <w:szCs w:val="18"/>
    </w:rPr>
  </w:style>
  <w:style w:type="paragraph" w:styleId="19">
    <w:name w:val="toc 2"/>
    <w:basedOn w:val="1"/>
    <w:next w:val="1"/>
    <w:qFormat/>
    <w:uiPriority w:val="9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2"/>
    <w:qFormat/>
    <w:uiPriority w:val="0"/>
    <w:pPr>
      <w:outlineLvl w:val="0"/>
    </w:pPr>
    <w:rPr>
      <w:rFonts w:ascii="MS Sans Serif" w:hAnsi="MS Sans Serif" w:cs="MS Sans Serif"/>
      <w:b/>
      <w:bCs/>
      <w:sz w:val="24"/>
      <w:szCs w:val="32"/>
    </w:rPr>
  </w:style>
  <w:style w:type="paragraph" w:styleId="22">
    <w:name w:val="Body Text First Indent"/>
    <w:basedOn w:val="11"/>
    <w:qFormat/>
    <w:uiPriority w:val="0"/>
    <w:pPr>
      <w:widowControl/>
      <w:spacing w:line="276" w:lineRule="auto"/>
      <w:ind w:firstLine="420" w:firstLineChars="100"/>
    </w:pPr>
    <w:rPr>
      <w:rFonts w:ascii="Calibri" w:hAnsi="Calibri"/>
      <w:sz w:val="22"/>
      <w:szCs w:val="22"/>
      <w:lang w:eastAsia="en-US" w:bidi="en-US"/>
    </w:rPr>
  </w:style>
  <w:style w:type="paragraph" w:styleId="23">
    <w:name w:val="Body Text First Indent 2"/>
    <w:basedOn w:val="12"/>
    <w:qFormat/>
    <w:uiPriority w:val="99"/>
    <w:pPr>
      <w:spacing w:after="120"/>
      <w:ind w:left="420" w:leftChars="200" w:firstLine="420" w:firstLineChars="2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qFormat/>
    <w:uiPriority w:val="0"/>
    <w:rPr>
      <w:color w:val="0563C1" w:themeColor="hyperlink"/>
      <w:u w:val="single"/>
      <w14:textFill>
        <w14:solidFill>
          <w14:schemeClr w14:val="hlink"/>
        </w14:solidFill>
      </w14:textFill>
    </w:rPr>
  </w:style>
  <w:style w:type="paragraph" w:customStyle="1" w:styleId="28">
    <w:name w:val="文档正文"/>
    <w:basedOn w:val="1"/>
    <w:qFormat/>
    <w:uiPriority w:val="99"/>
    <w:pPr>
      <w:spacing w:line="360" w:lineRule="auto"/>
      <w:ind w:firstLine="567"/>
    </w:pPr>
    <w:rPr>
      <w:rFonts w:ascii="??_GB2312" w:eastAsia="Times New Roman"/>
      <w:kern w:val="0"/>
      <w:sz w:val="20"/>
      <w:szCs w:val="22"/>
    </w:rPr>
  </w:style>
  <w:style w:type="paragraph" w:customStyle="1" w:styleId="29">
    <w:name w:val="p0"/>
    <w:basedOn w:val="1"/>
    <w:qFormat/>
    <w:uiPriority w:val="99"/>
    <w:pPr>
      <w:widowControl/>
    </w:pPr>
    <w:rPr>
      <w:rFonts w:ascii="Calibri" w:hAnsi="Calibri"/>
      <w:szCs w:val="21"/>
    </w:rPr>
  </w:style>
  <w:style w:type="paragraph" w:customStyle="1" w:styleId="30">
    <w:name w:val="正文首行缩进 21"/>
    <w:basedOn w:val="12"/>
    <w:qFormat/>
    <w:uiPriority w:val="99"/>
    <w:pPr>
      <w:snapToGrid w:val="0"/>
      <w:spacing w:line="360" w:lineRule="auto"/>
      <w:ind w:left="277" w:right="-16" w:firstLine="420" w:firstLineChars="200"/>
    </w:pPr>
    <w:rPr>
      <w:rFonts w:ascii="宋体" w:hAnsi="宋体" w:eastAsia="华文中宋"/>
      <w:sz w:val="28"/>
      <w:szCs w:val="20"/>
    </w:rPr>
  </w:style>
  <w:style w:type="character" w:customStyle="1" w:styleId="31">
    <w:name w:val="标题 1 Char"/>
    <w:link w:val="3"/>
    <w:qFormat/>
    <w:uiPriority w:val="0"/>
    <w:rPr>
      <w:b/>
      <w:bCs/>
      <w:sz w:val="44"/>
      <w:szCs w:val="44"/>
    </w:rPr>
  </w:style>
  <w:style w:type="character" w:customStyle="1" w:styleId="32">
    <w:name w:val="标题 Char"/>
    <w:link w:val="21"/>
    <w:qFormat/>
    <w:uiPriority w:val="0"/>
    <w:rPr>
      <w:rFonts w:ascii="MS Sans Serif" w:hAnsi="MS Sans Serif" w:cs="MS Sans Serif"/>
      <w:b/>
      <w:bCs/>
      <w:kern w:val="2"/>
      <w:sz w:val="24"/>
      <w:szCs w:val="32"/>
      <w:lang w:val="en-US" w:bidi="ar-SA"/>
    </w:rPr>
  </w:style>
  <w:style w:type="paragraph" w:customStyle="1" w:styleId="33">
    <w:name w:val="1111"/>
    <w:basedOn w:val="1"/>
    <w:qFormat/>
    <w:locked/>
    <w:uiPriority w:val="99"/>
    <w:pPr>
      <w:jc w:val="left"/>
    </w:pPr>
    <w:rPr>
      <w:rFonts w:ascii="宋体" w:hAnsi="宋体"/>
      <w:sz w:val="18"/>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p16"/>
    <w:basedOn w:val="1"/>
    <w:qFormat/>
    <w:uiPriority w:val="0"/>
    <w:pPr>
      <w:widowControl/>
      <w:spacing w:before="100" w:after="100"/>
      <w:jc w:val="left"/>
    </w:pPr>
    <w:rPr>
      <w:rFonts w:ascii="宋体" w:hAnsi="宋体" w:cs="宋体"/>
      <w:kern w:val="0"/>
      <w:sz w:val="24"/>
    </w:rPr>
  </w:style>
  <w:style w:type="paragraph" w:customStyle="1" w:styleId="36">
    <w:name w:val="Table Paragraph"/>
    <w:basedOn w:val="1"/>
    <w:qFormat/>
    <w:uiPriority w:val="1"/>
    <w:rPr>
      <w:rFonts w:ascii="宋体" w:hAnsi="宋体" w:cs="宋体"/>
      <w:lang w:val="zh-CN" w:bidi="zh-CN"/>
    </w:rPr>
  </w:style>
  <w:style w:type="paragraph" w:styleId="37">
    <w:name w:val="List Paragraph"/>
    <w:basedOn w:val="1"/>
    <w:qFormat/>
    <w:uiPriority w:val="34"/>
    <w:pPr>
      <w:ind w:firstLine="420" w:firstLineChars="200"/>
    </w:pPr>
  </w:style>
  <w:style w:type="paragraph" w:customStyle="1" w:styleId="3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
    <w:name w:val="Heading3"/>
    <w:basedOn w:val="1"/>
    <w:next w:val="1"/>
    <w:qFormat/>
    <w:uiPriority w:val="0"/>
    <w:pPr>
      <w:keepNext/>
      <w:keepLines/>
      <w:widowControl/>
      <w:numPr>
        <w:ilvl w:val="2"/>
        <w:numId w:val="1"/>
      </w:numPr>
      <w:spacing w:before="260" w:after="260" w:line="416" w:lineRule="auto"/>
      <w:jc w:val="left"/>
      <w:textAlignment w:val="baseline"/>
    </w:pPr>
    <w:rPr>
      <w:rFonts w:ascii="宋体" w:hAnsi="宋体" w:cs="宋体"/>
      <w:b/>
      <w:bCs/>
      <w:kern w:val="0"/>
      <w:sz w:val="32"/>
      <w:szCs w:val="32"/>
    </w:rPr>
  </w:style>
  <w:style w:type="paragraph" w:customStyle="1" w:styleId="40">
    <w:name w:val="样式1"/>
    <w:basedOn w:val="1"/>
    <w:qFormat/>
    <w:uiPriority w:val="0"/>
  </w:style>
  <w:style w:type="paragraph" w:customStyle="1" w:styleId="41">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styleId="42">
    <w:name w:val="No Spacing"/>
    <w:qFormat/>
    <w:uiPriority w:val="1"/>
    <w:pPr>
      <w:widowControl w:val="0"/>
      <w:jc w:val="both"/>
    </w:pPr>
    <w:rPr>
      <w:rFonts w:ascii="Calibri" w:hAnsi="Calibri" w:eastAsia="宋体" w:cs="Times New Roman"/>
      <w:kern w:val="2"/>
      <w:sz w:val="21"/>
      <w:lang w:val="en-US" w:eastAsia="zh-CN" w:bidi="ar-SA"/>
    </w:rPr>
  </w:style>
  <w:style w:type="character" w:customStyle="1" w:styleId="43">
    <w:name w:val="脚注文本 Char"/>
    <w:basedOn w:val="26"/>
    <w:link w:val="18"/>
    <w:qFormat/>
    <w:uiPriority w:val="0"/>
    <w:rPr>
      <w:rFonts w:ascii="Times New Roman" w:hAnsi="Times New Roman" w:eastAsia="仿宋"/>
      <w:sz w:val="18"/>
      <w:szCs w:val="18"/>
    </w:rPr>
  </w:style>
  <w:style w:type="character" w:customStyle="1" w:styleId="44">
    <w:name w:val="标题 8 Char"/>
    <w:basedOn w:val="26"/>
    <w:link w:val="7"/>
    <w:semiHidden/>
    <w:qFormat/>
    <w:uiPriority w:val="0"/>
    <w:rPr>
      <w:rFonts w:asciiTheme="majorHAnsi" w:hAnsiTheme="majorHAnsi" w:eastAsiaTheme="majorEastAsia" w:cstheme="majorBidi"/>
      <w:kern w:val="2"/>
      <w:sz w:val="24"/>
      <w:szCs w:val="24"/>
    </w:rPr>
  </w:style>
  <w:style w:type="character" w:customStyle="1" w:styleId="45">
    <w:name w:val="纯文本 Char"/>
    <w:link w:val="14"/>
    <w:qFormat/>
    <w:uiPriority w:val="99"/>
    <w:rPr>
      <w:rFonts w:ascii="宋体" w:hAnsi="Courier New" w:eastAsia="宋体" w:cs="Courier New"/>
      <w:kern w:val="2"/>
      <w:sz w:val="21"/>
      <w:szCs w:val="21"/>
    </w:rPr>
  </w:style>
  <w:style w:type="paragraph" w:customStyle="1" w:styleId="46">
    <w:name w:val="自定样式1"/>
    <w:basedOn w:val="1"/>
    <w:qFormat/>
    <w:uiPriority w:val="0"/>
    <w:pPr>
      <w:suppressAutoHyphens/>
      <w:jc w:val="center"/>
    </w:pPr>
    <w:rPr>
      <w:rFonts w:ascii="宋体" w:hAnsi="宋体"/>
      <w:color w:val="000000"/>
      <w:sz w:val="18"/>
    </w:rPr>
  </w:style>
  <w:style w:type="paragraph" w:customStyle="1" w:styleId="47">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
    <w:name w:val="_Style 2"/>
    <w:basedOn w:val="3"/>
    <w:next w:val="1"/>
    <w:qFormat/>
    <w:uiPriority w:val="39"/>
    <w:pPr>
      <w:keepNext/>
      <w:keepLines/>
      <w:spacing w:before="480" w:line="276" w:lineRule="auto"/>
      <w:outlineLvl w:val="9"/>
    </w:pPr>
    <w:rPr>
      <w:rFonts w:ascii="仿宋" w:hAnsi="仿宋" w:eastAsia="仿宋"/>
      <w:color w:val="000000"/>
      <w:kern w:val="0"/>
      <w:sz w:val="32"/>
      <w:szCs w:val="32"/>
    </w:rPr>
  </w:style>
  <w:style w:type="paragraph" w:customStyle="1" w:styleId="49">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144</Pages>
  <Words>16117</Words>
  <Characters>91867</Characters>
  <Lines>765</Lines>
  <Paragraphs>215</Paragraphs>
  <TotalTime>82</TotalTime>
  <ScaleCrop>false</ScaleCrop>
  <LinksUpToDate>false</LinksUpToDate>
  <CharactersWithSpaces>107769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2020-04-20T09:51:00Z</dcterms:created>
  <dc:creator>HeeChul</dc:creator>
  <cp:lastModifiedBy>訾王贝</cp:lastModifiedBy>
  <cp:lastPrinted>2021-08-18T03:20:00Z</cp:lastPrinted>
  <dcterms:modified xsi:type="dcterms:W3CDTF">2021-10-09T03:47:50Z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AF57C5267B3344A4A3C8CF8282268BEA</vt:lpwstr>
  </property>
</Properties>
</file>