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jc w:val="center"/>
        <w:rPr>
          <w:rFonts w:hint="eastAsia" w:ascii="宋体" w:hAnsi="宋体" w:eastAsia="宋体" w:cs="宋体"/>
          <w:b/>
          <w:color w:val="000000" w:themeColor="text1"/>
          <w:sz w:val="36"/>
          <w:szCs w:val="36"/>
          <w14:textFill>
            <w14:solidFill>
              <w14:schemeClr w14:val="tx1"/>
            </w14:solidFill>
          </w14:textFill>
        </w:rPr>
      </w:pPr>
    </w:p>
    <w:p>
      <w:pPr>
        <w:pStyle w:val="22"/>
        <w:rPr>
          <w:rFonts w:hint="eastAsia"/>
        </w:rPr>
      </w:pPr>
    </w:p>
    <w:p>
      <w:pPr>
        <w:spacing w:line="360" w:lineRule="auto"/>
        <w:ind w:right="560"/>
        <w:jc w:val="center"/>
        <w:rPr>
          <w:rFonts w:hint="eastAsia" w:ascii="宋体" w:hAnsi="宋体" w:cs="宋体"/>
          <w:b/>
          <w:color w:val="000000" w:themeColor="text1"/>
          <w:sz w:val="40"/>
          <w:szCs w:val="40"/>
          <w:lang w:val="en-US"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民丰县商务和工业信息化局钢结构锅炉房采购</w:t>
      </w:r>
    </w:p>
    <w:p>
      <w:pPr>
        <w:spacing w:line="360" w:lineRule="auto"/>
        <w:ind w:right="560"/>
        <w:jc w:val="center"/>
        <w:rPr>
          <w:rFonts w:hint="eastAsia" w:ascii="宋体" w:hAnsi="宋体" w:eastAsia="宋体" w:cs="宋体"/>
          <w:b/>
          <w:color w:val="000000" w:themeColor="text1"/>
          <w:kern w:val="0"/>
          <w:sz w:val="44"/>
          <w:szCs w:val="44"/>
          <w:lang w:eastAsia="zh-CN"/>
          <w14:textFill>
            <w14:solidFill>
              <w14:schemeClr w14:val="tx1"/>
            </w14:solidFill>
          </w14:textFill>
        </w:rPr>
      </w:pPr>
      <w:r>
        <w:rPr>
          <w:rFonts w:hint="eastAsia" w:ascii="宋体" w:hAnsi="宋体" w:cs="宋体"/>
          <w:b/>
          <w:color w:val="000000" w:themeColor="text1"/>
          <w:sz w:val="40"/>
          <w:szCs w:val="40"/>
          <w:lang w:val="en-US" w:eastAsia="zh-CN"/>
          <w14:textFill>
            <w14:solidFill>
              <w14:schemeClr w14:val="tx1"/>
            </w14:solidFill>
          </w14:textFill>
        </w:rPr>
        <w:t>项目</w:t>
      </w:r>
      <w:r>
        <w:rPr>
          <w:rFonts w:hint="eastAsia" w:ascii="宋体" w:hAnsi="宋体" w:eastAsia="宋体" w:cs="宋体"/>
          <w:b/>
          <w:color w:val="000000" w:themeColor="text1"/>
          <w:sz w:val="44"/>
          <w:szCs w:val="44"/>
          <w14:textFill>
            <w14:solidFill>
              <w14:schemeClr w14:val="tx1"/>
            </w14:solidFill>
          </w14:textFill>
        </w:rPr>
        <w:t>竞争性</w:t>
      </w:r>
      <w:r>
        <w:rPr>
          <w:rFonts w:hint="eastAsia" w:ascii="宋体" w:hAnsi="宋体" w:eastAsia="宋体" w:cs="宋体"/>
          <w:b/>
          <w:color w:val="000000" w:themeColor="text1"/>
          <w:kern w:val="0"/>
          <w:sz w:val="44"/>
          <w:szCs w:val="44"/>
          <w14:textFill>
            <w14:solidFill>
              <w14:schemeClr w14:val="tx1"/>
            </w14:solidFill>
          </w14:textFill>
        </w:rPr>
        <w:t>谈判文件</w:t>
      </w: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autoSpaceDE w:val="0"/>
        <w:autoSpaceDN w:val="0"/>
        <w:adjustRightInd w:val="0"/>
        <w:spacing w:line="360" w:lineRule="auto"/>
        <w:rPr>
          <w:rFonts w:hint="eastAsia" w:ascii="宋体" w:hAnsi="宋体" w:eastAsia="宋体" w:cs="宋体"/>
          <w:b/>
          <w:color w:val="000000" w:themeColor="text1"/>
          <w:kern w:val="0"/>
          <w:sz w:val="36"/>
          <w:szCs w:val="36"/>
          <w14:textFill>
            <w14:solidFill>
              <w14:schemeClr w14:val="tx1"/>
            </w14:solidFill>
          </w14:textFill>
        </w:rPr>
      </w:pPr>
    </w:p>
    <w:p>
      <w:pPr>
        <w:pStyle w:val="22"/>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p>
    <w:p>
      <w:pPr>
        <w:autoSpaceDE w:val="0"/>
        <w:autoSpaceDN w:val="0"/>
        <w:adjustRightInd w:val="0"/>
        <w:spacing w:line="740" w:lineRule="exact"/>
        <w:ind w:firstLine="562"/>
        <w:rPr>
          <w:rFonts w:hint="eastAsia" w:ascii="宋体" w:hAnsi="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招 标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民丰县商务和工业信息化局</w:t>
      </w:r>
    </w:p>
    <w:p>
      <w:pPr>
        <w:autoSpaceDE w:val="0"/>
        <w:autoSpaceDN w:val="0"/>
        <w:adjustRightInd w:val="0"/>
        <w:spacing w:line="740" w:lineRule="exact"/>
        <w:ind w:firstLine="562"/>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 系 人：</w:t>
      </w:r>
      <w:r>
        <w:rPr>
          <w:rFonts w:hint="eastAsia" w:ascii="宋体" w:hAnsi="宋体" w:cs="宋体"/>
          <w:b/>
          <w:bCs w:val="0"/>
          <w:color w:val="000000" w:themeColor="text1"/>
          <w:kern w:val="2"/>
          <w:sz w:val="28"/>
          <w:szCs w:val="28"/>
          <w:lang w:val="en-US" w:eastAsia="zh-CN" w:bidi="ar-SA"/>
          <w14:textFill>
            <w14:solidFill>
              <w14:schemeClr w14:val="tx1"/>
            </w14:solidFill>
          </w14:textFill>
        </w:rPr>
        <w:t>汤继勇</w:t>
      </w:r>
    </w:p>
    <w:p>
      <w:pPr>
        <w:autoSpaceDE w:val="0"/>
        <w:autoSpaceDN w:val="0"/>
        <w:adjustRightInd w:val="0"/>
        <w:spacing w:line="740" w:lineRule="exact"/>
        <w:ind w:firstLine="562" w:firstLineChars="200"/>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联系电话：</w:t>
      </w:r>
      <w:r>
        <w:rPr>
          <w:rFonts w:hint="eastAsia" w:ascii="宋体" w:hAnsi="宋体" w:cs="宋体"/>
          <w:b/>
          <w:bCs w:val="0"/>
          <w:color w:val="000000" w:themeColor="text1"/>
          <w:kern w:val="2"/>
          <w:sz w:val="28"/>
          <w:szCs w:val="28"/>
          <w:lang w:val="en-US" w:eastAsia="zh-CN" w:bidi="ar-SA"/>
          <w14:textFill>
            <w14:solidFill>
              <w14:schemeClr w14:val="tx1"/>
            </w14:solidFill>
          </w14:textFill>
        </w:rPr>
        <w:t>18690301968</w:t>
      </w:r>
    </w:p>
    <w:p>
      <w:pPr>
        <w:autoSpaceDE w:val="0"/>
        <w:autoSpaceDN w:val="0"/>
        <w:adjustRightInd w:val="0"/>
        <w:spacing w:line="740" w:lineRule="exact"/>
        <w:rPr>
          <w:rFonts w:hint="default"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 xml:space="preserve">    地    址：民丰县</w:t>
      </w:r>
    </w:p>
    <w:p>
      <w:pPr>
        <w:autoSpaceDE w:val="0"/>
        <w:autoSpaceDN w:val="0"/>
        <w:adjustRightInd w:val="0"/>
        <w:spacing w:line="740" w:lineRule="exact"/>
        <w:ind w:firstLine="551" w:firstLineChars="196"/>
        <w:rPr>
          <w:rFonts w:hint="eastAsia" w:ascii="宋体" w:hAnsi="宋体" w:eastAsia="宋体" w:cs="宋体"/>
          <w:b/>
          <w:color w:val="000000" w:themeColor="text1"/>
          <w:kern w:val="0"/>
          <w:sz w:val="28"/>
          <w:szCs w:val="28"/>
          <w:u w:val="double"/>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0"/>
          <w:sz w:val="28"/>
          <w:szCs w:val="28"/>
          <w:u w:val="double"/>
          <w14:textFill>
            <w14:solidFill>
              <w14:schemeClr w14:val="tx1"/>
            </w14:solidFill>
          </w14:textFill>
        </w:rPr>
        <w:t xml:space="preserve">                                                                </w:t>
      </w:r>
    </w:p>
    <w:p>
      <w:pPr>
        <w:autoSpaceDE w:val="0"/>
        <w:autoSpaceDN w:val="0"/>
        <w:adjustRightInd w:val="0"/>
        <w:spacing w:line="740" w:lineRule="exact"/>
        <w:ind w:firstLine="551" w:firstLineChars="196"/>
        <w:rPr>
          <w:rFonts w:hint="eastAsia" w:ascii="宋体" w:hAnsi="宋体" w:eastAsia="宋体" w:cs="宋体"/>
          <w:b/>
          <w:color w:val="000000" w:themeColor="text1"/>
          <w:sz w:val="28"/>
          <w:szCs w:val="28"/>
          <w14:textFill>
            <w14:solidFill>
              <w14:schemeClr w14:val="tx1"/>
            </w14:solidFill>
          </w14:textFill>
        </w:rPr>
      </w:pPr>
    </w:p>
    <w:p>
      <w:pPr>
        <w:autoSpaceDE w:val="0"/>
        <w:autoSpaceDN w:val="0"/>
        <w:adjustRightInd w:val="0"/>
        <w:spacing w:line="740" w:lineRule="exact"/>
        <w:ind w:firstLine="551" w:firstLineChars="196"/>
        <w:rPr>
          <w:rFonts w:hint="eastAsia" w:ascii="宋体" w:hAnsi="宋体" w:eastAsia="宋体" w:cs="宋体"/>
          <w:b/>
          <w:bCs w:val="0"/>
          <w:color w:val="000000" w:themeColor="text1"/>
          <w:sz w:val="28"/>
          <w:szCs w:val="28"/>
          <w:lang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招标代理：</w:t>
      </w:r>
      <w:r>
        <w:rPr>
          <w:rFonts w:hint="eastAsia" w:ascii="宋体" w:hAnsi="宋体" w:cs="宋体"/>
          <w:b/>
          <w:bCs w:val="0"/>
          <w:color w:val="000000" w:themeColor="text1"/>
          <w:sz w:val="28"/>
          <w:szCs w:val="28"/>
          <w:lang w:eastAsia="zh-CN"/>
          <w14:textFill>
            <w14:solidFill>
              <w14:schemeClr w14:val="tx1"/>
            </w14:solidFill>
          </w14:textFill>
        </w:rPr>
        <w:t>和田金木石项目管理有限公司</w:t>
      </w:r>
    </w:p>
    <w:p>
      <w:pPr>
        <w:spacing w:line="740" w:lineRule="exact"/>
        <w:ind w:firstLine="551" w:firstLineChars="196"/>
        <w:rPr>
          <w:rFonts w:hint="eastAsia" w:ascii="宋体" w:hAnsi="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 系 人：</w:t>
      </w:r>
      <w:r>
        <w:rPr>
          <w:rFonts w:hint="eastAsia" w:ascii="宋体" w:hAnsi="宋体" w:cs="宋体"/>
          <w:b/>
          <w:bCs w:val="0"/>
          <w:color w:val="000000" w:themeColor="text1"/>
          <w:sz w:val="28"/>
          <w:szCs w:val="28"/>
          <w:lang w:val="en-US" w:eastAsia="zh-CN"/>
          <w14:textFill>
            <w14:solidFill>
              <w14:schemeClr w14:val="tx1"/>
            </w14:solidFill>
          </w14:textFill>
        </w:rPr>
        <w:t>吴继青</w:t>
      </w:r>
    </w:p>
    <w:p>
      <w:pPr>
        <w:spacing w:line="740" w:lineRule="exact"/>
        <w:ind w:firstLine="551" w:firstLineChars="196"/>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联系电话：</w:t>
      </w:r>
      <w:r>
        <w:rPr>
          <w:rFonts w:hint="eastAsia" w:ascii="宋体" w:hAnsi="宋体" w:cs="宋体"/>
          <w:b/>
          <w:bCs w:val="0"/>
          <w:color w:val="000000" w:themeColor="text1"/>
          <w:sz w:val="28"/>
          <w:szCs w:val="28"/>
          <w:lang w:val="en-US" w:eastAsia="zh-CN"/>
          <w14:textFill>
            <w14:solidFill>
              <w14:schemeClr w14:val="tx1"/>
            </w14:solidFill>
          </w14:textFill>
        </w:rPr>
        <w:t>15274365951</w:t>
      </w:r>
      <w:r>
        <w:rPr>
          <w:rFonts w:hint="eastAsia" w:ascii="宋体" w:hAnsi="宋体" w:eastAsia="宋体" w:cs="宋体"/>
          <w:b/>
          <w:bCs w:val="0"/>
          <w:color w:val="000000" w:themeColor="text1"/>
          <w:sz w:val="28"/>
          <w:szCs w:val="28"/>
          <w14:textFill>
            <w14:solidFill>
              <w14:schemeClr w14:val="tx1"/>
            </w14:solidFill>
          </w14:textFill>
        </w:rPr>
        <w:t xml:space="preserve"> </w:t>
      </w:r>
    </w:p>
    <w:p>
      <w:pPr>
        <w:ind w:firstLine="562" w:firstLineChars="200"/>
        <w:rPr>
          <w:rFonts w:hint="eastAsia" w:ascii="宋体" w:hAnsi="宋体" w:eastAsia="宋体" w:cs="宋体"/>
          <w:b/>
          <w:bCs w:val="0"/>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地    址：</w:t>
      </w:r>
      <w:r>
        <w:rPr>
          <w:rFonts w:hint="eastAsia" w:ascii="宋体" w:hAnsi="宋体" w:cs="宋体"/>
          <w:b/>
          <w:bCs w:val="0"/>
          <w:color w:val="000000" w:themeColor="text1"/>
          <w:sz w:val="28"/>
          <w:szCs w:val="28"/>
          <w:lang w:eastAsia="zh-CN"/>
          <w14:textFill>
            <w14:solidFill>
              <w14:schemeClr w14:val="tx1"/>
            </w14:solidFill>
          </w14:textFill>
        </w:rPr>
        <w:t>和田市古江巴格街道阿鲁买里社区迎宾路238号F3室</w:t>
      </w:r>
    </w:p>
    <w:p>
      <w:pP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p>
    <w:p>
      <w:pPr>
        <w:pStyle w:val="22"/>
        <w:rPr>
          <w:rFonts w:hint="eastAsia"/>
        </w:rPr>
      </w:pPr>
    </w:p>
    <w:p>
      <w:pPr>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32"/>
          <w:szCs w:val="32"/>
          <w14:textFill>
            <w14:solidFill>
              <w14:schemeClr w14:val="tx1"/>
            </w14:solidFill>
          </w14:textFill>
        </w:rPr>
        <w:t xml:space="preserve"> </w:t>
      </w:r>
      <w:r>
        <w:rPr>
          <w:rFonts w:hint="eastAsia" w:ascii="宋体" w:hAnsi="宋体" w:eastAsia="宋体" w:cs="宋体"/>
          <w:b/>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val="0"/>
          <w:color w:val="000000" w:themeColor="text1"/>
          <w:sz w:val="32"/>
          <w:szCs w:val="32"/>
          <w14:textFill>
            <w14:solidFill>
              <w14:schemeClr w14:val="tx1"/>
            </w14:solidFill>
          </w14:textFill>
        </w:rPr>
        <w:t>20</w:t>
      </w:r>
      <w:r>
        <w:rPr>
          <w:rFonts w:hint="eastAsia" w:ascii="宋体" w:hAnsi="宋体" w:eastAsia="宋体" w:cs="宋体"/>
          <w:b/>
          <w:bCs w:val="0"/>
          <w:color w:val="000000" w:themeColor="text1"/>
          <w:sz w:val="32"/>
          <w:szCs w:val="32"/>
          <w:lang w:val="en-US" w:eastAsia="zh-CN"/>
          <w14:textFill>
            <w14:solidFill>
              <w14:schemeClr w14:val="tx1"/>
            </w14:solidFill>
          </w14:textFill>
        </w:rPr>
        <w:t>2</w:t>
      </w:r>
      <w:r>
        <w:rPr>
          <w:rFonts w:hint="eastAsia" w:ascii="宋体" w:hAnsi="宋体" w:cs="宋体"/>
          <w:b/>
          <w:bCs w:val="0"/>
          <w:color w:val="000000" w:themeColor="text1"/>
          <w:sz w:val="32"/>
          <w:szCs w:val="32"/>
          <w:lang w:val="en-US" w:eastAsia="zh-CN"/>
          <w14:textFill>
            <w14:solidFill>
              <w14:schemeClr w14:val="tx1"/>
            </w14:solidFill>
          </w14:textFill>
        </w:rPr>
        <w:t>1</w:t>
      </w:r>
      <w:r>
        <w:rPr>
          <w:rFonts w:hint="eastAsia" w:ascii="宋体" w:hAnsi="宋体" w:eastAsia="宋体" w:cs="宋体"/>
          <w:b/>
          <w:bCs w:val="0"/>
          <w:color w:val="000000" w:themeColor="text1"/>
          <w:sz w:val="32"/>
          <w:szCs w:val="32"/>
          <w14:textFill>
            <w14:solidFill>
              <w14:schemeClr w14:val="tx1"/>
            </w14:solidFill>
          </w14:textFill>
        </w:rPr>
        <w:t>年</w:t>
      </w:r>
      <w:r>
        <w:rPr>
          <w:rFonts w:hint="eastAsia" w:ascii="宋体" w:hAnsi="宋体" w:cs="宋体"/>
          <w:b/>
          <w:bCs w:val="0"/>
          <w:color w:val="000000" w:themeColor="text1"/>
          <w:sz w:val="32"/>
          <w:szCs w:val="32"/>
          <w:lang w:val="en-US" w:eastAsia="zh-CN"/>
          <w14:textFill>
            <w14:solidFill>
              <w14:schemeClr w14:val="tx1"/>
            </w14:solidFill>
          </w14:textFill>
        </w:rPr>
        <w:t>10</w:t>
      </w:r>
      <w:r>
        <w:rPr>
          <w:rFonts w:hint="eastAsia" w:ascii="宋体" w:hAnsi="宋体" w:eastAsia="宋体" w:cs="宋体"/>
          <w:b/>
          <w:bCs w:val="0"/>
          <w:color w:val="000000" w:themeColor="text1"/>
          <w:sz w:val="32"/>
          <w:szCs w:val="32"/>
          <w14:textFill>
            <w14:solidFill>
              <w14:schemeClr w14:val="tx1"/>
            </w14:solidFill>
          </w14:textFill>
        </w:rPr>
        <w:t>月</w:t>
      </w:r>
    </w:p>
    <w:p>
      <w:pPr>
        <w:spacing w:line="360" w:lineRule="auto"/>
        <w:rPr>
          <w:rFonts w:hint="eastAsia" w:ascii="宋体" w:hAnsi="宋体" w:eastAsia="宋体" w:cs="宋体"/>
          <w:b/>
          <w:bCs w:val="0"/>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pPr>
    </w:p>
    <w:p>
      <w:pPr>
        <w:spacing w:line="360" w:lineRule="auto"/>
        <w:rPr>
          <w:rFonts w:hint="eastAsia" w:ascii="宋体" w:hAnsi="宋体" w:eastAsia="宋体" w:cs="宋体"/>
          <w:b/>
          <w:color w:val="000000" w:themeColor="text1"/>
          <w:sz w:val="18"/>
          <w:szCs w:val="18"/>
          <w14:textFill>
            <w14:solidFill>
              <w14:schemeClr w14:val="tx1"/>
            </w14:solidFill>
          </w14:textFill>
        </w:rPr>
        <w:sectPr>
          <w:footerReference r:id="rId3" w:type="even"/>
          <w:pgSz w:w="11907" w:h="16840"/>
          <w:pgMar w:top="1020" w:right="1287" w:bottom="1020" w:left="1247" w:header="851" w:footer="992" w:gutter="0"/>
          <w:pgNumType w:start="1"/>
          <w:cols w:space="720" w:num="1"/>
          <w:docGrid w:type="lines" w:linePitch="312" w:charSpace="0"/>
        </w:sectPr>
      </w:pPr>
    </w:p>
    <w:p>
      <w:pPr>
        <w:spacing w:line="360" w:lineRule="auto"/>
        <w:ind w:right="56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目  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1950"/>
        <w15:color w:val="DBDBDB"/>
        <w:docPartObj>
          <w:docPartGallery w:val="Table of Contents"/>
          <w:docPartUnique/>
        </w:docPartObj>
      </w:sdtPr>
      <w:sdtEndPr>
        <w:rPr>
          <w:rFonts w:ascii="宋体" w:hAnsi="宋体" w:eastAsia="宋体" w:cs="Times New Roman"/>
          <w:b/>
          <w:color w:val="000000" w:themeColor="text1"/>
          <w:kern w:val="2"/>
          <w:sz w:val="21"/>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TOC \o "1-2" \h \u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HYPERLINK \l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第一章 </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lang w:val="en-US" w:eastAsia="zh-CN"/>
              <w14:textFill>
                <w14:solidFill>
                  <w14:schemeClr w14:val="tx1"/>
                </w14:solidFill>
              </w14:textFill>
            </w:rPr>
            <w:t>竞争性谈判公告</w:t>
          </w:r>
          <w:r>
            <w:rPr>
              <w:rFonts w:hint="eastAsia" w:ascii="宋体" w:hAnsi="宋体" w:eastAsia="宋体" w:cs="宋体"/>
              <w:b w:val="0"/>
              <w:bCs w:val="0"/>
              <w:color w:val="000000" w:themeColor="text1"/>
              <w:sz w:val="28"/>
              <w:szCs w:val="52"/>
              <w:lang w:val="en-US" w:eastAsia="zh-CN"/>
              <w14:textFill>
                <w14:solidFill>
                  <w14:schemeClr w14:val="tx1"/>
                </w14:solidFill>
              </w14:textFill>
            </w:rPr>
            <w:tab/>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begin"/>
          </w:r>
          <w:r>
            <w:rPr>
              <w:rFonts w:hint="eastAsia" w:ascii="宋体" w:hAnsi="宋体" w:eastAsia="宋体" w:cs="宋体"/>
              <w:b w:val="0"/>
              <w:bCs w:val="0"/>
              <w:color w:val="000000" w:themeColor="text1"/>
              <w:sz w:val="28"/>
              <w:szCs w:val="52"/>
              <w:lang w:val="en-US" w:eastAsia="zh-CN"/>
              <w14:textFill>
                <w14:solidFill>
                  <w14:schemeClr w14:val="tx1"/>
                </w14:solidFill>
              </w14:textFill>
            </w:rPr>
            <w:instrText xml:space="preserve"> PAGEREF _Toc7357 </w:instrTex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1</w:t>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r>
            <w:rPr>
              <w:rFonts w:hint="eastAsia" w:ascii="宋体" w:hAnsi="宋体" w:eastAsia="宋体" w:cs="宋体"/>
              <w:b w:val="0"/>
              <w:bCs w:val="0"/>
              <w:color w:val="000000" w:themeColor="text1"/>
              <w:sz w:val="28"/>
              <w:szCs w:val="52"/>
              <w:lang w:val="en-US" w:eastAsia="zh-CN"/>
              <w14:textFill>
                <w14:solidFill>
                  <w14:schemeClr w14:val="tx1"/>
                </w14:solidFill>
              </w14:textFill>
            </w:rPr>
            <w:fldChar w:fldCharType="end"/>
          </w:r>
        </w:p>
        <w:p>
          <w:pPr>
            <w:pStyle w:val="39"/>
            <w:tabs>
              <w:tab w:val="right" w:leader="dot" w:pos="9373"/>
            </w:tabs>
            <w:spacing w:line="600" w:lineRule="auto"/>
            <w:ind w:left="0" w:leftChars="0" w:firstLine="0" w:firstLineChars="0"/>
            <w:rPr>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HYPERLINK \l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lang w:val="en-US" w:eastAsia="zh-CN"/>
              <w14:textFill>
                <w14:solidFill>
                  <w14:schemeClr w14:val="tx1"/>
                </w14:solidFill>
              </w14:textFill>
            </w:rPr>
            <w:t xml:space="preserve">第二章   </w:t>
          </w:r>
          <w:r>
            <w:rPr>
              <w:rFonts w:hint="eastAsia" w:ascii="宋体" w:hAnsi="宋体" w:eastAsia="宋体" w:cs="宋体"/>
              <w:b w:val="0"/>
              <w:bCs w:val="0"/>
              <w:color w:val="000000" w:themeColor="text1"/>
              <w:sz w:val="28"/>
              <w:szCs w:val="52"/>
              <w14:textFill>
                <w14:solidFill>
                  <w14:schemeClr w14:val="tx1"/>
                </w14:solidFill>
              </w14:textFill>
            </w:rPr>
            <w:t>报价人须知前附表</w:t>
          </w:r>
          <w:r>
            <w:rPr>
              <w:rFonts w:hint="eastAsia" w:ascii="宋体" w:hAnsi="宋体" w:eastAsia="宋体" w:cs="宋体"/>
              <w:b w:val="0"/>
              <w:bCs w:val="0"/>
              <w:color w:val="000000" w:themeColor="text1"/>
              <w:sz w:val="28"/>
              <w:szCs w:val="52"/>
              <w14:textFill>
                <w14:solidFill>
                  <w14:schemeClr w14:val="tx1"/>
                </w14:solidFill>
              </w14:textFill>
            </w:rPr>
            <w:tab/>
          </w:r>
          <w:r>
            <w:rPr>
              <w:rFonts w:hint="eastAsia" w:ascii="宋体" w:hAnsi="宋体" w:eastAsia="宋体" w:cs="宋体"/>
              <w:b w:val="0"/>
              <w:bCs w:val="0"/>
              <w:color w:val="000000" w:themeColor="text1"/>
              <w:sz w:val="28"/>
              <w:szCs w:val="52"/>
              <w14:textFill>
                <w14:solidFill>
                  <w14:schemeClr w14:val="tx1"/>
                </w14:solidFill>
              </w14:textFill>
            </w:rPr>
            <w:fldChar w:fldCharType="begin"/>
          </w:r>
          <w:r>
            <w:rPr>
              <w:rFonts w:hint="eastAsia" w:ascii="宋体" w:hAnsi="宋体" w:eastAsia="宋体" w:cs="宋体"/>
              <w:b w:val="0"/>
              <w:bCs w:val="0"/>
              <w:color w:val="000000" w:themeColor="text1"/>
              <w:sz w:val="28"/>
              <w:szCs w:val="52"/>
              <w14:textFill>
                <w14:solidFill>
                  <w14:schemeClr w14:val="tx1"/>
                </w14:solidFill>
              </w14:textFill>
            </w:rPr>
            <w:instrText xml:space="preserve"> PAGEREF _Toc29758 </w:instrText>
          </w:r>
          <w:r>
            <w:rPr>
              <w:rFonts w:hint="eastAsia" w:ascii="宋体" w:hAnsi="宋体" w:eastAsia="宋体" w:cs="宋体"/>
              <w:b w:val="0"/>
              <w:bCs w:val="0"/>
              <w:color w:val="000000" w:themeColor="text1"/>
              <w:sz w:val="28"/>
              <w:szCs w:val="52"/>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3</w:t>
          </w:r>
          <w:r>
            <w:rPr>
              <w:rFonts w:hint="eastAsia" w:ascii="宋体" w:hAnsi="宋体" w:eastAsia="宋体" w:cs="宋体"/>
              <w:b w:val="0"/>
              <w:bCs w:val="0"/>
              <w:color w:val="000000" w:themeColor="text1"/>
              <w:sz w:val="28"/>
              <w:szCs w:val="52"/>
              <w14:textFill>
                <w14:solidFill>
                  <w14:schemeClr w14:val="tx1"/>
                </w14:solidFill>
              </w14:textFill>
            </w:rPr>
            <w:fldChar w:fldCharType="end"/>
          </w:r>
          <w:r>
            <w:rPr>
              <w:rFonts w:hint="eastAsia" w:ascii="宋体" w:hAnsi="宋体" w:eastAsia="宋体" w:cs="宋体"/>
              <w:b w:val="0"/>
              <w:bCs w:val="0"/>
              <w:color w:val="000000" w:themeColor="text1"/>
              <w:sz w:val="28"/>
              <w:szCs w:val="52"/>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_Toc3205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52"/>
              <w14:textFill>
                <w14:solidFill>
                  <w14:schemeClr w14:val="tx1"/>
                </w14:solidFill>
              </w14:textFill>
            </w:rPr>
            <w:t>第</w:t>
          </w:r>
          <w:r>
            <w:rPr>
              <w:rFonts w:hint="eastAsia" w:ascii="宋体" w:hAnsi="宋体" w:cs="宋体"/>
              <w:b w:val="0"/>
              <w:bCs w:val="0"/>
              <w:color w:val="000000" w:themeColor="text1"/>
              <w:sz w:val="28"/>
              <w:szCs w:val="52"/>
              <w:lang w:val="en-US" w:eastAsia="zh-CN"/>
              <w14:textFill>
                <w14:solidFill>
                  <w14:schemeClr w14:val="tx1"/>
                </w14:solidFill>
              </w14:textFill>
            </w:rPr>
            <w:t>三</w:t>
          </w:r>
          <w:r>
            <w:rPr>
              <w:rFonts w:hint="eastAsia" w:ascii="宋体" w:hAnsi="宋体" w:eastAsia="宋体" w:cs="宋体"/>
              <w:b w:val="0"/>
              <w:bCs w:val="0"/>
              <w:color w:val="000000" w:themeColor="text1"/>
              <w:sz w:val="28"/>
              <w:szCs w:val="52"/>
              <w14:textFill>
                <w14:solidFill>
                  <w14:schemeClr w14:val="tx1"/>
                </w14:solidFill>
              </w14:textFill>
            </w:rPr>
            <w:t>章</w:t>
          </w:r>
          <w:r>
            <w:rPr>
              <w:rFonts w:hint="eastAsia" w:ascii="宋体" w:hAnsi="宋体" w:cs="宋体"/>
              <w:b w:val="0"/>
              <w:bCs w:val="0"/>
              <w:color w:val="000000" w:themeColor="text1"/>
              <w:sz w:val="28"/>
              <w:szCs w:val="5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52"/>
              <w14:textFill>
                <w14:solidFill>
                  <w14:schemeClr w14:val="tx1"/>
                </w14:solidFill>
              </w14:textFill>
            </w:rPr>
            <w:t>项目谈判有关说明</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8</w:t>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_Toc25432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四</w:t>
          </w:r>
          <w:r>
            <w:rPr>
              <w:rFonts w:hint="eastAsia" w:ascii="宋体" w:hAnsi="宋体" w:eastAsia="宋体" w:cs="宋体"/>
              <w:b w:val="0"/>
              <w:bCs w:val="0"/>
              <w:color w:val="000000" w:themeColor="text1"/>
              <w:sz w:val="28"/>
              <w:szCs w:val="28"/>
              <w14:textFill>
                <w14:solidFill>
                  <w14:schemeClr w14:val="tx1"/>
                </w14:solidFill>
              </w14:textFill>
            </w:rPr>
            <w:t xml:space="preserve">章  </w:t>
          </w:r>
          <w:r>
            <w:rPr>
              <w:rFonts w:hint="eastAsia" w:ascii="宋体" w:hAnsi="宋体" w:cs="宋体"/>
              <w:b w:val="0"/>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14:textFill>
                <w14:solidFill>
                  <w14:schemeClr w14:val="tx1"/>
                </w14:solidFill>
              </w14:textFill>
            </w:rPr>
            <w:t>报价人须知</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_Toc25432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7</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_Toc32685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五</w:t>
          </w:r>
          <w:r>
            <w:rPr>
              <w:rFonts w:hint="eastAsia" w:ascii="宋体" w:hAnsi="宋体" w:eastAsia="宋体" w:cs="宋体"/>
              <w:b w:val="0"/>
              <w:bCs w:val="0"/>
              <w:color w:val="000000" w:themeColor="text1"/>
              <w:sz w:val="28"/>
              <w:szCs w:val="48"/>
              <w14:textFill>
                <w14:solidFill>
                  <w14:schemeClr w14:val="tx1"/>
                </w14:solidFill>
              </w14:textFill>
            </w:rPr>
            <w:t>章</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采购需求、技术参数、规格及采购预算额度</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_Toc32685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19</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b w:val="0"/>
              <w:bCs w:val="0"/>
              <w:color w:val="000000" w:themeColor="text1"/>
              <w:sz w:val="28"/>
              <w:szCs w:val="28"/>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_Toc25629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28"/>
              <w14:textFill>
                <w14:solidFill>
                  <w14:schemeClr w14:val="tx1"/>
                </w14:solidFill>
              </w14:textFill>
            </w:rPr>
            <w:t>第</w:t>
          </w:r>
          <w:r>
            <w:rPr>
              <w:rFonts w:hint="eastAsia" w:ascii="宋体" w:hAnsi="宋体" w:cs="宋体"/>
              <w:b w:val="0"/>
              <w:bCs w:val="0"/>
              <w:color w:val="000000" w:themeColor="text1"/>
              <w:sz w:val="28"/>
              <w:szCs w:val="28"/>
              <w:lang w:val="en-US" w:eastAsia="zh-CN"/>
              <w14:textFill>
                <w14:solidFill>
                  <w14:schemeClr w14:val="tx1"/>
                </w14:solidFill>
              </w14:textFill>
            </w:rPr>
            <w:t>六</w:t>
          </w:r>
          <w:r>
            <w:rPr>
              <w:rFonts w:hint="eastAsia" w:ascii="宋体" w:hAnsi="宋体" w:eastAsia="宋体" w:cs="宋体"/>
              <w:b w:val="0"/>
              <w:bCs w:val="0"/>
              <w:color w:val="000000" w:themeColor="text1"/>
              <w:sz w:val="28"/>
              <w:szCs w:val="28"/>
              <w14:textFill>
                <w14:solidFill>
                  <w14:schemeClr w14:val="tx1"/>
                </w14:solidFill>
              </w14:textFill>
            </w:rPr>
            <w:t>章   合同条款</w:t>
          </w:r>
          <w:r>
            <w:rPr>
              <w:b w:val="0"/>
              <w:bCs w:val="0"/>
              <w:color w:val="000000" w:themeColor="text1"/>
              <w:sz w:val="28"/>
              <w:szCs w:val="28"/>
              <w14:textFill>
                <w14:solidFill>
                  <w14:schemeClr w14:val="tx1"/>
                </w14:solidFill>
              </w14:textFill>
            </w:rPr>
            <w:tab/>
          </w: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PAGEREF _Toc25629 </w:instrText>
          </w:r>
          <w:r>
            <w:rPr>
              <w:b w:val="0"/>
              <w:bCs w:val="0"/>
              <w:color w:val="000000" w:themeColor="text1"/>
              <w:sz w:val="28"/>
              <w:szCs w:val="28"/>
              <w14:textFill>
                <w14:solidFill>
                  <w14:schemeClr w14:val="tx1"/>
                </w14:solidFill>
              </w14:textFill>
            </w:rPr>
            <w:fldChar w:fldCharType="separate"/>
          </w:r>
          <w:r>
            <w:rPr>
              <w:b w:val="0"/>
              <w:bCs w:val="0"/>
              <w:color w:val="000000" w:themeColor="text1"/>
              <w:sz w:val="28"/>
              <w:szCs w:val="28"/>
              <w14:textFill>
                <w14:solidFill>
                  <w14:schemeClr w14:val="tx1"/>
                </w14:solidFill>
              </w14:textFill>
            </w:rPr>
            <w:t>22</w:t>
          </w:r>
          <w:r>
            <w:rPr>
              <w:b w:val="0"/>
              <w:bCs w:val="0"/>
              <w:color w:val="000000" w:themeColor="text1"/>
              <w:sz w:val="28"/>
              <w:szCs w:val="28"/>
              <w14:textFill>
                <w14:solidFill>
                  <w14:schemeClr w14:val="tx1"/>
                </w14:solidFill>
              </w14:textFill>
            </w:rPr>
            <w:fldChar w:fldCharType="end"/>
          </w:r>
          <w:r>
            <w:rPr>
              <w:b w:val="0"/>
              <w:bCs w:val="0"/>
              <w:color w:val="000000" w:themeColor="text1"/>
              <w:sz w:val="28"/>
              <w:szCs w:val="28"/>
              <w14:textFill>
                <w14:solidFill>
                  <w14:schemeClr w14:val="tx1"/>
                </w14:solidFill>
              </w14:textFill>
            </w:rPr>
            <w:fldChar w:fldCharType="end"/>
          </w:r>
        </w:p>
        <w:p>
          <w:pPr>
            <w:pStyle w:val="38"/>
            <w:tabs>
              <w:tab w:val="right" w:leader="dot" w:pos="9373"/>
            </w:tabs>
            <w:spacing w:line="600" w:lineRule="auto"/>
            <w:rPr>
              <w:rFonts w:hint="eastAsia" w:eastAsia="宋体"/>
              <w:b w:val="0"/>
              <w:bCs w:val="0"/>
              <w:color w:val="000000" w:themeColor="text1"/>
              <w:sz w:val="28"/>
              <w:szCs w:val="28"/>
              <w:lang w:val="en-US" w:eastAsia="zh-CN"/>
              <w14:textFill>
                <w14:solidFill>
                  <w14:schemeClr w14:val="tx1"/>
                </w14:solidFill>
              </w14:textFill>
            </w:rPr>
          </w:pPr>
          <w:r>
            <w:rPr>
              <w:b w:val="0"/>
              <w:bCs w:val="0"/>
              <w:color w:val="000000" w:themeColor="text1"/>
              <w:sz w:val="28"/>
              <w:szCs w:val="28"/>
              <w14:textFill>
                <w14:solidFill>
                  <w14:schemeClr w14:val="tx1"/>
                </w14:solidFill>
              </w14:textFill>
            </w:rPr>
            <w:fldChar w:fldCharType="begin"/>
          </w:r>
          <w:r>
            <w:rPr>
              <w:b w:val="0"/>
              <w:bCs w:val="0"/>
              <w:color w:val="000000" w:themeColor="text1"/>
              <w:sz w:val="28"/>
              <w:szCs w:val="28"/>
              <w14:textFill>
                <w14:solidFill>
                  <w14:schemeClr w14:val="tx1"/>
                </w14:solidFill>
              </w14:textFill>
            </w:rPr>
            <w:instrText xml:space="preserve"> HYPERLINK \l _Toc2261 </w:instrText>
          </w:r>
          <w:r>
            <w:rPr>
              <w:b w:val="0"/>
              <w:bCs w:val="0"/>
              <w:color w:val="000000" w:themeColor="text1"/>
              <w:sz w:val="28"/>
              <w:szCs w:val="28"/>
              <w14:textFill>
                <w14:solidFill>
                  <w14:schemeClr w14:val="tx1"/>
                </w14:solidFill>
              </w14:textFill>
            </w:rPr>
            <w:fldChar w:fldCharType="separate"/>
          </w:r>
          <w:r>
            <w:rPr>
              <w:rFonts w:hint="eastAsia" w:ascii="宋体" w:hAnsi="宋体" w:eastAsia="宋体" w:cs="宋体"/>
              <w:b w:val="0"/>
              <w:bCs w:val="0"/>
              <w:color w:val="000000" w:themeColor="text1"/>
              <w:sz w:val="28"/>
              <w:szCs w:val="48"/>
              <w14:textFill>
                <w14:solidFill>
                  <w14:schemeClr w14:val="tx1"/>
                </w14:solidFill>
              </w14:textFill>
            </w:rPr>
            <w:t>第</w:t>
          </w:r>
          <w:r>
            <w:rPr>
              <w:rFonts w:hint="eastAsia" w:ascii="宋体" w:hAnsi="宋体" w:cs="宋体"/>
              <w:b w:val="0"/>
              <w:bCs w:val="0"/>
              <w:color w:val="000000" w:themeColor="text1"/>
              <w:sz w:val="28"/>
              <w:szCs w:val="48"/>
              <w:lang w:val="en-US" w:eastAsia="zh-CN"/>
              <w14:textFill>
                <w14:solidFill>
                  <w14:schemeClr w14:val="tx1"/>
                </w14:solidFill>
              </w14:textFill>
            </w:rPr>
            <w:t>七</w:t>
          </w:r>
          <w:r>
            <w:rPr>
              <w:rFonts w:hint="eastAsia" w:ascii="宋体" w:hAnsi="宋体" w:eastAsia="宋体" w:cs="宋体"/>
              <w:b w:val="0"/>
              <w:bCs w:val="0"/>
              <w:color w:val="000000" w:themeColor="text1"/>
              <w:sz w:val="28"/>
              <w:szCs w:val="48"/>
              <w14:textFill>
                <w14:solidFill>
                  <w14:schemeClr w14:val="tx1"/>
                </w14:solidFill>
              </w14:textFill>
            </w:rPr>
            <w:t xml:space="preserve">章  </w:t>
          </w:r>
          <w:r>
            <w:rPr>
              <w:rFonts w:hint="eastAsia" w:ascii="宋体" w:hAnsi="宋体" w:cs="宋体"/>
              <w:b w:val="0"/>
              <w:bCs w:val="0"/>
              <w:color w:val="000000" w:themeColor="text1"/>
              <w:sz w:val="28"/>
              <w:szCs w:val="4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48"/>
              <w14:textFill>
                <w14:solidFill>
                  <w14:schemeClr w14:val="tx1"/>
                </w14:solidFill>
              </w14:textFill>
            </w:rPr>
            <w:t>报价文件格式</w:t>
          </w:r>
          <w:r>
            <w:rPr>
              <w:b w:val="0"/>
              <w:bCs w:val="0"/>
              <w:color w:val="000000" w:themeColor="text1"/>
              <w:sz w:val="28"/>
              <w:szCs w:val="28"/>
              <w14:textFill>
                <w14:solidFill>
                  <w14:schemeClr w14:val="tx1"/>
                </w14:solidFill>
              </w14:textFill>
            </w:rPr>
            <w:tab/>
          </w:r>
          <w:r>
            <w:rPr>
              <w:rFonts w:hint="eastAsia"/>
              <w:b w:val="0"/>
              <w:bCs w:val="0"/>
              <w:color w:val="000000" w:themeColor="text1"/>
              <w:sz w:val="28"/>
              <w:szCs w:val="28"/>
              <w:lang w:val="en-US" w:eastAsia="zh-CN"/>
              <w14:textFill>
                <w14:solidFill>
                  <w14:schemeClr w14:val="tx1"/>
                </w14:solidFill>
              </w14:textFill>
            </w:rPr>
            <w:t>4</w:t>
          </w:r>
          <w:r>
            <w:rPr>
              <w:b w:val="0"/>
              <w:bCs w:val="0"/>
              <w:color w:val="000000" w:themeColor="text1"/>
              <w:sz w:val="28"/>
              <w:szCs w:val="28"/>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2</w:t>
          </w:r>
        </w:p>
        <w:p>
          <w:pPr>
            <w:pStyle w:val="39"/>
            <w:tabs>
              <w:tab w:val="right" w:leader="dot" w:pos="9373"/>
            </w:tabs>
            <w:spacing w:line="600" w:lineRule="auto"/>
            <w:rPr>
              <w:b w:val="0"/>
              <w:bCs w:val="0"/>
              <w:color w:val="000000" w:themeColor="text1"/>
              <w:sz w:val="28"/>
              <w:szCs w:val="28"/>
              <w14:textFill>
                <w14:solidFill>
                  <w14:schemeClr w14:val="tx1"/>
                </w14:solidFill>
              </w14:textFill>
            </w:rPr>
          </w:pPr>
        </w:p>
        <w:p>
          <w:pPr>
            <w:spacing w:line="600" w:lineRule="auto"/>
            <w:rPr>
              <w:color w:val="000000" w:themeColor="text1"/>
              <w14:textFill>
                <w14:solidFill>
                  <w14:schemeClr w14:val="tx1"/>
                </w14:solidFill>
              </w14:textFill>
            </w:rPr>
          </w:pPr>
          <w:r>
            <w:rPr>
              <w:b w:val="0"/>
              <w:bCs w:val="0"/>
              <w:color w:val="000000" w:themeColor="text1"/>
              <w:sz w:val="28"/>
              <w:szCs w:val="28"/>
              <w14:textFill>
                <w14:solidFill>
                  <w14:schemeClr w14:val="tx1"/>
                </w14:solidFill>
              </w14:textFill>
            </w:rPr>
            <w:fldChar w:fldCharType="end"/>
          </w:r>
        </w:p>
      </w:sdtContent>
    </w:sdt>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rFonts w:hint="eastAsia" w:ascii="华文中宋" w:hAnsi="华文中宋" w:eastAsia="华文中宋"/>
          <w:color w:val="000000" w:themeColor="text1"/>
          <w:sz w:val="28"/>
          <w:szCs w:val="36"/>
          <w:lang w:val="en-US" w:eastAsia="zh-CN"/>
          <w14:textFill>
            <w14:solidFill>
              <w14:schemeClr w14:val="tx1"/>
            </w14:solidFill>
          </w14:textFill>
        </w:rPr>
        <w:sectPr>
          <w:footerReference r:id="rId4" w:type="default"/>
          <w:pgSz w:w="11907" w:h="16840"/>
          <w:pgMar w:top="1021" w:right="1287" w:bottom="1021" w:left="1247" w:header="851" w:footer="992" w:gutter="0"/>
          <w:pgNumType w:fmt="decimal" w:start="1"/>
          <w:cols w:space="720" w:num="1"/>
          <w:docGrid w:type="lines" w:linePitch="312" w:charSpace="0"/>
        </w:sectPr>
      </w:pPr>
      <w:bookmarkStart w:id="0" w:name="_Toc7357"/>
      <w:bookmarkStart w:id="1" w:name="_Toc4016"/>
      <w:bookmarkStart w:id="2" w:name="_Toc4174"/>
    </w:p>
    <w:p>
      <w:pPr>
        <w:pStyle w:val="3"/>
        <w:keepLines/>
        <w:pageBreakBefore w:val="0"/>
        <w:tabs>
          <w:tab w:val="left" w:pos="0"/>
        </w:tabs>
        <w:kinsoku/>
        <w:wordWrap/>
        <w:overflowPunct/>
        <w:topLinePunct w:val="0"/>
        <w:autoSpaceDE w:val="0"/>
        <w:autoSpaceDN w:val="0"/>
        <w:bidi w:val="0"/>
        <w:adjustRightInd w:val="0"/>
        <w:snapToGrid/>
        <w:spacing w:before="0" w:after="0" w:line="360" w:lineRule="auto"/>
        <w:jc w:val="center"/>
        <w:textAlignment w:val="auto"/>
        <w:rPr>
          <w:color w:val="000000" w:themeColor="text1"/>
          <w:sz w:val="28"/>
          <w:szCs w:val="36"/>
          <w14:textFill>
            <w14:solidFill>
              <w14:schemeClr w14:val="tx1"/>
            </w14:solidFill>
          </w14:textFill>
        </w:rPr>
      </w:pPr>
      <w:r>
        <w:rPr>
          <w:rFonts w:hint="eastAsia" w:ascii="华文中宋" w:hAnsi="华文中宋" w:eastAsia="华文中宋"/>
          <w:color w:val="000000" w:themeColor="text1"/>
          <w:sz w:val="28"/>
          <w:szCs w:val="36"/>
          <w:lang w:val="en-US" w:eastAsia="zh-CN"/>
          <w14:textFill>
            <w14:solidFill>
              <w14:schemeClr w14:val="tx1"/>
            </w14:solidFill>
          </w14:textFill>
        </w:rPr>
        <w:t>第一章</w:t>
      </w:r>
      <w:r>
        <w:rPr>
          <w:rFonts w:hint="eastAsia" w:ascii="宋体" w:hAnsi="宋体" w:cs="宋体"/>
          <w:color w:val="000000" w:themeColor="text1"/>
          <w:lang w:val="en-US" w:eastAsia="zh-CN"/>
          <w14:textFill>
            <w14:solidFill>
              <w14:schemeClr w14:val="tx1"/>
            </w14:solidFill>
          </w14:textFill>
        </w:rPr>
        <w:t xml:space="preserve"> </w:t>
      </w:r>
      <w:r>
        <w:rPr>
          <w:rFonts w:hint="eastAsia" w:ascii="华文中宋" w:hAnsi="华文中宋" w:eastAsia="华文中宋"/>
          <w:color w:val="000000" w:themeColor="text1"/>
          <w:sz w:val="28"/>
          <w:szCs w:val="36"/>
          <w:lang w:eastAsia="zh-CN"/>
          <w14:textFill>
            <w14:solidFill>
              <w14:schemeClr w14:val="tx1"/>
            </w14:solidFill>
          </w14:textFill>
        </w:rPr>
        <w:t>民丰县商务和工业信息化局钢结构锅炉房采购项目</w:t>
      </w:r>
      <w:r>
        <w:rPr>
          <w:rFonts w:hint="eastAsia" w:ascii="华文中宋" w:hAnsi="华文中宋" w:eastAsia="华文中宋"/>
          <w:color w:val="000000" w:themeColor="text1"/>
          <w:sz w:val="28"/>
          <w:szCs w:val="36"/>
          <w14:textFill>
            <w14:solidFill>
              <w14:schemeClr w14:val="tx1"/>
            </w14:solidFill>
          </w14:textFill>
        </w:rPr>
        <w:t>竞争性</w:t>
      </w:r>
      <w:r>
        <w:rPr>
          <w:rFonts w:hint="eastAsia" w:ascii="华文中宋" w:hAnsi="华文中宋" w:eastAsia="华文中宋"/>
          <w:color w:val="000000" w:themeColor="text1"/>
          <w:sz w:val="28"/>
          <w:szCs w:val="36"/>
          <w:lang w:eastAsia="zh-CN"/>
          <w14:textFill>
            <w14:solidFill>
              <w14:schemeClr w14:val="tx1"/>
            </w14:solidFill>
          </w14:textFill>
        </w:rPr>
        <w:t>谈判</w:t>
      </w:r>
      <w:r>
        <w:rPr>
          <w:rFonts w:hint="eastAsia" w:ascii="华文中宋" w:hAnsi="华文中宋" w:eastAsia="华文中宋"/>
          <w:color w:val="000000" w:themeColor="text1"/>
          <w:sz w:val="28"/>
          <w:szCs w:val="36"/>
          <w14:textFill>
            <w14:solidFill>
              <w14:schemeClr w14:val="tx1"/>
            </w14:solidFill>
          </w14:textFill>
        </w:rPr>
        <w:t>公告</w:t>
      </w:r>
      <w:bookmarkEnd w:id="0"/>
      <w:bookmarkEnd w:id="1"/>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r>
        <w:rPr>
          <w:rFonts w:hint="eastAsia" w:ascii="宋体" w:hAnsi="宋体" w:eastAsia="宋体" w:cs="宋体"/>
          <w:color w:val="000000" w:themeColor="text1"/>
          <w:sz w:val="24"/>
          <w:szCs w:val="24"/>
          <w:lang w:eastAsia="zh-CN"/>
          <w14:textFill>
            <w14:solidFill>
              <w14:schemeClr w14:val="tx1"/>
            </w14:solidFill>
          </w14:textFill>
        </w:rPr>
        <w:t>：</w:t>
      </w:r>
    </w:p>
    <w:p>
      <w:pPr>
        <w:keepLines/>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民丰县商务和工业信息化局钢结构锅炉房采购项目</w:t>
      </w:r>
      <w:r>
        <w:rPr>
          <w:rFonts w:hint="eastAsia" w:ascii="宋体" w:hAnsi="宋体" w:eastAsia="宋体" w:cs="宋体"/>
          <w:color w:val="000000" w:themeColor="text1"/>
          <w:sz w:val="24"/>
          <w:szCs w:val="24"/>
          <w14:textFill>
            <w14:solidFill>
              <w14:schemeClr w14:val="tx1"/>
            </w14:solidFill>
          </w14:textFill>
        </w:rPr>
        <w:t>的潜在供应商应在新疆政府采购网(www.ccgp-xinjiang.gov.cn/)获取采购文件，并于202</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日 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:00（北京时间）前提交响应文件。        </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 w:name="_Toc28359089"/>
      <w:bookmarkStart w:id="4" w:name="_Toc35393629"/>
      <w:bookmarkStart w:id="5" w:name="_Toc28359012"/>
      <w:bookmarkStart w:id="6" w:name="_Toc28400"/>
      <w:bookmarkStart w:id="7" w:name="_Toc35393798"/>
      <w:r>
        <w:rPr>
          <w:rFonts w:hint="eastAsia" w:ascii="宋体" w:hAnsi="宋体" w:eastAsia="宋体" w:cs="宋体"/>
          <w:b/>
          <w:bCs w:val="0"/>
          <w:color w:val="000000" w:themeColor="text1"/>
          <w:sz w:val="28"/>
          <w:szCs w:val="28"/>
          <w14:textFill>
            <w14:solidFill>
              <w14:schemeClr w14:val="tx1"/>
            </w14:solidFill>
          </w14:textFill>
        </w:rPr>
        <w:t>一、项目基本情况</w:t>
      </w:r>
      <w:bookmarkEnd w:id="3"/>
      <w:bookmarkEnd w:id="4"/>
      <w:bookmarkEnd w:id="5"/>
      <w:bookmarkEnd w:id="6"/>
      <w:bookmarkEnd w:id="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JMSZB-MFX-2021-CG0015</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民丰县商务和工业信息化局钢结构锅炉房采购项目</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采购方式：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竞争性磋商 □询价</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134166.00</w:t>
      </w:r>
      <w:r>
        <w:rPr>
          <w:rFonts w:hint="eastAsia" w:ascii="宋体" w:hAnsi="宋体" w:eastAsia="宋体" w:cs="宋体"/>
          <w:color w:val="000000" w:themeColor="text1"/>
          <w:sz w:val="24"/>
          <w:szCs w:val="24"/>
          <w:lang w:val="en-US" w:eastAsia="zh-CN"/>
          <w14:textFill>
            <w14:solidFill>
              <w14:schemeClr w14:val="tx1"/>
            </w14:solidFill>
          </w14:textFill>
        </w:rPr>
        <w:t>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最高限价（如有）：</w:t>
      </w:r>
      <w:r>
        <w:rPr>
          <w:rFonts w:hint="eastAsia" w:ascii="宋体" w:hAnsi="宋体" w:cs="宋体"/>
          <w:color w:val="000000" w:themeColor="text1"/>
          <w:sz w:val="24"/>
          <w:szCs w:val="24"/>
          <w:lang w:val="en-US" w:eastAsia="zh-CN"/>
          <w14:textFill>
            <w14:solidFill>
              <w14:schemeClr w14:val="tx1"/>
            </w14:solidFill>
          </w14:textFill>
        </w:rPr>
        <w:t>134166.00</w:t>
      </w:r>
      <w:r>
        <w:rPr>
          <w:rFonts w:hint="eastAsia" w:ascii="宋体" w:hAnsi="宋体" w:eastAsia="宋体" w:cs="宋体"/>
          <w:color w:val="000000" w:themeColor="text1"/>
          <w:sz w:val="24"/>
          <w:szCs w:val="24"/>
          <w:lang w:val="en-US" w:eastAsia="zh-CN"/>
          <w14:textFill>
            <w14:solidFill>
              <w14:schemeClr w14:val="tx1"/>
            </w14:solidFill>
          </w14:textFill>
        </w:rPr>
        <w:t>元</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钢结构锅炉房采购项目（详见招标文件）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合同履行期限：</w:t>
      </w:r>
      <w:r>
        <w:rPr>
          <w:rFonts w:hint="eastAsia" w:ascii="宋体" w:hAnsi="宋体" w:eastAsia="宋体" w:cs="宋体"/>
          <w:color w:val="000000" w:themeColor="text1"/>
          <w:sz w:val="24"/>
          <w:szCs w:val="24"/>
          <w:lang w:eastAsia="zh-CN"/>
          <w14:textFill>
            <w14:solidFill>
              <w14:schemeClr w14:val="tx1"/>
            </w14:solidFill>
          </w14:textFill>
        </w:rPr>
        <w:t>详见谈判文件</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i/>
          <w:color w:val="000000" w:themeColor="text1"/>
          <w:sz w:val="24"/>
          <w:szCs w:val="24"/>
          <w14:textFill>
            <w14:solidFill>
              <w14:schemeClr w14:val="tx1"/>
            </w14:solidFill>
          </w14:textFill>
        </w:rPr>
        <w:t>否</w:t>
      </w:r>
      <w:r>
        <w:rPr>
          <w:rFonts w:hint="eastAsia" w:ascii="宋体" w:hAnsi="宋体" w:eastAsia="宋体" w:cs="宋体"/>
          <w:color w:val="000000" w:themeColor="text1"/>
          <w:sz w:val="24"/>
          <w:szCs w:val="24"/>
          <w14:textFill>
            <w14:solidFill>
              <w14:schemeClr w14:val="tx1"/>
            </w14:solidFill>
          </w14:textFill>
        </w:rPr>
        <w:t>）接受联合体。</w:t>
      </w:r>
      <w:bookmarkStart w:id="8" w:name="_Toc28359013"/>
      <w:bookmarkStart w:id="9" w:name="_Toc35393799"/>
      <w:bookmarkStart w:id="10" w:name="_Toc35393630"/>
      <w:bookmarkStart w:id="11" w:name="_Toc28359090"/>
    </w:p>
    <w:p>
      <w:pPr>
        <w:keepNext w:val="0"/>
        <w:keepLines/>
        <w:pageBreakBefore w:val="0"/>
        <w:widowControl w:val="0"/>
        <w:numPr>
          <w:ilvl w:val="0"/>
          <w:numId w:val="1"/>
        </w:numPr>
        <w:kinsoku/>
        <w:wordWrap/>
        <w:overflowPunct/>
        <w:topLinePunct w:val="0"/>
        <w:autoSpaceDE/>
        <w:autoSpaceDN/>
        <w:bidi w:val="0"/>
        <w:adjustRightInd/>
        <w:snapToGrid/>
        <w:spacing w:before="240" w:after="240" w:line="300" w:lineRule="exact"/>
        <w:textAlignment w:val="auto"/>
        <w:outlineLvl w:val="1"/>
        <w:rPr>
          <w:rFonts w:hint="eastAsia" w:ascii="宋体" w:hAnsi="宋体" w:eastAsia="宋体" w:cs="宋体"/>
          <w:b/>
          <w:bCs/>
          <w:color w:val="000000" w:themeColor="text1"/>
          <w:sz w:val="28"/>
          <w:szCs w:val="28"/>
          <w14:textFill>
            <w14:solidFill>
              <w14:schemeClr w14:val="tx1"/>
            </w14:solidFill>
          </w14:textFill>
        </w:rPr>
      </w:pPr>
      <w:bookmarkStart w:id="12" w:name="_Toc18161"/>
      <w:r>
        <w:rPr>
          <w:rFonts w:hint="eastAsia" w:ascii="宋体" w:hAnsi="宋体" w:eastAsia="宋体" w:cs="宋体"/>
          <w:b/>
          <w:bCs/>
          <w:color w:val="000000" w:themeColor="text1"/>
          <w:sz w:val="28"/>
          <w:szCs w:val="28"/>
          <w14:textFill>
            <w14:solidFill>
              <w14:schemeClr w14:val="tx1"/>
            </w14:solidFill>
          </w14:textFill>
        </w:rPr>
        <w:t>申请人的资格要求：</w:t>
      </w:r>
      <w:bookmarkEnd w:id="8"/>
      <w:bookmarkEnd w:id="9"/>
      <w:bookmarkEnd w:id="10"/>
      <w:bookmarkEnd w:id="11"/>
      <w:bookmarkEnd w:id="12"/>
      <w:bookmarkStart w:id="13" w:name="_Toc35393631"/>
      <w:bookmarkStart w:id="14" w:name="_Toc28359014"/>
      <w:bookmarkStart w:id="15" w:name="_Toc35393800"/>
      <w:bookmarkStart w:id="16" w:name="_Toc28359091"/>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的特定资格要求：（1）符合《中华人民共和国政府采购法》第二十二条规定，企业须要相应的经营范围和供货能力；（2）投标单位须携带经年审合格的营业执照原件，法人应携带法定代表人身份证明及身份证原件，委托人须携带法人代表授权书及身份证； （3）投标方的法定代表人身份证或法定代表人授权委托书原件，被委托人必须是投标单位法定代表人或正式员工，需提供社保部门出具的投标单位的缴纳社保证明（近六个月个人明细表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公司成立未满3个月的不需要提交</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；（4）投标单位的依法缴纳税收和社会保障资金的良好记录；具有良好的商业信誉和健全的财务会计制度（需提供20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度财务审计报告，新成立公司不提供）；（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开标现场查询）</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）电力工程施工总承包叁级及以上资质。</w:t>
      </w:r>
    </w:p>
    <w:p>
      <w:pPr>
        <w:keepNext w:val="0"/>
        <w:keepLines/>
        <w:pageBreakBefore w:val="0"/>
        <w:widowControl w:val="0"/>
        <w:kinsoku/>
        <w:wordWrap/>
        <w:overflowPunct/>
        <w:topLinePunct w:val="0"/>
        <w:autoSpaceDE/>
        <w:autoSpaceDN/>
        <w:bidi w:val="0"/>
        <w:adjustRightInd/>
        <w:snapToGrid/>
        <w:spacing w:before="260" w:after="260" w:line="300" w:lineRule="exact"/>
        <w:ind w:firstLine="562" w:firstLineChars="200"/>
        <w:textAlignment w:val="auto"/>
        <w:outlineLvl w:val="1"/>
        <w:rPr>
          <w:rFonts w:hint="eastAsia" w:ascii="宋体" w:hAnsi="宋体" w:eastAsia="宋体" w:cs="宋体"/>
          <w:b/>
          <w:bCs w:val="0"/>
          <w:color w:val="000000" w:themeColor="text1"/>
          <w:sz w:val="28"/>
          <w:szCs w:val="28"/>
          <w:lang w:val="en-US" w:eastAsia="zh-CN"/>
          <w14:textFill>
            <w14:solidFill>
              <w14:schemeClr w14:val="tx1"/>
            </w14:solidFill>
          </w14:textFill>
        </w:rPr>
      </w:pPr>
      <w:bookmarkStart w:id="17" w:name="_Toc27799"/>
      <w:r>
        <w:rPr>
          <w:rFonts w:hint="eastAsia" w:ascii="宋体" w:hAnsi="宋体" w:eastAsia="宋体" w:cs="宋体"/>
          <w:b/>
          <w:bCs w:val="0"/>
          <w:color w:val="000000" w:themeColor="text1"/>
          <w:sz w:val="28"/>
          <w:szCs w:val="28"/>
          <w14:textFill>
            <w14:solidFill>
              <w14:schemeClr w14:val="tx1"/>
            </w14:solidFill>
          </w14:textFill>
        </w:rPr>
        <w:t>三、获取采购文件</w:t>
      </w:r>
      <w:bookmarkEnd w:id="17"/>
    </w:p>
    <w:bookmarkEnd w:id="13"/>
    <w:bookmarkEnd w:id="14"/>
    <w:bookmarkEnd w:id="15"/>
    <w:bookmarkEnd w:id="16"/>
    <w:p>
      <w:pPr>
        <w:keepLines/>
        <w:pageBreakBefore w:val="0"/>
        <w:widowControl w:val="0"/>
        <w:kinsoku/>
        <w:wordWrap/>
        <w:overflowPunct/>
        <w:topLinePunct w:val="0"/>
        <w:autoSpaceDE/>
        <w:autoSpaceDN/>
        <w:bidi w:val="0"/>
        <w:adjustRightInd/>
        <w:snapToGrid/>
        <w:spacing w:line="300" w:lineRule="exac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至</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年 </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21</w:t>
      </w:r>
      <w:r>
        <w:rPr>
          <w:rFonts w:hint="eastAsia" w:ascii="宋体" w:hAnsi="宋体" w:eastAsia="宋体" w:cs="宋体"/>
          <w:color w:val="000000" w:themeColor="text1"/>
          <w:sz w:val="24"/>
          <w:szCs w:val="24"/>
          <w:u w:val="single"/>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（北京时间，法定节假日除外 ）</w:t>
      </w:r>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地点：新疆政府采购网（http://www.ccgp-xinjiang.gov.cn/）</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371" w:name="_GoBack"/>
      <w:bookmarkEnd w:id="371"/>
      <w:r>
        <w:rPr>
          <w:rFonts w:hint="eastAsia" w:ascii="宋体" w:hAnsi="宋体" w:eastAsia="宋体" w:cs="宋体"/>
          <w:color w:val="000000" w:themeColor="text1"/>
          <w:sz w:val="24"/>
          <w:szCs w:val="24"/>
          <w14:textFill>
            <w14:solidFill>
              <w14:schemeClr w14:val="tx1"/>
            </w14:solidFill>
          </w14:textFill>
        </w:rPr>
        <w:t>方式：</w:t>
      </w:r>
      <w:r>
        <w:rPr>
          <w:rFonts w:hint="eastAsia" w:ascii="宋体" w:hAnsi="宋体" w:eastAsia="宋体" w:cs="宋体"/>
          <w:color w:val="000000" w:themeColor="text1"/>
          <w:sz w:val="24"/>
          <w:szCs w:val="24"/>
          <w:lang w:eastAsia="zh-CN"/>
          <w14:textFill>
            <w14:solidFill>
              <w14:schemeClr w14:val="tx1"/>
            </w14:solidFill>
          </w14:textFill>
        </w:rPr>
        <w:t>自行下载</w:t>
      </w:r>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元</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18" w:name="_Toc35393801"/>
      <w:bookmarkStart w:id="19" w:name="_Toc28359015"/>
      <w:bookmarkStart w:id="20" w:name="_Toc26202"/>
      <w:bookmarkStart w:id="21" w:name="_Toc35393632"/>
      <w:bookmarkStart w:id="22" w:name="_Toc28359092"/>
      <w:r>
        <w:rPr>
          <w:rFonts w:hint="eastAsia" w:ascii="宋体" w:hAnsi="宋体" w:eastAsia="宋体" w:cs="宋体"/>
          <w:b/>
          <w:bCs w:val="0"/>
          <w:color w:val="000000" w:themeColor="text1"/>
          <w:sz w:val="28"/>
          <w:szCs w:val="28"/>
          <w14:textFill>
            <w14:solidFill>
              <w14:schemeClr w14:val="tx1"/>
            </w14:solidFill>
          </w14:textFill>
        </w:rPr>
        <w:t>四、响应文件提交</w:t>
      </w:r>
      <w:bookmarkEnd w:id="18"/>
      <w:bookmarkEnd w:id="19"/>
      <w:bookmarkEnd w:id="20"/>
      <w:bookmarkEnd w:id="21"/>
      <w:bookmarkEnd w:id="2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 xml:space="preserve">月 </w:t>
      </w:r>
      <w:r>
        <w:rPr>
          <w:rFonts w:hint="eastAsia" w:ascii="宋体" w:hAnsi="宋体" w:cs="宋体"/>
          <w:bCs/>
          <w:color w:val="000000" w:themeColor="text1"/>
          <w:sz w:val="24"/>
          <w:szCs w:val="24"/>
          <w:u w:val="single"/>
          <w:lang w:val="en-US" w:eastAsia="zh-CN"/>
          <w14:textFill>
            <w14:solidFill>
              <w14:schemeClr w14:val="tx1"/>
            </w14:solidFill>
          </w14:textFill>
        </w:rPr>
        <w:t>22</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23" w:name="_Toc28359093"/>
      <w:bookmarkStart w:id="24" w:name="_Toc7651"/>
      <w:bookmarkStart w:id="25" w:name="_Toc35393633"/>
      <w:bookmarkStart w:id="26" w:name="_Toc35393802"/>
      <w:bookmarkStart w:id="27" w:name="_Toc28359016"/>
      <w:r>
        <w:rPr>
          <w:rFonts w:hint="eastAsia" w:ascii="宋体" w:hAnsi="宋体" w:eastAsia="宋体" w:cs="宋体"/>
          <w:b/>
          <w:bCs w:val="0"/>
          <w:color w:val="000000" w:themeColor="text1"/>
          <w:sz w:val="28"/>
          <w:szCs w:val="28"/>
          <w14:textFill>
            <w14:solidFill>
              <w14:schemeClr w14:val="tx1"/>
            </w14:solidFill>
          </w14:textFill>
        </w:rPr>
        <w:t>五、开启</w:t>
      </w:r>
      <w:bookmarkEnd w:id="23"/>
      <w:bookmarkEnd w:id="24"/>
      <w:bookmarkEnd w:id="25"/>
      <w:bookmarkEnd w:id="26"/>
      <w:bookmarkEnd w:id="27"/>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时间：</w:t>
      </w:r>
      <w:r>
        <w:rPr>
          <w:rFonts w:hint="eastAsia" w:ascii="宋体" w:hAnsi="宋体" w:eastAsia="宋体" w:cs="宋体"/>
          <w:color w:val="000000" w:themeColor="text1"/>
          <w:sz w:val="24"/>
          <w:szCs w:val="24"/>
          <w:u w:val="single"/>
          <w:lang w:val="en-US" w:eastAsia="zh-CN"/>
          <w14:textFill>
            <w14:solidFill>
              <w14:schemeClr w14:val="tx1"/>
            </w14:solidFill>
          </w14:textFill>
        </w:rPr>
        <w:t>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年 </w:t>
      </w:r>
      <w:r>
        <w:rPr>
          <w:rFonts w:hint="eastAsia" w:ascii="宋体" w:hAnsi="宋体" w:cs="宋体"/>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Cs/>
          <w:color w:val="000000" w:themeColor="text1"/>
          <w:sz w:val="24"/>
          <w:szCs w:val="24"/>
          <w:u w:val="single"/>
          <w14:textFill>
            <w14:solidFill>
              <w14:schemeClr w14:val="tx1"/>
            </w14:solidFill>
          </w14:textFill>
        </w:rPr>
        <w:t xml:space="preserve">月 </w:t>
      </w:r>
      <w:r>
        <w:rPr>
          <w:rFonts w:hint="eastAsia" w:ascii="宋体" w:hAnsi="宋体" w:cs="宋体"/>
          <w:bCs/>
          <w:color w:val="000000" w:themeColor="text1"/>
          <w:sz w:val="24"/>
          <w:szCs w:val="24"/>
          <w:u w:val="single"/>
          <w:lang w:val="en-US" w:eastAsia="zh-CN"/>
          <w14:textFill>
            <w14:solidFill>
              <w14:schemeClr w14:val="tx1"/>
            </w14:solidFill>
          </w14:textFill>
        </w:rPr>
        <w:t>22</w:t>
      </w:r>
      <w:r>
        <w:rPr>
          <w:rFonts w:hint="eastAsia" w:ascii="宋体" w:hAnsi="宋体" w:eastAsia="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eastAsia="宋体" w:cs="宋体"/>
          <w:bCs/>
          <w:color w:val="000000" w:themeColor="text1"/>
          <w:sz w:val="24"/>
          <w:szCs w:val="24"/>
          <w:u w:val="single"/>
          <w14:textFill>
            <w14:solidFill>
              <w14:schemeClr w14:val="tx1"/>
            </w14:solidFill>
          </w14:textFill>
        </w:rPr>
        <w:t>点</w:t>
      </w:r>
      <w:r>
        <w:rPr>
          <w:rFonts w:hint="eastAsia" w:ascii="宋体" w:hAnsi="宋体" w:cs="宋体"/>
          <w:bCs/>
          <w:color w:val="000000" w:themeColor="text1"/>
          <w:sz w:val="24"/>
          <w:szCs w:val="24"/>
          <w:u w:val="single"/>
          <w:lang w:val="en-US" w:eastAsia="zh-CN"/>
          <w14:textFill>
            <w14:solidFill>
              <w14:schemeClr w14:val="tx1"/>
            </w14:solidFill>
          </w14:textFill>
        </w:rPr>
        <w:t>00</w:t>
      </w:r>
      <w:r>
        <w:rPr>
          <w:rFonts w:hint="eastAsia" w:ascii="宋体" w:hAnsi="宋体" w:eastAsia="宋体" w:cs="宋体"/>
          <w:bCs/>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14:textFill>
            <w14:solidFill>
              <w14:schemeClr w14:val="tx1"/>
            </w14:solidFill>
          </w14:textFill>
        </w:rPr>
        <w:t>（北京时间）</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40" w:lineRule="exact"/>
        <w:ind w:firstLine="480" w:firstLineChars="200"/>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bookmarkStart w:id="28" w:name="_Toc35393634"/>
      <w:bookmarkStart w:id="29" w:name="_Toc35393803"/>
      <w:bookmarkStart w:id="30" w:name="_Toc28359094"/>
      <w:bookmarkStart w:id="31" w:name="_Toc28359017"/>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民丰县行政服务和公共资源交易中心（民丰县买迪尼也提东路7号）民丰县青少年活动中心二楼</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2" w:name="_Toc6656"/>
      <w:r>
        <w:rPr>
          <w:rFonts w:hint="eastAsia" w:ascii="宋体" w:hAnsi="宋体" w:eastAsia="宋体" w:cs="宋体"/>
          <w:b/>
          <w:bCs w:val="0"/>
          <w:color w:val="000000" w:themeColor="text1"/>
          <w:sz w:val="28"/>
          <w:szCs w:val="28"/>
          <w14:textFill>
            <w14:solidFill>
              <w14:schemeClr w14:val="tx1"/>
            </w14:solidFill>
          </w14:textFill>
        </w:rPr>
        <w:t>六、公告期限</w:t>
      </w:r>
      <w:bookmarkEnd w:id="28"/>
      <w:bookmarkEnd w:id="29"/>
      <w:bookmarkEnd w:id="30"/>
      <w:bookmarkEnd w:id="31"/>
      <w:bookmarkEnd w:id="32"/>
    </w:p>
    <w:p>
      <w:pPr>
        <w:keepLines/>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自本公告发布之日起</w:t>
      </w: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个工作日。</w:t>
      </w:r>
    </w:p>
    <w:p>
      <w:pPr>
        <w:pStyle w:val="4"/>
        <w:keepNext/>
        <w:keepLines/>
        <w:pageBreakBefore w:val="0"/>
        <w:widowControl w:val="0"/>
        <w:numPr>
          <w:ilvl w:val="0"/>
          <w:numId w:val="2"/>
        </w:numPr>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33" w:name="_Toc18928"/>
      <w:bookmarkStart w:id="34" w:name="_Toc35393635"/>
      <w:bookmarkStart w:id="35" w:name="_Toc35393804"/>
      <w:r>
        <w:rPr>
          <w:rFonts w:hint="eastAsia" w:ascii="宋体" w:hAnsi="宋体" w:eastAsia="宋体" w:cs="宋体"/>
          <w:b/>
          <w:bCs w:val="0"/>
          <w:color w:val="000000" w:themeColor="text1"/>
          <w:sz w:val="24"/>
          <w:szCs w:val="24"/>
          <w14:textFill>
            <w14:solidFill>
              <w14:schemeClr w14:val="tx1"/>
            </w14:solidFill>
          </w14:textFill>
        </w:rPr>
        <w:t>其他补充事宜</w:t>
      </w:r>
      <w:bookmarkEnd w:id="33"/>
      <w:bookmarkEnd w:id="34"/>
      <w:bookmarkEnd w:id="35"/>
    </w:p>
    <w:p>
      <w:pPr>
        <w:keepNext w:val="0"/>
        <w:keepLines/>
        <w:pageBreakBefore w:val="0"/>
        <w:widowControl w:val="0"/>
        <w:kinsoku/>
        <w:wordWrap/>
        <w:overflowPunct/>
        <w:topLinePunct w:val="0"/>
        <w:autoSpaceDE/>
        <w:autoSpaceDN/>
        <w:bidi w:val="0"/>
        <w:adjustRightInd/>
        <w:snapToGrid/>
        <w:spacing w:line="300" w:lineRule="exact"/>
        <w:ind w:left="0" w:leftChars="0" w:firstLine="480" w:firstLineChars="200"/>
        <w:jc w:val="lef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1.谈判保证金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2000</w:t>
      </w:r>
      <w:r>
        <w:rPr>
          <w:rFonts w:hint="eastAsia" w:ascii="宋体" w:hAnsi="宋体" w:eastAsia="宋体" w:cs="宋体"/>
          <w:color w:val="000000" w:themeColor="text1"/>
          <w:sz w:val="24"/>
          <w:szCs w:val="24"/>
          <w:u w:val="single"/>
          <w:lang w:val="en-US" w:eastAsia="zh-CN"/>
          <w14:textFill>
            <w14:solidFill>
              <w14:schemeClr w14:val="tx1"/>
            </w14:solidFill>
          </w14:textFill>
        </w:rPr>
        <w:t>.00元（</w:t>
      </w:r>
      <w:r>
        <w:rPr>
          <w:rFonts w:hint="eastAsia" w:ascii="宋体" w:hAnsi="宋体" w:cs="宋体"/>
          <w:color w:val="000000" w:themeColor="text1"/>
          <w:sz w:val="24"/>
          <w:szCs w:val="24"/>
          <w:u w:val="single"/>
          <w:lang w:val="en-US" w:eastAsia="zh-CN"/>
          <w14:textFill>
            <w14:solidFill>
              <w14:schemeClr w14:val="tx1"/>
            </w14:solidFill>
          </w14:textFill>
        </w:rPr>
        <w:t>贰仟元整</w:t>
      </w:r>
      <w:r>
        <w:rPr>
          <w:rFonts w:hint="eastAsia" w:ascii="宋体" w:hAnsi="宋体" w:eastAsia="宋体" w:cs="宋体"/>
          <w:color w:val="000000" w:themeColor="text1"/>
          <w:sz w:val="24"/>
          <w:szCs w:val="24"/>
          <w:u w:val="single"/>
          <w:lang w:val="en-US" w:eastAsia="zh-CN"/>
          <w14:textFill>
            <w14:solidFill>
              <w14:schemeClr w14:val="tx1"/>
            </w14:solidFill>
          </w14:textFill>
        </w:rPr>
        <w:t>），开户名称：民丰县行政服务和公共资源交易中心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开户银行：中国农业银行股份有限公司民丰县支行</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账号：30582301040020842【</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缴纳的截止时间为202</w:t>
      </w:r>
      <w:r>
        <w:rPr>
          <w:rFonts w:hint="eastAsia" w:ascii="宋体" w:hAnsi="宋体" w:cs="宋体"/>
          <w:color w:val="000000" w:themeColor="text1"/>
          <w:sz w:val="24"/>
          <w:szCs w:val="24"/>
          <w:u w:val="single"/>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u w:val="single"/>
          <w:lang w:val="en-US" w:eastAsia="zh-CN"/>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21</w:t>
      </w:r>
      <w:r>
        <w:rPr>
          <w:rFonts w:hint="eastAsia" w:ascii="宋体" w:hAnsi="宋体" w:eastAsia="宋体" w:cs="宋体"/>
          <w:color w:val="000000" w:themeColor="text1"/>
          <w:sz w:val="24"/>
          <w:szCs w:val="24"/>
          <w:u w:val="single"/>
          <w:lang w:val="en-US" w:eastAsia="zh-CN"/>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0（北京时间），缴纳</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时，应充分考虑资金在途时间。</w:t>
      </w:r>
      <w:r>
        <w:rPr>
          <w:rFonts w:hint="eastAsia" w:ascii="宋体" w:hAnsi="宋体" w:cs="宋体"/>
          <w:color w:val="000000" w:themeColor="text1"/>
          <w:sz w:val="24"/>
          <w:szCs w:val="24"/>
          <w:u w:val="single"/>
          <w:lang w:val="en-US" w:eastAsia="zh-CN"/>
          <w14:textFill>
            <w14:solidFill>
              <w14:schemeClr w14:val="tx1"/>
            </w14:solidFill>
          </w14:textFill>
        </w:rPr>
        <w:t>谈判保证金</w:t>
      </w:r>
      <w:r>
        <w:rPr>
          <w:rFonts w:hint="eastAsia" w:ascii="宋体" w:hAnsi="宋体" w:eastAsia="宋体" w:cs="宋体"/>
          <w:color w:val="000000" w:themeColor="text1"/>
          <w:sz w:val="24"/>
          <w:szCs w:val="24"/>
          <w:u w:val="single"/>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以其进账时间确定其有效性，在规定时间内未进如到指定账户，否则按废标处理。开标前投标单位不需至民丰县行政服务和公共资源交易中心换取保证金收据原件,开标时需携带</w:t>
      </w:r>
      <w:r>
        <w:rPr>
          <w:rFonts w:hint="eastAsia" w:ascii="宋体" w:hAnsi="宋体" w:cs="宋体"/>
          <w:color w:val="000000" w:themeColor="text1"/>
          <w:sz w:val="24"/>
          <w:szCs w:val="24"/>
          <w:u w:val="single"/>
          <w:lang w:val="en-US" w:eastAsia="zh-CN"/>
          <w14:textFill>
            <w14:solidFill>
              <w14:schemeClr w14:val="tx1"/>
            </w14:solidFill>
          </w14:textFill>
        </w:rPr>
        <w:t>谈判保证金缴纳凭证</w:t>
      </w:r>
      <w:r>
        <w:rPr>
          <w:rFonts w:hint="eastAsia" w:ascii="宋体" w:hAnsi="宋体" w:eastAsia="宋体" w:cs="宋体"/>
          <w:color w:val="000000" w:themeColor="text1"/>
          <w:sz w:val="24"/>
          <w:szCs w:val="24"/>
          <w:u w:val="single"/>
          <w:lang w:val="en-US" w:eastAsia="zh-CN"/>
          <w14:textFill>
            <w14:solidFill>
              <w14:schemeClr w14:val="tx1"/>
            </w14:solidFill>
          </w14:textFill>
        </w:rPr>
        <w:t>】;开标结束后未中标企业现场将授权委托书或法人身份证复印件、开户许可证、收据（必须加盖公司公章/财务章）、银行回单递交至民丰县行政服务和公共资源交易中心财务室。</w:t>
      </w:r>
    </w:p>
    <w:p>
      <w:pPr>
        <w:pStyle w:val="4"/>
        <w:keepNext/>
        <w:keepLines/>
        <w:pageBreakBefore w:val="0"/>
        <w:widowControl w:val="0"/>
        <w:kinsoku/>
        <w:wordWrap/>
        <w:overflowPunct/>
        <w:topLinePunct w:val="0"/>
        <w:autoSpaceDE/>
        <w:autoSpaceDN/>
        <w:bidi w:val="0"/>
        <w:adjustRightInd/>
        <w:snapToGrid/>
        <w:spacing w:before="240" w:after="240" w:line="300" w:lineRule="exact"/>
        <w:textAlignment w:val="auto"/>
        <w:rPr>
          <w:rFonts w:hint="eastAsia" w:ascii="宋体" w:hAnsi="宋体" w:eastAsia="宋体" w:cs="宋体"/>
          <w:b/>
          <w:bCs w:val="0"/>
          <w:color w:val="000000" w:themeColor="text1"/>
          <w:sz w:val="28"/>
          <w:szCs w:val="28"/>
          <w14:textFill>
            <w14:solidFill>
              <w14:schemeClr w14:val="tx1"/>
            </w14:solidFill>
          </w14:textFill>
        </w:rPr>
      </w:pPr>
      <w:bookmarkStart w:id="36" w:name="_Toc35393805"/>
      <w:bookmarkStart w:id="37" w:name="_Toc28359018"/>
      <w:bookmarkStart w:id="38" w:name="_Toc35393636"/>
      <w:bookmarkStart w:id="39" w:name="_Toc26617"/>
      <w:bookmarkStart w:id="40" w:name="_Toc28359095"/>
      <w:r>
        <w:rPr>
          <w:rFonts w:hint="eastAsia" w:ascii="宋体" w:hAnsi="宋体" w:eastAsia="宋体" w:cs="宋体"/>
          <w:b/>
          <w:bCs w:val="0"/>
          <w:color w:val="000000" w:themeColor="text1"/>
          <w:sz w:val="28"/>
          <w:szCs w:val="28"/>
          <w14:textFill>
            <w14:solidFill>
              <w14:schemeClr w14:val="tx1"/>
            </w14:solidFill>
          </w14:textFill>
        </w:rPr>
        <w:t>八、凡对本次采购提出询问，请按以下方式联系。</w:t>
      </w:r>
      <w:bookmarkEnd w:id="36"/>
      <w:bookmarkEnd w:id="37"/>
      <w:bookmarkEnd w:id="38"/>
      <w:bookmarkEnd w:id="39"/>
      <w:bookmarkEnd w:id="40"/>
    </w:p>
    <w:p>
      <w:pPr>
        <w:keepNext w:val="0"/>
        <w:keepLines/>
        <w:pageBreakBefore w:val="0"/>
        <w:widowControl/>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1.采购人信息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名称：</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民丰县商务和工业信息化局</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 系 人：</w:t>
      </w:r>
      <w:r>
        <w:rPr>
          <w:rFonts w:hint="eastAsia" w:ascii="宋体" w:hAnsi="宋体" w:cs="宋体"/>
          <w:i w:val="0"/>
          <w:iCs w:val="0"/>
          <w:color w:val="000000" w:themeColor="text1"/>
          <w:sz w:val="24"/>
          <w:szCs w:val="24"/>
          <w:u w:val="none"/>
          <w:lang w:val="en-US" w:eastAsia="zh-CN"/>
          <w14:textFill>
            <w14:solidFill>
              <w14:schemeClr w14:val="tx1"/>
            </w14:solidFill>
          </w14:textFill>
        </w:rPr>
        <w:t>汤继勇</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联系电话：</w:t>
      </w:r>
      <w:r>
        <w:rPr>
          <w:rFonts w:hint="eastAsia" w:ascii="宋体" w:hAnsi="宋体" w:cs="宋体"/>
          <w:i w:val="0"/>
          <w:iCs w:val="0"/>
          <w:color w:val="000000" w:themeColor="text1"/>
          <w:sz w:val="24"/>
          <w:szCs w:val="24"/>
          <w:u w:val="none"/>
          <w:lang w:val="en-US" w:eastAsia="zh-CN"/>
          <w14:textFill>
            <w14:solidFill>
              <w14:schemeClr w14:val="tx1"/>
            </w14:solidFill>
          </w14:textFill>
        </w:rPr>
        <w:t>18690301968</w:t>
      </w:r>
    </w:p>
    <w:p>
      <w:pPr>
        <w:keepNext w:val="0"/>
        <w:keepLines/>
        <w:pageBreakBefore w:val="0"/>
        <w:widowControl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color w:val="000000" w:themeColor="text1"/>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地址：</w:t>
      </w:r>
      <w:r>
        <w:rPr>
          <w:rFonts w:hint="eastAsia" w:ascii="宋体" w:hAnsi="宋体" w:cs="宋体"/>
          <w:i w:val="0"/>
          <w:iCs w:val="0"/>
          <w:color w:val="000000" w:themeColor="text1"/>
          <w:sz w:val="24"/>
          <w:szCs w:val="24"/>
          <w:u w:val="none"/>
          <w:lang w:val="en-US" w:eastAsia="zh-CN"/>
          <w14:textFill>
            <w14:solidFill>
              <w14:schemeClr w14:val="tx1"/>
            </w14:solidFill>
          </w14:textFill>
        </w:rPr>
        <w:t>民丰县</w:t>
      </w:r>
    </w:p>
    <w:p>
      <w:pPr>
        <w:spacing w:line="300" w:lineRule="exact"/>
        <w:ind w:firstLine="480" w:firstLineChars="200"/>
        <w:jc w:val="left"/>
        <w:rPr>
          <w:rFonts w:hint="eastAsia"/>
          <w:color w:val="000000" w:themeColor="text1"/>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2.采购代理机构信息</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招标代理：</w:t>
      </w:r>
      <w:r>
        <w:rPr>
          <w:rFonts w:hint="eastAsia" w:ascii="宋体" w:hAnsi="宋体" w:cs="宋体"/>
          <w:i w:val="0"/>
          <w:iCs w:val="0"/>
          <w:color w:val="000000" w:themeColor="text1"/>
          <w:sz w:val="24"/>
          <w:szCs w:val="24"/>
          <w:u w:val="none"/>
          <w:lang w:eastAsia="zh-CN"/>
          <w14:textFill>
            <w14:solidFill>
              <w14:schemeClr w14:val="tx1"/>
            </w14:solidFill>
          </w14:textFill>
        </w:rPr>
        <w:t>和田金木石项目管理有限公司</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 系 人：</w:t>
      </w:r>
      <w:r>
        <w:rPr>
          <w:rFonts w:hint="eastAsia" w:ascii="宋体" w:hAnsi="宋体" w:cs="宋体"/>
          <w:i w:val="0"/>
          <w:iCs w:val="0"/>
          <w:color w:val="000000" w:themeColor="text1"/>
          <w:sz w:val="24"/>
          <w:szCs w:val="24"/>
          <w:lang w:val="en-US" w:eastAsia="zh-CN"/>
          <w14:textFill>
            <w14:solidFill>
              <w14:schemeClr w14:val="tx1"/>
            </w14:solidFill>
          </w14:textFill>
        </w:rPr>
        <w:t>吴继青</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联系电话：</w:t>
      </w:r>
      <w:r>
        <w:rPr>
          <w:rFonts w:hint="eastAsia" w:ascii="宋体" w:hAnsi="宋体" w:cs="宋体"/>
          <w:i w:val="0"/>
          <w:iCs w:val="0"/>
          <w:color w:val="000000" w:themeColor="text1"/>
          <w:sz w:val="24"/>
          <w:szCs w:val="24"/>
          <w:lang w:val="en-US" w:eastAsia="zh-CN"/>
          <w14:textFill>
            <w14:solidFill>
              <w14:schemeClr w14:val="tx1"/>
            </w14:solidFill>
          </w14:textFill>
        </w:rPr>
        <w:t>15274365951</w:t>
      </w:r>
      <w:r>
        <w:rPr>
          <w:rFonts w:hint="eastAsia" w:ascii="宋体" w:hAnsi="宋体" w:eastAsia="宋体" w:cs="宋体"/>
          <w:i w:val="0"/>
          <w:iCs w:val="0"/>
          <w:color w:val="000000" w:themeColor="text1"/>
          <w:sz w:val="24"/>
          <w:szCs w:val="24"/>
          <w14:textFill>
            <w14:solidFill>
              <w14:schemeClr w14:val="tx1"/>
            </w14:solidFill>
          </w14:textFill>
        </w:rPr>
        <w:t xml:space="preserve"> </w:t>
      </w: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14:textFill>
            <w14:solidFill>
              <w14:schemeClr w14:val="tx1"/>
            </w14:solidFill>
          </w14:textFill>
        </w:rPr>
        <w:t>地    址：</w:t>
      </w:r>
      <w:r>
        <w:rPr>
          <w:rFonts w:hint="eastAsia" w:ascii="宋体" w:hAnsi="宋体" w:cs="宋体"/>
          <w:i w:val="0"/>
          <w:iCs w:val="0"/>
          <w:color w:val="000000" w:themeColor="text1"/>
          <w:sz w:val="24"/>
          <w:szCs w:val="24"/>
          <w:lang w:eastAsia="zh-CN"/>
          <w14:textFill>
            <w14:solidFill>
              <w14:schemeClr w14:val="tx1"/>
            </w14:solidFill>
          </w14:textFill>
        </w:rPr>
        <w:t>和田市古江巴格街道阿鲁买里社区迎宾路238号F3室</w:t>
      </w:r>
    </w:p>
    <w:p>
      <w:pPr>
        <w:pStyle w:val="4"/>
        <w:spacing w:line="360" w:lineRule="auto"/>
        <w:jc w:val="center"/>
        <w:outlineLvl w:val="9"/>
        <w:rPr>
          <w:rFonts w:hint="eastAsia" w:ascii="宋体" w:hAnsi="宋体" w:eastAsia="宋体" w:cs="宋体"/>
          <w:color w:val="000000" w:themeColor="text1"/>
          <w14:textFill>
            <w14:solidFill>
              <w14:schemeClr w14:val="tx1"/>
            </w14:solidFill>
          </w14:textFill>
        </w:rPr>
      </w:pPr>
    </w:p>
    <w:p>
      <w:pPr>
        <w:pStyle w:val="36"/>
        <w:rPr>
          <w:rFonts w:hint="default"/>
          <w:color w:val="000000" w:themeColor="text1"/>
          <w:highlight w:val="none"/>
          <w:lang w:val="en-US" w:eastAsia="zh-CN"/>
          <w14:textFill>
            <w14:solidFill>
              <w14:schemeClr w14:val="tx1"/>
            </w14:solidFill>
          </w14:textFill>
        </w:rPr>
      </w:pPr>
    </w:p>
    <w:p>
      <w:pPr>
        <w:keepNext w:val="0"/>
        <w:keepLines/>
        <w:pageBreakBefore w:val="0"/>
        <w:kinsoku/>
        <w:wordWrap/>
        <w:overflowPunct/>
        <w:topLinePunct w:val="0"/>
        <w:autoSpaceDE/>
        <w:autoSpaceDN/>
        <w:bidi w:val="0"/>
        <w:adjustRightInd/>
        <w:snapToGrid/>
        <w:spacing w:before="40" w:beforeAutospacing="0" w:after="40" w:afterAutospacing="0" w:line="30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 xml:space="preserve">民丰县商务和工业信息化局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和田金木石项目管理有限公司</w:t>
      </w:r>
    </w:p>
    <w:p>
      <w:pPr>
        <w:ind w:firstLine="960" w:firstLineChars="4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2021年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                           2021年</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日</w:t>
      </w:r>
    </w:p>
    <w:p>
      <w:pPr>
        <w:jc w:val="cente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color w:val="000000" w:themeColor="text1"/>
          <w14:textFill>
            <w14:solidFill>
              <w14:schemeClr w14:val="tx1"/>
            </w14:solidFill>
          </w14:textFill>
        </w:rPr>
      </w:pPr>
    </w:p>
    <w:p>
      <w:pPr>
        <w:pStyle w:val="22"/>
        <w:rPr>
          <w:rFonts w:hint="eastAsia"/>
        </w:rPr>
      </w:pPr>
    </w:p>
    <w:p>
      <w:pPr>
        <w:pStyle w:val="22"/>
        <w:rPr>
          <w:rFonts w:hint="eastAsia"/>
          <w:color w:val="000000" w:themeColor="text1"/>
          <w14:textFill>
            <w14:solidFill>
              <w14:schemeClr w14:val="tx1"/>
            </w14:solidFill>
          </w14:textFill>
        </w:rPr>
      </w:pPr>
    </w:p>
    <w:p>
      <w:pPr>
        <w:pStyle w:val="22"/>
        <w:rPr>
          <w:rFonts w:hint="eastAsia"/>
          <w:color w:val="000000" w:themeColor="text1"/>
          <w14:textFill>
            <w14:solidFill>
              <w14:schemeClr w14:val="tx1"/>
            </w14:solidFill>
          </w14:textFill>
        </w:rPr>
      </w:pPr>
    </w:p>
    <w:p>
      <w:pPr>
        <w:pStyle w:val="22"/>
        <w:rPr>
          <w:rFonts w:hint="eastAsia"/>
          <w:color w:val="000000" w:themeColor="text1"/>
          <w14:textFill>
            <w14:solidFill>
              <w14:schemeClr w14:val="tx1"/>
            </w14:solidFill>
          </w14:textFill>
        </w:rPr>
      </w:pPr>
    </w:p>
    <w:p>
      <w:pPr>
        <w:pStyle w:val="4"/>
        <w:spacing w:line="360" w:lineRule="auto"/>
        <w:jc w:val="center"/>
        <w:outlineLvl w:val="0"/>
        <w:rPr>
          <w:rFonts w:hint="eastAsia" w:ascii="宋体" w:hAnsi="宋体" w:eastAsia="宋体" w:cs="宋体"/>
          <w:color w:val="000000" w:themeColor="text1"/>
          <w14:textFill>
            <w14:solidFill>
              <w14:schemeClr w14:val="tx1"/>
            </w14:solidFill>
          </w14:textFill>
        </w:rPr>
      </w:pPr>
      <w:bookmarkStart w:id="41" w:name="_Toc13723"/>
      <w:bookmarkStart w:id="42" w:name="_Toc29758"/>
      <w:r>
        <w:rPr>
          <w:rFonts w:hint="eastAsia" w:ascii="宋体" w:hAnsi="宋体" w:cs="宋体"/>
          <w:color w:val="000000" w:themeColor="text1"/>
          <w:lang w:val="en-US" w:eastAsia="zh-CN"/>
          <w14:textFill>
            <w14:solidFill>
              <w14:schemeClr w14:val="tx1"/>
            </w14:solidFill>
          </w14:textFill>
        </w:rPr>
        <w:t xml:space="preserve">第二章   </w:t>
      </w:r>
      <w:r>
        <w:rPr>
          <w:rFonts w:hint="eastAsia" w:ascii="宋体" w:hAnsi="宋体" w:eastAsia="宋体" w:cs="宋体"/>
          <w:color w:val="000000" w:themeColor="text1"/>
          <w14:textFill>
            <w14:solidFill>
              <w14:schemeClr w14:val="tx1"/>
            </w14:solidFill>
          </w14:textFill>
        </w:rPr>
        <w:t>报价人须知前附表</w:t>
      </w:r>
      <w:bookmarkEnd w:id="2"/>
      <w:bookmarkEnd w:id="41"/>
      <w:bookmarkEnd w:id="42"/>
    </w:p>
    <w:tbl>
      <w:tblPr>
        <w:tblStyle w:val="20"/>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131" w:type="dxa"/>
            <w:noWrap w:val="0"/>
            <w:vAlign w:val="center"/>
          </w:tcPr>
          <w:p>
            <w:pPr>
              <w:spacing w:line="360" w:lineRule="auto"/>
              <w:jc w:val="center"/>
              <w:rPr>
                <w:rFonts w:hint="eastAsia" w:ascii="宋体" w:hAnsi="宋体" w:eastAsia="宋体" w:cs="宋体"/>
                <w:color w:val="000000" w:themeColor="text1"/>
                <w:spacing w:val="40"/>
                <w:kern w:val="24"/>
                <w14:textFill>
                  <w14:solidFill>
                    <w14:schemeClr w14:val="tx1"/>
                  </w14:solidFill>
                </w14:textFill>
              </w:rPr>
            </w:pPr>
            <w:r>
              <w:rPr>
                <w:rFonts w:hint="eastAsia" w:ascii="宋体" w:hAnsi="宋体" w:eastAsia="宋体" w:cs="宋体"/>
                <w:color w:val="000000" w:themeColor="text1"/>
                <w:spacing w:val="40"/>
                <w:kern w:val="24"/>
                <w14:textFill>
                  <w14:solidFill>
                    <w14:schemeClr w14:val="tx1"/>
                  </w14:solidFill>
                </w14:textFill>
              </w:rPr>
              <w:t>序号</w:t>
            </w:r>
          </w:p>
        </w:tc>
        <w:tc>
          <w:tcPr>
            <w:tcW w:w="8349"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cs="宋体"/>
                <w:color w:val="000000" w:themeColor="text1"/>
                <w:lang w:val="en-US" w:eastAsia="zh-CN"/>
                <w14:textFill>
                  <w14:solidFill>
                    <w14:schemeClr w14:val="tx1"/>
                  </w14:solidFill>
                </w14:textFill>
              </w:rPr>
              <w:t>民丰县商务和工业信息化局钢结构锅炉房采购项目</w:t>
            </w:r>
          </w:p>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采购内容：</w:t>
            </w:r>
            <w:r>
              <w:rPr>
                <w:rFonts w:hint="eastAsia" w:ascii="宋体" w:hAnsi="宋体" w:cs="宋体"/>
                <w:color w:val="000000" w:themeColor="text1"/>
                <w:sz w:val="24"/>
                <w:szCs w:val="24"/>
                <w:lang w:val="en-US" w:eastAsia="zh-CN"/>
                <w14:textFill>
                  <w14:solidFill>
                    <w14:schemeClr w14:val="tx1"/>
                  </w14:solidFill>
                </w14:textFill>
              </w:rPr>
              <w:t>钢结构锅炉房采购项目（详见招标文件）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采购单位名称：</w:t>
            </w:r>
            <w:r>
              <w:rPr>
                <w:rFonts w:hint="eastAsia" w:ascii="宋体" w:hAnsi="宋体" w:cs="宋体"/>
                <w:color w:val="000000" w:themeColor="text1"/>
                <w:lang w:val="en-US" w:eastAsia="zh-CN"/>
                <w14:textFill>
                  <w14:solidFill>
                    <w14:schemeClr w14:val="tx1"/>
                  </w14:solidFill>
                </w14:textFill>
              </w:rPr>
              <w:t>民丰县商务和工业信息化局</w:t>
            </w:r>
            <w:r>
              <w:rPr>
                <w:rFonts w:hint="eastAsia" w:ascii="宋体" w:hAnsi="宋体" w:eastAsia="宋体" w:cs="宋体"/>
                <w:color w:val="000000" w:themeColor="text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采购预算额度：</w:t>
            </w:r>
            <w:r>
              <w:rPr>
                <w:rFonts w:hint="eastAsia" w:ascii="宋体" w:hAnsi="宋体" w:cs="宋体"/>
                <w:color w:val="000000" w:themeColor="text1"/>
                <w:kern w:val="0"/>
                <w:szCs w:val="21"/>
                <w:lang w:val="en-US" w:eastAsia="zh-CN"/>
                <w14:textFill>
                  <w14:solidFill>
                    <w14:schemeClr w14:val="tx1"/>
                  </w14:solidFill>
                </w14:textFill>
              </w:rPr>
              <w:t>134166.00元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采购类型：竞争性谈判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131" w:type="dxa"/>
            <w:noWrap w:val="0"/>
            <w:vAlign w:val="center"/>
          </w:tcPr>
          <w:p>
            <w:pPr>
              <w:spacing w:line="360" w:lineRule="auto"/>
              <w:ind w:right="56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8349" w:type="dxa"/>
            <w:noWrap w:val="0"/>
            <w:vAlign w:val="center"/>
          </w:tcPr>
          <w:p>
            <w:pPr>
              <w:spacing w:line="360" w:lineRule="auto"/>
              <w:ind w:right="56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供货要求：自合同签订之日起</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内供货到采购方指定地点，供货时间谈判约定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供货期</w:t>
            </w:r>
            <w:r>
              <w:rPr>
                <w:rFonts w:hint="eastAsia" w:ascii="宋体" w:hAnsi="宋体" w:cs="宋体"/>
                <w:color w:val="000000" w:themeColor="text1"/>
                <w:lang w:val="en-US" w:eastAsia="zh-CN"/>
                <w14:textFill>
                  <w14:solidFill>
                    <w14:schemeClr w14:val="tx1"/>
                  </w14:solidFill>
                </w14:textFill>
              </w:rPr>
              <w:t>期</w:t>
            </w: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资金来源：</w:t>
            </w:r>
            <w:r>
              <w:rPr>
                <w:rFonts w:hint="eastAsia" w:ascii="宋体" w:hAnsi="宋体" w:cs="宋体"/>
                <w:color w:val="000000" w:themeColor="text1"/>
                <w:lang w:val="en-US" w:eastAsia="zh-CN"/>
                <w14:textFill>
                  <w14:solidFill>
                    <w14:schemeClr w14:val="tx1"/>
                  </w14:solidFill>
                </w14:textFill>
              </w:rPr>
              <w:t>上级专项（和地财农【2021】37号）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w:t>
            </w:r>
            <w:r>
              <w:rPr>
                <w:rFonts w:hint="eastAsia" w:ascii="宋体" w:hAnsi="宋体" w:eastAsia="宋体" w:cs="宋体"/>
                <w:b w:val="0"/>
                <w:bCs w:val="0"/>
                <w:color w:val="000000" w:themeColor="text1"/>
                <w:highlight w:val="none"/>
                <w14:textFill>
                  <w14:solidFill>
                    <w14:schemeClr w14:val="tx1"/>
                  </w14:solidFill>
                </w14:textFill>
              </w:rPr>
              <w:t>报价应包括本项目内容</w:t>
            </w:r>
            <w:r>
              <w:rPr>
                <w:rFonts w:hint="eastAsia" w:ascii="宋体" w:hAnsi="宋体" w:eastAsia="宋体" w:cs="宋体"/>
                <w:b w:val="0"/>
                <w:bCs w:val="0"/>
                <w:color w:val="000000" w:themeColor="text1"/>
                <w:highlight w:val="none"/>
                <w:lang w:val="en-US" w:eastAsia="zh-CN"/>
                <w14:textFill>
                  <w14:solidFill>
                    <w14:schemeClr w14:val="tx1"/>
                  </w14:solidFill>
                </w14:textFill>
              </w:rPr>
              <w:t>货物的供应、运输、装卸、调试、使用操作培训和相关服务等</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本次谈判采用两轮报价。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w:t>
            </w:r>
          </w:p>
        </w:tc>
        <w:tc>
          <w:tcPr>
            <w:tcW w:w="8349" w:type="dxa"/>
            <w:noWrap w:val="0"/>
            <w:vAlign w:val="center"/>
          </w:tcPr>
          <w:p>
            <w:pPr>
              <w:keepNext w:val="0"/>
              <w:keepLines/>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bCs/>
                <w:color w:val="000000" w:themeColor="text1"/>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2000</w:t>
            </w:r>
            <w:r>
              <w:rPr>
                <w:rFonts w:hint="eastAsia" w:ascii="宋体" w:hAnsi="宋体" w:eastAsia="宋体" w:cs="宋体"/>
                <w:color w:val="000000" w:themeColor="text1"/>
                <w:sz w:val="24"/>
                <w:szCs w:val="24"/>
                <w:lang w:val="en-US" w:eastAsia="zh-CN"/>
                <w14:textFill>
                  <w14:solidFill>
                    <w14:schemeClr w14:val="tx1"/>
                  </w14:solidFill>
                </w14:textFill>
              </w:rPr>
              <w:t>.00元（</w:t>
            </w:r>
            <w:r>
              <w:rPr>
                <w:rFonts w:hint="eastAsia" w:ascii="宋体" w:hAnsi="宋体" w:cs="宋体"/>
                <w:color w:val="000000" w:themeColor="text1"/>
                <w:sz w:val="24"/>
                <w:szCs w:val="24"/>
                <w:lang w:val="en-US" w:eastAsia="zh-CN"/>
                <w14:textFill>
                  <w14:solidFill>
                    <w14:schemeClr w14:val="tx1"/>
                  </w14:solidFill>
                </w14:textFill>
              </w:rPr>
              <w:t>贰仟</w:t>
            </w:r>
            <w:r>
              <w:rPr>
                <w:rFonts w:hint="eastAsia" w:ascii="宋体" w:hAnsi="宋体" w:eastAsia="宋体" w:cs="宋体"/>
                <w:color w:val="000000" w:themeColor="text1"/>
                <w:sz w:val="24"/>
                <w:szCs w:val="24"/>
                <w:lang w:val="en-US" w:eastAsia="zh-CN"/>
                <w14:textFill>
                  <w14:solidFill>
                    <w14:schemeClr w14:val="tx1"/>
                  </w14:solidFill>
                </w14:textFill>
              </w:rPr>
              <w:t>元整），开户名称：民丰县行政服务和公共资源交易中心；开户银行：中国农业银行股份有限公司民丰县支行；账号：30582301040020842【</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缴纳的截止时间为2021年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val="en-US" w:eastAsia="zh-CN"/>
                <w14:textFill>
                  <w14:solidFill>
                    <w14:schemeClr w14:val="tx1"/>
                  </w14:solidFill>
                </w14:textFill>
              </w:rPr>
              <w:t>日19：30（北京时间），缴纳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时应在付款用途里标明项目名称、标包及用途。</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以进账时间为准，投标人在缴纳</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时，应充分考虑资金在途时间。</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以其进账时间确定其有效性，在规定时间内未进如到指定账户，否则按废标处理。开标前投标单位不需至民丰县行政服务和公共资源交易中心换取保证金收据原件,开标时需携带</w:t>
            </w:r>
            <w:r>
              <w:rPr>
                <w:rFonts w:hint="eastAsia" w:ascii="宋体" w:hAnsi="宋体" w:cs="宋体"/>
                <w:color w:val="000000" w:themeColor="text1"/>
                <w:sz w:val="24"/>
                <w:szCs w:val="24"/>
                <w:lang w:val="en-US" w:eastAsia="zh-CN"/>
                <w14:textFill>
                  <w14:solidFill>
                    <w14:schemeClr w14:val="tx1"/>
                  </w14:solidFill>
                </w14:textFill>
              </w:rPr>
              <w:t>谈判保证金</w:t>
            </w:r>
            <w:r>
              <w:rPr>
                <w:rFonts w:hint="eastAsia" w:ascii="宋体" w:hAnsi="宋体" w:eastAsia="宋体" w:cs="宋体"/>
                <w:color w:val="000000" w:themeColor="text1"/>
                <w:sz w:val="24"/>
                <w:szCs w:val="24"/>
                <w:lang w:val="en-US" w:eastAsia="zh-CN"/>
                <w14:textFill>
                  <w14:solidFill>
                    <w14:schemeClr w14:val="tx1"/>
                  </w14:solidFill>
                </w14:textFill>
              </w:rPr>
              <w:t>缴纳凭证】;开标结束后未中标企业现场将授权委托书或法人身份证复印件、开户许可证、收据（必须加盖公司公章/财务章）、银行回单递交至民丰县行政服务和公共资源交易中心财务室。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w:t>
            </w:r>
          </w:p>
        </w:tc>
        <w:tc>
          <w:tcPr>
            <w:tcW w:w="8349" w:type="dxa"/>
            <w:noWrap w:val="0"/>
            <w:vAlign w:val="center"/>
          </w:tcPr>
          <w:p>
            <w:pPr>
              <w:keepLines/>
              <w:pageBreakBefore w:val="0"/>
              <w:widowControl w:val="0"/>
              <w:numPr>
                <w:ilvl w:val="0"/>
                <w:numId w:val="3"/>
              </w:numPr>
              <w:kinsoku/>
              <w:wordWrap/>
              <w:overflowPunct/>
              <w:topLinePunct w:val="0"/>
              <w:autoSpaceDE/>
              <w:autoSpaceDN/>
              <w:bidi w:val="0"/>
              <w:adjustRightInd/>
              <w:snapToGrid/>
              <w:spacing w:line="300" w:lineRule="exact"/>
              <w:ind w:firstLine="480" w:firstLineChars="200"/>
              <w:textAlignment w:val="auto"/>
              <w:rPr>
                <w:rFonts w:hint="eastAsia"/>
              </w:rPr>
            </w:pPr>
            <w:r>
              <w:rPr>
                <w:rFonts w:hint="eastAsia"/>
              </w:rPr>
              <w:t>符合《中华人民共和国政府采购法》第二十二条规定，企业须要相应的经营范围和供货能力；</w:t>
            </w:r>
          </w:p>
          <w:p>
            <w:pPr>
              <w:keepLines/>
              <w:pageBreakBefore w:val="0"/>
              <w:widowControl w:val="0"/>
              <w:numPr>
                <w:ilvl w:val="0"/>
                <w:numId w:val="3"/>
              </w:numPr>
              <w:kinsoku/>
              <w:wordWrap/>
              <w:overflowPunct/>
              <w:topLinePunct w:val="0"/>
              <w:autoSpaceDE/>
              <w:autoSpaceDN/>
              <w:bidi w:val="0"/>
              <w:adjustRightInd/>
              <w:snapToGrid/>
              <w:spacing w:line="300" w:lineRule="exact"/>
              <w:ind w:left="0" w:leftChars="0" w:firstLine="480" w:firstLineChars="200"/>
              <w:textAlignment w:val="auto"/>
              <w:rPr>
                <w:rFonts w:hint="eastAsia"/>
              </w:rPr>
            </w:pPr>
            <w:r>
              <w:rPr>
                <w:rFonts w:hint="eastAsia"/>
              </w:rPr>
              <w:t xml:space="preserve">投标单位须携带经年审合格的营业执照原件，法人应携带法定代表人身份证明及身份证原件，委托人须携带法人代表授权书及身份证； </w:t>
            </w:r>
          </w:p>
          <w:p>
            <w:pPr>
              <w:keepLines/>
              <w:pageBreakBefore w:val="0"/>
              <w:widowControl w:val="0"/>
              <w:numPr>
                <w:ilvl w:val="0"/>
                <w:numId w:val="3"/>
              </w:numPr>
              <w:kinsoku/>
              <w:wordWrap/>
              <w:overflowPunct/>
              <w:topLinePunct w:val="0"/>
              <w:autoSpaceDE/>
              <w:autoSpaceDN/>
              <w:bidi w:val="0"/>
              <w:adjustRightInd/>
              <w:snapToGrid/>
              <w:spacing w:line="300" w:lineRule="exact"/>
              <w:ind w:left="0" w:leftChars="0" w:firstLine="480" w:firstLineChars="200"/>
              <w:textAlignment w:val="auto"/>
              <w:rPr>
                <w:rFonts w:hint="eastAsia"/>
              </w:rPr>
            </w:pPr>
            <w:r>
              <w:rPr>
                <w:rFonts w:hint="eastAsia"/>
              </w:rPr>
              <w:t>投标方的法定代表人身份证或法定代表人授权委托书原件，被委托人必须是投标单位法定代表人或正式员工，需提供社保部门出具的投标单位的缴纳社保证明（近六个月个人明细表</w:t>
            </w:r>
            <w:r>
              <w:rPr>
                <w:rFonts w:hint="eastAsia"/>
                <w:lang w:eastAsia="zh-CN"/>
              </w:rPr>
              <w:t>、</w:t>
            </w:r>
            <w:r>
              <w:rPr>
                <w:rFonts w:hint="eastAsia"/>
              </w:rPr>
              <w:t>公司成立未满3个月的不需要提交</w:t>
            </w:r>
            <w:r>
              <w:rPr>
                <w:rFonts w:hint="eastAsia"/>
                <w:lang w:eastAsia="zh-CN"/>
              </w:rPr>
              <w:t>）</w:t>
            </w:r>
            <w:r>
              <w:rPr>
                <w:rFonts w:hint="eastAsia"/>
              </w:rPr>
              <w:t>；</w:t>
            </w:r>
            <w:r>
              <w:rPr>
                <w:rFonts w:hint="eastAsia"/>
                <w:lang w:val="en-US" w:eastAsia="zh-CN"/>
              </w:rPr>
              <w:t xml:space="preserve">     </w:t>
            </w:r>
          </w:p>
          <w:p>
            <w:pPr>
              <w:keepLines/>
              <w:pageBreakBefore w:val="0"/>
              <w:widowControl w:val="0"/>
              <w:numPr>
                <w:ilvl w:val="0"/>
                <w:numId w:val="3"/>
              </w:numPr>
              <w:kinsoku/>
              <w:wordWrap/>
              <w:overflowPunct/>
              <w:topLinePunct w:val="0"/>
              <w:autoSpaceDE/>
              <w:autoSpaceDN/>
              <w:bidi w:val="0"/>
              <w:adjustRightInd/>
              <w:snapToGrid/>
              <w:spacing w:line="300" w:lineRule="exact"/>
              <w:ind w:left="0" w:leftChars="0" w:firstLine="480" w:firstLineChars="200"/>
              <w:textAlignment w:val="auto"/>
              <w:rPr>
                <w:rFonts w:hint="eastAsia"/>
              </w:rPr>
            </w:pPr>
            <w:r>
              <w:rPr>
                <w:rFonts w:hint="eastAsia"/>
              </w:rPr>
              <w:t>投标单位的依法缴纳税收和社会保障资金的良好记录；具有良好的商业信誉和健全的财务会计制度（需提供20</w:t>
            </w:r>
            <w:r>
              <w:rPr>
                <w:rFonts w:hint="eastAsia"/>
                <w:lang w:val="en-US" w:eastAsia="zh-CN"/>
              </w:rPr>
              <w:t>20</w:t>
            </w:r>
            <w:r>
              <w:rPr>
                <w:rFonts w:hint="eastAsia"/>
              </w:rPr>
              <w:t>年度财务审计报告，新成立公司不提供）；</w:t>
            </w:r>
          </w:p>
          <w:p>
            <w:pPr>
              <w:keepLines/>
              <w:pageBreakBefore w:val="0"/>
              <w:widowControl w:val="0"/>
              <w:numPr>
                <w:ilvl w:val="0"/>
                <w:numId w:val="3"/>
              </w:numPr>
              <w:kinsoku/>
              <w:wordWrap/>
              <w:overflowPunct/>
              <w:topLinePunct w:val="0"/>
              <w:autoSpaceDE/>
              <w:autoSpaceDN/>
              <w:bidi w:val="0"/>
              <w:adjustRightInd/>
              <w:snapToGrid/>
              <w:spacing w:line="300" w:lineRule="exact"/>
              <w:ind w:left="0" w:leftChars="0" w:firstLine="480" w:firstLineChars="200"/>
              <w:textAlignment w:val="auto"/>
              <w:rPr>
                <w:rFonts w:hint="eastAsia"/>
                <w:lang w:eastAsia="zh-CN"/>
              </w:rPr>
            </w:pPr>
            <w:r>
              <w:rPr>
                <w:rFonts w:hint="eastAsia"/>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lang w:eastAsia="zh-CN"/>
              </w:rPr>
              <w:t>截图并加盖公章；</w:t>
            </w:r>
          </w:p>
          <w:p>
            <w:pPr>
              <w:pStyle w:val="2"/>
              <w:numPr>
                <w:ilvl w:val="0"/>
                <w:numId w:val="0"/>
              </w:numPr>
              <w:ind w:firstLine="480" w:firstLineChars="200"/>
              <w:rPr>
                <w:rFonts w:hint="eastAsia"/>
                <w:lang w:eastAsia="zh-CN"/>
              </w:rPr>
            </w:pPr>
            <w:r>
              <w:rPr>
                <w:rFonts w:hint="eastAsia"/>
                <w:b w:val="0"/>
                <w:bCs w:val="0"/>
                <w:lang w:eastAsia="zh-CN"/>
              </w:rPr>
              <w:t>（</w:t>
            </w:r>
            <w:r>
              <w:rPr>
                <w:rFonts w:hint="eastAsia"/>
                <w:b w:val="0"/>
                <w:bCs w:val="0"/>
                <w:lang w:val="en-US" w:eastAsia="zh-CN"/>
              </w:rPr>
              <w:t>6</w:t>
            </w:r>
            <w:r>
              <w:rPr>
                <w:rFonts w:hint="eastAsia"/>
                <w:b w:val="0"/>
                <w:bCs w:val="0"/>
                <w:lang w:eastAsia="zh-CN"/>
              </w:rPr>
              <w:t>）电力工程施工总承包叁级及以上资质。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报价文件有效期：</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报价文件截止时间：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10</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22</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w:t>
            </w:r>
          </w:p>
        </w:tc>
        <w:tc>
          <w:tcPr>
            <w:tcW w:w="8349" w:type="dxa"/>
            <w:noWrap w:val="0"/>
            <w:vAlign w:val="center"/>
          </w:tcPr>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报价文件的数目：正本1份、副本</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14:textFill>
                  <w14:solidFill>
                    <w14:schemeClr w14:val="tx1"/>
                  </w14:solidFill>
                </w14:textFill>
              </w:rPr>
              <w:t>份</w:t>
            </w:r>
          </w:p>
          <w:p>
            <w:pPr>
              <w:spacing w:line="360" w:lineRule="auto"/>
              <w:ind w:right="560"/>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用于唱标的“开标一览表”一份（响应性文件，一律不退）</w:t>
            </w:r>
          </w:p>
          <w:p>
            <w:pPr>
              <w:pStyle w:val="2"/>
              <w:rPr>
                <w:rFonts w:hint="default" w:eastAsia="宋体"/>
                <w:b w:val="0"/>
                <w:bCs w:val="0"/>
                <w:color w:val="000000" w:themeColor="text1"/>
                <w:lang w:val="en-US" w:eastAsia="zh-CN"/>
                <w14:textFill>
                  <w14:solidFill>
                    <w14:schemeClr w14:val="tx1"/>
                  </w14:solidFill>
                </w14:textFill>
              </w:rPr>
            </w:pPr>
            <w:r>
              <w:rPr>
                <w:rFonts w:hint="eastAsia" w:ascii="Times New Roman" w:hAnsi="Times New Roman" w:eastAsia="宋体"/>
                <w:b w:val="0"/>
                <w:bCs w:val="0"/>
                <w:color w:val="000000" w:themeColor="text1"/>
                <w:kern w:val="2"/>
                <w:sz w:val="24"/>
                <w:szCs w:val="24"/>
                <w:lang w:val="en-US" w:eastAsia="zh-CN" w:bidi="ar-SA"/>
                <w14:textFill>
                  <w14:solidFill>
                    <w14:schemeClr w14:val="tx1"/>
                  </w14:solidFill>
                </w14:textFill>
              </w:rPr>
              <w:t>电子版U盘一份</w:t>
            </w:r>
            <w:r>
              <w:rPr>
                <w:rFonts w:hint="eastAsia"/>
                <w:b w:val="0"/>
                <w:bCs w:val="0"/>
                <w:color w:val="000000" w:themeColor="text1"/>
                <w:kern w:val="2"/>
                <w:sz w:val="24"/>
                <w:szCs w:val="24"/>
                <w:lang w:val="en-US" w:eastAsia="zh-CN" w:bidi="ar-SA"/>
                <w14:textFill>
                  <w14:solidFill>
                    <w14:schemeClr w14:val="tx1"/>
                  </w14:solidFill>
                </w14:textFill>
              </w:rPr>
              <w:t>（单独封装）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报价文件递交时间</w:t>
            </w:r>
            <w:r>
              <w:rPr>
                <w:rFonts w:hint="eastAsia" w:ascii="宋体" w:hAnsi="宋体" w:eastAsia="宋体" w:cs="宋体"/>
                <w:b w:val="0"/>
                <w:bCs w:val="0"/>
                <w:color w:val="000000" w:themeColor="text1"/>
                <w:lang w:eastAsia="zh-CN"/>
                <w14:textFill>
                  <w14:solidFill>
                    <w14:schemeClr w14:val="tx1"/>
                  </w14:solidFill>
                </w14:textFill>
              </w:rPr>
              <w:t>：</w:t>
            </w:r>
            <w:r>
              <w:rPr>
                <w:rFonts w:hint="eastAsia" w:ascii="宋体" w:hAnsi="宋体" w:eastAsia="宋体" w:cs="宋体"/>
                <w:b w:val="0"/>
                <w:bCs w:val="0"/>
                <w:color w:val="000000" w:themeColor="text1"/>
                <w14:textFill>
                  <w14:solidFill>
                    <w14:schemeClr w14:val="tx1"/>
                  </w14:solidFill>
                </w14:textFill>
              </w:rPr>
              <w:t xml:space="preserve">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10</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22</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p>
            <w:pPr>
              <w:spacing w:line="360" w:lineRule="auto"/>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报价文件递交地点:</w:t>
            </w:r>
            <w:r>
              <w:rPr>
                <w:rFonts w:hint="eastAsia" w:ascii="宋体" w:hAnsi="宋体" w:cs="宋体"/>
                <w:b w:val="0"/>
                <w:bCs w:val="0"/>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p>
        </w:tc>
        <w:tc>
          <w:tcPr>
            <w:tcW w:w="8349" w:type="dxa"/>
            <w:noWrap w:val="0"/>
            <w:vAlign w:val="center"/>
          </w:tcPr>
          <w:p>
            <w:pPr>
              <w:spacing w:line="360" w:lineRule="auto"/>
              <w:ind w:right="56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 xml:space="preserve">谈判时间： </w:t>
            </w:r>
            <w:r>
              <w:rPr>
                <w:rFonts w:hint="eastAsia" w:ascii="宋体" w:hAnsi="宋体" w:eastAsia="宋体" w:cs="宋体"/>
                <w:b w:val="0"/>
                <w:bCs w:val="0"/>
                <w:color w:val="000000" w:themeColor="text1"/>
                <w:lang w:val="en-US" w:eastAsia="zh-CN"/>
                <w14:textFill>
                  <w14:solidFill>
                    <w14:schemeClr w14:val="tx1"/>
                  </w14:solidFill>
                </w14:textFill>
              </w:rPr>
              <w:t>202</w:t>
            </w:r>
            <w:r>
              <w:rPr>
                <w:rFonts w:hint="eastAsia" w:ascii="宋体" w:hAnsi="宋体" w:cs="宋体"/>
                <w:b w:val="0"/>
                <w:bCs w:val="0"/>
                <w:color w:val="000000" w:themeColor="text1"/>
                <w:lang w:val="en-US" w:eastAsia="zh-CN"/>
                <w14:textFill>
                  <w14:solidFill>
                    <w14:schemeClr w14:val="tx1"/>
                  </w14:solidFill>
                </w14:textFill>
              </w:rPr>
              <w:t>1</w:t>
            </w:r>
            <w:r>
              <w:rPr>
                <w:rFonts w:hint="eastAsia" w:ascii="宋体" w:hAnsi="宋体" w:eastAsia="宋体" w:cs="宋体"/>
                <w:b w:val="0"/>
                <w:bCs w:val="0"/>
                <w:color w:val="000000" w:themeColor="text1"/>
                <w:lang w:val="en-US" w:eastAsia="zh-CN"/>
                <w14:textFill>
                  <w14:solidFill>
                    <w14:schemeClr w14:val="tx1"/>
                  </w14:solidFill>
                </w14:textFill>
              </w:rPr>
              <w:t>年</w:t>
            </w:r>
            <w:r>
              <w:rPr>
                <w:rFonts w:hint="eastAsia" w:ascii="宋体" w:hAnsi="宋体" w:cs="宋体"/>
                <w:b w:val="0"/>
                <w:bCs w:val="0"/>
                <w:color w:val="000000" w:themeColor="text1"/>
                <w:lang w:val="en-US" w:eastAsia="zh-CN"/>
                <w14:textFill>
                  <w14:solidFill>
                    <w14:schemeClr w14:val="tx1"/>
                  </w14:solidFill>
                </w14:textFill>
              </w:rPr>
              <w:t>10</w:t>
            </w:r>
            <w:r>
              <w:rPr>
                <w:rFonts w:hint="eastAsia" w:ascii="宋体" w:hAnsi="宋体" w:eastAsia="宋体" w:cs="宋体"/>
                <w:b w:val="0"/>
                <w:bCs w:val="0"/>
                <w:color w:val="000000" w:themeColor="text1"/>
                <w:lang w:val="en-US" w:eastAsia="zh-CN"/>
                <w14:textFill>
                  <w14:solidFill>
                    <w14:schemeClr w14:val="tx1"/>
                  </w14:solidFill>
                </w14:textFill>
              </w:rPr>
              <w:t>月</w:t>
            </w:r>
            <w:r>
              <w:rPr>
                <w:rFonts w:hint="eastAsia" w:ascii="宋体" w:hAnsi="宋体" w:cs="宋体"/>
                <w:b w:val="0"/>
                <w:bCs w:val="0"/>
                <w:color w:val="000000" w:themeColor="text1"/>
                <w:lang w:val="en-US" w:eastAsia="zh-CN"/>
                <w14:textFill>
                  <w14:solidFill>
                    <w14:schemeClr w14:val="tx1"/>
                  </w14:solidFill>
                </w14:textFill>
              </w:rPr>
              <w:t>22</w:t>
            </w:r>
            <w:r>
              <w:rPr>
                <w:rFonts w:hint="eastAsia" w:ascii="宋体" w:hAnsi="宋体" w:eastAsia="宋体" w:cs="宋体"/>
                <w:b w:val="0"/>
                <w:bCs w:val="0"/>
                <w:color w:val="000000" w:themeColor="text1"/>
                <w:lang w:val="en-US" w:eastAsia="zh-CN"/>
                <w14:textFill>
                  <w14:solidFill>
                    <w14:schemeClr w14:val="tx1"/>
                  </w14:solidFill>
                </w14:textFill>
              </w:rPr>
              <w:t>日1</w:t>
            </w:r>
            <w:r>
              <w:rPr>
                <w:rFonts w:hint="eastAsia" w:ascii="宋体" w:hAnsi="宋体" w:cs="宋体"/>
                <w:b w:val="0"/>
                <w:bCs w:val="0"/>
                <w:color w:val="000000" w:themeColor="text1"/>
                <w:lang w:val="en-US" w:eastAsia="zh-CN"/>
                <w14:textFill>
                  <w14:solidFill>
                    <w14:schemeClr w14:val="tx1"/>
                  </w14:solidFill>
                </w14:textFill>
              </w:rPr>
              <w:t>2</w:t>
            </w:r>
            <w:r>
              <w:rPr>
                <w:rFonts w:hint="eastAsia" w:ascii="宋体" w:hAnsi="宋体" w:eastAsia="宋体" w:cs="宋体"/>
                <w:b w:val="0"/>
                <w:bCs w:val="0"/>
                <w:color w:val="000000" w:themeColor="text1"/>
                <w:lang w:val="en-US" w:eastAsia="zh-CN"/>
                <w14:textFill>
                  <w14:solidFill>
                    <w14:schemeClr w14:val="tx1"/>
                  </w14:solidFill>
                </w14:textFill>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w:t>
            </w:r>
          </w:p>
        </w:tc>
        <w:tc>
          <w:tcPr>
            <w:tcW w:w="8349" w:type="dxa"/>
            <w:noWrap w:val="0"/>
            <w:vAlign w:val="center"/>
          </w:tcPr>
          <w:p>
            <w:pPr>
              <w:widowControl/>
              <w:shd w:val="clear" w:color="050000" w:fill="FFFFFF"/>
              <w:spacing w:line="36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谈判地点：</w:t>
            </w:r>
            <w:r>
              <w:rPr>
                <w:rFonts w:hint="eastAsia" w:ascii="宋体" w:hAnsi="宋体" w:cs="宋体"/>
                <w:color w:val="000000" w:themeColor="text1"/>
                <w:lang w:eastAsia="zh-CN"/>
                <w14:textFill>
                  <w14:solidFill>
                    <w14:schemeClr w14:val="tx1"/>
                  </w14:solidFill>
                </w14:textFill>
              </w:rPr>
              <w:t>民丰县行政服务和公共资源交易中心（民丰县买迪尼也提东路7号）民丰县青少年活动中心二楼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谈判顺序：按递交报价文件的顺序谈判，报价人应在指定的时间内到达谈判地点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w:t>
            </w:r>
          </w:p>
        </w:tc>
        <w:tc>
          <w:tcPr>
            <w:tcW w:w="8349" w:type="dxa"/>
            <w:noWrap w:val="0"/>
            <w:vAlign w:val="center"/>
          </w:tcPr>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谈判内容：谈判小组针对报价文件的商务、技术和价格以及供货时间等内容进行谈判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评标办法：最低评标价法（即在“符合采购需求、质量和服务相等”的前提下，以提出最低报价的报价人作为中标供应商）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w:t>
            </w:r>
          </w:p>
        </w:tc>
        <w:tc>
          <w:tcPr>
            <w:tcW w:w="8349" w:type="dxa"/>
            <w:noWrap w:val="0"/>
            <w:vAlign w:val="center"/>
          </w:tcPr>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签订合同：中标通知书发出后</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w:t>
            </w:r>
          </w:p>
        </w:tc>
        <w:tc>
          <w:tcPr>
            <w:tcW w:w="8349" w:type="dxa"/>
            <w:noWrap w:val="0"/>
            <w:vAlign w:val="center"/>
          </w:tcPr>
          <w:p>
            <w:pPr>
              <w:spacing w:line="360" w:lineRule="auto"/>
              <w:ind w:right="56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履约保证金：</w:t>
            </w:r>
            <w:r>
              <w:rPr>
                <w:rFonts w:hint="eastAsia" w:ascii="宋体" w:hAnsi="宋体" w:eastAsia="宋体" w:cs="宋体"/>
                <w:color w:val="000000" w:themeColor="text1"/>
                <w:lang w:eastAsia="zh-CN"/>
                <w14:textFill>
                  <w14:solidFill>
                    <w14:schemeClr w14:val="tx1"/>
                  </w14:solidFill>
                </w14:textFill>
              </w:rPr>
              <w:t>以甲方签订合同时约定为主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中标服务费,招标工作结束后由中标单位支付（中标人在领取中标通知书时支付）。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25</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开标时随身携带</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原件）或加盖公章的复印件</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1、经过年检的营业执照（三证合一）</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2、法人授权委托书（法人投标应携带法定代表人证明书）</w:t>
            </w:r>
            <w:r>
              <w:rPr>
                <w:rFonts w:hint="eastAsia" w:ascii="宋体" w:hAnsi="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3、法人或法人授权委托代理人身份证</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、凡拟参加本次招标项目的投标企业</w:t>
            </w:r>
            <w:r>
              <w:rPr>
                <w:rFonts w:hint="eastAsia" w:ascii="宋体" w:hAnsi="宋体" w:eastAsia="宋体" w:cs="宋体"/>
                <w:b/>
                <w:bCs/>
                <w:color w:val="000000" w:themeColor="text1"/>
                <w:sz w:val="24"/>
                <w:szCs w:val="24"/>
                <w:lang w:val="en-US" w:eastAsia="zh-CN"/>
                <w14:textFill>
                  <w14:solidFill>
                    <w14:schemeClr w14:val="tx1"/>
                  </w14:solidFill>
                </w14:textFill>
              </w:rPr>
              <w:t>法人或</w:t>
            </w:r>
            <w:r>
              <w:rPr>
                <w:rFonts w:hint="eastAsia" w:ascii="宋体" w:hAnsi="宋体" w:eastAsia="宋体" w:cs="宋体"/>
                <w:b/>
                <w:bCs/>
                <w:color w:val="000000" w:themeColor="text1"/>
                <w:sz w:val="24"/>
                <w:szCs w:val="24"/>
                <w14:textFill>
                  <w14:solidFill>
                    <w14:schemeClr w14:val="tx1"/>
                  </w14:solidFill>
                </w14:textFill>
              </w:rPr>
              <w:t>委托代理人须提供近</w:t>
            </w:r>
            <w:r>
              <w:rPr>
                <w:rFonts w:hint="eastAsia" w:ascii="宋体" w:hAnsi="宋体" w:eastAsia="宋体" w:cs="宋体"/>
                <w:b/>
                <w:bCs/>
                <w:color w:val="000000" w:themeColor="text1"/>
                <w:sz w:val="24"/>
                <w:szCs w:val="24"/>
                <w:lang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个月的社保缴费凭证及个人明细表</w:t>
            </w:r>
            <w:r>
              <w:rPr>
                <w:rFonts w:hint="eastAsia" w:ascii="宋体" w:hAnsi="宋体" w:cs="宋体"/>
                <w:b/>
                <w:bCs/>
                <w:color w:val="000000" w:themeColor="text1"/>
                <w:sz w:val="24"/>
                <w:szCs w:val="24"/>
                <w:lang w:eastAsia="zh-CN"/>
                <w14:textFill>
                  <w14:solidFill>
                    <w14:schemeClr w14:val="tx1"/>
                  </w14:solidFill>
                </w14:textFill>
              </w:rPr>
              <w:t>（公司成立未满3个月的不需要提交）</w:t>
            </w:r>
            <w:r>
              <w:rPr>
                <w:rFonts w:hint="eastAsia" w:ascii="宋体" w:hAnsi="宋体" w:eastAsia="宋体" w:cs="宋体"/>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具有良好的商业信誉和健全的财务会计制度，提供企业近一年（20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年1月1日至20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年12月31日）的审计报告新成立公司不提供；</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cs="宋体"/>
                <w:b/>
                <w:bCs/>
                <w:color w:val="000000" w:themeColor="text1"/>
                <w:sz w:val="24"/>
                <w:szCs w:val="24"/>
                <w:lang w:eastAsia="zh-CN"/>
                <w14:textFill>
                  <w14:solidFill>
                    <w14:schemeClr w14:val="tx1"/>
                  </w14:solidFill>
                </w14:textFill>
              </w:rPr>
              <w:t>截图并加盖公章；</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7、电力工程施工总承包叁级及以上资质。</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1131" w:type="dxa"/>
            <w:noWrap w:val="0"/>
            <w:vAlign w:val="center"/>
          </w:tcPr>
          <w:p>
            <w:pPr>
              <w:spacing w:line="360" w:lineRule="auto"/>
              <w:ind w:right="56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26</w:t>
            </w:r>
          </w:p>
        </w:tc>
        <w:tc>
          <w:tcPr>
            <w:tcW w:w="83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特别提示</w:t>
            </w:r>
            <w:r>
              <w:rPr>
                <w:rFonts w:hint="eastAsia" w:ascii="宋体" w:hAnsi="宋体" w:eastAsia="宋体" w:cs="宋体"/>
                <w:color w:val="000000" w:themeColor="text1"/>
                <w:sz w:val="24"/>
                <w:szCs w:val="24"/>
                <w14:textFill>
                  <w14:solidFill>
                    <w14:schemeClr w14:val="tx1"/>
                  </w14:solidFill>
                </w14:textFill>
              </w:rPr>
              <w:t>：1、所有报价单位对招标文件中所有条款如有疑问或异议请在开标前三天以书面形式提出，否则不予受理。2、所有报价人的报价高于采购预算额度视为无效报价（即作否决报价处理）。3、所有报价人的报价明显低于其他报价或者明显低于市场价格时，经评标委员会认可后，视为无效报价（即作否决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1131" w:type="dxa"/>
            <w:noWrap w:val="0"/>
            <w:vAlign w:val="center"/>
          </w:tcPr>
          <w:p>
            <w:pPr>
              <w:pStyle w:val="26"/>
              <w:spacing w:line="400" w:lineRule="exact"/>
              <w:ind w:right="264" w:rightChars="0"/>
              <w:jc w:val="center"/>
              <w:rPr>
                <w:rFonts w:hint="eastAsia" w:ascii="宋体" w:hAnsi="宋体" w:eastAsia="宋体" w:cs="宋体"/>
                <w:color w:val="000000" w:themeColor="text1"/>
                <w:lang w:val="en-US" w:eastAsia="zh-CN"/>
                <w14:textFill>
                  <w14:solidFill>
                    <w14:schemeClr w14:val="tx1"/>
                  </w14:solidFill>
                </w14:textFill>
              </w:rPr>
            </w:pPr>
            <w:r>
              <w:rPr>
                <w:rFonts w:hint="eastAsia" w:cs="Courier New"/>
                <w:b/>
                <w:color w:val="000000" w:themeColor="text1"/>
                <w:sz w:val="21"/>
                <w:szCs w:val="21"/>
                <w:lang w:eastAsia="zh-CN"/>
                <w14:textFill>
                  <w14:solidFill>
                    <w14:schemeClr w14:val="tx1"/>
                  </w14:solidFill>
                </w14:textFill>
              </w:rPr>
              <w:t>备注：</w:t>
            </w:r>
          </w:p>
        </w:tc>
        <w:tc>
          <w:tcPr>
            <w:tcW w:w="8349" w:type="dxa"/>
            <w:noWrap w:val="0"/>
            <w:vAlign w:val="center"/>
          </w:tcPr>
          <w:p>
            <w:pPr>
              <w:pStyle w:val="29"/>
              <w:numPr>
                <w:ilvl w:val="0"/>
                <w:numId w:val="0"/>
              </w:numPr>
              <w:spacing w:line="400" w:lineRule="exact"/>
              <w:ind w:left="210" w:leftChars="0" w:firstLine="0" w:firstLineChars="0"/>
              <w:rPr>
                <w:rFonts w:hint="eastAsia" w:ascii="宋体" w:hAnsi="宋体" w:eastAsia="宋体" w:cs="宋体"/>
                <w:b/>
                <w:color w:val="000000" w:themeColor="text1"/>
                <w:sz w:val="24"/>
                <w:szCs w:val="24"/>
                <w:shd w:val="pct10" w:color="auto" w:fill="FFFFFF"/>
                <w14:textFill>
                  <w14:solidFill>
                    <w14:schemeClr w14:val="tx1"/>
                  </w14:solidFill>
                </w14:textFill>
              </w:rPr>
            </w:pPr>
            <w:r>
              <w:rPr>
                <w:rFonts w:hint="eastAsia" w:ascii="宋体" w:hAnsi="宋体"/>
                <w:b/>
                <w:color w:val="000000" w:themeColor="text1"/>
                <w:szCs w:val="21"/>
                <w:lang w:eastAsia="zh-CN"/>
                <w14:textFill>
                  <w14:solidFill>
                    <w14:schemeClr w14:val="tx1"/>
                  </w14:solidFill>
                </w14:textFill>
              </w:rPr>
              <w:t>本次招标中如有疆外企业请提前与我公司联系进行报备</w:t>
            </w:r>
          </w:p>
        </w:tc>
      </w:tr>
    </w:tbl>
    <w:p>
      <w:pPr>
        <w:spacing w:line="360" w:lineRule="auto"/>
        <w:ind w:right="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
        <w:rPr>
          <w:rFonts w:hint="eastAsia" w:ascii="宋体" w:hAnsi="宋体" w:eastAsia="宋体" w:cs="宋体"/>
          <w:color w:val="000000" w:themeColor="text1"/>
          <w:sz w:val="28"/>
          <w:szCs w:val="36"/>
          <w14:textFill>
            <w14:solidFill>
              <w14:schemeClr w14:val="tx1"/>
            </w14:solidFill>
          </w14:textFill>
        </w:rPr>
      </w:pPr>
      <w:bookmarkStart w:id="43" w:name="_Toc14631"/>
      <w:bookmarkStart w:id="44" w:name="_Toc7345"/>
      <w:bookmarkStart w:id="45" w:name="_Toc3205"/>
      <w:r>
        <w:rPr>
          <w:rFonts w:hint="eastAsia" w:ascii="宋体" w:hAnsi="宋体" w:eastAsia="宋体" w:cs="宋体"/>
          <w:color w:val="000000" w:themeColor="text1"/>
          <w:sz w:val="28"/>
          <w:szCs w:val="36"/>
          <w14:textFill>
            <w14:solidFill>
              <w14:schemeClr w14:val="tx1"/>
            </w14:solidFill>
          </w14:textFill>
        </w:rPr>
        <w:t>第</w:t>
      </w:r>
      <w:r>
        <w:rPr>
          <w:rFonts w:hint="eastAsia" w:ascii="宋体" w:hAnsi="宋体" w:cs="宋体"/>
          <w:color w:val="000000" w:themeColor="text1"/>
          <w:sz w:val="28"/>
          <w:szCs w:val="36"/>
          <w:lang w:val="en-US" w:eastAsia="zh-CN"/>
          <w14:textFill>
            <w14:solidFill>
              <w14:schemeClr w14:val="tx1"/>
            </w14:solidFill>
          </w14:textFill>
        </w:rPr>
        <w:t>三</w:t>
      </w:r>
      <w:r>
        <w:rPr>
          <w:rFonts w:hint="eastAsia" w:ascii="宋体" w:hAnsi="宋体" w:eastAsia="宋体" w:cs="宋体"/>
          <w:color w:val="000000" w:themeColor="text1"/>
          <w:sz w:val="28"/>
          <w:szCs w:val="36"/>
          <w14:textFill>
            <w14:solidFill>
              <w14:schemeClr w14:val="tx1"/>
            </w14:solidFill>
          </w14:textFill>
        </w:rPr>
        <w:t>章</w:t>
      </w:r>
      <w:r>
        <w:rPr>
          <w:rFonts w:hint="eastAsia" w:ascii="宋体" w:hAnsi="宋体" w:cs="宋体"/>
          <w:color w:val="000000" w:themeColor="text1"/>
          <w:sz w:val="28"/>
          <w:szCs w:val="36"/>
          <w:lang w:val="en-US" w:eastAsia="zh-CN"/>
          <w14:textFill>
            <w14:solidFill>
              <w14:schemeClr w14:val="tx1"/>
            </w14:solidFill>
          </w14:textFill>
        </w:rPr>
        <w:t xml:space="preserve">  </w:t>
      </w:r>
      <w:r>
        <w:rPr>
          <w:rFonts w:hint="eastAsia" w:ascii="宋体" w:hAnsi="宋体" w:eastAsia="宋体" w:cs="宋体"/>
          <w:color w:val="000000" w:themeColor="text1"/>
          <w:sz w:val="28"/>
          <w:szCs w:val="36"/>
          <w14:textFill>
            <w14:solidFill>
              <w14:schemeClr w14:val="tx1"/>
            </w14:solidFill>
          </w14:textFill>
        </w:rPr>
        <w:t>项目谈判有关说明</w:t>
      </w:r>
      <w:bookmarkEnd w:id="43"/>
      <w:bookmarkEnd w:id="44"/>
      <w:bookmarkEnd w:id="45"/>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受</w:t>
      </w:r>
      <w:r>
        <w:rPr>
          <w:rFonts w:hint="eastAsia" w:ascii="宋体" w:hAnsi="宋体" w:cs="宋体"/>
          <w:color w:val="000000" w:themeColor="text1"/>
          <w:lang w:eastAsia="zh-CN"/>
          <w14:textFill>
            <w14:solidFill>
              <w14:schemeClr w14:val="tx1"/>
            </w14:solidFill>
          </w14:textFill>
        </w:rPr>
        <w:t>民丰县商务和工业信息化局</w:t>
      </w:r>
      <w:r>
        <w:rPr>
          <w:rFonts w:hint="eastAsia" w:ascii="宋体" w:hAnsi="宋体" w:eastAsia="宋体" w:cs="宋体"/>
          <w:color w:val="000000" w:themeColor="text1"/>
          <w14:textFill>
            <w14:solidFill>
              <w14:schemeClr w14:val="tx1"/>
            </w14:solidFill>
          </w14:textFill>
        </w:rPr>
        <w:t>委托，对本次采购项目进行竞争性谈判采购。</w:t>
      </w:r>
    </w:p>
    <w:p>
      <w:pPr>
        <w:spacing w:line="360" w:lineRule="auto"/>
        <w:outlineLvl w:val="1"/>
        <w:rPr>
          <w:rFonts w:hint="eastAsia" w:ascii="宋体" w:hAnsi="宋体" w:eastAsia="宋体" w:cs="宋体"/>
          <w:b/>
          <w:color w:val="000000" w:themeColor="text1"/>
          <w:lang w:val="en-US" w:eastAsia="zh-CN"/>
          <w14:textFill>
            <w14:solidFill>
              <w14:schemeClr w14:val="tx1"/>
            </w14:solidFill>
          </w14:textFill>
        </w:rPr>
      </w:pPr>
      <w:bookmarkStart w:id="46" w:name="_Toc31712"/>
      <w:r>
        <w:rPr>
          <w:rFonts w:hint="eastAsia" w:ascii="宋体" w:hAnsi="宋体" w:eastAsia="宋体" w:cs="宋体"/>
          <w:b/>
          <w:color w:val="000000" w:themeColor="text1"/>
          <w14:textFill>
            <w14:solidFill>
              <w14:schemeClr w14:val="tx1"/>
            </w14:solidFill>
          </w14:textFill>
        </w:rPr>
        <w:t>一、竞争性谈判项目编号：</w:t>
      </w:r>
      <w:bookmarkEnd w:id="46"/>
      <w:r>
        <w:rPr>
          <w:rFonts w:hint="eastAsia" w:ascii="宋体" w:hAnsi="宋体" w:cs="宋体"/>
          <w:b/>
          <w:color w:val="000000" w:themeColor="text1"/>
          <w:lang w:val="en-US" w:eastAsia="zh-CN"/>
          <w14:textFill>
            <w14:solidFill>
              <w14:schemeClr w14:val="tx1"/>
            </w14:solidFill>
          </w14:textFill>
        </w:rPr>
        <w:t>JMSZB-MFX-2021-CG0015</w:t>
      </w:r>
    </w:p>
    <w:p>
      <w:pPr>
        <w:spacing w:line="360" w:lineRule="auto"/>
        <w:outlineLvl w:val="1"/>
        <w:rPr>
          <w:rFonts w:hint="eastAsia" w:ascii="宋体" w:hAnsi="宋体" w:cs="宋体"/>
          <w:b/>
          <w:color w:val="000000" w:themeColor="text1"/>
          <w:lang w:eastAsia="zh-CN"/>
          <w14:textFill>
            <w14:solidFill>
              <w14:schemeClr w14:val="tx1"/>
            </w14:solidFill>
          </w14:textFill>
        </w:rPr>
      </w:pPr>
      <w:bookmarkStart w:id="47" w:name="_Toc30444"/>
      <w:r>
        <w:rPr>
          <w:rFonts w:hint="eastAsia" w:ascii="宋体" w:hAnsi="宋体" w:eastAsia="宋体" w:cs="宋体"/>
          <w:b/>
          <w:color w:val="000000" w:themeColor="text1"/>
          <w14:textFill>
            <w14:solidFill>
              <w14:schemeClr w14:val="tx1"/>
            </w14:solidFill>
          </w14:textFill>
        </w:rPr>
        <w:t>二、竞争性谈判项目名称：</w:t>
      </w:r>
      <w:bookmarkEnd w:id="47"/>
      <w:r>
        <w:rPr>
          <w:rFonts w:hint="eastAsia" w:ascii="宋体" w:hAnsi="宋体" w:cs="宋体"/>
          <w:b/>
          <w:color w:val="000000" w:themeColor="text1"/>
          <w:lang w:eastAsia="zh-CN"/>
          <w14:textFill>
            <w14:solidFill>
              <w14:schemeClr w14:val="tx1"/>
            </w14:solidFill>
          </w14:textFill>
        </w:rPr>
        <w:t>民丰县商务和工业信息化局钢结构锅炉房采购项目</w:t>
      </w:r>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48" w:name="_Toc5470"/>
      <w:r>
        <w:rPr>
          <w:rFonts w:hint="eastAsia" w:ascii="宋体" w:hAnsi="宋体" w:eastAsia="宋体" w:cs="宋体"/>
          <w:b/>
          <w:color w:val="000000" w:themeColor="text1"/>
          <w14:textFill>
            <w14:solidFill>
              <w14:schemeClr w14:val="tx1"/>
            </w14:solidFill>
          </w14:textFill>
        </w:rPr>
        <w:t>三、重要说明：</w:t>
      </w:r>
      <w:bookmarkEnd w:id="48"/>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b/>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地点：按照采购方要求，由中标人委派持授权委托书的专人</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到指定地点。</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服务</w:t>
      </w:r>
      <w:r>
        <w:rPr>
          <w:rFonts w:hint="eastAsia" w:ascii="宋体" w:hAnsi="宋体" w:eastAsia="宋体" w:cs="宋体"/>
          <w:color w:val="000000" w:themeColor="text1"/>
          <w14:textFill>
            <w14:solidFill>
              <w14:schemeClr w14:val="tx1"/>
            </w14:solidFill>
          </w14:textFill>
        </w:rPr>
        <w:t>范围：本项目</w:t>
      </w:r>
      <w:r>
        <w:rPr>
          <w:rFonts w:hint="eastAsia" w:ascii="宋体" w:hAnsi="宋体" w:cs="宋体"/>
          <w:color w:val="000000" w:themeColor="text1"/>
          <w:sz w:val="24"/>
          <w:szCs w:val="24"/>
          <w:lang w:val="en-US" w:eastAsia="zh-CN"/>
          <w14:textFill>
            <w14:solidFill>
              <w14:schemeClr w14:val="tx1"/>
            </w14:solidFill>
          </w14:textFill>
        </w:rPr>
        <w:t>钢结构锅炉房采购项目的</w:t>
      </w:r>
      <w:r>
        <w:rPr>
          <w:rFonts w:hint="eastAsia" w:ascii="宋体" w:hAnsi="宋体" w:eastAsia="宋体" w:cs="宋体"/>
          <w:bCs/>
          <w:color w:val="000000" w:themeColor="text1"/>
          <w14:textFill>
            <w14:solidFill>
              <w14:schemeClr w14:val="tx1"/>
            </w14:solidFill>
          </w14:textFill>
        </w:rPr>
        <w:t>相关服务等</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3、供货期限：自合同签订之日起</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(日历天）</w:t>
      </w:r>
      <w:r>
        <w:rPr>
          <w:rFonts w:hint="eastAsia" w:ascii="宋体" w:hAnsi="宋体" w:eastAsia="宋体" w:cs="宋体"/>
          <w:color w:val="000000" w:themeColor="text1"/>
          <w14:textFill>
            <w14:solidFill>
              <w14:schemeClr w14:val="tx1"/>
            </w14:solidFill>
          </w14:textFill>
        </w:rPr>
        <w:t>。</w:t>
      </w:r>
    </w:p>
    <w:p>
      <w:pPr>
        <w:spacing w:line="360" w:lineRule="auto"/>
        <w:ind w:firstLine="53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采购需求：</w:t>
      </w:r>
      <w:r>
        <w:rPr>
          <w:rFonts w:hint="eastAsia" w:ascii="宋体" w:hAnsi="宋体" w:cs="宋体"/>
          <w:color w:val="000000" w:themeColor="text1"/>
          <w:sz w:val="24"/>
          <w:szCs w:val="24"/>
          <w:lang w:val="en-US" w:eastAsia="zh-CN"/>
          <w14:textFill>
            <w14:solidFill>
              <w14:schemeClr w14:val="tx1"/>
            </w14:solidFill>
          </w14:textFill>
        </w:rPr>
        <w:t>钢结构锅炉房采购项目。</w:t>
      </w:r>
      <w:r>
        <w:rPr>
          <w:rFonts w:hint="eastAsia" w:ascii="宋体" w:hAnsi="宋体" w:eastAsia="宋体" w:cs="宋体"/>
          <w:color w:val="000000" w:themeColor="text1"/>
          <w:lang w:val="en-US" w:eastAsia="zh-CN"/>
          <w14:textFill>
            <w14:solidFill>
              <w14:schemeClr w14:val="tx1"/>
            </w14:solidFill>
          </w14:textFill>
        </w:rPr>
        <w:t>（具体参数详见招标文件）</w:t>
      </w:r>
      <w:r>
        <w:rPr>
          <w:rFonts w:hint="eastAsia" w:ascii="宋体" w:hAnsi="宋体" w:eastAsia="宋体" w:cs="宋体"/>
          <w:color w:val="000000" w:themeColor="text1"/>
          <w:highlight w:val="none"/>
          <w14:textFill>
            <w14:solidFill>
              <w14:schemeClr w14:val="tx1"/>
            </w14:solidFill>
          </w14:textFill>
        </w:rPr>
        <w:t>在质量要求等方面均有国家和行业的具体规范标准，所供货物执行国家和行业规范标准，报价人概不能够以本文件未提及为由而违背国家和行业规范标准要求。</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5、谈判文件未列出的本次采购所依据的通过验收标准，报价人须</w:t>
      </w:r>
      <w:r>
        <w:rPr>
          <w:rFonts w:hint="eastAsia" w:ascii="宋体" w:hAnsi="宋体" w:eastAsia="宋体" w:cs="宋体"/>
          <w:color w:val="000000" w:themeColor="text1"/>
          <w14:textFill>
            <w14:solidFill>
              <w14:schemeClr w14:val="tx1"/>
            </w14:solidFill>
          </w14:textFill>
        </w:rPr>
        <w:t>在报价文件中列出。</w:t>
      </w:r>
    </w:p>
    <w:p>
      <w:pPr>
        <w:spacing w:line="360" w:lineRule="auto"/>
        <w:ind w:firstLine="53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6、在合同签订后，采购方有权提出因规范、标准等实际情况发生变化而产生的补充要求。</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7、供货须提供国家正规货物发票。</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8、本项目不接受联合体投标。</w:t>
      </w:r>
    </w:p>
    <w:p>
      <w:pPr>
        <w:spacing w:line="360" w:lineRule="auto"/>
        <w:outlineLvl w:val="1"/>
        <w:rPr>
          <w:rFonts w:hint="eastAsia" w:ascii="宋体" w:hAnsi="宋体" w:eastAsia="宋体" w:cs="宋体"/>
          <w:color w:val="000000" w:themeColor="text1"/>
          <w:sz w:val="36"/>
          <w:szCs w:val="36"/>
          <w14:textFill>
            <w14:solidFill>
              <w14:schemeClr w14:val="tx1"/>
            </w14:solidFill>
          </w14:textFill>
        </w:rPr>
      </w:pPr>
      <w:bookmarkStart w:id="49" w:name="_Toc2678"/>
      <w:r>
        <w:rPr>
          <w:rFonts w:hint="eastAsia" w:ascii="宋体" w:hAnsi="宋体" w:eastAsia="宋体" w:cs="宋体"/>
          <w:b/>
          <w:color w:val="000000" w:themeColor="text1"/>
          <w14:textFill>
            <w14:solidFill>
              <w14:schemeClr w14:val="tx1"/>
            </w14:solidFill>
          </w14:textFill>
        </w:rPr>
        <w:t>四、采购内容：</w:t>
      </w:r>
      <w:r>
        <w:rPr>
          <w:rFonts w:hint="eastAsia" w:ascii="宋体" w:hAnsi="宋体" w:eastAsia="宋体" w:cs="宋体"/>
          <w:color w:val="000000" w:themeColor="text1"/>
          <w14:textFill>
            <w14:solidFill>
              <w14:schemeClr w14:val="tx1"/>
            </w14:solidFill>
          </w14:textFill>
        </w:rPr>
        <w:t>详见第</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章“采购要求、技术参数、规格及需求表”</w:t>
      </w:r>
      <w:bookmarkEnd w:id="49"/>
    </w:p>
    <w:p>
      <w:pPr>
        <w:spacing w:line="360" w:lineRule="auto"/>
        <w:outlineLvl w:val="1"/>
        <w:rPr>
          <w:rFonts w:hint="eastAsia" w:ascii="宋体" w:hAnsi="宋体" w:eastAsia="宋体" w:cs="宋体"/>
          <w:color w:val="000000" w:themeColor="text1"/>
          <w14:textFill>
            <w14:solidFill>
              <w14:schemeClr w14:val="tx1"/>
            </w14:solidFill>
          </w14:textFill>
        </w:rPr>
      </w:pPr>
      <w:bookmarkStart w:id="50" w:name="_Toc31830"/>
      <w:r>
        <w:rPr>
          <w:rFonts w:hint="eastAsia" w:ascii="宋体" w:hAnsi="宋体" w:eastAsia="宋体" w:cs="宋体"/>
          <w:b/>
          <w:color w:val="000000" w:themeColor="text1"/>
          <w14:textFill>
            <w14:solidFill>
              <w14:schemeClr w14:val="tx1"/>
            </w14:solidFill>
          </w14:textFill>
        </w:rPr>
        <w:t>五、谈判保证金数额：</w:t>
      </w:r>
      <w:r>
        <w:rPr>
          <w:rFonts w:hint="eastAsia" w:ascii="宋体" w:hAnsi="宋体" w:eastAsia="宋体" w:cs="宋体"/>
          <w:color w:val="000000" w:themeColor="text1"/>
          <w14:textFill>
            <w14:solidFill>
              <w14:schemeClr w14:val="tx1"/>
            </w14:solidFill>
          </w14:textFill>
        </w:rPr>
        <w:t>详见投标须知前附表第11条。</w:t>
      </w:r>
      <w:bookmarkEnd w:id="50"/>
    </w:p>
    <w:p>
      <w:pPr>
        <w:spacing w:line="360" w:lineRule="auto"/>
        <w:outlineLvl w:val="1"/>
        <w:rPr>
          <w:rFonts w:hint="eastAsia" w:ascii="宋体" w:hAnsi="宋体" w:eastAsia="宋体" w:cs="宋体"/>
          <w:b/>
          <w:color w:val="000000" w:themeColor="text1"/>
          <w14:textFill>
            <w14:solidFill>
              <w14:schemeClr w14:val="tx1"/>
            </w14:solidFill>
          </w14:textFill>
        </w:rPr>
      </w:pPr>
      <w:bookmarkStart w:id="51" w:name="_Toc11250"/>
      <w:r>
        <w:rPr>
          <w:rFonts w:hint="eastAsia" w:ascii="宋体" w:hAnsi="宋体" w:eastAsia="宋体" w:cs="宋体"/>
          <w:b/>
          <w:color w:val="000000" w:themeColor="text1"/>
          <w14:textFill>
            <w14:solidFill>
              <w14:schemeClr w14:val="tx1"/>
            </w14:solidFill>
          </w14:textFill>
        </w:rPr>
        <w:t>六、特别提示</w:t>
      </w:r>
      <w:bookmarkEnd w:id="51"/>
    </w:p>
    <w:p>
      <w:pPr>
        <w:spacing w:line="360" w:lineRule="auto"/>
        <w:ind w:firstLine="236" w:firstLineChars="9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1、付款方式：按中标单位与采购单位签订合同的付款方式执行。</w:t>
      </w:r>
    </w:p>
    <w:p>
      <w:pPr>
        <w:pStyle w:val="14"/>
        <w:keepNext w:val="0"/>
        <w:keepLines w:val="0"/>
        <w:widowControl/>
        <w:suppressLineNumbers w:val="0"/>
        <w:spacing w:before="75" w:beforeAutospacing="0" w:after="75" w:afterAutospacing="0"/>
        <w:ind w:left="0" w:right="0"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2、竞争性谈判文件领取地点：</w:t>
      </w:r>
      <w:r>
        <w:rPr>
          <w:rFonts w:hint="eastAsia" w:ascii="宋体" w:hAnsi="宋体" w:eastAsia="宋体" w:cs="宋体"/>
          <w:color w:val="000000" w:themeColor="text1"/>
          <w:sz w:val="24"/>
          <w:szCs w:val="24"/>
          <w14:textFill>
            <w14:solidFill>
              <w14:schemeClr w14:val="tx1"/>
            </w14:solidFill>
          </w14:textFill>
        </w:rPr>
        <w:t>新疆政府采购网(www.ccgp-xinjiang.gov.cn/)</w:t>
      </w:r>
    </w:p>
    <w:p>
      <w:pPr>
        <w:pStyle w:val="3"/>
        <w:spacing w:line="360" w:lineRule="auto"/>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52" w:name="_Toc25432"/>
      <w:bookmarkStart w:id="53" w:name="_Toc21769"/>
      <w:bookmarkStart w:id="54" w:name="_Toc15689"/>
      <w:r>
        <w:rPr>
          <w:rFonts w:hint="eastAsia" w:ascii="宋体" w:hAnsi="宋体" w:eastAsia="宋体" w:cs="宋体"/>
          <w:color w:val="000000" w:themeColor="text1"/>
          <w:sz w:val="32"/>
          <w14:textFill>
            <w14:solidFill>
              <w14:schemeClr w14:val="tx1"/>
            </w14:solidFill>
          </w14:textFill>
        </w:rPr>
        <w:t>第</w:t>
      </w:r>
      <w:r>
        <w:rPr>
          <w:rFonts w:hint="eastAsia" w:ascii="宋体" w:hAnsi="宋体" w:cs="宋体"/>
          <w:color w:val="000000" w:themeColor="text1"/>
          <w:sz w:val="32"/>
          <w:lang w:val="en-US" w:eastAsia="zh-CN"/>
          <w14:textFill>
            <w14:solidFill>
              <w14:schemeClr w14:val="tx1"/>
            </w14:solidFill>
          </w14:textFill>
        </w:rPr>
        <w:t>四</w:t>
      </w:r>
      <w:r>
        <w:rPr>
          <w:rFonts w:hint="eastAsia" w:ascii="宋体" w:hAnsi="宋体" w:eastAsia="宋体" w:cs="宋体"/>
          <w:color w:val="000000" w:themeColor="text1"/>
          <w:sz w:val="32"/>
          <w14:textFill>
            <w14:solidFill>
              <w14:schemeClr w14:val="tx1"/>
            </w14:solidFill>
          </w14:textFill>
        </w:rPr>
        <w:t>章  报价人须知</w:t>
      </w:r>
      <w:bookmarkEnd w:id="52"/>
      <w:bookmarkEnd w:id="53"/>
      <w:bookmarkEnd w:id="54"/>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55" w:name="_Toc32748"/>
      <w:bookmarkStart w:id="56" w:name="_Toc10407"/>
      <w:r>
        <w:rPr>
          <w:rFonts w:hint="eastAsia" w:ascii="宋体" w:hAnsi="宋体" w:eastAsia="宋体" w:cs="宋体"/>
          <w:color w:val="000000" w:themeColor="text1"/>
          <w:sz w:val="28"/>
          <w:szCs w:val="28"/>
          <w14:textFill>
            <w14:solidFill>
              <w14:schemeClr w14:val="tx1"/>
            </w14:solidFill>
          </w14:textFill>
        </w:rPr>
        <w:t>一、总  则</w:t>
      </w:r>
      <w:bookmarkEnd w:id="55"/>
      <w:bookmarkEnd w:id="5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1、适用范围</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本谈判文件仅适用于本次采购项目的采购、运输、验收及其它服务等。</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2、合格的报价人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具备“招标公告”第</w:t>
      </w:r>
      <w:r>
        <w:rPr>
          <w:rFonts w:hint="eastAsia" w:ascii="宋体" w:hAnsi="宋体" w:eastAsia="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条的基本条件；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报价人在本次竞争性谈判中，必须遵守《中华人民共和国政府采购法》的规定。</w:t>
      </w:r>
    </w:p>
    <w:p>
      <w:pPr>
        <w:tabs>
          <w:tab w:val="left" w:pos="7665"/>
        </w:tabs>
        <w:spacing w:line="400" w:lineRule="exact"/>
        <w:rPr>
          <w:rFonts w:ascii="宋体" w:hAnsi="宋体" w:eastAsia="宋体"/>
          <w:color w:val="000000" w:themeColor="text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2.3</w:t>
      </w:r>
      <w:r>
        <w:rPr>
          <w:rFonts w:hint="eastAsia" w:ascii="宋体" w:hAnsi="宋体" w:eastAsia="宋体"/>
          <w:color w:val="000000" w:themeColor="text1"/>
          <w:szCs w:val="21"/>
          <w14:textFill>
            <w14:solidFill>
              <w14:schemeClr w14:val="tx1"/>
            </w14:solidFill>
          </w14:textFill>
        </w:rPr>
        <w:t>遵守国家有关的法律、法规和条例；</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3、定义</w:t>
      </w:r>
    </w:p>
    <w:p>
      <w:pPr>
        <w:spacing w:line="360" w:lineRule="auto"/>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 xml:space="preserve"> “采购人”为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民丰县商务和工业信息化局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 xml:space="preserve"> “合格报价人”系指报名合格、购买了谈判文件、提交了报价文件的报价人，中标后即为中标人，签订合同后即为卖方。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 xml:space="preserve"> “代理机构”为</w:t>
      </w:r>
      <w:r>
        <w:rPr>
          <w:rFonts w:hint="eastAsia" w:ascii="宋体" w:hAnsi="宋体" w:eastAsia="宋体" w:cs="宋体"/>
          <w:color w:val="000000" w:themeColor="text1"/>
          <w:lang w:eastAsia="zh-CN"/>
          <w14:textFill>
            <w14:solidFill>
              <w14:schemeClr w14:val="tx1"/>
            </w14:solidFill>
          </w14:textFill>
        </w:rPr>
        <w:t xml:space="preserve"> </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 xml:space="preserve"> “货物”系指卖方按合同要求，须向买方提供的一切产品及其他技术资料和材料。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 xml:space="preserve"> “服务”系指按合同规定卖方须承担的装卸、</w:t>
      </w:r>
      <w:r>
        <w:rPr>
          <w:rFonts w:hint="eastAsia" w:ascii="宋体" w:hAnsi="宋体" w:eastAsia="宋体" w:cs="宋体"/>
          <w:color w:val="000000" w:themeColor="text1"/>
          <w:lang w:val="en-US" w:eastAsia="zh-CN"/>
          <w14:textFill>
            <w14:solidFill>
              <w14:schemeClr w14:val="tx1"/>
            </w14:solidFill>
          </w14:textFill>
        </w:rPr>
        <w:t>调试、</w:t>
      </w:r>
      <w:r>
        <w:rPr>
          <w:rFonts w:hint="eastAsia" w:ascii="宋体" w:hAnsi="宋体" w:eastAsia="宋体" w:cs="宋体"/>
          <w:color w:val="000000" w:themeColor="text1"/>
          <w14:textFill>
            <w14:solidFill>
              <w14:schemeClr w14:val="tx1"/>
            </w14:solidFill>
          </w14:textFill>
        </w:rPr>
        <w:t>运输、检测、验收和交付使用后质保期内应该履行的义务及售后服务等其他类似的义务。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 xml:space="preserve"> “卖方”系指提供合同货物和服务的报价人。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 xml:space="preserve"> “买方”系指购买货物的单位。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4、谈判费用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 xml:space="preserve"> 无论本次结果如何，报价人须自行承担所有与参加谈判有关的全部费用。</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57" w:name="_Toc10672"/>
      <w:bookmarkStart w:id="58" w:name="_Toc7073"/>
      <w:r>
        <w:rPr>
          <w:rFonts w:hint="eastAsia" w:ascii="宋体" w:hAnsi="宋体" w:eastAsia="宋体" w:cs="宋体"/>
          <w:color w:val="000000" w:themeColor="text1"/>
          <w:sz w:val="28"/>
          <w14:textFill>
            <w14:solidFill>
              <w14:schemeClr w14:val="tx1"/>
            </w14:solidFill>
          </w14:textFill>
        </w:rPr>
        <w:t>二、竞争性谈判文件</w:t>
      </w:r>
      <w:bookmarkEnd w:id="57"/>
      <w:bookmarkEnd w:id="5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5、竞争性谈判文件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5.1 </w:t>
      </w:r>
      <w:r>
        <w:rPr>
          <w:rFonts w:hint="eastAsia" w:ascii="宋体" w:hAnsi="宋体" w:eastAsia="宋体" w:cs="宋体"/>
          <w:color w:val="000000" w:themeColor="text1"/>
          <w14:textFill>
            <w14:solidFill>
              <w14:schemeClr w14:val="tx1"/>
            </w14:solidFill>
          </w14:textFill>
        </w:rPr>
        <w:t>竞争性谈判文件用以阐明所的内容，谈判程序及合同条款，包括：</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5.1.1谈判说明；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5.1.2 报价人须知；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5.1.3 技术规格要求；</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5.1.4 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5.1.5 特殊条款；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 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 法定代表人授权委托书；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 报价一览表；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 报价明细表；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 技术规格参数、功能要求偏离表；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（6） 商务条款偏离表；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（7） 报价人的资格声明；</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（8） 营业执照；</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（9） 法定代表人证明书；</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lang w:eastAsia="zh-CN"/>
          <w14:textFill>
            <w14:solidFill>
              <w14:schemeClr w14:val="tx1"/>
            </w14:solidFill>
          </w14:textFill>
        </w:rPr>
        <w:t>）证明投标产品规格型号、性能参数的资料</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lang w:eastAsia="zh-CN"/>
          <w14:textFill>
            <w14:solidFill>
              <w14:schemeClr w14:val="tx1"/>
            </w14:solidFill>
          </w14:textFill>
        </w:rPr>
        <w:t>）谈判保证金汇款凭证复印件</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（12）投标单位被委托人需提供社保部门出具的社保（个人明细表）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（13</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售后服务情况</w:t>
      </w:r>
    </w:p>
    <w:p>
      <w:pPr>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14</w:t>
      </w:r>
      <w:r>
        <w:rPr>
          <w:rFonts w:hint="eastAsia" w:ascii="宋体" w:hAnsi="宋体" w:eastAsia="宋体" w:cs="宋体"/>
          <w:color w:val="000000" w:themeColor="text1"/>
          <w:lang w:eastAsia="zh-CN"/>
          <w14:textFill>
            <w14:solidFill>
              <w14:schemeClr w14:val="tx1"/>
            </w14:solidFill>
          </w14:textFill>
        </w:rPr>
        <w:t>）交货时间与进度承诺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）报价单位（供应商）反商业贿赂承诺书；</w:t>
      </w:r>
    </w:p>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（16）投标企业认为提交的其他资料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5.2</w:t>
      </w:r>
      <w:r>
        <w:rPr>
          <w:rFonts w:hint="eastAsia" w:ascii="宋体" w:hAnsi="宋体" w:eastAsia="宋体" w:cs="宋体"/>
          <w:color w:val="000000" w:themeColor="text1"/>
          <w14:textFill>
            <w14:solidFill>
              <w14:schemeClr w14:val="tx1"/>
            </w14:solidFill>
          </w14:textFill>
        </w:rPr>
        <w:t xml:space="preserve"> 报价人应仔细阅读文件中所有内容。代理机构将拒绝未按照谈判文件的要求提供全部资料或提交的报价文件未对谈判文件做出实质性响应的报价。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6、谈判文件的澄清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 xml:space="preserve"> 任何要求澄清谈判文件的报价人，均应在约定谈判日期三天前以书面形式或传真、电报通知机构。代理机构将以书面形式予以答复，同时将书面通知每个购买谈判文件的报价人。报价人不得与采购方私下就谈判的有关实质性问题进行磋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7、谈判文件的修改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7.1</w:t>
      </w:r>
      <w:r>
        <w:rPr>
          <w:rFonts w:hint="eastAsia" w:ascii="宋体" w:hAnsi="宋体" w:eastAsia="宋体" w:cs="宋体"/>
          <w:color w:val="000000" w:themeColor="text1"/>
          <w14:textFill>
            <w14:solidFill>
              <w14:schemeClr w14:val="tx1"/>
            </w14:solidFill>
          </w14:textFill>
        </w:rPr>
        <w:t xml:space="preserve"> 在谈判时间</w:t>
      </w:r>
      <w:r>
        <w:rPr>
          <w:rFonts w:hint="eastAsia" w:ascii="宋体" w:hAnsi="宋体" w:eastAsia="宋体" w:cs="宋体"/>
          <w:color w:val="000000" w:themeColor="text1"/>
          <w:u w:val="single"/>
          <w14:textFill>
            <w14:solidFill>
              <w14:schemeClr w14:val="tx1"/>
            </w14:solidFill>
          </w14:textFill>
        </w:rPr>
        <w:t>24</w:t>
      </w:r>
      <w:r>
        <w:rPr>
          <w:rFonts w:hint="eastAsia" w:ascii="宋体" w:hAnsi="宋体" w:eastAsia="宋体" w:cs="宋体"/>
          <w:color w:val="000000" w:themeColor="text1"/>
          <w14:textFill>
            <w14:solidFill>
              <w14:schemeClr w14:val="tx1"/>
            </w14:solidFill>
          </w14:textFill>
        </w:rPr>
        <w:t>小时以前，采购人都可能以《文件补充》的方式修改谈判文件。并将以书面形式通知所有购买谈判文件的报价人。</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7.2</w:t>
      </w:r>
      <w:r>
        <w:rPr>
          <w:rFonts w:hint="eastAsia" w:ascii="宋体" w:hAnsi="宋体" w:eastAsia="宋体" w:cs="宋体"/>
          <w:color w:val="000000" w:themeColor="text1"/>
          <w14:textFill>
            <w14:solidFill>
              <w14:schemeClr w14:val="tx1"/>
            </w14:solidFill>
          </w14:textFill>
        </w:rPr>
        <w:t xml:space="preserve"> 《谈判文件补充》作为谈判文件的组成部分，对采购人具有同等约束力。如果谈判文件补充内容与此谈判文件补充发出之前的</w:t>
      </w:r>
      <w:r>
        <w:rPr>
          <w:rFonts w:hint="eastAsia" w:ascii="宋体" w:hAnsi="宋体" w:eastAsia="宋体" w:cs="宋体"/>
          <w:snapToGrid w:val="0"/>
          <w:color w:val="000000" w:themeColor="text1"/>
          <w:kern w:val="0"/>
          <w14:textFill>
            <w14:solidFill>
              <w14:schemeClr w14:val="tx1"/>
            </w14:solidFill>
          </w14:textFill>
        </w:rPr>
        <w:t>谈判文件等书面材料中相关内容相冲突，请报价人执行谈判文件补充的相关内容，先前发出的文件等书面材料中相关内容自动废止。</w:t>
      </w:r>
    </w:p>
    <w:p>
      <w:pPr>
        <w:spacing w:line="360" w:lineRule="auto"/>
        <w:rPr>
          <w:rFonts w:hint="eastAsia"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b/>
          <w:snapToGrid w:val="0"/>
          <w:color w:val="000000" w:themeColor="text1"/>
          <w:kern w:val="0"/>
          <w14:textFill>
            <w14:solidFill>
              <w14:schemeClr w14:val="tx1"/>
            </w14:solidFill>
          </w14:textFill>
        </w:rPr>
        <w:t>7.3</w:t>
      </w:r>
      <w:r>
        <w:rPr>
          <w:rFonts w:hint="eastAsia" w:ascii="宋体" w:hAnsi="宋体" w:eastAsia="宋体" w:cs="宋体"/>
          <w:snapToGrid w:val="0"/>
          <w:color w:val="000000" w:themeColor="text1"/>
          <w:kern w:val="0"/>
          <w14:textFill>
            <w14:solidFill>
              <w14:schemeClr w14:val="tx1"/>
            </w14:solidFill>
          </w14:textFill>
        </w:rPr>
        <w:t xml:space="preserve"> 为使报价人在编制报价文件时把《文件补充》内容考虑进去，采购人可以相应延长谈判日期，具体时间将在《文件补充》中写明。</w:t>
      </w:r>
    </w:p>
    <w:p>
      <w:pPr>
        <w:spacing w:line="360" w:lineRule="auto"/>
        <w:rPr>
          <w:rFonts w:hint="eastAsia" w:ascii="宋体" w:hAnsi="宋体" w:eastAsia="宋体" w:cs="宋体"/>
          <w:snapToGrid w:val="0"/>
          <w:color w:val="000000" w:themeColor="text1"/>
          <w:kern w:val="0"/>
          <w14:textFill>
            <w14:solidFill>
              <w14:schemeClr w14:val="tx1"/>
            </w14:solidFill>
          </w14:textFill>
        </w:rPr>
      </w:pPr>
    </w:p>
    <w:p>
      <w:pPr>
        <w:pStyle w:val="4"/>
        <w:spacing w:line="360" w:lineRule="auto"/>
        <w:jc w:val="center"/>
        <w:rPr>
          <w:rFonts w:hint="eastAsia" w:ascii="宋体" w:hAnsi="宋体" w:eastAsia="宋体" w:cs="宋体"/>
          <w:snapToGrid w:val="0"/>
          <w:color w:val="000000" w:themeColor="text1"/>
          <w:kern w:val="0"/>
          <w:sz w:val="28"/>
          <w14:textFill>
            <w14:solidFill>
              <w14:schemeClr w14:val="tx1"/>
            </w14:solidFill>
          </w14:textFill>
        </w:rPr>
      </w:pPr>
      <w:bookmarkStart w:id="59" w:name="_Toc10667"/>
      <w:bookmarkStart w:id="60" w:name="_Toc31367"/>
      <w:r>
        <w:rPr>
          <w:rFonts w:hint="eastAsia" w:ascii="宋体" w:hAnsi="宋体" w:eastAsia="宋体" w:cs="宋体"/>
          <w:snapToGrid w:val="0"/>
          <w:color w:val="000000" w:themeColor="text1"/>
          <w:kern w:val="0"/>
          <w:sz w:val="28"/>
          <w14:textFill>
            <w14:solidFill>
              <w14:schemeClr w14:val="tx1"/>
            </w14:solidFill>
          </w14:textFill>
        </w:rPr>
        <w:t>三、报价文件的编制</w:t>
      </w:r>
      <w:bookmarkEnd w:id="59"/>
      <w:bookmarkEnd w:id="60"/>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8、报价文件的编写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8.1</w:t>
      </w:r>
      <w:r>
        <w:rPr>
          <w:rFonts w:hint="eastAsia" w:ascii="宋体" w:hAnsi="宋体" w:eastAsia="宋体" w:cs="宋体"/>
          <w:color w:val="000000" w:themeColor="text1"/>
          <w14:textFill>
            <w14:solidFill>
              <w14:schemeClr w14:val="tx1"/>
            </w14:solidFill>
          </w14:textFill>
        </w:rPr>
        <w:t xml:space="preserve"> 报价人应仔细阅读谈判文件，了解文件的要求。在充分理解谈判文件提出的技术要求、服务和商务条件后，编制报价文件。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9、谈判及报价语言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报价人的报价文件以及报价人与代理机构就有关谈判活动的所有来往函电均应使用中文。如果报价文件或与谈判有关的其他文件、邮件及来往传真以其他语言书写，报价人应将其译成中文。</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9.2</w:t>
      </w:r>
      <w:r>
        <w:rPr>
          <w:rFonts w:hint="eastAsia" w:ascii="宋体" w:hAnsi="宋体" w:eastAsia="宋体" w:cs="宋体"/>
          <w:color w:val="000000" w:themeColor="text1"/>
          <w14:textFill>
            <w14:solidFill>
              <w14:schemeClr w14:val="tx1"/>
            </w14:solidFill>
          </w14:textFill>
        </w:rPr>
        <w:t xml:space="preserve"> 报价文件中使用的计量单位除谈判文件中有特殊规定外，一律使用法定计量单位。</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10、报价文件构成：报价文件由投标函和经济标两部分组成，合装成一本标书（胶装）。详细如下：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10.1 </w:t>
      </w:r>
      <w:r>
        <w:rPr>
          <w:rFonts w:hint="eastAsia" w:ascii="宋体" w:hAnsi="宋体" w:eastAsia="宋体" w:cs="宋体"/>
          <w:color w:val="000000" w:themeColor="text1"/>
          <w14:textFill>
            <w14:solidFill>
              <w14:schemeClr w14:val="tx1"/>
            </w14:solidFill>
          </w14:textFill>
        </w:rPr>
        <w:t>报价函；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 xml:space="preserve"> 分项报价表；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10.3</w:t>
      </w:r>
      <w:r>
        <w:rPr>
          <w:rFonts w:hint="eastAsia" w:ascii="宋体" w:hAnsi="宋体" w:eastAsia="宋体" w:cs="宋体"/>
          <w:color w:val="000000" w:themeColor="text1"/>
          <w14:textFill>
            <w14:solidFill>
              <w14:schemeClr w14:val="tx1"/>
            </w14:solidFill>
          </w14:textFill>
        </w:rPr>
        <w:t xml:space="preserve"> 报价一览表（按附件）；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10.4</w:t>
      </w:r>
      <w:r>
        <w:rPr>
          <w:rFonts w:hint="eastAsia" w:ascii="宋体" w:hAnsi="宋体" w:eastAsia="宋体" w:cs="宋体"/>
          <w:color w:val="000000" w:themeColor="text1"/>
          <w14:textFill>
            <w14:solidFill>
              <w14:schemeClr w14:val="tx1"/>
            </w14:solidFill>
          </w14:textFill>
        </w:rPr>
        <w:t>资格证明材料；</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10.5</w:t>
      </w:r>
      <w:r>
        <w:rPr>
          <w:rFonts w:hint="eastAsia" w:ascii="宋体" w:hAnsi="宋体" w:eastAsia="宋体" w:cs="宋体"/>
          <w:color w:val="000000" w:themeColor="text1"/>
          <w14:textFill>
            <w14:solidFill>
              <w14:schemeClr w14:val="tx1"/>
            </w14:solidFill>
          </w14:textFill>
        </w:rPr>
        <w:t>谈判保证金。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10.7 报价函部分：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（1）商务部分：依次提供报价人简介、营业执照（三证合一）、资质证书等复印件、法人授权委托书及相关合法有效的证明资格合格和产品合格的资质证件证明复印件并加盖公章；谈判保证金交费凭证等。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（2）技术部分：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a、质量保证措施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b、售后服务承诺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c、技术规格参数、功能要求偏离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d、商务条款偏离</w:t>
      </w:r>
    </w:p>
    <w:p>
      <w:pPr>
        <w:spacing w:line="360" w:lineRule="auto"/>
        <w:ind w:firstLine="840" w:firstLineChars="3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e、售后服务体系和服务网络</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10.8、经济标部分：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（1）报价单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（2）报价明细表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11、报价：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 xml:space="preserve"> 报价人应以单价报价，并在报价表上注明单价。小写与大写不符的，以大写为准。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11.2</w:t>
      </w:r>
      <w:r>
        <w:rPr>
          <w:rFonts w:hint="eastAsia" w:ascii="宋体" w:hAnsi="宋体" w:eastAsia="宋体" w:cs="宋体"/>
          <w:color w:val="000000" w:themeColor="text1"/>
          <w14:textFill>
            <w14:solidFill>
              <w14:schemeClr w14:val="tx1"/>
            </w14:solidFill>
          </w14:textFill>
        </w:rPr>
        <w:t xml:space="preserve"> 报价的单价指货物、随货附件等运抵交货地点的运输、装卸、检验、验收、税费等费用的总和（由中标单位自行承担）。</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12、报价货币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报价应以人民币报价。</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13、证明报价人资格的文件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13.1</w:t>
      </w:r>
      <w:r>
        <w:rPr>
          <w:rFonts w:hint="eastAsia" w:ascii="宋体" w:hAnsi="宋体" w:eastAsia="宋体" w:cs="宋体"/>
          <w:color w:val="000000" w:themeColor="text1"/>
          <w14:textFill>
            <w14:solidFill>
              <w14:schemeClr w14:val="tx1"/>
            </w14:solidFill>
          </w14:textFill>
        </w:rPr>
        <w:t xml:space="preserve"> 报价人应提交证明其有资格参加投标和一旦中标则有能力履行合同的文件，并作为其报价文件的一部分。详细如下：</w:t>
      </w:r>
    </w:p>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13.1.1 报价人有效“营业执照（三证合一）”副本；</w:t>
      </w:r>
    </w:p>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13.1.2 法人代表资格证明书或法人代表授权书；</w:t>
      </w:r>
    </w:p>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13.1.3 法人代表身份证或法人授权代表身份证；</w:t>
      </w:r>
    </w:p>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13.1.4</w:t>
      </w:r>
      <w:r>
        <w:rPr>
          <w:rFonts w:hint="eastAsia" w:ascii="宋体" w:hAnsi="宋体" w:eastAsia="宋体" w:cs="宋体"/>
          <w:b/>
          <w:bCs/>
          <w:color w:val="000000" w:themeColor="text1"/>
          <w14:textFill>
            <w14:solidFill>
              <w14:schemeClr w14:val="tx1"/>
            </w14:solidFill>
          </w14:textFill>
        </w:rPr>
        <w:t>凡拟参加本次招标项目的投标企业</w:t>
      </w:r>
      <w:r>
        <w:rPr>
          <w:rFonts w:hint="eastAsia" w:ascii="宋体" w:hAnsi="宋体" w:eastAsia="宋体" w:cs="宋体"/>
          <w:b/>
          <w:bCs/>
          <w:color w:val="000000" w:themeColor="text1"/>
          <w:lang w:val="en-US" w:eastAsia="zh-CN"/>
          <w14:textFill>
            <w14:solidFill>
              <w14:schemeClr w14:val="tx1"/>
            </w14:solidFill>
          </w14:textFill>
        </w:rPr>
        <w:t>法人或</w:t>
      </w:r>
      <w:r>
        <w:rPr>
          <w:rFonts w:hint="eastAsia" w:ascii="宋体" w:hAnsi="宋体" w:eastAsia="宋体" w:cs="宋体"/>
          <w:b/>
          <w:bCs/>
          <w:color w:val="000000" w:themeColor="text1"/>
          <w14:textFill>
            <w14:solidFill>
              <w14:schemeClr w14:val="tx1"/>
            </w14:solidFill>
          </w14:textFill>
        </w:rPr>
        <w:t>委托代理人须提供近</w:t>
      </w:r>
      <w:r>
        <w:rPr>
          <w:rFonts w:hint="eastAsia" w:ascii="宋体" w:hAnsi="宋体" w:eastAsia="宋体" w:cs="宋体"/>
          <w:b/>
          <w:bCs/>
          <w:color w:val="000000" w:themeColor="text1"/>
          <w:lang w:eastAsia="zh-CN"/>
          <w14:textFill>
            <w14:solidFill>
              <w14:schemeClr w14:val="tx1"/>
            </w14:solidFill>
          </w14:textFill>
        </w:rPr>
        <w:t>六</w:t>
      </w:r>
      <w:r>
        <w:rPr>
          <w:rFonts w:hint="eastAsia" w:ascii="宋体" w:hAnsi="宋体" w:eastAsia="宋体" w:cs="宋体"/>
          <w:b/>
          <w:bCs/>
          <w:color w:val="000000" w:themeColor="text1"/>
          <w14:textFill>
            <w14:solidFill>
              <w14:schemeClr w14:val="tx1"/>
            </w14:solidFill>
          </w14:textFill>
        </w:rPr>
        <w:t>个月的社保缴费凭证及个人明细表</w:t>
      </w:r>
      <w:r>
        <w:rPr>
          <w:rFonts w:hint="eastAsia" w:ascii="宋体" w:hAnsi="宋体" w:eastAsia="宋体" w:cs="宋体"/>
          <w:b/>
          <w:bCs/>
          <w:color w:val="000000" w:themeColor="text1"/>
          <w:lang w:eastAsia="zh-CN"/>
          <w14:textFill>
            <w14:solidFill>
              <w14:schemeClr w14:val="tx1"/>
            </w14:solidFill>
          </w14:textFill>
        </w:rPr>
        <w:t>（公司成立未满3个月的不需要提交）</w:t>
      </w:r>
      <w:r>
        <w:rPr>
          <w:rFonts w:hint="eastAsia" w:ascii="宋体" w:hAnsi="宋体" w:eastAsia="宋体" w:cs="宋体"/>
          <w:b/>
          <w:bCs/>
          <w:color w:val="000000" w:themeColor="text1"/>
          <w14:textFill>
            <w14:solidFill>
              <w14:schemeClr w14:val="tx1"/>
            </w14:solidFill>
          </w14:textFill>
        </w:rPr>
        <w:t>；</w:t>
      </w:r>
    </w:p>
    <w:p>
      <w:pPr>
        <w:spacing w:line="360" w:lineRule="auto"/>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13.1.5具有良好的商业信誉和健全的财务会计制度，提供企业近一年（20</w:t>
      </w:r>
      <w:r>
        <w:rPr>
          <w:rFonts w:hint="eastAsia" w:ascii="宋体" w:hAnsi="宋体" w:cs="宋体"/>
          <w:b/>
          <w:bCs/>
          <w:color w:val="000000" w:themeColor="text1"/>
          <w:lang w:val="en-US" w:eastAsia="zh-CN"/>
          <w14:textFill>
            <w14:solidFill>
              <w14:schemeClr w14:val="tx1"/>
            </w14:solidFill>
          </w14:textFill>
        </w:rPr>
        <w:t>20</w:t>
      </w:r>
      <w:r>
        <w:rPr>
          <w:rFonts w:hint="eastAsia" w:ascii="宋体" w:hAnsi="宋体" w:eastAsia="宋体" w:cs="宋体"/>
          <w:b/>
          <w:bCs/>
          <w:color w:val="000000" w:themeColor="text1"/>
          <w:lang w:val="en-US" w:eastAsia="zh-CN"/>
          <w14:textFill>
            <w14:solidFill>
              <w14:schemeClr w14:val="tx1"/>
            </w14:solidFill>
          </w14:textFill>
        </w:rPr>
        <w:t>年1月1日至20</w:t>
      </w:r>
      <w:r>
        <w:rPr>
          <w:rFonts w:hint="eastAsia" w:ascii="宋体" w:hAnsi="宋体" w:cs="宋体"/>
          <w:b/>
          <w:bCs/>
          <w:color w:val="000000" w:themeColor="text1"/>
          <w:lang w:val="en-US" w:eastAsia="zh-CN"/>
          <w14:textFill>
            <w14:solidFill>
              <w14:schemeClr w14:val="tx1"/>
            </w14:solidFill>
          </w14:textFill>
        </w:rPr>
        <w:t>20</w:t>
      </w:r>
      <w:r>
        <w:rPr>
          <w:rFonts w:hint="eastAsia" w:ascii="宋体" w:hAnsi="宋体" w:eastAsia="宋体" w:cs="宋体"/>
          <w:b/>
          <w:bCs/>
          <w:color w:val="000000" w:themeColor="text1"/>
          <w:lang w:val="en-US" w:eastAsia="zh-CN"/>
          <w14:textFill>
            <w14:solidFill>
              <w14:schemeClr w14:val="tx1"/>
            </w14:solidFill>
          </w14:textFill>
        </w:rPr>
        <w:t>年12月31日）的审计报告</w:t>
      </w:r>
      <w:r>
        <w:rPr>
          <w:rFonts w:hint="eastAsia" w:ascii="宋体" w:hAnsi="宋体" w:cs="宋体"/>
          <w:b/>
          <w:bCs/>
          <w:color w:val="000000" w:themeColor="text1"/>
          <w:lang w:val="en-US"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新成立公司不提供；</w:t>
      </w:r>
    </w:p>
    <w:p>
      <w:pPr>
        <w:spacing w:line="360" w:lineRule="auto"/>
        <w:rPr>
          <w:rFonts w:hint="eastAsia" w:ascii="宋体" w:hAnsi="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13.1.6</w:t>
      </w:r>
      <w:r>
        <w:rPr>
          <w:rFonts w:hint="default" w:ascii="宋体" w:hAnsi="宋体" w:eastAsia="宋体" w:cs="宋体"/>
          <w:b/>
          <w:bCs/>
          <w:color w:val="000000" w:themeColor="text1"/>
          <w:lang w:val="en-US" w:eastAsia="zh-CN"/>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截图并加盖公章</w:t>
      </w:r>
      <w:r>
        <w:rPr>
          <w:rFonts w:hint="eastAsia" w:ascii="宋体" w:hAnsi="宋体" w:cs="宋体"/>
          <w:b/>
          <w:bCs/>
          <w:color w:val="000000" w:themeColor="text1"/>
          <w:lang w:val="en-US" w:eastAsia="zh-CN"/>
          <w14:textFill>
            <w14:solidFill>
              <w14:schemeClr w14:val="tx1"/>
            </w14:solidFill>
          </w14:textFill>
        </w:rPr>
        <w:t>；</w:t>
      </w:r>
    </w:p>
    <w:p>
      <w:pPr>
        <w:pStyle w:val="2"/>
        <w:rPr>
          <w:rFonts w:hint="default"/>
          <w:lang w:val="en-US" w:eastAsia="zh-CN"/>
        </w:rPr>
      </w:pPr>
      <w:r>
        <w:rPr>
          <w:rFonts w:hint="eastAsia" w:ascii="宋体" w:hAnsi="宋体" w:cs="宋体"/>
          <w:b/>
          <w:bCs/>
          <w:color w:val="000000" w:themeColor="text1"/>
          <w:lang w:val="en-US" w:eastAsia="zh-CN"/>
          <w14:textFill>
            <w14:solidFill>
              <w14:schemeClr w14:val="tx1"/>
            </w14:solidFill>
          </w14:textFill>
        </w:rPr>
        <w:t>13.1.7电力工程施工总承包叁级及以上资质。</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14、报价人应逐条详细阅读文件有关要求，表明所提供的服务是否对文件做出实质性响应。</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15、报价文件的有效期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报价文件从实质开标之日起 </w:t>
      </w:r>
      <w:r>
        <w:rPr>
          <w:rFonts w:hint="eastAsia" w:ascii="宋体" w:hAnsi="宋体" w:cs="宋体"/>
          <w:color w:val="000000" w:themeColor="text1"/>
          <w:lang w:val="en-US" w:eastAsia="zh-CN"/>
          <w14:textFill>
            <w14:solidFill>
              <w14:schemeClr w14:val="tx1"/>
            </w14:solidFill>
          </w14:textFill>
        </w:rPr>
        <w:t>60</w:t>
      </w:r>
      <w:r>
        <w:rPr>
          <w:rFonts w:hint="eastAsia" w:ascii="宋体" w:hAnsi="宋体" w:eastAsia="宋体" w:cs="宋体"/>
          <w:color w:val="000000" w:themeColor="text1"/>
          <w14:textFill>
            <w14:solidFill>
              <w14:schemeClr w14:val="tx1"/>
            </w14:solidFill>
          </w14:textFill>
        </w:rPr>
        <w:t xml:space="preserve"> 天内有效。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15.2</w:t>
      </w:r>
      <w:r>
        <w:rPr>
          <w:rFonts w:hint="eastAsia" w:ascii="宋体" w:hAnsi="宋体" w:eastAsia="宋体" w:cs="宋体"/>
          <w:color w:val="000000" w:themeColor="text1"/>
          <w14:textFill>
            <w14:solidFill>
              <w14:schemeClr w14:val="tx1"/>
            </w14:solidFill>
          </w14:textFill>
        </w:rPr>
        <w:t xml:space="preserve"> 如遇特殊情况，在原报价有效期届满之前，采购人可与报价人协商延长报价文件的有效期，并经报价人确认。</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16、报价文件的份数、签署、字体、装订</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报价人必须按“报价人须知前附表”中规定的“正本”和“副本”份数，报价文件正本和副本如有不一致之处，以正本为准，参考资料数量不限。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16.2</w:t>
      </w:r>
      <w:r>
        <w:rPr>
          <w:rFonts w:hint="eastAsia" w:ascii="宋体" w:hAnsi="宋体" w:eastAsia="宋体" w:cs="宋体"/>
          <w:color w:val="000000" w:themeColor="text1"/>
          <w14:textFill>
            <w14:solidFill>
              <w14:schemeClr w14:val="tx1"/>
            </w14:solidFill>
          </w14:textFill>
        </w:rPr>
        <w:t xml:space="preserve"> 报价文件正本与副本须用A4纸用不褪色的墨水笔书写或打印。报价文件的书写应清楚工整，修改处须由报价人法人代表或授权委托人代表签章。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16.3</w:t>
      </w:r>
      <w:r>
        <w:rPr>
          <w:rFonts w:hint="eastAsia" w:ascii="宋体" w:hAnsi="宋体" w:eastAsia="宋体" w:cs="宋体"/>
          <w:color w:val="000000" w:themeColor="text1"/>
          <w14:textFill>
            <w14:solidFill>
              <w14:schemeClr w14:val="tx1"/>
            </w14:solidFill>
          </w14:textFill>
        </w:rPr>
        <w:t xml:space="preserve"> 报价文件应由企业法人或法人授权代表在规定签章处逐一签署及加盖单位公章。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16.4</w:t>
      </w:r>
      <w:r>
        <w:rPr>
          <w:rFonts w:hint="eastAsia" w:ascii="宋体" w:hAnsi="宋体" w:eastAsia="宋体" w:cs="宋体"/>
          <w:color w:val="000000" w:themeColor="text1"/>
          <w14:textFill>
            <w14:solidFill>
              <w14:schemeClr w14:val="tx1"/>
            </w14:solidFill>
          </w14:textFill>
        </w:rPr>
        <w:t>报价文件字体一律采用小四宋体字。</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16.5</w:t>
      </w:r>
      <w:r>
        <w:rPr>
          <w:rFonts w:hint="eastAsia" w:ascii="宋体" w:hAnsi="宋体" w:eastAsia="宋体" w:cs="宋体"/>
          <w:color w:val="000000" w:themeColor="text1"/>
          <w14:textFill>
            <w14:solidFill>
              <w14:schemeClr w14:val="tx1"/>
            </w14:solidFill>
          </w14:textFill>
        </w:rPr>
        <w:t xml:space="preserve"> 报价文件一律采用胶装方式进行装订。</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谈判保证金数额详见投标须知前附表第11条。</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17.2</w:t>
      </w:r>
      <w:r>
        <w:rPr>
          <w:rFonts w:hint="eastAsia" w:ascii="宋体" w:hAnsi="宋体" w:eastAsia="宋体" w:cs="宋体"/>
          <w:color w:val="000000" w:themeColor="text1"/>
          <w14:textFill>
            <w14:solidFill>
              <w14:schemeClr w14:val="tx1"/>
            </w14:solidFill>
          </w14:textFill>
        </w:rPr>
        <w:t xml:space="preserve"> 谈判保证金用于应对本次因报价人违规、违约而产生的风险。</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17.3</w:t>
      </w:r>
      <w:r>
        <w:rPr>
          <w:rFonts w:hint="eastAsia" w:ascii="宋体" w:hAnsi="宋体" w:eastAsia="宋体" w:cs="宋体"/>
          <w:color w:val="000000" w:themeColor="text1"/>
          <w14:textFill>
            <w14:solidFill>
              <w14:schemeClr w14:val="tx1"/>
            </w14:solidFill>
          </w14:textFill>
        </w:rPr>
        <w:t xml:space="preserve"> 谈判保证金须以单位名义缴纳，未中标单位的谈判保证金，退还给原缴纳单位。谈判保证金应于谈判时间</w:t>
      </w:r>
      <w:r>
        <w:rPr>
          <w:rFonts w:hint="eastAsia" w:ascii="宋体" w:hAnsi="宋体" w:eastAsia="宋体" w:cs="宋体"/>
          <w:color w:val="000000" w:themeColor="text1"/>
          <w:lang w:eastAsia="zh-CN"/>
          <w14:textFill>
            <w14:solidFill>
              <w14:schemeClr w14:val="tx1"/>
            </w14:solidFill>
          </w14:textFill>
        </w:rPr>
        <w:t>开标前</w:t>
      </w:r>
      <w:r>
        <w:rPr>
          <w:rFonts w:hint="eastAsia" w:ascii="宋体" w:hAnsi="宋体" w:eastAsia="宋体" w:cs="宋体"/>
          <w:color w:val="000000" w:themeColor="text1"/>
          <w14:textFill>
            <w14:solidFill>
              <w14:schemeClr w14:val="tx1"/>
            </w14:solidFill>
          </w14:textFill>
        </w:rPr>
        <w:t>北京时间</w:t>
      </w:r>
      <w:r>
        <w:rPr>
          <w:rFonts w:hint="eastAsia" w:ascii="宋体" w:hAnsi="宋体" w:eastAsia="宋体" w:cs="宋体"/>
          <w:color w:val="000000" w:themeColor="text1"/>
          <w:u w:val="single"/>
          <w:lang w:val="en-US" w:eastAsia="zh-CN"/>
          <w14:textFill>
            <w14:solidFill>
              <w14:schemeClr w14:val="tx1"/>
            </w14:solidFill>
          </w14:textFill>
        </w:rPr>
        <w:t>1</w:t>
      </w:r>
      <w:r>
        <w:rPr>
          <w:rFonts w:hint="eastAsia" w:ascii="宋体" w:hAnsi="宋体" w:cs="宋体"/>
          <w:color w:val="000000" w:themeColor="text1"/>
          <w:u w:val="single"/>
          <w:lang w:val="en-US" w:eastAsia="zh-CN"/>
          <w14:textFill>
            <w14:solidFill>
              <w14:schemeClr w14:val="tx1"/>
            </w14:solidFill>
          </w14:textFill>
        </w:rPr>
        <w:t>9</w:t>
      </w:r>
      <w:r>
        <w:rPr>
          <w:rFonts w:hint="eastAsia" w:ascii="宋体" w:hAnsi="宋体" w:eastAsia="宋体" w:cs="宋体"/>
          <w:color w:val="000000" w:themeColor="text1"/>
          <w:u w:val="single"/>
          <w14:textFill>
            <w14:solidFill>
              <w14:schemeClr w14:val="tx1"/>
            </w14:solidFill>
          </w14:textFill>
        </w:rPr>
        <w:t>:</w:t>
      </w:r>
      <w:r>
        <w:rPr>
          <w:rFonts w:hint="eastAsia" w:ascii="宋体" w:hAnsi="宋体" w:cs="宋体"/>
          <w:color w:val="000000" w:themeColor="text1"/>
          <w:u w:val="single"/>
          <w:lang w:val="en-US" w:eastAsia="zh-CN"/>
          <w14:textFill>
            <w14:solidFill>
              <w14:schemeClr w14:val="tx1"/>
            </w14:solidFill>
          </w14:textFill>
        </w:rPr>
        <w:t>3</w:t>
      </w:r>
      <w:r>
        <w:rPr>
          <w:rFonts w:hint="eastAsia" w:ascii="宋体" w:hAnsi="宋体" w:eastAsia="宋体" w:cs="宋体"/>
          <w:color w:val="000000" w:themeColor="text1"/>
          <w:u w:val="single"/>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点之前存入指定账户（开户信息：见【报价须知前附表】）并开具保证金收据，</w:t>
      </w:r>
      <w:r>
        <w:rPr>
          <w:rFonts w:hint="eastAsia" w:ascii="宋体" w:hAnsi="宋体" w:eastAsia="宋体" w:cs="宋体"/>
          <w:bCs/>
          <w:color w:val="000000" w:themeColor="text1"/>
          <w:shd w:val="clear" w:color="auto" w:fill="FFFFFF"/>
          <w14:textFill>
            <w14:solidFill>
              <w14:schemeClr w14:val="tx1"/>
            </w14:solidFill>
          </w14:textFill>
        </w:rPr>
        <w:t>开标时请随身携带以备查验</w:t>
      </w:r>
      <w:r>
        <w:rPr>
          <w:rFonts w:hint="eastAsia" w:ascii="宋体" w:hAnsi="宋体" w:eastAsia="宋体" w:cs="宋体"/>
          <w:color w:val="000000" w:themeColor="text1"/>
          <w14:textFill>
            <w14:solidFill>
              <w14:schemeClr w14:val="tx1"/>
            </w14:solidFill>
          </w14:textFill>
        </w:rPr>
        <w:t>。对未按要求提交谈判保证金的报价文件，谈判小组将视为不响应谈判文件予以拒绝。</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17.4</w:t>
      </w:r>
      <w:r>
        <w:rPr>
          <w:rFonts w:hint="eastAsia" w:ascii="宋体" w:hAnsi="宋体" w:eastAsia="宋体" w:cs="宋体"/>
          <w:color w:val="000000" w:themeColor="text1"/>
          <w14:textFill>
            <w14:solidFill>
              <w14:schemeClr w14:val="tx1"/>
            </w14:solidFill>
          </w14:textFill>
        </w:rPr>
        <w:t xml:space="preserve"> 谈判保证金以银行汇票、支票的方式提交，不接受现金及银行保函形式的谈判保证金。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17.5</w:t>
      </w:r>
      <w:r>
        <w:rPr>
          <w:rFonts w:hint="eastAsia" w:ascii="宋体" w:hAnsi="宋体" w:eastAsia="宋体" w:cs="宋体"/>
          <w:color w:val="000000" w:themeColor="text1"/>
          <w14:textFill>
            <w14:solidFill>
              <w14:schemeClr w14:val="tx1"/>
            </w14:solidFill>
          </w14:textFill>
        </w:rPr>
        <w:t xml:space="preserve"> 《中标通知书》发出3日内，采购方向未中标方发出《未中标通知书》并退还谈判保证金。中标人的谈判保证金自中标之日起自动转为履约保金。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17.6</w:t>
      </w:r>
      <w:r>
        <w:rPr>
          <w:rFonts w:hint="eastAsia" w:ascii="宋体" w:hAnsi="宋体" w:eastAsia="宋体" w:cs="宋体"/>
          <w:color w:val="000000" w:themeColor="text1"/>
          <w14:textFill>
            <w14:solidFill>
              <w14:schemeClr w14:val="tx1"/>
            </w14:solidFill>
          </w14:textFill>
        </w:rPr>
        <w:t xml:space="preserve"> 在采购方规定的报价有效期满之前，采购方将以书面形式发出《中标通知书》，《中标通知书》一经发出即发生法律效力。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17.7</w:t>
      </w:r>
      <w:r>
        <w:rPr>
          <w:rFonts w:hint="eastAsia" w:ascii="宋体" w:hAnsi="宋体" w:eastAsia="宋体" w:cs="宋体"/>
          <w:color w:val="000000" w:themeColor="text1"/>
          <w14:textFill>
            <w14:solidFill>
              <w14:schemeClr w14:val="tx1"/>
            </w14:solidFill>
          </w14:textFill>
        </w:rPr>
        <w:t>发生以下情况，谈判保证金可能被没收：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17.7.1 报价人在投标有效期内撤回投标的；</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17.7.2 中标人未能做到：1、按本章第</w:t>
      </w:r>
      <w:r>
        <w:rPr>
          <w:rFonts w:hint="eastAsia" w:ascii="宋体" w:hAnsi="宋体" w:eastAsia="宋体" w:cs="宋体"/>
          <w:color w:val="000000" w:themeColor="text1"/>
          <w:lang w:val="en-US" w:eastAsia="zh-CN"/>
          <w14:textFill>
            <w14:solidFill>
              <w14:schemeClr w14:val="tx1"/>
            </w14:solidFill>
          </w14:textFill>
        </w:rPr>
        <w:t>28</w:t>
      </w:r>
      <w:r>
        <w:rPr>
          <w:rFonts w:hint="eastAsia" w:ascii="宋体" w:hAnsi="宋体" w:eastAsia="宋体" w:cs="宋体"/>
          <w:color w:val="000000" w:themeColor="text1"/>
          <w14:textFill>
            <w14:solidFill>
              <w14:schemeClr w14:val="tx1"/>
            </w14:solidFill>
          </w14:textFill>
        </w:rPr>
        <w:t>条规定签订合同；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2、按本章第3</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条交付中标服务费。</w:t>
      </w:r>
    </w:p>
    <w:p>
      <w:pPr>
        <w:pStyle w:val="4"/>
        <w:spacing w:line="360" w:lineRule="auto"/>
        <w:ind w:firstLine="3204" w:firstLineChars="1140"/>
        <w:rPr>
          <w:rFonts w:hint="eastAsia" w:ascii="宋体" w:hAnsi="宋体" w:eastAsia="宋体" w:cs="宋体"/>
          <w:color w:val="000000" w:themeColor="text1"/>
          <w:sz w:val="28"/>
          <w14:textFill>
            <w14:solidFill>
              <w14:schemeClr w14:val="tx1"/>
            </w14:solidFill>
          </w14:textFill>
        </w:rPr>
      </w:pPr>
      <w:bookmarkStart w:id="61" w:name="_Toc31640"/>
      <w:bookmarkStart w:id="62" w:name="_Toc29706"/>
      <w:r>
        <w:rPr>
          <w:rFonts w:hint="eastAsia" w:ascii="宋体" w:hAnsi="宋体" w:eastAsia="宋体" w:cs="宋体"/>
          <w:color w:val="000000" w:themeColor="text1"/>
          <w:sz w:val="28"/>
          <w14:textFill>
            <w14:solidFill>
              <w14:schemeClr w14:val="tx1"/>
            </w14:solidFill>
          </w14:textFill>
        </w:rPr>
        <w:t>四、报价文件递交</w:t>
      </w:r>
      <w:bookmarkEnd w:id="61"/>
      <w:bookmarkEnd w:id="6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18、报价文件的密封与标记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报价人应将报价文件正、副本先行分别密封，在每个密封件的封面上标明报价单位名称、法定代表人、单位公章、正本或副本（正本中的报价清单采用A4纸彩色打印）。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将报价文件正、副本一并装入报价文件袋内加以密封，在开启处密封并加盖公章（或公司专用章）。</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18.3</w:t>
      </w:r>
      <w:r>
        <w:rPr>
          <w:rFonts w:hint="eastAsia" w:ascii="宋体" w:hAnsi="宋体" w:eastAsia="宋体" w:cs="宋体"/>
          <w:color w:val="000000" w:themeColor="text1"/>
          <w14:textFill>
            <w14:solidFill>
              <w14:schemeClr w14:val="tx1"/>
            </w14:solidFill>
          </w14:textFill>
        </w:rPr>
        <w:t xml:space="preserve"> 所有报价文件信袋及包装物上均粘贴封条，封条上应注明一下内容：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（1）采购单位；</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（2）项目名称；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（3）项目编号；</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（4）报价单位名称和地址；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（5）“谈判时间前不准启封”。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18.4</w:t>
      </w:r>
      <w:r>
        <w:rPr>
          <w:rFonts w:hint="eastAsia" w:ascii="宋体" w:hAnsi="宋体" w:eastAsia="宋体" w:cs="宋体"/>
          <w:color w:val="000000" w:themeColor="text1"/>
          <w14:textFill>
            <w14:solidFill>
              <w14:schemeClr w14:val="tx1"/>
            </w14:solidFill>
          </w14:textFill>
        </w:rPr>
        <w:t xml:space="preserve"> 未按本须知要求密封、标记和递交的报价文件，不予接受。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19、报价文件递交的截止日期</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19.1</w:t>
      </w:r>
      <w:r>
        <w:rPr>
          <w:rFonts w:hint="eastAsia" w:ascii="宋体" w:hAnsi="宋体" w:eastAsia="宋体" w:cs="宋体"/>
          <w:color w:val="000000" w:themeColor="text1"/>
          <w14:textFill>
            <w14:solidFill>
              <w14:schemeClr w14:val="tx1"/>
            </w14:solidFill>
          </w14:textFill>
        </w:rPr>
        <w:t xml:space="preserve"> 报价人必须在“报价人须知前附表”中规定的谈判时间前将报价文件送达谈判地点。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19.2</w:t>
      </w:r>
      <w:r>
        <w:rPr>
          <w:rFonts w:hint="eastAsia" w:ascii="宋体" w:hAnsi="宋体" w:eastAsia="宋体" w:cs="宋体"/>
          <w:color w:val="000000" w:themeColor="text1"/>
          <w14:textFill>
            <w14:solidFill>
              <w14:schemeClr w14:val="tx1"/>
            </w14:solidFill>
          </w14:textFill>
        </w:rPr>
        <w:t xml:space="preserve"> 超过谈判文件要求的谈判时间送达或邮寄的报价文件将不予接受。</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20、报价文件的修改和撤销</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20.1</w:t>
      </w:r>
      <w:r>
        <w:rPr>
          <w:rFonts w:hint="eastAsia" w:ascii="宋体" w:hAnsi="宋体" w:eastAsia="宋体" w:cs="宋体"/>
          <w:color w:val="000000" w:themeColor="text1"/>
          <w14:textFill>
            <w14:solidFill>
              <w14:schemeClr w14:val="tx1"/>
            </w14:solidFill>
          </w14:textFill>
        </w:rPr>
        <w:t xml:space="preserve"> 报价人可以在递交报价文件后，在谈判时间前，以书面形式向采购人递交通知修改或撤回其报价文件。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20.2</w:t>
      </w:r>
      <w:r>
        <w:rPr>
          <w:rFonts w:hint="eastAsia" w:ascii="宋体" w:hAnsi="宋体" w:eastAsia="宋体" w:cs="宋体"/>
          <w:color w:val="000000" w:themeColor="text1"/>
          <w14:textFill>
            <w14:solidFill>
              <w14:schemeClr w14:val="tx1"/>
            </w14:solidFill>
          </w14:textFill>
        </w:rPr>
        <w:t xml:space="preserve"> 报价人对报价文件的修改或撤销应按本章第18和19条规定进行准备、密封、标注和递交。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20.3</w:t>
      </w:r>
      <w:r>
        <w:rPr>
          <w:rFonts w:hint="eastAsia" w:ascii="宋体" w:hAnsi="宋体" w:eastAsia="宋体" w:cs="宋体"/>
          <w:color w:val="000000" w:themeColor="text1"/>
          <w14:textFill>
            <w14:solidFill>
              <w14:schemeClr w14:val="tx1"/>
            </w14:solidFill>
          </w14:textFill>
        </w:rPr>
        <w:t xml:space="preserve"> 谈判开始后不得随意修改报价文件。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20.4</w:t>
      </w:r>
      <w:r>
        <w:rPr>
          <w:rFonts w:hint="eastAsia" w:ascii="宋体" w:hAnsi="宋体" w:eastAsia="宋体" w:cs="宋体"/>
          <w:color w:val="000000" w:themeColor="text1"/>
          <w14:textFill>
            <w14:solidFill>
              <w14:schemeClr w14:val="tx1"/>
            </w14:solidFill>
          </w14:textFill>
        </w:rPr>
        <w:t xml:space="preserve"> 报价人不得在谈判开始起至报价文件有效期满前撤销报价文件，否则代理机构将没收谈判保证金，作为对代理机构和采购人的违约赔偿金。</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20.5报价文件的澄清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20.5.1</w:t>
      </w:r>
      <w:r>
        <w:rPr>
          <w:rFonts w:hint="eastAsia" w:ascii="宋体" w:hAnsi="宋体" w:eastAsia="宋体" w:cs="宋体"/>
          <w:color w:val="000000" w:themeColor="text1"/>
          <w14:textFill>
            <w14:solidFill>
              <w14:schemeClr w14:val="tx1"/>
            </w14:solidFill>
          </w14:textFill>
        </w:rPr>
        <w:t xml:space="preserve"> 谈判小组在谈判过程中有权随时请报价人就报价文件中含混之处加以澄清或答疑。</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20.5.2</w:t>
      </w:r>
      <w:r>
        <w:rPr>
          <w:rFonts w:hint="eastAsia" w:ascii="宋体" w:hAnsi="宋体" w:eastAsia="宋体" w:cs="宋体"/>
          <w:color w:val="000000" w:themeColor="text1"/>
          <w14:textFill>
            <w14:solidFill>
              <w14:schemeClr w14:val="tx1"/>
            </w14:solidFill>
          </w14:textFill>
        </w:rPr>
        <w:t xml:space="preserve"> 报价人对要求澄清的问题应以书面形式明确答复，并应有法人授权代表的签署。</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20.5.3</w:t>
      </w:r>
      <w:r>
        <w:rPr>
          <w:rFonts w:hint="eastAsia" w:ascii="宋体" w:hAnsi="宋体" w:eastAsia="宋体" w:cs="宋体"/>
          <w:color w:val="000000" w:themeColor="text1"/>
          <w14:textFill>
            <w14:solidFill>
              <w14:schemeClr w14:val="tx1"/>
            </w14:solidFill>
          </w14:textFill>
        </w:rPr>
        <w:t xml:space="preserve"> 报价人的澄清文件是报价文件的组成部分，并取代报价文件中被澄清的部分。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20.5.4</w:t>
      </w:r>
      <w:r>
        <w:rPr>
          <w:rFonts w:hint="eastAsia" w:ascii="宋体" w:hAnsi="宋体" w:eastAsia="宋体" w:cs="宋体"/>
          <w:color w:val="000000" w:themeColor="text1"/>
          <w14:textFill>
            <w14:solidFill>
              <w14:schemeClr w14:val="tx1"/>
            </w14:solidFill>
          </w14:textFill>
        </w:rPr>
        <w:t xml:space="preserve"> 报价文件的澄清不得改变报价的实质内容。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20.5.5 </w:t>
      </w:r>
      <w:r>
        <w:rPr>
          <w:rFonts w:hint="eastAsia" w:ascii="宋体" w:hAnsi="宋体" w:eastAsia="宋体" w:cs="宋体"/>
          <w:color w:val="000000" w:themeColor="text1"/>
          <w14:textFill>
            <w14:solidFill>
              <w14:schemeClr w14:val="tx1"/>
            </w14:solidFill>
          </w14:textFill>
        </w:rPr>
        <w:t>如果报价人在报价文件中未对文件中的条款或参数要求提出偏离意见或澄清将视同报价人同意谈判文件的全部或部分要求。</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3" w:name="_Toc26"/>
      <w:bookmarkStart w:id="64" w:name="_Toc16100"/>
      <w:r>
        <w:rPr>
          <w:rFonts w:hint="eastAsia" w:ascii="宋体" w:hAnsi="宋体" w:eastAsia="宋体" w:cs="宋体"/>
          <w:color w:val="000000" w:themeColor="text1"/>
          <w:sz w:val="28"/>
          <w14:textFill>
            <w14:solidFill>
              <w14:schemeClr w14:val="tx1"/>
            </w14:solidFill>
          </w14:textFill>
        </w:rPr>
        <w:t>五、谈判</w:t>
      </w:r>
      <w:bookmarkEnd w:id="63"/>
      <w:bookmarkEnd w:id="6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21、谈判</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21.1 </w:t>
      </w:r>
      <w:r>
        <w:rPr>
          <w:rFonts w:hint="eastAsia" w:ascii="宋体" w:hAnsi="宋体" w:eastAsia="宋体" w:cs="宋体"/>
          <w:color w:val="000000" w:themeColor="text1"/>
          <w14:textFill>
            <w14:solidFill>
              <w14:schemeClr w14:val="tx1"/>
            </w14:solidFill>
          </w14:textFill>
        </w:rPr>
        <w:t>代理机构在“报价人须知前附表”中规定的日期、时间和地点组织谈判。届时请监督人和采购方代表参加并签到。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21.2</w:t>
      </w:r>
      <w:r>
        <w:rPr>
          <w:rFonts w:hint="eastAsia" w:ascii="宋体" w:hAnsi="宋体" w:eastAsia="宋体" w:cs="宋体"/>
          <w:color w:val="000000" w:themeColor="text1"/>
          <w14:textFill>
            <w14:solidFill>
              <w14:schemeClr w14:val="tx1"/>
            </w14:solidFill>
          </w14:textFill>
        </w:rPr>
        <w:t xml:space="preserve"> 谈判时先由采购人代表和监督人对报价人有效资质及报价文件的密封性进行核查；唱标人宣读报价文件正本、“开标一览表”有关内容及报价文件的修改、撤销和代理机构认为合适的其他内容。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21.3</w:t>
      </w:r>
      <w:r>
        <w:rPr>
          <w:rFonts w:hint="eastAsia" w:ascii="宋体" w:hAnsi="宋体" w:eastAsia="宋体" w:cs="宋体"/>
          <w:color w:val="000000" w:themeColor="text1"/>
          <w14:textFill>
            <w14:solidFill>
              <w14:schemeClr w14:val="tx1"/>
            </w14:solidFill>
          </w14:textFill>
        </w:rPr>
        <w:t xml:space="preserve"> 有效证件</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1、经过年检的营业执照（三证合一）</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2、法人授权委托书（法人投标应携带法定代表人证明书）</w:t>
      </w:r>
      <w:r>
        <w:rPr>
          <w:rFonts w:hint="eastAsia" w:ascii="宋体" w:hAnsi="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3、法人或法人授权委托代理人身份证</w:t>
      </w:r>
      <w:r>
        <w:rPr>
          <w:rFonts w:hint="eastAsia" w:ascii="宋体" w:hAnsi="宋体" w:eastAsia="宋体" w:cs="宋体"/>
          <w:b/>
          <w:bCs/>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right="560" w:rightChars="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、凡拟参加本次招标项目的投标企业</w:t>
      </w:r>
      <w:r>
        <w:rPr>
          <w:rFonts w:hint="eastAsia" w:ascii="宋体" w:hAnsi="宋体" w:eastAsia="宋体" w:cs="宋体"/>
          <w:b/>
          <w:bCs/>
          <w:color w:val="000000" w:themeColor="text1"/>
          <w:sz w:val="24"/>
          <w:szCs w:val="24"/>
          <w:lang w:val="en-US" w:eastAsia="zh-CN"/>
          <w14:textFill>
            <w14:solidFill>
              <w14:schemeClr w14:val="tx1"/>
            </w14:solidFill>
          </w14:textFill>
        </w:rPr>
        <w:t>法人或</w:t>
      </w:r>
      <w:r>
        <w:rPr>
          <w:rFonts w:hint="eastAsia" w:ascii="宋体" w:hAnsi="宋体" w:eastAsia="宋体" w:cs="宋体"/>
          <w:b/>
          <w:bCs/>
          <w:color w:val="000000" w:themeColor="text1"/>
          <w:sz w:val="24"/>
          <w:szCs w:val="24"/>
          <w14:textFill>
            <w14:solidFill>
              <w14:schemeClr w14:val="tx1"/>
            </w14:solidFill>
          </w14:textFill>
        </w:rPr>
        <w:t>委托代理人须提供近</w:t>
      </w:r>
      <w:r>
        <w:rPr>
          <w:rFonts w:hint="eastAsia" w:ascii="宋体" w:hAnsi="宋体" w:eastAsia="宋体" w:cs="宋体"/>
          <w:b/>
          <w:bCs/>
          <w:color w:val="000000" w:themeColor="text1"/>
          <w:sz w:val="24"/>
          <w:szCs w:val="24"/>
          <w:lang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个月的社保缴费凭证及个人明细表</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公司成立未满3个月的不需要提交</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p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w:t>
      </w:r>
      <w:r>
        <w:rPr>
          <w:rFonts w:hint="eastAsia" w:ascii="宋体" w:hAnsi="宋体" w:eastAsia="宋体" w:cs="宋体"/>
          <w:b/>
          <w:bCs/>
          <w:color w:val="000000" w:themeColor="text1"/>
          <w:sz w:val="24"/>
          <w:szCs w:val="24"/>
          <w:lang w:val="en-US" w:eastAsia="zh-CN"/>
          <w14:textFill>
            <w14:solidFill>
              <w14:schemeClr w14:val="tx1"/>
            </w14:solidFill>
          </w14:textFill>
        </w:rPr>
        <w:t>具有良好的商业信誉和健全的财务会计制度，提供企业近一年（20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年1月1日至20</w:t>
      </w:r>
      <w:r>
        <w:rPr>
          <w:rFonts w:hint="eastAsia" w:ascii="宋体" w:hAnsi="宋体" w:cs="宋体"/>
          <w:b/>
          <w:bCs/>
          <w:color w:val="000000" w:themeColor="text1"/>
          <w:sz w:val="24"/>
          <w:szCs w:val="24"/>
          <w:lang w:val="en-US" w:eastAsia="zh-CN"/>
          <w14:textFill>
            <w14:solidFill>
              <w14:schemeClr w14:val="tx1"/>
            </w14:solidFill>
          </w14:textFill>
        </w:rPr>
        <w:t>20</w:t>
      </w:r>
      <w:r>
        <w:rPr>
          <w:rFonts w:hint="eastAsia" w:ascii="宋体" w:hAnsi="宋体" w:eastAsia="宋体" w:cs="宋体"/>
          <w:b/>
          <w:bCs/>
          <w:color w:val="000000" w:themeColor="text1"/>
          <w:sz w:val="24"/>
          <w:szCs w:val="24"/>
          <w:lang w:val="en-US" w:eastAsia="zh-CN"/>
          <w14:textFill>
            <w14:solidFill>
              <w14:schemeClr w14:val="tx1"/>
            </w14:solidFill>
          </w14:textFill>
        </w:rPr>
        <w:t>年12月31日）的审计报告</w:t>
      </w:r>
      <w:r>
        <w:rPr>
          <w:rFonts w:hint="eastAsia" w:ascii="宋体" w:hAnsi="宋体"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新成立公司不提供；</w:t>
      </w:r>
    </w:p>
    <w:p>
      <w:pPr>
        <w:spacing w:line="360" w:lineRule="auto"/>
        <w:rPr>
          <w:rFonts w:hint="eastAsia" w:ascii="宋体" w:hAnsi="宋体" w:cs="宋体"/>
          <w:b/>
          <w:bCs/>
          <w:color w:val="000000" w:themeColor="text1"/>
          <w:lang w:eastAsia="zh-CN"/>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6、</w:t>
      </w:r>
      <w:r>
        <w:rPr>
          <w:rFonts w:hint="eastAsia" w:ascii="宋体" w:hAnsi="宋体" w:eastAsia="宋体" w:cs="宋体"/>
          <w:b/>
          <w:bCs/>
          <w:color w:val="000000" w:themeColor="text1"/>
          <w14:textFill>
            <w14:solidFill>
              <w14:schemeClr w14:val="tx1"/>
            </w14:solidFill>
          </w14:textFill>
        </w:rPr>
        <w:t>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w:t>
      </w:r>
      <w:r>
        <w:rPr>
          <w:rFonts w:hint="eastAsia" w:ascii="宋体" w:hAnsi="宋体" w:eastAsia="宋体" w:cs="宋体"/>
          <w:b/>
          <w:bCs/>
          <w:color w:val="000000" w:themeColor="text1"/>
          <w:lang w:eastAsia="zh-CN"/>
          <w14:textFill>
            <w14:solidFill>
              <w14:schemeClr w14:val="tx1"/>
            </w14:solidFill>
          </w14:textFill>
        </w:rPr>
        <w:t>截图并加盖公章</w:t>
      </w:r>
      <w:r>
        <w:rPr>
          <w:rFonts w:hint="eastAsia" w:ascii="宋体" w:hAnsi="宋体" w:cs="宋体"/>
          <w:b/>
          <w:bCs/>
          <w:color w:val="000000" w:themeColor="text1"/>
          <w:lang w:eastAsia="zh-CN"/>
          <w14:textFill>
            <w14:solidFill>
              <w14:schemeClr w14:val="tx1"/>
            </w14:solidFill>
          </w14:textFill>
        </w:rPr>
        <w:t>；</w:t>
      </w:r>
    </w:p>
    <w:p>
      <w:pPr>
        <w:pStyle w:val="2"/>
        <w:rPr>
          <w:rFonts w:hint="eastAsia"/>
          <w:lang w:val="en-US" w:eastAsia="zh-CN"/>
        </w:rPr>
      </w:pPr>
      <w:r>
        <w:rPr>
          <w:rFonts w:hint="eastAsia" w:ascii="宋体" w:hAnsi="宋体" w:cs="宋体"/>
          <w:b/>
          <w:bCs/>
          <w:color w:val="000000" w:themeColor="text1"/>
          <w:lang w:val="en-US" w:eastAsia="zh-CN"/>
          <w14:textFill>
            <w14:solidFill>
              <w14:schemeClr w14:val="tx1"/>
            </w14:solidFill>
          </w14:textFill>
        </w:rPr>
        <w:t>7、电力工程施工总承包叁级及以上资质。</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以上原件的公证件或扫描件本次招标不予认可，未通过资质查验的投标文件将予否决。</w:t>
      </w:r>
    </w:p>
    <w:p>
      <w:pPr>
        <w:pStyle w:val="7"/>
        <w:spacing w:line="360" w:lineRule="exac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、评标原则</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.1谈判小组构成：本项目的谈判小组由采购人代表和有关技术、经济等方面的专家组成。成员人数应当为三人以上（含三人）单数。</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.2评标依据：谈判小组将以竞争性谈判采购文件和投标文件为评定依据进行评审。</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lang w:val="en-US" w:eastAsia="zh-CN" w:bidi="ar-SA"/>
          <w14:textFill>
            <w14:solidFill>
              <w14:schemeClr w14:val="tx1"/>
            </w14:solidFill>
          </w14:textFill>
        </w:rPr>
        <w:t>.3评标方法：比照最低评标价法。</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、评标方法</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谈判小组将以采购文件、投标文件为评定依据，对资格性和符合性审查合格的投标文件，依据统一的价格要素评定评标价，在符合采购需求的前提下，以报价最低的供应商作为中标供应商。</w:t>
      </w:r>
    </w:p>
    <w:p>
      <w:pPr>
        <w:numPr>
          <w:ilvl w:val="0"/>
          <w:numId w:val="0"/>
        </w:numPr>
        <w:tabs>
          <w:tab w:val="left" w:pos="735"/>
          <w:tab w:val="left" w:pos="1254"/>
        </w:tabs>
        <w:spacing w:line="360" w:lineRule="auto"/>
        <w:ind w:left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.1第一轮谈判</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.1.1谈判小组根据采购项目的特点及投标人商务技术谈判响应文件，认真审核以下内容：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招标文件技术要求的响应、公司实力、同类项目业绩、售后服务承诺、对招标文件商务条款的响应（交货时间、付款方式等）。</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1.2在本轮谈判过程中，谈判小组认为，参与谈判的投标人满足谈判文件的要求，通知所有投标人在规定的时间内，进行最终报价，谈判小组对投标报价进行审核，若发现投标报价中，单价与总价不相符，大、小写不相符，谈判小组应提请投标人当场修正。最终报价一旦报出，谈判小组不再要求投标人再次报价。由各评审专家依据最低评标价法，在满足招标文件实质性要求前提下,按照招标文件中规定的各项因素进行评审后,以报价最低的投标人作为中标候选投标人或者中标投标人，第一轮谈判结束。   </w:t>
      </w:r>
    </w:p>
    <w:p>
      <w:pPr>
        <w:pStyle w:val="14"/>
        <w:widowControl/>
        <w:spacing w:before="0" w:beforeLines="0" w:beforeAutospacing="0" w:after="0" w:afterLines="0" w:afterAutospacing="0" w:line="34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.2谈判文件的修改</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第一轮谈判过程中，不能确定中标结果的，经采购人同意，谈判小组可以修改谈判文件，优化采购方案，进行第二轮谈判。谈判文件修改，应经谈判小组集体讨论，且以书面形式通知所有参加第一轮谈判的投标人，并征求投标人的意见，确定投标人修正原响应文件所需的时间，要求投标人签收修改后的谈判文件。</w:t>
      </w:r>
    </w:p>
    <w:p>
      <w:pPr>
        <w:pStyle w:val="14"/>
        <w:widowControl/>
        <w:spacing w:before="0" w:beforeLines="0" w:beforeAutospacing="0" w:after="0" w:afterLines="0" w:afterAutospacing="0" w:line="320" w:lineRule="exact"/>
        <w:ind w:right="0"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.3第二轮谈判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.3.1参与第一轮谈判的投标人递交修正后的商务技术谈判响应文件及报价文件，并由授权代表签字（盖章）后密封递交给谈判小组，修正后的响应文件同样具有法律效力。在规定时间内未递交的，视同放弃谈判。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.3.2谈判小组依据修改后的谈判文件及投标人修正后的商务技术响应文件进行谈判。</w:t>
      </w:r>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4</w:t>
      </w:r>
      <w:r>
        <w:rPr>
          <w:rFonts w:hint="eastAsia" w:ascii="宋体" w:hAnsi="宋体" w:eastAsia="宋体" w:cs="宋体"/>
          <w:color w:val="000000" w:themeColor="text1"/>
          <w:kern w:val="2"/>
          <w:sz w:val="24"/>
          <w:szCs w:val="24"/>
          <w:lang w:val="en-US" w:eastAsia="zh-CN" w:bidi="ar-SA"/>
          <w14:textFill>
            <w14:solidFill>
              <w14:schemeClr w14:val="tx1"/>
            </w14:solidFill>
          </w14:textFill>
        </w:rPr>
        <w:t>.3.3谈判小组确认投标人的谈判响应文件满足谈判文件的要求，通知所有投标人在规定的时间内，进行分次报价和最终报价。由各评审专家依据最低评标价法，在满足招标文件实质性要求前提下,按照招标文件中规定的各项因素进行评审后,以报价最低的投标人作为中标候选投标人或者中标投标人，谈判结束。</w:t>
      </w:r>
    </w:p>
    <w:p>
      <w:pPr>
        <w:pStyle w:val="7"/>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2" w:firstLineChars="200"/>
        <w:textAlignment w:val="auto"/>
        <w:outlineLvl w:val="9"/>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谈判中止</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.1谈判时，遇到下列情况之一时，谈判应当终止：</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（1）出现影响采购公正的违法、违规行为的；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（2）投标人的最终报价均超过采购预算的，采购人不能支付的；</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（3）因重大变故，采购任务取消。</w:t>
      </w:r>
    </w:p>
    <w:p>
      <w:pPr>
        <w:pStyle w:val="7"/>
        <w:keepNext w:val="0"/>
        <w:keepLines w:val="0"/>
        <w:pageBreakBefore w:val="0"/>
        <w:widowControl w:val="0"/>
        <w:kinsoku/>
        <w:wordWrap/>
        <w:overflowPunct/>
        <w:topLinePunct w:val="0"/>
        <w:autoSpaceDE/>
        <w:autoSpaceDN/>
        <w:bidi w:val="0"/>
        <w:adjustRightInd/>
        <w:snapToGrid/>
        <w:spacing w:line="360" w:lineRule="exact"/>
        <w:ind w:left="0" w:leftChars="0" w:firstLine="240" w:firstLineChars="100"/>
        <w:textAlignment w:val="auto"/>
        <w:outlineLvl w:val="9"/>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2</w:t>
      </w:r>
      <w:r>
        <w:rPr>
          <w:rFonts w:hint="eastAsia" w:hAnsi="宋体" w:cs="宋体"/>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.2谈判小组将谈判终止理由通知所有参与谈判的投标人。</w:t>
      </w:r>
    </w:p>
    <w:p>
      <w:pPr>
        <w:pStyle w:val="7"/>
        <w:spacing w:line="400" w:lineRule="exact"/>
        <w:ind w:firstLine="482" w:firstLineChars="20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hAnsi="宋体" w:cs="宋体"/>
          <w:b/>
          <w:bCs/>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、中标候选供应商推荐原则</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谈判小组”将根据评标价由低到高排列次序（若评标价相同的，按最低最终报价由低到高顺序排列；若评标价相同，且最低最终报价也相同时，按技术指标优劣顺序排列）并推荐中标候选供应商名单，进入详评的投标人为五家（含五家）以上的，可推荐前三名为中标候选供应商，排名第一者为中标供应商，排名第二、第三者为中标候选供应商；进入详评的投标人为五家以下的，可推荐前两名为中标候选供应商，排名第一者为中标供应商，排名第二者为中标候选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1.1第一中标候选供应商确定为中标供应商，如第一中标候选供应商放弃中标、或因不可抗力提出不能履行合同，或竞争性谈判采购文件规定应当提交履约保证金而在规定的期限内未能提交的，采购人可确定排名第二的中标候选供应商为中标供应商。</w:t>
      </w:r>
    </w:p>
    <w:p>
      <w:pPr>
        <w:pStyle w:val="7"/>
        <w:spacing w:line="400" w:lineRule="exact"/>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.1.2第二中标候选供应商因前款规定的同样原因不能签订合同的，可确定第三中标候选供应商为中标候应商。</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.1.3中标候选供应商中所投标商品为同一品牌、性能配置相同时，则以最终报价最低者中标。</w:t>
      </w:r>
    </w:p>
    <w:p>
      <w:pPr>
        <w:pStyle w:val="7"/>
        <w:spacing w:line="24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hAnsi="宋体" w:cs="宋体"/>
          <w:color w:val="000000" w:themeColor="text1"/>
          <w:kern w:val="2"/>
          <w:sz w:val="24"/>
          <w:szCs w:val="24"/>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lang w:val="en-US" w:eastAsia="zh-CN" w:bidi="ar-SA"/>
          <w14:textFill>
            <w14:solidFill>
              <w14:schemeClr w14:val="tx1"/>
            </w14:solidFill>
          </w14:textFill>
        </w:rPr>
        <w:t>.1.4谈判小组认为，某投标人的有效报价明显不合理或者低于成本，有可能影响商品质量和不能诚信履约的，应要求其在规定的期限内提供书面文件予以解释说明，并提交相关证明材料，否则，有可能导致废标或无效标，风险由投标人承担，谈判小组可以取消该投标人的中标候选资格，按顺序由排在后面的中标候选供应商递补，以此类推。</w:t>
      </w:r>
    </w:p>
    <w:p>
      <w:pPr>
        <w:numPr>
          <w:ilvl w:val="0"/>
          <w:numId w:val="0"/>
        </w:numPr>
        <w:tabs>
          <w:tab w:val="left" w:pos="420"/>
          <w:tab w:val="left" w:pos="525"/>
        </w:tabs>
        <w:spacing w:line="240" w:lineRule="auto"/>
        <w:ind w:leftChars="0" w:firstLine="482" w:firstLineChars="200"/>
        <w:outlineLvl w:val="3"/>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r>
        <w:rPr>
          <w:rFonts w:hint="eastAsia" w:ascii="宋体" w:hAnsi="宋体" w:cs="宋体"/>
          <w:b/>
          <w:bCs/>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、签约</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.1中标人应当在《中标通知书》发出之日起5日内与招标人签订合同。</w:t>
      </w:r>
    </w:p>
    <w:p>
      <w:pPr>
        <w:numPr>
          <w:ilvl w:val="0"/>
          <w:numId w:val="0"/>
        </w:numPr>
        <w:tabs>
          <w:tab w:val="left" w:pos="735"/>
          <w:tab w:val="left" w:pos="1254"/>
        </w:tabs>
        <w:spacing w:line="240" w:lineRule="auto"/>
        <w:ind w:leftChars="0"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kern w:val="2"/>
          <w:sz w:val="24"/>
          <w:szCs w:val="24"/>
          <w:lang w:val="en-US" w:eastAsia="zh-CN" w:bidi="ar-SA"/>
          <w14:textFill>
            <w14:solidFill>
              <w14:schemeClr w14:val="tx1"/>
            </w14:solidFill>
          </w14:textFill>
        </w:rPr>
        <w:t>.2招标人不得向中标人提出任何不合理的要求，作为签订合同的条件，不得与中标人私下订立背离合同实质性内容的协议。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宋体" w:hAnsi="宋体" w:eastAsia="宋体" w:cs="宋体"/>
          <w:color w:val="000000"/>
          <w:sz w:val="28"/>
          <w:szCs w:val="28"/>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hint="eastAsia" w:ascii="宋体" w:hAnsi="宋体" w:cs="宋体"/>
          <w:b/>
          <w:color w:val="000000" w:themeColor="text1"/>
          <w:spacing w:val="-2"/>
          <w:sz w:val="32"/>
          <w:szCs w:val="20"/>
          <w14:textFill>
            <w14:solidFill>
              <w14:schemeClr w14:val="tx1"/>
            </w14:solidFill>
          </w14:textFill>
        </w:rPr>
      </w:pPr>
    </w:p>
    <w:p>
      <w:pPr>
        <w:spacing w:line="400" w:lineRule="exact"/>
        <w:jc w:val="center"/>
        <w:rPr>
          <w:rFonts w:ascii="宋体" w:hAnsi="宋体" w:cs="宋体"/>
          <w:b/>
          <w:color w:val="000000" w:themeColor="text1"/>
          <w:spacing w:val="-2"/>
          <w:sz w:val="32"/>
          <w:szCs w:val="20"/>
          <w14:textFill>
            <w14:solidFill>
              <w14:schemeClr w14:val="tx1"/>
            </w14:solidFill>
          </w14:textFill>
        </w:rPr>
      </w:pPr>
      <w:r>
        <w:rPr>
          <w:rFonts w:hint="eastAsia" w:ascii="宋体" w:hAnsi="宋体" w:cs="宋体"/>
          <w:b/>
          <w:color w:val="000000" w:themeColor="text1"/>
          <w:spacing w:val="-2"/>
          <w:sz w:val="32"/>
          <w:szCs w:val="20"/>
          <w14:textFill>
            <w14:solidFill>
              <w14:schemeClr w14:val="tx1"/>
            </w14:solidFill>
          </w14:textFill>
        </w:rPr>
        <w:t>1.资格性审查</w:t>
      </w:r>
    </w:p>
    <w:tbl>
      <w:tblPr>
        <w:tblStyle w:val="20"/>
        <w:tblpPr w:leftFromText="180" w:rightFromText="180" w:vertAnchor="text" w:horzAnchor="page" w:tblpX="1017" w:tblpY="695"/>
        <w:tblOverlap w:val="never"/>
        <w:tblW w:w="9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6569"/>
        <w:gridCol w:w="647"/>
        <w:gridCol w:w="603"/>
        <w:gridCol w:w="654"/>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739"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18"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47" w:type="dxa"/>
            <w:tcBorders>
              <w:top w:val="single" w:color="auto" w:sz="4" w:space="0"/>
              <w:left w:val="single" w:color="auto" w:sz="4" w:space="0"/>
              <w:bottom w:val="single" w:color="auto" w:sz="6" w:space="0"/>
              <w:right w:val="single" w:color="auto" w:sz="4" w:space="0"/>
            </w:tcBorders>
            <w:noWrap w:val="0"/>
            <w:vAlign w:val="top"/>
          </w:tcPr>
          <w:p>
            <w:pPr>
              <w:spacing w:line="400" w:lineRule="exact"/>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60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54"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right="-43" w:rightChars="-18"/>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835"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right="-43" w:rightChars="-18"/>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是否具备有效的营业执照副本（三证合一），与原件一致</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restart"/>
            <w:tcBorders>
              <w:top w:val="single" w:color="auto" w:sz="6" w:space="0"/>
              <w:left w:val="single" w:color="auto" w:sz="12" w:space="0"/>
              <w:right w:val="single" w:color="auto" w:sz="6" w:space="0"/>
            </w:tcBorders>
            <w:noWrap w:val="0"/>
            <w:vAlign w:val="center"/>
          </w:tcPr>
          <w:p>
            <w:pPr>
              <w:autoSpaceDE w:val="0"/>
              <w:autoSpaceDN w:val="0"/>
              <w:spacing w:line="240" w:lineRule="atLeas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符合《政府采购法》第二十二条规定的条件</w:t>
            </w:r>
          </w:p>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（一）具有独立承担民事责任的能力；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（二）具有良好的商业信誉和健全的</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"https://www.baidu.com/s?wd=财务会计制度&amp;tn=SE_PcZhidaonwhc_ngpagmjz&amp;rsv_dl=gh_pc_zhidao"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财务会计制度</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（三）具有履行合同所必需的设备和专业技术能力；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（四）有依法缴纳税收和</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"https://www.baidu.com/s?wd=社会保障资金&amp;tn=SE_PcZhidaonwhc_ngpagmjz&amp;rsv_dl=gh_pc_zhidao"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社会保障资金</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的良好记录；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（五）参加政府采购活动前三年内，在经营活动中没有重大违法记录；</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6" w:hRule="atLeast"/>
        </w:trPr>
        <w:tc>
          <w:tcPr>
            <w:tcW w:w="549" w:type="dxa"/>
            <w:vMerge w:val="continue"/>
            <w:tcBorders>
              <w:left w:val="single" w:color="auto" w:sz="12" w:space="0"/>
              <w:bottom w:val="single" w:color="auto" w:sz="6" w:space="0"/>
              <w:right w:val="single" w:color="auto" w:sz="6" w:space="0"/>
            </w:tcBorders>
            <w:noWrap w:val="0"/>
            <w:vAlign w:val="center"/>
          </w:tcPr>
          <w:p>
            <w:pPr>
              <w:widowControl/>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（六）法律、行政法规规定的其他条件。</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8"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是否履行合同所必须的设备和专业技术能力</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atLeast"/>
        </w:trPr>
        <w:tc>
          <w:tcPr>
            <w:tcW w:w="549"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569"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谈判保证金</w:t>
            </w:r>
            <w:r>
              <w:rPr>
                <w:rFonts w:hint="eastAsia" w:asciiTheme="minorEastAsia" w:hAnsiTheme="minorEastAsia" w:eastAsiaTheme="minorEastAsia" w:cstheme="minorEastAsia"/>
                <w:color w:val="000000" w:themeColor="text1"/>
                <w:sz w:val="24"/>
                <w:szCs w:val="24"/>
                <w14:textFill>
                  <w14:solidFill>
                    <w14:schemeClr w14:val="tx1"/>
                  </w14:solidFill>
                </w14:textFill>
              </w:rPr>
              <w:t>缴纳凭证</w:t>
            </w:r>
          </w:p>
        </w:tc>
        <w:tc>
          <w:tcPr>
            <w:tcW w:w="647"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4" w:space="0"/>
              <w:bottom w:val="single" w:color="auto" w:sz="6"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2" w:hRule="atLeast"/>
        </w:trPr>
        <w:tc>
          <w:tcPr>
            <w:tcW w:w="7118"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647"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0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54"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835" w:type="dxa"/>
            <w:tcBorders>
              <w:top w:val="single" w:color="auto" w:sz="6" w:space="0"/>
              <w:left w:val="single" w:color="auto" w:sz="6" w:space="0"/>
              <w:bottom w:val="single" w:color="auto" w:sz="12" w:space="0"/>
              <w:right w:val="single" w:color="auto" w:sz="12" w:space="0"/>
            </w:tcBorders>
            <w:noWrap w:val="0"/>
            <w:vAlign w:val="top"/>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00" w:lineRule="exact"/>
        <w:rPr>
          <w:rFonts w:hint="eastAsia" w:ascii="宋体" w:hAnsi="宋体" w:cs="宋体"/>
          <w:b/>
          <w:color w:val="000000" w:themeColor="text1"/>
          <w:spacing w:val="-2"/>
          <w:szCs w:val="21"/>
          <w14:textFill>
            <w14:solidFill>
              <w14:schemeClr w14:val="tx1"/>
            </w14:solidFill>
          </w14:textFill>
        </w:rPr>
      </w:pPr>
      <w:r>
        <w:rPr>
          <w:rFonts w:hint="eastAsia" w:ascii="宋体" w:hAnsi="宋体" w:cs="宋体"/>
          <w:b/>
          <w:color w:val="000000" w:themeColor="text1"/>
          <w:spacing w:val="-2"/>
          <w:szCs w:val="21"/>
          <w14:textFill>
            <w14:solidFill>
              <w14:schemeClr w14:val="tx1"/>
            </w14:solidFill>
          </w14:textFill>
        </w:rPr>
        <w:br w:type="page"/>
      </w:r>
    </w:p>
    <w:p>
      <w:pPr>
        <w:spacing w:line="400" w:lineRule="exact"/>
        <w:ind w:firstLine="635" w:firstLineChars="200"/>
        <w:jc w:val="center"/>
        <w:rPr>
          <w:rFonts w:ascii="宋体" w:hAnsi="宋体" w:cs="宋体"/>
          <w:b/>
          <w:color w:val="000000" w:themeColor="text1"/>
          <w:spacing w:val="-2"/>
          <w:sz w:val="32"/>
          <w:szCs w:val="24"/>
          <w14:textFill>
            <w14:solidFill>
              <w14:schemeClr w14:val="tx1"/>
            </w14:solidFill>
          </w14:textFill>
        </w:rPr>
      </w:pPr>
      <w:r>
        <w:rPr>
          <w:rFonts w:hint="eastAsia" w:ascii="宋体" w:hAnsi="宋体" w:cs="宋体"/>
          <w:b/>
          <w:color w:val="000000" w:themeColor="text1"/>
          <w:spacing w:val="-2"/>
          <w:sz w:val="32"/>
          <w:szCs w:val="24"/>
          <w14:textFill>
            <w14:solidFill>
              <w14:schemeClr w14:val="tx1"/>
            </w14:solidFill>
          </w14:textFill>
        </w:rPr>
        <w:t>2.符合性审查</w:t>
      </w:r>
    </w:p>
    <w:tbl>
      <w:tblPr>
        <w:tblStyle w:val="20"/>
        <w:tblW w:w="97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773"/>
        <w:gridCol w:w="458"/>
        <w:gridCol w:w="583"/>
        <w:gridCol w:w="670"/>
        <w:gridCol w:w="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0" w:hRule="atLeast"/>
        </w:trPr>
        <w:tc>
          <w:tcPr>
            <w:tcW w:w="7495" w:type="dxa"/>
            <w:gridSpan w:val="2"/>
            <w:vMerge w:val="restart"/>
            <w:tcBorders>
              <w:top w:val="single" w:color="auto" w:sz="12" w:space="0"/>
              <w:left w:val="single" w:color="auto" w:sz="12" w:space="0"/>
              <w:bottom w:val="single" w:color="auto" w:sz="6" w:space="0"/>
              <w:right w:val="single" w:color="auto" w:sz="4" w:space="0"/>
            </w:tcBorders>
            <w:noWrap w:val="0"/>
            <w:vAlign w:val="center"/>
          </w:tcPr>
          <w:p>
            <w:pPr>
              <w:spacing w:line="400" w:lineRule="exact"/>
              <w:ind w:firstLine="2666" w:firstLineChars="113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评审内容</w:t>
            </w:r>
          </w:p>
        </w:tc>
        <w:tc>
          <w:tcPr>
            <w:tcW w:w="2244" w:type="dxa"/>
            <w:gridSpan w:val="4"/>
            <w:tcBorders>
              <w:top w:val="single" w:color="auto" w:sz="12" w:space="0"/>
              <w:left w:val="single" w:color="auto" w:sz="4" w:space="0"/>
              <w:bottom w:val="single" w:color="auto" w:sz="4" w:space="0"/>
              <w:right w:val="single" w:color="auto" w:sz="12"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trPr>
        <w:tc>
          <w:tcPr>
            <w:tcW w:w="7495" w:type="dxa"/>
            <w:gridSpan w:val="2"/>
            <w:vMerge w:val="continue"/>
            <w:tcBorders>
              <w:top w:val="single" w:color="auto" w:sz="12" w:space="0"/>
              <w:left w:val="single" w:color="auto" w:sz="12" w:space="0"/>
              <w:bottom w:val="single" w:color="auto" w:sz="6" w:space="0"/>
              <w:right w:val="single" w:color="auto" w:sz="4" w:space="0"/>
            </w:tcBorders>
            <w:noWrap w:val="0"/>
            <w:vAlign w:val="center"/>
          </w:tcPr>
          <w:p>
            <w:pPr>
              <w:widowControl/>
              <w:spacing w:line="400" w:lineRule="exact"/>
              <w:jc w:val="lef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458" w:type="dxa"/>
            <w:tcBorders>
              <w:top w:val="single" w:color="auto" w:sz="4" w:space="0"/>
              <w:left w:val="single" w:color="auto" w:sz="4" w:space="0"/>
              <w:bottom w:val="single" w:color="auto" w:sz="6" w:space="0"/>
              <w:right w:val="single" w:color="auto" w:sz="4"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p>
        </w:tc>
        <w:tc>
          <w:tcPr>
            <w:tcW w:w="583" w:type="dxa"/>
            <w:tcBorders>
              <w:top w:val="single" w:color="auto" w:sz="4" w:space="0"/>
              <w:left w:val="single" w:color="auto" w:sz="4" w:space="0"/>
              <w:bottom w:val="single" w:color="auto" w:sz="6" w:space="0"/>
              <w:right w:val="single" w:color="auto" w:sz="6" w:space="0"/>
            </w:tcBorders>
            <w:noWrap w:val="0"/>
            <w:vAlign w:val="top"/>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w:t>
            </w:r>
          </w:p>
        </w:tc>
        <w:tc>
          <w:tcPr>
            <w:tcW w:w="670" w:type="dxa"/>
            <w:tcBorders>
              <w:top w:val="single" w:color="auto" w:sz="6" w:space="0"/>
              <w:left w:val="single" w:color="auto" w:sz="6" w:space="0"/>
              <w:bottom w:val="single" w:color="auto" w:sz="6" w:space="0"/>
              <w:right w:val="single" w:color="auto" w:sz="6" w:space="0"/>
            </w:tcBorders>
            <w:noWrap w:val="0"/>
            <w:vAlign w:val="center"/>
          </w:tcPr>
          <w:p>
            <w:pPr>
              <w:spacing w:line="400" w:lineRule="exact"/>
              <w:ind w:firstLine="37" w:firstLineChars="16"/>
              <w:jc w:val="cente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3</w:t>
            </w:r>
          </w:p>
        </w:tc>
        <w:tc>
          <w:tcPr>
            <w:tcW w:w="533"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ind w:firstLine="39" w:firstLineChars="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是否提供资格声明函</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投标函是否有单位盖章及法定代表人或法定代表人授权的代理人签字或盖章的；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是否提供法人授权委托书</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是否按规定提交投标文件分数，正本1份  副本</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份，开标一览表</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份</w:t>
            </w:r>
            <w:r>
              <w:rPr>
                <w:rFonts w:hint="eastAsia" w:asciiTheme="minorEastAsia" w:hAnsiTheme="minorEastAsia" w:eastAsiaTheme="minorEastAsia" w:cstheme="minorEastAsia"/>
                <w:color w:val="000000" w:themeColor="text1"/>
                <w:spacing w:val="-2"/>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电子版U盘一份</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是否按规定的格式填写，内容不全或关键字迹模糊、无法辨认的；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投标文件是否按照招标文件要求编写、装订；</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投标产品质保期是否满足招标文件要求的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投标有效期是否满足招标文件要求的；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投标人所报交货期限是否超过招标文件规定期限的；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投标报价是否超过预算金额；</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是否只有一个有效报价，未提交选择性报价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napToGrid w:val="0"/>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投标文件载明的技术规格、技术标准、货物包装方式、检验标准和方法等是否符合招标文件要求；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4"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投标产品规格型号、性能参数等是否符合招标文件要求；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投标文件是否附有招标人不能接受的条件；</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9"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是否有不符合招标文件中规定的其他实质性要求；</w:t>
            </w:r>
          </w:p>
        </w:tc>
        <w:tc>
          <w:tcPr>
            <w:tcW w:w="458" w:type="dxa"/>
            <w:tcBorders>
              <w:top w:val="single" w:color="auto" w:sz="6" w:space="0"/>
              <w:left w:val="single" w:color="auto" w:sz="4" w:space="0"/>
              <w:bottom w:val="single" w:color="auto" w:sz="6" w:space="0"/>
              <w:right w:val="single" w:color="auto" w:sz="4"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 w:hRule="atLeast"/>
        </w:trPr>
        <w:tc>
          <w:tcPr>
            <w:tcW w:w="722" w:type="dxa"/>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p>
        </w:tc>
        <w:tc>
          <w:tcPr>
            <w:tcW w:w="6773" w:type="dxa"/>
            <w:tcBorders>
              <w:top w:val="single" w:color="auto" w:sz="6" w:space="0"/>
              <w:left w:val="single" w:color="auto" w:sz="6" w:space="0"/>
              <w:bottom w:val="single" w:color="auto" w:sz="6" w:space="0"/>
              <w:right w:val="single" w:color="auto" w:sz="4" w:space="0"/>
            </w:tcBorders>
            <w:noWrap w:val="0"/>
            <w:vAlign w:val="center"/>
          </w:tcPr>
          <w:p>
            <w:pPr>
              <w:spacing w:line="400" w:lineRule="exact"/>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投标人是否有违法招标投标纪律的。</w:t>
            </w:r>
          </w:p>
        </w:tc>
        <w:tc>
          <w:tcPr>
            <w:tcW w:w="458" w:type="dxa"/>
            <w:tcBorders>
              <w:top w:val="single" w:color="auto" w:sz="6" w:space="0"/>
              <w:left w:val="single" w:color="auto" w:sz="4" w:space="0"/>
              <w:bottom w:val="single" w:color="auto" w:sz="6" w:space="0"/>
              <w:right w:val="single" w:color="auto" w:sz="4" w:space="0"/>
            </w:tcBorders>
            <w:noWrap w:val="0"/>
            <w:vAlign w:val="center"/>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6" w:space="0"/>
              <w:right w:val="single" w:color="auto" w:sz="6" w:space="0"/>
            </w:tcBorders>
            <w:noWrap w:val="0"/>
            <w:vAlign w:val="center"/>
          </w:tcPr>
          <w:p>
            <w:pPr>
              <w:widowControl/>
              <w:shd w:val="clear" w:color="auto" w:fill="FAFAFA"/>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6"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4" w:space="0"/>
              <w:bottom w:val="single" w:color="auto" w:sz="6"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9" w:hRule="atLeast"/>
        </w:trPr>
        <w:tc>
          <w:tcPr>
            <w:tcW w:w="7495" w:type="dxa"/>
            <w:gridSpan w:val="2"/>
            <w:tcBorders>
              <w:top w:val="single" w:color="auto" w:sz="6" w:space="0"/>
              <w:left w:val="single" w:color="auto" w:sz="12"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结论：通过评审打√     未通过评审打×</w:t>
            </w:r>
          </w:p>
        </w:tc>
        <w:tc>
          <w:tcPr>
            <w:tcW w:w="458" w:type="dxa"/>
            <w:tcBorders>
              <w:top w:val="single" w:color="auto" w:sz="6" w:space="0"/>
              <w:left w:val="single" w:color="auto" w:sz="4" w:space="0"/>
              <w:bottom w:val="single" w:color="auto" w:sz="12" w:space="0"/>
              <w:right w:val="single" w:color="auto" w:sz="4"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83" w:type="dxa"/>
            <w:tcBorders>
              <w:top w:val="single" w:color="auto" w:sz="6" w:space="0"/>
              <w:left w:val="single" w:color="auto" w:sz="4"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670" w:type="dxa"/>
            <w:tcBorders>
              <w:top w:val="single" w:color="auto" w:sz="6" w:space="0"/>
              <w:left w:val="single" w:color="auto" w:sz="6" w:space="0"/>
              <w:bottom w:val="single" w:color="auto" w:sz="12" w:space="0"/>
              <w:right w:val="single" w:color="auto" w:sz="6" w:space="0"/>
            </w:tcBorders>
            <w:noWrap w:val="0"/>
            <w:vAlign w:val="top"/>
          </w:tcPr>
          <w:p>
            <w:pPr>
              <w:spacing w:line="400" w:lineRule="exact"/>
              <w:ind w:firstLine="424" w:firstLineChars="180"/>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pPr>
          </w:p>
        </w:tc>
        <w:tc>
          <w:tcPr>
            <w:tcW w:w="533" w:type="dxa"/>
            <w:tcBorders>
              <w:top w:val="single" w:color="auto" w:sz="6" w:space="0"/>
              <w:left w:val="single" w:color="auto" w:sz="6" w:space="0"/>
              <w:bottom w:val="single" w:color="auto" w:sz="12" w:space="0"/>
              <w:right w:val="single" w:color="auto" w:sz="12" w:space="0"/>
            </w:tcBorders>
            <w:noWrap w:val="0"/>
            <w:vAlign w:val="top"/>
          </w:tcPr>
          <w:p>
            <w:pPr>
              <w:spacing w:line="40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pStyle w:val="2"/>
        <w:outlineLvl w:val="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4"/>
        <w:jc w:val="center"/>
        <w:rPr>
          <w:rFonts w:hint="eastAsia" w:ascii="宋体" w:hAnsi="宋体" w:eastAsia="宋体" w:cs="宋体"/>
          <w:color w:val="000000" w:themeColor="text1"/>
          <w:sz w:val="28"/>
          <w:szCs w:val="28"/>
          <w14:textFill>
            <w14:solidFill>
              <w14:schemeClr w14:val="tx1"/>
            </w14:solidFill>
          </w14:textFill>
        </w:rPr>
      </w:pPr>
      <w:bookmarkStart w:id="65" w:name="_Toc31759"/>
      <w:r>
        <w:rPr>
          <w:rFonts w:hint="eastAsia" w:ascii="宋体" w:hAnsi="宋体" w:eastAsia="宋体" w:cs="宋体"/>
          <w:color w:val="000000" w:themeColor="text1"/>
          <w14:textFill>
            <w14:solidFill>
              <w14:schemeClr w14:val="tx1"/>
            </w14:solidFill>
          </w14:textFill>
        </w:rPr>
        <w:br w:type="page"/>
      </w:r>
      <w:bookmarkStart w:id="66" w:name="_Toc566"/>
      <w:r>
        <w:rPr>
          <w:rFonts w:hint="eastAsia" w:ascii="宋体" w:hAnsi="宋体" w:eastAsia="宋体" w:cs="宋体"/>
          <w:color w:val="000000" w:themeColor="text1"/>
          <w:sz w:val="28"/>
          <w:szCs w:val="28"/>
          <w14:textFill>
            <w14:solidFill>
              <w14:schemeClr w14:val="tx1"/>
            </w14:solidFill>
          </w14:textFill>
        </w:rPr>
        <w:t>六、成交</w:t>
      </w:r>
      <w:bookmarkEnd w:id="65"/>
      <w:bookmarkEnd w:id="66"/>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bCs/>
          <w:color w:val="000000" w:themeColor="text1"/>
          <w14:textFill>
            <w14:solidFill>
              <w14:schemeClr w14:val="tx1"/>
            </w14:solidFill>
          </w14:textFill>
        </w:rPr>
        <w:t>中标报价人确定后，招标代理机构将向中标报价人发出成交通知书。</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8</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bCs/>
          <w:color w:val="000000" w:themeColor="text1"/>
          <w14:textFill>
            <w14:solidFill>
              <w14:schemeClr w14:val="tx1"/>
            </w14:solidFill>
          </w14:textFill>
        </w:rPr>
        <w:t>成交通知书是合同的一个组成部分。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.中标通知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中标公示期：中标结果公示一个工作日。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代理机构根据谈判结果，在报价有效期届满前，以书面形式向中标单位发出中标通知书。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cs="宋体"/>
          <w:b/>
          <w:color w:val="000000" w:themeColor="text1"/>
          <w:lang w:val="en-US" w:eastAsia="zh-CN"/>
          <w14:textFill>
            <w14:solidFill>
              <w14:schemeClr w14:val="tx1"/>
            </w14:solidFill>
          </w14:textFill>
        </w:rPr>
        <w:t>9</w:t>
      </w:r>
      <w:r>
        <w:rPr>
          <w:rFonts w:hint="eastAsia" w:ascii="宋体" w:hAnsi="宋体" w:eastAsia="宋体" w:cs="宋体"/>
          <w:b/>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代理机构将谈判结果及时通知未中标的报价人，无需解释未成交原因。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30</w:t>
      </w:r>
      <w:r>
        <w:rPr>
          <w:rFonts w:hint="eastAsia" w:ascii="宋体" w:hAnsi="宋体" w:eastAsia="宋体" w:cs="宋体"/>
          <w:b/>
          <w:color w:val="000000" w:themeColor="text1"/>
          <w14:textFill>
            <w14:solidFill>
              <w14:schemeClr w14:val="tx1"/>
            </w14:solidFill>
          </w14:textFill>
        </w:rPr>
        <w:t>.拒绝某些或所有投标的权利</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采购人有</w:t>
      </w:r>
      <w:r>
        <w:rPr>
          <w:rFonts w:hint="eastAsia" w:ascii="宋体" w:hAnsi="宋体" w:eastAsia="宋体" w:cs="宋体"/>
          <w:color w:val="000000" w:themeColor="text1"/>
          <w14:textFill>
            <w14:solidFill>
              <w14:schemeClr w14:val="tx1"/>
            </w14:solidFill>
          </w14:textFill>
        </w:rPr>
        <w:t>权在确定中标报价人之前拒绝任何有不正当行为或扰乱正常工作的报价人，由此对报价人造成的损失不负任何责任，同时对此无需做出任何解释。</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31</w:t>
      </w:r>
      <w:r>
        <w:rPr>
          <w:rFonts w:hint="eastAsia" w:ascii="宋体" w:hAnsi="宋体" w:eastAsia="宋体" w:cs="宋体"/>
          <w:b/>
          <w:color w:val="000000" w:themeColor="text1"/>
          <w14:textFill>
            <w14:solidFill>
              <w14:schemeClr w14:val="tx1"/>
            </w14:solidFill>
          </w14:textFill>
        </w:rPr>
        <w:t>.付款方式：</w:t>
      </w:r>
      <w:r>
        <w:rPr>
          <w:rFonts w:hint="eastAsia" w:ascii="宋体" w:hAnsi="宋体" w:eastAsia="宋体" w:cs="宋体"/>
          <w:color w:val="000000" w:themeColor="text1"/>
          <w14:textFill>
            <w14:solidFill>
              <w14:schemeClr w14:val="tx1"/>
            </w14:solidFill>
          </w14:textFill>
        </w:rPr>
        <w:t>按中标人与采购人签订合同的付款方式执行。每次付款时均由供货方提供国家正规发票。</w:t>
      </w:r>
    </w:p>
    <w:p>
      <w:pPr>
        <w:pStyle w:val="4"/>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67" w:name="_Toc18935"/>
      <w:bookmarkStart w:id="68" w:name="_Toc10063"/>
      <w:r>
        <w:rPr>
          <w:rFonts w:hint="eastAsia" w:ascii="宋体" w:hAnsi="宋体" w:eastAsia="宋体" w:cs="宋体"/>
          <w:color w:val="000000" w:themeColor="text1"/>
          <w:sz w:val="28"/>
          <w:szCs w:val="28"/>
          <w14:textFill>
            <w14:solidFill>
              <w14:schemeClr w14:val="tx1"/>
            </w14:solidFill>
          </w14:textFill>
        </w:rPr>
        <w:t>七、合同签订</w:t>
      </w:r>
      <w:bookmarkEnd w:id="67"/>
      <w:bookmarkEnd w:id="68"/>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采购人和中标人在自中标通知书发出之日起7日内，依据《中华人民共和国经济合同法》等有关法律法规及报价文件内容签订合同。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中标合同不得转让，合同分包需在报价文件中予以说明，并须经人同意。否则，采购人有权取消报价人的中标资格。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采购人如遇中标人违约，可从候选中标人中重新选定中标人，并签订经济合同。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合同的定制由采购人、中标人、代理机构三方参加，为确保合同双方的利益公平均等，由代理机构在合同制订过程中进行协调。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32</w:t>
      </w:r>
      <w:r>
        <w:rPr>
          <w:rFonts w:hint="eastAsia" w:ascii="宋体" w:hAnsi="宋体" w:eastAsia="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合同经采购人中标人双方签字盖章后即生效。采购人、中标人双方亦可自愿申请公证。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14:textFill>
            <w14:solidFill>
              <w14:schemeClr w14:val="tx1"/>
            </w14:solidFill>
          </w14:textFill>
        </w:rPr>
        <w:t>、合同组成</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33</w:t>
      </w:r>
      <w:r>
        <w:rPr>
          <w:rFonts w:hint="eastAsia" w:ascii="宋体" w:hAnsi="宋体" w:eastAsia="宋体" w:cs="宋体"/>
          <w:b/>
          <w:color w:val="000000" w:themeColor="text1"/>
          <w:lang w:val="en-US" w:eastAsia="zh-CN"/>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 xml:space="preserve"> 以下文件均为合同不可分割的部分：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 xml:space="preserve"> 专用合同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合同条款</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.1.3 中标通知书</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.1.4 报价人报价文件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.1.5 文件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69" w:name="_Toc29784"/>
      <w:bookmarkStart w:id="70" w:name="_Toc26312"/>
      <w:r>
        <w:rPr>
          <w:rFonts w:hint="eastAsia" w:ascii="宋体" w:hAnsi="宋体" w:eastAsia="宋体" w:cs="宋体"/>
          <w:color w:val="000000" w:themeColor="text1"/>
          <w:sz w:val="28"/>
          <w14:textFill>
            <w14:solidFill>
              <w14:schemeClr w14:val="tx1"/>
            </w14:solidFill>
          </w14:textFill>
        </w:rPr>
        <w:t>八、特别提示</w:t>
      </w:r>
      <w:bookmarkEnd w:id="69"/>
      <w:bookmarkEnd w:id="70"/>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34</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报价人应认真研读文件，充分考虑文件中的所有要求和合同条款后，编制报价文件。</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5</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如谈判文件中提供的各类表格样式不适用，报价人可另行设计表格样式，但力求内容完整，表达清晰、准确。</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6</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本章10.1条所要求的原件，除“法定代表人授权委托书”需要做入报价文件正本中外，其余仅供开标时查验用，报价文件中只需提供相应的复印件。</w:t>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71" w:name="_Toc26686"/>
      <w:bookmarkStart w:id="72" w:name="_Toc27801"/>
      <w:r>
        <w:rPr>
          <w:rFonts w:hint="eastAsia" w:ascii="宋体" w:hAnsi="宋体" w:eastAsia="宋体" w:cs="宋体"/>
          <w:color w:val="000000" w:themeColor="text1"/>
          <w:sz w:val="28"/>
          <w14:textFill>
            <w14:solidFill>
              <w14:schemeClr w14:val="tx1"/>
            </w14:solidFill>
          </w14:textFill>
        </w:rPr>
        <w:t>九、其他事项</w:t>
      </w:r>
      <w:bookmarkEnd w:id="71"/>
      <w:bookmarkEnd w:id="72"/>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、中标服务费</w:t>
      </w:r>
    </w:p>
    <w:p>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14:textFill>
            <w14:solidFill>
              <w14:schemeClr w14:val="tx1"/>
            </w14:solidFill>
          </w14:textFill>
        </w:rPr>
        <w:t xml:space="preserve">.1 </w:t>
      </w:r>
      <w:r>
        <w:rPr>
          <w:rFonts w:hint="eastAsia" w:ascii="宋体" w:hAnsi="宋体" w:eastAsia="宋体" w:cs="宋体"/>
          <w:bCs/>
          <w:color w:val="000000" w:themeColor="text1"/>
          <w14:textFill>
            <w14:solidFill>
              <w14:schemeClr w14:val="tx1"/>
            </w14:solidFill>
          </w14:textFill>
        </w:rPr>
        <w:t>按照协商结果，</w:t>
      </w:r>
      <w:r>
        <w:rPr>
          <w:rFonts w:hint="eastAsia" w:ascii="宋体" w:hAnsi="宋体" w:eastAsia="宋体" w:cs="宋体"/>
          <w:color w:val="000000" w:themeColor="text1"/>
          <w14:textFill>
            <w14:solidFill>
              <w14:schemeClr w14:val="tx1"/>
            </w14:solidFill>
          </w14:textFill>
        </w:rPr>
        <w:t>中标单位须在采购工作结束后向代理机构一次性付清中标服务费（即中标人在领取中标通知书时支付）。</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中标服务费</w:t>
      </w:r>
      <w:r>
        <w:rPr>
          <w:rFonts w:hint="eastAsia" w:ascii="宋体" w:hAnsi="宋体" w:eastAsia="宋体" w:cs="宋体"/>
          <w:color w:val="000000" w:themeColor="text1"/>
          <w:lang w:eastAsia="zh-CN"/>
          <w14:textFill>
            <w14:solidFill>
              <w14:schemeClr w14:val="tx1"/>
            </w14:solidFill>
          </w14:textFill>
        </w:rPr>
        <w:t>参照</w:t>
      </w:r>
      <w:r>
        <w:rPr>
          <w:rFonts w:hint="eastAsia" w:ascii="宋体" w:hAnsi="宋体" w:eastAsia="宋体" w:cs="宋体"/>
          <w:color w:val="000000" w:themeColor="text1"/>
          <w:lang w:val="en-US" w:eastAsia="zh-CN"/>
          <w14:textFill>
            <w14:solidFill>
              <w14:schemeClr w14:val="tx1"/>
            </w14:solidFill>
          </w14:textFill>
        </w:rPr>
        <w:t>[2002]1980号文</w:t>
      </w:r>
      <w:r>
        <w:rPr>
          <w:rFonts w:hint="eastAsia" w:ascii="宋体" w:hAnsi="宋体" w:eastAsia="宋体" w:cs="宋体"/>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sectPr>
          <w:footerReference r:id="rId5" w:type="default"/>
          <w:pgSz w:w="11907" w:h="16840"/>
          <w:pgMar w:top="1021" w:right="1287" w:bottom="1021" w:left="1247" w:header="851" w:footer="992" w:gutter="0"/>
          <w:pgNumType w:fmt="decimal" w:start="1"/>
          <w:cols w:space="720" w:num="1"/>
          <w:docGrid w:type="lines" w:linePitch="312" w:charSpace="0"/>
        </w:sectPr>
      </w:pP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cs="宋体"/>
          <w:b/>
          <w:color w:val="000000" w:themeColor="text1"/>
          <w:lang w:val="en-US" w:eastAsia="zh-CN"/>
          <w14:textFill>
            <w14:solidFill>
              <w14:schemeClr w14:val="tx1"/>
            </w14:solidFill>
          </w14:textFill>
        </w:rPr>
        <w:t>7</w:t>
      </w:r>
      <w:r>
        <w:rPr>
          <w:rFonts w:hint="eastAsia" w:ascii="宋体" w:hAnsi="宋体" w:eastAsia="宋体" w:cs="宋体"/>
          <w:b/>
          <w:color w:val="000000" w:themeColor="text1"/>
          <w:lang w:val="en-US" w:eastAsia="zh-CN"/>
          <w14:textFill>
            <w14:solidFill>
              <w14:schemeClr w14:val="tx1"/>
            </w14:solidFill>
          </w14:textFill>
        </w:rPr>
        <w:t>.3</w:t>
      </w:r>
      <w:r>
        <w:rPr>
          <w:rFonts w:hint="eastAsia" w:ascii="宋体" w:hAnsi="宋体" w:eastAsia="宋体" w:cs="宋体"/>
          <w:b/>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本文件依据《中华人民共和国政府采购法》等有关政府采购方面的法律法规文件编制，解释权属</w:t>
      </w:r>
      <w:r>
        <w:rPr>
          <w:rFonts w:hint="eastAsia" w:ascii="宋体" w:hAnsi="宋体" w:cs="宋体"/>
          <w:color w:val="000000" w:themeColor="text1"/>
          <w:lang w:eastAsia="zh-CN"/>
          <w14:textFill>
            <w14:solidFill>
              <w14:schemeClr w14:val="tx1"/>
            </w14:solidFill>
          </w14:textFill>
        </w:rPr>
        <w:t>和田金木石项目管理有限公司</w:t>
      </w:r>
      <w:r>
        <w:rPr>
          <w:rFonts w:hint="eastAsia" w:ascii="宋体" w:hAnsi="宋体" w:eastAsia="宋体" w:cs="宋体"/>
          <w:color w:val="000000" w:themeColor="text1"/>
          <w14:textFill>
            <w14:solidFill>
              <w14:schemeClr w14:val="tx1"/>
            </w14:solidFill>
          </w14:textFill>
        </w:rPr>
        <w:t>。</w:t>
      </w:r>
    </w:p>
    <w:p>
      <w:pPr>
        <w:pStyle w:val="3"/>
        <w:spacing w:line="360" w:lineRule="auto"/>
        <w:rPr>
          <w:rFonts w:hint="eastAsia" w:ascii="宋体" w:hAnsi="宋体" w:eastAsia="宋体" w:cs="宋体"/>
          <w:color w:val="000000" w:themeColor="text1"/>
          <w:sz w:val="32"/>
          <w:szCs w:val="32"/>
          <w14:textFill>
            <w14:solidFill>
              <w14:schemeClr w14:val="tx1"/>
            </w14:solidFill>
          </w14:textFill>
        </w:rPr>
      </w:pPr>
      <w:bookmarkStart w:id="73" w:name="_Toc14984"/>
      <w:bookmarkStart w:id="74" w:name="_Toc32685"/>
      <w:bookmarkStart w:id="75" w:name="_Toc17049"/>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五</w:t>
      </w:r>
      <w:r>
        <w:rPr>
          <w:rFonts w:hint="eastAsia" w:ascii="宋体" w:hAnsi="宋体" w:eastAsia="宋体" w:cs="宋体"/>
          <w:color w:val="000000" w:themeColor="text1"/>
          <w:sz w:val="32"/>
          <w:szCs w:val="32"/>
          <w14:textFill>
            <w14:solidFill>
              <w14:schemeClr w14:val="tx1"/>
            </w14:solidFill>
          </w14:textFill>
        </w:rPr>
        <w:t>章</w:t>
      </w: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t>采购需求、技术参数、规格及采购预算额度</w:t>
      </w:r>
      <w:bookmarkEnd w:id="73"/>
      <w:bookmarkEnd w:id="74"/>
      <w:bookmarkEnd w:id="75"/>
    </w:p>
    <w:p>
      <w:pPr>
        <w:pStyle w:val="3"/>
        <w:spacing w:line="360" w:lineRule="auto"/>
        <w:outlineLvl w:val="1"/>
        <w:rPr>
          <w:rFonts w:hint="eastAsia" w:ascii="宋体" w:hAnsi="宋体" w:eastAsia="宋体" w:cs="宋体"/>
          <w:color w:val="000000" w:themeColor="text1"/>
          <w:sz w:val="28"/>
          <w:szCs w:val="28"/>
          <w14:textFill>
            <w14:solidFill>
              <w14:schemeClr w14:val="tx1"/>
            </w14:solidFill>
          </w14:textFill>
        </w:rPr>
      </w:pPr>
      <w:bookmarkStart w:id="76" w:name="_Toc21889"/>
      <w:bookmarkStart w:id="77" w:name="_Toc6281"/>
      <w:bookmarkStart w:id="78" w:name="_Toc5024"/>
      <w:r>
        <w:rPr>
          <w:rFonts w:hint="eastAsia" w:ascii="宋体" w:hAnsi="宋体" w:eastAsia="宋体" w:cs="宋体"/>
          <w:color w:val="000000" w:themeColor="text1"/>
          <w:sz w:val="28"/>
          <w:szCs w:val="28"/>
          <w14:textFill>
            <w14:solidFill>
              <w14:schemeClr w14:val="tx1"/>
            </w14:solidFill>
          </w14:textFill>
        </w:rPr>
        <w:t>一、采购需求、技术参数、规格要求表</w:t>
      </w:r>
      <w:bookmarkEnd w:id="76"/>
      <w:bookmarkEnd w:id="77"/>
      <w:bookmarkEnd w:id="78"/>
    </w:p>
    <w:p>
      <w:pPr>
        <w:spacing w:line="400" w:lineRule="exact"/>
        <w:jc w:val="left"/>
        <w:rPr>
          <w:rFonts w:hint="eastAsia" w:ascii="宋体" w:hAnsi="宋体" w:eastAsia="宋体"/>
          <w:b/>
          <w:color w:val="000000" w:themeColor="text1"/>
          <w:sz w:val="24"/>
          <w:szCs w:val="24"/>
          <w:lang w:val="en-US" w:eastAsia="zh-CN"/>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项目名称：</w:t>
      </w:r>
      <w:r>
        <w:rPr>
          <w:rFonts w:hint="eastAsia" w:ascii="宋体" w:hAnsi="宋体"/>
          <w:b/>
          <w:color w:val="000000" w:themeColor="text1"/>
          <w:sz w:val="24"/>
          <w:szCs w:val="24"/>
          <w:lang w:val="en-US" w:eastAsia="zh-CN"/>
          <w14:textFill>
            <w14:solidFill>
              <w14:schemeClr w14:val="tx1"/>
            </w14:solidFill>
          </w14:textFill>
        </w:rPr>
        <w:t xml:space="preserve">民丰县商务和工业信息化局钢结构锅炉房采购项目                                 </w:t>
      </w:r>
      <w:r>
        <w:rPr>
          <w:rFonts w:hint="eastAsia" w:ascii="宋体" w:hAnsi="宋体" w:eastAsia="宋体"/>
          <w:b/>
          <w:color w:val="000000" w:themeColor="text1"/>
          <w:sz w:val="24"/>
          <w:szCs w:val="24"/>
          <w14:textFill>
            <w14:solidFill>
              <w14:schemeClr w14:val="tx1"/>
            </w14:solidFill>
          </w14:textFill>
        </w:rPr>
        <w:t>项目编号：</w:t>
      </w:r>
      <w:r>
        <w:rPr>
          <w:rFonts w:hint="eastAsia" w:ascii="宋体" w:hAnsi="宋体"/>
          <w:b/>
          <w:color w:val="000000" w:themeColor="text1"/>
          <w:sz w:val="24"/>
          <w:szCs w:val="24"/>
          <w:lang w:val="en-US" w:eastAsia="zh-CN"/>
          <w14:textFill>
            <w14:solidFill>
              <w14:schemeClr w14:val="tx1"/>
            </w14:solidFill>
          </w14:textFill>
        </w:rPr>
        <w:t>JMSZB-MFX-2021-CG0015</w:t>
      </w:r>
    </w:p>
    <w:tbl>
      <w:tblPr>
        <w:tblStyle w:val="20"/>
        <w:tblW w:w="9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4"/>
        <w:gridCol w:w="630"/>
        <w:gridCol w:w="1396"/>
        <w:gridCol w:w="1800"/>
        <w:gridCol w:w="1005"/>
        <w:gridCol w:w="600"/>
        <w:gridCol w:w="2340"/>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序号</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目录编号</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产品（项目）名称</w:t>
            </w:r>
          </w:p>
        </w:tc>
        <w:tc>
          <w:tcPr>
            <w:tcW w:w="180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b/>
                <w:bCs/>
                <w:i w:val="0"/>
                <w:color w:val="000000"/>
                <w:sz w:val="20"/>
                <w:szCs w:val="20"/>
                <w:u w:val="none"/>
              </w:rPr>
            </w:pPr>
            <w:r>
              <w:rPr>
                <w:rFonts w:hint="eastAsia" w:ascii="仿宋" w:hAnsi="仿宋" w:eastAsia="仿宋" w:cs="仿宋"/>
                <w:b/>
                <w:bCs/>
                <w:i w:val="0"/>
                <w:color w:val="000000"/>
                <w:kern w:val="0"/>
                <w:sz w:val="20"/>
                <w:szCs w:val="20"/>
                <w:u w:val="none"/>
                <w:lang w:val="en-US" w:eastAsia="zh-CN" w:bidi="ar"/>
              </w:rPr>
              <w:t>一般项目：规格、技术参数、性能要求、型号、简要规格描述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计量单位</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交货地点</w:t>
            </w:r>
          </w:p>
        </w:tc>
        <w:tc>
          <w:tcPr>
            <w:tcW w:w="7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sz w:val="22"/>
                <w:szCs w:val="22"/>
                <w:u w:val="none"/>
              </w:rPr>
            </w:pPr>
            <w:r>
              <w:rPr>
                <w:rFonts w:hint="eastAsia" w:ascii="仿宋" w:hAnsi="仿宋" w:eastAsia="仿宋" w:cs="仿宋"/>
                <w:b/>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主钢材料费</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材质：Q235B</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3.70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次钢材料费</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材质：Q235B</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2.53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C型钢</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镀带</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3.46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4</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地脚螺栓</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材质：Q235B</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高强螺栓</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10.9S</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6</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普通螺栓</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C级螺栓</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7</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屋面板</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  100厚</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83.00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8</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墙面板</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  100厚</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9</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彩钢配件</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装饰、防水、紧固件</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233.00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门</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防盗门</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11</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窗</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塑钢窗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12</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地坪</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150MM</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72.00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13</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U型槽</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镀芯板3*1.5</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 </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民丰县叶亦克乡富民小区期望制衣有限公司</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bl>
    <w:p>
      <w:pPr>
        <w:spacing w:line="440" w:lineRule="exact"/>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注:</w:t>
      </w:r>
    </w:p>
    <w:p>
      <w:pPr>
        <w:numPr>
          <w:ilvl w:val="0"/>
          <w:numId w:val="5"/>
        </w:numPr>
        <w:spacing w:line="360" w:lineRule="auto"/>
        <w:ind w:firstLine="482" w:firstLineChars="200"/>
        <w:rPr>
          <w:rFonts w:hint="eastAsia" w:ascii="宋体" w:hAnsi="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以上所供货物满足甲方使用要求</w:t>
      </w:r>
      <w:r>
        <w:rPr>
          <w:rFonts w:hint="eastAsia" w:ascii="宋体" w:hAnsi="宋体" w:cs="宋体"/>
          <w:b/>
          <w:color w:val="000000" w:themeColor="text1"/>
          <w14:textFill>
            <w14:solidFill>
              <w14:schemeClr w14:val="tx1"/>
            </w14:solidFill>
          </w14:textFill>
        </w:rPr>
        <w:t>投标企业提供货物的参数可以优于主要性能参数，但不能低于它</w:t>
      </w:r>
      <w:r>
        <w:rPr>
          <w:rFonts w:hint="eastAsia" w:ascii="宋体" w:hAnsi="宋体" w:cs="宋体"/>
          <w:b/>
          <w:color w:val="000000" w:themeColor="text1"/>
          <w:lang w:eastAsia="zh-CN"/>
          <w14:textFill>
            <w14:solidFill>
              <w14:schemeClr w14:val="tx1"/>
            </w14:solidFill>
          </w14:textFill>
        </w:rPr>
        <w:t>，</w:t>
      </w:r>
      <w:r>
        <w:rPr>
          <w:rFonts w:hint="eastAsia" w:ascii="宋体" w:hAnsi="宋体" w:cs="宋体"/>
          <w:b/>
          <w:color w:val="000000" w:themeColor="text1"/>
          <w:lang w:val="en-US" w:eastAsia="zh-CN"/>
          <w14:textFill>
            <w14:solidFill>
              <w14:schemeClr w14:val="tx1"/>
            </w14:solidFill>
          </w14:textFill>
        </w:rPr>
        <w:t>符合国家行业标准要求。</w:t>
      </w:r>
    </w:p>
    <w:p>
      <w:pPr>
        <w:numPr>
          <w:ilvl w:val="0"/>
          <w:numId w:val="5"/>
        </w:numPr>
        <w:spacing w:line="360" w:lineRule="auto"/>
        <w:ind w:firstLine="482" w:firstLineChars="200"/>
        <w:rPr>
          <w:rFonts w:hint="eastAsia" w:ascii="宋体" w:hAnsi="宋体" w:cs="宋体"/>
          <w:b/>
          <w:color w:val="000000" w:themeColor="text1"/>
          <w:lang w:val="en-US" w:eastAsia="zh-CN"/>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货物的供应、运输、装卸、调试、使用操作培训和相关服务等。</w:t>
      </w:r>
    </w:p>
    <w:p>
      <w:pPr>
        <w:spacing w:line="360" w:lineRule="auto"/>
        <w:ind w:firstLine="482" w:firstLineChars="200"/>
        <w:rPr>
          <w:rFonts w:hint="eastAsia" w:ascii="宋体" w:hAnsi="宋体" w:eastAsia="微软雅黑" w:cs="宋体"/>
          <w:bCs/>
          <w:color w:val="000000" w:themeColor="text1"/>
          <w:lang w:val="en-US"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3、税费、运输、保险费及安装调试费的其它费用均含在单项报价中。</w:t>
      </w:r>
    </w:p>
    <w:p>
      <w:pPr>
        <w:numPr>
          <w:ilvl w:val="0"/>
          <w:numId w:val="0"/>
        </w:num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79" w:name="_Toc32756"/>
      <w:r>
        <w:rPr>
          <w:rFonts w:hint="eastAsia" w:ascii="宋体" w:hAnsi="宋体" w:eastAsia="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14:textFill>
            <w14:solidFill>
              <w14:schemeClr w14:val="tx1"/>
            </w14:solidFill>
          </w14:textFill>
        </w:rPr>
        <w:t>采购要求</w:t>
      </w:r>
      <w:bookmarkEnd w:id="79"/>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1、采购范围：</w:t>
      </w:r>
      <w:r>
        <w:rPr>
          <w:rFonts w:hint="eastAsia" w:ascii="宋体" w:hAnsi="宋体" w:eastAsia="宋体" w:cs="宋体"/>
          <w:color w:val="000000" w:themeColor="text1"/>
          <w:sz w:val="24"/>
          <w14:textFill>
            <w14:solidFill>
              <w14:schemeClr w14:val="tx1"/>
            </w14:solidFill>
          </w14:textFill>
        </w:rPr>
        <w:t>本项目内容的采购、</w:t>
      </w:r>
      <w:r>
        <w:rPr>
          <w:rFonts w:hint="eastAsia" w:ascii="宋体" w:hAnsi="宋体" w:eastAsia="宋体" w:cs="宋体"/>
          <w:bCs/>
          <w:color w:val="000000" w:themeColor="text1"/>
          <w:sz w:val="24"/>
          <w14:textFill>
            <w14:solidFill>
              <w14:schemeClr w14:val="tx1"/>
            </w14:solidFill>
          </w14:textFill>
        </w:rPr>
        <w:t>运输、验收及相关服务等</w:t>
      </w:r>
      <w:r>
        <w:rPr>
          <w:rFonts w:hint="eastAsia" w:ascii="宋体" w:hAnsi="宋体" w:eastAsia="宋体" w:cs="宋体"/>
          <w:color w:val="000000" w:themeColor="text1"/>
          <w:sz w:val="24"/>
          <w:szCs w:val="24"/>
          <w14:textFill>
            <w14:solidFill>
              <w14:schemeClr w14:val="tx1"/>
            </w14:solidFill>
          </w14:textFill>
        </w:rPr>
        <w:t>。</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2、项目实施期限：谈判约定。采购方主张自合同签订之日起</w:t>
      </w: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日历天内实施项目采购，报价人可根据自身条件做出响应，但最终以谈判约定结果为准。</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3、质量要求：按照国家和行业标准及谈判文件的要求采购，质量达到合格，如质量达不到标准要求，采购方有权退货，因退货而产生的费用由供货方承担。</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4、供货须知：（1）须按照采购需求数量供货；（2）由采购单位负责人在验收单上签署验收意见；（3）如因特殊情况不能及时卸货，供货方应妥善保管货物，否则发生的不良后果由供货方承担。</w:t>
      </w:r>
    </w:p>
    <w:p>
      <w:pPr>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80" w:name="_Toc23970"/>
      <w:r>
        <w:rPr>
          <w:rFonts w:hint="eastAsia" w:ascii="宋体" w:hAnsi="宋体" w:eastAsia="宋体" w:cs="宋体"/>
          <w:b/>
          <w:color w:val="000000" w:themeColor="text1"/>
          <w:sz w:val="28"/>
          <w:szCs w:val="28"/>
          <w14:textFill>
            <w14:solidFill>
              <w14:schemeClr w14:val="tx1"/>
            </w14:solidFill>
          </w14:textFill>
        </w:rPr>
        <w:t>三、验收及付款方式</w:t>
      </w:r>
      <w:bookmarkEnd w:id="80"/>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1、招标人按产品标准和技术要求及国家、行业的相关规定在施工现场进行验收。验收标准按照谈判文件中所提出的特殊要求及国家的最新标准，如</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实际执行的标准高于国家标准和行业标准则按</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标准验收。</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2、招标人在货物抵达交货地点使用之日起七日内完成初步验收，由中标人提供质监局验收证明，再经采购方验收，依据国家标准。</w:t>
      </w:r>
    </w:p>
    <w:p>
      <w:pPr>
        <w:pStyle w:val="7"/>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货物抵达交货地点后，双方共同派员参加验收，如</w:t>
      </w:r>
      <w:r>
        <w:rPr>
          <w:rFonts w:hint="eastAsia" w:ascii="宋体" w:hAnsi="宋体" w:eastAsia="宋体" w:cs="宋体"/>
          <w:bCs/>
          <w:color w:val="000000" w:themeColor="text1"/>
          <w:sz w:val="24"/>
          <w:szCs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在接到招标人通知之日起三日内无法派员抵达现场，则视为同意招标人自行验收的结果。</w:t>
      </w:r>
    </w:p>
    <w:p>
      <w:pPr>
        <w:pStyle w:val="7"/>
        <w:numPr>
          <w:ilvl w:val="0"/>
          <w:numId w:val="6"/>
        </w:numPr>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上述检验和验收不能代替质量保证期内对货物制造性能质量的考核。</w:t>
      </w:r>
    </w:p>
    <w:p>
      <w:pPr>
        <w:pStyle w:val="7"/>
        <w:numPr>
          <w:ilvl w:val="0"/>
          <w:numId w:val="6"/>
        </w:numPr>
        <w:spacing w:line="360" w:lineRule="auto"/>
        <w:ind w:firstLine="53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数量及质量以验收单及验收意见为准。</w:t>
      </w:r>
    </w:p>
    <w:p>
      <w:pPr>
        <w:pStyle w:val="7"/>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6、付款方式：按中标单位与采购单位签订合同的付款方式执行。</w:t>
      </w:r>
    </w:p>
    <w:p>
      <w:pPr>
        <w:pStyle w:val="7"/>
        <w:spacing w:line="360" w:lineRule="auto"/>
        <w:jc w:val="center"/>
        <w:outlineLvl w:val="1"/>
        <w:rPr>
          <w:rFonts w:hint="eastAsia" w:ascii="宋体" w:hAnsi="宋体" w:eastAsia="宋体" w:cs="宋体"/>
          <w:b/>
          <w:color w:val="000000" w:themeColor="text1"/>
          <w:sz w:val="28"/>
          <w:szCs w:val="28"/>
          <w14:textFill>
            <w14:solidFill>
              <w14:schemeClr w14:val="tx1"/>
            </w14:solidFill>
          </w14:textFill>
        </w:rPr>
      </w:pPr>
      <w:bookmarkStart w:id="81" w:name="_Toc19212"/>
      <w:r>
        <w:rPr>
          <w:rFonts w:hint="eastAsia" w:ascii="宋体" w:hAnsi="宋体" w:eastAsia="宋体" w:cs="宋体"/>
          <w:b/>
          <w:color w:val="000000" w:themeColor="text1"/>
          <w:sz w:val="28"/>
          <w:szCs w:val="28"/>
          <w14:textFill>
            <w14:solidFill>
              <w14:schemeClr w14:val="tx1"/>
            </w14:solidFill>
          </w14:textFill>
        </w:rPr>
        <w:t>四、服务承诺</w:t>
      </w:r>
      <w:bookmarkEnd w:id="81"/>
    </w:p>
    <w:p>
      <w:pPr>
        <w:spacing w:line="400" w:lineRule="exact"/>
        <w:ind w:firstLine="540" w:firstLineChars="225"/>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投标人按照招标文件中售后服务要求作出的积极响应和承诺。包括以下内容：</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（1）产品制造厂家或投标人设立的售后服务机构网点清单、服务电话和维修人员名单（加盖公章）；</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（2）说明投标产品的保修时间、保修期内的保修内容与范围、维修响应时间等。分别提供产品制造厂家和投标人的服务承诺和保障措施；</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（3）培训措施：说明培训内容及培训的时间、地点、目标、培训人数、收费标准和办法；</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（4）投标人提供的送货方式和质量保证及售后服务承诺书(加盖公章)，其他条件基本相同时，送货及时、售后服务可靠，免费保修期限长者优先；</w:t>
      </w:r>
    </w:p>
    <w:p>
      <w:pPr>
        <w:spacing w:line="400" w:lineRule="exact"/>
        <w:ind w:firstLine="48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（5）其他有利于用户的服务承诺。</w:t>
      </w:r>
    </w:p>
    <w:p>
      <w:pPr>
        <w:spacing w:line="360" w:lineRule="auto"/>
        <w:jc w:val="both"/>
        <w:rPr>
          <w:rFonts w:hint="eastAsia" w:ascii="宋体" w:hAnsi="宋体" w:eastAsia="宋体" w:cs="宋体"/>
          <w:color w:val="000000" w:themeColor="text1"/>
          <w14:textFill>
            <w14:solidFill>
              <w14:schemeClr w14:val="tx1"/>
            </w14:solidFill>
          </w14:textFill>
        </w:rPr>
      </w:pPr>
    </w:p>
    <w:p>
      <w:pPr>
        <w:pStyle w:val="3"/>
        <w:spacing w:line="360" w:lineRule="auto"/>
        <w:rPr>
          <w:rFonts w:hint="eastAsia" w:ascii="宋体" w:hAnsi="宋体" w:eastAsia="宋体" w:cs="宋体"/>
          <w:color w:val="000000" w:themeColor="text1"/>
          <w14:textFill>
            <w14:solidFill>
              <w14:schemeClr w14:val="tx1"/>
            </w14:solidFill>
          </w14:textFill>
        </w:rPr>
      </w:pPr>
      <w:bookmarkStart w:id="82" w:name="_Toc10879"/>
      <w:bookmarkStart w:id="83" w:name="_Toc25912"/>
      <w:bookmarkStart w:id="84" w:name="_Toc25629"/>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rPr>
          <w:rFonts w:hint="eastAsia" w:ascii="宋体" w:hAnsi="宋体" w:eastAsia="宋体" w:cs="宋体"/>
          <w:color w:val="000000" w:themeColor="text1"/>
          <w14:textFill>
            <w14:solidFill>
              <w14:schemeClr w14:val="tx1"/>
            </w14:solidFill>
          </w14:textFill>
        </w:rPr>
      </w:pPr>
    </w:p>
    <w:p>
      <w:pPr>
        <w:rPr>
          <w:rFonts w:hint="eastAsia"/>
        </w:rPr>
      </w:pPr>
    </w:p>
    <w:p>
      <w:pPr>
        <w:rPr>
          <w:rFonts w:hint="eastAsia" w:ascii="宋体" w:hAnsi="宋体" w:eastAsia="宋体" w:cs="宋体"/>
          <w:color w:val="000000" w:themeColor="text1"/>
          <w14:textFill>
            <w14:solidFill>
              <w14:schemeClr w14:val="tx1"/>
            </w14:solidFill>
          </w14:textFill>
        </w:rPr>
      </w:pPr>
    </w:p>
    <w:p>
      <w:pPr>
        <w:pStyle w:val="22"/>
        <w:rPr>
          <w:rFonts w:hint="eastAsia" w:ascii="宋体" w:hAnsi="宋体" w:eastAsia="宋体" w:cs="宋体"/>
          <w:color w:val="000000" w:themeColor="text1"/>
          <w14:textFill>
            <w14:solidFill>
              <w14:schemeClr w14:val="tx1"/>
            </w14:solidFill>
          </w14:textFill>
        </w:rPr>
      </w:pPr>
    </w:p>
    <w:p>
      <w:pPr>
        <w:pStyle w:val="22"/>
        <w:rPr>
          <w:rFonts w:hint="eastAsia" w:ascii="宋体" w:hAnsi="宋体" w:eastAsia="宋体" w:cs="宋体"/>
          <w:color w:val="000000" w:themeColor="text1"/>
          <w14:textFill>
            <w14:solidFill>
              <w14:schemeClr w14:val="tx1"/>
            </w14:solidFill>
          </w14:textFill>
        </w:rPr>
      </w:pPr>
    </w:p>
    <w:p>
      <w:pPr>
        <w:pStyle w:val="3"/>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w:t>
      </w:r>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14:textFill>
            <w14:solidFill>
              <w14:schemeClr w14:val="tx1"/>
            </w14:solidFill>
          </w14:textFill>
        </w:rPr>
        <w:t>章   合同条款</w:t>
      </w:r>
      <w:bookmarkEnd w:id="82"/>
      <w:bookmarkEnd w:id="83"/>
      <w:bookmarkEnd w:id="84"/>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1、定义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本合同下列词语应解释为：</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①“合同”系指买卖双方签署的、合同格式中载明的买卖双方所达成的协议，包括所有的附件、附录和上述文件所提到的构成合同的所有文件。</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②“合同价格”系指根据本合同规定卖方在正确地完全履行合同义务后买方应支付给卖方的价款。</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③“货物”系指卖方根据本合同规定须向买方提供的一切产品、材料和/或其它材料。</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④“服务”系指根据本合同规定卖方承担与供货有关的辅助服务，如运输、保险、培训以及其它的伴随服务，例如：提供技术援助和合同中规定卖方应承担的其它义务。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⑤“买方”系指在合同专用条款中指明的购买货物和服务的单位。</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⑥“卖方”系指在合同专用条款中指明的提供本合同项下货物和服务的公司或其它实体。</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⑦“现场”系指将要进行货运和运转的地点。</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⑧“验收”系指买方依据技术规定接受所供货物应依据的程序和条件。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2、技术规格和标准</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2.1</w:t>
      </w:r>
      <w:r>
        <w:rPr>
          <w:rFonts w:hint="eastAsia" w:ascii="宋体" w:hAnsi="宋体" w:eastAsia="宋体" w:cs="宋体"/>
          <w:color w:val="000000" w:themeColor="text1"/>
          <w14:textFill>
            <w14:solidFill>
              <w14:schemeClr w14:val="tx1"/>
            </w14:solidFill>
          </w14:textFill>
        </w:rPr>
        <w:t>本合同下交付的货物应符合技术规格参数与要求所述的标准。如果没有提及的标准，则应符合中华人民共和国有关机构发布的最新标准。</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3、专有权</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卖方应保证，买方使用该货物或货物的一部分时，免受第三方提出的侵犯其专利权、商标权、著作权或其它知识产权的起诉。如果出现此类情况，由卖方与第三方交涉并承担可能发生的一切经济和法律责任。</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4、货款支付办法</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4.1 </w:t>
      </w:r>
      <w:r>
        <w:rPr>
          <w:rFonts w:hint="eastAsia" w:ascii="宋体" w:hAnsi="宋体" w:eastAsia="宋体" w:cs="宋体"/>
          <w:color w:val="000000" w:themeColor="text1"/>
          <w14:textFill>
            <w14:solidFill>
              <w14:schemeClr w14:val="tx1"/>
            </w14:solidFill>
          </w14:textFill>
        </w:rPr>
        <w:t>见第一章。</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5、技术资料</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5.1</w:t>
      </w:r>
      <w:r>
        <w:rPr>
          <w:rFonts w:hint="eastAsia" w:ascii="宋体" w:hAnsi="宋体" w:eastAsia="宋体" w:cs="宋体"/>
          <w:color w:val="000000" w:themeColor="text1"/>
          <w14:textFill>
            <w14:solidFill>
              <w14:schemeClr w14:val="tx1"/>
            </w14:solidFill>
          </w14:textFill>
        </w:rPr>
        <w:t xml:space="preserve"> 卖方应向买方提供所有相关的资料，包括产品质量合格证、产品检验报告（加盖公章的复印件）等资料，如本条款所述不完整或资料丢失，卖方应在收到通知后5天内免费提供。</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6、价格</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6.1</w:t>
      </w:r>
      <w:r>
        <w:rPr>
          <w:rFonts w:hint="eastAsia" w:ascii="宋体" w:hAnsi="宋体" w:eastAsia="宋体" w:cs="宋体"/>
          <w:color w:val="000000" w:themeColor="text1"/>
          <w14:textFill>
            <w14:solidFill>
              <w14:schemeClr w14:val="tx1"/>
            </w14:solidFill>
          </w14:textFill>
        </w:rPr>
        <w:t>卖方在本合同项下提交货物和履行服务的价格在合同中给出。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7、质量保证</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7.1 </w:t>
      </w:r>
      <w:r>
        <w:rPr>
          <w:rFonts w:hint="eastAsia" w:ascii="宋体" w:hAnsi="宋体" w:eastAsia="宋体" w:cs="宋体"/>
          <w:color w:val="000000" w:themeColor="text1"/>
          <w14:textFill>
            <w14:solidFill>
              <w14:schemeClr w14:val="tx1"/>
            </w14:solidFill>
          </w14:textFill>
        </w:rPr>
        <w:t>卖方应保证其所提供的货物及服务符合文件规定的规格质量和性能。</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7.2卖方应保证其所提供的货物与图纸保持一致。</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8.1 </w:t>
      </w:r>
      <w:r>
        <w:rPr>
          <w:rFonts w:hint="eastAsia" w:ascii="宋体" w:hAnsi="宋体" w:eastAsia="宋体" w:cs="宋体"/>
          <w:color w:val="000000" w:themeColor="text1"/>
          <w14:textFill>
            <w14:solidFill>
              <w14:schemeClr w14:val="tx1"/>
            </w14:solidFill>
          </w14:textFill>
        </w:rPr>
        <w:t>买卖双方可以邀请相关的技术专家对卖方所提供的货物及服务进行评审验收。</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9、延期交货与核定损失额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9.1 </w:t>
      </w:r>
      <w:r>
        <w:rPr>
          <w:rFonts w:hint="eastAsia" w:ascii="宋体" w:hAnsi="宋体" w:eastAsia="宋体" w:cs="宋体"/>
          <w:color w:val="000000" w:themeColor="text1"/>
          <w14:textFill>
            <w14:solidFill>
              <w14:schemeClr w14:val="tx1"/>
            </w14:solidFill>
          </w14:textFill>
        </w:rPr>
        <w:t>如果卖方未能按照合同规定的时间按期交货（本合同15款规定之不可抗力因素除外）。核定损失比率为每迟交1天，按照合同金额的1%进行罚款。如果卖方在买方同意延长的时间内仍不能交货，买方有权因卖方违约撤销合同，而卖方除赔偿经济损失外，仍需要接受上述迟交损失额。</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10、不可抗力</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10.1</w:t>
      </w:r>
      <w:r>
        <w:rPr>
          <w:rFonts w:hint="eastAsia" w:ascii="宋体" w:hAnsi="宋体" w:eastAsia="宋体" w:cs="宋体"/>
          <w:color w:val="000000" w:themeColor="text1"/>
          <w14:textFill>
            <w14:solidFill>
              <w14:schemeClr w14:val="tx1"/>
            </w14:solidFill>
          </w14:textFill>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10.2</w:t>
      </w:r>
      <w:r>
        <w:rPr>
          <w:rFonts w:hint="eastAsia" w:ascii="宋体" w:hAnsi="宋体" w:eastAsia="宋体" w:cs="宋体"/>
          <w:color w:val="000000" w:themeColor="text1"/>
          <w14:textFill>
            <w14:solidFill>
              <w14:schemeClr w14:val="tx1"/>
            </w14:solidFill>
          </w14:textFill>
        </w:rPr>
        <w:t>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11、合同纠纷解决</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11.1</w:t>
      </w:r>
      <w:r>
        <w:rPr>
          <w:rFonts w:hint="eastAsia" w:ascii="宋体" w:hAnsi="宋体" w:eastAsia="宋体" w:cs="宋体"/>
          <w:color w:val="000000" w:themeColor="text1"/>
          <w14:textFill>
            <w14:solidFill>
              <w14:schemeClr w14:val="tx1"/>
            </w14:solidFill>
          </w14:textFill>
        </w:rPr>
        <w:t>因执行本合同所发生的或与本合同有关的一切争议，双方应通过友好协商解决。如果协商开始后六十天还不能解决，任何一方均可按中华人民共和国有关法律的规定提交仲裁。</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12、违约终止合同</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12.1</w:t>
      </w:r>
      <w:r>
        <w:rPr>
          <w:rFonts w:hint="eastAsia" w:ascii="宋体" w:hAnsi="宋体" w:eastAsia="宋体" w:cs="宋体"/>
          <w:color w:val="000000" w:themeColor="text1"/>
          <w14:textFill>
            <w14:solidFill>
              <w14:schemeClr w14:val="tx1"/>
            </w14:solidFill>
          </w14:textFill>
        </w:rPr>
        <w:t xml:space="preserve"> 如卖方违约，买方可向卖方发出书面违约通知书，提出终止部分或全部合同。</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①如果卖方未能在合同规定的期限内或买方准许延长的期限内提供部分或全部货物；</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②如果卖方未能履行合同规定的其它任何义务；</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在上述任何一种情况下，卖方收到买方发出违约通知后5天内仍未纠正其过失。</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13、合同修改</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13.1 </w:t>
      </w:r>
      <w:r>
        <w:rPr>
          <w:rFonts w:hint="eastAsia" w:ascii="宋体" w:hAnsi="宋体" w:eastAsia="宋体" w:cs="宋体"/>
          <w:color w:val="000000" w:themeColor="text1"/>
          <w14:textFill>
            <w14:solidFill>
              <w14:schemeClr w14:val="tx1"/>
            </w14:solidFill>
          </w14:textFill>
        </w:rPr>
        <w:t>欲对合同条款作出任何改动，均须由买、卖双方签署书面合同修改书。</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14、转让与分包</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 xml:space="preserve"> 除买方事先书面同意外，卖方不得部分转让或全部转让其应履行的合同项下的义务。</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15、适用法律</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15.1</w:t>
      </w:r>
      <w:r>
        <w:rPr>
          <w:rFonts w:hint="eastAsia" w:ascii="宋体" w:hAnsi="宋体" w:eastAsia="宋体" w:cs="宋体"/>
          <w:color w:val="000000" w:themeColor="text1"/>
          <w14:textFill>
            <w14:solidFill>
              <w14:schemeClr w14:val="tx1"/>
            </w14:solidFill>
          </w14:textFill>
        </w:rPr>
        <w:t xml:space="preserve"> 本合同应按《中华人民共和国合同法》解释。</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16、通知</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16.1</w:t>
      </w:r>
      <w:r>
        <w:rPr>
          <w:rFonts w:hint="eastAsia" w:ascii="宋体" w:hAnsi="宋体" w:eastAsia="宋体" w:cs="宋体"/>
          <w:color w:val="000000" w:themeColor="text1"/>
          <w14:textFill>
            <w14:solidFill>
              <w14:schemeClr w14:val="tx1"/>
            </w14:solidFill>
          </w14:textFill>
        </w:rPr>
        <w:t>本合同任何一方给另一方的通知都应以函电、传真的形式发送，而另一方应以相应的形式确认并发送到对方明确的地址。</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17、合同文件及资料的使用</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17.1</w:t>
      </w:r>
      <w:r>
        <w:rPr>
          <w:rFonts w:hint="eastAsia" w:ascii="宋体" w:hAnsi="宋体" w:eastAsia="宋体" w:cs="宋体"/>
          <w:color w:val="000000" w:themeColor="text1"/>
          <w14:textFill>
            <w14:solidFill>
              <w14:schemeClr w14:val="tx1"/>
            </w14:solidFill>
          </w14:textFill>
        </w:rPr>
        <w:t xml:space="preserve"> 除了卖方执行合同所雇人员外，在未经买方同意的情况下，卖方不得将合同、合同中规定的内容向卖方提供的资料透露给任何人。</w:t>
      </w:r>
    </w:p>
    <w:p>
      <w:pPr>
        <w:spacing w:line="360" w:lineRule="auto"/>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18合同生效及其他</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18.1</w:t>
      </w:r>
      <w:r>
        <w:rPr>
          <w:rFonts w:hint="eastAsia" w:ascii="宋体" w:hAnsi="宋体" w:eastAsia="宋体" w:cs="宋体"/>
          <w:color w:val="000000" w:themeColor="text1"/>
          <w14:textFill>
            <w14:solidFill>
              <w14:schemeClr w14:val="tx1"/>
            </w14:solidFill>
          </w14:textFill>
        </w:rPr>
        <w:t xml:space="preserve"> 本合同经双方签字盖章后即生效。</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18.2</w:t>
      </w:r>
      <w:r>
        <w:rPr>
          <w:rFonts w:hint="eastAsia" w:ascii="宋体" w:hAnsi="宋体" w:eastAsia="宋体" w:cs="宋体"/>
          <w:color w:val="000000" w:themeColor="text1"/>
          <w14:textFill>
            <w14:solidFill>
              <w14:schemeClr w14:val="tx1"/>
            </w14:solidFill>
          </w14:textFill>
        </w:rPr>
        <w:t xml:space="preserve"> 卖方必须按技术规格要求中规定，向买方提供与合同项下货物有关的技术服务、及其他相关服务。</w:t>
      </w:r>
    </w:p>
    <w:p>
      <w:pPr>
        <w:rPr>
          <w:rFonts w:hint="eastAsia" w:ascii="宋体" w:hAnsi="宋体" w:cs="宋体"/>
          <w:color w:val="000000" w:themeColor="text1"/>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85" w:name="_Toc381970843"/>
      <w:r>
        <w:rPr>
          <w:rFonts w:hint="eastAsia" w:ascii="宋体" w:hAnsi="宋体" w:cs="宋体"/>
          <w:color w:val="000000" w:themeColor="text1"/>
          <w14:textFill>
            <w14:solidFill>
              <w14:schemeClr w14:val="tx1"/>
            </w14:solidFill>
          </w14:textFill>
        </w:rPr>
        <w:t>合同编号：</w:t>
      </w:r>
      <w:r>
        <w:rPr>
          <w:rFonts w:hint="eastAsia" w:ascii="宋体" w:hAnsi="宋体" w:cs="宋体"/>
          <w:color w:val="000000" w:themeColor="text1"/>
          <w:u w:val="single"/>
          <w14:textFill>
            <w14:solidFill>
              <w14:schemeClr w14:val="tx1"/>
            </w14:solidFill>
          </w14:textFill>
        </w:rPr>
        <w:t xml:space="preserve">           </w:t>
      </w: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28"/>
          <w:szCs w:val="28"/>
          <w14:textFill>
            <w14:solidFill>
              <w14:schemeClr w14:val="tx1"/>
            </w14:solidFill>
          </w14:textFill>
        </w:rPr>
      </w:pPr>
    </w:p>
    <w:p>
      <w:pPr>
        <w:spacing w:line="480" w:lineRule="auto"/>
        <w:jc w:val="center"/>
        <w:rPr>
          <w:rFonts w:hint="eastAsia"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政府采购合同参考范本</w:t>
      </w:r>
    </w:p>
    <w:p>
      <w:pPr>
        <w:spacing w:line="480" w:lineRule="auto"/>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（货物类）</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pStyle w:val="25"/>
        <w:ind w:firstLine="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第一部分 合同书</w:t>
      </w:r>
    </w:p>
    <w:p>
      <w:pPr>
        <w:pStyle w:val="25"/>
        <w:ind w:firstLine="0"/>
        <w:rPr>
          <w:rFonts w:hint="eastAsia" w:hAnsi="宋体" w:cs="宋体"/>
          <w:color w:val="000000" w:themeColor="text1"/>
          <w:szCs w:val="24"/>
          <w14:textFill>
            <w14:solidFill>
              <w14:schemeClr w14:val="tx1"/>
            </w14:solidFill>
          </w14:textFill>
        </w:rPr>
      </w:pPr>
    </w:p>
    <w:p>
      <w:pPr>
        <w:pStyle w:val="25"/>
        <w:ind w:firstLine="0"/>
        <w:rPr>
          <w:rFonts w:hint="eastAsia" w:hAnsi="宋体" w:cs="宋体"/>
          <w:color w:val="000000" w:themeColor="text1"/>
          <w:szCs w:val="24"/>
          <w14:textFill>
            <w14:solidFill>
              <w14:schemeClr w14:val="tx1"/>
            </w14:solidFill>
          </w14:textFill>
        </w:rPr>
      </w:pP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14:textFill>
            <w14:solidFill>
              <w14:schemeClr w14:val="tx1"/>
            </w14:solidFill>
          </w14:textFill>
        </w:rPr>
        <w:t xml:space="preserve">                                   </w:t>
      </w:r>
    </w:p>
    <w:p>
      <w:pPr>
        <w:pStyle w:val="28"/>
        <w:spacing w:before="120" w:line="22" w:lineRule="atLeast"/>
        <w:rPr>
          <w:rFonts w:hint="eastAsia" w:ascii="宋体" w:hAnsi="宋体" w:eastAsia="宋体" w:cs="宋体"/>
          <w:color w:val="000000" w:themeColor="text1"/>
          <w:szCs w:val="24"/>
          <w14:textFill>
            <w14:solidFill>
              <w14:schemeClr w14:val="tx1"/>
            </w14:solidFill>
          </w14:textFill>
        </w:rPr>
      </w:pPr>
    </w:p>
    <w:p>
      <w:pPr>
        <w:pStyle w:val="28"/>
        <w:spacing w:before="120" w:line="22" w:lineRule="atLeast"/>
        <w:rPr>
          <w:rFonts w:hint="eastAsia" w:ascii="宋体" w:hAnsi="宋体" w:eastAsia="宋体" w:cs="宋体"/>
          <w:color w:val="000000" w:themeColor="text1"/>
          <w:szCs w:val="24"/>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left="96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签订地：</w:t>
      </w:r>
      <w:r>
        <w:rPr>
          <w:rFonts w:hint="eastAsia" w:ascii="宋体" w:hAnsi="宋体" w:cs="宋体"/>
          <w:color w:val="000000" w:themeColor="text1"/>
          <w:u w:val="single"/>
          <w14:textFill>
            <w14:solidFill>
              <w14:schemeClr w14:val="tx1"/>
            </w14:solidFill>
          </w14:textFill>
        </w:rPr>
        <w:t xml:space="preserve">                                     </w:t>
      </w:r>
    </w:p>
    <w:p>
      <w:pPr>
        <w:spacing w:before="120" w:line="22" w:lineRule="atLeast"/>
        <w:rPr>
          <w:rFonts w:hint="eastAsia" w:ascii="宋体" w:hAnsi="宋体" w:cs="宋体"/>
          <w:color w:val="000000" w:themeColor="text1"/>
          <w14:textFill>
            <w14:solidFill>
              <w14:schemeClr w14:val="tx1"/>
            </w14:solidFill>
          </w14:textFill>
        </w:rPr>
      </w:pPr>
    </w:p>
    <w:p>
      <w:pPr>
        <w:spacing w:before="120" w:line="22" w:lineRule="atLeast"/>
        <w:ind w:firstLine="960" w:firstLineChars="4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签订日期：</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w:t>
      </w:r>
    </w:p>
    <w:p>
      <w:pPr>
        <w:autoSpaceDE w:val="0"/>
        <w:autoSpaceDN w:val="0"/>
        <w:adjustRightInd w:val="0"/>
        <w:spacing w:line="600" w:lineRule="exact"/>
        <w:ind w:firstLine="640"/>
        <w:jc w:val="center"/>
        <w:rPr>
          <w:rFonts w:hint="eastAsia" w:ascii="宋体" w:hAnsi="宋体" w:cs="宋体"/>
          <w:color w:val="000000" w:themeColor="text1"/>
          <w14:textFill>
            <w14:solidFill>
              <w14:schemeClr w14:val="tx1"/>
            </w14:solidFill>
          </w14:textFill>
        </w:rPr>
        <w:sectPr>
          <w:headerReference r:id="rId6" w:type="default"/>
          <w:footerReference r:id="rId7"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年</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月</w:t>
      </w:r>
      <w:r>
        <w:rPr>
          <w:rFonts w:hint="eastAsia" w:ascii="宋体" w:hAnsi="宋体" w:cs="宋体"/>
          <w:color w:val="000000" w:themeColor="text1"/>
          <w:u w:val="single"/>
          <w:lang w:val="zh-CN"/>
          <w14:textFill>
            <w14:solidFill>
              <w14:schemeClr w14:val="tx1"/>
            </w14:solidFill>
          </w14:textFill>
        </w:rPr>
        <w:t xml:space="preserve">    </w:t>
      </w:r>
      <w:r>
        <w:rPr>
          <w:rFonts w:hint="eastAsia" w:ascii="宋体" w:hAnsi="宋体" w:cs="宋体"/>
          <w:color w:val="000000" w:themeColor="text1"/>
          <w:lang w:val="zh-CN"/>
          <w14:textFill>
            <w14:solidFill>
              <w14:schemeClr w14:val="tx1"/>
            </w14:solidFill>
          </w14:textFill>
        </w:rPr>
        <w:t>日</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14:textFill>
            <w14:solidFill>
              <w14:schemeClr w14:val="tx1"/>
            </w14:solidFill>
          </w14:textFill>
        </w:rPr>
        <w:t>以</w:t>
      </w:r>
      <w:r>
        <w:rPr>
          <w:rFonts w:hint="eastAsia" w:ascii="宋体" w:hAnsi="宋体" w:cs="宋体"/>
          <w:color w:val="000000" w:themeColor="text1"/>
          <w:u w:val="single"/>
          <w14:textFill>
            <w14:solidFill>
              <w14:schemeClr w14:val="tx1"/>
            </w14:solidFill>
          </w14:textFill>
        </w:rPr>
        <w:t xml:space="preserve">   （政府采购方式）  </w:t>
      </w: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u w:val="single"/>
          <w14:textFill>
            <w14:solidFill>
              <w14:schemeClr w14:val="tx1"/>
            </w14:solidFill>
          </w14:textFill>
        </w:rPr>
        <w:t xml:space="preserve">   （同前页项目名称）   </w:t>
      </w:r>
      <w:r>
        <w:rPr>
          <w:rFonts w:hint="eastAsia" w:ascii="宋体" w:hAnsi="宋体" w:cs="宋体"/>
          <w:color w:val="000000" w:themeColor="text1"/>
          <w14:textFill>
            <w14:solidFill>
              <w14:schemeClr w14:val="tx1"/>
            </w14:solidFill>
          </w14:textFill>
        </w:rPr>
        <w:t>项目进行了采购。经</w:t>
      </w:r>
      <w:r>
        <w:rPr>
          <w:rFonts w:hint="eastAsia" w:ascii="宋体" w:hAnsi="宋体" w:cs="宋体"/>
          <w:color w:val="000000" w:themeColor="text1"/>
          <w:u w:val="single"/>
          <w14:textFill>
            <w14:solidFill>
              <w14:schemeClr w14:val="tx1"/>
            </w14:solidFill>
          </w14:textFill>
        </w:rPr>
        <w:t xml:space="preserve">   （相关评定主体名称）   </w:t>
      </w:r>
      <w:r>
        <w:rPr>
          <w:rFonts w:hint="eastAsia" w:ascii="宋体" w:hAnsi="宋体" w:cs="宋体"/>
          <w:color w:val="000000" w:themeColor="text1"/>
          <w14:textFill>
            <w14:solidFill>
              <w14:schemeClr w14:val="tx1"/>
            </w14:solidFill>
          </w14:textFill>
        </w:rPr>
        <w:t>评定，</w:t>
      </w:r>
      <w:r>
        <w:rPr>
          <w:rFonts w:hint="eastAsia" w:ascii="宋体" w:hAnsi="宋体" w:cs="宋体"/>
          <w:color w:val="000000" w:themeColor="text1"/>
          <w:u w:val="single"/>
          <w14:textFill>
            <w14:solidFill>
              <w14:schemeClr w14:val="tx1"/>
            </w14:solidFill>
          </w14:textFill>
        </w:rPr>
        <w:t xml:space="preserve">   （中标供应商名称）</w:t>
      </w:r>
      <w:r>
        <w:rPr>
          <w:rFonts w:hint="eastAsia" w:ascii="宋体" w:hAnsi="宋体" w:cs="宋体"/>
          <w:color w:val="000000" w:themeColor="text1"/>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根据《中华人民共和国合同法》、《中华人民共和国政府采购法》等相关法律法规之规定，按照平等、自愿、公平和诚实信用的原则，经</w:t>
      </w:r>
      <w:r>
        <w:rPr>
          <w:rFonts w:hint="eastAsia" w:ascii="宋体" w:hAnsi="宋体" w:cs="宋体"/>
          <w:color w:val="000000" w:themeColor="text1"/>
          <w:u w:val="single"/>
          <w14:textFill>
            <w14:solidFill>
              <w14:schemeClr w14:val="tx1"/>
            </w14:solidFill>
          </w14:textFill>
        </w:rPr>
        <w:t xml:space="preserve">   （采购人名称）   </w:t>
      </w:r>
      <w:r>
        <w:rPr>
          <w:rFonts w:hint="eastAsia" w:ascii="宋体" w:hAnsi="宋体" w:cs="宋体"/>
          <w:color w:val="000000" w:themeColor="text1"/>
          <w:lang w:val="zh-CN"/>
          <w14:textFill>
            <w14:solidFill>
              <w14:schemeClr w14:val="tx1"/>
            </w14:solidFill>
          </w14:textFill>
        </w:rPr>
        <w:t>(以下简称：甲方)和</w:t>
      </w:r>
      <w:r>
        <w:rPr>
          <w:rFonts w:hint="eastAsia" w:ascii="宋体" w:hAnsi="宋体" w:cs="宋体"/>
          <w:color w:val="000000" w:themeColor="text1"/>
          <w:u w:val="single"/>
          <w14:textFill>
            <w14:solidFill>
              <w14:schemeClr w14:val="tx1"/>
            </w14:solidFill>
          </w14:textFill>
        </w:rPr>
        <w:t xml:space="preserve">   （中标供应商名称）   </w:t>
      </w:r>
      <w:r>
        <w:rPr>
          <w:rFonts w:hint="eastAsia" w:ascii="宋体" w:hAnsi="宋体" w:cs="宋体"/>
          <w:color w:val="000000" w:themeColor="text1"/>
          <w:lang w:val="zh-CN"/>
          <w14:textFill>
            <w14:solidFill>
              <w14:schemeClr w14:val="tx1"/>
            </w14:solidFill>
          </w14:textFill>
        </w:rPr>
        <w:t>(以下简称：乙方)协商一致，约定以下合同</w:t>
      </w:r>
      <w:r>
        <w:rPr>
          <w:rFonts w:hint="eastAsia" w:ascii="宋体" w:hAnsi="宋体" w:cs="宋体"/>
          <w:color w:val="000000" w:themeColor="text1"/>
          <w14:textFill>
            <w14:solidFill>
              <w14:schemeClr w14:val="tx1"/>
            </w14:solidFill>
          </w14:textFill>
        </w:rPr>
        <w:t>条款，以兹共同遵守、全面履行。</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86" w:name="_Toc24059"/>
      <w:bookmarkStart w:id="87" w:name="_Toc3029"/>
      <w:bookmarkStart w:id="88" w:name="_Toc21632"/>
      <w:bookmarkStart w:id="89" w:name="_Toc22251"/>
      <w:bookmarkStart w:id="90" w:name="_Toc23824"/>
      <w:bookmarkStart w:id="91" w:name="_Toc2232"/>
      <w:r>
        <w:rPr>
          <w:rFonts w:hint="eastAsia" w:ascii="宋体" w:hAnsi="宋体" w:cs="宋体"/>
          <w:b/>
          <w:color w:val="000000" w:themeColor="text1"/>
          <w14:textFill>
            <w14:solidFill>
              <w14:schemeClr w14:val="tx1"/>
            </w14:solidFill>
          </w14:textFill>
        </w:rPr>
        <w:t>1.1 合同组成部分</w:t>
      </w:r>
      <w:bookmarkEnd w:id="86"/>
      <w:bookmarkEnd w:id="87"/>
      <w:bookmarkEnd w:id="88"/>
      <w:bookmarkEnd w:id="89"/>
      <w:bookmarkEnd w:id="90"/>
      <w:bookmarkEnd w:id="9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1.1.1 本合同及其补充合同、变更协议；</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1.1.2 中标通知书；</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1.1.3 投标文件（含澄清或者说明文件）；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1.1.4 招标文件（含澄清或者修改文件）；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1.1.5 其他相关采购文件。</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2" w:name="_Toc24300"/>
      <w:bookmarkStart w:id="93" w:name="_Toc10841"/>
      <w:bookmarkStart w:id="94" w:name="_Toc24748"/>
      <w:bookmarkStart w:id="95" w:name="_Toc24240"/>
      <w:bookmarkStart w:id="96" w:name="_Toc27126"/>
      <w:bookmarkStart w:id="97" w:name="_Toc21295"/>
      <w:r>
        <w:rPr>
          <w:rFonts w:hint="eastAsia" w:ascii="宋体" w:hAnsi="宋体" w:cs="宋体"/>
          <w:b/>
          <w:color w:val="000000" w:themeColor="text1"/>
          <w14:textFill>
            <w14:solidFill>
              <w14:schemeClr w14:val="tx1"/>
            </w14:solidFill>
          </w14:textFill>
        </w:rPr>
        <w:t>1.2 货物</w:t>
      </w:r>
      <w:bookmarkEnd w:id="92"/>
      <w:bookmarkEnd w:id="93"/>
      <w:bookmarkEnd w:id="94"/>
      <w:bookmarkEnd w:id="95"/>
      <w:bookmarkEnd w:id="96"/>
      <w:bookmarkEnd w:id="97"/>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1.2.1 货物名称：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1.2.2 货物数量：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1.2.3 货物质量：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98" w:name="_Toc23292"/>
      <w:bookmarkStart w:id="99" w:name="_Toc21631"/>
      <w:bookmarkStart w:id="100" w:name="_Toc6216"/>
      <w:bookmarkStart w:id="101" w:name="_Toc4781"/>
      <w:bookmarkStart w:id="102" w:name="_Toc13343"/>
      <w:bookmarkStart w:id="103" w:name="_Toc21551"/>
      <w:r>
        <w:rPr>
          <w:rFonts w:hint="eastAsia" w:ascii="宋体" w:hAnsi="宋体" w:cs="宋体"/>
          <w:b/>
          <w:color w:val="000000" w:themeColor="text1"/>
          <w14:textFill>
            <w14:solidFill>
              <w14:schemeClr w14:val="tx1"/>
            </w14:solidFill>
          </w14:textFill>
        </w:rPr>
        <w:t>1.3 价款</w:t>
      </w:r>
      <w:bookmarkEnd w:id="98"/>
      <w:bookmarkEnd w:id="99"/>
      <w:bookmarkEnd w:id="100"/>
      <w:bookmarkEnd w:id="101"/>
      <w:bookmarkEnd w:id="102"/>
      <w:bookmarkEnd w:id="10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本合同总价为：￥</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元（大写：</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元人民币）。</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分项价格：</w:t>
      </w:r>
    </w:p>
    <w:p>
      <w:pPr>
        <w:spacing w:line="560" w:lineRule="exact"/>
        <w:ind w:firstLine="480" w:firstLineChars="200"/>
        <w:rPr>
          <w:rFonts w:hint="eastAsia" w:ascii="宋体" w:hAnsi="宋体" w:cs="宋体"/>
          <w:color w:val="000000" w:themeColor="text1"/>
          <w14:textFill>
            <w14:solidFill>
              <w14:schemeClr w14:val="tx1"/>
            </w14:solidFill>
          </w14:textFill>
        </w:rPr>
      </w:pPr>
    </w:p>
    <w:tbl>
      <w:tblPr>
        <w:tblStyle w:val="20"/>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序号</w:t>
            </w: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分项名称</w:t>
            </w:r>
          </w:p>
        </w:tc>
        <w:tc>
          <w:tcPr>
            <w:tcW w:w="2552" w:type="dxa"/>
            <w:noWrap w:val="0"/>
            <w:vAlign w:val="center"/>
          </w:tcPr>
          <w:p>
            <w:pPr>
              <w:pStyle w:val="30"/>
              <w:spacing w:line="560" w:lineRule="exact"/>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340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总价</w:t>
            </w:r>
          </w:p>
        </w:tc>
        <w:tc>
          <w:tcPr>
            <w:tcW w:w="2552" w:type="dxa"/>
            <w:noWrap w:val="0"/>
            <w:vAlign w:val="center"/>
          </w:tcPr>
          <w:p>
            <w:pPr>
              <w:pStyle w:val="30"/>
              <w:spacing w:line="560" w:lineRule="exact"/>
              <w:ind w:firstLine="200"/>
              <w:jc w:val="center"/>
              <w:rPr>
                <w:rFonts w:hint="eastAsia" w:hAnsi="宋体" w:cs="宋体"/>
                <w:color w:val="000000" w:themeColor="text1"/>
                <w:szCs w:val="24"/>
                <w14:textFill>
                  <w14:solidFill>
                    <w14:schemeClr w14:val="tx1"/>
                  </w14:solidFill>
                </w14:textFill>
              </w:rPr>
            </w:pPr>
          </w:p>
        </w:tc>
      </w:tr>
    </w:tbl>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04" w:name="_Toc10340"/>
      <w:bookmarkStart w:id="105" w:name="_Toc1814"/>
      <w:bookmarkStart w:id="106" w:name="_Toc20069"/>
      <w:bookmarkStart w:id="107" w:name="_Toc23878"/>
      <w:bookmarkStart w:id="108" w:name="_Toc22618"/>
      <w:bookmarkStart w:id="109" w:name="_Toc25721"/>
      <w:r>
        <w:rPr>
          <w:rFonts w:hint="eastAsia" w:ascii="宋体" w:hAnsi="宋体" w:cs="宋体"/>
          <w:b/>
          <w:color w:val="000000" w:themeColor="text1"/>
          <w14:textFill>
            <w14:solidFill>
              <w14:schemeClr w14:val="tx1"/>
            </w14:solidFill>
          </w14:textFill>
        </w:rPr>
        <w:t>1.4 付款方式和发票开具方式</w:t>
      </w:r>
      <w:bookmarkEnd w:id="104"/>
      <w:bookmarkEnd w:id="105"/>
      <w:bookmarkEnd w:id="106"/>
      <w:bookmarkEnd w:id="107"/>
      <w:bookmarkEnd w:id="108"/>
      <w:bookmarkEnd w:id="10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1.4.1 付款方式：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1.4.2 发票开具方式：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0" w:name="_Toc2846"/>
      <w:bookmarkStart w:id="111" w:name="_Toc32071"/>
      <w:bookmarkStart w:id="112" w:name="_Toc28462"/>
      <w:bookmarkStart w:id="113" w:name="_Toc29536"/>
      <w:bookmarkStart w:id="114" w:name="_Toc4584"/>
      <w:bookmarkStart w:id="115" w:name="_Toc19304"/>
      <w:r>
        <w:rPr>
          <w:rFonts w:hint="eastAsia" w:ascii="宋体" w:hAnsi="宋体" w:cs="宋体"/>
          <w:b/>
          <w:color w:val="000000" w:themeColor="text1"/>
          <w14:textFill>
            <w14:solidFill>
              <w14:schemeClr w14:val="tx1"/>
            </w14:solidFill>
          </w14:textFill>
        </w:rPr>
        <w:t>1.5 货物交付期限、地点和方式</w:t>
      </w:r>
      <w:bookmarkEnd w:id="110"/>
      <w:bookmarkEnd w:id="111"/>
      <w:bookmarkEnd w:id="112"/>
      <w:bookmarkEnd w:id="113"/>
      <w:bookmarkEnd w:id="114"/>
      <w:bookmarkEnd w:id="115"/>
    </w:p>
    <w:p>
      <w:pPr>
        <w:spacing w:line="560" w:lineRule="exact"/>
        <w:ind w:firstLine="480" w:firstLineChars="200"/>
        <w:rPr>
          <w:rFonts w:hint="eastAsia"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1.5.1 交付期限：</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1.5.2 交付地点：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1.5.3 交付方式：</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16" w:name="_Toc19554"/>
      <w:bookmarkStart w:id="117" w:name="_Toc7369"/>
      <w:bookmarkStart w:id="118" w:name="_Toc21423"/>
      <w:bookmarkStart w:id="119" w:name="_Toc27250"/>
      <w:bookmarkStart w:id="120" w:name="_Toc21493"/>
      <w:bookmarkStart w:id="121" w:name="_Toc12046"/>
      <w:r>
        <w:rPr>
          <w:rFonts w:hint="eastAsia" w:ascii="宋体" w:hAnsi="宋体" w:cs="宋体"/>
          <w:b/>
          <w:color w:val="000000" w:themeColor="text1"/>
          <w14:textFill>
            <w14:solidFill>
              <w14:schemeClr w14:val="tx1"/>
            </w14:solidFill>
          </w14:textFill>
        </w:rPr>
        <w:t>1.6 违约责任</w:t>
      </w:r>
      <w:bookmarkEnd w:id="116"/>
      <w:bookmarkEnd w:id="117"/>
      <w:bookmarkEnd w:id="118"/>
      <w:bookmarkEnd w:id="119"/>
      <w:bookmarkEnd w:id="120"/>
      <w:bookmarkEnd w:id="121"/>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%计算，最高限额为本合同总价的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2" w:name="_Toc28311"/>
      <w:bookmarkStart w:id="123" w:name="_Toc725"/>
      <w:bookmarkStart w:id="124" w:name="_Toc28375"/>
      <w:bookmarkStart w:id="125" w:name="_Toc15583"/>
      <w:bookmarkStart w:id="126" w:name="_Toc9993"/>
      <w:bookmarkStart w:id="127" w:name="_Toc16021"/>
      <w:r>
        <w:rPr>
          <w:rFonts w:hint="eastAsia" w:ascii="宋体" w:hAnsi="宋体" w:cs="宋体"/>
          <w:b/>
          <w:color w:val="000000" w:themeColor="text1"/>
          <w14:textFill>
            <w14:solidFill>
              <w14:schemeClr w14:val="tx1"/>
            </w14:solidFill>
          </w14:textFill>
        </w:rPr>
        <w:t>1.7 合同争议的解决</w:t>
      </w:r>
      <w:bookmarkEnd w:id="122"/>
      <w:bookmarkEnd w:id="123"/>
      <w:bookmarkEnd w:id="124"/>
      <w:bookmarkEnd w:id="125"/>
      <w:bookmarkEnd w:id="126"/>
      <w:bookmarkEnd w:id="12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种方式解决：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1.7.1 将争议提交</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仲裁委员会依申请仲裁时其现行有效的仲裁规则裁决；</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1.7.2 向</w:t>
      </w:r>
      <w:r>
        <w:rPr>
          <w:rFonts w:hint="eastAsia" w:ascii="宋体" w:hAnsi="宋体" w:cs="宋体"/>
          <w:color w:val="000000" w:themeColor="text1"/>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cs="宋体"/>
          <w:color w:val="000000" w:themeColor="text1"/>
          <w14:textFill>
            <w14:solidFill>
              <w14:schemeClr w14:val="tx1"/>
            </w14:solidFill>
          </w14:textFill>
        </w:rPr>
        <w:t>人民法院起诉。</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28" w:name="_Toc21164"/>
      <w:bookmarkStart w:id="129" w:name="_Toc6731"/>
      <w:bookmarkStart w:id="130" w:name="_Toc1738"/>
      <w:bookmarkStart w:id="131" w:name="_Toc15322"/>
      <w:bookmarkStart w:id="132" w:name="_Toc7245"/>
      <w:bookmarkStart w:id="133" w:name="_Toc11173"/>
      <w:r>
        <w:rPr>
          <w:rFonts w:hint="eastAsia" w:ascii="宋体" w:hAnsi="宋体" w:cs="宋体"/>
          <w:b/>
          <w:color w:val="000000" w:themeColor="text1"/>
          <w14:textFill>
            <w14:solidFill>
              <w14:schemeClr w14:val="tx1"/>
            </w14:solidFill>
          </w14:textFill>
        </w:rPr>
        <w:t>1.8 合同生效</w:t>
      </w:r>
      <w:bookmarkEnd w:id="128"/>
      <w:bookmarkEnd w:id="129"/>
      <w:bookmarkEnd w:id="130"/>
      <w:bookmarkEnd w:id="131"/>
      <w:bookmarkEnd w:id="132"/>
      <w:bookmarkEnd w:id="133"/>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本合同自双方当事人盖章或者签字时生效。</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b/>
          <w:color w:val="000000" w:themeColor="text1"/>
          <w:lang w:val="zh-CN"/>
          <w14:textFill>
            <w14:solidFill>
              <w14:schemeClr w14:val="tx1"/>
            </w14:solidFill>
          </w14:textFill>
        </w:rPr>
        <w:t>甲方</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b/>
          <w:color w:val="000000" w:themeColor="text1"/>
          <w:lang w:val="zh-CN"/>
          <w14:textFill>
            <w14:solidFill>
              <w14:schemeClr w14:val="tx1"/>
            </w14:solidFill>
          </w14:textFill>
        </w:rPr>
        <w:t xml:space="preserve">      乙方</w:t>
      </w:r>
      <w:r>
        <w:rPr>
          <w:rFonts w:hint="eastAsia" w:ascii="宋体" w:hAnsi="宋体" w:cs="宋体"/>
          <w:color w:val="000000" w:themeColor="text1"/>
          <w:lang w:val="zh-CN"/>
          <w14:textFill>
            <w14:solidFill>
              <w14:schemeClr w14:val="tx1"/>
            </w14:solidFill>
          </w14:textFill>
        </w:rPr>
        <w:t>：</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统一社会信用代码：                        统一社会信用代码或身份证号码：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住所：                                   住所：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法定代表人或                             法定代表人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授权代表（签字）：                        或授权代表（签字）: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联系人：                                 联系人：</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约定送达地址：                           约定送达地址：</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邮政编码：                               邮政编码：</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 xml:space="preserve">电话:                                    电话: </w:t>
      </w:r>
    </w:p>
    <w:p>
      <w:pPr>
        <w:autoSpaceDE w:val="0"/>
        <w:autoSpaceDN w:val="0"/>
        <w:adjustRightInd w:val="0"/>
        <w:spacing w:line="560" w:lineRule="exact"/>
        <w:rPr>
          <w:rFonts w:hint="eastAsia" w:ascii="宋体" w:hAnsi="宋体" w:cs="宋体"/>
          <w:color w:val="000000" w:themeColor="text1"/>
          <w:lang w:val="zh-CN"/>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传真:                                    传真:</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zh-CN"/>
          <w14:textFill>
            <w14:solidFill>
              <w14:schemeClr w14:val="tx1"/>
            </w14:solidFill>
          </w14:textFill>
        </w:rPr>
        <w:t>电子邮箱：                               电子邮箱：</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开户银行：                               开户银行：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开户名称：                               开户名称： </w:t>
      </w:r>
    </w:p>
    <w:p>
      <w:pPr>
        <w:autoSpaceDE w:val="0"/>
        <w:autoSpaceDN w:val="0"/>
        <w:adjustRightInd w:val="0"/>
        <w:spacing w:line="5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开户账号：</w:t>
      </w:r>
      <w:r>
        <w:rPr>
          <w:rFonts w:hint="eastAsia" w:ascii="宋体" w:hAnsi="宋体" w:cs="宋体"/>
          <w:color w:val="000000" w:themeColor="text1"/>
          <w:lang w:val="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开户账号：</w:t>
      </w:r>
    </w:p>
    <w:p>
      <w:pPr>
        <w:widowControl/>
        <w:spacing w:line="560" w:lineRule="exact"/>
        <w:jc w:val="left"/>
        <w:rPr>
          <w:rFonts w:hint="eastAsia" w:ascii="宋体" w:hAnsi="宋体" w:cs="宋体"/>
          <w:b/>
          <w:color w:val="000000" w:themeColor="text1"/>
          <w14:textFill>
            <w14:solidFill>
              <w14:schemeClr w14:val="tx1"/>
            </w14:solidFill>
          </w14:textFill>
        </w:rPr>
      </w:pPr>
      <w:bookmarkStart w:id="134" w:name="_Toc331685783"/>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left="0" w:leftChars="0" w:firstLine="0" w:firstLineChars="0"/>
        <w:jc w:val="both"/>
        <w:rPr>
          <w:rFonts w:hint="eastAsia" w:hAnsi="宋体" w:cs="宋体"/>
          <w:b/>
          <w:color w:val="000000" w:themeColor="text1"/>
          <w:szCs w:val="24"/>
          <w14:textFill>
            <w14:solidFill>
              <w14:schemeClr w14:val="tx1"/>
            </w14:solidFill>
          </w14:textFill>
        </w:rPr>
      </w:pPr>
    </w:p>
    <w:p>
      <w:pPr>
        <w:pStyle w:val="25"/>
        <w:spacing w:line="560" w:lineRule="exact"/>
        <w:ind w:firstLine="200"/>
        <w:jc w:val="center"/>
        <w:rPr>
          <w:rFonts w:hint="eastAsia"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第二部分 合同一般条款</w:t>
      </w:r>
      <w:bookmarkEnd w:id="13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35" w:name="_Toc487900349"/>
      <w:bookmarkStart w:id="136" w:name="_Toc259093669"/>
      <w:bookmarkStart w:id="137" w:name="_Ref467379109"/>
      <w:bookmarkStart w:id="138" w:name="_Toc472"/>
      <w:bookmarkStart w:id="139" w:name="_Ref467379225"/>
      <w:bookmarkStart w:id="140" w:name="_Toc16917"/>
      <w:bookmarkStart w:id="141" w:name="_Toc28763"/>
      <w:bookmarkStart w:id="142" w:name="_Toc279701240"/>
      <w:bookmarkStart w:id="143" w:name="_Toc7626"/>
      <w:bookmarkStart w:id="144" w:name="_Toc4721"/>
      <w:bookmarkStart w:id="145" w:name="_Ref467378499"/>
      <w:bookmarkStart w:id="146" w:name="_Ref467379195"/>
      <w:bookmarkStart w:id="147" w:name="_Ref467379094"/>
      <w:bookmarkStart w:id="148" w:name="_Ref467378404"/>
      <w:bookmarkStart w:id="149" w:name="_Toc19614"/>
      <w:bookmarkStart w:id="150" w:name="_Ref467379101"/>
      <w:bookmarkStart w:id="151" w:name="_Ref467378463"/>
      <w:bookmarkStart w:id="152" w:name="_Ref467379205"/>
      <w:bookmarkStart w:id="153" w:name="_Ref467379214"/>
      <w:r>
        <w:rPr>
          <w:rFonts w:hint="eastAsia" w:ascii="宋体" w:hAnsi="宋体" w:cs="宋体"/>
          <w:b/>
          <w:color w:val="000000" w:themeColor="text1"/>
          <w14:textFill>
            <w14:solidFill>
              <w14:schemeClr w14:val="tx1"/>
            </w14:solidFill>
          </w14:textFill>
        </w:rPr>
        <w:t>2.1 定义</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本合同中的下列词语应按以下内容进行解释：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4" w:name="_Ref467378840"/>
      <w:r>
        <w:rPr>
          <w:rFonts w:hint="eastAsia" w:ascii="宋体" w:hAnsi="宋体" w:cs="宋体"/>
          <w:color w:val="000000" w:themeColor="text1"/>
          <w14:textFill>
            <w14:solidFill>
              <w14:schemeClr w14:val="tx1"/>
            </w14:solidFill>
          </w14:textFill>
        </w:rPr>
        <w:t>2.1.4 “甲方”系指与中标供应商签署合同的采购人</w:t>
      </w:r>
      <w:bookmarkEnd w:id="154"/>
      <w:r>
        <w:rPr>
          <w:rFonts w:hint="eastAsia" w:ascii="宋体" w:hAnsi="宋体" w:cs="宋体"/>
          <w:color w:val="000000" w:themeColor="text1"/>
          <w14:textFill>
            <w14:solidFill>
              <w14:schemeClr w14:val="tx1"/>
            </w14:solidFill>
          </w14:textFill>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5" w:name="_Ref467379400"/>
      <w:r>
        <w:rPr>
          <w:rFonts w:hint="eastAsia" w:ascii="宋体" w:hAnsi="宋体" w:cs="宋体"/>
          <w:color w:val="000000" w:themeColor="text1"/>
          <w14:textFill>
            <w14:solidFill>
              <w14:schemeClr w14:val="tx1"/>
            </w14:solidFill>
          </w14:textFill>
        </w:rPr>
        <w:t>2.1.5 “乙方”系指根据合同约定交付货物的中标供应商</w:t>
      </w:r>
      <w:bookmarkEnd w:id="155"/>
      <w:r>
        <w:rPr>
          <w:rFonts w:hint="eastAsia" w:ascii="宋体" w:hAnsi="宋体" w:cs="宋体"/>
          <w:color w:val="000000" w:themeColor="text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56" w:name="_Ref467379436"/>
      <w:r>
        <w:rPr>
          <w:rFonts w:hint="eastAsia" w:ascii="宋体" w:hAnsi="宋体" w:cs="宋体"/>
          <w:color w:val="000000" w:themeColor="text1"/>
          <w14:textFill>
            <w14:solidFill>
              <w14:schemeClr w14:val="tx1"/>
            </w14:solidFill>
          </w14:textFill>
        </w:rPr>
        <w:t>2.1.6 “现场”系指合同约定货物将要运至或者安装的地点。</w:t>
      </w:r>
      <w:bookmarkEnd w:id="156"/>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57" w:name="_Toc4569"/>
      <w:bookmarkStart w:id="158" w:name="_Toc30731"/>
      <w:bookmarkStart w:id="159" w:name="_Toc279701241"/>
      <w:bookmarkStart w:id="160" w:name="_Toc23658"/>
      <w:bookmarkStart w:id="161" w:name="_Toc32504"/>
      <w:bookmarkStart w:id="162" w:name="_Toc13336"/>
      <w:bookmarkStart w:id="163" w:name="_Toc259093670"/>
      <w:bookmarkStart w:id="164" w:name="_Toc27635"/>
      <w:bookmarkStart w:id="165" w:name="_Toc487900350"/>
      <w:r>
        <w:rPr>
          <w:rFonts w:hint="eastAsia" w:ascii="宋体" w:hAnsi="宋体" w:cs="宋体"/>
          <w:b/>
          <w:color w:val="000000" w:themeColor="text1"/>
          <w14:textFill>
            <w14:solidFill>
              <w14:schemeClr w14:val="tx1"/>
            </w14:solidFill>
          </w14:textFill>
        </w:rPr>
        <w:t>2.2 技术规范</w:t>
      </w:r>
      <w:bookmarkEnd w:id="157"/>
      <w:bookmarkEnd w:id="158"/>
      <w:bookmarkEnd w:id="159"/>
      <w:bookmarkEnd w:id="160"/>
      <w:bookmarkEnd w:id="161"/>
      <w:bookmarkEnd w:id="162"/>
      <w:bookmarkEnd w:id="163"/>
      <w:bookmarkEnd w:id="164"/>
      <w:bookmarkEnd w:id="16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66" w:name="_Toc259093671"/>
      <w:bookmarkStart w:id="167" w:name="_Toc23690"/>
      <w:bookmarkStart w:id="168" w:name="_Toc27853"/>
      <w:bookmarkStart w:id="169" w:name="_Toc279701242"/>
      <w:bookmarkStart w:id="170" w:name="_Toc487900351"/>
      <w:bookmarkStart w:id="171" w:name="_Toc4459"/>
      <w:bookmarkStart w:id="172" w:name="_Toc31634"/>
      <w:bookmarkStart w:id="173" w:name="_Toc11950"/>
      <w:bookmarkStart w:id="174" w:name="_Toc9829"/>
      <w:r>
        <w:rPr>
          <w:rFonts w:hint="eastAsia" w:ascii="宋体" w:hAnsi="宋体" w:cs="宋体"/>
          <w:b/>
          <w:color w:val="000000" w:themeColor="text1"/>
          <w14:textFill>
            <w14:solidFill>
              <w14:schemeClr w14:val="tx1"/>
            </w14:solidFill>
          </w14:textFill>
        </w:rPr>
        <w:t>2.3 知识产权</w:t>
      </w:r>
      <w:bookmarkEnd w:id="166"/>
      <w:bookmarkEnd w:id="167"/>
      <w:bookmarkEnd w:id="168"/>
      <w:bookmarkEnd w:id="169"/>
      <w:bookmarkEnd w:id="170"/>
      <w:bookmarkEnd w:id="171"/>
      <w:bookmarkEnd w:id="172"/>
      <w:bookmarkEnd w:id="173"/>
      <w:bookmarkEnd w:id="17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2.3.2具有知识产权的计算机软件等货物的知识产权归属，详见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75" w:name="_Toc20942"/>
      <w:bookmarkStart w:id="176" w:name="_Toc29149"/>
      <w:bookmarkStart w:id="177" w:name="_Toc31765"/>
      <w:bookmarkStart w:id="178" w:name="_Toc11932"/>
      <w:bookmarkStart w:id="179" w:name="_Toc4359"/>
      <w:bookmarkStart w:id="180" w:name="_Toc4194"/>
      <w:r>
        <w:rPr>
          <w:rFonts w:hint="eastAsia" w:ascii="宋体" w:hAnsi="宋体" w:cs="宋体"/>
          <w:b/>
          <w:color w:val="000000" w:themeColor="text1"/>
          <w14:textFill>
            <w14:solidFill>
              <w14:schemeClr w14:val="tx1"/>
            </w14:solidFill>
          </w14:textFill>
        </w:rPr>
        <w:t>2.4 包装和装运</w:t>
      </w:r>
      <w:bookmarkEnd w:id="175"/>
      <w:bookmarkEnd w:id="176"/>
      <w:bookmarkEnd w:id="177"/>
      <w:bookmarkEnd w:id="178"/>
      <w:bookmarkEnd w:id="179"/>
      <w:bookmarkEnd w:id="18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2.4.1除</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2.4.2 装运货物的要求和通知，详见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181" w:name="_Toc259093674"/>
      <w:bookmarkStart w:id="182" w:name="_Ref467379542"/>
      <w:bookmarkStart w:id="183" w:name="_Ref467378541"/>
      <w:bookmarkStart w:id="184" w:name="_Ref467378591"/>
      <w:bookmarkStart w:id="185" w:name="_Toc279701245"/>
      <w:bookmarkStart w:id="186" w:name="_Toc487900354"/>
      <w:bookmarkStart w:id="187" w:name="_Ref467379527"/>
      <w:bookmarkStart w:id="188" w:name="_Ref467379536"/>
      <w:bookmarkStart w:id="189" w:name="_Toc25001"/>
      <w:bookmarkStart w:id="190" w:name="_Toc18986"/>
      <w:bookmarkStart w:id="191" w:name="_Toc26182"/>
      <w:bookmarkStart w:id="192" w:name="_Toc19074"/>
      <w:bookmarkStart w:id="193" w:name="_Toc30272"/>
      <w:bookmarkStart w:id="194" w:name="_Toc24960"/>
      <w:r>
        <w:rPr>
          <w:rFonts w:hint="eastAsia" w:ascii="宋体" w:hAnsi="宋体" w:cs="宋体"/>
          <w:b/>
          <w:color w:val="000000" w:themeColor="text1"/>
          <w14:textFill>
            <w14:solidFill>
              <w14:schemeClr w14:val="tx1"/>
            </w14:solidFill>
          </w14:textFill>
        </w:rPr>
        <w:t>2.</w:t>
      </w:r>
      <w:bookmarkEnd w:id="181"/>
      <w:bookmarkEnd w:id="182"/>
      <w:bookmarkEnd w:id="183"/>
      <w:bookmarkEnd w:id="184"/>
      <w:bookmarkEnd w:id="185"/>
      <w:bookmarkEnd w:id="186"/>
      <w:bookmarkEnd w:id="187"/>
      <w:bookmarkEnd w:id="188"/>
      <w:r>
        <w:rPr>
          <w:rFonts w:hint="eastAsia" w:ascii="宋体" w:hAnsi="宋体" w:cs="宋体"/>
          <w:b/>
          <w:color w:val="000000" w:themeColor="text1"/>
          <w14:textFill>
            <w14:solidFill>
              <w14:schemeClr w14:val="tx1"/>
            </w14:solidFill>
          </w14:textFill>
        </w:rPr>
        <w:t>5 履约检查和问题反馈</w:t>
      </w:r>
      <w:bookmarkEnd w:id="189"/>
      <w:bookmarkEnd w:id="190"/>
      <w:bookmarkEnd w:id="191"/>
      <w:bookmarkEnd w:id="192"/>
      <w:bookmarkEnd w:id="193"/>
      <w:bookmarkEnd w:id="194"/>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195" w:name="_Ref467379657"/>
      <w:r>
        <w:rPr>
          <w:rFonts w:hint="eastAsia" w:ascii="宋体" w:hAnsi="宋体" w:cs="宋体"/>
          <w:color w:val="000000" w:themeColor="text1"/>
          <w14:textFill>
            <w14:solidFill>
              <w14:schemeClr w14:val="tx1"/>
            </w14:solidFill>
          </w14:textFill>
        </w:rPr>
        <w:t>2.5.1</w:t>
      </w:r>
      <w:bookmarkEnd w:id="195"/>
      <w:bookmarkStart w:id="196" w:name="_Toc186431854"/>
      <w:bookmarkStart w:id="197" w:name="_Toc487900357"/>
      <w:bookmarkStart w:id="198" w:name="_Ref467379793"/>
      <w:bookmarkStart w:id="199" w:name="_Toc279701247"/>
      <w:bookmarkStart w:id="200" w:name="_Ref467379807"/>
      <w:bookmarkStart w:id="201" w:name="_Toc259093676"/>
      <w:r>
        <w:rPr>
          <w:rFonts w:hint="eastAsia" w:ascii="宋体" w:hAnsi="宋体" w:cs="宋体"/>
          <w:color w:val="000000" w:themeColor="text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2.5.2 合同履行期间，甲方有权将履行过程中出现的问题反馈给乙方，双方当事人应以书面形式约定需要完善和改进的内容</w:t>
      </w:r>
      <w:bookmarkEnd w:id="196"/>
      <w:bookmarkStart w:id="202" w:name="_Toc186431855"/>
      <w:r>
        <w:rPr>
          <w:rFonts w:hint="eastAsia" w:ascii="宋体" w:hAnsi="宋体" w:cs="宋体"/>
          <w:color w:val="000000" w:themeColor="text1"/>
          <w14:textFill>
            <w14:solidFill>
              <w14:schemeClr w14:val="tx1"/>
            </w14:solidFill>
          </w14:textFill>
        </w:rPr>
        <w:t>。</w:t>
      </w:r>
    </w:p>
    <w:bookmarkEnd w:id="202"/>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3" w:name="_Toc7836"/>
      <w:bookmarkStart w:id="204" w:name="_Toc28451"/>
      <w:bookmarkStart w:id="205" w:name="_Toc19219"/>
      <w:bookmarkStart w:id="206" w:name="_Toc16569"/>
      <w:bookmarkStart w:id="207" w:name="_Toc24162"/>
      <w:bookmarkStart w:id="208" w:name="_Toc21523"/>
      <w:r>
        <w:rPr>
          <w:rFonts w:hint="eastAsia" w:ascii="宋体" w:hAnsi="宋体" w:cs="宋体"/>
          <w:b/>
          <w:color w:val="000000" w:themeColor="text1"/>
          <w14:textFill>
            <w14:solidFill>
              <w14:schemeClr w14:val="tx1"/>
            </w14:solidFill>
          </w14:textFill>
        </w:rPr>
        <w:t>2.6 结算方式和付款条件</w:t>
      </w:r>
      <w:bookmarkEnd w:id="197"/>
      <w:bookmarkEnd w:id="198"/>
      <w:bookmarkEnd w:id="199"/>
      <w:bookmarkEnd w:id="200"/>
      <w:bookmarkEnd w:id="201"/>
      <w:bookmarkEnd w:id="203"/>
      <w:bookmarkEnd w:id="204"/>
      <w:bookmarkEnd w:id="205"/>
      <w:bookmarkEnd w:id="206"/>
      <w:bookmarkEnd w:id="207"/>
      <w:bookmarkEnd w:id="20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09" w:name="_Ref467379923"/>
      <w:bookmarkStart w:id="210" w:name="_Toc259093677"/>
      <w:bookmarkStart w:id="211" w:name="_Toc487900358"/>
      <w:bookmarkStart w:id="212" w:name="_Toc279701248"/>
      <w:bookmarkStart w:id="213" w:name="_Ref467379863"/>
      <w:bookmarkStart w:id="214" w:name="_Ref467379852"/>
      <w:bookmarkStart w:id="215" w:name="_Toc774"/>
      <w:bookmarkStart w:id="216" w:name="_Toc3225"/>
      <w:bookmarkStart w:id="217" w:name="_Toc27711"/>
      <w:bookmarkStart w:id="218" w:name="_Toc16110"/>
      <w:bookmarkStart w:id="219" w:name="_Toc1046"/>
      <w:bookmarkStart w:id="220" w:name="_Toc19345"/>
      <w:r>
        <w:rPr>
          <w:rFonts w:hint="eastAsia" w:ascii="宋体" w:hAnsi="宋体" w:cs="宋体"/>
          <w:b/>
          <w:color w:val="000000" w:themeColor="text1"/>
          <w14:textFill>
            <w14:solidFill>
              <w14:schemeClr w14:val="tx1"/>
            </w14:solidFill>
          </w14:textFill>
        </w:rPr>
        <w:t>2.7 技术资料</w:t>
      </w:r>
      <w:bookmarkEnd w:id="209"/>
      <w:bookmarkEnd w:id="210"/>
      <w:bookmarkEnd w:id="211"/>
      <w:bookmarkEnd w:id="212"/>
      <w:bookmarkEnd w:id="213"/>
      <w:bookmarkEnd w:id="214"/>
      <w:r>
        <w:rPr>
          <w:rFonts w:hint="eastAsia" w:ascii="宋体" w:hAnsi="宋体" w:cs="宋体"/>
          <w:b/>
          <w:color w:val="000000" w:themeColor="text1"/>
          <w14:textFill>
            <w14:solidFill>
              <w14:schemeClr w14:val="tx1"/>
            </w14:solidFill>
          </w14:textFill>
        </w:rPr>
        <w:t>和保密义务</w:t>
      </w:r>
      <w:bookmarkEnd w:id="215"/>
      <w:bookmarkEnd w:id="216"/>
      <w:bookmarkEnd w:id="217"/>
      <w:bookmarkEnd w:id="218"/>
      <w:bookmarkEnd w:id="219"/>
      <w:bookmarkEnd w:id="22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2.7.2 乙方有义务妥善保管和保护由甲方提供的前款信息和资料等；</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1" w:name="_Toc22196"/>
      <w:bookmarkStart w:id="222" w:name="_Toc20808"/>
      <w:bookmarkStart w:id="223" w:name="_Toc8749"/>
      <w:bookmarkStart w:id="224" w:name="_Toc7860"/>
      <w:r>
        <w:rPr>
          <w:rFonts w:hint="eastAsia" w:ascii="宋体" w:hAnsi="宋体" w:cs="宋体"/>
          <w:b/>
          <w:color w:val="000000" w:themeColor="text1"/>
          <w14:textFill>
            <w14:solidFill>
              <w14:schemeClr w14:val="tx1"/>
            </w14:solidFill>
          </w14:textFill>
        </w:rPr>
        <w:t>2.8 质量保证</w:t>
      </w:r>
      <w:bookmarkEnd w:id="221"/>
      <w:bookmarkEnd w:id="222"/>
      <w:bookmarkEnd w:id="223"/>
      <w:bookmarkEnd w:id="22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25" w:name="_Toc3481"/>
      <w:bookmarkStart w:id="226" w:name="_Toc9953"/>
      <w:bookmarkStart w:id="227" w:name="_Toc17244"/>
      <w:bookmarkStart w:id="228" w:name="_Toc27585"/>
      <w:bookmarkStart w:id="229" w:name="_Toc259093681"/>
      <w:bookmarkStart w:id="230" w:name="_Toc487900362"/>
      <w:bookmarkStart w:id="231" w:name="_Toc279701252"/>
      <w:r>
        <w:rPr>
          <w:rFonts w:hint="eastAsia" w:ascii="宋体" w:hAnsi="宋体" w:cs="宋体"/>
          <w:b/>
          <w:color w:val="000000" w:themeColor="text1"/>
          <w14:textFill>
            <w14:solidFill>
              <w14:schemeClr w14:val="tx1"/>
            </w14:solidFill>
          </w14:textFill>
        </w:rPr>
        <w:t>2.9 货物的风险负担</w:t>
      </w:r>
      <w:bookmarkEnd w:id="225"/>
      <w:bookmarkEnd w:id="226"/>
      <w:bookmarkEnd w:id="227"/>
      <w:bookmarkEnd w:id="228"/>
    </w:p>
    <w:p>
      <w:pPr>
        <w:spacing w:line="560" w:lineRule="exact"/>
        <w:ind w:firstLine="480" w:firstLineChars="200"/>
        <w:rPr>
          <w:rFonts w:hint="eastAsia"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货物或者在途货物或者交付给第一承运人后的货物毁损、灭失的风险负担详见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2" w:name="_Toc8010"/>
      <w:bookmarkStart w:id="233" w:name="_Toc14055"/>
      <w:bookmarkStart w:id="234" w:name="_Toc30046"/>
      <w:bookmarkStart w:id="235" w:name="_Toc6303"/>
      <w:r>
        <w:rPr>
          <w:rFonts w:hint="eastAsia" w:ascii="宋体" w:hAnsi="宋体" w:cs="宋体"/>
          <w:b/>
          <w:color w:val="000000" w:themeColor="text1"/>
          <w14:textFill>
            <w14:solidFill>
              <w14:schemeClr w14:val="tx1"/>
            </w14:solidFill>
          </w14:textFill>
        </w:rPr>
        <w:t>2.10 延迟交货</w:t>
      </w:r>
      <w:bookmarkEnd w:id="229"/>
      <w:bookmarkEnd w:id="230"/>
      <w:bookmarkEnd w:id="231"/>
      <w:bookmarkEnd w:id="232"/>
      <w:bookmarkEnd w:id="233"/>
      <w:bookmarkEnd w:id="234"/>
      <w:bookmarkEnd w:id="23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36" w:name="_Toc20876"/>
      <w:bookmarkStart w:id="237" w:name="_Toc29852"/>
      <w:bookmarkStart w:id="238" w:name="_Toc7364"/>
      <w:bookmarkStart w:id="239" w:name="_Toc7502"/>
      <w:bookmarkStart w:id="240" w:name="_Toc487900364"/>
      <w:bookmarkStart w:id="241" w:name="_Toc259093683"/>
      <w:bookmarkStart w:id="242" w:name="_Toc279701254"/>
      <w:bookmarkStart w:id="243" w:name="_Ref467378121"/>
      <w:r>
        <w:rPr>
          <w:rFonts w:hint="eastAsia" w:ascii="宋体" w:hAnsi="宋体" w:cs="宋体"/>
          <w:b/>
          <w:color w:val="000000" w:themeColor="text1"/>
          <w14:textFill>
            <w14:solidFill>
              <w14:schemeClr w14:val="tx1"/>
            </w14:solidFill>
          </w14:textFill>
        </w:rPr>
        <w:t>2.11 合同变更</w:t>
      </w:r>
      <w:bookmarkEnd w:id="236"/>
      <w:bookmarkEnd w:id="237"/>
      <w:bookmarkEnd w:id="238"/>
      <w:bookmarkEnd w:id="23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bookmarkStart w:id="244" w:name="_Toc259093688"/>
      <w:bookmarkStart w:id="245" w:name="_Toc487900369"/>
      <w:bookmarkStart w:id="246" w:name="_Toc279701259"/>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47" w:name="_Toc22955"/>
      <w:bookmarkStart w:id="248" w:name="_Toc3520"/>
      <w:bookmarkStart w:id="249" w:name="_Toc15237"/>
      <w:bookmarkStart w:id="250" w:name="_Toc10366"/>
      <w:bookmarkStart w:id="251" w:name="_Toc1253"/>
      <w:bookmarkStart w:id="252" w:name="_Toc14661"/>
      <w:r>
        <w:rPr>
          <w:rFonts w:hint="eastAsia" w:ascii="宋体" w:hAnsi="宋体" w:cs="宋体"/>
          <w:b/>
          <w:color w:val="000000" w:themeColor="text1"/>
          <w14:textFill>
            <w14:solidFill>
              <w14:schemeClr w14:val="tx1"/>
            </w14:solidFill>
          </w14:textFill>
        </w:rPr>
        <w:t>2.12 合同转让</w:t>
      </w:r>
      <w:bookmarkEnd w:id="244"/>
      <w:bookmarkEnd w:id="245"/>
      <w:bookmarkEnd w:id="246"/>
      <w:r>
        <w:rPr>
          <w:rFonts w:hint="eastAsia" w:ascii="宋体" w:hAnsi="宋体" w:cs="宋体"/>
          <w:b/>
          <w:color w:val="000000" w:themeColor="text1"/>
          <w14:textFill>
            <w14:solidFill>
              <w14:schemeClr w14:val="tx1"/>
            </w14:solidFill>
          </w14:textFill>
        </w:rPr>
        <w:t>和分包</w:t>
      </w:r>
      <w:bookmarkEnd w:id="247"/>
      <w:bookmarkEnd w:id="248"/>
      <w:bookmarkEnd w:id="249"/>
      <w:bookmarkEnd w:id="250"/>
      <w:bookmarkEnd w:id="251"/>
      <w:bookmarkEnd w:id="25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3" w:name="_Toc12251"/>
      <w:bookmarkStart w:id="254" w:name="_Toc19814"/>
      <w:bookmarkStart w:id="255" w:name="_Toc21755"/>
      <w:bookmarkStart w:id="256" w:name="_Toc16508"/>
      <w:bookmarkStart w:id="257" w:name="_Toc14066"/>
      <w:bookmarkStart w:id="258" w:name="_Toc13566"/>
      <w:r>
        <w:rPr>
          <w:rFonts w:hint="eastAsia" w:ascii="宋体" w:hAnsi="宋体" w:cs="宋体"/>
          <w:b/>
          <w:color w:val="000000" w:themeColor="text1"/>
          <w14:textFill>
            <w14:solidFill>
              <w14:schemeClr w14:val="tx1"/>
            </w14:solidFill>
          </w14:textFill>
        </w:rPr>
        <w:t>2.13 不可抗力</w:t>
      </w:r>
      <w:bookmarkEnd w:id="253"/>
      <w:bookmarkEnd w:id="254"/>
      <w:bookmarkEnd w:id="255"/>
      <w:bookmarkEnd w:id="256"/>
      <w:bookmarkEnd w:id="257"/>
      <w:bookmarkEnd w:id="258"/>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2.13.2 因不可抗力致使不能实现合同目的的，当事人可以解除合同；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2.13.3 因不可抗力致使合同有变更必要的，双方当事人应在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约定时间内以书面形式变更合同；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2.13.4受不可抗力影响的一方在不可抗力发生后，应在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约定时间内以书面形式通知对方当事人，并在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约定时间内，将有关部门出具的证明文件送达对方当事人。</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59" w:name="_Toc10900"/>
      <w:bookmarkStart w:id="260" w:name="_Toc487900365"/>
      <w:bookmarkStart w:id="261" w:name="_Toc30676"/>
      <w:bookmarkStart w:id="262" w:name="_Toc279701255"/>
      <w:bookmarkStart w:id="263" w:name="_Toc6969"/>
      <w:bookmarkStart w:id="264" w:name="_Toc259093684"/>
      <w:bookmarkStart w:id="265" w:name="_Toc22743"/>
      <w:bookmarkStart w:id="266" w:name="_Toc689"/>
      <w:bookmarkStart w:id="267" w:name="_Toc6861"/>
      <w:r>
        <w:rPr>
          <w:rFonts w:hint="eastAsia" w:ascii="宋体" w:hAnsi="宋体" w:cs="宋体"/>
          <w:b/>
          <w:color w:val="000000" w:themeColor="text1"/>
          <w14:textFill>
            <w14:solidFill>
              <w14:schemeClr w14:val="tx1"/>
            </w14:solidFill>
          </w14:textFill>
        </w:rPr>
        <w:t>2.14 税费</w:t>
      </w:r>
      <w:bookmarkEnd w:id="259"/>
      <w:bookmarkEnd w:id="260"/>
      <w:bookmarkEnd w:id="261"/>
      <w:bookmarkEnd w:id="262"/>
      <w:bookmarkEnd w:id="263"/>
      <w:bookmarkEnd w:id="264"/>
      <w:bookmarkEnd w:id="265"/>
      <w:bookmarkEnd w:id="266"/>
      <w:bookmarkEnd w:id="26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68" w:name="_Toc297"/>
      <w:bookmarkStart w:id="269" w:name="_Toc487900368"/>
      <w:bookmarkStart w:id="270" w:name="_Toc10172"/>
      <w:bookmarkStart w:id="271" w:name="_Toc8298"/>
      <w:bookmarkStart w:id="272" w:name="_Toc259093687"/>
      <w:bookmarkStart w:id="273" w:name="_Toc279701258"/>
      <w:bookmarkStart w:id="274" w:name="_Toc16959"/>
      <w:bookmarkStart w:id="275" w:name="_Toc7102"/>
      <w:bookmarkStart w:id="276" w:name="_Toc19482"/>
      <w:r>
        <w:rPr>
          <w:rFonts w:hint="eastAsia" w:ascii="宋体" w:hAnsi="宋体" w:cs="宋体"/>
          <w:b/>
          <w:color w:val="000000" w:themeColor="text1"/>
          <w14:textFill>
            <w14:solidFill>
              <w14:schemeClr w14:val="tx1"/>
            </w14:solidFill>
          </w14:textFill>
        </w:rPr>
        <w:t>2.15 乙方破产</w:t>
      </w:r>
      <w:bookmarkEnd w:id="268"/>
      <w:bookmarkEnd w:id="269"/>
      <w:bookmarkEnd w:id="270"/>
      <w:bookmarkEnd w:id="271"/>
      <w:bookmarkEnd w:id="272"/>
      <w:bookmarkEnd w:id="273"/>
      <w:bookmarkEnd w:id="274"/>
      <w:bookmarkEnd w:id="275"/>
      <w:bookmarkEnd w:id="276"/>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77" w:name="_Toc9272"/>
      <w:bookmarkStart w:id="278" w:name="_Toc29333"/>
      <w:bookmarkStart w:id="279" w:name="_Toc15387"/>
      <w:bookmarkStart w:id="280" w:name="_Toc30458"/>
      <w:bookmarkStart w:id="281" w:name="_Toc6134"/>
      <w:bookmarkStart w:id="282" w:name="_Toc24208"/>
      <w:r>
        <w:rPr>
          <w:rFonts w:hint="eastAsia" w:ascii="宋体" w:hAnsi="宋体" w:cs="宋体"/>
          <w:b/>
          <w:color w:val="000000" w:themeColor="text1"/>
          <w14:textFill>
            <w14:solidFill>
              <w14:schemeClr w14:val="tx1"/>
            </w14:solidFill>
          </w14:textFill>
        </w:rPr>
        <w:t>2.16 合同中止、终止</w:t>
      </w:r>
      <w:bookmarkEnd w:id="277"/>
      <w:bookmarkEnd w:id="278"/>
      <w:bookmarkEnd w:id="279"/>
      <w:bookmarkEnd w:id="280"/>
      <w:bookmarkEnd w:id="281"/>
      <w:bookmarkEnd w:id="282"/>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2.16.1 双方当事人不得擅自中止或者终止合同；</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3" w:name="_Toc24662"/>
      <w:bookmarkStart w:id="284" w:name="_Toc6596"/>
      <w:bookmarkStart w:id="285" w:name="_Toc14563"/>
      <w:bookmarkStart w:id="286" w:name="_Toc15070"/>
      <w:bookmarkStart w:id="287" w:name="_Toc18706"/>
      <w:bookmarkStart w:id="288" w:name="_Toc1125"/>
      <w:r>
        <w:rPr>
          <w:rFonts w:hint="eastAsia" w:ascii="宋体" w:hAnsi="宋体" w:cs="宋体"/>
          <w:b/>
          <w:color w:val="000000" w:themeColor="text1"/>
          <w14:textFill>
            <w14:solidFill>
              <w14:schemeClr w14:val="tx1"/>
            </w14:solidFill>
          </w14:textFill>
        </w:rPr>
        <w:t>2.17 检验和验收</w:t>
      </w:r>
      <w:bookmarkEnd w:id="283"/>
      <w:bookmarkEnd w:id="284"/>
      <w:bookmarkEnd w:id="285"/>
      <w:bookmarkEnd w:id="286"/>
      <w:bookmarkEnd w:id="287"/>
      <w:bookmarkEnd w:id="288"/>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2.17.1货物交付前，乙方应对货物的质量、数量等方面进行详细、全面的检验，并向甲方出具证明货物符合合同约定的文件；货物交付时，乙方在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2.17.3 检验和验收标准、程序等具体内容以及前述验收书的效力详见</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i/>
          <w:color w:val="000000" w:themeColor="text1"/>
          <w14:textFill>
            <w14:solidFill>
              <w14:schemeClr w14:val="tx1"/>
            </w14:solidFill>
          </w14:textFill>
        </w:rPr>
        <w:t>。</w:t>
      </w:r>
    </w:p>
    <w:bookmarkEnd w:id="240"/>
    <w:bookmarkEnd w:id="241"/>
    <w:bookmarkEnd w:id="242"/>
    <w:bookmarkEnd w:id="243"/>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289" w:name="_Toc259093690"/>
      <w:bookmarkStart w:id="290" w:name="_Toc487900371"/>
      <w:bookmarkStart w:id="291" w:name="_Toc279701261"/>
      <w:bookmarkStart w:id="292" w:name="_Toc27328"/>
      <w:bookmarkStart w:id="293" w:name="_Toc11284"/>
      <w:bookmarkStart w:id="294" w:name="_Toc15325"/>
      <w:bookmarkStart w:id="295" w:name="_Toc6016"/>
      <w:bookmarkStart w:id="296" w:name="_Toc25182"/>
      <w:bookmarkStart w:id="297" w:name="_Toc19604"/>
      <w:r>
        <w:rPr>
          <w:rFonts w:hint="eastAsia" w:ascii="宋体" w:hAnsi="宋体" w:cs="宋体"/>
          <w:b/>
          <w:color w:val="000000" w:themeColor="text1"/>
          <w14:textFill>
            <w14:solidFill>
              <w14:schemeClr w14:val="tx1"/>
            </w14:solidFill>
          </w14:textFill>
        </w:rPr>
        <w:t>2.18 通知</w:t>
      </w:r>
      <w:bookmarkEnd w:id="289"/>
      <w:bookmarkEnd w:id="290"/>
      <w:bookmarkEnd w:id="291"/>
      <w:r>
        <w:rPr>
          <w:rFonts w:hint="eastAsia" w:ascii="宋体" w:hAnsi="宋体" w:cs="宋体"/>
          <w:b/>
          <w:color w:val="000000" w:themeColor="text1"/>
          <w14:textFill>
            <w14:solidFill>
              <w14:schemeClr w14:val="tx1"/>
            </w14:solidFill>
          </w14:textFill>
        </w:rPr>
        <w:t>和送达</w:t>
      </w:r>
      <w:bookmarkEnd w:id="292"/>
      <w:bookmarkEnd w:id="293"/>
      <w:bookmarkEnd w:id="294"/>
      <w:bookmarkEnd w:id="295"/>
      <w:bookmarkEnd w:id="296"/>
      <w:bookmarkEnd w:id="297"/>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298" w:name="_Toc3135"/>
      <w:bookmarkStart w:id="299" w:name="_Toc6698"/>
      <w:bookmarkStart w:id="300" w:name="_Toc259093691"/>
      <w:bookmarkStart w:id="301" w:name="_Toc487900372"/>
      <w:bookmarkStart w:id="302" w:name="_Toc279701262"/>
      <w:r>
        <w:rPr>
          <w:rFonts w:hint="eastAsia" w:ascii="宋体" w:hAnsi="宋体" w:cs="宋体"/>
          <w:color w:val="000000" w:themeColor="text1"/>
          <w14:textFill>
            <w14:solidFill>
              <w14:schemeClr w14:val="tx1"/>
            </w14:solidFill>
          </w14:textFill>
        </w:rPr>
        <w:t>2.18.1 任何一方因履行合同而以合同第一部分尾部所列明的</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发出的所有通知、文件、材料，均视为已向对方当事人送达；任何一方变更上述送达方式或者地址的，应于</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个工作日内书面通知对方当事人，在对方当事人收到有关变更通知之前，变更前的约定送达方式或者地址仍视为有效。</w:t>
      </w:r>
      <w:bookmarkEnd w:id="298"/>
      <w:bookmarkEnd w:id="299"/>
    </w:p>
    <w:p>
      <w:pPr>
        <w:spacing w:line="560" w:lineRule="exact"/>
        <w:ind w:firstLine="480" w:firstLineChars="200"/>
        <w:rPr>
          <w:rFonts w:hint="eastAsia" w:ascii="宋体" w:hAnsi="宋体" w:cs="宋体"/>
          <w:color w:val="000000" w:themeColor="text1"/>
          <w14:textFill>
            <w14:solidFill>
              <w14:schemeClr w14:val="tx1"/>
            </w14:solidFill>
          </w14:textFill>
        </w:rPr>
      </w:pPr>
      <w:bookmarkStart w:id="303" w:name="_Toc23294"/>
      <w:bookmarkStart w:id="304" w:name="_Toc23128"/>
      <w:r>
        <w:rPr>
          <w:rFonts w:hint="eastAsia" w:ascii="宋体" w:hAnsi="宋体" w:cs="宋体"/>
          <w:color w:val="000000" w:themeColor="text1"/>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3"/>
      <w:bookmarkEnd w:id="304"/>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05" w:name="_Toc18540"/>
      <w:bookmarkStart w:id="306" w:name="_Toc17470"/>
      <w:bookmarkStart w:id="307" w:name="_Toc30599"/>
      <w:bookmarkStart w:id="308" w:name="_Toc17212"/>
      <w:bookmarkStart w:id="309" w:name="_Toc4355"/>
      <w:bookmarkStart w:id="310" w:name="_Toc4484"/>
      <w:r>
        <w:rPr>
          <w:rFonts w:hint="eastAsia" w:ascii="宋体" w:hAnsi="宋体" w:cs="宋体"/>
          <w:b/>
          <w:color w:val="000000" w:themeColor="text1"/>
          <w14:textFill>
            <w14:solidFill>
              <w14:schemeClr w14:val="tx1"/>
            </w14:solidFill>
          </w14:textFill>
        </w:rPr>
        <w:t>2.19 计量单位</w:t>
      </w:r>
      <w:bookmarkEnd w:id="300"/>
      <w:bookmarkEnd w:id="301"/>
      <w:bookmarkEnd w:id="302"/>
      <w:bookmarkEnd w:id="305"/>
      <w:bookmarkEnd w:id="306"/>
      <w:bookmarkEnd w:id="307"/>
      <w:bookmarkEnd w:id="308"/>
      <w:bookmarkEnd w:id="309"/>
      <w:bookmarkEnd w:id="310"/>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11" w:name="_Toc279701263"/>
      <w:bookmarkStart w:id="312" w:name="_Toc10330"/>
      <w:bookmarkStart w:id="313" w:name="_Toc487900373"/>
      <w:bookmarkStart w:id="314" w:name="_Toc12773"/>
      <w:bookmarkStart w:id="315" w:name="_Toc6462"/>
      <w:bookmarkStart w:id="316" w:name="_Toc18567"/>
      <w:bookmarkStart w:id="317" w:name="_Toc259093692"/>
      <w:bookmarkStart w:id="318" w:name="_Toc7629"/>
      <w:bookmarkStart w:id="319" w:name="_Toc14960"/>
      <w:r>
        <w:rPr>
          <w:rFonts w:hint="eastAsia" w:ascii="宋体" w:hAnsi="宋体" w:cs="宋体"/>
          <w:b/>
          <w:color w:val="000000" w:themeColor="text1"/>
          <w14:textFill>
            <w14:solidFill>
              <w14:schemeClr w14:val="tx1"/>
            </w14:solidFill>
          </w14:textFill>
        </w:rPr>
        <w:t>2.20 合同使用的文字和适用的法律</w:t>
      </w:r>
      <w:bookmarkEnd w:id="311"/>
      <w:bookmarkEnd w:id="312"/>
      <w:bookmarkEnd w:id="313"/>
      <w:bookmarkEnd w:id="314"/>
      <w:bookmarkEnd w:id="315"/>
      <w:bookmarkEnd w:id="316"/>
      <w:bookmarkEnd w:id="317"/>
      <w:bookmarkEnd w:id="318"/>
      <w:bookmarkEnd w:id="319"/>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2.20.1 合同使用汉语书就、变更和解释；</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2.20.2 合同适用中华人民共和国法律。</w:t>
      </w:r>
    </w:p>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0" w:name="_Toc3148"/>
      <w:bookmarkStart w:id="321" w:name="_Toc16509"/>
      <w:bookmarkStart w:id="322" w:name="_Toc21893"/>
      <w:bookmarkStart w:id="323" w:name="_Toc279701264"/>
      <w:bookmarkStart w:id="324" w:name="_Toc12004"/>
      <w:bookmarkStart w:id="325" w:name="_Toc28588"/>
      <w:bookmarkStart w:id="326" w:name="_Toc16673"/>
      <w:bookmarkStart w:id="327" w:name="_Toc259093693"/>
      <w:bookmarkStart w:id="328" w:name="_Toc487900374"/>
      <w:r>
        <w:rPr>
          <w:rFonts w:hint="eastAsia" w:ascii="宋体" w:hAnsi="宋体" w:cs="宋体"/>
          <w:b/>
          <w:color w:val="000000" w:themeColor="text1"/>
          <w14:textFill>
            <w14:solidFill>
              <w14:schemeClr w14:val="tx1"/>
            </w14:solidFill>
          </w14:textFill>
        </w:rPr>
        <w:t>2.21 履约保证金</w:t>
      </w:r>
      <w:bookmarkEnd w:id="320"/>
      <w:bookmarkEnd w:id="321"/>
      <w:bookmarkEnd w:id="322"/>
      <w:bookmarkEnd w:id="323"/>
      <w:bookmarkEnd w:id="324"/>
      <w:bookmarkEnd w:id="325"/>
      <w:bookmarkEnd w:id="326"/>
      <w:bookmarkEnd w:id="327"/>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2.21.1 采购文件要求乙方提交履约保证金的，乙方应按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2.21.2  履约保证金在</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约定期间内或者货物质量保证期内不予退还或者应完全有效，前述约定期间届满或者货物质量保证期届满之日起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个工作日内，甲方应将履约保证金退还乙方；</w:t>
      </w:r>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8"/>
    <w:p>
      <w:pPr>
        <w:spacing w:line="560" w:lineRule="exact"/>
        <w:ind w:firstLine="482" w:firstLineChars="200"/>
        <w:outlineLvl w:val="0"/>
        <w:rPr>
          <w:rFonts w:hint="eastAsia" w:ascii="宋体" w:hAnsi="宋体" w:cs="宋体"/>
          <w:b/>
          <w:color w:val="000000" w:themeColor="text1"/>
          <w14:textFill>
            <w14:solidFill>
              <w14:schemeClr w14:val="tx1"/>
            </w14:solidFill>
          </w14:textFill>
        </w:rPr>
      </w:pPr>
      <w:bookmarkStart w:id="329" w:name="_Toc30401"/>
      <w:bookmarkStart w:id="330" w:name="_Toc18488"/>
      <w:bookmarkStart w:id="331" w:name="_Toc6885"/>
      <w:bookmarkStart w:id="332" w:name="_Toc26104"/>
      <w:bookmarkStart w:id="333" w:name="_Toc19890"/>
      <w:bookmarkStart w:id="334" w:name="_Toc14001"/>
      <w:r>
        <w:rPr>
          <w:rFonts w:hint="eastAsia" w:ascii="宋体" w:hAnsi="宋体" w:cs="宋体"/>
          <w:b/>
          <w:color w:val="000000" w:themeColor="text1"/>
          <w14:textFill>
            <w14:solidFill>
              <w14:schemeClr w14:val="tx1"/>
            </w14:solidFill>
          </w14:textFill>
        </w:rPr>
        <w:t>2.22 合同份数</w:t>
      </w:r>
      <w:bookmarkEnd w:id="329"/>
      <w:bookmarkEnd w:id="330"/>
      <w:bookmarkEnd w:id="331"/>
      <w:bookmarkEnd w:id="332"/>
      <w:bookmarkEnd w:id="333"/>
      <w:bookmarkEnd w:id="334"/>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合同份数按</w:t>
      </w:r>
      <w:r>
        <w:rPr>
          <w:rFonts w:hint="eastAsia" w:ascii="宋体" w:hAnsi="宋体" w:cs="宋体"/>
          <w:b/>
          <w:i/>
          <w:color w:val="000000" w:themeColor="text1"/>
          <w:u w:val="single"/>
          <w14:textFill>
            <w14:solidFill>
              <w14:schemeClr w14:val="tx1"/>
            </w14:solidFill>
          </w14:textFill>
        </w:rPr>
        <w:t>合同专用条款</w:t>
      </w:r>
      <w:r>
        <w:rPr>
          <w:rFonts w:hint="eastAsia" w:ascii="宋体" w:hAnsi="宋体" w:cs="宋体"/>
          <w:color w:val="000000" w:themeColor="text1"/>
          <w14:textFill>
            <w14:solidFill>
              <w14:schemeClr w14:val="tx1"/>
            </w14:solidFill>
          </w14:textFill>
        </w:rPr>
        <w:t>规定，每份均具有同等法律效力。</w:t>
      </w:r>
    </w:p>
    <w:p>
      <w:pPr>
        <w:pStyle w:val="25"/>
        <w:spacing w:line="560" w:lineRule="exact"/>
        <w:ind w:firstLine="0"/>
        <w:jc w:val="center"/>
        <w:rPr>
          <w:rFonts w:hint="eastAsia" w:hAnsi="宋体" w:cs="宋体"/>
          <w:b/>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br w:type="page"/>
      </w:r>
      <w:bookmarkStart w:id="335" w:name="_Toc331685784"/>
      <w:r>
        <w:rPr>
          <w:rFonts w:hint="eastAsia" w:hAnsi="宋体" w:cs="宋体"/>
          <w:b/>
          <w:color w:val="000000" w:themeColor="text1"/>
          <w:szCs w:val="24"/>
          <w14:textFill>
            <w14:solidFill>
              <w14:schemeClr w14:val="tx1"/>
            </w14:solidFill>
          </w14:textFill>
        </w:rPr>
        <w:t>第三部分  合同专用条款</w:t>
      </w:r>
      <w:bookmarkEnd w:id="335"/>
    </w:p>
    <w:p>
      <w:pPr>
        <w:spacing w:line="560" w:lineRule="exact"/>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0"/>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7633" w:type="dxa"/>
            <w:noWrap w:val="0"/>
            <w:vAlign w:val="center"/>
          </w:tcPr>
          <w:p>
            <w:pPr>
              <w:spacing w:line="560" w:lineRule="exact"/>
              <w:jc w:val="center"/>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u w:val="singl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color w:val="000000" w:themeColor="text1"/>
                <w14:textFill>
                  <w14:solidFill>
                    <w14:schemeClr w14:val="tx1"/>
                  </w14:solidFill>
                </w14:textFill>
              </w:rPr>
            </w:pPr>
          </w:p>
        </w:tc>
      </w:tr>
    </w:tbl>
    <w:p>
      <w:pPr>
        <w:pStyle w:val="3"/>
        <w:spacing w:line="360" w:lineRule="auto"/>
        <w:ind w:firstLine="2715" w:firstLineChars="1127"/>
        <w:jc w:val="both"/>
        <w:rPr>
          <w:rFonts w:hint="eastAsia" w:ascii="宋体" w:hAnsi="宋体" w:eastAsia="宋体" w:cs="宋体"/>
          <w:color w:val="000000" w:themeColor="text1"/>
          <w:sz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bookmarkStart w:id="336" w:name="_Toc11644"/>
      <w:bookmarkStart w:id="337" w:name="_Toc7891"/>
      <w:bookmarkStart w:id="338" w:name="_Toc2261"/>
      <w:r>
        <w:rPr>
          <w:rFonts w:hint="eastAsia" w:ascii="宋体" w:hAnsi="宋体" w:eastAsia="宋体" w:cs="宋体"/>
          <w:color w:val="000000" w:themeColor="text1"/>
          <w:sz w:val="32"/>
          <w:szCs w:val="32"/>
          <w14:textFill>
            <w14:solidFill>
              <w14:schemeClr w14:val="tx1"/>
            </w14:solidFill>
          </w14:textFill>
        </w:rPr>
        <w:t>第</w:t>
      </w:r>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eastAsia="宋体" w:cs="宋体"/>
          <w:color w:val="000000" w:themeColor="text1"/>
          <w:sz w:val="32"/>
          <w:szCs w:val="32"/>
          <w14:textFill>
            <w14:solidFill>
              <w14:schemeClr w14:val="tx1"/>
            </w14:solidFill>
          </w14:textFill>
        </w:rPr>
        <w:t>章  报价文件格式</w:t>
      </w:r>
      <w:bookmarkEnd w:id="85"/>
      <w:bookmarkEnd w:id="336"/>
      <w:bookmarkEnd w:id="337"/>
      <w:bookmarkEnd w:id="338"/>
    </w:p>
    <w:tbl>
      <w:tblPr>
        <w:tblStyle w:val="20"/>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720" w:type="dxa"/>
            <w:noWrap w:val="0"/>
            <w:vAlign w:val="center"/>
          </w:tcPr>
          <w:p>
            <w:pPr>
              <w:spacing w:line="360" w:lineRule="auto"/>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正本</w:t>
            </w:r>
          </w:p>
        </w:tc>
      </w:tr>
    </w:tbl>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（谈判项目名称）</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谈判项目编号：</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rPr>
          <w:rFonts w:hint="eastAsia" w:ascii="宋体" w:hAnsi="宋体" w:eastAsia="宋体" w:cs="宋体"/>
          <w:color w:val="000000" w:themeColor="text1"/>
          <w:sz w:val="28"/>
          <w:szCs w:val="28"/>
          <w14:textFill>
            <w14:solidFill>
              <w14:schemeClr w14:val="tx1"/>
            </w14:solidFill>
          </w14:textFill>
        </w:rPr>
      </w:pPr>
    </w:p>
    <w:p>
      <w:pPr>
        <w:spacing w:line="360" w:lineRule="auto"/>
        <w:jc w:val="center"/>
        <w:outlineLvl w:val="0"/>
        <w:rPr>
          <w:rFonts w:hint="eastAsia" w:ascii="宋体" w:hAnsi="宋体" w:eastAsia="宋体" w:cs="宋体"/>
          <w:b/>
          <w:color w:val="000000" w:themeColor="text1"/>
          <w:sz w:val="36"/>
          <w:szCs w:val="36"/>
          <w14:textFill>
            <w14:solidFill>
              <w14:schemeClr w14:val="tx1"/>
            </w14:solidFill>
          </w14:textFill>
        </w:rPr>
      </w:pPr>
      <w:bookmarkStart w:id="339" w:name="_Toc18766"/>
      <w:bookmarkStart w:id="340" w:name="_Toc17037"/>
      <w:r>
        <w:rPr>
          <w:rFonts w:hint="eastAsia" w:ascii="宋体" w:hAnsi="宋体" w:eastAsia="宋体" w:cs="宋体"/>
          <w:b/>
          <w:color w:val="000000" w:themeColor="text1"/>
          <w:sz w:val="36"/>
          <w:szCs w:val="36"/>
          <w14:textFill>
            <w14:solidFill>
              <w14:schemeClr w14:val="tx1"/>
            </w14:solidFill>
          </w14:textFill>
        </w:rPr>
        <w:t>报  价  文  件</w:t>
      </w:r>
      <w:bookmarkEnd w:id="339"/>
      <w:bookmarkEnd w:id="340"/>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b/>
          <w:color w:val="000000" w:themeColor="text1"/>
          <w:sz w:val="32"/>
          <w:szCs w:val="32"/>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报价人：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法定代表人：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（签字或盖章）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580" w:firstLineChars="1486"/>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1" w:name="_Toc358451958"/>
      <w:bookmarkStart w:id="342" w:name="_Toc358978468"/>
      <w:bookmarkStart w:id="343" w:name="_Toc381970844"/>
      <w:bookmarkStart w:id="344" w:name="_Toc27143"/>
      <w:bookmarkStart w:id="345" w:name="_Toc7603"/>
      <w:r>
        <w:rPr>
          <w:rFonts w:hint="eastAsia" w:ascii="宋体" w:hAnsi="宋体" w:cs="宋体"/>
          <w:color w:val="000000" w:themeColor="text1"/>
          <w:lang w:val="en-US" w:eastAsia="zh-CN"/>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报</w:t>
      </w:r>
      <w:r>
        <w:rPr>
          <w:rFonts w:hint="eastAsia" w:ascii="宋体" w:hAnsi="宋体" w:eastAsia="宋体" w:cs="宋体"/>
          <w:bCs/>
          <w:color w:val="000000" w:themeColor="text1"/>
          <w:sz w:val="28"/>
          <w:szCs w:val="28"/>
          <w14:textFill>
            <w14:solidFill>
              <w14:schemeClr w14:val="tx1"/>
            </w14:solidFill>
          </w14:textFill>
        </w:rPr>
        <w:t xml:space="preserve"> 价 </w:t>
      </w:r>
      <w:bookmarkEnd w:id="341"/>
      <w:bookmarkEnd w:id="342"/>
      <w:bookmarkEnd w:id="343"/>
      <w:r>
        <w:rPr>
          <w:rFonts w:hint="eastAsia" w:ascii="宋体" w:hAnsi="宋体" w:eastAsia="宋体" w:cs="宋体"/>
          <w:bCs/>
          <w:color w:val="000000" w:themeColor="text1"/>
          <w:sz w:val="28"/>
          <w:szCs w:val="28"/>
          <w14:textFill>
            <w14:solidFill>
              <w14:schemeClr w14:val="tx1"/>
            </w14:solidFill>
          </w14:textFill>
        </w:rPr>
        <w:t>函</w:t>
      </w:r>
      <w:bookmarkEnd w:id="344"/>
      <w:bookmarkEnd w:id="345"/>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（采购单位）</w:t>
      </w:r>
      <w:r>
        <w:rPr>
          <w:rFonts w:hint="eastAsia" w:ascii="宋体" w:hAnsi="宋体" w:eastAsia="宋体" w:cs="宋体"/>
          <w:color w:val="000000" w:themeColor="text1"/>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收到你们的</w:t>
      </w:r>
      <w:r>
        <w:rPr>
          <w:rFonts w:hint="eastAsia" w:ascii="宋体" w:hAnsi="宋体" w:eastAsia="宋体" w:cs="宋体"/>
          <w:color w:val="000000" w:themeColor="text1"/>
          <w:u w:val="single"/>
          <w14:textFill>
            <w14:solidFill>
              <w14:schemeClr w14:val="tx1"/>
            </w14:solidFill>
          </w14:textFill>
        </w:rPr>
        <w:t xml:space="preserve">        号</w:t>
      </w:r>
      <w:r>
        <w:rPr>
          <w:rFonts w:hint="eastAsia" w:ascii="宋体" w:hAnsi="宋体" w:eastAsia="宋体" w:cs="宋体"/>
          <w:color w:val="000000" w:themeColor="text1"/>
          <w14:textFill>
            <w14:solidFill>
              <w14:schemeClr w14:val="tx1"/>
            </w14:solidFill>
          </w14:textFill>
        </w:rPr>
        <w:t>文件，经认真研究，我们决定参加谈判并报价。</w:t>
      </w:r>
    </w:p>
    <w:p>
      <w:pPr>
        <w:numPr>
          <w:ilvl w:val="0"/>
          <w:numId w:val="7"/>
        </w:num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按照文件中的一切要求，提供本项目内容的采购、</w:t>
      </w:r>
      <w:r>
        <w:rPr>
          <w:rFonts w:hint="eastAsia" w:ascii="宋体" w:hAnsi="宋体" w:eastAsia="宋体" w:cs="宋体"/>
          <w:bCs/>
          <w:color w:val="000000" w:themeColor="text1"/>
          <w14:textFill>
            <w14:solidFill>
              <w14:schemeClr w14:val="tx1"/>
            </w14:solidFill>
          </w14:textFill>
        </w:rPr>
        <w:t>运输、养护、验收及相关服务等</w:t>
      </w:r>
      <w:r>
        <w:rPr>
          <w:rFonts w:hint="eastAsia" w:ascii="宋体" w:hAnsi="宋体" w:eastAsia="宋体" w:cs="宋体"/>
          <w:color w:val="000000" w:themeColor="text1"/>
          <w14:textFill>
            <w14:solidFill>
              <w14:schemeClr w14:val="tx1"/>
            </w14:solidFill>
          </w14:textFill>
        </w:rPr>
        <w:t>。总价为￥：</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元（用阿拉伯数字书写）人民币，明细见投标报价表。</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如果我们的报价文件被接受，我们将履行文件中规定的每一项义务和要求，按期、按质、按量完成交货。</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我们同意按谈判文件的规定，本报价文件的有效期为开标后</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天。</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我们愿意提供采购人在文件中要求的所有资料。</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我们认为你们有选择或拒绝任何投标者中标的权利。我们理解，最低报价不是中标的唯一条件。</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我们愿意按合同履行自己的全部责任。</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我们愿意遵守国家有关规定的收费标准，承付中标服务费。</w:t>
      </w:r>
    </w:p>
    <w:p>
      <w:pPr>
        <w:numPr>
          <w:ilvl w:val="0"/>
          <w:numId w:val="7"/>
        </w:num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我们同意按谈判文件规定，缴纳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元谈判保证金。</w:t>
      </w:r>
    </w:p>
    <w:p>
      <w:pPr>
        <w:spacing w:line="360" w:lineRule="auto"/>
        <w:ind w:left="790" w:leftChars="229" w:hanging="240" w:hanging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9.我们保证报价文件中的所有证件和内容真实有效，否则我们愿意承担一切法律责任。</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10、其他说明。</w:t>
      </w:r>
    </w:p>
    <w:p>
      <w:pPr>
        <w:spacing w:line="360" w:lineRule="auto"/>
        <w:ind w:left="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11、所有有关本次谈判的函电，请按下列地址联系：</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报价单位(盖章) ：                         法定代表人（签字或盖章）：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pPr>
        <w:spacing w:line="360" w:lineRule="auto"/>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4"/>
        <w:spacing w:line="360" w:lineRule="auto"/>
        <w:ind w:firstLine="3626" w:firstLineChars="1290"/>
        <w:rPr>
          <w:rFonts w:hint="eastAsia" w:ascii="宋体" w:hAnsi="宋体" w:eastAsia="宋体" w:cs="宋体"/>
          <w:color w:val="000000" w:themeColor="text1"/>
          <w:sz w:val="28"/>
          <w14:textFill>
            <w14:solidFill>
              <w14:schemeClr w14:val="tx1"/>
            </w14:solidFill>
          </w14:textFill>
        </w:rPr>
      </w:pPr>
      <w:bookmarkStart w:id="346" w:name="_Toc12616"/>
      <w:bookmarkStart w:id="347" w:name="_Toc16919"/>
      <w:r>
        <w:rPr>
          <w:rFonts w:hint="eastAsia" w:ascii="宋体" w:hAnsi="宋体" w:cs="宋体"/>
          <w:color w:val="000000" w:themeColor="text1"/>
          <w:sz w:val="28"/>
          <w:lang w:val="en-US" w:eastAsia="zh-CN"/>
          <w14:textFill>
            <w14:solidFill>
              <w14:schemeClr w14:val="tx1"/>
            </w14:solidFill>
          </w14:textFill>
        </w:rPr>
        <w:t>二、</w:t>
      </w:r>
      <w:r>
        <w:rPr>
          <w:rFonts w:hint="eastAsia" w:ascii="宋体" w:hAnsi="宋体" w:eastAsia="宋体" w:cs="宋体"/>
          <w:color w:val="000000" w:themeColor="text1"/>
          <w:sz w:val="28"/>
          <w14:textFill>
            <w14:solidFill>
              <w14:schemeClr w14:val="tx1"/>
            </w14:solidFill>
          </w14:textFill>
        </w:rPr>
        <w:t>报价一览表</w:t>
      </w:r>
      <w:bookmarkEnd w:id="346"/>
      <w:bookmarkEnd w:id="347"/>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项目名称：                           </w:t>
      </w:r>
    </w:p>
    <w:tbl>
      <w:tblPr>
        <w:tblStyle w:val="20"/>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5"/>
        <w:gridCol w:w="1547"/>
        <w:gridCol w:w="1365"/>
        <w:gridCol w:w="2145"/>
        <w:gridCol w:w="2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8" w:hRule="atLeast"/>
        </w:trPr>
        <w:tc>
          <w:tcPr>
            <w:tcW w:w="1435" w:type="dxa"/>
            <w:noWrap w:val="0"/>
            <w:vAlign w:val="center"/>
          </w:tcPr>
          <w:p>
            <w:pPr>
              <w:tabs>
                <w:tab w:val="left" w:pos="0"/>
              </w:tabs>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项目名称</w:t>
            </w:r>
          </w:p>
        </w:tc>
        <w:tc>
          <w:tcPr>
            <w:tcW w:w="1547"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（单价）</w:t>
            </w:r>
          </w:p>
        </w:tc>
        <w:tc>
          <w:tcPr>
            <w:tcW w:w="1365" w:type="dxa"/>
            <w:noWrap w:val="0"/>
            <w:vAlign w:val="center"/>
          </w:tcPr>
          <w:p>
            <w:pPr>
              <w:tabs>
                <w:tab w:val="left" w:pos="0"/>
              </w:tabs>
              <w:adjustRightInd w:val="0"/>
              <w:snapToGrid w:val="0"/>
              <w:spacing w:line="360" w:lineRule="auto"/>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总价</w:t>
            </w:r>
          </w:p>
        </w:tc>
        <w:tc>
          <w:tcPr>
            <w:tcW w:w="2145" w:type="dxa"/>
            <w:noWrap w:val="0"/>
            <w:vAlign w:val="center"/>
          </w:tcPr>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供货时间</w:t>
            </w:r>
          </w:p>
          <w:p>
            <w:pPr>
              <w:tabs>
                <w:tab w:val="left" w:pos="0"/>
              </w:tabs>
              <w:adjustRightInd w:val="0"/>
              <w:snapToGrid w:val="0"/>
              <w:spacing w:line="360" w:lineRule="auto"/>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（日历天）</w:t>
            </w:r>
          </w:p>
        </w:tc>
        <w:tc>
          <w:tcPr>
            <w:tcW w:w="2028" w:type="dxa"/>
            <w:noWrap w:val="0"/>
            <w:vAlign w:val="center"/>
          </w:tcPr>
          <w:p>
            <w:pPr>
              <w:tabs>
                <w:tab w:val="left" w:pos="0"/>
              </w:tabs>
              <w:spacing w:line="360" w:lineRule="auto"/>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备注</w:t>
            </w:r>
            <w:r>
              <w:rPr>
                <w:rFonts w:hint="eastAsia" w:ascii="宋体" w:hAnsi="宋体" w:eastAsia="宋体" w:cs="宋体"/>
                <w:color w:val="000000" w:themeColor="text1"/>
                <w:sz w:val="20"/>
                <w:szCs w:val="20"/>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3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547"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36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145"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2028"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9" w:hRule="atLeast"/>
        </w:trPr>
        <w:tc>
          <w:tcPr>
            <w:tcW w:w="1435" w:type="dxa"/>
            <w:noWrap w:val="0"/>
            <w:vAlign w:val="top"/>
          </w:tcPr>
          <w:p>
            <w:pPr>
              <w:tabs>
                <w:tab w:val="left" w:pos="0"/>
              </w:tabs>
              <w:spacing w:line="360" w:lineRule="auto"/>
              <w:ind w:firstLine="120" w:firstLineChars="5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总价：</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trPr>
        <w:tc>
          <w:tcPr>
            <w:tcW w:w="1435" w:type="dxa"/>
            <w:noWrap w:val="0"/>
            <w:vAlign w:val="top"/>
          </w:tcPr>
          <w:p>
            <w:pPr>
              <w:tabs>
                <w:tab w:val="left" w:pos="0"/>
              </w:tabs>
              <w:spacing w:line="360" w:lineRule="auto"/>
              <w:ind w:firstLine="240" w:firstLineChars="100"/>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大写：</w:t>
            </w:r>
          </w:p>
        </w:tc>
        <w:tc>
          <w:tcPr>
            <w:tcW w:w="7085" w:type="dxa"/>
            <w:gridSpan w:val="4"/>
            <w:noWrap w:val="0"/>
            <w:vAlign w:val="top"/>
          </w:tcPr>
          <w:p>
            <w:pPr>
              <w:tabs>
                <w:tab w:val="left" w:pos="0"/>
              </w:tabs>
              <w:spacing w:line="360" w:lineRule="auto"/>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注：1.此表应按“报价人须知”的规定，按文件提供的范围填报投标一览表。</w:t>
      </w:r>
    </w:p>
    <w:p>
      <w:pPr>
        <w:spacing w:line="360" w:lineRule="auto"/>
        <w:ind w:firstLine="24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2.投标一览表中投标总报价大小应写一致，如不一致以大写为准。</w:t>
      </w:r>
    </w:p>
    <w:p>
      <w:pPr>
        <w:spacing w:line="360" w:lineRule="auto"/>
        <w:ind w:firstLine="48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3、必须注明所投货物的品牌和产地。</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报价单位：（单位公章）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360" w:firstLineChars="1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w:t>
      </w:r>
    </w:p>
    <w:p>
      <w:pPr>
        <w:spacing w:line="360" w:lineRule="auto"/>
        <w:ind w:firstLine="5040" w:firstLineChars="2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48" w:name="_Toc3501"/>
      <w:bookmarkStart w:id="349" w:name="_Toc22722"/>
      <w:r>
        <w:rPr>
          <w:rFonts w:hint="eastAsia" w:ascii="宋体" w:hAnsi="宋体" w:cs="宋体"/>
          <w:color w:val="000000" w:themeColor="text1"/>
          <w:lang w:val="en-US" w:eastAsia="zh-CN"/>
          <w14:textFill>
            <w14:solidFill>
              <w14:schemeClr w14:val="tx1"/>
            </w14:solidFill>
          </w14:textFill>
        </w:rPr>
        <w:t>三、</w:t>
      </w:r>
      <w:r>
        <w:rPr>
          <w:rFonts w:hint="eastAsia" w:ascii="宋体" w:hAnsi="宋体" w:eastAsia="宋体" w:cs="宋体"/>
          <w:color w:val="000000" w:themeColor="text1"/>
          <w:sz w:val="28"/>
          <w14:textFill>
            <w14:solidFill>
              <w14:schemeClr w14:val="tx1"/>
            </w14:solidFill>
          </w14:textFill>
        </w:rPr>
        <w:t>报价明细表</w:t>
      </w:r>
      <w:bookmarkEnd w:id="348"/>
      <w:bookmarkEnd w:id="349"/>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93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442"/>
        <w:gridCol w:w="1181"/>
        <w:gridCol w:w="1181"/>
        <w:gridCol w:w="1181"/>
        <w:gridCol w:w="1181"/>
        <w:gridCol w:w="1182"/>
        <w:gridCol w:w="1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442"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名称</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规格型号</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单价</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w:t>
            </w:r>
          </w:p>
        </w:tc>
        <w:tc>
          <w:tcPr>
            <w:tcW w:w="1181"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总价</w:t>
            </w:r>
          </w:p>
        </w:tc>
        <w:tc>
          <w:tcPr>
            <w:tcW w:w="1182"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c>
          <w:tcPr>
            <w:tcW w:w="109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（产地</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品牌</w:t>
            </w:r>
            <w:r>
              <w:rPr>
                <w:rFonts w:hint="eastAsia" w:ascii="宋体" w:hAnsi="宋体" w:eastAsia="宋体" w:cs="宋体"/>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0" w:hRule="atLeast"/>
        </w:trPr>
        <w:tc>
          <w:tcPr>
            <w:tcW w:w="91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44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1"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182"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c>
          <w:tcPr>
            <w:tcW w:w="1099" w:type="dxa"/>
            <w:noWrap w:val="0"/>
            <w:vAlign w:val="top"/>
          </w:tcPr>
          <w:p>
            <w:pPr>
              <w:spacing w:line="360" w:lineRule="auto"/>
              <w:rPr>
                <w:rFonts w:hint="eastAsia" w:ascii="宋体" w:hAnsi="宋体" w:eastAsia="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atLeast"/>
        </w:trPr>
        <w:tc>
          <w:tcPr>
            <w:tcW w:w="919" w:type="dxa"/>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总计 </w:t>
            </w:r>
          </w:p>
        </w:tc>
        <w:tc>
          <w:tcPr>
            <w:tcW w:w="8447" w:type="dxa"/>
            <w:gridSpan w:val="7"/>
            <w:noWrap w:val="0"/>
            <w:vAlign w:val="center"/>
          </w:tcPr>
          <w:p>
            <w:pPr>
              <w:tabs>
                <w:tab w:val="left" w:pos="0"/>
              </w:tabs>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（此表可延长）</w:t>
      </w:r>
    </w:p>
    <w:p>
      <w:pPr>
        <w:spacing w:line="360" w:lineRule="auto"/>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注：1.</w:t>
      </w:r>
      <w:r>
        <w:rPr>
          <w:rFonts w:hint="eastAsia" w:ascii="宋体" w:hAnsi="宋体" w:eastAsia="宋体" w:cs="宋体"/>
          <w:color w:val="000000" w:themeColor="text1"/>
          <w14:textFill>
            <w14:solidFill>
              <w14:schemeClr w14:val="tx1"/>
            </w14:solidFill>
          </w14:textFill>
        </w:rPr>
        <w:t>如果按单价计算的结果与总价不一致，以单价为准修正总价</w:t>
      </w:r>
      <w:r>
        <w:rPr>
          <w:rFonts w:hint="eastAsia" w:ascii="宋体" w:hAnsi="宋体" w:eastAsia="宋体" w:cs="宋体"/>
          <w:b/>
          <w:color w:val="000000" w:themeColor="text1"/>
          <w14:textFill>
            <w14:solidFill>
              <w14:schemeClr w14:val="tx1"/>
            </w14:solidFill>
          </w14:textFill>
        </w:rPr>
        <w:t>。</w:t>
      </w:r>
    </w:p>
    <w:p>
      <w:pPr>
        <w:spacing w:line="360" w:lineRule="auto"/>
        <w:ind w:firstLine="964" w:firstLineChars="4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货物详细技术性能应另页描述。</w:t>
      </w:r>
    </w:p>
    <w:p>
      <w:pPr>
        <w:spacing w:line="360" w:lineRule="auto"/>
        <w:ind w:firstLine="964" w:firstLineChars="4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w:t>
      </w:r>
      <w:r>
        <w:rPr>
          <w:rFonts w:hint="eastAsia" w:ascii="宋体" w:hAnsi="宋体" w:eastAsia="宋体" w:cs="宋体"/>
          <w:b/>
          <w:bCs/>
          <w:color w:val="000000" w:themeColor="text1"/>
          <w:lang w:eastAsia="zh-CN"/>
          <w14:textFill>
            <w14:solidFill>
              <w14:schemeClr w14:val="tx1"/>
            </w14:solidFill>
          </w14:textFill>
        </w:rPr>
        <w:t>本页格式可以清单附件格式</w:t>
      </w:r>
      <w:r>
        <w:rPr>
          <w:rFonts w:hint="eastAsia" w:ascii="宋体" w:hAnsi="宋体" w:eastAsia="宋体" w:cs="宋体"/>
          <w:b/>
          <w:bCs/>
          <w:color w:val="000000" w:themeColor="text1"/>
          <w14:textFill>
            <w14:solidFill>
              <w14:schemeClr w14:val="tx1"/>
            </w14:solidFill>
          </w14:textFill>
        </w:rPr>
        <w:t>。</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5280" w:firstLineChars="2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spacing w:line="360" w:lineRule="auto"/>
        <w:rPr>
          <w:rFonts w:hint="eastAsia" w:ascii="宋体" w:hAnsi="宋体" w:eastAsia="宋体" w:cs="宋体"/>
          <w:color w:val="000000" w:themeColor="text1"/>
          <w14:textFill>
            <w14:solidFill>
              <w14:schemeClr w14:val="tx1"/>
            </w14:solidFill>
          </w14:textFill>
        </w:rPr>
      </w:pPr>
    </w:p>
    <w:p>
      <w:pPr>
        <w:pStyle w:val="4"/>
        <w:spacing w:line="360" w:lineRule="auto"/>
        <w:ind w:firstLine="3101" w:firstLineChars="1287"/>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0" w:name="_Toc5822"/>
      <w:bookmarkStart w:id="351" w:name="_Toc8285"/>
      <w:r>
        <w:rPr>
          <w:rFonts w:hint="eastAsia" w:ascii="宋体" w:hAnsi="宋体" w:cs="宋体"/>
          <w:color w:val="000000" w:themeColor="text1"/>
          <w:lang w:val="en-US" w:eastAsia="zh-CN"/>
          <w14:textFill>
            <w14:solidFill>
              <w14:schemeClr w14:val="tx1"/>
            </w14:solidFill>
          </w14:textFill>
        </w:rPr>
        <w:t>四、</w:t>
      </w:r>
      <w:r>
        <w:rPr>
          <w:rFonts w:hint="eastAsia" w:ascii="宋体" w:hAnsi="宋体" w:eastAsia="宋体" w:cs="宋体"/>
          <w:color w:val="000000" w:themeColor="text1"/>
          <w:kern w:val="0"/>
          <w:sz w:val="28"/>
          <w14:textFill>
            <w14:solidFill>
              <w14:schemeClr w14:val="tx1"/>
            </w14:solidFill>
          </w14:textFill>
        </w:rPr>
        <w:t>技术规格功能要求偏离表</w:t>
      </w:r>
      <w:bookmarkEnd w:id="350"/>
      <w:bookmarkEnd w:id="351"/>
    </w:p>
    <w:p>
      <w:pPr>
        <w:spacing w:line="360" w:lineRule="auto"/>
        <w:ind w:left="420"/>
        <w:jc w:val="center"/>
        <w:rPr>
          <w:rFonts w:hint="eastAsia" w:ascii="宋体" w:hAnsi="宋体" w:eastAsia="宋体" w:cs="宋体"/>
          <w:b/>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                       编号：</w:t>
      </w:r>
    </w:p>
    <w:tbl>
      <w:tblPr>
        <w:tblStyle w:val="20"/>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文件规格功能要求条目号</w:t>
            </w: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要求规格</w:t>
            </w: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投标规格</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功能</w:t>
            </w: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偏离</w:t>
            </w: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4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023"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65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471"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839"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28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5"/>
        </w:numPr>
        <w:ind w:left="0" w:leftChars="0"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如空白则视为无偏离。</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3960" w:firstLineChars="165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2" w:name="_Toc11818"/>
      <w:bookmarkStart w:id="353" w:name="_Toc13754"/>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sz w:val="28"/>
          <w14:textFill>
            <w14:solidFill>
              <w14:schemeClr w14:val="tx1"/>
            </w14:solidFill>
          </w14:textFill>
        </w:rPr>
        <w:t>商务条款偏离表</w:t>
      </w:r>
      <w:bookmarkEnd w:id="352"/>
      <w:bookmarkEnd w:id="353"/>
    </w:p>
    <w:p>
      <w:pPr>
        <w:spacing w:line="360" w:lineRule="auto"/>
        <w:ind w:left="420"/>
        <w:jc w:val="center"/>
        <w:rPr>
          <w:rFonts w:hint="eastAsia" w:ascii="宋体" w:hAnsi="宋体" w:eastAsia="宋体" w:cs="宋体"/>
          <w:b/>
          <w:color w:val="000000" w:themeColor="text1"/>
          <w:sz w:val="28"/>
          <w:szCs w:val="28"/>
          <w14:textFill>
            <w14:solidFill>
              <w14:schemeClr w14:val="tx1"/>
            </w14:solidFill>
          </w14:textFill>
        </w:rPr>
      </w:pPr>
    </w:p>
    <w:p>
      <w:pPr>
        <w:spacing w:line="360" w:lineRule="auto"/>
        <w:ind w:firstLine="120" w:firstLineChars="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报价人名称：                     </w:t>
      </w:r>
    </w:p>
    <w:tbl>
      <w:tblPr>
        <w:tblStyle w:val="20"/>
        <w:tblW w:w="86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条目号</w:t>
            </w: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报价文件的</w:t>
            </w:r>
          </w:p>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w:t>
            </w: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828"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177"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2215"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c>
          <w:tcPr>
            <w:tcW w:w="1706" w:type="dxa"/>
            <w:noWrap w:val="0"/>
            <w:vAlign w:val="center"/>
          </w:tcPr>
          <w:p>
            <w:pPr>
              <w:spacing w:line="360" w:lineRule="auto"/>
              <w:jc w:val="center"/>
              <w:rPr>
                <w:rFonts w:hint="eastAsia" w:ascii="宋体" w:hAnsi="宋体" w:eastAsia="宋体" w:cs="宋体"/>
                <w:color w:val="000000" w:themeColor="text1"/>
                <w14:textFill>
                  <w14:solidFill>
                    <w14:schemeClr w14:val="tx1"/>
                  </w14:solidFill>
                </w14:textFill>
              </w:rPr>
            </w:pPr>
          </w:p>
        </w:tc>
      </w:tr>
    </w:tbl>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：1、应与文件要求逐条对应填写。</w:t>
      </w:r>
    </w:p>
    <w:p>
      <w:pPr>
        <w:numPr>
          <w:ilvl w:val="0"/>
          <w:numId w:val="0"/>
        </w:numPr>
        <w:spacing w:line="360" w:lineRule="auto"/>
        <w:ind w:left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本表如填写不完，可以续页。</w:t>
      </w:r>
    </w:p>
    <w:p>
      <w:pPr>
        <w:pStyle w:val="5"/>
        <w:numPr>
          <w:ilvl w:val="0"/>
          <w:numId w:val="5"/>
        </w:numPr>
        <w:ind w:left="0" w:leftChars="0" w:firstLine="48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如空白则视为无偏离。</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报价单位公章：</w:t>
      </w:r>
    </w:p>
    <w:p>
      <w:pPr>
        <w:spacing w:line="360" w:lineRule="auto"/>
        <w:ind w:firstLine="4080" w:firstLineChars="1700"/>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报价单位法人盖章：</w:t>
      </w:r>
    </w:p>
    <w:p>
      <w:pPr>
        <w:spacing w:line="360" w:lineRule="auto"/>
        <w:ind w:firstLine="480" w:firstLineChars="200"/>
        <w:rPr>
          <w:rFonts w:hint="eastAsia" w:ascii="宋体" w:hAnsi="宋体" w:eastAsia="宋体" w:cs="宋体"/>
          <w:color w:val="000000" w:themeColor="text1"/>
          <w14:textFill>
            <w14:solidFill>
              <w14:schemeClr w14:val="tx1"/>
            </w14:solidFill>
          </w14:textFill>
        </w:rPr>
      </w:pPr>
    </w:p>
    <w:p>
      <w:pPr>
        <w:spacing w:line="360" w:lineRule="auto"/>
        <w:ind w:firstLine="5160" w:firstLineChars="2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pPr>
        <w:pStyle w:val="4"/>
        <w:spacing w:line="360" w:lineRule="auto"/>
        <w:jc w:val="center"/>
        <w:rPr>
          <w:rFonts w:hint="eastAsia" w:ascii="宋体" w:hAnsi="宋体" w:eastAsia="宋体" w:cs="宋体"/>
          <w:color w:val="000000" w:themeColor="text1"/>
          <w:kern w:val="0"/>
          <w:sz w:val="28"/>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4" w:name="_Toc11114"/>
      <w:bookmarkStart w:id="355" w:name="_Toc152"/>
      <w:r>
        <w:rPr>
          <w:rFonts w:hint="eastAsia" w:ascii="宋体" w:hAnsi="宋体" w:cs="宋体"/>
          <w:color w:val="000000" w:themeColor="text1"/>
          <w:lang w:val="en-US" w:eastAsia="zh-CN"/>
          <w14:textFill>
            <w14:solidFill>
              <w14:schemeClr w14:val="tx1"/>
            </w14:solidFill>
          </w14:textFill>
        </w:rPr>
        <w:t>六、</w:t>
      </w:r>
      <w:r>
        <w:rPr>
          <w:rFonts w:hint="eastAsia" w:ascii="宋体" w:hAnsi="宋体" w:eastAsia="宋体" w:cs="宋体"/>
          <w:color w:val="000000" w:themeColor="text1"/>
          <w:kern w:val="0"/>
          <w:sz w:val="28"/>
          <w14:textFill>
            <w14:solidFill>
              <w14:schemeClr w14:val="tx1"/>
            </w14:solidFill>
          </w14:textFill>
        </w:rPr>
        <w:t>报价人的资格声明</w:t>
      </w:r>
      <w:r>
        <w:rPr>
          <w:rFonts w:hint="eastAsia" w:ascii="宋体" w:hAnsi="宋体" w:cs="宋体"/>
          <w:color w:val="000000" w:themeColor="text1"/>
          <w:kern w:val="0"/>
          <w:sz w:val="28"/>
          <w:lang w:val="en-US" w:eastAsia="zh-CN"/>
          <w14:textFill>
            <w14:solidFill>
              <w14:schemeClr w14:val="tx1"/>
            </w14:solidFill>
          </w14:textFill>
        </w:rPr>
        <w:t>函</w:t>
      </w:r>
      <w:bookmarkEnd w:id="354"/>
      <w:bookmarkEnd w:id="355"/>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关于贵方</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日发出的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项目谈判文件，本报价方愿意参加报价，并证明资格文件中所要求的说明是真实和准确的。</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本报价方对可能要求的进一步资格资料表示理解和同意，并同意按贵方的要求提供任何有关资料。</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传真：</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电话：</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6" w:name="_Toc22721"/>
      <w:bookmarkStart w:id="357" w:name="_Toc3806"/>
      <w:r>
        <w:rPr>
          <w:rFonts w:hint="eastAsia" w:ascii="宋体" w:hAnsi="宋体" w:cs="宋体"/>
          <w:color w:val="000000" w:themeColor="text1"/>
          <w:lang w:val="en-US" w:eastAsia="zh-CN"/>
          <w14:textFill>
            <w14:solidFill>
              <w14:schemeClr w14:val="tx1"/>
            </w14:solidFill>
          </w14:textFill>
        </w:rPr>
        <w:t>七、</w:t>
      </w:r>
      <w:r>
        <w:rPr>
          <w:rFonts w:hint="eastAsia" w:ascii="宋体" w:hAnsi="宋体" w:eastAsia="宋体" w:cs="宋体"/>
          <w:color w:val="000000" w:themeColor="text1"/>
          <w:kern w:val="0"/>
          <w:sz w:val="28"/>
          <w14:textFill>
            <w14:solidFill>
              <w14:schemeClr w14:val="tx1"/>
            </w14:solidFill>
          </w14:textFill>
        </w:rPr>
        <w:t>营业执照</w:t>
      </w:r>
      <w:bookmarkEnd w:id="356"/>
      <w:bookmarkEnd w:id="357"/>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w:t>
      </w: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（签发机关名称）签发的我方法人营业执照复印件，真实有效。</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报价单位名称：                          （公章）：</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w:t>
      </w:r>
    </w:p>
    <w:p>
      <w:pPr>
        <w:spacing w:line="360" w:lineRule="auto"/>
        <w:ind w:firstLine="480"/>
        <w:rPr>
          <w:rFonts w:hint="eastAsia" w:ascii="宋体" w:hAnsi="宋体" w:eastAsia="宋体" w:cs="宋体"/>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pPr>
        <w:pStyle w:val="4"/>
        <w:spacing w:line="360" w:lineRule="auto"/>
        <w:jc w:val="center"/>
        <w:rPr>
          <w:rFonts w:hint="eastAsia" w:ascii="宋体" w:hAnsi="宋体" w:eastAsia="宋体" w:cs="宋体"/>
          <w:color w:val="000000" w:themeColor="text1"/>
          <w:kern w:val="0"/>
          <w:sz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358" w:name="_Toc8617"/>
      <w:bookmarkStart w:id="359" w:name="_Toc22810"/>
      <w:r>
        <w:rPr>
          <w:rFonts w:hint="eastAsia" w:ascii="宋体" w:hAnsi="宋体" w:cs="宋体"/>
          <w:color w:val="000000" w:themeColor="text1"/>
          <w:lang w:val="en-US" w:eastAsia="zh-CN"/>
          <w14:textFill>
            <w14:solidFill>
              <w14:schemeClr w14:val="tx1"/>
            </w14:solidFill>
          </w14:textFill>
        </w:rPr>
        <w:t>八、</w:t>
      </w:r>
      <w:r>
        <w:rPr>
          <w:rFonts w:hint="eastAsia" w:ascii="宋体" w:hAnsi="宋体" w:eastAsia="宋体" w:cs="宋体"/>
          <w:color w:val="000000" w:themeColor="text1"/>
          <w:kern w:val="0"/>
          <w:sz w:val="28"/>
          <w14:textFill>
            <w14:solidFill>
              <w14:schemeClr w14:val="tx1"/>
            </w14:solidFill>
          </w14:textFill>
        </w:rPr>
        <w:t>法定代表人证明书</w:t>
      </w:r>
      <w:bookmarkEnd w:id="358"/>
      <w:bookmarkEnd w:id="359"/>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姓名：</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性别：</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年龄</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职务：</w:t>
      </w:r>
      <w:r>
        <w:rPr>
          <w:rFonts w:hint="eastAsia" w:ascii="宋体" w:hAnsi="宋体" w:eastAsia="宋体" w:cs="宋体"/>
          <w:color w:val="000000" w:themeColor="text1"/>
          <w:u w:val="single"/>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系</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w:t>
      </w: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2620010</wp:posOffset>
                </wp:positionH>
                <wp:positionV relativeFrom="paragraph">
                  <wp:posOffset>185420</wp:posOffset>
                </wp:positionV>
                <wp:extent cx="2619375" cy="1704975"/>
                <wp:effectExtent l="7620" t="7620" r="20955" b="20955"/>
                <wp:wrapNone/>
                <wp:docPr id="2"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wps:txbx>
                      <wps:bodyPr wrap="square" upright="1"/>
                    </wps:wsp>
                  </a:graphicData>
                </a:graphic>
              </wp:anchor>
            </w:drawing>
          </mc:Choice>
          <mc:Fallback>
            <w:pict>
              <v:shape id="文本框 7" o:spid="_x0000_s1026" o:spt="202" type="#_x0000_t202" style="position:absolute;left:0pt;margin-left:206.3pt;margin-top:14.6pt;height:134.25pt;width:206.25pt;z-index:251660288;mso-width-relative:page;mso-height-relative:page;" fillcolor="#FFFFFF" filled="t" stroked="t" coordsize="21600,21600" o:gfxdata="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GqgNl1wAAAAoBAAAPAAAAAAAAAAEAIAAAACIAAABkcnMvZG93bnJldi54&#10;bWxQSwECFAAUAAAACACHTuJAdy1nrDQCAAB/BAAADgAAAAAAAAABACAAAAAmAQAAZHJzL2Uyb0Rv&#10;Yy54bWxQSwUGAAAAAAYABgBZAQAAzA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法定代表人身份证“背”面</w:t>
                      </w:r>
                    </w:p>
                  </w:txbxContent>
                </v:textbox>
              </v:shape>
            </w:pict>
          </mc:Fallback>
        </mc:AlternateContent>
      </w: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185420</wp:posOffset>
                </wp:positionV>
                <wp:extent cx="2619375" cy="1704975"/>
                <wp:effectExtent l="7620" t="7620" r="20955" b="20955"/>
                <wp:wrapNone/>
                <wp:docPr id="1" name="文本框 7"/>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wps:txbx>
                      <wps:bodyPr wrap="square" upright="1"/>
                    </wps:wsp>
                  </a:graphicData>
                </a:graphic>
              </wp:anchor>
            </w:drawing>
          </mc:Choice>
          <mc:Fallback>
            <w:pict>
              <v:shape id="文本框 7" o:spid="_x0000_s1026" o:spt="202" type="#_x0000_t202" style="position:absolute;left:0pt;margin-left:0.05pt;margin-top:14.6pt;height:134.25pt;width:206.25pt;z-index:251659264;mso-width-relative:page;mso-height-relative:page;" fillcolor="#FFFFFF" filled="t" stroked="t" coordsize="21600,21600" o:gfxdata="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qskqTTAAAABwEAAA8AAAAAAAAAAQAgAAAAIgAAAGRycy9kb3ducmV2LnhtbFBL&#10;AQIUABQAAAAIAIdO4kBRdW+aNAIAAH8EAAAOAAAAAAAAAAEAIAAAACIBAABkcnMvZTJvRG9jLnht&#10;bFBLBQYAAAAABgAGAFkBAADI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报价人名称：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（公章）</w:t>
      </w: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p>
    <w:p>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日期：  年   月   日</w:t>
      </w: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rPr>
          <w:rFonts w:hint="eastAsia"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cs="宋体"/>
          <w:b/>
          <w:color w:val="000000" w:themeColor="text1"/>
          <w:sz w:val="28"/>
          <w:szCs w:val="28"/>
          <w:highlight w:val="none"/>
          <w14:textFill>
            <w14:solidFill>
              <w14:schemeClr w14:val="tx1"/>
            </w14:solidFill>
          </w14:textFill>
        </w:rPr>
      </w:pPr>
      <w:bookmarkStart w:id="360" w:name="_Toc20932"/>
      <w:bookmarkStart w:id="361" w:name="_Toc19953"/>
      <w:r>
        <w:rPr>
          <w:rFonts w:hint="eastAsia" w:ascii="宋体" w:hAnsi="宋体" w:eastAsia="宋体"/>
          <w:b/>
          <w:bCs/>
          <w:color w:val="000000" w:themeColor="text1"/>
          <w:sz w:val="28"/>
          <w:szCs w:val="28"/>
          <w14:textFill>
            <w14:solidFill>
              <w14:schemeClr w14:val="tx1"/>
            </w14:solidFill>
          </w14:textFill>
        </w:rPr>
        <w:t>附</w:t>
      </w:r>
      <w:r>
        <w:rPr>
          <w:rFonts w:hint="eastAsia" w:ascii="宋体" w:hAnsi="宋体" w:eastAsia="宋体"/>
          <w:b/>
          <w:bCs/>
          <w:color w:val="000000" w:themeColor="text1"/>
          <w:sz w:val="28"/>
          <w:szCs w:val="28"/>
          <w:highlight w:val="none"/>
          <w14:textFill>
            <w14:solidFill>
              <w14:schemeClr w14:val="tx1"/>
            </w14:solidFill>
          </w14:textFill>
        </w:rPr>
        <w:t>：</w:t>
      </w:r>
      <w:bookmarkStart w:id="362" w:name="_Toc512251716"/>
      <w:r>
        <w:rPr>
          <w:rFonts w:hint="eastAsia" w:ascii="宋体" w:hAnsi="宋体" w:eastAsia="宋体" w:cs="宋体"/>
          <w:b/>
          <w:color w:val="000000" w:themeColor="text1"/>
          <w:sz w:val="28"/>
          <w:szCs w:val="28"/>
          <w:highlight w:val="none"/>
          <w14:textFill>
            <w14:solidFill>
              <w14:schemeClr w14:val="tx1"/>
            </w14:solidFill>
          </w14:textFill>
        </w:rPr>
        <w:t>注：如法人开标需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bookmarkEnd w:id="360"/>
      <w:bookmarkEnd w:id="361"/>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highlight w:val="yellow"/>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hint="eastAsia" w:ascii="宋体" w:hAnsi="宋体" w:eastAsia="宋体" w:cs="宋体"/>
          <w:b/>
          <w:color w:val="000000" w:themeColor="text1"/>
          <w:sz w:val="28"/>
          <w:szCs w:val="28"/>
          <w14:textFill>
            <w14:solidFill>
              <w14:schemeClr w14:val="tx1"/>
            </w14:solidFill>
          </w14:textFill>
        </w:rPr>
      </w:pPr>
    </w:p>
    <w:p>
      <w:pPr>
        <w:widowControl/>
        <w:ind w:firstLine="2249" w:firstLineChars="8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14:textFill>
            <w14:solidFill>
              <w14:schemeClr w14:val="tx1"/>
            </w14:solidFill>
          </w14:textFill>
        </w:rPr>
        <w:t>、法定代表人授权书</w:t>
      </w:r>
      <w:bookmarkEnd w:id="362"/>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jc w:val="center"/>
        <w:rPr>
          <w:rFonts w:ascii="宋体" w:hAnsi="宋体" w:eastAsia="宋体"/>
          <w:b/>
          <w:color w:val="000000" w:themeColor="text1"/>
          <w:szCs w:val="21"/>
          <w14:textFill>
            <w14:solidFill>
              <w14:schemeClr w14:val="tx1"/>
            </w14:solidFill>
          </w14:textFill>
        </w:rPr>
      </w:pPr>
    </w:p>
    <w:p>
      <w:pPr>
        <w:spacing w:line="400" w:lineRule="exac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__________________（采购人名称）：</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本授权声明：（投标人名称）（法定代表人姓名、职务）授权（被授权人姓名、职务）为我方 “</w:t>
      </w:r>
      <w:r>
        <w:rPr>
          <w:rFonts w:hint="eastAsia" w:ascii="宋体" w:hAnsi="宋体" w:eastAsia="宋体"/>
          <w:color w:val="000000" w:themeColor="text1"/>
          <w:sz w:val="28"/>
          <w:szCs w:val="28"/>
          <w:u w:val="single"/>
          <w14:textFill>
            <w14:solidFill>
              <w14:schemeClr w14:val="tx1"/>
            </w14:solidFill>
          </w14:textFill>
        </w:rPr>
        <w:t xml:space="preserve"> </w:t>
      </w:r>
      <w:r>
        <w:rPr>
          <w:rFonts w:hint="eastAsia" w:ascii="宋体" w:hAnsi="宋体" w:eastAsia="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olor w:val="000000" w:themeColor="text1"/>
          <w:sz w:val="28"/>
          <w:szCs w:val="28"/>
          <w14:textFill>
            <w14:solidFill>
              <w14:schemeClr w14:val="tx1"/>
            </w14:solidFill>
          </w14:textFill>
        </w:rPr>
        <w:t>” 项目（招标编号）投标活动的合法代表，以我方名义全权处理该项目有关投标、签订合同以及执行合同等一切事宜。</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特此声明。</w:t>
      </w:r>
    </w:p>
    <w:p>
      <w:pPr>
        <w:rPr>
          <w:rFonts w:ascii="宋体" w:hAnsi="宋体" w:eastAsia="宋体"/>
          <w:color w:val="000000" w:themeColor="text1"/>
          <w:sz w:val="28"/>
          <w:szCs w:val="28"/>
          <w14:textFill>
            <w14:solidFill>
              <w14:schemeClr w14:val="tx1"/>
            </w14:solidFill>
          </w14:textFill>
        </w:rPr>
      </w:pPr>
      <w:r>
        <w:rPr>
          <w:rFonts w:ascii="宋体" w:hAnsi="宋体"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128905</wp:posOffset>
                </wp:positionV>
                <wp:extent cx="2472690" cy="1263650"/>
                <wp:effectExtent l="4445" t="4445" r="18415" b="8255"/>
                <wp:wrapNone/>
                <wp:docPr id="3" name="文本框 8"/>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wps:txbx>
                      <wps:bodyPr wrap="square" upright="1"/>
                    </wps:wsp>
                  </a:graphicData>
                </a:graphic>
              </wp:anchor>
            </w:drawing>
          </mc:Choice>
          <mc:Fallback>
            <w:pict>
              <v:shape id="文本框 8" o:spid="_x0000_s1026" o:spt="202" type="#_x0000_t202" style="position:absolute;left:0pt;margin-left:2.45pt;margin-top:10.15pt;height:99.5pt;width:194.7pt;z-index:251661312;mso-width-relative:page;mso-height-relative:page;" fillcolor="#FFFFFF" filled="t" stroked="t" coordsize="21600,21600" o:gfxdata="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K45fdkAAAAIAQAADwAAAAAAAAABACAAAAAiAAAAZHJzL2Rv&#10;d25yZXYueG1sUEsBAhQAFAAAAAgAh07iQL5tJ4MAAgAA9w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720" w:firstLineChars="300"/>
                        <w:rPr>
                          <w:rFonts w:ascii="宋体" w:hAnsi="宋体" w:eastAsia="宋体"/>
                          <w:color w:val="000000"/>
                          <w:szCs w:val="21"/>
                        </w:rPr>
                      </w:pPr>
                      <w:r>
                        <w:rPr>
                          <w:rFonts w:hint="eastAsia" w:ascii="宋体" w:hAnsi="宋体" w:eastAsia="宋体"/>
                          <w:color w:val="000000"/>
                          <w:szCs w:val="21"/>
                        </w:rPr>
                        <w:t>法人身份证复印件正面</w:t>
                      </w:r>
                    </w:p>
                  </w:txbxContent>
                </v:textbox>
              </v:shape>
            </w:pict>
          </mc:Fallback>
        </mc:AlternateContent>
      </w:r>
      <w:r>
        <w:rPr>
          <w:rFonts w:ascii="宋体" w:hAnsi="宋体" w:eastAsia="宋体" w:cs="宋体"/>
          <w:bCs/>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2745105</wp:posOffset>
                </wp:positionH>
                <wp:positionV relativeFrom="paragraph">
                  <wp:posOffset>128905</wp:posOffset>
                </wp:positionV>
                <wp:extent cx="2472690" cy="1263650"/>
                <wp:effectExtent l="4445" t="4445" r="18415" b="8255"/>
                <wp:wrapNone/>
                <wp:docPr id="4"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文本框 9" o:spid="_x0000_s1026" o:spt="202" type="#_x0000_t202" style="position:absolute;left:0pt;margin-left:216.15pt;margin-top:10.15pt;height:99.5pt;width:194.7pt;z-index:251662336;mso-width-relative:page;mso-height-relative:page;" fillcolor="#FFFFFF" filled="t" stroked="t" coordsize="21600,21600" o:gfxdata="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D6DR9oAAAAKAQAADwAAAAAAAAABACAAAAAiAAAAZHJzL2Rv&#10;d25yZXYueG1sUEsBAhQAFAAAAAgAh07iQEV4MY3/AQAA9wMAAA4AAAAAAAAAAQAgAAAAKQ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600" w:firstLineChars="250"/>
                        <w:rPr>
                          <w:rFonts w:ascii="宋体" w:hAnsi="宋体" w:eastAsia="宋体"/>
                          <w:color w:val="000000"/>
                          <w:szCs w:val="21"/>
                        </w:rPr>
                      </w:pPr>
                      <w:r>
                        <w:rPr>
                          <w:rFonts w:hint="eastAsia" w:ascii="宋体" w:hAnsi="宋体" w:eastAsia="宋体"/>
                          <w:color w:val="000000"/>
                          <w:szCs w:val="21"/>
                        </w:rPr>
                        <w:t>法人身份证复印件反面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p>
    <w:p>
      <w:pPr>
        <w:rPr>
          <w:rFonts w:ascii="宋体" w:hAnsi="宋体" w:eastAsia="宋体"/>
          <w:color w:val="000000" w:themeColor="text1"/>
          <w:sz w:val="28"/>
          <w:szCs w:val="28"/>
          <w14:textFill>
            <w14:solidFill>
              <w14:schemeClr w14:val="tx1"/>
            </w14:solidFill>
          </w14:textFill>
        </w:rPr>
      </w:pPr>
    </w:p>
    <w:p>
      <w:pPr>
        <w:ind w:firstLine="560" w:firstLineChars="200"/>
        <w:rPr>
          <w:rFonts w:ascii="宋体" w:hAnsi="宋体" w:eastAsia="宋体"/>
          <w:color w:val="000000" w:themeColor="text1"/>
          <w:sz w:val="28"/>
          <w:szCs w:val="28"/>
          <w14:textFill>
            <w14:solidFill>
              <w14:schemeClr w14:val="tx1"/>
            </w14:solidFill>
          </w14:textFill>
        </w:rPr>
      </w:pPr>
    </w:p>
    <w:p>
      <w:pPr>
        <w:rPr>
          <w:rFonts w:ascii="宋体" w:hAnsi="宋体" w:eastAsia="宋体"/>
          <w:color w:val="000000" w:themeColor="text1"/>
          <w:sz w:val="28"/>
          <w:szCs w:val="28"/>
          <w14:textFill>
            <w14:solidFill>
              <w14:schemeClr w14:val="tx1"/>
            </w14:solidFill>
          </w14:textFill>
        </w:rPr>
      </w:pPr>
    </w:p>
    <w:p>
      <w:pPr>
        <w:ind w:firstLine="560" w:firstLineChars="200"/>
        <w:rPr>
          <w:rFonts w:ascii="宋体" w:hAnsi="宋体" w:eastAsia="宋体"/>
          <w:color w:val="000000" w:themeColor="text1"/>
          <w:sz w:val="28"/>
          <w:szCs w:val="28"/>
          <w14:textFill>
            <w14:solidFill>
              <w14:schemeClr w14:val="tx1"/>
            </w14:solidFill>
          </w14:textFill>
        </w:rPr>
      </w:pPr>
      <w:r>
        <w:rPr>
          <w:rFonts w:ascii="宋体" w:hAnsi="宋体" w:eastAsia="宋体" w:cs="宋体"/>
          <w:bCs/>
          <w:color w:val="000000" w:themeColor="text1"/>
          <w:sz w:val="28"/>
          <w:szCs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2745105</wp:posOffset>
                </wp:positionH>
                <wp:positionV relativeFrom="paragraph">
                  <wp:posOffset>155575</wp:posOffset>
                </wp:positionV>
                <wp:extent cx="2472690" cy="1263650"/>
                <wp:effectExtent l="4445" t="4445" r="18415" b="8255"/>
                <wp:wrapNone/>
                <wp:docPr id="5" name="Text Box 2"/>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wps:txbx>
                      <wps:bodyPr wrap="square" upright="1"/>
                    </wps:wsp>
                  </a:graphicData>
                </a:graphic>
              </wp:anchor>
            </w:drawing>
          </mc:Choice>
          <mc:Fallback>
            <w:pict>
              <v:shape id="Text Box 2" o:spid="_x0000_s1026" o:spt="202" type="#_x0000_t202" style="position:absolute;left:0pt;margin-left:216.15pt;margin-top:12.25pt;height:99.5pt;width:194.7pt;z-index:251663360;mso-width-relative:page;mso-height-relative:page;" fillcolor="#FFFFFF" filled="t" stroked="t" coordsize="21600,21600" o:gfxdata="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lCYZ2gAAAAoBAAAPAAAAAAAAAAEAIAAAACIAAABkcnMvZG93bnJldi54bWxQSwECFAAU&#10;AAAACACHTuJAmmmS0e8BAAD2AwAADgAAAAAAAAABACAAAAApAQAAZHJzL2Uyb0RvYy54bWxQSwUG&#10;AAAAAAYABgBZAQAAigU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被委托人身份证复印件反面</w:t>
                      </w:r>
                    </w:p>
                    <w:p>
                      <w:pPr>
                        <w:spacing w:line="400" w:lineRule="exact"/>
                        <w:ind w:firstLine="480" w:firstLineChars="200"/>
                        <w:rPr>
                          <w:rFonts w:ascii="宋体" w:hAnsi="宋体" w:eastAsia="宋体"/>
                          <w:color w:val="000000"/>
                          <w:szCs w:val="21"/>
                        </w:rPr>
                      </w:pPr>
                    </w:p>
                  </w:txbxContent>
                </v:textbox>
              </v:shape>
            </w:pict>
          </mc:Fallback>
        </mc:AlternateContent>
      </w:r>
      <w:r>
        <w:rPr>
          <w:rFonts w:ascii="宋体" w:hAnsi="宋体" w:eastAsia="宋体"/>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31115</wp:posOffset>
                </wp:positionH>
                <wp:positionV relativeFrom="paragraph">
                  <wp:posOffset>155575</wp:posOffset>
                </wp:positionV>
                <wp:extent cx="2472690" cy="1263650"/>
                <wp:effectExtent l="4445" t="4445" r="18415" b="8255"/>
                <wp:wrapNone/>
                <wp:docPr id="6" name="文本框 11"/>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wps:txbx>
                      <wps:bodyPr wrap="square" upright="1"/>
                    </wps:wsp>
                  </a:graphicData>
                </a:graphic>
              </wp:anchor>
            </w:drawing>
          </mc:Choice>
          <mc:Fallback>
            <w:pict>
              <v:shape id="文本框 11" o:spid="_x0000_s1026" o:spt="202" type="#_x0000_t202" style="position:absolute;left:0pt;margin-left:2.45pt;margin-top:12.25pt;height:99.5pt;width:194.7pt;z-index:251664384;mso-width-relative:page;mso-height-relative:page;" fillcolor="#FFFFFF" filled="t" stroked="t" coordsize="21600,21600" o:gfxdata="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QScI9kAAAAIAQAADwAAAAAAAAABACAAAAAiAAAAZHJzL2Rv&#10;d25yZXYueG1sUEsBAhQAFAAAAAgAh07iQFabwpEAAgAA+AMAAA4AAAAAAAAAAQAgAAAAKAEAAGRy&#10;cy9lMm9Eb2MueG1sUEsFBgAAAAAGAAYAWQEAAJoFAAAAAA==&#10;">
                <v:fill on="t" focussize="0,0"/>
                <v:stroke color="#000000" joinstyle="miter" dashstyle="1 1" endcap="round"/>
                <v:imagedata o:title=""/>
                <o:lock v:ext="edit" aspectratio="f"/>
                <v:textbox>
                  <w:txbxContent>
                    <w:p>
                      <w:pPr>
                        <w:spacing w:line="400" w:lineRule="exact"/>
                        <w:ind w:firstLine="480" w:firstLineChars="200"/>
                        <w:rPr>
                          <w:rFonts w:ascii="宋体" w:hAnsi="宋体" w:eastAsia="宋体"/>
                          <w:color w:val="000000"/>
                          <w:szCs w:val="21"/>
                        </w:rPr>
                      </w:pPr>
                    </w:p>
                    <w:p>
                      <w:pPr>
                        <w:spacing w:line="400" w:lineRule="exact"/>
                        <w:ind w:firstLine="480" w:firstLineChars="200"/>
                        <w:rPr>
                          <w:rFonts w:ascii="宋体" w:hAnsi="宋体" w:eastAsia="宋体"/>
                          <w:color w:val="000000"/>
                          <w:szCs w:val="21"/>
                        </w:rPr>
                      </w:pPr>
                      <w:r>
                        <w:rPr>
                          <w:rFonts w:hint="eastAsia" w:ascii="宋体" w:hAnsi="宋体" w:eastAsia="宋体"/>
                          <w:color w:val="000000"/>
                          <w:szCs w:val="21"/>
                        </w:rPr>
                        <w:t>被委托人身份证复印件正面</w:t>
                      </w:r>
                    </w:p>
                    <w:p>
                      <w:pPr>
                        <w:rPr>
                          <w:szCs w:val="28"/>
                        </w:rPr>
                      </w:pPr>
                    </w:p>
                  </w:txbxContent>
                </v:textbox>
              </v:shape>
            </w:pict>
          </mc:Fallback>
        </mc:AlternateContent>
      </w:r>
    </w:p>
    <w:p>
      <w:pPr>
        <w:ind w:firstLine="560" w:firstLineChars="200"/>
        <w:rPr>
          <w:rFonts w:ascii="宋体" w:hAnsi="宋体" w:eastAsia="宋体"/>
          <w:color w:val="000000" w:themeColor="text1"/>
          <w:sz w:val="28"/>
          <w:szCs w:val="28"/>
          <w14:textFill>
            <w14:solidFill>
              <w14:schemeClr w14:val="tx1"/>
            </w14:solidFill>
          </w14:textFill>
        </w:rPr>
      </w:pPr>
    </w:p>
    <w:p>
      <w:pPr>
        <w:rPr>
          <w:rFonts w:ascii="宋体" w:hAnsi="宋体" w:eastAsia="宋体"/>
          <w:color w:val="000000" w:themeColor="text1"/>
          <w:sz w:val="28"/>
          <w:szCs w:val="28"/>
          <w14:textFill>
            <w14:solidFill>
              <w14:schemeClr w14:val="tx1"/>
            </w14:solidFill>
          </w14:textFill>
        </w:rPr>
      </w:pPr>
    </w:p>
    <w:p>
      <w:pPr>
        <w:spacing w:line="400" w:lineRule="exact"/>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（附法人及授权委托人身份证）</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法定代表人签字：</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授权代表签字：</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投标人名称：         （盖章）</w:t>
      </w:r>
    </w:p>
    <w:p>
      <w:pPr>
        <w:spacing w:line="400" w:lineRule="exact"/>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日    期：</w:t>
      </w:r>
    </w:p>
    <w:p>
      <w:pPr>
        <w:spacing w:line="400" w:lineRule="exact"/>
        <w:ind w:firstLine="562" w:firstLineChars="200"/>
        <w:rPr>
          <w:rFonts w:ascii="宋体" w:hAnsi="宋体" w:eastAsia="宋体"/>
          <w:b/>
          <w:bCs/>
          <w:color w:val="000000" w:themeColor="text1"/>
          <w:sz w:val="28"/>
          <w:szCs w:val="28"/>
          <w14:textFill>
            <w14:solidFill>
              <w14:schemeClr w14:val="tx1"/>
            </w14:solidFill>
          </w14:textFill>
        </w:rPr>
      </w:pPr>
    </w:p>
    <w:p>
      <w:pPr>
        <w:spacing w:line="400" w:lineRule="exact"/>
        <w:jc w:val="left"/>
        <w:outlineLvl w:val="0"/>
        <w:rPr>
          <w:rFonts w:hint="eastAsia" w:ascii="宋体" w:hAnsi="宋体" w:eastAsia="宋体"/>
          <w:b/>
          <w:bCs/>
          <w:color w:val="000000" w:themeColor="text1"/>
          <w:sz w:val="28"/>
          <w:szCs w:val="28"/>
          <w:lang w:val="en-US" w:eastAsia="zh-CN"/>
          <w14:textFill>
            <w14:solidFill>
              <w14:schemeClr w14:val="tx1"/>
            </w14:solidFill>
          </w14:textFill>
        </w:rPr>
      </w:pPr>
      <w:bookmarkStart w:id="363" w:name="_Toc25531"/>
      <w:bookmarkStart w:id="364" w:name="_Toc26675"/>
      <w:r>
        <w:rPr>
          <w:rFonts w:hint="eastAsia" w:ascii="宋体" w:hAnsi="宋体" w:eastAsia="宋体"/>
          <w:b/>
          <w:bCs/>
          <w:color w:val="000000" w:themeColor="text1"/>
          <w:sz w:val="28"/>
          <w:szCs w:val="28"/>
          <w14:textFill>
            <w14:solidFill>
              <w14:schemeClr w14:val="tx1"/>
            </w14:solidFill>
          </w14:textFill>
        </w:rPr>
        <w:t>附：法定代表人及被委托人有效身份证复印件正反</w:t>
      </w:r>
      <w:r>
        <w:rPr>
          <w:rFonts w:hint="eastAsia" w:ascii="宋体" w:hAnsi="宋体"/>
          <w:b/>
          <w:bCs/>
          <w:color w:val="000000" w:themeColor="text1"/>
          <w:sz w:val="28"/>
          <w:szCs w:val="28"/>
          <w:lang w:val="en-US" w:eastAsia="zh-CN"/>
          <w14:textFill>
            <w14:solidFill>
              <w14:schemeClr w14:val="tx1"/>
            </w14:solidFill>
          </w14:textFill>
        </w:rPr>
        <w:t>面</w:t>
      </w:r>
      <w:bookmarkEnd w:id="363"/>
      <w:bookmarkEnd w:id="364"/>
    </w:p>
    <w:p>
      <w:pPr>
        <w:pStyle w:val="2"/>
        <w:ind w:firstLine="562" w:firstLineChars="200"/>
        <w:rPr>
          <w:color w:val="000000" w:themeColor="text1"/>
          <w:highlight w:val="none"/>
          <w14:textFill>
            <w14:solidFill>
              <w14:schemeClr w14:val="tx1"/>
            </w14:solidFill>
          </w14:textFill>
        </w:rPr>
        <w:sectPr>
          <w:footerReference r:id="rId9" w:type="first"/>
          <w:footerReference r:id="rId8" w:type="default"/>
          <w:pgSz w:w="11906" w:h="16838"/>
          <w:pgMar w:top="1219" w:right="1814" w:bottom="1219" w:left="1814" w:header="879" w:footer="992" w:gutter="0"/>
          <w:pgNumType w:fmt="decimal"/>
          <w:cols w:space="720" w:num="1"/>
          <w:titlePg/>
          <w:rtlGutter w:val="0"/>
          <w:docGrid w:type="lines" w:linePitch="312" w:charSpace="0"/>
        </w:sectPr>
      </w:pPr>
      <w:r>
        <w:rPr>
          <w:rFonts w:hint="eastAsia" w:ascii="宋体" w:hAnsi="宋体" w:eastAsia="宋体" w:cs="宋体"/>
          <w:b/>
          <w:color w:val="000000" w:themeColor="text1"/>
          <w:sz w:val="28"/>
          <w:szCs w:val="28"/>
          <w:highlight w:val="none"/>
          <w14:textFill>
            <w14:solidFill>
              <w14:schemeClr w14:val="tx1"/>
            </w14:solidFill>
          </w14:textFill>
        </w:rPr>
        <w:t>如</w:t>
      </w:r>
      <w:r>
        <w:rPr>
          <w:rFonts w:hint="eastAsia" w:ascii="宋体" w:hAnsi="宋体" w:eastAsia="宋体" w:cs="宋体"/>
          <w:b/>
          <w:color w:val="000000" w:themeColor="text1"/>
          <w:sz w:val="28"/>
          <w:szCs w:val="28"/>
          <w:highlight w:val="none"/>
          <w:lang w:eastAsia="zh-CN"/>
          <w14:textFill>
            <w14:solidFill>
              <w14:schemeClr w14:val="tx1"/>
            </w14:solidFill>
          </w14:textFill>
        </w:rPr>
        <w:t>委托人</w:t>
      </w:r>
      <w:r>
        <w:rPr>
          <w:rFonts w:hint="eastAsia" w:ascii="宋体" w:hAnsi="宋体" w:eastAsia="宋体" w:cs="宋体"/>
          <w:b/>
          <w:color w:val="000000" w:themeColor="text1"/>
          <w:sz w:val="28"/>
          <w:szCs w:val="28"/>
          <w:highlight w:val="none"/>
          <w14:textFill>
            <w14:solidFill>
              <w14:schemeClr w14:val="tx1"/>
            </w14:solidFill>
          </w14:textFill>
        </w:rPr>
        <w:t>开标需</w:t>
      </w:r>
      <w:r>
        <w:rPr>
          <w:rFonts w:hint="eastAsia" w:ascii="宋体" w:hAnsi="宋体" w:eastAsia="宋体" w:cs="宋体"/>
          <w:b/>
          <w:color w:val="000000" w:themeColor="text1"/>
          <w:sz w:val="28"/>
          <w:szCs w:val="28"/>
          <w:highlight w:val="none"/>
          <w:lang w:eastAsia="zh-CN"/>
          <w14:textFill>
            <w14:solidFill>
              <w14:schemeClr w14:val="tx1"/>
            </w14:solidFill>
          </w14:textFill>
        </w:rPr>
        <w:t>严格按照以上格式开标时</w:t>
      </w:r>
      <w:r>
        <w:rPr>
          <w:rFonts w:hint="eastAsia" w:ascii="宋体" w:hAnsi="宋体" w:eastAsia="宋体" w:cs="宋体"/>
          <w:b/>
          <w:color w:val="000000" w:themeColor="text1"/>
          <w:sz w:val="28"/>
          <w:szCs w:val="28"/>
          <w:highlight w:val="none"/>
          <w14:textFill>
            <w14:solidFill>
              <w14:schemeClr w14:val="tx1"/>
            </w14:solidFill>
          </w14:textFill>
        </w:rPr>
        <w:t>出示此表</w:t>
      </w:r>
    </w:p>
    <w:p>
      <w:pPr>
        <w:spacing w:line="360" w:lineRule="auto"/>
        <w:ind w:firstLine="422" w:firstLineChars="150"/>
        <w:rPr>
          <w:rFonts w:hint="eastAsia" w:ascii="宋体" w:hAnsi="宋体" w:eastAsia="宋体" w:cs="宋体"/>
          <w:b/>
          <w:bCs/>
          <w:color w:val="000000" w:themeColor="text1"/>
          <w14:textFill>
            <w14:solidFill>
              <w14:schemeClr w14:val="tx1"/>
            </w14:solidFill>
          </w14:textFill>
        </w:rPr>
      </w:pPr>
      <w:r>
        <w:rPr>
          <w:rFonts w:hint="eastAsia"/>
          <w:b/>
          <w:bCs/>
          <w:color w:val="000000" w:themeColor="text1"/>
          <w:sz w:val="28"/>
          <w:szCs w:val="28"/>
          <w:lang w:val="en-US" w:eastAsia="zh-CN"/>
          <w14:textFill>
            <w14:solidFill>
              <w14:schemeClr w14:val="tx1"/>
            </w14:solidFill>
          </w14:textFill>
        </w:rPr>
        <w:t>十、</w:t>
      </w:r>
      <w:r>
        <w:rPr>
          <w:rFonts w:hint="eastAsia"/>
          <w:b/>
          <w:bCs/>
          <w:color w:val="000000" w:themeColor="text1"/>
          <w:sz w:val="28"/>
          <w:szCs w:val="28"/>
          <w:lang w:eastAsia="zh-CN"/>
          <w14:textFill>
            <w14:solidFill>
              <w14:schemeClr w14:val="tx1"/>
            </w14:solidFill>
          </w14:textFill>
        </w:rPr>
        <w:t>证明投标产品规格型号、性能参数的资料（或能充分证明投标产品质量、技术参数、功能说明、性能指标及产品选型说明等方面其他资料）</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十一</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b/>
          <w:bCs/>
          <w:color w:val="000000" w:themeColor="text1"/>
          <w:sz w:val="28"/>
          <w:szCs w:val="28"/>
          <w:lang w:eastAsia="zh-CN"/>
          <w14:textFill>
            <w14:solidFill>
              <w14:schemeClr w14:val="tx1"/>
            </w14:solidFill>
          </w14:textFill>
        </w:rPr>
        <w:t>谈判保证金汇款凭证复印件</w:t>
      </w: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2502" w:firstLineChars="890"/>
        <w:rPr>
          <w:rFonts w:hint="eastAsia" w:ascii="宋体" w:hAnsi="宋体" w:eastAsia="宋体" w:cs="宋体"/>
          <w:b/>
          <w:color w:val="000000" w:themeColor="text1"/>
          <w:sz w:val="28"/>
          <w14:textFill>
            <w14:solidFill>
              <w14:schemeClr w14:val="tx1"/>
            </w14:solidFill>
          </w14:textFill>
        </w:rPr>
      </w:pPr>
    </w:p>
    <w:p>
      <w:pPr>
        <w:spacing w:line="360" w:lineRule="auto"/>
        <w:ind w:firstLine="420" w:firstLineChars="150"/>
        <w:rPr>
          <w:rFonts w:hint="eastAsia" w:ascii="宋体" w:hAnsi="宋体" w:eastAsia="宋体" w:cs="宋体"/>
          <w:color w:val="000000" w:themeColor="text1"/>
          <w:sz w:val="28"/>
          <w14:textFill>
            <w14:solidFill>
              <w14:schemeClr w14:val="tx1"/>
            </w14:solidFill>
          </w14:textFill>
        </w:rPr>
      </w:pPr>
    </w:p>
    <w:p>
      <w:pPr>
        <w:spacing w:line="360" w:lineRule="auto"/>
        <w:rPr>
          <w:rFonts w:hint="eastAsia" w:ascii="宋体" w:hAnsi="宋体" w:eastAsia="宋体" w:cs="宋体"/>
          <w:b/>
          <w:bCs/>
          <w:color w:val="000000" w:themeColor="text1"/>
          <w:sz w:val="28"/>
          <w:szCs w:val="28"/>
          <w14:textFill>
            <w14:solidFill>
              <w14:schemeClr w14:val="tx1"/>
            </w14:solidFill>
          </w14:textFill>
        </w:rPr>
      </w:pPr>
    </w:p>
    <w:p>
      <w:pPr>
        <w:numPr>
          <w:ilvl w:val="0"/>
          <w:numId w:val="0"/>
        </w:numPr>
        <w:spacing w:line="360" w:lineRule="auto"/>
        <w:ind w:left="1203" w:leftChars="0"/>
        <w:jc w:val="both"/>
        <w:rPr>
          <w:rStyle w:val="33"/>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br w:type="page"/>
      </w:r>
      <w:r>
        <w:rPr>
          <w:rFonts w:hint="eastAsia" w:ascii="宋体" w:hAnsi="宋体" w:eastAsia="宋体" w:cs="宋体"/>
          <w:b/>
          <w:bCs/>
          <w:color w:val="000000" w:themeColor="text1"/>
          <w:sz w:val="28"/>
          <w:szCs w:val="28"/>
          <w:lang w:val="en-US" w:eastAsia="zh-CN"/>
          <w14:textFill>
            <w14:solidFill>
              <w14:schemeClr w14:val="tx1"/>
            </w14:solidFill>
          </w14:textFill>
        </w:rPr>
        <w:t>十二、</w:t>
      </w:r>
      <w:r>
        <w:rPr>
          <w:rStyle w:val="33"/>
          <w:rFonts w:hint="eastAsia" w:ascii="宋体" w:hAnsi="宋体" w:cs="宋体"/>
          <w:b/>
          <w:bCs/>
          <w:color w:val="000000" w:themeColor="text1"/>
          <w:sz w:val="28"/>
          <w:szCs w:val="28"/>
          <w:lang w:val="en-US" w:eastAsia="zh-CN"/>
          <w14:textFill>
            <w14:solidFill>
              <w14:schemeClr w14:val="tx1"/>
            </w14:solidFill>
          </w14:textFill>
        </w:rPr>
        <w:t>投标单位被委托人需提供社保部门出具的社保</w:t>
      </w:r>
    </w:p>
    <w:p>
      <w:pPr>
        <w:numPr>
          <w:ilvl w:val="0"/>
          <w:numId w:val="0"/>
        </w:numPr>
        <w:spacing w:line="360" w:lineRule="auto"/>
        <w:ind w:left="1203" w:leftChars="0"/>
        <w:jc w:val="center"/>
        <w:rPr>
          <w:rFonts w:hint="default" w:ascii="宋体" w:hAnsi="宋体" w:eastAsia="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个人明细表）</w:t>
      </w:r>
    </w:p>
    <w:p>
      <w:pPr>
        <w:spacing w:line="360" w:lineRule="auto"/>
        <w:ind w:firstLine="422" w:firstLineChars="150"/>
        <w:jc w:val="center"/>
        <w:rPr>
          <w:rFonts w:hint="eastAsia" w:ascii="宋体" w:hAnsi="宋体" w:eastAsia="宋体" w:cs="宋体"/>
          <w:b/>
          <w:bCs/>
          <w:color w:val="000000" w:themeColor="text1"/>
          <w:sz w:val="28"/>
          <w:szCs w:val="28"/>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spacing w:line="360" w:lineRule="auto"/>
        <w:ind w:firstLine="360" w:firstLineChars="150"/>
        <w:rPr>
          <w:rFonts w:hint="eastAsia" w:ascii="宋体" w:hAnsi="宋体" w:eastAsia="宋体" w:cs="宋体"/>
          <w:color w:val="000000" w:themeColor="text1"/>
          <w14:textFill>
            <w14:solidFill>
              <w14:schemeClr w14:val="tx1"/>
            </w14:solidFill>
          </w14:textFill>
        </w:rPr>
      </w:pPr>
    </w:p>
    <w:p>
      <w:pPr>
        <w:pStyle w:val="4"/>
        <w:spacing w:line="360" w:lineRule="auto"/>
        <w:outlineLvl w:val="9"/>
        <w:rPr>
          <w:rStyle w:val="33"/>
          <w:rFonts w:hint="eastAsia" w:ascii="宋体" w:hAnsi="宋体" w:eastAsia="宋体" w:cs="宋体"/>
          <w:b/>
          <w:bCs/>
          <w:color w:val="000000" w:themeColor="text1"/>
          <w:sz w:val="28"/>
          <w:szCs w:val="28"/>
          <w:lang w:val="en-US" w:eastAsia="zh-CN"/>
          <w14:textFill>
            <w14:solidFill>
              <w14:schemeClr w14:val="tx1"/>
            </w14:solidFill>
          </w14:textFill>
        </w:rPr>
      </w:pPr>
    </w:p>
    <w:p>
      <w:pPr>
        <w:pStyle w:val="4"/>
        <w:jc w:val="center"/>
        <w:rPr>
          <w:color w:val="000000" w:themeColor="text1"/>
          <w:sz w:val="28"/>
          <w:szCs w:val="28"/>
          <w14:textFill>
            <w14:solidFill>
              <w14:schemeClr w14:val="tx1"/>
            </w14:solidFill>
          </w14:textFill>
        </w:rPr>
      </w:pPr>
      <w:bookmarkStart w:id="365" w:name="_Toc2900"/>
      <w:r>
        <w:rPr>
          <w:rFonts w:hint="eastAsia"/>
          <w:color w:val="000000" w:themeColor="text1"/>
          <w:sz w:val="28"/>
          <w:szCs w:val="28"/>
          <w:lang w:val="en-US" w:eastAsia="zh-CN"/>
          <w14:textFill>
            <w14:solidFill>
              <w14:schemeClr w14:val="tx1"/>
            </w14:solidFill>
          </w14:textFill>
        </w:rPr>
        <w:br w:type="page"/>
      </w:r>
      <w:bookmarkStart w:id="366" w:name="_Toc20497"/>
      <w:r>
        <w:rPr>
          <w:rFonts w:hint="eastAsia"/>
          <w:color w:val="000000" w:themeColor="text1"/>
          <w:sz w:val="28"/>
          <w:szCs w:val="28"/>
          <w:lang w:val="en-US" w:eastAsia="zh-CN"/>
          <w14:textFill>
            <w14:solidFill>
              <w14:schemeClr w14:val="tx1"/>
            </w14:solidFill>
          </w14:textFill>
        </w:rPr>
        <w:t>十三、</w:t>
      </w:r>
      <w:r>
        <w:rPr>
          <w:color w:val="000000" w:themeColor="text1"/>
          <w:sz w:val="28"/>
          <w:szCs w:val="28"/>
          <w14:textFill>
            <w14:solidFill>
              <w14:schemeClr w14:val="tx1"/>
            </w14:solidFill>
          </w14:textFill>
        </w:rPr>
        <w:t>售后服务</w:t>
      </w:r>
      <w:r>
        <w:rPr>
          <w:rFonts w:hint="eastAsia"/>
          <w:color w:val="000000" w:themeColor="text1"/>
          <w:sz w:val="28"/>
          <w:szCs w:val="28"/>
          <w14:textFill>
            <w14:solidFill>
              <w14:schemeClr w14:val="tx1"/>
            </w14:solidFill>
          </w14:textFill>
        </w:rPr>
        <w:t>情况</w:t>
      </w:r>
      <w:bookmarkEnd w:id="365"/>
      <w:bookmarkEnd w:id="366"/>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主要内容包括：</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技术人员情况（如有）；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时间安排（如有）；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服务标准（如有）；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培训计划（如有）；</w:t>
      </w:r>
    </w:p>
    <w:p>
      <w:pPr>
        <w:spacing w:line="600" w:lineRule="auto"/>
        <w:ind w:left="120" w:leftChars="50" w:firstLine="700" w:firstLineChars="250"/>
        <w:rPr>
          <w:rFonts w:ascii="宋体" w:hAnsi="宋体" w:cs="Times New Roman"/>
          <w:color w:val="000000" w:themeColor="text1"/>
          <w:kern w:val="0"/>
          <w:sz w:val="28"/>
          <w:szCs w:val="28"/>
          <w14:textFill>
            <w14:solidFill>
              <w14:schemeClr w14:val="tx1"/>
            </w14:solidFill>
          </w14:textFill>
        </w:rPr>
      </w:pPr>
      <w:r>
        <w:rPr>
          <w:rFonts w:ascii="宋体" w:hAnsi="宋体" w:cs="Times New Roman"/>
          <w:color w:val="000000" w:themeColor="text1"/>
          <w:kern w:val="0"/>
          <w:sz w:val="28"/>
          <w:szCs w:val="28"/>
          <w14:textFill>
            <w14:solidFill>
              <w14:schemeClr w14:val="tx1"/>
            </w14:solidFill>
          </w14:textFill>
        </w:rPr>
        <w:t>其它服务承诺；</w:t>
      </w:r>
    </w:p>
    <w:p>
      <w:pPr>
        <w:spacing w:line="600" w:lineRule="auto"/>
        <w:ind w:left="120" w:leftChars="50" w:firstLine="703" w:firstLineChars="250"/>
        <w:outlineLvl w:val="0"/>
        <w:rPr>
          <w:rFonts w:hint="eastAsia" w:ascii="宋体" w:hAnsi="宋体" w:cs="Times New Roman"/>
          <w:b/>
          <w:color w:val="000000" w:themeColor="text1"/>
          <w:kern w:val="0"/>
          <w:sz w:val="28"/>
          <w:szCs w:val="28"/>
          <w14:textFill>
            <w14:solidFill>
              <w14:schemeClr w14:val="tx1"/>
            </w14:solidFill>
          </w14:textFill>
        </w:rPr>
      </w:pPr>
      <w:bookmarkStart w:id="367" w:name="_Toc26474"/>
      <w:bookmarkStart w:id="368" w:name="_Toc30882"/>
      <w:r>
        <w:rPr>
          <w:rFonts w:ascii="宋体" w:hAnsi="宋体" w:cs="Times New Roman"/>
          <w:b/>
          <w:color w:val="000000" w:themeColor="text1"/>
          <w:kern w:val="0"/>
          <w:sz w:val="28"/>
          <w:szCs w:val="28"/>
          <w14:textFill>
            <w14:solidFill>
              <w14:schemeClr w14:val="tx1"/>
            </w14:solidFill>
          </w14:textFill>
        </w:rPr>
        <w:t>投标人可根据项目的特点自行编制</w:t>
      </w:r>
      <w:bookmarkEnd w:id="367"/>
      <w:bookmarkEnd w:id="368"/>
    </w:p>
    <w:p>
      <w:pPr>
        <w:spacing w:line="600" w:lineRule="auto"/>
        <w:ind w:firstLine="2249" w:firstLineChars="800"/>
        <w:jc w:val="both"/>
        <w:rPr>
          <w:rFonts w:hint="eastAsia" w:ascii="宋体" w:hAnsi="宋体"/>
          <w:b/>
          <w:bCs/>
          <w:color w:val="000000" w:themeColor="text1"/>
          <w:sz w:val="24"/>
          <w:szCs w:val="24"/>
          <w14:textFill>
            <w14:solidFill>
              <w14:schemeClr w14:val="tx1"/>
            </w14:solidFill>
          </w14:textFill>
        </w:rPr>
      </w:pPr>
      <w:r>
        <w:rPr>
          <w:rFonts w:hint="eastAsia" w:ascii="宋体" w:hAnsi="宋体" w:cs="Times New Roman"/>
          <w:b/>
          <w:color w:val="000000" w:themeColor="text1"/>
          <w:kern w:val="0"/>
          <w:sz w:val="28"/>
          <w:szCs w:val="28"/>
          <w14:textFill>
            <w14:solidFill>
              <w14:schemeClr w14:val="tx1"/>
            </w14:solidFill>
          </w14:textFill>
        </w:rPr>
        <w:t>十</w:t>
      </w:r>
      <w:r>
        <w:rPr>
          <w:rFonts w:hint="eastAsia" w:ascii="宋体" w:hAnsi="宋体" w:cs="Times New Roman"/>
          <w:b/>
          <w:color w:val="000000" w:themeColor="text1"/>
          <w:kern w:val="0"/>
          <w:sz w:val="28"/>
          <w:szCs w:val="28"/>
          <w:lang w:val="en-US" w:eastAsia="zh-CN"/>
          <w14:textFill>
            <w14:solidFill>
              <w14:schemeClr w14:val="tx1"/>
            </w14:solidFill>
          </w14:textFill>
        </w:rPr>
        <w:t>四</w:t>
      </w:r>
      <w:r>
        <w:rPr>
          <w:rFonts w:hint="eastAsia" w:ascii="宋体" w:hAnsi="宋体" w:cs="Times New Roman"/>
          <w:b/>
          <w:color w:val="000000" w:themeColor="text1"/>
          <w:kern w:val="0"/>
          <w:sz w:val="28"/>
          <w:szCs w:val="28"/>
          <w14:textFill>
            <w14:solidFill>
              <w14:schemeClr w14:val="tx1"/>
            </w14:solidFill>
          </w14:textFill>
        </w:rPr>
        <w:t>、</w:t>
      </w:r>
      <w:r>
        <w:rPr>
          <w:rFonts w:hint="eastAsia" w:ascii="宋体" w:hAnsi="宋体" w:cs="Times New Roman"/>
          <w:b/>
          <w:color w:val="000000" w:themeColor="text1"/>
          <w:kern w:val="0"/>
          <w:sz w:val="28"/>
          <w:szCs w:val="28"/>
          <w:lang w:eastAsia="zh-CN"/>
          <w14:textFill>
            <w14:solidFill>
              <w14:schemeClr w14:val="tx1"/>
            </w14:solidFill>
          </w14:textFill>
        </w:rPr>
        <w:t>交货时间与进度承诺</w:t>
      </w:r>
    </w:p>
    <w:p>
      <w:pPr>
        <w:spacing w:line="600" w:lineRule="auto"/>
        <w:ind w:firstLine="2249" w:firstLineChars="800"/>
        <w:rPr>
          <w:rFonts w:hint="eastAsia" w:ascii="宋体" w:hAnsi="宋体" w:cs="Times New Roman"/>
          <w:b/>
          <w:bCs w:val="0"/>
          <w:color w:val="000000" w:themeColor="text1"/>
          <w:kern w:val="0"/>
          <w:sz w:val="28"/>
          <w:szCs w:val="28"/>
          <w14:textFill>
            <w14:solidFill>
              <w14:schemeClr w14:val="tx1"/>
            </w14:solidFill>
          </w14:textFill>
        </w:rPr>
      </w:pPr>
      <w:r>
        <w:rPr>
          <w:rFonts w:hint="eastAsia" w:ascii="宋体" w:hAnsi="宋体" w:cs="Times New Roman"/>
          <w:b/>
          <w:color w:val="000000" w:themeColor="text1"/>
          <w:kern w:val="0"/>
          <w:sz w:val="28"/>
          <w:szCs w:val="28"/>
          <w:lang w:val="en-US" w:eastAsia="zh-CN"/>
          <w14:textFill>
            <w14:solidFill>
              <w14:schemeClr w14:val="tx1"/>
            </w14:solidFill>
          </w14:textFill>
        </w:rPr>
        <w:t>十五</w:t>
      </w:r>
      <w:r>
        <w:rPr>
          <w:rFonts w:hint="eastAsia" w:ascii="宋体" w:hAnsi="宋体" w:cs="Times New Roman"/>
          <w:b/>
          <w:color w:val="000000" w:themeColor="text1"/>
          <w:kern w:val="0"/>
          <w:sz w:val="28"/>
          <w:szCs w:val="28"/>
          <w14:textFill>
            <w14:solidFill>
              <w14:schemeClr w14:val="tx1"/>
            </w14:solidFill>
          </w14:textFill>
        </w:rPr>
        <w:t>、</w:t>
      </w:r>
      <w:r>
        <w:rPr>
          <w:rFonts w:hint="eastAsia" w:ascii="宋体" w:hAnsi="宋体" w:cs="Times New Roman"/>
          <w:b/>
          <w:bCs w:val="0"/>
          <w:color w:val="000000" w:themeColor="text1"/>
          <w:kern w:val="0"/>
          <w:sz w:val="28"/>
          <w:szCs w:val="28"/>
          <w14:textFill>
            <w14:solidFill>
              <w14:schemeClr w14:val="tx1"/>
            </w14:solidFill>
          </w14:textFill>
        </w:rPr>
        <w:t>有关投标产品的制造、验收标准</w:t>
      </w:r>
    </w:p>
    <w:p>
      <w:pPr>
        <w:pStyle w:val="4"/>
        <w:spacing w:line="360" w:lineRule="auto"/>
        <w:ind w:firstLine="2342" w:firstLineChars="833"/>
        <w:outlineLvl w:val="9"/>
        <w:rPr>
          <w:rStyle w:val="33"/>
          <w:rFonts w:hint="eastAsia" w:ascii="宋体" w:hAnsi="宋体" w:cs="宋体"/>
          <w:b/>
          <w:bCs/>
          <w:color w:val="000000" w:themeColor="text1"/>
          <w:sz w:val="28"/>
          <w:szCs w:val="28"/>
          <w:lang w:val="en-US" w:eastAsia="zh-CN"/>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t xml:space="preserve">                  </w:t>
      </w:r>
    </w:p>
    <w:p>
      <w:pPr>
        <w:pStyle w:val="4"/>
        <w:spacing w:line="360" w:lineRule="auto"/>
        <w:rPr>
          <w:rFonts w:hint="eastAsia" w:ascii="宋体" w:hAnsi="宋体" w:eastAsia="宋体" w:cs="宋体"/>
          <w:b w:val="0"/>
          <w:color w:val="000000" w:themeColor="text1"/>
          <w:sz w:val="28"/>
          <w:szCs w:val="28"/>
          <w14:textFill>
            <w14:solidFill>
              <w14:schemeClr w14:val="tx1"/>
            </w14:solidFill>
          </w14:textFill>
        </w:rPr>
      </w:pPr>
      <w:r>
        <w:rPr>
          <w:rStyle w:val="33"/>
          <w:rFonts w:hint="eastAsia" w:ascii="宋体" w:hAnsi="宋体" w:cs="宋体"/>
          <w:b/>
          <w:bCs/>
          <w:color w:val="000000" w:themeColor="text1"/>
          <w:sz w:val="28"/>
          <w:szCs w:val="28"/>
          <w:lang w:val="en-US" w:eastAsia="zh-CN"/>
          <w14:textFill>
            <w14:solidFill>
              <w14:schemeClr w14:val="tx1"/>
            </w14:solidFill>
          </w14:textFill>
        </w:rPr>
        <w:br w:type="page"/>
      </w:r>
      <w:r>
        <w:rPr>
          <w:rStyle w:val="33"/>
          <w:rFonts w:hint="eastAsia" w:ascii="宋体" w:hAnsi="宋体" w:cs="宋体"/>
          <w:b/>
          <w:bCs/>
          <w:color w:val="000000" w:themeColor="text1"/>
          <w:sz w:val="28"/>
          <w:szCs w:val="28"/>
          <w:lang w:val="en-US" w:eastAsia="zh-CN"/>
          <w14:textFill>
            <w14:solidFill>
              <w14:schemeClr w14:val="tx1"/>
            </w14:solidFill>
          </w14:textFill>
        </w:rPr>
        <w:t xml:space="preserve">            </w:t>
      </w:r>
      <w:bookmarkStart w:id="369" w:name="_Toc29033"/>
      <w:bookmarkStart w:id="370" w:name="_Toc31073"/>
      <w:r>
        <w:rPr>
          <w:rStyle w:val="33"/>
          <w:rFonts w:hint="eastAsia" w:ascii="宋体" w:hAnsi="宋体" w:cs="宋体"/>
          <w:b/>
          <w:bCs/>
          <w:color w:val="000000" w:themeColor="text1"/>
          <w:sz w:val="28"/>
          <w:szCs w:val="28"/>
          <w:lang w:val="en-US" w:eastAsia="zh-CN"/>
          <w14:textFill>
            <w14:solidFill>
              <w14:schemeClr w14:val="tx1"/>
            </w14:solidFill>
          </w14:textFill>
        </w:rPr>
        <w:t xml:space="preserve">十六、 </w:t>
      </w:r>
      <w:r>
        <w:rPr>
          <w:rStyle w:val="33"/>
          <w:rFonts w:hint="eastAsia" w:ascii="宋体" w:hAnsi="宋体" w:eastAsia="宋体" w:cs="宋体"/>
          <w:b/>
          <w:bCs w:val="0"/>
          <w:color w:val="000000" w:themeColor="text1"/>
          <w:sz w:val="28"/>
          <w:szCs w:val="28"/>
          <w14:textFill>
            <w14:solidFill>
              <w14:schemeClr w14:val="tx1"/>
            </w14:solidFill>
          </w14:textFill>
        </w:rPr>
        <w:t>报价单位（供应商）反商业贿赂承诺书</w:t>
      </w:r>
      <w:bookmarkEnd w:id="369"/>
      <w:bookmarkEnd w:id="370"/>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left="137" w:leftChars="57" w:firstLine="280" w:firstLineChars="11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我单位承诺在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公开活动中，不给予国家工作人员、采购方、代理机构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公司法人代表：（签字盖章）</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授权委托人：</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日  期：   年   月   日</w:t>
      </w:r>
    </w:p>
    <w:p>
      <w:pPr>
        <w:pStyle w:val="12"/>
        <w:spacing w:before="120" w:line="360" w:lineRule="auto"/>
        <w:ind w:firstLine="405"/>
        <w:rPr>
          <w:rFonts w:hint="default" w:ascii="宋体" w:hAnsi="宋体" w:eastAsia="宋体" w:cs="宋体"/>
          <w:b/>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Style w:val="33"/>
          <w:rFonts w:hint="eastAsia" w:ascii="宋体" w:hAnsi="宋体" w:eastAsia="宋体" w:cs="宋体"/>
          <w:b/>
          <w:bCs/>
          <w:color w:val="000000" w:themeColor="text1"/>
          <w:kern w:val="2"/>
          <w:sz w:val="28"/>
          <w:szCs w:val="28"/>
          <w:lang w:val="en-US" w:eastAsia="zh-CN"/>
          <w14:textFill>
            <w14:solidFill>
              <w14:schemeClr w14:val="tx1"/>
            </w14:solidFill>
          </w14:textFill>
        </w:rPr>
        <w:t xml:space="preserve"> 十七、投标企业认为提交的其他资料</w:t>
      </w:r>
    </w:p>
    <w:p>
      <w:pPr>
        <w:pStyle w:val="12"/>
        <w:spacing w:before="120" w:line="360" w:lineRule="auto"/>
        <w:ind w:firstLine="405"/>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outlineLvl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spacing w:line="400" w:lineRule="exact"/>
        <w:ind w:firstLine="474" w:firstLineChars="200"/>
        <w:rPr>
          <w:rFonts w:hint="eastAsia" w:ascii="宋体" w:hAnsi="宋体" w:cs="宋体"/>
          <w:b/>
          <w:color w:val="000000" w:themeColor="text1"/>
          <w:spacing w:val="-2"/>
          <w:szCs w:val="21"/>
          <w14:textFill>
            <w14:solidFill>
              <w14:schemeClr w14:val="tx1"/>
            </w14:solidFill>
          </w14:textFill>
        </w:rPr>
      </w:pPr>
    </w:p>
    <w:p>
      <w:pPr>
        <w:pStyle w:val="2"/>
        <w:outlineLvl w:val="9"/>
        <w:rPr>
          <w:rFonts w:hint="eastAsia"/>
          <w:color w:val="000000" w:themeColor="text1"/>
          <w14:textFill>
            <w14:solidFill>
              <w14:schemeClr w14:val="tx1"/>
            </w14:solidFill>
          </w14:textFill>
        </w:rPr>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2"/>
      <w:rPr>
        <w:rStyle w:val="18"/>
      </w:rPr>
    </w:pPr>
    <w:r>
      <w:fldChar w:fldCharType="begin"/>
    </w:r>
    <w:r>
      <w:rPr>
        <w:rStyle w:val="18"/>
      </w:rPr>
      <w:instrText xml:space="preserve">PAGE  </w:instrText>
    </w:r>
    <w:r>
      <w:fldChar w:fldCharType="separate"/>
    </w:r>
    <w:r>
      <w:rPr>
        <w:rStyle w:val="18"/>
      </w:rPr>
      <w:t>13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139"/>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r>
      <w:rPr>
        <w:rFonts w:hint="eastAsia"/>
        <w:lang w:eastAsia="zh-CN"/>
      </w:rPr>
      <w:tab/>
    </w:r>
    <w:r>
      <w:rPr>
        <w:rFonts w:hint="eastAsia" w:ascii="宋体" w:hAnsi="宋体" w:eastAsia="宋体" w:cs="宋体"/>
        <w:sz w:val="21"/>
        <w:szCs w:val="21"/>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84515"/>
    <w:multiLevelType w:val="singleLevel"/>
    <w:tmpl w:val="80F84515"/>
    <w:lvl w:ilvl="0" w:tentative="0">
      <w:start w:val="25"/>
      <w:numFmt w:val="decimal"/>
      <w:suff w:val="nothing"/>
      <w:lvlText w:val="%1、"/>
      <w:lvlJc w:val="left"/>
    </w:lvl>
  </w:abstractNum>
  <w:abstractNum w:abstractNumId="1">
    <w:nsid w:val="E2760D62"/>
    <w:multiLevelType w:val="singleLevel"/>
    <w:tmpl w:val="E2760D62"/>
    <w:lvl w:ilvl="0" w:tentative="0">
      <w:start w:val="1"/>
      <w:numFmt w:val="decimal"/>
      <w:suff w:val="nothing"/>
      <w:lvlText w:val="（%1）"/>
      <w:lvlJc w:val="left"/>
    </w:lvl>
  </w:abstractNum>
  <w:abstractNum w:abstractNumId="2">
    <w:nsid w:val="F7B888A6"/>
    <w:multiLevelType w:val="singleLevel"/>
    <w:tmpl w:val="F7B888A6"/>
    <w:lvl w:ilvl="0" w:tentative="0">
      <w:start w:val="7"/>
      <w:numFmt w:val="chineseCounting"/>
      <w:suff w:val="nothing"/>
      <w:lvlText w:val="%1、"/>
      <w:lvlJc w:val="left"/>
      <w:rPr>
        <w:rFonts w:hint="eastAsia"/>
      </w:rPr>
    </w:lvl>
  </w:abstractNum>
  <w:abstractNum w:abstractNumId="3">
    <w:nsid w:val="21E5355E"/>
    <w:multiLevelType w:val="singleLevel"/>
    <w:tmpl w:val="21E5355E"/>
    <w:lvl w:ilvl="0" w:tentative="0">
      <w:start w:val="2"/>
      <w:numFmt w:val="chineseCounting"/>
      <w:suff w:val="nothing"/>
      <w:lvlText w:val="%1、"/>
      <w:lvlJc w:val="left"/>
      <w:rPr>
        <w:rFonts w:hint="eastAsia"/>
      </w:rPr>
    </w:lvl>
  </w:abstractNum>
  <w:abstractNum w:abstractNumId="4">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581EDCFF"/>
    <w:multiLevelType w:val="singleLevel"/>
    <w:tmpl w:val="581EDCFF"/>
    <w:lvl w:ilvl="0" w:tentative="0">
      <w:start w:val="4"/>
      <w:numFmt w:val="decimal"/>
      <w:suff w:val="nothing"/>
      <w:lvlText w:val="%1、"/>
      <w:lvlJc w:val="left"/>
    </w:lvl>
  </w:abstractNum>
  <w:abstractNum w:abstractNumId="6">
    <w:nsid w:val="63D9E8CD"/>
    <w:multiLevelType w:val="singleLevel"/>
    <w:tmpl w:val="63D9E8CD"/>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45A36"/>
    <w:rsid w:val="000411F5"/>
    <w:rsid w:val="00053A91"/>
    <w:rsid w:val="0009692D"/>
    <w:rsid w:val="000B55C8"/>
    <w:rsid w:val="001A634A"/>
    <w:rsid w:val="001B120B"/>
    <w:rsid w:val="001C2252"/>
    <w:rsid w:val="00201E14"/>
    <w:rsid w:val="002D22B4"/>
    <w:rsid w:val="003035DF"/>
    <w:rsid w:val="003E1D02"/>
    <w:rsid w:val="003E7BCB"/>
    <w:rsid w:val="00407D51"/>
    <w:rsid w:val="00471224"/>
    <w:rsid w:val="00484F26"/>
    <w:rsid w:val="00494E94"/>
    <w:rsid w:val="00525201"/>
    <w:rsid w:val="00542241"/>
    <w:rsid w:val="005D5B05"/>
    <w:rsid w:val="00613AE7"/>
    <w:rsid w:val="00756564"/>
    <w:rsid w:val="007A6942"/>
    <w:rsid w:val="00853144"/>
    <w:rsid w:val="00866AB0"/>
    <w:rsid w:val="00904D1A"/>
    <w:rsid w:val="00925CEB"/>
    <w:rsid w:val="00936FC5"/>
    <w:rsid w:val="00954D08"/>
    <w:rsid w:val="00A54E4A"/>
    <w:rsid w:val="00A579B5"/>
    <w:rsid w:val="00B103BF"/>
    <w:rsid w:val="00B641C6"/>
    <w:rsid w:val="00C77D11"/>
    <w:rsid w:val="00C85EFF"/>
    <w:rsid w:val="00D41879"/>
    <w:rsid w:val="00D975F1"/>
    <w:rsid w:val="00E1575D"/>
    <w:rsid w:val="00E63DD2"/>
    <w:rsid w:val="00EE2981"/>
    <w:rsid w:val="00F27D9A"/>
    <w:rsid w:val="00F54941"/>
    <w:rsid w:val="01236B18"/>
    <w:rsid w:val="015A1914"/>
    <w:rsid w:val="01716F25"/>
    <w:rsid w:val="017C2EF5"/>
    <w:rsid w:val="01E01A0F"/>
    <w:rsid w:val="027A36A9"/>
    <w:rsid w:val="03042A7B"/>
    <w:rsid w:val="03A02E02"/>
    <w:rsid w:val="0626721D"/>
    <w:rsid w:val="06F94779"/>
    <w:rsid w:val="07410799"/>
    <w:rsid w:val="0A011DB8"/>
    <w:rsid w:val="0A171C4C"/>
    <w:rsid w:val="0A932C03"/>
    <w:rsid w:val="0B05771A"/>
    <w:rsid w:val="0B377014"/>
    <w:rsid w:val="0B8274CF"/>
    <w:rsid w:val="0CBC23A6"/>
    <w:rsid w:val="0D71380A"/>
    <w:rsid w:val="0D843D51"/>
    <w:rsid w:val="0DD11219"/>
    <w:rsid w:val="0DF8411F"/>
    <w:rsid w:val="0E3B1C0E"/>
    <w:rsid w:val="0E5B25D4"/>
    <w:rsid w:val="0EA62F2A"/>
    <w:rsid w:val="0F533B84"/>
    <w:rsid w:val="100C3486"/>
    <w:rsid w:val="100D5CFA"/>
    <w:rsid w:val="100E70D2"/>
    <w:rsid w:val="10620F24"/>
    <w:rsid w:val="108A7BC1"/>
    <w:rsid w:val="10B02D64"/>
    <w:rsid w:val="11074FA5"/>
    <w:rsid w:val="116966E1"/>
    <w:rsid w:val="12603C10"/>
    <w:rsid w:val="12816B49"/>
    <w:rsid w:val="129F7032"/>
    <w:rsid w:val="134A49FF"/>
    <w:rsid w:val="139562A9"/>
    <w:rsid w:val="142B6304"/>
    <w:rsid w:val="144B1C94"/>
    <w:rsid w:val="150F3957"/>
    <w:rsid w:val="152C0D82"/>
    <w:rsid w:val="15B91E6A"/>
    <w:rsid w:val="164C219F"/>
    <w:rsid w:val="16627283"/>
    <w:rsid w:val="167B3D2E"/>
    <w:rsid w:val="16FB6BC7"/>
    <w:rsid w:val="17290762"/>
    <w:rsid w:val="1791259C"/>
    <w:rsid w:val="17C64A06"/>
    <w:rsid w:val="181F145D"/>
    <w:rsid w:val="186B35AE"/>
    <w:rsid w:val="1904349C"/>
    <w:rsid w:val="19B3753E"/>
    <w:rsid w:val="19C749E5"/>
    <w:rsid w:val="1A3F3DA3"/>
    <w:rsid w:val="1B7A5885"/>
    <w:rsid w:val="1BBB0544"/>
    <w:rsid w:val="1BF27A1B"/>
    <w:rsid w:val="1C452261"/>
    <w:rsid w:val="1C7C2F74"/>
    <w:rsid w:val="1C9811D6"/>
    <w:rsid w:val="1CB371CD"/>
    <w:rsid w:val="1CD41BE4"/>
    <w:rsid w:val="1CDA685F"/>
    <w:rsid w:val="1D4A0EFE"/>
    <w:rsid w:val="1D727DBD"/>
    <w:rsid w:val="1D8C463C"/>
    <w:rsid w:val="1E030645"/>
    <w:rsid w:val="1E471E5A"/>
    <w:rsid w:val="1E4C06AD"/>
    <w:rsid w:val="1E53708C"/>
    <w:rsid w:val="1E657AE6"/>
    <w:rsid w:val="1FC474BC"/>
    <w:rsid w:val="1FEF0ABE"/>
    <w:rsid w:val="202E5C1D"/>
    <w:rsid w:val="206363F7"/>
    <w:rsid w:val="208B1D6B"/>
    <w:rsid w:val="210250CD"/>
    <w:rsid w:val="211B37C4"/>
    <w:rsid w:val="21864ED5"/>
    <w:rsid w:val="21EE12C5"/>
    <w:rsid w:val="223071D1"/>
    <w:rsid w:val="230A77A1"/>
    <w:rsid w:val="231A5C5D"/>
    <w:rsid w:val="23426B75"/>
    <w:rsid w:val="23481D16"/>
    <w:rsid w:val="24906B33"/>
    <w:rsid w:val="24A85F87"/>
    <w:rsid w:val="24D56EF1"/>
    <w:rsid w:val="260460C4"/>
    <w:rsid w:val="2605600E"/>
    <w:rsid w:val="26657609"/>
    <w:rsid w:val="26911C1D"/>
    <w:rsid w:val="26AB3CB5"/>
    <w:rsid w:val="26AE7B17"/>
    <w:rsid w:val="26B2343E"/>
    <w:rsid w:val="26FA548B"/>
    <w:rsid w:val="278A4DDE"/>
    <w:rsid w:val="27B81D8F"/>
    <w:rsid w:val="27EF527E"/>
    <w:rsid w:val="29A43AD0"/>
    <w:rsid w:val="29CC168C"/>
    <w:rsid w:val="29E46A82"/>
    <w:rsid w:val="2A044AF7"/>
    <w:rsid w:val="2A24667A"/>
    <w:rsid w:val="2A4D168F"/>
    <w:rsid w:val="2AC316E5"/>
    <w:rsid w:val="2AC80055"/>
    <w:rsid w:val="2AE675D3"/>
    <w:rsid w:val="2B6D1097"/>
    <w:rsid w:val="2C066A0F"/>
    <w:rsid w:val="2C11240D"/>
    <w:rsid w:val="2C4A7B92"/>
    <w:rsid w:val="2C7834EC"/>
    <w:rsid w:val="2CCF0278"/>
    <w:rsid w:val="2CD4213F"/>
    <w:rsid w:val="2CD65CAC"/>
    <w:rsid w:val="2D6F17DD"/>
    <w:rsid w:val="2E6A2B6B"/>
    <w:rsid w:val="2EAD2DD1"/>
    <w:rsid w:val="2EF179F7"/>
    <w:rsid w:val="30306C20"/>
    <w:rsid w:val="30A7080E"/>
    <w:rsid w:val="30AD1CF7"/>
    <w:rsid w:val="30B401B5"/>
    <w:rsid w:val="30BC5A5B"/>
    <w:rsid w:val="31185D1C"/>
    <w:rsid w:val="31DA2DCB"/>
    <w:rsid w:val="32447AE1"/>
    <w:rsid w:val="325A1145"/>
    <w:rsid w:val="32D6484B"/>
    <w:rsid w:val="32ED5945"/>
    <w:rsid w:val="33530A85"/>
    <w:rsid w:val="338D243F"/>
    <w:rsid w:val="33AB291C"/>
    <w:rsid w:val="34144320"/>
    <w:rsid w:val="349D082A"/>
    <w:rsid w:val="349D7404"/>
    <w:rsid w:val="34C05CF8"/>
    <w:rsid w:val="34D1616F"/>
    <w:rsid w:val="34F33B21"/>
    <w:rsid w:val="35163326"/>
    <w:rsid w:val="35614D80"/>
    <w:rsid w:val="35ED4277"/>
    <w:rsid w:val="36241921"/>
    <w:rsid w:val="3647675D"/>
    <w:rsid w:val="36D246B4"/>
    <w:rsid w:val="37CF2C2F"/>
    <w:rsid w:val="388A3709"/>
    <w:rsid w:val="38DE1C1E"/>
    <w:rsid w:val="38F36497"/>
    <w:rsid w:val="392773BA"/>
    <w:rsid w:val="3947209D"/>
    <w:rsid w:val="397F1A16"/>
    <w:rsid w:val="3A997F1D"/>
    <w:rsid w:val="3AB75022"/>
    <w:rsid w:val="3ABE74AF"/>
    <w:rsid w:val="3AD546D3"/>
    <w:rsid w:val="3B0D1E30"/>
    <w:rsid w:val="3B36159B"/>
    <w:rsid w:val="3B54413A"/>
    <w:rsid w:val="3B6B3A2E"/>
    <w:rsid w:val="3BF30DCD"/>
    <w:rsid w:val="3C54086F"/>
    <w:rsid w:val="3C8F2C09"/>
    <w:rsid w:val="3CAC5421"/>
    <w:rsid w:val="3D3C77E2"/>
    <w:rsid w:val="3D855772"/>
    <w:rsid w:val="3D8E6A81"/>
    <w:rsid w:val="3D9D67DE"/>
    <w:rsid w:val="3E236CA6"/>
    <w:rsid w:val="3E954833"/>
    <w:rsid w:val="3EA64273"/>
    <w:rsid w:val="3ED84C76"/>
    <w:rsid w:val="3EF10A32"/>
    <w:rsid w:val="3FA356B2"/>
    <w:rsid w:val="402604BC"/>
    <w:rsid w:val="404D0E4D"/>
    <w:rsid w:val="405A53C0"/>
    <w:rsid w:val="411550F1"/>
    <w:rsid w:val="412E4164"/>
    <w:rsid w:val="41BB58EE"/>
    <w:rsid w:val="41C961F8"/>
    <w:rsid w:val="41CB5693"/>
    <w:rsid w:val="42114F4E"/>
    <w:rsid w:val="42BC3BA5"/>
    <w:rsid w:val="42BD4823"/>
    <w:rsid w:val="42DD03EB"/>
    <w:rsid w:val="433407D0"/>
    <w:rsid w:val="43D66B65"/>
    <w:rsid w:val="44415017"/>
    <w:rsid w:val="44545A36"/>
    <w:rsid w:val="44E45AFF"/>
    <w:rsid w:val="44E7257A"/>
    <w:rsid w:val="452A1CB0"/>
    <w:rsid w:val="45442ED1"/>
    <w:rsid w:val="464C51BB"/>
    <w:rsid w:val="4665236F"/>
    <w:rsid w:val="46D1241F"/>
    <w:rsid w:val="476273B1"/>
    <w:rsid w:val="47CC18A7"/>
    <w:rsid w:val="48934E9E"/>
    <w:rsid w:val="489E24A9"/>
    <w:rsid w:val="48B00C59"/>
    <w:rsid w:val="491B31EB"/>
    <w:rsid w:val="49927E6C"/>
    <w:rsid w:val="49AD6454"/>
    <w:rsid w:val="49C12BD3"/>
    <w:rsid w:val="49D10143"/>
    <w:rsid w:val="4A0C1F9E"/>
    <w:rsid w:val="4A1E43C7"/>
    <w:rsid w:val="4A67547C"/>
    <w:rsid w:val="4A982051"/>
    <w:rsid w:val="4AE5648E"/>
    <w:rsid w:val="4B2717FD"/>
    <w:rsid w:val="4B575559"/>
    <w:rsid w:val="4B8B453A"/>
    <w:rsid w:val="4BAD3A79"/>
    <w:rsid w:val="4C0D3E09"/>
    <w:rsid w:val="4C132B62"/>
    <w:rsid w:val="4C4E1230"/>
    <w:rsid w:val="4CBB4C45"/>
    <w:rsid w:val="4CD34E19"/>
    <w:rsid w:val="4D03362E"/>
    <w:rsid w:val="4D183193"/>
    <w:rsid w:val="4D5A71B8"/>
    <w:rsid w:val="4D8B1914"/>
    <w:rsid w:val="4E0C5BE4"/>
    <w:rsid w:val="4E2517B6"/>
    <w:rsid w:val="4E407422"/>
    <w:rsid w:val="4E7A1B7F"/>
    <w:rsid w:val="4ED80698"/>
    <w:rsid w:val="4F8E7AAC"/>
    <w:rsid w:val="4FFC7D04"/>
    <w:rsid w:val="500D3B13"/>
    <w:rsid w:val="501254FE"/>
    <w:rsid w:val="506B1576"/>
    <w:rsid w:val="50DF0828"/>
    <w:rsid w:val="51303ABE"/>
    <w:rsid w:val="51856988"/>
    <w:rsid w:val="51BE352A"/>
    <w:rsid w:val="51DA427D"/>
    <w:rsid w:val="51F6413B"/>
    <w:rsid w:val="52A60350"/>
    <w:rsid w:val="533009CA"/>
    <w:rsid w:val="537744FF"/>
    <w:rsid w:val="53EF72D6"/>
    <w:rsid w:val="54BA060D"/>
    <w:rsid w:val="54BF24D5"/>
    <w:rsid w:val="54F95B6D"/>
    <w:rsid w:val="550F12A4"/>
    <w:rsid w:val="552C5108"/>
    <w:rsid w:val="567860C9"/>
    <w:rsid w:val="56A72CC1"/>
    <w:rsid w:val="56B21A45"/>
    <w:rsid w:val="56E94733"/>
    <w:rsid w:val="570E7627"/>
    <w:rsid w:val="57125343"/>
    <w:rsid w:val="572C0120"/>
    <w:rsid w:val="57740F80"/>
    <w:rsid w:val="578F3027"/>
    <w:rsid w:val="57A7773F"/>
    <w:rsid w:val="57B43C39"/>
    <w:rsid w:val="57B87DD0"/>
    <w:rsid w:val="57EB4634"/>
    <w:rsid w:val="58B85994"/>
    <w:rsid w:val="5932521B"/>
    <w:rsid w:val="59F76D91"/>
    <w:rsid w:val="5A2C2D87"/>
    <w:rsid w:val="5A6E717F"/>
    <w:rsid w:val="5A9B6D76"/>
    <w:rsid w:val="5BB81CF1"/>
    <w:rsid w:val="5BE36E31"/>
    <w:rsid w:val="5C61324D"/>
    <w:rsid w:val="5C652B49"/>
    <w:rsid w:val="5CAE7C8D"/>
    <w:rsid w:val="5CF40054"/>
    <w:rsid w:val="5D220C3B"/>
    <w:rsid w:val="5D323450"/>
    <w:rsid w:val="5DC152C5"/>
    <w:rsid w:val="5E05552D"/>
    <w:rsid w:val="5E1D00F1"/>
    <w:rsid w:val="5E4C1EB6"/>
    <w:rsid w:val="5E531D17"/>
    <w:rsid w:val="5E727387"/>
    <w:rsid w:val="5EA92266"/>
    <w:rsid w:val="5FFE3106"/>
    <w:rsid w:val="600F44BC"/>
    <w:rsid w:val="60677E12"/>
    <w:rsid w:val="609E28C1"/>
    <w:rsid w:val="613F18E1"/>
    <w:rsid w:val="62AD17FB"/>
    <w:rsid w:val="62E261D8"/>
    <w:rsid w:val="63192A75"/>
    <w:rsid w:val="63694DB1"/>
    <w:rsid w:val="63D363F5"/>
    <w:rsid w:val="63DD08DA"/>
    <w:rsid w:val="643066D2"/>
    <w:rsid w:val="652173E7"/>
    <w:rsid w:val="65836398"/>
    <w:rsid w:val="671F6BB5"/>
    <w:rsid w:val="676E772B"/>
    <w:rsid w:val="67DB0EA5"/>
    <w:rsid w:val="67EA133C"/>
    <w:rsid w:val="68011BDB"/>
    <w:rsid w:val="68171E89"/>
    <w:rsid w:val="68CA7E46"/>
    <w:rsid w:val="68DB0D29"/>
    <w:rsid w:val="69A32BE6"/>
    <w:rsid w:val="69EF5B26"/>
    <w:rsid w:val="6AAE0A81"/>
    <w:rsid w:val="6B113610"/>
    <w:rsid w:val="6B2E6DA7"/>
    <w:rsid w:val="6B3A7915"/>
    <w:rsid w:val="6BBD56F4"/>
    <w:rsid w:val="6BC91744"/>
    <w:rsid w:val="6CB3066F"/>
    <w:rsid w:val="6D984FEA"/>
    <w:rsid w:val="6DE072C8"/>
    <w:rsid w:val="6E6150A5"/>
    <w:rsid w:val="6EF804DB"/>
    <w:rsid w:val="6F203C7E"/>
    <w:rsid w:val="711F701A"/>
    <w:rsid w:val="718A6BF4"/>
    <w:rsid w:val="71BD16AF"/>
    <w:rsid w:val="72640983"/>
    <w:rsid w:val="72951FE1"/>
    <w:rsid w:val="729E6F41"/>
    <w:rsid w:val="72D1582C"/>
    <w:rsid w:val="72E142A7"/>
    <w:rsid w:val="72E26AC8"/>
    <w:rsid w:val="72EE5F9E"/>
    <w:rsid w:val="736D2A12"/>
    <w:rsid w:val="73EA52CD"/>
    <w:rsid w:val="741B2BE5"/>
    <w:rsid w:val="74213112"/>
    <w:rsid w:val="74B050E7"/>
    <w:rsid w:val="74F15A16"/>
    <w:rsid w:val="74FE6DD9"/>
    <w:rsid w:val="754A6B54"/>
    <w:rsid w:val="75867196"/>
    <w:rsid w:val="758B456F"/>
    <w:rsid w:val="762238D2"/>
    <w:rsid w:val="7636039F"/>
    <w:rsid w:val="76590FA8"/>
    <w:rsid w:val="769F6257"/>
    <w:rsid w:val="78172444"/>
    <w:rsid w:val="78B04DA8"/>
    <w:rsid w:val="78EB4D02"/>
    <w:rsid w:val="7964260A"/>
    <w:rsid w:val="7978669A"/>
    <w:rsid w:val="79D2341C"/>
    <w:rsid w:val="79E80F8D"/>
    <w:rsid w:val="7A242AA2"/>
    <w:rsid w:val="7AB34448"/>
    <w:rsid w:val="7ADD68C1"/>
    <w:rsid w:val="7B276413"/>
    <w:rsid w:val="7B9D4231"/>
    <w:rsid w:val="7D3526A8"/>
    <w:rsid w:val="7D86686A"/>
    <w:rsid w:val="7D9335F0"/>
    <w:rsid w:val="7E5A403E"/>
    <w:rsid w:val="7F5953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Lines="0" w:afterLines="0" w:line="576" w:lineRule="auto"/>
      <w:jc w:val="center"/>
      <w:outlineLvl w:val="0"/>
    </w:pPr>
    <w:rPr>
      <w:rFonts w:ascii="Times New Roman" w:hAnsi="Times New Roman" w:eastAsia="宋体"/>
      <w:b/>
      <w:kern w:val="44"/>
      <w:sz w:val="36"/>
      <w:szCs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宋体"/>
      <w:b/>
      <w:sz w:val="24"/>
      <w:szCs w:val="24"/>
      <w:lang w:bidi="ar-SA"/>
    </w:rPr>
  </w:style>
  <w:style w:type="paragraph" w:styleId="2">
    <w:name w:val="heading 3"/>
    <w:basedOn w:val="1"/>
    <w:next w:val="1"/>
    <w:link w:val="33"/>
    <w:unhideWhenUsed/>
    <w:qFormat/>
    <w:uiPriority w:val="0"/>
    <w:pPr>
      <w:keepNext/>
      <w:keepLines/>
      <w:spacing w:beforeLines="0" w:afterLines="0" w:line="240" w:lineRule="auto"/>
      <w:jc w:val="left"/>
      <w:outlineLvl w:val="2"/>
    </w:pPr>
    <w:rPr>
      <w:rFonts w:ascii="Times New Roman" w:hAnsi="Times New Roman" w:eastAsia="宋体"/>
      <w:b/>
      <w:bCs/>
      <w:sz w:val="24"/>
      <w:szCs w:val="32"/>
      <w:lang w:bidi="ar-SA"/>
    </w:rPr>
  </w:style>
  <w:style w:type="character" w:default="1" w:styleId="15">
    <w:name w:val="Default Paragraph Font"/>
    <w:link w:val="16"/>
    <w:unhideWhenUsed/>
    <w:qFormat/>
    <w:uiPriority w:val="1"/>
    <w:rPr>
      <w:rFonts w:ascii="Verdana" w:hAnsi="Verdana"/>
      <w:kern w:val="0"/>
      <w:sz w:val="20"/>
      <w:szCs w:val="21"/>
      <w:lang w:eastAsia="en-US"/>
    </w:rPr>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Document Map"/>
    <w:basedOn w:val="1"/>
    <w:unhideWhenUsed/>
    <w:qFormat/>
    <w:uiPriority w:val="0"/>
    <w:pPr>
      <w:shd w:val="clear" w:color="auto" w:fill="000080"/>
    </w:pPr>
  </w:style>
  <w:style w:type="paragraph" w:styleId="7">
    <w:name w:val="Plain Text"/>
    <w:basedOn w:val="1"/>
    <w:qFormat/>
    <w:uiPriority w:val="0"/>
    <w:rPr>
      <w:rFonts w:ascii="宋体" w:hAnsi="Courier New"/>
      <w:sz w:val="11"/>
      <w:szCs w:val="20"/>
    </w:rPr>
  </w:style>
  <w:style w:type="paragraph" w:styleId="8">
    <w:name w:val="Balloon Text"/>
    <w:basedOn w:val="1"/>
    <w:link w:val="3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Char Char Char Char"/>
    <w:basedOn w:val="6"/>
    <w:link w:val="15"/>
    <w:qFormat/>
    <w:uiPriority w:val="0"/>
    <w:pPr>
      <w:widowControl/>
      <w:spacing w:before="100" w:beforeAutospacing="1" w:after="100" w:afterAutospacing="1" w:line="360" w:lineRule="auto"/>
      <w:jc w:val="left"/>
    </w:pPr>
    <w:rPr>
      <w:rFonts w:ascii="Verdana" w:hAnsi="Verdana"/>
      <w:kern w:val="0"/>
      <w:sz w:val="20"/>
      <w:szCs w:val="21"/>
      <w:lang w:eastAsia="en-US"/>
    </w:rPr>
  </w:style>
  <w:style w:type="character" w:styleId="17">
    <w:name w:val="Strong"/>
    <w:basedOn w:val="15"/>
    <w:qFormat/>
    <w:uiPriority w:val="0"/>
    <w:rPr>
      <w:b/>
    </w:rPr>
  </w:style>
  <w:style w:type="character" w:styleId="18">
    <w:name w:val="page number"/>
    <w:basedOn w:val="15"/>
    <w:qFormat/>
    <w:uiPriority w:val="0"/>
  </w:style>
  <w:style w:type="character" w:styleId="19">
    <w:name w:val="Hyperlink"/>
    <w:basedOn w:val="15"/>
    <w:unhideWhenUsed/>
    <w:qFormat/>
    <w:uiPriority w:val="99"/>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 Char Char Char Char"/>
    <w:basedOn w:val="1"/>
    <w:qFormat/>
    <w:uiPriority w:val="0"/>
    <w:pPr>
      <w:tabs>
        <w:tab w:val="left" w:pos="360"/>
      </w:tabs>
      <w:ind w:firstLine="420" w:firstLineChars="150"/>
    </w:pPr>
    <w:rPr>
      <w:sz w:val="21"/>
    </w:rPr>
  </w:style>
  <w:style w:type="paragraph" w:customStyle="1" w:styleId="24">
    <w:name w:val="Plain Text1"/>
    <w:basedOn w:val="1"/>
    <w:qFormat/>
    <w:uiPriority w:val="99"/>
    <w:rPr>
      <w:rFonts w:ascii="宋体" w:hAnsi="Courier New" w:cs="Courier New"/>
      <w:szCs w:val="21"/>
    </w:rPr>
  </w:style>
  <w:style w:type="paragraph" w:customStyle="1" w:styleId="25">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2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文本正文"/>
    <w:basedOn w:val="1"/>
    <w:qFormat/>
    <w:uiPriority w:val="0"/>
    <w:pPr>
      <w:spacing w:afterLines="50"/>
      <w:ind w:firstLine="200" w:firstLineChars="200"/>
      <w:jc w:val="left"/>
    </w:pPr>
    <w:rPr>
      <w:rFonts w:ascii="Calibri" w:hAnsi="Calibri"/>
      <w:sz w:val="24"/>
      <w:szCs w:val="22"/>
      <w:lang w:bidi="en-US"/>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列出段落1"/>
    <w:basedOn w:val="1"/>
    <w:qFormat/>
    <w:uiPriority w:val="34"/>
    <w:pPr>
      <w:ind w:firstLine="420" w:firstLineChars="200"/>
    </w:pPr>
  </w:style>
  <w:style w:type="paragraph" w:customStyle="1" w:styleId="30">
    <w:name w:val="纯文本1"/>
    <w:basedOn w:val="1"/>
    <w:qFormat/>
    <w:uiPriority w:val="0"/>
    <w:rPr>
      <w:rFonts w:ascii="宋体" w:hAnsi="Courier New" w:eastAsia="宋体" w:cs="Times New Roman"/>
      <w:szCs w:val="22"/>
    </w:rPr>
  </w:style>
  <w:style w:type="character" w:customStyle="1" w:styleId="31">
    <w:name w:val="批注框文本 Char"/>
    <w:basedOn w:val="15"/>
    <w:link w:val="8"/>
    <w:qFormat/>
    <w:uiPriority w:val="0"/>
    <w:rPr>
      <w:rFonts w:ascii="Times New Roman" w:hAnsi="Times New Roman" w:eastAsia="宋体" w:cs="Times New Roman"/>
      <w:kern w:val="2"/>
      <w:sz w:val="18"/>
      <w:szCs w:val="18"/>
    </w:rPr>
  </w:style>
  <w:style w:type="character" w:customStyle="1" w:styleId="32">
    <w:name w:val="font21"/>
    <w:basedOn w:val="15"/>
    <w:qFormat/>
    <w:uiPriority w:val="0"/>
    <w:rPr>
      <w:rFonts w:hint="eastAsia" w:ascii="宋体" w:hAnsi="宋体" w:eastAsia="宋体" w:cs="宋体"/>
      <w:color w:val="000000"/>
      <w:sz w:val="20"/>
      <w:szCs w:val="20"/>
      <w:u w:val="none"/>
    </w:rPr>
  </w:style>
  <w:style w:type="character" w:customStyle="1" w:styleId="33">
    <w:name w:val="标题 3 Char"/>
    <w:basedOn w:val="15"/>
    <w:link w:val="2"/>
    <w:qFormat/>
    <w:uiPriority w:val="0"/>
    <w:rPr>
      <w:rFonts w:ascii="Times New Roman" w:hAnsi="Times New Roman" w:eastAsia="宋体"/>
      <w:b/>
      <w:bCs/>
      <w:sz w:val="24"/>
      <w:szCs w:val="32"/>
      <w:lang w:bidi="ar-SA"/>
    </w:rPr>
  </w:style>
  <w:style w:type="character" w:customStyle="1" w:styleId="34">
    <w:name w:val="font11"/>
    <w:basedOn w:val="15"/>
    <w:qFormat/>
    <w:uiPriority w:val="0"/>
    <w:rPr>
      <w:rFonts w:hint="default" w:ascii="Times New Roman" w:hAnsi="Times New Roman" w:cs="Times New Roman"/>
      <w:color w:val="000000"/>
      <w:sz w:val="20"/>
      <w:szCs w:val="20"/>
      <w:u w:val="none"/>
    </w:rPr>
  </w:style>
  <w:style w:type="character" w:customStyle="1" w:styleId="35">
    <w:name w:val="页眉 Char"/>
    <w:basedOn w:val="15"/>
    <w:link w:val="10"/>
    <w:qFormat/>
    <w:uiPriority w:val="0"/>
    <w:rPr>
      <w:rFonts w:ascii="Times New Roman" w:hAnsi="Times New Roman" w:eastAsia="宋体" w:cs="Times New Roman"/>
      <w:kern w:val="2"/>
      <w:sz w:val="18"/>
      <w:szCs w:val="18"/>
    </w:rPr>
  </w:style>
  <w:style w:type="paragraph" w:customStyle="1" w:styleId="3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7">
    <w:name w:val="Normal (Web)"/>
    <w:basedOn w:val="1"/>
    <w:qFormat/>
    <w:uiPriority w:val="0"/>
    <w:pPr>
      <w:widowControl/>
      <w:spacing w:before="100" w:beforeAutospacing="1" w:after="100" w:afterAutospacing="1"/>
      <w:jc w:val="left"/>
    </w:pPr>
    <w:rPr>
      <w:rFonts w:ascii="宋体" w:cs="宋体"/>
      <w:kern w:val="0"/>
      <w:sz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2755</Words>
  <Characters>15706</Characters>
  <Lines>130</Lines>
  <Paragraphs>36</Paragraphs>
  <TotalTime>5</TotalTime>
  <ScaleCrop>false</ScaleCrop>
  <LinksUpToDate>false</LinksUpToDate>
  <CharactersWithSpaces>18425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2018-08-13T08:08:00Z</dcterms:created>
  <dc:creator>付</dc:creator>
  <cp:lastModifiedBy>别动我的糖</cp:lastModifiedBy>
  <cp:lastPrinted>2019-12-26T03:25:00Z</cp:lastPrinted>
  <dcterms:modified xsi:type="dcterms:W3CDTF">2021-10-15T10:31:54Z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2131193AF07044DABFB6219A0ABFD365</vt:lpwstr>
  </property>
</Properties>
</file>