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若羌县交通运输局智能监控报警设备、高紫外线消毒柜、设备周转箱、流量费、平台费项目</w:t>
      </w:r>
    </w:p>
    <w:p>
      <w:pPr>
        <w:pStyle w:val="96"/>
        <w:spacing w:line="360" w:lineRule="auto"/>
        <w:jc w:val="center"/>
        <w:rPr>
          <w:rFonts w:hint="eastAsia" w:ascii="宋体" w:hAnsi="宋体" w:eastAsia="宋体" w:cs="宋体"/>
          <w:sz w:val="32"/>
        </w:rPr>
      </w:pPr>
    </w:p>
    <w:p>
      <w:pPr>
        <w:pStyle w:val="96"/>
        <w:spacing w:line="360" w:lineRule="auto"/>
        <w:rPr>
          <w:rFonts w:hint="eastAsia" w:ascii="宋体" w:hAnsi="宋体" w:eastAsia="宋体" w:cs="宋体"/>
          <w:sz w:val="32"/>
        </w:rPr>
      </w:pPr>
    </w:p>
    <w:p>
      <w:pPr>
        <w:pStyle w:val="96"/>
        <w:spacing w:line="360" w:lineRule="auto"/>
        <w:rPr>
          <w:rFonts w:hint="eastAsia" w:ascii="宋体" w:hAnsi="宋体" w:eastAsia="宋体" w:cs="宋体"/>
          <w:sz w:val="32"/>
        </w:rPr>
      </w:pPr>
    </w:p>
    <w:p>
      <w:pPr>
        <w:pStyle w:val="96"/>
        <w:spacing w:line="360" w:lineRule="auto"/>
        <w:rPr>
          <w:rFonts w:hint="eastAsia" w:ascii="宋体" w:hAnsi="宋体" w:eastAsia="宋体" w:cs="宋体"/>
          <w:sz w:val="32"/>
        </w:rPr>
      </w:pPr>
    </w:p>
    <w:p>
      <w:pPr>
        <w:pStyle w:val="96"/>
        <w:spacing w:line="360" w:lineRule="auto"/>
        <w:jc w:val="center"/>
        <w:rPr>
          <w:rFonts w:hint="eastAsia" w:ascii="宋体" w:hAnsi="宋体" w:eastAsia="宋体" w:cs="宋体"/>
          <w:b/>
          <w:sz w:val="84"/>
          <w:szCs w:val="84"/>
        </w:rPr>
      </w:pPr>
      <w:r>
        <w:rPr>
          <w:rFonts w:hint="eastAsia" w:ascii="宋体" w:hAnsi="宋体" w:eastAsia="宋体" w:cs="宋体"/>
          <w:b/>
          <w:sz w:val="84"/>
          <w:szCs w:val="84"/>
          <w:lang w:val="en-US" w:eastAsia="zh-CN"/>
        </w:rPr>
        <w:t>竞争性谈判</w:t>
      </w:r>
      <w:r>
        <w:rPr>
          <w:rFonts w:hint="eastAsia" w:ascii="宋体" w:hAnsi="宋体" w:eastAsia="宋体" w:cs="宋体"/>
          <w:b/>
          <w:sz w:val="84"/>
          <w:szCs w:val="84"/>
        </w:rPr>
        <w:t>文件</w:t>
      </w:r>
    </w:p>
    <w:p>
      <w:pPr>
        <w:pStyle w:val="96"/>
        <w:spacing w:line="360" w:lineRule="auto"/>
        <w:ind w:firstLine="1920" w:firstLineChars="600"/>
        <w:rPr>
          <w:rFonts w:hint="eastAsia" w:ascii="宋体" w:hAnsi="宋体" w:eastAsia="宋体" w:cs="宋体"/>
          <w:sz w:val="32"/>
        </w:rPr>
      </w:pPr>
    </w:p>
    <w:p>
      <w:pPr>
        <w:pStyle w:val="96"/>
        <w:spacing w:line="360" w:lineRule="auto"/>
        <w:ind w:firstLine="1920" w:firstLineChars="600"/>
        <w:rPr>
          <w:rFonts w:hint="eastAsia" w:ascii="宋体" w:hAnsi="宋体" w:eastAsia="宋体" w:cs="宋体"/>
          <w:sz w:val="32"/>
        </w:rPr>
      </w:pPr>
    </w:p>
    <w:p>
      <w:pPr>
        <w:pStyle w:val="96"/>
        <w:spacing w:line="360" w:lineRule="auto"/>
        <w:rPr>
          <w:rFonts w:hint="eastAsia" w:ascii="宋体" w:hAnsi="宋体" w:eastAsia="宋体" w:cs="宋体"/>
          <w:sz w:val="32"/>
        </w:rPr>
      </w:pPr>
    </w:p>
    <w:p>
      <w:pPr>
        <w:pStyle w:val="96"/>
        <w:spacing w:line="360" w:lineRule="auto"/>
        <w:rPr>
          <w:rFonts w:hint="eastAsia" w:ascii="宋体" w:hAnsi="宋体" w:eastAsia="宋体" w:cs="宋体"/>
          <w:sz w:val="32"/>
        </w:rPr>
      </w:pPr>
    </w:p>
    <w:p>
      <w:pPr>
        <w:pStyle w:val="96"/>
        <w:spacing w:line="360" w:lineRule="auto"/>
        <w:ind w:firstLine="1920" w:firstLineChars="600"/>
        <w:rPr>
          <w:rFonts w:hint="eastAsia" w:ascii="宋体" w:hAnsi="宋体" w:eastAsia="宋体" w:cs="宋体"/>
          <w:sz w:val="32"/>
        </w:rPr>
      </w:pPr>
    </w:p>
    <w:p>
      <w:pPr>
        <w:pStyle w:val="96"/>
        <w:spacing w:line="360" w:lineRule="auto"/>
        <w:ind w:firstLine="1920" w:firstLineChars="600"/>
        <w:rPr>
          <w:rFonts w:hint="eastAsia" w:ascii="宋体" w:hAnsi="宋体" w:eastAsia="宋体" w:cs="宋体"/>
          <w:sz w:val="32"/>
        </w:rPr>
      </w:pPr>
    </w:p>
    <w:p>
      <w:pPr>
        <w:pStyle w:val="96"/>
        <w:spacing w:line="360" w:lineRule="auto"/>
        <w:ind w:firstLine="1920" w:firstLineChars="600"/>
        <w:rPr>
          <w:rFonts w:hint="eastAsia" w:ascii="宋体" w:hAnsi="宋体" w:eastAsia="宋体" w:cs="宋体"/>
          <w:sz w:val="32"/>
        </w:rPr>
      </w:pPr>
    </w:p>
    <w:p>
      <w:pPr>
        <w:pStyle w:val="96"/>
        <w:spacing w:line="360" w:lineRule="auto"/>
        <w:jc w:val="left"/>
        <w:rPr>
          <w:rFonts w:hint="eastAsia" w:ascii="宋体" w:hAnsi="宋体" w:eastAsia="宋体" w:cs="宋体"/>
          <w:b/>
          <w:color w:val="auto"/>
          <w:sz w:val="32"/>
          <w:szCs w:val="31"/>
        </w:rPr>
      </w:pPr>
      <w:r>
        <w:rPr>
          <w:rFonts w:hint="eastAsia" w:ascii="宋体" w:hAnsi="宋体" w:eastAsia="宋体" w:cs="宋体"/>
          <w:b/>
          <w:color w:val="auto"/>
          <w:sz w:val="32"/>
          <w:szCs w:val="31"/>
        </w:rPr>
        <w:t>采购项目名称：若羌县交通运输局智能监控报警设备、高紫外线消毒柜、设备周转箱、流量费、平台费项目</w:t>
      </w:r>
    </w:p>
    <w:p>
      <w:pPr>
        <w:pStyle w:val="96"/>
        <w:spacing w:line="360" w:lineRule="auto"/>
        <w:jc w:val="left"/>
        <w:rPr>
          <w:rFonts w:hint="eastAsia" w:ascii="宋体" w:hAnsi="宋体" w:eastAsia="宋体" w:cs="宋体"/>
          <w:b/>
          <w:color w:val="auto"/>
          <w:sz w:val="32"/>
          <w:szCs w:val="31"/>
        </w:rPr>
      </w:pPr>
      <w:r>
        <w:rPr>
          <w:rFonts w:hint="eastAsia" w:ascii="宋体" w:hAnsi="宋体" w:eastAsia="宋体" w:cs="宋体"/>
          <w:b/>
          <w:color w:val="auto"/>
          <w:sz w:val="32"/>
          <w:szCs w:val="31"/>
        </w:rPr>
        <w:t xml:space="preserve">招 标 </w:t>
      </w:r>
      <w:r>
        <w:rPr>
          <w:rFonts w:hint="eastAsia" w:ascii="宋体" w:hAnsi="宋体" w:eastAsia="宋体" w:cs="宋体"/>
          <w:b/>
          <w:color w:val="auto"/>
          <w:sz w:val="32"/>
          <w:szCs w:val="31"/>
          <w:lang w:val="en-US" w:eastAsia="zh-CN"/>
        </w:rPr>
        <w:t>代 理</w:t>
      </w:r>
      <w:r>
        <w:rPr>
          <w:rFonts w:hint="eastAsia" w:ascii="宋体" w:hAnsi="宋体" w:eastAsia="宋体" w:cs="宋体"/>
          <w:b/>
          <w:color w:val="auto"/>
          <w:sz w:val="32"/>
          <w:szCs w:val="31"/>
        </w:rPr>
        <w:t>：新疆华域建设工程项目管理咨询有限公司</w:t>
      </w:r>
    </w:p>
    <w:p>
      <w:pPr>
        <w:pStyle w:val="96"/>
        <w:spacing w:line="360" w:lineRule="auto"/>
        <w:jc w:val="left"/>
        <w:rPr>
          <w:rFonts w:hint="default" w:ascii="宋体" w:hAnsi="宋体" w:cs="宋体"/>
          <w:b/>
          <w:color w:val="auto"/>
          <w:sz w:val="32"/>
          <w:szCs w:val="31"/>
          <w:lang w:val="en-US" w:eastAsia="zh-CN"/>
        </w:rPr>
      </w:pPr>
      <w:r>
        <w:rPr>
          <w:rFonts w:hint="eastAsia" w:ascii="宋体" w:hAnsi="宋体" w:eastAsia="宋体" w:cs="宋体"/>
          <w:b/>
          <w:color w:val="auto"/>
          <w:sz w:val="32"/>
          <w:szCs w:val="31"/>
        </w:rPr>
        <w:t>招标文件编号：XJHY</w:t>
      </w:r>
      <w:r>
        <w:rPr>
          <w:rFonts w:hint="eastAsia" w:ascii="宋体" w:hAnsi="宋体" w:cs="宋体"/>
          <w:b/>
          <w:color w:val="auto"/>
          <w:sz w:val="32"/>
          <w:szCs w:val="31"/>
          <w:lang w:val="en-US" w:eastAsia="zh-CN"/>
        </w:rPr>
        <w:t>RQX</w:t>
      </w:r>
      <w:r>
        <w:rPr>
          <w:rFonts w:hint="eastAsia" w:ascii="宋体" w:hAnsi="宋体" w:eastAsia="宋体" w:cs="宋体"/>
          <w:b/>
          <w:color w:val="auto"/>
          <w:sz w:val="32"/>
          <w:szCs w:val="31"/>
        </w:rPr>
        <w:t>ZFCG202</w:t>
      </w:r>
      <w:r>
        <w:rPr>
          <w:rFonts w:hint="eastAsia" w:ascii="宋体" w:hAnsi="宋体" w:cs="宋体"/>
          <w:b/>
          <w:color w:val="auto"/>
          <w:sz w:val="32"/>
          <w:szCs w:val="31"/>
          <w:lang w:val="en-US" w:eastAsia="zh-CN"/>
        </w:rPr>
        <w:t>1</w:t>
      </w:r>
      <w:r>
        <w:rPr>
          <w:rFonts w:hint="eastAsia" w:ascii="宋体" w:hAnsi="宋体" w:eastAsia="宋体" w:cs="宋体"/>
          <w:b/>
          <w:color w:val="auto"/>
          <w:sz w:val="32"/>
          <w:szCs w:val="31"/>
        </w:rPr>
        <w:t>-0</w:t>
      </w:r>
      <w:r>
        <w:rPr>
          <w:rFonts w:hint="eastAsia" w:ascii="宋体" w:hAnsi="宋体" w:cs="宋体"/>
          <w:b/>
          <w:color w:val="auto"/>
          <w:sz w:val="32"/>
          <w:szCs w:val="31"/>
          <w:lang w:val="en-US" w:eastAsia="zh-CN"/>
        </w:rPr>
        <w:t>15</w:t>
      </w:r>
    </w:p>
    <w:p>
      <w:pPr>
        <w:pStyle w:val="96"/>
        <w:spacing w:line="360" w:lineRule="auto"/>
        <w:jc w:val="left"/>
        <w:rPr>
          <w:rFonts w:hint="eastAsia" w:ascii="宋体" w:hAnsi="宋体" w:eastAsia="宋体" w:cs="宋体"/>
          <w:b/>
          <w:color w:val="auto"/>
          <w:sz w:val="32"/>
          <w:szCs w:val="31"/>
          <w:lang w:val="en-US" w:eastAsia="zh-CN"/>
        </w:rPr>
      </w:pPr>
      <w:r>
        <w:rPr>
          <w:rFonts w:hint="eastAsia" w:ascii="宋体" w:hAnsi="宋体" w:eastAsia="宋体" w:cs="宋体"/>
          <w:b/>
          <w:color w:val="auto"/>
          <w:sz w:val="32"/>
          <w:szCs w:val="31"/>
        </w:rPr>
        <w:t>采购单位：若羌县交通运输局</w:t>
      </w:r>
    </w:p>
    <w:p>
      <w:pPr>
        <w:pStyle w:val="96"/>
        <w:spacing w:line="360" w:lineRule="auto"/>
        <w:jc w:val="left"/>
        <w:rPr>
          <w:rFonts w:hint="eastAsia" w:ascii="宋体" w:hAnsi="宋体" w:eastAsia="宋体" w:cs="宋体"/>
          <w:b/>
          <w:color w:val="auto"/>
          <w:sz w:val="32"/>
          <w:szCs w:val="31"/>
        </w:rPr>
      </w:pPr>
      <w:r>
        <w:rPr>
          <w:rFonts w:hint="eastAsia" w:ascii="宋体" w:hAnsi="宋体" w:eastAsia="宋体" w:cs="宋体"/>
          <w:b/>
          <w:color w:val="auto"/>
          <w:sz w:val="32"/>
          <w:szCs w:val="31"/>
        </w:rPr>
        <w:t>采购单位代表确认（签字）：</w:t>
      </w:r>
    </w:p>
    <w:p>
      <w:pPr>
        <w:pStyle w:val="96"/>
        <w:spacing w:line="360" w:lineRule="auto"/>
        <w:jc w:val="left"/>
        <w:rPr>
          <w:rFonts w:hint="eastAsia" w:ascii="宋体" w:hAnsi="宋体" w:eastAsia="宋体" w:cs="宋体"/>
          <w:b/>
          <w:sz w:val="32"/>
          <w:szCs w:val="32"/>
        </w:rPr>
      </w:pPr>
      <w:r>
        <w:rPr>
          <w:rFonts w:hint="eastAsia" w:ascii="宋体" w:hAnsi="宋体" w:eastAsia="宋体" w:cs="宋体"/>
          <w:b/>
          <w:color w:val="auto"/>
          <w:sz w:val="32"/>
          <w:szCs w:val="31"/>
        </w:rPr>
        <w:t>采购单位代表确认时间：</w:t>
      </w:r>
      <w:r>
        <w:rPr>
          <w:rFonts w:hint="eastAsia" w:ascii="宋体" w:hAnsi="宋体" w:eastAsia="宋体" w:cs="宋体"/>
          <w:b/>
          <w:bCs/>
          <w:color w:val="auto"/>
          <w:sz w:val="32"/>
          <w:szCs w:val="31"/>
        </w:rPr>
        <w:t>20</w:t>
      </w:r>
      <w:r>
        <w:rPr>
          <w:rFonts w:hint="eastAsia" w:ascii="宋体" w:hAnsi="宋体" w:eastAsia="宋体" w:cs="宋体"/>
          <w:b/>
          <w:bCs/>
          <w:color w:val="auto"/>
          <w:sz w:val="32"/>
          <w:szCs w:val="31"/>
          <w:lang w:val="en-US" w:eastAsia="zh-CN"/>
        </w:rPr>
        <w:t>2</w:t>
      </w:r>
      <w:r>
        <w:rPr>
          <w:rFonts w:hint="eastAsia" w:ascii="宋体" w:hAnsi="宋体" w:cs="宋体"/>
          <w:b/>
          <w:bCs/>
          <w:color w:val="auto"/>
          <w:sz w:val="32"/>
          <w:szCs w:val="31"/>
          <w:lang w:val="en-US" w:eastAsia="zh-CN"/>
        </w:rPr>
        <w:t>1</w:t>
      </w:r>
      <w:r>
        <w:rPr>
          <w:rFonts w:hint="eastAsia" w:ascii="宋体" w:hAnsi="宋体" w:eastAsia="宋体" w:cs="宋体"/>
          <w:b/>
          <w:color w:val="auto"/>
          <w:sz w:val="32"/>
          <w:szCs w:val="31"/>
        </w:rPr>
        <w:t>年</w:t>
      </w:r>
      <w:r>
        <w:rPr>
          <w:rFonts w:hint="eastAsia" w:ascii="宋体" w:hAnsi="宋体" w:cs="宋体"/>
          <w:b/>
          <w:color w:val="auto"/>
          <w:sz w:val="32"/>
          <w:szCs w:val="31"/>
          <w:lang w:val="en-US" w:eastAsia="zh-CN"/>
        </w:rPr>
        <w:t>10</w:t>
      </w:r>
      <w:r>
        <w:rPr>
          <w:rFonts w:hint="eastAsia" w:ascii="宋体" w:hAnsi="宋体" w:eastAsia="宋体" w:cs="宋体"/>
          <w:b/>
          <w:color w:val="auto"/>
          <w:sz w:val="32"/>
          <w:szCs w:val="31"/>
        </w:rPr>
        <w:t>月</w:t>
      </w:r>
      <w:r>
        <w:rPr>
          <w:rFonts w:hint="eastAsia" w:ascii="宋体" w:hAnsi="宋体" w:cs="宋体"/>
          <w:b/>
          <w:color w:val="auto"/>
          <w:sz w:val="32"/>
          <w:szCs w:val="31"/>
          <w:lang w:val="en-US" w:eastAsia="zh-CN"/>
        </w:rPr>
        <w:t>18</w:t>
      </w:r>
      <w:r>
        <w:rPr>
          <w:rFonts w:hint="eastAsia" w:ascii="宋体" w:hAnsi="宋体" w:eastAsia="宋体" w:cs="宋体"/>
          <w:b/>
          <w:color w:val="auto"/>
          <w:sz w:val="32"/>
          <w:szCs w:val="31"/>
        </w:rPr>
        <w:t>日</w:t>
      </w:r>
    </w:p>
    <w:p>
      <w:pPr>
        <w:rPr>
          <w:rFonts w:hint="eastAsia" w:ascii="仿宋" w:hAnsi="仿宋" w:eastAsia="仿宋" w:cs="仿宋"/>
          <w:sz w:val="24"/>
          <w:szCs w:val="24"/>
          <w:lang w:val="zh-CN"/>
        </w:rPr>
      </w:pPr>
    </w:p>
    <w:p>
      <w:pPr>
        <w:pStyle w:val="49"/>
        <w:jc w:val="center"/>
        <w:rPr>
          <w:rFonts w:hint="eastAsia" w:ascii="宋体" w:hAnsi="宋体" w:eastAsia="宋体" w:cs="宋体"/>
          <w:b/>
          <w:bCs/>
          <w:color w:val="auto"/>
          <w:sz w:val="24"/>
          <w:szCs w:val="24"/>
        </w:rPr>
      </w:pPr>
      <w:bookmarkStart w:id="0" w:name="_Toc6872"/>
      <w:r>
        <w:rPr>
          <w:rFonts w:hint="eastAsia" w:ascii="宋体" w:hAnsi="宋体" w:eastAsia="宋体" w:cs="宋体"/>
          <w:b/>
          <w:bCs/>
          <w:color w:val="auto"/>
          <w:sz w:val="24"/>
          <w:szCs w:val="24"/>
          <w:lang w:val="zh-CN"/>
        </w:rPr>
        <w:t>目录</w:t>
      </w:r>
      <w:bookmarkEnd w:id="0"/>
    </w:p>
    <w:p>
      <w:pPr>
        <w:pStyle w:val="23"/>
        <w:tabs>
          <w:tab w:val="right" w:leader="dot" w:pos="8312"/>
        </w:tabs>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_Toc17700 </w:instrText>
      </w:r>
      <w:r>
        <w:rPr>
          <w:rFonts w:hint="eastAsia" w:ascii="宋体" w:hAnsi="宋体" w:eastAsia="宋体" w:cs="宋体"/>
          <w:szCs w:val="24"/>
        </w:rPr>
        <w:fldChar w:fldCharType="separate"/>
      </w:r>
      <w:r>
        <w:rPr>
          <w:rFonts w:hint="eastAsia" w:ascii="宋体" w:hAnsi="宋体" w:eastAsia="宋体" w:cs="宋体"/>
          <w:szCs w:val="24"/>
          <w:highlight w:val="none"/>
        </w:rPr>
        <w:t>第一部分</w:t>
      </w:r>
      <w:r>
        <w:rPr>
          <w:rFonts w:hint="eastAsia" w:ascii="宋体" w:hAnsi="宋体" w:eastAsia="宋体" w:cs="宋体"/>
          <w:szCs w:val="24"/>
          <w:highlight w:val="none"/>
          <w:lang w:eastAsia="zh-CN"/>
        </w:rPr>
        <w:t xml:space="preserve">  竞争性谈判公告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_Toc17700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4"/>
        </w:rPr>
        <w:fldChar w:fldCharType="end"/>
      </w:r>
    </w:p>
    <w:p>
      <w:pPr>
        <w:pStyle w:val="23"/>
        <w:tabs>
          <w:tab w:val="right" w:leader="dot" w:pos="8312"/>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_Toc31960 </w:instrText>
      </w:r>
      <w:r>
        <w:rPr>
          <w:rFonts w:hint="eastAsia" w:ascii="宋体" w:hAnsi="宋体" w:eastAsia="宋体" w:cs="宋体"/>
          <w:szCs w:val="24"/>
        </w:rPr>
        <w:fldChar w:fldCharType="separate"/>
      </w:r>
      <w:r>
        <w:rPr>
          <w:rFonts w:hint="eastAsia" w:ascii="宋体" w:hAnsi="宋体" w:eastAsia="宋体" w:cs="宋体"/>
          <w:szCs w:val="24"/>
        </w:rPr>
        <w:t>第二部分 投标须知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_Toc31960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zCs w:val="24"/>
        </w:rPr>
        <w:fldChar w:fldCharType="end"/>
      </w:r>
    </w:p>
    <w:p>
      <w:pPr>
        <w:pStyle w:val="23"/>
        <w:tabs>
          <w:tab w:val="right" w:leader="dot" w:pos="8312"/>
        </w:tabs>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_Toc25373 </w:instrText>
      </w:r>
      <w:r>
        <w:rPr>
          <w:rFonts w:hint="eastAsia" w:ascii="宋体" w:hAnsi="宋体" w:eastAsia="宋体" w:cs="宋体"/>
          <w:szCs w:val="24"/>
        </w:rPr>
        <w:fldChar w:fldCharType="separate"/>
      </w:r>
      <w:r>
        <w:rPr>
          <w:rFonts w:hint="eastAsia" w:ascii="宋体" w:hAnsi="宋体" w:eastAsia="宋体" w:cs="宋体"/>
          <w:szCs w:val="24"/>
        </w:rPr>
        <w:t xml:space="preserve">第三部分 </w:t>
      </w:r>
      <w:r>
        <w:rPr>
          <w:rFonts w:hint="eastAsia" w:ascii="宋体" w:hAnsi="宋体" w:eastAsia="宋体" w:cs="宋体"/>
          <w:szCs w:val="24"/>
          <w:lang w:eastAsia="zh-CN"/>
        </w:rPr>
        <w:t>谈判</w:t>
      </w:r>
      <w:r>
        <w:rPr>
          <w:rFonts w:hint="eastAsia" w:ascii="宋体" w:hAnsi="宋体" w:eastAsia="宋体" w:cs="宋体"/>
          <w:szCs w:val="24"/>
        </w:rPr>
        <w:t>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_Toc25373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zCs w:val="24"/>
        </w:rPr>
        <w:fldChar w:fldCharType="end"/>
      </w:r>
    </w:p>
    <w:p>
      <w:pPr>
        <w:pStyle w:val="23"/>
        <w:tabs>
          <w:tab w:val="right" w:leader="dot" w:pos="8312"/>
        </w:tabs>
        <w:rPr>
          <w:rFonts w:hint="eastAsia" w:ascii="宋体" w:hAnsi="宋体" w:eastAsia="宋体" w:cs="宋体"/>
          <w:lang w:val="en-US" w:eastAsia="zh-CN"/>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_Toc13469 </w:instrText>
      </w:r>
      <w:r>
        <w:rPr>
          <w:rFonts w:hint="eastAsia" w:ascii="宋体" w:hAnsi="宋体" w:eastAsia="宋体" w:cs="宋体"/>
          <w:szCs w:val="24"/>
        </w:rPr>
        <w:fldChar w:fldCharType="separate"/>
      </w:r>
      <w:r>
        <w:rPr>
          <w:rFonts w:hint="eastAsia" w:ascii="宋体" w:hAnsi="宋体" w:eastAsia="宋体" w:cs="宋体"/>
          <w:szCs w:val="24"/>
        </w:rPr>
        <w:t>第四部分 投标说明</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szCs w:val="24"/>
        </w:rPr>
        <w:fldChar w:fldCharType="end"/>
      </w:r>
      <w:r>
        <w:rPr>
          <w:rFonts w:hint="eastAsia" w:ascii="宋体" w:hAnsi="宋体" w:cs="宋体"/>
          <w:szCs w:val="24"/>
          <w:lang w:val="en-US" w:eastAsia="zh-CN"/>
        </w:rPr>
        <w:t>0</w:t>
      </w:r>
    </w:p>
    <w:p>
      <w:pPr>
        <w:pStyle w:val="30"/>
        <w:tabs>
          <w:tab w:val="right" w:leader="dot" w:pos="8312"/>
        </w:tabs>
        <w:ind w:left="0" w:leftChars="0" w:firstLine="0" w:firstLineChars="0"/>
        <w:rPr>
          <w:rFonts w:hint="eastAsia" w:ascii="宋体" w:hAnsi="宋体" w:eastAsia="宋体" w:cs="宋体"/>
          <w:lang w:val="en-US" w:eastAsia="zh-CN"/>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_Toc28129 </w:instrText>
      </w:r>
      <w:r>
        <w:rPr>
          <w:rFonts w:hint="eastAsia" w:ascii="宋体" w:hAnsi="宋体" w:eastAsia="宋体" w:cs="宋体"/>
          <w:szCs w:val="24"/>
        </w:rPr>
        <w:fldChar w:fldCharType="separate"/>
      </w:r>
      <w:r>
        <w:rPr>
          <w:rFonts w:hint="eastAsia" w:ascii="宋体" w:hAnsi="宋体" w:eastAsia="宋体" w:cs="宋体"/>
          <w:szCs w:val="24"/>
        </w:rPr>
        <w:t>第一章 对投标方的资质要求</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szCs w:val="24"/>
        </w:rPr>
        <w:fldChar w:fldCharType="end"/>
      </w:r>
      <w:r>
        <w:rPr>
          <w:rFonts w:hint="eastAsia" w:ascii="宋体" w:hAnsi="宋体" w:cs="宋体"/>
          <w:szCs w:val="24"/>
          <w:lang w:val="en-US" w:eastAsia="zh-CN"/>
        </w:rPr>
        <w:t>0</w:t>
      </w:r>
    </w:p>
    <w:p>
      <w:pPr>
        <w:pStyle w:val="30"/>
        <w:tabs>
          <w:tab w:val="right" w:leader="dot" w:pos="8312"/>
        </w:tabs>
        <w:ind w:left="0" w:leftChars="0" w:firstLine="0" w:firstLineChars="0"/>
        <w:rPr>
          <w:rFonts w:hint="eastAsia" w:ascii="宋体" w:hAnsi="宋体" w:eastAsia="宋体" w:cs="宋体"/>
          <w:lang w:val="en-US" w:eastAsia="zh-CN"/>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_Toc18619 </w:instrText>
      </w:r>
      <w:r>
        <w:rPr>
          <w:rFonts w:hint="eastAsia" w:ascii="宋体" w:hAnsi="宋体" w:eastAsia="宋体" w:cs="宋体"/>
          <w:szCs w:val="24"/>
        </w:rPr>
        <w:fldChar w:fldCharType="separate"/>
      </w:r>
      <w:r>
        <w:rPr>
          <w:rFonts w:hint="eastAsia" w:ascii="宋体" w:hAnsi="宋体" w:eastAsia="宋体" w:cs="宋体"/>
          <w:szCs w:val="24"/>
        </w:rPr>
        <w:t>第二章 投标文件的编写</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szCs w:val="24"/>
        </w:rPr>
        <w:fldChar w:fldCharType="end"/>
      </w:r>
      <w:r>
        <w:rPr>
          <w:rFonts w:hint="eastAsia" w:ascii="宋体" w:hAnsi="宋体" w:cs="宋体"/>
          <w:szCs w:val="24"/>
          <w:lang w:val="en-US" w:eastAsia="zh-CN"/>
        </w:rPr>
        <w:t>1</w:t>
      </w:r>
    </w:p>
    <w:p>
      <w:pPr>
        <w:pStyle w:val="30"/>
        <w:tabs>
          <w:tab w:val="right" w:leader="dot" w:pos="8312"/>
        </w:tabs>
        <w:ind w:left="0" w:leftChars="0" w:firstLine="0" w:firstLineChars="0"/>
        <w:rPr>
          <w:rFonts w:hint="eastAsia" w:ascii="宋体" w:hAnsi="宋体" w:eastAsia="宋体" w:cs="宋体"/>
          <w:lang w:val="en-US" w:eastAsia="zh-CN"/>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_Toc13418 </w:instrText>
      </w:r>
      <w:r>
        <w:rPr>
          <w:rFonts w:hint="eastAsia" w:ascii="宋体" w:hAnsi="宋体" w:eastAsia="宋体" w:cs="宋体"/>
          <w:szCs w:val="24"/>
        </w:rPr>
        <w:fldChar w:fldCharType="separate"/>
      </w:r>
      <w:r>
        <w:rPr>
          <w:rFonts w:hint="eastAsia" w:ascii="宋体" w:hAnsi="宋体" w:eastAsia="宋体" w:cs="宋体"/>
          <w:szCs w:val="24"/>
        </w:rPr>
        <w:t>第三章 投标文件的递交</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szCs w:val="24"/>
        </w:rPr>
        <w:fldChar w:fldCharType="end"/>
      </w:r>
      <w:r>
        <w:rPr>
          <w:rFonts w:hint="eastAsia" w:ascii="宋体" w:hAnsi="宋体" w:cs="宋体"/>
          <w:szCs w:val="24"/>
          <w:lang w:val="en-US" w:eastAsia="zh-CN"/>
        </w:rPr>
        <w:t>4</w:t>
      </w:r>
    </w:p>
    <w:p>
      <w:pPr>
        <w:pStyle w:val="30"/>
        <w:tabs>
          <w:tab w:val="right" w:leader="dot" w:pos="8312"/>
        </w:tabs>
        <w:ind w:left="0" w:leftChars="0" w:firstLine="0" w:firstLineChars="0"/>
        <w:rPr>
          <w:rFonts w:hint="eastAsia" w:ascii="宋体" w:hAnsi="宋体" w:eastAsia="宋体" w:cs="宋体"/>
          <w:lang w:val="en-US" w:eastAsia="zh-CN"/>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_Toc3096 </w:instrText>
      </w:r>
      <w:r>
        <w:rPr>
          <w:rFonts w:hint="eastAsia" w:ascii="宋体" w:hAnsi="宋体" w:eastAsia="宋体" w:cs="宋体"/>
          <w:szCs w:val="24"/>
        </w:rPr>
        <w:fldChar w:fldCharType="separate"/>
      </w:r>
      <w:r>
        <w:rPr>
          <w:rFonts w:hint="eastAsia" w:ascii="宋体" w:hAnsi="宋体" w:eastAsia="宋体" w:cs="宋体"/>
          <w:szCs w:val="24"/>
        </w:rPr>
        <w:t>第四章 谈判评审小组</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szCs w:val="24"/>
        </w:rPr>
        <w:fldChar w:fldCharType="end"/>
      </w:r>
      <w:r>
        <w:rPr>
          <w:rFonts w:hint="eastAsia" w:ascii="宋体" w:hAnsi="宋体" w:cs="宋体"/>
          <w:szCs w:val="24"/>
          <w:lang w:val="en-US" w:eastAsia="zh-CN"/>
        </w:rPr>
        <w:t>5</w:t>
      </w:r>
    </w:p>
    <w:p>
      <w:pPr>
        <w:pStyle w:val="23"/>
        <w:tabs>
          <w:tab w:val="right" w:leader="dot" w:pos="8312"/>
        </w:tabs>
        <w:rPr>
          <w:rFonts w:hint="eastAsia" w:ascii="宋体" w:hAnsi="宋体" w:eastAsia="宋体" w:cs="宋体"/>
          <w:lang w:val="en-US" w:eastAsia="zh-CN"/>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_Toc18067 </w:instrText>
      </w:r>
      <w:r>
        <w:rPr>
          <w:rFonts w:hint="eastAsia" w:ascii="宋体" w:hAnsi="宋体" w:eastAsia="宋体" w:cs="宋体"/>
          <w:szCs w:val="24"/>
        </w:rPr>
        <w:fldChar w:fldCharType="separate"/>
      </w:r>
      <w:r>
        <w:rPr>
          <w:rFonts w:hint="eastAsia" w:ascii="宋体" w:hAnsi="宋体" w:eastAsia="宋体" w:cs="宋体"/>
          <w:szCs w:val="24"/>
        </w:rPr>
        <w:t>第五部分 开标 谈判评审 定标说明</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szCs w:val="24"/>
        </w:rPr>
        <w:fldChar w:fldCharType="end"/>
      </w:r>
      <w:r>
        <w:rPr>
          <w:rFonts w:hint="eastAsia" w:ascii="宋体" w:hAnsi="宋体" w:cs="宋体"/>
          <w:szCs w:val="24"/>
          <w:lang w:val="en-US" w:eastAsia="zh-CN"/>
        </w:rPr>
        <w:t>7</w:t>
      </w:r>
    </w:p>
    <w:p>
      <w:pPr>
        <w:pStyle w:val="30"/>
        <w:tabs>
          <w:tab w:val="right" w:leader="dot" w:pos="8312"/>
        </w:tabs>
        <w:ind w:left="0" w:leftChars="0" w:firstLine="0" w:firstLineChars="0"/>
        <w:rPr>
          <w:rFonts w:hint="eastAsia" w:ascii="宋体" w:hAnsi="宋体" w:eastAsia="宋体" w:cs="宋体"/>
          <w:lang w:val="en-US" w:eastAsia="zh-CN"/>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_Toc23936 </w:instrText>
      </w:r>
      <w:r>
        <w:rPr>
          <w:rFonts w:hint="eastAsia" w:ascii="宋体" w:hAnsi="宋体" w:eastAsia="宋体" w:cs="宋体"/>
          <w:szCs w:val="24"/>
        </w:rPr>
        <w:fldChar w:fldCharType="separate"/>
      </w:r>
      <w:r>
        <w:rPr>
          <w:rFonts w:hint="eastAsia" w:ascii="宋体" w:hAnsi="宋体" w:eastAsia="宋体" w:cs="宋体"/>
          <w:szCs w:val="24"/>
          <w:lang w:val="zh-CN"/>
        </w:rPr>
        <w:t xml:space="preserve">第一章 开标 </w:t>
      </w:r>
      <w:r>
        <w:rPr>
          <w:rFonts w:hint="eastAsia" w:ascii="宋体" w:hAnsi="宋体" w:eastAsia="宋体" w:cs="宋体"/>
          <w:szCs w:val="24"/>
        </w:rPr>
        <w:t>投标报价登记确认和资格资质审查</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szCs w:val="24"/>
        </w:rPr>
        <w:fldChar w:fldCharType="end"/>
      </w:r>
      <w:r>
        <w:rPr>
          <w:rFonts w:hint="eastAsia" w:ascii="宋体" w:hAnsi="宋体" w:cs="宋体"/>
          <w:szCs w:val="24"/>
          <w:lang w:val="en-US" w:eastAsia="zh-CN"/>
        </w:rPr>
        <w:t>7</w:t>
      </w:r>
    </w:p>
    <w:p>
      <w:pPr>
        <w:pStyle w:val="30"/>
        <w:tabs>
          <w:tab w:val="right" w:leader="dot" w:pos="8312"/>
        </w:tabs>
        <w:ind w:left="0" w:leftChars="0" w:firstLine="0" w:firstLineChars="0"/>
        <w:rPr>
          <w:rFonts w:hint="eastAsia" w:ascii="宋体" w:hAnsi="宋体" w:eastAsia="宋体" w:cs="宋体"/>
          <w:lang w:val="en-US" w:eastAsia="zh-CN"/>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_Toc25807 </w:instrText>
      </w:r>
      <w:r>
        <w:rPr>
          <w:rFonts w:hint="eastAsia" w:ascii="宋体" w:hAnsi="宋体" w:eastAsia="宋体" w:cs="宋体"/>
          <w:szCs w:val="24"/>
        </w:rPr>
        <w:fldChar w:fldCharType="separate"/>
      </w:r>
      <w:r>
        <w:rPr>
          <w:rFonts w:hint="eastAsia" w:ascii="宋体" w:hAnsi="宋体" w:eastAsia="宋体" w:cs="宋体"/>
          <w:szCs w:val="24"/>
          <w:lang w:val="zh-CN"/>
        </w:rPr>
        <w:t>第二章 谈判评审</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szCs w:val="24"/>
        </w:rPr>
        <w:fldChar w:fldCharType="end"/>
      </w:r>
      <w:r>
        <w:rPr>
          <w:rFonts w:hint="eastAsia" w:ascii="宋体" w:hAnsi="宋体" w:cs="宋体"/>
          <w:szCs w:val="24"/>
          <w:lang w:val="en-US" w:eastAsia="zh-CN"/>
        </w:rPr>
        <w:t>9</w:t>
      </w:r>
    </w:p>
    <w:p>
      <w:pPr>
        <w:pStyle w:val="30"/>
        <w:tabs>
          <w:tab w:val="right" w:leader="dot" w:pos="8312"/>
        </w:tabs>
        <w:ind w:left="0" w:leftChars="0" w:firstLine="0" w:firstLineChars="0"/>
        <w:rPr>
          <w:rFonts w:hint="eastAsia" w:ascii="宋体" w:hAnsi="宋体" w:eastAsia="宋体" w:cs="宋体"/>
          <w:lang w:val="en-US" w:eastAsia="zh-CN"/>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_Toc19728 </w:instrText>
      </w:r>
      <w:r>
        <w:rPr>
          <w:rFonts w:hint="eastAsia" w:ascii="宋体" w:hAnsi="宋体" w:eastAsia="宋体" w:cs="宋体"/>
          <w:szCs w:val="24"/>
        </w:rPr>
        <w:fldChar w:fldCharType="separate"/>
      </w:r>
      <w:r>
        <w:rPr>
          <w:rFonts w:hint="eastAsia" w:ascii="宋体" w:hAnsi="宋体" w:eastAsia="宋体" w:cs="宋体"/>
          <w:szCs w:val="24"/>
          <w:lang w:val="zh-CN"/>
        </w:rPr>
        <w:t>第三章 授予合同</w:t>
      </w:r>
      <w:r>
        <w:rPr>
          <w:rFonts w:hint="eastAsia" w:ascii="宋体" w:hAnsi="宋体" w:eastAsia="宋体" w:cs="宋体"/>
        </w:rPr>
        <w:tab/>
      </w:r>
      <w:r>
        <w:rPr>
          <w:rFonts w:hint="eastAsia" w:ascii="宋体" w:hAnsi="宋体" w:cs="宋体"/>
          <w:lang w:val="en-US" w:eastAsia="zh-CN"/>
        </w:rPr>
        <w:t>2</w:t>
      </w:r>
      <w:r>
        <w:rPr>
          <w:rFonts w:hint="eastAsia" w:ascii="宋体" w:hAnsi="宋体" w:eastAsia="宋体" w:cs="宋体"/>
          <w:szCs w:val="24"/>
        </w:rPr>
        <w:fldChar w:fldCharType="end"/>
      </w:r>
      <w:r>
        <w:rPr>
          <w:rFonts w:hint="eastAsia" w:ascii="宋体" w:hAnsi="宋体" w:cs="宋体"/>
          <w:szCs w:val="24"/>
          <w:lang w:val="en-US" w:eastAsia="zh-CN"/>
        </w:rPr>
        <w:t>8</w:t>
      </w:r>
    </w:p>
    <w:p>
      <w:pPr>
        <w:pStyle w:val="23"/>
        <w:tabs>
          <w:tab w:val="right" w:leader="dot" w:pos="8312"/>
        </w:tabs>
        <w:rPr>
          <w:rFonts w:hint="eastAsia"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_Toc12913 </w:instrText>
      </w:r>
      <w:r>
        <w:rPr>
          <w:rFonts w:hint="eastAsia" w:ascii="宋体" w:hAnsi="宋体" w:eastAsia="宋体" w:cs="宋体"/>
          <w:szCs w:val="24"/>
        </w:rPr>
        <w:fldChar w:fldCharType="separate"/>
      </w:r>
      <w:r>
        <w:rPr>
          <w:rFonts w:hint="eastAsia" w:ascii="宋体" w:hAnsi="宋体" w:eastAsia="宋体" w:cs="宋体"/>
          <w:szCs w:val="24"/>
          <w:highlight w:val="none"/>
        </w:rPr>
        <w:t>第六部分 商务部分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_Toc12913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cs="宋体"/>
          <w:lang w:val="en-US" w:eastAsia="zh-CN"/>
        </w:rPr>
        <w:t>9</w:t>
      </w:r>
      <w:r>
        <w:rPr>
          <w:rFonts w:hint="eastAsia" w:ascii="宋体" w:hAnsi="宋体" w:eastAsia="宋体" w:cs="宋体"/>
        </w:rPr>
        <w:fldChar w:fldCharType="end"/>
      </w:r>
      <w:r>
        <w:rPr>
          <w:rFonts w:hint="eastAsia" w:ascii="宋体" w:hAnsi="宋体" w:eastAsia="宋体" w:cs="宋体"/>
          <w:szCs w:val="24"/>
        </w:rPr>
        <w:fldChar w:fldCharType="end"/>
      </w:r>
    </w:p>
    <w:p>
      <w:pPr>
        <w:rPr>
          <w:rFonts w:hint="eastAsia" w:ascii="宋体" w:hAnsi="宋体" w:cs="宋体"/>
          <w:lang w:val="en-US" w:eastAsia="zh-CN"/>
        </w:rPr>
      </w:pPr>
      <w:r>
        <w:rPr>
          <w:rFonts w:hint="eastAsia"/>
        </w:rPr>
        <w:t>第一章 合同一般条款</w:t>
      </w:r>
      <w:r>
        <w:rPr>
          <w:rFonts w:hint="eastAsia"/>
          <w:lang w:val="en-US" w:eastAsia="zh-CN"/>
        </w:rPr>
        <w:t>....................................................................................................................</w:t>
      </w:r>
      <w:r>
        <w:rPr>
          <w:rFonts w:hint="eastAsia" w:ascii="宋体" w:hAnsi="宋体" w:cs="宋体"/>
          <w:lang w:val="en-US" w:eastAsia="zh-CN"/>
        </w:rPr>
        <w:t>29</w:t>
      </w:r>
    </w:p>
    <w:p>
      <w:pPr>
        <w:rPr>
          <w:rFonts w:hint="default"/>
          <w:szCs w:val="22"/>
          <w:lang w:val="en-US" w:eastAsia="zh-CN"/>
        </w:rPr>
      </w:pPr>
      <w:r>
        <w:rPr>
          <w:rFonts w:hint="default"/>
          <w:szCs w:val="22"/>
          <w:lang w:val="en-US" w:eastAsia="zh-CN"/>
        </w:rPr>
        <w:t>第二章 合同特殊条款</w:t>
      </w:r>
      <w:r>
        <w:rPr>
          <w:rFonts w:hint="eastAsia"/>
          <w:szCs w:val="22"/>
          <w:lang w:val="en-US" w:eastAsia="zh-CN"/>
        </w:rPr>
        <w:t>....................................................................................................................35</w:t>
      </w:r>
    </w:p>
    <w:p>
      <w:pPr>
        <w:rPr>
          <w:rFonts w:hint="default"/>
          <w:szCs w:val="22"/>
          <w:lang w:val="en-US" w:eastAsia="zh-CN"/>
        </w:rPr>
      </w:pPr>
      <w:r>
        <w:rPr>
          <w:rFonts w:hint="default"/>
          <w:szCs w:val="22"/>
          <w:lang w:val="en-US" w:eastAsia="zh-CN"/>
        </w:rPr>
        <w:t>第三章 付款币种及方式</w:t>
      </w:r>
      <w:r>
        <w:rPr>
          <w:rFonts w:hint="eastAsia"/>
          <w:szCs w:val="22"/>
          <w:lang w:val="en-US" w:eastAsia="zh-CN"/>
        </w:rPr>
        <w:t>................................................................................................................35</w:t>
      </w:r>
    </w:p>
    <w:p>
      <w:pPr>
        <w:rPr>
          <w:rFonts w:hint="default"/>
          <w:szCs w:val="22"/>
          <w:lang w:val="en-US" w:eastAsia="zh-CN"/>
        </w:rPr>
      </w:pPr>
      <w:r>
        <w:rPr>
          <w:rFonts w:hint="eastAsia"/>
          <w:szCs w:val="22"/>
          <w:lang w:val="en-US" w:eastAsia="zh-CN"/>
        </w:rPr>
        <w:t>第四章 售后服务承诺....................................................................................................................36</w:t>
      </w:r>
    </w:p>
    <w:p>
      <w:pPr>
        <w:pStyle w:val="23"/>
        <w:tabs>
          <w:tab w:val="right" w:leader="dot" w:pos="8312"/>
        </w:tabs>
        <w:rPr>
          <w:rFonts w:hint="eastAsia"/>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_Toc26459 </w:instrText>
      </w:r>
      <w:r>
        <w:rPr>
          <w:rFonts w:hint="eastAsia" w:ascii="宋体" w:hAnsi="宋体" w:eastAsia="宋体" w:cs="宋体"/>
          <w:szCs w:val="24"/>
        </w:rPr>
        <w:fldChar w:fldCharType="separate"/>
      </w:r>
      <w:r>
        <w:rPr>
          <w:rFonts w:hint="eastAsia" w:ascii="宋体" w:hAnsi="宋体" w:eastAsia="宋体" w:cs="宋体"/>
          <w:szCs w:val="24"/>
        </w:rPr>
        <w:t>第</w:t>
      </w:r>
      <w:r>
        <w:rPr>
          <w:rFonts w:hint="eastAsia" w:ascii="宋体" w:hAnsi="宋体" w:cs="宋体"/>
          <w:szCs w:val="24"/>
          <w:lang w:val="en-US" w:eastAsia="zh-CN"/>
        </w:rPr>
        <w:t>七</w:t>
      </w:r>
      <w:r>
        <w:rPr>
          <w:rFonts w:hint="eastAsia" w:ascii="宋体" w:hAnsi="宋体" w:eastAsia="宋体" w:cs="宋体"/>
          <w:szCs w:val="24"/>
        </w:rPr>
        <w:t>部分 投标文件的编制装订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_Toc26459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szCs w:val="24"/>
        </w:rPr>
        <w:fldChar w:fldCharType="end"/>
      </w:r>
    </w:p>
    <w:p>
      <w:pPr>
        <w:pStyle w:val="23"/>
        <w:tabs>
          <w:tab w:val="right" w:leader="dot" w:pos="8312"/>
        </w:tabs>
        <w:rPr>
          <w:rFonts w:hint="eastAsia" w:ascii="宋体" w:hAnsi="宋体" w:eastAsia="宋体" w:cs="宋体"/>
        </w:rPr>
      </w:pPr>
      <w:r>
        <w:rPr>
          <w:rFonts w:hint="eastAsia" w:ascii="宋体" w:hAnsi="宋体" w:eastAsia="宋体" w:cs="宋体"/>
          <w:szCs w:val="24"/>
          <w:lang w:val="en-US" w:eastAsia="zh-CN"/>
        </w:rPr>
        <w:t>第</w:t>
      </w:r>
      <w:r>
        <w:rPr>
          <w:rFonts w:hint="eastAsia" w:ascii="宋体" w:hAnsi="宋体" w:cs="宋体"/>
          <w:szCs w:val="24"/>
          <w:lang w:val="en-US" w:eastAsia="zh-CN"/>
        </w:rPr>
        <w:t>八</w:t>
      </w:r>
      <w:r>
        <w:rPr>
          <w:rFonts w:hint="eastAsia" w:ascii="宋体" w:hAnsi="宋体" w:eastAsia="宋体" w:cs="宋体"/>
          <w:szCs w:val="24"/>
          <w:lang w:val="en-US" w:eastAsia="zh-CN"/>
        </w:rPr>
        <w:t>部分采购</w:t>
      </w:r>
      <w:r>
        <w:rPr>
          <w:rFonts w:hint="eastAsia" w:ascii="宋体" w:hAnsi="宋体" w:cs="宋体"/>
          <w:szCs w:val="24"/>
          <w:lang w:val="en-US" w:eastAsia="zh-CN"/>
        </w:rPr>
        <w:t>清单</w:t>
      </w:r>
      <w:r>
        <w:rPr>
          <w:rFonts w:hint="eastAsia" w:ascii="宋体" w:hAnsi="宋体" w:eastAsia="宋体" w:cs="宋体"/>
        </w:rPr>
        <w:tab/>
      </w:r>
      <w:r>
        <w:rPr>
          <w:rFonts w:hint="eastAsia" w:ascii="宋体" w:hAnsi="宋体" w:cs="宋体"/>
          <w:lang w:val="en-US" w:eastAsia="zh-CN"/>
        </w:rPr>
        <w:t>45</w:t>
      </w:r>
    </w:p>
    <w:p>
      <w:pPr>
        <w:rPr>
          <w:rFonts w:hint="eastAsia" w:ascii="宋体" w:hAnsi="宋体" w:eastAsia="宋体" w:cs="宋体"/>
          <w:sz w:val="24"/>
          <w:szCs w:val="24"/>
        </w:rPr>
      </w:pPr>
      <w:r>
        <w:rPr>
          <w:rFonts w:hint="eastAsia" w:ascii="宋体" w:hAnsi="宋体" w:eastAsia="宋体" w:cs="宋体"/>
          <w:szCs w:val="24"/>
        </w:rPr>
        <w:fldChar w:fldCharType="end"/>
      </w:r>
    </w:p>
    <w:p>
      <w:pPr>
        <w:spacing w:line="360" w:lineRule="auto"/>
        <w:ind w:firstLine="482" w:firstLineChars="200"/>
        <w:rPr>
          <w:rFonts w:hint="eastAsia" w:ascii="宋体" w:hAnsi="宋体" w:eastAsia="宋体" w:cs="宋体"/>
          <w:b/>
          <w:sz w:val="24"/>
          <w:szCs w:val="24"/>
        </w:rPr>
      </w:pPr>
    </w:p>
    <w:p>
      <w:pPr>
        <w:pStyle w:val="35"/>
        <w:spacing w:line="360" w:lineRule="auto"/>
        <w:ind w:firstLine="482" w:firstLineChars="200"/>
        <w:rPr>
          <w:rFonts w:hint="eastAsia" w:ascii="宋体" w:hAnsi="宋体" w:eastAsia="宋体" w:cs="宋体"/>
          <w:sz w:val="24"/>
          <w:szCs w:val="24"/>
        </w:rPr>
      </w:pPr>
    </w:p>
    <w:p>
      <w:pPr>
        <w:pStyle w:val="35"/>
        <w:spacing w:line="360" w:lineRule="auto"/>
        <w:ind w:firstLine="482" w:firstLineChars="200"/>
        <w:jc w:val="both"/>
        <w:rPr>
          <w:rFonts w:hint="eastAsia" w:ascii="宋体" w:hAnsi="宋体" w:eastAsia="宋体" w:cs="宋体"/>
          <w:sz w:val="24"/>
          <w:szCs w:val="24"/>
        </w:rPr>
      </w:pPr>
    </w:p>
    <w:p>
      <w:pPr>
        <w:ind w:firstLine="480" w:firstLineChars="200"/>
        <w:rPr>
          <w:rFonts w:hint="eastAsia" w:ascii="宋体" w:hAnsi="宋体" w:eastAsia="宋体" w:cs="宋体"/>
          <w:sz w:val="24"/>
          <w:szCs w:val="24"/>
        </w:rPr>
      </w:pPr>
    </w:p>
    <w:p>
      <w:pPr>
        <w:pStyle w:val="9"/>
        <w:ind w:firstLineChars="200"/>
        <w:rPr>
          <w:rFonts w:hint="eastAsia" w:ascii="宋体" w:hAnsi="宋体" w:eastAsia="宋体" w:cs="宋体"/>
          <w:sz w:val="24"/>
          <w:szCs w:val="24"/>
        </w:rPr>
      </w:pPr>
    </w:p>
    <w:p>
      <w:pPr>
        <w:pStyle w:val="9"/>
        <w:ind w:firstLineChars="200"/>
        <w:rPr>
          <w:rFonts w:hint="eastAsia" w:ascii="宋体" w:hAnsi="宋体" w:eastAsia="宋体" w:cs="宋体"/>
          <w:sz w:val="24"/>
          <w:szCs w:val="24"/>
        </w:rPr>
      </w:pPr>
    </w:p>
    <w:p>
      <w:pPr>
        <w:pStyle w:val="9"/>
        <w:ind w:firstLineChars="200"/>
        <w:rPr>
          <w:rFonts w:hint="eastAsia" w:ascii="宋体" w:hAnsi="宋体" w:eastAsia="宋体" w:cs="宋体"/>
          <w:sz w:val="24"/>
          <w:szCs w:val="24"/>
        </w:rPr>
      </w:pPr>
    </w:p>
    <w:p>
      <w:pPr>
        <w:pStyle w:val="9"/>
        <w:ind w:firstLineChars="200"/>
        <w:rPr>
          <w:rFonts w:hint="eastAsia" w:ascii="宋体" w:hAnsi="宋体" w:eastAsia="宋体" w:cs="宋体"/>
          <w:sz w:val="24"/>
          <w:szCs w:val="24"/>
        </w:rPr>
      </w:pPr>
    </w:p>
    <w:p>
      <w:pPr>
        <w:pStyle w:val="9"/>
        <w:ind w:firstLineChars="200"/>
        <w:rPr>
          <w:rFonts w:hint="eastAsia" w:ascii="宋体" w:hAnsi="宋体" w:eastAsia="宋体" w:cs="宋体"/>
          <w:sz w:val="24"/>
          <w:szCs w:val="24"/>
        </w:rPr>
      </w:pPr>
    </w:p>
    <w:p>
      <w:pPr>
        <w:pStyle w:val="9"/>
        <w:ind w:firstLineChars="200"/>
        <w:rPr>
          <w:rFonts w:hint="eastAsia" w:ascii="宋体" w:hAnsi="宋体" w:eastAsia="宋体" w:cs="宋体"/>
          <w:sz w:val="24"/>
          <w:szCs w:val="24"/>
        </w:rPr>
      </w:pPr>
    </w:p>
    <w:p>
      <w:pPr>
        <w:pStyle w:val="9"/>
        <w:ind w:firstLineChars="200"/>
        <w:rPr>
          <w:rFonts w:hint="eastAsia" w:ascii="宋体" w:hAnsi="宋体" w:eastAsia="宋体" w:cs="宋体"/>
          <w:sz w:val="24"/>
          <w:szCs w:val="24"/>
        </w:rPr>
      </w:pPr>
    </w:p>
    <w:p>
      <w:pPr>
        <w:pStyle w:val="9"/>
        <w:ind w:firstLineChars="200"/>
        <w:rPr>
          <w:rFonts w:hint="eastAsia" w:ascii="宋体" w:hAnsi="宋体" w:eastAsia="宋体" w:cs="宋体"/>
          <w:sz w:val="24"/>
          <w:szCs w:val="24"/>
        </w:rPr>
      </w:pPr>
    </w:p>
    <w:p>
      <w:pPr>
        <w:pStyle w:val="35"/>
        <w:spacing w:line="360" w:lineRule="auto"/>
        <w:jc w:val="both"/>
        <w:rPr>
          <w:rFonts w:hint="eastAsia" w:ascii="宋体" w:hAnsi="宋体" w:eastAsia="宋体" w:cs="宋体"/>
          <w:sz w:val="24"/>
          <w:szCs w:val="24"/>
          <w:highlight w:val="none"/>
        </w:rPr>
      </w:pPr>
      <w:bookmarkStart w:id="1" w:name="_Toc11577270"/>
      <w:bookmarkStart w:id="2" w:name="_Toc17700"/>
    </w:p>
    <w:bookmarkEnd w:id="1"/>
    <w:bookmarkEnd w:id="2"/>
    <w:p>
      <w:pPr>
        <w:widowControl/>
        <w:spacing w:line="480" w:lineRule="auto"/>
        <w:jc w:val="center"/>
        <w:rPr>
          <w:rFonts w:hint="eastAsia" w:ascii="宋体" w:hAnsi="宋体" w:eastAsia="宋体" w:cs="宋体"/>
          <w:b/>
          <w:kern w:val="0"/>
          <w:sz w:val="32"/>
          <w:szCs w:val="32"/>
          <w:lang w:bidi="ar"/>
        </w:rPr>
      </w:pPr>
      <w:bookmarkStart w:id="3" w:name="_Toc11577271"/>
      <w:r>
        <w:rPr>
          <w:rFonts w:hint="eastAsia" w:ascii="宋体" w:hAnsi="宋体" w:eastAsia="宋体" w:cs="宋体"/>
          <w:b/>
          <w:kern w:val="0"/>
          <w:sz w:val="32"/>
          <w:szCs w:val="32"/>
          <w:lang w:bidi="ar"/>
        </w:rPr>
        <w:t>若羌县交通运输局智能监控报警设备、高紫外线消毒柜、设备周转箱、流量费、平台费项目竞争性谈判招标公告</w:t>
      </w:r>
    </w:p>
    <w:p>
      <w:pPr>
        <w:pStyle w:val="96"/>
        <w:spacing w:line="360" w:lineRule="auto"/>
        <w:ind w:firstLine="1807" w:firstLineChars="750"/>
        <w:rPr>
          <w:rFonts w:hint="default" w:ascii="宋体" w:hAnsi="宋体" w:eastAsia="宋体" w:cs="宋体"/>
          <w:b/>
          <w:bCs/>
          <w:highlight w:val="yellow"/>
          <w:lang w:val="en-US"/>
        </w:rPr>
      </w:pPr>
      <w:r>
        <w:rPr>
          <w:rFonts w:hint="eastAsia" w:ascii="宋体" w:hAnsi="宋体" w:eastAsia="宋体" w:cs="宋体"/>
          <w:b/>
          <w:bCs/>
          <w:color w:val="auto"/>
          <w:lang w:eastAsia="zh-CN"/>
        </w:rPr>
        <w:t>谈判</w:t>
      </w:r>
      <w:r>
        <w:rPr>
          <w:rFonts w:hint="eastAsia" w:ascii="宋体" w:hAnsi="宋体" w:eastAsia="宋体" w:cs="宋体"/>
          <w:b/>
          <w:bCs/>
          <w:color w:val="auto"/>
        </w:rPr>
        <w:t>文件编号：XJHYRQXZFCG2021-015</w:t>
      </w:r>
    </w:p>
    <w:p>
      <w:pPr>
        <w:spacing w:line="420" w:lineRule="exact"/>
        <w:jc w:val="both"/>
        <w:rPr>
          <w:rFonts w:hint="eastAsia" w:ascii="宋体" w:hAnsi="宋体" w:eastAsia="宋体" w:cs="宋体"/>
          <w:bCs/>
          <w:sz w:val="24"/>
          <w:szCs w:val="22"/>
        </w:rPr>
      </w:pPr>
      <w:r>
        <w:rPr>
          <w:rFonts w:hint="eastAsia" w:ascii="宋体" w:hAnsi="宋体" w:eastAsia="宋体" w:cs="宋体"/>
          <w:bCs/>
          <w:sz w:val="24"/>
          <w:szCs w:val="22"/>
        </w:rPr>
        <w:t>受</w:t>
      </w:r>
      <w:r>
        <w:rPr>
          <w:rFonts w:hint="eastAsia" w:ascii="宋体" w:hAnsi="宋体" w:eastAsia="宋体" w:cs="宋体"/>
          <w:b/>
          <w:bCs w:val="0"/>
          <w:sz w:val="24"/>
          <w:szCs w:val="22"/>
        </w:rPr>
        <w:t>若羌县交通运输局</w:t>
      </w:r>
      <w:r>
        <w:rPr>
          <w:rFonts w:hint="eastAsia" w:ascii="宋体" w:hAnsi="宋体" w:eastAsia="宋体" w:cs="宋体"/>
          <w:bCs/>
          <w:sz w:val="24"/>
          <w:szCs w:val="22"/>
        </w:rPr>
        <w:t>的委托，</w:t>
      </w:r>
      <w:r>
        <w:rPr>
          <w:rFonts w:hint="eastAsia" w:ascii="宋体" w:hAnsi="宋体" w:eastAsia="宋体" w:cs="宋体"/>
          <w:b/>
          <w:bCs w:val="0"/>
          <w:i w:val="0"/>
          <w:iCs w:val="0"/>
          <w:sz w:val="24"/>
          <w:szCs w:val="22"/>
        </w:rPr>
        <w:t>新疆华域建设工程项目管理咨询有限公司</w:t>
      </w:r>
      <w:r>
        <w:rPr>
          <w:rFonts w:hint="eastAsia" w:ascii="宋体" w:hAnsi="宋体" w:eastAsia="宋体" w:cs="宋体"/>
          <w:bCs/>
          <w:sz w:val="24"/>
          <w:szCs w:val="22"/>
        </w:rPr>
        <w:t>将对</w:t>
      </w:r>
      <w:r>
        <w:rPr>
          <w:rFonts w:hint="eastAsia" w:ascii="宋体" w:hAnsi="宋体" w:eastAsia="宋体" w:cs="宋体"/>
          <w:b/>
          <w:bCs w:val="0"/>
          <w:sz w:val="24"/>
          <w:szCs w:val="22"/>
        </w:rPr>
        <w:t>若羌县交通运输局智能监控报警设备、高紫外线消毒柜、设备周转箱、流量费、平台费项目</w:t>
      </w:r>
      <w:r>
        <w:rPr>
          <w:rFonts w:hint="eastAsia" w:ascii="宋体" w:hAnsi="宋体" w:eastAsia="宋体" w:cs="宋体"/>
          <w:bCs/>
          <w:sz w:val="24"/>
          <w:szCs w:val="22"/>
        </w:rPr>
        <w:t>进行国内</w:t>
      </w:r>
      <w:r>
        <w:rPr>
          <w:rFonts w:hint="eastAsia" w:ascii="宋体" w:hAnsi="宋体" w:eastAsia="宋体" w:cs="宋体"/>
          <w:b/>
          <w:bCs w:val="0"/>
          <w:sz w:val="24"/>
          <w:szCs w:val="22"/>
          <w:lang w:eastAsia="zh-CN"/>
        </w:rPr>
        <w:t>竞争性谈判</w:t>
      </w:r>
      <w:r>
        <w:rPr>
          <w:rFonts w:hint="eastAsia" w:ascii="宋体" w:hAnsi="宋体" w:eastAsia="宋体" w:cs="宋体"/>
          <w:bCs/>
          <w:sz w:val="24"/>
          <w:szCs w:val="22"/>
        </w:rPr>
        <w:t>公开招标，现邀请合格供应商提交密封的投标文件。</w:t>
      </w:r>
    </w:p>
    <w:p>
      <w:pPr>
        <w:numPr>
          <w:ilvl w:val="0"/>
          <w:numId w:val="4"/>
        </w:numPr>
        <w:spacing w:line="360" w:lineRule="auto"/>
        <w:ind w:firstLine="480" w:firstLineChars="200"/>
        <w:rPr>
          <w:rFonts w:hint="default" w:ascii="宋体" w:hAnsi="宋体" w:cs="宋体"/>
          <w:bCs/>
          <w:sz w:val="24"/>
          <w:szCs w:val="22"/>
          <w:lang w:val="en-US" w:eastAsia="zh-CN"/>
        </w:rPr>
      </w:pPr>
      <w:r>
        <w:rPr>
          <w:rFonts w:hint="eastAsia" w:ascii="宋体" w:hAnsi="宋体" w:eastAsia="宋体" w:cs="宋体"/>
          <w:bCs/>
          <w:sz w:val="24"/>
          <w:szCs w:val="22"/>
        </w:rPr>
        <w:t>招标文件编号：XJHYRQXZFCG2021-015</w:t>
      </w:r>
    </w:p>
    <w:p>
      <w:pPr>
        <w:numPr>
          <w:ilvl w:val="0"/>
          <w:numId w:val="4"/>
        </w:numPr>
        <w:spacing w:line="360" w:lineRule="auto"/>
        <w:ind w:left="0" w:leftChars="0" w:firstLine="480" w:firstLineChars="200"/>
        <w:rPr>
          <w:rFonts w:hint="eastAsia" w:ascii="宋体" w:hAnsi="宋体" w:eastAsia="宋体" w:cs="宋体"/>
          <w:b/>
          <w:bCs w:val="0"/>
          <w:sz w:val="24"/>
          <w:szCs w:val="22"/>
        </w:rPr>
      </w:pPr>
      <w:r>
        <w:rPr>
          <w:rFonts w:hint="eastAsia" w:ascii="宋体" w:hAnsi="宋体" w:eastAsia="宋体" w:cs="宋体"/>
          <w:bCs/>
          <w:sz w:val="24"/>
          <w:szCs w:val="22"/>
        </w:rPr>
        <w:t>采购项目名称：</w:t>
      </w:r>
      <w:r>
        <w:rPr>
          <w:rFonts w:hint="eastAsia" w:ascii="宋体" w:hAnsi="宋体" w:eastAsia="宋体" w:cs="宋体"/>
          <w:b/>
          <w:bCs w:val="0"/>
          <w:sz w:val="24"/>
          <w:szCs w:val="22"/>
        </w:rPr>
        <w:t>若羌县交通运输局智能监控报警设备、高紫外线消毒柜、设备周转箱、流量费、平台费项目</w:t>
      </w:r>
    </w:p>
    <w:p>
      <w:pPr>
        <w:numPr>
          <w:ilvl w:val="0"/>
          <w:numId w:val="0"/>
        </w:numPr>
        <w:spacing w:line="360" w:lineRule="auto"/>
        <w:ind w:firstLine="480" w:firstLineChars="200"/>
        <w:rPr>
          <w:rFonts w:hint="default" w:ascii="宋体" w:hAnsi="宋体" w:eastAsia="宋体" w:cs="宋体"/>
          <w:bCs/>
          <w:sz w:val="24"/>
          <w:szCs w:val="22"/>
          <w:lang w:val="en-US" w:eastAsia="zh-CN"/>
        </w:rPr>
      </w:pPr>
      <w:r>
        <w:rPr>
          <w:rFonts w:hint="eastAsia" w:ascii="宋体" w:hAnsi="宋体" w:eastAsia="宋体" w:cs="宋体"/>
          <w:bCs/>
          <w:sz w:val="24"/>
          <w:szCs w:val="22"/>
        </w:rPr>
        <w:t>3、采购单位名称：</w:t>
      </w:r>
      <w:r>
        <w:rPr>
          <w:rFonts w:hint="eastAsia" w:ascii="宋体" w:hAnsi="宋体" w:eastAsia="宋体" w:cs="宋体"/>
          <w:b/>
          <w:bCs w:val="0"/>
          <w:sz w:val="24"/>
          <w:szCs w:val="22"/>
        </w:rPr>
        <w:t>若羌县交通运输局</w:t>
      </w:r>
    </w:p>
    <w:p>
      <w:pPr>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4、采购机构名称：新疆华域建设工程项目管理咨询有限公司</w:t>
      </w:r>
    </w:p>
    <w:p>
      <w:pPr>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5、采购机构地址：库尔勒市欢乐海岸3号楼1</w:t>
      </w:r>
      <w:r>
        <w:rPr>
          <w:rFonts w:hint="eastAsia" w:ascii="宋体" w:hAnsi="宋体" w:eastAsia="宋体" w:cs="宋体"/>
          <w:bCs/>
          <w:sz w:val="24"/>
          <w:szCs w:val="22"/>
          <w:lang w:val="en-US" w:eastAsia="zh-CN"/>
        </w:rPr>
        <w:t>6</w:t>
      </w:r>
      <w:r>
        <w:rPr>
          <w:rFonts w:hint="eastAsia" w:ascii="宋体" w:hAnsi="宋体" w:eastAsia="宋体" w:cs="宋体"/>
          <w:bCs/>
          <w:sz w:val="24"/>
          <w:szCs w:val="22"/>
        </w:rPr>
        <w:t>楼     邮 编：841000</w:t>
      </w:r>
    </w:p>
    <w:p>
      <w:pPr>
        <w:spacing w:line="360" w:lineRule="auto"/>
        <w:ind w:firstLine="480" w:firstLineChars="200"/>
        <w:rPr>
          <w:rFonts w:hint="eastAsia" w:ascii="宋体" w:hAnsi="宋体" w:eastAsia="宋体" w:cs="宋体"/>
          <w:bCs/>
          <w:sz w:val="24"/>
          <w:szCs w:val="22"/>
        </w:rPr>
      </w:pPr>
      <w:r>
        <w:rPr>
          <w:rFonts w:hint="eastAsia" w:ascii="宋体" w:hAnsi="宋体" w:eastAsia="宋体" w:cs="宋体"/>
          <w:bCs/>
          <w:sz w:val="24"/>
          <w:szCs w:val="22"/>
        </w:rPr>
        <w:t>6、预算金额：</w:t>
      </w:r>
      <w:r>
        <w:rPr>
          <w:rFonts w:hint="eastAsia" w:ascii="宋体" w:hAnsi="宋体" w:cs="宋体"/>
          <w:bCs/>
          <w:sz w:val="24"/>
          <w:szCs w:val="22"/>
          <w:lang w:val="en-US" w:eastAsia="zh-CN"/>
        </w:rPr>
        <w:t>136.24</w:t>
      </w:r>
      <w:r>
        <w:rPr>
          <w:rFonts w:hint="eastAsia" w:ascii="宋体" w:hAnsi="宋体" w:eastAsia="宋体" w:cs="宋体"/>
          <w:bCs/>
          <w:sz w:val="24"/>
          <w:szCs w:val="22"/>
        </w:rPr>
        <w:t>万元。</w:t>
      </w:r>
    </w:p>
    <w:p>
      <w:pPr>
        <w:spacing w:line="500" w:lineRule="exact"/>
        <w:ind w:firstLine="480" w:firstLineChars="200"/>
        <w:rPr>
          <w:rFonts w:hint="eastAsia" w:ascii="宋体" w:hAnsi="宋体" w:eastAsia="宋体" w:cs="宋体"/>
          <w:bCs/>
          <w:sz w:val="24"/>
          <w:szCs w:val="22"/>
          <w:highlight w:val="yellow"/>
        </w:rPr>
      </w:pPr>
      <w:r>
        <w:rPr>
          <w:rFonts w:hint="eastAsia" w:ascii="宋体" w:hAnsi="宋体" w:eastAsia="宋体" w:cs="宋体"/>
          <w:bCs/>
          <w:sz w:val="24"/>
          <w:szCs w:val="22"/>
        </w:rPr>
        <w:t>7、采购内容：智能监控报警设备200台、高紫外线消毒柜3台、设备周转箱30台、流量费10万元、平台费40万元</w:t>
      </w:r>
    </w:p>
    <w:p>
      <w:pPr>
        <w:spacing w:line="500" w:lineRule="exact"/>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rPr>
        <w:t>8、</w:t>
      </w:r>
      <w:r>
        <w:rPr>
          <w:rFonts w:hint="eastAsia" w:ascii="宋体" w:hAnsi="宋体" w:cs="宋体"/>
          <w:kern w:val="0"/>
          <w:sz w:val="24"/>
          <w:szCs w:val="24"/>
          <w:lang w:val="en-US" w:eastAsia="zh-CN"/>
        </w:rPr>
        <w:t>供货</w:t>
      </w:r>
      <w:r>
        <w:rPr>
          <w:rFonts w:hint="eastAsia" w:ascii="宋体" w:hAnsi="宋体" w:eastAsia="宋体" w:cs="宋体"/>
          <w:kern w:val="0"/>
          <w:sz w:val="24"/>
          <w:szCs w:val="24"/>
        </w:rPr>
        <w:t>期：</w:t>
      </w:r>
      <w:r>
        <w:rPr>
          <w:rFonts w:hint="eastAsia" w:ascii="宋体" w:hAnsi="宋体" w:cs="宋体"/>
          <w:kern w:val="0"/>
          <w:sz w:val="24"/>
          <w:szCs w:val="24"/>
          <w:lang w:val="en-US" w:eastAsia="zh-CN"/>
        </w:rPr>
        <w:t>合同签订后7日内完成交货</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、交货地点：若羌县交通运输局</w:t>
      </w:r>
      <w:r>
        <w:rPr>
          <w:rFonts w:hint="eastAsia" w:ascii="宋体" w:hAnsi="宋体" w:cs="宋体"/>
          <w:kern w:val="0"/>
          <w:sz w:val="24"/>
          <w:szCs w:val="24"/>
          <w:lang w:val="en-US" w:eastAsia="zh-CN"/>
        </w:rPr>
        <w:t xml:space="preserve">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、招标范围：智能监控报警设备200台、高紫外线消毒柜3台、设备周转箱30台、流量费10万元、平台费40万元</w:t>
      </w:r>
    </w:p>
    <w:p>
      <w:pPr>
        <w:spacing w:line="360" w:lineRule="auto"/>
        <w:rPr>
          <w:rFonts w:hint="eastAsia" w:ascii="宋体" w:hAnsi="宋体" w:eastAsia="宋体" w:cs="宋体"/>
          <w:bCs/>
          <w:sz w:val="24"/>
          <w:szCs w:val="22"/>
        </w:rPr>
      </w:pPr>
      <w:r>
        <w:rPr>
          <w:rFonts w:hint="eastAsia" w:ascii="宋体" w:hAnsi="宋体" w:eastAsia="宋体" w:cs="宋体"/>
          <w:bCs/>
          <w:sz w:val="24"/>
          <w:szCs w:val="22"/>
          <w:lang w:val="en-US" w:eastAsia="zh-CN"/>
        </w:rPr>
        <w:t>1</w:t>
      </w:r>
      <w:r>
        <w:rPr>
          <w:rFonts w:hint="eastAsia" w:ascii="宋体" w:hAnsi="宋体" w:cs="宋体"/>
          <w:bCs/>
          <w:sz w:val="24"/>
          <w:szCs w:val="22"/>
          <w:lang w:val="en-US" w:eastAsia="zh-CN"/>
        </w:rPr>
        <w:t>1</w:t>
      </w:r>
      <w:r>
        <w:rPr>
          <w:rFonts w:hint="eastAsia" w:ascii="宋体" w:hAnsi="宋体" w:eastAsia="宋体" w:cs="宋体"/>
          <w:bCs/>
          <w:sz w:val="24"/>
          <w:szCs w:val="22"/>
        </w:rPr>
        <w:t>、供应商资质基本要求：</w:t>
      </w:r>
    </w:p>
    <w:p>
      <w:pPr>
        <w:pStyle w:val="34"/>
        <w:spacing w:before="75" w:beforeAutospacing="0" w:after="75" w:afterAutospacing="0"/>
        <w:rPr>
          <w:rFonts w:hint="eastAsia" w:ascii="宋体" w:hAnsi="宋体" w:cs="宋体"/>
          <w:b w:val="0"/>
          <w:bCs w:val="0"/>
          <w:color w:val="auto"/>
          <w:sz w:val="24"/>
          <w:szCs w:val="24"/>
          <w:highlight w:val="none"/>
          <w:lang w:val="zh-CN" w:eastAsia="zh-CN"/>
        </w:rPr>
      </w:pPr>
      <w:r>
        <w:rPr>
          <w:rFonts w:hint="eastAsia" w:cs="宋体"/>
          <w:color w:val="000000"/>
          <w:shd w:val="clear" w:color="auto" w:fill="FFFFFF"/>
          <w:lang w:val="en-US" w:eastAsia="zh-CN" w:bidi="ar"/>
        </w:rPr>
        <w:t>（</w:t>
      </w:r>
      <w:r>
        <w:rPr>
          <w:rFonts w:hint="eastAsia" w:cs="宋体"/>
          <w:color w:val="000000"/>
          <w:shd w:val="clear" w:color="auto" w:fill="FFFFFF"/>
          <w:lang w:bidi="ar"/>
        </w:rPr>
        <w:t>1</w:t>
      </w:r>
      <w:r>
        <w:rPr>
          <w:rFonts w:hint="eastAsia" w:cs="宋体"/>
          <w:color w:val="000000"/>
          <w:shd w:val="clear" w:color="auto" w:fill="FFFFFF"/>
          <w:lang w:val="en-US" w:eastAsia="zh-CN" w:bidi="ar"/>
        </w:rPr>
        <w:t>）</w:t>
      </w:r>
      <w:r>
        <w:rPr>
          <w:rFonts w:hint="eastAsia" w:ascii="宋体" w:hAnsi="宋体" w:eastAsia="宋体" w:cs="宋体"/>
          <w:b w:val="0"/>
          <w:bCs w:val="0"/>
          <w:color w:val="auto"/>
          <w:sz w:val="24"/>
          <w:szCs w:val="24"/>
          <w:highlight w:val="none"/>
          <w:lang w:val="zh-CN" w:eastAsia="zh-CN"/>
        </w:rPr>
        <w:t>符合《中华人民共和国政府采购法》第二十二条规定条件</w:t>
      </w:r>
      <w:r>
        <w:rPr>
          <w:rFonts w:hint="eastAsia" w:ascii="宋体" w:hAnsi="宋体" w:cs="宋体"/>
          <w:b w:val="0"/>
          <w:bCs w:val="0"/>
          <w:color w:val="auto"/>
          <w:sz w:val="24"/>
          <w:szCs w:val="24"/>
          <w:highlight w:val="none"/>
          <w:lang w:val="zh-CN" w:eastAsia="zh-CN"/>
        </w:rPr>
        <w:t>；</w:t>
      </w:r>
    </w:p>
    <w:p>
      <w:pPr>
        <w:pStyle w:val="34"/>
        <w:spacing w:before="75" w:beforeAutospacing="0" w:after="75" w:afterAutospacing="0"/>
        <w:rPr>
          <w:rFonts w:hint="eastAsia" w:ascii="宋体" w:hAnsi="宋体" w:cs="宋体"/>
          <w:b w:val="0"/>
          <w:bCs w:val="0"/>
          <w:color w:val="auto"/>
          <w:sz w:val="24"/>
          <w:szCs w:val="24"/>
          <w:highlight w:val="none"/>
          <w:lang w:val="zh-CN" w:eastAsia="zh-CN"/>
        </w:rPr>
      </w:pPr>
      <w:r>
        <w:rPr>
          <w:rFonts w:hint="eastAsia" w:cs="宋体"/>
          <w:color w:val="000000"/>
          <w:shd w:val="clear" w:color="auto" w:fill="FFFFFF"/>
          <w:lang w:val="en-US" w:eastAsia="zh-CN" w:bidi="ar"/>
        </w:rPr>
        <w:t>（2）</w:t>
      </w:r>
      <w:r>
        <w:rPr>
          <w:rFonts w:hint="eastAsia" w:ascii="宋体" w:hAnsi="宋体" w:cs="宋体"/>
          <w:b w:val="0"/>
          <w:bCs w:val="0"/>
          <w:color w:val="auto"/>
          <w:sz w:val="24"/>
          <w:szCs w:val="24"/>
          <w:highlight w:val="none"/>
          <w:lang w:val="zh-CN" w:eastAsia="zh-CN"/>
        </w:rPr>
        <w:t>投标人必须是在中华人民共和国依照《中华人民共和国公司法》注册的、具有独立法人资格的企业；</w:t>
      </w:r>
      <w:r>
        <w:rPr>
          <w:rFonts w:hint="eastAsia" w:cs="宋体"/>
          <w:b w:val="0"/>
          <w:bCs w:val="0"/>
          <w:color w:val="auto"/>
          <w:sz w:val="24"/>
          <w:szCs w:val="24"/>
          <w:highlight w:val="none"/>
          <w:lang w:val="en-US" w:eastAsia="zh-CN"/>
        </w:rPr>
        <w:t xml:space="preserve"> </w:t>
      </w:r>
    </w:p>
    <w:p>
      <w:pPr>
        <w:pStyle w:val="34"/>
        <w:spacing w:before="75" w:beforeAutospacing="0" w:after="75" w:afterAutospacing="0"/>
        <w:rPr>
          <w:rFonts w:hint="eastAsia" w:cs="宋体"/>
          <w:color w:val="000000"/>
          <w:shd w:val="clear" w:color="auto" w:fill="FFFFFF"/>
          <w:lang w:bidi="ar"/>
        </w:rPr>
      </w:pPr>
      <w:r>
        <w:rPr>
          <w:rFonts w:hint="eastAsia" w:cs="宋体"/>
          <w:color w:val="000000"/>
          <w:shd w:val="clear" w:color="auto" w:fill="FFFFFF"/>
          <w:lang w:val="en-US" w:eastAsia="zh-CN" w:bidi="ar"/>
        </w:rPr>
        <w:t>（3）</w:t>
      </w:r>
      <w:r>
        <w:rPr>
          <w:rFonts w:hint="eastAsia" w:cs="宋体"/>
          <w:color w:val="000000"/>
          <w:shd w:val="clear" w:color="auto" w:fill="FFFFFF"/>
          <w:lang w:bidi="ar"/>
        </w:rPr>
        <w:t>具有良好的商业信誉和健全的财务会计制度；（提供近一年财务审计报告）</w:t>
      </w:r>
    </w:p>
    <w:p>
      <w:pPr>
        <w:pStyle w:val="34"/>
        <w:spacing w:before="75" w:beforeAutospacing="0" w:after="75" w:afterAutospacing="0"/>
        <w:rPr>
          <w:rFonts w:hint="eastAsia" w:cs="宋体"/>
          <w:color w:val="000000"/>
          <w:shd w:val="clear" w:color="auto" w:fill="FFFFFF"/>
          <w:lang w:bidi="ar"/>
        </w:rPr>
      </w:pPr>
      <w:r>
        <w:rPr>
          <w:rFonts w:hint="eastAsia" w:cs="宋体"/>
          <w:color w:val="000000"/>
          <w:shd w:val="clear" w:color="auto" w:fill="FFFFFF"/>
          <w:lang w:val="en-US" w:eastAsia="zh-CN" w:bidi="ar"/>
        </w:rPr>
        <w:t>（4）</w:t>
      </w:r>
      <w:r>
        <w:rPr>
          <w:rFonts w:hint="eastAsia" w:cs="宋体"/>
          <w:color w:val="000000"/>
          <w:shd w:val="clear" w:color="auto" w:fill="FFFFFF"/>
          <w:lang w:bidi="ar"/>
        </w:rPr>
        <w:t>具有履行合同所必需的设备和专业技术能力；</w:t>
      </w:r>
    </w:p>
    <w:p>
      <w:pPr>
        <w:pStyle w:val="34"/>
        <w:spacing w:before="75" w:beforeAutospacing="0" w:after="75" w:afterAutospacing="0"/>
        <w:rPr>
          <w:rFonts w:hint="eastAsia" w:cs="宋体"/>
          <w:color w:val="000000"/>
          <w:shd w:val="clear" w:color="auto" w:fill="FFFFFF"/>
          <w:lang w:bidi="ar"/>
        </w:rPr>
      </w:pPr>
      <w:r>
        <w:rPr>
          <w:rFonts w:hint="eastAsia" w:cs="宋体"/>
          <w:color w:val="000000"/>
          <w:shd w:val="clear" w:color="auto" w:fill="FFFFFF"/>
          <w:lang w:val="en-US" w:eastAsia="zh-CN" w:bidi="ar"/>
        </w:rPr>
        <w:t>（5）</w:t>
      </w:r>
      <w:r>
        <w:rPr>
          <w:rFonts w:hint="eastAsia" w:cs="宋体"/>
          <w:color w:val="000000"/>
          <w:shd w:val="clear" w:color="auto" w:fill="FFFFFF"/>
          <w:lang w:bidi="ar"/>
        </w:rPr>
        <w:t>提供</w:t>
      </w:r>
      <w:r>
        <w:rPr>
          <w:rStyle w:val="37"/>
          <w:rFonts w:hint="eastAsia" w:cs="宋体"/>
          <w:b w:val="0"/>
          <w:bCs/>
          <w:color w:val="000000"/>
        </w:rPr>
        <w:t>在中国政府采购网(www.ccgp.gov.cn)查询供应商未被列入政府采购严重违法失信行为记录名单</w:t>
      </w:r>
      <w:r>
        <w:rPr>
          <w:rFonts w:hint="eastAsia" w:cs="宋体"/>
          <w:color w:val="000000"/>
          <w:shd w:val="clear" w:color="auto" w:fill="FFFFFF"/>
          <w:lang w:bidi="ar"/>
        </w:rPr>
        <w:t>证明；提供在《信用中国》（http://www.creditchina.gov.cn/）查询的无不良信用记录证明（失信被执行人）；</w:t>
      </w:r>
    </w:p>
    <w:p>
      <w:pPr>
        <w:pStyle w:val="34"/>
        <w:spacing w:before="75" w:beforeAutospacing="0" w:after="75" w:afterAutospacing="0"/>
        <w:rPr>
          <w:rFonts w:hint="eastAsia" w:cs="宋体"/>
          <w:color w:val="000000"/>
          <w:shd w:val="clear" w:color="auto" w:fill="FFFFFF"/>
          <w:lang w:bidi="ar"/>
        </w:rPr>
      </w:pPr>
      <w:r>
        <w:rPr>
          <w:rFonts w:hint="eastAsia" w:cs="宋体"/>
          <w:color w:val="000000"/>
          <w:shd w:val="clear" w:color="auto" w:fill="FFFFFF"/>
          <w:lang w:val="en-US" w:eastAsia="zh-CN" w:bidi="ar"/>
        </w:rPr>
        <w:t>（6）</w:t>
      </w:r>
      <w:r>
        <w:rPr>
          <w:rFonts w:hint="eastAsia" w:cs="宋体"/>
          <w:color w:val="000000"/>
          <w:shd w:val="clear" w:color="auto" w:fill="FFFFFF"/>
          <w:lang w:bidi="ar"/>
        </w:rPr>
        <w:t>有依法缴纳税收和社会保障资金的良好记录；（近三个月） </w:t>
      </w:r>
    </w:p>
    <w:p>
      <w:pPr>
        <w:pStyle w:val="34"/>
        <w:spacing w:before="75" w:beforeAutospacing="0" w:after="75" w:afterAutospacing="0"/>
        <w:rPr>
          <w:rFonts w:hint="eastAsia" w:cs="宋体"/>
          <w:color w:val="000000"/>
          <w:shd w:val="clear" w:color="auto" w:fill="FFFFFF"/>
          <w:lang w:bidi="ar"/>
        </w:rPr>
      </w:pPr>
      <w:r>
        <w:rPr>
          <w:rFonts w:hint="eastAsia" w:cs="宋体"/>
          <w:color w:val="000000"/>
          <w:shd w:val="clear" w:color="auto" w:fill="FFFFFF"/>
          <w:lang w:val="en-US" w:eastAsia="zh-CN" w:bidi="ar"/>
        </w:rPr>
        <w:t>（7）</w:t>
      </w:r>
      <w:r>
        <w:rPr>
          <w:rFonts w:hint="eastAsia" w:cs="宋体"/>
          <w:color w:val="000000"/>
          <w:shd w:val="clear" w:color="auto" w:fill="FFFFFF"/>
          <w:lang w:bidi="ar"/>
        </w:rPr>
        <w:t>不接受联合体投标；</w:t>
      </w:r>
    </w:p>
    <w:p>
      <w:pPr>
        <w:spacing w:line="360" w:lineRule="auto"/>
        <w:jc w:val="left"/>
        <w:rPr>
          <w:rFonts w:hint="eastAsia" w:ascii="宋体" w:hAnsi="宋体" w:eastAsia="宋体" w:cs="宋体"/>
          <w:color w:val="auto"/>
          <w:kern w:val="0"/>
          <w:sz w:val="24"/>
          <w:szCs w:val="24"/>
        </w:rPr>
      </w:pPr>
      <w:r>
        <w:rPr>
          <w:rFonts w:hint="eastAsia" w:ascii="宋体" w:hAnsi="宋体" w:eastAsia="宋体" w:cs="宋体"/>
          <w:bCs/>
          <w:sz w:val="24"/>
          <w:szCs w:val="22"/>
        </w:rPr>
        <w:t>1</w:t>
      </w:r>
      <w:r>
        <w:rPr>
          <w:rFonts w:hint="eastAsia" w:ascii="宋体" w:hAnsi="宋体" w:cs="宋体"/>
          <w:bCs/>
          <w:sz w:val="24"/>
          <w:szCs w:val="22"/>
          <w:lang w:val="en-US" w:eastAsia="zh-CN"/>
        </w:rPr>
        <w:t>2</w:t>
      </w:r>
      <w:r>
        <w:rPr>
          <w:rFonts w:hint="eastAsia" w:ascii="宋体" w:hAnsi="宋体" w:eastAsia="宋体" w:cs="宋体"/>
          <w:bCs/>
          <w:sz w:val="24"/>
          <w:szCs w:val="22"/>
        </w:rPr>
        <w:t>、</w:t>
      </w:r>
      <w:r>
        <w:rPr>
          <w:rFonts w:hint="eastAsia" w:ascii="宋体" w:hAnsi="宋体" w:eastAsia="宋体" w:cs="宋体"/>
          <w:kern w:val="0"/>
          <w:sz w:val="24"/>
          <w:szCs w:val="24"/>
        </w:rPr>
        <w:t>报名及招标文件获取时间和方式</w:t>
      </w: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eastAsia="宋体" w:cs="宋体"/>
          <w:color w:val="auto"/>
          <w:kern w:val="0"/>
          <w:sz w:val="24"/>
          <w:szCs w:val="24"/>
        </w:rPr>
        <w:t>日至20</w:t>
      </w: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20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三个工作日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，供应商登陆政采云平台在线申请获取采购文件（进入“项目采购”应用，在获取采购文件菜单中选择项目，申请获取采购文件）。 </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3</w:t>
      </w:r>
      <w:r>
        <w:rPr>
          <w:rFonts w:hint="eastAsia" w:ascii="宋体" w:hAnsi="宋体" w:eastAsia="宋体" w:cs="宋体"/>
          <w:kern w:val="0"/>
          <w:sz w:val="24"/>
          <w:szCs w:val="24"/>
        </w:rPr>
        <w:t>、投标保证金缴纳及确认时间：凡拟参加本次招标项目的供应商，必须在202</w:t>
      </w:r>
      <w:r>
        <w:rPr>
          <w:rFonts w:hint="eastAsia" w:ascii="宋体" w:hAnsi="宋体" w:cs="宋体"/>
          <w:kern w:val="0"/>
          <w:sz w:val="24"/>
          <w:szCs w:val="24"/>
          <w:lang w:val="en-US" w:eastAsia="zh-CN"/>
        </w:rPr>
        <w:t>1</w:t>
      </w:r>
      <w:r>
        <w:rPr>
          <w:rFonts w:hint="eastAsia" w:ascii="宋体" w:hAnsi="宋体" w:eastAsia="宋体" w:cs="宋体"/>
          <w:kern w:val="0"/>
          <w:sz w:val="24"/>
          <w:szCs w:val="24"/>
        </w:rPr>
        <w:t>年10月</w:t>
      </w:r>
      <w:r>
        <w:rPr>
          <w:rFonts w:hint="eastAsia" w:ascii="宋体" w:hAnsi="宋体" w:cs="宋体"/>
          <w:kern w:val="0"/>
          <w:sz w:val="24"/>
          <w:szCs w:val="24"/>
          <w:lang w:val="en-US" w:eastAsia="zh-CN"/>
        </w:rPr>
        <w:t>14</w:t>
      </w:r>
      <w:r>
        <w:rPr>
          <w:rFonts w:hint="eastAsia" w:ascii="宋体" w:hAnsi="宋体" w:eastAsia="宋体" w:cs="宋体"/>
          <w:kern w:val="0"/>
          <w:sz w:val="24"/>
          <w:szCs w:val="24"/>
        </w:rPr>
        <w:t>日</w:t>
      </w:r>
      <w:r>
        <w:rPr>
          <w:rFonts w:hint="eastAsia" w:ascii="宋体" w:hAnsi="宋体" w:cs="宋体"/>
          <w:kern w:val="0"/>
          <w:sz w:val="24"/>
          <w:szCs w:val="24"/>
          <w:lang w:val="en-US" w:eastAsia="zh-CN"/>
        </w:rPr>
        <w:t>10</w:t>
      </w:r>
      <w:r>
        <w:rPr>
          <w:rFonts w:hint="eastAsia" w:ascii="宋体" w:hAnsi="宋体" w:eastAsia="宋体" w:cs="宋体"/>
          <w:kern w:val="0"/>
          <w:sz w:val="24"/>
          <w:szCs w:val="24"/>
        </w:rPr>
        <w:t>:30时（北京时间）前将投标保证金汇入指定账户。投标保证金汇款凭证上用途栏应注明本项目招标项目名称[标准格式：</w:t>
      </w:r>
      <w:r>
        <w:rPr>
          <w:rFonts w:hint="eastAsia" w:ascii="宋体" w:hAnsi="宋体" w:eastAsia="宋体" w:cs="宋体"/>
          <w:b/>
          <w:bCs/>
          <w:kern w:val="0"/>
          <w:sz w:val="24"/>
          <w:szCs w:val="24"/>
        </w:rPr>
        <w:t>（</w:t>
      </w:r>
      <w:r>
        <w:rPr>
          <w:rFonts w:hint="eastAsia" w:ascii="宋体" w:hAnsi="宋体" w:eastAsia="宋体" w:cs="宋体"/>
          <w:b/>
          <w:bCs w:val="0"/>
          <w:sz w:val="24"/>
          <w:szCs w:val="22"/>
        </w:rPr>
        <w:t>智能监控报警设备</w:t>
      </w:r>
      <w:r>
        <w:rPr>
          <w:rFonts w:hint="eastAsia" w:ascii="宋体" w:hAnsi="宋体" w:eastAsia="宋体" w:cs="宋体"/>
          <w:b/>
          <w:bCs/>
          <w:kern w:val="0"/>
          <w:sz w:val="24"/>
          <w:szCs w:val="24"/>
        </w:rPr>
        <w:t>）</w:t>
      </w:r>
      <w:r>
        <w:rPr>
          <w:rFonts w:hint="eastAsia" w:ascii="宋体" w:hAnsi="宋体" w:eastAsia="宋体" w:cs="宋体"/>
          <w:kern w:val="0"/>
          <w:sz w:val="24"/>
          <w:szCs w:val="24"/>
        </w:rPr>
        <w:t>投标保证金]。否则，届时其投标将被拒绝。</w:t>
      </w:r>
    </w:p>
    <w:p>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13、开标（投标）日期：202</w:t>
      </w:r>
      <w:r>
        <w:rPr>
          <w:rFonts w:hint="eastAsia" w:ascii="宋体" w:hAnsi="宋体" w:cs="宋体"/>
          <w:kern w:val="0"/>
          <w:sz w:val="24"/>
          <w:szCs w:val="24"/>
          <w:lang w:val="en-US" w:eastAsia="zh-CN"/>
        </w:rPr>
        <w:t>1</w:t>
      </w:r>
      <w:r>
        <w:rPr>
          <w:rFonts w:hint="eastAsia" w:ascii="宋体" w:hAnsi="宋体" w:eastAsia="宋体" w:cs="宋体"/>
          <w:kern w:val="0"/>
          <w:sz w:val="24"/>
          <w:szCs w:val="24"/>
        </w:rPr>
        <w:t>年10月</w:t>
      </w:r>
      <w:r>
        <w:rPr>
          <w:rFonts w:hint="eastAsia" w:ascii="宋体" w:hAnsi="宋体" w:cs="宋体"/>
          <w:kern w:val="0"/>
          <w:sz w:val="24"/>
          <w:szCs w:val="24"/>
          <w:lang w:val="en-US" w:eastAsia="zh-CN"/>
        </w:rPr>
        <w:t>21</w:t>
      </w:r>
      <w:r>
        <w:rPr>
          <w:rFonts w:hint="eastAsia" w:ascii="宋体" w:hAnsi="宋体" w:eastAsia="宋体" w:cs="宋体"/>
          <w:kern w:val="0"/>
          <w:sz w:val="24"/>
          <w:szCs w:val="24"/>
        </w:rPr>
        <w:t>日上午</w:t>
      </w:r>
      <w:r>
        <w:rPr>
          <w:rFonts w:hint="eastAsia" w:ascii="宋体" w:hAnsi="宋体" w:cs="宋体"/>
          <w:kern w:val="0"/>
          <w:sz w:val="24"/>
          <w:szCs w:val="24"/>
          <w:lang w:val="en-US" w:eastAsia="zh-CN"/>
        </w:rPr>
        <w:t>10</w:t>
      </w:r>
      <w:r>
        <w:rPr>
          <w:rFonts w:hint="eastAsia" w:ascii="宋体" w:hAnsi="宋体" w:eastAsia="宋体" w:cs="宋体"/>
          <w:kern w:val="0"/>
          <w:sz w:val="24"/>
          <w:szCs w:val="24"/>
        </w:rPr>
        <w:t>：30时（北京时间）。若逾时，届时其投标将被拒绝。</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bCs/>
          <w:sz w:val="24"/>
          <w:szCs w:val="22"/>
        </w:rPr>
        <w:t>1</w:t>
      </w:r>
      <w:r>
        <w:rPr>
          <w:rFonts w:hint="eastAsia" w:ascii="宋体" w:hAnsi="宋体" w:cs="宋体"/>
          <w:bCs/>
          <w:sz w:val="24"/>
          <w:szCs w:val="22"/>
          <w:lang w:val="en-US" w:eastAsia="zh-CN"/>
        </w:rPr>
        <w:t>4</w:t>
      </w:r>
      <w:r>
        <w:rPr>
          <w:rFonts w:hint="eastAsia" w:ascii="宋体" w:hAnsi="宋体" w:eastAsia="宋体" w:cs="宋体"/>
          <w:bCs/>
          <w:sz w:val="24"/>
          <w:szCs w:val="22"/>
        </w:rPr>
        <w:t>、</w:t>
      </w:r>
      <w:r>
        <w:rPr>
          <w:rFonts w:hint="eastAsia" w:ascii="宋体" w:hAnsi="宋体" w:eastAsia="宋体" w:cs="宋体"/>
          <w:bCs/>
          <w:color w:val="auto"/>
          <w:sz w:val="24"/>
          <w:szCs w:val="22"/>
        </w:rPr>
        <w:t xml:space="preserve">开标地点: </w:t>
      </w:r>
      <w:r>
        <w:rPr>
          <w:rFonts w:hint="eastAsia" w:ascii="宋体" w:hAnsi="宋体" w:eastAsia="宋体" w:cs="宋体"/>
          <w:bCs/>
          <w:color w:val="auto"/>
          <w:sz w:val="24"/>
          <w:szCs w:val="22"/>
          <w:lang w:eastAsia="zh-CN"/>
        </w:rPr>
        <w:t>库尔勒市欢乐海岸</w:t>
      </w:r>
      <w:r>
        <w:rPr>
          <w:rFonts w:hint="eastAsia" w:ascii="宋体" w:hAnsi="宋体" w:eastAsia="宋体" w:cs="宋体"/>
          <w:bCs/>
          <w:color w:val="auto"/>
          <w:sz w:val="24"/>
          <w:szCs w:val="22"/>
          <w:lang w:val="en-US" w:eastAsia="zh-CN"/>
        </w:rPr>
        <w:t>3号楼16楼会议室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4"/>
          <w:szCs w:val="22"/>
        </w:rPr>
      </w:pPr>
      <w:r>
        <w:rPr>
          <w:rFonts w:hint="eastAsia" w:ascii="宋体" w:hAnsi="宋体" w:eastAsia="宋体" w:cs="宋体"/>
          <w:bCs/>
          <w:sz w:val="24"/>
          <w:szCs w:val="22"/>
        </w:rPr>
        <w:t>1</w:t>
      </w:r>
      <w:r>
        <w:rPr>
          <w:rFonts w:hint="eastAsia" w:ascii="宋体" w:hAnsi="宋体" w:cs="宋体"/>
          <w:bCs/>
          <w:sz w:val="24"/>
          <w:szCs w:val="22"/>
          <w:lang w:val="en-US" w:eastAsia="zh-CN"/>
        </w:rPr>
        <w:t>5</w:t>
      </w:r>
      <w:r>
        <w:rPr>
          <w:rFonts w:hint="eastAsia" w:ascii="宋体" w:hAnsi="宋体" w:eastAsia="宋体" w:cs="宋体"/>
          <w:bCs/>
          <w:sz w:val="24"/>
          <w:szCs w:val="22"/>
        </w:rPr>
        <w:t>、联系方式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采购单位：若羌县交通运输局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采购单位地址：</w:t>
      </w:r>
      <w:r>
        <w:rPr>
          <w:rFonts w:hint="eastAsia" w:ascii="宋体" w:hAnsi="宋体" w:cs="宋体"/>
          <w:kern w:val="0"/>
          <w:sz w:val="24"/>
          <w:szCs w:val="24"/>
          <w:lang w:val="en-US" w:eastAsia="zh-CN"/>
        </w:rPr>
        <w:t xml:space="preserve">若羌县 </w:t>
      </w:r>
      <w:r>
        <w:rPr>
          <w:rFonts w:hint="eastAsia" w:ascii="宋体" w:hAnsi="宋体" w:eastAsia="宋体" w:cs="宋体"/>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cs="宋体"/>
          <w:kern w:val="0"/>
          <w:sz w:val="24"/>
          <w:szCs w:val="24"/>
          <w:lang w:val="en-US" w:eastAsia="zh-CN"/>
        </w:rPr>
        <w:t>刘志刚</w:t>
      </w:r>
      <w:r>
        <w:rPr>
          <w:rFonts w:hint="eastAsia" w:ascii="宋体" w:hAnsi="宋体" w:eastAsia="宋体" w:cs="宋体"/>
          <w:color w:val="FF0000"/>
          <w:kern w:val="0"/>
          <w:sz w:val="24"/>
          <w:szCs w:val="24"/>
        </w:rPr>
        <w:t xml:space="preserve">  </w:t>
      </w:r>
      <w:r>
        <w:rPr>
          <w:rFonts w:hint="eastAsia" w:ascii="宋体" w:hAnsi="宋体" w:eastAsia="宋体" w:cs="宋体"/>
          <w:kern w:val="0"/>
          <w:sz w:val="24"/>
          <w:szCs w:val="24"/>
        </w:rPr>
        <w:t>联系电话：</w:t>
      </w:r>
      <w:r>
        <w:rPr>
          <w:rFonts w:hint="eastAsia" w:ascii="宋体" w:hAnsi="宋体" w:cs="宋体"/>
          <w:kern w:val="0"/>
          <w:sz w:val="24"/>
          <w:szCs w:val="24"/>
          <w:lang w:val="en-US" w:eastAsia="zh-CN"/>
        </w:rPr>
        <w:t>18099779375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招标代理机构：新疆</w:t>
      </w:r>
      <w:r>
        <w:rPr>
          <w:rFonts w:hint="eastAsia" w:ascii="宋体" w:hAnsi="宋体" w:eastAsia="宋体" w:cs="宋体"/>
          <w:kern w:val="0"/>
          <w:sz w:val="24"/>
          <w:szCs w:val="24"/>
          <w:lang w:val="en-US" w:eastAsia="zh-CN"/>
        </w:rPr>
        <w:t>华域建设工程项目</w:t>
      </w:r>
      <w:r>
        <w:rPr>
          <w:rFonts w:hint="eastAsia" w:ascii="宋体" w:hAnsi="宋体" w:eastAsia="宋体" w:cs="宋体"/>
          <w:kern w:val="0"/>
          <w:sz w:val="24"/>
          <w:szCs w:val="24"/>
          <w:lang w:eastAsia="zh-CN"/>
        </w:rPr>
        <w:t>管理</w:t>
      </w:r>
      <w:r>
        <w:rPr>
          <w:rFonts w:hint="eastAsia" w:ascii="宋体" w:hAnsi="宋体" w:eastAsia="宋体" w:cs="宋体"/>
          <w:kern w:val="0"/>
          <w:sz w:val="24"/>
          <w:szCs w:val="24"/>
          <w:lang w:val="en-US" w:eastAsia="zh-CN"/>
        </w:rPr>
        <w:t>咨询</w:t>
      </w:r>
      <w:r>
        <w:rPr>
          <w:rFonts w:hint="eastAsia" w:ascii="宋体" w:hAnsi="宋体" w:eastAsia="宋体" w:cs="宋体"/>
          <w:kern w:val="0"/>
          <w:sz w:val="24"/>
          <w:szCs w:val="24"/>
          <w:lang w:eastAsia="zh-CN"/>
        </w:rPr>
        <w:t>有限公司</w:t>
      </w:r>
      <w:r>
        <w:rPr>
          <w:rFonts w:hint="eastAsia" w:ascii="宋体" w:hAnsi="宋体" w:eastAsia="宋体" w:cs="宋体"/>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代理</w:t>
      </w:r>
      <w:r>
        <w:rPr>
          <w:rFonts w:hint="eastAsia" w:ascii="宋体" w:hAnsi="宋体" w:eastAsia="宋体" w:cs="宋体"/>
          <w:kern w:val="0"/>
          <w:sz w:val="24"/>
          <w:szCs w:val="24"/>
        </w:rPr>
        <w:t>公司地址：库尔勒市</w:t>
      </w:r>
      <w:r>
        <w:rPr>
          <w:rFonts w:hint="eastAsia" w:ascii="宋体" w:hAnsi="宋体" w:eastAsia="宋体" w:cs="宋体"/>
          <w:kern w:val="0"/>
          <w:sz w:val="24"/>
          <w:szCs w:val="24"/>
          <w:lang w:eastAsia="zh-CN"/>
        </w:rPr>
        <w:t>欢乐海岸</w:t>
      </w:r>
      <w:r>
        <w:rPr>
          <w:rFonts w:hint="eastAsia" w:ascii="宋体" w:hAnsi="宋体" w:eastAsia="宋体" w:cs="宋体"/>
          <w:kern w:val="0"/>
          <w:sz w:val="24"/>
          <w:szCs w:val="24"/>
          <w:lang w:val="en-US" w:eastAsia="zh-CN"/>
        </w:rPr>
        <w:t>3号楼16层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项目联系人：</w:t>
      </w:r>
      <w:r>
        <w:rPr>
          <w:rFonts w:hint="eastAsia" w:ascii="宋体" w:hAnsi="宋体" w:cs="宋体"/>
          <w:kern w:val="0"/>
          <w:sz w:val="24"/>
          <w:szCs w:val="24"/>
          <w:lang w:val="en-US" w:eastAsia="zh-CN"/>
        </w:rPr>
        <w:t>普花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联系电话：</w:t>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8160688899</w:t>
      </w:r>
      <w:r>
        <w:rPr>
          <w:rFonts w:hint="eastAsia" w:ascii="宋体" w:hAnsi="宋体" w:eastAsia="宋体" w:cs="宋体"/>
          <w:kern w:val="0"/>
          <w:sz w:val="24"/>
          <w:szCs w:val="24"/>
        </w:rPr>
        <w:t xml:space="preserve">   </w:t>
      </w:r>
    </w:p>
    <w:p>
      <w:pPr>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kern w:val="0"/>
          <w:sz w:val="22"/>
          <w:szCs w:val="22"/>
          <w:lang w:val="en-US" w:eastAsia="zh-CN"/>
        </w:rPr>
      </w:pPr>
    </w:p>
    <w:p>
      <w:pPr>
        <w:pStyle w:val="2"/>
        <w:rPr>
          <w:rFonts w:hint="eastAsia" w:ascii="宋体" w:hAnsi="宋体" w:cs="宋体"/>
          <w:kern w:val="0"/>
          <w:sz w:val="22"/>
          <w:szCs w:val="22"/>
          <w:lang w:val="en-US" w:eastAsia="zh-CN"/>
        </w:rPr>
      </w:pPr>
    </w:p>
    <w:p>
      <w:pPr>
        <w:rPr>
          <w:rFonts w:hint="eastAsia"/>
          <w:lang w:val="en-US" w:eastAsia="zh-CN"/>
        </w:rPr>
      </w:pPr>
    </w:p>
    <w:p>
      <w:pPr>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新疆</w:t>
      </w:r>
      <w:r>
        <w:rPr>
          <w:rFonts w:hint="eastAsia" w:ascii="宋体" w:hAnsi="宋体" w:eastAsia="宋体" w:cs="宋体"/>
          <w:kern w:val="0"/>
          <w:sz w:val="22"/>
          <w:szCs w:val="22"/>
          <w:lang w:val="en-US" w:eastAsia="zh-CN"/>
        </w:rPr>
        <w:t>华域建设工程项目</w:t>
      </w:r>
      <w:r>
        <w:rPr>
          <w:rFonts w:hint="eastAsia" w:ascii="宋体" w:hAnsi="宋体" w:eastAsia="宋体" w:cs="宋体"/>
          <w:kern w:val="0"/>
          <w:sz w:val="22"/>
          <w:szCs w:val="22"/>
          <w:lang w:eastAsia="zh-CN"/>
        </w:rPr>
        <w:t>管理</w:t>
      </w:r>
      <w:r>
        <w:rPr>
          <w:rFonts w:hint="eastAsia" w:ascii="宋体" w:hAnsi="宋体" w:eastAsia="宋体" w:cs="宋体"/>
          <w:kern w:val="0"/>
          <w:sz w:val="22"/>
          <w:szCs w:val="22"/>
          <w:lang w:val="en-US" w:eastAsia="zh-CN"/>
        </w:rPr>
        <w:t>咨询</w:t>
      </w:r>
      <w:r>
        <w:rPr>
          <w:rFonts w:hint="eastAsia" w:ascii="宋体" w:hAnsi="宋体" w:eastAsia="宋体" w:cs="宋体"/>
          <w:kern w:val="0"/>
          <w:sz w:val="22"/>
          <w:szCs w:val="22"/>
          <w:lang w:eastAsia="zh-CN"/>
        </w:rPr>
        <w:t>有限公司</w:t>
      </w:r>
    </w:p>
    <w:p>
      <w:pPr>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Cs/>
          <w:sz w:val="24"/>
          <w:szCs w:val="22"/>
        </w:rPr>
      </w:pPr>
      <w:r>
        <w:rPr>
          <w:rFonts w:hint="eastAsia" w:ascii="宋体" w:hAnsi="宋体" w:cs="宋体"/>
          <w:bCs/>
          <w:sz w:val="24"/>
          <w:szCs w:val="22"/>
          <w:lang w:val="en-US" w:eastAsia="zh-CN"/>
        </w:rPr>
        <w:t xml:space="preserve">                                 </w:t>
      </w:r>
      <w:r>
        <w:rPr>
          <w:rFonts w:hint="eastAsia" w:ascii="宋体" w:hAnsi="宋体" w:eastAsia="宋体" w:cs="宋体"/>
          <w:bCs/>
          <w:sz w:val="24"/>
          <w:szCs w:val="22"/>
        </w:rPr>
        <w:t>20</w:t>
      </w:r>
      <w:r>
        <w:rPr>
          <w:rFonts w:hint="eastAsia" w:ascii="宋体" w:hAnsi="宋体" w:eastAsia="宋体" w:cs="宋体"/>
          <w:bCs/>
          <w:sz w:val="24"/>
          <w:szCs w:val="22"/>
          <w:lang w:val="en-US" w:eastAsia="zh-CN"/>
        </w:rPr>
        <w:t>2</w:t>
      </w:r>
      <w:r>
        <w:rPr>
          <w:rFonts w:hint="eastAsia" w:ascii="宋体" w:hAnsi="宋体" w:cs="宋体"/>
          <w:bCs/>
          <w:sz w:val="24"/>
          <w:szCs w:val="22"/>
          <w:lang w:val="en-US" w:eastAsia="zh-CN"/>
        </w:rPr>
        <w:t>1</w:t>
      </w:r>
      <w:r>
        <w:rPr>
          <w:rFonts w:hint="eastAsia" w:ascii="宋体" w:hAnsi="宋体" w:eastAsia="宋体" w:cs="宋体"/>
          <w:bCs/>
          <w:sz w:val="24"/>
          <w:szCs w:val="22"/>
        </w:rPr>
        <w:t>年</w:t>
      </w:r>
      <w:r>
        <w:rPr>
          <w:rFonts w:hint="eastAsia" w:ascii="宋体" w:hAnsi="宋体" w:cs="宋体"/>
          <w:bCs/>
          <w:sz w:val="24"/>
          <w:szCs w:val="22"/>
          <w:lang w:val="en-US" w:eastAsia="zh-CN"/>
        </w:rPr>
        <w:t>10</w:t>
      </w:r>
      <w:r>
        <w:rPr>
          <w:rFonts w:hint="eastAsia" w:ascii="宋体" w:hAnsi="宋体" w:eastAsia="宋体" w:cs="宋体"/>
          <w:bCs/>
          <w:sz w:val="24"/>
          <w:szCs w:val="22"/>
        </w:rPr>
        <w:t>月</w:t>
      </w:r>
      <w:r>
        <w:rPr>
          <w:rFonts w:hint="eastAsia" w:ascii="宋体" w:hAnsi="宋体" w:cs="宋体"/>
          <w:bCs/>
          <w:sz w:val="24"/>
          <w:szCs w:val="22"/>
          <w:lang w:val="en-US" w:eastAsia="zh-CN"/>
        </w:rPr>
        <w:t>18</w:t>
      </w:r>
      <w:r>
        <w:rPr>
          <w:rFonts w:hint="eastAsia" w:ascii="宋体" w:hAnsi="宋体" w:eastAsia="宋体" w:cs="宋体"/>
          <w:bCs/>
          <w:sz w:val="24"/>
          <w:szCs w:val="22"/>
        </w:rPr>
        <w:t>日</w:t>
      </w:r>
    </w:p>
    <w:p>
      <w:pPr>
        <w:pStyle w:val="35"/>
        <w:spacing w:line="360" w:lineRule="auto"/>
        <w:jc w:val="both"/>
        <w:rPr>
          <w:rFonts w:hint="eastAsia" w:ascii="宋体" w:hAnsi="宋体" w:eastAsia="宋体" w:cs="宋体"/>
          <w:sz w:val="24"/>
          <w:szCs w:val="24"/>
          <w:highlight w:val="none"/>
        </w:rPr>
      </w:pPr>
    </w:p>
    <w:p>
      <w:pPr>
        <w:pStyle w:val="35"/>
        <w:spacing w:line="360" w:lineRule="auto"/>
        <w:ind w:firstLine="482" w:firstLineChars="200"/>
        <w:rPr>
          <w:rFonts w:hint="eastAsia" w:ascii="宋体" w:hAnsi="宋体" w:eastAsia="宋体" w:cs="宋体"/>
          <w:sz w:val="24"/>
          <w:szCs w:val="24"/>
          <w:highlight w:val="none"/>
        </w:rPr>
      </w:pPr>
    </w:p>
    <w:p>
      <w:pPr>
        <w:pStyle w:val="35"/>
        <w:spacing w:line="360" w:lineRule="auto"/>
        <w:ind w:firstLine="482" w:firstLineChars="200"/>
        <w:rPr>
          <w:rFonts w:hint="eastAsia" w:ascii="宋体" w:hAnsi="宋体" w:eastAsia="宋体" w:cs="宋体"/>
          <w:sz w:val="24"/>
          <w:szCs w:val="24"/>
          <w:highlight w:val="none"/>
        </w:rPr>
      </w:pPr>
    </w:p>
    <w:p>
      <w:pPr>
        <w:pStyle w:val="35"/>
        <w:spacing w:line="360" w:lineRule="auto"/>
        <w:ind w:firstLine="482" w:firstLineChars="200"/>
        <w:rPr>
          <w:rFonts w:hint="eastAsia" w:ascii="宋体" w:hAnsi="宋体" w:eastAsia="宋体" w:cs="宋体"/>
          <w:sz w:val="24"/>
          <w:szCs w:val="24"/>
          <w:highlight w:val="none"/>
        </w:rPr>
      </w:pPr>
    </w:p>
    <w:p>
      <w:pPr>
        <w:pStyle w:val="35"/>
        <w:spacing w:line="360" w:lineRule="auto"/>
        <w:ind w:firstLine="482" w:firstLineChars="200"/>
        <w:rPr>
          <w:rFonts w:hint="eastAsia" w:ascii="宋体" w:hAnsi="宋体" w:eastAsia="宋体" w:cs="宋体"/>
          <w:sz w:val="24"/>
          <w:szCs w:val="24"/>
          <w:highlight w:val="none"/>
        </w:rPr>
      </w:pPr>
    </w:p>
    <w:p>
      <w:pPr>
        <w:pStyle w:val="35"/>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第二部分 投标须知</w:t>
      </w:r>
    </w:p>
    <w:p>
      <w:pPr>
        <w:spacing w:line="360" w:lineRule="auto"/>
        <w:ind w:firstLine="480" w:firstLineChars="200"/>
        <w:rPr>
          <w:rFonts w:hint="eastAsia" w:ascii="宋体" w:hAnsi="宋体" w:eastAsia="宋体" w:cs="宋体"/>
          <w:sz w:val="24"/>
          <w:szCs w:val="24"/>
          <w:highlight w:val="none"/>
        </w:rPr>
      </w:pPr>
    </w:p>
    <w:p>
      <w:pPr>
        <w:numPr>
          <w:ilvl w:val="0"/>
          <w:numId w:val="5"/>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竞争性谈判文件编号：XJHYRQXZFCG2021-015号</w:t>
      </w:r>
    </w:p>
    <w:p>
      <w:pPr>
        <w:numPr>
          <w:ilvl w:val="0"/>
          <w:numId w:val="0"/>
        </w:numPr>
        <w:spacing w:line="360" w:lineRule="auto"/>
        <w:ind w:left="2639" w:leftChars="228" w:hanging="2160" w:hangingChars="9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2、货物项目名称：若羌县交通运输局智能监控报警设备、高紫外线消毒柜、设备周转箱、流量费、平台费项目</w:t>
      </w:r>
    </w:p>
    <w:p>
      <w:pPr>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采购单位名称：若羌县交通运输局</w:t>
      </w:r>
    </w:p>
    <w:p>
      <w:pPr>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4、代理机构名称：</w:t>
      </w:r>
      <w:r>
        <w:rPr>
          <w:rFonts w:hint="eastAsia" w:ascii="宋体" w:hAnsi="宋体" w:eastAsia="宋体" w:cs="宋体"/>
          <w:kern w:val="0"/>
          <w:sz w:val="24"/>
          <w:szCs w:val="24"/>
        </w:rPr>
        <w:t>新疆</w:t>
      </w:r>
      <w:r>
        <w:rPr>
          <w:rFonts w:hint="eastAsia" w:ascii="宋体" w:hAnsi="宋体" w:eastAsia="宋体" w:cs="宋体"/>
          <w:kern w:val="0"/>
          <w:sz w:val="24"/>
          <w:szCs w:val="24"/>
          <w:lang w:val="en-US" w:eastAsia="zh-CN"/>
        </w:rPr>
        <w:t>华域建设工程项目</w:t>
      </w:r>
      <w:r>
        <w:rPr>
          <w:rFonts w:hint="eastAsia" w:ascii="宋体" w:hAnsi="宋体" w:eastAsia="宋体" w:cs="宋体"/>
          <w:kern w:val="0"/>
          <w:sz w:val="24"/>
          <w:szCs w:val="24"/>
          <w:lang w:eastAsia="zh-CN"/>
        </w:rPr>
        <w:t>管理</w:t>
      </w:r>
      <w:r>
        <w:rPr>
          <w:rFonts w:hint="eastAsia" w:ascii="宋体" w:hAnsi="宋体" w:eastAsia="宋体" w:cs="宋体"/>
          <w:kern w:val="0"/>
          <w:sz w:val="24"/>
          <w:szCs w:val="24"/>
          <w:lang w:val="en-US" w:eastAsia="zh-CN"/>
        </w:rPr>
        <w:t>咨询</w:t>
      </w:r>
      <w:r>
        <w:rPr>
          <w:rFonts w:hint="eastAsia" w:ascii="宋体" w:hAnsi="宋体" w:eastAsia="宋体" w:cs="宋体"/>
          <w:kern w:val="0"/>
          <w:sz w:val="24"/>
          <w:szCs w:val="24"/>
          <w:lang w:eastAsia="zh-CN"/>
        </w:rPr>
        <w:t>有限公司</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5、代理机构地址：</w:t>
      </w:r>
      <w:r>
        <w:rPr>
          <w:rFonts w:hint="eastAsia" w:ascii="宋体" w:hAnsi="宋体" w:eastAsia="宋体" w:cs="宋体"/>
          <w:kern w:val="0"/>
          <w:sz w:val="24"/>
          <w:szCs w:val="24"/>
          <w:highlight w:val="none"/>
        </w:rPr>
        <w:t>新疆库尔勒市</w:t>
      </w:r>
      <w:r>
        <w:rPr>
          <w:rFonts w:hint="eastAsia" w:ascii="宋体" w:hAnsi="宋体" w:eastAsia="宋体" w:cs="宋体"/>
          <w:kern w:val="0"/>
          <w:sz w:val="24"/>
          <w:szCs w:val="24"/>
          <w:highlight w:val="none"/>
          <w:lang w:eastAsia="zh-CN"/>
        </w:rPr>
        <w:t>欢乐海岸</w:t>
      </w:r>
      <w:r>
        <w:rPr>
          <w:rFonts w:hint="eastAsia" w:ascii="宋体" w:hAnsi="宋体" w:eastAsia="宋体" w:cs="宋体"/>
          <w:kern w:val="0"/>
          <w:sz w:val="24"/>
          <w:szCs w:val="24"/>
          <w:highlight w:val="none"/>
          <w:lang w:val="en-US" w:eastAsia="zh-CN"/>
        </w:rPr>
        <w:t>3号楼16</w:t>
      </w:r>
      <w:r>
        <w:rPr>
          <w:rFonts w:hint="eastAsia" w:ascii="宋体" w:hAnsi="宋体" w:eastAsia="宋体" w:cs="宋体"/>
          <w:kern w:val="0"/>
          <w:sz w:val="24"/>
          <w:szCs w:val="24"/>
          <w:highlight w:val="none"/>
        </w:rPr>
        <w:t>楼</w:t>
      </w:r>
      <w:r>
        <w:rPr>
          <w:rFonts w:hint="eastAsia" w:ascii="宋体" w:hAnsi="宋体" w:eastAsia="宋体" w:cs="宋体"/>
          <w:sz w:val="24"/>
          <w:szCs w:val="24"/>
          <w:highlight w:val="none"/>
        </w:rPr>
        <w:t>，邮编：841000。</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6、投标保证金额：</w:t>
      </w:r>
      <w:r>
        <w:rPr>
          <w:rFonts w:hint="eastAsia" w:ascii="宋体" w:hAnsi="宋体" w:cs="宋体"/>
          <w:sz w:val="24"/>
          <w:szCs w:val="24"/>
          <w:highlight w:val="none"/>
          <w:lang w:val="en-US" w:eastAsia="zh-CN"/>
        </w:rPr>
        <w:t>贰</w:t>
      </w:r>
      <w:r>
        <w:rPr>
          <w:rFonts w:hint="eastAsia" w:ascii="宋体" w:hAnsi="宋体" w:eastAsia="宋体" w:cs="宋体"/>
          <w:sz w:val="24"/>
          <w:szCs w:val="24"/>
          <w:highlight w:val="none"/>
          <w:lang w:val="en-US" w:eastAsia="zh-CN"/>
        </w:rPr>
        <w:t>万</w:t>
      </w:r>
      <w:r>
        <w:rPr>
          <w:rFonts w:hint="eastAsia" w:ascii="宋体" w:hAnsi="宋体" w:cs="宋体"/>
          <w:sz w:val="24"/>
          <w:szCs w:val="24"/>
          <w:highlight w:val="none"/>
          <w:lang w:val="en-US" w:eastAsia="zh-CN"/>
        </w:rPr>
        <w:t>柒仟</w:t>
      </w:r>
      <w:r>
        <w:rPr>
          <w:rFonts w:hint="eastAsia" w:ascii="宋体" w:hAnsi="宋体" w:eastAsia="宋体" w:cs="宋体"/>
          <w:sz w:val="24"/>
          <w:szCs w:val="24"/>
          <w:highlight w:val="none"/>
        </w:rPr>
        <w:t>元整（￥</w:t>
      </w: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000</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w:t>
      </w:r>
    </w:p>
    <w:p>
      <w:pPr>
        <w:spacing w:line="360" w:lineRule="auto"/>
        <w:ind w:left="2639" w:leftChars="228" w:hanging="2160" w:hangingChars="9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7、投标文件份数：</w:t>
      </w:r>
      <w:r>
        <w:rPr>
          <w:rFonts w:hint="eastAsia" w:ascii="宋体" w:hAnsi="宋体" w:eastAsia="宋体" w:cs="宋体"/>
          <w:color w:val="auto"/>
          <w:sz w:val="24"/>
          <w:szCs w:val="24"/>
          <w:highlight w:val="none"/>
          <w:lang w:val="en-US" w:eastAsia="zh-CN"/>
        </w:rPr>
        <w:t>电子版投标文件</w:t>
      </w:r>
      <w:r>
        <w:rPr>
          <w:rFonts w:hint="eastAsia" w:ascii="宋体" w:hAnsi="宋体" w:cs="宋体"/>
          <w:color w:val="auto"/>
          <w:sz w:val="24"/>
          <w:szCs w:val="24"/>
          <w:highlight w:val="none"/>
          <w:lang w:val="en-US" w:eastAsia="zh-CN"/>
        </w:rPr>
        <w:t xml:space="preserve">1份 </w:t>
      </w:r>
    </w:p>
    <w:p>
      <w:pPr>
        <w:tabs>
          <w:tab w:val="left" w:pos="3125"/>
          <w:tab w:val="left" w:pos="6761"/>
        </w:tabs>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eastAsia="zh-CN"/>
        </w:rPr>
        <w:t>标前准备：</w:t>
      </w:r>
    </w:p>
    <w:p>
      <w:pPr>
        <w:tabs>
          <w:tab w:val="left" w:pos="3125"/>
          <w:tab w:val="left" w:pos="6761"/>
        </w:tabs>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本项目实行网上投标，采用电子投标文件。若供应商参与投标，自行承担投标一切费用。</w:t>
      </w:r>
    </w:p>
    <w:p>
      <w:pPr>
        <w:tabs>
          <w:tab w:val="left" w:pos="3125"/>
          <w:tab w:val="left" w:pos="6761"/>
        </w:tabs>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各供应商应在开标前应确保成为新疆维吾尔自治区政府采购网正式注册入库供应商，并完成CA数字证书申领。因未注册入库、未办理CA数字证书等原因造成无法投标或投标失败等后果由供应商自行承担。</w:t>
      </w:r>
    </w:p>
    <w:p>
      <w:pPr>
        <w:tabs>
          <w:tab w:val="left" w:pos="3125"/>
          <w:tab w:val="left" w:pos="6761"/>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"http://www.ccgp-xinjiang.gov.cn/"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http://www.ccgp-xinjiang.gov.cn/</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）下载专区查看，如有问题可拨打政采云客户服务热线400-881-7190进行咨询。</w:t>
      </w:r>
    </w:p>
    <w:p>
      <w:pPr>
        <w:tabs>
          <w:tab w:val="left" w:pos="3125"/>
          <w:tab w:val="left" w:pos="6761"/>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、投标文件递交至：投标人应于202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tabs>
          <w:tab w:val="left" w:pos="3125"/>
          <w:tab w:val="left" w:pos="6761"/>
        </w:tabs>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10、开</w:t>
      </w:r>
      <w:r>
        <w:rPr>
          <w:rFonts w:hint="eastAsia" w:ascii="宋体" w:hAnsi="宋体" w:eastAsia="宋体" w:cs="宋体"/>
          <w:sz w:val="24"/>
          <w:szCs w:val="24"/>
          <w:highlight w:val="none"/>
          <w:lang w:val="en-US" w:eastAsia="zh-CN"/>
        </w:rPr>
        <w:t>标时间后30分钟内（202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年10月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lang w:val="en-US" w:eastAsia="zh-CN"/>
        </w:rPr>
        <w:t>日上午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:00-</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：30前）供应商可以登录“政采云”平台，用“项目采购-开标评标”功能进行解密投标文件。若供应商在规定时间内（202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年10月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lang w:val="en-US" w:eastAsia="zh-CN"/>
        </w:rPr>
        <w:t>日上午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 xml:space="preserve">前）未按时解密的，视为投标文件撤回。 </w:t>
      </w:r>
    </w:p>
    <w:p>
      <w:pPr>
        <w:tabs>
          <w:tab w:val="left" w:pos="3125"/>
          <w:tab w:val="left" w:pos="6761"/>
        </w:tabs>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11、投标人开标现场要求：由于特殊情况，投标单位不用现场投标，按规定时间上传电子投标书即可。</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、投标文件有效期：90天</w:t>
      </w:r>
    </w:p>
    <w:p>
      <w:pPr>
        <w:tabs>
          <w:tab w:val="left" w:pos="3125"/>
          <w:tab w:val="left" w:pos="6761"/>
        </w:tabs>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、评标办法：</w:t>
      </w:r>
      <w:r>
        <w:rPr>
          <w:rFonts w:hint="eastAsia" w:ascii="宋体" w:hAnsi="宋体" w:cs="宋体"/>
          <w:sz w:val="24"/>
          <w:szCs w:val="24"/>
          <w:highlight w:val="none"/>
          <w:lang w:val="en-US" w:eastAsia="zh-CN"/>
        </w:rPr>
        <w:t>竞争性谈判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、开标地点：</w:t>
      </w:r>
      <w:r>
        <w:rPr>
          <w:rFonts w:hint="eastAsia" w:ascii="宋体" w:hAnsi="宋体" w:eastAsia="宋体" w:cs="宋体"/>
          <w:color w:val="auto"/>
          <w:kern w:val="0"/>
          <w:sz w:val="24"/>
          <w:szCs w:val="24"/>
          <w:highlight w:val="none"/>
        </w:rPr>
        <w:t>库尔勒市</w:t>
      </w:r>
      <w:r>
        <w:rPr>
          <w:rFonts w:hint="eastAsia" w:ascii="宋体" w:hAnsi="宋体" w:eastAsia="宋体" w:cs="宋体"/>
          <w:color w:val="auto"/>
          <w:kern w:val="0"/>
          <w:sz w:val="24"/>
          <w:szCs w:val="24"/>
          <w:highlight w:val="none"/>
          <w:lang w:eastAsia="zh-CN"/>
        </w:rPr>
        <w:t>欢乐海岸</w:t>
      </w:r>
      <w:r>
        <w:rPr>
          <w:rFonts w:hint="eastAsia" w:ascii="宋体" w:hAnsi="宋体" w:eastAsia="宋体" w:cs="宋体"/>
          <w:color w:val="auto"/>
          <w:kern w:val="0"/>
          <w:sz w:val="24"/>
          <w:szCs w:val="24"/>
          <w:highlight w:val="none"/>
          <w:lang w:val="en-US" w:eastAsia="zh-CN"/>
        </w:rPr>
        <w:t>3号楼</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楼</w:t>
      </w:r>
      <w:r>
        <w:rPr>
          <w:rFonts w:hint="eastAsia" w:ascii="宋体" w:hAnsi="宋体" w:eastAsia="宋体" w:cs="宋体"/>
          <w:color w:val="auto"/>
          <w:sz w:val="24"/>
          <w:szCs w:val="24"/>
          <w:highlight w:val="none"/>
        </w:rPr>
        <w:t>开标大厅。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、投标方需提供售后服务体系、服务保证及服务承诺。</w:t>
      </w:r>
    </w:p>
    <w:bookmarkEnd w:id="3"/>
    <w:p>
      <w:pPr>
        <w:pStyle w:val="35"/>
        <w:spacing w:line="360" w:lineRule="auto"/>
        <w:jc w:val="center"/>
        <w:rPr>
          <w:rFonts w:hint="eastAsia" w:ascii="宋体" w:hAnsi="宋体" w:eastAsia="宋体" w:cs="宋体"/>
          <w:sz w:val="24"/>
          <w:szCs w:val="24"/>
          <w:highlight w:val="none"/>
        </w:rPr>
      </w:pPr>
      <w:bookmarkStart w:id="4" w:name="_Toc11577272"/>
      <w:bookmarkStart w:id="5" w:name="_Toc25373"/>
      <w:r>
        <w:rPr>
          <w:rFonts w:hint="eastAsia" w:ascii="宋体" w:hAnsi="宋体" w:cs="宋体"/>
          <w:color w:val="000000"/>
          <w:sz w:val="24"/>
          <w:szCs w:val="24"/>
          <w:highlight w:val="none"/>
          <w:lang w:val="en-US" w:eastAsia="zh-CN"/>
        </w:rPr>
        <w:t xml:space="preserve"> </w:t>
      </w:r>
    </w:p>
    <w:p>
      <w:pPr>
        <w:pStyle w:val="35"/>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第三部分 </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说明</w:t>
      </w:r>
      <w:bookmarkEnd w:id="4"/>
      <w:bookmarkEnd w:id="5"/>
    </w:p>
    <w:p>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 适用范围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.1 本谈判文件仅适用于</w:t>
      </w:r>
      <w:r>
        <w:rPr>
          <w:rFonts w:hint="eastAsia" w:ascii="宋体" w:hAnsi="宋体" w:cs="宋体"/>
          <w:bCs/>
          <w:sz w:val="24"/>
        </w:rPr>
        <w:t>在</w:t>
      </w:r>
      <w:r>
        <w:rPr>
          <w:rFonts w:hint="eastAsia" w:ascii="宋体" w:hAnsi="宋体" w:cs="宋体"/>
          <w:bCs/>
          <w:sz w:val="24"/>
          <w:lang w:eastAsia="zh-CN"/>
        </w:rPr>
        <w:t>谈判</w:t>
      </w:r>
      <w:r>
        <w:rPr>
          <w:rFonts w:hint="eastAsia" w:ascii="宋体" w:hAnsi="宋体" w:cs="宋体"/>
          <w:bCs/>
          <w:sz w:val="24"/>
        </w:rPr>
        <w:t>文件中所叙述的本采购项目的合格供应商（包括制造商和代理商）</w:t>
      </w:r>
      <w:r>
        <w:rPr>
          <w:rFonts w:hint="eastAsia" w:ascii="宋体" w:hAnsi="宋体" w:eastAsia="宋体" w:cs="宋体"/>
          <w:sz w:val="24"/>
          <w:szCs w:val="24"/>
          <w:highlight w:val="none"/>
          <w:lang w:val="zh-CN"/>
        </w:rPr>
        <w:t>。</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 投标资格</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2.1 凡在中华人民共和国境内注册的合法的法人或其他组织、且有承担本项目的能力以及能够提供资格必备条件和审查项目条件且均应合格的供应商（制造商、代理商）。</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2.2 投标人应遵守中华人民共和国法律、法规和行政规章。</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 本项目不接受联合体投标。</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 定义</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下列术语和缩写的定义为：</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3.1 “招标方”系指</w:t>
      </w:r>
      <w:r>
        <w:rPr>
          <w:rFonts w:hint="eastAsia" w:ascii="宋体" w:hAnsi="宋体" w:cs="宋体"/>
          <w:sz w:val="24"/>
          <w:szCs w:val="24"/>
          <w:lang w:val="en-US" w:eastAsia="zh-CN"/>
        </w:rPr>
        <w:t>若羌县交通运输局</w:t>
      </w:r>
      <w:r>
        <w:rPr>
          <w:rFonts w:hint="eastAsia" w:ascii="宋体" w:hAnsi="宋体" w:eastAsia="宋体" w:cs="宋体"/>
          <w:sz w:val="24"/>
          <w:szCs w:val="24"/>
          <w:lang w:val="zh-CN"/>
        </w:rPr>
        <w:t>。</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3.2 “投标方”、“投标人”系指有资格的供应商及投标表现人。</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3.3 “货物”系指谈判文件规定的，投标方须向招标方提供的一切设备、附件、备品备件、工具、手册及其它有关资料和材料。</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3.4 “服务”系指谈判文件规定投标方须承担的保修、技术协助、培训及其他类似的责任。</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 投标费用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4.1无论投标结果如何，凡参与谈判、投标活动有关的所有费用将由投标方自行承担。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投标人被视为熟悉本招标项目的各种情况以及与履行合同有关的一切情况。</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 谈判文件的构成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竞争性谈判文件由投标须知、谈判说明、投标说明、开标、评标及定标说明、服务说明、商务部分、附件、询标（答疑）记录等组成。</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 竞争性谈判文件的澄清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投标人对谈判文件如有疑点，可在投标截止日的1日前按招标书中载明的地址以书面形式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 竞争性谈判文件的修改或补充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在投标截止日的1日前的任何时间，招标方可主动或依据投标人要求澄清的问题而修改或补充谈判文件，并以书面或公告等形式通知所有投标人。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 为使投标人在准备投标时有适当的时间考虑投标文件的修改，招标方有权决定推迟投标截止日期和开标日期，并将此变更以书面或公告等形式通知所有投标人。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 谈判文件的修改和补充文件将构成谈判文件的一部分，并且对投标人具有优先约束力。</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 廉洁自律承诺要求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 按照《预防职务违法违纪工作规程》规定要求，在本次招标活动中，</w:t>
      </w:r>
      <w:r>
        <w:rPr>
          <w:rFonts w:hint="eastAsia" w:ascii="宋体" w:hAnsi="宋体" w:eastAsia="宋体" w:cs="宋体"/>
          <w:sz w:val="24"/>
          <w:szCs w:val="24"/>
          <w:lang w:eastAsia="zh-CN"/>
        </w:rPr>
        <w:t>新疆天之源项目管理有限公司</w:t>
      </w:r>
      <w:r>
        <w:rPr>
          <w:rFonts w:hint="eastAsia" w:ascii="宋体" w:hAnsi="宋体" w:eastAsia="宋体" w:cs="宋体"/>
          <w:sz w:val="24"/>
          <w:szCs w:val="24"/>
        </w:rPr>
        <w:t xml:space="preserve">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招标方要求参加本次项目的采购单位、评标专家要填写和提交《廉洁自律承诺书》。 </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9．谈判文件的提示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 投标人应认真阅读谈判文件中所有的事项、格式、条款和规范要求。如果投标人没有按照谈判文件要求提交全部资料，或者投标文件没有对谈判文件在各方面作出实质性响应，则投标有可能被拒绝，其风险由投标人自行承担。</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10. 谈判会场纪律及要求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 会议按照“公开、公平、公正、诚信”的原则，谈判采取全封闭方式主持进行。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 凡没有按投标报价截止时间准时到场的投标人、评审专家、与谈判活动有关的工作人员（即监标人、采购人代表、特邀代表、工作人员等），一律不允许进场。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10.3 与会人员要关闭手机等一切通讯工具，严禁在会场大声喧哗。否则，将请你离开会场。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 投标截止时间到后，不允许已到场的所有投标人二次进出，招标现场对投标方的所有投标资质及评标所需的资料证明等均不接受二次提供，且不允许与外界有任何方式的联系与沟通。否则，将直接取消其投标资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10.5 严禁投标方会议期间与评委单独接触和交往。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10.6 评标活动结束前，评标委员会各成员务必自觉做到不与外界及投标方有任何形式的联系，确有特殊原因需要外出或其他方面的，必须由监标人提交招标方后，方可外出，外出时须有监标人员陪同。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10.7投标方如果认为参加本次评标的专家成员及其他与会人员与其他投标方有利害关系的，可以现场申请其回避。如不申请其回避的，则视同无利害关系。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10.8 对各投标方的资质审查、开标、报价、评标、询标（答疑）、澄清、定标等工作，采取逐一方式进行，评标此期间投标方务必保持通讯工具的畅通，不要远离招标现场，以便及时联络和不延误工作。若发生通讯工具不通或备案通讯工具号码有误，无法实现联络的，或无理拒绝或不执行招标方工作安排的，将视同自愿放弃本次投标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10.9 凡是须要经过会议通过的事宜事项，招标方对投标方在谈判事后发生的已通过事宜事项的质疑或投诉，将不予采信。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谈判评标须在监标人的监督下由招标方组织进行。谈判委员会各成员、采购人代表、投标人、特邀代表、工作人员等与会人员如有违纪、违规行为，监标人有权予以纠正或制止。</w:t>
      </w:r>
    </w:p>
    <w:p>
      <w:pPr>
        <w:spacing w:line="360" w:lineRule="auto"/>
        <w:ind w:firstLine="480" w:firstLineChars="200"/>
        <w:rPr>
          <w:rFonts w:hint="eastAsia" w:ascii="宋体" w:hAnsi="宋体" w:eastAsia="宋体" w:cs="宋体"/>
          <w:sz w:val="32"/>
          <w:szCs w:val="32"/>
        </w:rPr>
      </w:pPr>
      <w:r>
        <w:rPr>
          <w:rFonts w:hint="eastAsia" w:ascii="宋体" w:hAnsi="宋体" w:eastAsia="宋体" w:cs="宋体"/>
          <w:sz w:val="24"/>
          <w:szCs w:val="24"/>
        </w:rPr>
        <w:t>12．与评标活动有关的工作人员。是指评标委员会成员以外的、因参与评标监督工作或者事务性工作而知悉有关评标情况的所有人员。</w:t>
      </w:r>
      <w:bookmarkStart w:id="6" w:name="_Toc11577273"/>
      <w:bookmarkStart w:id="7" w:name="_Toc13469"/>
    </w:p>
    <w:p>
      <w:pPr>
        <w:pStyle w:val="35"/>
        <w:spacing w:line="360" w:lineRule="auto"/>
        <w:jc w:val="center"/>
        <w:rPr>
          <w:rFonts w:hint="eastAsia" w:ascii="宋体" w:hAnsi="宋体" w:eastAsia="宋体" w:cs="宋体"/>
          <w:sz w:val="28"/>
          <w:szCs w:val="28"/>
        </w:rPr>
      </w:pPr>
      <w:r>
        <w:rPr>
          <w:rFonts w:hint="eastAsia" w:ascii="宋体" w:hAnsi="宋体" w:eastAsia="宋体" w:cs="宋体"/>
          <w:sz w:val="28"/>
          <w:szCs w:val="28"/>
        </w:rPr>
        <w:t>第四部分 投标说明</w:t>
      </w:r>
      <w:bookmarkEnd w:id="6"/>
      <w:bookmarkEnd w:id="7"/>
    </w:p>
    <w:p>
      <w:pPr>
        <w:pStyle w:val="4"/>
        <w:spacing w:line="360" w:lineRule="auto"/>
        <w:ind w:firstLine="482" w:firstLineChars="200"/>
        <w:jc w:val="center"/>
        <w:rPr>
          <w:rFonts w:hint="eastAsia" w:ascii="宋体" w:hAnsi="宋体" w:eastAsia="宋体" w:cs="宋体"/>
          <w:sz w:val="24"/>
          <w:szCs w:val="24"/>
        </w:rPr>
      </w:pPr>
      <w:bookmarkStart w:id="8" w:name="_Toc28129"/>
      <w:bookmarkStart w:id="9" w:name="_Toc11577274"/>
      <w:r>
        <w:rPr>
          <w:rFonts w:hint="eastAsia" w:ascii="宋体" w:hAnsi="宋体" w:eastAsia="宋体" w:cs="宋体"/>
          <w:sz w:val="24"/>
          <w:szCs w:val="24"/>
        </w:rPr>
        <w:t>第一章 对投标方的资质要求</w:t>
      </w:r>
      <w:bookmarkEnd w:id="8"/>
      <w:bookmarkEnd w:id="9"/>
    </w:p>
    <w:p>
      <w:pPr>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1.1投标资质</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投标人必须提交能够证明其具有履行本次谈判项目合同能力的资质证明文件，作为投标报价文件的一部分。</w:t>
      </w:r>
    </w:p>
    <w:p>
      <w:pPr>
        <w:spacing w:line="360" w:lineRule="auto"/>
        <w:ind w:firstLine="480" w:firstLineChars="200"/>
        <w:rPr>
          <w:rFonts w:hint="eastAsia" w:ascii="宋体" w:hAnsi="宋体" w:eastAsia="宋体" w:cs="宋体"/>
          <w:b/>
          <w:bCs/>
          <w:color w:val="auto"/>
          <w:sz w:val="24"/>
          <w:szCs w:val="24"/>
          <w:lang w:val="zh-CN"/>
        </w:rPr>
      </w:pPr>
      <w:r>
        <w:rPr>
          <w:rFonts w:hint="eastAsia" w:ascii="宋体" w:hAnsi="宋体" w:eastAsia="宋体" w:cs="宋体"/>
          <w:sz w:val="24"/>
          <w:szCs w:val="24"/>
          <w:lang w:val="zh-CN"/>
        </w:rPr>
        <w:t>1</w:t>
      </w:r>
      <w:r>
        <w:rPr>
          <w:rFonts w:hint="eastAsia" w:ascii="宋体" w:hAnsi="宋体" w:eastAsia="宋体" w:cs="宋体"/>
          <w:color w:val="auto"/>
          <w:sz w:val="24"/>
          <w:szCs w:val="24"/>
          <w:lang w:val="zh-CN"/>
        </w:rPr>
        <w:t xml:space="preserve">.2 </w:t>
      </w:r>
      <w:r>
        <w:rPr>
          <w:rFonts w:hint="eastAsia" w:ascii="宋体" w:hAnsi="宋体" w:cs="宋体"/>
          <w:b/>
          <w:bCs/>
          <w:color w:val="auto"/>
          <w:sz w:val="24"/>
          <w:szCs w:val="24"/>
          <w:lang w:val="en-US" w:eastAsia="zh-CN"/>
        </w:rPr>
        <w:t>开标现场</w:t>
      </w:r>
      <w:r>
        <w:rPr>
          <w:rFonts w:hint="eastAsia" w:ascii="宋体" w:hAnsi="宋体" w:eastAsia="宋体" w:cs="宋体"/>
          <w:b/>
          <w:bCs/>
          <w:color w:val="auto"/>
          <w:sz w:val="24"/>
          <w:szCs w:val="24"/>
          <w:lang w:val="zh-CN"/>
        </w:rPr>
        <w:t>资格审查的必备条件，开标时投标人必单独提交一份,如果不能提供或有缺项则视为对谈判文件资格审查内容的不响应，其投标报价将被拒绝。</w:t>
      </w:r>
    </w:p>
    <w:p>
      <w:pPr>
        <w:pStyle w:val="34"/>
        <w:spacing w:before="75" w:beforeAutospacing="0" w:after="75" w:afterAutospacing="0"/>
        <w:rPr>
          <w:rFonts w:hint="eastAsia" w:ascii="宋体" w:hAnsi="宋体" w:cs="宋体"/>
          <w:b w:val="0"/>
          <w:bCs w:val="0"/>
          <w:color w:val="auto"/>
          <w:sz w:val="24"/>
          <w:szCs w:val="24"/>
          <w:highlight w:val="none"/>
          <w:lang w:val="zh-CN" w:eastAsia="zh-CN"/>
        </w:rPr>
      </w:pPr>
      <w:r>
        <w:rPr>
          <w:rFonts w:hint="eastAsia" w:cs="宋体"/>
          <w:color w:val="000000"/>
          <w:shd w:val="clear" w:color="auto" w:fill="FFFFFF"/>
          <w:lang w:val="en-US" w:eastAsia="zh-CN" w:bidi="ar"/>
        </w:rPr>
        <w:t>（</w:t>
      </w:r>
      <w:r>
        <w:rPr>
          <w:rFonts w:hint="eastAsia" w:cs="宋体"/>
          <w:color w:val="000000"/>
          <w:shd w:val="clear" w:color="auto" w:fill="FFFFFF"/>
          <w:lang w:bidi="ar"/>
        </w:rPr>
        <w:t>1</w:t>
      </w:r>
      <w:r>
        <w:rPr>
          <w:rFonts w:hint="eastAsia" w:cs="宋体"/>
          <w:color w:val="000000"/>
          <w:shd w:val="clear" w:color="auto" w:fill="FFFFFF"/>
          <w:lang w:val="en-US" w:eastAsia="zh-CN" w:bidi="ar"/>
        </w:rPr>
        <w:t>）</w:t>
      </w:r>
      <w:r>
        <w:rPr>
          <w:rFonts w:hint="eastAsia" w:ascii="宋体" w:hAnsi="宋体" w:eastAsia="宋体" w:cs="宋体"/>
          <w:b w:val="0"/>
          <w:bCs w:val="0"/>
          <w:color w:val="auto"/>
          <w:sz w:val="24"/>
          <w:szCs w:val="24"/>
          <w:highlight w:val="none"/>
          <w:lang w:val="zh-CN" w:eastAsia="zh-CN"/>
        </w:rPr>
        <w:t>符合《中华人民共和国政府采购法》第二十二条规定条件</w:t>
      </w:r>
      <w:r>
        <w:rPr>
          <w:rFonts w:hint="eastAsia" w:ascii="宋体" w:hAnsi="宋体" w:cs="宋体"/>
          <w:b w:val="0"/>
          <w:bCs w:val="0"/>
          <w:color w:val="auto"/>
          <w:sz w:val="24"/>
          <w:szCs w:val="24"/>
          <w:highlight w:val="none"/>
          <w:lang w:val="zh-CN" w:eastAsia="zh-CN"/>
        </w:rPr>
        <w:t>；</w:t>
      </w:r>
    </w:p>
    <w:p>
      <w:pPr>
        <w:pStyle w:val="34"/>
        <w:spacing w:before="75" w:beforeAutospacing="0" w:after="75" w:afterAutospacing="0"/>
        <w:rPr>
          <w:rFonts w:hint="eastAsia" w:ascii="宋体" w:hAnsi="宋体" w:cs="宋体"/>
          <w:b w:val="0"/>
          <w:bCs w:val="0"/>
          <w:color w:val="auto"/>
          <w:sz w:val="24"/>
          <w:szCs w:val="24"/>
          <w:highlight w:val="none"/>
          <w:lang w:val="zh-CN" w:eastAsia="zh-CN"/>
        </w:rPr>
      </w:pPr>
      <w:r>
        <w:rPr>
          <w:rFonts w:hint="eastAsia" w:cs="宋体"/>
          <w:color w:val="000000"/>
          <w:shd w:val="clear" w:color="auto" w:fill="FFFFFF"/>
          <w:lang w:val="en-US" w:eastAsia="zh-CN" w:bidi="ar"/>
        </w:rPr>
        <w:t>（2）</w:t>
      </w:r>
      <w:r>
        <w:rPr>
          <w:rFonts w:hint="eastAsia" w:ascii="宋体" w:hAnsi="宋体" w:cs="宋体"/>
          <w:b w:val="0"/>
          <w:bCs w:val="0"/>
          <w:color w:val="auto"/>
          <w:sz w:val="24"/>
          <w:szCs w:val="24"/>
          <w:highlight w:val="none"/>
          <w:lang w:val="zh-CN" w:eastAsia="zh-CN"/>
        </w:rPr>
        <w:t>投标人必须是在中华人民共和国依照《中华人民共和国公司法》注册的、具有独立法人资格的企业；（须提供营业执照）；</w:t>
      </w:r>
    </w:p>
    <w:p>
      <w:pPr>
        <w:pStyle w:val="34"/>
        <w:spacing w:before="75" w:beforeAutospacing="0" w:after="75" w:afterAutospacing="0"/>
        <w:rPr>
          <w:rFonts w:hint="eastAsia" w:cs="宋体"/>
          <w:color w:val="000000"/>
          <w:shd w:val="clear" w:color="auto" w:fill="FFFFFF"/>
          <w:lang w:bidi="ar"/>
        </w:rPr>
      </w:pPr>
      <w:r>
        <w:rPr>
          <w:rFonts w:hint="eastAsia" w:cs="宋体"/>
          <w:color w:val="000000"/>
          <w:shd w:val="clear" w:color="auto" w:fill="FFFFFF"/>
          <w:lang w:val="en-US" w:eastAsia="zh-CN" w:bidi="ar"/>
        </w:rPr>
        <w:t>（3）</w:t>
      </w:r>
      <w:r>
        <w:rPr>
          <w:rFonts w:hint="eastAsia" w:cs="宋体"/>
          <w:color w:val="000000"/>
          <w:shd w:val="clear" w:color="auto" w:fill="FFFFFF"/>
          <w:lang w:bidi="ar"/>
        </w:rPr>
        <w:t>具有良好的商业信誉和健全的财务会计制度；（提供近一年财务审计报告）</w:t>
      </w:r>
    </w:p>
    <w:p>
      <w:pPr>
        <w:pStyle w:val="34"/>
        <w:spacing w:before="75" w:beforeAutospacing="0" w:after="75" w:afterAutospacing="0"/>
        <w:rPr>
          <w:rFonts w:hint="eastAsia" w:cs="宋体"/>
          <w:color w:val="000000"/>
          <w:shd w:val="clear" w:color="auto" w:fill="FFFFFF"/>
          <w:lang w:bidi="ar"/>
        </w:rPr>
      </w:pPr>
      <w:r>
        <w:rPr>
          <w:rFonts w:hint="eastAsia" w:cs="宋体"/>
          <w:color w:val="000000"/>
          <w:shd w:val="clear" w:color="auto" w:fill="FFFFFF"/>
          <w:lang w:val="en-US" w:eastAsia="zh-CN" w:bidi="ar"/>
        </w:rPr>
        <w:t>（4）</w:t>
      </w:r>
      <w:r>
        <w:rPr>
          <w:rFonts w:hint="eastAsia" w:cs="宋体"/>
          <w:color w:val="000000"/>
          <w:shd w:val="clear" w:color="auto" w:fill="FFFFFF"/>
          <w:lang w:bidi="ar"/>
        </w:rPr>
        <w:t>具有履行合同所必需的设备和专业技术能力；</w:t>
      </w:r>
    </w:p>
    <w:p>
      <w:pPr>
        <w:pStyle w:val="34"/>
        <w:spacing w:before="75" w:beforeAutospacing="0" w:after="75" w:afterAutospacing="0"/>
        <w:rPr>
          <w:rFonts w:hint="eastAsia" w:cs="宋体"/>
          <w:color w:val="000000"/>
          <w:shd w:val="clear" w:color="auto" w:fill="FFFFFF"/>
          <w:lang w:bidi="ar"/>
        </w:rPr>
      </w:pPr>
      <w:r>
        <w:rPr>
          <w:rFonts w:hint="eastAsia" w:cs="宋体"/>
          <w:color w:val="000000"/>
          <w:shd w:val="clear" w:color="auto" w:fill="FFFFFF"/>
          <w:lang w:val="en-US" w:eastAsia="zh-CN" w:bidi="ar"/>
        </w:rPr>
        <w:t>（5）</w:t>
      </w:r>
      <w:r>
        <w:rPr>
          <w:rFonts w:hint="eastAsia" w:cs="宋体"/>
          <w:color w:val="000000"/>
          <w:shd w:val="clear" w:color="auto" w:fill="FFFFFF"/>
          <w:lang w:bidi="ar"/>
        </w:rPr>
        <w:t>提供</w:t>
      </w:r>
      <w:r>
        <w:rPr>
          <w:rStyle w:val="37"/>
          <w:rFonts w:hint="eastAsia" w:cs="宋体"/>
          <w:b w:val="0"/>
          <w:bCs/>
          <w:color w:val="000000"/>
        </w:rPr>
        <w:t>在中国政府采购网(www.ccgp.gov.cn)查询供应商未被列入政府采购严重违法失信行为记录名单</w:t>
      </w:r>
      <w:r>
        <w:rPr>
          <w:rFonts w:hint="eastAsia" w:cs="宋体"/>
          <w:color w:val="000000"/>
          <w:shd w:val="clear" w:color="auto" w:fill="FFFFFF"/>
          <w:lang w:bidi="ar"/>
        </w:rPr>
        <w:t>证明；提供在《信用中国》（http://www.creditchina.gov.cn/）查询的无不良信用记录证明（失信被执行人）；</w:t>
      </w:r>
    </w:p>
    <w:p>
      <w:pPr>
        <w:pStyle w:val="34"/>
        <w:spacing w:before="75" w:beforeAutospacing="0" w:after="75" w:afterAutospacing="0"/>
        <w:rPr>
          <w:rFonts w:hint="eastAsia" w:cs="宋体"/>
          <w:color w:val="000000"/>
          <w:shd w:val="clear" w:color="auto" w:fill="FFFFFF"/>
          <w:lang w:bidi="ar"/>
        </w:rPr>
      </w:pPr>
      <w:r>
        <w:rPr>
          <w:rFonts w:hint="eastAsia" w:cs="宋体"/>
          <w:color w:val="000000"/>
          <w:shd w:val="clear" w:color="auto" w:fill="FFFFFF"/>
          <w:lang w:val="en-US" w:eastAsia="zh-CN" w:bidi="ar"/>
        </w:rPr>
        <w:t>（6）</w:t>
      </w:r>
      <w:r>
        <w:rPr>
          <w:rFonts w:hint="eastAsia" w:cs="宋体"/>
          <w:color w:val="000000"/>
          <w:shd w:val="clear" w:color="auto" w:fill="FFFFFF"/>
          <w:lang w:bidi="ar"/>
        </w:rPr>
        <w:t>有依法缴纳税收和社会保障资金的良好记录；（近三个月） </w:t>
      </w:r>
    </w:p>
    <w:p>
      <w:pPr>
        <w:pStyle w:val="34"/>
        <w:spacing w:before="75" w:beforeAutospacing="0" w:after="75" w:afterAutospacing="0"/>
        <w:rPr>
          <w:rFonts w:hint="eastAsia" w:cs="宋体"/>
          <w:color w:val="000000"/>
          <w:shd w:val="clear" w:color="auto" w:fill="FFFFFF"/>
          <w:lang w:bidi="ar"/>
        </w:rPr>
      </w:pPr>
      <w:r>
        <w:rPr>
          <w:rFonts w:hint="eastAsia" w:cs="宋体"/>
          <w:color w:val="000000"/>
          <w:shd w:val="clear" w:color="auto" w:fill="FFFFFF"/>
          <w:lang w:val="en-US" w:eastAsia="zh-CN" w:bidi="ar"/>
        </w:rPr>
        <w:t>（7）</w:t>
      </w:r>
      <w:r>
        <w:rPr>
          <w:rFonts w:hint="eastAsia" w:cs="宋体"/>
          <w:color w:val="000000"/>
          <w:shd w:val="clear" w:color="auto" w:fill="FFFFFF"/>
          <w:lang w:bidi="ar"/>
        </w:rPr>
        <w:t>不接受联合体投标；  </w:t>
      </w:r>
    </w:p>
    <w:p>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1.3 投标时的</w:t>
      </w:r>
      <w:r>
        <w:rPr>
          <w:rFonts w:hint="eastAsia" w:ascii="宋体" w:hAnsi="宋体" w:eastAsia="宋体" w:cs="宋体"/>
          <w:b/>
          <w:bCs/>
          <w:color w:val="auto"/>
          <w:sz w:val="24"/>
          <w:szCs w:val="24"/>
          <w:lang w:val="zh-CN"/>
        </w:rPr>
        <w:t>评审审查项目</w:t>
      </w:r>
      <w:r>
        <w:rPr>
          <w:rFonts w:hint="eastAsia" w:ascii="宋体" w:hAnsi="宋体" w:eastAsia="宋体" w:cs="宋体"/>
          <w:color w:val="auto"/>
          <w:sz w:val="24"/>
          <w:szCs w:val="24"/>
          <w:lang w:val="zh-CN"/>
        </w:rPr>
        <w:t>。投标人如果不能提供或有缺项的，则相应本项目视为对文件该评审审查项目内容的不响应，且本项目将做为是否成交的重要因素。</w:t>
      </w:r>
    </w:p>
    <w:p>
      <w:pPr>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（1）投标人合法经营和履行国家规定义务的有关证明。</w:t>
      </w:r>
    </w:p>
    <w:p>
      <w:pPr>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（2）投标人企业基本情况、经营基本情况。</w:t>
      </w:r>
    </w:p>
    <w:p>
      <w:pPr>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（3）服务保障承诺；</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（4）本谈判文件中除上述投标资质要求之外的其他方面的资质证明文件。</w:t>
      </w:r>
    </w:p>
    <w:p>
      <w:pPr>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zh-CN"/>
        </w:rPr>
        <w:t>）其他要求。</w:t>
      </w:r>
    </w:p>
    <w:p>
      <w:pPr>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zh-CN"/>
        </w:rPr>
        <w:t>）投标人认为有必要提供的声明和文件。</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1.4 开标现场对投标方投标资质中的所有投标资质及评标所需的资料证明等，严格遵循“第三部分”中10.4条款之规定。</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1.5 投标方所有投标报价资质证明文件，正本中均须为原件（有特别说明的除外），副本中可为复印件；招标结束后，可根据投标方的需要退回所提供的投标资质证明文件原件，但针对本谈判项目的特定授权原件不予退还。</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1.6 投标方保证和承诺在投标过程中不存在恶意或有意压价、恶意或有意虚报报价，也不存在恶意或有意抬高报价等行为。 </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1.7 投标方保证和承诺不存在与其它投标人有串标、陪标等行为。</w:t>
      </w:r>
    </w:p>
    <w:p>
      <w:pPr>
        <w:pStyle w:val="45"/>
        <w:rPr>
          <w:rFonts w:hint="eastAsia" w:ascii="宋体" w:hAnsi="宋体" w:eastAsia="宋体" w:cs="宋体"/>
          <w:sz w:val="24"/>
          <w:szCs w:val="24"/>
          <w:lang w:val="zh-CN"/>
        </w:rPr>
      </w:pPr>
    </w:p>
    <w:p>
      <w:pPr>
        <w:pStyle w:val="45"/>
        <w:rPr>
          <w:rFonts w:hint="eastAsia" w:ascii="宋体" w:hAnsi="宋体" w:eastAsia="宋体" w:cs="宋体"/>
          <w:sz w:val="24"/>
          <w:szCs w:val="24"/>
          <w:lang w:val="zh-CN"/>
        </w:rPr>
      </w:pPr>
    </w:p>
    <w:p>
      <w:pPr>
        <w:pStyle w:val="4"/>
        <w:spacing w:line="360" w:lineRule="auto"/>
        <w:ind w:firstLine="562" w:firstLineChars="200"/>
        <w:jc w:val="center"/>
        <w:rPr>
          <w:rFonts w:hint="eastAsia" w:ascii="宋体" w:hAnsi="宋体" w:eastAsia="宋体" w:cs="宋体"/>
          <w:sz w:val="28"/>
          <w:szCs w:val="28"/>
        </w:rPr>
      </w:pPr>
      <w:bookmarkStart w:id="10" w:name="_Toc18619"/>
      <w:bookmarkStart w:id="11" w:name="_Toc11577275"/>
      <w:r>
        <w:rPr>
          <w:rFonts w:hint="eastAsia" w:ascii="宋体" w:hAnsi="宋体" w:eastAsia="宋体" w:cs="宋体"/>
          <w:sz w:val="28"/>
          <w:szCs w:val="28"/>
        </w:rPr>
        <w:t>第二章 投标文件的编写</w:t>
      </w:r>
      <w:bookmarkEnd w:id="10"/>
      <w:bookmarkEnd w:id="11"/>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2、要求</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2.1   报价人应详细阅读谈判文件中的条款、规范、表示、条件和格式等所有内容，按采购书的要求份数提供投标文件，并保证所提供全部材料的真实性，以使其报价对谈判文件做出实质性响应。否则，其报价可能被拒绝。</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2.2   允许报价人对本谈判文件中的所有报价，也可根据本企业生产或代理产品的情况对部分包进行报价，但不允许报价人对某一包中的一项或部分项进行报价。采购人可选择一家报价单位为所有包的成交人，也可选择若干个报价单位分别成交。</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 投标文件语言和度量单位</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3.1   投标文件及报价人和采购人就采购、报价交换的文件和往来信件，须以中文书写。</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3.2   除在谈判文件的技术规格中另有规定外，计量单位应使用中华人民共和国法定计量单位。</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4、投标文件的组成</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4.1　报价人编写的投标文件应包括下列内容：</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（1）开标一览表、报价表；</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（2）报价资格证明文件；</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（3）所投设备或软件的相关技术证明资料，所投实物彩图；</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（4）谈判文件货物需求及技术规格、合同特殊条款中要求提交的文件、资料等；</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bCs/>
          <w:sz w:val="24"/>
          <w:szCs w:val="24"/>
          <w:lang w:val="zh-CN"/>
        </w:rPr>
        <w:t>具体编制顺序以谈判文</w:t>
      </w:r>
      <w:r>
        <w:rPr>
          <w:rFonts w:hint="eastAsia" w:ascii="宋体" w:hAnsi="宋体" w:eastAsia="宋体" w:cs="宋体"/>
          <w:sz w:val="24"/>
          <w:szCs w:val="24"/>
          <w:lang w:val="zh-CN"/>
        </w:rPr>
        <w:t>件中第八部分为准。</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5、投标文件格式</w:t>
      </w:r>
    </w:p>
    <w:p>
      <w:pPr>
        <w:tabs>
          <w:tab w:val="left" w:pos="3125"/>
        </w:tabs>
        <w:spacing w:line="52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lang w:val="zh-CN"/>
        </w:rPr>
        <w:t>5.1　</w:t>
      </w:r>
      <w:r>
        <w:rPr>
          <w:rFonts w:hint="eastAsia" w:ascii="宋体" w:hAnsi="宋体" w:eastAsia="宋体" w:cs="宋体"/>
          <w:sz w:val="24"/>
          <w:szCs w:val="24"/>
        </w:rPr>
        <w:t>投标人应按谈判文件中提供的投标文件格式认真编写投标文件，并使用 A4 规格纸张打印（可以双面打印），装订成册（必须线装或者胶装，活页视为无效标书），所有投标文件必须编写目录和连续页码，并牢固装订成册，否则其投标将被拒绝。</w:t>
      </w:r>
    </w:p>
    <w:p>
      <w:pPr>
        <w:tabs>
          <w:tab w:val="left" w:pos="3125"/>
        </w:tabs>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牢固装订成册是指用适当的办法,牢固紧密扎紧，以保证投标文件在翻阅过程中不至于散开，也不能用简单办法将任何一页在没有任何损坏的情况下取出或插入。各种用活页夹、文件夹、塑料方便式书脊（插入式或穿孔式）装订均不认为是牢固装订。</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rPr>
        <w:t xml:space="preserve">5.2 </w:t>
      </w:r>
      <w:r>
        <w:rPr>
          <w:rFonts w:hint="eastAsia" w:ascii="宋体" w:hAnsi="宋体" w:eastAsia="宋体" w:cs="宋体"/>
          <w:bCs/>
          <w:sz w:val="24"/>
          <w:szCs w:val="24"/>
          <w:lang w:val="zh-CN"/>
        </w:rPr>
        <w:t>报价方应按谈判文件范本格式中提供的投标文件格式认真填写投标文件、开标一览表、报价表等。</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6.  报价</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6.1　报价方应在报价表上标明单价和总价。如单价和总价不符，以单价累计为准。小写和大写不符，以大写为准。报价方如果不同意上述修改原则，其报价将被拒绝。报价方应在报价表中标明其提供的所有货物及其相关工作范围内所有费用的总价，采购代理机构不接受有任何选择性的报价。</w:t>
      </w:r>
    </w:p>
    <w:p>
      <w:pPr>
        <w:spacing w:line="360" w:lineRule="auto"/>
        <w:ind w:firstLine="480" w:firstLineChars="200"/>
        <w:rPr>
          <w:rFonts w:hint="eastAsia" w:ascii="宋体" w:hAnsi="宋体" w:eastAsia="宋体" w:cs="宋体"/>
          <w:bCs/>
          <w:sz w:val="24"/>
          <w:szCs w:val="24"/>
          <w:lang w:val="zh-CN" w:eastAsia="zh-CN"/>
        </w:rPr>
      </w:pPr>
      <w:r>
        <w:rPr>
          <w:rFonts w:hint="eastAsia" w:ascii="宋体" w:hAnsi="宋体" w:eastAsia="宋体" w:cs="宋体"/>
          <w:bCs/>
          <w:sz w:val="24"/>
          <w:szCs w:val="24"/>
          <w:lang w:val="zh-CN"/>
        </w:rPr>
        <w:t>6</w:t>
      </w:r>
      <w:r>
        <w:rPr>
          <w:rFonts w:hint="eastAsia" w:ascii="宋体" w:hAnsi="宋体" w:eastAsia="宋体" w:cs="宋体"/>
          <w:bCs/>
          <w:sz w:val="24"/>
          <w:szCs w:val="24"/>
          <w:lang w:val="en-US" w:eastAsia="zh-CN"/>
        </w:rPr>
        <w:t>.2</w:t>
      </w:r>
      <w:r>
        <w:rPr>
          <w:rFonts w:hint="eastAsia" w:ascii="宋体" w:hAnsi="宋体" w:eastAsia="宋体" w:cs="宋体"/>
          <w:bCs/>
          <w:sz w:val="24"/>
          <w:szCs w:val="24"/>
          <w:lang w:val="zh-CN"/>
        </w:rPr>
        <w:t xml:space="preserve">  </w:t>
      </w:r>
      <w:r>
        <w:rPr>
          <w:rFonts w:hint="eastAsia" w:ascii="宋体" w:hAnsi="宋体" w:eastAsia="宋体" w:cs="宋体"/>
          <w:bCs/>
          <w:sz w:val="24"/>
          <w:szCs w:val="24"/>
          <w:lang w:val="zh-CN" w:eastAsia="zh-CN"/>
        </w:rPr>
        <w:t>报价方式</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6.2.1</w:t>
      </w:r>
      <w:r>
        <w:rPr>
          <w:rFonts w:hint="eastAsia" w:ascii="宋体" w:hAnsi="宋体" w:eastAsia="宋体" w:cs="宋体"/>
          <w:bCs/>
          <w:sz w:val="24"/>
          <w:szCs w:val="24"/>
          <w:lang w:val="zh-CN"/>
        </w:rPr>
        <w:t xml:space="preserve"> 最终报价应应包含货物价格以及包装、运输、保险、安装、调试、其他税费和培训等相关工作范围内的所有服务费用、附随服务费用（应特别注意包含：备品备件、易损件和专用工具的费用）。提供的在中华人民共和国制造的货物或已在中华人民共和国境内的、国外生产的、已经进口货物，其货物的报价即交货价中，包括制造、组装该货物所使用的零部件及原材料已付的全部关税、销售税和其他税。</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7、报价的货币单位</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7.1　报价单位为人民币。</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8、谈判文件规定的技术响应文件</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8.1　 报价方须提交证明拟供货物和服务符合谈判文件规定的技术响应文件，作为投标文件的一部分。</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没有按要求提供资料或提供资料不完全的，将视为对谈判文件没有做出实质性响应，其风险由报价人自行承担。</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9、报价有效期</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9.1　投标文件从开标之日起，报价有效期为</w:t>
      </w:r>
      <w:r>
        <w:rPr>
          <w:rFonts w:hint="eastAsia" w:ascii="宋体" w:hAnsi="宋体" w:eastAsia="宋体" w:cs="宋体"/>
          <w:bCs/>
          <w:sz w:val="24"/>
          <w:szCs w:val="24"/>
        </w:rPr>
        <w:t>90</w:t>
      </w:r>
      <w:r>
        <w:rPr>
          <w:rFonts w:hint="eastAsia" w:ascii="宋体" w:hAnsi="宋体" w:eastAsia="宋体" w:cs="宋体"/>
          <w:bCs/>
          <w:sz w:val="24"/>
          <w:szCs w:val="24"/>
          <w:lang w:val="zh-CN"/>
        </w:rPr>
        <w:t>天（如不满足将导致废标）。</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9.2　在特殊情况下，采购人可与报价人协商延长谈判文件的有效期。</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10、投标文件的签署规定</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10.1　 投标文件的页面必须用印刷体打印。</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10.2 　投标文件应清楚工整，一般不准修改。个别非实质性修改之处应由报价方的被授权人或法人代表签章。</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10.3　投标文件应由法人代表或法人授权代表在规定的签章处逐一签署并加盖单位公章。所有报价人签字、法人代表签字、法人代表授权人签字和其它签字处必须加盖具有法律效力的报价方的印章后，投标文件需由法人代表或法人授权代表逐页签字并加盖公章，投标文件方为有效。</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11．投标保证金</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11.1 投标保证金是为了弥补招标方因供应商的违规行为而蒙受的损失。招标方在因供应商的违规行为而受到损害时将没收其投标保证金，作为所受损害的补偿。</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11.2 供应商在提交投标文件时应交纳投标保证金，其有效期应不低于投标有效期。</w:t>
      </w:r>
    </w:p>
    <w:p>
      <w:pPr>
        <w:autoSpaceDE w:val="0"/>
        <w:autoSpaceDN w:val="0"/>
        <w:adjustRightInd w:val="0"/>
        <w:spacing w:line="360" w:lineRule="auto"/>
        <w:ind w:firstLine="480"/>
        <w:rPr>
          <w:rFonts w:hint="eastAsia" w:ascii="宋体" w:hAnsi="宋体" w:cs="宋体"/>
          <w:b/>
          <w:sz w:val="24"/>
          <w:lang w:val="zh-CN"/>
        </w:rPr>
      </w:pPr>
      <w:r>
        <w:rPr>
          <w:rFonts w:hint="eastAsia" w:ascii="宋体" w:hAnsi="宋体" w:cs="宋体"/>
          <w:sz w:val="24"/>
          <w:lang w:val="zh-CN"/>
        </w:rPr>
        <w:t xml:space="preserve">11.3  </w:t>
      </w:r>
      <w:r>
        <w:rPr>
          <w:rFonts w:hint="eastAsia" w:ascii="宋体" w:hAnsi="宋体" w:cs="宋体"/>
          <w:b/>
          <w:sz w:val="24"/>
          <w:lang w:val="zh-CN"/>
        </w:rPr>
        <w:t>投标保证金按招标文件要求，</w:t>
      </w:r>
      <w:r>
        <w:rPr>
          <w:rFonts w:hint="eastAsia" w:ascii="宋体" w:hAnsi="宋体" w:cs="宋体"/>
          <w:b/>
          <w:sz w:val="24"/>
          <w:u w:val="single"/>
          <w:lang w:val="zh-CN"/>
        </w:rPr>
        <w:t>在投标截止时间前将本项目投标保证金交与招标代理公司</w:t>
      </w:r>
      <w:r>
        <w:rPr>
          <w:rFonts w:hint="eastAsia" w:ascii="宋体" w:hAnsi="宋体" w:cs="宋体"/>
          <w:b/>
          <w:sz w:val="24"/>
          <w:lang w:val="zh-CN"/>
        </w:rPr>
        <w:t>。</w:t>
      </w:r>
    </w:p>
    <w:p>
      <w:pPr>
        <w:autoSpaceDE w:val="0"/>
        <w:autoSpaceDN w:val="0"/>
        <w:adjustRightInd w:val="0"/>
        <w:spacing w:line="360" w:lineRule="auto"/>
        <w:ind w:left="525" w:leftChars="250"/>
        <w:rPr>
          <w:rFonts w:ascii="宋体" w:hAnsi="宋体" w:cs="宋体"/>
          <w:b/>
          <w:sz w:val="24"/>
        </w:rPr>
      </w:pPr>
      <w:r>
        <w:rPr>
          <w:rFonts w:hint="eastAsia" w:ascii="宋体" w:hAnsi="宋体" w:cs="宋体"/>
          <w:b/>
          <w:sz w:val="24"/>
        </w:rPr>
        <w:t>投标保证金提交形式：转 账</w:t>
      </w:r>
      <w:r>
        <w:rPr>
          <w:rFonts w:hint="eastAsia" w:ascii="宋体" w:hAnsi="宋体" w:cs="宋体"/>
          <w:b/>
          <w:sz w:val="24"/>
        </w:rPr>
        <w:cr/>
      </w:r>
      <w:r>
        <w:rPr>
          <w:rFonts w:hint="eastAsia" w:ascii="宋体" w:hAnsi="宋体" w:cs="宋体"/>
          <w:b/>
          <w:sz w:val="24"/>
        </w:rPr>
        <w:t>投标保证金金额：贰万柒仟元整（￥27000）</w:t>
      </w:r>
    </w:p>
    <w:p>
      <w:pPr>
        <w:autoSpaceDE w:val="0"/>
        <w:autoSpaceDN w:val="0"/>
        <w:adjustRightInd w:val="0"/>
        <w:spacing w:line="360" w:lineRule="auto"/>
        <w:ind w:firstLine="477" w:firstLineChars="198"/>
        <w:rPr>
          <w:rFonts w:hint="eastAsia" w:ascii="宋体" w:hAnsi="宋体" w:cs="宋体"/>
          <w:b/>
          <w:sz w:val="24"/>
        </w:rPr>
      </w:pPr>
      <w:r>
        <w:rPr>
          <w:rFonts w:hint="eastAsia" w:ascii="宋体" w:hAnsi="宋体" w:cs="宋体"/>
          <w:b/>
          <w:sz w:val="24"/>
        </w:rPr>
        <w:t>全称：新疆华域建设工程项目管理咨询有限公司若羌分公司</w:t>
      </w:r>
    </w:p>
    <w:p>
      <w:pPr>
        <w:autoSpaceDE w:val="0"/>
        <w:autoSpaceDN w:val="0"/>
        <w:adjustRightInd w:val="0"/>
        <w:spacing w:line="360" w:lineRule="auto"/>
        <w:ind w:firstLine="477" w:firstLineChars="198"/>
        <w:rPr>
          <w:rFonts w:hint="eastAsia" w:ascii="宋体" w:hAnsi="宋体" w:cs="宋体"/>
          <w:b/>
          <w:sz w:val="24"/>
        </w:rPr>
      </w:pPr>
      <w:r>
        <w:rPr>
          <w:rFonts w:hint="eastAsia" w:ascii="宋体" w:hAnsi="宋体" w:cs="宋体"/>
          <w:b/>
          <w:sz w:val="24"/>
        </w:rPr>
        <w:t>帐号： 850010012010110400198</w:t>
      </w:r>
    </w:p>
    <w:p>
      <w:pPr>
        <w:autoSpaceDE w:val="0"/>
        <w:autoSpaceDN w:val="0"/>
        <w:adjustRightInd w:val="0"/>
        <w:spacing w:line="360" w:lineRule="auto"/>
        <w:ind w:firstLine="477" w:firstLineChars="198"/>
        <w:rPr>
          <w:rFonts w:hint="eastAsia" w:ascii="宋体" w:hAnsi="宋体" w:cs="宋体"/>
          <w:b/>
          <w:sz w:val="24"/>
        </w:rPr>
      </w:pPr>
      <w:r>
        <w:rPr>
          <w:rFonts w:hint="eastAsia" w:ascii="宋体" w:hAnsi="宋体" w:cs="宋体"/>
          <w:b/>
          <w:sz w:val="24"/>
        </w:rPr>
        <w:t>开户银行：若羌县农村信用合作联社</w:t>
      </w:r>
    </w:p>
    <w:p>
      <w:pPr>
        <w:autoSpaceDE w:val="0"/>
        <w:autoSpaceDN w:val="0"/>
        <w:adjustRightInd w:val="0"/>
        <w:spacing w:line="360" w:lineRule="auto"/>
        <w:ind w:firstLine="477" w:firstLineChars="198"/>
        <w:rPr>
          <w:rFonts w:ascii="宋体" w:hAnsi="宋体" w:cs="宋体"/>
          <w:b/>
          <w:sz w:val="24"/>
        </w:rPr>
      </w:pPr>
      <w:r>
        <w:rPr>
          <w:rFonts w:hint="eastAsia" w:ascii="宋体" w:hAnsi="宋体" w:cs="宋体"/>
          <w:b/>
          <w:sz w:val="24"/>
        </w:rPr>
        <w:t>备  注：</w:t>
      </w:r>
    </w:p>
    <w:p>
      <w:pPr>
        <w:autoSpaceDE w:val="0"/>
        <w:autoSpaceDN w:val="0"/>
        <w:adjustRightInd w:val="0"/>
        <w:spacing w:line="360" w:lineRule="auto"/>
        <w:ind w:firstLine="480"/>
        <w:rPr>
          <w:rFonts w:ascii="宋体" w:hAnsi="宋体" w:cs="宋体"/>
          <w:b/>
          <w:sz w:val="24"/>
        </w:rPr>
      </w:pPr>
      <w:r>
        <w:rPr>
          <w:rFonts w:ascii="宋体" w:hAnsi="宋体" w:cs="宋体"/>
          <w:b/>
          <w:sz w:val="24"/>
        </w:rPr>
        <w:t>1</w:t>
      </w:r>
      <w:r>
        <w:rPr>
          <w:rFonts w:hint="eastAsia" w:ascii="宋体" w:hAnsi="宋体" w:cs="宋体"/>
          <w:b/>
          <w:sz w:val="24"/>
        </w:rPr>
        <w:t>、投标保证金的缴纳应采用银行转账的形式从投标人的基本账户办理。</w:t>
      </w:r>
    </w:p>
    <w:p>
      <w:pPr>
        <w:spacing w:line="360" w:lineRule="auto"/>
        <w:ind w:firstLine="482" w:firstLineChars="200"/>
        <w:rPr>
          <w:rFonts w:hint="eastAsia" w:ascii="宋体" w:hAnsi="宋体" w:cs="宋体"/>
          <w:b/>
          <w:sz w:val="24"/>
          <w:szCs w:val="22"/>
        </w:rPr>
      </w:pPr>
      <w:r>
        <w:rPr>
          <w:rFonts w:ascii="宋体" w:hAnsi="宋体" w:cs="宋体"/>
          <w:b/>
          <w:sz w:val="24"/>
        </w:rPr>
        <w:t>2</w:t>
      </w:r>
      <w:r>
        <w:rPr>
          <w:rFonts w:hint="eastAsia" w:ascii="宋体" w:hAnsi="宋体" w:cs="宋体"/>
          <w:b/>
          <w:sz w:val="24"/>
        </w:rPr>
        <w:t>、投标人</w:t>
      </w:r>
      <w:r>
        <w:rPr>
          <w:rFonts w:hint="eastAsia" w:ascii="宋体" w:hAnsi="宋体" w:cs="宋体"/>
          <w:b/>
          <w:sz w:val="24"/>
          <w:szCs w:val="22"/>
        </w:rPr>
        <w:t>需随投标文件同时提交投标保证金的银行转账凭证.</w:t>
      </w:r>
    </w:p>
    <w:p>
      <w:pPr>
        <w:spacing w:line="360" w:lineRule="auto"/>
        <w:ind w:firstLine="482" w:firstLineChars="200"/>
        <w:rPr>
          <w:rFonts w:hint="eastAsia"/>
          <w:lang w:val="zh-CN"/>
        </w:rPr>
      </w:pPr>
      <w:r>
        <w:rPr>
          <w:rFonts w:hint="eastAsia" w:ascii="宋体" w:hAnsi="宋体" w:cs="宋体"/>
          <w:b/>
          <w:sz w:val="24"/>
          <w:szCs w:val="22"/>
          <w:lang w:val="en-US" w:eastAsia="zh-CN"/>
        </w:rPr>
        <w:t>3、</w:t>
      </w:r>
      <w:r>
        <w:rPr>
          <w:rFonts w:hint="eastAsia" w:ascii="宋体" w:hAnsi="宋体" w:cs="宋体"/>
          <w:b/>
          <w:sz w:val="24"/>
          <w:szCs w:val="22"/>
        </w:rPr>
        <w:t>转账凭证上用途栏应注明[标准格式：</w:t>
      </w:r>
      <w:r>
        <w:rPr>
          <w:rFonts w:hint="eastAsia" w:ascii="宋体" w:hAnsi="宋体" w:eastAsia="宋体" w:cs="宋体"/>
          <w:b/>
          <w:bCs/>
          <w:kern w:val="0"/>
          <w:sz w:val="24"/>
          <w:szCs w:val="24"/>
        </w:rPr>
        <w:t>（</w:t>
      </w:r>
      <w:r>
        <w:rPr>
          <w:rFonts w:hint="eastAsia" w:ascii="宋体" w:hAnsi="宋体" w:eastAsia="宋体" w:cs="宋体"/>
          <w:b/>
          <w:bCs w:val="0"/>
          <w:sz w:val="24"/>
          <w:szCs w:val="22"/>
        </w:rPr>
        <w:t>智能监控报警设备</w:t>
      </w:r>
      <w:r>
        <w:rPr>
          <w:rFonts w:hint="eastAsia" w:ascii="宋体" w:hAnsi="宋体" w:eastAsia="宋体" w:cs="宋体"/>
          <w:b/>
          <w:bCs/>
          <w:kern w:val="0"/>
          <w:sz w:val="24"/>
          <w:szCs w:val="24"/>
        </w:rPr>
        <w:t>）</w:t>
      </w:r>
      <w:r>
        <w:rPr>
          <w:rFonts w:hint="eastAsia" w:ascii="宋体" w:hAnsi="宋体" w:cs="宋体"/>
          <w:b/>
          <w:sz w:val="24"/>
          <w:szCs w:val="22"/>
          <w:lang w:eastAsia="zh-CN"/>
        </w:rPr>
        <w:t>投标保证金</w:t>
      </w:r>
      <w:r>
        <w:rPr>
          <w:rFonts w:hint="eastAsia" w:ascii="宋体" w:hAnsi="宋体" w:cs="宋体"/>
          <w:b/>
          <w:sz w:val="24"/>
          <w:szCs w:val="22"/>
        </w:rPr>
        <w:t>]</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11.3 投标保证金不接受现金。按谈判文件要求，在投标截止时间前将本项目投标保证金从投标公司的帐户汇到招标方指定帐户，并将汇款单据复印件或收据递交现场。</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rPr>
        <w:t xml:space="preserve">11.4 </w:t>
      </w:r>
      <w:r>
        <w:rPr>
          <w:rFonts w:hint="eastAsia" w:ascii="宋体" w:hAnsi="宋体" w:eastAsia="宋体" w:cs="宋体"/>
          <w:bCs/>
          <w:sz w:val="24"/>
          <w:szCs w:val="24"/>
          <w:highlight w:val="none"/>
          <w:lang w:val="zh-CN"/>
        </w:rPr>
        <w:t>采购代理机构在采购结果公示五个工作日后，根据各投标方提供的开户许可证信息办理退保证金事宜。在《中标通知书》发出后</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个工作日内无息退还所有供应商的投标保证金。</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办理投标保证金退付手续需携带的资料：开户许可证复印件。</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11.5 未按谈判文件规定提交投标保证金的，招标方应当拒绝接受投标方的投标文件，视为无效投标。</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11.6 下列任何情况发生时，投标报价保证金将被没收。</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 xml:space="preserve">11.6.1 投标方在谈判文件规定的投标有效期内撤回其投标的。 </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highlight w:val="none"/>
          <w:lang w:val="zh-CN"/>
        </w:rPr>
        <w:t>11.6.2 中标方在规定期限内未能按规定与采购人及招标方签订合同的。</w:t>
      </w:r>
    </w:p>
    <w:p>
      <w:pPr>
        <w:pStyle w:val="9"/>
        <w:ind w:firstLine="480" w:firstLineChars="200"/>
        <w:rPr>
          <w:rFonts w:hint="eastAsia" w:ascii="宋体" w:hAnsi="宋体" w:eastAsia="宋体" w:cs="宋体"/>
          <w:sz w:val="24"/>
          <w:szCs w:val="24"/>
          <w:lang w:val="zh-CN"/>
        </w:rPr>
      </w:pPr>
    </w:p>
    <w:p>
      <w:pPr>
        <w:pStyle w:val="4"/>
        <w:numPr>
          <w:ilvl w:val="0"/>
          <w:numId w:val="6"/>
        </w:numPr>
        <w:spacing w:line="360" w:lineRule="auto"/>
        <w:ind w:firstLine="482" w:firstLineChars="200"/>
        <w:jc w:val="center"/>
        <w:rPr>
          <w:rFonts w:hint="eastAsia" w:ascii="宋体" w:hAnsi="宋体" w:eastAsia="宋体" w:cs="宋体"/>
          <w:sz w:val="24"/>
          <w:szCs w:val="24"/>
        </w:rPr>
      </w:pPr>
      <w:bookmarkStart w:id="12" w:name="_Toc11577276"/>
      <w:bookmarkStart w:id="13" w:name="_Toc13418"/>
      <w:r>
        <w:rPr>
          <w:rFonts w:hint="eastAsia" w:ascii="宋体" w:hAnsi="宋体" w:eastAsia="宋体" w:cs="宋体"/>
          <w:sz w:val="24"/>
          <w:szCs w:val="24"/>
        </w:rPr>
        <w:t>投标文件的递交</w:t>
      </w:r>
      <w:bookmarkEnd w:id="12"/>
      <w:bookmarkEnd w:id="13"/>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12、</w:t>
      </w:r>
      <w:r>
        <w:rPr>
          <w:rFonts w:hint="eastAsia" w:ascii="宋体" w:hAnsi="宋体" w:eastAsia="宋体" w:cs="宋体"/>
          <w:bCs/>
          <w:sz w:val="24"/>
          <w:szCs w:val="24"/>
          <w:lang w:val="zh-CN"/>
        </w:rPr>
        <w:t>投标文件的递交</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12.</w:t>
      </w:r>
      <w:r>
        <w:rPr>
          <w:rFonts w:hint="eastAsia" w:ascii="宋体" w:hAnsi="宋体" w:eastAsia="宋体" w:cs="宋体"/>
          <w:bCs/>
          <w:sz w:val="24"/>
          <w:szCs w:val="24"/>
          <w:lang w:val="zh-CN"/>
        </w:rPr>
        <w:t>1 投标人应投标截止时间前递交投标文件。</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12</w:t>
      </w:r>
      <w:r>
        <w:rPr>
          <w:rFonts w:hint="eastAsia" w:ascii="宋体" w:hAnsi="宋体" w:eastAsia="宋体" w:cs="宋体"/>
          <w:bCs/>
          <w:sz w:val="24"/>
          <w:szCs w:val="24"/>
          <w:lang w:val="zh-CN"/>
        </w:rPr>
        <w:t>.2 投标人递交投标文件的地点：见投标须知。</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12</w:t>
      </w:r>
      <w:r>
        <w:rPr>
          <w:rFonts w:hint="eastAsia" w:ascii="宋体" w:hAnsi="宋体" w:eastAsia="宋体" w:cs="宋体"/>
          <w:bCs/>
          <w:sz w:val="24"/>
          <w:szCs w:val="24"/>
          <w:lang w:val="zh-CN"/>
        </w:rPr>
        <w:t>.3 除投标须知另有规定外，投标人所递交的投标文件不予退还。</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12</w:t>
      </w:r>
      <w:r>
        <w:rPr>
          <w:rFonts w:hint="eastAsia" w:ascii="宋体" w:hAnsi="宋体" w:eastAsia="宋体" w:cs="宋体"/>
          <w:bCs/>
          <w:sz w:val="24"/>
          <w:szCs w:val="24"/>
          <w:lang w:val="zh-CN"/>
        </w:rPr>
        <w:t>.5 逾期送达的或者未送达指定地点的投标文件，招标人不予受理。</w:t>
      </w:r>
    </w:p>
    <w:p>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13、报价截止时间</w:t>
      </w:r>
    </w:p>
    <w:p>
      <w:pPr>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Cs/>
          <w:sz w:val="24"/>
          <w:szCs w:val="24"/>
          <w:lang w:val="zh-CN"/>
        </w:rPr>
        <w:t>13.</w:t>
      </w:r>
      <w:r>
        <w:rPr>
          <w:rFonts w:hint="eastAsia" w:ascii="宋体" w:hAnsi="宋体" w:eastAsia="宋体" w:cs="宋体"/>
          <w:bCs/>
          <w:sz w:val="24"/>
          <w:szCs w:val="24"/>
          <w:highlight w:val="none"/>
          <w:lang w:val="zh-CN"/>
        </w:rPr>
        <w:t>1</w:t>
      </w:r>
      <w:r>
        <w:rPr>
          <w:rFonts w:hint="eastAsia" w:ascii="宋体" w:hAnsi="宋体" w:eastAsia="宋体" w:cs="宋体"/>
          <w:bCs/>
          <w:color w:val="auto"/>
          <w:sz w:val="24"/>
          <w:szCs w:val="24"/>
          <w:highlight w:val="none"/>
          <w:lang w:val="zh-CN"/>
        </w:rPr>
        <w:t xml:space="preserve"> </w:t>
      </w:r>
      <w:r>
        <w:rPr>
          <w:rFonts w:hint="eastAsia" w:ascii="宋体" w:hAnsi="宋体" w:eastAsia="宋体" w:cs="宋体"/>
          <w:b/>
          <w:color w:val="auto"/>
          <w:sz w:val="24"/>
          <w:szCs w:val="24"/>
          <w:highlight w:val="none"/>
          <w:lang w:val="zh-CN"/>
        </w:rPr>
        <w:t>投标文件的递交不得迟于20</w:t>
      </w:r>
      <w:r>
        <w:rPr>
          <w:rFonts w:hint="eastAsia" w:ascii="宋体" w:hAnsi="宋体" w:eastAsia="宋体" w:cs="宋体"/>
          <w:b/>
          <w:color w:val="auto"/>
          <w:sz w:val="24"/>
          <w:szCs w:val="24"/>
          <w:highlight w:val="none"/>
          <w:lang w:val="en-US" w:eastAsia="zh-CN"/>
        </w:rPr>
        <w:t>2</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val="zh-CN"/>
        </w:rPr>
        <w:t>年</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lang w:val="zh-CN"/>
        </w:rPr>
        <w:t>月</w:t>
      </w:r>
      <w:r>
        <w:rPr>
          <w:rFonts w:hint="eastAsia" w:ascii="宋体" w:hAnsi="宋体" w:cs="宋体"/>
          <w:b/>
          <w:color w:val="auto"/>
          <w:sz w:val="24"/>
          <w:szCs w:val="24"/>
          <w:highlight w:val="none"/>
          <w:lang w:val="en-US" w:eastAsia="zh-CN"/>
        </w:rPr>
        <w:t>21</w:t>
      </w:r>
      <w:bookmarkStart w:id="25" w:name="_GoBack"/>
      <w:bookmarkEnd w:id="25"/>
      <w:r>
        <w:rPr>
          <w:rFonts w:hint="eastAsia" w:ascii="宋体" w:hAnsi="宋体" w:eastAsia="宋体" w:cs="宋体"/>
          <w:b/>
          <w:color w:val="auto"/>
          <w:sz w:val="24"/>
          <w:szCs w:val="24"/>
          <w:highlight w:val="none"/>
          <w:lang w:val="zh-CN"/>
        </w:rPr>
        <w:t>日上午</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lang w:val="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0</w:t>
      </w:r>
      <w:r>
        <w:rPr>
          <w:rFonts w:hint="eastAsia" w:ascii="宋体" w:hAnsi="宋体" w:eastAsia="宋体" w:cs="宋体"/>
          <w:b/>
          <w:color w:val="auto"/>
          <w:sz w:val="24"/>
          <w:szCs w:val="24"/>
          <w:highlight w:val="none"/>
          <w:lang w:val="zh-CN"/>
        </w:rPr>
        <w:t>时（北京时间）</w:t>
      </w:r>
      <w:r>
        <w:rPr>
          <w:rFonts w:hint="eastAsia" w:ascii="宋体" w:hAnsi="宋体" w:eastAsia="宋体" w:cs="宋体"/>
          <w:b/>
          <w:color w:val="auto"/>
          <w:sz w:val="24"/>
          <w:szCs w:val="24"/>
          <w:highlight w:val="none"/>
          <w:lang w:val="en-US" w:eastAsia="zh-CN"/>
        </w:rPr>
        <w:t xml:space="preserve">  </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13.2所有投标文件必须在采购人规定的报价截止时间之前送达谈判文件指定的地点，在此之后送达的投标文件，为无效报价，投标文件将一律被拒绝。</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13.3出现因谈判文件的修改而推迟报价截止时间的情况时，报价方则须按采购代理机构的书面修改通知重新规定的报价时间递交。</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14、投标文件的修改和撤销</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14.1报价人在递交投标文件后，可在规定的报价截止时间之前，对其投标文件以书面通知的形式进行修改或撤消。该通知须有报价代理人的签字，并得到采购人的确认。</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14.2报价人对投标文件修改的书面材料或撤消通知应按谈判文件要求进行密封、标注和递交，并注明“修改投标文件”或“撤消报价”字样，修改或撤销的内容须按谈判文件的要求签署、盖章，并作为投标文件的组成部分。</w:t>
      </w:r>
    </w:p>
    <w:p>
      <w:pPr>
        <w:spacing w:line="360" w:lineRule="auto"/>
        <w:ind w:firstLine="480" w:firstLineChars="20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14.3对投标文件修改的书面材料应于报价截止日前送达采购代理机构，报价截止时间以后不得修改投标文件。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lang w:val="zh-CN"/>
        </w:rPr>
        <w:t>14.4报价方不得在开标后至报价有效期期满前撤销投标文件。否则采购代理机构将没收其投标保证金。</w:t>
      </w:r>
    </w:p>
    <w:p>
      <w:pPr>
        <w:pStyle w:val="4"/>
        <w:spacing w:line="360" w:lineRule="auto"/>
        <w:ind w:firstLine="482" w:firstLineChars="200"/>
        <w:jc w:val="center"/>
        <w:rPr>
          <w:rFonts w:hint="eastAsia" w:ascii="宋体" w:hAnsi="宋体" w:eastAsia="宋体" w:cs="宋体"/>
          <w:sz w:val="24"/>
          <w:szCs w:val="24"/>
          <w:highlight w:val="none"/>
        </w:rPr>
      </w:pPr>
      <w:bookmarkStart w:id="14" w:name="_Toc3096"/>
      <w:bookmarkStart w:id="15" w:name="_Toc11577277"/>
      <w:r>
        <w:rPr>
          <w:rFonts w:hint="eastAsia" w:ascii="宋体" w:hAnsi="宋体" w:eastAsia="宋体" w:cs="宋体"/>
          <w:sz w:val="24"/>
          <w:szCs w:val="24"/>
          <w:highlight w:val="none"/>
        </w:rPr>
        <w:t>第四章 谈判评审小组</w:t>
      </w:r>
      <w:bookmarkEnd w:id="14"/>
      <w:bookmarkEnd w:id="15"/>
    </w:p>
    <w:p>
      <w:pPr>
        <w:spacing w:line="360" w:lineRule="auto"/>
        <w:ind w:left="481" w:leftChars="229"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15．谈判评审小组组成</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 由招标方根据《中华人民共和国政府采购法》规定，依法组建本次招标的谈判评审小组，负责本次组织招标的谈判评审活动。谈判评审小组负责向招标方推荐拟成交人或者根据招标方的授权直接确定成交人。</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 谈判评审小组人选于开标谈判前确定。谈判评审小组成员名单在成交结果确定前保密。</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15.3 谈判评审小组由有关技术、经济等方面的专家和采购人熟悉相关业务的代表人组成，成员为三人及以上的单数，其中技术、经济等方面的成员人数不少于成员总数的三分之二。</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15.4 按前款规定，谈判评审小组的专家，由招标方从专家库中采取随机抽取的方式确定。对于技术复杂、专业性要求较高或者国家有特殊要求的采购项目，抽取的专家不能满足评标工作需要时，将采取直接确定的方式选定谈判评审小组的专家。</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 谈判评审小组专家的条件和回避规定</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16.1 谈判评审小组专家应符合下列条件：</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16.1.1 熟悉有关政府采购和招标投标的法律法规；</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16.1.2 在相关专业领域工作满八年并具有高级职称或者同等专业水平；</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16.1.3 熟悉有关招标投标的法律法规，并具有与招标项目相关的实践经验；</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16.1.4 能够认真、公正、诚实、廉洁的履行职责。</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16.2  有下列情形之一的，不得担任谈判评审小组成员：</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16.2.1 与投标方或者投标方主要负责人有近亲关系的或有利害关系的；</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16.2.2 与项目主管部门或者行政监督部门的人员有近亲关系的或有利害关系的；</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16.2.3 与投标方有经济利益关系，可能影响对投标报价公正评审的；</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16.2.4 曾因在招标、评标以及其他与招标、投标有关活动中从事违法行为而受过行政处罚或刑事处罚的。</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谈判评审小组成员应当熟悉并认真研究谈判文件，至少应了解和熟悉以下内容：</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17.1 谈判目的。</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17.2 谈判目的范围、性质。</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17.3 谈判文件中规定的主要技术要求、标准和商务条款。</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17.4 谈判文件规定的评标原则、评标标准、评标方法和在评标过程中应考虑的相关因素。</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18.</w:t>
      </w:r>
      <w:r>
        <w:rPr>
          <w:rFonts w:hint="eastAsia" w:ascii="宋体" w:hAnsi="宋体" w:eastAsia="宋体" w:cs="宋体"/>
          <w:bCs/>
          <w:sz w:val="24"/>
          <w:szCs w:val="24"/>
          <w:highlight w:val="none"/>
        </w:rPr>
        <w:t xml:space="preserve"> 招标方应当向谈判评审小组提供谈判评审所需的重要信息和数据。</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19. 谈判评审小组成员有前款规定情形之一的，应当主动提出回避。</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20. </w:t>
      </w:r>
      <w:r>
        <w:rPr>
          <w:rFonts w:hint="eastAsia" w:ascii="宋体" w:hAnsi="宋体" w:eastAsia="宋体" w:cs="宋体"/>
          <w:sz w:val="24"/>
          <w:szCs w:val="24"/>
          <w:highlight w:val="none"/>
        </w:rPr>
        <w:t xml:space="preserve">谈判评审小组及其成员应当履行的义务： </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20.1 遵纪守法，客观、公正、廉洁地履行职责；</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20.2 按照谈判文件规定的评审方法和标准进行评标，严格履行签字确认手续，对评审意见承担个人责任；</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20.3 对评审过程和结果，以及投标方的商业秘密保密；</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highlight w:val="none"/>
        </w:rPr>
        <w:t>20.4 参与谈判评标报告的起草；</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20.5 配合财政部门的投诉处理工作；</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20.6 配合招标方答复投标方提出的质疑。</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21. 谈判评审小组及其成员应注意事项：</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rPr>
        <w:t>21.1 谈判评审小组应当客观、公正地履行职责，遵守职业道德，不得与任何投标人或者与谈判结果有利害关系的人</w:t>
      </w:r>
      <w:r>
        <w:rPr>
          <w:rFonts w:hint="eastAsia" w:ascii="宋体" w:hAnsi="宋体" w:eastAsia="宋体" w:cs="宋体"/>
          <w:bCs/>
          <w:sz w:val="24"/>
          <w:szCs w:val="24"/>
          <w:highlight w:val="none"/>
        </w:rPr>
        <w:t>员进行私下接触，须严格响应前款“第三部分”中8.1条款之规定要求。</w:t>
      </w:r>
    </w:p>
    <w:p>
      <w:pPr>
        <w:tabs>
          <w:tab w:val="left" w:pos="8280"/>
        </w:tabs>
        <w:spacing w:line="360" w:lineRule="auto"/>
        <w:ind w:right="-1" w:firstLine="480" w:firstLineChars="200"/>
        <w:rPr>
          <w:rFonts w:hint="eastAsia" w:ascii="宋体" w:hAnsi="宋体" w:eastAsia="宋体" w:cs="宋体"/>
          <w:bCs/>
          <w:sz w:val="24"/>
          <w:szCs w:val="24"/>
        </w:rPr>
      </w:pPr>
      <w:r>
        <w:rPr>
          <w:rFonts w:hint="eastAsia" w:ascii="宋体" w:hAnsi="宋体" w:eastAsia="宋体" w:cs="宋体"/>
          <w:bCs/>
          <w:sz w:val="24"/>
          <w:szCs w:val="24"/>
          <w:highlight w:val="none"/>
        </w:rPr>
        <w:t>21.2 谈判评审小组应当遵循独立谈判评审的原则，按照《中华人民共和国政府采购法》，要以谈判文件为谈判评审的唯一依据，不做标书以外无关问题讨论和将谈判文件中没有规定的标准和方法不得作为谈判评审的依据。应本着“实事求是、公正诚信”的原则，根据谈判文件规定的谈判评审标准和方法，对投标方的投标报价文件进行系统地谈判评审和比较</w:t>
      </w:r>
      <w:r>
        <w:rPr>
          <w:rFonts w:hint="eastAsia" w:ascii="宋体" w:hAnsi="宋体" w:eastAsia="宋体" w:cs="宋体"/>
          <w:bCs/>
          <w:sz w:val="24"/>
          <w:szCs w:val="24"/>
        </w:rPr>
        <w:t>。并按要求</w:t>
      </w:r>
      <w:r>
        <w:rPr>
          <w:rFonts w:hint="eastAsia" w:ascii="宋体" w:hAnsi="宋体" w:eastAsia="宋体" w:cs="宋体"/>
          <w:sz w:val="24"/>
          <w:szCs w:val="24"/>
          <w:lang w:val="zh-CN"/>
        </w:rPr>
        <w:t>做好相关书面原始署名记录。</w:t>
      </w:r>
    </w:p>
    <w:p>
      <w:pPr>
        <w:tabs>
          <w:tab w:val="left" w:pos="8280"/>
        </w:tabs>
        <w:spacing w:line="360" w:lineRule="auto"/>
        <w:ind w:right="-1" w:firstLine="480" w:firstLineChars="200"/>
        <w:rPr>
          <w:rFonts w:hint="eastAsia" w:ascii="宋体" w:hAnsi="宋体" w:eastAsia="宋体" w:cs="宋体"/>
          <w:sz w:val="24"/>
          <w:szCs w:val="24"/>
          <w:lang w:val="zh-CN"/>
        </w:rPr>
      </w:pPr>
      <w:r>
        <w:rPr>
          <w:rFonts w:hint="eastAsia" w:ascii="宋体" w:hAnsi="宋体" w:eastAsia="宋体" w:cs="宋体"/>
          <w:bCs/>
          <w:sz w:val="24"/>
          <w:szCs w:val="24"/>
        </w:rPr>
        <w:t>21.3谈判评审小组应当客观、公正地履行职责。谈判评审时，严禁存在</w:t>
      </w:r>
      <w:r>
        <w:rPr>
          <w:rFonts w:hint="eastAsia" w:ascii="宋体" w:hAnsi="宋体" w:eastAsia="宋体" w:cs="宋体"/>
          <w:sz w:val="24"/>
          <w:szCs w:val="24"/>
          <w:lang w:val="zh-CN"/>
        </w:rPr>
        <w:t>个人印象、个人关系或带有明显倾向性的行为发生。</w:t>
      </w:r>
      <w:r>
        <w:rPr>
          <w:rFonts w:hint="eastAsia" w:ascii="宋体" w:hAnsi="宋体" w:eastAsia="宋体" w:cs="宋体"/>
          <w:bCs/>
          <w:sz w:val="24"/>
          <w:szCs w:val="24"/>
        </w:rPr>
        <w:t>否则，经核实后，招标方将有权予以制止此类行为的发生，</w:t>
      </w:r>
      <w:r>
        <w:rPr>
          <w:rFonts w:hint="eastAsia" w:ascii="宋体" w:hAnsi="宋体" w:eastAsia="宋体" w:cs="宋体"/>
          <w:sz w:val="24"/>
          <w:szCs w:val="24"/>
          <w:lang w:val="zh-CN"/>
        </w:rPr>
        <w:t>责令其修正不果的，将做为不良记录记录在案，并按政府采购相关政策法规的规定和程序，向财政监管部门和有关部门提出处罚建议意见。</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21.4 谈判评审小组成员和本次谈判评审活动有关的工作人员，不得透露对投标报价文件的谈判评审和比较、成交候选人的推荐情况以及与谈判评审有关的其他情况。</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21.5 除法律需要外，自开标谈判直至宣布成交及签订采购合同为止，有关投标报价文件的审查、澄清、评定及关于谈判评审的建议等情况，谈判评审小组及其成员任何人均不得以任何形式泄露，谈判评审过程中如有不明事宜，需要投标方进行解释的，只能由谈判评审小组各成员进行询标（答疑）。</w:t>
      </w:r>
    </w:p>
    <w:p>
      <w:pPr>
        <w:spacing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bCs/>
          <w:sz w:val="24"/>
          <w:szCs w:val="24"/>
        </w:rPr>
        <w:t>22. 与评标活动有关的工作人员，自开标谈判评审之日起至定标日止，在此期间任何监标人、采购人、特邀代表、工作人员及投标方不得干扰谈判评审小组正常及其它谈判评审工作，否则，招标方将有权取消其权利资格。</w:t>
      </w:r>
    </w:p>
    <w:p>
      <w:pPr>
        <w:pStyle w:val="35"/>
        <w:spacing w:line="360" w:lineRule="auto"/>
        <w:ind w:firstLine="482" w:firstLineChars="200"/>
        <w:rPr>
          <w:rFonts w:hint="eastAsia" w:ascii="宋体" w:hAnsi="宋体" w:eastAsia="宋体" w:cs="宋体"/>
          <w:sz w:val="24"/>
          <w:szCs w:val="24"/>
        </w:rPr>
      </w:pPr>
      <w:bookmarkStart w:id="16" w:name="_Toc11577278"/>
      <w:bookmarkStart w:id="17" w:name="_Toc18067"/>
      <w:r>
        <w:rPr>
          <w:rFonts w:hint="eastAsia" w:ascii="宋体" w:hAnsi="宋体" w:eastAsia="宋体" w:cs="宋体"/>
          <w:sz w:val="24"/>
          <w:szCs w:val="24"/>
        </w:rPr>
        <w:t>第五部分 开标 谈判评审 定标说明</w:t>
      </w:r>
      <w:bookmarkEnd w:id="16"/>
      <w:bookmarkEnd w:id="17"/>
    </w:p>
    <w:p>
      <w:pPr>
        <w:pStyle w:val="4"/>
        <w:spacing w:line="360" w:lineRule="auto"/>
        <w:ind w:firstLine="482" w:firstLineChars="200"/>
        <w:jc w:val="center"/>
        <w:rPr>
          <w:rFonts w:hint="eastAsia" w:ascii="宋体" w:hAnsi="宋体" w:eastAsia="宋体" w:cs="宋体"/>
          <w:sz w:val="24"/>
          <w:szCs w:val="24"/>
        </w:rPr>
      </w:pPr>
      <w:bookmarkStart w:id="18" w:name="_Toc23936"/>
      <w:bookmarkStart w:id="19" w:name="_Toc11577279"/>
      <w:r>
        <w:rPr>
          <w:rFonts w:hint="eastAsia" w:ascii="宋体" w:hAnsi="宋体" w:eastAsia="宋体" w:cs="宋体"/>
          <w:sz w:val="24"/>
          <w:szCs w:val="24"/>
          <w:lang w:val="zh-CN"/>
        </w:rPr>
        <w:t xml:space="preserve">第一章 开标 </w:t>
      </w:r>
      <w:r>
        <w:rPr>
          <w:rFonts w:hint="eastAsia" w:ascii="宋体" w:hAnsi="宋体" w:eastAsia="宋体" w:cs="宋体"/>
          <w:sz w:val="24"/>
          <w:szCs w:val="24"/>
        </w:rPr>
        <w:t>投标报价登记确认和资格资质审查</w:t>
      </w:r>
      <w:bookmarkEnd w:id="18"/>
      <w:bookmarkEnd w:id="19"/>
    </w:p>
    <w:p>
      <w:pPr>
        <w:autoSpaceDE w:val="0"/>
        <w:autoSpaceDN w:val="0"/>
        <w:adjustRightInd w:val="0"/>
        <w:spacing w:line="360" w:lineRule="auto"/>
        <w:ind w:firstLine="482" w:firstLineChars="200"/>
        <w:rPr>
          <w:rFonts w:hint="eastAsia" w:ascii="宋体" w:hAnsi="宋体" w:eastAsia="宋体" w:cs="宋体"/>
          <w:sz w:val="24"/>
          <w:szCs w:val="24"/>
          <w:lang w:val="zh-CN"/>
        </w:rPr>
      </w:pPr>
      <w:r>
        <w:rPr>
          <w:rFonts w:hint="eastAsia" w:ascii="宋体" w:hAnsi="宋体" w:eastAsia="宋体" w:cs="宋体"/>
          <w:b/>
          <w:sz w:val="24"/>
          <w:szCs w:val="24"/>
          <w:lang w:val="zh-CN"/>
        </w:rPr>
        <w:t>23. 开标</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23.1 本次招标谈判按谈判文件中规定的时间和地点进行公开开标，允许投标人的法定代表人或其授权人参加开标会。</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23.2 为了体现投标人的合法权益，和确保谈判评审工作的公平、公正，投标人如果认为参加谈判的评审小组成员及其他与会人员与其他投标方有利害关系的，有权在开标现场以举手示意的方式向招标方申请其回避。如现场不提请招标方申请其回避的，则视同无利害关系。</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23.2.1 按照上述会议通过事项，所有参加投标报价的投标方如事后发生上述原因的质疑或投诉事项，招标方将不予采信。</w:t>
      </w:r>
    </w:p>
    <w:p>
      <w:pPr>
        <w:autoSpaceDE w:val="0"/>
        <w:autoSpaceDN w:val="0"/>
        <w:adjustRightInd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sz w:val="24"/>
          <w:szCs w:val="24"/>
          <w:lang w:val="zh-CN"/>
        </w:rPr>
        <w:t xml:space="preserve">23.3 </w:t>
      </w:r>
      <w:r>
        <w:rPr>
          <w:rFonts w:hint="eastAsia" w:ascii="宋体" w:hAnsi="宋体" w:eastAsia="宋体" w:cs="宋体"/>
          <w:bCs/>
          <w:sz w:val="24"/>
          <w:szCs w:val="24"/>
        </w:rPr>
        <w:t>谈判评审小组各成员应在招标方规定时间内阅读和熟悉谈判文件，当要提出疑问事项时，应由招标方本次谈判项目的责任人作为主体解答者，解答不清的，由会议主持进行补充解答。</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23.4 投标文件响应性审查</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lang w:val="zh-CN"/>
        </w:rPr>
        <w:t>23.4</w:t>
      </w:r>
      <w:r>
        <w:rPr>
          <w:rFonts w:hint="eastAsia" w:ascii="宋体" w:hAnsi="宋体" w:eastAsia="宋体" w:cs="宋体"/>
          <w:b/>
          <w:bCs/>
          <w:sz w:val="24"/>
          <w:szCs w:val="24"/>
        </w:rPr>
        <w:t>.</w:t>
      </w:r>
      <w:r>
        <w:rPr>
          <w:rFonts w:hint="eastAsia" w:ascii="宋体" w:hAnsi="宋体" w:eastAsia="宋体" w:cs="宋体"/>
          <w:bCs/>
          <w:sz w:val="24"/>
          <w:szCs w:val="24"/>
        </w:rPr>
        <w:t>1 开标后，招标方将组织对投标报价文件进行审查，应检查其是否完整，是否出现计算性错误，投标报价文件正本是否由投标报价表现人逐页签名或签章，是否满足谈判文件的格式要求，是否提供投标报价保证金等。</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lang w:val="zh-CN"/>
        </w:rPr>
        <w:t>23.4</w:t>
      </w:r>
      <w:r>
        <w:rPr>
          <w:rFonts w:hint="eastAsia" w:ascii="宋体" w:hAnsi="宋体" w:eastAsia="宋体" w:cs="宋体"/>
          <w:b/>
          <w:bCs/>
          <w:sz w:val="24"/>
          <w:szCs w:val="24"/>
        </w:rPr>
        <w:t>.</w:t>
      </w:r>
      <w:r>
        <w:rPr>
          <w:rFonts w:hint="eastAsia" w:ascii="宋体" w:hAnsi="宋体" w:eastAsia="宋体" w:cs="宋体"/>
          <w:bCs/>
          <w:sz w:val="24"/>
          <w:szCs w:val="24"/>
        </w:rPr>
        <w:t>2 在对投标报价文件进行综合评估之前，招标方将依据投标人提供的资格证明文件，审查投标人的财务和技术能力。如果确定投标人无能力履行合同，其投标将被拒绝。</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lang w:val="zh-CN"/>
        </w:rPr>
        <w:t>23.4</w:t>
      </w:r>
      <w:r>
        <w:rPr>
          <w:rFonts w:hint="eastAsia" w:ascii="宋体" w:hAnsi="宋体" w:eastAsia="宋体" w:cs="宋体"/>
          <w:b/>
          <w:bCs/>
          <w:sz w:val="24"/>
          <w:szCs w:val="24"/>
        </w:rPr>
        <w:t>.</w:t>
      </w:r>
      <w:r>
        <w:rPr>
          <w:rFonts w:hint="eastAsia" w:ascii="宋体" w:hAnsi="宋体" w:eastAsia="宋体" w:cs="宋体"/>
          <w:bCs/>
          <w:sz w:val="24"/>
          <w:szCs w:val="24"/>
        </w:rPr>
        <w:t>3谈判评审小组将确定每一投标人是否对投标文件的要求做出了实质性响应，而没有重大偏离。实质性响应的投标是指符合谈判文件的所有条款、条件和规定且没有重大偏离和保留的投标。</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lang w:val="zh-CN"/>
        </w:rPr>
        <w:t>23.4</w:t>
      </w:r>
      <w:r>
        <w:rPr>
          <w:rFonts w:hint="eastAsia" w:ascii="宋体" w:hAnsi="宋体" w:eastAsia="宋体" w:cs="宋体"/>
          <w:b/>
          <w:bCs/>
          <w:sz w:val="24"/>
          <w:szCs w:val="24"/>
        </w:rPr>
        <w:t>.</w:t>
      </w:r>
      <w:r>
        <w:rPr>
          <w:rFonts w:hint="eastAsia" w:ascii="宋体" w:hAnsi="宋体" w:eastAsia="宋体" w:cs="宋体"/>
          <w:bCs/>
          <w:sz w:val="24"/>
          <w:szCs w:val="24"/>
        </w:rPr>
        <w:t>4谈判评审小组判断投标报价文件的响应性仅基于投标报价文件本身而不靠外部证据。</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lang w:val="zh-CN"/>
        </w:rPr>
        <w:t>23.4</w:t>
      </w:r>
      <w:r>
        <w:rPr>
          <w:rFonts w:hint="eastAsia" w:ascii="宋体" w:hAnsi="宋体" w:eastAsia="宋体" w:cs="宋体"/>
          <w:b/>
          <w:bCs/>
          <w:sz w:val="24"/>
          <w:szCs w:val="24"/>
        </w:rPr>
        <w:t>.</w:t>
      </w:r>
      <w:r>
        <w:rPr>
          <w:rFonts w:hint="eastAsia" w:ascii="宋体" w:hAnsi="宋体" w:eastAsia="宋体" w:cs="宋体"/>
          <w:bCs/>
          <w:sz w:val="24"/>
          <w:szCs w:val="24"/>
        </w:rPr>
        <w:t>5谈判评审小组将拒绝被确定为非实质性响应的投标报价。投标方不能通过修正或撤回不符合之处而使其投标成为实质性响应的投标报价。</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23.5 投标报价登记确认审查</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bCs/>
          <w:sz w:val="24"/>
          <w:szCs w:val="24"/>
        </w:rPr>
        <w:t>23.5.1</w:t>
      </w:r>
      <w:r>
        <w:rPr>
          <w:rFonts w:hint="eastAsia" w:ascii="宋体" w:hAnsi="宋体" w:eastAsia="宋体" w:cs="宋体"/>
          <w:sz w:val="24"/>
          <w:szCs w:val="24"/>
        </w:rPr>
        <w:t>由招标方以书面方式，对按谈判文件规定的谈判报价时间准时参加的投标方的投标报价登记确认情况，进行现场审查通报。凡按规定时间前进行了投标报价登记确认的，其投标报价被接受。否则，其投标将直接被拒绝，并不得进入谈判评审过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23.5.2 通报后，在谈判文件及程序符合法律规定的前提下，对谈判文件做出实质性响应的投标方不少于三家时，按照公开、公平和竞争的原则进行谈判采购。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23.5.3 通报后，如果合格投标方少于三家时，招标方应中止谈判，依法重新组织采购。</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23.6 投标方资格资质审查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23.6.1 各投标方的资格资质审查，现场不接受二次提供所涉及的投标资料，且现场不允许与外界有任何方式的联系和沟通。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23.6.2 依据谈判文件规定，由招标方按照投标报价登记确认先后顺序，当众启封投标报价文件，并对投标报价文件的密封性、完整性、时效性、相关资质资格等证件和投标保证金缴纳情况等进行审查。凡不符合前款“第四部分”中的1.2条款之规定要求的，其投标报价将被直接拒绝，并不得进入具体谈判评审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23.6.3 资质资格审查合格的投标方不足法定数量时，可以比照前款“第五部分”中的23.5.2条款和23.5.3条款之规定执行。</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23.7 谈判评审前的意见征求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23.7.1</w:t>
      </w:r>
      <w:r>
        <w:rPr>
          <w:rFonts w:hint="eastAsia" w:ascii="宋体" w:hAnsi="宋体" w:eastAsia="宋体" w:cs="宋体"/>
          <w:sz w:val="24"/>
          <w:szCs w:val="24"/>
        </w:rPr>
        <w:t xml:space="preserve"> 由招标方严格在谈判文件的规定范围内，征求采购方意见后，现场可以用书面或口头询问的方式，征求采购单位对本次谈判评审小组谈判评审时应注意的事项及意见建议。</w:t>
      </w:r>
    </w:p>
    <w:p>
      <w:pPr>
        <w:spacing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rPr>
        <w:t>23.7.2由招标方将可采信的上述意见建议，现场向谈判评审小组及成员提出可以予以采纳的决定。反之，则不予采纳。</w:t>
      </w:r>
    </w:p>
    <w:p>
      <w:pPr>
        <w:pStyle w:val="4"/>
        <w:spacing w:line="360" w:lineRule="auto"/>
        <w:ind w:firstLine="482" w:firstLineChars="200"/>
        <w:jc w:val="center"/>
        <w:rPr>
          <w:rFonts w:hint="eastAsia" w:ascii="宋体" w:hAnsi="宋体" w:eastAsia="宋体" w:cs="宋体"/>
          <w:sz w:val="24"/>
          <w:szCs w:val="24"/>
        </w:rPr>
      </w:pPr>
      <w:bookmarkStart w:id="20" w:name="_Toc25807"/>
      <w:bookmarkStart w:id="21" w:name="_Toc11577280"/>
      <w:r>
        <w:rPr>
          <w:rFonts w:hint="eastAsia" w:ascii="宋体" w:hAnsi="宋体" w:eastAsia="宋体" w:cs="宋体"/>
          <w:sz w:val="24"/>
          <w:szCs w:val="24"/>
          <w:lang w:val="zh-CN"/>
        </w:rPr>
        <w:t>第二章 谈判评审</w:t>
      </w:r>
      <w:bookmarkEnd w:id="20"/>
      <w:bookmarkEnd w:id="21"/>
    </w:p>
    <w:p>
      <w:pPr>
        <w:autoSpaceDE w:val="0"/>
        <w:autoSpaceDN w:val="0"/>
        <w:adjustRightIn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24. 谈判评审</w:t>
      </w:r>
    </w:p>
    <w:p>
      <w:pPr>
        <w:autoSpaceDE w:val="0"/>
        <w:autoSpaceDN w:val="0"/>
        <w:adjustRightInd w:val="0"/>
        <w:spacing w:line="360" w:lineRule="auto"/>
        <w:ind w:firstLine="482" w:firstLineChars="200"/>
        <w:rPr>
          <w:rFonts w:hint="eastAsia" w:ascii="宋体" w:hAnsi="宋体" w:eastAsia="宋体" w:cs="宋体"/>
          <w:sz w:val="24"/>
          <w:szCs w:val="24"/>
          <w:lang w:val="zh-CN"/>
        </w:rPr>
      </w:pPr>
      <w:r>
        <w:rPr>
          <w:rFonts w:hint="eastAsia" w:ascii="宋体" w:hAnsi="宋体" w:eastAsia="宋体" w:cs="宋体"/>
          <w:b/>
          <w:bCs/>
          <w:sz w:val="24"/>
          <w:szCs w:val="24"/>
          <w:lang w:val="zh-CN"/>
        </w:rPr>
        <w:t xml:space="preserve">24.1 谈判评审依据 </w:t>
      </w:r>
      <w:r>
        <w:rPr>
          <w:rFonts w:hint="eastAsia" w:ascii="宋体" w:hAnsi="宋体" w:eastAsia="宋体" w:cs="宋体"/>
          <w:sz w:val="24"/>
          <w:szCs w:val="24"/>
          <w:lang w:val="zh-CN"/>
        </w:rPr>
        <w:t xml:space="preserve"> </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24.1.1 </w:t>
      </w:r>
      <w:r>
        <w:rPr>
          <w:rFonts w:hint="eastAsia" w:ascii="宋体" w:hAnsi="宋体" w:eastAsia="宋体" w:cs="宋体"/>
          <w:bCs/>
          <w:sz w:val="24"/>
          <w:szCs w:val="24"/>
        </w:rPr>
        <w:t>谈判文件是评审的唯一依据。</w:t>
      </w:r>
      <w:r>
        <w:rPr>
          <w:rFonts w:hint="eastAsia" w:ascii="宋体" w:hAnsi="宋体" w:eastAsia="宋体" w:cs="宋体"/>
          <w:sz w:val="24"/>
          <w:szCs w:val="24"/>
        </w:rPr>
        <w:t>谈判评审小组</w:t>
      </w:r>
      <w:r>
        <w:rPr>
          <w:rFonts w:hint="eastAsia" w:ascii="宋体" w:hAnsi="宋体" w:eastAsia="宋体" w:cs="宋体"/>
          <w:sz w:val="24"/>
          <w:szCs w:val="24"/>
          <w:lang w:val="zh-CN"/>
        </w:rPr>
        <w:t>要依据招标方的竞争性谈判文件和投标方的投标报价文件进行比较与评审。</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24.1.2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"http://www.shenmeshi.com/Education/Education_20070429223431.html"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成本分析</w:t>
      </w:r>
      <w:r>
        <w:rPr>
          <w:rFonts w:hint="eastAsia" w:ascii="宋体" w:hAnsi="宋体" w:eastAsia="宋体" w:cs="宋体"/>
          <w:sz w:val="24"/>
          <w:szCs w:val="24"/>
        </w:rPr>
        <w:fldChar w:fldCharType="end"/>
      </w:r>
      <w:r>
        <w:rPr>
          <w:rFonts w:hint="eastAsia" w:ascii="宋体" w:hAnsi="宋体" w:eastAsia="宋体" w:cs="宋体"/>
          <w:sz w:val="24"/>
          <w:szCs w:val="24"/>
          <w:lang w:val="zh-CN"/>
        </w:rPr>
        <w:t>，分项乱调的；几个投标人的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"http://www.shenmeshi.com/Science/Index.html" \t "_blank"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技术</w:t>
      </w:r>
      <w:r>
        <w:rPr>
          <w:rFonts w:hint="eastAsia" w:ascii="宋体" w:hAnsi="宋体" w:eastAsia="宋体" w:cs="宋体"/>
          <w:sz w:val="24"/>
          <w:szCs w:val="24"/>
        </w:rPr>
        <w:fldChar w:fldCharType="end"/>
      </w:r>
      <w:r>
        <w:rPr>
          <w:rFonts w:hint="eastAsia" w:ascii="宋体" w:hAnsi="宋体" w:eastAsia="宋体" w:cs="宋体"/>
          <w:sz w:val="24"/>
          <w:szCs w:val="24"/>
          <w:lang w:val="zh-CN"/>
        </w:rPr>
        <w:t>标都雷同的。</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24.1.3 本次谈判评审采取</w:t>
      </w:r>
      <w:r>
        <w:rPr>
          <w:rFonts w:hint="eastAsia" w:ascii="宋体" w:hAnsi="宋体" w:eastAsia="宋体" w:cs="宋体"/>
          <w:b/>
          <w:sz w:val="24"/>
          <w:szCs w:val="24"/>
          <w:u w:val="single"/>
          <w:lang w:val="zh-CN"/>
        </w:rPr>
        <w:t>最低评标价法</w:t>
      </w:r>
      <w:r>
        <w:rPr>
          <w:rFonts w:hint="eastAsia" w:ascii="宋体" w:hAnsi="宋体" w:eastAsia="宋体" w:cs="宋体"/>
          <w:sz w:val="24"/>
          <w:szCs w:val="24"/>
          <w:lang w:val="zh-CN"/>
        </w:rPr>
        <w:t>。</w:t>
      </w:r>
    </w:p>
    <w:p>
      <w:pPr>
        <w:autoSpaceDE w:val="0"/>
        <w:autoSpaceDN w:val="0"/>
        <w:adjustRightInd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24.2 谈判评审过程的保密性</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24.2.1 所有与本次招标及谈判评审的有关的人员，均不得向投标方及与谈判项目无关的其他人员，透露与谈判有关的资料以及授予合同的意见等。</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24.2.2 在谈判过程中，投标方试图在投标报价文件审查、报价、询标（答疑）、澄清、比较及授予合同方面向采购人员施加影响的任何行为，都可能导致其投标文件被拒绝。</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lang w:val="zh-CN"/>
        </w:rPr>
        <w:t xml:space="preserve">24.2.3 </w:t>
      </w:r>
      <w:r>
        <w:rPr>
          <w:rFonts w:hint="eastAsia" w:ascii="宋体" w:hAnsi="宋体" w:eastAsia="宋体" w:cs="宋体"/>
          <w:bCs/>
          <w:sz w:val="24"/>
          <w:szCs w:val="24"/>
        </w:rPr>
        <w:t>开标谈判后直到授予投标人合同为止，凡是属于审查、报价、</w:t>
      </w:r>
      <w:r>
        <w:rPr>
          <w:rFonts w:hint="eastAsia" w:ascii="宋体" w:hAnsi="宋体" w:eastAsia="宋体" w:cs="宋体"/>
          <w:sz w:val="24"/>
          <w:szCs w:val="24"/>
          <w:lang w:val="zh-CN"/>
        </w:rPr>
        <w:t>询标（答疑）、</w:t>
      </w:r>
      <w:r>
        <w:rPr>
          <w:rFonts w:hint="eastAsia" w:ascii="宋体" w:hAnsi="宋体" w:eastAsia="宋体" w:cs="宋体"/>
          <w:bCs/>
          <w:sz w:val="24"/>
          <w:szCs w:val="24"/>
        </w:rPr>
        <w:t>澄清、评价和比较的有关资料以及授标建议等，谈判评审小组各成员或参与评标的有关工作人员均不得向投标人或其他无关的人员透露，违者给予警告、取消担任谈判评审小组成员的资格，不得再参加任何投标项目的评标。</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lang w:val="zh-CN"/>
        </w:rPr>
        <w:t xml:space="preserve">24.2.4 </w:t>
      </w:r>
      <w:r>
        <w:rPr>
          <w:rFonts w:hint="eastAsia" w:ascii="宋体" w:hAnsi="宋体" w:eastAsia="宋体" w:cs="宋体"/>
          <w:bCs/>
          <w:sz w:val="24"/>
          <w:szCs w:val="24"/>
        </w:rPr>
        <w:t>投标人在谈判评审过程中，所进行的力图影响谈判评审结果的不符合《政府采购法》及本次招标有关规定的活动，将被取消成交资格。</w:t>
      </w:r>
    </w:p>
    <w:p>
      <w:pPr>
        <w:autoSpaceDE w:val="0"/>
        <w:autoSpaceDN w:val="0"/>
        <w:adjustRightInd w:val="0"/>
        <w:spacing w:line="360" w:lineRule="auto"/>
        <w:ind w:firstLine="482" w:firstLineChars="200"/>
        <w:rPr>
          <w:rFonts w:hint="eastAsia" w:ascii="宋体" w:hAnsi="宋体" w:eastAsia="宋体" w:cs="宋体"/>
          <w:bCs/>
          <w:sz w:val="24"/>
          <w:szCs w:val="24"/>
          <w:lang w:val="zh-CN"/>
        </w:rPr>
      </w:pPr>
      <w:r>
        <w:rPr>
          <w:rFonts w:hint="eastAsia" w:ascii="宋体" w:hAnsi="宋体" w:eastAsia="宋体" w:cs="宋体"/>
          <w:b/>
          <w:sz w:val="24"/>
          <w:szCs w:val="24"/>
          <w:lang w:val="zh-CN"/>
        </w:rPr>
        <w:t xml:space="preserve">24.3 谈判评审有关规定要求 </w:t>
      </w:r>
    </w:p>
    <w:p>
      <w:pPr>
        <w:spacing w:line="360" w:lineRule="auto"/>
        <w:ind w:firstLine="480" w:firstLineChars="200"/>
        <w:rPr>
          <w:rFonts w:hint="eastAsia" w:ascii="宋体" w:hAnsi="宋体" w:eastAsia="宋体" w:cs="宋体"/>
          <w:bCs/>
          <w:color w:val="FF0000"/>
          <w:sz w:val="24"/>
          <w:szCs w:val="24"/>
          <w:lang w:val="zh-CN"/>
        </w:rPr>
      </w:pPr>
      <w:r>
        <w:rPr>
          <w:rFonts w:hint="eastAsia" w:ascii="宋体" w:hAnsi="宋体" w:eastAsia="宋体" w:cs="宋体"/>
          <w:bCs/>
          <w:sz w:val="24"/>
          <w:szCs w:val="24"/>
          <w:lang w:val="zh-CN"/>
        </w:rPr>
        <w:t>24.3.1 各投标方严格遵守前款“第三部分”中10.7条款之规定，在招标方规定时间进行谈判评审。</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zh-CN"/>
        </w:rPr>
        <w:t>24.3.2 谈判评审、报价、询标（答疑）、澄清应按照投标方递交的投标报价文件的正顺序进行。</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24.3.3 谈判评审小组和与本次评标活动有关的工作人员，应遵循前款“第四部分”“第四章”中21.2 条款、21.3条款、21.4条款、21.5条款和22.条款之规定。 </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24.3.4谈判现场凡投标方提供所涉及的投标报价资料，严格按照前款“第三部分”中10.4条款执行。</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24.3.5 招标方要对谈判当事双方的谈判、报价、询标（答疑）、澄清等，做好书面记录，经谈判评审小组、投标方签字确认的记录与招标方的谈判文件、投标方的投标报价文件具有同等法律地位；也是投标方一旦成交后，与采购人签订成交合同和发生质疑或投诉事宜事项时的重要法律依据。</w:t>
      </w:r>
    </w:p>
    <w:p>
      <w:pPr>
        <w:autoSpaceDE w:val="0"/>
        <w:autoSpaceDN w:val="0"/>
        <w:adjustRightInd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sz w:val="24"/>
          <w:szCs w:val="24"/>
          <w:lang w:val="zh-CN"/>
        </w:rPr>
        <w:t>24.3.6</w:t>
      </w:r>
      <w:r>
        <w:rPr>
          <w:rFonts w:hint="eastAsia" w:ascii="宋体" w:hAnsi="宋体" w:eastAsia="宋体" w:cs="宋体"/>
          <w:b/>
          <w:sz w:val="24"/>
          <w:szCs w:val="24"/>
          <w:lang w:val="zh-CN"/>
        </w:rPr>
        <w:t xml:space="preserve"> </w:t>
      </w:r>
      <w:r>
        <w:rPr>
          <w:rFonts w:hint="eastAsia" w:ascii="宋体" w:hAnsi="宋体" w:eastAsia="宋体" w:cs="宋体"/>
          <w:bCs/>
          <w:sz w:val="24"/>
          <w:szCs w:val="24"/>
        </w:rPr>
        <w:t>谈判评审小组各成员应在招标方规定时间内阅读和熟悉谈判文件，当要提出谈判文件疑问事项时，应由招标方本次招标项目的责任人作为主体解答者，解答不清的，由会议主持进行补充解答。</w:t>
      </w:r>
    </w:p>
    <w:p>
      <w:pPr>
        <w:autoSpaceDE w:val="0"/>
        <w:autoSpaceDN w:val="0"/>
        <w:adjustRightIn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rPr>
        <w:t xml:space="preserve">24.4 </w:t>
      </w:r>
      <w:r>
        <w:rPr>
          <w:rFonts w:hint="eastAsia" w:ascii="宋体" w:hAnsi="宋体" w:eastAsia="宋体" w:cs="宋体"/>
          <w:b/>
          <w:sz w:val="24"/>
          <w:szCs w:val="24"/>
          <w:lang w:val="zh-CN"/>
        </w:rPr>
        <w:t>报价</w:t>
      </w:r>
    </w:p>
    <w:p>
      <w:pPr>
        <w:autoSpaceDE w:val="0"/>
        <w:autoSpaceDN w:val="0"/>
        <w:adjustRightIn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24.4.1 报价的审查和原则要求</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24.4.1.1 招标方应须对谈判评审小组确定为实质性响应谈判文件要求的投标报价文件中的价格进行审核，检查其是否有计算和累加上的错误。</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24.4.1.2</w:t>
      </w:r>
      <w:r>
        <w:rPr>
          <w:rFonts w:hint="eastAsia" w:ascii="宋体" w:hAnsi="宋体" w:eastAsia="宋体" w:cs="宋体"/>
          <w:b/>
          <w:sz w:val="24"/>
          <w:szCs w:val="24"/>
          <w:lang w:val="zh-CN"/>
        </w:rPr>
        <w:t xml:space="preserve"> </w:t>
      </w:r>
      <w:r>
        <w:rPr>
          <w:rFonts w:hint="eastAsia" w:ascii="宋体" w:hAnsi="宋体" w:eastAsia="宋体" w:cs="宋体"/>
          <w:sz w:val="24"/>
          <w:szCs w:val="24"/>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报价文件的解释发生异议的，以中文文本为准。按上述原则调整后的价格为评标价，对投标方具有约束力。如果投标方不接受修正后的价格，则其报价将被拒绝，其投标报价保证金将被没收。</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24.4.1.3 </w:t>
      </w:r>
      <w:r>
        <w:rPr>
          <w:rFonts w:hint="eastAsia" w:ascii="宋体" w:hAnsi="宋体" w:eastAsia="宋体" w:cs="宋体"/>
          <w:bCs/>
          <w:sz w:val="24"/>
          <w:szCs w:val="24"/>
          <w:lang w:val="zh-CN"/>
        </w:rPr>
        <w:t>报价</w:t>
      </w:r>
      <w:r>
        <w:rPr>
          <w:rFonts w:hint="eastAsia" w:ascii="宋体" w:hAnsi="宋体" w:eastAsia="宋体" w:cs="宋体"/>
          <w:sz w:val="24"/>
          <w:szCs w:val="24"/>
          <w:lang w:val="zh-CN"/>
        </w:rPr>
        <w:t>采取密封的形式提交，报价</w:t>
      </w:r>
      <w:r>
        <w:rPr>
          <w:rFonts w:hint="eastAsia" w:ascii="宋体" w:hAnsi="宋体" w:eastAsia="宋体" w:cs="宋体"/>
          <w:bCs/>
          <w:sz w:val="24"/>
          <w:szCs w:val="24"/>
          <w:lang w:val="zh-CN"/>
        </w:rPr>
        <w:t>方式</w:t>
      </w:r>
      <w:r>
        <w:rPr>
          <w:rFonts w:hint="eastAsia" w:ascii="宋体" w:hAnsi="宋体" w:eastAsia="宋体" w:cs="宋体"/>
          <w:sz w:val="24"/>
          <w:szCs w:val="24"/>
          <w:lang w:val="zh-CN"/>
        </w:rPr>
        <w:t>采用两次报价方式。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24.4.1.4 投标方的两次报价均采取现场公开的方式进行唱价记价，报价时现场不接受涂改、不合规更正的一次和二次报价单，不允许投标方与外界有任何方式的联系和沟通，且一次和二次报价单，</w:t>
      </w:r>
      <w:r>
        <w:rPr>
          <w:rFonts w:hint="eastAsia" w:ascii="宋体" w:hAnsi="宋体" w:eastAsia="宋体" w:cs="宋体"/>
          <w:b/>
          <w:bCs/>
          <w:sz w:val="24"/>
          <w:szCs w:val="24"/>
          <w:lang w:val="zh-CN"/>
        </w:rPr>
        <w:t>现场</w:t>
      </w:r>
      <w:r>
        <w:rPr>
          <w:rFonts w:hint="eastAsia" w:ascii="宋体" w:hAnsi="宋体" w:eastAsia="宋体" w:cs="宋体"/>
          <w:b/>
          <w:bCs/>
          <w:sz w:val="24"/>
          <w:szCs w:val="24"/>
        </w:rPr>
        <w:t>均不接受二次提供。否则，将直接取消其投标报价资格。</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24.4.1.5投标方的两次报价均应报出单价和总价。</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24.4.1.6第一次报价和谈判结束后，投标方可根据谈判评审情况，进行第二次报价。第二次报价为谈判的最终报价。投标方认为没有进行第二次报价的必要时，也可以不进行第二次报价。</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24.4.1.7递交的投标报价文件或对谈判文件做出实质性响应的投标方均有二次报价机会，价格变动由各投标方自愿选择。二次报价不得高于项目预算且第二次报价为最终报价，不得更改。</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24.4.1.</w:t>
      </w:r>
      <w:r>
        <w:rPr>
          <w:rFonts w:hint="eastAsia" w:ascii="宋体" w:hAnsi="宋体" w:eastAsia="宋体" w:cs="宋体"/>
          <w:sz w:val="24"/>
          <w:szCs w:val="24"/>
          <w:lang w:val="en-US" w:eastAsia="zh-CN"/>
        </w:rPr>
        <w:t>8</w:t>
      </w:r>
      <w:r>
        <w:rPr>
          <w:rFonts w:hint="eastAsia" w:ascii="宋体" w:hAnsi="宋体" w:eastAsia="宋体" w:cs="宋体"/>
          <w:sz w:val="24"/>
          <w:szCs w:val="24"/>
          <w:lang w:val="zh-CN"/>
        </w:rPr>
        <w:t xml:space="preserve"> 投标方须按照招标方规定的时间进行报价，严格遵守前款“第三部分”中10.7条款、10.8条款之规定。 </w:t>
      </w:r>
    </w:p>
    <w:p>
      <w:pPr>
        <w:autoSpaceDE w:val="0"/>
        <w:autoSpaceDN w:val="0"/>
        <w:adjustRightInd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sz w:val="24"/>
          <w:szCs w:val="24"/>
          <w:lang w:val="zh-CN"/>
        </w:rPr>
        <w:t>24.4.2 唱价、记价</w:t>
      </w:r>
    </w:p>
    <w:p>
      <w:pPr>
        <w:tabs>
          <w:tab w:val="left" w:pos="4140"/>
        </w:tabs>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24.4.2.1 招标方对投标报价登记确认、资格资质审查合格的投标方，要给予每个正在参加谈判的投标方相同的机会，并对报价采取公开的方式，按照投标方递交投标报价文件的正顺序，采取书面记录方式，在开标现场当场进行唱价公布。该报价只允许有一个报价，投标方任何有选择性的报价将不予接受。</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24.4.2.2 招标方按照规定时间，检查所有投标报价文件的密封情况，并在确认无误后，以书面记录分别对投标方的一次、二次报价单统一启封后，进行公开唱价、记价。</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24.4.2.3</w:t>
      </w:r>
      <w:r>
        <w:rPr>
          <w:rFonts w:hint="eastAsia" w:ascii="宋体" w:hAnsi="宋体" w:eastAsia="宋体" w:cs="宋体"/>
          <w:bCs/>
          <w:sz w:val="24"/>
          <w:szCs w:val="24"/>
        </w:rPr>
        <w:t xml:space="preserve"> 唱价、记价的顺序，按照投标方投</w:t>
      </w:r>
      <w:r>
        <w:rPr>
          <w:rFonts w:hint="eastAsia" w:ascii="宋体" w:hAnsi="宋体" w:eastAsia="宋体" w:cs="宋体"/>
          <w:sz w:val="24"/>
          <w:szCs w:val="24"/>
        </w:rPr>
        <w:t>标文件</w:t>
      </w:r>
      <w:r>
        <w:rPr>
          <w:rFonts w:hint="eastAsia" w:ascii="宋体" w:hAnsi="宋体" w:eastAsia="宋体" w:cs="宋体"/>
          <w:bCs/>
          <w:sz w:val="24"/>
          <w:szCs w:val="24"/>
        </w:rPr>
        <w:t>递交</w:t>
      </w:r>
      <w:r>
        <w:rPr>
          <w:rFonts w:hint="eastAsia" w:ascii="宋体" w:hAnsi="宋体" w:eastAsia="宋体" w:cs="宋体"/>
          <w:sz w:val="24"/>
          <w:szCs w:val="24"/>
        </w:rPr>
        <w:t>的正顺序依次进行。</w:t>
      </w:r>
    </w:p>
    <w:p>
      <w:pPr>
        <w:autoSpaceDE w:val="0"/>
        <w:autoSpaceDN w:val="0"/>
        <w:adjustRightIn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24.4.2.4 </w:t>
      </w:r>
      <w:r>
        <w:rPr>
          <w:rFonts w:hint="eastAsia" w:ascii="宋体" w:hAnsi="宋体" w:eastAsia="宋体" w:cs="宋体"/>
          <w:b/>
          <w:color w:val="auto"/>
          <w:sz w:val="24"/>
          <w:szCs w:val="24"/>
          <w:lang w:val="zh-CN"/>
        </w:rPr>
        <w:t>第一次报价。</w:t>
      </w:r>
      <w:r>
        <w:rPr>
          <w:rFonts w:hint="eastAsia" w:ascii="宋体" w:hAnsi="宋体" w:eastAsia="宋体" w:cs="宋体"/>
          <w:color w:val="auto"/>
          <w:sz w:val="24"/>
          <w:szCs w:val="24"/>
          <w:lang w:val="zh-CN"/>
        </w:rPr>
        <w:t>唱价、记价的报价以投标方提交的投标报价文件正本中“开标一览表”的内容为准。</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24.4.2.5 </w:t>
      </w:r>
      <w:r>
        <w:rPr>
          <w:rFonts w:hint="eastAsia" w:ascii="宋体" w:hAnsi="宋体" w:eastAsia="宋体" w:cs="宋体"/>
          <w:b/>
          <w:color w:val="auto"/>
          <w:sz w:val="24"/>
          <w:szCs w:val="24"/>
          <w:lang w:val="zh-CN"/>
        </w:rPr>
        <w:t>第二次报价。</w:t>
      </w:r>
      <w:r>
        <w:rPr>
          <w:rFonts w:hint="eastAsia" w:ascii="宋体" w:hAnsi="宋体" w:eastAsia="宋体" w:cs="宋体"/>
          <w:color w:val="auto"/>
          <w:sz w:val="24"/>
          <w:szCs w:val="24"/>
          <w:lang w:val="zh-CN"/>
        </w:rPr>
        <w:t>投标方的报价应用大写书写，写明投标人名称，并由投标报价被授权代表人签章后，以保密的形式送达谈判现场。招标方</w:t>
      </w:r>
      <w:r>
        <w:rPr>
          <w:rFonts w:hint="eastAsia" w:ascii="宋体" w:hAnsi="宋体" w:eastAsia="宋体" w:cs="宋体"/>
          <w:color w:val="auto"/>
          <w:sz w:val="24"/>
          <w:szCs w:val="24"/>
        </w:rPr>
        <w:t>在</w:t>
      </w:r>
      <w:r>
        <w:rPr>
          <w:rFonts w:hint="eastAsia" w:ascii="宋体" w:hAnsi="宋体" w:eastAsia="宋体" w:cs="宋体"/>
          <w:color w:val="auto"/>
          <w:sz w:val="24"/>
          <w:szCs w:val="24"/>
          <w:lang w:val="zh-CN"/>
        </w:rPr>
        <w:t>收集齐全所有投标方的二次报价单且审查无误后，统一启封并唱出二次报价。</w:t>
      </w:r>
    </w:p>
    <w:p>
      <w:pPr>
        <w:autoSpaceDE w:val="0"/>
        <w:autoSpaceDN w:val="0"/>
        <w:adjustRightIn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 xml:space="preserve">24.4.3 最终报价是否均超过采购预算的审查确认 </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24.4.3.1 二次报价结束后，招标方须根据《中华人民共和国政府采购法》及谈判文件的规定，按照最终报价不接受超过采购预算的原则，对最终报价是否超过采购预算进行审查确认，并现场公布结果。</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24.4.3.2 如所有投标方的二次报价均超过采购预算，且采购人不能支付时，现场应宣布本次谈判废标。出现此种情况时，谈判评审小组有权决定拒绝所有的投标报价文件。</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24.4.3.3 如果没有超过采购预算的投标方不少于三家时，可以按照公平、公正和竞争的原则，继续谈判评审。</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24.4.3.4 如果没有超过采购预算的投标方少于三家时，</w:t>
      </w:r>
      <w:r>
        <w:rPr>
          <w:rFonts w:hint="eastAsia" w:ascii="宋体" w:hAnsi="宋体" w:eastAsia="宋体" w:cs="宋体"/>
          <w:sz w:val="24"/>
          <w:szCs w:val="24"/>
        </w:rPr>
        <w:t>且是第一次开标，招标方应中止谈判，重新组织采购；如果是第二次开标，且符合预算的投标方只有一家时，采购人和投标商既没有过不良行为记录，也不存在明显或恶意的投标倾向性行为，由谈判小组对其递交的投标文件和谈判文件做出实质性响应进行审查确认后，采购人可以书面申请</w:t>
      </w:r>
      <w:r>
        <w:rPr>
          <w:rFonts w:hint="eastAsia" w:ascii="宋体" w:hAnsi="宋体" w:eastAsia="宋体" w:cs="宋体"/>
          <w:bCs/>
          <w:sz w:val="24"/>
          <w:szCs w:val="24"/>
        </w:rPr>
        <w:t>单一来源方式</w:t>
      </w:r>
      <w:r>
        <w:rPr>
          <w:rFonts w:hint="eastAsia" w:ascii="宋体" w:hAnsi="宋体" w:eastAsia="宋体" w:cs="宋体"/>
          <w:sz w:val="24"/>
          <w:szCs w:val="24"/>
        </w:rPr>
        <w:t>采购，经批准同意后，按批准后的采购方式依法按程序组织采购。反之，则应直接作废标处理，并依法重新组织采购。</w:t>
      </w:r>
    </w:p>
    <w:p>
      <w:pPr>
        <w:autoSpaceDE w:val="0"/>
        <w:autoSpaceDN w:val="0"/>
        <w:adjustRightIn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24.5 谈判评审程序</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24.5.1 谈判评审小组及其成员应当遵循独立谈判评审的原则，按照独立初审、单独（或集中）谈判、独立综合评审、独立推荐拟成交人、集体定标、出具谈判评审报告的工作程序进行。</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24.5.2 在谈判评审时，资格资质审查合格的投标方应按招标方规定时间，应按照领取的《答疑须知》要求，向本次谈判评审小组进行投标方案的简要介绍后，双方就技术和商务方面等进行谈判评审与比较。</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24.5.3 按照招标方规定程序，谈判当事双方应本着“实事求是、公正诚信”的原则，要以招标方的谈判文件为谈判评审的唯一依据，不允许做谈判文件以外无关问题讨论；谈判评审小组成员应当采取单独（或集中）的方式与投标方分别逐一进行谈判、询标（答疑）、澄清。</w:t>
      </w:r>
    </w:p>
    <w:p>
      <w:pPr>
        <w:autoSpaceDE w:val="0"/>
        <w:autoSpaceDN w:val="0"/>
        <w:adjustRightIn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bCs/>
          <w:sz w:val="24"/>
          <w:szCs w:val="24"/>
        </w:rPr>
        <w:t>24.5.4 询标（答疑）、</w:t>
      </w:r>
      <w:r>
        <w:rPr>
          <w:rFonts w:hint="eastAsia" w:ascii="宋体" w:hAnsi="宋体" w:eastAsia="宋体" w:cs="宋体"/>
          <w:b/>
          <w:bCs/>
          <w:sz w:val="24"/>
          <w:szCs w:val="24"/>
          <w:lang w:val="zh-CN"/>
        </w:rPr>
        <w:t>澄清</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24.5.4.1在谈判评审过程中，谈判评审小组各成员如对投标报价文件中含义不明确、同类问题表述不一致或者有明显文字和计算错误的内容，需要投标方进行必要澄清、说明或者纠正，</w:t>
      </w:r>
      <w:r>
        <w:rPr>
          <w:rFonts w:hint="eastAsia" w:ascii="宋体" w:hAnsi="宋体" w:eastAsia="宋体" w:cs="宋体"/>
          <w:sz w:val="24"/>
          <w:szCs w:val="24"/>
          <w:lang w:val="zh-CN"/>
        </w:rPr>
        <w:t>应以书面形式要求投标方在招标方规定的时间内现场作出必要的澄清、说明或者补正后，</w:t>
      </w:r>
      <w:r>
        <w:rPr>
          <w:rFonts w:hint="eastAsia" w:ascii="宋体" w:hAnsi="宋体" w:eastAsia="宋体" w:cs="宋体"/>
          <w:bCs/>
          <w:sz w:val="24"/>
          <w:szCs w:val="24"/>
        </w:rPr>
        <w:t>分别单独（或集中）进行询标（答疑）。</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24.5.4.2 为有助于对投标文件进行审查、评估和比较，谈判评审小组及其成员将对认为需要的投标人进行询标（答疑）、澄清等时，投标方有责任按照招标方通知的时间、地点进行询标（答疑）和澄清。询标（答疑）和澄清时，投标方代表应作书面记录，并对重要内容做出书面答复。</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24.5.4.3 招标方要对投标方的澄清、说明或者补正，</w:t>
      </w:r>
      <w:r>
        <w:rPr>
          <w:rFonts w:hint="eastAsia" w:ascii="宋体" w:hAnsi="宋体" w:eastAsia="宋体" w:cs="宋体"/>
          <w:sz w:val="24"/>
          <w:szCs w:val="24"/>
          <w:lang w:val="zh-CN"/>
        </w:rPr>
        <w:t>采用书面形式，</w:t>
      </w:r>
      <w:r>
        <w:rPr>
          <w:rFonts w:hint="eastAsia" w:ascii="宋体" w:hAnsi="宋体" w:eastAsia="宋体" w:cs="宋体"/>
          <w:bCs/>
          <w:sz w:val="24"/>
          <w:szCs w:val="24"/>
        </w:rPr>
        <w:t>由招标方做好书面记录，并由其</w:t>
      </w:r>
      <w:r>
        <w:rPr>
          <w:rFonts w:hint="eastAsia" w:ascii="宋体" w:hAnsi="宋体" w:eastAsia="宋体" w:cs="宋体"/>
          <w:sz w:val="24"/>
          <w:szCs w:val="24"/>
          <w:lang w:val="zh-CN"/>
        </w:rPr>
        <w:t>法定代表人或</w:t>
      </w:r>
      <w:r>
        <w:rPr>
          <w:rFonts w:hint="eastAsia" w:ascii="宋体" w:hAnsi="宋体" w:eastAsia="宋体" w:cs="宋体"/>
          <w:bCs/>
          <w:sz w:val="24"/>
          <w:szCs w:val="24"/>
        </w:rPr>
        <w:t>授权的代表签字或加盖投标方公章，其澄清、说明或者补正不得超出投标报价文件的范围或者改变其实质性内容，并作为投标报价文件的组成部分。</w:t>
      </w:r>
    </w:p>
    <w:p>
      <w:pPr>
        <w:autoSpaceDE w:val="0"/>
        <w:autoSpaceDN w:val="0"/>
        <w:adjustRightInd w:val="0"/>
        <w:spacing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24.5.4.4 投标方拒不进行澄清、说明或者补正的，或者不能在招标方规定时间内做出书面澄清、说明或者补正的，谈判评审小组将取消其继续参加谈判的资格。</w:t>
      </w:r>
    </w:p>
    <w:p>
      <w:pPr>
        <w:autoSpaceDE w:val="0"/>
        <w:autoSpaceDN w:val="0"/>
        <w:adjustRightIn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24.5.5 再次谈判</w:t>
      </w:r>
    </w:p>
    <w:p>
      <w:pPr>
        <w:autoSpaceDE w:val="0"/>
        <w:autoSpaceDN w:val="0"/>
        <w:adjustRightInd w:val="0"/>
        <w:spacing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 xml:space="preserve">24.5.5.1 </w:t>
      </w:r>
      <w:r>
        <w:rPr>
          <w:rFonts w:hint="eastAsia" w:ascii="宋体" w:hAnsi="宋体" w:eastAsia="宋体" w:cs="宋体"/>
          <w:bCs/>
          <w:sz w:val="24"/>
          <w:szCs w:val="24"/>
        </w:rPr>
        <w:t>谈判评审小组</w:t>
      </w:r>
      <w:r>
        <w:rPr>
          <w:rFonts w:hint="eastAsia" w:ascii="宋体" w:hAnsi="宋体" w:eastAsia="宋体" w:cs="宋体"/>
          <w:sz w:val="24"/>
          <w:szCs w:val="24"/>
          <w:lang w:val="zh-CN"/>
        </w:rPr>
        <w:t>在首轮谈判的基础上，可以单独（或集体）讨论、分析、综合各种因素后，决定是否与各投标方再次进行谈判。</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24.5.5.2 最后一轮谈判评审结束后，参加谈判的投标方应当对谈判评审时的承诺和最后报价以书面形式，由其法定代表人或其授权人签署或加盖公章进行确认。</w:t>
      </w:r>
    </w:p>
    <w:p>
      <w:pPr>
        <w:autoSpaceDE w:val="0"/>
        <w:autoSpaceDN w:val="0"/>
        <w:adjustRightInd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24.5.6 符合性审查</w:t>
      </w:r>
    </w:p>
    <w:p>
      <w:pPr>
        <w:autoSpaceDE w:val="0"/>
        <w:autoSpaceDN w:val="0"/>
        <w:adjustRightInd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rPr>
        <w:t xml:space="preserve">24.5.6.1 </w:t>
      </w:r>
      <w:r>
        <w:rPr>
          <w:rFonts w:hint="eastAsia" w:ascii="宋体" w:hAnsi="宋体" w:eastAsia="宋体" w:cs="宋体"/>
          <w:sz w:val="24"/>
          <w:szCs w:val="24"/>
          <w:lang w:val="zh-CN"/>
        </w:rPr>
        <w:t>谈判评审小组应依据谈判文件的规定，对投标方的报价文件的有效性、完整性和对谈判文件的响应程度进行审查，以确定是否对谈判文件的要求做出实质性响应，对谈判文件的要求未做出实质性响应的投标方，不得进入综合评审程序。</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24.5.6.2 </w:t>
      </w:r>
      <w:r>
        <w:rPr>
          <w:rFonts w:hint="eastAsia" w:ascii="宋体" w:hAnsi="宋体" w:eastAsia="宋体" w:cs="宋体"/>
          <w:sz w:val="24"/>
          <w:szCs w:val="24"/>
          <w:lang w:val="zh-CN"/>
        </w:rPr>
        <w:t>谈判评审小组</w:t>
      </w:r>
      <w:r>
        <w:rPr>
          <w:rFonts w:hint="eastAsia" w:ascii="宋体" w:hAnsi="宋体" w:eastAsia="宋体" w:cs="宋体"/>
          <w:bCs/>
          <w:sz w:val="24"/>
          <w:szCs w:val="24"/>
        </w:rPr>
        <w:t>应当根据谈判文件，审查并逐项列出每一个投标报价文件的全部投标偏差。投标偏差分为重大偏差和细微偏差。</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细微偏差是指投标实质上响应了谈判文件要求，但在个别地方存在漏项或者提供了不完整的技术信息和数据等情况，并且补正这些遗漏或不完整不会对其他投标人造成不公平的结果。细微偏差不影响投标报价文件的有效性。</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（2）应当要求存在细小偏差的投标人在谈判评审结束前以书面形式予以补正。拒绝补正的，在综合评审时可以对细微偏差作不利于该投标人的量化。</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重大偏离或保留系指影响到谈判文件规定的服务范围和质量，或限制了招标方的权力和义务的规定，而纠正这些偏离将影响到其他提交实质性响应的投标方的公平竞争地位。主要表现有投标报价文件没有按照谈判文件要求提供投标保证金的，投标报价文件没有投标人授权代表签字和加盖公章的，投标报价文件中附有招标方不能接受的条件的，和不符合谈判文件中规定的其他实质性要求的等。</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（4）发现有重大偏差时，谈判评审小组及其成员应按谈判文件中的规定，可以取消其投标报价的权利。</w:t>
      </w:r>
    </w:p>
    <w:p>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lang w:val="zh-CN"/>
        </w:rPr>
        <w:t>24.5.6.3 符合性审查时，谈判评审小组</w:t>
      </w:r>
      <w:r>
        <w:rPr>
          <w:rFonts w:hint="eastAsia" w:ascii="宋体" w:hAnsi="宋体" w:eastAsia="宋体" w:cs="宋体"/>
          <w:b/>
          <w:bCs/>
          <w:sz w:val="24"/>
          <w:szCs w:val="24"/>
        </w:rPr>
        <w:t>应当审查每一个投标报价文件是否对谈判文件提出的所有实质性要求和条件作出响应。未能实质上响应的，视情况按照谈判文件的规定，应不得进入综合评审程序。主要有下列情况：</w:t>
      </w:r>
    </w:p>
    <w:p>
      <w:pPr>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sz w:val="24"/>
          <w:szCs w:val="24"/>
          <w:lang w:val="zh-CN"/>
        </w:rPr>
        <w:t>（1）投标报价文件未按规定由投标方法定代表人或其授权代理人签字的（需要加盖公章时，投标方应按在规定时间内加盖公章）；</w:t>
      </w:r>
    </w:p>
    <w:p>
      <w:pPr>
        <w:autoSpaceDE w:val="0"/>
        <w:autoSpaceDN w:val="0"/>
        <w:adjustRightInd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sz w:val="24"/>
          <w:szCs w:val="24"/>
          <w:lang w:val="zh-CN"/>
        </w:rPr>
        <w:t>（2）投标报价文件载明的采购项目完成期限超过谈判文件规定期限的；</w:t>
      </w:r>
    </w:p>
    <w:p>
      <w:pPr>
        <w:autoSpaceDE w:val="0"/>
        <w:autoSpaceDN w:val="0"/>
        <w:adjustRightInd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sz w:val="24"/>
          <w:szCs w:val="24"/>
          <w:lang w:val="zh-CN"/>
        </w:rPr>
        <w:t>（3）投标报价文件明显不符合谈判文件规定的技术标准以及商务条款要求的；</w:t>
      </w:r>
    </w:p>
    <w:p>
      <w:pPr>
        <w:autoSpaceDE w:val="0"/>
        <w:autoSpaceDN w:val="0"/>
        <w:adjustRightInd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sz w:val="24"/>
          <w:szCs w:val="24"/>
          <w:lang w:val="zh-CN"/>
        </w:rPr>
        <w:t>（4）投标报价文件中是否载明服务方案；</w:t>
      </w:r>
    </w:p>
    <w:p>
      <w:pPr>
        <w:autoSpaceDE w:val="0"/>
        <w:autoSpaceDN w:val="0"/>
        <w:adjustRightInd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sz w:val="24"/>
          <w:szCs w:val="24"/>
          <w:lang w:val="zh-CN"/>
        </w:rPr>
        <w:t>（5）投标报价文件附有采购人和招标方不能接受的条件的；</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在评标过程中，发现投标人的最终报价明显低于其他投标报价，使得其投标报价可能低于其个别成本的，应当要求该投标人做出书面说明并提供相关证明材料。投标人不能合理说明或者不能提供相关证明材料的，谈判评审小组可以认定该投标人以低于成本报价竞标的；</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（7）招标方不接受不符合国家有关部门相关规定的投标报价或优惠方案。最终报价不接受超过采购预算的报价，投标方的最终报价超过采购预算，且采购人不能支付的；</w:t>
      </w:r>
    </w:p>
    <w:p>
      <w:pPr>
        <w:autoSpaceDE w:val="0"/>
        <w:autoSpaceDN w:val="0"/>
        <w:adjustRightInd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rPr>
        <w:t>（8）在谈判评审过程中，发现投标人以他人名义投标、串通投标、以行贿手段谋取成交或者以其他弄虚作假方式投标报价的；</w:t>
      </w:r>
    </w:p>
    <w:p>
      <w:pPr>
        <w:autoSpaceDE w:val="0"/>
        <w:autoSpaceDN w:val="0"/>
        <w:adjustRightInd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rPr>
        <w:t>（9）投标人的资格条件不符合国家有关规定和谈判文件文件要求的，或者拒不按照要求对谈判文件进行澄清、说明或补正的；</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（10）投标人误导、干扰招标方的谈判评审活动的；</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（11）投标报价文件不符合谈判文件规定的其他实质性要求的。</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24.5.7 谈判评审小组根据上述规定否决不合格投标或者界定为废标后，因有效投标不足三个使得投标明显缺乏竞争性时，根据《中华人民共和国政府采购法》及谈判文件的相关规定，可以作出废标处理，并由招标方依法重新组织采购活动。</w:t>
      </w:r>
    </w:p>
    <w:p>
      <w:pPr>
        <w:autoSpaceDE w:val="0"/>
        <w:autoSpaceDN w:val="0"/>
        <w:adjustRightIn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zh-CN"/>
        </w:rPr>
        <w:t>24.5.8</w:t>
      </w:r>
      <w:r>
        <w:rPr>
          <w:rFonts w:hint="eastAsia" w:ascii="宋体" w:hAnsi="宋体" w:eastAsia="宋体" w:cs="宋体"/>
          <w:b/>
          <w:sz w:val="24"/>
          <w:szCs w:val="24"/>
        </w:rPr>
        <w:t xml:space="preserve">   评审 </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24.5.8.1</w:t>
      </w:r>
      <w:r>
        <w:rPr>
          <w:rFonts w:hint="eastAsia" w:ascii="宋体" w:hAnsi="宋体" w:eastAsia="宋体" w:cs="宋体"/>
          <w:sz w:val="24"/>
          <w:szCs w:val="24"/>
        </w:rPr>
        <w:t xml:space="preserve"> </w:t>
      </w:r>
      <w:r>
        <w:rPr>
          <w:rFonts w:hint="eastAsia" w:ascii="宋体" w:hAnsi="宋体" w:eastAsia="宋体" w:cs="宋体"/>
          <w:bCs/>
          <w:sz w:val="24"/>
          <w:szCs w:val="24"/>
        </w:rPr>
        <w:t>谈判评审小组各成员</w:t>
      </w:r>
      <w:r>
        <w:rPr>
          <w:rFonts w:hint="eastAsia" w:ascii="宋体" w:hAnsi="宋体" w:eastAsia="宋体" w:cs="宋体"/>
          <w:sz w:val="24"/>
          <w:szCs w:val="24"/>
        </w:rPr>
        <w:t>应当</w:t>
      </w:r>
      <w:r>
        <w:rPr>
          <w:rFonts w:hint="eastAsia" w:ascii="宋体" w:hAnsi="宋体" w:eastAsia="宋体" w:cs="宋体"/>
          <w:bCs/>
          <w:sz w:val="24"/>
          <w:szCs w:val="24"/>
        </w:rPr>
        <w:t>遵循独立评审原则，</w:t>
      </w:r>
      <w:r>
        <w:rPr>
          <w:rFonts w:hint="eastAsia" w:ascii="宋体" w:hAnsi="宋体" w:eastAsia="宋体" w:cs="宋体"/>
          <w:sz w:val="24"/>
          <w:szCs w:val="24"/>
          <w:lang w:val="zh-CN"/>
        </w:rPr>
        <w:t>按照谈判文件的评审方法和标准，对资格资质检查和复合性检查合格的投标报价文件的商务和技术进行评估，并应当以书面方式发表各自（或集体）的具体综合评审意见。</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lang w:val="zh-CN"/>
        </w:rPr>
        <w:t>24.5.8.2 评估和综合比较与评价，应当</w:t>
      </w:r>
      <w:r>
        <w:rPr>
          <w:rFonts w:hint="eastAsia" w:ascii="宋体" w:hAnsi="宋体" w:eastAsia="宋体" w:cs="宋体"/>
          <w:bCs/>
          <w:sz w:val="24"/>
          <w:szCs w:val="24"/>
        </w:rPr>
        <w:t>严格</w:t>
      </w:r>
      <w:r>
        <w:rPr>
          <w:rFonts w:hint="eastAsia" w:ascii="宋体" w:hAnsi="宋体" w:eastAsia="宋体" w:cs="宋体"/>
          <w:sz w:val="24"/>
          <w:szCs w:val="24"/>
          <w:lang w:val="zh-CN"/>
        </w:rPr>
        <w:t>按照招标方设计格式要求，做好书面原始署名记录，</w:t>
      </w:r>
      <w:r>
        <w:rPr>
          <w:rFonts w:hint="eastAsia" w:ascii="宋体" w:hAnsi="宋体" w:eastAsia="宋体" w:cs="宋体"/>
          <w:bCs/>
          <w:sz w:val="24"/>
          <w:szCs w:val="24"/>
        </w:rPr>
        <w:t>连同书面谈判评审报告提交招标方。</w:t>
      </w:r>
    </w:p>
    <w:p>
      <w:pPr>
        <w:autoSpaceDE w:val="0"/>
        <w:autoSpaceDN w:val="0"/>
        <w:adjustRightIn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lang w:val="zh-CN"/>
        </w:rPr>
        <w:t>24.5.8.3</w:t>
      </w:r>
      <w:r>
        <w:rPr>
          <w:rFonts w:hint="eastAsia" w:ascii="宋体" w:hAnsi="宋体" w:eastAsia="宋体" w:cs="宋体"/>
          <w:b/>
          <w:sz w:val="24"/>
          <w:szCs w:val="24"/>
          <w:lang w:val="zh-CN"/>
        </w:rPr>
        <w:t xml:space="preserve"> </w:t>
      </w:r>
      <w:r>
        <w:rPr>
          <w:rFonts w:hint="eastAsia" w:ascii="宋体" w:hAnsi="宋体" w:eastAsia="宋体" w:cs="宋体"/>
          <w:bCs/>
          <w:sz w:val="24"/>
          <w:szCs w:val="24"/>
        </w:rPr>
        <w:t>谈判评审小组各成员应当对每一个有效投标方的投标报价文件，</w:t>
      </w:r>
      <w:r>
        <w:rPr>
          <w:rFonts w:hint="eastAsia" w:ascii="宋体" w:hAnsi="宋体" w:eastAsia="宋体" w:cs="宋体"/>
          <w:sz w:val="24"/>
          <w:szCs w:val="24"/>
          <w:lang w:val="zh-CN"/>
        </w:rPr>
        <w:t>根据谈判文件中的要求进行具体评估。</w:t>
      </w:r>
    </w:p>
    <w:p>
      <w:pPr>
        <w:tabs>
          <w:tab w:val="left" w:pos="8280"/>
        </w:tabs>
        <w:spacing w:line="360" w:lineRule="auto"/>
        <w:ind w:right="-1"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25. 推荐拟成交候选人和确认拟成交人</w:t>
      </w:r>
    </w:p>
    <w:p>
      <w:pPr>
        <w:spacing w:line="360" w:lineRule="auto"/>
        <w:ind w:firstLine="480" w:firstLineChars="200"/>
        <w:jc w:val="left"/>
        <w:rPr>
          <w:rFonts w:hint="eastAsia" w:ascii="宋体"/>
          <w:b/>
          <w:color w:val="FF0000"/>
          <w:spacing w:val="-2"/>
          <w:szCs w:val="21"/>
        </w:rPr>
      </w:pPr>
      <w:r>
        <w:rPr>
          <w:rFonts w:hint="eastAsia" w:ascii="宋体" w:hAnsi="宋体" w:eastAsia="宋体" w:cs="宋体"/>
          <w:sz w:val="24"/>
          <w:szCs w:val="24"/>
          <w:lang w:val="zh-CN"/>
        </w:rPr>
        <w:t>25.1谈判评审小组应当从质量和服务均能满足采购文件实质性响应要求的投标方中，按照最后报价由低到高的顺序列表推荐成交供应商候选人。</w:t>
      </w:r>
    </w:p>
    <w:p>
      <w:pPr>
        <w:tabs>
          <w:tab w:val="left" w:pos="8280"/>
        </w:tabs>
        <w:spacing w:line="360" w:lineRule="auto"/>
        <w:ind w:right="-1"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25.2 谈判评审小组各成员要以投标方最后一轮谈判的报价及承诺作为推荐确定拟成交人的依据。</w:t>
      </w:r>
    </w:p>
    <w:p>
      <w:pPr>
        <w:tabs>
          <w:tab w:val="left" w:pos="8280"/>
        </w:tabs>
        <w:spacing w:line="360" w:lineRule="auto"/>
        <w:ind w:right="-1"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25.3 投标方</w:t>
      </w:r>
      <w:r>
        <w:rPr>
          <w:rFonts w:hint="eastAsia" w:ascii="宋体" w:hAnsi="宋体" w:eastAsia="宋体" w:cs="宋体"/>
          <w:bCs/>
          <w:sz w:val="24"/>
          <w:szCs w:val="24"/>
        </w:rPr>
        <w:t>最低投标报价不是唯一成交条件。</w:t>
      </w:r>
    </w:p>
    <w:p>
      <w:pPr>
        <w:tabs>
          <w:tab w:val="left" w:pos="8280"/>
        </w:tabs>
        <w:spacing w:line="360" w:lineRule="auto"/>
        <w:ind w:right="-1"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25.4对资格资质审查和符合性审查合格的投标报价文件完整无缺、最大限度的满足谈判文件需求的投标方，成交机会均等。</w:t>
      </w:r>
    </w:p>
    <w:p>
      <w:pPr>
        <w:tabs>
          <w:tab w:val="left" w:pos="8280"/>
        </w:tabs>
        <w:spacing w:line="360" w:lineRule="auto"/>
        <w:ind w:right="-1"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25.5 对未满足谈判文件实质性要求的投标方,不得做为推荐成交候选人。谈判评审小组各成员应独立做出是否实质性响应的评判，不得协商。</w:t>
      </w:r>
      <w:r>
        <w:rPr>
          <w:rFonts w:hint="eastAsia" w:ascii="宋体" w:hAnsi="宋体" w:eastAsia="宋体" w:cs="宋体"/>
          <w:bCs/>
          <w:sz w:val="24"/>
          <w:szCs w:val="24"/>
        </w:rPr>
        <w:t>如果</w:t>
      </w:r>
      <w:r>
        <w:rPr>
          <w:rFonts w:hint="eastAsia" w:ascii="宋体" w:hAnsi="宋体" w:eastAsia="宋体" w:cs="宋体"/>
          <w:sz w:val="24"/>
          <w:szCs w:val="24"/>
          <w:lang w:val="zh-CN"/>
        </w:rPr>
        <w:t>谈判评审小组各成员对投标方做出非实质性响应的评判时应书面明确指出其非实质性响应的条款，</w:t>
      </w:r>
      <w:r>
        <w:rPr>
          <w:rFonts w:hint="eastAsia" w:ascii="宋体" w:hAnsi="宋体" w:eastAsia="宋体" w:cs="宋体"/>
          <w:bCs/>
          <w:sz w:val="24"/>
          <w:szCs w:val="24"/>
        </w:rPr>
        <w:t>并对所有的投标方的资格做出类似的审查，经审查后有类似情况的予以同等对待。</w:t>
      </w:r>
    </w:p>
    <w:p>
      <w:pPr>
        <w:tabs>
          <w:tab w:val="left" w:pos="8280"/>
        </w:tabs>
        <w:spacing w:line="360" w:lineRule="auto"/>
        <w:ind w:right="-1"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26. 编写谈判评审报告</w:t>
      </w:r>
    </w:p>
    <w:p>
      <w:pPr>
        <w:tabs>
          <w:tab w:val="left" w:pos="8280"/>
        </w:tabs>
        <w:spacing w:line="360" w:lineRule="auto"/>
        <w:ind w:right="-1" w:firstLine="480" w:firstLineChars="200"/>
        <w:rPr>
          <w:rFonts w:hint="eastAsia" w:ascii="宋体" w:hAnsi="宋体" w:eastAsia="宋体" w:cs="宋体"/>
          <w:sz w:val="24"/>
          <w:szCs w:val="24"/>
        </w:rPr>
      </w:pPr>
      <w:r>
        <w:rPr>
          <w:rFonts w:hint="eastAsia" w:ascii="宋体" w:hAnsi="宋体" w:eastAsia="宋体" w:cs="宋体"/>
          <w:sz w:val="24"/>
          <w:szCs w:val="24"/>
        </w:rPr>
        <w:t>26.1</w:t>
      </w:r>
      <w:r>
        <w:rPr>
          <w:rFonts w:hint="eastAsia" w:ascii="宋体" w:hAnsi="宋体" w:eastAsia="宋体" w:cs="宋体"/>
          <w:sz w:val="24"/>
          <w:szCs w:val="24"/>
          <w:lang w:val="zh-CN"/>
        </w:rPr>
        <w:t>谈判评审小组</w:t>
      </w:r>
      <w:r>
        <w:rPr>
          <w:rFonts w:hint="eastAsia" w:ascii="宋体" w:hAnsi="宋体" w:eastAsia="宋体" w:cs="宋体"/>
          <w:sz w:val="24"/>
          <w:szCs w:val="24"/>
        </w:rPr>
        <w:t>根据全体成员签字的谈判评审原始记录和结果，编写谈判评审报告，完成后现场提交给招标方。编写的谈判评审报告要符合谈判文件的要求。</w:t>
      </w:r>
    </w:p>
    <w:p>
      <w:pPr>
        <w:tabs>
          <w:tab w:val="left" w:pos="8280"/>
        </w:tabs>
        <w:spacing w:line="360" w:lineRule="auto"/>
        <w:ind w:right="-1" w:firstLine="482" w:firstLineChars="200"/>
        <w:rPr>
          <w:rFonts w:hint="eastAsia" w:ascii="宋体" w:hAnsi="宋体" w:eastAsia="宋体" w:cs="宋体"/>
          <w:b/>
          <w:sz w:val="24"/>
          <w:szCs w:val="24"/>
        </w:rPr>
      </w:pPr>
      <w:r>
        <w:rPr>
          <w:rFonts w:hint="eastAsia" w:ascii="宋体" w:hAnsi="宋体" w:eastAsia="宋体" w:cs="宋体"/>
          <w:b/>
          <w:sz w:val="24"/>
          <w:szCs w:val="24"/>
        </w:rPr>
        <w:t>27. 谈判评审结束</w:t>
      </w:r>
    </w:p>
    <w:p>
      <w:pPr>
        <w:tabs>
          <w:tab w:val="left" w:pos="8280"/>
        </w:tabs>
        <w:spacing w:line="360" w:lineRule="auto"/>
        <w:ind w:right="-1" w:firstLine="480" w:firstLineChars="200"/>
        <w:rPr>
          <w:rFonts w:hint="eastAsia" w:ascii="宋体" w:hAnsi="宋体" w:eastAsia="宋体" w:cs="宋体"/>
          <w:b/>
          <w:sz w:val="24"/>
          <w:szCs w:val="24"/>
        </w:rPr>
      </w:pPr>
      <w:r>
        <w:rPr>
          <w:rFonts w:hint="eastAsia" w:ascii="宋体" w:hAnsi="宋体" w:eastAsia="宋体" w:cs="宋体"/>
          <w:sz w:val="24"/>
          <w:szCs w:val="24"/>
        </w:rPr>
        <w:t>27.1招标方应按规定时间，通知全部参与本次谈判评审的各投标方入场，进行会议总结，宣布本次谈判评审小组推荐的第一拟成交投标方名单。</w:t>
      </w:r>
    </w:p>
    <w:p>
      <w:pPr>
        <w:tabs>
          <w:tab w:val="left" w:pos="8280"/>
        </w:tabs>
        <w:spacing w:line="360" w:lineRule="auto"/>
        <w:ind w:right="-1" w:firstLine="480" w:firstLineChars="200"/>
        <w:rPr>
          <w:rFonts w:hint="eastAsia" w:ascii="宋体" w:hAnsi="宋体" w:eastAsia="宋体" w:cs="宋体"/>
          <w:b/>
          <w:sz w:val="24"/>
          <w:szCs w:val="24"/>
        </w:rPr>
      </w:pPr>
      <w:r>
        <w:rPr>
          <w:rFonts w:hint="eastAsia" w:ascii="宋体" w:hAnsi="宋体" w:eastAsia="宋体" w:cs="宋体"/>
          <w:sz w:val="24"/>
          <w:szCs w:val="24"/>
        </w:rPr>
        <w:t>27.2 谈判评审小组各成员名单不公开。</w:t>
      </w:r>
    </w:p>
    <w:p>
      <w:pPr>
        <w:tabs>
          <w:tab w:val="left" w:pos="8280"/>
        </w:tabs>
        <w:spacing w:line="360" w:lineRule="auto"/>
        <w:ind w:right="-1" w:firstLine="480" w:firstLineChars="200"/>
        <w:rPr>
          <w:rFonts w:hint="eastAsia" w:ascii="宋体" w:hAnsi="宋体" w:eastAsia="宋体" w:cs="宋体"/>
          <w:sz w:val="24"/>
          <w:szCs w:val="24"/>
        </w:rPr>
      </w:pPr>
      <w:r>
        <w:rPr>
          <w:rFonts w:hint="eastAsia" w:ascii="宋体" w:hAnsi="宋体" w:eastAsia="宋体" w:cs="宋体"/>
          <w:sz w:val="24"/>
          <w:szCs w:val="24"/>
        </w:rPr>
        <w:t>27.3 由招标方宣读有关谈判信息公告、成交确认原则及质疑（投诉）事项等说明。</w:t>
      </w:r>
    </w:p>
    <w:p>
      <w:pPr>
        <w:tabs>
          <w:tab w:val="left" w:pos="8280"/>
        </w:tabs>
        <w:spacing w:line="360" w:lineRule="auto"/>
        <w:ind w:right="-1" w:firstLine="480" w:firstLineChars="200"/>
        <w:rPr>
          <w:rFonts w:hint="eastAsia" w:ascii="宋体" w:hAnsi="宋体" w:eastAsia="宋体" w:cs="宋体"/>
          <w:sz w:val="24"/>
          <w:szCs w:val="24"/>
        </w:rPr>
      </w:pPr>
      <w:r>
        <w:rPr>
          <w:rFonts w:hint="eastAsia" w:ascii="宋体" w:hAnsi="宋体" w:eastAsia="宋体" w:cs="宋体"/>
          <w:sz w:val="24"/>
          <w:szCs w:val="24"/>
        </w:rPr>
        <w:t>27.4 凡参加本次谈判的所有投标方，无论是否拟成交，或其投标报价已被拒绝，应按招标方的规定要求办理投标报价保证金的退付手续。</w:t>
      </w:r>
    </w:p>
    <w:p>
      <w:pPr>
        <w:tabs>
          <w:tab w:val="left" w:pos="8280"/>
        </w:tabs>
        <w:spacing w:line="360" w:lineRule="auto"/>
        <w:ind w:right="-1"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 xml:space="preserve">28. </w:t>
      </w:r>
      <w:r>
        <w:rPr>
          <w:rFonts w:hint="eastAsia" w:ascii="宋体" w:hAnsi="宋体" w:eastAsia="宋体" w:cs="宋体"/>
          <w:bCs/>
          <w:sz w:val="24"/>
          <w:szCs w:val="24"/>
        </w:rPr>
        <w:t>评审和定标一般应当在开标后7个工作日内完成，项目金额较大、技术较为复杂等特殊项目的评标工作应当在30个工作日内完成。不能在开标后30个工作日内完成评审和定标的，招标方应当提前3天通知所有投标人延长投标有效期。同意延长投标有效期的投标人应当相应延长其投标保证金的有效期，但不得修改其投标报价文件的实质性内容。</w:t>
      </w:r>
    </w:p>
    <w:p>
      <w:pPr>
        <w:autoSpaceDE w:val="0"/>
        <w:autoSpaceDN w:val="0"/>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29</w:t>
      </w:r>
      <w:r>
        <w:rPr>
          <w:rFonts w:hint="eastAsia" w:ascii="宋体" w:hAnsi="宋体" w:eastAsia="宋体" w:cs="宋体"/>
          <w:b/>
          <w:bCs/>
          <w:sz w:val="24"/>
          <w:szCs w:val="24"/>
          <w:lang w:val="zh-CN"/>
        </w:rPr>
        <w:t>．定标标准</w:t>
      </w:r>
    </w:p>
    <w:p>
      <w:pPr>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30</w:t>
      </w:r>
      <w:r>
        <w:rPr>
          <w:rFonts w:hint="eastAsia" w:ascii="宋体" w:hAnsi="宋体" w:eastAsia="宋体" w:cs="宋体"/>
          <w:b/>
          <w:sz w:val="24"/>
          <w:szCs w:val="24"/>
          <w:highlight w:val="none"/>
        </w:rPr>
        <w:t>.成交原则：本次谈判采取最低评标价法。</w:t>
      </w:r>
    </w:p>
    <w:p>
      <w:pPr>
        <w:tabs>
          <w:tab w:val="left" w:pos="8280"/>
        </w:tabs>
        <w:spacing w:line="360" w:lineRule="auto"/>
        <w:ind w:right="-1" w:firstLine="3373" w:firstLineChars="1400"/>
        <w:outlineLvl w:val="0"/>
        <w:rPr>
          <w:rFonts w:hint="eastAsia" w:ascii="宋体" w:hAnsi="宋体" w:eastAsia="宋体" w:cs="宋体"/>
          <w:b/>
          <w:sz w:val="24"/>
          <w:lang w:val="zh-CN"/>
        </w:rPr>
      </w:pPr>
      <w:r>
        <w:rPr>
          <w:rFonts w:hint="eastAsia" w:ascii="宋体" w:hAnsi="宋体" w:eastAsia="宋体" w:cs="宋体"/>
          <w:b/>
          <w:sz w:val="24"/>
          <w:lang w:val="zh-CN"/>
        </w:rPr>
        <w:t>符合性检查资料表</w:t>
      </w:r>
    </w:p>
    <w:tbl>
      <w:tblPr>
        <w:tblStyle w:val="43"/>
        <w:tblpPr w:leftFromText="180" w:rightFromText="180" w:vertAnchor="text" w:horzAnchor="page" w:tblpX="1135" w:tblpY="357"/>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8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094" w:type="dxa"/>
            <w:vAlign w:val="center"/>
          </w:tcPr>
          <w:p>
            <w:pPr>
              <w:spacing w:line="240" w:lineRule="exact"/>
              <w:jc w:val="both"/>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8626" w:type="dxa"/>
            <w:vAlign w:val="center"/>
          </w:tcPr>
          <w:p>
            <w:pPr>
              <w:spacing w:line="240" w:lineRule="exact"/>
              <w:jc w:val="both"/>
              <w:rPr>
                <w:rFonts w:hint="eastAsia" w:ascii="宋体" w:hAnsi="宋体" w:eastAsia="宋体" w:cs="宋体"/>
                <w:b/>
                <w:kern w:val="0"/>
                <w:sz w:val="24"/>
                <w:szCs w:val="24"/>
              </w:rPr>
            </w:pPr>
            <w:r>
              <w:rPr>
                <w:rFonts w:hint="eastAsia" w:ascii="宋体" w:hAnsi="宋体" w:eastAsia="宋体" w:cs="宋体"/>
                <w:b/>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094" w:type="dxa"/>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8626" w:type="dxa"/>
            <w:vAlign w:val="top"/>
          </w:tcPr>
          <w:p>
            <w:pPr>
              <w:spacing w:line="360" w:lineRule="auto"/>
              <w:rPr>
                <w:rFonts w:hint="eastAsia" w:ascii="宋体" w:hAnsi="宋体" w:eastAsia="宋体" w:cs="宋体"/>
                <w:bCs/>
                <w:color w:val="auto"/>
                <w:sz w:val="24"/>
                <w:szCs w:val="24"/>
              </w:rPr>
            </w:pPr>
            <w:r>
              <w:rPr>
                <w:rFonts w:hint="eastAsia" w:ascii="宋体" w:hAnsi="宋体" w:eastAsia="宋体" w:cs="宋体"/>
                <w:sz w:val="24"/>
                <w:szCs w:val="24"/>
                <w:lang w:val="zh-CN"/>
              </w:rPr>
              <w:t>投标报价文件未按规定由投标方法定代表人或其授权代理人签字的（需要加盖公章时，投标方应按在规定时间内加盖公章）；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94" w:type="dxa"/>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sz w:val="24"/>
                <w:szCs w:val="24"/>
                <w:lang w:val="zh-CN"/>
              </w:rPr>
              <w:t>投标报价文件载明的采购项目完成期限超过谈判文件规定期限的；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094" w:type="dxa"/>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3</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投标报价文件明显不符合谈判文件规定的技术标准以及商务条款要求的；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094" w:type="dxa"/>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sz w:val="24"/>
                <w:szCs w:val="24"/>
                <w:lang w:val="zh-CN"/>
              </w:rPr>
              <w:t>投标报价文件附有采购人和招标方不能接受的条件的；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94" w:type="dxa"/>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5</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投标报价文件中是否载明服务方案；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094" w:type="dxa"/>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投标保证金（如有）足额缴纳投标保证金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94" w:type="dxa"/>
            <w:vAlign w:val="center"/>
          </w:tcPr>
          <w:p>
            <w:pPr>
              <w:spacing w:line="360" w:lineRule="auto"/>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7</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在评标过程中，发现投标人的最终报价明显低于其他投标报价，使得其投标报价可能低于其个别成本的，应当要求该投标人做出书面说明并提供相关证明材料。投标人不能合理说明或者不能提供相关证明材料的，谈判评审小组可以认定该投标人以低于成本报价竞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94" w:type="dxa"/>
            <w:vAlign w:val="center"/>
          </w:tcPr>
          <w:p>
            <w:pPr>
              <w:spacing w:line="360" w:lineRule="auto"/>
              <w:jc w:val="center"/>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8</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招标方不接受不符合国家有关部门相关规定的投标报价或优惠方案。最终报价不接受超过采购预算的报价，投标方的最终报价超过采购预算，且采购人不能支付的；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94" w:type="dxa"/>
            <w:vAlign w:val="center"/>
          </w:tcPr>
          <w:p>
            <w:pPr>
              <w:spacing w:line="360" w:lineRule="auto"/>
              <w:jc w:val="center"/>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9</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bCs/>
                <w:sz w:val="24"/>
                <w:szCs w:val="24"/>
              </w:rPr>
              <w:t>在谈判评审过程中，发现投标人以他人名义投标、串通投标、以行贿手段谋取成交或者以其他弄虚作假方式投标报价的；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94" w:type="dxa"/>
            <w:vAlign w:val="center"/>
          </w:tcPr>
          <w:p>
            <w:pPr>
              <w:spacing w:line="360" w:lineRule="auto"/>
              <w:jc w:val="center"/>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10</w:t>
            </w:r>
          </w:p>
        </w:tc>
        <w:tc>
          <w:tcPr>
            <w:tcW w:w="8626" w:type="dxa"/>
            <w:vAlign w:val="center"/>
          </w:tcPr>
          <w:p>
            <w:pPr>
              <w:autoSpaceDE w:val="0"/>
              <w:autoSpaceDN w:val="0"/>
              <w:adjustRightInd w:val="0"/>
              <w:spacing w:line="360" w:lineRule="auto"/>
              <w:rPr>
                <w:rFonts w:hint="eastAsia" w:ascii="宋体" w:hAnsi="宋体" w:eastAsia="宋体" w:cs="宋体"/>
                <w:bCs/>
                <w:color w:val="auto"/>
                <w:sz w:val="24"/>
                <w:szCs w:val="24"/>
              </w:rPr>
            </w:pPr>
            <w:r>
              <w:rPr>
                <w:rFonts w:hint="eastAsia" w:ascii="宋体" w:hAnsi="宋体" w:eastAsia="宋体" w:cs="宋体"/>
                <w:bCs/>
                <w:sz w:val="24"/>
                <w:szCs w:val="24"/>
              </w:rPr>
              <w:t>投标人的资格条件不符合国家有关规定和谈判文件文件要求的，或者拒不按照要求对谈判文件进行澄清、说明或补正的；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94" w:type="dxa"/>
            <w:vAlign w:val="center"/>
          </w:tcPr>
          <w:p>
            <w:pPr>
              <w:spacing w:line="360" w:lineRule="auto"/>
              <w:jc w:val="center"/>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11</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bCs/>
                <w:sz w:val="24"/>
                <w:szCs w:val="24"/>
              </w:rPr>
              <w:t>投标人误导、干扰招标方的谈判评审活动的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94" w:type="dxa"/>
            <w:vAlign w:val="center"/>
          </w:tcPr>
          <w:p>
            <w:pPr>
              <w:spacing w:line="360" w:lineRule="auto"/>
              <w:jc w:val="center"/>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12</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投标报价文件不符合谈判文件规定的其他实质性要求的。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94" w:type="dxa"/>
            <w:vAlign w:val="center"/>
          </w:tcPr>
          <w:p>
            <w:pPr>
              <w:spacing w:line="360" w:lineRule="auto"/>
              <w:jc w:val="center"/>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13</w:t>
            </w:r>
          </w:p>
        </w:tc>
        <w:tc>
          <w:tcPr>
            <w:tcW w:w="8626" w:type="dxa"/>
            <w:vAlign w:val="center"/>
          </w:tcPr>
          <w:p>
            <w:pPr>
              <w:spacing w:line="36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如是代理商请提供厂家授权委托书原件</w:t>
            </w:r>
          </w:p>
        </w:tc>
      </w:tr>
    </w:tbl>
    <w:p>
      <w:pPr>
        <w:pStyle w:val="4"/>
        <w:jc w:val="center"/>
        <w:rPr>
          <w:rFonts w:hint="eastAsia" w:ascii="宋体" w:hAnsi="宋体" w:eastAsia="宋体" w:cs="宋体"/>
          <w:sz w:val="24"/>
          <w:szCs w:val="24"/>
          <w:lang w:val="zh-CN"/>
        </w:rPr>
      </w:pPr>
      <w:bookmarkStart w:id="22" w:name="_Toc11577282"/>
      <w:bookmarkStart w:id="23" w:name="_Toc19728"/>
      <w:bookmarkStart w:id="24" w:name="_Toc9241353"/>
    </w:p>
    <w:p>
      <w:pPr>
        <w:pStyle w:val="4"/>
        <w:jc w:val="center"/>
        <w:rPr>
          <w:rFonts w:hint="eastAsia" w:ascii="宋体" w:hAnsi="宋体" w:eastAsia="宋体" w:cs="宋体"/>
          <w:b/>
          <w:sz w:val="32"/>
          <w:szCs w:val="32"/>
        </w:rPr>
      </w:pPr>
      <w:r>
        <w:rPr>
          <w:rFonts w:hint="eastAsia" w:ascii="宋体" w:hAnsi="宋体" w:eastAsia="宋体" w:cs="宋体"/>
          <w:sz w:val="24"/>
          <w:szCs w:val="24"/>
          <w:lang w:val="zh-CN"/>
        </w:rPr>
        <w:t>第三章 授予合同</w:t>
      </w:r>
      <w:bookmarkEnd w:id="22"/>
      <w:bookmarkEnd w:id="23"/>
      <w:bookmarkEnd w:id="24"/>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w:t>
      </w:r>
      <w:r>
        <w:rPr>
          <w:rFonts w:hint="eastAsia" w:ascii="宋体" w:hAnsi="宋体" w:eastAsia="宋体" w:cs="宋体"/>
          <w:sz w:val="24"/>
          <w:lang w:val="zh-CN"/>
        </w:rPr>
        <w:t>、授予合同</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31</w:t>
      </w:r>
      <w:r>
        <w:rPr>
          <w:rFonts w:hint="eastAsia" w:ascii="宋体" w:hAnsi="宋体" w:eastAsia="宋体" w:cs="宋体"/>
          <w:sz w:val="24"/>
          <w:lang w:val="zh-CN"/>
        </w:rPr>
        <w:t>.1.合同的签订，由甲、乙双方签字盖章。</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31</w:t>
      </w:r>
      <w:r>
        <w:rPr>
          <w:rFonts w:hint="eastAsia" w:ascii="宋体" w:hAnsi="宋体" w:eastAsia="宋体" w:cs="宋体"/>
          <w:sz w:val="24"/>
          <w:lang w:val="zh-CN"/>
        </w:rPr>
        <w:t>.2.中标方应在收到“中标通知书”后即按中标通知书规定的时间、地点和招标、投标文件、实际技术要求与业主进行技术交底，并根据《中华人民共和国合同法》，按照招标、投标文件有关内容与业主签订中标经济合同，否则按开标后撤回投标处理。</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31</w:t>
      </w:r>
      <w:r>
        <w:rPr>
          <w:rFonts w:hint="eastAsia" w:ascii="宋体" w:hAnsi="宋体" w:eastAsia="宋体" w:cs="宋体"/>
          <w:sz w:val="24"/>
          <w:lang w:val="zh-CN"/>
        </w:rPr>
        <w:t>.3.招标文件、中标方的投标文件及其附件、评标过程中有关澄清文件、中标通知书等均作为签订合同的依据和附件，与合同具有同等法律效力。</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 签订合同</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.1 中标供应商应当自《中标通知书》发出之日起30日内，按照招标方招标文件的约定和中标方投标文件中的承诺与采购单位签订由招标方监章的书面合同，所签订的政府采购合同不得对招标方招标文件和中标方的投标文件作实质性修改。</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.3 政府采购合同的双方当事人不得擅自变更、中止或者终止合同。</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.4 政府采购合同继续履行将损害国家利益和社会公共利益的，双方当事人应当变更、中止或者终止合同。有过错的一方承担赔偿责任，双方都有过错的，各自承担相应责任。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.5</w:t>
      </w:r>
      <w:r>
        <w:rPr>
          <w:rFonts w:hint="eastAsia" w:ascii="宋体" w:hAnsi="宋体" w:eastAsia="宋体" w:cs="宋体"/>
          <w:sz w:val="24"/>
        </w:rPr>
        <w:t xml:space="preserve"> </w:t>
      </w:r>
      <w:r>
        <w:rPr>
          <w:rFonts w:hint="eastAsia" w:ascii="宋体" w:hAnsi="宋体" w:eastAsia="宋体" w:cs="宋体"/>
          <w:sz w:val="24"/>
          <w:lang w:val="zh-CN"/>
        </w:rPr>
        <w:t>招标方在授予采购人、中标人政府采购合同时，经审查采购人的书面申请后，有权对招标文件中规定的技术服务所提供的数据报告在10%的幅度内予以增加或减少，并要在政府采购合同中增加条款进行说明。</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.6 如中标供应商拒签政府采购合同，则按违约处理。招标方将没收其合同履约保证金。</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.7 招标方的招标文件、中标方的投标文件及其澄清、询标（答疑）文件等，均做为签订政府采购合同的法律依据。</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.8.1 经采购人和招标方同意，中标供应商可以依法采取分包方式履行合同。政府采购合同分包履行的，中标供应商就采购项目和分包项目向采购人负责，分包供应商向分包项目承担责任。</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.8.2 对于不具备分包条件或者不符合分包规定的，招标方有权在签订政府采购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w:t>
      </w:r>
      <w:r>
        <w:rPr>
          <w:rFonts w:hint="eastAsia" w:ascii="宋体" w:hAnsi="宋体" w:eastAsia="宋体" w:cs="宋体"/>
          <w:sz w:val="24"/>
        </w:rPr>
        <w:t>2</w:t>
      </w:r>
      <w:r>
        <w:rPr>
          <w:rFonts w:hint="eastAsia" w:ascii="宋体" w:hAnsi="宋体" w:eastAsia="宋体" w:cs="宋体"/>
          <w:sz w:val="24"/>
          <w:lang w:val="zh-CN"/>
        </w:rPr>
        <w:t>.8.2.1 中标供应商必须与采购人、招标方协商后，共同决定将政府采购合同标的中的部分由第三方承担供货和服务责任，但中标供应商必须对政府采购合同标的的全部内容向采购人、招标方负责，并保证第三方提供的供货和服务符合招标方招标文件的约定和其投标文件的承诺及相关约定。</w:t>
      </w:r>
    </w:p>
    <w:p>
      <w:pPr>
        <w:autoSpaceDE w:val="0"/>
        <w:autoSpaceDN w:val="0"/>
        <w:adjustRightInd w:val="0"/>
        <w:spacing w:line="360" w:lineRule="auto"/>
        <w:ind w:firstLine="480" w:firstLineChars="200"/>
        <w:rPr>
          <w:rFonts w:hint="eastAsia" w:ascii="宋体" w:hAnsi="宋体" w:eastAsia="宋体" w:cs="宋体"/>
          <w:sz w:val="24"/>
          <w:lang w:val="zh-CN"/>
        </w:rPr>
      </w:pPr>
    </w:p>
    <w:p>
      <w:pPr>
        <w:jc w:val="center"/>
        <w:rPr>
          <w:rFonts w:hint="eastAsia" w:ascii="宋体" w:hAnsi="宋体" w:eastAsia="宋体" w:cs="宋体"/>
          <w:b/>
          <w:sz w:val="28"/>
          <w:szCs w:val="16"/>
        </w:rPr>
      </w:pPr>
      <w:r>
        <w:rPr>
          <w:rFonts w:hint="eastAsia" w:ascii="宋体" w:hAnsi="宋体" w:eastAsia="宋体" w:cs="宋体"/>
          <w:b/>
          <w:sz w:val="28"/>
          <w:szCs w:val="16"/>
        </w:rPr>
        <w:t>第六部分 商务部分</w:t>
      </w:r>
    </w:p>
    <w:p>
      <w:pPr>
        <w:spacing w:line="500" w:lineRule="exact"/>
        <w:jc w:val="center"/>
        <w:rPr>
          <w:rFonts w:hint="eastAsia" w:ascii="宋体" w:hAnsi="宋体" w:eastAsia="宋体" w:cs="宋体"/>
          <w:b/>
          <w:sz w:val="21"/>
          <w:szCs w:val="16"/>
        </w:rPr>
      </w:pPr>
      <w:r>
        <w:rPr>
          <w:rFonts w:hint="eastAsia" w:ascii="宋体" w:hAnsi="宋体" w:eastAsia="宋体" w:cs="宋体"/>
          <w:b/>
          <w:sz w:val="24"/>
          <w:szCs w:val="24"/>
        </w:rPr>
        <w:t>第一章 合同一般条款</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1．定义</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1.1 “合同”系指买方和卖方(以下简称合同双方)已达成的协议，即由双方签订的合同格式文件，包括所有的招标文件、投标文件、招标答疑纪录、澄清说明、附件、附录和组成合同的所有其他文件。</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1.2 “合同价格”系指根据合同规定，在卖方全面正确地履行合同义务时，买方应支付给卖方的款项。</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1.3 “服务”系指合同规定卖方必须承担的技术资料和其它材料以及其他类似义务。</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1.4“甲方”、“买方”、“招标方”均系指通过招标采购，接受合同服务的新疆巴州本级各行政事业单位、社会团体（采购单位）及</w:t>
      </w:r>
      <w:r>
        <w:rPr>
          <w:rFonts w:hint="eastAsia" w:ascii="宋体" w:hAnsi="宋体" w:eastAsia="宋体" w:cs="宋体"/>
          <w:kern w:val="0"/>
          <w:sz w:val="24"/>
          <w:szCs w:val="24"/>
          <w:lang w:val="en-US" w:eastAsia="zh-CN"/>
        </w:rPr>
        <w:t>库尔勒市财政局采购办</w:t>
      </w:r>
      <w:r>
        <w:rPr>
          <w:rFonts w:hint="eastAsia" w:ascii="宋体" w:hAnsi="宋体" w:eastAsia="宋体" w:cs="宋体"/>
          <w:sz w:val="24"/>
        </w:rPr>
        <w:t>。</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1.5 “乙方”、“卖方”系指中标后提供技术服务的经济实体。</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1.6 “验收”系指买方依据技术参数规格规定接受合同提供数据所依据的程序和条件。</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2．适用范围</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2.1 本合同条款仅适用于本次招标活动。</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3．技术规格和标准</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3.1 本合同项下所供技术服务规格应与本谈判文件技术规格规定的标准相一致。若技术规格中无相应规定，技术服务提供的数据则应符合相应的国家标准或有关权威部门最新颁布的相应的正式标准。</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4．专利权</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4.1 卖方须保障买方在使用其提供的数据、服务及其任何部分时不受到第三方关于侵犯专利权、商标权或工业设计权的指控。任何第三方如果提出侵权指控，卖方须与第三方交涉并承担由此而引起的一切法律责任和费用。</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5．包装</w:t>
      </w:r>
    </w:p>
    <w:p>
      <w:pPr>
        <w:spacing w:line="460" w:lineRule="exact"/>
        <w:ind w:firstLine="480" w:firstLineChars="200"/>
        <w:rPr>
          <w:rFonts w:hint="eastAsia" w:ascii="宋体" w:hAnsi="宋体" w:eastAsia="宋体" w:cs="宋体"/>
          <w:b/>
          <w:sz w:val="24"/>
        </w:rPr>
      </w:pPr>
      <w:r>
        <w:rPr>
          <w:rFonts w:hint="eastAsia" w:ascii="宋体" w:hAnsi="宋体" w:eastAsia="宋体" w:cs="宋体"/>
          <w:sz w:val="24"/>
        </w:rPr>
        <w:t>5.1除本合同另有规定之外，提供的全部技术服务须采用相应标准的保护措施进行包装。这种包装应适于空运和内陆运输，并有良好的防潮、防震、防锈和防野蛮装卸等保护措施，以确保技术服务安全运抵现场。卖方应承担由于其包装或其防护措施不妥而引起锈蚀、损坏和丢失造成的任何损失或费用。</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5.2 每件包装应附有详细装箱单和质量证书各两套，一套在包装箱里，一套在包装箱外。</w:t>
      </w:r>
    </w:p>
    <w:p>
      <w:pPr>
        <w:spacing w:line="460" w:lineRule="exact"/>
        <w:ind w:firstLine="240" w:firstLineChars="100"/>
        <w:rPr>
          <w:rFonts w:hint="eastAsia" w:ascii="宋体" w:hAnsi="宋体" w:eastAsia="宋体" w:cs="宋体"/>
          <w:bCs/>
          <w:sz w:val="24"/>
        </w:rPr>
      </w:pPr>
      <w:r>
        <w:rPr>
          <w:rFonts w:hint="eastAsia" w:ascii="宋体" w:hAnsi="宋体" w:eastAsia="宋体" w:cs="宋体"/>
          <w:sz w:val="24"/>
        </w:rPr>
        <w:t xml:space="preserve"> 6</w:t>
      </w:r>
      <w:r>
        <w:rPr>
          <w:rFonts w:hint="eastAsia" w:ascii="宋体" w:hAnsi="宋体" w:eastAsia="宋体" w:cs="宋体"/>
          <w:b/>
          <w:sz w:val="24"/>
        </w:rPr>
        <w:t>．运输标记</w:t>
      </w:r>
      <w:r>
        <w:rPr>
          <w:rFonts w:hint="eastAsia" w:ascii="宋体" w:hAnsi="宋体" w:eastAsia="宋体" w:cs="宋体"/>
          <w:b/>
          <w:sz w:val="24"/>
        </w:rPr>
        <w:cr/>
      </w:r>
      <w:r>
        <w:rPr>
          <w:rFonts w:hint="eastAsia" w:ascii="宋体" w:hAnsi="宋体" w:eastAsia="宋体" w:cs="宋体"/>
          <w:sz w:val="24"/>
        </w:rPr>
        <w:t xml:space="preserve">   6.1卖方应将报告电子数据于每月</w:t>
      </w:r>
      <w:r>
        <w:rPr>
          <w:rFonts w:hint="eastAsia" w:ascii="宋体" w:hAnsi="宋体" w:cs="宋体"/>
          <w:sz w:val="24"/>
          <w:lang w:val="en-US" w:eastAsia="zh-CN"/>
        </w:rPr>
        <w:t>/</w:t>
      </w:r>
      <w:r>
        <w:rPr>
          <w:rFonts w:hint="eastAsia" w:ascii="宋体" w:hAnsi="宋体" w:eastAsia="宋体" w:cs="宋体"/>
          <w:sz w:val="24"/>
        </w:rPr>
        <w:t>日前上报，报告纸质版采用邮寄的方式于每月</w:t>
      </w:r>
      <w:r>
        <w:rPr>
          <w:rFonts w:hint="eastAsia" w:ascii="宋体" w:hAnsi="宋体" w:cs="宋体"/>
          <w:sz w:val="24"/>
          <w:lang w:val="en-US" w:eastAsia="zh-CN"/>
        </w:rPr>
        <w:t>/</w:t>
      </w:r>
      <w:r>
        <w:rPr>
          <w:rFonts w:hint="eastAsia" w:ascii="宋体" w:hAnsi="宋体" w:eastAsia="宋体" w:cs="宋体"/>
          <w:sz w:val="24"/>
        </w:rPr>
        <w:t>号前寄到</w:t>
      </w:r>
      <w:r>
        <w:rPr>
          <w:rFonts w:hint="eastAsia" w:ascii="宋体" w:hAnsi="宋体" w:eastAsia="宋体" w:cs="宋体"/>
          <w:bCs/>
          <w:sz w:val="24"/>
        </w:rPr>
        <w:t>。</w:t>
      </w:r>
    </w:p>
    <w:p>
      <w:pPr>
        <w:spacing w:line="460" w:lineRule="exact"/>
        <w:ind w:firstLine="240" w:firstLineChars="100"/>
        <w:rPr>
          <w:rFonts w:hint="eastAsia" w:ascii="宋体" w:hAnsi="宋体" w:eastAsia="宋体" w:cs="宋体"/>
          <w:sz w:val="24"/>
        </w:rPr>
      </w:pPr>
      <w:r>
        <w:rPr>
          <w:rFonts w:hint="eastAsia" w:ascii="宋体" w:hAnsi="宋体" w:eastAsia="宋体" w:cs="宋体"/>
          <w:sz w:val="24"/>
        </w:rPr>
        <w:t>(1)收件人</w:t>
      </w:r>
    </w:p>
    <w:p>
      <w:pPr>
        <w:spacing w:line="460" w:lineRule="exact"/>
        <w:rPr>
          <w:rFonts w:hint="eastAsia" w:ascii="宋体" w:hAnsi="宋体" w:eastAsia="宋体" w:cs="宋体"/>
          <w:sz w:val="24"/>
        </w:rPr>
      </w:pPr>
      <w:r>
        <w:rPr>
          <w:rFonts w:hint="eastAsia" w:ascii="宋体" w:hAnsi="宋体" w:eastAsia="宋体" w:cs="宋体"/>
          <w:sz w:val="24"/>
        </w:rPr>
        <w:t xml:space="preserve">  (2)合同号</w:t>
      </w:r>
      <w:r>
        <w:rPr>
          <w:rFonts w:hint="eastAsia" w:ascii="宋体" w:hAnsi="宋体" w:eastAsia="宋体" w:cs="宋体"/>
          <w:sz w:val="24"/>
        </w:rPr>
        <w:cr/>
      </w:r>
      <w:r>
        <w:rPr>
          <w:rFonts w:hint="eastAsia" w:ascii="宋体" w:hAnsi="宋体" w:eastAsia="宋体" w:cs="宋体"/>
          <w:sz w:val="24"/>
        </w:rPr>
        <w:t xml:space="preserve">  (3)收货人地址</w:t>
      </w:r>
      <w:r>
        <w:rPr>
          <w:rFonts w:hint="eastAsia" w:ascii="宋体" w:hAnsi="宋体" w:eastAsia="宋体" w:cs="宋体"/>
          <w:sz w:val="24"/>
        </w:rPr>
        <w:cr/>
      </w:r>
      <w:r>
        <w:rPr>
          <w:rFonts w:hint="eastAsia" w:ascii="宋体" w:hAnsi="宋体" w:eastAsia="宋体" w:cs="宋体"/>
          <w:sz w:val="24"/>
        </w:rPr>
        <w:t xml:space="preserve">  (4)联系方式</w:t>
      </w:r>
    </w:p>
    <w:p>
      <w:pPr>
        <w:spacing w:line="460" w:lineRule="exact"/>
        <w:rPr>
          <w:rFonts w:hint="eastAsia" w:ascii="宋体" w:hAnsi="宋体" w:eastAsia="宋体" w:cs="宋体"/>
          <w:sz w:val="24"/>
        </w:rPr>
      </w:pPr>
      <w:r>
        <w:rPr>
          <w:rFonts w:hint="eastAsia" w:ascii="宋体" w:hAnsi="宋体" w:eastAsia="宋体" w:cs="宋体"/>
          <w:sz w:val="24"/>
        </w:rPr>
        <w:t xml:space="preserve">  (5)电子邮箱</w:t>
      </w:r>
    </w:p>
    <w:p>
      <w:pPr>
        <w:spacing w:line="460" w:lineRule="exact"/>
        <w:ind w:firstLine="480"/>
        <w:rPr>
          <w:rFonts w:hint="eastAsia" w:ascii="宋体" w:hAnsi="宋体" w:eastAsia="宋体" w:cs="宋体"/>
          <w:b/>
          <w:sz w:val="24"/>
        </w:rPr>
      </w:pPr>
      <w:r>
        <w:rPr>
          <w:rFonts w:hint="eastAsia" w:ascii="宋体" w:hAnsi="宋体" w:eastAsia="宋体" w:cs="宋体"/>
          <w:b/>
          <w:sz w:val="24"/>
        </w:rPr>
        <w:t>7．卖方的交货价</w:t>
      </w:r>
    </w:p>
    <w:p>
      <w:pPr>
        <w:spacing w:line="460" w:lineRule="exact"/>
        <w:ind w:firstLine="480"/>
        <w:rPr>
          <w:rFonts w:hint="eastAsia" w:ascii="宋体" w:hAnsi="宋体" w:eastAsia="宋体" w:cs="宋体"/>
          <w:sz w:val="24"/>
        </w:rPr>
      </w:pPr>
      <w:r>
        <w:rPr>
          <w:rFonts w:hint="eastAsia" w:ascii="宋体" w:hAnsi="宋体" w:eastAsia="宋体" w:cs="宋体"/>
          <w:sz w:val="24"/>
        </w:rPr>
        <w:t>7.1 卖方应在合同规定的交货期前10天以电报、传真或电传等方式通知买方合同号、技术服务名称、数量、包装件数和备妥待运日期。同时，卖方应以挂号信寄给买方详细交货清单一式五份，包括合同号、技术服务名称、规格、数量、备妥待运日期，以及货物在运输和仓储中的特殊要求和注意事项。</w:t>
      </w:r>
    </w:p>
    <w:p>
      <w:pPr>
        <w:spacing w:line="460" w:lineRule="exact"/>
        <w:ind w:firstLine="480"/>
        <w:rPr>
          <w:rFonts w:hint="eastAsia" w:ascii="宋体" w:hAnsi="宋体" w:eastAsia="宋体" w:cs="宋体"/>
          <w:sz w:val="24"/>
        </w:rPr>
      </w:pPr>
      <w:r>
        <w:rPr>
          <w:rFonts w:hint="eastAsia" w:ascii="宋体" w:hAnsi="宋体" w:eastAsia="宋体" w:cs="宋体"/>
          <w:sz w:val="24"/>
        </w:rPr>
        <w:t>7.2 卖方负责安排自发运地至买方现场的运输，费用包含在合同总价中。</w:t>
      </w:r>
    </w:p>
    <w:p>
      <w:pPr>
        <w:spacing w:line="460" w:lineRule="exact"/>
        <w:ind w:firstLine="480"/>
        <w:rPr>
          <w:rFonts w:hint="eastAsia" w:ascii="宋体" w:hAnsi="宋体" w:eastAsia="宋体" w:cs="宋体"/>
          <w:sz w:val="24"/>
        </w:rPr>
      </w:pPr>
      <w:r>
        <w:rPr>
          <w:rFonts w:hint="eastAsia" w:ascii="宋体" w:hAnsi="宋体" w:eastAsia="宋体" w:cs="宋体"/>
          <w:sz w:val="24"/>
        </w:rPr>
        <w:t>7.3 技术服务提供数据日期以到达买方现场为准。</w:t>
      </w:r>
    </w:p>
    <w:p>
      <w:pPr>
        <w:spacing w:line="460" w:lineRule="exact"/>
        <w:ind w:firstLine="480"/>
        <w:rPr>
          <w:rFonts w:hint="eastAsia" w:ascii="宋体" w:hAnsi="宋体" w:eastAsia="宋体" w:cs="宋体"/>
          <w:sz w:val="24"/>
        </w:rPr>
      </w:pPr>
      <w:r>
        <w:rPr>
          <w:rFonts w:hint="eastAsia" w:ascii="宋体" w:hAnsi="宋体" w:eastAsia="宋体" w:cs="宋体"/>
          <w:sz w:val="24"/>
        </w:rPr>
        <w:t>7.4 卖方提供的技术服务数据必须符合合同规定的技术规格、参数或标准，  否则，一切后果均由卖方承担。</w:t>
      </w:r>
    </w:p>
    <w:p>
      <w:pPr>
        <w:spacing w:line="460" w:lineRule="exact"/>
        <w:ind w:firstLine="480"/>
        <w:rPr>
          <w:rFonts w:hint="eastAsia" w:ascii="宋体" w:hAnsi="宋体" w:eastAsia="宋体" w:cs="宋体"/>
          <w:b/>
          <w:sz w:val="24"/>
        </w:rPr>
      </w:pPr>
      <w:r>
        <w:rPr>
          <w:rFonts w:hint="eastAsia" w:ascii="宋体" w:hAnsi="宋体" w:eastAsia="宋体" w:cs="宋体"/>
          <w:b/>
          <w:sz w:val="24"/>
        </w:rPr>
        <w:t>8．保险</w:t>
      </w:r>
    </w:p>
    <w:p>
      <w:pPr>
        <w:spacing w:line="460" w:lineRule="exact"/>
        <w:ind w:firstLine="480"/>
        <w:rPr>
          <w:rFonts w:hint="eastAsia" w:ascii="宋体" w:hAnsi="宋体" w:eastAsia="宋体" w:cs="宋体"/>
          <w:sz w:val="24"/>
        </w:rPr>
      </w:pPr>
      <w:r>
        <w:rPr>
          <w:rFonts w:hint="eastAsia" w:ascii="宋体" w:hAnsi="宋体" w:eastAsia="宋体" w:cs="宋体"/>
          <w:sz w:val="24"/>
        </w:rPr>
        <w:t>8.1在合同价条件下，由卖方负责办理保险。</w:t>
      </w:r>
    </w:p>
    <w:p>
      <w:pPr>
        <w:spacing w:line="460" w:lineRule="exact"/>
        <w:ind w:firstLine="480"/>
        <w:rPr>
          <w:rFonts w:hint="eastAsia" w:ascii="宋体" w:hAnsi="宋体" w:eastAsia="宋体" w:cs="宋体"/>
          <w:b/>
          <w:sz w:val="24"/>
        </w:rPr>
      </w:pPr>
      <w:r>
        <w:rPr>
          <w:rFonts w:hint="eastAsia" w:ascii="宋体" w:hAnsi="宋体" w:eastAsia="宋体" w:cs="宋体"/>
          <w:b/>
          <w:sz w:val="24"/>
        </w:rPr>
        <w:t>9．合同价款的支付方式</w:t>
      </w:r>
    </w:p>
    <w:p>
      <w:pPr>
        <w:spacing w:line="460" w:lineRule="exact"/>
        <w:ind w:firstLine="480"/>
        <w:rPr>
          <w:rFonts w:hint="eastAsia" w:ascii="宋体" w:hAnsi="宋体" w:eastAsia="宋体" w:cs="宋体"/>
          <w:sz w:val="24"/>
        </w:rPr>
      </w:pPr>
      <w:r>
        <w:rPr>
          <w:rFonts w:hint="eastAsia" w:ascii="宋体" w:hAnsi="宋体" w:eastAsia="宋体" w:cs="宋体"/>
          <w:sz w:val="24"/>
        </w:rPr>
        <w:t>9.1 除另有规定者外，本合同价款将由财政部门直接向卖方支付。</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10．技术资料</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10.1除谈判文件的技术规范书中另有规定的外，卖方应准备与合同设备或仪器相符的中文技术资料，并于合同生效后15天内寄送到买方，如样本、图纸、说明或服务手册等。如本条款所述资料寄送不完整或丢失，卖方应在收到买方通知后立即免费另寄。</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10.2 上述一套完整的资料应包装好一起发运。</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11．价格</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11.1除合同中另有规定者外，卖方为其所提供的技术服务而要求买方支付的金额应与其投标报价一致。</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12．履约保证金</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12.1合同签订后，卖方须向招标方提供招标文件中规定金额的履约保证金。</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12.2 招标方在收到买方的技术服务提供的数据验收合格的报告后，招标方在七个工作日无息退还履约保证金。</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13．检验</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13.1 卖方应在邮寄之前，对报告的技术规格、参数和标准进行准确和全面的检验，并出具符合合同规定的质量证书。</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13.2 在合同规定的质量保证期内，如果发现提供的数据规格与合同规定不符，或证明提供数据与要求不相符等，买方应申请相关部门进行检验，并有权根据检验证书及质量保证条款立即向卖方提出索赔。</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14．索赔</w:t>
      </w:r>
    </w:p>
    <w:p>
      <w:pPr>
        <w:spacing w:line="460" w:lineRule="exact"/>
        <w:ind w:firstLine="240" w:firstLineChars="100"/>
        <w:rPr>
          <w:rFonts w:hint="eastAsia" w:ascii="宋体" w:hAnsi="宋体" w:eastAsia="宋体" w:cs="宋体"/>
          <w:sz w:val="24"/>
        </w:rPr>
      </w:pPr>
      <w:r>
        <w:rPr>
          <w:rFonts w:hint="eastAsia" w:ascii="宋体" w:hAnsi="宋体" w:eastAsia="宋体" w:cs="宋体"/>
          <w:sz w:val="24"/>
        </w:rPr>
        <w:t xml:space="preserve">  14.1卖方对所提供的数据与合同约定相一致负完全责任。在买方已于规定的验收期限内和质量保证期内提出索赔时，卖方应按买方同意的下述一种或多种方法解决索赔事宜。</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 卖方同意买方拒收技术服务提供的数据并把被拒收技术服务的金额以合同规定的同类货币还付给买方，卖方负担发生的一切损失和费用，包括利息、银行费用、运输和保险费、检验费以及为保管和保护被拒绝所需的其它必要费用。</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pacing w:val="-6"/>
          <w:sz w:val="24"/>
        </w:rPr>
        <w:t xml:space="preserve"> 根据技术服务提供的数据不达标以及买方遭受损失的金额，经双方同意降低货价。</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14.2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pacing w:line="460" w:lineRule="exact"/>
        <w:ind w:firstLine="480" w:firstLineChars="200"/>
        <w:rPr>
          <w:rFonts w:hint="eastAsia" w:ascii="宋体" w:hAnsi="宋体" w:eastAsia="宋体" w:cs="宋体"/>
          <w:sz w:val="24"/>
        </w:rPr>
      </w:pPr>
    </w:p>
    <w:p>
      <w:pPr>
        <w:spacing w:line="4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15．延期交货与核定损失额</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15.1如果卖方未能按合同规定的时间按期提供数据(不可抗力除外)，在卖方同意支付核定损失额的条件下，买方将同意延长交货期。核定损失额的支付将从未付款或从履约保证金中扣除。核定损失额比率为每迟交7天，按迟交技术服务项目金额的0.5%，不满7天按7天计算，但是，核定损失额的支付不得超过迟交技术服务部分合同金额的5%。如果卖方在达到核定损失额的最高限额后仍不能交货，买方有权因卖方违约终止合同，而卖方仍有义务支付上述迟交核定损失金额。</w:t>
      </w:r>
    </w:p>
    <w:p>
      <w:pPr>
        <w:spacing w:line="460" w:lineRule="exact"/>
        <w:ind w:firstLine="482" w:firstLineChars="200"/>
        <w:outlineLvl w:val="0"/>
        <w:rPr>
          <w:rFonts w:hint="eastAsia" w:ascii="宋体" w:hAnsi="宋体" w:eastAsia="宋体" w:cs="宋体"/>
          <w:sz w:val="24"/>
        </w:rPr>
      </w:pPr>
      <w:r>
        <w:rPr>
          <w:rFonts w:hint="eastAsia" w:ascii="宋体" w:hAnsi="宋体" w:eastAsia="宋体" w:cs="宋体"/>
          <w:b/>
          <w:sz w:val="24"/>
        </w:rPr>
        <w:t>16．不可抗力</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16.1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16.2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17．仲裁</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17.1在执行本合同中发生的或与本合同有关的争端，双方应通过友好协商解决，经协商在30天内不能达成协议时，应提交仲裁。</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17.2 仲裁应由买方所在地仲裁机构，根据其仲裁程序和规则进行。</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17.3 仲裁裁决为最终决定，并对双方具有约束力。</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17.4 除另有裁决外，仲裁费应由败诉方负担。</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17.5 在仲裁期间，除正在进行的仲裁部分外，合同其它部分继续执行。</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18．违约终止合同</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18.1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460" w:lineRule="exact"/>
        <w:rPr>
          <w:rFonts w:hint="eastAsia" w:ascii="宋体" w:hAnsi="宋体" w:eastAsia="宋体" w:cs="宋体"/>
          <w:sz w:val="24"/>
        </w:rPr>
      </w:pPr>
      <w:r>
        <w:rPr>
          <w:rFonts w:hint="eastAsia" w:ascii="宋体" w:hAnsi="宋体" w:eastAsia="宋体" w:cs="宋体"/>
          <w:sz w:val="24"/>
        </w:rPr>
        <w:t xml:space="preserve">    (1)如果卖方未能在合同规定的期限内或买方准许的任何延期内交付部分或全部货物。</w:t>
      </w:r>
    </w:p>
    <w:p>
      <w:pPr>
        <w:spacing w:line="460" w:lineRule="exact"/>
        <w:rPr>
          <w:rFonts w:hint="eastAsia" w:ascii="宋体" w:hAnsi="宋体" w:eastAsia="宋体" w:cs="宋体"/>
          <w:sz w:val="24"/>
        </w:rPr>
      </w:pPr>
      <w:r>
        <w:rPr>
          <w:rFonts w:hint="eastAsia" w:ascii="宋体" w:hAnsi="宋体" w:eastAsia="宋体" w:cs="宋体"/>
          <w:sz w:val="24"/>
        </w:rPr>
        <w:t xml:space="preserve">    (2)卖方未能履行合同项下的其它义务。</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19．变更指示</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19.1买方可以随时向卖方发出书面指示，在合同总体范围内对如下一点或几点提出变更：</w:t>
      </w:r>
    </w:p>
    <w:p>
      <w:pPr>
        <w:spacing w:line="460" w:lineRule="exact"/>
        <w:rPr>
          <w:rFonts w:hint="eastAsia" w:ascii="宋体" w:hAnsi="宋体" w:eastAsia="宋体" w:cs="宋体"/>
          <w:sz w:val="24"/>
        </w:rPr>
      </w:pPr>
      <w:r>
        <w:rPr>
          <w:rFonts w:hint="eastAsia" w:ascii="宋体" w:hAnsi="宋体" w:eastAsia="宋体" w:cs="宋体"/>
          <w:sz w:val="24"/>
        </w:rPr>
        <w:t xml:space="preserve">     (1)合同项下需为买方提供技术参数和规格；</w:t>
      </w:r>
    </w:p>
    <w:p>
      <w:pPr>
        <w:spacing w:line="460" w:lineRule="exact"/>
        <w:rPr>
          <w:rFonts w:hint="eastAsia" w:ascii="宋体" w:hAnsi="宋体" w:eastAsia="宋体" w:cs="宋体"/>
          <w:sz w:val="24"/>
        </w:rPr>
      </w:pPr>
      <w:r>
        <w:rPr>
          <w:rFonts w:hint="eastAsia" w:ascii="宋体" w:hAnsi="宋体" w:eastAsia="宋体" w:cs="宋体"/>
          <w:sz w:val="24"/>
        </w:rPr>
        <w:t xml:space="preserve">     (2)邮寄方式和包装方式；</w:t>
      </w:r>
    </w:p>
    <w:p>
      <w:pPr>
        <w:spacing w:line="460" w:lineRule="exact"/>
        <w:rPr>
          <w:rFonts w:hint="eastAsia" w:ascii="宋体" w:hAnsi="宋体" w:eastAsia="宋体" w:cs="宋体"/>
          <w:sz w:val="24"/>
        </w:rPr>
      </w:pPr>
      <w:r>
        <w:rPr>
          <w:rFonts w:hint="eastAsia" w:ascii="宋体" w:hAnsi="宋体" w:eastAsia="宋体" w:cs="宋体"/>
          <w:sz w:val="24"/>
        </w:rPr>
        <w:t xml:space="preserve">     (3)收件地点；</w:t>
      </w:r>
    </w:p>
    <w:p>
      <w:pPr>
        <w:spacing w:line="460" w:lineRule="exact"/>
        <w:rPr>
          <w:rFonts w:hint="eastAsia" w:ascii="宋体" w:hAnsi="宋体" w:eastAsia="宋体" w:cs="宋体"/>
          <w:sz w:val="24"/>
        </w:rPr>
      </w:pPr>
      <w:r>
        <w:rPr>
          <w:rFonts w:hint="eastAsia" w:ascii="宋体" w:hAnsi="宋体" w:eastAsia="宋体" w:cs="宋体"/>
          <w:sz w:val="24"/>
        </w:rPr>
        <w:t xml:space="preserve">     (4)卖方须提供的服务。</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19.2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20．合同修改</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20.1欲对合同条款做出任何改动或偏离，均须由买卖双方签署书面的合同修改书。</w:t>
      </w:r>
    </w:p>
    <w:p>
      <w:pPr>
        <w:spacing w:line="4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21．转让与分包</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21.1除买方事先同意外，卖方不得部分转让或全部转让其应履行的合同项下的义务。</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21.2卖方应书面通知买方本合同项下所授予的所有分包合同。但该通知不解除卖方承担的本合同项下的任何责任或义务。</w:t>
      </w:r>
    </w:p>
    <w:p>
      <w:pPr>
        <w:spacing w:line="4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22．适用法律</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22.1本合同应按中华人民共和国的相关法律解释。</w:t>
      </w:r>
    </w:p>
    <w:p>
      <w:pPr>
        <w:spacing w:line="4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23．通知</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23.1本合同任何一方给另一方的通知都应以书面或电传、电报、传真的形式发送，而另一方应以书面形式确认并发送到对方明确的地址。</w:t>
      </w:r>
    </w:p>
    <w:p>
      <w:pPr>
        <w:spacing w:line="4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24．合同文件及资料的使用</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24.1除了卖方为执行合同所雇人员外，在未经买方同意的情况下，卖方不得将合同、合同中的规定、有关规格、技术参数或买方为上述内容向卖方提供的资料透露给任何人。卖方须在对外保密的前提下，对其雇用人员提供有关情况，所提供的情况仅限于执行本合同必不可少的范围内。</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24.2 除非执行合同需要，在事先末得到买方同意的情况下，卖方不得将与本合同有关的任何文件和资料给第三方使用。</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24.3 除合同本身以外，若买方要求，卖方应于其合同义务履行完毕以后将这些资料(包括所有副本)退还买方。</w:t>
      </w:r>
    </w:p>
    <w:p>
      <w:pPr>
        <w:spacing w:line="4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25．合同生效及其他</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25.1本合同应在买方（采购单位）和卖方签字后，招标方（若羌县交通运输局）收到卖方的履约保证金并加盖鉴证章后生效。</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25.2 卖方须按技术参数中的规定，向买方提供与合同项下技术服务提供的数据等其他相关服务。</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25.3 商务合同应包括买方最后确认的价格条款和付款方式。</w:t>
      </w:r>
    </w:p>
    <w:p>
      <w:pPr>
        <w:spacing w:line="460" w:lineRule="exact"/>
        <w:ind w:firstLine="480" w:firstLineChars="200"/>
        <w:rPr>
          <w:rFonts w:hint="eastAsia" w:ascii="宋体" w:hAnsi="宋体" w:eastAsia="宋体" w:cs="宋体"/>
          <w:spacing w:val="-6"/>
          <w:sz w:val="24"/>
        </w:rPr>
      </w:pPr>
      <w:r>
        <w:rPr>
          <w:rFonts w:hint="eastAsia" w:ascii="宋体" w:hAnsi="宋体" w:eastAsia="宋体" w:cs="宋体"/>
          <w:sz w:val="24"/>
        </w:rPr>
        <w:t xml:space="preserve">25.4 </w:t>
      </w:r>
      <w:r>
        <w:rPr>
          <w:rFonts w:hint="eastAsia" w:ascii="宋体" w:hAnsi="宋体" w:eastAsia="宋体" w:cs="宋体"/>
          <w:spacing w:val="-6"/>
          <w:sz w:val="24"/>
        </w:rPr>
        <w:t>下述文件将作为合同附件，为本合同不可分割的组成部分，并与本合同具有同等效力；</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（1）招标文件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（2）中标通知书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（3）中标方的投标文件及询标过程中的书面答疑记录</w:t>
      </w:r>
    </w:p>
    <w:p>
      <w:pPr>
        <w:pStyle w:val="45"/>
        <w:rPr>
          <w:rFonts w:hint="eastAsia" w:ascii="宋体" w:hAnsi="宋体" w:eastAsia="宋体" w:cs="宋体"/>
          <w:sz w:val="24"/>
        </w:rPr>
      </w:pPr>
    </w:p>
    <w:p>
      <w:pPr>
        <w:pStyle w:val="45"/>
        <w:rPr>
          <w:rFonts w:hint="eastAsia" w:ascii="宋体" w:hAnsi="宋体" w:eastAsia="宋体" w:cs="宋体"/>
          <w:sz w:val="24"/>
        </w:rPr>
      </w:pPr>
    </w:p>
    <w:p>
      <w:pPr>
        <w:pStyle w:val="45"/>
        <w:rPr>
          <w:rFonts w:hint="eastAsia" w:ascii="宋体" w:hAnsi="宋体" w:eastAsia="宋体" w:cs="宋体"/>
          <w:sz w:val="24"/>
        </w:rPr>
      </w:pPr>
    </w:p>
    <w:p>
      <w:pPr>
        <w:spacing w:line="240" w:lineRule="exact"/>
        <w:rPr>
          <w:rFonts w:hint="eastAsia" w:ascii="宋体" w:hAnsi="宋体" w:eastAsia="宋体" w:cs="宋体"/>
          <w:b/>
          <w:sz w:val="36"/>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r>
        <w:rPr>
          <w:rFonts w:hint="eastAsia" w:ascii="宋体" w:hAnsi="宋体" w:eastAsia="宋体" w:cs="宋体"/>
          <w:b/>
          <w:sz w:val="24"/>
          <w:szCs w:val="24"/>
        </w:rPr>
        <w:t>第二章 合同特殊条款</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合同特殊条款是对合同一般条款的补充和修改，如果两者之间有不一致之处时，应以特殊条款为准。</w:t>
      </w:r>
    </w:p>
    <w:p>
      <w:pPr>
        <w:spacing w:line="420" w:lineRule="exact"/>
        <w:ind w:firstLine="482" w:firstLineChars="200"/>
        <w:rPr>
          <w:rFonts w:hint="eastAsia" w:ascii="宋体" w:hAnsi="宋体" w:eastAsia="宋体" w:cs="宋体"/>
          <w:b/>
          <w:sz w:val="24"/>
        </w:rPr>
      </w:pPr>
      <w:r>
        <w:rPr>
          <w:rFonts w:hint="eastAsia" w:ascii="宋体" w:hAnsi="宋体" w:eastAsia="宋体" w:cs="宋体"/>
          <w:b/>
          <w:sz w:val="24"/>
        </w:rPr>
        <w:t>1．检验</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1.1 卖方提供的所有技术服务数据应符合国内标准，并出具报告和合同证书；</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1.2 对于卖方提供的所有数据, 买方可委托自治州环保部门进行抽检，验收会格后，所产生的费用由买方承担，经检验不合格时，所产生的费用由卖方承担。</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1.3 具体的国内检验标准按卖方在投标文件中承诺的并经买方确认的规定执行。</w:t>
      </w:r>
    </w:p>
    <w:p>
      <w:pPr>
        <w:spacing w:line="420" w:lineRule="exact"/>
        <w:ind w:firstLine="482" w:firstLineChars="200"/>
        <w:rPr>
          <w:rFonts w:hint="eastAsia" w:ascii="宋体" w:hAnsi="宋体" w:eastAsia="宋体" w:cs="宋体"/>
          <w:b/>
          <w:sz w:val="24"/>
        </w:rPr>
      </w:pPr>
      <w:r>
        <w:rPr>
          <w:rFonts w:hint="eastAsia" w:ascii="宋体" w:hAnsi="宋体" w:eastAsia="宋体" w:cs="宋体"/>
          <w:b/>
          <w:sz w:val="24"/>
        </w:rPr>
        <w:t>2．质量保证</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2.1因卖方原因造成买方不能按时使用（根据合同有关条款）所购买技术服务（数据）时，卖方应根据合同规定向买方做出赔偿；</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2.2 卖方对合同项下设备提供为期一年的服务，服务期自验收合格双方签字时算起。在服务期内，卖方需提供免费的相关服务。</w:t>
      </w:r>
    </w:p>
    <w:p>
      <w:pPr>
        <w:spacing w:line="420" w:lineRule="exact"/>
        <w:ind w:firstLine="482" w:firstLineChars="200"/>
        <w:rPr>
          <w:rFonts w:hint="eastAsia" w:ascii="宋体" w:hAnsi="宋体" w:eastAsia="宋体" w:cs="宋体"/>
          <w:b/>
          <w:sz w:val="24"/>
        </w:rPr>
      </w:pPr>
      <w:r>
        <w:rPr>
          <w:rFonts w:hint="eastAsia" w:ascii="宋体" w:hAnsi="宋体" w:eastAsia="宋体" w:cs="宋体"/>
          <w:b/>
          <w:sz w:val="24"/>
        </w:rPr>
        <w:t>3．售后服务</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3.1 在服务期内，如数据出现问题，必须在3个日历日内完成修改工作，否则按照违约赔偿；</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3.2 提供相应的售后服务承诺，并附在投标文件中。</w:t>
      </w:r>
    </w:p>
    <w:p>
      <w:pPr>
        <w:spacing w:line="420" w:lineRule="exact"/>
        <w:ind w:firstLine="482" w:firstLineChars="200"/>
        <w:rPr>
          <w:rFonts w:hint="eastAsia" w:ascii="宋体" w:hAnsi="宋体" w:eastAsia="宋体" w:cs="宋体"/>
          <w:b/>
          <w:sz w:val="24"/>
        </w:rPr>
      </w:pPr>
      <w:r>
        <w:rPr>
          <w:rFonts w:hint="eastAsia" w:ascii="宋体" w:hAnsi="宋体" w:eastAsia="宋体" w:cs="宋体"/>
          <w:b/>
          <w:sz w:val="24"/>
        </w:rPr>
        <w:t xml:space="preserve">4．其他  </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4.1 投标报价：技术服务提供数据完成、且验收合格后的交货价</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4.2 投标货币：人民币</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4.3 列出详细清单，并分项报价（应包括在总价内）。清单内容应包括：名称、技术参数、单价、总价</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4.4 付款币种及方式（见第三章）</w:t>
      </w:r>
    </w:p>
    <w:p>
      <w:pPr>
        <w:spacing w:line="360" w:lineRule="auto"/>
        <w:rPr>
          <w:rFonts w:hint="eastAsia" w:ascii="宋体" w:hAnsi="宋体" w:eastAsia="宋体" w:cs="宋体"/>
          <w:color w:val="000000"/>
          <w:sz w:val="24"/>
          <w:szCs w:val="24"/>
          <w:u w:val="single"/>
        </w:rPr>
      </w:pPr>
      <w:r>
        <w:rPr>
          <w:rFonts w:hint="eastAsia" w:ascii="宋体" w:hAnsi="宋体" w:eastAsia="宋体" w:cs="宋体"/>
          <w:sz w:val="24"/>
        </w:rPr>
        <w:t xml:space="preserve">    4</w:t>
      </w:r>
      <w:r>
        <w:rPr>
          <w:rFonts w:hint="eastAsia" w:ascii="宋体" w:hAnsi="宋体" w:eastAsia="宋体" w:cs="宋体"/>
          <w:color w:val="000000"/>
          <w:sz w:val="24"/>
        </w:rPr>
        <w:t>.5 交货地点：</w:t>
      </w:r>
      <w:r>
        <w:rPr>
          <w:rFonts w:hint="eastAsia" w:ascii="宋体" w:hAnsi="宋体" w:eastAsia="宋体" w:cs="宋体"/>
          <w:color w:val="000000"/>
          <w:sz w:val="24"/>
          <w:u w:val="single"/>
        </w:rPr>
        <w:t xml:space="preserve"> 采购人指定地点              </w:t>
      </w:r>
    </w:p>
    <w:p>
      <w:pPr>
        <w:spacing w:line="420" w:lineRule="exact"/>
        <w:ind w:firstLine="480"/>
        <w:rPr>
          <w:rFonts w:hint="eastAsia" w:ascii="宋体" w:hAnsi="宋体" w:eastAsia="宋体" w:cs="宋体"/>
          <w:color w:val="000000"/>
          <w:sz w:val="24"/>
          <w:u w:val="single"/>
        </w:rPr>
      </w:pPr>
      <w:r>
        <w:rPr>
          <w:rFonts w:hint="eastAsia" w:ascii="宋体" w:hAnsi="宋体" w:eastAsia="宋体" w:cs="宋体"/>
          <w:color w:val="000000"/>
          <w:sz w:val="24"/>
        </w:rPr>
        <w:t>4.6 交货时间：</w:t>
      </w:r>
      <w:r>
        <w:rPr>
          <w:rFonts w:hint="eastAsia" w:ascii="宋体" w:hAnsi="宋体" w:eastAsia="宋体" w:cs="宋体"/>
          <w:kern w:val="0"/>
          <w:sz w:val="24"/>
          <w:szCs w:val="24"/>
        </w:rPr>
        <w:t>签订合同之日起</w:t>
      </w:r>
      <w:r>
        <w:rPr>
          <w:rFonts w:hint="eastAsia" w:ascii="宋体" w:hAnsi="宋体" w:cs="宋体"/>
          <w:kern w:val="0"/>
          <w:sz w:val="24"/>
          <w:szCs w:val="24"/>
          <w:u w:val="single"/>
          <w:lang w:val="en-US" w:eastAsia="zh-CN"/>
        </w:rPr>
        <w:t>一个月</w:t>
      </w:r>
      <w:r>
        <w:rPr>
          <w:rFonts w:hint="eastAsia" w:ascii="宋体" w:hAnsi="宋体" w:eastAsia="宋体" w:cs="宋体"/>
          <w:kern w:val="0"/>
          <w:sz w:val="24"/>
          <w:szCs w:val="24"/>
        </w:rPr>
        <w:t>完成供货</w:t>
      </w:r>
    </w:p>
    <w:p>
      <w:pPr>
        <w:spacing w:line="420" w:lineRule="exact"/>
        <w:ind w:firstLine="480"/>
        <w:rPr>
          <w:rFonts w:hint="eastAsia" w:ascii="宋体" w:hAnsi="宋体" w:eastAsia="宋体" w:cs="宋体"/>
          <w:color w:val="000000"/>
          <w:sz w:val="24"/>
        </w:rPr>
      </w:pPr>
    </w:p>
    <w:p>
      <w:pPr>
        <w:jc w:val="center"/>
        <w:rPr>
          <w:rFonts w:hint="eastAsia" w:ascii="宋体" w:hAnsi="宋体" w:eastAsia="宋体" w:cs="宋体"/>
          <w:b/>
          <w:sz w:val="32"/>
          <w:szCs w:val="32"/>
        </w:rPr>
      </w:pPr>
      <w:r>
        <w:rPr>
          <w:rFonts w:hint="eastAsia" w:ascii="宋体" w:hAnsi="宋体" w:eastAsia="宋体" w:cs="宋体"/>
          <w:b/>
          <w:sz w:val="32"/>
          <w:szCs w:val="32"/>
        </w:rPr>
        <w:t>第三章 付款币种及方式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1．付款币种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本次招标所述的项目资金均以人民币支付。</w:t>
      </w:r>
    </w:p>
    <w:p>
      <w:pPr>
        <w:spacing w:line="420" w:lineRule="exact"/>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2．</w:t>
      </w:r>
      <w:r>
        <w:rPr>
          <w:rFonts w:hint="eastAsia" w:ascii="宋体" w:hAnsi="宋体" w:eastAsia="宋体" w:cs="宋体"/>
          <w:sz w:val="24"/>
          <w:szCs w:val="24"/>
        </w:rPr>
        <w:t>本项目的付款方式：</w:t>
      </w:r>
      <w:r>
        <w:rPr>
          <w:rFonts w:hint="eastAsia" w:ascii="宋体" w:hAnsi="宋体" w:cs="宋体"/>
          <w:sz w:val="24"/>
          <w:szCs w:val="24"/>
          <w:u w:val="single"/>
          <w:lang w:val="en-US" w:eastAsia="zh-CN"/>
        </w:rPr>
        <w:t xml:space="preserve"> 甲乙双方合同中约定。 </w:t>
      </w:r>
    </w:p>
    <w:p>
      <w:pPr>
        <w:pStyle w:val="21"/>
        <w:spacing w:line="500" w:lineRule="exact"/>
        <w:ind w:left="0" w:leftChars="0" w:firstLine="48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.验收付款时供应商应必须提交：</w:t>
      </w:r>
    </w:p>
    <w:p>
      <w:pPr>
        <w:pStyle w:val="21"/>
        <w:spacing w:line="36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 xml:space="preserve">   （1）符合招标人要求的发票；</w:t>
      </w:r>
    </w:p>
    <w:p>
      <w:pPr>
        <w:pStyle w:val="21"/>
        <w:spacing w:line="36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 xml:space="preserve">   （2）采购人认可的签字盖章的验收回执一份。</w:t>
      </w:r>
    </w:p>
    <w:p>
      <w:pPr>
        <w:spacing w:line="480" w:lineRule="exact"/>
        <w:rPr>
          <w:rFonts w:hint="eastAsia" w:ascii="宋体" w:hAnsi="宋体" w:eastAsia="宋体" w:cs="宋体"/>
          <w:sz w:val="24"/>
        </w:rPr>
      </w:pPr>
    </w:p>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第四章 售后服务承诺</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1. 在交付使用后，卖方应对保修期及其以后的服务做出承诺，并具有切实可行的服务措施。不能及时兑现服务承诺内容而影响买方使用时，卖方应给予补偿的承诺，在投标书中均应明确说明。卖方在新疆范围内应有常设或指派的法定售后服务机构，售后服务人员应是卖方派出的具有一定专业技术和服务水平的人员，并具有卖方的法人授权委托和有关主管部门的资质证书。</w:t>
      </w:r>
    </w:p>
    <w:p>
      <w:pPr>
        <w:spacing w:line="480" w:lineRule="exact"/>
        <w:rPr>
          <w:rFonts w:hint="eastAsia" w:ascii="宋体" w:hAnsi="宋体" w:eastAsia="宋体" w:cs="宋体"/>
          <w:sz w:val="24"/>
        </w:rPr>
      </w:pPr>
    </w:p>
    <w:p>
      <w:pPr>
        <w:spacing w:line="500" w:lineRule="exact"/>
        <w:jc w:val="center"/>
        <w:rPr>
          <w:rFonts w:hint="eastAsia" w:ascii="宋体" w:hAnsi="宋体" w:eastAsia="宋体" w:cs="宋体"/>
          <w:b/>
          <w:sz w:val="36"/>
        </w:rPr>
      </w:pPr>
    </w:p>
    <w:p>
      <w:pPr>
        <w:spacing w:line="500" w:lineRule="exact"/>
        <w:jc w:val="center"/>
        <w:rPr>
          <w:rFonts w:hint="eastAsia" w:ascii="宋体" w:hAnsi="宋体" w:eastAsia="宋体" w:cs="宋体"/>
          <w:b/>
          <w:sz w:val="36"/>
        </w:rPr>
      </w:pPr>
    </w:p>
    <w:p>
      <w:pPr>
        <w:spacing w:line="500" w:lineRule="exact"/>
        <w:jc w:val="center"/>
        <w:rPr>
          <w:rFonts w:hint="eastAsia" w:ascii="宋体" w:hAnsi="宋体" w:eastAsia="宋体" w:cs="宋体"/>
          <w:b/>
          <w:sz w:val="36"/>
        </w:rPr>
      </w:pPr>
    </w:p>
    <w:p>
      <w:pPr>
        <w:spacing w:line="500" w:lineRule="exact"/>
        <w:jc w:val="center"/>
        <w:rPr>
          <w:rFonts w:hint="eastAsia" w:ascii="宋体" w:hAnsi="宋体" w:eastAsia="宋体" w:cs="宋体"/>
          <w:b/>
          <w:sz w:val="36"/>
        </w:rPr>
      </w:pPr>
    </w:p>
    <w:p>
      <w:pPr>
        <w:spacing w:line="500" w:lineRule="exact"/>
        <w:jc w:val="center"/>
        <w:rPr>
          <w:rFonts w:hint="eastAsia" w:ascii="宋体" w:hAnsi="宋体" w:eastAsia="宋体" w:cs="宋体"/>
          <w:b/>
          <w:sz w:val="36"/>
        </w:rPr>
      </w:pPr>
    </w:p>
    <w:p>
      <w:pPr>
        <w:spacing w:line="500" w:lineRule="exact"/>
        <w:jc w:val="center"/>
        <w:rPr>
          <w:rFonts w:hint="eastAsia" w:ascii="宋体" w:hAnsi="宋体" w:eastAsia="宋体" w:cs="宋体"/>
          <w:b/>
          <w:sz w:val="36"/>
        </w:rPr>
      </w:pPr>
    </w:p>
    <w:p>
      <w:pPr>
        <w:spacing w:line="500" w:lineRule="exact"/>
        <w:jc w:val="center"/>
        <w:rPr>
          <w:rFonts w:hint="eastAsia" w:ascii="宋体" w:hAnsi="宋体" w:eastAsia="宋体" w:cs="宋体"/>
          <w:b/>
          <w:sz w:val="36"/>
        </w:rPr>
      </w:pPr>
    </w:p>
    <w:p>
      <w:pPr>
        <w:pStyle w:val="45"/>
        <w:rPr>
          <w:rFonts w:hint="eastAsia" w:ascii="宋体" w:hAnsi="宋体" w:eastAsia="宋体" w:cs="宋体"/>
          <w:b/>
          <w:sz w:val="36"/>
        </w:rPr>
      </w:pPr>
    </w:p>
    <w:p>
      <w:pPr>
        <w:pStyle w:val="45"/>
        <w:rPr>
          <w:rFonts w:hint="eastAsia" w:ascii="宋体" w:hAnsi="宋体" w:eastAsia="宋体" w:cs="宋体"/>
          <w:b/>
          <w:sz w:val="36"/>
        </w:rPr>
      </w:pPr>
    </w:p>
    <w:p>
      <w:pPr>
        <w:pStyle w:val="45"/>
        <w:rPr>
          <w:rFonts w:hint="eastAsia" w:ascii="宋体" w:hAnsi="宋体" w:eastAsia="宋体" w:cs="宋体"/>
          <w:b/>
          <w:sz w:val="36"/>
        </w:rPr>
      </w:pPr>
    </w:p>
    <w:p>
      <w:pPr>
        <w:pStyle w:val="45"/>
        <w:rPr>
          <w:rFonts w:hint="eastAsia" w:ascii="宋体" w:hAnsi="宋体" w:eastAsia="宋体" w:cs="宋体"/>
          <w:b/>
          <w:sz w:val="36"/>
        </w:rPr>
      </w:pPr>
    </w:p>
    <w:p>
      <w:pPr>
        <w:pStyle w:val="45"/>
        <w:rPr>
          <w:rFonts w:hint="eastAsia" w:ascii="宋体" w:hAnsi="宋体" w:eastAsia="宋体" w:cs="宋体"/>
          <w:b/>
          <w:sz w:val="36"/>
        </w:rPr>
      </w:pPr>
    </w:p>
    <w:p>
      <w:pPr>
        <w:pStyle w:val="45"/>
        <w:rPr>
          <w:rFonts w:hint="eastAsia" w:ascii="宋体" w:hAnsi="宋体" w:eastAsia="宋体" w:cs="宋体"/>
          <w:b/>
          <w:sz w:val="36"/>
        </w:rPr>
      </w:pPr>
    </w:p>
    <w:p>
      <w:pPr>
        <w:pStyle w:val="45"/>
        <w:ind w:left="0" w:leftChars="0" w:firstLine="0" w:firstLineChars="0"/>
        <w:rPr>
          <w:rFonts w:hint="eastAsia" w:ascii="宋体" w:hAnsi="宋体" w:eastAsia="宋体" w:cs="宋体"/>
          <w:b/>
          <w:sz w:val="36"/>
        </w:rPr>
      </w:pPr>
    </w:p>
    <w:p>
      <w:pPr>
        <w:spacing w:line="360" w:lineRule="auto"/>
        <w:jc w:val="center"/>
        <w:rPr>
          <w:rFonts w:hint="eastAsia" w:ascii="宋体" w:hAnsi="宋体" w:eastAsia="宋体" w:cs="宋体"/>
          <w:b/>
          <w:sz w:val="36"/>
        </w:rPr>
      </w:pPr>
    </w:p>
    <w:p>
      <w:pPr>
        <w:spacing w:line="360" w:lineRule="auto"/>
        <w:jc w:val="center"/>
        <w:rPr>
          <w:rFonts w:hint="eastAsia" w:ascii="宋体" w:hAnsi="宋体" w:eastAsia="宋体" w:cs="宋体"/>
          <w:b/>
          <w:sz w:val="36"/>
        </w:rPr>
      </w:pPr>
    </w:p>
    <w:p>
      <w:pPr>
        <w:spacing w:line="360" w:lineRule="auto"/>
        <w:jc w:val="center"/>
        <w:rPr>
          <w:rFonts w:hint="eastAsia" w:ascii="宋体" w:hAnsi="宋体" w:eastAsia="宋体" w:cs="宋体"/>
          <w:b/>
          <w:sz w:val="28"/>
          <w:szCs w:val="16"/>
        </w:rPr>
      </w:pPr>
      <w:r>
        <w:rPr>
          <w:rFonts w:hint="eastAsia" w:ascii="宋体" w:hAnsi="宋体" w:eastAsia="宋体" w:cs="宋体"/>
          <w:b/>
          <w:sz w:val="28"/>
          <w:szCs w:val="16"/>
        </w:rPr>
        <w:t>第</w:t>
      </w:r>
      <w:r>
        <w:rPr>
          <w:rFonts w:hint="eastAsia" w:ascii="宋体" w:hAnsi="宋体" w:cs="宋体"/>
          <w:b/>
          <w:sz w:val="28"/>
          <w:szCs w:val="16"/>
          <w:lang w:val="en-US" w:eastAsia="zh-CN"/>
        </w:rPr>
        <w:t>七部分</w:t>
      </w:r>
      <w:r>
        <w:rPr>
          <w:rFonts w:hint="eastAsia" w:ascii="宋体" w:hAnsi="宋体" w:eastAsia="宋体" w:cs="宋体"/>
          <w:b/>
          <w:sz w:val="28"/>
          <w:szCs w:val="16"/>
        </w:rPr>
        <w:t xml:space="preserve">   投标文件的编制装订</w:t>
      </w:r>
    </w:p>
    <w:p>
      <w:pPr>
        <w:spacing w:line="360" w:lineRule="auto"/>
        <w:ind w:firstLine="600" w:firstLineChars="249"/>
        <w:outlineLvl w:val="0"/>
        <w:rPr>
          <w:rFonts w:hint="eastAsia" w:ascii="宋体" w:hAnsi="宋体" w:eastAsia="宋体" w:cs="宋体"/>
          <w:b/>
          <w:sz w:val="24"/>
          <w:szCs w:val="24"/>
        </w:rPr>
      </w:pPr>
      <w:r>
        <w:rPr>
          <w:rFonts w:hint="eastAsia" w:ascii="宋体" w:hAnsi="宋体" w:eastAsia="宋体" w:cs="宋体"/>
          <w:b/>
          <w:sz w:val="24"/>
          <w:szCs w:val="24"/>
        </w:rPr>
        <w:t>一、投标文件编制和装订顺序</w:t>
      </w:r>
    </w:p>
    <w:p>
      <w:pPr>
        <w:spacing w:line="360" w:lineRule="auto"/>
        <w:ind w:firstLine="600" w:firstLineChars="249"/>
        <w:rPr>
          <w:rFonts w:hint="eastAsia" w:ascii="宋体" w:hAnsi="宋体" w:eastAsia="宋体" w:cs="宋体"/>
          <w:b/>
          <w:sz w:val="24"/>
          <w:szCs w:val="24"/>
        </w:rPr>
      </w:pPr>
      <w:r>
        <w:rPr>
          <w:rFonts w:hint="eastAsia" w:ascii="宋体" w:hAnsi="宋体" w:eastAsia="宋体" w:cs="宋体"/>
          <w:b/>
          <w:sz w:val="24"/>
          <w:szCs w:val="24"/>
        </w:rPr>
        <w:t>（一）投标人的投标文件必须制作目录和页码，并且招标方只接受A4纸张打印的投标文件，否则，其投标文件将可能被拒绝接受，或作为废标处理。</w:t>
      </w:r>
    </w:p>
    <w:p>
      <w:pPr>
        <w:spacing w:line="360" w:lineRule="auto"/>
        <w:ind w:firstLine="597" w:firstLineChars="249"/>
        <w:rPr>
          <w:rFonts w:hint="eastAsia" w:ascii="宋体" w:hAnsi="宋体" w:eastAsia="宋体" w:cs="宋体"/>
          <w:sz w:val="24"/>
          <w:szCs w:val="24"/>
        </w:rPr>
      </w:pPr>
      <w:r>
        <w:rPr>
          <w:rFonts w:hint="eastAsia" w:ascii="宋体" w:hAnsi="宋体" w:eastAsia="宋体" w:cs="宋体"/>
          <w:sz w:val="24"/>
          <w:szCs w:val="24"/>
        </w:rPr>
        <w:t>（二）投标人的投标文件编制顺序，必须按下列顺序排列和装订。否则，其投标文件将可能被拒绝接受，或作为废标处理。编制排列和装订顺序严格如下：</w:t>
      </w:r>
    </w:p>
    <w:p>
      <w:pPr>
        <w:widowControl/>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投标人应按下列顺序排列、装订投标文件：</w:t>
      </w:r>
    </w:p>
    <w:tbl>
      <w:tblPr>
        <w:tblStyle w:val="43"/>
        <w:tblW w:w="99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939"/>
        <w:gridCol w:w="1976"/>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blHeader/>
          <w:jc w:val="center"/>
        </w:trPr>
        <w:tc>
          <w:tcPr>
            <w:tcW w:w="767" w:type="dxa"/>
            <w:vAlign w:val="center"/>
          </w:tcPr>
          <w:p>
            <w:pPr>
              <w:widowControl/>
              <w:spacing w:line="360" w:lineRule="auto"/>
              <w:ind w:left="-40" w:leftChars="-19" w:right="-107" w:rightChars="-51"/>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2939" w:type="dxa"/>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编制文件名称</w:t>
            </w:r>
          </w:p>
        </w:tc>
        <w:tc>
          <w:tcPr>
            <w:tcW w:w="1976" w:type="dxa"/>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正本</w:t>
            </w:r>
          </w:p>
        </w:tc>
        <w:tc>
          <w:tcPr>
            <w:tcW w:w="4245" w:type="dxa"/>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767" w:type="dxa"/>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939"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封面</w:t>
            </w:r>
          </w:p>
        </w:tc>
        <w:tc>
          <w:tcPr>
            <w:tcW w:w="1976" w:type="dxa"/>
            <w:vAlign w:val="center"/>
          </w:tcPr>
          <w:p>
            <w:pPr>
              <w:widowControl/>
              <w:spacing w:line="360" w:lineRule="auto"/>
              <w:jc w:val="center"/>
              <w:rPr>
                <w:rFonts w:hint="eastAsia" w:ascii="宋体" w:hAnsi="宋体" w:eastAsia="宋体" w:cs="宋体"/>
                <w:color w:val="auto"/>
                <w:sz w:val="24"/>
              </w:rPr>
            </w:pPr>
          </w:p>
        </w:tc>
        <w:tc>
          <w:tcPr>
            <w:tcW w:w="4245"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767" w:type="dxa"/>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939"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目录</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p>
        </w:tc>
        <w:tc>
          <w:tcPr>
            <w:tcW w:w="4245"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767" w:type="dxa"/>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939"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投标函</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lang w:val="en-US" w:eastAsia="zh-CN"/>
              </w:rPr>
              <w:t>扫描件</w:t>
            </w:r>
          </w:p>
        </w:tc>
        <w:tc>
          <w:tcPr>
            <w:tcW w:w="4245"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767" w:type="dxa"/>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939"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法人授权委托书</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lang w:val="en-US" w:eastAsia="zh-CN"/>
              </w:rPr>
              <w:t>扫描件</w:t>
            </w:r>
          </w:p>
        </w:tc>
        <w:tc>
          <w:tcPr>
            <w:tcW w:w="4245"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767" w:type="dxa"/>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939"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投标声明函开标一览表</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lang w:val="en-US" w:eastAsia="zh-CN"/>
              </w:rPr>
              <w:t>扫描件</w:t>
            </w:r>
          </w:p>
        </w:tc>
        <w:tc>
          <w:tcPr>
            <w:tcW w:w="4245"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767" w:type="dxa"/>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939" w:type="dxa"/>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关于资格的声明函</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lang w:val="en-US" w:eastAsia="zh-CN"/>
              </w:rPr>
              <w:t>扫描件</w:t>
            </w:r>
          </w:p>
        </w:tc>
        <w:tc>
          <w:tcPr>
            <w:tcW w:w="4245" w:type="dxa"/>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767" w:type="dxa"/>
            <w:vAlign w:val="center"/>
          </w:tcPr>
          <w:p>
            <w:pPr>
              <w:widowControl/>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2939"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投标人营业执照副本</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lang w:val="en-US" w:eastAsia="zh-CN"/>
              </w:rPr>
              <w:t>扫描件</w:t>
            </w:r>
          </w:p>
        </w:tc>
        <w:tc>
          <w:tcPr>
            <w:tcW w:w="4245" w:type="dxa"/>
            <w:vAlign w:val="center"/>
          </w:tcPr>
          <w:p>
            <w:pPr>
              <w:widowControl/>
              <w:spacing w:line="360" w:lineRule="auto"/>
              <w:jc w:val="lef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jc w:val="center"/>
        </w:trPr>
        <w:tc>
          <w:tcPr>
            <w:tcW w:w="767" w:type="dxa"/>
            <w:vAlign w:val="center"/>
          </w:tcPr>
          <w:p>
            <w:pPr>
              <w:widowControl/>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2939"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税务登记证副本</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lang w:val="en-US" w:eastAsia="zh-CN"/>
              </w:rPr>
              <w:t>扫描件</w:t>
            </w:r>
          </w:p>
        </w:tc>
        <w:tc>
          <w:tcPr>
            <w:tcW w:w="4245" w:type="dxa"/>
            <w:vAlign w:val="center"/>
          </w:tcPr>
          <w:p>
            <w:pPr>
              <w:widowControl/>
              <w:spacing w:line="360" w:lineRule="auto"/>
              <w:jc w:val="lef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767" w:type="dxa"/>
            <w:vAlign w:val="center"/>
          </w:tcPr>
          <w:p>
            <w:pPr>
              <w:widowControl/>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2939"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组织机构代码证副本</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lang w:val="en-US" w:eastAsia="zh-CN"/>
              </w:rPr>
              <w:t>扫描件</w:t>
            </w:r>
          </w:p>
        </w:tc>
        <w:tc>
          <w:tcPr>
            <w:tcW w:w="4245" w:type="dxa"/>
            <w:vAlign w:val="center"/>
          </w:tcPr>
          <w:p>
            <w:pPr>
              <w:widowControl/>
              <w:spacing w:line="360" w:lineRule="auto"/>
              <w:jc w:val="lef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767"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2939" w:type="dxa"/>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近三年经营业绩表</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lang w:val="en-US" w:eastAsia="zh-CN"/>
              </w:rPr>
              <w:t>扫描件</w:t>
            </w:r>
          </w:p>
          <w:p>
            <w:pPr>
              <w:widowControl/>
              <w:spacing w:line="360" w:lineRule="auto"/>
              <w:jc w:val="center"/>
              <w:rPr>
                <w:rFonts w:hint="eastAsia" w:ascii="宋体" w:hAnsi="宋体" w:eastAsia="宋体" w:cs="宋体"/>
                <w:b/>
                <w:bCs/>
                <w:color w:val="auto"/>
                <w:kern w:val="0"/>
                <w:sz w:val="24"/>
                <w:szCs w:val="22"/>
              </w:rPr>
            </w:pPr>
          </w:p>
        </w:tc>
        <w:tc>
          <w:tcPr>
            <w:tcW w:w="4245" w:type="dxa"/>
            <w:vAlign w:val="top"/>
          </w:tcPr>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请提供中标通知书或合同的原件。（附件六）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767" w:type="dxa"/>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2939" w:type="dxa"/>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反商业贿赂承诺书</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lang w:val="en-US" w:eastAsia="zh-CN"/>
              </w:rPr>
              <w:t>扫描件</w:t>
            </w:r>
          </w:p>
          <w:p>
            <w:pPr>
              <w:widowControl/>
              <w:spacing w:line="360" w:lineRule="auto"/>
              <w:jc w:val="center"/>
              <w:rPr>
                <w:rFonts w:hint="eastAsia" w:ascii="宋体" w:hAnsi="宋体" w:eastAsia="宋体" w:cs="宋体"/>
                <w:b/>
                <w:bCs/>
                <w:color w:val="auto"/>
                <w:kern w:val="0"/>
                <w:sz w:val="24"/>
                <w:szCs w:val="22"/>
              </w:rPr>
            </w:pPr>
          </w:p>
        </w:tc>
        <w:tc>
          <w:tcPr>
            <w:tcW w:w="4245" w:type="dxa"/>
            <w:vAlign w:val="top"/>
          </w:tcPr>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67"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2939" w:type="dxa"/>
            <w:vAlign w:val="top"/>
          </w:tcPr>
          <w:p>
            <w:pPr>
              <w:spacing w:line="360" w:lineRule="auto"/>
              <w:jc w:val="both"/>
              <w:rPr>
                <w:rFonts w:hint="eastAsia" w:ascii="宋体" w:hAnsi="宋体" w:eastAsia="宋体" w:cs="宋体"/>
                <w:color w:val="auto"/>
                <w:sz w:val="24"/>
              </w:rPr>
            </w:pPr>
            <w:r>
              <w:rPr>
                <w:rFonts w:hint="eastAsia" w:ascii="宋体" w:hAnsi="宋体" w:eastAsia="宋体" w:cs="宋体"/>
                <w:color w:val="auto"/>
                <w:sz w:val="24"/>
              </w:rPr>
              <w:t>招标文件中要求提交的和投标人认为需要提供的其它说明和资料。</w:t>
            </w:r>
          </w:p>
        </w:tc>
        <w:tc>
          <w:tcPr>
            <w:tcW w:w="1976" w:type="dxa"/>
            <w:vAlign w:val="center"/>
          </w:tcPr>
          <w:p>
            <w:pPr>
              <w:widowControl/>
              <w:spacing w:line="360" w:lineRule="auto"/>
              <w:jc w:val="center"/>
              <w:rPr>
                <w:rFonts w:hint="eastAsia" w:ascii="宋体" w:hAnsi="宋体" w:eastAsia="宋体" w:cs="宋体"/>
                <w:b/>
                <w:bCs/>
                <w:color w:val="auto"/>
                <w:kern w:val="0"/>
                <w:sz w:val="24"/>
                <w:szCs w:val="22"/>
              </w:rPr>
            </w:pPr>
            <w:r>
              <w:rPr>
                <w:rFonts w:hint="eastAsia" w:ascii="宋体" w:hAnsi="宋体" w:eastAsia="宋体" w:cs="宋体"/>
                <w:b/>
                <w:bCs/>
                <w:color w:val="auto"/>
                <w:kern w:val="0"/>
                <w:sz w:val="24"/>
                <w:szCs w:val="22"/>
                <w:lang w:val="en-US" w:eastAsia="zh-CN"/>
              </w:rPr>
              <w:t>扫描件</w:t>
            </w:r>
          </w:p>
          <w:p>
            <w:pPr>
              <w:widowControl/>
              <w:spacing w:line="360" w:lineRule="auto"/>
              <w:jc w:val="center"/>
              <w:rPr>
                <w:rFonts w:hint="eastAsia" w:ascii="宋体" w:hAnsi="宋体" w:eastAsia="宋体" w:cs="宋体"/>
                <w:b/>
                <w:bCs/>
                <w:color w:val="auto"/>
                <w:kern w:val="0"/>
                <w:sz w:val="24"/>
                <w:szCs w:val="22"/>
              </w:rPr>
            </w:pPr>
          </w:p>
        </w:tc>
        <w:tc>
          <w:tcPr>
            <w:tcW w:w="4245" w:type="dxa"/>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767" w:type="dxa"/>
            <w:vAlign w:val="center"/>
          </w:tcPr>
          <w:p>
            <w:pPr>
              <w:spacing w:line="360" w:lineRule="auto"/>
              <w:ind w:right="-151" w:rightChars="-72"/>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9160" w:type="dxa"/>
            <w:gridSpan w:val="3"/>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投标网文件</w:t>
            </w:r>
            <w:r>
              <w:rPr>
                <w:rFonts w:hint="eastAsia" w:ascii="宋体" w:hAnsi="宋体" w:eastAsia="宋体" w:cs="宋体"/>
                <w:color w:val="auto"/>
                <w:sz w:val="24"/>
              </w:rPr>
              <w:t>必须加盖公章</w:t>
            </w:r>
          </w:p>
        </w:tc>
      </w:tr>
    </w:tbl>
    <w:p>
      <w:pPr>
        <w:spacing w:line="360" w:lineRule="auto"/>
        <w:outlineLvl w:val="0"/>
        <w:rPr>
          <w:rFonts w:hint="eastAsia" w:ascii="宋体" w:hAnsi="宋体" w:eastAsia="宋体" w:cs="宋体"/>
          <w:b/>
          <w:color w:val="auto"/>
          <w:sz w:val="24"/>
        </w:rPr>
      </w:pPr>
    </w:p>
    <w:p>
      <w:pPr>
        <w:spacing w:line="360" w:lineRule="auto"/>
        <w:outlineLvl w:val="0"/>
        <w:rPr>
          <w:rFonts w:hint="eastAsia" w:ascii="宋体" w:hAnsi="宋体" w:eastAsia="宋体" w:cs="宋体"/>
          <w:b/>
          <w:color w:val="auto"/>
          <w:sz w:val="24"/>
        </w:rPr>
      </w:pPr>
    </w:p>
    <w:p>
      <w:pPr>
        <w:spacing w:line="360" w:lineRule="auto"/>
        <w:outlineLvl w:val="0"/>
        <w:rPr>
          <w:rFonts w:hint="eastAsia" w:ascii="宋体" w:hAnsi="宋体" w:eastAsia="宋体" w:cs="宋体"/>
          <w:b/>
          <w:color w:val="auto"/>
          <w:sz w:val="24"/>
        </w:rPr>
      </w:pPr>
    </w:p>
    <w:p>
      <w:pPr>
        <w:spacing w:line="360" w:lineRule="auto"/>
        <w:outlineLvl w:val="0"/>
        <w:rPr>
          <w:rFonts w:hint="eastAsia" w:ascii="宋体" w:hAnsi="宋体" w:eastAsia="宋体" w:cs="宋体"/>
          <w:b/>
          <w:color w:val="auto"/>
          <w:sz w:val="24"/>
        </w:rPr>
      </w:pPr>
      <w:r>
        <w:rPr>
          <w:rFonts w:hint="eastAsia" w:ascii="宋体" w:hAnsi="宋体" w:eastAsia="宋体" w:cs="宋体"/>
          <w:b/>
          <w:color w:val="auto"/>
          <w:sz w:val="24"/>
        </w:rPr>
        <w:t xml:space="preserve">二、投标文件顺序及格式范本 </w:t>
      </w:r>
    </w:p>
    <w:p>
      <w:pPr>
        <w:spacing w:line="360" w:lineRule="auto"/>
        <w:ind w:firstLine="602" w:firstLineChars="250"/>
        <w:outlineLvl w:val="0"/>
        <w:rPr>
          <w:rFonts w:hint="eastAsia" w:ascii="宋体" w:hAnsi="宋体" w:eastAsia="宋体" w:cs="宋体"/>
          <w:b/>
          <w:color w:val="auto"/>
          <w:sz w:val="24"/>
        </w:rPr>
      </w:pPr>
      <w:r>
        <w:rPr>
          <w:rFonts w:hint="eastAsia" w:ascii="宋体" w:hAnsi="宋体" w:eastAsia="宋体" w:cs="宋体"/>
          <w:b/>
          <w:color w:val="auto"/>
          <w:sz w:val="24"/>
        </w:rPr>
        <w:t>（一）投标文件顺序及要求</w:t>
      </w:r>
    </w:p>
    <w:p>
      <w:pPr>
        <w:spacing w:line="360" w:lineRule="auto"/>
        <w:ind w:firstLine="602" w:firstLineChars="250"/>
        <w:rPr>
          <w:rFonts w:hint="eastAsia" w:ascii="宋体" w:hAnsi="宋体" w:eastAsia="宋体" w:cs="宋体"/>
          <w:b/>
          <w:bCs/>
          <w:color w:val="auto"/>
          <w:sz w:val="24"/>
          <w:szCs w:val="24"/>
        </w:rPr>
      </w:pPr>
      <w:r>
        <w:rPr>
          <w:rFonts w:hint="eastAsia" w:ascii="宋体" w:hAnsi="宋体" w:eastAsia="宋体" w:cs="宋体"/>
          <w:b/>
          <w:bCs/>
          <w:color w:val="auto"/>
          <w:sz w:val="24"/>
          <w:szCs w:val="24"/>
        </w:rPr>
        <w:t>1、各投标人应严格按格式范本提供，不允许擅自或随意改变和变动，标书范本应做到工整整齐和完整。</w:t>
      </w:r>
    </w:p>
    <w:p>
      <w:pPr>
        <w:spacing w:line="360" w:lineRule="auto"/>
        <w:ind w:firstLine="602" w:firstLineChars="250"/>
        <w:rPr>
          <w:rFonts w:hint="eastAsia" w:ascii="宋体" w:hAnsi="宋体" w:eastAsia="宋体" w:cs="宋体"/>
          <w:b/>
          <w:bCs/>
          <w:color w:val="auto"/>
          <w:sz w:val="24"/>
          <w:szCs w:val="24"/>
        </w:rPr>
      </w:pPr>
      <w:r>
        <w:rPr>
          <w:rFonts w:hint="eastAsia" w:ascii="宋体" w:hAnsi="宋体" w:eastAsia="宋体" w:cs="宋体"/>
          <w:b/>
          <w:bCs/>
          <w:color w:val="auto"/>
          <w:sz w:val="24"/>
          <w:szCs w:val="24"/>
        </w:rPr>
        <w:t>2、文书字体应选择不大于仿宋三号或宋体三号字体，表格内字体应选择不大于仿宋小四号或宋体小四号字体，</w:t>
      </w:r>
    </w:p>
    <w:p>
      <w:pPr>
        <w:spacing w:line="360" w:lineRule="auto"/>
        <w:ind w:firstLine="602" w:firstLineChars="250"/>
        <w:rPr>
          <w:rFonts w:hint="eastAsia" w:ascii="宋体" w:hAnsi="宋体" w:eastAsia="宋体" w:cs="宋体"/>
          <w:b/>
          <w:bCs/>
          <w:sz w:val="24"/>
          <w:szCs w:val="24"/>
        </w:rPr>
      </w:pPr>
      <w:r>
        <w:rPr>
          <w:rFonts w:hint="eastAsia" w:ascii="宋体" w:hAnsi="宋体" w:eastAsia="宋体" w:cs="宋体"/>
          <w:b/>
          <w:bCs/>
          <w:color w:val="auto"/>
          <w:sz w:val="24"/>
          <w:szCs w:val="24"/>
        </w:rPr>
        <w:t>3、凡须要签字盖章的，必须有符合招标文件规定要求的人员签字，公章必须是单位法人印章。</w:t>
      </w:r>
    </w:p>
    <w:p>
      <w:pPr>
        <w:spacing w:line="360" w:lineRule="auto"/>
        <w:ind w:firstLine="602" w:firstLineChars="250"/>
        <w:rPr>
          <w:rFonts w:hint="eastAsia" w:ascii="宋体" w:hAnsi="宋体" w:eastAsia="宋体" w:cs="宋体"/>
          <w:b/>
          <w:bCs/>
          <w:sz w:val="24"/>
          <w:szCs w:val="24"/>
        </w:rPr>
      </w:pPr>
      <w:r>
        <w:rPr>
          <w:rFonts w:hint="eastAsia" w:ascii="宋体" w:hAnsi="宋体" w:eastAsia="宋体" w:cs="宋体"/>
          <w:b/>
          <w:bCs/>
          <w:sz w:val="24"/>
          <w:szCs w:val="24"/>
        </w:rPr>
        <w:t>4、凡有备注说明的，必须符合说明的要求。</w:t>
      </w:r>
    </w:p>
    <w:p>
      <w:pPr>
        <w:spacing w:line="360" w:lineRule="auto"/>
        <w:ind w:firstLine="602" w:firstLineChars="250"/>
        <w:rPr>
          <w:rFonts w:hint="eastAsia" w:ascii="宋体" w:hAnsi="宋体" w:eastAsia="宋体" w:cs="宋体"/>
          <w:b/>
          <w:bCs/>
          <w:sz w:val="24"/>
          <w:szCs w:val="24"/>
        </w:rPr>
      </w:pPr>
      <w:r>
        <w:rPr>
          <w:rFonts w:hint="eastAsia" w:ascii="宋体" w:hAnsi="宋体" w:eastAsia="宋体" w:cs="宋体"/>
          <w:b/>
          <w:bCs/>
          <w:sz w:val="24"/>
          <w:szCs w:val="24"/>
        </w:rPr>
        <w:t>5、凡招标文件要求提供的，必须提供。否则，将视为不响应招标文件的实质性要求，可能投标文件将会被拒绝。</w:t>
      </w:r>
    </w:p>
    <w:p>
      <w:pPr>
        <w:spacing w:line="460" w:lineRule="exact"/>
        <w:ind w:firstLine="602" w:firstLineChars="250"/>
        <w:rPr>
          <w:rFonts w:hint="eastAsia" w:ascii="宋体" w:hAnsi="宋体" w:eastAsia="宋体" w:cs="宋体"/>
          <w:b/>
          <w:bCs/>
          <w:sz w:val="24"/>
          <w:szCs w:val="24"/>
        </w:rPr>
      </w:pPr>
    </w:p>
    <w:p>
      <w:pPr>
        <w:spacing w:line="460" w:lineRule="exact"/>
        <w:ind w:firstLine="600" w:firstLineChars="250"/>
        <w:rPr>
          <w:rFonts w:hint="eastAsia" w:ascii="宋体" w:hAnsi="宋体" w:eastAsia="宋体" w:cs="宋体"/>
          <w:sz w:val="24"/>
          <w:szCs w:val="24"/>
        </w:rPr>
      </w:pPr>
    </w:p>
    <w:p>
      <w:pPr>
        <w:spacing w:line="460" w:lineRule="exact"/>
        <w:ind w:firstLine="600" w:firstLineChars="250"/>
        <w:rPr>
          <w:rFonts w:hint="eastAsia" w:ascii="宋体" w:hAnsi="宋体" w:eastAsia="宋体" w:cs="宋体"/>
          <w:sz w:val="24"/>
          <w:szCs w:val="24"/>
        </w:rPr>
      </w:pPr>
    </w:p>
    <w:p>
      <w:pPr>
        <w:spacing w:line="460" w:lineRule="exact"/>
        <w:ind w:firstLine="600" w:firstLineChars="250"/>
        <w:rPr>
          <w:rFonts w:hint="eastAsia" w:ascii="宋体" w:hAnsi="宋体" w:eastAsia="宋体" w:cs="宋体"/>
          <w:sz w:val="24"/>
          <w:szCs w:val="24"/>
        </w:rPr>
      </w:pPr>
    </w:p>
    <w:p>
      <w:pPr>
        <w:pStyle w:val="45"/>
        <w:rPr>
          <w:rFonts w:hint="eastAsia"/>
        </w:rPr>
      </w:pPr>
    </w:p>
    <w:p>
      <w:pPr>
        <w:pStyle w:val="45"/>
        <w:rPr>
          <w:rFonts w:hint="eastAsia"/>
        </w:rPr>
      </w:pPr>
    </w:p>
    <w:p>
      <w:pPr>
        <w:pStyle w:val="45"/>
        <w:rPr>
          <w:rFonts w:hint="eastAsia"/>
        </w:rPr>
      </w:pPr>
    </w:p>
    <w:p>
      <w:pPr>
        <w:pStyle w:val="45"/>
        <w:rPr>
          <w:rFonts w:hint="eastAsia"/>
        </w:rPr>
      </w:pPr>
    </w:p>
    <w:p>
      <w:pPr>
        <w:pStyle w:val="45"/>
        <w:rPr>
          <w:rFonts w:hint="eastAsia"/>
        </w:rPr>
      </w:pPr>
    </w:p>
    <w:p>
      <w:pPr>
        <w:pStyle w:val="45"/>
        <w:rPr>
          <w:rFonts w:hint="eastAsia"/>
        </w:rPr>
      </w:pPr>
    </w:p>
    <w:p>
      <w:pPr>
        <w:pStyle w:val="45"/>
        <w:rPr>
          <w:rFonts w:hint="eastAsia"/>
        </w:rPr>
      </w:pPr>
    </w:p>
    <w:p>
      <w:pPr>
        <w:pStyle w:val="45"/>
        <w:rPr>
          <w:rFonts w:hint="eastAsia"/>
        </w:rPr>
      </w:pPr>
    </w:p>
    <w:p>
      <w:pPr>
        <w:pStyle w:val="45"/>
        <w:rPr>
          <w:rFonts w:hint="eastAsia"/>
        </w:rPr>
      </w:pPr>
    </w:p>
    <w:p>
      <w:pPr>
        <w:spacing w:line="460" w:lineRule="exact"/>
        <w:ind w:firstLine="602" w:firstLineChars="250"/>
        <w:outlineLvl w:val="0"/>
        <w:rPr>
          <w:rFonts w:hint="eastAsia" w:ascii="宋体" w:hAnsi="宋体" w:eastAsia="宋体" w:cs="宋体"/>
          <w:sz w:val="24"/>
          <w:szCs w:val="24"/>
        </w:rPr>
      </w:pPr>
      <w:r>
        <w:rPr>
          <w:rFonts w:hint="eastAsia" w:ascii="宋体" w:hAnsi="宋体" w:eastAsia="宋体" w:cs="宋体"/>
          <w:b/>
          <w:sz w:val="24"/>
          <w:szCs w:val="24"/>
        </w:rPr>
        <w:t>（二）</w:t>
      </w:r>
      <w:r>
        <w:rPr>
          <w:rFonts w:hint="eastAsia" w:ascii="宋体" w:hAnsi="宋体" w:eastAsia="宋体" w:cs="宋体"/>
          <w:b/>
          <w:sz w:val="24"/>
        </w:rPr>
        <w:t>投标文件格式范本</w:t>
      </w:r>
    </w:p>
    <w:p>
      <w:pPr>
        <w:spacing w:line="400" w:lineRule="exact"/>
        <w:jc w:val="center"/>
        <w:rPr>
          <w:rFonts w:hint="eastAsia" w:ascii="宋体" w:hAnsi="宋体" w:eastAsia="宋体" w:cs="宋体"/>
          <w:b/>
          <w:sz w:val="30"/>
        </w:rPr>
      </w:pPr>
      <w:r>
        <w:rPr>
          <w:rFonts w:hint="eastAsia" w:ascii="宋体" w:hAnsi="宋体" w:eastAsia="宋体" w:cs="宋体"/>
          <w:b/>
          <w:sz w:val="30"/>
        </w:rPr>
        <w:t xml:space="preserve">   （一） 投标函</w:t>
      </w:r>
    </w:p>
    <w:p>
      <w:pPr>
        <w:spacing w:line="400" w:lineRule="exact"/>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b/>
          <w:bCs/>
          <w:sz w:val="24"/>
          <w:lang w:val="en-US" w:eastAsia="zh-CN"/>
        </w:rPr>
        <w:t>若羌县交通运输局</w:t>
      </w:r>
    </w:p>
    <w:p>
      <w:pPr>
        <w:spacing w:line="400" w:lineRule="exact"/>
        <w:ind w:firstLine="555"/>
        <w:rPr>
          <w:rFonts w:hint="eastAsia" w:ascii="宋体" w:hAnsi="宋体" w:eastAsia="宋体" w:cs="宋体"/>
          <w:sz w:val="24"/>
        </w:rPr>
      </w:pPr>
      <w:r>
        <w:rPr>
          <w:rFonts w:hint="eastAsia" w:ascii="宋体" w:hAnsi="宋体" w:eastAsia="宋体" w:cs="宋体"/>
          <w:sz w:val="24"/>
        </w:rPr>
        <w:t>根据贵方为</w:t>
      </w:r>
      <w:r>
        <w:rPr>
          <w:rFonts w:hint="eastAsia" w:ascii="宋体" w:hAnsi="宋体" w:eastAsia="宋体" w:cs="宋体"/>
          <w:sz w:val="24"/>
          <w:u w:val="single"/>
        </w:rPr>
        <w:t xml:space="preserve"> (项目名称）    </w:t>
      </w:r>
      <w:r>
        <w:rPr>
          <w:rFonts w:hint="eastAsia" w:ascii="宋体" w:hAnsi="宋体" w:eastAsia="宋体" w:cs="宋体"/>
          <w:sz w:val="24"/>
        </w:rPr>
        <w:t>项目招标的投标邀请</w:t>
      </w:r>
      <w:r>
        <w:rPr>
          <w:rFonts w:hint="eastAsia" w:ascii="宋体" w:hAnsi="宋体" w:eastAsia="宋体" w:cs="宋体"/>
          <w:sz w:val="24"/>
          <w:u w:val="single"/>
        </w:rPr>
        <w:t xml:space="preserve">（招标编号） </w:t>
      </w:r>
      <w:r>
        <w:rPr>
          <w:rFonts w:hint="eastAsia" w:ascii="宋体" w:hAnsi="宋体" w:eastAsia="宋体" w:cs="宋体"/>
          <w:sz w:val="24"/>
        </w:rPr>
        <w:t>，签字代表</w:t>
      </w:r>
      <w:r>
        <w:rPr>
          <w:rFonts w:hint="eastAsia" w:ascii="宋体" w:hAnsi="宋体" w:eastAsia="宋体" w:cs="宋体"/>
          <w:sz w:val="24"/>
          <w:u w:val="single"/>
        </w:rPr>
        <w:t>（姓名、职务）</w:t>
      </w:r>
      <w:r>
        <w:rPr>
          <w:rFonts w:hint="eastAsia" w:ascii="宋体" w:hAnsi="宋体" w:eastAsia="宋体" w:cs="宋体"/>
          <w:sz w:val="24"/>
        </w:rPr>
        <w:t>经正式授权并代表投标人</w:t>
      </w:r>
      <w:r>
        <w:rPr>
          <w:rFonts w:hint="eastAsia" w:ascii="宋体" w:hAnsi="宋体" w:eastAsia="宋体" w:cs="宋体"/>
          <w:sz w:val="24"/>
          <w:u w:val="single"/>
        </w:rPr>
        <w:t>（投标人名称、地址）</w:t>
      </w:r>
      <w:r>
        <w:rPr>
          <w:rFonts w:hint="eastAsia" w:ascii="宋体" w:hAnsi="宋体" w:eastAsia="宋体" w:cs="宋体"/>
          <w:sz w:val="24"/>
        </w:rPr>
        <w:t>提交下述文件正本一份和副本</w:t>
      </w:r>
      <w:r>
        <w:rPr>
          <w:rFonts w:hint="eastAsia" w:ascii="宋体" w:hAnsi="宋体" w:eastAsia="宋体" w:cs="宋体"/>
          <w:sz w:val="24"/>
          <w:u w:val="single"/>
        </w:rPr>
        <w:t xml:space="preserve">        </w:t>
      </w:r>
      <w:r>
        <w:rPr>
          <w:rFonts w:hint="eastAsia" w:ascii="宋体" w:hAnsi="宋体" w:eastAsia="宋体" w:cs="宋体"/>
          <w:sz w:val="24"/>
        </w:rPr>
        <w:t>份。</w:t>
      </w:r>
    </w:p>
    <w:p>
      <w:pPr>
        <w:numPr>
          <w:ilvl w:val="0"/>
          <w:numId w:val="7"/>
        </w:numPr>
        <w:spacing w:line="400" w:lineRule="exact"/>
        <w:rPr>
          <w:rFonts w:hint="eastAsia" w:ascii="宋体" w:hAnsi="宋体" w:eastAsia="宋体" w:cs="宋体"/>
          <w:sz w:val="24"/>
        </w:rPr>
      </w:pPr>
      <w:r>
        <w:rPr>
          <w:rFonts w:hint="eastAsia" w:ascii="宋体" w:hAnsi="宋体" w:eastAsia="宋体" w:cs="宋体"/>
          <w:sz w:val="24"/>
        </w:rPr>
        <w:t>开标一览表</w:t>
      </w:r>
    </w:p>
    <w:p>
      <w:pPr>
        <w:numPr>
          <w:ilvl w:val="0"/>
          <w:numId w:val="7"/>
        </w:numPr>
        <w:spacing w:line="400" w:lineRule="exact"/>
        <w:rPr>
          <w:rFonts w:hint="eastAsia" w:ascii="宋体" w:hAnsi="宋体" w:eastAsia="宋体" w:cs="宋体"/>
          <w:sz w:val="24"/>
        </w:rPr>
      </w:pPr>
      <w:r>
        <w:rPr>
          <w:rFonts w:hint="eastAsia" w:ascii="宋体" w:hAnsi="宋体" w:eastAsia="宋体" w:cs="宋体"/>
          <w:sz w:val="24"/>
        </w:rPr>
        <w:t>投标分项报价表</w:t>
      </w:r>
    </w:p>
    <w:p>
      <w:pPr>
        <w:numPr>
          <w:ilvl w:val="0"/>
          <w:numId w:val="7"/>
        </w:numPr>
        <w:spacing w:line="400" w:lineRule="exact"/>
        <w:rPr>
          <w:rFonts w:hint="eastAsia" w:ascii="宋体" w:hAnsi="宋体" w:eastAsia="宋体" w:cs="宋体"/>
          <w:sz w:val="24"/>
        </w:rPr>
      </w:pPr>
      <w:r>
        <w:rPr>
          <w:rFonts w:hint="eastAsia" w:ascii="宋体" w:hAnsi="宋体" w:eastAsia="宋体" w:cs="宋体"/>
          <w:bCs/>
          <w:sz w:val="24"/>
        </w:rPr>
        <w:t>科学考察</w:t>
      </w:r>
      <w:r>
        <w:rPr>
          <w:rFonts w:hint="eastAsia" w:ascii="宋体" w:hAnsi="宋体" w:eastAsia="宋体" w:cs="宋体"/>
          <w:sz w:val="24"/>
        </w:rPr>
        <w:t>功能偏离表</w:t>
      </w:r>
    </w:p>
    <w:p>
      <w:pPr>
        <w:numPr>
          <w:ilvl w:val="0"/>
          <w:numId w:val="7"/>
        </w:numPr>
        <w:spacing w:line="400" w:lineRule="exact"/>
        <w:rPr>
          <w:rFonts w:hint="eastAsia" w:ascii="宋体" w:hAnsi="宋体" w:eastAsia="宋体" w:cs="宋体"/>
          <w:sz w:val="24"/>
        </w:rPr>
      </w:pPr>
      <w:r>
        <w:rPr>
          <w:rFonts w:hint="eastAsia" w:ascii="宋体" w:hAnsi="宋体" w:eastAsia="宋体" w:cs="宋体"/>
          <w:sz w:val="24"/>
        </w:rPr>
        <w:t>商务条款偏离表</w:t>
      </w:r>
    </w:p>
    <w:p>
      <w:pPr>
        <w:numPr>
          <w:ilvl w:val="0"/>
          <w:numId w:val="7"/>
        </w:numPr>
        <w:spacing w:line="400" w:lineRule="exact"/>
        <w:rPr>
          <w:rFonts w:hint="eastAsia" w:ascii="宋体" w:hAnsi="宋体" w:eastAsia="宋体" w:cs="宋体"/>
          <w:sz w:val="24"/>
        </w:rPr>
      </w:pPr>
      <w:r>
        <w:rPr>
          <w:rFonts w:hint="eastAsia" w:ascii="宋体" w:hAnsi="宋体" w:eastAsia="宋体" w:cs="宋体"/>
          <w:sz w:val="24"/>
        </w:rPr>
        <w:t>按谈判文件投标人须知、技术规格要求及其他要求提供有关文件</w:t>
      </w:r>
    </w:p>
    <w:p>
      <w:pPr>
        <w:numPr>
          <w:ilvl w:val="0"/>
          <w:numId w:val="7"/>
        </w:numPr>
        <w:spacing w:line="400" w:lineRule="exact"/>
        <w:rPr>
          <w:rFonts w:hint="eastAsia" w:ascii="宋体" w:hAnsi="宋体" w:eastAsia="宋体" w:cs="宋体"/>
          <w:sz w:val="24"/>
        </w:rPr>
      </w:pPr>
      <w:r>
        <w:rPr>
          <w:rFonts w:hint="eastAsia" w:ascii="宋体" w:hAnsi="宋体" w:eastAsia="宋体" w:cs="宋体"/>
          <w:sz w:val="24"/>
        </w:rPr>
        <w:t>资格证明文件</w:t>
      </w:r>
    </w:p>
    <w:p>
      <w:pPr>
        <w:numPr>
          <w:ilvl w:val="0"/>
          <w:numId w:val="7"/>
        </w:numPr>
        <w:spacing w:line="400" w:lineRule="exact"/>
        <w:rPr>
          <w:rFonts w:hint="eastAsia" w:ascii="宋体" w:hAnsi="宋体" w:eastAsia="宋体" w:cs="宋体"/>
          <w:sz w:val="24"/>
        </w:rPr>
      </w:pPr>
      <w:r>
        <w:rPr>
          <w:rFonts w:hint="eastAsia" w:ascii="宋体" w:hAnsi="宋体" w:eastAsia="宋体" w:cs="宋体"/>
          <w:sz w:val="24"/>
        </w:rPr>
        <w:t>投标保证金，形式</w:t>
      </w:r>
      <w:r>
        <w:rPr>
          <w:rFonts w:hint="eastAsia" w:ascii="宋体" w:hAnsi="宋体" w:eastAsia="宋体" w:cs="宋体"/>
          <w:sz w:val="24"/>
          <w:u w:val="single"/>
        </w:rPr>
        <w:t>（</w:t>
      </w:r>
      <w:r>
        <w:rPr>
          <w:rFonts w:hint="eastAsia" w:ascii="宋体" w:hAnsi="宋体" w:eastAsia="宋体" w:cs="宋体"/>
          <w:sz w:val="24"/>
          <w:u w:val="single"/>
          <w:lang w:eastAsia="zh-CN"/>
        </w:rPr>
        <w:t>支票、汇票</w:t>
      </w:r>
      <w:r>
        <w:rPr>
          <w:rFonts w:hint="eastAsia" w:ascii="宋体" w:hAnsi="宋体" w:eastAsia="宋体" w:cs="宋体"/>
          <w:sz w:val="24"/>
          <w:u w:val="single"/>
        </w:rPr>
        <w:t>）</w:t>
      </w:r>
      <w:r>
        <w:rPr>
          <w:rFonts w:hint="eastAsia" w:ascii="宋体" w:hAnsi="宋体" w:eastAsia="宋体" w:cs="宋体"/>
          <w:sz w:val="24"/>
        </w:rPr>
        <w:t>，金额为</w:t>
      </w:r>
      <w:r>
        <w:rPr>
          <w:rFonts w:hint="eastAsia" w:ascii="宋体" w:hAnsi="宋体" w:eastAsia="宋体" w:cs="宋体"/>
          <w:sz w:val="24"/>
          <w:u w:val="single"/>
        </w:rPr>
        <w:t xml:space="preserve">          </w:t>
      </w:r>
      <w:r>
        <w:rPr>
          <w:rFonts w:hint="eastAsia" w:ascii="宋体" w:hAnsi="宋体" w:eastAsia="宋体" w:cs="宋体"/>
          <w:sz w:val="24"/>
        </w:rPr>
        <w:t>。</w:t>
      </w:r>
    </w:p>
    <w:p>
      <w:pPr>
        <w:spacing w:line="400" w:lineRule="exact"/>
        <w:ind w:firstLine="555"/>
        <w:rPr>
          <w:rFonts w:hint="eastAsia" w:ascii="宋体" w:hAnsi="宋体" w:eastAsia="宋体" w:cs="宋体"/>
          <w:sz w:val="24"/>
        </w:rPr>
      </w:pPr>
      <w:r>
        <w:rPr>
          <w:rFonts w:hint="eastAsia" w:ascii="宋体" w:hAnsi="宋体" w:eastAsia="宋体" w:cs="宋体"/>
          <w:sz w:val="24"/>
        </w:rPr>
        <w:t>据此函，签字代表宣布并同意如下：</w:t>
      </w:r>
    </w:p>
    <w:p>
      <w:pPr>
        <w:spacing w:line="400" w:lineRule="exact"/>
        <w:ind w:firstLine="555"/>
        <w:rPr>
          <w:rFonts w:hint="eastAsia" w:ascii="宋体" w:hAnsi="宋体" w:eastAsia="宋体" w:cs="宋体"/>
          <w:sz w:val="24"/>
        </w:rPr>
      </w:pPr>
      <w:r>
        <w:rPr>
          <w:rFonts w:hint="eastAsia" w:ascii="宋体" w:hAnsi="宋体" w:eastAsia="宋体" w:cs="宋体"/>
          <w:sz w:val="24"/>
        </w:rPr>
        <w:t>1、所附投标报价表中规定的应提交和交付的货物和服务投标总价为</w:t>
      </w:r>
      <w:r>
        <w:rPr>
          <w:rFonts w:hint="eastAsia" w:ascii="宋体" w:hAnsi="宋体" w:eastAsia="宋体" w:cs="宋体"/>
          <w:sz w:val="24"/>
          <w:u w:val="single"/>
        </w:rPr>
        <w:t>（注明币种， 并用文字和数字表示的投标总价</w:t>
      </w:r>
      <w:r>
        <w:rPr>
          <w:rFonts w:hint="eastAsia" w:ascii="宋体" w:hAnsi="宋体" w:eastAsia="宋体" w:cs="宋体"/>
          <w:sz w:val="24"/>
        </w:rPr>
        <w:t>）。</w:t>
      </w:r>
    </w:p>
    <w:p>
      <w:pPr>
        <w:spacing w:line="400" w:lineRule="exact"/>
        <w:ind w:firstLine="555"/>
        <w:rPr>
          <w:rFonts w:hint="eastAsia" w:ascii="宋体" w:hAnsi="宋体" w:eastAsia="宋体" w:cs="宋体"/>
          <w:sz w:val="24"/>
        </w:rPr>
      </w:pPr>
      <w:r>
        <w:rPr>
          <w:rFonts w:hint="eastAsia" w:ascii="宋体" w:hAnsi="宋体" w:eastAsia="宋体" w:cs="宋体"/>
          <w:sz w:val="24"/>
        </w:rPr>
        <w:t>2、投标方将按招标文件的规定履行合同责任和义务；</w:t>
      </w:r>
    </w:p>
    <w:p>
      <w:pPr>
        <w:spacing w:line="400" w:lineRule="exact"/>
        <w:ind w:firstLine="555"/>
        <w:rPr>
          <w:rFonts w:hint="eastAsia" w:ascii="宋体" w:hAnsi="宋体" w:eastAsia="宋体" w:cs="宋体"/>
          <w:sz w:val="24"/>
        </w:rPr>
      </w:pPr>
      <w:r>
        <w:rPr>
          <w:rFonts w:hint="eastAsia" w:ascii="宋体" w:hAnsi="宋体" w:eastAsia="宋体" w:cs="宋体"/>
          <w:sz w:val="24"/>
        </w:rPr>
        <w:t>3、投标方已详细阅读并理解了招标文件的全部，包括修改文件。我们完全理解并同意放弃对这方面有不明及误解的权利。</w:t>
      </w:r>
    </w:p>
    <w:p>
      <w:pPr>
        <w:spacing w:line="400" w:lineRule="exact"/>
        <w:ind w:firstLine="555"/>
        <w:rPr>
          <w:rFonts w:hint="eastAsia" w:ascii="宋体" w:hAnsi="宋体" w:eastAsia="宋体" w:cs="宋体"/>
          <w:sz w:val="24"/>
        </w:rPr>
      </w:pPr>
      <w:r>
        <w:rPr>
          <w:rFonts w:hint="eastAsia" w:ascii="宋体" w:hAnsi="宋体" w:eastAsia="宋体" w:cs="宋体"/>
          <w:sz w:val="24"/>
        </w:rPr>
        <w:t>4、本投标有效期自开标之日起</w:t>
      </w:r>
      <w:r>
        <w:rPr>
          <w:rFonts w:hint="eastAsia" w:ascii="宋体" w:hAnsi="宋体" w:eastAsia="宋体" w:cs="宋体"/>
          <w:sz w:val="24"/>
          <w:u w:val="single"/>
        </w:rPr>
        <w:t xml:space="preserve">        </w:t>
      </w:r>
      <w:r>
        <w:rPr>
          <w:rFonts w:hint="eastAsia" w:ascii="宋体" w:hAnsi="宋体" w:eastAsia="宋体" w:cs="宋体"/>
          <w:sz w:val="24"/>
        </w:rPr>
        <w:t>个日历日。</w:t>
      </w:r>
    </w:p>
    <w:p>
      <w:pPr>
        <w:spacing w:line="400" w:lineRule="exact"/>
        <w:ind w:firstLine="555"/>
        <w:rPr>
          <w:rFonts w:hint="eastAsia" w:ascii="宋体" w:hAnsi="宋体" w:eastAsia="宋体" w:cs="宋体"/>
          <w:sz w:val="24"/>
        </w:rPr>
      </w:pPr>
      <w:r>
        <w:rPr>
          <w:rFonts w:hint="eastAsia" w:ascii="宋体" w:hAnsi="宋体" w:eastAsia="宋体" w:cs="宋体"/>
          <w:sz w:val="24"/>
        </w:rPr>
        <w:t>5、在规定的开标时间后，如果在投标有效期内撤回投标，同意投标保证金将被贵方没收。</w:t>
      </w:r>
    </w:p>
    <w:p>
      <w:pPr>
        <w:spacing w:line="400" w:lineRule="exact"/>
        <w:ind w:firstLine="555"/>
        <w:rPr>
          <w:rFonts w:hint="eastAsia" w:ascii="宋体" w:hAnsi="宋体" w:eastAsia="宋体" w:cs="宋体"/>
          <w:sz w:val="24"/>
        </w:rPr>
      </w:pPr>
      <w:r>
        <w:rPr>
          <w:rFonts w:hint="eastAsia" w:ascii="宋体" w:hAnsi="宋体" w:eastAsia="宋体" w:cs="宋体"/>
          <w:sz w:val="24"/>
        </w:rPr>
        <w:t>6、投标人同意提供按照贵方可能要求的与其投标有关的一切数据或资料，完全理解贵方不一定接受最低价的投标或收到的任何投标的约定。</w:t>
      </w:r>
    </w:p>
    <w:p>
      <w:pPr>
        <w:spacing w:line="400" w:lineRule="exact"/>
        <w:ind w:firstLine="570"/>
        <w:rPr>
          <w:rFonts w:hint="eastAsia" w:ascii="宋体" w:hAnsi="宋体" w:eastAsia="宋体" w:cs="宋体"/>
          <w:sz w:val="24"/>
        </w:rPr>
      </w:pPr>
      <w:r>
        <w:rPr>
          <w:rFonts w:hint="eastAsia" w:ascii="宋体" w:hAnsi="宋体" w:eastAsia="宋体" w:cs="宋体"/>
          <w:sz w:val="24"/>
        </w:rPr>
        <w:t>7、与本投标有关的一切正式往来信函请寄：</w:t>
      </w:r>
    </w:p>
    <w:p>
      <w:pPr>
        <w:spacing w:line="400" w:lineRule="exact"/>
        <w:ind w:firstLine="840" w:firstLineChars="350"/>
        <w:rPr>
          <w:rFonts w:hint="eastAsia" w:ascii="宋体" w:hAnsi="宋体" w:eastAsia="宋体" w:cs="宋体"/>
          <w:sz w:val="24"/>
          <w:u w:val="single"/>
        </w:rPr>
      </w:pPr>
      <w:r>
        <w:rPr>
          <w:rFonts w:hint="eastAsia" w:ascii="宋体" w:hAnsi="宋体" w:eastAsia="宋体" w:cs="宋体"/>
          <w:sz w:val="24"/>
        </w:rPr>
        <w:t>投 标 人 名 称：</w:t>
      </w:r>
      <w:r>
        <w:rPr>
          <w:rFonts w:hint="eastAsia" w:ascii="宋体" w:hAnsi="宋体" w:eastAsia="宋体" w:cs="宋体"/>
          <w:sz w:val="24"/>
          <w:u w:val="single"/>
        </w:rPr>
        <w:t xml:space="preserve">                                   </w:t>
      </w:r>
    </w:p>
    <w:p>
      <w:pPr>
        <w:spacing w:line="400" w:lineRule="exact"/>
        <w:ind w:firstLine="840" w:firstLineChars="350"/>
        <w:rPr>
          <w:rFonts w:hint="eastAsia" w:ascii="宋体" w:hAnsi="宋体" w:eastAsia="宋体" w:cs="宋体"/>
          <w:sz w:val="24"/>
          <w:u w:val="single"/>
        </w:rPr>
      </w:pPr>
      <w:r>
        <w:rPr>
          <w:rFonts w:hint="eastAsia" w:ascii="宋体" w:hAnsi="宋体" w:eastAsia="宋体" w:cs="宋体"/>
          <w:sz w:val="24"/>
        </w:rPr>
        <w:t>投标人代表签字：</w:t>
      </w:r>
      <w:r>
        <w:rPr>
          <w:rFonts w:hint="eastAsia" w:ascii="宋体" w:hAnsi="宋体" w:eastAsia="宋体" w:cs="宋体"/>
          <w:sz w:val="24"/>
          <w:u w:val="single"/>
        </w:rPr>
        <w:t xml:space="preserve">                                    </w:t>
      </w:r>
    </w:p>
    <w:p>
      <w:pPr>
        <w:spacing w:line="400" w:lineRule="exact"/>
        <w:ind w:firstLine="840" w:firstLineChars="350"/>
        <w:rPr>
          <w:rFonts w:hint="eastAsia" w:ascii="宋体" w:hAnsi="宋体" w:eastAsia="宋体" w:cs="宋体"/>
          <w:sz w:val="24"/>
          <w:u w:val="single"/>
        </w:rPr>
      </w:pPr>
      <w:r>
        <w:rPr>
          <w:rFonts w:hint="eastAsia" w:ascii="宋体" w:hAnsi="宋体" w:eastAsia="宋体" w:cs="宋体"/>
          <w:sz w:val="24"/>
        </w:rPr>
        <w:t>公         章：</w:t>
      </w:r>
      <w:r>
        <w:rPr>
          <w:rFonts w:hint="eastAsia" w:ascii="宋体" w:hAnsi="宋体" w:eastAsia="宋体" w:cs="宋体"/>
          <w:sz w:val="24"/>
          <w:u w:val="single"/>
        </w:rPr>
        <w:t xml:space="preserve">                                    </w:t>
      </w:r>
    </w:p>
    <w:p>
      <w:pPr>
        <w:spacing w:line="400" w:lineRule="exact"/>
        <w:ind w:firstLine="876" w:firstLineChars="365"/>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400" w:lineRule="exact"/>
        <w:rPr>
          <w:rFonts w:hint="eastAsia" w:ascii="宋体" w:hAnsi="宋体" w:eastAsia="宋体" w:cs="宋体"/>
          <w:sz w:val="24"/>
        </w:rPr>
      </w:pPr>
      <w:r>
        <w:rPr>
          <w:rFonts w:hint="eastAsia" w:ascii="宋体" w:hAnsi="宋体" w:eastAsia="宋体" w:cs="宋体"/>
          <w:sz w:val="24"/>
        </w:rPr>
        <w:t xml:space="preserve">       电         话：</w:t>
      </w:r>
      <w:r>
        <w:rPr>
          <w:rFonts w:hint="eastAsia" w:ascii="宋体" w:hAnsi="宋体" w:eastAsia="宋体" w:cs="宋体"/>
          <w:sz w:val="24"/>
          <w:u w:val="single"/>
        </w:rPr>
        <w:t xml:space="preserve">                                     </w:t>
      </w:r>
    </w:p>
    <w:p>
      <w:pPr>
        <w:spacing w:line="400" w:lineRule="exact"/>
        <w:rPr>
          <w:rFonts w:hint="eastAsia" w:ascii="宋体" w:hAnsi="宋体" w:eastAsia="宋体" w:cs="宋体"/>
          <w:sz w:val="24"/>
        </w:rPr>
      </w:pPr>
      <w:r>
        <w:rPr>
          <w:rFonts w:hint="eastAsia" w:ascii="宋体" w:hAnsi="宋体" w:eastAsia="宋体" w:cs="宋体"/>
          <w:sz w:val="24"/>
        </w:rPr>
        <w:t xml:space="preserve">       邮         编：</w:t>
      </w:r>
      <w:r>
        <w:rPr>
          <w:rFonts w:hint="eastAsia" w:ascii="宋体" w:hAnsi="宋体" w:eastAsia="宋体" w:cs="宋体"/>
          <w:sz w:val="24"/>
          <w:u w:val="single"/>
        </w:rPr>
        <w:t xml:space="preserve">                                    </w:t>
      </w:r>
    </w:p>
    <w:p>
      <w:pPr>
        <w:spacing w:line="400" w:lineRule="exact"/>
        <w:rPr>
          <w:rFonts w:hint="eastAsia" w:ascii="宋体" w:hAnsi="宋体" w:eastAsia="宋体" w:cs="宋体"/>
          <w:sz w:val="24"/>
        </w:rPr>
      </w:pPr>
      <w:r>
        <w:rPr>
          <w:rFonts w:hint="eastAsia" w:ascii="宋体" w:hAnsi="宋体" w:eastAsia="宋体" w:cs="宋体"/>
          <w:sz w:val="24"/>
        </w:rPr>
        <w:t xml:space="preserve">       传         真：</w:t>
      </w:r>
      <w:r>
        <w:rPr>
          <w:rFonts w:hint="eastAsia" w:ascii="宋体" w:hAnsi="宋体" w:eastAsia="宋体" w:cs="宋体"/>
          <w:sz w:val="24"/>
          <w:u w:val="single"/>
        </w:rPr>
        <w:t xml:space="preserve">                                     </w:t>
      </w:r>
    </w:p>
    <w:p>
      <w:pPr>
        <w:spacing w:line="400" w:lineRule="exact"/>
        <w:ind w:firstLine="5640" w:firstLineChars="235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lang w:val="en-US" w:eastAsia="zh-CN"/>
        </w:rPr>
        <w:t>2</w:t>
      </w:r>
      <w:r>
        <w:rPr>
          <w:rFonts w:hint="eastAsia" w:ascii="宋体" w:hAnsi="宋体" w:cs="宋体"/>
          <w:sz w:val="24"/>
          <w:u w:val="single"/>
          <w:lang w:val="en-US" w:eastAsia="zh-CN"/>
        </w:rPr>
        <w:t>1</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400" w:lineRule="exact"/>
        <w:rPr>
          <w:rFonts w:hint="eastAsia" w:ascii="宋体" w:hAnsi="宋体" w:eastAsia="宋体" w:cs="宋体"/>
          <w:b/>
          <w:sz w:val="24"/>
        </w:rPr>
      </w:pPr>
    </w:p>
    <w:p>
      <w:pPr>
        <w:spacing w:line="400" w:lineRule="exact"/>
        <w:ind w:firstLine="2650" w:firstLineChars="1100"/>
        <w:outlineLvl w:val="0"/>
        <w:rPr>
          <w:rFonts w:hint="eastAsia" w:ascii="宋体" w:hAnsi="宋体" w:eastAsia="宋体" w:cs="宋体"/>
          <w:sz w:val="24"/>
        </w:rPr>
      </w:pPr>
      <w:r>
        <w:rPr>
          <w:rFonts w:hint="eastAsia" w:ascii="宋体" w:hAnsi="宋体" w:eastAsia="宋体" w:cs="宋体"/>
          <w:b/>
          <w:sz w:val="24"/>
        </w:rPr>
        <w:t>（二）</w:t>
      </w:r>
      <w:r>
        <w:rPr>
          <w:rFonts w:hint="eastAsia" w:ascii="宋体" w:hAnsi="宋体" w:eastAsia="宋体" w:cs="宋体"/>
          <w:b/>
          <w:sz w:val="24"/>
          <w:szCs w:val="24"/>
        </w:rPr>
        <w:t>法人代表授权书格式</w:t>
      </w:r>
    </w:p>
    <w:p>
      <w:pPr>
        <w:jc w:val="center"/>
        <w:rPr>
          <w:rFonts w:hint="eastAsia" w:ascii="宋体" w:hAnsi="宋体" w:eastAsia="宋体" w:cs="宋体"/>
          <w:b/>
          <w:sz w:val="30"/>
        </w:rPr>
      </w:pPr>
      <w:r>
        <w:rPr>
          <w:rFonts w:hint="eastAsia" w:ascii="宋体" w:hAnsi="宋体" w:eastAsia="宋体" w:cs="宋体"/>
          <w:b/>
          <w:sz w:val="30"/>
        </w:rPr>
        <w:t xml:space="preserve">法人代表授权书 </w:t>
      </w:r>
    </w:p>
    <w:p>
      <w:pPr>
        <w:spacing w:line="360" w:lineRule="auto"/>
        <w:rPr>
          <w:rFonts w:hint="eastAsia" w:ascii="宋体" w:hAnsi="宋体" w:eastAsia="宋体" w:cs="宋体"/>
          <w:b/>
          <w:sz w:val="24"/>
          <w:szCs w:val="24"/>
        </w:rPr>
      </w:pPr>
      <w:r>
        <w:rPr>
          <w:rFonts w:hint="eastAsia" w:ascii="宋体" w:hAnsi="宋体" w:eastAsia="宋体" w:cs="宋体"/>
          <w:b/>
          <w:sz w:val="30"/>
        </w:rPr>
        <w:t xml:space="preserve">    </w:t>
      </w:r>
      <w:r>
        <w:rPr>
          <w:rFonts w:hint="eastAsia" w:ascii="宋体" w:hAnsi="宋体" w:eastAsia="宋体" w:cs="宋体"/>
          <w:sz w:val="24"/>
          <w:szCs w:val="24"/>
        </w:rPr>
        <w:t>本授权书声明：注册于</w:t>
      </w:r>
      <w:r>
        <w:rPr>
          <w:rFonts w:hint="eastAsia" w:ascii="宋体" w:hAnsi="宋体" w:eastAsia="宋体" w:cs="宋体"/>
          <w:sz w:val="24"/>
          <w:szCs w:val="24"/>
          <w:u w:val="single"/>
        </w:rPr>
        <w:t>（地区的名称）</w:t>
      </w:r>
      <w:r>
        <w:rPr>
          <w:rFonts w:hint="eastAsia" w:ascii="宋体" w:hAnsi="宋体" w:eastAsia="宋体" w:cs="宋体"/>
          <w:sz w:val="24"/>
          <w:szCs w:val="24"/>
        </w:rPr>
        <w:t>的</w:t>
      </w:r>
      <w:r>
        <w:rPr>
          <w:rFonts w:hint="eastAsia" w:ascii="宋体" w:hAnsi="宋体" w:eastAsia="宋体" w:cs="宋体"/>
          <w:sz w:val="24"/>
          <w:szCs w:val="24"/>
          <w:u w:val="single"/>
        </w:rPr>
        <w:t>（公司名称）</w:t>
      </w:r>
      <w:r>
        <w:rPr>
          <w:rFonts w:hint="eastAsia" w:ascii="宋体" w:hAnsi="宋体" w:eastAsia="宋体" w:cs="宋体"/>
          <w:sz w:val="24"/>
          <w:szCs w:val="24"/>
        </w:rPr>
        <w:t>，在下面签字的法人代表</w:t>
      </w:r>
      <w:r>
        <w:rPr>
          <w:rFonts w:hint="eastAsia" w:ascii="宋体" w:hAnsi="宋体" w:eastAsia="宋体" w:cs="宋体"/>
          <w:sz w:val="24"/>
          <w:szCs w:val="24"/>
          <w:u w:val="single"/>
        </w:rPr>
        <w:t>（姓名、职务）</w:t>
      </w:r>
      <w:r>
        <w:rPr>
          <w:rFonts w:hint="eastAsia" w:ascii="宋体" w:hAnsi="宋体" w:eastAsia="宋体" w:cs="宋体"/>
          <w:sz w:val="24"/>
          <w:szCs w:val="24"/>
        </w:rPr>
        <w:t>，代表本公司授权在下面签字的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为本公司的合法代理人，就</w:t>
      </w:r>
      <w:r>
        <w:rPr>
          <w:rFonts w:hint="eastAsia" w:ascii="宋体" w:hAnsi="宋体" w:eastAsia="宋体" w:cs="宋体"/>
          <w:sz w:val="24"/>
          <w:szCs w:val="24"/>
          <w:u w:val="single"/>
        </w:rPr>
        <w:t>（项目名称）</w:t>
      </w:r>
      <w:r>
        <w:rPr>
          <w:rFonts w:hint="eastAsia" w:ascii="宋体" w:hAnsi="宋体" w:eastAsia="宋体" w:cs="宋体"/>
          <w:sz w:val="24"/>
          <w:szCs w:val="24"/>
        </w:rPr>
        <w:t>的投标，以本公司的名义处理一切与之有关的事务。本授权书于20 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pPr>
        <w:spacing w:line="360" w:lineRule="auto"/>
        <w:ind w:firstLine="2400" w:firstLineChars="1000"/>
        <w:rPr>
          <w:rFonts w:hint="eastAsia" w:ascii="宋体" w:hAnsi="宋体" w:eastAsia="宋体" w:cs="宋体"/>
          <w:sz w:val="24"/>
          <w:u w:val="single"/>
        </w:rPr>
      </w:pPr>
      <w:r>
        <w:rPr>
          <w:rFonts w:hint="eastAsia" w:ascii="宋体" w:hAnsi="宋体" w:eastAsia="宋体" w:cs="宋体"/>
          <w:sz w:val="24"/>
        </w:rPr>
        <w:t>法人代表签字：</w:t>
      </w:r>
      <w:r>
        <w:rPr>
          <w:rFonts w:hint="eastAsia" w:ascii="宋体" w:hAnsi="宋体" w:eastAsia="宋体" w:cs="宋体"/>
          <w:sz w:val="24"/>
          <w:u w:val="single"/>
        </w:rPr>
        <w:t xml:space="preserve">                      </w:t>
      </w:r>
    </w:p>
    <w:p>
      <w:pPr>
        <w:spacing w:line="360" w:lineRule="auto"/>
        <w:ind w:firstLine="2400" w:firstLineChars="100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u w:val="single"/>
        </w:rPr>
        <w:t xml:space="preserve">                      </w:t>
      </w:r>
    </w:p>
    <w:p>
      <w:pPr>
        <w:spacing w:line="360" w:lineRule="auto"/>
        <w:ind w:firstLine="2400" w:firstLineChars="1000"/>
        <w:rPr>
          <w:rFonts w:hint="eastAsia" w:ascii="宋体" w:hAnsi="宋体" w:eastAsia="宋体" w:cs="宋体"/>
          <w:sz w:val="24"/>
        </w:rPr>
      </w:pPr>
      <w:r>
        <w:rPr>
          <w:rFonts w:hint="eastAsia" w:ascii="宋体" w:hAnsi="宋体" w:eastAsia="宋体" w:cs="宋体"/>
          <w:sz w:val="24"/>
        </w:rPr>
        <w:t>公        章：</w:t>
      </w:r>
      <w:r>
        <w:rPr>
          <w:rFonts w:hint="eastAsia" w:ascii="宋体" w:hAnsi="宋体" w:eastAsia="宋体" w:cs="宋体"/>
          <w:sz w:val="24"/>
          <w:u w:val="single"/>
        </w:rPr>
        <w:t xml:space="preserve">                        </w:t>
      </w:r>
    </w:p>
    <w:p>
      <w:pPr>
        <w:spacing w:line="360" w:lineRule="auto"/>
        <w:ind w:firstLine="2040" w:firstLineChars="850"/>
        <w:rPr>
          <w:rFonts w:hint="eastAsia" w:ascii="宋体" w:hAnsi="宋体" w:eastAsia="宋体" w:cs="宋体"/>
          <w:sz w:val="24"/>
          <w:u w:val="single"/>
        </w:rPr>
      </w:pPr>
      <w:r>
        <w:rPr>
          <w:rFonts w:hint="eastAsia" w:ascii="宋体" w:hAnsi="宋体" w:eastAsia="宋体" w:cs="宋体"/>
          <w:sz w:val="24"/>
        </w:rPr>
        <w:t>授  权 日 期：20</w:t>
      </w:r>
      <w:r>
        <w:rPr>
          <w:rFonts w:hint="eastAsia" w:ascii="宋体" w:hAnsi="宋体" w:eastAsia="宋体" w:cs="宋体"/>
          <w:sz w:val="24"/>
          <w:u w:val="single"/>
          <w:lang w:val="en-US" w:eastAsia="zh-CN"/>
        </w:rPr>
        <w:t>2</w:t>
      </w:r>
      <w:r>
        <w:rPr>
          <w:rFonts w:hint="eastAsia" w:ascii="宋体" w:hAnsi="宋体" w:cs="宋体"/>
          <w:sz w:val="24"/>
          <w:u w:val="single"/>
          <w:lang w:val="en-US" w:eastAsia="zh-CN"/>
        </w:rPr>
        <w:t>1</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482" w:firstLineChars="200"/>
        <w:rPr>
          <w:rFonts w:hint="eastAsia" w:ascii="宋体" w:hAnsi="宋体" w:eastAsia="宋体" w:cs="宋体"/>
          <w:b/>
          <w:sz w:val="24"/>
        </w:rPr>
      </w:pPr>
      <w:r>
        <w:rPr>
          <w:rFonts w:hint="eastAsia" w:ascii="宋体" w:hAnsi="宋体" w:eastAsia="宋体" w:cs="宋体"/>
          <w:b/>
          <w:sz w:val="24"/>
        </w:rPr>
        <w:t>注：法人代表本人作为公司代理人前来参加投标的，投标方可以不提供此项证明文件。</w:t>
      </w:r>
    </w:p>
    <w:p>
      <w:pPr>
        <w:ind w:firstLine="482" w:firstLineChars="200"/>
        <w:rPr>
          <w:rFonts w:hint="eastAsia" w:ascii="宋体" w:hAnsi="宋体" w:eastAsia="宋体" w:cs="宋体"/>
          <w:b/>
          <w:sz w:val="24"/>
        </w:rPr>
      </w:pPr>
    </w:p>
    <w:p>
      <w:pPr>
        <w:ind w:firstLine="482" w:firstLineChars="200"/>
        <w:rPr>
          <w:rFonts w:hint="eastAsia" w:ascii="宋体" w:hAnsi="宋体" w:eastAsia="宋体" w:cs="宋体"/>
          <w:b/>
          <w:sz w:val="24"/>
        </w:rPr>
      </w:pPr>
    </w:p>
    <w:p>
      <w:pPr>
        <w:ind w:firstLine="482" w:firstLineChars="200"/>
        <w:rPr>
          <w:rFonts w:hint="eastAsia" w:ascii="宋体" w:hAnsi="宋体" w:eastAsia="宋体" w:cs="宋体"/>
          <w:b/>
          <w:sz w:val="24"/>
        </w:rPr>
      </w:pPr>
    </w:p>
    <w:p>
      <w:pPr>
        <w:ind w:firstLine="482" w:firstLineChars="200"/>
        <w:rPr>
          <w:rFonts w:hint="eastAsia" w:ascii="宋体" w:hAnsi="宋体" w:eastAsia="宋体" w:cs="宋体"/>
          <w:b/>
          <w:sz w:val="24"/>
        </w:rPr>
      </w:pPr>
    </w:p>
    <w:p>
      <w:pPr>
        <w:ind w:firstLine="3132" w:firstLineChars="1300"/>
        <w:outlineLvl w:val="0"/>
        <w:rPr>
          <w:rFonts w:hint="eastAsia" w:ascii="宋体" w:hAnsi="宋体" w:eastAsia="宋体" w:cs="宋体"/>
          <w:b/>
          <w:sz w:val="24"/>
        </w:rPr>
      </w:pPr>
      <w:r>
        <w:rPr>
          <w:rFonts w:hint="eastAsia" w:ascii="宋体" w:hAnsi="宋体" w:eastAsia="宋体" w:cs="宋体"/>
          <w:b/>
          <w:sz w:val="24"/>
        </w:rPr>
        <w:t>（三）</w:t>
      </w:r>
      <w:r>
        <w:rPr>
          <w:rFonts w:hint="eastAsia" w:ascii="宋体" w:hAnsi="宋体" w:eastAsia="宋体" w:cs="宋体"/>
          <w:b/>
          <w:sz w:val="24"/>
          <w:szCs w:val="24"/>
        </w:rPr>
        <w:t>开标一览表</w:t>
      </w:r>
    </w:p>
    <w:p>
      <w:pPr>
        <w:pStyle w:val="96"/>
        <w:spacing w:line="360" w:lineRule="auto"/>
        <w:jc w:val="center"/>
        <w:rPr>
          <w:rFonts w:hint="eastAsia" w:ascii="宋体" w:hAnsi="宋体" w:eastAsia="宋体" w:cs="宋体"/>
          <w:b/>
          <w:color w:val="auto"/>
          <w:kern w:val="2"/>
          <w:sz w:val="30"/>
          <w:szCs w:val="20"/>
        </w:rPr>
      </w:pPr>
      <w:r>
        <w:rPr>
          <w:rFonts w:hint="eastAsia" w:ascii="宋体" w:hAnsi="宋体" w:eastAsia="宋体" w:cs="宋体"/>
          <w:b/>
          <w:color w:val="auto"/>
          <w:kern w:val="2"/>
          <w:sz w:val="30"/>
          <w:szCs w:val="20"/>
        </w:rPr>
        <w:t xml:space="preserve"> 开标一览表</w:t>
      </w:r>
    </w:p>
    <w:p>
      <w:pPr>
        <w:pStyle w:val="96"/>
        <w:spacing w:line="360" w:lineRule="auto"/>
        <w:ind w:left="298" w:leftChars="142" w:firstLine="89" w:firstLineChars="37"/>
        <w:jc w:val="both"/>
        <w:rPr>
          <w:rFonts w:hint="eastAsia" w:ascii="宋体" w:hAnsi="宋体" w:eastAsia="宋体" w:cs="宋体"/>
          <w:b/>
        </w:rPr>
      </w:pPr>
      <w:r>
        <w:rPr>
          <w:rFonts w:hint="eastAsia" w:ascii="宋体" w:hAnsi="宋体" w:eastAsia="宋体" w:cs="宋体"/>
          <w:b/>
        </w:rPr>
        <w:t xml:space="preserve">投标人名称：                      </w:t>
      </w:r>
    </w:p>
    <w:p>
      <w:pPr>
        <w:pStyle w:val="96"/>
        <w:spacing w:line="360" w:lineRule="auto"/>
        <w:ind w:left="298" w:leftChars="142" w:firstLine="89" w:firstLineChars="37"/>
        <w:jc w:val="both"/>
        <w:rPr>
          <w:rFonts w:hint="eastAsia" w:ascii="宋体" w:hAnsi="宋体" w:eastAsia="宋体" w:cs="宋体"/>
        </w:rPr>
      </w:pPr>
      <w:r>
        <w:rPr>
          <w:rFonts w:hint="eastAsia" w:ascii="宋体" w:hAnsi="宋体" w:eastAsia="宋体" w:cs="宋体"/>
          <w:b/>
        </w:rPr>
        <w:t>谈判文件编号：</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b/>
        </w:rPr>
        <w:t>招标项目名称：</w:t>
      </w:r>
    </w:p>
    <w:p>
      <w:pPr>
        <w:pStyle w:val="96"/>
        <w:spacing w:line="320" w:lineRule="exact"/>
        <w:ind w:firstLine="120" w:firstLineChars="50"/>
        <w:jc w:val="both"/>
        <w:rPr>
          <w:rFonts w:hint="eastAsia" w:ascii="宋体" w:hAnsi="宋体" w:eastAsia="宋体" w:cs="宋体"/>
        </w:rPr>
      </w:pPr>
      <w:r>
        <w:rPr>
          <w:rFonts w:hint="eastAsia" w:ascii="宋体" w:hAnsi="宋体" w:eastAsia="宋体" w:cs="宋体"/>
        </w:rPr>
        <w:t xml:space="preserve">                               </w:t>
      </w:r>
    </w:p>
    <w:tbl>
      <w:tblPr>
        <w:tblStyle w:val="43"/>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60" w:type="dxa"/>
            <w:tcBorders>
              <w:top w:val="single" w:color="auto" w:sz="4" w:space="0"/>
              <w:left w:val="single" w:color="auto" w:sz="4" w:space="0"/>
              <w:bottom w:val="single" w:color="auto" w:sz="4" w:space="0"/>
              <w:right w:val="single" w:color="auto" w:sz="4" w:space="0"/>
            </w:tcBorders>
            <w:vAlign w:val="center"/>
          </w:tcPr>
          <w:p>
            <w:pPr>
              <w:pStyle w:val="96"/>
              <w:tabs>
                <w:tab w:val="left" w:pos="4032"/>
              </w:tabs>
              <w:spacing w:line="320" w:lineRule="exact"/>
              <w:ind w:left="-128" w:leftChars="-422" w:right="-743" w:rightChars="-354" w:hanging="758" w:hangingChars="316"/>
              <w:jc w:val="center"/>
              <w:rPr>
                <w:rFonts w:hint="eastAsia" w:ascii="宋体" w:hAnsi="宋体" w:eastAsia="宋体" w:cs="宋体"/>
              </w:rPr>
            </w:pPr>
            <w:r>
              <w:rPr>
                <w:rFonts w:hint="eastAsia" w:ascii="宋体" w:hAnsi="宋体" w:eastAsia="宋体" w:cs="宋体"/>
              </w:rPr>
              <w:t>项目名称</w:t>
            </w:r>
          </w:p>
        </w:tc>
        <w:tc>
          <w:tcPr>
            <w:tcW w:w="2160" w:type="dxa"/>
            <w:tcBorders>
              <w:top w:val="single" w:color="auto" w:sz="4" w:space="0"/>
              <w:left w:val="single" w:color="auto" w:sz="4" w:space="0"/>
              <w:bottom w:val="single" w:color="auto" w:sz="4" w:space="0"/>
              <w:right w:val="single" w:color="auto" w:sz="4" w:space="0"/>
            </w:tcBorders>
            <w:vAlign w:val="center"/>
          </w:tcPr>
          <w:p>
            <w:pPr>
              <w:pStyle w:val="96"/>
              <w:spacing w:line="320" w:lineRule="exact"/>
              <w:ind w:left="-342" w:right="-354"/>
              <w:jc w:val="center"/>
              <w:rPr>
                <w:rFonts w:hint="eastAsia" w:ascii="宋体" w:hAnsi="宋体" w:eastAsia="宋体" w:cs="宋体"/>
              </w:rPr>
            </w:pPr>
            <w:r>
              <w:rPr>
                <w:rFonts w:hint="eastAsia" w:ascii="宋体" w:hAnsi="宋体" w:eastAsia="宋体" w:cs="宋体"/>
              </w:rPr>
              <w:t>投标报价（万元）</w:t>
            </w:r>
          </w:p>
        </w:tc>
        <w:tc>
          <w:tcPr>
            <w:tcW w:w="1980" w:type="dxa"/>
            <w:tcBorders>
              <w:top w:val="single" w:color="auto" w:sz="4" w:space="0"/>
              <w:left w:val="single" w:color="auto" w:sz="4" w:space="0"/>
              <w:bottom w:val="single" w:color="auto" w:sz="4" w:space="0"/>
              <w:right w:val="single" w:color="auto" w:sz="4" w:space="0"/>
            </w:tcBorders>
            <w:vAlign w:val="center"/>
          </w:tcPr>
          <w:p>
            <w:pPr>
              <w:pStyle w:val="96"/>
              <w:spacing w:line="320" w:lineRule="exact"/>
              <w:ind w:right="-354"/>
              <w:jc w:val="center"/>
              <w:rPr>
                <w:rFonts w:hint="eastAsia" w:ascii="宋体" w:hAnsi="宋体" w:eastAsia="宋体" w:cs="宋体"/>
              </w:rPr>
            </w:pPr>
            <w:r>
              <w:rPr>
                <w:rFonts w:hint="eastAsia" w:ascii="宋体" w:hAnsi="宋体" w:eastAsia="宋体" w:cs="宋体"/>
              </w:rPr>
              <w:t>供货期限</w:t>
            </w:r>
          </w:p>
        </w:tc>
        <w:tc>
          <w:tcPr>
            <w:tcW w:w="2340" w:type="dxa"/>
            <w:tcBorders>
              <w:top w:val="single" w:color="auto" w:sz="4" w:space="0"/>
              <w:left w:val="single" w:color="auto" w:sz="4" w:space="0"/>
              <w:bottom w:val="single" w:color="auto" w:sz="4" w:space="0"/>
              <w:right w:val="single" w:color="auto" w:sz="4" w:space="0"/>
            </w:tcBorders>
            <w:vAlign w:val="center"/>
          </w:tcPr>
          <w:p>
            <w:pPr>
              <w:pStyle w:val="96"/>
              <w:spacing w:line="320" w:lineRule="exact"/>
              <w:ind w:right="-354" w:firstLine="720" w:firstLineChars="300"/>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2160" w:type="dxa"/>
            <w:tcBorders>
              <w:top w:val="single" w:color="auto" w:sz="4" w:space="0"/>
              <w:left w:val="single" w:color="auto" w:sz="4" w:space="0"/>
              <w:bottom w:val="single" w:color="auto" w:sz="4" w:space="0"/>
              <w:right w:val="single" w:color="auto" w:sz="4" w:space="0"/>
            </w:tcBorders>
            <w:vAlign w:val="center"/>
          </w:tcPr>
          <w:p>
            <w:pPr>
              <w:pStyle w:val="96"/>
              <w:tabs>
                <w:tab w:val="left" w:pos="4032"/>
              </w:tabs>
              <w:spacing w:line="320" w:lineRule="exact"/>
              <w:ind w:left="-342" w:right="-354"/>
              <w:jc w:val="center"/>
              <w:rPr>
                <w:rFonts w:hint="eastAsia" w:ascii="宋体" w:hAnsi="宋体" w:eastAsia="宋体" w:cs="宋体"/>
                <w:sz w:val="21"/>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96"/>
              <w:spacing w:line="320" w:lineRule="exact"/>
              <w:ind w:left="-342" w:right="-354"/>
              <w:jc w:val="center"/>
              <w:rPr>
                <w:rFonts w:hint="eastAsia" w:ascii="宋体" w:hAnsi="宋体" w:eastAsia="宋体" w:cs="宋体"/>
                <w:sz w:val="21"/>
              </w:rPr>
            </w:pPr>
          </w:p>
        </w:tc>
        <w:tc>
          <w:tcPr>
            <w:tcW w:w="1980" w:type="dxa"/>
            <w:tcBorders>
              <w:top w:val="single" w:color="auto" w:sz="4" w:space="0"/>
              <w:left w:val="single" w:color="auto" w:sz="4" w:space="0"/>
              <w:bottom w:val="single" w:color="auto" w:sz="4" w:space="0"/>
              <w:right w:val="single" w:color="auto" w:sz="4" w:space="0"/>
            </w:tcBorders>
            <w:vAlign w:val="top"/>
          </w:tcPr>
          <w:p>
            <w:pPr>
              <w:pStyle w:val="96"/>
              <w:spacing w:line="320" w:lineRule="exact"/>
              <w:ind w:left="-342" w:right="-354"/>
              <w:jc w:val="center"/>
              <w:rPr>
                <w:rFonts w:hint="eastAsia" w:ascii="宋体" w:hAnsi="宋体" w:eastAsia="宋体" w:cs="宋体"/>
                <w:sz w:val="21"/>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96"/>
              <w:spacing w:line="320" w:lineRule="exact"/>
              <w:ind w:left="-342" w:right="-354"/>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160" w:type="dxa"/>
            <w:tcBorders>
              <w:top w:val="single" w:color="auto" w:sz="4" w:space="0"/>
              <w:left w:val="single" w:color="auto" w:sz="4" w:space="0"/>
              <w:bottom w:val="single" w:color="auto" w:sz="4" w:space="0"/>
              <w:right w:val="single" w:color="auto" w:sz="4" w:space="0"/>
            </w:tcBorders>
            <w:vAlign w:val="center"/>
          </w:tcPr>
          <w:p>
            <w:pPr>
              <w:pStyle w:val="96"/>
              <w:tabs>
                <w:tab w:val="left" w:pos="4032"/>
              </w:tabs>
              <w:spacing w:line="320" w:lineRule="exact"/>
              <w:ind w:left="-342" w:right="-354"/>
              <w:jc w:val="center"/>
              <w:rPr>
                <w:rFonts w:hint="eastAsia" w:ascii="宋体" w:hAnsi="宋体" w:eastAsia="宋体" w:cs="宋体"/>
                <w:sz w:val="21"/>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96"/>
              <w:spacing w:line="320" w:lineRule="exact"/>
              <w:ind w:left="-342" w:right="-354"/>
              <w:jc w:val="center"/>
              <w:rPr>
                <w:rFonts w:hint="eastAsia" w:ascii="宋体" w:hAnsi="宋体" w:eastAsia="宋体" w:cs="宋体"/>
                <w:sz w:val="21"/>
              </w:rPr>
            </w:pPr>
          </w:p>
        </w:tc>
        <w:tc>
          <w:tcPr>
            <w:tcW w:w="1980" w:type="dxa"/>
            <w:tcBorders>
              <w:top w:val="single" w:color="auto" w:sz="4" w:space="0"/>
              <w:left w:val="single" w:color="auto" w:sz="4" w:space="0"/>
              <w:bottom w:val="single" w:color="auto" w:sz="4" w:space="0"/>
              <w:right w:val="single" w:color="auto" w:sz="4" w:space="0"/>
            </w:tcBorders>
            <w:vAlign w:val="top"/>
          </w:tcPr>
          <w:p>
            <w:pPr>
              <w:pStyle w:val="96"/>
              <w:spacing w:line="320" w:lineRule="exact"/>
              <w:ind w:left="-342" w:right="-354"/>
              <w:jc w:val="center"/>
              <w:rPr>
                <w:rFonts w:hint="eastAsia" w:ascii="宋体" w:hAnsi="宋体" w:eastAsia="宋体" w:cs="宋体"/>
                <w:sz w:val="21"/>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96"/>
              <w:spacing w:line="320" w:lineRule="exact"/>
              <w:ind w:left="-342" w:right="-354"/>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2160" w:type="dxa"/>
            <w:tcBorders>
              <w:top w:val="single" w:color="auto" w:sz="4" w:space="0"/>
              <w:left w:val="single" w:color="auto" w:sz="4" w:space="0"/>
              <w:bottom w:val="single" w:color="auto" w:sz="4" w:space="0"/>
              <w:right w:val="single" w:color="auto" w:sz="4" w:space="0"/>
            </w:tcBorders>
            <w:vAlign w:val="center"/>
          </w:tcPr>
          <w:p>
            <w:pPr>
              <w:pStyle w:val="96"/>
              <w:tabs>
                <w:tab w:val="left" w:pos="4032"/>
              </w:tabs>
              <w:spacing w:line="320" w:lineRule="exact"/>
              <w:ind w:left="-342" w:right="-354"/>
              <w:jc w:val="center"/>
              <w:rPr>
                <w:rFonts w:hint="eastAsia" w:ascii="宋体" w:hAnsi="宋体" w:eastAsia="宋体" w:cs="宋体"/>
                <w:sz w:val="21"/>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96"/>
              <w:spacing w:line="320" w:lineRule="exact"/>
              <w:ind w:left="-342" w:right="-354"/>
              <w:jc w:val="center"/>
              <w:rPr>
                <w:rFonts w:hint="eastAsia" w:ascii="宋体" w:hAnsi="宋体" w:eastAsia="宋体" w:cs="宋体"/>
                <w:sz w:val="21"/>
              </w:rPr>
            </w:pPr>
          </w:p>
        </w:tc>
        <w:tc>
          <w:tcPr>
            <w:tcW w:w="1980" w:type="dxa"/>
            <w:tcBorders>
              <w:top w:val="single" w:color="auto" w:sz="4" w:space="0"/>
              <w:left w:val="single" w:color="auto" w:sz="4" w:space="0"/>
              <w:bottom w:val="single" w:color="auto" w:sz="4" w:space="0"/>
              <w:right w:val="single" w:color="auto" w:sz="4" w:space="0"/>
            </w:tcBorders>
            <w:vAlign w:val="top"/>
          </w:tcPr>
          <w:p>
            <w:pPr>
              <w:pStyle w:val="96"/>
              <w:spacing w:line="320" w:lineRule="exact"/>
              <w:ind w:left="-342" w:right="-354"/>
              <w:jc w:val="center"/>
              <w:rPr>
                <w:rFonts w:hint="eastAsia" w:ascii="宋体" w:hAnsi="宋体" w:eastAsia="宋体" w:cs="宋体"/>
                <w:sz w:val="21"/>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96"/>
              <w:spacing w:line="320" w:lineRule="exact"/>
              <w:ind w:left="-342" w:right="-354"/>
              <w:jc w:val="center"/>
              <w:rPr>
                <w:rFonts w:hint="eastAsia" w:ascii="宋体" w:hAnsi="宋体" w:eastAsia="宋体" w:cs="宋体"/>
                <w:sz w:val="21"/>
              </w:rPr>
            </w:pPr>
          </w:p>
        </w:tc>
      </w:tr>
    </w:tbl>
    <w:p>
      <w:pPr>
        <w:ind w:firstLine="422" w:firstLineChars="200"/>
        <w:rPr>
          <w:rFonts w:hint="eastAsia" w:ascii="宋体" w:hAnsi="宋体" w:eastAsia="宋体" w:cs="宋体"/>
        </w:rPr>
      </w:pPr>
      <w:r>
        <w:rPr>
          <w:rFonts w:hint="eastAsia" w:ascii="宋体" w:hAnsi="宋体" w:eastAsia="宋体" w:cs="宋体"/>
          <w:b/>
        </w:rPr>
        <w:t>投标单位法人授权代表签字（盖章）</w:t>
      </w:r>
      <w:r>
        <w:rPr>
          <w:rFonts w:hint="eastAsia" w:ascii="宋体" w:hAnsi="宋体" w:eastAsia="宋体" w:cs="宋体"/>
        </w:rPr>
        <w:t>：</w:t>
      </w: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20" w:firstLineChars="200"/>
        <w:rPr>
          <w:rFonts w:hint="eastAsia" w:ascii="宋体" w:hAnsi="宋体" w:eastAsia="宋体" w:cs="宋体"/>
        </w:rPr>
      </w:pPr>
    </w:p>
    <w:p>
      <w:pPr>
        <w:ind w:firstLine="482" w:firstLineChars="200"/>
        <w:rPr>
          <w:rFonts w:hint="eastAsia" w:ascii="宋体" w:hAnsi="宋体" w:eastAsia="宋体" w:cs="宋体"/>
          <w:b/>
          <w:sz w:val="24"/>
          <w:szCs w:val="24"/>
        </w:rPr>
      </w:pPr>
    </w:p>
    <w:p>
      <w:pPr>
        <w:ind w:firstLine="482" w:firstLineChars="200"/>
        <w:rPr>
          <w:rFonts w:hint="eastAsia" w:ascii="宋体" w:hAnsi="宋体" w:eastAsia="宋体" w:cs="宋体"/>
          <w:b/>
          <w:sz w:val="24"/>
          <w:szCs w:val="24"/>
        </w:rPr>
      </w:pPr>
    </w:p>
    <w:p>
      <w:pPr>
        <w:ind w:firstLine="482" w:firstLineChars="200"/>
        <w:rPr>
          <w:rFonts w:hint="eastAsia" w:ascii="宋体" w:hAnsi="宋体" w:eastAsia="宋体" w:cs="宋体"/>
          <w:b/>
          <w:sz w:val="24"/>
          <w:szCs w:val="24"/>
        </w:rPr>
      </w:pPr>
    </w:p>
    <w:p>
      <w:pPr>
        <w:ind w:firstLine="482" w:firstLineChars="200"/>
        <w:rPr>
          <w:rFonts w:hint="eastAsia" w:ascii="宋体" w:hAnsi="宋体" w:eastAsia="宋体" w:cs="宋体"/>
          <w:b/>
          <w:sz w:val="24"/>
          <w:szCs w:val="24"/>
        </w:rPr>
      </w:pPr>
    </w:p>
    <w:p>
      <w:pPr>
        <w:ind w:firstLine="482" w:firstLineChars="200"/>
        <w:rPr>
          <w:rFonts w:hint="eastAsia" w:ascii="宋体" w:hAnsi="宋体" w:eastAsia="宋体" w:cs="宋体"/>
          <w:b/>
          <w:sz w:val="24"/>
          <w:szCs w:val="24"/>
        </w:rPr>
      </w:pPr>
    </w:p>
    <w:p>
      <w:pPr>
        <w:outlineLvl w:val="0"/>
        <w:rPr>
          <w:rFonts w:hint="eastAsia" w:ascii="宋体" w:hAnsi="宋体" w:eastAsia="宋体" w:cs="宋体"/>
          <w:b/>
          <w:sz w:val="24"/>
          <w:szCs w:val="24"/>
        </w:rPr>
      </w:pPr>
    </w:p>
    <w:p>
      <w:pPr>
        <w:spacing w:line="440" w:lineRule="exact"/>
        <w:jc w:val="center"/>
        <w:rPr>
          <w:rFonts w:hint="eastAsia" w:ascii="宋体" w:hAnsi="宋体" w:eastAsia="宋体" w:cs="宋体"/>
          <w:b/>
          <w:sz w:val="30"/>
          <w:szCs w:val="30"/>
        </w:rPr>
      </w:pPr>
      <w:r>
        <w:rPr>
          <w:rFonts w:hint="eastAsia" w:ascii="宋体" w:hAnsi="宋体" w:eastAsia="宋体" w:cs="宋体"/>
          <w:b/>
          <w:sz w:val="30"/>
          <w:szCs w:val="30"/>
        </w:rPr>
        <w:t xml:space="preserve">（四）关于资格的声明函 </w:t>
      </w:r>
    </w:p>
    <w:p>
      <w:pPr>
        <w:spacing w:line="440" w:lineRule="exact"/>
        <w:jc w:val="center"/>
        <w:rPr>
          <w:rFonts w:hint="eastAsia" w:ascii="宋体" w:hAnsi="宋体" w:eastAsia="宋体" w:cs="宋体"/>
          <w:b/>
          <w:sz w:val="30"/>
          <w:szCs w:val="30"/>
        </w:rPr>
      </w:pPr>
      <w:r>
        <w:rPr>
          <w:rFonts w:hint="eastAsia" w:ascii="宋体" w:hAnsi="宋体" w:eastAsia="宋体" w:cs="宋体"/>
          <w:b/>
          <w:sz w:val="30"/>
          <w:szCs w:val="30"/>
        </w:rPr>
        <w:t>关于资格的声明函</w:t>
      </w:r>
    </w:p>
    <w:p>
      <w:pPr>
        <w:spacing w:line="400" w:lineRule="exact"/>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b/>
          <w:bCs/>
          <w:sz w:val="24"/>
          <w:lang w:val="en-US" w:eastAsia="zh-CN"/>
        </w:rPr>
        <w:t>若羌县交通运输局</w:t>
      </w:r>
    </w:p>
    <w:p>
      <w:pPr>
        <w:spacing w:line="44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关于贵方20</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日第（招标编号）招标公告关于</w:t>
      </w:r>
      <w:r>
        <w:rPr>
          <w:rFonts w:hint="eastAsia" w:ascii="宋体" w:hAnsi="宋体" w:eastAsia="宋体" w:cs="宋体"/>
          <w:sz w:val="24"/>
          <w:szCs w:val="24"/>
          <w:u w:val="single"/>
        </w:rPr>
        <w:t>“        ”</w:t>
      </w:r>
      <w:r>
        <w:rPr>
          <w:rFonts w:hint="eastAsia" w:ascii="宋体" w:hAnsi="宋体" w:eastAsia="宋体" w:cs="宋体"/>
          <w:sz w:val="24"/>
          <w:szCs w:val="24"/>
        </w:rPr>
        <w:t>的招标项目，本签字人愿意参加投标，并有能力提供</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项目中的（</w:t>
      </w:r>
      <w:r>
        <w:rPr>
          <w:rFonts w:hint="eastAsia" w:ascii="宋体" w:hAnsi="宋体" w:eastAsia="宋体" w:cs="宋体"/>
          <w:sz w:val="24"/>
          <w:szCs w:val="24"/>
          <w:u w:val="single"/>
        </w:rPr>
        <w:t>包号及货物名称）</w:t>
      </w:r>
      <w:r>
        <w:rPr>
          <w:rFonts w:hint="eastAsia" w:ascii="宋体" w:hAnsi="宋体" w:eastAsia="宋体" w:cs="宋体"/>
          <w:sz w:val="24"/>
          <w:szCs w:val="24"/>
        </w:rPr>
        <w:t>招标货物及相关服务，并保证所提交的所有文件和说明是真实和准确的。</w:t>
      </w:r>
    </w:p>
    <w:p>
      <w:pPr>
        <w:pStyle w:val="12"/>
        <w:spacing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投标人（盖章）：</w:t>
      </w:r>
      <w:r>
        <w:rPr>
          <w:rFonts w:hint="eastAsia" w:ascii="宋体" w:hAnsi="宋体" w:eastAsia="宋体" w:cs="宋体"/>
          <w:sz w:val="24"/>
          <w:szCs w:val="24"/>
          <w:u w:val="single"/>
        </w:rPr>
        <w:t xml:space="preserve">投标人名称                      </w:t>
      </w:r>
    </w:p>
    <w:p>
      <w:pPr>
        <w:pStyle w:val="12"/>
        <w:spacing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t>授权签署本资格文件人（签字）：</w:t>
      </w:r>
      <w:r>
        <w:rPr>
          <w:rFonts w:hint="eastAsia" w:ascii="宋体" w:hAnsi="宋体" w:eastAsia="宋体" w:cs="宋体"/>
          <w:sz w:val="24"/>
          <w:szCs w:val="24"/>
          <w:u w:val="single"/>
        </w:rPr>
        <w:t xml:space="preserve">被授权人姓名            </w:t>
      </w:r>
    </w:p>
    <w:p>
      <w:pPr>
        <w:pStyle w:val="12"/>
        <w:spacing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t>签字人姓名、职务：</w:t>
      </w:r>
      <w:r>
        <w:rPr>
          <w:rFonts w:hint="eastAsia" w:ascii="宋体" w:hAnsi="宋体" w:eastAsia="宋体" w:cs="宋体"/>
          <w:sz w:val="24"/>
          <w:szCs w:val="24"/>
          <w:u w:val="single"/>
        </w:rPr>
        <w:t xml:space="preserve">被授权人姓名、职务               </w:t>
      </w:r>
    </w:p>
    <w:p>
      <w:pPr>
        <w:pStyle w:val="12"/>
        <w:spacing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投标人地址                                 </w:t>
      </w:r>
    </w:p>
    <w:p>
      <w:pPr>
        <w:pStyle w:val="12"/>
        <w:spacing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p>
    <w:p>
      <w:pPr>
        <w:pStyle w:val="15"/>
        <w:jc w:val="center"/>
        <w:rPr>
          <w:rFonts w:hint="eastAsia" w:ascii="宋体" w:hAnsi="宋体" w:eastAsia="宋体" w:cs="宋体"/>
          <w:bCs/>
          <w:sz w:val="24"/>
          <w:szCs w:val="24"/>
        </w:rPr>
      </w:pPr>
      <w:r>
        <w:rPr>
          <w:rFonts w:hint="eastAsia" w:ascii="宋体" w:hAnsi="宋体" w:eastAsia="宋体" w:cs="宋体"/>
          <w:b/>
          <w:sz w:val="24"/>
          <w:szCs w:val="24"/>
        </w:rPr>
        <w:t>声明日期：</w:t>
      </w:r>
      <w:r>
        <w:rPr>
          <w:rFonts w:hint="eastAsia" w:ascii="宋体" w:hAnsi="宋体" w:eastAsia="宋体" w:cs="宋体"/>
          <w:bCs/>
          <w:sz w:val="24"/>
          <w:szCs w:val="24"/>
          <w:u w:val="single"/>
        </w:rPr>
        <w:t>20</w:t>
      </w:r>
      <w:r>
        <w:rPr>
          <w:rFonts w:hint="eastAsia" w:ascii="宋体" w:hAnsi="宋体" w:eastAsia="宋体" w:cs="宋体"/>
          <w:bCs/>
          <w:sz w:val="24"/>
          <w:szCs w:val="24"/>
          <w:u w:val="single"/>
          <w:lang w:val="en-US" w:eastAsia="zh-CN"/>
        </w:rPr>
        <w:t>2</w:t>
      </w:r>
      <w:r>
        <w:rPr>
          <w:rFonts w:hint="eastAsia" w:hAnsi="宋体" w:cs="宋体"/>
          <w:bCs/>
          <w:sz w:val="24"/>
          <w:szCs w:val="24"/>
          <w:u w:val="single"/>
          <w:lang w:val="en-US" w:eastAsia="zh-CN"/>
        </w:rPr>
        <w:t>1</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月   日</w:t>
      </w:r>
    </w:p>
    <w:p>
      <w:pPr>
        <w:pStyle w:val="15"/>
        <w:rPr>
          <w:rFonts w:hint="eastAsia" w:ascii="宋体" w:hAnsi="宋体" w:eastAsia="宋体" w:cs="宋体"/>
          <w:bCs/>
          <w:sz w:val="24"/>
          <w:szCs w:val="24"/>
        </w:rPr>
      </w:pPr>
    </w:p>
    <w:p>
      <w:pPr>
        <w:spacing w:line="320" w:lineRule="exact"/>
        <w:rPr>
          <w:rFonts w:hint="eastAsia" w:ascii="宋体" w:hAnsi="宋体" w:eastAsia="宋体" w:cs="宋体"/>
          <w:b/>
          <w:color w:val="000000"/>
          <w:sz w:val="30"/>
        </w:rPr>
      </w:pPr>
    </w:p>
    <w:p>
      <w:pPr>
        <w:spacing w:line="320" w:lineRule="exact"/>
        <w:jc w:val="center"/>
        <w:rPr>
          <w:rFonts w:hint="eastAsia" w:ascii="宋体" w:hAnsi="宋体" w:eastAsia="宋体" w:cs="宋体"/>
          <w:b/>
          <w:color w:val="000000"/>
          <w:sz w:val="30"/>
        </w:rPr>
      </w:pPr>
      <w:r>
        <w:rPr>
          <w:rFonts w:hint="eastAsia" w:ascii="宋体" w:hAnsi="宋体" w:eastAsia="宋体" w:cs="宋体"/>
          <w:b/>
          <w:color w:val="000000"/>
          <w:sz w:val="30"/>
        </w:rPr>
        <w:t>（五）技术、服务参数偏离表</w:t>
      </w:r>
    </w:p>
    <w:p>
      <w:pPr>
        <w:spacing w:line="320" w:lineRule="exact"/>
        <w:jc w:val="center"/>
        <w:rPr>
          <w:rFonts w:hint="eastAsia" w:ascii="宋体" w:hAnsi="宋体" w:eastAsia="宋体" w:cs="宋体"/>
          <w:b/>
          <w:color w:val="000000"/>
          <w:sz w:val="30"/>
        </w:rPr>
      </w:pPr>
    </w:p>
    <w:p>
      <w:pPr>
        <w:spacing w:line="320" w:lineRule="exact"/>
        <w:rPr>
          <w:rFonts w:hint="eastAsia" w:ascii="宋体" w:hAnsi="宋体" w:eastAsia="宋体" w:cs="宋体"/>
          <w:color w:val="000000"/>
          <w:sz w:val="24"/>
          <w:u w:val="single"/>
        </w:rPr>
      </w:pPr>
      <w:r>
        <w:rPr>
          <w:rFonts w:hint="eastAsia" w:ascii="宋体" w:hAnsi="宋体" w:eastAsia="宋体" w:cs="宋体"/>
          <w:color w:val="000000"/>
          <w:sz w:val="24"/>
        </w:rPr>
        <w:t>投标人名称（公章）：</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招标编号：</w:t>
      </w:r>
      <w:r>
        <w:rPr>
          <w:rFonts w:hint="eastAsia" w:ascii="宋体" w:hAnsi="宋体" w:eastAsia="宋体" w:cs="宋体"/>
          <w:color w:val="000000"/>
          <w:sz w:val="24"/>
          <w:u w:val="single"/>
        </w:rPr>
        <w:t xml:space="preserve">                   </w:t>
      </w:r>
    </w:p>
    <w:tbl>
      <w:tblPr>
        <w:tblStyle w:val="43"/>
        <w:tblW w:w="916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19"/>
        <w:gridCol w:w="1912"/>
        <w:gridCol w:w="2226"/>
        <w:gridCol w:w="159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6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投标文件规格条目号</w:t>
            </w:r>
          </w:p>
        </w:tc>
        <w:tc>
          <w:tcPr>
            <w:tcW w:w="19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招标规格</w:t>
            </w:r>
          </w:p>
        </w:tc>
        <w:tc>
          <w:tcPr>
            <w:tcW w:w="22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技术服务</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偏离</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trPr>
        <w:tc>
          <w:tcPr>
            <w:tcW w:w="675"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r>
              <w:rPr>
                <w:rFonts w:hint="eastAsia" w:ascii="宋体" w:hAnsi="宋体" w:eastAsia="宋体" w:cs="宋体"/>
                <w:color w:val="000000"/>
                <w:sz w:val="24"/>
              </w:rPr>
              <w:t>1</w:t>
            </w:r>
          </w:p>
        </w:tc>
        <w:tc>
          <w:tcPr>
            <w:tcW w:w="1619"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912"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2226"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trPr>
        <w:tc>
          <w:tcPr>
            <w:tcW w:w="675"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r>
              <w:rPr>
                <w:rFonts w:hint="eastAsia" w:ascii="宋体" w:hAnsi="宋体" w:eastAsia="宋体" w:cs="宋体"/>
                <w:color w:val="000000"/>
                <w:sz w:val="24"/>
              </w:rPr>
              <w:t>…</w:t>
            </w:r>
          </w:p>
        </w:tc>
        <w:tc>
          <w:tcPr>
            <w:tcW w:w="1619"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912"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2226"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599"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r>
    </w:tbl>
    <w:p>
      <w:pPr>
        <w:spacing w:line="320" w:lineRule="exact"/>
        <w:rPr>
          <w:rFonts w:hint="eastAsia" w:ascii="宋体" w:hAnsi="宋体" w:eastAsia="宋体" w:cs="宋体"/>
          <w:color w:val="000000"/>
          <w:sz w:val="24"/>
        </w:rPr>
      </w:pPr>
      <w:r>
        <w:rPr>
          <w:rFonts w:hint="eastAsia" w:ascii="宋体" w:hAnsi="宋体" w:eastAsia="宋体" w:cs="宋体"/>
          <w:color w:val="000000"/>
          <w:sz w:val="24"/>
        </w:rPr>
        <w:t>注：与招标文件要求逐条对应填写，此表可延伸。</w:t>
      </w:r>
    </w:p>
    <w:p>
      <w:pPr>
        <w:spacing w:line="320" w:lineRule="exact"/>
        <w:rPr>
          <w:rFonts w:hint="eastAsia" w:ascii="宋体" w:hAnsi="宋体" w:eastAsia="宋体" w:cs="宋体"/>
          <w:color w:val="000000"/>
          <w:sz w:val="24"/>
        </w:rPr>
      </w:pPr>
      <w:r>
        <w:rPr>
          <w:rFonts w:hint="eastAsia" w:ascii="宋体" w:hAnsi="宋体" w:eastAsia="宋体" w:cs="宋体"/>
          <w:color w:val="000000"/>
          <w:sz w:val="24"/>
        </w:rPr>
        <w:t>供应商代表签字：</w:t>
      </w:r>
    </w:p>
    <w:p>
      <w:pPr>
        <w:pStyle w:val="45"/>
        <w:ind w:left="0" w:leftChars="0" w:firstLine="0" w:firstLineChars="0"/>
        <w:rPr>
          <w:rFonts w:hint="eastAsia" w:ascii="宋体" w:hAnsi="宋体" w:eastAsia="宋体" w:cs="宋体"/>
          <w:color w:val="000000"/>
          <w:sz w:val="24"/>
        </w:rPr>
      </w:pPr>
    </w:p>
    <w:p>
      <w:pPr>
        <w:spacing w:line="320" w:lineRule="exact"/>
        <w:rPr>
          <w:rFonts w:hint="eastAsia" w:ascii="宋体" w:hAnsi="宋体" w:eastAsia="宋体" w:cs="宋体"/>
          <w:color w:val="000000"/>
          <w:sz w:val="24"/>
          <w:u w:val="single"/>
        </w:rPr>
      </w:pPr>
    </w:p>
    <w:p>
      <w:pPr>
        <w:spacing w:line="320" w:lineRule="exact"/>
        <w:jc w:val="center"/>
        <w:rPr>
          <w:rFonts w:hint="eastAsia" w:ascii="宋体" w:hAnsi="宋体" w:eastAsia="宋体" w:cs="宋体"/>
          <w:b/>
          <w:color w:val="000000"/>
          <w:sz w:val="30"/>
          <w:szCs w:val="30"/>
        </w:rPr>
      </w:pPr>
      <w:r>
        <w:rPr>
          <w:rFonts w:hint="eastAsia" w:ascii="宋体" w:hAnsi="宋体" w:eastAsia="宋体" w:cs="宋体"/>
          <w:b/>
          <w:color w:val="000000"/>
          <w:sz w:val="30"/>
        </w:rPr>
        <w:t>（六）</w:t>
      </w:r>
      <w:r>
        <w:rPr>
          <w:rFonts w:hint="eastAsia" w:ascii="宋体" w:hAnsi="宋体" w:eastAsia="宋体" w:cs="宋体"/>
          <w:b/>
          <w:color w:val="000000"/>
          <w:sz w:val="30"/>
          <w:szCs w:val="30"/>
        </w:rPr>
        <w:t>近三年类似业绩表</w:t>
      </w:r>
    </w:p>
    <w:p>
      <w:pPr>
        <w:spacing w:line="320" w:lineRule="exact"/>
        <w:jc w:val="center"/>
        <w:rPr>
          <w:rFonts w:hint="eastAsia" w:ascii="宋体" w:hAnsi="宋体" w:eastAsia="宋体" w:cs="宋体"/>
          <w:b/>
          <w:color w:val="000000"/>
          <w:sz w:val="30"/>
          <w:szCs w:val="30"/>
        </w:rPr>
      </w:pPr>
    </w:p>
    <w:p>
      <w:pPr>
        <w:spacing w:line="320" w:lineRule="exact"/>
        <w:rPr>
          <w:rFonts w:hint="eastAsia" w:ascii="宋体" w:hAnsi="宋体" w:eastAsia="宋体" w:cs="宋体"/>
          <w:color w:val="000000"/>
          <w:sz w:val="24"/>
          <w:u w:val="single"/>
        </w:rPr>
      </w:pPr>
      <w:r>
        <w:rPr>
          <w:rFonts w:hint="eastAsia" w:ascii="宋体" w:hAnsi="宋体" w:eastAsia="宋体" w:cs="宋体"/>
          <w:b/>
          <w:color w:val="000000"/>
          <w:sz w:val="24"/>
        </w:rPr>
        <w:t>供应商名称（公章）：</w:t>
      </w:r>
      <w:r>
        <w:rPr>
          <w:rFonts w:hint="eastAsia" w:ascii="宋体" w:hAnsi="宋体" w:eastAsia="宋体" w:cs="宋体"/>
          <w:color w:val="000000"/>
          <w:sz w:val="24"/>
        </w:rPr>
        <w:t xml:space="preserve">                      </w:t>
      </w:r>
      <w:r>
        <w:rPr>
          <w:rFonts w:hint="eastAsia" w:ascii="宋体" w:hAnsi="宋体" w:eastAsia="宋体" w:cs="宋体"/>
          <w:b/>
          <w:color w:val="000000"/>
          <w:sz w:val="24"/>
        </w:rPr>
        <w:t>单位：万元</w:t>
      </w:r>
    </w:p>
    <w:tbl>
      <w:tblPr>
        <w:tblStyle w:val="43"/>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200"/>
        <w:gridCol w:w="1570"/>
        <w:gridCol w:w="174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589" w:type="dxa"/>
            <w:tcBorders>
              <w:top w:val="single" w:color="auto" w:sz="4" w:space="0"/>
              <w:left w:val="single" w:color="auto" w:sz="4" w:space="0"/>
              <w:bottom w:val="single" w:color="auto" w:sz="4" w:space="0"/>
              <w:right w:val="single" w:color="auto" w:sz="4" w:space="0"/>
            </w:tcBorders>
            <w:vAlign w:val="center"/>
          </w:tcPr>
          <w:p>
            <w:pPr>
              <w:pStyle w:val="94"/>
              <w:spacing w:line="320" w:lineRule="exact"/>
              <w:jc w:val="center"/>
              <w:rPr>
                <w:rFonts w:hint="eastAsia" w:ascii="宋体" w:hAnsi="宋体" w:eastAsia="宋体" w:cs="宋体"/>
              </w:rPr>
            </w:pPr>
            <w:r>
              <w:rPr>
                <w:rFonts w:hint="eastAsia" w:ascii="宋体" w:hAnsi="宋体" w:eastAsia="宋体" w:cs="宋体"/>
              </w:rPr>
              <w:t>地区</w:t>
            </w:r>
          </w:p>
        </w:tc>
        <w:tc>
          <w:tcPr>
            <w:tcW w:w="2200" w:type="dxa"/>
            <w:tcBorders>
              <w:top w:val="single" w:color="auto" w:sz="4" w:space="0"/>
              <w:left w:val="single" w:color="auto" w:sz="4" w:space="0"/>
              <w:bottom w:val="single" w:color="auto" w:sz="4" w:space="0"/>
              <w:right w:val="single" w:color="auto" w:sz="4" w:space="0"/>
            </w:tcBorders>
            <w:vAlign w:val="center"/>
          </w:tcPr>
          <w:p>
            <w:pPr>
              <w:pStyle w:val="94"/>
              <w:spacing w:line="320" w:lineRule="exact"/>
              <w:ind w:right="-107" w:rightChars="-51"/>
              <w:jc w:val="center"/>
              <w:rPr>
                <w:rFonts w:hint="eastAsia" w:ascii="宋体" w:hAnsi="宋体" w:eastAsia="宋体" w:cs="宋体"/>
              </w:rPr>
            </w:pPr>
            <w:r>
              <w:rPr>
                <w:rFonts w:hint="eastAsia" w:ascii="宋体" w:hAnsi="宋体" w:eastAsia="宋体" w:cs="宋体"/>
              </w:rPr>
              <w:t>服务项目</w:t>
            </w:r>
          </w:p>
        </w:tc>
        <w:tc>
          <w:tcPr>
            <w:tcW w:w="1570" w:type="dxa"/>
            <w:tcBorders>
              <w:top w:val="single" w:color="auto" w:sz="4" w:space="0"/>
              <w:left w:val="single" w:color="auto" w:sz="4" w:space="0"/>
              <w:bottom w:val="single" w:color="auto" w:sz="4" w:space="0"/>
              <w:right w:val="single" w:color="auto" w:sz="4" w:space="0"/>
            </w:tcBorders>
            <w:vAlign w:val="center"/>
          </w:tcPr>
          <w:p>
            <w:pPr>
              <w:pStyle w:val="94"/>
              <w:spacing w:line="320" w:lineRule="exact"/>
              <w:jc w:val="center"/>
              <w:rPr>
                <w:rFonts w:hint="eastAsia" w:ascii="宋体" w:hAnsi="宋体" w:eastAsia="宋体" w:cs="宋体"/>
              </w:rPr>
            </w:pPr>
            <w:r>
              <w:rPr>
                <w:rFonts w:hint="eastAsia" w:ascii="宋体" w:hAnsi="宋体" w:eastAsia="宋体" w:cs="宋体"/>
              </w:rPr>
              <w:t>中标金额</w:t>
            </w:r>
          </w:p>
        </w:tc>
        <w:tc>
          <w:tcPr>
            <w:tcW w:w="1741" w:type="dxa"/>
            <w:tcBorders>
              <w:top w:val="single" w:color="auto" w:sz="4" w:space="0"/>
              <w:left w:val="single" w:color="auto" w:sz="4" w:space="0"/>
              <w:bottom w:val="single" w:color="auto" w:sz="4" w:space="0"/>
              <w:right w:val="single" w:color="auto" w:sz="4" w:space="0"/>
            </w:tcBorders>
            <w:vAlign w:val="center"/>
          </w:tcPr>
          <w:p>
            <w:pPr>
              <w:pStyle w:val="94"/>
              <w:spacing w:line="320" w:lineRule="exact"/>
              <w:jc w:val="center"/>
              <w:rPr>
                <w:rFonts w:hint="eastAsia" w:ascii="宋体" w:hAnsi="宋体" w:eastAsia="宋体" w:cs="宋体"/>
              </w:rPr>
            </w:pPr>
            <w:r>
              <w:rPr>
                <w:rFonts w:hint="eastAsia" w:ascii="宋体" w:hAnsi="宋体" w:eastAsia="宋体" w:cs="宋体"/>
              </w:rPr>
              <w:t>验收结果</w:t>
            </w:r>
          </w:p>
        </w:tc>
        <w:tc>
          <w:tcPr>
            <w:tcW w:w="1134" w:type="dxa"/>
            <w:tcBorders>
              <w:top w:val="single" w:color="auto" w:sz="4" w:space="0"/>
              <w:left w:val="single" w:color="auto" w:sz="4" w:space="0"/>
              <w:bottom w:val="single" w:color="auto" w:sz="4" w:space="0"/>
              <w:right w:val="single" w:color="auto" w:sz="4" w:space="0"/>
            </w:tcBorders>
            <w:vAlign w:val="center"/>
          </w:tcPr>
          <w:p>
            <w:pPr>
              <w:pStyle w:val="94"/>
              <w:spacing w:line="320" w:lineRule="exact"/>
              <w:jc w:val="center"/>
              <w:rPr>
                <w:rFonts w:hint="eastAsia" w:ascii="宋体" w:hAnsi="宋体" w:eastAsia="宋体" w:cs="宋体"/>
              </w:rPr>
            </w:pPr>
            <w:r>
              <w:rPr>
                <w:rFonts w:hint="eastAsia" w:ascii="宋体" w:hAnsi="宋体" w:eastAsia="宋体" w:cs="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589"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2200"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570"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89"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2200"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570"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eastAsia="宋体" w:cs="宋体"/>
                <w:color w:val="000000"/>
                <w:sz w:val="24"/>
              </w:rPr>
            </w:pPr>
          </w:p>
        </w:tc>
      </w:tr>
    </w:tbl>
    <w:p>
      <w:pPr>
        <w:spacing w:line="320" w:lineRule="exact"/>
        <w:rPr>
          <w:rFonts w:hint="eastAsia" w:ascii="宋体" w:hAnsi="宋体" w:eastAsia="宋体" w:cs="宋体"/>
          <w:color w:val="000000"/>
        </w:rPr>
      </w:pPr>
      <w:r>
        <w:rPr>
          <w:rFonts w:hint="eastAsia" w:ascii="宋体" w:hAnsi="宋体" w:eastAsia="宋体" w:cs="宋体"/>
          <w:color w:val="000000"/>
        </w:rPr>
        <w:t xml:space="preserve">   此表可向下延伸。已中标通知书或合同为准。</w:t>
      </w:r>
    </w:p>
    <w:p>
      <w:pPr>
        <w:spacing w:line="320" w:lineRule="exact"/>
        <w:rPr>
          <w:rFonts w:hint="eastAsia" w:ascii="宋体" w:hAnsi="宋体" w:eastAsia="宋体" w:cs="宋体"/>
          <w:b/>
          <w:sz w:val="30"/>
        </w:rPr>
      </w:pPr>
      <w:r>
        <w:rPr>
          <w:rFonts w:hint="eastAsia" w:ascii="宋体" w:hAnsi="宋体" w:eastAsia="宋体" w:cs="宋体"/>
          <w:b/>
          <w:sz w:val="30"/>
        </w:rPr>
        <w:t xml:space="preserve">          </w:t>
      </w:r>
    </w:p>
    <w:p>
      <w:pPr>
        <w:pStyle w:val="45"/>
        <w:rPr>
          <w:rFonts w:hint="eastAsia"/>
        </w:rPr>
      </w:pPr>
    </w:p>
    <w:p>
      <w:pPr>
        <w:spacing w:line="320" w:lineRule="exact"/>
        <w:rPr>
          <w:rFonts w:hint="eastAsia" w:ascii="宋体" w:hAnsi="宋体" w:eastAsia="宋体" w:cs="宋体"/>
          <w:b/>
          <w:sz w:val="30"/>
        </w:rPr>
      </w:pPr>
    </w:p>
    <w:p>
      <w:pPr>
        <w:spacing w:line="320" w:lineRule="exact"/>
        <w:ind w:firstLine="1394" w:firstLineChars="496"/>
        <w:rPr>
          <w:rFonts w:hint="eastAsia" w:ascii="宋体" w:hAnsi="宋体" w:eastAsia="宋体" w:cs="宋体"/>
          <w:b/>
          <w:color w:val="000000"/>
          <w:sz w:val="28"/>
          <w:szCs w:val="18"/>
        </w:rPr>
      </w:pPr>
      <w:r>
        <w:rPr>
          <w:rFonts w:hint="eastAsia" w:ascii="宋体" w:hAnsi="宋体" w:eastAsia="宋体" w:cs="宋体"/>
          <w:b/>
          <w:color w:val="000000"/>
          <w:sz w:val="28"/>
          <w:szCs w:val="18"/>
        </w:rPr>
        <w:t xml:space="preserve">（七）投标单位（供应商）反商业贿赂承诺书 </w:t>
      </w:r>
    </w:p>
    <w:p>
      <w:pPr>
        <w:spacing w:line="320" w:lineRule="exact"/>
        <w:ind w:firstLine="1042" w:firstLineChars="346"/>
        <w:rPr>
          <w:rFonts w:hint="eastAsia" w:ascii="宋体" w:hAnsi="宋体" w:eastAsia="宋体" w:cs="宋体"/>
          <w:b/>
          <w:color w:val="000000"/>
          <w:sz w:val="30"/>
        </w:rPr>
      </w:pPr>
    </w:p>
    <w:p>
      <w:pPr>
        <w:spacing w:line="320" w:lineRule="exact"/>
        <w:ind w:firstLine="1816" w:firstLineChars="646"/>
        <w:rPr>
          <w:rFonts w:hint="eastAsia" w:ascii="宋体" w:hAnsi="宋体" w:eastAsia="宋体" w:cs="宋体"/>
          <w:b/>
          <w:color w:val="000000"/>
          <w:sz w:val="30"/>
        </w:rPr>
      </w:pPr>
      <w:r>
        <w:rPr>
          <w:rFonts w:hint="eastAsia" w:ascii="宋体" w:hAnsi="宋体" w:eastAsia="宋体" w:cs="宋体"/>
          <w:b/>
          <w:color w:val="000000"/>
          <w:sz w:val="28"/>
          <w:szCs w:val="18"/>
        </w:rPr>
        <w:t xml:space="preserve"> 投标单位（供应商）反商业贿赂承诺书 </w:t>
      </w:r>
    </w:p>
    <w:p>
      <w:pPr>
        <w:widowControl/>
        <w:spacing w:before="100" w:beforeAutospacing="1" w:after="100" w:afterAutospacing="1" w:line="360" w:lineRule="auto"/>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（项目编号、项目名称）</w:t>
      </w:r>
      <w:r>
        <w:rPr>
          <w:rFonts w:hint="eastAsia" w:ascii="宋体" w:hAnsi="宋体" w:eastAsia="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widowControl/>
        <w:spacing w:before="100" w:beforeAutospacing="1" w:after="100" w:afterAutospacing="1" w:line="360" w:lineRule="auto"/>
        <w:ind w:firstLine="899"/>
        <w:jc w:val="left"/>
        <w:rPr>
          <w:rFonts w:hint="eastAsia" w:ascii="宋体" w:hAnsi="宋体" w:eastAsia="宋体" w:cs="宋体"/>
          <w:sz w:val="24"/>
        </w:rPr>
      </w:pPr>
      <w:r>
        <w:rPr>
          <w:rFonts w:hint="eastAsia" w:ascii="宋体" w:hAnsi="宋体" w:eastAsia="宋体" w:cs="宋体"/>
          <w:sz w:val="24"/>
        </w:rPr>
        <w:t>公司法人代表签字：</w:t>
      </w:r>
    </w:p>
    <w:p>
      <w:pPr>
        <w:widowControl/>
        <w:spacing w:before="100" w:beforeAutospacing="1" w:after="100" w:afterAutospacing="1" w:line="360" w:lineRule="auto"/>
        <w:ind w:firstLine="899"/>
        <w:jc w:val="left"/>
        <w:rPr>
          <w:rFonts w:hint="eastAsia" w:ascii="宋体" w:hAnsi="宋体" w:eastAsia="宋体" w:cs="宋体"/>
          <w:sz w:val="24"/>
        </w:rPr>
      </w:pPr>
      <w:r>
        <w:rPr>
          <w:rFonts w:hint="eastAsia" w:ascii="宋体" w:hAnsi="宋体" w:eastAsia="宋体" w:cs="宋体"/>
          <w:sz w:val="24"/>
        </w:rPr>
        <w:t>法人授权代表签字：</w:t>
      </w:r>
    </w:p>
    <w:p>
      <w:pPr>
        <w:widowControl/>
        <w:spacing w:before="100" w:beforeAutospacing="1" w:after="100" w:afterAutospacing="1" w:line="360" w:lineRule="auto"/>
        <w:ind w:firstLine="897"/>
        <w:jc w:val="left"/>
        <w:rPr>
          <w:rFonts w:hint="eastAsia" w:ascii="宋体" w:hAnsi="宋体" w:eastAsia="宋体" w:cs="宋体"/>
          <w:sz w:val="24"/>
        </w:rPr>
      </w:pPr>
      <w:r>
        <w:rPr>
          <w:rFonts w:hint="eastAsia" w:ascii="宋体" w:hAnsi="宋体" w:eastAsia="宋体" w:cs="宋体"/>
          <w:sz w:val="24"/>
        </w:rPr>
        <w:t>项目经办人签字：</w:t>
      </w:r>
    </w:p>
    <w:p>
      <w:pPr>
        <w:widowControl/>
        <w:spacing w:before="100" w:beforeAutospacing="1" w:after="100" w:afterAutospacing="1" w:line="360" w:lineRule="auto"/>
        <w:ind w:firstLine="2771" w:firstLineChars="1150"/>
        <w:jc w:val="left"/>
        <w:rPr>
          <w:rFonts w:hint="eastAsia" w:ascii="宋体" w:hAnsi="宋体" w:eastAsia="宋体" w:cs="宋体"/>
          <w:sz w:val="24"/>
          <w:szCs w:val="24"/>
        </w:rPr>
      </w:pPr>
      <w:r>
        <w:rPr>
          <w:rFonts w:hint="eastAsia" w:ascii="宋体" w:hAnsi="宋体" w:eastAsia="宋体" w:cs="宋体"/>
          <w:b/>
          <w:sz w:val="24"/>
          <w:szCs w:val="24"/>
        </w:rPr>
        <w:t>承诺日期：</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   月    日</w:t>
      </w:r>
    </w:p>
    <w:p>
      <w:pPr>
        <w:outlineLvl w:val="0"/>
        <w:rPr>
          <w:rFonts w:hint="eastAsia" w:ascii="宋体" w:hAnsi="宋体" w:eastAsia="宋体" w:cs="宋体"/>
          <w:sz w:val="24"/>
          <w:szCs w:val="24"/>
        </w:rPr>
      </w:pPr>
    </w:p>
    <w:p>
      <w:pPr>
        <w:rPr>
          <w:rFonts w:hint="eastAsia" w:ascii="宋体" w:hAnsi="宋体" w:eastAsia="宋体" w:cs="宋体"/>
          <w:b/>
          <w:kern w:val="2"/>
          <w:sz w:val="30"/>
          <w:szCs w:val="30"/>
          <w:lang w:val="en-US" w:eastAsia="zh-CN" w:bidi="ar-SA"/>
        </w:rPr>
      </w:pPr>
    </w:p>
    <w:p>
      <w:pPr>
        <w:pStyle w:val="2"/>
        <w:rPr>
          <w:rFonts w:hint="eastAsia" w:ascii="宋体" w:hAnsi="宋体" w:eastAsia="宋体" w:cs="宋体"/>
          <w:b/>
          <w:kern w:val="2"/>
          <w:sz w:val="30"/>
          <w:szCs w:val="30"/>
          <w:lang w:val="en-US" w:eastAsia="zh-CN" w:bidi="ar-SA"/>
        </w:rPr>
      </w:pPr>
    </w:p>
    <w:p>
      <w:pPr>
        <w:rPr>
          <w:rFonts w:hint="eastAsia" w:ascii="宋体" w:hAnsi="宋体" w:eastAsia="宋体" w:cs="宋体"/>
          <w:b/>
          <w:kern w:val="2"/>
          <w:sz w:val="30"/>
          <w:szCs w:val="30"/>
          <w:lang w:val="en-US" w:eastAsia="zh-CN" w:bidi="ar-SA"/>
        </w:rPr>
      </w:pPr>
    </w:p>
    <w:p>
      <w:pPr>
        <w:pStyle w:val="2"/>
        <w:rPr>
          <w:rFonts w:hint="eastAsia" w:ascii="宋体" w:hAnsi="宋体" w:eastAsia="宋体" w:cs="宋体"/>
          <w:b/>
          <w:kern w:val="2"/>
          <w:sz w:val="30"/>
          <w:szCs w:val="30"/>
          <w:lang w:val="en-US" w:eastAsia="zh-CN" w:bidi="ar-SA"/>
        </w:rPr>
      </w:pPr>
    </w:p>
    <w:p>
      <w:pPr>
        <w:rPr>
          <w:rFonts w:hint="eastAsia" w:ascii="宋体" w:hAnsi="宋体" w:eastAsia="宋体" w:cs="宋体"/>
          <w:b/>
          <w:kern w:val="2"/>
          <w:sz w:val="30"/>
          <w:szCs w:val="30"/>
          <w:lang w:val="en-US" w:eastAsia="zh-CN" w:bidi="ar-SA"/>
        </w:rPr>
      </w:pPr>
    </w:p>
    <w:p>
      <w:pPr>
        <w:pStyle w:val="2"/>
        <w:rPr>
          <w:rFonts w:hint="eastAsia" w:ascii="宋体" w:hAnsi="宋体" w:eastAsia="宋体" w:cs="宋体"/>
          <w:b/>
          <w:kern w:val="2"/>
          <w:sz w:val="30"/>
          <w:szCs w:val="30"/>
          <w:lang w:val="en-US" w:eastAsia="zh-CN" w:bidi="ar-SA"/>
        </w:rPr>
      </w:pPr>
    </w:p>
    <w:p>
      <w:pPr>
        <w:pStyle w:val="2"/>
        <w:rPr>
          <w:rFonts w:hint="eastAsia" w:ascii="宋体" w:hAnsi="宋体" w:eastAsia="宋体" w:cs="宋体"/>
          <w:b/>
          <w:kern w:val="2"/>
          <w:sz w:val="30"/>
          <w:szCs w:val="30"/>
          <w:lang w:val="en-US" w:eastAsia="zh-CN" w:bidi="ar-SA"/>
        </w:rPr>
      </w:pPr>
    </w:p>
    <w:p>
      <w:pPr>
        <w:rPr>
          <w:rFonts w:hint="eastAsia"/>
          <w:lang w:val="en-US" w:eastAsia="zh-CN"/>
        </w:rPr>
      </w:pPr>
    </w:p>
    <w:p>
      <w:pPr>
        <w:rPr>
          <w:rFonts w:hint="eastAsia" w:ascii="宋体" w:hAnsi="宋体" w:eastAsia="宋体" w:cs="宋体"/>
          <w:b/>
          <w:kern w:val="2"/>
          <w:sz w:val="30"/>
          <w:szCs w:val="30"/>
          <w:lang w:val="en-US" w:eastAsia="zh-CN" w:bidi="ar-SA"/>
        </w:rPr>
      </w:pPr>
      <w:r>
        <w:rPr>
          <w:rFonts w:hint="eastAsia" w:ascii="宋体" w:hAnsi="宋体" w:eastAsia="宋体" w:cs="宋体"/>
          <w:b/>
          <w:kern w:val="2"/>
          <w:sz w:val="30"/>
          <w:szCs w:val="30"/>
          <w:lang w:val="en-US" w:eastAsia="zh-CN" w:bidi="ar-SA"/>
        </w:rPr>
        <w:t xml:space="preserve">（八）制造商出具的授权函 </w:t>
      </w:r>
    </w:p>
    <w:p>
      <w:pPr>
        <w:pStyle w:val="15"/>
        <w:tabs>
          <w:tab w:val="left" w:pos="776"/>
          <w:tab w:val="center" w:pos="4216"/>
        </w:tabs>
        <w:jc w:val="left"/>
        <w:rPr>
          <w:rFonts w:hint="eastAsia" w:ascii="宋体" w:hAnsi="宋体" w:eastAsia="宋体" w:cs="宋体"/>
          <w:i/>
          <w:sz w:val="30"/>
          <w:szCs w:val="30"/>
        </w:rPr>
      </w:pPr>
      <w:r>
        <w:rPr>
          <w:rFonts w:hint="eastAsia" w:hAnsi="宋体" w:cs="宋体"/>
          <w:b/>
          <w:sz w:val="30"/>
          <w:szCs w:val="30"/>
          <w:lang w:val="en-US" w:eastAsia="zh-CN"/>
        </w:rPr>
        <w:tab/>
      </w:r>
      <w:r>
        <w:rPr>
          <w:rFonts w:hint="eastAsia" w:hAnsi="宋体" w:cs="宋体"/>
          <w:b/>
          <w:sz w:val="30"/>
          <w:szCs w:val="30"/>
          <w:lang w:val="en-US" w:eastAsia="zh-CN"/>
        </w:rPr>
        <w:tab/>
      </w:r>
      <w:r>
        <w:rPr>
          <w:rFonts w:hint="eastAsia" w:hAnsi="宋体" w:cs="宋体"/>
          <w:b/>
          <w:sz w:val="30"/>
          <w:szCs w:val="30"/>
          <w:lang w:val="en-US" w:eastAsia="zh-CN"/>
        </w:rPr>
        <w:t xml:space="preserve">  </w:t>
      </w:r>
      <w:r>
        <w:rPr>
          <w:rFonts w:hint="eastAsia" w:ascii="宋体" w:hAnsi="宋体" w:eastAsia="宋体" w:cs="宋体"/>
          <w:b/>
          <w:sz w:val="30"/>
          <w:szCs w:val="30"/>
        </w:rPr>
        <w:t>制造商出具的授权函</w:t>
      </w:r>
    </w:p>
    <w:p>
      <w:pPr>
        <w:spacing w:line="36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single"/>
        </w:rPr>
        <w:t xml:space="preserve">                    ：</w:t>
      </w:r>
      <w:r>
        <w:rPr>
          <w:rFonts w:hint="eastAsia" w:ascii="宋体" w:hAnsi="宋体" w:eastAsia="宋体" w:cs="宋体"/>
          <w:b/>
          <w:bCs/>
          <w:sz w:val="24"/>
        </w:rPr>
        <w:t xml:space="preserve">   </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我们</w:t>
      </w:r>
      <w:r>
        <w:rPr>
          <w:rFonts w:hint="eastAsia" w:ascii="宋体" w:hAnsi="宋体" w:eastAsia="宋体" w:cs="宋体"/>
          <w:bCs/>
          <w:sz w:val="24"/>
          <w:u w:val="single"/>
        </w:rPr>
        <w:t>　（制造商名称）　</w:t>
      </w:r>
      <w:r>
        <w:rPr>
          <w:rFonts w:hint="eastAsia" w:ascii="宋体" w:hAnsi="宋体" w:eastAsia="宋体" w:cs="宋体"/>
          <w:bCs/>
          <w:sz w:val="24"/>
        </w:rPr>
        <w:t>兹指派主要营业地点设在</w:t>
      </w:r>
      <w:r>
        <w:rPr>
          <w:rFonts w:hint="eastAsia" w:ascii="宋体" w:hAnsi="宋体" w:eastAsia="宋体" w:cs="宋体"/>
          <w:bCs/>
          <w:sz w:val="24"/>
          <w:u w:val="single"/>
        </w:rPr>
        <w:t xml:space="preserve">　投标人地址　 </w:t>
      </w:r>
      <w:r>
        <w:rPr>
          <w:rFonts w:hint="eastAsia" w:ascii="宋体" w:hAnsi="宋体" w:eastAsia="宋体" w:cs="宋体"/>
          <w:bCs/>
          <w:sz w:val="24"/>
        </w:rPr>
        <w:t>的</w:t>
      </w:r>
      <w:r>
        <w:rPr>
          <w:rFonts w:hint="eastAsia" w:ascii="宋体" w:hAnsi="宋体" w:eastAsia="宋体" w:cs="宋体"/>
          <w:bCs/>
          <w:sz w:val="24"/>
          <w:u w:val="single"/>
        </w:rPr>
        <w:t xml:space="preserve">投标人名称 </w:t>
      </w:r>
      <w:r>
        <w:rPr>
          <w:rFonts w:hint="eastAsia" w:ascii="宋体" w:hAnsi="宋体" w:eastAsia="宋体" w:cs="宋体"/>
          <w:bCs/>
          <w:sz w:val="24"/>
        </w:rPr>
        <w:t>作为我方真正和合法的代理人进行下列有效的活动：</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(1)代表我方办理贵方招标文件编号</w:t>
      </w:r>
      <w:r>
        <w:rPr>
          <w:rFonts w:hint="eastAsia" w:ascii="宋体" w:hAnsi="宋体" w:eastAsia="宋体" w:cs="宋体"/>
          <w:bCs/>
          <w:sz w:val="24"/>
          <w:u w:val="single"/>
        </w:rPr>
        <w:t xml:space="preserve">  文件编号      </w:t>
      </w:r>
      <w:r>
        <w:rPr>
          <w:rFonts w:hint="eastAsia" w:ascii="宋体" w:hAnsi="宋体" w:eastAsia="宋体" w:cs="宋体"/>
          <w:bCs/>
          <w:sz w:val="24"/>
        </w:rPr>
        <w:t>号投标要求提供的由我方制造设备</w:t>
      </w:r>
      <w:r>
        <w:rPr>
          <w:rFonts w:hint="eastAsia" w:ascii="宋体" w:hAnsi="宋体" w:eastAsia="宋体" w:cs="宋体"/>
          <w:bCs/>
          <w:sz w:val="24"/>
          <w:u w:val="single"/>
        </w:rPr>
        <w:t xml:space="preserve">    （货物名称）    </w:t>
      </w:r>
      <w:r>
        <w:rPr>
          <w:rFonts w:hint="eastAsia" w:ascii="宋体" w:hAnsi="宋体" w:eastAsia="宋体" w:cs="宋体"/>
          <w:bCs/>
          <w:sz w:val="24"/>
        </w:rPr>
        <w:t>的有关事宜，并对我方具有约束力；</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(2)作为制造商，我方保证以投标合作者来约束自己，并对该投标共同和分别承担招标文件中所规定的义务；</w:t>
      </w:r>
    </w:p>
    <w:p>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bCs/>
          <w:sz w:val="24"/>
        </w:rPr>
        <w:t>3)我方兹授予</w:t>
      </w:r>
      <w:r>
        <w:rPr>
          <w:rFonts w:hint="eastAsia" w:ascii="宋体" w:hAnsi="宋体" w:eastAsia="宋体" w:cs="宋体"/>
          <w:bCs/>
          <w:sz w:val="24"/>
          <w:u w:val="single"/>
        </w:rPr>
        <w:t xml:space="preserve">　投标人名称    </w:t>
      </w:r>
      <w:r>
        <w:rPr>
          <w:rFonts w:hint="eastAsia" w:ascii="宋体" w:hAnsi="宋体" w:eastAsia="宋体" w:cs="宋体"/>
          <w:bCs/>
          <w:sz w:val="24"/>
        </w:rPr>
        <w:t xml:space="preserve"> 全权办理和履行上述我方为完成上述各点所必须的事宜。兹确认</w:t>
      </w:r>
      <w:r>
        <w:rPr>
          <w:rFonts w:hint="eastAsia" w:ascii="宋体" w:hAnsi="宋体" w:eastAsia="宋体" w:cs="宋体"/>
          <w:bCs/>
          <w:sz w:val="24"/>
          <w:u w:val="single"/>
        </w:rPr>
        <w:t xml:space="preserve">　投标人名称 </w:t>
      </w:r>
      <w:r>
        <w:rPr>
          <w:rFonts w:hint="eastAsia" w:ascii="宋体" w:hAnsi="宋体" w:eastAsia="宋体" w:cs="宋体"/>
          <w:bCs/>
          <w:sz w:val="24"/>
        </w:rPr>
        <w:t>和其正式授权代表</w:t>
      </w:r>
      <w:r>
        <w:rPr>
          <w:rFonts w:hint="eastAsia" w:ascii="宋体" w:hAnsi="宋体" w:eastAsia="宋体" w:cs="宋体"/>
          <w:bCs/>
          <w:sz w:val="24"/>
          <w:u w:val="single"/>
        </w:rPr>
        <w:t xml:space="preserve">  姓名    </w:t>
      </w:r>
      <w:r>
        <w:rPr>
          <w:rFonts w:hint="eastAsia" w:ascii="宋体" w:hAnsi="宋体" w:eastAsia="宋体" w:cs="宋体"/>
          <w:bCs/>
          <w:sz w:val="24"/>
        </w:rPr>
        <w:t>，依此合法地办理一切事宜。</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我方于</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日签署本文件，</w:t>
      </w:r>
      <w:r>
        <w:rPr>
          <w:rFonts w:hint="eastAsia" w:ascii="宋体" w:hAnsi="宋体" w:eastAsia="宋体" w:cs="宋体"/>
          <w:bCs/>
          <w:sz w:val="24"/>
          <w:u w:val="single"/>
        </w:rPr>
        <w:t xml:space="preserve">　投标人名称 </w:t>
      </w:r>
      <w:r>
        <w:rPr>
          <w:rFonts w:hint="eastAsia" w:ascii="宋体" w:hAnsi="宋体" w:eastAsia="宋体" w:cs="宋体"/>
          <w:bCs/>
          <w:sz w:val="24"/>
        </w:rPr>
        <w:t>于</w:t>
      </w:r>
      <w:r>
        <w:rPr>
          <w:rFonts w:hint="eastAsia" w:ascii="宋体" w:hAnsi="宋体" w:eastAsia="宋体" w:cs="宋体"/>
          <w:bCs/>
          <w:sz w:val="24"/>
          <w:u w:val="single"/>
        </w:rPr>
        <w:t xml:space="preserve">     </w:t>
      </w:r>
      <w:r>
        <w:rPr>
          <w:rFonts w:hint="eastAsia" w:ascii="宋体" w:hAnsi="宋体" w:eastAsia="宋体" w:cs="宋体"/>
          <w:bCs/>
          <w:sz w:val="24"/>
        </w:rPr>
        <w:t>年     月</w:t>
      </w:r>
      <w:r>
        <w:rPr>
          <w:rFonts w:hint="eastAsia" w:ascii="宋体" w:hAnsi="宋体" w:eastAsia="宋体" w:cs="宋体"/>
          <w:bCs/>
          <w:sz w:val="24"/>
          <w:u w:val="single"/>
        </w:rPr>
        <w:t xml:space="preserve">     </w:t>
      </w:r>
      <w:r>
        <w:rPr>
          <w:rFonts w:hint="eastAsia" w:ascii="宋体" w:hAnsi="宋体" w:eastAsia="宋体" w:cs="宋体"/>
          <w:bCs/>
          <w:sz w:val="24"/>
        </w:rPr>
        <w:t>日接受此件，以此为证。</w:t>
      </w:r>
    </w:p>
    <w:p>
      <w:pPr>
        <w:pStyle w:val="12"/>
        <w:spacing w:line="400" w:lineRule="exact"/>
        <w:rPr>
          <w:rFonts w:hint="eastAsia" w:ascii="宋体" w:hAnsi="宋体" w:eastAsia="宋体" w:cs="宋体"/>
          <w:bCs/>
          <w:u w:val="single"/>
        </w:rPr>
      </w:pPr>
      <w:r>
        <w:rPr>
          <w:rFonts w:hint="eastAsia" w:ascii="宋体" w:hAnsi="宋体" w:eastAsia="宋体" w:cs="宋体"/>
          <w:bCs/>
        </w:rPr>
        <w:t>制造商名称（公章）：</w:t>
      </w:r>
      <w:r>
        <w:rPr>
          <w:rFonts w:hint="eastAsia" w:ascii="宋体" w:hAnsi="宋体" w:eastAsia="宋体" w:cs="宋体"/>
          <w:bCs/>
          <w:u w:val="single"/>
        </w:rPr>
        <w:t xml:space="preserve">     企业全称                             </w:t>
      </w:r>
    </w:p>
    <w:p>
      <w:pPr>
        <w:pStyle w:val="12"/>
        <w:spacing w:line="400" w:lineRule="exact"/>
        <w:rPr>
          <w:rFonts w:hint="eastAsia" w:ascii="宋体" w:hAnsi="宋体" w:eastAsia="宋体" w:cs="宋体"/>
          <w:bCs/>
          <w:u w:val="single"/>
        </w:rPr>
      </w:pPr>
      <w:r>
        <w:rPr>
          <w:rFonts w:hint="eastAsia" w:ascii="宋体" w:hAnsi="宋体" w:eastAsia="宋体" w:cs="宋体"/>
          <w:bCs/>
        </w:rPr>
        <w:t>制造商法人或其授权代表（签字）：</w:t>
      </w:r>
      <w:r>
        <w:rPr>
          <w:rFonts w:hint="eastAsia" w:ascii="宋体" w:hAnsi="宋体" w:eastAsia="宋体" w:cs="宋体"/>
          <w:bCs/>
          <w:u w:val="single"/>
        </w:rPr>
        <w:t xml:space="preserve">                              </w:t>
      </w:r>
    </w:p>
    <w:p>
      <w:pPr>
        <w:pStyle w:val="12"/>
        <w:spacing w:line="400" w:lineRule="exact"/>
        <w:rPr>
          <w:rFonts w:hint="eastAsia" w:ascii="宋体" w:hAnsi="宋体" w:eastAsia="宋体" w:cs="宋体"/>
        </w:rPr>
      </w:pPr>
      <w:r>
        <w:rPr>
          <w:rFonts w:hint="eastAsia" w:ascii="宋体" w:hAnsi="宋体" w:eastAsia="宋体" w:cs="宋体"/>
        </w:rPr>
        <w:t>授权投标人（公章）：</w:t>
      </w:r>
      <w:r>
        <w:rPr>
          <w:rFonts w:hint="eastAsia" w:ascii="宋体" w:hAnsi="宋体" w:eastAsia="宋体" w:cs="宋体"/>
          <w:u w:val="single"/>
        </w:rPr>
        <w:t xml:space="preserve">　投标人全称　                            </w:t>
      </w:r>
      <w:r>
        <w:rPr>
          <w:rFonts w:hint="eastAsia" w:ascii="宋体" w:hAnsi="宋体" w:eastAsia="宋体" w:cs="宋体"/>
        </w:rPr>
        <w:t>　　　　</w:t>
      </w:r>
    </w:p>
    <w:p>
      <w:pPr>
        <w:pStyle w:val="12"/>
        <w:spacing w:line="400" w:lineRule="exact"/>
        <w:rPr>
          <w:rFonts w:hint="eastAsia" w:ascii="宋体" w:hAnsi="宋体" w:eastAsia="宋体" w:cs="宋体"/>
          <w:u w:val="single"/>
        </w:rPr>
      </w:pPr>
      <w:r>
        <w:rPr>
          <w:rFonts w:hint="eastAsia" w:ascii="宋体" w:hAnsi="宋体" w:eastAsia="宋体" w:cs="宋体"/>
        </w:rPr>
        <w:t>授权投标人法人代表或授权代表人（签字）：</w:t>
      </w:r>
      <w:r>
        <w:rPr>
          <w:rFonts w:hint="eastAsia" w:ascii="宋体" w:hAnsi="宋体" w:eastAsia="宋体" w:cs="宋体"/>
          <w:u w:val="single"/>
        </w:rPr>
        <w:t xml:space="preserve">被授权人姓名          </w:t>
      </w:r>
    </w:p>
    <w:p>
      <w:pPr>
        <w:pStyle w:val="12"/>
        <w:spacing w:line="400" w:lineRule="exact"/>
        <w:rPr>
          <w:rFonts w:hint="eastAsia" w:ascii="宋体" w:hAnsi="宋体" w:eastAsia="宋体" w:cs="宋体"/>
        </w:rPr>
      </w:pPr>
      <w:r>
        <w:rPr>
          <w:rFonts w:hint="eastAsia" w:ascii="宋体" w:hAnsi="宋体" w:eastAsia="宋体" w:cs="宋体"/>
          <w:bCs/>
        </w:rPr>
        <w:t>制造商</w:t>
      </w: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　　　　　　　　　　　　　</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制造商传真：</w:t>
      </w:r>
      <w:r>
        <w:rPr>
          <w:rFonts w:hint="eastAsia" w:ascii="宋体" w:hAnsi="宋体" w:eastAsia="宋体" w:cs="宋体"/>
          <w:bCs/>
          <w:sz w:val="24"/>
          <w:u w:val="single"/>
        </w:rPr>
        <w:t xml:space="preserve">          </w:t>
      </w:r>
      <w:r>
        <w:rPr>
          <w:rFonts w:hint="eastAsia" w:ascii="宋体" w:hAnsi="宋体" w:eastAsia="宋体" w:cs="宋体"/>
          <w:bCs/>
          <w:sz w:val="24"/>
        </w:rPr>
        <w:t>　电话：</w:t>
      </w:r>
      <w:r>
        <w:rPr>
          <w:rFonts w:hint="eastAsia" w:ascii="宋体" w:hAnsi="宋体" w:eastAsia="宋体" w:cs="宋体"/>
          <w:bCs/>
          <w:sz w:val="24"/>
          <w:u w:val="single"/>
        </w:rPr>
        <w:t xml:space="preserve">            </w:t>
      </w:r>
      <w:r>
        <w:rPr>
          <w:rFonts w:hint="eastAsia" w:ascii="宋体" w:hAnsi="宋体" w:eastAsia="宋体" w:cs="宋体"/>
          <w:bCs/>
          <w:sz w:val="24"/>
        </w:rPr>
        <w:t>　 邮编：</w:t>
      </w:r>
      <w:r>
        <w:rPr>
          <w:rFonts w:hint="eastAsia" w:ascii="宋体" w:hAnsi="宋体" w:eastAsia="宋体" w:cs="宋体"/>
          <w:bCs/>
          <w:sz w:val="24"/>
          <w:u w:val="single"/>
        </w:rPr>
        <w:t xml:space="preserve">         </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授权投标人地址：</w:t>
      </w:r>
      <w:r>
        <w:rPr>
          <w:rFonts w:hint="eastAsia" w:ascii="宋体" w:hAnsi="宋体" w:eastAsia="宋体" w:cs="宋体"/>
          <w:bCs/>
          <w:sz w:val="24"/>
          <w:u w:val="single"/>
        </w:rPr>
        <w:t xml:space="preserve">                                             </w:t>
      </w:r>
      <w:r>
        <w:rPr>
          <w:rFonts w:hint="eastAsia" w:ascii="宋体" w:hAnsi="宋体" w:eastAsia="宋体" w:cs="宋体"/>
          <w:bCs/>
          <w:sz w:val="24"/>
        </w:rPr>
        <w:t xml:space="preserve">                        </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授权投标人传真：</w:t>
      </w:r>
      <w:r>
        <w:rPr>
          <w:rFonts w:hint="eastAsia" w:ascii="宋体" w:hAnsi="宋体" w:eastAsia="宋体" w:cs="宋体"/>
          <w:bCs/>
          <w:sz w:val="24"/>
          <w:u w:val="single"/>
        </w:rPr>
        <w:t xml:space="preserve">          </w:t>
      </w:r>
      <w:r>
        <w:rPr>
          <w:rFonts w:hint="eastAsia" w:ascii="宋体" w:hAnsi="宋体" w:eastAsia="宋体" w:cs="宋体"/>
          <w:bCs/>
          <w:sz w:val="24"/>
        </w:rPr>
        <w:t>　电话：</w:t>
      </w:r>
      <w:r>
        <w:rPr>
          <w:rFonts w:hint="eastAsia" w:ascii="宋体" w:hAnsi="宋体" w:eastAsia="宋体" w:cs="宋体"/>
          <w:bCs/>
          <w:sz w:val="24"/>
          <w:u w:val="single"/>
        </w:rPr>
        <w:t xml:space="preserve">            </w:t>
      </w:r>
      <w:r>
        <w:rPr>
          <w:rFonts w:hint="eastAsia" w:ascii="宋体" w:hAnsi="宋体" w:eastAsia="宋体" w:cs="宋体"/>
          <w:bCs/>
          <w:sz w:val="24"/>
        </w:rPr>
        <w:t xml:space="preserve"> 邮编：</w:t>
      </w:r>
      <w:r>
        <w:rPr>
          <w:rFonts w:hint="eastAsia" w:ascii="宋体" w:hAnsi="宋体" w:eastAsia="宋体" w:cs="宋体"/>
          <w:bCs/>
          <w:sz w:val="24"/>
          <w:u w:val="single"/>
        </w:rPr>
        <w:t xml:space="preserve">         </w:t>
      </w:r>
    </w:p>
    <w:p>
      <w:pPr>
        <w:ind w:firstLine="480" w:firstLineChars="200"/>
        <w:rPr>
          <w:rFonts w:hint="eastAsia" w:ascii="宋体" w:hAnsi="宋体" w:eastAsia="宋体" w:cs="宋体"/>
          <w:b/>
          <w:sz w:val="24"/>
        </w:rPr>
      </w:pPr>
      <w:r>
        <w:rPr>
          <w:rFonts w:hint="eastAsia" w:ascii="宋体" w:hAnsi="宋体" w:eastAsia="宋体" w:cs="宋体"/>
          <w:bCs/>
          <w:sz w:val="24"/>
        </w:rPr>
        <w:t>注：若制造商作为投标主体直接参与投标，可以不提供此项证明文件。</w:t>
      </w:r>
    </w:p>
    <w:p>
      <w:pPr>
        <w:outlineLvl w:val="0"/>
        <w:rPr>
          <w:rFonts w:hint="eastAsia" w:ascii="宋体" w:hAnsi="宋体" w:eastAsia="宋体" w:cs="宋体"/>
          <w:sz w:val="24"/>
          <w:szCs w:val="24"/>
        </w:rPr>
      </w:pPr>
    </w:p>
    <w:p>
      <w:pPr>
        <w:outlineLvl w:val="0"/>
        <w:rPr>
          <w:rFonts w:hint="eastAsia" w:ascii="宋体" w:hAnsi="宋体" w:eastAsia="宋体" w:cs="宋体"/>
          <w:sz w:val="24"/>
          <w:szCs w:val="24"/>
        </w:rPr>
      </w:pPr>
    </w:p>
    <w:p>
      <w:pPr>
        <w:outlineLvl w:val="0"/>
        <w:rPr>
          <w:rFonts w:hint="eastAsia" w:ascii="宋体" w:hAnsi="宋体" w:eastAsia="宋体" w:cs="宋体"/>
          <w:b/>
          <w:sz w:val="24"/>
          <w:szCs w:val="24"/>
        </w:rPr>
      </w:pPr>
      <w:r>
        <w:rPr>
          <w:rFonts w:hint="eastAsia" w:ascii="宋体" w:hAnsi="宋体" w:eastAsia="宋体" w:cs="宋体"/>
          <w:b/>
          <w:sz w:val="24"/>
          <w:szCs w:val="24"/>
        </w:rPr>
        <w:t xml:space="preserve"> </w:t>
      </w:r>
    </w:p>
    <w:p>
      <w:pPr>
        <w:outlineLvl w:val="0"/>
        <w:rPr>
          <w:rFonts w:hint="eastAsia" w:ascii="宋体" w:hAnsi="宋体" w:eastAsia="宋体" w:cs="宋体"/>
          <w:b/>
          <w:sz w:val="24"/>
          <w:szCs w:val="24"/>
        </w:rPr>
      </w:pPr>
    </w:p>
    <w:p>
      <w:pPr>
        <w:outlineLvl w:val="0"/>
        <w:rPr>
          <w:rFonts w:hint="eastAsia" w:ascii="宋体" w:hAnsi="宋体" w:eastAsia="宋体" w:cs="宋体"/>
          <w:b/>
          <w:sz w:val="24"/>
          <w:szCs w:val="24"/>
        </w:rPr>
      </w:pPr>
    </w:p>
    <w:p>
      <w:pPr>
        <w:outlineLvl w:val="0"/>
        <w:rPr>
          <w:rFonts w:hint="eastAsia" w:ascii="宋体" w:hAnsi="宋体" w:eastAsia="宋体" w:cs="宋体"/>
          <w:b/>
          <w:sz w:val="24"/>
          <w:szCs w:val="24"/>
        </w:rPr>
      </w:pPr>
    </w:p>
    <w:p>
      <w:pPr>
        <w:pStyle w:val="45"/>
        <w:rPr>
          <w:rFonts w:hint="eastAsia" w:ascii="宋体" w:hAnsi="宋体" w:eastAsia="宋体" w:cs="宋体"/>
          <w:b/>
          <w:sz w:val="24"/>
          <w:szCs w:val="24"/>
        </w:rPr>
      </w:pPr>
    </w:p>
    <w:p>
      <w:pPr>
        <w:outlineLvl w:val="0"/>
        <w:rPr>
          <w:rFonts w:hint="eastAsia" w:ascii="宋体" w:hAnsi="宋体" w:eastAsia="宋体" w:cs="宋体"/>
          <w:b/>
          <w:sz w:val="24"/>
          <w:szCs w:val="24"/>
        </w:rPr>
      </w:pPr>
    </w:p>
    <w:p>
      <w:pPr>
        <w:outlineLvl w:val="0"/>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九</w:t>
      </w:r>
      <w:r>
        <w:rPr>
          <w:rFonts w:hint="eastAsia" w:ascii="宋体" w:hAnsi="宋体" w:eastAsia="宋体" w:cs="宋体"/>
          <w:b/>
          <w:sz w:val="24"/>
          <w:szCs w:val="24"/>
        </w:rPr>
        <w:t>)其他</w:t>
      </w:r>
    </w:p>
    <w:p>
      <w:pPr>
        <w:spacing w:line="360" w:lineRule="auto"/>
        <w:jc w:val="center"/>
        <w:rPr>
          <w:rFonts w:hint="eastAsia" w:ascii="宋体" w:hAnsi="宋体" w:eastAsia="宋体" w:cs="宋体"/>
          <w:b/>
          <w:sz w:val="28"/>
          <w:szCs w:val="18"/>
        </w:rPr>
      </w:pPr>
      <w:r>
        <w:rPr>
          <w:rFonts w:hint="eastAsia" w:ascii="宋体" w:hAnsi="宋体" w:eastAsia="宋体" w:cs="宋体"/>
          <w:b/>
          <w:sz w:val="28"/>
          <w:szCs w:val="18"/>
        </w:rPr>
        <w:t>补充说明</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1、中标方必须严格遵守合同要求，保质、保量、按时完成任务。</w:t>
      </w:r>
    </w:p>
    <w:p>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2、中标方项目实施时不得弄虚作假，如发现类似问题，采购方有权终止合同，一切经济损失由中标方承担。</w:t>
      </w:r>
    </w:p>
    <w:p>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3、采购人负责对所提供的服务监督，中标方违反合同要求，出现质量等问题，采购人有权终止合同，拒绝付款，并扣留履约保证金。</w:t>
      </w:r>
    </w:p>
    <w:p>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4、中标方必须保证签订合同后按采购人要求时间内完成任务，中标方不得以任何方式为由（含不可抗拒因素）拖延；所有运费、装卸费、安装费等费用由中标方自行承担。</w:t>
      </w:r>
    </w:p>
    <w:p>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5、中标人不得违反招标文件、投标书中的约定、承诺或借故拖延合同的签订，否则将被取消中标资格（并没收履约保证金）。</w:t>
      </w:r>
    </w:p>
    <w:p>
      <w:pPr>
        <w:outlineLvl w:val="0"/>
        <w:rPr>
          <w:rFonts w:hint="eastAsia" w:ascii="宋体" w:hAnsi="宋体" w:eastAsia="宋体" w:cs="宋体"/>
          <w:b/>
          <w:sz w:val="24"/>
          <w:szCs w:val="24"/>
        </w:rPr>
      </w:pPr>
    </w:p>
    <w:p>
      <w:pPr>
        <w:spacing w:line="360" w:lineRule="auto"/>
        <w:jc w:val="both"/>
        <w:rPr>
          <w:rFonts w:hint="eastAsia" w:ascii="宋体" w:hAnsi="宋体" w:eastAsia="宋体" w:cs="宋体"/>
          <w:sz w:val="24"/>
          <w:szCs w:val="24"/>
        </w:rPr>
      </w:pPr>
    </w:p>
    <w:p>
      <w:pPr>
        <w:pStyle w:val="45"/>
        <w:rPr>
          <w:rFonts w:hint="eastAsia" w:ascii="宋体" w:hAnsi="宋体" w:eastAsia="宋体" w:cs="宋体"/>
          <w:sz w:val="24"/>
          <w:szCs w:val="24"/>
        </w:rPr>
      </w:pPr>
    </w:p>
    <w:p>
      <w:pPr>
        <w:pStyle w:val="45"/>
        <w:rPr>
          <w:rFonts w:hint="eastAsia" w:ascii="宋体" w:hAnsi="宋体" w:eastAsia="宋体" w:cs="宋体"/>
          <w:sz w:val="24"/>
          <w:szCs w:val="24"/>
        </w:rPr>
      </w:pPr>
    </w:p>
    <w:p>
      <w:pPr>
        <w:pStyle w:val="45"/>
        <w:rPr>
          <w:rFonts w:hint="eastAsia" w:ascii="宋体" w:hAnsi="宋体" w:eastAsia="宋体" w:cs="宋体"/>
          <w:sz w:val="24"/>
          <w:szCs w:val="24"/>
        </w:rPr>
      </w:pPr>
    </w:p>
    <w:p>
      <w:pPr>
        <w:pStyle w:val="45"/>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rPr>
          <w:rFonts w:hint="eastAsia" w:ascii="宋体" w:hAnsi="宋体" w:eastAsia="宋体" w:cs="宋体"/>
          <w:sz w:val="24"/>
          <w:szCs w:val="24"/>
        </w:rPr>
      </w:pPr>
    </w:p>
    <w:p>
      <w:pPr>
        <w:pStyle w:val="45"/>
        <w:ind w:left="0" w:leftChars="0" w:firstLine="0" w:firstLineChars="0"/>
        <w:jc w:val="both"/>
        <w:rPr>
          <w:rFonts w:hint="eastAsia" w:ascii="宋体" w:hAnsi="宋体" w:cs="宋体"/>
          <w:b/>
          <w:bCs/>
          <w:sz w:val="24"/>
          <w:szCs w:val="24"/>
          <w:lang w:val="en-US" w:eastAsia="zh-CN"/>
        </w:rPr>
      </w:pPr>
    </w:p>
    <w:p>
      <w:pPr>
        <w:pStyle w:val="45"/>
        <w:ind w:left="0" w:leftChars="0" w:firstLine="0" w:firstLineChars="0"/>
        <w:jc w:val="both"/>
        <w:rPr>
          <w:rFonts w:hint="eastAsia" w:ascii="宋体" w:hAnsi="宋体" w:cs="宋体"/>
          <w:b/>
          <w:bCs/>
          <w:sz w:val="24"/>
          <w:szCs w:val="24"/>
          <w:lang w:val="en-US" w:eastAsia="zh-CN"/>
        </w:rPr>
      </w:pPr>
    </w:p>
    <w:p>
      <w:pPr>
        <w:pStyle w:val="45"/>
        <w:ind w:left="0" w:leftChars="0" w:firstLine="0" w:firstLineChars="0"/>
        <w:jc w:val="both"/>
        <w:rPr>
          <w:rFonts w:hint="eastAsia" w:ascii="宋体" w:hAnsi="宋体" w:cs="宋体"/>
          <w:b/>
          <w:bCs/>
          <w:sz w:val="24"/>
          <w:szCs w:val="24"/>
          <w:lang w:val="en-US" w:eastAsia="zh-CN"/>
        </w:rPr>
      </w:pPr>
    </w:p>
    <w:p>
      <w:pPr>
        <w:pStyle w:val="45"/>
        <w:ind w:left="0" w:leftChars="0" w:firstLine="0" w:firstLineChars="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第八部分 采购清单（技术参数）</w:t>
      </w:r>
    </w:p>
    <w:tbl>
      <w:tblPr>
        <w:tblStyle w:val="43"/>
        <w:tblpPr w:leftFromText="180" w:rightFromText="180" w:vertAnchor="text" w:horzAnchor="page" w:tblpX="868" w:tblpY="1063"/>
        <w:tblOverlap w:val="never"/>
        <w:tblW w:w="9836" w:type="dxa"/>
        <w:tblInd w:w="0" w:type="dxa"/>
        <w:shd w:val="clear" w:color="auto" w:fill="auto"/>
        <w:tblLayout w:type="fixed"/>
        <w:tblCellMar>
          <w:top w:w="0" w:type="dxa"/>
          <w:left w:w="0" w:type="dxa"/>
          <w:bottom w:w="0" w:type="dxa"/>
          <w:right w:w="0" w:type="dxa"/>
        </w:tblCellMar>
      </w:tblPr>
      <w:tblGrid>
        <w:gridCol w:w="230"/>
        <w:gridCol w:w="240"/>
        <w:gridCol w:w="826"/>
        <w:gridCol w:w="5542"/>
        <w:gridCol w:w="385"/>
        <w:gridCol w:w="484"/>
        <w:gridCol w:w="617"/>
        <w:gridCol w:w="617"/>
        <w:gridCol w:w="895"/>
      </w:tblGrid>
      <w:tr>
        <w:tblPrEx>
          <w:tblLayout w:type="fixed"/>
          <w:tblCellMar>
            <w:top w:w="0" w:type="dxa"/>
            <w:left w:w="0" w:type="dxa"/>
            <w:bottom w:w="0" w:type="dxa"/>
            <w:right w:w="0" w:type="dxa"/>
          </w:tblCellMar>
        </w:tblPrEx>
        <w:trPr>
          <w:trHeight w:val="489" w:hRule="atLeast"/>
        </w:trPr>
        <w:tc>
          <w:tcPr>
            <w:tcW w:w="9836" w:type="dxa"/>
            <w:gridSpan w:val="9"/>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z w:val="32"/>
                <w:szCs w:val="32"/>
                <w:u w:val="none"/>
              </w:rPr>
              <w:t>若羌县交通运输局智能监控报警设备、高紫外线消毒柜、设备周转箱、流量费、平台费项目</w:t>
            </w:r>
          </w:p>
        </w:tc>
      </w:tr>
      <w:tr>
        <w:tblPrEx>
          <w:tblLayout w:type="fixed"/>
          <w:tblCellMar>
            <w:top w:w="0" w:type="dxa"/>
            <w:left w:w="0" w:type="dxa"/>
            <w:bottom w:w="0" w:type="dxa"/>
            <w:right w:w="0" w:type="dxa"/>
          </w:tblCellMar>
        </w:tblPrEx>
        <w:trPr>
          <w:trHeight w:val="643" w:hRule="atLeast"/>
        </w:trPr>
        <w:tc>
          <w:tcPr>
            <w:tcW w:w="2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序号</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名称</w:t>
            </w:r>
          </w:p>
        </w:tc>
        <w:tc>
          <w:tcPr>
            <w:tcW w:w="5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型号、规格和详细/技术参数配置说明</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数量</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单价（元）</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总价（元）</w:t>
            </w:r>
          </w:p>
        </w:tc>
        <w:tc>
          <w:tcPr>
            <w:tcW w:w="89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型号</w:t>
            </w:r>
          </w:p>
        </w:tc>
      </w:tr>
      <w:tr>
        <w:tblPrEx>
          <w:tblLayout w:type="fixed"/>
          <w:tblCellMar>
            <w:top w:w="0" w:type="dxa"/>
            <w:left w:w="0" w:type="dxa"/>
            <w:bottom w:w="0" w:type="dxa"/>
            <w:right w:w="0" w:type="dxa"/>
          </w:tblCellMar>
        </w:tblPrEx>
        <w:trPr>
          <w:trHeight w:val="4151" w:hRule="atLeast"/>
        </w:trPr>
        <w:tc>
          <w:tcPr>
            <w:tcW w:w="2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智能监控报警设备</w:t>
            </w:r>
          </w:p>
        </w:tc>
        <w:tc>
          <w:tcPr>
            <w:tcW w:w="5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集成主动防撞告警、驾驶员异常行为告警系统、报警提示器，语音实时对讲，道路状况集群推送以及行车记录仪功能。通过摄像头和人工智能算法对前方车辆、车道、交通场景进行检测识别，再结合对车辆运动状态和驾驶员行为的AI分析，有效预测前车碰撞、车道偏离等危险，并对驾驶员抽烟、打电话、疲劳驾驶、分心等异常行为予以告警，从而全面减少此类原因所引起的交通事故。结合视频压缩/解压缩技术、3G/4G网络技术、GPS/BD定位技术。实现录像，车辆及驾驶员证照绑定，汽车行驶信息记录和远程视频上传及中心实时监控，实现与公安交警集成指挥平台联动预警处罚，建立基于中心数据库的回放分析及处罚证据保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2.★一机快速安装短时高效，不会遮挡司机视线。智能深度学习、高性能DSP图像处理。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3.有“人脸中心曝光” “频闪智能补光” 技术，实现复杂环境下自动补光调节（白天不开红外灯、墨镜/隧道/夜晚等场景智能补光）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5.集录像、通信、定位、远程IP对讲等于一体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6.内置通信/定位天线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7.可选配WIFI功能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8.DSM超大范围纵向视角，不同驾驶员身高适应性强（800P）</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9.ADAS星光级4mm超宽动态镜头（1080P）</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10.内置高音量喇叭，支持报警提醒人声播报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11.多报警图标分类显示，多形态声光组合全方位预警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12.内置MIC和喇叭，DSM可实时同步录音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13.TF卡储存，可支持32G/64GB/128GB/256GB容量，支持热插拔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14.支持CAN、脉冲、多路Sensor 输入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15.支持扩展接口 可外扩1路IPC，1路GMOS</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16.支持DSM、ADAS镜头调节，DSM镜头可调角度 0-30度，ADAS镜头可调角度 0-35度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17.适配车型广，可适配车玻璃角度50-100度的车型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18.支持宽电压输入，DC 9~36V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19.★产品要通过国家强制性产品认证，交通运输通信信息工程质量检测。平台要有公安部交通安全产品质量监督检测报告。</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200</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286" w:hRule="atLeast"/>
        </w:trPr>
        <w:tc>
          <w:tcPr>
            <w:tcW w:w="2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Monospaced Number" w:hAnsi="Monospaced Number" w:eastAsia="Monospaced Number" w:cs="Monospaced Number"/>
                <w:i w:val="0"/>
                <w:caps w:val="0"/>
                <w:color w:val="333333"/>
                <w:spacing w:val="0"/>
                <w:sz w:val="21"/>
                <w:szCs w:val="21"/>
                <w:shd w:val="clear" w:fill="FFFFFF"/>
              </w:rPr>
              <w:t>高紫外线消毒柜</w:t>
            </w:r>
          </w:p>
        </w:tc>
        <w:tc>
          <w:tcPr>
            <w:tcW w:w="5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双紫外线加臭氧低温加热，可独立控制加热，加定时。</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43" w:hRule="atLeast"/>
        </w:trPr>
        <w:tc>
          <w:tcPr>
            <w:tcW w:w="2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设备周转箱</w:t>
            </w:r>
          </w:p>
        </w:tc>
        <w:tc>
          <w:tcPr>
            <w:tcW w:w="5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按需配置</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30</w:t>
            </w: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66" w:hRule="atLeast"/>
        </w:trPr>
        <w:tc>
          <w:tcPr>
            <w:tcW w:w="2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4</w:t>
            </w:r>
          </w:p>
        </w:tc>
        <w:tc>
          <w:tcPr>
            <w:tcW w:w="80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设备材料合计（元）</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w:t>
            </w:r>
          </w:p>
        </w:tc>
        <w:tc>
          <w:tcPr>
            <w:tcW w:w="89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24" w:hRule="atLeast"/>
        </w:trPr>
        <w:tc>
          <w:tcPr>
            <w:tcW w:w="230"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5</w:t>
            </w:r>
          </w:p>
        </w:tc>
        <w:tc>
          <w:tcPr>
            <w:tcW w:w="6608"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流量费</w:t>
            </w:r>
          </w:p>
        </w:tc>
        <w:tc>
          <w:tcPr>
            <w:tcW w:w="2103" w:type="dxa"/>
            <w:gridSpan w:val="4"/>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100000</w:t>
            </w:r>
          </w:p>
        </w:tc>
        <w:tc>
          <w:tcPr>
            <w:tcW w:w="89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24" w:hRule="atLeast"/>
        </w:trPr>
        <w:tc>
          <w:tcPr>
            <w:tcW w:w="230"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6</w:t>
            </w:r>
          </w:p>
        </w:tc>
        <w:tc>
          <w:tcPr>
            <w:tcW w:w="6608"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平台费</w:t>
            </w:r>
          </w:p>
        </w:tc>
        <w:tc>
          <w:tcPr>
            <w:tcW w:w="2103" w:type="dxa"/>
            <w:gridSpan w:val="4"/>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400000</w:t>
            </w:r>
          </w:p>
        </w:tc>
        <w:tc>
          <w:tcPr>
            <w:tcW w:w="89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24" w:hRule="atLeast"/>
        </w:trPr>
        <w:tc>
          <w:tcPr>
            <w:tcW w:w="230"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C</w:t>
            </w:r>
          </w:p>
        </w:tc>
        <w:tc>
          <w:tcPr>
            <w:tcW w:w="6608"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总计（元）</w:t>
            </w:r>
          </w:p>
        </w:tc>
        <w:tc>
          <w:tcPr>
            <w:tcW w:w="2103" w:type="dxa"/>
            <w:gridSpan w:val="4"/>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p>
        </w:tc>
        <w:tc>
          <w:tcPr>
            <w:tcW w:w="89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spacing w:line="360" w:lineRule="auto"/>
        <w:rPr>
          <w:rFonts w:hint="eastAsia" w:ascii="宋体" w:hAnsi="宋体" w:eastAsia="宋体" w:cs="宋体"/>
          <w:b/>
          <w:sz w:val="24"/>
          <w:szCs w:val="24"/>
        </w:rPr>
      </w:pPr>
    </w:p>
    <w:sectPr>
      <w:footerReference r:id="rId3" w:type="default"/>
      <w:pgSz w:w="11906" w:h="16838"/>
      <w:pgMar w:top="1440" w:right="1797" w:bottom="1440" w:left="1797" w:header="851" w:footer="992" w:gutter="0"/>
      <w:pgNumType w:start="1"/>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宋?">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ind w:right="360" w:firstLine="360"/>
      <w:rPr>
        <w:rStyle w:val="38"/>
      </w:rPr>
    </w:pPr>
    <w:r>
      <w:fldChar w:fldCharType="begin"/>
    </w:r>
    <w:r>
      <w:rPr>
        <w:rStyle w:val="38"/>
      </w:rPr>
      <w:instrText xml:space="preserve"> PAGE </w:instrText>
    </w:r>
    <w:r>
      <w:fldChar w:fldCharType="separate"/>
    </w:r>
    <w:r>
      <w:rPr>
        <w:rStyle w:val="38"/>
      </w:rPr>
      <w:t>60</w:t>
    </w:r>
    <w:r>
      <w:fldChar w:fldCharType="end"/>
    </w:r>
  </w:p>
  <w:p>
    <w:pPr>
      <w:pStyle w:val="20"/>
      <w:ind w:right="360"/>
      <w:jc w:val="right"/>
      <w:rPr>
        <w:rFonts w:hint="eastAsia"/>
        <w:i/>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716AD"/>
    <w:multiLevelType w:val="singleLevel"/>
    <w:tmpl w:val="99A716AD"/>
    <w:lvl w:ilvl="0" w:tentative="0">
      <w:start w:val="1"/>
      <w:numFmt w:val="decimal"/>
      <w:suff w:val="nothing"/>
      <w:lvlText w:val="%1、"/>
      <w:lvlJc w:val="left"/>
    </w:lvl>
  </w:abstractNum>
  <w:abstractNum w:abstractNumId="1">
    <w:nsid w:val="069241DD"/>
    <w:multiLevelType w:val="singleLevel"/>
    <w:tmpl w:val="069241DD"/>
    <w:lvl w:ilvl="0" w:tentative="0">
      <w:start w:val="3"/>
      <w:numFmt w:val="chineseCounting"/>
      <w:suff w:val="space"/>
      <w:lvlText w:val="第%1章"/>
      <w:lvlJc w:val="left"/>
      <w:rPr>
        <w:rFonts w:hint="eastAsia"/>
      </w:rPr>
    </w:lvl>
  </w:abstractNum>
  <w:abstractNum w:abstractNumId="2">
    <w:nsid w:val="0E8701E2"/>
    <w:multiLevelType w:val="multilevel"/>
    <w:tmpl w:val="0E8701E2"/>
    <w:lvl w:ilvl="0" w:tentative="0">
      <w:start w:val="1"/>
      <w:numFmt w:val="bullet"/>
      <w:pStyle w:val="66"/>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5812A10"/>
    <w:multiLevelType w:val="multilevel"/>
    <w:tmpl w:val="15812A10"/>
    <w:lvl w:ilvl="0" w:tentative="0">
      <w:start w:val="1"/>
      <w:numFmt w:val="upperLetter"/>
      <w:pStyle w:val="64"/>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34641F4"/>
    <w:multiLevelType w:val="singleLevel"/>
    <w:tmpl w:val="334641F4"/>
    <w:lvl w:ilvl="0" w:tentative="0">
      <w:start w:val="1"/>
      <w:numFmt w:val="decimal"/>
      <w:pStyle w:val="82"/>
      <w:lvlText w:val="%1．"/>
      <w:lvlJc w:val="left"/>
      <w:pPr>
        <w:tabs>
          <w:tab w:val="left" w:pos="720"/>
        </w:tabs>
        <w:ind w:left="720" w:hanging="720"/>
      </w:pPr>
      <w:rPr>
        <w:rFonts w:hint="eastAsia"/>
      </w:rPr>
    </w:lvl>
  </w:abstractNum>
  <w:abstractNum w:abstractNumId="5">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6">
    <w:nsid w:val="6E5989CC"/>
    <w:multiLevelType w:val="singleLevel"/>
    <w:tmpl w:val="6E5989CC"/>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E1"/>
    <w:rsid w:val="000124B2"/>
    <w:rsid w:val="00024C01"/>
    <w:rsid w:val="00035F80"/>
    <w:rsid w:val="00037271"/>
    <w:rsid w:val="00047184"/>
    <w:rsid w:val="00061538"/>
    <w:rsid w:val="00062C11"/>
    <w:rsid w:val="0009769A"/>
    <w:rsid w:val="000B624B"/>
    <w:rsid w:val="000C3F02"/>
    <w:rsid w:val="000C59C8"/>
    <w:rsid w:val="000D0773"/>
    <w:rsid w:val="000E11C1"/>
    <w:rsid w:val="000E4A29"/>
    <w:rsid w:val="000E5D3B"/>
    <w:rsid w:val="000F25DF"/>
    <w:rsid w:val="000F3689"/>
    <w:rsid w:val="001271E8"/>
    <w:rsid w:val="001307D6"/>
    <w:rsid w:val="001377EA"/>
    <w:rsid w:val="001378F7"/>
    <w:rsid w:val="00142D2E"/>
    <w:rsid w:val="001522A3"/>
    <w:rsid w:val="0015625B"/>
    <w:rsid w:val="001563EC"/>
    <w:rsid w:val="00180D44"/>
    <w:rsid w:val="0019275A"/>
    <w:rsid w:val="001933FD"/>
    <w:rsid w:val="001A2C95"/>
    <w:rsid w:val="001B1DEA"/>
    <w:rsid w:val="001C16F3"/>
    <w:rsid w:val="001D0520"/>
    <w:rsid w:val="001E237C"/>
    <w:rsid w:val="00201B65"/>
    <w:rsid w:val="002106CC"/>
    <w:rsid w:val="0021149E"/>
    <w:rsid w:val="00253F3C"/>
    <w:rsid w:val="0026071E"/>
    <w:rsid w:val="00263E15"/>
    <w:rsid w:val="00264C4C"/>
    <w:rsid w:val="00272A34"/>
    <w:rsid w:val="0029189F"/>
    <w:rsid w:val="00293161"/>
    <w:rsid w:val="002A66C3"/>
    <w:rsid w:val="002B6964"/>
    <w:rsid w:val="002B7551"/>
    <w:rsid w:val="002C29EC"/>
    <w:rsid w:val="002D2857"/>
    <w:rsid w:val="002D3FD7"/>
    <w:rsid w:val="002D4FEB"/>
    <w:rsid w:val="002D5340"/>
    <w:rsid w:val="002D5F6A"/>
    <w:rsid w:val="002D6C04"/>
    <w:rsid w:val="002E5185"/>
    <w:rsid w:val="002E68FA"/>
    <w:rsid w:val="002F491A"/>
    <w:rsid w:val="00311D10"/>
    <w:rsid w:val="0031513D"/>
    <w:rsid w:val="003372E9"/>
    <w:rsid w:val="003508AB"/>
    <w:rsid w:val="003517CD"/>
    <w:rsid w:val="00352EBF"/>
    <w:rsid w:val="0036720A"/>
    <w:rsid w:val="00375763"/>
    <w:rsid w:val="003843BA"/>
    <w:rsid w:val="00385CD8"/>
    <w:rsid w:val="003A373D"/>
    <w:rsid w:val="003A6E27"/>
    <w:rsid w:val="003C0A0F"/>
    <w:rsid w:val="003C3250"/>
    <w:rsid w:val="003E5CDB"/>
    <w:rsid w:val="00407A6D"/>
    <w:rsid w:val="00432FE2"/>
    <w:rsid w:val="00434FE8"/>
    <w:rsid w:val="00435523"/>
    <w:rsid w:val="00446564"/>
    <w:rsid w:val="0047279E"/>
    <w:rsid w:val="0048220B"/>
    <w:rsid w:val="00483425"/>
    <w:rsid w:val="00497FC3"/>
    <w:rsid w:val="004D153A"/>
    <w:rsid w:val="004D7237"/>
    <w:rsid w:val="004E3195"/>
    <w:rsid w:val="004E3509"/>
    <w:rsid w:val="004F4C4B"/>
    <w:rsid w:val="00536899"/>
    <w:rsid w:val="00543E37"/>
    <w:rsid w:val="00545CE2"/>
    <w:rsid w:val="00553DB2"/>
    <w:rsid w:val="0056390C"/>
    <w:rsid w:val="005652DB"/>
    <w:rsid w:val="00574D1B"/>
    <w:rsid w:val="00582A88"/>
    <w:rsid w:val="0058423C"/>
    <w:rsid w:val="00586C85"/>
    <w:rsid w:val="0059678E"/>
    <w:rsid w:val="005D1BEF"/>
    <w:rsid w:val="005E75E9"/>
    <w:rsid w:val="006145B1"/>
    <w:rsid w:val="006145EC"/>
    <w:rsid w:val="00622036"/>
    <w:rsid w:val="00625DE4"/>
    <w:rsid w:val="00630C7E"/>
    <w:rsid w:val="00662210"/>
    <w:rsid w:val="0066606E"/>
    <w:rsid w:val="00666F76"/>
    <w:rsid w:val="00667EB9"/>
    <w:rsid w:val="00687D3F"/>
    <w:rsid w:val="006918D0"/>
    <w:rsid w:val="006A2ADD"/>
    <w:rsid w:val="006A796C"/>
    <w:rsid w:val="006B0973"/>
    <w:rsid w:val="006B5072"/>
    <w:rsid w:val="006B7840"/>
    <w:rsid w:val="006D1784"/>
    <w:rsid w:val="006D2D93"/>
    <w:rsid w:val="006D465A"/>
    <w:rsid w:val="006E229C"/>
    <w:rsid w:val="00702FC4"/>
    <w:rsid w:val="00717711"/>
    <w:rsid w:val="00723DD8"/>
    <w:rsid w:val="00725005"/>
    <w:rsid w:val="007266FC"/>
    <w:rsid w:val="007434C9"/>
    <w:rsid w:val="00743BCE"/>
    <w:rsid w:val="00761B1E"/>
    <w:rsid w:val="0076642C"/>
    <w:rsid w:val="007664A2"/>
    <w:rsid w:val="00766579"/>
    <w:rsid w:val="00771B62"/>
    <w:rsid w:val="007A3D4F"/>
    <w:rsid w:val="007A5102"/>
    <w:rsid w:val="007B631B"/>
    <w:rsid w:val="007C02D9"/>
    <w:rsid w:val="007C4837"/>
    <w:rsid w:val="007C53EC"/>
    <w:rsid w:val="007E34EB"/>
    <w:rsid w:val="007E6F3D"/>
    <w:rsid w:val="00813019"/>
    <w:rsid w:val="00817A0F"/>
    <w:rsid w:val="008431A5"/>
    <w:rsid w:val="008644E9"/>
    <w:rsid w:val="008665A3"/>
    <w:rsid w:val="00867574"/>
    <w:rsid w:val="00870866"/>
    <w:rsid w:val="00872C00"/>
    <w:rsid w:val="00873139"/>
    <w:rsid w:val="008748DE"/>
    <w:rsid w:val="00880B16"/>
    <w:rsid w:val="00881D41"/>
    <w:rsid w:val="00881FBE"/>
    <w:rsid w:val="008C42B5"/>
    <w:rsid w:val="008C434A"/>
    <w:rsid w:val="00900F35"/>
    <w:rsid w:val="00902589"/>
    <w:rsid w:val="00914BDC"/>
    <w:rsid w:val="00921831"/>
    <w:rsid w:val="00931140"/>
    <w:rsid w:val="009415D5"/>
    <w:rsid w:val="0094520F"/>
    <w:rsid w:val="009513A5"/>
    <w:rsid w:val="00953ED9"/>
    <w:rsid w:val="00954772"/>
    <w:rsid w:val="009549F1"/>
    <w:rsid w:val="0098113E"/>
    <w:rsid w:val="00981E6A"/>
    <w:rsid w:val="00993485"/>
    <w:rsid w:val="00994A40"/>
    <w:rsid w:val="009A2F91"/>
    <w:rsid w:val="009B0E4D"/>
    <w:rsid w:val="009C15E4"/>
    <w:rsid w:val="009C26FA"/>
    <w:rsid w:val="009C39E8"/>
    <w:rsid w:val="009D2C29"/>
    <w:rsid w:val="009D40A9"/>
    <w:rsid w:val="009E42F2"/>
    <w:rsid w:val="009F0497"/>
    <w:rsid w:val="009F5E69"/>
    <w:rsid w:val="009F6049"/>
    <w:rsid w:val="00A00D86"/>
    <w:rsid w:val="00A07915"/>
    <w:rsid w:val="00A21C2F"/>
    <w:rsid w:val="00A51C9A"/>
    <w:rsid w:val="00A53B28"/>
    <w:rsid w:val="00A63773"/>
    <w:rsid w:val="00A715A7"/>
    <w:rsid w:val="00A751BD"/>
    <w:rsid w:val="00A8574F"/>
    <w:rsid w:val="00A857B8"/>
    <w:rsid w:val="00A8607D"/>
    <w:rsid w:val="00A92456"/>
    <w:rsid w:val="00AA38AB"/>
    <w:rsid w:val="00AA7499"/>
    <w:rsid w:val="00AB58ED"/>
    <w:rsid w:val="00AB6D04"/>
    <w:rsid w:val="00AC7DBE"/>
    <w:rsid w:val="00AD15FB"/>
    <w:rsid w:val="00AE07F4"/>
    <w:rsid w:val="00AE140F"/>
    <w:rsid w:val="00AE404E"/>
    <w:rsid w:val="00AF0909"/>
    <w:rsid w:val="00AF6E1B"/>
    <w:rsid w:val="00B12757"/>
    <w:rsid w:val="00B133B4"/>
    <w:rsid w:val="00B20219"/>
    <w:rsid w:val="00B26B60"/>
    <w:rsid w:val="00B47431"/>
    <w:rsid w:val="00B6066F"/>
    <w:rsid w:val="00B64CEF"/>
    <w:rsid w:val="00B65E69"/>
    <w:rsid w:val="00B84E78"/>
    <w:rsid w:val="00B91505"/>
    <w:rsid w:val="00B91D43"/>
    <w:rsid w:val="00BD7085"/>
    <w:rsid w:val="00BE086E"/>
    <w:rsid w:val="00BF12F3"/>
    <w:rsid w:val="00BF1B33"/>
    <w:rsid w:val="00C013EE"/>
    <w:rsid w:val="00C02EC1"/>
    <w:rsid w:val="00C04B30"/>
    <w:rsid w:val="00C06AA5"/>
    <w:rsid w:val="00C102AA"/>
    <w:rsid w:val="00C372C2"/>
    <w:rsid w:val="00C3759A"/>
    <w:rsid w:val="00C4061F"/>
    <w:rsid w:val="00C47E91"/>
    <w:rsid w:val="00C557D3"/>
    <w:rsid w:val="00C55E0A"/>
    <w:rsid w:val="00C7506D"/>
    <w:rsid w:val="00C852B3"/>
    <w:rsid w:val="00C85645"/>
    <w:rsid w:val="00C872E9"/>
    <w:rsid w:val="00C9467E"/>
    <w:rsid w:val="00CD23A7"/>
    <w:rsid w:val="00CE6640"/>
    <w:rsid w:val="00CF0450"/>
    <w:rsid w:val="00D019A6"/>
    <w:rsid w:val="00D10A75"/>
    <w:rsid w:val="00D13483"/>
    <w:rsid w:val="00D1644C"/>
    <w:rsid w:val="00D22F08"/>
    <w:rsid w:val="00D273B1"/>
    <w:rsid w:val="00D41E5D"/>
    <w:rsid w:val="00D50BFE"/>
    <w:rsid w:val="00D53543"/>
    <w:rsid w:val="00D54673"/>
    <w:rsid w:val="00D61FEC"/>
    <w:rsid w:val="00D67748"/>
    <w:rsid w:val="00D71B75"/>
    <w:rsid w:val="00D73C56"/>
    <w:rsid w:val="00D75AF8"/>
    <w:rsid w:val="00D94641"/>
    <w:rsid w:val="00D97471"/>
    <w:rsid w:val="00DA0885"/>
    <w:rsid w:val="00DC1791"/>
    <w:rsid w:val="00DF19E2"/>
    <w:rsid w:val="00DF5878"/>
    <w:rsid w:val="00E03F4F"/>
    <w:rsid w:val="00E06E92"/>
    <w:rsid w:val="00E10897"/>
    <w:rsid w:val="00E12386"/>
    <w:rsid w:val="00E160F7"/>
    <w:rsid w:val="00E23545"/>
    <w:rsid w:val="00E337C1"/>
    <w:rsid w:val="00E358FA"/>
    <w:rsid w:val="00E40FDA"/>
    <w:rsid w:val="00E44625"/>
    <w:rsid w:val="00E47074"/>
    <w:rsid w:val="00E52E08"/>
    <w:rsid w:val="00E57D04"/>
    <w:rsid w:val="00E61FC6"/>
    <w:rsid w:val="00E63C3C"/>
    <w:rsid w:val="00E64ADF"/>
    <w:rsid w:val="00E66E60"/>
    <w:rsid w:val="00E7035F"/>
    <w:rsid w:val="00E775FE"/>
    <w:rsid w:val="00E82DA2"/>
    <w:rsid w:val="00E95389"/>
    <w:rsid w:val="00EC185D"/>
    <w:rsid w:val="00EC284A"/>
    <w:rsid w:val="00EE6C2C"/>
    <w:rsid w:val="00EE6FAD"/>
    <w:rsid w:val="00EE77C6"/>
    <w:rsid w:val="00F0630B"/>
    <w:rsid w:val="00F10380"/>
    <w:rsid w:val="00F131E5"/>
    <w:rsid w:val="00F20700"/>
    <w:rsid w:val="00F31F0E"/>
    <w:rsid w:val="00F33F38"/>
    <w:rsid w:val="00F34DFA"/>
    <w:rsid w:val="00F45090"/>
    <w:rsid w:val="00F5097E"/>
    <w:rsid w:val="00F66D7B"/>
    <w:rsid w:val="00F67FDF"/>
    <w:rsid w:val="00F87589"/>
    <w:rsid w:val="00FB6277"/>
    <w:rsid w:val="00FC4431"/>
    <w:rsid w:val="00FC59CD"/>
    <w:rsid w:val="00FC6E9B"/>
    <w:rsid w:val="00FD663E"/>
    <w:rsid w:val="00FE2CC5"/>
    <w:rsid w:val="01022D94"/>
    <w:rsid w:val="010F0DB1"/>
    <w:rsid w:val="01177E77"/>
    <w:rsid w:val="01450E45"/>
    <w:rsid w:val="01787E53"/>
    <w:rsid w:val="018E327A"/>
    <w:rsid w:val="01B20B46"/>
    <w:rsid w:val="01CC33CA"/>
    <w:rsid w:val="01CE5FC2"/>
    <w:rsid w:val="01F544E8"/>
    <w:rsid w:val="01FB0099"/>
    <w:rsid w:val="02276EBB"/>
    <w:rsid w:val="022A5EFA"/>
    <w:rsid w:val="02675A5F"/>
    <w:rsid w:val="026C77F9"/>
    <w:rsid w:val="027739CD"/>
    <w:rsid w:val="02AC2F30"/>
    <w:rsid w:val="02E20449"/>
    <w:rsid w:val="02F54E81"/>
    <w:rsid w:val="02F97C54"/>
    <w:rsid w:val="031C210B"/>
    <w:rsid w:val="03304FDD"/>
    <w:rsid w:val="03396A67"/>
    <w:rsid w:val="035F3F80"/>
    <w:rsid w:val="036062D9"/>
    <w:rsid w:val="036A009D"/>
    <w:rsid w:val="03771CF9"/>
    <w:rsid w:val="0391001E"/>
    <w:rsid w:val="03C71ECA"/>
    <w:rsid w:val="03D14D62"/>
    <w:rsid w:val="043839BD"/>
    <w:rsid w:val="04675D58"/>
    <w:rsid w:val="04873EB2"/>
    <w:rsid w:val="04944232"/>
    <w:rsid w:val="04FF1E29"/>
    <w:rsid w:val="050614FE"/>
    <w:rsid w:val="055D5ACB"/>
    <w:rsid w:val="05CB7C0E"/>
    <w:rsid w:val="05DA326F"/>
    <w:rsid w:val="05E5118C"/>
    <w:rsid w:val="05F94668"/>
    <w:rsid w:val="06197C29"/>
    <w:rsid w:val="062262C5"/>
    <w:rsid w:val="066E60CC"/>
    <w:rsid w:val="06894F75"/>
    <w:rsid w:val="069B3009"/>
    <w:rsid w:val="06BE3CBF"/>
    <w:rsid w:val="06E12493"/>
    <w:rsid w:val="06E41826"/>
    <w:rsid w:val="0715505E"/>
    <w:rsid w:val="0751226B"/>
    <w:rsid w:val="0753176A"/>
    <w:rsid w:val="07744B23"/>
    <w:rsid w:val="07843DA8"/>
    <w:rsid w:val="078807CB"/>
    <w:rsid w:val="078E69C5"/>
    <w:rsid w:val="07C866C7"/>
    <w:rsid w:val="07CD27BA"/>
    <w:rsid w:val="07EB0756"/>
    <w:rsid w:val="08027241"/>
    <w:rsid w:val="081A779C"/>
    <w:rsid w:val="082F299B"/>
    <w:rsid w:val="084201E3"/>
    <w:rsid w:val="088A6EF6"/>
    <w:rsid w:val="08D712C4"/>
    <w:rsid w:val="08F848BC"/>
    <w:rsid w:val="09172DD3"/>
    <w:rsid w:val="09502E68"/>
    <w:rsid w:val="098A42A5"/>
    <w:rsid w:val="099A3844"/>
    <w:rsid w:val="099C2659"/>
    <w:rsid w:val="09B1390D"/>
    <w:rsid w:val="09C05FD5"/>
    <w:rsid w:val="09E16575"/>
    <w:rsid w:val="09FE6DC0"/>
    <w:rsid w:val="0A1C1219"/>
    <w:rsid w:val="0A2C09D9"/>
    <w:rsid w:val="0A365C0D"/>
    <w:rsid w:val="0AA13B5B"/>
    <w:rsid w:val="0AD81DBF"/>
    <w:rsid w:val="0B0711D1"/>
    <w:rsid w:val="0B18152C"/>
    <w:rsid w:val="0B273C78"/>
    <w:rsid w:val="0B51607B"/>
    <w:rsid w:val="0B6737A0"/>
    <w:rsid w:val="0B8D3251"/>
    <w:rsid w:val="0B9B7DF5"/>
    <w:rsid w:val="0BA44013"/>
    <w:rsid w:val="0BA53FEE"/>
    <w:rsid w:val="0BBB5090"/>
    <w:rsid w:val="0C007ECB"/>
    <w:rsid w:val="0C4E2F39"/>
    <w:rsid w:val="0C572BF9"/>
    <w:rsid w:val="0C6005D6"/>
    <w:rsid w:val="0C896B16"/>
    <w:rsid w:val="0CBE6BE8"/>
    <w:rsid w:val="0CCB5D51"/>
    <w:rsid w:val="0CD26EDC"/>
    <w:rsid w:val="0D0C3694"/>
    <w:rsid w:val="0D147AB7"/>
    <w:rsid w:val="0D166F25"/>
    <w:rsid w:val="0D36209B"/>
    <w:rsid w:val="0D3E056E"/>
    <w:rsid w:val="0D57796B"/>
    <w:rsid w:val="0D7E6081"/>
    <w:rsid w:val="0DA866C1"/>
    <w:rsid w:val="0DAD3D98"/>
    <w:rsid w:val="0DC412D8"/>
    <w:rsid w:val="0DC9705A"/>
    <w:rsid w:val="0DCE5F23"/>
    <w:rsid w:val="0DE43FC5"/>
    <w:rsid w:val="0DF31033"/>
    <w:rsid w:val="0E141D16"/>
    <w:rsid w:val="0E287905"/>
    <w:rsid w:val="0E2D6026"/>
    <w:rsid w:val="0E355617"/>
    <w:rsid w:val="0E3B2DCD"/>
    <w:rsid w:val="0EB442CB"/>
    <w:rsid w:val="0F0100B4"/>
    <w:rsid w:val="0F085B3B"/>
    <w:rsid w:val="0F0F1703"/>
    <w:rsid w:val="0F130209"/>
    <w:rsid w:val="0F181F3C"/>
    <w:rsid w:val="0F232DA4"/>
    <w:rsid w:val="0F522675"/>
    <w:rsid w:val="0F5A643A"/>
    <w:rsid w:val="0F6A255F"/>
    <w:rsid w:val="0F6C0F8A"/>
    <w:rsid w:val="0F6C7492"/>
    <w:rsid w:val="0F8B63E1"/>
    <w:rsid w:val="0FBA5B88"/>
    <w:rsid w:val="0FE72B87"/>
    <w:rsid w:val="0FEB2E47"/>
    <w:rsid w:val="0FF068C0"/>
    <w:rsid w:val="10014BE7"/>
    <w:rsid w:val="101253D5"/>
    <w:rsid w:val="101B453F"/>
    <w:rsid w:val="103D4FE8"/>
    <w:rsid w:val="10513ED7"/>
    <w:rsid w:val="108C6550"/>
    <w:rsid w:val="10C11A8C"/>
    <w:rsid w:val="10C41211"/>
    <w:rsid w:val="10CB4BC3"/>
    <w:rsid w:val="11326830"/>
    <w:rsid w:val="113B4E20"/>
    <w:rsid w:val="11496609"/>
    <w:rsid w:val="11895728"/>
    <w:rsid w:val="11CB1BBD"/>
    <w:rsid w:val="11F50302"/>
    <w:rsid w:val="123F306E"/>
    <w:rsid w:val="12572AA9"/>
    <w:rsid w:val="1265103B"/>
    <w:rsid w:val="12BB036E"/>
    <w:rsid w:val="12C049E7"/>
    <w:rsid w:val="13840AA5"/>
    <w:rsid w:val="138F377B"/>
    <w:rsid w:val="13AC0A62"/>
    <w:rsid w:val="13C27539"/>
    <w:rsid w:val="13D23451"/>
    <w:rsid w:val="140E0A4C"/>
    <w:rsid w:val="14122599"/>
    <w:rsid w:val="141A6ACF"/>
    <w:rsid w:val="144502AD"/>
    <w:rsid w:val="14692155"/>
    <w:rsid w:val="146F3D69"/>
    <w:rsid w:val="149C6B5E"/>
    <w:rsid w:val="14B94690"/>
    <w:rsid w:val="14D34642"/>
    <w:rsid w:val="14DF3B45"/>
    <w:rsid w:val="14F14825"/>
    <w:rsid w:val="14F216DA"/>
    <w:rsid w:val="1523278C"/>
    <w:rsid w:val="154A32DE"/>
    <w:rsid w:val="15D4550C"/>
    <w:rsid w:val="15D56EA9"/>
    <w:rsid w:val="15DB178E"/>
    <w:rsid w:val="15F74D45"/>
    <w:rsid w:val="1628345B"/>
    <w:rsid w:val="165B29DF"/>
    <w:rsid w:val="1675548D"/>
    <w:rsid w:val="169166E8"/>
    <w:rsid w:val="169E4CE6"/>
    <w:rsid w:val="16D94C12"/>
    <w:rsid w:val="16E60FE2"/>
    <w:rsid w:val="16E871C8"/>
    <w:rsid w:val="16EE75DD"/>
    <w:rsid w:val="16F15735"/>
    <w:rsid w:val="171E27D9"/>
    <w:rsid w:val="174A7160"/>
    <w:rsid w:val="178640FE"/>
    <w:rsid w:val="17A55148"/>
    <w:rsid w:val="17AF0CCB"/>
    <w:rsid w:val="17DF6FC1"/>
    <w:rsid w:val="17ED406E"/>
    <w:rsid w:val="18184E68"/>
    <w:rsid w:val="18265DBF"/>
    <w:rsid w:val="183047BC"/>
    <w:rsid w:val="18375BCD"/>
    <w:rsid w:val="183A0A0B"/>
    <w:rsid w:val="184301D1"/>
    <w:rsid w:val="184F45B7"/>
    <w:rsid w:val="1888026D"/>
    <w:rsid w:val="18A42072"/>
    <w:rsid w:val="18C267A2"/>
    <w:rsid w:val="18C963FE"/>
    <w:rsid w:val="18D35932"/>
    <w:rsid w:val="18E95917"/>
    <w:rsid w:val="18FA5BE3"/>
    <w:rsid w:val="18FE40FE"/>
    <w:rsid w:val="193C21E4"/>
    <w:rsid w:val="195045A3"/>
    <w:rsid w:val="197563CB"/>
    <w:rsid w:val="19AC022A"/>
    <w:rsid w:val="19D018E5"/>
    <w:rsid w:val="19E72416"/>
    <w:rsid w:val="1A0057F8"/>
    <w:rsid w:val="1A0C6D05"/>
    <w:rsid w:val="1A151EA9"/>
    <w:rsid w:val="1A26365E"/>
    <w:rsid w:val="1A4239FF"/>
    <w:rsid w:val="1A43414A"/>
    <w:rsid w:val="1A6C4FD7"/>
    <w:rsid w:val="1A920F95"/>
    <w:rsid w:val="1AFF0107"/>
    <w:rsid w:val="1B101E04"/>
    <w:rsid w:val="1B1425F6"/>
    <w:rsid w:val="1B653581"/>
    <w:rsid w:val="1B7A1B1F"/>
    <w:rsid w:val="1BAE10B6"/>
    <w:rsid w:val="1BC77303"/>
    <w:rsid w:val="1BD90714"/>
    <w:rsid w:val="1BDC093E"/>
    <w:rsid w:val="1BE02D1C"/>
    <w:rsid w:val="1BE54D6A"/>
    <w:rsid w:val="1C045CB8"/>
    <w:rsid w:val="1C474D8C"/>
    <w:rsid w:val="1C50639D"/>
    <w:rsid w:val="1C8E1F3F"/>
    <w:rsid w:val="1C925174"/>
    <w:rsid w:val="1C9D7695"/>
    <w:rsid w:val="1CC87DBD"/>
    <w:rsid w:val="1D030248"/>
    <w:rsid w:val="1D0B767D"/>
    <w:rsid w:val="1D16534E"/>
    <w:rsid w:val="1D3664D3"/>
    <w:rsid w:val="1D551320"/>
    <w:rsid w:val="1D824B03"/>
    <w:rsid w:val="1D8D0916"/>
    <w:rsid w:val="1DA707D7"/>
    <w:rsid w:val="1DAE5496"/>
    <w:rsid w:val="1DBE33DE"/>
    <w:rsid w:val="1DC67A5D"/>
    <w:rsid w:val="1DCA5365"/>
    <w:rsid w:val="1DCD6D56"/>
    <w:rsid w:val="1DFB2CE6"/>
    <w:rsid w:val="1E1F4452"/>
    <w:rsid w:val="1E6B3463"/>
    <w:rsid w:val="1E744682"/>
    <w:rsid w:val="1E865686"/>
    <w:rsid w:val="1EB63B6A"/>
    <w:rsid w:val="1EEE13B8"/>
    <w:rsid w:val="1F0E6230"/>
    <w:rsid w:val="1F170DC0"/>
    <w:rsid w:val="1F255EF4"/>
    <w:rsid w:val="1F2570E1"/>
    <w:rsid w:val="1F4E2080"/>
    <w:rsid w:val="1F5E720D"/>
    <w:rsid w:val="1F6C7B0D"/>
    <w:rsid w:val="1FAE14B1"/>
    <w:rsid w:val="1FCA522E"/>
    <w:rsid w:val="2009020C"/>
    <w:rsid w:val="204B487E"/>
    <w:rsid w:val="206054ED"/>
    <w:rsid w:val="20785658"/>
    <w:rsid w:val="209E7D9B"/>
    <w:rsid w:val="20AC141B"/>
    <w:rsid w:val="20F51342"/>
    <w:rsid w:val="211F099B"/>
    <w:rsid w:val="21281FF3"/>
    <w:rsid w:val="21764C9A"/>
    <w:rsid w:val="21A72F21"/>
    <w:rsid w:val="21C34640"/>
    <w:rsid w:val="21F464B6"/>
    <w:rsid w:val="221057D7"/>
    <w:rsid w:val="22616106"/>
    <w:rsid w:val="22623A65"/>
    <w:rsid w:val="226F6AE3"/>
    <w:rsid w:val="22856211"/>
    <w:rsid w:val="22896524"/>
    <w:rsid w:val="229E2CC1"/>
    <w:rsid w:val="22BC242B"/>
    <w:rsid w:val="22D55B3B"/>
    <w:rsid w:val="22E84991"/>
    <w:rsid w:val="22F15C76"/>
    <w:rsid w:val="235306A4"/>
    <w:rsid w:val="237527E1"/>
    <w:rsid w:val="239073EC"/>
    <w:rsid w:val="239211F1"/>
    <w:rsid w:val="23A72163"/>
    <w:rsid w:val="23BA248A"/>
    <w:rsid w:val="23E521E3"/>
    <w:rsid w:val="23ED0361"/>
    <w:rsid w:val="245D5DEB"/>
    <w:rsid w:val="246B37DB"/>
    <w:rsid w:val="24933990"/>
    <w:rsid w:val="24BC4C54"/>
    <w:rsid w:val="24D1201B"/>
    <w:rsid w:val="25955D2C"/>
    <w:rsid w:val="259C7A64"/>
    <w:rsid w:val="259E7E7C"/>
    <w:rsid w:val="25B30C48"/>
    <w:rsid w:val="25B7370A"/>
    <w:rsid w:val="25C121D0"/>
    <w:rsid w:val="25ED2D03"/>
    <w:rsid w:val="25FF4E77"/>
    <w:rsid w:val="26053871"/>
    <w:rsid w:val="261D0733"/>
    <w:rsid w:val="261F135F"/>
    <w:rsid w:val="262C764C"/>
    <w:rsid w:val="26433EDC"/>
    <w:rsid w:val="2685174D"/>
    <w:rsid w:val="26A30D35"/>
    <w:rsid w:val="26AD72EE"/>
    <w:rsid w:val="26B829D9"/>
    <w:rsid w:val="26C15129"/>
    <w:rsid w:val="26F63FEC"/>
    <w:rsid w:val="27266851"/>
    <w:rsid w:val="27292333"/>
    <w:rsid w:val="27474162"/>
    <w:rsid w:val="275170E2"/>
    <w:rsid w:val="27590F86"/>
    <w:rsid w:val="275A05AD"/>
    <w:rsid w:val="27A45C2B"/>
    <w:rsid w:val="286C2435"/>
    <w:rsid w:val="286D52C7"/>
    <w:rsid w:val="28C34FC2"/>
    <w:rsid w:val="28DC09A5"/>
    <w:rsid w:val="28F05625"/>
    <w:rsid w:val="28F7169A"/>
    <w:rsid w:val="28F828A8"/>
    <w:rsid w:val="291C7B7B"/>
    <w:rsid w:val="294536CE"/>
    <w:rsid w:val="294C6D7C"/>
    <w:rsid w:val="29501C46"/>
    <w:rsid w:val="29571E06"/>
    <w:rsid w:val="29661CA9"/>
    <w:rsid w:val="29670B32"/>
    <w:rsid w:val="29692D7A"/>
    <w:rsid w:val="2969613B"/>
    <w:rsid w:val="29923122"/>
    <w:rsid w:val="299332CC"/>
    <w:rsid w:val="29B70CB8"/>
    <w:rsid w:val="29CF7DC0"/>
    <w:rsid w:val="29EC2543"/>
    <w:rsid w:val="2A2514D0"/>
    <w:rsid w:val="2A7A1EA9"/>
    <w:rsid w:val="2A8F2081"/>
    <w:rsid w:val="2A9A3659"/>
    <w:rsid w:val="2AA36D43"/>
    <w:rsid w:val="2AC85926"/>
    <w:rsid w:val="2AF274FE"/>
    <w:rsid w:val="2B137CFD"/>
    <w:rsid w:val="2B276851"/>
    <w:rsid w:val="2B2E0CE7"/>
    <w:rsid w:val="2B317255"/>
    <w:rsid w:val="2B3779C5"/>
    <w:rsid w:val="2B551B49"/>
    <w:rsid w:val="2B625D43"/>
    <w:rsid w:val="2B820078"/>
    <w:rsid w:val="2B8E0D42"/>
    <w:rsid w:val="2B99668C"/>
    <w:rsid w:val="2BA6561C"/>
    <w:rsid w:val="2BB94505"/>
    <w:rsid w:val="2BF53C91"/>
    <w:rsid w:val="2C031B0F"/>
    <w:rsid w:val="2C111327"/>
    <w:rsid w:val="2C145DB5"/>
    <w:rsid w:val="2C186217"/>
    <w:rsid w:val="2C2C2BF5"/>
    <w:rsid w:val="2C9450A9"/>
    <w:rsid w:val="2CB7088C"/>
    <w:rsid w:val="2CC9572D"/>
    <w:rsid w:val="2CD166CE"/>
    <w:rsid w:val="2D0C2C5E"/>
    <w:rsid w:val="2D124ADA"/>
    <w:rsid w:val="2D30115C"/>
    <w:rsid w:val="2D3F5E25"/>
    <w:rsid w:val="2D40256A"/>
    <w:rsid w:val="2D4A64DC"/>
    <w:rsid w:val="2D741F25"/>
    <w:rsid w:val="2D92540B"/>
    <w:rsid w:val="2D941131"/>
    <w:rsid w:val="2D960DCE"/>
    <w:rsid w:val="2DED246A"/>
    <w:rsid w:val="2DFD0ACB"/>
    <w:rsid w:val="2E4A455C"/>
    <w:rsid w:val="2E57258E"/>
    <w:rsid w:val="2E693AFC"/>
    <w:rsid w:val="2E7C7ECF"/>
    <w:rsid w:val="2E853BCF"/>
    <w:rsid w:val="2EAF2983"/>
    <w:rsid w:val="2EC44BC6"/>
    <w:rsid w:val="2EC66EC6"/>
    <w:rsid w:val="2ED37FFB"/>
    <w:rsid w:val="2EE92E91"/>
    <w:rsid w:val="2F18378D"/>
    <w:rsid w:val="2F39479C"/>
    <w:rsid w:val="2F4F0A76"/>
    <w:rsid w:val="2F9C62B7"/>
    <w:rsid w:val="2FA212B8"/>
    <w:rsid w:val="2FD70694"/>
    <w:rsid w:val="2FF83D6B"/>
    <w:rsid w:val="2FFF3E45"/>
    <w:rsid w:val="3008464C"/>
    <w:rsid w:val="300F1A8B"/>
    <w:rsid w:val="304C0C04"/>
    <w:rsid w:val="305A3F41"/>
    <w:rsid w:val="308E0E9D"/>
    <w:rsid w:val="30EA6E84"/>
    <w:rsid w:val="31143F7B"/>
    <w:rsid w:val="31377065"/>
    <w:rsid w:val="31543BD3"/>
    <w:rsid w:val="31623477"/>
    <w:rsid w:val="31B424E6"/>
    <w:rsid w:val="31EE54B8"/>
    <w:rsid w:val="3208076A"/>
    <w:rsid w:val="3209162C"/>
    <w:rsid w:val="320B2C32"/>
    <w:rsid w:val="324E5C69"/>
    <w:rsid w:val="32920A78"/>
    <w:rsid w:val="32AF5372"/>
    <w:rsid w:val="32D004A8"/>
    <w:rsid w:val="33183F31"/>
    <w:rsid w:val="336077C3"/>
    <w:rsid w:val="338138E8"/>
    <w:rsid w:val="33A059FD"/>
    <w:rsid w:val="33E84D9A"/>
    <w:rsid w:val="345060D8"/>
    <w:rsid w:val="345164A1"/>
    <w:rsid w:val="347A64A9"/>
    <w:rsid w:val="351B25CB"/>
    <w:rsid w:val="351E4AD7"/>
    <w:rsid w:val="35295435"/>
    <w:rsid w:val="353151BA"/>
    <w:rsid w:val="353614C9"/>
    <w:rsid w:val="353F6CEE"/>
    <w:rsid w:val="35551A41"/>
    <w:rsid w:val="35664B21"/>
    <w:rsid w:val="35C06517"/>
    <w:rsid w:val="35C36D25"/>
    <w:rsid w:val="35C6322E"/>
    <w:rsid w:val="35CD3261"/>
    <w:rsid w:val="35F527BE"/>
    <w:rsid w:val="3609748E"/>
    <w:rsid w:val="364C3FB3"/>
    <w:rsid w:val="36550511"/>
    <w:rsid w:val="3686189F"/>
    <w:rsid w:val="36AE5B16"/>
    <w:rsid w:val="36DF0E09"/>
    <w:rsid w:val="36EA3430"/>
    <w:rsid w:val="371C7A03"/>
    <w:rsid w:val="372670B8"/>
    <w:rsid w:val="372A28B4"/>
    <w:rsid w:val="37503FA9"/>
    <w:rsid w:val="378876E8"/>
    <w:rsid w:val="37E34A9A"/>
    <w:rsid w:val="380462D9"/>
    <w:rsid w:val="380925F3"/>
    <w:rsid w:val="381123AC"/>
    <w:rsid w:val="38233C7A"/>
    <w:rsid w:val="3848042A"/>
    <w:rsid w:val="38781441"/>
    <w:rsid w:val="38A660DC"/>
    <w:rsid w:val="38C50B9C"/>
    <w:rsid w:val="38C84857"/>
    <w:rsid w:val="38DD42D4"/>
    <w:rsid w:val="38F0104A"/>
    <w:rsid w:val="391B4609"/>
    <w:rsid w:val="39494223"/>
    <w:rsid w:val="398B7D9B"/>
    <w:rsid w:val="399223A2"/>
    <w:rsid w:val="39A54036"/>
    <w:rsid w:val="39AC1673"/>
    <w:rsid w:val="39BB436C"/>
    <w:rsid w:val="39BF3CF3"/>
    <w:rsid w:val="39CA207C"/>
    <w:rsid w:val="39E0297D"/>
    <w:rsid w:val="39E200DD"/>
    <w:rsid w:val="39E800FB"/>
    <w:rsid w:val="39F16A0F"/>
    <w:rsid w:val="3A5E12EE"/>
    <w:rsid w:val="3A803448"/>
    <w:rsid w:val="3A910EAA"/>
    <w:rsid w:val="3B20796E"/>
    <w:rsid w:val="3B271F3B"/>
    <w:rsid w:val="3B292AAD"/>
    <w:rsid w:val="3B620853"/>
    <w:rsid w:val="3B6A0286"/>
    <w:rsid w:val="3BA2393E"/>
    <w:rsid w:val="3BC94674"/>
    <w:rsid w:val="3BED1244"/>
    <w:rsid w:val="3BF30207"/>
    <w:rsid w:val="3C2810F5"/>
    <w:rsid w:val="3C2A3B40"/>
    <w:rsid w:val="3C4037FD"/>
    <w:rsid w:val="3C4159EF"/>
    <w:rsid w:val="3C63149B"/>
    <w:rsid w:val="3C7D7858"/>
    <w:rsid w:val="3C903E01"/>
    <w:rsid w:val="3CBE36C9"/>
    <w:rsid w:val="3CBE45D9"/>
    <w:rsid w:val="3CE359BD"/>
    <w:rsid w:val="3D105D34"/>
    <w:rsid w:val="3D117442"/>
    <w:rsid w:val="3D4A05EF"/>
    <w:rsid w:val="3D665322"/>
    <w:rsid w:val="3D8148E0"/>
    <w:rsid w:val="3D8C057D"/>
    <w:rsid w:val="3D9E1F27"/>
    <w:rsid w:val="3DA24902"/>
    <w:rsid w:val="3DC21E83"/>
    <w:rsid w:val="3E1F7EDD"/>
    <w:rsid w:val="3EDD6944"/>
    <w:rsid w:val="3EE40343"/>
    <w:rsid w:val="3EED038D"/>
    <w:rsid w:val="3EF228F8"/>
    <w:rsid w:val="3F136D3A"/>
    <w:rsid w:val="3F341466"/>
    <w:rsid w:val="3F4D77AA"/>
    <w:rsid w:val="3F511041"/>
    <w:rsid w:val="3F5A4BAE"/>
    <w:rsid w:val="3F6E0CAC"/>
    <w:rsid w:val="3FAE11A2"/>
    <w:rsid w:val="40363DED"/>
    <w:rsid w:val="40845D5D"/>
    <w:rsid w:val="408C1393"/>
    <w:rsid w:val="40A34D5E"/>
    <w:rsid w:val="412B748A"/>
    <w:rsid w:val="413A2CB3"/>
    <w:rsid w:val="41897506"/>
    <w:rsid w:val="41AE686A"/>
    <w:rsid w:val="41B9583D"/>
    <w:rsid w:val="41D539B5"/>
    <w:rsid w:val="42285483"/>
    <w:rsid w:val="422F6491"/>
    <w:rsid w:val="42730AA5"/>
    <w:rsid w:val="42783463"/>
    <w:rsid w:val="42804681"/>
    <w:rsid w:val="42930C3D"/>
    <w:rsid w:val="42996CEA"/>
    <w:rsid w:val="42B3378A"/>
    <w:rsid w:val="42EA5260"/>
    <w:rsid w:val="430950A4"/>
    <w:rsid w:val="431F5610"/>
    <w:rsid w:val="432235B9"/>
    <w:rsid w:val="432A332F"/>
    <w:rsid w:val="436015F7"/>
    <w:rsid w:val="436A3B19"/>
    <w:rsid w:val="437153D6"/>
    <w:rsid w:val="43747F57"/>
    <w:rsid w:val="437616AF"/>
    <w:rsid w:val="43D81DDB"/>
    <w:rsid w:val="43DB5A41"/>
    <w:rsid w:val="43DE71F9"/>
    <w:rsid w:val="43EE79C1"/>
    <w:rsid w:val="442203D5"/>
    <w:rsid w:val="44365B7E"/>
    <w:rsid w:val="445454B9"/>
    <w:rsid w:val="44632523"/>
    <w:rsid w:val="4467060B"/>
    <w:rsid w:val="44887E97"/>
    <w:rsid w:val="448C0FB0"/>
    <w:rsid w:val="44947DF1"/>
    <w:rsid w:val="44C33725"/>
    <w:rsid w:val="44E8162C"/>
    <w:rsid w:val="453F4155"/>
    <w:rsid w:val="455C014D"/>
    <w:rsid w:val="457143B3"/>
    <w:rsid w:val="457A13A1"/>
    <w:rsid w:val="457E0254"/>
    <w:rsid w:val="45E24260"/>
    <w:rsid w:val="45F2582B"/>
    <w:rsid w:val="45FD3B22"/>
    <w:rsid w:val="46333433"/>
    <w:rsid w:val="466824A8"/>
    <w:rsid w:val="46800AD5"/>
    <w:rsid w:val="46810068"/>
    <w:rsid w:val="4687759A"/>
    <w:rsid w:val="46885609"/>
    <w:rsid w:val="4699473D"/>
    <w:rsid w:val="46B21944"/>
    <w:rsid w:val="46ED374F"/>
    <w:rsid w:val="46FE2F58"/>
    <w:rsid w:val="471E2007"/>
    <w:rsid w:val="473D505E"/>
    <w:rsid w:val="475F5E65"/>
    <w:rsid w:val="47790045"/>
    <w:rsid w:val="478A3BC4"/>
    <w:rsid w:val="47A45332"/>
    <w:rsid w:val="47B04E8C"/>
    <w:rsid w:val="482901F6"/>
    <w:rsid w:val="4831491D"/>
    <w:rsid w:val="485F2D63"/>
    <w:rsid w:val="486E2DDD"/>
    <w:rsid w:val="487F5983"/>
    <w:rsid w:val="48801474"/>
    <w:rsid w:val="48E24E50"/>
    <w:rsid w:val="49295C21"/>
    <w:rsid w:val="49463105"/>
    <w:rsid w:val="4A003686"/>
    <w:rsid w:val="4A8C4148"/>
    <w:rsid w:val="4A9E3F23"/>
    <w:rsid w:val="4AD11CED"/>
    <w:rsid w:val="4AD16AE1"/>
    <w:rsid w:val="4AEC6C5D"/>
    <w:rsid w:val="4B075DF7"/>
    <w:rsid w:val="4B143FC6"/>
    <w:rsid w:val="4B1C062C"/>
    <w:rsid w:val="4B2C38B2"/>
    <w:rsid w:val="4B3A460E"/>
    <w:rsid w:val="4B732BF8"/>
    <w:rsid w:val="4BAB5F89"/>
    <w:rsid w:val="4BB63D55"/>
    <w:rsid w:val="4BBF1C3E"/>
    <w:rsid w:val="4BF36E7D"/>
    <w:rsid w:val="4C0A6B7D"/>
    <w:rsid w:val="4C26231C"/>
    <w:rsid w:val="4C2F457E"/>
    <w:rsid w:val="4CAF7A7D"/>
    <w:rsid w:val="4CDB5955"/>
    <w:rsid w:val="4D0D3CF4"/>
    <w:rsid w:val="4D1630E2"/>
    <w:rsid w:val="4D621968"/>
    <w:rsid w:val="4D6F0D76"/>
    <w:rsid w:val="4D954D09"/>
    <w:rsid w:val="4DA13B56"/>
    <w:rsid w:val="4DC55D98"/>
    <w:rsid w:val="4E1905A2"/>
    <w:rsid w:val="4E1B1DA5"/>
    <w:rsid w:val="4E532C76"/>
    <w:rsid w:val="4E6D3B3F"/>
    <w:rsid w:val="4ED52540"/>
    <w:rsid w:val="4EFD0528"/>
    <w:rsid w:val="4F6335CE"/>
    <w:rsid w:val="4F7355CA"/>
    <w:rsid w:val="4F742AE6"/>
    <w:rsid w:val="4F9A01FA"/>
    <w:rsid w:val="4FBF5332"/>
    <w:rsid w:val="4FCA0BF2"/>
    <w:rsid w:val="4FCB0682"/>
    <w:rsid w:val="4FCE2D18"/>
    <w:rsid w:val="4FF46260"/>
    <w:rsid w:val="500933FA"/>
    <w:rsid w:val="502411BA"/>
    <w:rsid w:val="50302D0A"/>
    <w:rsid w:val="5095584B"/>
    <w:rsid w:val="50961363"/>
    <w:rsid w:val="50A86847"/>
    <w:rsid w:val="50BC7520"/>
    <w:rsid w:val="50C8379E"/>
    <w:rsid w:val="50C91562"/>
    <w:rsid w:val="510A7108"/>
    <w:rsid w:val="510B3964"/>
    <w:rsid w:val="51105DF2"/>
    <w:rsid w:val="517D5FC9"/>
    <w:rsid w:val="51C06998"/>
    <w:rsid w:val="51C91B40"/>
    <w:rsid w:val="51D3604C"/>
    <w:rsid w:val="51D57132"/>
    <w:rsid w:val="51E661E5"/>
    <w:rsid w:val="5201758A"/>
    <w:rsid w:val="52017B71"/>
    <w:rsid w:val="52093CA0"/>
    <w:rsid w:val="52211708"/>
    <w:rsid w:val="52250D27"/>
    <w:rsid w:val="522E4401"/>
    <w:rsid w:val="524A6D26"/>
    <w:rsid w:val="5280474A"/>
    <w:rsid w:val="52927419"/>
    <w:rsid w:val="52992DF0"/>
    <w:rsid w:val="52B95E03"/>
    <w:rsid w:val="52D3745D"/>
    <w:rsid w:val="52DE5F48"/>
    <w:rsid w:val="534C7F7C"/>
    <w:rsid w:val="534E3482"/>
    <w:rsid w:val="5378528E"/>
    <w:rsid w:val="538D274B"/>
    <w:rsid w:val="539F3619"/>
    <w:rsid w:val="53AB0C5B"/>
    <w:rsid w:val="53D30625"/>
    <w:rsid w:val="53D37CAE"/>
    <w:rsid w:val="53FC3604"/>
    <w:rsid w:val="54191FCC"/>
    <w:rsid w:val="542633FC"/>
    <w:rsid w:val="54593D00"/>
    <w:rsid w:val="546C7BF2"/>
    <w:rsid w:val="549774CD"/>
    <w:rsid w:val="54B01256"/>
    <w:rsid w:val="54B0298F"/>
    <w:rsid w:val="54B62764"/>
    <w:rsid w:val="54E6501B"/>
    <w:rsid w:val="54F21C0A"/>
    <w:rsid w:val="551576E3"/>
    <w:rsid w:val="55191846"/>
    <w:rsid w:val="554E49A8"/>
    <w:rsid w:val="55522681"/>
    <w:rsid w:val="555D08C6"/>
    <w:rsid w:val="556C76D3"/>
    <w:rsid w:val="557904C4"/>
    <w:rsid w:val="557C3921"/>
    <w:rsid w:val="557C7B94"/>
    <w:rsid w:val="55A54AC1"/>
    <w:rsid w:val="55C82162"/>
    <w:rsid w:val="55CD5A6A"/>
    <w:rsid w:val="56167382"/>
    <w:rsid w:val="561C1151"/>
    <w:rsid w:val="567D0A55"/>
    <w:rsid w:val="56A66686"/>
    <w:rsid w:val="56A96092"/>
    <w:rsid w:val="56C83D8D"/>
    <w:rsid w:val="56C849EA"/>
    <w:rsid w:val="57051F7E"/>
    <w:rsid w:val="57127EA4"/>
    <w:rsid w:val="573B33F3"/>
    <w:rsid w:val="5783086D"/>
    <w:rsid w:val="57AF0E29"/>
    <w:rsid w:val="57B32CA1"/>
    <w:rsid w:val="57F92C08"/>
    <w:rsid w:val="58417E1D"/>
    <w:rsid w:val="58A139C4"/>
    <w:rsid w:val="58C52055"/>
    <w:rsid w:val="59231F3D"/>
    <w:rsid w:val="5940238A"/>
    <w:rsid w:val="594406BA"/>
    <w:rsid w:val="59476372"/>
    <w:rsid w:val="59527F13"/>
    <w:rsid w:val="59755815"/>
    <w:rsid w:val="599D3E71"/>
    <w:rsid w:val="59D50AA1"/>
    <w:rsid w:val="59E7062A"/>
    <w:rsid w:val="59EB3EFD"/>
    <w:rsid w:val="5A0F6F83"/>
    <w:rsid w:val="5A50150F"/>
    <w:rsid w:val="5A993A96"/>
    <w:rsid w:val="5AA35F79"/>
    <w:rsid w:val="5AA75D6A"/>
    <w:rsid w:val="5AB329BC"/>
    <w:rsid w:val="5AE57B1E"/>
    <w:rsid w:val="5B202260"/>
    <w:rsid w:val="5B2226D5"/>
    <w:rsid w:val="5B421C12"/>
    <w:rsid w:val="5B4C2EF3"/>
    <w:rsid w:val="5BA82780"/>
    <w:rsid w:val="5BB65AEB"/>
    <w:rsid w:val="5BE629DD"/>
    <w:rsid w:val="5BF07AF0"/>
    <w:rsid w:val="5C3C05C4"/>
    <w:rsid w:val="5C676E27"/>
    <w:rsid w:val="5C840235"/>
    <w:rsid w:val="5C8A7C60"/>
    <w:rsid w:val="5C9F67B0"/>
    <w:rsid w:val="5CA77BED"/>
    <w:rsid w:val="5CB541BF"/>
    <w:rsid w:val="5CB874BD"/>
    <w:rsid w:val="5CBE7D4D"/>
    <w:rsid w:val="5CBF4905"/>
    <w:rsid w:val="5CC853EC"/>
    <w:rsid w:val="5CD3504F"/>
    <w:rsid w:val="5CD82794"/>
    <w:rsid w:val="5D1E480D"/>
    <w:rsid w:val="5D31377F"/>
    <w:rsid w:val="5D367DB1"/>
    <w:rsid w:val="5D551338"/>
    <w:rsid w:val="5D5822B3"/>
    <w:rsid w:val="5D6A0462"/>
    <w:rsid w:val="5D9E6D9D"/>
    <w:rsid w:val="5DA238C7"/>
    <w:rsid w:val="5DD33CBA"/>
    <w:rsid w:val="5DD86CAE"/>
    <w:rsid w:val="5DE21130"/>
    <w:rsid w:val="5E187304"/>
    <w:rsid w:val="5E255EB2"/>
    <w:rsid w:val="5E393329"/>
    <w:rsid w:val="5E3E1429"/>
    <w:rsid w:val="5E892ECB"/>
    <w:rsid w:val="5E927585"/>
    <w:rsid w:val="5EBE52B3"/>
    <w:rsid w:val="5EF0414C"/>
    <w:rsid w:val="5EF868F7"/>
    <w:rsid w:val="5F0D5A4C"/>
    <w:rsid w:val="5F0E121B"/>
    <w:rsid w:val="5F27107A"/>
    <w:rsid w:val="5F342CC9"/>
    <w:rsid w:val="5F390B83"/>
    <w:rsid w:val="5F910CAF"/>
    <w:rsid w:val="5FA03A6C"/>
    <w:rsid w:val="5FAE5601"/>
    <w:rsid w:val="5FB875FB"/>
    <w:rsid w:val="60117C76"/>
    <w:rsid w:val="6032366E"/>
    <w:rsid w:val="6057183E"/>
    <w:rsid w:val="60651680"/>
    <w:rsid w:val="607333A6"/>
    <w:rsid w:val="607A5AC5"/>
    <w:rsid w:val="607D4215"/>
    <w:rsid w:val="60947604"/>
    <w:rsid w:val="60C21CB6"/>
    <w:rsid w:val="60DF3CCE"/>
    <w:rsid w:val="61373358"/>
    <w:rsid w:val="6150239C"/>
    <w:rsid w:val="61581C91"/>
    <w:rsid w:val="61766350"/>
    <w:rsid w:val="61944D95"/>
    <w:rsid w:val="61B21519"/>
    <w:rsid w:val="6201288C"/>
    <w:rsid w:val="622E6135"/>
    <w:rsid w:val="62370AD7"/>
    <w:rsid w:val="625904D4"/>
    <w:rsid w:val="626A396C"/>
    <w:rsid w:val="6279552E"/>
    <w:rsid w:val="62963640"/>
    <w:rsid w:val="62D35D17"/>
    <w:rsid w:val="62E05F52"/>
    <w:rsid w:val="62E31506"/>
    <w:rsid w:val="62FB47A1"/>
    <w:rsid w:val="630B6D40"/>
    <w:rsid w:val="63472168"/>
    <w:rsid w:val="635C7FDC"/>
    <w:rsid w:val="63782A81"/>
    <w:rsid w:val="638C79FF"/>
    <w:rsid w:val="63E94EB1"/>
    <w:rsid w:val="6406477B"/>
    <w:rsid w:val="6412392E"/>
    <w:rsid w:val="64384A13"/>
    <w:rsid w:val="644F4BFE"/>
    <w:rsid w:val="64AE3DD2"/>
    <w:rsid w:val="64B14CA6"/>
    <w:rsid w:val="64C60DE5"/>
    <w:rsid w:val="64E540FC"/>
    <w:rsid w:val="650068D8"/>
    <w:rsid w:val="651F12F7"/>
    <w:rsid w:val="65332BB0"/>
    <w:rsid w:val="653C7A34"/>
    <w:rsid w:val="654E5179"/>
    <w:rsid w:val="656C4406"/>
    <w:rsid w:val="658177B1"/>
    <w:rsid w:val="65865EE8"/>
    <w:rsid w:val="658C36D2"/>
    <w:rsid w:val="659B4E93"/>
    <w:rsid w:val="65A17999"/>
    <w:rsid w:val="65B17A8C"/>
    <w:rsid w:val="65BE10CB"/>
    <w:rsid w:val="65C50A0D"/>
    <w:rsid w:val="66093247"/>
    <w:rsid w:val="66175628"/>
    <w:rsid w:val="66407A68"/>
    <w:rsid w:val="66527ADE"/>
    <w:rsid w:val="6667112B"/>
    <w:rsid w:val="667B0F42"/>
    <w:rsid w:val="669A41DA"/>
    <w:rsid w:val="66B702B3"/>
    <w:rsid w:val="66BC4864"/>
    <w:rsid w:val="66D90865"/>
    <w:rsid w:val="66E42453"/>
    <w:rsid w:val="67172808"/>
    <w:rsid w:val="67186306"/>
    <w:rsid w:val="672306F7"/>
    <w:rsid w:val="67560693"/>
    <w:rsid w:val="67694C30"/>
    <w:rsid w:val="67A97363"/>
    <w:rsid w:val="67B576B6"/>
    <w:rsid w:val="67D3360D"/>
    <w:rsid w:val="683C1A13"/>
    <w:rsid w:val="6859325E"/>
    <w:rsid w:val="68766DA8"/>
    <w:rsid w:val="687D62ED"/>
    <w:rsid w:val="688170A5"/>
    <w:rsid w:val="68903C1E"/>
    <w:rsid w:val="68C127C1"/>
    <w:rsid w:val="68CA1E3E"/>
    <w:rsid w:val="690C30CB"/>
    <w:rsid w:val="693A592F"/>
    <w:rsid w:val="6967698B"/>
    <w:rsid w:val="69815921"/>
    <w:rsid w:val="69953527"/>
    <w:rsid w:val="69A3446D"/>
    <w:rsid w:val="69A704DD"/>
    <w:rsid w:val="69A82FA3"/>
    <w:rsid w:val="69CF7DC8"/>
    <w:rsid w:val="69D32708"/>
    <w:rsid w:val="69EB4D9F"/>
    <w:rsid w:val="69EF6286"/>
    <w:rsid w:val="69FD11BA"/>
    <w:rsid w:val="6A0333B7"/>
    <w:rsid w:val="6A557146"/>
    <w:rsid w:val="6AA87CCE"/>
    <w:rsid w:val="6AB40151"/>
    <w:rsid w:val="6ABD2350"/>
    <w:rsid w:val="6ABF276D"/>
    <w:rsid w:val="6AD76657"/>
    <w:rsid w:val="6AF0425B"/>
    <w:rsid w:val="6B3D7CC9"/>
    <w:rsid w:val="6B4E1CF8"/>
    <w:rsid w:val="6B6D2D05"/>
    <w:rsid w:val="6B7E25D2"/>
    <w:rsid w:val="6BA43BBF"/>
    <w:rsid w:val="6BB02307"/>
    <w:rsid w:val="6C1051FB"/>
    <w:rsid w:val="6C394DF0"/>
    <w:rsid w:val="6C7704C6"/>
    <w:rsid w:val="6C78537A"/>
    <w:rsid w:val="6C892846"/>
    <w:rsid w:val="6C990D06"/>
    <w:rsid w:val="6CB82210"/>
    <w:rsid w:val="6CC13E2B"/>
    <w:rsid w:val="6CE20F77"/>
    <w:rsid w:val="6CEA467C"/>
    <w:rsid w:val="6D16102B"/>
    <w:rsid w:val="6D983A09"/>
    <w:rsid w:val="6D9B17C0"/>
    <w:rsid w:val="6DAA3F06"/>
    <w:rsid w:val="6DB02C31"/>
    <w:rsid w:val="6DDF351C"/>
    <w:rsid w:val="6EA8065A"/>
    <w:rsid w:val="6EAF5323"/>
    <w:rsid w:val="6EE72318"/>
    <w:rsid w:val="6EFD18ED"/>
    <w:rsid w:val="6F420E82"/>
    <w:rsid w:val="6F6204F1"/>
    <w:rsid w:val="6F8E53E1"/>
    <w:rsid w:val="6FA115A1"/>
    <w:rsid w:val="6FA46304"/>
    <w:rsid w:val="6FBD1CF5"/>
    <w:rsid w:val="6FDA2247"/>
    <w:rsid w:val="6FE205AA"/>
    <w:rsid w:val="6FFA5406"/>
    <w:rsid w:val="70041511"/>
    <w:rsid w:val="70270608"/>
    <w:rsid w:val="702A6C42"/>
    <w:rsid w:val="70306331"/>
    <w:rsid w:val="70D319F2"/>
    <w:rsid w:val="70F46FE3"/>
    <w:rsid w:val="70F77BCA"/>
    <w:rsid w:val="71031999"/>
    <w:rsid w:val="71124841"/>
    <w:rsid w:val="711F3BD4"/>
    <w:rsid w:val="712536E1"/>
    <w:rsid w:val="712B2EDE"/>
    <w:rsid w:val="71476316"/>
    <w:rsid w:val="715B590C"/>
    <w:rsid w:val="7172506E"/>
    <w:rsid w:val="7192114C"/>
    <w:rsid w:val="71956AD5"/>
    <w:rsid w:val="71962D4A"/>
    <w:rsid w:val="71C60703"/>
    <w:rsid w:val="71CF1642"/>
    <w:rsid w:val="71DD7789"/>
    <w:rsid w:val="71F9432E"/>
    <w:rsid w:val="725959C2"/>
    <w:rsid w:val="7262669C"/>
    <w:rsid w:val="72627F68"/>
    <w:rsid w:val="728C6AEF"/>
    <w:rsid w:val="729A0E09"/>
    <w:rsid w:val="729D1F67"/>
    <w:rsid w:val="729F408F"/>
    <w:rsid w:val="73460CFC"/>
    <w:rsid w:val="73476ACE"/>
    <w:rsid w:val="735D5D5D"/>
    <w:rsid w:val="73607783"/>
    <w:rsid w:val="73630874"/>
    <w:rsid w:val="73666569"/>
    <w:rsid w:val="7387172A"/>
    <w:rsid w:val="73966493"/>
    <w:rsid w:val="73B57170"/>
    <w:rsid w:val="73B86668"/>
    <w:rsid w:val="73D41891"/>
    <w:rsid w:val="73E01800"/>
    <w:rsid w:val="73F100D6"/>
    <w:rsid w:val="74316C41"/>
    <w:rsid w:val="747E5924"/>
    <w:rsid w:val="74A43A04"/>
    <w:rsid w:val="74C55430"/>
    <w:rsid w:val="74DF388C"/>
    <w:rsid w:val="74E57AAC"/>
    <w:rsid w:val="75043E2C"/>
    <w:rsid w:val="751C0105"/>
    <w:rsid w:val="755344E5"/>
    <w:rsid w:val="75BA772D"/>
    <w:rsid w:val="75C60F05"/>
    <w:rsid w:val="75CF61AA"/>
    <w:rsid w:val="75D43360"/>
    <w:rsid w:val="75E32873"/>
    <w:rsid w:val="762546D0"/>
    <w:rsid w:val="764560DA"/>
    <w:rsid w:val="767C6C1B"/>
    <w:rsid w:val="768639C7"/>
    <w:rsid w:val="76B00C30"/>
    <w:rsid w:val="76B214A4"/>
    <w:rsid w:val="76B37A0F"/>
    <w:rsid w:val="76B716C4"/>
    <w:rsid w:val="76D406E2"/>
    <w:rsid w:val="76D74981"/>
    <w:rsid w:val="770652FF"/>
    <w:rsid w:val="775C7123"/>
    <w:rsid w:val="77673005"/>
    <w:rsid w:val="776E41B8"/>
    <w:rsid w:val="77A57E52"/>
    <w:rsid w:val="77CE50EC"/>
    <w:rsid w:val="7817440C"/>
    <w:rsid w:val="782B49C1"/>
    <w:rsid w:val="783E14DA"/>
    <w:rsid w:val="78656491"/>
    <w:rsid w:val="78A72909"/>
    <w:rsid w:val="78CE3EB9"/>
    <w:rsid w:val="79111338"/>
    <w:rsid w:val="79250483"/>
    <w:rsid w:val="792E4038"/>
    <w:rsid w:val="79527A42"/>
    <w:rsid w:val="795434F9"/>
    <w:rsid w:val="7954354F"/>
    <w:rsid w:val="79677921"/>
    <w:rsid w:val="797617C5"/>
    <w:rsid w:val="798D43DC"/>
    <w:rsid w:val="79DD23BC"/>
    <w:rsid w:val="79E530A1"/>
    <w:rsid w:val="7A150DED"/>
    <w:rsid w:val="7AAE25C2"/>
    <w:rsid w:val="7AC502C0"/>
    <w:rsid w:val="7AD179EB"/>
    <w:rsid w:val="7B02329A"/>
    <w:rsid w:val="7B1605C6"/>
    <w:rsid w:val="7B2B46D9"/>
    <w:rsid w:val="7B8907F5"/>
    <w:rsid w:val="7B9F47A2"/>
    <w:rsid w:val="7BAB2901"/>
    <w:rsid w:val="7BAE79A7"/>
    <w:rsid w:val="7BB64F64"/>
    <w:rsid w:val="7BBC78C7"/>
    <w:rsid w:val="7BDB664E"/>
    <w:rsid w:val="7C12503E"/>
    <w:rsid w:val="7C1504C1"/>
    <w:rsid w:val="7C390286"/>
    <w:rsid w:val="7C6816EA"/>
    <w:rsid w:val="7C9D6B56"/>
    <w:rsid w:val="7CB620CC"/>
    <w:rsid w:val="7CC56073"/>
    <w:rsid w:val="7D476443"/>
    <w:rsid w:val="7D5669FE"/>
    <w:rsid w:val="7D5E1C0F"/>
    <w:rsid w:val="7D967699"/>
    <w:rsid w:val="7D9C3DCD"/>
    <w:rsid w:val="7D9E672A"/>
    <w:rsid w:val="7DB04E26"/>
    <w:rsid w:val="7DC253D8"/>
    <w:rsid w:val="7DF65C00"/>
    <w:rsid w:val="7E294E4B"/>
    <w:rsid w:val="7E2E4B78"/>
    <w:rsid w:val="7E377623"/>
    <w:rsid w:val="7E526C28"/>
    <w:rsid w:val="7E614B60"/>
    <w:rsid w:val="7E9E61AE"/>
    <w:rsid w:val="7EA261F9"/>
    <w:rsid w:val="7EB60C81"/>
    <w:rsid w:val="7EBB0AEF"/>
    <w:rsid w:val="7EF00D30"/>
    <w:rsid w:val="7F097899"/>
    <w:rsid w:val="7F1B34B6"/>
    <w:rsid w:val="7F2739D9"/>
    <w:rsid w:val="7F30248C"/>
    <w:rsid w:val="7F3A4F51"/>
    <w:rsid w:val="7F4C4EBD"/>
    <w:rsid w:val="7F4D7079"/>
    <w:rsid w:val="7F513C77"/>
    <w:rsid w:val="7F6E54D7"/>
    <w:rsid w:val="7F8F1A12"/>
    <w:rsid w:val="7F9D0D4D"/>
    <w:rsid w:val="7FB77E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07"/>
    <w:qFormat/>
    <w:uiPriority w:val="0"/>
    <w:pPr>
      <w:keepNext/>
      <w:numPr>
        <w:ilvl w:val="0"/>
        <w:numId w:val="1"/>
      </w:numPr>
      <w:outlineLvl w:val="0"/>
    </w:pPr>
    <w:rPr>
      <w:b/>
    </w:rPr>
  </w:style>
  <w:style w:type="paragraph" w:styleId="4">
    <w:name w:val="heading 2"/>
    <w:basedOn w:val="1"/>
    <w:next w:val="1"/>
    <w:link w:val="118"/>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6">
    <w:name w:val="Default Paragraph Font"/>
    <w:semiHidden/>
    <w:qFormat/>
    <w:uiPriority w:val="0"/>
  </w:style>
  <w:style w:type="table" w:default="1" w:styleId="43">
    <w:name w:val="Normal Table"/>
    <w:semiHidden/>
    <w:qFormat/>
    <w:uiPriority w:val="0"/>
    <w:tblPr>
      <w:tblLayout w:type="fixed"/>
      <w:tblCellMar>
        <w:top w:w="0" w:type="dxa"/>
        <w:left w:w="108" w:type="dxa"/>
        <w:bottom w:w="0" w:type="dxa"/>
        <w:right w:w="108" w:type="dxa"/>
      </w:tblCellMar>
    </w:tblPr>
  </w:style>
  <w:style w:type="paragraph" w:styleId="6">
    <w:name w:val="annotation subject"/>
    <w:basedOn w:val="7"/>
    <w:next w:val="7"/>
    <w:qFormat/>
    <w:uiPriority w:val="0"/>
    <w:rPr>
      <w:b/>
    </w:rPr>
  </w:style>
  <w:style w:type="paragraph" w:styleId="7">
    <w:name w:val="annotation text"/>
    <w:basedOn w:val="1"/>
    <w:qFormat/>
    <w:uiPriority w:val="0"/>
    <w:pPr>
      <w:jc w:val="left"/>
    </w:pPr>
  </w:style>
  <w:style w:type="paragraph" w:styleId="8">
    <w:name w:val="toc 7"/>
    <w:basedOn w:val="1"/>
    <w:next w:val="1"/>
    <w:qFormat/>
    <w:uiPriority w:val="0"/>
    <w:pPr>
      <w:ind w:left="1260"/>
      <w:jc w:val="left"/>
    </w:pPr>
    <w:rPr>
      <w:sz w:val="18"/>
    </w:rPr>
  </w:style>
  <w:style w:type="paragraph" w:styleId="9">
    <w:name w:val="Normal Indent"/>
    <w:basedOn w:val="1"/>
    <w:qFormat/>
    <w:uiPriority w:val="99"/>
    <w:pPr>
      <w:ind w:firstLine="420"/>
    </w:pPr>
  </w:style>
  <w:style w:type="paragraph" w:styleId="10">
    <w:name w:val="caption"/>
    <w:basedOn w:val="1"/>
    <w:next w:val="1"/>
    <w:qFormat/>
    <w:uiPriority w:val="0"/>
    <w:rPr>
      <w:rFonts w:ascii="Arial" w:hAnsi="Arial" w:eastAsia="黑体"/>
      <w:sz w:val="20"/>
    </w:rPr>
  </w:style>
  <w:style w:type="paragraph" w:styleId="11">
    <w:name w:val="Body Text"/>
    <w:basedOn w:val="1"/>
    <w:link w:val="113"/>
    <w:qFormat/>
    <w:uiPriority w:val="0"/>
    <w:pPr>
      <w:widowControl/>
      <w:jc w:val="left"/>
    </w:pPr>
    <w:rPr>
      <w:rFonts w:ascii="Tahoma" w:hAnsi="Tahoma"/>
      <w:kern w:val="0"/>
      <w:sz w:val="22"/>
      <w:lang w:val="en-GB"/>
    </w:rPr>
  </w:style>
  <w:style w:type="paragraph" w:styleId="12">
    <w:name w:val="Body Text Indent"/>
    <w:basedOn w:val="1"/>
    <w:qFormat/>
    <w:uiPriority w:val="0"/>
    <w:pPr>
      <w:spacing w:after="120"/>
      <w:ind w:left="420" w:leftChars="200"/>
    </w:pPr>
  </w:style>
  <w:style w:type="paragraph" w:styleId="13">
    <w:name w:val="toc 5"/>
    <w:basedOn w:val="1"/>
    <w:next w:val="1"/>
    <w:qFormat/>
    <w:uiPriority w:val="0"/>
    <w:pPr>
      <w:ind w:left="840"/>
      <w:jc w:val="left"/>
    </w:pPr>
    <w:rPr>
      <w:sz w:val="18"/>
    </w:rPr>
  </w:style>
  <w:style w:type="paragraph" w:styleId="14">
    <w:name w:val="toc 3"/>
    <w:basedOn w:val="1"/>
    <w:next w:val="1"/>
    <w:qFormat/>
    <w:uiPriority w:val="0"/>
    <w:pPr>
      <w:ind w:left="420"/>
      <w:jc w:val="left"/>
    </w:pPr>
    <w:rPr>
      <w:i/>
      <w:sz w:val="20"/>
    </w:rPr>
  </w:style>
  <w:style w:type="paragraph" w:styleId="15">
    <w:name w:val="Plain Text"/>
    <w:basedOn w:val="1"/>
    <w:link w:val="110"/>
    <w:qFormat/>
    <w:uiPriority w:val="0"/>
    <w:rPr>
      <w:rFonts w:ascii="宋体" w:hAnsi="Courier New"/>
    </w:rPr>
  </w:style>
  <w:style w:type="paragraph" w:styleId="16">
    <w:name w:val="toc 8"/>
    <w:basedOn w:val="1"/>
    <w:next w:val="1"/>
    <w:qFormat/>
    <w:uiPriority w:val="0"/>
    <w:pPr>
      <w:ind w:left="1470"/>
      <w:jc w:val="left"/>
    </w:pPr>
    <w:rPr>
      <w:sz w:val="18"/>
    </w:rPr>
  </w:style>
  <w:style w:type="paragraph" w:styleId="17">
    <w:name w:val="Date"/>
    <w:basedOn w:val="1"/>
    <w:next w:val="1"/>
    <w:qFormat/>
    <w:uiPriority w:val="0"/>
    <w:pPr>
      <w:ind w:left="100" w:leftChars="2500"/>
    </w:pPr>
  </w:style>
  <w:style w:type="paragraph" w:styleId="18">
    <w:name w:val="Body Text Indent 2"/>
    <w:basedOn w:val="1"/>
    <w:qFormat/>
    <w:uiPriority w:val="0"/>
    <w:pPr>
      <w:ind w:firstLine="480"/>
    </w:pPr>
    <w:rPr>
      <w:rFonts w:ascii="宋体" w:hAnsi="宋体"/>
      <w:sz w:val="30"/>
      <w:szCs w:val="24"/>
    </w:rPr>
  </w:style>
  <w:style w:type="paragraph" w:styleId="19">
    <w:name w:val="Balloon Text"/>
    <w:basedOn w:val="1"/>
    <w:qFormat/>
    <w:uiPriority w:val="0"/>
    <w:rPr>
      <w:sz w:val="18"/>
    </w:rPr>
  </w:style>
  <w:style w:type="paragraph" w:styleId="20">
    <w:name w:val="footer"/>
    <w:basedOn w:val="1"/>
    <w:link w:val="112"/>
    <w:qFormat/>
    <w:uiPriority w:val="0"/>
    <w:pPr>
      <w:tabs>
        <w:tab w:val="center" w:pos="4153"/>
        <w:tab w:val="right" w:pos="8306"/>
      </w:tabs>
      <w:snapToGrid w:val="0"/>
      <w:jc w:val="left"/>
    </w:pPr>
    <w:rPr>
      <w:sz w:val="18"/>
    </w:rPr>
  </w:style>
  <w:style w:type="paragraph" w:styleId="21">
    <w:name w:val="Body Text First Indent 2"/>
    <w:basedOn w:val="12"/>
    <w:qFormat/>
    <w:uiPriority w:val="0"/>
    <w:pPr>
      <w:ind w:firstLine="420" w:firstLineChars="200"/>
    </w:pPr>
    <w:rPr>
      <w:rFonts w:ascii="Times New Roman" w:eastAsia="宋?"/>
      <w:sz w:val="32"/>
      <w:szCs w:val="32"/>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spacing w:before="120" w:after="120"/>
      <w:jc w:val="left"/>
    </w:pPr>
    <w:rPr>
      <w:b/>
      <w:caps/>
      <w:sz w:val="20"/>
    </w:rPr>
  </w:style>
  <w:style w:type="paragraph" w:styleId="24">
    <w:name w:val="toc 4"/>
    <w:basedOn w:val="1"/>
    <w:next w:val="1"/>
    <w:qFormat/>
    <w:uiPriority w:val="0"/>
    <w:pPr>
      <w:ind w:left="630"/>
      <w:jc w:val="left"/>
    </w:pPr>
    <w:rPr>
      <w:sz w:val="18"/>
    </w:rPr>
  </w:style>
  <w:style w:type="paragraph" w:styleId="25">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6">
    <w:name w:val="List"/>
    <w:basedOn w:val="1"/>
    <w:unhideWhenUsed/>
    <w:qFormat/>
    <w:uiPriority w:val="0"/>
    <w:pPr>
      <w:ind w:left="200" w:hanging="200" w:hangingChars="200"/>
      <w:contextualSpacing/>
    </w:pPr>
    <w:rPr>
      <w:szCs w:val="24"/>
    </w:rPr>
  </w:style>
  <w:style w:type="paragraph" w:styleId="27">
    <w:name w:val="footnote text"/>
    <w:basedOn w:val="1"/>
    <w:qFormat/>
    <w:uiPriority w:val="0"/>
    <w:pPr>
      <w:snapToGrid w:val="0"/>
      <w:jc w:val="left"/>
    </w:pPr>
    <w:rPr>
      <w:sz w:val="18"/>
    </w:rPr>
  </w:style>
  <w:style w:type="paragraph" w:styleId="28">
    <w:name w:val="toc 6"/>
    <w:basedOn w:val="1"/>
    <w:next w:val="1"/>
    <w:qFormat/>
    <w:uiPriority w:val="0"/>
    <w:pPr>
      <w:ind w:left="1050"/>
      <w:jc w:val="left"/>
    </w:pPr>
    <w:rPr>
      <w:sz w:val="18"/>
    </w:rPr>
  </w:style>
  <w:style w:type="paragraph" w:styleId="29">
    <w:name w:val="Body Text Indent 3"/>
    <w:basedOn w:val="1"/>
    <w:qFormat/>
    <w:uiPriority w:val="0"/>
    <w:pPr>
      <w:spacing w:after="120"/>
      <w:ind w:left="420" w:leftChars="200"/>
    </w:pPr>
    <w:rPr>
      <w:sz w:val="16"/>
      <w:szCs w:val="16"/>
    </w:rPr>
  </w:style>
  <w:style w:type="paragraph" w:styleId="30">
    <w:name w:val="toc 2"/>
    <w:basedOn w:val="1"/>
    <w:next w:val="1"/>
    <w:qFormat/>
    <w:uiPriority w:val="39"/>
    <w:pPr>
      <w:ind w:left="210"/>
      <w:jc w:val="left"/>
    </w:pPr>
    <w:rPr>
      <w:smallCaps/>
      <w:sz w:val="20"/>
    </w:rPr>
  </w:style>
  <w:style w:type="paragraph" w:styleId="31">
    <w:name w:val="toc 9"/>
    <w:basedOn w:val="1"/>
    <w:next w:val="1"/>
    <w:qFormat/>
    <w:uiPriority w:val="0"/>
    <w:pPr>
      <w:ind w:left="1680"/>
      <w:jc w:val="left"/>
    </w:pPr>
    <w:rPr>
      <w:sz w:val="18"/>
    </w:rPr>
  </w:style>
  <w:style w:type="paragraph" w:styleId="32">
    <w:name w:val="Body Text 2"/>
    <w:basedOn w:val="1"/>
    <w:qFormat/>
    <w:uiPriority w:val="0"/>
    <w:pPr>
      <w:spacing w:after="120" w:line="480" w:lineRule="auto"/>
    </w:pPr>
    <w:rPr>
      <w:szCs w:val="24"/>
    </w:rPr>
  </w:style>
  <w:style w:type="paragraph" w:styleId="3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Title"/>
    <w:basedOn w:val="1"/>
    <w:next w:val="1"/>
    <w:link w:val="119"/>
    <w:qFormat/>
    <w:uiPriority w:val="0"/>
    <w:pPr>
      <w:spacing w:before="240" w:after="60"/>
      <w:jc w:val="center"/>
      <w:outlineLvl w:val="0"/>
    </w:pPr>
    <w:rPr>
      <w:rFonts w:ascii="等线 Light" w:hAnsi="等线 Light"/>
      <w:b/>
      <w:bCs/>
      <w:sz w:val="36"/>
      <w:szCs w:val="32"/>
    </w:rPr>
  </w:style>
  <w:style w:type="character" w:styleId="37">
    <w:name w:val="Strong"/>
    <w:qFormat/>
    <w:uiPriority w:val="0"/>
    <w:rPr>
      <w:b/>
      <w:bCs/>
    </w:rPr>
  </w:style>
  <w:style w:type="character" w:styleId="38">
    <w:name w:val="page number"/>
    <w:basedOn w:val="36"/>
    <w:qFormat/>
    <w:uiPriority w:val="0"/>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qFormat/>
    <w:uiPriority w:val="0"/>
    <w:rPr>
      <w:sz w:val="21"/>
    </w:rPr>
  </w:style>
  <w:style w:type="character" w:styleId="42">
    <w:name w:val="footnote reference"/>
    <w:qFormat/>
    <w:uiPriority w:val="0"/>
    <w:rPr>
      <w:vertAlign w:val="superscript"/>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5">
    <w:name w:val="BodyText1I2"/>
    <w:basedOn w:val="46"/>
    <w:qFormat/>
    <w:uiPriority w:val="0"/>
    <w:pPr>
      <w:spacing w:after="0"/>
      <w:ind w:left="0" w:leftChars="0" w:firstLine="200" w:firstLineChars="200"/>
    </w:pPr>
    <w:rPr>
      <w:sz w:val="28"/>
    </w:rPr>
  </w:style>
  <w:style w:type="paragraph" w:customStyle="1" w:styleId="46">
    <w:name w:val="BodyTextIndent"/>
    <w:basedOn w:val="1"/>
    <w:qFormat/>
    <w:uiPriority w:val="0"/>
    <w:pPr>
      <w:spacing w:after="120"/>
      <w:ind w:left="420" w:leftChars="200"/>
      <w:textAlignment w:val="baseline"/>
    </w:pPr>
  </w:style>
  <w:style w:type="paragraph" w:customStyle="1" w:styleId="47">
    <w:name w:val="Char3"/>
    <w:basedOn w:val="1"/>
    <w:qFormat/>
    <w:uiPriority w:val="0"/>
    <w:rPr>
      <w:rFonts w:ascii="仿宋_GB2312" w:eastAsia="仿宋_GB2312" w:cs="仿宋_GB2312"/>
      <w:b/>
      <w:bCs/>
      <w:sz w:val="32"/>
      <w:szCs w:val="32"/>
    </w:rPr>
  </w:style>
  <w:style w:type="paragraph" w:customStyle="1" w:styleId="4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49">
    <w:name w:val="_Style 48"/>
    <w:basedOn w:val="3"/>
    <w:next w:val="1"/>
    <w:qFormat/>
    <w:uiPriority w:val="39"/>
    <w:pPr>
      <w:keepLines/>
      <w:widowControl/>
      <w:numPr>
        <w:ilvl w:val="0"/>
        <w:numId w:val="0"/>
      </w:numPr>
      <w:spacing w:before="240" w:line="259" w:lineRule="auto"/>
      <w:jc w:val="left"/>
      <w:outlineLvl w:val="9"/>
    </w:pPr>
    <w:rPr>
      <w:rFonts w:ascii="等线 Light" w:hAnsi="等线 Light" w:eastAsia="等线 Light" w:cs="Times New Roman"/>
      <w:b w:val="0"/>
      <w:color w:val="2E74B5"/>
      <w:kern w:val="0"/>
      <w:sz w:val="32"/>
      <w:szCs w:val="32"/>
    </w:rPr>
  </w:style>
  <w:style w:type="paragraph" w:customStyle="1" w:styleId="50">
    <w:name w:val=" Char2"/>
    <w:basedOn w:val="1"/>
    <w:qFormat/>
    <w:uiPriority w:val="0"/>
    <w:pPr>
      <w:tabs>
        <w:tab w:val="left" w:pos="425"/>
      </w:tabs>
      <w:ind w:left="425" w:hanging="425"/>
    </w:pPr>
    <w:rPr>
      <w:sz w:val="24"/>
      <w:szCs w:val="24"/>
    </w:rPr>
  </w:style>
  <w:style w:type="paragraph" w:customStyle="1" w:styleId="51">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xl74"/>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54">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5">
    <w:name w:val="正文 + 10 磅"/>
    <w:basedOn w:val="1"/>
    <w:qFormat/>
    <w:uiPriority w:val="0"/>
    <w:pPr>
      <w:widowControl/>
      <w:autoSpaceDE w:val="0"/>
      <w:autoSpaceDN w:val="0"/>
      <w:adjustRightInd w:val="0"/>
      <w:jc w:val="left"/>
    </w:pPr>
    <w:rPr>
      <w:kern w:val="0"/>
      <w:sz w:val="20"/>
      <w:lang w:eastAsia="en-US"/>
    </w:rPr>
  </w:style>
  <w:style w:type="paragraph" w:customStyle="1" w:styleId="56">
    <w:name w:val="样式3"/>
    <w:basedOn w:val="15"/>
    <w:qFormat/>
    <w:uiPriority w:val="0"/>
    <w:pPr>
      <w:spacing w:line="0" w:lineRule="atLeast"/>
      <w:outlineLvl w:val="0"/>
    </w:pPr>
    <w:rPr>
      <w:sz w:val="28"/>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8">
    <w:name w:val="默认段落字体 Para Char"/>
    <w:basedOn w:val="1"/>
    <w:qFormat/>
    <w:uiPriority w:val="0"/>
    <w:pPr>
      <w:adjustRightInd w:val="0"/>
      <w:spacing w:line="360" w:lineRule="auto"/>
    </w:pPr>
    <w:rPr>
      <w:rFonts w:ascii="宋体" w:hAnsi="宋体" w:cs="宋体"/>
      <w:kern w:val="0"/>
      <w:sz w:val="24"/>
    </w:rPr>
  </w:style>
  <w:style w:type="paragraph" w:customStyle="1" w:styleId="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0">
    <w:name w:val="xl28"/>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61">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6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29"/>
    <w:basedOn w:val="1"/>
    <w:qFormat/>
    <w:uiPriority w:val="0"/>
    <w:pPr>
      <w:widowControl/>
      <w:spacing w:before="100" w:beforeAutospacing="1" w:after="100" w:afterAutospacing="1"/>
      <w:jc w:val="center"/>
      <w:textAlignment w:val="center"/>
    </w:pPr>
    <w:rPr>
      <w:rFonts w:ascii="宋体" w:hAnsi="宋体" w:cs="宋体"/>
      <w:b/>
      <w:bCs/>
      <w:color w:val="000000"/>
      <w:kern w:val="0"/>
      <w:sz w:val="20"/>
    </w:rPr>
  </w:style>
  <w:style w:type="paragraph" w:customStyle="1" w:styleId="64">
    <w:name w:val=" Char Char Char Char Char Char Char Char Char Char"/>
    <w:basedOn w:val="1"/>
    <w:qFormat/>
    <w:uiPriority w:val="0"/>
    <w:pPr>
      <w:keepNext/>
      <w:keepLines/>
      <w:pageBreakBefore/>
      <w:numPr>
        <w:ilvl w:val="0"/>
        <w:numId w:val="1"/>
      </w:numPr>
      <w:adjustRightInd w:val="0"/>
      <w:textAlignment w:val="baseline"/>
    </w:pPr>
    <w:rPr>
      <w:szCs w:val="24"/>
    </w:rPr>
  </w:style>
  <w:style w:type="paragraph" w:customStyle="1" w:styleId="6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66">
    <w:name w:val="Item List"/>
    <w:qFormat/>
    <w:uiPriority w:val="0"/>
    <w:pPr>
      <w:numPr>
        <w:ilvl w:val="0"/>
        <w:numId w:val="2"/>
      </w:numPr>
      <w:tabs>
        <w:tab w:val="left" w:pos="709"/>
      </w:tabs>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paragraph" w:customStyle="1" w:styleId="67">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68">
    <w:name w:val="Char"/>
    <w:basedOn w:val="1"/>
    <w:qFormat/>
    <w:uiPriority w:val="0"/>
  </w:style>
  <w:style w:type="paragraph" w:customStyle="1" w:styleId="69">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0">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7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7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 Char"/>
    <w:basedOn w:val="1"/>
    <w:qFormat/>
    <w:uiPriority w:val="0"/>
    <w:rPr>
      <w:szCs w:val="24"/>
    </w:rPr>
  </w:style>
  <w:style w:type="paragraph" w:customStyle="1" w:styleId="7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8">
    <w:name w:val="标题1T"/>
    <w:basedOn w:val="1"/>
    <w:qFormat/>
    <w:uiPriority w:val="0"/>
    <w:pPr>
      <w:ind w:left="180"/>
    </w:pPr>
    <w:rPr>
      <w:rFonts w:ascii="宋体" w:hAnsi="宋体"/>
      <w:b/>
      <w:sz w:val="28"/>
    </w:rPr>
  </w:style>
  <w:style w:type="paragraph" w:customStyle="1" w:styleId="79">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7"/>
      <w:szCs w:val="17"/>
    </w:rPr>
  </w:style>
  <w:style w:type="paragraph" w:customStyle="1" w:styleId="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2">
    <w:name w:val=" Char Char Char"/>
    <w:basedOn w:val="1"/>
    <w:qFormat/>
    <w:uiPriority w:val="0"/>
    <w:pPr>
      <w:numPr>
        <w:ilvl w:val="0"/>
        <w:numId w:val="3"/>
      </w:numPr>
      <w:tabs>
        <w:tab w:val="left" w:pos="1200"/>
        <w:tab w:val="clear" w:pos="720"/>
      </w:tabs>
      <w:ind w:left="1200" w:hanging="360"/>
    </w:pPr>
    <w:rPr>
      <w:sz w:val="24"/>
      <w:szCs w:val="24"/>
    </w:rPr>
  </w:style>
  <w:style w:type="paragraph" w:customStyle="1" w:styleId="8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4">
    <w:name w:val="_Style 83"/>
    <w:unhideWhenUsed/>
    <w:qFormat/>
    <w:uiPriority w:val="99"/>
    <w:rPr>
      <w:rFonts w:ascii="Times New Roman" w:hAnsi="Times New Roman" w:eastAsia="宋体" w:cs="Times New Roman"/>
      <w:kern w:val="2"/>
      <w:sz w:val="21"/>
      <w:lang w:val="en-US" w:eastAsia="zh-CN" w:bidi="ar-SA"/>
    </w:rPr>
  </w:style>
  <w:style w:type="paragraph" w:customStyle="1" w:styleId="85">
    <w:name w:val="Normal (Web)11"/>
    <w:basedOn w:val="1"/>
    <w:qFormat/>
    <w:uiPriority w:val="0"/>
    <w:rPr>
      <w:sz w:val="24"/>
    </w:rPr>
  </w:style>
  <w:style w:type="paragraph" w:customStyle="1" w:styleId="86">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88">
    <w:name w:val="List Paragraph1"/>
    <w:basedOn w:val="1"/>
    <w:qFormat/>
    <w:uiPriority w:val="0"/>
    <w:pPr>
      <w:ind w:firstLine="420" w:firstLineChars="200"/>
    </w:pPr>
    <w:rPr>
      <w:szCs w:val="24"/>
    </w:rPr>
  </w:style>
  <w:style w:type="paragraph" w:customStyle="1" w:styleId="89">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90">
    <w:name w:val="小封面"/>
    <w:next w:val="1"/>
    <w:qFormat/>
    <w:uiPriority w:val="0"/>
    <w:pPr>
      <w:spacing w:line="360" w:lineRule="auto"/>
      <w:jc w:val="center"/>
    </w:pPr>
    <w:rPr>
      <w:rFonts w:ascii="Times New Roman" w:hAnsi="Times New Roman" w:eastAsia="宋体" w:cs="Times New Roman"/>
      <w:b/>
      <w:sz w:val="44"/>
      <w:lang w:val="en-US" w:eastAsia="zh-CN" w:bidi="ar-SA"/>
    </w:rPr>
  </w:style>
  <w:style w:type="paragraph" w:styleId="91">
    <w:name w:val="List Paragraph"/>
    <w:basedOn w:val="1"/>
    <w:qFormat/>
    <w:uiPriority w:val="0"/>
    <w:pPr>
      <w:ind w:firstLine="420" w:firstLineChars="200"/>
    </w:pPr>
    <w:rPr>
      <w:szCs w:val="24"/>
    </w:rPr>
  </w:style>
  <w:style w:type="paragraph" w:customStyle="1" w:styleId="9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3">
    <w:name w:val="font8"/>
    <w:basedOn w:val="1"/>
    <w:qFormat/>
    <w:uiPriority w:val="0"/>
    <w:pPr>
      <w:widowControl/>
      <w:spacing w:before="100" w:beforeAutospacing="1" w:after="100" w:afterAutospacing="1"/>
      <w:jc w:val="left"/>
    </w:pPr>
    <w:rPr>
      <w:rFonts w:ascii="Arial" w:hAnsi="Arial" w:cs="Arial"/>
      <w:b/>
      <w:bCs/>
      <w:kern w:val="0"/>
      <w:sz w:val="17"/>
      <w:szCs w:val="17"/>
    </w:rPr>
  </w:style>
  <w:style w:type="paragraph" w:customStyle="1" w:styleId="94">
    <w:name w:val="Default Text"/>
    <w:link w:val="10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5">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 Zchn Zchn"/>
    <w:basedOn w:val="1"/>
    <w:qFormat/>
    <w:uiPriority w:val="0"/>
    <w:rPr>
      <w:rFonts w:ascii="Tahoma" w:hAnsi="Tahoma"/>
      <w:sz w:val="24"/>
    </w:rPr>
  </w:style>
  <w:style w:type="paragraph" w:customStyle="1" w:styleId="98">
    <w:name w:val="font7"/>
    <w:basedOn w:val="1"/>
    <w:qFormat/>
    <w:uiPriority w:val="0"/>
    <w:pPr>
      <w:widowControl/>
      <w:spacing w:before="100" w:beforeAutospacing="1" w:after="100" w:afterAutospacing="1"/>
      <w:jc w:val="left"/>
    </w:pPr>
    <w:rPr>
      <w:rFonts w:ascii="宋体" w:hAnsi="宋体" w:cs="宋体"/>
      <w:kern w:val="0"/>
      <w:sz w:val="17"/>
      <w:szCs w:val="17"/>
    </w:rPr>
  </w:style>
  <w:style w:type="character" w:customStyle="1" w:styleId="99">
    <w:name w:val="c_right2"/>
    <w:qFormat/>
    <w:uiPriority w:val="0"/>
    <w:rPr>
      <w:sz w:val="21"/>
      <w:szCs w:val="21"/>
    </w:rPr>
  </w:style>
  <w:style w:type="character" w:customStyle="1" w:styleId="100">
    <w:name w:val="font11"/>
    <w:basedOn w:val="36"/>
    <w:qFormat/>
    <w:uiPriority w:val="0"/>
    <w:rPr>
      <w:rFonts w:hint="eastAsia" w:ascii="宋体" w:hAnsi="宋体" w:eastAsia="宋体"/>
      <w:b/>
      <w:bCs/>
      <w:color w:val="000000"/>
      <w:sz w:val="18"/>
      <w:szCs w:val="18"/>
      <w:u w:val="none"/>
    </w:rPr>
  </w:style>
  <w:style w:type="character" w:customStyle="1" w:styleId="101">
    <w:name w:val="Default Text Char"/>
    <w:link w:val="94"/>
    <w:qFormat/>
    <w:uiPriority w:val="0"/>
    <w:rPr>
      <w:color w:val="000000"/>
      <w:sz w:val="24"/>
      <w:szCs w:val="24"/>
      <w:lang w:val="en-US" w:eastAsia="zh-CN" w:bidi="ar-SA"/>
    </w:rPr>
  </w:style>
  <w:style w:type="character" w:customStyle="1" w:styleId="102">
    <w:name w:val="mark12"/>
    <w:basedOn w:val="36"/>
    <w:qFormat/>
    <w:uiPriority w:val="0"/>
  </w:style>
  <w:style w:type="character" w:customStyle="1" w:styleId="103">
    <w:name w:val="纯文本 Char"/>
    <w:qFormat/>
    <w:uiPriority w:val="0"/>
    <w:rPr>
      <w:rFonts w:ascii="宋体" w:hAnsi="Courier New" w:eastAsia="宋体" w:cs="Courier New"/>
      <w:kern w:val="2"/>
      <w:sz w:val="21"/>
      <w:szCs w:val="21"/>
      <w:lang w:val="en-US" w:eastAsia="zh-CN" w:bidi="ar-SA"/>
    </w:rPr>
  </w:style>
  <w:style w:type="character" w:customStyle="1" w:styleId="104">
    <w:name w:val="all-desc"/>
    <w:basedOn w:val="36"/>
    <w:qFormat/>
    <w:uiPriority w:val="0"/>
  </w:style>
  <w:style w:type="character" w:customStyle="1" w:styleId="105">
    <w:name w:val="apple-style-span"/>
    <w:basedOn w:val="36"/>
    <w:qFormat/>
    <w:uiPriority w:val="0"/>
  </w:style>
  <w:style w:type="character" w:customStyle="1" w:styleId="106">
    <w:name w:val="sub_title s0"/>
    <w:basedOn w:val="36"/>
    <w:qFormat/>
    <w:uiPriority w:val="0"/>
  </w:style>
  <w:style w:type="character" w:customStyle="1" w:styleId="107">
    <w:name w:val="标题 1 Char"/>
    <w:link w:val="3"/>
    <w:qFormat/>
    <w:uiPriority w:val="0"/>
    <w:rPr>
      <w:rFonts w:eastAsia="宋体"/>
      <w:b/>
      <w:kern w:val="2"/>
      <w:sz w:val="21"/>
      <w:lang w:val="en-US" w:eastAsia="zh-CN" w:bidi="ar-SA"/>
    </w:rPr>
  </w:style>
  <w:style w:type="character" w:customStyle="1" w:styleId="108">
    <w:name w:val="H2 Char"/>
    <w:qFormat/>
    <w:uiPriority w:val="0"/>
    <w:rPr>
      <w:rFonts w:ascii="Arial" w:hAnsi="Arial" w:eastAsia="华文中宋"/>
      <w:b/>
      <w:bCs/>
      <w:kern w:val="2"/>
      <w:sz w:val="28"/>
      <w:szCs w:val="32"/>
    </w:rPr>
  </w:style>
  <w:style w:type="character" w:customStyle="1" w:styleId="109">
    <w:name w:val="apple-converted-space"/>
    <w:basedOn w:val="36"/>
    <w:qFormat/>
    <w:uiPriority w:val="0"/>
  </w:style>
  <w:style w:type="character" w:customStyle="1" w:styleId="110">
    <w:name w:val="纯文本 Char1"/>
    <w:link w:val="15"/>
    <w:qFormat/>
    <w:uiPriority w:val="0"/>
    <w:rPr>
      <w:rFonts w:ascii="宋体" w:hAnsi="Courier New" w:eastAsia="宋体"/>
      <w:kern w:val="2"/>
      <w:sz w:val="21"/>
      <w:lang w:val="en-US" w:eastAsia="zh-CN" w:bidi="ar-SA"/>
    </w:rPr>
  </w:style>
  <w:style w:type="character" w:customStyle="1" w:styleId="111">
    <w:name w:val="标题 2 Char"/>
    <w:qFormat/>
    <w:uiPriority w:val="0"/>
    <w:rPr>
      <w:rFonts w:ascii="Arial Black" w:hAnsi="Arial Black" w:eastAsia="黑体"/>
      <w:b/>
      <w:kern w:val="2"/>
      <w:sz w:val="32"/>
      <w:lang w:val="en-US" w:eastAsia="zh-CN" w:bidi="ar-SA"/>
    </w:rPr>
  </w:style>
  <w:style w:type="character" w:customStyle="1" w:styleId="112">
    <w:name w:val="页脚 Char"/>
    <w:link w:val="20"/>
    <w:qFormat/>
    <w:uiPriority w:val="0"/>
    <w:rPr>
      <w:rFonts w:eastAsia="宋体"/>
      <w:kern w:val="2"/>
      <w:sz w:val="18"/>
      <w:lang w:val="en-US" w:eastAsia="zh-CN" w:bidi="ar-SA"/>
    </w:rPr>
  </w:style>
  <w:style w:type="character" w:customStyle="1" w:styleId="113">
    <w:name w:val="正文文本 Char"/>
    <w:link w:val="11"/>
    <w:qFormat/>
    <w:uiPriority w:val="0"/>
    <w:rPr>
      <w:rFonts w:ascii="Tahoma" w:hAnsi="Tahoma" w:eastAsia="宋体"/>
      <w:sz w:val="22"/>
      <w:lang w:val="en-GB" w:eastAsia="zh-CN" w:bidi="ar-SA"/>
    </w:rPr>
  </w:style>
  <w:style w:type="character" w:customStyle="1" w:styleId="114">
    <w:name w:val=" Char Char16"/>
    <w:qFormat/>
    <w:uiPriority w:val="0"/>
    <w:rPr>
      <w:rFonts w:ascii="Times New Roman" w:hAnsi="Times New Roman" w:eastAsia="宋体" w:cs="Times New Roman"/>
      <w:b/>
      <w:bCs/>
      <w:sz w:val="32"/>
      <w:szCs w:val="32"/>
    </w:rPr>
  </w:style>
  <w:style w:type="character" w:customStyle="1" w:styleId="115">
    <w:name w:val="普通文字1 Char"/>
    <w:qFormat/>
    <w:uiPriority w:val="0"/>
    <w:rPr>
      <w:rFonts w:ascii="宋体" w:hAnsi="Courier New" w:eastAsia="宋体"/>
      <w:kern w:val="2"/>
      <w:sz w:val="21"/>
      <w:lang w:val="en-US" w:eastAsia="zh-CN" w:bidi="ar-SA"/>
    </w:rPr>
  </w:style>
  <w:style w:type="character" w:customStyle="1" w:styleId="116">
    <w:name w:val="标题 3 Char"/>
    <w:link w:val="2"/>
    <w:qFormat/>
    <w:uiPriority w:val="0"/>
    <w:rPr>
      <w:rFonts w:eastAsia="宋体"/>
      <w:b/>
      <w:bCs/>
      <w:kern w:val="2"/>
      <w:sz w:val="32"/>
      <w:szCs w:val="32"/>
      <w:lang w:val="en-US" w:eastAsia="zh-CN" w:bidi="ar-SA"/>
    </w:rPr>
  </w:style>
  <w:style w:type="character" w:customStyle="1" w:styleId="117">
    <w:name w:val="style11"/>
    <w:qFormat/>
    <w:uiPriority w:val="0"/>
    <w:rPr>
      <w:rFonts w:hint="default" w:ascii="Arial" w:hAnsi="Arial" w:cs="Arial"/>
      <w:b/>
      <w:bCs/>
    </w:rPr>
  </w:style>
  <w:style w:type="character" w:customStyle="1" w:styleId="118">
    <w:name w:val="标题 2 Char1"/>
    <w:link w:val="4"/>
    <w:qFormat/>
    <w:uiPriority w:val="0"/>
    <w:rPr>
      <w:rFonts w:ascii="Arial" w:hAnsi="Arial" w:eastAsia="黑体"/>
      <w:b/>
      <w:bCs/>
      <w:kern w:val="2"/>
      <w:sz w:val="32"/>
      <w:szCs w:val="32"/>
      <w:lang w:val="en-US" w:eastAsia="zh-CN" w:bidi="ar-SA"/>
    </w:rPr>
  </w:style>
  <w:style w:type="character" w:customStyle="1" w:styleId="119">
    <w:name w:val="标题 Char"/>
    <w:link w:val="35"/>
    <w:qFormat/>
    <w:uiPriority w:val="0"/>
    <w:rPr>
      <w:rFonts w:ascii="等线 Light" w:hAnsi="等线 Light" w:cs="Times New Roman"/>
      <w:b/>
      <w:bCs/>
      <w:kern w:val="2"/>
      <w:sz w:val="36"/>
      <w:szCs w:val="32"/>
    </w:rPr>
  </w:style>
  <w:style w:type="character" w:customStyle="1" w:styleId="120">
    <w:name w:val="font01"/>
    <w:basedOn w:val="36"/>
    <w:qFormat/>
    <w:uiPriority w:val="0"/>
    <w:rPr>
      <w:rFonts w:hint="default" w:ascii="仿宋_GB2312" w:eastAsia="仿宋_GB2312" w:cs="仿宋_GB2312"/>
      <w:b/>
      <w:color w:val="000000"/>
      <w:sz w:val="20"/>
      <w:szCs w:val="20"/>
      <w:u w:val="none"/>
    </w:rPr>
  </w:style>
  <w:style w:type="character" w:customStyle="1" w:styleId="121">
    <w:name w:val="font21"/>
    <w:basedOn w:val="36"/>
    <w:qFormat/>
    <w:uiPriority w:val="0"/>
    <w:rPr>
      <w:rFonts w:hint="default" w:ascii="仿宋_GB2312" w:eastAsia="仿宋_GB2312" w:cs="仿宋_GB2312"/>
      <w:color w:val="000000"/>
      <w:sz w:val="20"/>
      <w:szCs w:val="20"/>
      <w:u w:val="none"/>
    </w:rPr>
  </w:style>
  <w:style w:type="character" w:customStyle="1" w:styleId="122">
    <w:name w:val="font31"/>
    <w:basedOn w:val="36"/>
    <w:qFormat/>
    <w:uiPriority w:val="0"/>
    <w:rPr>
      <w:rFonts w:hint="default" w:ascii="仿宋_GB2312" w:eastAsia="仿宋_GB2312" w:cs="仿宋_GB2312"/>
      <w:color w:val="000000"/>
      <w:sz w:val="20"/>
      <w:szCs w:val="20"/>
      <w:u w:val="none"/>
    </w:rPr>
  </w:style>
  <w:style w:type="character" w:customStyle="1" w:styleId="123">
    <w:name w:val="blue2"/>
    <w:basedOn w:val="36"/>
    <w:qFormat/>
    <w:uiPriority w:val="0"/>
    <w:rPr>
      <w:color w:val="5096D4"/>
      <w:sz w:val="19"/>
      <w:szCs w:val="19"/>
    </w:rPr>
  </w:style>
  <w:style w:type="character" w:customStyle="1" w:styleId="124">
    <w:name w:val="red"/>
    <w:basedOn w:val="36"/>
    <w:qFormat/>
    <w:uiPriority w:val="0"/>
    <w:rPr>
      <w:color w:val="E13636"/>
      <w:sz w:val="21"/>
      <w:szCs w:val="21"/>
    </w:rPr>
  </w:style>
  <w:style w:type="character" w:customStyle="1" w:styleId="125">
    <w:name w:val="font51"/>
    <w:basedOn w:val="3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4199</Words>
  <Characters>23939</Characters>
  <Lines>199</Lines>
  <Paragraphs>56</Paragraphs>
  <ScaleCrop>false</ScaleCrop>
  <LinksUpToDate>false</LinksUpToDate>
  <CharactersWithSpaces>28082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2019-06-16T03:37:00Z</dcterms:created>
  <dc:creator>微软用户</dc:creator>
  <cp:lastModifiedBy>NTKO</cp:lastModifiedBy>
  <cp:lastPrinted>2019-10-17T04:49:00Z</cp:lastPrinted>
  <dcterms:modified xsi:type="dcterms:W3CDTF">2021-10-15T08:46:14Z</dcterms:modified>
  <dc:title>新疆巴音郭楞蒙古自治州</dc:title>
  <cp:revision>491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