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right="0" w:firstLine="0" w:firstLineChars="0"/>
        <w:jc w:val="center"/>
        <w:textAlignment w:val="auto"/>
        <w:rPr>
          <w:rFonts w:hint="eastAsia" w:ascii="宋体" w:hAnsi="宋体" w:cs="Times New Roman"/>
          <w:b/>
          <w:bCs/>
          <w:color w:val="000000"/>
          <w:sz w:val="44"/>
          <w:szCs w:val="44"/>
          <w:lang w:val="en-US" w:eastAsia="zh-CN"/>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right="0" w:firstLine="0" w:firstLineChars="0"/>
        <w:jc w:val="center"/>
        <w:textAlignment w:val="auto"/>
        <w:rPr>
          <w:rFonts w:hint="eastAsia"/>
          <w:b/>
          <w:bCs/>
          <w:color w:val="000000"/>
          <w:sz w:val="36"/>
          <w:szCs w:val="36"/>
        </w:rPr>
      </w:pPr>
      <w:r>
        <w:rPr>
          <w:rFonts w:hint="eastAsia" w:ascii="宋体" w:hAnsi="宋体" w:cs="Times New Roman"/>
          <w:b/>
          <w:bCs/>
          <w:color w:val="000000"/>
          <w:sz w:val="44"/>
          <w:szCs w:val="44"/>
          <w:lang w:val="en-US" w:eastAsia="zh-CN"/>
        </w:rPr>
        <w:t>富蕴县旅游带动就业项目--制作拍摄纪录片项目</w:t>
      </w:r>
    </w:p>
    <w:p>
      <w:pPr>
        <w:pStyle w:val="2"/>
        <w:rPr>
          <w:rFonts w:hint="eastAsia"/>
        </w:rPr>
      </w:pPr>
    </w:p>
    <w:p>
      <w:pPr>
        <w:pStyle w:val="2"/>
        <w:rPr>
          <w:rFonts w:hint="eastAsia"/>
        </w:rPr>
      </w:pPr>
    </w:p>
    <w:p>
      <w:pPr>
        <w:widowControl/>
        <w:spacing w:line="360" w:lineRule="auto"/>
        <w:jc w:val="center"/>
        <w:rPr>
          <w:rFonts w:hint="eastAsia" w:eastAsia="宋体"/>
          <w:b/>
          <w:bCs/>
          <w:color w:val="000000"/>
          <w:spacing w:val="74"/>
          <w:kern w:val="0"/>
          <w:sz w:val="52"/>
          <w:szCs w:val="52"/>
          <w:lang w:eastAsia="zh-CN"/>
        </w:rPr>
      </w:pPr>
      <w:r>
        <w:rPr>
          <w:rFonts w:hint="eastAsia"/>
          <w:b/>
          <w:bCs/>
          <w:color w:val="000000"/>
          <w:spacing w:val="74"/>
          <w:kern w:val="0"/>
          <w:sz w:val="72"/>
          <w:szCs w:val="72"/>
          <w:lang w:eastAsia="zh-CN"/>
        </w:rPr>
        <w:t>招标</w:t>
      </w:r>
      <w:r>
        <w:rPr>
          <w:rFonts w:hint="eastAsia"/>
          <w:b/>
          <w:bCs/>
          <w:color w:val="000000"/>
          <w:spacing w:val="74"/>
          <w:kern w:val="0"/>
          <w:sz w:val="72"/>
          <w:szCs w:val="72"/>
          <w:lang w:val="en-US" w:eastAsia="zh-CN"/>
        </w:rPr>
        <w:t>公告</w:t>
      </w:r>
    </w:p>
    <w:p>
      <w:pPr>
        <w:pStyle w:val="3"/>
        <w:jc w:val="center"/>
        <w:rPr>
          <w:rFonts w:hint="default" w:eastAsia="新宋体"/>
          <w:b w:val="0"/>
          <w:bCs/>
          <w:lang w:val="en-US" w:eastAsia="zh-CN"/>
        </w:rPr>
      </w:pPr>
      <w:bookmarkStart w:id="0" w:name="_Toc19927"/>
      <w:r>
        <w:rPr>
          <w:rFonts w:hint="eastAsia" w:hAnsi="宋体"/>
          <w:b w:val="0"/>
          <w:bCs/>
          <w:color w:val="000000"/>
          <w:sz w:val="28"/>
          <w:szCs w:val="28"/>
        </w:rPr>
        <w:t>项目编号</w:t>
      </w:r>
      <w:r>
        <w:rPr>
          <w:rFonts w:hint="eastAsia" w:ascii="宋体" w:hAnsi="宋体"/>
          <w:b w:val="0"/>
          <w:bCs/>
          <w:color w:val="000000"/>
          <w:sz w:val="28"/>
          <w:szCs w:val="28"/>
        </w:rPr>
        <w:t>：</w:t>
      </w:r>
      <w:r>
        <w:rPr>
          <w:rFonts w:hint="eastAsia" w:ascii="宋体" w:hAnsi="宋体"/>
          <w:b w:val="0"/>
          <w:bCs/>
          <w:color w:val="000000"/>
          <w:sz w:val="28"/>
          <w:szCs w:val="28"/>
          <w:lang w:eastAsia="zh-CN"/>
        </w:rPr>
        <w:t>JXZB-2021-CG023</w:t>
      </w:r>
      <w:bookmarkEnd w:id="0"/>
    </w:p>
    <w:p>
      <w:pPr>
        <w:pStyle w:val="3"/>
        <w:rPr>
          <w:rFonts w:hint="eastAsia"/>
          <w:color w:val="000000"/>
          <w:spacing w:val="51"/>
          <w:kern w:val="0"/>
          <w:sz w:val="44"/>
          <w:szCs w:val="44"/>
        </w:rPr>
      </w:pPr>
      <w:r>
        <w:rPr>
          <w:rFonts w:hint="eastAsia"/>
          <w:color w:val="000000"/>
          <w:spacing w:val="51"/>
          <w:kern w:val="0"/>
          <w:sz w:val="52"/>
          <w:szCs w:val="52"/>
        </w:rPr>
        <w:drawing>
          <wp:anchor distT="0" distB="0" distL="114300" distR="114300" simplePos="0" relativeHeight="251659264" behindDoc="1" locked="0" layoutInCell="1" allowOverlap="1">
            <wp:simplePos x="0" y="0"/>
            <wp:positionH relativeFrom="column">
              <wp:posOffset>1530350</wp:posOffset>
            </wp:positionH>
            <wp:positionV relativeFrom="paragraph">
              <wp:posOffset>383540</wp:posOffset>
            </wp:positionV>
            <wp:extent cx="2725420" cy="2538730"/>
            <wp:effectExtent l="0" t="0" r="5080" b="1270"/>
            <wp:wrapNone/>
            <wp:docPr id="2" name="图片 2" descr="61f57fd396a543ad72b797242b4c2c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61f57fd396a543ad72b797242b4c2c4"/>
                    <pic:cNvPicPr>
                      <a:picLocks noChangeAspect="1"/>
                    </pic:cNvPicPr>
                  </pic:nvPicPr>
                  <pic:blipFill>
                    <a:blip r:embed="rId10"/>
                    <a:stretch>
                      <a:fillRect/>
                    </a:stretch>
                  </pic:blipFill>
                  <pic:spPr>
                    <a:xfrm>
                      <a:off x="0" y="0"/>
                      <a:ext cx="2725420" cy="2538730"/>
                    </a:xfrm>
                    <a:prstGeom prst="rect">
                      <a:avLst/>
                    </a:prstGeom>
                    <a:noFill/>
                    <a:ln>
                      <a:noFill/>
                    </a:ln>
                  </pic:spPr>
                </pic:pic>
              </a:graphicData>
            </a:graphic>
          </wp:anchor>
        </w:drawing>
      </w:r>
    </w:p>
    <w:p>
      <w:pPr>
        <w:rPr>
          <w:rFonts w:hint="eastAsia"/>
          <w:b/>
          <w:bCs/>
          <w:color w:val="000000"/>
          <w:spacing w:val="51"/>
          <w:kern w:val="0"/>
          <w:sz w:val="44"/>
          <w:szCs w:val="44"/>
        </w:rPr>
      </w:pPr>
    </w:p>
    <w:p>
      <w:pPr>
        <w:pStyle w:val="3"/>
        <w:ind w:left="0" w:leftChars="0"/>
        <w:rPr>
          <w:rFonts w:hint="eastAsia"/>
        </w:rPr>
      </w:pPr>
    </w:p>
    <w:p>
      <w:pPr>
        <w:autoSpaceDE w:val="0"/>
        <w:autoSpaceDN w:val="0"/>
        <w:adjustRightInd w:val="0"/>
        <w:spacing w:line="500" w:lineRule="exact"/>
        <w:jc w:val="center"/>
        <w:rPr>
          <w:color w:val="000000"/>
          <w:kern w:val="0"/>
          <w:sz w:val="44"/>
          <w:szCs w:val="44"/>
        </w:rPr>
      </w:pPr>
    </w:p>
    <w:p>
      <w:pPr>
        <w:autoSpaceDE w:val="0"/>
        <w:autoSpaceDN w:val="0"/>
        <w:adjustRightInd w:val="0"/>
        <w:spacing w:line="500" w:lineRule="exact"/>
        <w:rPr>
          <w:b/>
          <w:color w:val="000000"/>
          <w:sz w:val="44"/>
          <w:szCs w:val="44"/>
        </w:rPr>
      </w:pPr>
    </w:p>
    <w:p>
      <w:pPr>
        <w:widowControl/>
        <w:spacing w:line="360" w:lineRule="auto"/>
        <w:jc w:val="center"/>
        <w:rPr>
          <w:rFonts w:ascii="仿宋_GB2312"/>
          <w:b/>
          <w:color w:val="000000"/>
          <w:sz w:val="36"/>
          <w:szCs w:val="36"/>
        </w:rPr>
      </w:pPr>
    </w:p>
    <w:p>
      <w:pPr>
        <w:pStyle w:val="5"/>
        <w:spacing w:line="360" w:lineRule="auto"/>
        <w:rPr>
          <w:rFonts w:hAnsi="宋体"/>
          <w:b/>
          <w:color w:val="000000"/>
          <w:sz w:val="24"/>
          <w:szCs w:val="24"/>
        </w:rPr>
      </w:pPr>
    </w:p>
    <w:p>
      <w:pPr>
        <w:pStyle w:val="5"/>
        <w:tabs>
          <w:tab w:val="left" w:pos="606"/>
        </w:tabs>
        <w:spacing w:line="360" w:lineRule="auto"/>
        <w:ind w:firstLine="643" w:firstLineChars="200"/>
        <w:rPr>
          <w:rFonts w:hint="eastAsia"/>
          <w:b/>
          <w:bCs/>
          <w:sz w:val="32"/>
          <w:szCs w:val="32"/>
        </w:rPr>
      </w:pPr>
      <w:r>
        <w:rPr>
          <w:rFonts w:hint="eastAsia"/>
          <w:b/>
          <w:bCs/>
          <w:sz w:val="32"/>
          <w:szCs w:val="32"/>
        </w:rPr>
        <w:tab/>
      </w:r>
    </w:p>
    <w:p>
      <w:pPr>
        <w:pStyle w:val="5"/>
        <w:tabs>
          <w:tab w:val="left" w:pos="606"/>
        </w:tabs>
        <w:spacing w:line="360" w:lineRule="auto"/>
        <w:ind w:firstLine="643" w:firstLineChars="200"/>
        <w:rPr>
          <w:rFonts w:hint="eastAsia"/>
          <w:b/>
          <w:bCs/>
          <w:sz w:val="32"/>
          <w:szCs w:val="32"/>
        </w:rPr>
      </w:pPr>
    </w:p>
    <w:p>
      <w:pPr>
        <w:pStyle w:val="5"/>
        <w:tabs>
          <w:tab w:val="left" w:pos="606"/>
        </w:tabs>
        <w:spacing w:line="360" w:lineRule="auto"/>
        <w:ind w:firstLine="560" w:firstLineChars="200"/>
        <w:rPr>
          <w:b w:val="0"/>
          <w:bCs w:val="0"/>
          <w:sz w:val="28"/>
          <w:szCs w:val="28"/>
        </w:rPr>
      </w:pPr>
      <w:r>
        <w:rPr>
          <w:rFonts w:hint="eastAsia"/>
          <w:b w:val="0"/>
          <w:bCs w:val="0"/>
          <w:sz w:val="28"/>
          <w:szCs w:val="28"/>
        </w:rPr>
        <w:t>招   标   人：</w:t>
      </w:r>
      <w:r>
        <w:rPr>
          <w:rFonts w:hint="eastAsia"/>
          <w:b w:val="0"/>
          <w:bCs w:val="0"/>
          <w:sz w:val="28"/>
          <w:szCs w:val="28"/>
          <w:lang w:eastAsia="zh-CN"/>
        </w:rPr>
        <w:t>富蕴县</w:t>
      </w:r>
      <w:r>
        <w:rPr>
          <w:rFonts w:hint="eastAsia" w:ascii="宋体" w:hAnsi="宋体" w:eastAsia="宋体" w:cs="Times New Roman"/>
          <w:b w:val="0"/>
          <w:bCs w:val="0"/>
          <w:color w:val="000000"/>
          <w:kern w:val="2"/>
          <w:sz w:val="28"/>
          <w:szCs w:val="28"/>
          <w:u w:val="none"/>
          <w:lang w:val="en-US" w:eastAsia="zh-CN" w:bidi="ar-SA"/>
        </w:rPr>
        <w:t>文化体育广播电视和旅游局</w:t>
      </w:r>
      <w:r>
        <w:rPr>
          <w:rFonts w:hint="eastAsia"/>
          <w:b w:val="0"/>
          <w:bCs w:val="0"/>
          <w:sz w:val="28"/>
          <w:szCs w:val="28"/>
        </w:rPr>
        <w:t>（公章）</w:t>
      </w:r>
    </w:p>
    <w:p>
      <w:pPr>
        <w:pStyle w:val="5"/>
        <w:spacing w:line="360" w:lineRule="auto"/>
        <w:ind w:firstLine="560" w:firstLineChars="200"/>
        <w:rPr>
          <w:b w:val="0"/>
          <w:bCs w:val="0"/>
          <w:sz w:val="28"/>
          <w:szCs w:val="28"/>
        </w:rPr>
      </w:pPr>
      <w:r>
        <w:rPr>
          <w:rFonts w:hint="eastAsia"/>
          <w:b w:val="0"/>
          <w:bCs w:val="0"/>
          <w:sz w:val="28"/>
          <w:szCs w:val="28"/>
          <w:lang w:eastAsia="zh-CN"/>
        </w:rPr>
        <w:t>招标</w:t>
      </w:r>
      <w:r>
        <w:rPr>
          <w:rFonts w:hint="eastAsia"/>
          <w:b w:val="0"/>
          <w:bCs w:val="0"/>
          <w:sz w:val="28"/>
          <w:szCs w:val="28"/>
        </w:rPr>
        <w:t>代理机构：阿勒泰嘉信工程项目管理有限公司（公章）</w:t>
      </w:r>
    </w:p>
    <w:p>
      <w:pPr>
        <w:pStyle w:val="5"/>
        <w:spacing w:line="360" w:lineRule="auto"/>
        <w:ind w:firstLine="560" w:firstLineChars="200"/>
        <w:rPr>
          <w:rFonts w:hint="eastAsia" w:ascii="宋体" w:hAnsi="宋体" w:eastAsia="宋体" w:cs="宋体"/>
          <w:b/>
          <w:bCs/>
          <w:sz w:val="36"/>
          <w:szCs w:val="36"/>
          <w:lang w:eastAsia="zh-CN"/>
        </w:rPr>
        <w:sectPr>
          <w:headerReference r:id="rId5" w:type="first"/>
          <w:footerReference r:id="rId8" w:type="first"/>
          <w:headerReference r:id="rId3" w:type="default"/>
          <w:footerReference r:id="rId6" w:type="default"/>
          <w:headerReference r:id="rId4" w:type="even"/>
          <w:footerReference r:id="rId7" w:type="even"/>
          <w:pgSz w:w="11905" w:h="16838"/>
          <w:pgMar w:top="1134" w:right="1134" w:bottom="1134" w:left="1417" w:header="850" w:footer="992" w:gutter="0"/>
          <w:pgNumType w:fmt="decimal" w:start="1"/>
          <w:cols w:space="0" w:num="1"/>
          <w:titlePg/>
          <w:rtlGutter w:val="0"/>
          <w:docGrid w:type="lines" w:linePitch="312" w:charSpace="0"/>
        </w:sectPr>
      </w:pPr>
      <w:r>
        <w:rPr>
          <w:rFonts w:hint="eastAsia"/>
          <w:b w:val="0"/>
          <w:bCs w:val="0"/>
          <w:sz w:val="28"/>
          <w:szCs w:val="28"/>
        </w:rPr>
        <w:t>日        期：</w:t>
      </w:r>
      <w:r>
        <w:rPr>
          <w:rFonts w:hint="eastAsia"/>
          <w:b w:val="0"/>
          <w:bCs w:val="0"/>
          <w:sz w:val="28"/>
          <w:szCs w:val="28"/>
          <w:lang w:eastAsia="zh-CN"/>
        </w:rPr>
        <w:t>2021年</w:t>
      </w:r>
      <w:r>
        <w:rPr>
          <w:rFonts w:hint="eastAsia"/>
          <w:b w:val="0"/>
          <w:bCs w:val="0"/>
          <w:sz w:val="28"/>
          <w:szCs w:val="28"/>
          <w:lang w:val="en-US" w:eastAsia="zh-CN"/>
        </w:rPr>
        <w:t>9</w:t>
      </w:r>
      <w:r>
        <w:rPr>
          <w:rFonts w:hint="eastAsia"/>
          <w:b w:val="0"/>
          <w:bCs w:val="0"/>
          <w:sz w:val="28"/>
          <w:szCs w:val="28"/>
          <w:lang w:eastAsia="zh-CN"/>
        </w:rPr>
        <w:t>月</w:t>
      </w:r>
      <w:bookmarkStart w:id="1" w:name="_Toc31377"/>
    </w:p>
    <w:p>
      <w:pPr>
        <w:pStyle w:val="4"/>
        <w:widowControl w:val="0"/>
        <w:spacing w:before="211" w:line="360" w:lineRule="auto"/>
        <w:ind w:firstLine="4016" w:firstLineChars="1000"/>
        <w:jc w:val="both"/>
        <w:outlineLvl w:val="0"/>
        <w:rPr>
          <w:rFonts w:hint="default" w:ascii="宋体" w:hAnsi="宋体" w:eastAsia="宋体" w:cs="宋体"/>
          <w:b/>
          <w:bCs/>
          <w:sz w:val="40"/>
          <w:szCs w:val="40"/>
          <w:lang w:val="en-US" w:eastAsia="zh-CN"/>
        </w:rPr>
      </w:pPr>
      <w:r>
        <w:rPr>
          <w:rFonts w:hint="eastAsia" w:ascii="宋体" w:hAnsi="宋体" w:eastAsia="宋体" w:cs="宋体"/>
          <w:b/>
          <w:bCs/>
          <w:sz w:val="40"/>
          <w:szCs w:val="40"/>
          <w:lang w:val="en-US" w:eastAsia="zh-CN"/>
        </w:rPr>
        <w:t>招标公告</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right="0" w:firstLine="0" w:firstLineChars="0"/>
        <w:jc w:val="center"/>
        <w:textAlignment w:val="auto"/>
        <w:rPr>
          <w:rFonts w:hint="eastAsia" w:ascii="宋体" w:hAnsi="宋体" w:eastAsia="宋体" w:cs="宋体"/>
          <w:sz w:val="32"/>
          <w:szCs w:val="32"/>
          <w:highlight w:val="yellow"/>
          <w:lang w:eastAsia="zh-CN"/>
        </w:rPr>
      </w:pPr>
      <w:r>
        <w:rPr>
          <w:rFonts w:hint="eastAsia" w:ascii="宋体" w:hAnsi="宋体" w:cs="Times New Roman"/>
          <w:b w:val="0"/>
          <w:bCs w:val="0"/>
          <w:color w:val="000000"/>
          <w:sz w:val="28"/>
          <w:szCs w:val="28"/>
          <w:lang w:val="en-US" w:eastAsia="zh-CN"/>
        </w:rPr>
        <w:t>富蕴县旅游带动就业项目--制作拍摄纪录片项目</w:t>
      </w:r>
      <w:r>
        <w:rPr>
          <w:rFonts w:hint="eastAsia" w:ascii="宋体" w:hAnsi="宋体" w:cs="Times New Roman"/>
          <w:b w:val="0"/>
          <w:bCs w:val="0"/>
          <w:color w:val="000000"/>
          <w:sz w:val="28"/>
          <w:szCs w:val="28"/>
          <w:highlight w:val="none"/>
          <w:lang w:val="en-US" w:eastAsia="zh-CN"/>
        </w:rPr>
        <w:t>招标公告</w:t>
      </w:r>
    </w:p>
    <w:bookmarkEnd w:id="1"/>
    <w:p>
      <w:pPr>
        <w:pBdr>
          <w:top w:val="single" w:color="auto" w:sz="4" w:space="1"/>
          <w:left w:val="single" w:color="auto" w:sz="4" w:space="4"/>
          <w:bottom w:val="single" w:color="auto" w:sz="4" w:space="1"/>
          <w:right w:val="single" w:color="auto" w:sz="4" w:space="4"/>
        </w:pBdr>
        <w:spacing w:line="360" w:lineRule="auto"/>
        <w:jc w:val="center"/>
        <w:rPr>
          <w:rFonts w:ascii="仿宋" w:hAnsi="仿宋" w:eastAsia="仿宋"/>
          <w:b/>
          <w:bCs/>
          <w:color w:val="000000"/>
          <w:sz w:val="24"/>
        </w:rPr>
      </w:pPr>
      <w:bookmarkStart w:id="2" w:name="_Toc35393629"/>
      <w:bookmarkStart w:id="3" w:name="_Toc28359089"/>
      <w:bookmarkStart w:id="4" w:name="_Toc28359012"/>
      <w:bookmarkStart w:id="5" w:name="_Toc35393798"/>
      <w:r>
        <w:rPr>
          <w:rFonts w:hint="eastAsia" w:ascii="仿宋" w:hAnsi="仿宋" w:eastAsia="仿宋"/>
          <w:b/>
          <w:bCs/>
          <w:color w:val="000000"/>
          <w:sz w:val="24"/>
        </w:rPr>
        <w:t>项 目 概 况</w:t>
      </w:r>
    </w:p>
    <w:p>
      <w:pPr>
        <w:pBdr>
          <w:top w:val="single" w:color="auto" w:sz="4" w:space="1"/>
          <w:left w:val="single" w:color="auto" w:sz="4" w:space="4"/>
          <w:bottom w:val="single" w:color="auto" w:sz="4" w:space="1"/>
          <w:right w:val="single" w:color="auto" w:sz="4" w:space="4"/>
        </w:pBdr>
        <w:spacing w:line="360" w:lineRule="auto"/>
        <w:ind w:firstLine="480" w:firstLineChars="200"/>
        <w:rPr>
          <w:rFonts w:ascii="仿宋" w:hAnsi="仿宋" w:eastAsia="仿宋"/>
          <w:color w:val="000000"/>
          <w:sz w:val="24"/>
        </w:rPr>
      </w:pPr>
      <w:r>
        <w:rPr>
          <w:rFonts w:hint="eastAsia" w:ascii="仿宋" w:hAnsi="仿宋" w:eastAsia="仿宋"/>
          <w:color w:val="000000"/>
          <w:sz w:val="24"/>
          <w:u w:val="single"/>
          <w:lang w:eastAsia="zh-CN"/>
        </w:rPr>
        <w:t>富蕴县旅游带动就业项目--制作拍摄纪录片项目</w:t>
      </w:r>
      <w:r>
        <w:rPr>
          <w:rFonts w:hint="eastAsia" w:ascii="仿宋" w:hAnsi="仿宋" w:eastAsia="仿宋"/>
          <w:color w:val="000000"/>
          <w:sz w:val="24"/>
        </w:rPr>
        <w:t>的潜在</w:t>
      </w:r>
      <w:r>
        <w:rPr>
          <w:rFonts w:hint="eastAsia" w:ascii="仿宋" w:hAnsi="仿宋" w:eastAsia="仿宋"/>
          <w:color w:val="000000"/>
          <w:sz w:val="24"/>
          <w:lang w:eastAsia="zh-CN"/>
        </w:rPr>
        <w:t>投标人</w:t>
      </w:r>
      <w:r>
        <w:rPr>
          <w:rFonts w:hint="eastAsia" w:ascii="仿宋" w:hAnsi="仿宋" w:eastAsia="仿宋"/>
          <w:color w:val="000000"/>
          <w:sz w:val="24"/>
        </w:rPr>
        <w:t>应在</w:t>
      </w:r>
      <w:r>
        <w:rPr>
          <w:rFonts w:hint="eastAsia" w:ascii="仿宋" w:hAnsi="仿宋" w:eastAsia="仿宋"/>
          <w:color w:val="000000"/>
          <w:sz w:val="24"/>
          <w:u w:val="single"/>
        </w:rPr>
        <w:t>阿勒泰嘉信工程项目管理有限公司（阿勒泰市迎宾路克兰区99号万驰广场1栋12层3号）</w:t>
      </w:r>
      <w:r>
        <w:rPr>
          <w:rFonts w:hint="eastAsia" w:ascii="仿宋" w:hAnsi="仿宋" w:eastAsia="仿宋"/>
          <w:sz w:val="24"/>
        </w:rPr>
        <w:t>，</w:t>
      </w:r>
      <w:r>
        <w:rPr>
          <w:rFonts w:hint="eastAsia" w:ascii="仿宋" w:hAnsi="仿宋" w:eastAsia="仿宋"/>
          <w:color w:val="000000"/>
          <w:sz w:val="24"/>
        </w:rPr>
        <w:t>获取招标文件，并于</w:t>
      </w:r>
      <w:r>
        <w:rPr>
          <w:rFonts w:hint="eastAsia" w:ascii="仿宋" w:hAnsi="仿宋" w:eastAsia="仿宋"/>
          <w:color w:val="000000"/>
          <w:sz w:val="24"/>
          <w:u w:val="single"/>
        </w:rPr>
        <w:t>2021</w:t>
      </w:r>
      <w:r>
        <w:rPr>
          <w:rFonts w:hint="eastAsia" w:ascii="仿宋" w:hAnsi="仿宋" w:eastAsia="仿宋"/>
          <w:bCs/>
          <w:color w:val="000000"/>
          <w:sz w:val="24"/>
          <w:u w:val="single"/>
        </w:rPr>
        <w:t>年</w:t>
      </w:r>
      <w:r>
        <w:rPr>
          <w:rFonts w:hint="eastAsia" w:ascii="仿宋" w:hAnsi="仿宋" w:eastAsia="仿宋"/>
          <w:bCs/>
          <w:color w:val="000000"/>
          <w:sz w:val="24"/>
          <w:u w:val="single"/>
          <w:lang w:val="en-US" w:eastAsia="zh-CN"/>
        </w:rPr>
        <w:t>10</w:t>
      </w:r>
      <w:r>
        <w:rPr>
          <w:rFonts w:hint="eastAsia" w:ascii="仿宋" w:hAnsi="仿宋" w:eastAsia="仿宋"/>
          <w:bCs/>
          <w:color w:val="000000"/>
          <w:sz w:val="24"/>
          <w:u w:val="single"/>
        </w:rPr>
        <w:t>月</w:t>
      </w:r>
      <w:r>
        <w:rPr>
          <w:rFonts w:hint="eastAsia" w:ascii="仿宋" w:hAnsi="仿宋" w:eastAsia="仿宋"/>
          <w:bCs/>
          <w:color w:val="000000"/>
          <w:sz w:val="24"/>
          <w:u w:val="single"/>
          <w:lang w:val="en-US" w:eastAsia="zh-CN"/>
        </w:rPr>
        <w:t>21</w:t>
      </w:r>
      <w:r>
        <w:rPr>
          <w:rFonts w:hint="eastAsia" w:ascii="仿宋" w:hAnsi="仿宋" w:eastAsia="仿宋"/>
          <w:bCs/>
          <w:color w:val="000000"/>
          <w:sz w:val="24"/>
          <w:u w:val="single"/>
        </w:rPr>
        <w:t>日</w:t>
      </w:r>
      <w:r>
        <w:rPr>
          <w:rFonts w:hint="eastAsia" w:ascii="仿宋" w:hAnsi="仿宋" w:eastAsia="仿宋"/>
          <w:bCs/>
          <w:color w:val="000000"/>
          <w:sz w:val="24"/>
          <w:u w:val="single"/>
          <w:lang w:eastAsia="zh-CN"/>
        </w:rPr>
        <w:t>1</w:t>
      </w:r>
      <w:r>
        <w:rPr>
          <w:rFonts w:hint="eastAsia" w:ascii="仿宋" w:hAnsi="仿宋" w:eastAsia="仿宋"/>
          <w:bCs/>
          <w:color w:val="000000"/>
          <w:sz w:val="24"/>
          <w:u w:val="single"/>
          <w:lang w:val="en-US" w:eastAsia="zh-CN"/>
        </w:rPr>
        <w:t>0</w:t>
      </w:r>
      <w:r>
        <w:rPr>
          <w:rFonts w:hint="eastAsia" w:ascii="仿宋" w:hAnsi="仿宋" w:eastAsia="仿宋"/>
          <w:bCs/>
          <w:color w:val="000000"/>
          <w:sz w:val="24"/>
          <w:u w:val="single"/>
        </w:rPr>
        <w:t>点30分</w:t>
      </w:r>
      <w:r>
        <w:rPr>
          <w:rFonts w:hint="eastAsia" w:ascii="仿宋" w:hAnsi="仿宋" w:eastAsia="仿宋"/>
          <w:bCs/>
          <w:color w:val="000000"/>
          <w:sz w:val="24"/>
        </w:rPr>
        <w:t>（北京时间）前提交响应</w:t>
      </w:r>
      <w:r>
        <w:rPr>
          <w:rFonts w:ascii="仿宋" w:hAnsi="仿宋" w:eastAsia="仿宋"/>
          <w:bCs/>
          <w:color w:val="000000"/>
          <w:sz w:val="24"/>
        </w:rPr>
        <w:t>文件</w:t>
      </w:r>
      <w:r>
        <w:rPr>
          <w:rFonts w:hint="eastAsia" w:ascii="仿宋" w:hAnsi="仿宋" w:eastAsia="仿宋"/>
          <w:color w:val="000000"/>
          <w:sz w:val="24"/>
        </w:rPr>
        <w:t>。</w:t>
      </w:r>
    </w:p>
    <w:p>
      <w:pPr>
        <w:spacing w:line="400" w:lineRule="exact"/>
        <w:rPr>
          <w:rFonts w:hint="eastAsia" w:ascii="黑体" w:hAnsi="黑体" w:cs="宋体"/>
          <w:b/>
          <w:bCs/>
          <w:color w:val="000000"/>
          <w:szCs w:val="21"/>
        </w:rPr>
      </w:pPr>
    </w:p>
    <w:p>
      <w:pPr>
        <w:spacing w:line="360" w:lineRule="auto"/>
        <w:rPr>
          <w:rFonts w:ascii="黑体" w:hAnsi="黑体" w:cs="宋体"/>
          <w:b/>
          <w:bCs/>
          <w:color w:val="000000"/>
          <w:sz w:val="24"/>
        </w:rPr>
      </w:pPr>
      <w:r>
        <w:rPr>
          <w:rFonts w:hint="eastAsia" w:ascii="黑体" w:hAnsi="黑体" w:cs="宋体"/>
          <w:b/>
          <w:bCs/>
          <w:color w:val="000000"/>
          <w:szCs w:val="21"/>
        </w:rPr>
        <w:t>一、</w:t>
      </w:r>
      <w:r>
        <w:rPr>
          <w:rFonts w:hint="eastAsia" w:ascii="黑体" w:hAnsi="黑体" w:cs="宋体"/>
          <w:b/>
          <w:bCs/>
          <w:color w:val="000000"/>
          <w:sz w:val="24"/>
        </w:rPr>
        <w:t>项目基本情况</w:t>
      </w:r>
      <w:bookmarkEnd w:id="2"/>
      <w:bookmarkEnd w:id="3"/>
      <w:bookmarkEnd w:id="4"/>
      <w:bookmarkEnd w:id="5"/>
    </w:p>
    <w:p>
      <w:pPr>
        <w:spacing w:line="360" w:lineRule="auto"/>
        <w:ind w:firstLine="480" w:firstLineChars="200"/>
        <w:rPr>
          <w:rFonts w:hint="eastAsia" w:ascii="仿宋" w:hAnsi="仿宋" w:eastAsia="仿宋"/>
          <w:color w:val="000000"/>
          <w:sz w:val="24"/>
          <w:lang w:val="en-US" w:eastAsia="zh-CN"/>
        </w:rPr>
      </w:pPr>
      <w:r>
        <w:rPr>
          <w:rFonts w:hint="eastAsia" w:ascii="仿宋" w:hAnsi="仿宋" w:eastAsia="仿宋"/>
          <w:color w:val="000000"/>
          <w:sz w:val="24"/>
        </w:rPr>
        <w:t>项目编号：</w:t>
      </w:r>
      <w:r>
        <w:rPr>
          <w:rFonts w:hint="eastAsia" w:ascii="仿宋" w:hAnsi="仿宋" w:eastAsia="仿宋" w:cs="仿宋"/>
          <w:color w:val="000000"/>
          <w:kern w:val="0"/>
          <w:sz w:val="24"/>
          <w:lang w:eastAsia="zh-CN"/>
        </w:rPr>
        <w:t>JXZB-2021-CG023</w:t>
      </w:r>
    </w:p>
    <w:p>
      <w:pPr>
        <w:spacing w:line="360" w:lineRule="auto"/>
        <w:ind w:firstLine="480" w:firstLineChars="200"/>
        <w:rPr>
          <w:rFonts w:hint="eastAsia" w:ascii="仿宋" w:hAnsi="仿宋" w:eastAsia="仿宋"/>
          <w:color w:val="000000"/>
          <w:sz w:val="24"/>
        </w:rPr>
      </w:pPr>
      <w:r>
        <w:rPr>
          <w:rFonts w:hint="eastAsia" w:ascii="仿宋" w:hAnsi="仿宋" w:eastAsia="仿宋"/>
          <w:color w:val="000000"/>
          <w:sz w:val="24"/>
        </w:rPr>
        <w:t>项目名称：</w:t>
      </w:r>
      <w:r>
        <w:rPr>
          <w:rFonts w:hint="eastAsia" w:ascii="仿宋" w:hAnsi="仿宋" w:eastAsia="仿宋"/>
          <w:color w:val="000000"/>
          <w:sz w:val="24"/>
          <w:u w:val="none"/>
          <w:lang w:eastAsia="zh-CN"/>
        </w:rPr>
        <w:t>富蕴县旅游带动就业项目--制作拍摄纪录片项目</w:t>
      </w:r>
    </w:p>
    <w:p>
      <w:pPr>
        <w:spacing w:line="360" w:lineRule="auto"/>
        <w:ind w:firstLine="480" w:firstLineChars="200"/>
        <w:rPr>
          <w:rFonts w:hint="eastAsia" w:ascii="仿宋" w:hAnsi="仿宋" w:eastAsia="仿宋"/>
          <w:color w:val="000000"/>
          <w:sz w:val="24"/>
          <w:lang w:eastAsia="zh-CN"/>
        </w:rPr>
      </w:pPr>
      <w:r>
        <w:rPr>
          <w:rFonts w:hint="eastAsia" w:ascii="仿宋" w:hAnsi="仿宋" w:eastAsia="仿宋"/>
          <w:color w:val="000000"/>
          <w:sz w:val="24"/>
        </w:rPr>
        <w:t>采购方式：</w:t>
      </w:r>
      <w:r>
        <w:rPr>
          <w:rFonts w:hint="eastAsia" w:ascii="仿宋" w:hAnsi="仿宋" w:eastAsia="仿宋"/>
          <w:color w:val="000000"/>
          <w:sz w:val="24"/>
          <w:lang w:eastAsia="zh-CN"/>
        </w:rPr>
        <w:t>公开招标</w:t>
      </w:r>
    </w:p>
    <w:p>
      <w:pPr>
        <w:spacing w:line="360" w:lineRule="auto"/>
        <w:ind w:firstLine="480" w:firstLineChars="200"/>
        <w:rPr>
          <w:rFonts w:hint="eastAsia" w:ascii="仿宋" w:hAnsi="仿宋" w:eastAsia="仿宋"/>
          <w:color w:val="000000"/>
          <w:sz w:val="24"/>
          <w:lang w:val="en-US" w:eastAsia="zh-CN"/>
        </w:rPr>
      </w:pPr>
      <w:r>
        <w:rPr>
          <w:rFonts w:hint="eastAsia" w:ascii="仿宋" w:hAnsi="仿宋" w:eastAsia="仿宋"/>
          <w:color w:val="000000"/>
          <w:sz w:val="24"/>
          <w:lang w:eastAsia="zh-CN"/>
        </w:rPr>
        <w:t>最高限价</w:t>
      </w:r>
      <w:r>
        <w:rPr>
          <w:rFonts w:hint="eastAsia" w:ascii="仿宋" w:hAnsi="仿宋" w:eastAsia="仿宋"/>
          <w:color w:val="000000"/>
          <w:sz w:val="24"/>
        </w:rPr>
        <w:t>：</w:t>
      </w:r>
      <w:r>
        <w:rPr>
          <w:rFonts w:hint="eastAsia" w:ascii="仿宋" w:hAnsi="仿宋" w:eastAsia="仿宋"/>
          <w:color w:val="000000"/>
          <w:sz w:val="24"/>
          <w:lang w:val="en-US" w:eastAsia="zh-CN"/>
        </w:rPr>
        <w:t>标项一 小写：2800000元  大写：贰佰捌拾万元整</w:t>
      </w:r>
    </w:p>
    <w:p>
      <w:pPr>
        <w:spacing w:line="360" w:lineRule="auto"/>
        <w:ind w:firstLine="1680" w:firstLineChars="700"/>
        <w:rPr>
          <w:rFonts w:hint="eastAsia" w:ascii="仿宋" w:hAnsi="仿宋" w:eastAsia="仿宋"/>
          <w:color w:val="000000"/>
          <w:sz w:val="24"/>
          <w:lang w:val="en-US" w:eastAsia="zh-CN"/>
        </w:rPr>
      </w:pPr>
      <w:r>
        <w:rPr>
          <w:rFonts w:hint="eastAsia" w:ascii="仿宋" w:hAnsi="仿宋" w:eastAsia="仿宋"/>
          <w:color w:val="000000"/>
          <w:sz w:val="24"/>
          <w:lang w:val="en-US" w:eastAsia="zh-CN"/>
        </w:rPr>
        <w:t>标项二 小写：200000元   大写：贰拾万元整</w:t>
      </w:r>
    </w:p>
    <w:p>
      <w:pPr>
        <w:spacing w:line="360" w:lineRule="auto"/>
        <w:ind w:firstLine="480" w:firstLineChars="200"/>
        <w:rPr>
          <w:rFonts w:hint="eastAsia" w:ascii="仿宋" w:hAnsi="仿宋" w:eastAsia="仿宋"/>
          <w:color w:val="000000"/>
          <w:sz w:val="24"/>
          <w:lang w:eastAsia="zh-CN"/>
        </w:rPr>
      </w:pPr>
      <w:r>
        <w:rPr>
          <w:rFonts w:hint="eastAsia" w:ascii="仿宋" w:hAnsi="仿宋" w:eastAsia="仿宋"/>
          <w:color w:val="000000"/>
          <w:sz w:val="24"/>
          <w:lang w:eastAsia="zh-CN"/>
        </w:rPr>
        <w:t>招标</w:t>
      </w:r>
      <w:r>
        <w:rPr>
          <w:rFonts w:hint="eastAsia" w:ascii="仿宋" w:hAnsi="仿宋" w:eastAsia="仿宋"/>
          <w:color w:val="000000"/>
          <w:sz w:val="24"/>
        </w:rPr>
        <w:t>需求：</w:t>
      </w:r>
      <w:r>
        <w:rPr>
          <w:rFonts w:hint="eastAsia" w:ascii="仿宋" w:hAnsi="仿宋" w:eastAsia="仿宋"/>
          <w:color w:val="000000"/>
          <w:sz w:val="24"/>
          <w:lang w:val="en-US" w:eastAsia="zh-CN"/>
        </w:rPr>
        <w:t>标项一：</w:t>
      </w:r>
      <w:r>
        <w:rPr>
          <w:rFonts w:hint="eastAsia" w:ascii="仿宋" w:hAnsi="仿宋" w:eastAsia="仿宋"/>
          <w:color w:val="000000"/>
          <w:sz w:val="24"/>
        </w:rPr>
        <w:t>制作拍摄纪录片</w:t>
      </w:r>
      <w:r>
        <w:rPr>
          <w:rFonts w:hint="eastAsia" w:ascii="仿宋" w:hAnsi="仿宋" w:eastAsia="仿宋"/>
          <w:color w:val="000000"/>
          <w:sz w:val="24"/>
          <w:lang w:eastAsia="zh-CN"/>
        </w:rPr>
        <w:t>《</w:t>
      </w:r>
      <w:r>
        <w:rPr>
          <w:rFonts w:hint="eastAsia" w:ascii="仿宋" w:hAnsi="仿宋" w:eastAsia="仿宋"/>
          <w:color w:val="000000"/>
          <w:sz w:val="24"/>
        </w:rPr>
        <w:t>阿尔泰山</w:t>
      </w:r>
      <w:r>
        <w:rPr>
          <w:rFonts w:hint="eastAsia" w:ascii="仿宋" w:hAnsi="仿宋" w:eastAsia="仿宋"/>
          <w:color w:val="000000"/>
          <w:sz w:val="24"/>
          <w:lang w:eastAsia="zh-CN"/>
        </w:rPr>
        <w:t>》</w:t>
      </w:r>
    </w:p>
    <w:p>
      <w:pPr>
        <w:spacing w:line="360" w:lineRule="auto"/>
        <w:ind w:firstLine="1680" w:firstLineChars="700"/>
        <w:rPr>
          <w:rFonts w:hint="eastAsia" w:ascii="仿宋" w:hAnsi="仿宋" w:eastAsia="仿宋" w:cs="Times New Roman"/>
          <w:color w:val="000000"/>
          <w:sz w:val="24"/>
          <w:szCs w:val="24"/>
          <w:highlight w:val="none"/>
          <w:lang w:val="en-US" w:eastAsia="zh-CN"/>
        </w:rPr>
      </w:pPr>
      <w:r>
        <w:rPr>
          <w:rFonts w:hint="eastAsia" w:ascii="仿宋" w:hAnsi="仿宋" w:eastAsia="仿宋"/>
          <w:color w:val="000000"/>
          <w:sz w:val="24"/>
          <w:lang w:val="en-US" w:eastAsia="zh-CN"/>
        </w:rPr>
        <w:t>标项二</w:t>
      </w:r>
      <w:r>
        <w:rPr>
          <w:rFonts w:hint="eastAsia" w:ascii="仿宋" w:hAnsi="仿宋" w:eastAsia="仿宋"/>
          <w:color w:val="000000"/>
          <w:sz w:val="24"/>
          <w:lang w:eastAsia="zh-CN"/>
        </w:rPr>
        <w:t>：</w:t>
      </w:r>
      <w:r>
        <w:rPr>
          <w:rFonts w:hint="eastAsia" w:ascii="仿宋" w:hAnsi="仿宋" w:eastAsia="仿宋"/>
          <w:color w:val="000000"/>
          <w:sz w:val="24"/>
        </w:rPr>
        <w:t>制作拍摄富蕴县</w:t>
      </w:r>
      <w:r>
        <w:rPr>
          <w:rFonts w:hint="eastAsia" w:ascii="仿宋" w:hAnsi="仿宋" w:eastAsia="仿宋"/>
          <w:color w:val="000000"/>
          <w:sz w:val="24"/>
          <w:lang w:eastAsia="zh-CN"/>
        </w:rPr>
        <w:t>“</w:t>
      </w:r>
      <w:r>
        <w:rPr>
          <w:rFonts w:hint="eastAsia" w:ascii="仿宋" w:hAnsi="仿宋" w:eastAsia="仿宋"/>
          <w:color w:val="000000"/>
          <w:sz w:val="24"/>
        </w:rPr>
        <w:t>记录小康</w:t>
      </w:r>
      <w:r>
        <w:rPr>
          <w:rFonts w:hint="eastAsia" w:ascii="仿宋" w:hAnsi="仿宋" w:eastAsia="仿宋"/>
          <w:color w:val="000000"/>
          <w:sz w:val="24"/>
          <w:lang w:eastAsia="zh-CN"/>
        </w:rPr>
        <w:t>”</w:t>
      </w:r>
      <w:r>
        <w:rPr>
          <w:rFonts w:hint="eastAsia" w:ascii="仿宋" w:hAnsi="仿宋" w:eastAsia="仿宋"/>
          <w:color w:val="000000"/>
          <w:sz w:val="24"/>
        </w:rPr>
        <w:t>党建专题片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sz w:val="24"/>
        </w:rPr>
      </w:pPr>
      <w:r>
        <w:rPr>
          <w:rFonts w:hint="eastAsia" w:ascii="仿宋" w:hAnsi="仿宋" w:eastAsia="仿宋" w:cs="仿宋"/>
          <w:color w:val="000000"/>
          <w:sz w:val="24"/>
        </w:rPr>
        <w:t>合同履行期限：</w:t>
      </w:r>
      <w:r>
        <w:rPr>
          <w:rFonts w:hint="eastAsia" w:ascii="仿宋" w:hAnsi="仿宋" w:eastAsia="仿宋" w:cs="仿宋"/>
          <w:color w:val="000000"/>
          <w:sz w:val="24"/>
          <w:lang w:eastAsia="zh-CN"/>
        </w:rPr>
        <w:t>2021年</w:t>
      </w:r>
      <w:r>
        <w:rPr>
          <w:rFonts w:hint="eastAsia" w:ascii="仿宋" w:hAnsi="仿宋" w:eastAsia="仿宋" w:cs="仿宋"/>
          <w:color w:val="000000"/>
          <w:sz w:val="24"/>
          <w:lang w:val="en-US" w:eastAsia="zh-CN"/>
        </w:rPr>
        <w:t>10</w:t>
      </w:r>
      <w:r>
        <w:rPr>
          <w:rFonts w:hint="eastAsia" w:ascii="仿宋" w:hAnsi="仿宋" w:eastAsia="仿宋" w:cs="仿宋"/>
          <w:color w:val="000000"/>
          <w:sz w:val="24"/>
          <w:lang w:eastAsia="zh-CN"/>
        </w:rPr>
        <w:t>月——</w:t>
      </w:r>
      <w:r>
        <w:rPr>
          <w:rFonts w:hint="eastAsia" w:ascii="仿宋" w:hAnsi="仿宋" w:eastAsia="仿宋" w:cs="仿宋"/>
          <w:color w:val="000000"/>
          <w:sz w:val="24"/>
        </w:rPr>
        <w:t>2021年</w:t>
      </w:r>
      <w:r>
        <w:rPr>
          <w:rFonts w:hint="eastAsia" w:ascii="仿宋" w:hAnsi="仿宋" w:eastAsia="仿宋" w:cs="仿宋"/>
          <w:color w:val="000000"/>
          <w:sz w:val="24"/>
          <w:lang w:val="en-US" w:eastAsia="zh-CN"/>
        </w:rPr>
        <w:t>12</w:t>
      </w:r>
      <w:r>
        <w:rPr>
          <w:rFonts w:hint="eastAsia" w:ascii="仿宋" w:hAnsi="仿宋" w:eastAsia="仿宋" w:cs="仿宋"/>
          <w:color w:val="000000"/>
          <w:sz w:val="24"/>
        </w:rPr>
        <w:t>月</w:t>
      </w:r>
    </w:p>
    <w:p>
      <w:pPr>
        <w:pStyle w:val="2"/>
        <w:rPr>
          <w:rFonts w:hint="eastAsia"/>
          <w:lang w:eastAsia="zh-CN"/>
        </w:rPr>
      </w:pPr>
      <w:r>
        <w:rPr>
          <w:rFonts w:hint="eastAsia" w:ascii="仿宋" w:hAnsi="仿宋" w:eastAsia="仿宋" w:cs="仿宋"/>
          <w:sz w:val="24"/>
          <w:szCs w:val="24"/>
          <w:highlight w:val="none"/>
          <w:lang w:eastAsia="zh-CN"/>
        </w:rPr>
        <w:t>注：</w:t>
      </w:r>
      <w:r>
        <w:rPr>
          <w:rFonts w:hint="eastAsia" w:ascii="仿宋" w:hAnsi="仿宋" w:eastAsia="仿宋" w:cs="仿宋"/>
          <w:sz w:val="24"/>
          <w:szCs w:val="24"/>
          <w:highlight w:val="none"/>
        </w:rPr>
        <w:t>投标人可同时投报</w:t>
      </w:r>
      <w:r>
        <w:rPr>
          <w:rFonts w:hint="eastAsia" w:ascii="仿宋" w:hAnsi="仿宋" w:eastAsia="仿宋" w:cs="仿宋"/>
          <w:sz w:val="24"/>
          <w:szCs w:val="24"/>
          <w:highlight w:val="none"/>
          <w:lang w:val="en-US" w:eastAsia="zh-CN"/>
        </w:rPr>
        <w:t>两</w:t>
      </w:r>
      <w:r>
        <w:rPr>
          <w:rFonts w:hint="eastAsia" w:ascii="仿宋" w:hAnsi="仿宋" w:eastAsia="仿宋" w:cs="仿宋"/>
          <w:sz w:val="24"/>
          <w:szCs w:val="24"/>
          <w:highlight w:val="none"/>
        </w:rPr>
        <w:t>个包，但只能中其中一个包，兼投不兼中。</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sz w:val="24"/>
        </w:rPr>
      </w:pPr>
      <w:r>
        <w:rPr>
          <w:rFonts w:hint="eastAsia" w:ascii="仿宋" w:hAnsi="仿宋" w:eastAsia="仿宋" w:cs="仿宋"/>
          <w:color w:val="000000"/>
          <w:sz w:val="24"/>
        </w:rPr>
        <w:t>本项目（否）接受联合体。</w:t>
      </w:r>
    </w:p>
    <w:p>
      <w:pPr>
        <w:spacing w:line="360" w:lineRule="auto"/>
        <w:rPr>
          <w:rFonts w:ascii="黑体" w:hAnsi="黑体" w:cs="宋体"/>
          <w:b/>
          <w:bCs/>
          <w:color w:val="000000"/>
          <w:sz w:val="24"/>
        </w:rPr>
      </w:pPr>
      <w:bookmarkStart w:id="6" w:name="_Toc28359013"/>
      <w:bookmarkStart w:id="7" w:name="_Toc35393630"/>
      <w:bookmarkStart w:id="8" w:name="_Toc28359090"/>
      <w:bookmarkStart w:id="9" w:name="_Toc35393799"/>
      <w:r>
        <w:rPr>
          <w:rFonts w:hint="eastAsia" w:ascii="黑体" w:hAnsi="黑体" w:cs="宋体"/>
          <w:b/>
          <w:bCs/>
          <w:color w:val="000000"/>
          <w:sz w:val="24"/>
        </w:rPr>
        <w:t>二、</w:t>
      </w:r>
      <w:r>
        <w:rPr>
          <w:rFonts w:hint="eastAsia" w:ascii="黑体" w:hAnsi="黑体" w:cs="宋体"/>
          <w:b/>
          <w:bCs/>
          <w:color w:val="000000"/>
          <w:sz w:val="24"/>
          <w:lang w:eastAsia="zh-CN"/>
        </w:rPr>
        <w:t>投标人</w:t>
      </w:r>
      <w:r>
        <w:rPr>
          <w:rFonts w:hint="eastAsia" w:ascii="黑体" w:hAnsi="黑体" w:cs="宋体"/>
          <w:b/>
          <w:bCs/>
          <w:color w:val="000000"/>
          <w:sz w:val="24"/>
        </w:rPr>
        <w:t>的资格要求：</w:t>
      </w:r>
      <w:bookmarkEnd w:id="6"/>
      <w:bookmarkEnd w:id="7"/>
      <w:bookmarkEnd w:id="8"/>
      <w:bookmarkEnd w:id="9"/>
    </w:p>
    <w:p>
      <w:pPr>
        <w:keepNext w:val="0"/>
        <w:keepLines w:val="0"/>
        <w:pageBreakBefore w:val="0"/>
        <w:numPr>
          <w:ilvl w:val="0"/>
          <w:numId w:val="0"/>
        </w:numPr>
        <w:kinsoku/>
        <w:wordWrap/>
        <w:overflowPunct/>
        <w:topLinePunct w:val="0"/>
        <w:autoSpaceDE/>
        <w:autoSpaceDN/>
        <w:bidi w:val="0"/>
        <w:spacing w:line="360" w:lineRule="auto"/>
        <w:ind w:firstLine="480" w:firstLineChars="200"/>
        <w:rPr>
          <w:rFonts w:hint="eastAsia" w:ascii="仿宋" w:hAnsi="仿宋" w:eastAsia="仿宋"/>
          <w:color w:val="000000"/>
          <w:sz w:val="24"/>
          <w:szCs w:val="24"/>
          <w:highlight w:val="none"/>
          <w:lang w:val="en-US" w:eastAsia="zh-CN"/>
        </w:rPr>
      </w:pPr>
      <w:bookmarkStart w:id="10" w:name="_Toc28359091"/>
      <w:bookmarkStart w:id="11" w:name="_Toc35393800"/>
      <w:bookmarkStart w:id="12" w:name="_Toc35393631"/>
      <w:bookmarkStart w:id="13" w:name="_Toc28359014"/>
      <w:r>
        <w:rPr>
          <w:rFonts w:hint="eastAsia" w:ascii="仿宋" w:hAnsi="仿宋" w:eastAsia="仿宋"/>
          <w:color w:val="000000"/>
          <w:sz w:val="24"/>
          <w:szCs w:val="24"/>
          <w:highlight w:val="none"/>
          <w:lang w:val="en-US" w:eastAsia="zh-CN"/>
        </w:rPr>
        <w:t>1、满足《中华人民共和国政府采购法》第二十二条规定；</w:t>
      </w:r>
    </w:p>
    <w:p>
      <w:pPr>
        <w:pStyle w:val="5"/>
        <w:keepNext w:val="0"/>
        <w:keepLines w:val="0"/>
        <w:pageBreakBefore w:val="0"/>
        <w:kinsoku/>
        <w:wordWrap/>
        <w:overflowPunct/>
        <w:topLinePunct w:val="0"/>
        <w:autoSpaceDE/>
        <w:autoSpaceDN/>
        <w:bidi w:val="0"/>
        <w:adjustRightInd/>
        <w:snapToGrid/>
        <w:spacing w:line="360" w:lineRule="auto"/>
        <w:ind w:firstLine="960" w:firstLineChars="400"/>
        <w:jc w:val="left"/>
        <w:textAlignment w:val="auto"/>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(1)具有独立承担民事责任的能力；</w:t>
      </w:r>
    </w:p>
    <w:p>
      <w:pPr>
        <w:pStyle w:val="5"/>
        <w:keepNext w:val="0"/>
        <w:keepLines w:val="0"/>
        <w:pageBreakBefore w:val="0"/>
        <w:kinsoku/>
        <w:wordWrap/>
        <w:overflowPunct/>
        <w:topLinePunct w:val="0"/>
        <w:autoSpaceDE/>
        <w:autoSpaceDN/>
        <w:bidi w:val="0"/>
        <w:adjustRightInd/>
        <w:snapToGrid/>
        <w:spacing w:line="360" w:lineRule="auto"/>
        <w:ind w:firstLine="960" w:firstLineChars="400"/>
        <w:jc w:val="left"/>
        <w:textAlignment w:val="auto"/>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(2)具有良好的商业信誉和健全的财务会计制度；</w:t>
      </w:r>
    </w:p>
    <w:p>
      <w:pPr>
        <w:pStyle w:val="5"/>
        <w:keepNext w:val="0"/>
        <w:keepLines w:val="0"/>
        <w:pageBreakBefore w:val="0"/>
        <w:kinsoku/>
        <w:wordWrap/>
        <w:overflowPunct/>
        <w:topLinePunct w:val="0"/>
        <w:autoSpaceDE/>
        <w:autoSpaceDN/>
        <w:bidi w:val="0"/>
        <w:adjustRightInd/>
        <w:snapToGrid/>
        <w:spacing w:line="360" w:lineRule="auto"/>
        <w:ind w:firstLine="960" w:firstLineChars="400"/>
        <w:jc w:val="left"/>
        <w:textAlignment w:val="auto"/>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(3)具有履行合同所必需的专业技术能力；</w:t>
      </w:r>
    </w:p>
    <w:p>
      <w:pPr>
        <w:pStyle w:val="5"/>
        <w:keepNext w:val="0"/>
        <w:keepLines w:val="0"/>
        <w:pageBreakBefore w:val="0"/>
        <w:kinsoku/>
        <w:wordWrap/>
        <w:overflowPunct/>
        <w:topLinePunct w:val="0"/>
        <w:autoSpaceDE/>
        <w:autoSpaceDN/>
        <w:bidi w:val="0"/>
        <w:adjustRightInd/>
        <w:snapToGrid/>
        <w:spacing w:line="360" w:lineRule="auto"/>
        <w:ind w:firstLine="960" w:firstLineChars="400"/>
        <w:jc w:val="left"/>
        <w:textAlignment w:val="auto"/>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(4)有依法缴纳税收和社会保障资金的良好记录；</w:t>
      </w:r>
    </w:p>
    <w:p>
      <w:pPr>
        <w:pStyle w:val="5"/>
        <w:keepNext w:val="0"/>
        <w:keepLines w:val="0"/>
        <w:pageBreakBefore w:val="0"/>
        <w:kinsoku/>
        <w:wordWrap/>
        <w:overflowPunct/>
        <w:topLinePunct w:val="0"/>
        <w:autoSpaceDE/>
        <w:autoSpaceDN/>
        <w:bidi w:val="0"/>
        <w:adjustRightInd/>
        <w:snapToGrid/>
        <w:spacing w:line="360" w:lineRule="auto"/>
        <w:ind w:firstLine="960" w:firstLineChars="400"/>
        <w:jc w:val="left"/>
        <w:textAlignment w:val="auto"/>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(5)参加政府采购活动前三年内，在经营活动中没有重大违法记录；</w:t>
      </w:r>
    </w:p>
    <w:p>
      <w:pPr>
        <w:pStyle w:val="5"/>
        <w:keepNext w:val="0"/>
        <w:keepLines w:val="0"/>
        <w:pageBreakBefore w:val="0"/>
        <w:kinsoku/>
        <w:wordWrap/>
        <w:overflowPunct/>
        <w:topLinePunct w:val="0"/>
        <w:autoSpaceDE/>
        <w:autoSpaceDN/>
        <w:bidi w:val="0"/>
        <w:adjustRightInd/>
        <w:snapToGrid/>
        <w:spacing w:line="360" w:lineRule="auto"/>
        <w:ind w:firstLine="960" w:firstLineChars="400"/>
        <w:jc w:val="left"/>
        <w:textAlignment w:val="auto"/>
        <w:rPr>
          <w:rFonts w:hint="eastAsia"/>
          <w:lang w:val="en-US" w:eastAsia="zh-CN"/>
        </w:rPr>
      </w:pP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(6)政府采购法律法规相关规定的其他条件</w:t>
      </w:r>
    </w:p>
    <w:p>
      <w:pPr>
        <w:spacing w:line="360" w:lineRule="auto"/>
        <w:ind w:firstLine="480" w:firstLineChars="200"/>
        <w:rPr>
          <w:rFonts w:hint="eastAsia" w:ascii="仿宋" w:hAnsi="仿宋" w:eastAsia="仿宋"/>
          <w:color w:val="000000"/>
          <w:sz w:val="24"/>
        </w:rPr>
      </w:pPr>
      <w:r>
        <w:rPr>
          <w:rFonts w:hint="eastAsia" w:ascii="仿宋" w:hAnsi="仿宋" w:eastAsia="仿宋"/>
          <w:color w:val="000000"/>
          <w:sz w:val="24"/>
        </w:rPr>
        <w:t>2、落实政府采购政策需满足的资格要求：政府采购应当优先采购本国货物、工程和服务，并执行节能产品、环境标志产品、中小企业、残疾人福利性单位、监狱企业等适宜本项目的政府采购政策；</w:t>
      </w:r>
    </w:p>
    <w:p>
      <w:pPr>
        <w:spacing w:line="360" w:lineRule="auto"/>
        <w:ind w:firstLine="480" w:firstLineChars="200"/>
        <w:rPr>
          <w:rFonts w:hint="eastAsia" w:ascii="仿宋" w:hAnsi="仿宋" w:eastAsia="仿宋"/>
          <w:color w:val="000000"/>
          <w:sz w:val="24"/>
        </w:rPr>
      </w:pPr>
      <w:r>
        <w:rPr>
          <w:rFonts w:hint="eastAsia" w:ascii="仿宋" w:hAnsi="仿宋" w:eastAsia="仿宋"/>
          <w:color w:val="000000"/>
          <w:sz w:val="24"/>
        </w:rPr>
        <w:t>3、</w:t>
      </w:r>
      <w:r>
        <w:rPr>
          <w:rFonts w:hint="eastAsia" w:ascii="仿宋" w:hAnsi="仿宋" w:eastAsia="仿宋"/>
          <w:color w:val="000000"/>
          <w:sz w:val="24"/>
          <w:lang w:eastAsia="zh-CN"/>
        </w:rPr>
        <w:t>投标人</w:t>
      </w:r>
      <w:r>
        <w:rPr>
          <w:rFonts w:hint="eastAsia" w:ascii="仿宋" w:hAnsi="仿宋" w:eastAsia="仿宋"/>
          <w:color w:val="000000"/>
          <w:sz w:val="24"/>
        </w:rPr>
        <w:t>资质条件、能力和信誉要求：</w:t>
      </w:r>
    </w:p>
    <w:p>
      <w:pPr>
        <w:spacing w:line="360" w:lineRule="auto"/>
        <w:ind w:firstLine="480" w:firstLineChars="200"/>
        <w:rPr>
          <w:rFonts w:hint="eastAsia" w:ascii="仿宋" w:hAnsi="仿宋" w:eastAsia="仿宋"/>
          <w:color w:val="000000"/>
          <w:sz w:val="24"/>
        </w:rPr>
      </w:pPr>
      <w:r>
        <w:rPr>
          <w:rFonts w:hint="eastAsia" w:ascii="仿宋" w:hAnsi="仿宋" w:eastAsia="仿宋"/>
          <w:color w:val="000000"/>
          <w:sz w:val="24"/>
        </w:rPr>
        <w:t>（1）</w:t>
      </w:r>
      <w:r>
        <w:rPr>
          <w:rFonts w:hint="eastAsia" w:ascii="仿宋" w:hAnsi="仿宋" w:eastAsia="仿宋"/>
          <w:color w:val="000000"/>
          <w:sz w:val="24"/>
          <w:lang w:eastAsia="zh-CN"/>
        </w:rPr>
        <w:t>投标人</w:t>
      </w:r>
      <w:r>
        <w:rPr>
          <w:rFonts w:hint="eastAsia" w:ascii="仿宋" w:hAnsi="仿宋" w:eastAsia="仿宋"/>
          <w:color w:val="000000"/>
          <w:sz w:val="24"/>
        </w:rPr>
        <w:t>具有合法有效的营业执照、组织机构代码证、税务登记证（若三证合一只需提供营业执照副本）原件；</w:t>
      </w:r>
    </w:p>
    <w:p>
      <w:pPr>
        <w:spacing w:line="360" w:lineRule="auto"/>
        <w:ind w:firstLine="480" w:firstLineChars="200"/>
        <w:rPr>
          <w:rFonts w:hint="eastAsia" w:ascii="仿宋" w:hAnsi="仿宋" w:eastAsia="仿宋" w:cs="宋体"/>
          <w:color w:val="000000"/>
          <w:sz w:val="24"/>
        </w:rPr>
      </w:pPr>
      <w:r>
        <w:rPr>
          <w:rFonts w:hint="eastAsia" w:ascii="仿宋" w:hAnsi="仿宋" w:eastAsia="仿宋"/>
          <w:color w:val="000000"/>
          <w:sz w:val="24"/>
        </w:rPr>
        <w:t>（2） 法定代表人资格证</w:t>
      </w:r>
      <w:r>
        <w:rPr>
          <w:rFonts w:hint="eastAsia" w:ascii="仿宋" w:hAnsi="仿宋" w:eastAsia="仿宋" w:cs="宋体"/>
          <w:color w:val="000000"/>
          <w:sz w:val="24"/>
        </w:rPr>
        <w:t>明文件及身份证原件或法人授权委托书及被授权人身份证原件；</w:t>
      </w:r>
    </w:p>
    <w:p>
      <w:pPr>
        <w:spacing w:line="360" w:lineRule="auto"/>
        <w:ind w:left="19" w:leftChars="9" w:firstLine="480" w:firstLineChars="200"/>
        <w:rPr>
          <w:rFonts w:hint="eastAsia" w:ascii="仿宋" w:hAnsi="仿宋" w:eastAsia="仿宋" w:cs="宋体"/>
          <w:color w:val="000000"/>
          <w:sz w:val="24"/>
        </w:rPr>
      </w:pPr>
      <w:r>
        <w:rPr>
          <w:rFonts w:hint="eastAsia" w:ascii="仿宋" w:hAnsi="仿宋" w:eastAsia="仿宋" w:cs="宋体"/>
          <w:color w:val="000000"/>
          <w:sz w:val="24"/>
        </w:rPr>
        <w:t>（</w:t>
      </w:r>
      <w:r>
        <w:rPr>
          <w:rFonts w:hint="eastAsia" w:ascii="仿宋" w:hAnsi="仿宋" w:eastAsia="仿宋" w:cs="宋体"/>
          <w:color w:val="000000"/>
          <w:sz w:val="24"/>
          <w:lang w:val="en-US" w:eastAsia="zh-CN"/>
        </w:rPr>
        <w:t>3</w:t>
      </w:r>
      <w:r>
        <w:rPr>
          <w:rFonts w:hint="eastAsia" w:ascii="仿宋" w:hAnsi="仿宋" w:eastAsia="仿宋" w:cs="宋体"/>
          <w:color w:val="000000"/>
          <w:sz w:val="24"/>
        </w:rPr>
        <w:t>）</w:t>
      </w:r>
      <w:r>
        <w:rPr>
          <w:rFonts w:hint="eastAsia" w:ascii="仿宋" w:hAnsi="仿宋" w:eastAsia="仿宋" w:cs="宋体"/>
          <w:color w:val="000000"/>
          <w:sz w:val="24"/>
          <w:lang w:eastAsia="zh-CN"/>
        </w:rPr>
        <w:t>投标人</w:t>
      </w:r>
      <w:r>
        <w:rPr>
          <w:rFonts w:hint="eastAsia" w:ascii="仿宋" w:hAnsi="仿宋" w:eastAsia="仿宋" w:cs="宋体"/>
          <w:color w:val="000000"/>
          <w:sz w:val="24"/>
        </w:rPr>
        <w:t>需提供</w:t>
      </w:r>
      <w:r>
        <w:rPr>
          <w:rFonts w:ascii="仿宋" w:hAnsi="仿宋" w:eastAsia="仿宋" w:cs="宋体"/>
          <w:color w:val="000000"/>
          <w:sz w:val="24"/>
        </w:rPr>
        <w:t>“信用中国”网站（www.creditchina.gov.cn）</w:t>
      </w:r>
      <w:r>
        <w:rPr>
          <w:rFonts w:hint="eastAsia" w:ascii="仿宋" w:hAnsi="仿宋" w:eastAsia="仿宋" w:cs="宋体"/>
          <w:color w:val="000000"/>
          <w:sz w:val="24"/>
        </w:rPr>
        <w:t>，</w:t>
      </w:r>
      <w:r>
        <w:rPr>
          <w:rFonts w:ascii="仿宋" w:hAnsi="仿宋" w:eastAsia="仿宋" w:cs="宋体"/>
          <w:color w:val="000000"/>
          <w:sz w:val="24"/>
        </w:rPr>
        <w:t>“中国政府采购网”网站（www.ccgp.gov.cn）未被列入失信被执行人名单、重大税收违法案件当事人名单、政府采购严重违法失信行为记录名单（尚在处罚期内的）、经营异常名录，须提供证明材料（信用中国网、中国政府采购网网页打印页）</w:t>
      </w:r>
      <w:r>
        <w:rPr>
          <w:rFonts w:hint="eastAsia" w:ascii="仿宋" w:hAnsi="仿宋" w:eastAsia="仿宋" w:cs="宋体"/>
          <w:color w:val="000000"/>
          <w:sz w:val="24"/>
        </w:rPr>
        <w:t>（查询时间不早于本公告发布之日</w:t>
      </w:r>
      <w:r>
        <w:rPr>
          <w:rFonts w:ascii="仿宋" w:hAnsi="仿宋" w:eastAsia="仿宋" w:cs="宋体"/>
          <w:color w:val="000000"/>
          <w:sz w:val="24"/>
        </w:rPr>
        <w:t>）</w:t>
      </w:r>
      <w:r>
        <w:rPr>
          <w:rFonts w:hint="eastAsia" w:ascii="仿宋" w:hAnsi="仿宋" w:eastAsia="仿宋" w:cs="宋体"/>
          <w:color w:val="000000"/>
          <w:sz w:val="24"/>
        </w:rPr>
        <w:t>。</w:t>
      </w:r>
    </w:p>
    <w:p>
      <w:pPr>
        <w:spacing w:line="360" w:lineRule="auto"/>
        <w:ind w:left="19" w:leftChars="9" w:firstLine="480" w:firstLineChars="200"/>
        <w:rPr>
          <w:rFonts w:ascii="仿宋" w:hAnsi="仿宋" w:eastAsia="仿宋" w:cs="宋体"/>
          <w:color w:val="000000"/>
          <w:sz w:val="24"/>
        </w:rPr>
      </w:pPr>
      <w:r>
        <w:rPr>
          <w:rFonts w:hint="eastAsia" w:ascii="仿宋" w:hAnsi="仿宋" w:eastAsia="仿宋" w:cs="宋体"/>
          <w:color w:val="000000"/>
          <w:sz w:val="24"/>
        </w:rPr>
        <w:t>（</w:t>
      </w:r>
      <w:r>
        <w:rPr>
          <w:rFonts w:hint="eastAsia" w:ascii="仿宋" w:hAnsi="仿宋" w:eastAsia="仿宋" w:cs="宋体"/>
          <w:color w:val="000000"/>
          <w:sz w:val="24"/>
          <w:lang w:val="en-US" w:eastAsia="zh-CN"/>
        </w:rPr>
        <w:t>4</w:t>
      </w:r>
      <w:r>
        <w:rPr>
          <w:rFonts w:hint="eastAsia" w:ascii="仿宋" w:hAnsi="仿宋" w:eastAsia="仿宋" w:cs="宋体"/>
          <w:color w:val="000000"/>
          <w:sz w:val="24"/>
        </w:rPr>
        <w:t>）其他说明：</w:t>
      </w:r>
    </w:p>
    <w:p>
      <w:pPr>
        <w:spacing w:line="360" w:lineRule="auto"/>
        <w:ind w:left="19" w:leftChars="9" w:firstLine="480" w:firstLineChars="200"/>
        <w:rPr>
          <w:rFonts w:ascii="仿宋" w:hAnsi="仿宋" w:eastAsia="仿宋" w:cs="宋体"/>
          <w:color w:val="000000"/>
          <w:sz w:val="24"/>
        </w:rPr>
      </w:pPr>
      <w:r>
        <w:rPr>
          <w:rFonts w:hint="eastAsia" w:ascii="仿宋" w:hAnsi="仿宋" w:eastAsia="仿宋" w:cs="宋体"/>
          <w:color w:val="000000"/>
          <w:sz w:val="24"/>
        </w:rPr>
        <w:t>1、与采购人存在利害关系可能影响</w:t>
      </w:r>
      <w:r>
        <w:rPr>
          <w:rFonts w:hint="eastAsia" w:ascii="仿宋" w:hAnsi="仿宋" w:eastAsia="仿宋" w:cs="宋体"/>
          <w:color w:val="000000"/>
          <w:sz w:val="24"/>
          <w:lang w:eastAsia="zh-CN"/>
        </w:rPr>
        <w:t>招标</w:t>
      </w:r>
      <w:r>
        <w:rPr>
          <w:rFonts w:hint="eastAsia" w:ascii="仿宋" w:hAnsi="仿宋" w:eastAsia="仿宋" w:cs="宋体"/>
          <w:color w:val="000000"/>
          <w:sz w:val="24"/>
        </w:rPr>
        <w:t>公正性的法人、其他组织或者个人，不得参加投标。</w:t>
      </w:r>
    </w:p>
    <w:p>
      <w:pPr>
        <w:spacing w:line="360" w:lineRule="auto"/>
        <w:ind w:left="19" w:leftChars="9" w:firstLine="480" w:firstLineChars="200"/>
        <w:rPr>
          <w:rFonts w:hint="eastAsia"/>
          <w:sz w:val="24"/>
        </w:rPr>
      </w:pPr>
      <w:r>
        <w:rPr>
          <w:rFonts w:hint="eastAsia" w:ascii="仿宋" w:hAnsi="仿宋" w:eastAsia="仿宋" w:cs="宋体"/>
          <w:color w:val="000000"/>
          <w:sz w:val="24"/>
        </w:rPr>
        <w:t>2、单位负责人为同一人或者存在控股、管理关系的不同单位，不得参加同一标段投标或者未划分标段的同一采购项目投标，违反前两款规定的，相关投标均无效。</w:t>
      </w:r>
    </w:p>
    <w:p>
      <w:pPr>
        <w:spacing w:line="360" w:lineRule="auto"/>
        <w:rPr>
          <w:rFonts w:ascii="黑体" w:hAnsi="黑体" w:cs="宋体"/>
          <w:b/>
          <w:bCs/>
          <w:color w:val="000000"/>
          <w:sz w:val="24"/>
        </w:rPr>
      </w:pPr>
      <w:r>
        <w:rPr>
          <w:rFonts w:hint="eastAsia" w:ascii="黑体" w:hAnsi="黑体" w:cs="宋体"/>
          <w:b/>
          <w:bCs/>
          <w:color w:val="000000"/>
          <w:sz w:val="24"/>
        </w:rPr>
        <w:t>三、获取（下载）</w:t>
      </w:r>
      <w:r>
        <w:rPr>
          <w:rFonts w:hint="eastAsia" w:ascii="黑体" w:hAnsi="黑体" w:cs="宋体"/>
          <w:b/>
          <w:bCs/>
          <w:color w:val="000000"/>
          <w:sz w:val="24"/>
          <w:lang w:eastAsia="zh-CN"/>
        </w:rPr>
        <w:t>招标</w:t>
      </w:r>
      <w:r>
        <w:rPr>
          <w:rFonts w:hint="eastAsia" w:ascii="黑体" w:hAnsi="黑体" w:cs="宋体"/>
          <w:b/>
          <w:bCs/>
          <w:color w:val="000000"/>
          <w:sz w:val="24"/>
        </w:rPr>
        <w:t>文件</w:t>
      </w:r>
      <w:bookmarkEnd w:id="10"/>
      <w:bookmarkEnd w:id="11"/>
      <w:bookmarkEnd w:id="12"/>
      <w:bookmarkEnd w:id="13"/>
      <w:r>
        <w:rPr>
          <w:rFonts w:hint="eastAsia" w:ascii="黑体" w:hAnsi="黑体" w:cs="宋体"/>
          <w:b/>
          <w:bCs/>
          <w:color w:val="000000"/>
          <w:sz w:val="24"/>
        </w:rPr>
        <w:t>:</w:t>
      </w:r>
    </w:p>
    <w:p>
      <w:pPr>
        <w:spacing w:line="360" w:lineRule="auto"/>
        <w:ind w:firstLine="540"/>
        <w:rPr>
          <w:rFonts w:ascii="仿宋" w:hAnsi="仿宋" w:eastAsia="仿宋" w:cs="宋体"/>
          <w:color w:val="000000"/>
          <w:sz w:val="24"/>
        </w:rPr>
      </w:pPr>
      <w:r>
        <w:rPr>
          <w:rFonts w:hint="eastAsia" w:ascii="仿宋" w:hAnsi="仿宋" w:eastAsia="仿宋" w:cs="宋体"/>
          <w:color w:val="000000"/>
          <w:sz w:val="24"/>
        </w:rPr>
        <w:t>获取时间：</w:t>
      </w:r>
      <w:r>
        <w:rPr>
          <w:rFonts w:hint="eastAsia" w:ascii="仿宋" w:hAnsi="仿宋" w:eastAsia="仿宋" w:cs="宋体"/>
          <w:color w:val="000000"/>
          <w:sz w:val="24"/>
          <w:u w:val="single"/>
        </w:rPr>
        <w:t>2021年0</w:t>
      </w:r>
      <w:r>
        <w:rPr>
          <w:rFonts w:hint="eastAsia" w:ascii="仿宋" w:hAnsi="仿宋" w:eastAsia="仿宋" w:cs="宋体"/>
          <w:color w:val="000000"/>
          <w:sz w:val="24"/>
          <w:u w:val="single"/>
          <w:lang w:val="en-US" w:eastAsia="zh-CN"/>
        </w:rPr>
        <w:t>9</w:t>
      </w:r>
      <w:r>
        <w:rPr>
          <w:rFonts w:hint="eastAsia" w:ascii="仿宋" w:hAnsi="仿宋" w:eastAsia="仿宋" w:cs="宋体"/>
          <w:color w:val="000000"/>
          <w:sz w:val="24"/>
          <w:u w:val="single"/>
        </w:rPr>
        <w:t>月</w:t>
      </w:r>
      <w:r>
        <w:rPr>
          <w:rFonts w:hint="eastAsia" w:ascii="仿宋" w:hAnsi="仿宋" w:eastAsia="仿宋" w:cs="宋体"/>
          <w:color w:val="000000"/>
          <w:sz w:val="24"/>
          <w:u w:val="single"/>
          <w:lang w:val="en-US" w:eastAsia="zh-CN"/>
        </w:rPr>
        <w:t>30</w:t>
      </w:r>
      <w:r>
        <w:rPr>
          <w:rFonts w:hint="eastAsia" w:ascii="仿宋" w:hAnsi="仿宋" w:eastAsia="仿宋" w:cs="宋体"/>
          <w:color w:val="000000"/>
          <w:sz w:val="24"/>
          <w:u w:val="single"/>
        </w:rPr>
        <w:t>日至 2021年</w:t>
      </w:r>
      <w:r>
        <w:rPr>
          <w:rFonts w:hint="eastAsia" w:ascii="仿宋" w:hAnsi="仿宋" w:eastAsia="仿宋" w:cs="宋体"/>
          <w:color w:val="000000"/>
          <w:sz w:val="24"/>
          <w:u w:val="single"/>
          <w:lang w:val="en-US" w:eastAsia="zh-CN"/>
        </w:rPr>
        <w:t>10</w:t>
      </w:r>
      <w:r>
        <w:rPr>
          <w:rFonts w:hint="eastAsia" w:ascii="仿宋" w:hAnsi="仿宋" w:eastAsia="仿宋" w:cs="宋体"/>
          <w:color w:val="000000"/>
          <w:sz w:val="24"/>
          <w:u w:val="single"/>
          <w:lang w:eastAsia="zh-CN"/>
        </w:rPr>
        <w:t>月</w:t>
      </w:r>
      <w:r>
        <w:rPr>
          <w:rFonts w:hint="eastAsia" w:ascii="仿宋" w:hAnsi="仿宋" w:eastAsia="仿宋" w:cs="宋体"/>
          <w:color w:val="000000"/>
          <w:sz w:val="24"/>
          <w:u w:val="single"/>
          <w:lang w:val="en-US" w:eastAsia="zh-CN"/>
        </w:rPr>
        <w:t>13</w:t>
      </w:r>
      <w:bookmarkStart w:id="40" w:name="_GoBack"/>
      <w:bookmarkEnd w:id="40"/>
      <w:r>
        <w:rPr>
          <w:rFonts w:hint="eastAsia" w:ascii="仿宋" w:hAnsi="仿宋" w:eastAsia="仿宋" w:cs="宋体"/>
          <w:color w:val="000000"/>
          <w:sz w:val="24"/>
          <w:u w:val="single"/>
          <w:lang w:eastAsia="zh-CN"/>
        </w:rPr>
        <w:t>日</w:t>
      </w:r>
      <w:r>
        <w:rPr>
          <w:rFonts w:hint="eastAsia" w:ascii="仿宋" w:hAnsi="仿宋" w:eastAsia="仿宋" w:cs="宋体"/>
          <w:color w:val="000000"/>
          <w:sz w:val="24"/>
        </w:rPr>
        <w:t>，每天上午</w:t>
      </w:r>
      <w:r>
        <w:rPr>
          <w:rFonts w:hint="eastAsia" w:ascii="仿宋" w:hAnsi="仿宋" w:eastAsia="仿宋" w:cs="宋体"/>
          <w:color w:val="000000"/>
          <w:sz w:val="24"/>
          <w:u w:val="single"/>
        </w:rPr>
        <w:t>10：00至14:00</w:t>
      </w:r>
      <w:r>
        <w:rPr>
          <w:rFonts w:hint="eastAsia" w:ascii="仿宋" w:hAnsi="仿宋" w:eastAsia="仿宋" w:cs="宋体"/>
          <w:color w:val="000000"/>
          <w:sz w:val="24"/>
        </w:rPr>
        <w:t>，下午</w:t>
      </w:r>
      <w:r>
        <w:rPr>
          <w:rFonts w:hint="eastAsia" w:ascii="仿宋" w:hAnsi="仿宋" w:eastAsia="仿宋" w:cs="宋体"/>
          <w:color w:val="000000"/>
          <w:sz w:val="24"/>
          <w:u w:val="single"/>
        </w:rPr>
        <w:t>16:00至19:30</w:t>
      </w:r>
      <w:r>
        <w:rPr>
          <w:rFonts w:hint="eastAsia" w:ascii="仿宋" w:hAnsi="仿宋" w:eastAsia="仿宋" w:cs="宋体"/>
          <w:color w:val="000000"/>
          <w:sz w:val="24"/>
        </w:rPr>
        <w:t>（北京时间，</w:t>
      </w:r>
      <w:r>
        <w:rPr>
          <w:rFonts w:ascii="仿宋" w:hAnsi="仿宋" w:eastAsia="仿宋" w:cs="宋体"/>
          <w:color w:val="000000"/>
          <w:sz w:val="24"/>
        </w:rPr>
        <w:t>法定节假日</w:t>
      </w:r>
      <w:r>
        <w:rPr>
          <w:rFonts w:hint="eastAsia" w:ascii="仿宋" w:hAnsi="仿宋" w:eastAsia="仿宋" w:cs="宋体"/>
          <w:color w:val="000000"/>
          <w:sz w:val="24"/>
        </w:rPr>
        <w:t>除外 ）</w:t>
      </w:r>
    </w:p>
    <w:p>
      <w:pPr>
        <w:spacing w:line="360" w:lineRule="auto"/>
        <w:ind w:firstLine="480" w:firstLineChars="200"/>
        <w:rPr>
          <w:rFonts w:ascii="仿宋" w:hAnsi="仿宋" w:eastAsia="仿宋" w:cs="宋体"/>
          <w:color w:val="000000"/>
          <w:sz w:val="24"/>
          <w:u w:val="single"/>
        </w:rPr>
      </w:pPr>
      <w:r>
        <w:rPr>
          <w:rFonts w:hint="eastAsia" w:ascii="仿宋" w:hAnsi="仿宋" w:eastAsia="仿宋" w:cs="宋体"/>
          <w:color w:val="000000"/>
          <w:sz w:val="24"/>
        </w:rPr>
        <w:t>获取地点：</w:t>
      </w:r>
      <w:r>
        <w:rPr>
          <w:rFonts w:hint="eastAsia" w:ascii="仿宋" w:hAnsi="仿宋" w:eastAsia="仿宋"/>
          <w:color w:val="000000"/>
          <w:sz w:val="24"/>
          <w:u w:val="single"/>
        </w:rPr>
        <w:t>阿勒泰嘉信工程项目管理有限公司（阿勒泰市迎宾路克兰区99号万驰广场1栋12层3号）</w:t>
      </w:r>
    </w:p>
    <w:p>
      <w:pPr>
        <w:spacing w:line="360" w:lineRule="auto"/>
        <w:ind w:firstLine="540"/>
        <w:rPr>
          <w:rFonts w:ascii="仿宋" w:hAnsi="仿宋" w:eastAsia="仿宋" w:cs="宋体"/>
          <w:color w:val="000000"/>
          <w:sz w:val="24"/>
        </w:rPr>
      </w:pPr>
      <w:r>
        <w:rPr>
          <w:rFonts w:hint="eastAsia" w:ascii="仿宋" w:hAnsi="仿宋" w:eastAsia="仿宋" w:cs="宋体"/>
          <w:color w:val="000000"/>
          <w:sz w:val="24"/>
        </w:rPr>
        <w:t>获取方式：</w:t>
      </w:r>
      <w:r>
        <w:rPr>
          <w:rFonts w:hint="eastAsia" w:ascii="仿宋" w:hAnsi="仿宋" w:eastAsia="仿宋" w:cs="宋体"/>
          <w:color w:val="000000"/>
          <w:sz w:val="24"/>
          <w:u w:val="single"/>
        </w:rPr>
        <w:t>报名成功后购买</w:t>
      </w:r>
      <w:r>
        <w:rPr>
          <w:rFonts w:hint="eastAsia" w:ascii="仿宋" w:hAnsi="仿宋" w:eastAsia="仿宋" w:cs="宋体"/>
          <w:color w:val="000000"/>
          <w:sz w:val="24"/>
        </w:rPr>
        <w:t xml:space="preserve">   </w:t>
      </w:r>
    </w:p>
    <w:p>
      <w:pPr>
        <w:spacing w:line="360" w:lineRule="auto"/>
        <w:ind w:firstLine="540"/>
        <w:rPr>
          <w:rFonts w:ascii="仿宋" w:hAnsi="仿宋" w:eastAsia="仿宋" w:cs="宋体"/>
          <w:color w:val="000000"/>
          <w:sz w:val="24"/>
        </w:rPr>
      </w:pPr>
      <w:r>
        <w:rPr>
          <w:rFonts w:hint="eastAsia" w:ascii="仿宋" w:hAnsi="仿宋" w:eastAsia="仿宋" w:cs="宋体"/>
          <w:color w:val="000000"/>
          <w:sz w:val="24"/>
        </w:rPr>
        <w:t>售    价：</w:t>
      </w:r>
      <w:r>
        <w:rPr>
          <w:rFonts w:hint="eastAsia" w:ascii="仿宋" w:hAnsi="仿宋" w:eastAsia="仿宋" w:cs="宋体"/>
          <w:color w:val="000000"/>
          <w:sz w:val="24"/>
          <w:u w:val="single"/>
          <w:lang w:val="en-US" w:eastAsia="zh-CN"/>
        </w:rPr>
        <w:t>500</w:t>
      </w:r>
      <w:r>
        <w:rPr>
          <w:rFonts w:hint="eastAsia" w:ascii="仿宋" w:hAnsi="仿宋" w:eastAsia="仿宋" w:cs="宋体"/>
          <w:color w:val="000000"/>
          <w:sz w:val="24"/>
          <w:u w:val="single"/>
        </w:rPr>
        <w:t>元/份，售后不退</w:t>
      </w:r>
    </w:p>
    <w:p>
      <w:pPr>
        <w:spacing w:line="360" w:lineRule="auto"/>
        <w:rPr>
          <w:rFonts w:ascii="黑体" w:hAnsi="黑体" w:cs="宋体"/>
          <w:b/>
          <w:bCs/>
          <w:color w:val="000000"/>
          <w:sz w:val="24"/>
        </w:rPr>
      </w:pPr>
      <w:bookmarkStart w:id="14" w:name="_Toc28359015"/>
      <w:bookmarkStart w:id="15" w:name="_Toc35393801"/>
      <w:bookmarkStart w:id="16" w:name="_Toc35393632"/>
      <w:bookmarkStart w:id="17" w:name="_Toc28359092"/>
      <w:r>
        <w:rPr>
          <w:rFonts w:hint="eastAsia" w:ascii="黑体" w:hAnsi="黑体" w:cs="宋体"/>
          <w:b/>
          <w:bCs/>
          <w:color w:val="000000"/>
          <w:sz w:val="24"/>
        </w:rPr>
        <w:t>四、响应文件提交</w:t>
      </w:r>
      <w:bookmarkEnd w:id="14"/>
      <w:bookmarkEnd w:id="15"/>
      <w:bookmarkEnd w:id="16"/>
      <w:bookmarkEnd w:id="17"/>
    </w:p>
    <w:p>
      <w:pPr>
        <w:spacing w:line="360" w:lineRule="auto"/>
        <w:ind w:firstLine="480" w:firstLineChars="200"/>
        <w:rPr>
          <w:rFonts w:ascii="仿宋" w:hAnsi="仿宋" w:eastAsia="仿宋"/>
          <w:bCs/>
          <w:color w:val="000000"/>
          <w:sz w:val="24"/>
        </w:rPr>
      </w:pPr>
      <w:r>
        <w:rPr>
          <w:rFonts w:hint="eastAsia" w:ascii="仿宋" w:hAnsi="仿宋" w:eastAsia="仿宋"/>
          <w:color w:val="000000"/>
          <w:sz w:val="24"/>
        </w:rPr>
        <w:t>截止时间：</w:t>
      </w:r>
      <w:r>
        <w:rPr>
          <w:rFonts w:hint="eastAsia" w:ascii="仿宋" w:hAnsi="仿宋" w:eastAsia="仿宋"/>
          <w:color w:val="000000"/>
          <w:sz w:val="24"/>
          <w:u w:val="single"/>
        </w:rPr>
        <w:t>2021</w:t>
      </w:r>
      <w:r>
        <w:rPr>
          <w:rFonts w:hint="eastAsia" w:ascii="仿宋" w:hAnsi="仿宋" w:eastAsia="仿宋"/>
          <w:bCs/>
          <w:color w:val="000000"/>
          <w:sz w:val="24"/>
          <w:u w:val="single"/>
        </w:rPr>
        <w:t>年</w:t>
      </w:r>
      <w:r>
        <w:rPr>
          <w:rFonts w:hint="eastAsia" w:ascii="仿宋" w:hAnsi="仿宋" w:eastAsia="仿宋"/>
          <w:bCs/>
          <w:color w:val="000000"/>
          <w:sz w:val="24"/>
          <w:highlight w:val="none"/>
          <w:u w:val="single"/>
          <w:lang w:val="en-US" w:eastAsia="zh-CN"/>
        </w:rPr>
        <w:t>10</w:t>
      </w:r>
      <w:r>
        <w:rPr>
          <w:rFonts w:hint="eastAsia" w:ascii="仿宋" w:hAnsi="仿宋" w:eastAsia="仿宋"/>
          <w:bCs/>
          <w:color w:val="000000"/>
          <w:sz w:val="24"/>
          <w:highlight w:val="none"/>
          <w:u w:val="single"/>
        </w:rPr>
        <w:t>月</w:t>
      </w:r>
      <w:r>
        <w:rPr>
          <w:rFonts w:hint="eastAsia" w:ascii="仿宋" w:hAnsi="仿宋" w:eastAsia="仿宋"/>
          <w:bCs/>
          <w:color w:val="000000"/>
          <w:sz w:val="24"/>
          <w:highlight w:val="none"/>
          <w:u w:val="single"/>
          <w:lang w:val="en-US" w:eastAsia="zh-CN"/>
        </w:rPr>
        <w:t>21</w:t>
      </w:r>
      <w:r>
        <w:rPr>
          <w:rFonts w:hint="eastAsia" w:ascii="仿宋" w:hAnsi="仿宋" w:eastAsia="仿宋"/>
          <w:bCs/>
          <w:color w:val="000000"/>
          <w:sz w:val="24"/>
          <w:highlight w:val="none"/>
          <w:u w:val="single"/>
        </w:rPr>
        <w:t>日</w:t>
      </w:r>
      <w:r>
        <w:rPr>
          <w:rFonts w:hint="eastAsia" w:ascii="仿宋" w:hAnsi="仿宋" w:eastAsia="仿宋"/>
          <w:bCs/>
          <w:color w:val="000000"/>
          <w:sz w:val="24"/>
          <w:u w:val="single"/>
          <w:lang w:eastAsia="zh-CN"/>
        </w:rPr>
        <w:t>1</w:t>
      </w:r>
      <w:r>
        <w:rPr>
          <w:rFonts w:hint="eastAsia" w:ascii="仿宋" w:hAnsi="仿宋" w:eastAsia="仿宋"/>
          <w:bCs/>
          <w:color w:val="000000"/>
          <w:sz w:val="24"/>
          <w:u w:val="single"/>
          <w:lang w:val="en-US" w:eastAsia="zh-CN"/>
        </w:rPr>
        <w:t>0</w:t>
      </w:r>
      <w:r>
        <w:rPr>
          <w:rFonts w:hint="eastAsia" w:ascii="仿宋" w:hAnsi="仿宋" w:eastAsia="仿宋"/>
          <w:bCs/>
          <w:color w:val="000000"/>
          <w:sz w:val="24"/>
          <w:u w:val="single"/>
        </w:rPr>
        <w:t>点30分</w:t>
      </w:r>
      <w:r>
        <w:rPr>
          <w:rFonts w:hint="eastAsia" w:ascii="仿宋" w:hAnsi="仿宋" w:eastAsia="仿宋"/>
          <w:bCs/>
          <w:color w:val="000000"/>
          <w:sz w:val="24"/>
        </w:rPr>
        <w:t>（北京时间）</w:t>
      </w:r>
    </w:p>
    <w:p>
      <w:pPr>
        <w:spacing w:line="360" w:lineRule="auto"/>
        <w:ind w:firstLine="480" w:firstLineChars="200"/>
        <w:rPr>
          <w:rFonts w:hint="eastAsia" w:ascii="仿宋" w:hAnsi="仿宋" w:eastAsia="仿宋"/>
          <w:color w:val="000000"/>
          <w:sz w:val="24"/>
          <w:u w:val="single"/>
        </w:rPr>
      </w:pPr>
      <w:r>
        <w:rPr>
          <w:rFonts w:hint="eastAsia" w:ascii="仿宋" w:hAnsi="仿宋" w:eastAsia="仿宋"/>
          <w:color w:val="000000"/>
          <w:sz w:val="24"/>
        </w:rPr>
        <w:t>地    点：</w:t>
      </w:r>
      <w:bookmarkStart w:id="18" w:name="_Toc35393802"/>
      <w:bookmarkStart w:id="19" w:name="_Toc28359093"/>
      <w:bookmarkStart w:id="20" w:name="_Toc35393633"/>
      <w:bookmarkStart w:id="21" w:name="_Toc28359016"/>
      <w:r>
        <w:rPr>
          <w:rFonts w:hint="eastAsia" w:ascii="仿宋" w:hAnsi="仿宋" w:eastAsia="仿宋"/>
          <w:color w:val="000000"/>
          <w:sz w:val="24"/>
          <w:u w:val="single"/>
        </w:rPr>
        <w:t>阿勒泰嘉信工程项目管理有限公司（阿勒泰市迎宾路克兰区99号万驰广场1栋12层3号）</w:t>
      </w:r>
    </w:p>
    <w:p>
      <w:pPr>
        <w:spacing w:line="360" w:lineRule="auto"/>
        <w:rPr>
          <w:rFonts w:ascii="黑体" w:hAnsi="黑体" w:cs="宋体"/>
          <w:b/>
          <w:bCs/>
          <w:color w:val="000000"/>
          <w:sz w:val="24"/>
        </w:rPr>
      </w:pPr>
      <w:r>
        <w:rPr>
          <w:rFonts w:hint="eastAsia" w:ascii="黑体" w:hAnsi="黑体" w:cs="宋体"/>
          <w:b/>
          <w:bCs/>
          <w:color w:val="000000"/>
          <w:sz w:val="24"/>
        </w:rPr>
        <w:t>五、响应文件开启</w:t>
      </w:r>
      <w:bookmarkEnd w:id="18"/>
      <w:bookmarkEnd w:id="19"/>
      <w:bookmarkEnd w:id="20"/>
      <w:bookmarkEnd w:id="21"/>
    </w:p>
    <w:p>
      <w:pPr>
        <w:spacing w:line="360" w:lineRule="auto"/>
        <w:ind w:firstLine="480" w:firstLineChars="200"/>
        <w:rPr>
          <w:rFonts w:ascii="仿宋" w:hAnsi="仿宋" w:eastAsia="仿宋"/>
          <w:bCs/>
          <w:color w:val="000000"/>
          <w:sz w:val="24"/>
          <w:u w:val="single"/>
        </w:rPr>
      </w:pPr>
      <w:r>
        <w:rPr>
          <w:rFonts w:hint="eastAsia" w:ascii="仿宋" w:hAnsi="仿宋" w:eastAsia="仿宋"/>
          <w:color w:val="000000"/>
          <w:sz w:val="24"/>
        </w:rPr>
        <w:t>时 间：</w:t>
      </w:r>
      <w:r>
        <w:rPr>
          <w:rFonts w:hint="eastAsia" w:ascii="仿宋" w:hAnsi="仿宋" w:eastAsia="仿宋"/>
          <w:color w:val="000000"/>
          <w:sz w:val="24"/>
          <w:u w:val="single"/>
        </w:rPr>
        <w:t>2021</w:t>
      </w:r>
      <w:r>
        <w:rPr>
          <w:rFonts w:hint="eastAsia" w:ascii="仿宋" w:hAnsi="仿宋" w:eastAsia="仿宋"/>
          <w:bCs/>
          <w:color w:val="000000"/>
          <w:sz w:val="24"/>
          <w:u w:val="single"/>
        </w:rPr>
        <w:t>年</w:t>
      </w:r>
      <w:r>
        <w:rPr>
          <w:rFonts w:hint="eastAsia" w:ascii="仿宋" w:hAnsi="仿宋" w:eastAsia="仿宋"/>
          <w:bCs/>
          <w:color w:val="000000"/>
          <w:sz w:val="24"/>
          <w:u w:val="single"/>
          <w:lang w:val="en-US" w:eastAsia="zh-CN"/>
        </w:rPr>
        <w:t>10</w:t>
      </w:r>
      <w:r>
        <w:rPr>
          <w:rFonts w:hint="eastAsia" w:ascii="仿宋" w:hAnsi="仿宋" w:eastAsia="仿宋"/>
          <w:bCs/>
          <w:color w:val="000000"/>
          <w:sz w:val="24"/>
          <w:u w:val="single"/>
        </w:rPr>
        <w:t>月</w:t>
      </w:r>
      <w:r>
        <w:rPr>
          <w:rFonts w:hint="eastAsia" w:ascii="仿宋" w:hAnsi="仿宋" w:eastAsia="仿宋"/>
          <w:bCs/>
          <w:color w:val="000000"/>
          <w:sz w:val="24"/>
          <w:u w:val="single"/>
          <w:lang w:val="en-US" w:eastAsia="zh-CN"/>
        </w:rPr>
        <w:t>21</w:t>
      </w:r>
      <w:r>
        <w:rPr>
          <w:rFonts w:hint="eastAsia" w:ascii="仿宋" w:hAnsi="仿宋" w:eastAsia="仿宋"/>
          <w:bCs/>
          <w:color w:val="000000"/>
          <w:sz w:val="24"/>
          <w:u w:val="single"/>
        </w:rPr>
        <w:t>日</w:t>
      </w:r>
      <w:r>
        <w:rPr>
          <w:rFonts w:hint="eastAsia" w:ascii="仿宋" w:hAnsi="仿宋" w:eastAsia="仿宋"/>
          <w:bCs/>
          <w:color w:val="000000"/>
          <w:sz w:val="24"/>
          <w:u w:val="single"/>
          <w:lang w:eastAsia="zh-CN"/>
        </w:rPr>
        <w:t>1</w:t>
      </w:r>
      <w:r>
        <w:rPr>
          <w:rFonts w:hint="eastAsia" w:ascii="仿宋" w:hAnsi="仿宋" w:eastAsia="仿宋"/>
          <w:bCs/>
          <w:color w:val="000000"/>
          <w:sz w:val="24"/>
          <w:u w:val="single"/>
          <w:lang w:val="en-US" w:eastAsia="zh-CN"/>
        </w:rPr>
        <w:t>0</w:t>
      </w:r>
      <w:r>
        <w:rPr>
          <w:rFonts w:hint="eastAsia" w:ascii="仿宋" w:hAnsi="仿宋" w:eastAsia="仿宋"/>
          <w:bCs/>
          <w:color w:val="000000"/>
          <w:sz w:val="24"/>
          <w:u w:val="single"/>
        </w:rPr>
        <w:t>点30分</w:t>
      </w:r>
      <w:r>
        <w:rPr>
          <w:rFonts w:hint="eastAsia" w:ascii="仿宋" w:hAnsi="仿宋" w:eastAsia="仿宋"/>
          <w:bCs/>
          <w:color w:val="000000"/>
          <w:sz w:val="24"/>
        </w:rPr>
        <w:t>（北京时间）</w:t>
      </w:r>
    </w:p>
    <w:p>
      <w:pPr>
        <w:spacing w:line="360" w:lineRule="auto"/>
        <w:ind w:firstLine="480" w:firstLineChars="200"/>
        <w:rPr>
          <w:rFonts w:hint="eastAsia" w:ascii="仿宋" w:hAnsi="仿宋" w:eastAsia="仿宋"/>
          <w:bCs/>
          <w:color w:val="000000"/>
          <w:sz w:val="24"/>
          <w:u w:val="single"/>
        </w:rPr>
      </w:pPr>
      <w:r>
        <w:rPr>
          <w:rFonts w:hint="eastAsia" w:ascii="仿宋" w:hAnsi="仿宋" w:eastAsia="仿宋"/>
          <w:color w:val="000000"/>
          <w:sz w:val="24"/>
        </w:rPr>
        <w:t>地 点：</w:t>
      </w:r>
      <w:r>
        <w:rPr>
          <w:rFonts w:hint="eastAsia" w:ascii="仿宋" w:hAnsi="仿宋" w:eastAsia="仿宋"/>
          <w:color w:val="000000"/>
          <w:sz w:val="24"/>
          <w:u w:val="single"/>
        </w:rPr>
        <w:t>阿勒泰嘉信工程项目管理有限公司（阿勒泰市迎宾路克兰区99号万驰广场1栋12层3号）</w:t>
      </w:r>
    </w:p>
    <w:p>
      <w:pPr>
        <w:spacing w:line="360" w:lineRule="auto"/>
        <w:rPr>
          <w:rFonts w:ascii="黑体" w:hAnsi="黑体" w:cs="宋体"/>
          <w:b/>
          <w:bCs/>
          <w:color w:val="000000"/>
          <w:sz w:val="24"/>
        </w:rPr>
      </w:pPr>
      <w:bookmarkStart w:id="22" w:name="_Toc28359017"/>
      <w:bookmarkStart w:id="23" w:name="_Toc28359094"/>
      <w:bookmarkStart w:id="24" w:name="_Toc35393634"/>
      <w:bookmarkStart w:id="25" w:name="_Toc35393803"/>
      <w:r>
        <w:rPr>
          <w:rFonts w:hint="eastAsia" w:ascii="黑体" w:hAnsi="黑体" w:cs="宋体"/>
          <w:b/>
          <w:bCs/>
          <w:color w:val="000000"/>
          <w:sz w:val="24"/>
        </w:rPr>
        <w:t>六、公告期限</w:t>
      </w:r>
      <w:bookmarkEnd w:id="22"/>
      <w:bookmarkEnd w:id="23"/>
      <w:bookmarkEnd w:id="24"/>
      <w:bookmarkEnd w:id="25"/>
    </w:p>
    <w:p>
      <w:pPr>
        <w:spacing w:line="360" w:lineRule="auto"/>
        <w:ind w:firstLine="480" w:firstLineChars="200"/>
        <w:rPr>
          <w:rFonts w:hint="eastAsia"/>
          <w:sz w:val="24"/>
        </w:rPr>
      </w:pPr>
      <w:r>
        <w:rPr>
          <w:rFonts w:hint="eastAsia" w:ascii="仿宋" w:hAnsi="仿宋" w:eastAsia="仿宋" w:cs="宋体"/>
          <w:color w:val="000000"/>
          <w:kern w:val="0"/>
          <w:sz w:val="24"/>
        </w:rPr>
        <w:t>自本公告发布之日起</w:t>
      </w:r>
      <w:r>
        <w:rPr>
          <w:rFonts w:hint="eastAsia" w:ascii="仿宋" w:hAnsi="仿宋" w:eastAsia="仿宋" w:cs="宋体"/>
          <w:color w:val="000000"/>
          <w:kern w:val="0"/>
          <w:sz w:val="24"/>
          <w:lang w:val="en-US" w:eastAsia="zh-CN"/>
        </w:rPr>
        <w:t>5</w:t>
      </w:r>
      <w:r>
        <w:rPr>
          <w:rFonts w:hint="eastAsia" w:ascii="仿宋" w:hAnsi="仿宋" w:eastAsia="仿宋" w:cs="宋体"/>
          <w:color w:val="000000"/>
          <w:kern w:val="0"/>
          <w:sz w:val="24"/>
        </w:rPr>
        <w:t>个工作日。</w:t>
      </w:r>
      <w:bookmarkStart w:id="26" w:name="_Toc35393635"/>
      <w:bookmarkStart w:id="27" w:name="_Toc35393804"/>
    </w:p>
    <w:p>
      <w:pPr>
        <w:spacing w:line="360" w:lineRule="auto"/>
        <w:rPr>
          <w:rFonts w:ascii="黑体" w:hAnsi="黑体" w:cs="宋体"/>
          <w:b/>
          <w:bCs/>
          <w:color w:val="000000"/>
          <w:sz w:val="24"/>
        </w:rPr>
      </w:pPr>
      <w:r>
        <w:rPr>
          <w:rFonts w:hint="eastAsia" w:ascii="黑体" w:hAnsi="黑体" w:cs="宋体"/>
          <w:b/>
          <w:bCs/>
          <w:color w:val="000000"/>
          <w:sz w:val="24"/>
        </w:rPr>
        <w:t>七、其他补充事宜</w:t>
      </w:r>
      <w:bookmarkEnd w:id="26"/>
      <w:bookmarkEnd w:id="27"/>
    </w:p>
    <w:p>
      <w:pPr>
        <w:pStyle w:val="9"/>
        <w:spacing w:before="0" w:beforeAutospacing="0" w:after="0" w:afterAutospacing="0" w:line="480" w:lineRule="auto"/>
        <w:ind w:firstLine="480" w:firstLineChars="200"/>
        <w:rPr>
          <w:rFonts w:hint="eastAsia" w:ascii="仿宋" w:hAnsi="仿宋" w:eastAsia="仿宋"/>
          <w:color w:val="000000"/>
          <w:kern w:val="2"/>
          <w:sz w:val="24"/>
          <w:szCs w:val="24"/>
          <w:lang w:eastAsia="zh-CN"/>
        </w:rPr>
      </w:pPr>
      <w:r>
        <w:rPr>
          <w:rFonts w:hint="eastAsia" w:ascii="仿宋" w:hAnsi="仿宋" w:eastAsia="仿宋"/>
          <w:color w:val="000000"/>
          <w:kern w:val="2"/>
          <w:sz w:val="24"/>
          <w:szCs w:val="24"/>
        </w:rPr>
        <w:t>报名时请携带企业法人营业执照副本原件、税务登记证、组织机构代码证（或三证合一）、法人授权委托书及委托代理人身份证原件，“信用中国”网站信用报告下载和中国政府采购网未被列入失信被执行人、重大税收违法案件当事人名单以及政府采购严重违法失信行为记录名单的截图（查询时间不早于本公告发布之日）；以上资料还需提供复印件二份（均应在有效期内）加盖公章作为报名资料留存。</w:t>
      </w:r>
      <w:bookmarkStart w:id="28" w:name="_Toc35393805"/>
      <w:bookmarkStart w:id="29" w:name="_Toc28359018"/>
      <w:bookmarkStart w:id="30" w:name="_Toc28359095"/>
      <w:bookmarkStart w:id="31" w:name="_Toc35393636"/>
    </w:p>
    <w:p>
      <w:pPr>
        <w:pStyle w:val="2"/>
        <w:spacing w:line="360" w:lineRule="auto"/>
        <w:ind w:left="0" w:leftChars="0" w:firstLine="0" w:firstLineChars="0"/>
        <w:rPr>
          <w:rFonts w:ascii="黑体" w:hAnsi="黑体" w:cs="宋体"/>
          <w:color w:val="000000"/>
          <w:szCs w:val="24"/>
        </w:rPr>
      </w:pPr>
      <w:r>
        <w:rPr>
          <w:rFonts w:hint="eastAsia" w:ascii="黑体" w:hAnsi="黑体" w:cs="宋体"/>
          <w:b/>
          <w:bCs/>
          <w:color w:val="000000"/>
          <w:szCs w:val="24"/>
          <w:lang w:eastAsia="zh-CN"/>
        </w:rPr>
        <w:t>八</w:t>
      </w:r>
      <w:r>
        <w:rPr>
          <w:rFonts w:hint="eastAsia" w:ascii="黑体" w:hAnsi="黑体" w:cs="宋体"/>
          <w:b/>
          <w:bCs/>
          <w:color w:val="000000"/>
          <w:szCs w:val="24"/>
        </w:rPr>
        <w:t>、凡对本次采购提出询问，请按</w:t>
      </w:r>
      <w:r>
        <w:rPr>
          <w:rFonts w:ascii="黑体" w:hAnsi="黑体" w:cs="宋体"/>
          <w:b/>
          <w:bCs/>
          <w:color w:val="000000"/>
          <w:szCs w:val="24"/>
        </w:rPr>
        <w:t>以下方式</w:t>
      </w:r>
      <w:r>
        <w:rPr>
          <w:rFonts w:hint="eastAsia" w:ascii="黑体" w:hAnsi="黑体" w:cs="宋体"/>
          <w:b/>
          <w:bCs/>
          <w:color w:val="000000"/>
          <w:szCs w:val="24"/>
        </w:rPr>
        <w:t>联系。</w:t>
      </w:r>
      <w:bookmarkEnd w:id="28"/>
      <w:bookmarkEnd w:id="29"/>
      <w:bookmarkEnd w:id="30"/>
      <w:bookmarkEnd w:id="31"/>
    </w:p>
    <w:p>
      <w:pPr>
        <w:spacing w:line="360" w:lineRule="auto"/>
        <w:ind w:left="591" w:leftChars="197" w:hanging="177" w:hangingChars="74"/>
        <w:rPr>
          <w:rFonts w:ascii="仿宋" w:hAnsi="仿宋" w:eastAsia="仿宋" w:cs="宋体"/>
          <w:color w:val="000000"/>
          <w:sz w:val="24"/>
        </w:rPr>
      </w:pPr>
      <w:bookmarkStart w:id="32" w:name="_Toc35393637"/>
      <w:bookmarkStart w:id="33" w:name="_Toc35393806"/>
      <w:bookmarkStart w:id="34" w:name="_Toc28359019"/>
      <w:bookmarkStart w:id="35" w:name="_Toc28359096"/>
      <w:r>
        <w:rPr>
          <w:rFonts w:hint="eastAsia" w:ascii="仿宋" w:hAnsi="仿宋" w:eastAsia="仿宋" w:cs="宋体"/>
          <w:color w:val="000000"/>
          <w:sz w:val="24"/>
        </w:rPr>
        <w:t>1.</w:t>
      </w:r>
      <w:r>
        <w:rPr>
          <w:rFonts w:hint="eastAsia" w:ascii="仿宋" w:hAnsi="仿宋" w:eastAsia="仿宋" w:cs="宋体"/>
          <w:color w:val="000000"/>
          <w:sz w:val="24"/>
          <w:lang w:eastAsia="zh-CN"/>
        </w:rPr>
        <w:t>招标</w:t>
      </w:r>
      <w:r>
        <w:rPr>
          <w:rFonts w:hint="eastAsia" w:ascii="仿宋" w:hAnsi="仿宋" w:eastAsia="仿宋" w:cs="宋体"/>
          <w:color w:val="000000"/>
          <w:sz w:val="24"/>
        </w:rPr>
        <w:t>人信息</w:t>
      </w:r>
      <w:bookmarkEnd w:id="32"/>
      <w:bookmarkEnd w:id="33"/>
      <w:bookmarkEnd w:id="34"/>
      <w:bookmarkEnd w:id="35"/>
    </w:p>
    <w:p>
      <w:pPr>
        <w:spacing w:line="360" w:lineRule="auto"/>
        <w:ind w:left="1079" w:leftChars="371" w:hanging="300" w:hangingChars="125"/>
        <w:jc w:val="left"/>
        <w:rPr>
          <w:rFonts w:hint="eastAsia" w:ascii="仿宋" w:hAnsi="仿宋" w:eastAsia="仿宋" w:cs="宋体"/>
          <w:color w:val="000000"/>
          <w:sz w:val="24"/>
          <w:u w:val="single"/>
        </w:rPr>
      </w:pPr>
      <w:r>
        <w:rPr>
          <w:rFonts w:hint="eastAsia" w:ascii="仿宋" w:hAnsi="仿宋" w:eastAsia="仿宋"/>
          <w:color w:val="000000"/>
          <w:sz w:val="24"/>
        </w:rPr>
        <w:t>名  称：</w:t>
      </w:r>
      <w:r>
        <w:rPr>
          <w:rFonts w:hint="eastAsia" w:ascii="仿宋" w:hAnsi="仿宋" w:eastAsia="仿宋"/>
          <w:color w:val="000000"/>
          <w:sz w:val="24"/>
          <w:u w:val="single"/>
          <w:lang w:eastAsia="zh-CN"/>
        </w:rPr>
        <w:t>富蕴县</w:t>
      </w:r>
      <w:r>
        <w:rPr>
          <w:rFonts w:hint="eastAsia" w:ascii="仿宋" w:hAnsi="仿宋" w:eastAsia="仿宋" w:cs="宋体"/>
          <w:color w:val="000000"/>
          <w:sz w:val="24"/>
          <w:u w:val="single"/>
          <w:lang w:val="en-US" w:eastAsia="zh-CN"/>
        </w:rPr>
        <w:t>文化体育广播电视和旅游局</w:t>
      </w:r>
    </w:p>
    <w:p>
      <w:pPr>
        <w:spacing w:line="360" w:lineRule="auto"/>
        <w:ind w:left="1079" w:leftChars="371" w:hanging="300" w:hangingChars="125"/>
        <w:jc w:val="left"/>
        <w:rPr>
          <w:rFonts w:ascii="仿宋" w:hAnsi="仿宋" w:eastAsia="仿宋"/>
          <w:color w:val="000000"/>
          <w:sz w:val="24"/>
        </w:rPr>
      </w:pPr>
      <w:r>
        <w:rPr>
          <w:rFonts w:hint="eastAsia" w:ascii="仿宋" w:hAnsi="仿宋" w:eastAsia="仿宋"/>
          <w:color w:val="000000"/>
          <w:sz w:val="24"/>
        </w:rPr>
        <w:t>地  址：</w:t>
      </w:r>
      <w:r>
        <w:rPr>
          <w:rFonts w:hint="eastAsia" w:ascii="仿宋" w:hAnsi="仿宋" w:eastAsia="仿宋"/>
          <w:color w:val="000000"/>
          <w:sz w:val="24"/>
          <w:u w:val="single"/>
          <w:lang w:eastAsia="zh-CN"/>
        </w:rPr>
        <w:t>富蕴县</w:t>
      </w:r>
      <w:r>
        <w:rPr>
          <w:rFonts w:hint="eastAsia" w:ascii="仿宋" w:hAnsi="仿宋" w:eastAsia="仿宋"/>
          <w:color w:val="000000"/>
          <w:sz w:val="24"/>
        </w:rPr>
        <w:t>　　</w:t>
      </w:r>
    </w:p>
    <w:p>
      <w:pPr>
        <w:spacing w:line="360" w:lineRule="auto"/>
        <w:ind w:left="1079" w:leftChars="371" w:hanging="300" w:hangingChars="125"/>
        <w:jc w:val="left"/>
        <w:rPr>
          <w:rFonts w:hint="default" w:ascii="仿宋" w:hAnsi="仿宋" w:eastAsia="仿宋"/>
          <w:color w:val="000000"/>
          <w:sz w:val="24"/>
          <w:u w:val="none"/>
          <w:lang w:val="en-US" w:eastAsia="zh-CN"/>
        </w:rPr>
      </w:pPr>
      <w:r>
        <w:rPr>
          <w:rFonts w:hint="eastAsia" w:ascii="仿宋" w:hAnsi="仿宋" w:eastAsia="仿宋"/>
          <w:color w:val="000000"/>
          <w:sz w:val="24"/>
        </w:rPr>
        <w:t>联系人：</w:t>
      </w:r>
      <w:r>
        <w:rPr>
          <w:rFonts w:hint="eastAsia" w:ascii="仿宋" w:hAnsi="仿宋" w:eastAsia="仿宋"/>
          <w:color w:val="000000"/>
          <w:sz w:val="24"/>
          <w:highlight w:val="none"/>
          <w:u w:val="single"/>
          <w:lang w:eastAsia="zh-CN"/>
        </w:rPr>
        <w:t>胡志文</w:t>
      </w:r>
      <w:r>
        <w:rPr>
          <w:rFonts w:hint="eastAsia" w:ascii="仿宋" w:hAnsi="仿宋" w:eastAsia="仿宋"/>
          <w:color w:val="000000"/>
          <w:sz w:val="24"/>
          <w:highlight w:val="none"/>
          <w:u w:val="single"/>
          <w:lang w:val="en-US" w:eastAsia="zh-CN"/>
        </w:rPr>
        <w:t xml:space="preserve"> </w:t>
      </w:r>
    </w:p>
    <w:p>
      <w:pPr>
        <w:spacing w:line="360" w:lineRule="auto"/>
        <w:ind w:left="1079" w:leftChars="371" w:hanging="300" w:hangingChars="125"/>
        <w:jc w:val="left"/>
        <w:rPr>
          <w:rFonts w:ascii="仿宋" w:hAnsi="仿宋" w:eastAsia="仿宋"/>
          <w:color w:val="000000"/>
          <w:sz w:val="24"/>
        </w:rPr>
      </w:pPr>
      <w:r>
        <w:rPr>
          <w:rFonts w:hint="eastAsia" w:ascii="仿宋" w:hAnsi="仿宋" w:eastAsia="仿宋"/>
          <w:color w:val="000000"/>
          <w:sz w:val="24"/>
        </w:rPr>
        <w:t>电  话：</w:t>
      </w:r>
      <w:r>
        <w:rPr>
          <w:rFonts w:hint="eastAsia" w:ascii="仿宋" w:hAnsi="仿宋" w:eastAsia="仿宋"/>
          <w:color w:val="000000"/>
          <w:sz w:val="24"/>
          <w:highlight w:val="none"/>
          <w:u w:val="single"/>
          <w:lang w:eastAsia="zh-CN"/>
        </w:rPr>
        <w:t>13339447770</w:t>
      </w:r>
    </w:p>
    <w:p>
      <w:pPr>
        <w:spacing w:line="360" w:lineRule="auto"/>
        <w:ind w:left="591" w:leftChars="197" w:hanging="177" w:hangingChars="74"/>
        <w:rPr>
          <w:rFonts w:ascii="仿宋" w:hAnsi="仿宋" w:eastAsia="仿宋" w:cs="宋体"/>
          <w:color w:val="000000"/>
          <w:sz w:val="24"/>
        </w:rPr>
      </w:pPr>
      <w:bookmarkStart w:id="36" w:name="_Toc28359097"/>
      <w:bookmarkStart w:id="37" w:name="_Toc35393807"/>
      <w:bookmarkStart w:id="38" w:name="_Toc28359020"/>
      <w:bookmarkStart w:id="39" w:name="_Toc35393638"/>
      <w:r>
        <w:rPr>
          <w:rFonts w:hint="eastAsia" w:ascii="仿宋" w:hAnsi="仿宋" w:eastAsia="仿宋" w:cs="宋体"/>
          <w:color w:val="000000"/>
          <w:sz w:val="24"/>
        </w:rPr>
        <w:t>2.</w:t>
      </w:r>
      <w:r>
        <w:rPr>
          <w:rFonts w:hint="eastAsia" w:ascii="仿宋" w:hAnsi="仿宋" w:eastAsia="仿宋" w:cs="宋体"/>
          <w:color w:val="000000"/>
          <w:sz w:val="24"/>
          <w:lang w:eastAsia="zh-CN"/>
        </w:rPr>
        <w:t>招标</w:t>
      </w:r>
      <w:r>
        <w:rPr>
          <w:rFonts w:hint="eastAsia" w:ascii="仿宋" w:hAnsi="仿宋" w:eastAsia="仿宋" w:cs="宋体"/>
          <w:color w:val="000000"/>
          <w:sz w:val="24"/>
        </w:rPr>
        <w:t>代理机构信息</w:t>
      </w:r>
      <w:bookmarkEnd w:id="36"/>
      <w:bookmarkEnd w:id="37"/>
      <w:bookmarkEnd w:id="38"/>
      <w:bookmarkEnd w:id="39"/>
    </w:p>
    <w:p>
      <w:pPr>
        <w:widowControl/>
        <w:spacing w:line="360" w:lineRule="auto"/>
        <w:ind w:firstLine="720" w:firstLineChars="300"/>
        <w:jc w:val="left"/>
        <w:rPr>
          <w:rFonts w:ascii="仿宋" w:hAnsi="仿宋" w:eastAsia="仿宋"/>
          <w:color w:val="000000"/>
          <w:sz w:val="24"/>
          <w:u w:val="single"/>
        </w:rPr>
      </w:pPr>
      <w:r>
        <w:rPr>
          <w:rFonts w:hint="eastAsia" w:ascii="仿宋" w:hAnsi="仿宋" w:eastAsia="仿宋"/>
          <w:color w:val="000000"/>
          <w:sz w:val="24"/>
        </w:rPr>
        <w:t>名  称：</w:t>
      </w:r>
      <w:r>
        <w:rPr>
          <w:rFonts w:hint="eastAsia" w:ascii="仿宋" w:hAnsi="仿宋" w:eastAsia="仿宋"/>
          <w:color w:val="000000"/>
          <w:sz w:val="24"/>
          <w:u w:val="single"/>
        </w:rPr>
        <w:t>阿勒泰嘉信工程项目管理有限公司</w:t>
      </w:r>
    </w:p>
    <w:p>
      <w:pPr>
        <w:spacing w:line="360" w:lineRule="auto"/>
        <w:ind w:firstLine="720" w:firstLineChars="300"/>
        <w:rPr>
          <w:rFonts w:ascii="仿宋" w:hAnsi="仿宋" w:eastAsia="仿宋"/>
          <w:color w:val="000000"/>
          <w:sz w:val="24"/>
        </w:rPr>
      </w:pPr>
      <w:r>
        <w:rPr>
          <w:rFonts w:hint="eastAsia" w:ascii="仿宋" w:hAnsi="仿宋" w:eastAsia="仿宋"/>
          <w:color w:val="000000"/>
          <w:sz w:val="24"/>
        </w:rPr>
        <w:t>地　址：</w:t>
      </w:r>
      <w:r>
        <w:rPr>
          <w:rFonts w:hint="eastAsia" w:ascii="仿宋" w:hAnsi="仿宋" w:eastAsia="仿宋"/>
          <w:color w:val="000000"/>
          <w:sz w:val="24"/>
          <w:u w:val="single"/>
        </w:rPr>
        <w:t>阿勒泰市迎宾路克兰区99号万驰广场1栋12层3号</w:t>
      </w:r>
    </w:p>
    <w:p>
      <w:pPr>
        <w:pStyle w:val="5"/>
        <w:spacing w:line="360" w:lineRule="auto"/>
        <w:ind w:firstLine="720" w:firstLineChars="300"/>
        <w:rPr>
          <w:rFonts w:hint="default" w:ascii="仿宋" w:hAnsi="仿宋" w:eastAsia="仿宋"/>
          <w:color w:val="000000"/>
          <w:sz w:val="24"/>
          <w:szCs w:val="24"/>
          <w:highlight w:val="yellow"/>
          <w:lang w:val="en-US" w:eastAsia="zh-CN"/>
        </w:rPr>
      </w:pPr>
      <w:r>
        <w:rPr>
          <w:rFonts w:hint="eastAsia" w:ascii="仿宋" w:hAnsi="仿宋" w:eastAsia="仿宋"/>
          <w:color w:val="000000"/>
          <w:sz w:val="24"/>
          <w:szCs w:val="24"/>
        </w:rPr>
        <w:t>联系人：</w:t>
      </w:r>
      <w:r>
        <w:rPr>
          <w:rFonts w:hint="eastAsia" w:ascii="仿宋" w:hAnsi="仿宋" w:eastAsia="仿宋"/>
          <w:color w:val="000000"/>
          <w:sz w:val="24"/>
          <w:szCs w:val="24"/>
          <w:u w:val="single"/>
          <w:lang w:val="en-US" w:eastAsia="zh-CN"/>
        </w:rPr>
        <w:t>吴浥秾</w:t>
      </w:r>
    </w:p>
    <w:p>
      <w:pPr>
        <w:tabs>
          <w:tab w:val="left" w:pos="409"/>
        </w:tabs>
        <w:adjustRightInd w:val="0"/>
        <w:snapToGrid w:val="0"/>
        <w:spacing w:line="360" w:lineRule="auto"/>
        <w:ind w:firstLine="720" w:firstLineChars="300"/>
        <w:rPr>
          <w:color w:val="000000"/>
          <w:sz w:val="24"/>
        </w:rPr>
      </w:pPr>
      <w:r>
        <w:rPr>
          <w:rFonts w:hint="eastAsia" w:ascii="仿宋" w:hAnsi="仿宋" w:eastAsia="仿宋"/>
          <w:color w:val="000000"/>
          <w:sz w:val="24"/>
          <w:highlight w:val="none"/>
        </w:rPr>
        <w:t>电  话：</w:t>
      </w:r>
      <w:r>
        <w:rPr>
          <w:rFonts w:hint="eastAsia" w:ascii="仿宋" w:hAnsi="仿宋" w:eastAsia="仿宋"/>
          <w:color w:val="000000"/>
          <w:sz w:val="24"/>
          <w:highlight w:val="none"/>
          <w:u w:val="single"/>
        </w:rPr>
        <w:t>0906-2139388、17799069</w:t>
      </w:r>
      <w:r>
        <w:rPr>
          <w:rFonts w:hint="eastAsia" w:ascii="仿宋" w:hAnsi="仿宋" w:eastAsia="仿宋"/>
          <w:color w:val="000000"/>
          <w:sz w:val="24"/>
          <w:u w:val="single"/>
        </w:rPr>
        <w:t>388</w:t>
      </w:r>
    </w:p>
    <w:p/>
    <w:sectPr>
      <w:pgSz w:w="11905" w:h="16838"/>
      <w:pgMar w:top="1134" w:right="1134" w:bottom="1134" w:left="1417" w:header="850"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8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ind w:firstLine="6300" w:firstLineChars="3500"/>
      <w:jc w:val="both"/>
    </w:pPr>
    <w:r>
      <w:drawing>
        <wp:anchor distT="0" distB="0" distL="114300" distR="114300" simplePos="0" relativeHeight="251660288" behindDoc="1" locked="0" layoutInCell="1" allowOverlap="1">
          <wp:simplePos x="0" y="0"/>
          <wp:positionH relativeFrom="column">
            <wp:posOffset>5949315</wp:posOffset>
          </wp:positionH>
          <wp:positionV relativeFrom="page">
            <wp:posOffset>280670</wp:posOffset>
          </wp:positionV>
          <wp:extent cx="410845" cy="437515"/>
          <wp:effectExtent l="0" t="0" r="8255" b="6985"/>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stretch>
                    <a:fillRect/>
                  </a:stretch>
                </pic:blipFill>
                <pic:spPr>
                  <a:xfrm>
                    <a:off x="0" y="0"/>
                    <a:ext cx="410845" cy="437515"/>
                  </a:xfrm>
                  <a:prstGeom prst="rect">
                    <a:avLst/>
                  </a:prstGeom>
                  <a:noFill/>
                  <a:ln>
                    <a:noFill/>
                  </a:ln>
                </pic:spPr>
              </pic:pic>
            </a:graphicData>
          </a:graphic>
        </wp:anchor>
      </w:drawing>
    </w:r>
    <w:r>
      <w:rPr>
        <w:sz w:val="18"/>
      </w:rPr>
      <w:pict>
        <v:shape id="PowerPlusWaterMarkObject211816" o:spid="_x0000_s2051" o:spt="136" type="#_x0000_t136" style="position:absolute;left:0pt;height:53.45pt;width:607.95pt;mso-position-horizontal:center;mso-position-horizontal-relative:margin;mso-position-vertical:center;mso-position-vertical-relative:margin;rotation:-2949120f;z-index:-251653120;mso-width-relative:page;mso-height-relative:page;" fillcolor="#F2DCDB" filled="t" stroked="f" coordsize="21600,21600" adj="10800">
          <v:path/>
          <v:fill on="t" opacity="31457f" focussize="0,0"/>
          <v:stroke on="f"/>
          <v:imagedata o:title=""/>
          <o:lock v:ext="edit" aspectratio="t"/>
          <v:textpath on="t" fitshape="t" fitpath="t" trim="t" xscale="f" string="阿勒泰嘉信工程项目管理有限公司" style="font-family:微软雅黑;font-size:36pt;v-same-letter-heights:f;v-text-align:center;"/>
        </v:shape>
      </w:pict>
    </w:r>
    <w:r>
      <w:rPr>
        <w:rFonts w:hint="eastAsia"/>
        <w:i/>
        <w:iCs/>
        <w:sz w:val="20"/>
        <w:szCs w:val="20"/>
      </w:rPr>
      <w:t>阿勒泰嘉</w:t>
    </w:r>
    <w:r>
      <w:rPr>
        <w:rFonts w:hint="eastAsia" w:ascii="宋体" w:hAnsi="宋体" w:cs="宋体"/>
        <w:i/>
        <w:iCs/>
        <w:kern w:val="0"/>
        <w:sz w:val="20"/>
        <w:szCs w:val="20"/>
      </w:rPr>
      <w:t>信工程项目管理有限公司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A3245F"/>
    <w:rsid w:val="1FB23147"/>
    <w:rsid w:val="2AA3245F"/>
    <w:rsid w:val="592E57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2"/>
    <w:basedOn w:val="1"/>
    <w:next w:val="1"/>
    <w:qFormat/>
    <w:uiPriority w:val="99"/>
    <w:pPr>
      <w:keepNext/>
      <w:keepLines/>
      <w:spacing w:before="260" w:after="260" w:line="413" w:lineRule="auto"/>
      <w:outlineLvl w:val="1"/>
    </w:pPr>
    <w:rPr>
      <w:rFonts w:ascii="Arial" w:hAnsi="Arial" w:eastAsia="黑体"/>
      <w:b/>
      <w:sz w:val="32"/>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Normal Indent"/>
    <w:basedOn w:val="1"/>
    <w:next w:val="1"/>
    <w:unhideWhenUsed/>
    <w:qFormat/>
    <w:uiPriority w:val="99"/>
    <w:pPr>
      <w:ind w:firstLine="420" w:firstLineChars="200"/>
    </w:pPr>
    <w:rPr>
      <w:rFonts w:ascii="Calibri" w:hAnsi="Calibri"/>
    </w:rPr>
  </w:style>
  <w:style w:type="paragraph" w:styleId="4">
    <w:name w:val="Body Text"/>
    <w:basedOn w:val="1"/>
    <w:qFormat/>
    <w:uiPriority w:val="0"/>
    <w:pPr>
      <w:widowControl/>
      <w:spacing w:after="200" w:afterLines="0" w:line="276" w:lineRule="auto"/>
      <w:jc w:val="left"/>
    </w:pPr>
    <w:rPr>
      <w:rFonts w:ascii="Calibri" w:hAnsi="Calibri" w:eastAsia="楷体_GB2312"/>
      <w:kern w:val="0"/>
      <w:sz w:val="30"/>
      <w:szCs w:val="22"/>
      <w:lang w:eastAsia="en-US" w:bidi="en-US"/>
    </w:rPr>
  </w:style>
  <w:style w:type="paragraph" w:styleId="5">
    <w:name w:val="Plain Text"/>
    <w:basedOn w:val="1"/>
    <w:qFormat/>
    <w:uiPriority w:val="0"/>
    <w:rPr>
      <w:rFonts w:ascii="宋体" w:hAnsi="Courier New" w:cs="Courier New"/>
      <w:szCs w:val="21"/>
    </w:rPr>
  </w:style>
  <w:style w:type="paragraph" w:styleId="6">
    <w:name w:val="footer"/>
    <w:basedOn w:val="1"/>
    <w:unhideWhenUsed/>
    <w:qFormat/>
    <w:uiPriority w:val="99"/>
    <w:pPr>
      <w:tabs>
        <w:tab w:val="center" w:pos="4153"/>
        <w:tab w:val="right" w:pos="8306"/>
      </w:tabs>
      <w:snapToGrid w:val="0"/>
      <w:jc w:val="left"/>
    </w:pPr>
    <w:rPr>
      <w:sz w:val="18"/>
      <w:szCs w:val="18"/>
    </w:rPr>
  </w:style>
  <w:style w:type="paragraph" w:styleId="7">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semiHidden/>
    <w:unhideWhenUsed/>
    <w:qFormat/>
    <w:uiPriority w:val="39"/>
  </w:style>
  <w:style w:type="paragraph" w:styleId="9">
    <w:name w:val="Normal (Web)"/>
    <w:basedOn w:val="1"/>
    <w:qFormat/>
    <w:uiPriority w:val="99"/>
    <w:pPr>
      <w:spacing w:before="100" w:beforeAutospacing="1" w:after="100" w:afterAutospacing="1"/>
    </w:pPr>
    <w:rPr>
      <w:rFonts w:ascii="宋体" w:hAnsi="宋体"/>
      <w:kern w:val="1"/>
      <w:sz w:val="24"/>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1"/>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2021-09-27T10:55:00Z</dcterms:created>
  <dc:creator>samsung</dc:creator>
  <cp:lastModifiedBy>samsung</cp:lastModifiedBy>
  <dcterms:modified xsi:type="dcterms:W3CDTF">2021-09-30T04:43:06Z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F58A9A42AB1742F78477BB3C3F702B5A</vt:lpwstr>
  </property>
</Properties>
</file>