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富蕴县文化润疆（可可托海红色舞台剧项目）</w:t>
      </w:r>
    </w:p>
    <w:p>
      <w:pPr>
        <w:pStyle w:val="5"/>
        <w:rPr>
          <w:rFonts w:hint="eastAsia"/>
        </w:rPr>
      </w:pPr>
    </w:p>
    <w:p>
      <w:pPr>
        <w:pStyle w:val="5"/>
        <w:spacing w:line="480" w:lineRule="auto"/>
        <w:jc w:val="center"/>
        <w:rPr>
          <w:rFonts w:hint="eastAsia" w:ascii="宋体" w:hAnsi="宋体" w:eastAsia="宋体" w:cs="宋体"/>
          <w:b/>
          <w:spacing w:val="74"/>
          <w:sz w:val="56"/>
          <w:szCs w:val="56"/>
          <w:lang w:val="en-US" w:eastAsia="zh-CN"/>
        </w:rPr>
      </w:pPr>
      <w:r>
        <w:rPr>
          <w:rFonts w:hint="eastAsia" w:ascii="宋体" w:hAnsi="宋体" w:cs="宋体"/>
          <w:b/>
          <w:spacing w:val="74"/>
          <w:sz w:val="56"/>
          <w:szCs w:val="56"/>
        </w:rPr>
        <w:t>招标</w:t>
      </w:r>
      <w:r>
        <w:rPr>
          <w:rFonts w:hint="eastAsia" w:ascii="宋体" w:hAnsi="宋体" w:cs="宋体"/>
          <w:b/>
          <w:spacing w:val="74"/>
          <w:sz w:val="56"/>
          <w:szCs w:val="56"/>
          <w:lang w:val="en-US" w:eastAsia="zh-CN"/>
        </w:rPr>
        <w:t>公告</w:t>
      </w:r>
    </w:p>
    <w:p>
      <w:pPr>
        <w:pStyle w:val="5"/>
        <w:spacing w:line="480" w:lineRule="auto"/>
        <w:jc w:val="center"/>
        <w:rPr>
          <w:rStyle w:val="19"/>
          <w:rFonts w:hint="default" w:ascii="宋体" w:hAnsi="宋体" w:eastAsia="宋体" w:cs="宋体"/>
          <w:bCs/>
          <w:spacing w:val="0"/>
          <w:kern w:val="2"/>
          <w:sz w:val="28"/>
          <w:szCs w:val="28"/>
          <w:lang w:val="en-US" w:eastAsia="zh-CN"/>
        </w:rPr>
      </w:pPr>
      <w:r>
        <w:rPr>
          <w:rStyle w:val="19"/>
          <w:rFonts w:hint="eastAsia" w:ascii="宋体" w:hAnsi="宋体" w:cs="宋体"/>
          <w:bCs/>
          <w:color w:val="000000"/>
          <w:spacing w:val="0"/>
          <w:kern w:val="2"/>
          <w:sz w:val="28"/>
          <w:szCs w:val="28"/>
        </w:rPr>
        <w:t>采购编号：JXZB-2021-CG</w:t>
      </w:r>
      <w:r>
        <w:rPr>
          <w:rStyle w:val="19"/>
          <w:rFonts w:hint="eastAsia" w:ascii="宋体" w:hAnsi="宋体" w:cs="宋体"/>
          <w:bCs/>
          <w:color w:val="000000"/>
          <w:spacing w:val="0"/>
          <w:kern w:val="2"/>
          <w:sz w:val="28"/>
          <w:szCs w:val="28"/>
          <w:lang w:val="en-US" w:eastAsia="zh-CN"/>
        </w:rPr>
        <w:t>022</w:t>
      </w:r>
    </w:p>
    <w:p>
      <w:pPr>
        <w:pStyle w:val="5"/>
        <w:spacing w:line="300" w:lineRule="auto"/>
        <w:rPr>
          <w:rFonts w:hint="eastAsia" w:ascii="宋体" w:hAnsi="宋体" w:cs="宋体"/>
          <w:highlight w:val="none"/>
        </w:rPr>
      </w:pPr>
    </w:p>
    <w:p>
      <w:pPr>
        <w:pStyle w:val="5"/>
        <w:spacing w:line="300" w:lineRule="auto"/>
        <w:rPr>
          <w:rFonts w:hint="eastAsia" w:ascii="宋体" w:hAnsi="宋体" w:cs="宋体"/>
          <w:highlight w:val="none"/>
        </w:rPr>
      </w:pPr>
      <w:r>
        <w:rPr>
          <w:rFonts w:hint="eastAsia"/>
          <w:color w:val="000000"/>
          <w:spacing w:val="51"/>
          <w:kern w:val="0"/>
          <w:sz w:val="52"/>
          <w:szCs w:val="52"/>
        </w:rPr>
        <w:drawing>
          <wp:anchor distT="0" distB="0" distL="114300" distR="114300" simplePos="0" relativeHeight="251659264" behindDoc="1" locked="0" layoutInCell="1" allowOverlap="1">
            <wp:simplePos x="0" y="0"/>
            <wp:positionH relativeFrom="column">
              <wp:posOffset>1386840</wp:posOffset>
            </wp:positionH>
            <wp:positionV relativeFrom="paragraph">
              <wp:posOffset>233680</wp:posOffset>
            </wp:positionV>
            <wp:extent cx="3210560" cy="2852420"/>
            <wp:effectExtent l="0" t="0" r="2540" b="5080"/>
            <wp:wrapNone/>
            <wp:docPr id="1" name="图片 2" descr="61f57fd396a543ad72b797242b4c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1f57fd396a543ad72b797242b4c2c4"/>
                    <pic:cNvPicPr>
                      <a:picLocks noChangeAspect="1"/>
                    </pic:cNvPicPr>
                  </pic:nvPicPr>
                  <pic:blipFill>
                    <a:blip r:embed="rId10"/>
                    <a:stretch>
                      <a:fillRect/>
                    </a:stretch>
                  </pic:blipFill>
                  <pic:spPr>
                    <a:xfrm>
                      <a:off x="0" y="0"/>
                      <a:ext cx="3210560" cy="2852420"/>
                    </a:xfrm>
                    <a:prstGeom prst="rect">
                      <a:avLst/>
                    </a:prstGeom>
                    <a:noFill/>
                    <a:ln>
                      <a:noFill/>
                    </a:ln>
                  </pic:spPr>
                </pic:pic>
              </a:graphicData>
            </a:graphic>
          </wp:anchor>
        </w:drawing>
      </w:r>
    </w:p>
    <w:p>
      <w:pPr>
        <w:rPr>
          <w:rFonts w:hint="eastAsia" w:ascii="宋体" w:hAnsi="宋体" w:cs="宋体"/>
          <w:highlight w:val="none"/>
        </w:rPr>
      </w:pPr>
    </w:p>
    <w:p>
      <w:pPr>
        <w:pStyle w:val="5"/>
        <w:rPr>
          <w:rFonts w:hint="eastAsia" w:ascii="宋体" w:hAnsi="宋体" w:cs="宋体"/>
          <w:highlight w:val="none"/>
        </w:rPr>
      </w:pPr>
    </w:p>
    <w:p>
      <w:pPr>
        <w:rPr>
          <w:rFonts w:hint="eastAsia" w:ascii="宋体" w:hAnsi="宋体" w:cs="宋体"/>
          <w:highlight w:val="none"/>
        </w:rPr>
      </w:pPr>
    </w:p>
    <w:p>
      <w:pPr>
        <w:pStyle w:val="5"/>
        <w:rPr>
          <w:rFonts w:hint="eastAsia" w:ascii="宋体" w:hAnsi="宋体" w:cs="宋体"/>
          <w:highlight w:val="none"/>
        </w:rPr>
      </w:pPr>
    </w:p>
    <w:p>
      <w:pPr>
        <w:rPr>
          <w:rFonts w:hint="eastAsia" w:ascii="宋体" w:hAnsi="宋体" w:cs="宋体"/>
          <w:highlight w:val="none"/>
        </w:rPr>
      </w:pPr>
    </w:p>
    <w:p>
      <w:pPr>
        <w:pStyle w:val="5"/>
        <w:rPr>
          <w:rFonts w:hint="eastAsia" w:ascii="宋体" w:hAnsi="宋体" w:cs="宋体"/>
          <w:highlight w:val="none"/>
        </w:rPr>
      </w:pPr>
    </w:p>
    <w:p>
      <w:pPr>
        <w:rPr>
          <w:rFonts w:hint="eastAsia" w:ascii="宋体" w:hAnsi="宋体" w:cs="宋体"/>
          <w:highlight w:val="none"/>
        </w:rPr>
      </w:pPr>
    </w:p>
    <w:p>
      <w:pPr>
        <w:pStyle w:val="5"/>
        <w:rPr>
          <w:rFonts w:hint="eastAsia"/>
          <w:highlight w:val="none"/>
        </w:rPr>
      </w:pPr>
    </w:p>
    <w:p>
      <w:pPr>
        <w:pStyle w:val="20"/>
        <w:spacing w:line="300" w:lineRule="auto"/>
        <w:jc w:val="center"/>
        <w:rPr>
          <w:rFonts w:hint="eastAsia" w:ascii="宋体" w:hAnsi="宋体" w:cs="宋体"/>
          <w:b/>
          <w:color w:val="auto"/>
          <w:spacing w:val="14"/>
          <w:kern w:val="2"/>
          <w:sz w:val="32"/>
          <w:szCs w:val="32"/>
          <w:highlight w:val="none"/>
        </w:rPr>
      </w:pPr>
    </w:p>
    <w:p>
      <w:pPr>
        <w:pStyle w:val="20"/>
        <w:spacing w:line="300" w:lineRule="auto"/>
        <w:jc w:val="center"/>
        <w:rPr>
          <w:rFonts w:hint="eastAsia" w:ascii="宋体" w:hAnsi="宋体" w:cs="宋体"/>
          <w:b/>
          <w:color w:val="auto"/>
          <w:spacing w:val="14"/>
          <w:kern w:val="2"/>
          <w:sz w:val="32"/>
          <w:szCs w:val="32"/>
          <w:highlight w:val="none"/>
        </w:rPr>
      </w:pPr>
    </w:p>
    <w:p>
      <w:pPr>
        <w:rPr>
          <w:rFonts w:hint="eastAsia" w:ascii="宋体" w:hAnsi="宋体" w:cs="宋体"/>
        </w:rPr>
      </w:pPr>
    </w:p>
    <w:p>
      <w:pPr>
        <w:pStyle w:val="7"/>
        <w:tabs>
          <w:tab w:val="left" w:pos="606"/>
        </w:tabs>
        <w:spacing w:line="360" w:lineRule="auto"/>
        <w:ind w:firstLine="640" w:firstLineChars="200"/>
        <w:rPr>
          <w:rFonts w:hint="eastAsia"/>
          <w:b/>
          <w:bCs/>
          <w:sz w:val="32"/>
          <w:szCs w:val="32"/>
        </w:rPr>
      </w:pPr>
    </w:p>
    <w:p>
      <w:pPr>
        <w:pStyle w:val="7"/>
        <w:tabs>
          <w:tab w:val="left" w:pos="606"/>
        </w:tabs>
        <w:ind w:firstLine="560" w:firstLineChars="200"/>
        <w:rPr>
          <w:sz w:val="28"/>
          <w:szCs w:val="28"/>
        </w:rPr>
      </w:pPr>
      <w:r>
        <w:rPr>
          <w:rFonts w:hint="eastAsia"/>
          <w:sz w:val="28"/>
          <w:szCs w:val="28"/>
        </w:rPr>
        <w:t>招   标   人：</w:t>
      </w:r>
      <w:r>
        <w:rPr>
          <w:rFonts w:hint="eastAsia"/>
          <w:sz w:val="28"/>
          <w:szCs w:val="28"/>
          <w:lang w:eastAsia="zh-CN"/>
        </w:rPr>
        <w:t>富蕴县文化体育广播电视和旅游局</w:t>
      </w:r>
      <w:r>
        <w:rPr>
          <w:rFonts w:hint="eastAsia"/>
          <w:sz w:val="28"/>
          <w:szCs w:val="28"/>
        </w:rPr>
        <w:t>（公章）</w:t>
      </w:r>
    </w:p>
    <w:p>
      <w:pPr>
        <w:pStyle w:val="7"/>
        <w:ind w:firstLine="560" w:firstLineChars="200"/>
        <w:rPr>
          <w:sz w:val="28"/>
          <w:szCs w:val="28"/>
        </w:rPr>
      </w:pPr>
      <w:r>
        <w:rPr>
          <w:rFonts w:hint="eastAsia"/>
          <w:sz w:val="28"/>
          <w:szCs w:val="28"/>
        </w:rPr>
        <w:t>招标代理机构：阿勒泰嘉信工程项目管理有限公司（公章）</w:t>
      </w:r>
    </w:p>
    <w:p>
      <w:pPr>
        <w:pStyle w:val="7"/>
        <w:ind w:firstLine="560" w:firstLineChars="200"/>
        <w:rPr>
          <w:rFonts w:hint="eastAsia"/>
          <w:sz w:val="28"/>
          <w:szCs w:val="21"/>
          <w:lang w:eastAsia="zh-CN"/>
        </w:rPr>
        <w:sectPr>
          <w:headerReference r:id="rId4" w:type="first"/>
          <w:footerReference r:id="rId7" w:type="first"/>
          <w:headerReference r:id="rId3" w:type="default"/>
          <w:footerReference r:id="rId5" w:type="default"/>
          <w:footerReference r:id="rId6" w:type="even"/>
          <w:pgSz w:w="11905" w:h="16838"/>
          <w:pgMar w:top="1134" w:right="1134" w:bottom="1134" w:left="1417" w:header="680" w:footer="680" w:gutter="0"/>
          <w:pgNumType w:fmt="decimal" w:start="1"/>
          <w:cols w:space="0" w:num="1"/>
          <w:rtlGutter w:val="0"/>
          <w:docGrid w:type="linesAndChars" w:linePitch="324" w:charSpace="0"/>
        </w:sectPr>
      </w:pPr>
      <w:r>
        <w:rPr>
          <w:rFonts w:hint="eastAsia"/>
          <w:sz w:val="28"/>
          <w:szCs w:val="28"/>
        </w:rPr>
        <w:t>日        期：</w:t>
      </w:r>
      <w:r>
        <w:rPr>
          <w:rFonts w:hint="eastAsia"/>
          <w:sz w:val="28"/>
          <w:szCs w:val="28"/>
          <w:highlight w:val="none"/>
        </w:rPr>
        <w:t>2021年</w:t>
      </w:r>
      <w:r>
        <w:rPr>
          <w:rFonts w:hint="eastAsia"/>
          <w:sz w:val="28"/>
          <w:szCs w:val="28"/>
          <w:highlight w:val="none"/>
          <w:lang w:val="en-US" w:eastAsia="zh-CN"/>
        </w:rPr>
        <w:t>9</w:t>
      </w:r>
      <w:r>
        <w:rPr>
          <w:rFonts w:hint="eastAsia"/>
          <w:sz w:val="28"/>
          <w:szCs w:val="28"/>
          <w:highlight w:val="none"/>
        </w:rPr>
        <w:t>月</w:t>
      </w:r>
    </w:p>
    <w:p>
      <w:pPr>
        <w:pStyle w:val="10"/>
        <w:spacing w:line="300" w:lineRule="auto"/>
        <w:jc w:val="both"/>
        <w:rPr>
          <w:rFonts w:hint="eastAsia" w:ascii="宋体" w:hAnsi="宋体" w:eastAsia="宋体" w:cs="宋体"/>
        </w:rPr>
      </w:pPr>
    </w:p>
    <w:p>
      <w:pPr>
        <w:pStyle w:val="4"/>
        <w:numPr>
          <w:ilvl w:val="0"/>
          <w:numId w:val="0"/>
        </w:numPr>
        <w:tabs>
          <w:tab w:val="left" w:pos="0"/>
        </w:tabs>
        <w:autoSpaceDE w:val="0"/>
        <w:autoSpaceDN w:val="0"/>
        <w:adjustRightInd w:val="0"/>
        <w:snapToGrid w:val="0"/>
        <w:spacing w:line="360" w:lineRule="auto"/>
        <w:ind w:leftChars="0" w:firstLine="4320" w:firstLineChars="1200"/>
        <w:jc w:val="both"/>
        <w:rPr>
          <w:rFonts w:hint="eastAsia" w:ascii="宋体" w:hAnsi="宋体" w:cs="宋体"/>
          <w:sz w:val="36"/>
          <w:szCs w:val="36"/>
        </w:rPr>
      </w:pPr>
      <w:bookmarkStart w:id="0" w:name="_Toc13938"/>
      <w:bookmarkStart w:id="1" w:name="_Toc13685"/>
      <w:r>
        <w:rPr>
          <w:rFonts w:hint="eastAsia" w:ascii="宋体" w:hAnsi="宋体" w:cs="宋体"/>
          <w:sz w:val="36"/>
          <w:szCs w:val="36"/>
        </w:rPr>
        <w:t>招标公告</w:t>
      </w:r>
      <w:bookmarkEnd w:id="0"/>
      <w:bookmarkEnd w:id="1"/>
    </w:p>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一、招标条件</w:t>
      </w:r>
    </w:p>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cs="宋体"/>
          <w:kern w:val="0"/>
          <w:sz w:val="24"/>
          <w:szCs w:val="24"/>
          <w:lang w:val="en-US" w:eastAsia="zh-CN" w:bidi="ar-SA"/>
        </w:rPr>
      </w:pPr>
      <w:r>
        <w:rPr>
          <w:rFonts w:hint="eastAsia" w:ascii="微软雅黑" w:hAnsi="微软雅黑" w:eastAsia="微软雅黑" w:cs="微软雅黑"/>
          <w:color w:val="333333"/>
          <w:sz w:val="21"/>
          <w:szCs w:val="21"/>
        </w:rPr>
        <w:t> </w:t>
      </w:r>
      <w:r>
        <w:rPr>
          <w:rFonts w:hint="eastAsia" w:ascii="宋体" w:hAnsi="宋体" w:cs="宋体"/>
          <w:kern w:val="0"/>
          <w:sz w:val="24"/>
          <w:szCs w:val="24"/>
          <w:lang w:val="en-US" w:eastAsia="zh-CN" w:bidi="ar-SA"/>
        </w:rPr>
        <w:t> </w:t>
      </w:r>
      <w:r>
        <w:rPr>
          <w:rFonts w:hint="eastAsia" w:cs="宋体"/>
          <w:kern w:val="0"/>
          <w:sz w:val="24"/>
          <w:szCs w:val="24"/>
          <w:lang w:val="en-US" w:eastAsia="zh-CN" w:bidi="ar-SA"/>
        </w:rPr>
        <w:t xml:space="preserve">  富蕴县文化润疆（可可托海红色舞台剧项目）</w:t>
      </w:r>
      <w:r>
        <w:rPr>
          <w:rFonts w:hint="eastAsia" w:ascii="宋体" w:hAnsi="宋体" w:cs="宋体"/>
          <w:kern w:val="0"/>
          <w:sz w:val="24"/>
          <w:szCs w:val="24"/>
          <w:lang w:val="en-US" w:eastAsia="zh-CN" w:bidi="ar-SA"/>
        </w:rPr>
        <w:t>已经由阿地发改社援</w:t>
      </w:r>
      <w:r>
        <w:rPr>
          <w:rFonts w:hint="eastAsia" w:cs="宋体"/>
          <w:kern w:val="0"/>
          <w:sz w:val="24"/>
          <w:szCs w:val="24"/>
          <w:lang w:val="en-US" w:eastAsia="zh-CN" w:bidi="ar-SA"/>
        </w:rPr>
        <w:t>[</w:t>
      </w:r>
      <w:r>
        <w:rPr>
          <w:rFonts w:hint="eastAsia" w:ascii="宋体" w:hAnsi="宋体" w:cs="宋体"/>
          <w:kern w:val="0"/>
          <w:sz w:val="24"/>
          <w:szCs w:val="24"/>
          <w:lang w:val="en-US" w:eastAsia="zh-CN" w:bidi="ar-SA"/>
        </w:rPr>
        <w:t>202</w:t>
      </w:r>
      <w:r>
        <w:rPr>
          <w:rFonts w:hint="eastAsia" w:cs="宋体"/>
          <w:kern w:val="0"/>
          <w:sz w:val="24"/>
          <w:szCs w:val="24"/>
          <w:lang w:val="en-US" w:eastAsia="zh-CN" w:bidi="ar-SA"/>
        </w:rPr>
        <w:t>1]168</w:t>
      </w:r>
      <w:r>
        <w:rPr>
          <w:rFonts w:hint="eastAsia" w:ascii="宋体" w:hAnsi="宋体" w:cs="宋体"/>
          <w:kern w:val="0"/>
          <w:sz w:val="24"/>
          <w:szCs w:val="24"/>
          <w:lang w:val="en-US" w:eastAsia="zh-CN" w:bidi="ar-SA"/>
        </w:rPr>
        <w:t>号批准建设。招标人为富蕴县文化体育广播电视和旅游局</w:t>
      </w:r>
      <w:r>
        <w:rPr>
          <w:rFonts w:hint="eastAsia" w:cs="宋体"/>
          <w:kern w:val="0"/>
          <w:sz w:val="24"/>
          <w:szCs w:val="24"/>
          <w:lang w:val="en-US" w:eastAsia="zh-CN" w:bidi="ar-SA"/>
        </w:rPr>
        <w:t>，项目</w:t>
      </w:r>
      <w:r>
        <w:rPr>
          <w:rFonts w:hint="eastAsia" w:ascii="宋体" w:hAnsi="宋体" w:cs="宋体"/>
          <w:kern w:val="0"/>
          <w:sz w:val="24"/>
          <w:szCs w:val="24"/>
          <w:lang w:val="en-US" w:eastAsia="zh-CN" w:bidi="ar-SA"/>
        </w:rPr>
        <w:t>所需资金来源为</w:t>
      </w:r>
      <w:r>
        <w:rPr>
          <w:rFonts w:hint="eastAsia" w:cs="宋体"/>
          <w:kern w:val="0"/>
          <w:sz w:val="24"/>
          <w:szCs w:val="24"/>
          <w:lang w:val="en-US" w:eastAsia="zh-CN" w:bidi="ar-SA"/>
        </w:rPr>
        <w:t>黑龙江省2021年援疆资金</w:t>
      </w:r>
      <w:r>
        <w:rPr>
          <w:rFonts w:hint="eastAsia" w:ascii="宋体" w:hAnsi="宋体" w:cs="宋体"/>
          <w:kern w:val="0"/>
          <w:sz w:val="24"/>
          <w:szCs w:val="24"/>
          <w:lang w:val="en-US" w:eastAsia="zh-CN" w:bidi="ar-SA"/>
        </w:rPr>
        <w:t>。项目已具备招标条件，现对该项目</w:t>
      </w:r>
      <w:r>
        <w:rPr>
          <w:rFonts w:hint="eastAsia" w:cs="宋体"/>
          <w:kern w:val="0"/>
          <w:sz w:val="24"/>
          <w:szCs w:val="24"/>
          <w:lang w:val="en-US" w:eastAsia="zh-CN" w:bidi="ar-SA"/>
        </w:rPr>
        <w:t>富蕴县文化润疆（可可托海红色舞台剧项目）</w:t>
      </w:r>
      <w:r>
        <w:rPr>
          <w:rFonts w:hint="eastAsia" w:ascii="宋体" w:hAnsi="宋体" w:cs="宋体"/>
          <w:kern w:val="0"/>
          <w:sz w:val="24"/>
          <w:szCs w:val="24"/>
          <w:lang w:val="en-US" w:eastAsia="zh-CN" w:bidi="ar-SA"/>
        </w:rPr>
        <w:t>进行公开招标。本次招标计划投资额为</w:t>
      </w:r>
      <w:r>
        <w:rPr>
          <w:rFonts w:hint="eastAsia" w:cs="宋体"/>
          <w:kern w:val="0"/>
          <w:sz w:val="24"/>
          <w:szCs w:val="24"/>
          <w:lang w:val="en-US" w:eastAsia="zh-CN" w:bidi="ar-SA"/>
        </w:rPr>
        <w:t>200</w:t>
      </w:r>
      <w:r>
        <w:rPr>
          <w:rFonts w:hint="eastAsia" w:ascii="宋体" w:hAnsi="宋体" w:cs="宋体"/>
          <w:kern w:val="0"/>
          <w:sz w:val="24"/>
          <w:szCs w:val="24"/>
          <w:lang w:val="en-US" w:eastAsia="zh-CN" w:bidi="ar-SA"/>
        </w:rPr>
        <w:t>万元，评标办法为设备、材料采购评分法（</w:t>
      </w:r>
      <w:r>
        <w:rPr>
          <w:rFonts w:hint="eastAsia" w:cs="宋体"/>
          <w:kern w:val="0"/>
          <w:sz w:val="24"/>
          <w:szCs w:val="24"/>
          <w:lang w:val="en-US" w:eastAsia="zh-CN" w:bidi="ar-SA"/>
        </w:rPr>
        <w:t>综合评分</w:t>
      </w:r>
      <w:r>
        <w:rPr>
          <w:rFonts w:hint="eastAsia" w:ascii="宋体" w:hAnsi="宋体" w:cs="宋体"/>
          <w:kern w:val="0"/>
          <w:sz w:val="24"/>
          <w:szCs w:val="24"/>
          <w:lang w:val="en-US" w:eastAsia="zh-CN" w:bidi="ar-SA"/>
        </w:rPr>
        <w:t xml:space="preserve">法）。本工程拟采用资格后审方法选择合适的投标报名人参加投标。 </w:t>
      </w:r>
    </w:p>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二、项目概况与招标范围</w:t>
      </w:r>
    </w:p>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cs="宋体"/>
          <w:kern w:val="0"/>
          <w:sz w:val="24"/>
          <w:szCs w:val="24"/>
          <w:lang w:val="en-US" w:eastAsia="zh-CN" w:bidi="ar-SA"/>
        </w:rPr>
      </w:pPr>
      <w:r>
        <w:rPr>
          <w:rFonts w:hint="eastAsia" w:ascii="宋体" w:hAnsi="宋体" w:cs="宋体"/>
          <w:kern w:val="0"/>
          <w:sz w:val="24"/>
          <w:szCs w:val="24"/>
          <w:lang w:val="en-US" w:eastAsia="zh-CN" w:bidi="ar-SA"/>
        </w:rPr>
        <w:t>1.本次招标项目的交货地点：</w:t>
      </w:r>
      <w:r>
        <w:rPr>
          <w:rFonts w:hint="eastAsia" w:cs="宋体"/>
          <w:kern w:val="0"/>
          <w:sz w:val="24"/>
          <w:szCs w:val="24"/>
          <w:lang w:val="en-US" w:eastAsia="zh-CN" w:bidi="ar-SA"/>
        </w:rPr>
        <w:t>富蕴县</w:t>
      </w:r>
    </w:p>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cs="宋体"/>
          <w:kern w:val="0"/>
          <w:sz w:val="24"/>
          <w:szCs w:val="24"/>
          <w:highlight w:val="none"/>
          <w:u w:val="none"/>
          <w:lang w:val="en-US" w:eastAsia="zh-CN" w:bidi="ar-SA"/>
        </w:rPr>
        <w:t>采购内容</w:t>
      </w:r>
      <w:r>
        <w:rPr>
          <w:rFonts w:hint="eastAsia" w:ascii="宋体" w:hAnsi="宋体" w:cs="宋体"/>
          <w:kern w:val="0"/>
          <w:sz w:val="24"/>
          <w:szCs w:val="24"/>
          <w:lang w:val="en-US" w:eastAsia="zh-CN" w:bidi="ar-SA"/>
        </w:rPr>
        <w:t>：</w:t>
      </w:r>
      <w:r>
        <w:rPr>
          <w:rFonts w:hint="eastAsia" w:cs="宋体"/>
          <w:kern w:val="0"/>
          <w:sz w:val="24"/>
          <w:szCs w:val="24"/>
          <w:lang w:val="en-US" w:eastAsia="zh-CN" w:bidi="ar-SA"/>
        </w:rPr>
        <w:t>新建包括舞台、管理用房、简易木屋、标志性建筑等，制作标识系统，采购音响设备、移动播放设备、MIDI设备、舞台剧演出服装以及其他设备购置等。（详见招标文件）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3.本公告共划分为2个标段</w:t>
      </w:r>
    </w:p>
    <w:tbl>
      <w:tblPr>
        <w:tblStyle w:val="15"/>
        <w:tblW w:w="984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1490"/>
        <w:gridCol w:w="1255"/>
        <w:gridCol w:w="2700"/>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60" w:type="dxa"/>
            <w:noWrap w:val="0"/>
            <w:vAlign w:val="top"/>
          </w:tcPr>
          <w:p>
            <w:pPr>
              <w:pStyle w:val="13"/>
              <w:keepNext w:val="0"/>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标段名称</w:t>
            </w:r>
          </w:p>
        </w:tc>
        <w:tc>
          <w:tcPr>
            <w:tcW w:w="1490" w:type="dxa"/>
            <w:noWrap w:val="0"/>
            <w:vAlign w:val="top"/>
          </w:tcPr>
          <w:p>
            <w:pPr>
              <w:pStyle w:val="13"/>
              <w:keepNext w:val="0"/>
              <w:keepLines w:val="0"/>
              <w:pageBreakBefore w:val="0"/>
              <w:tabs>
                <w:tab w:val="left" w:pos="417"/>
              </w:tabs>
              <w:kinsoku/>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kern w:val="0"/>
                <w:sz w:val="24"/>
                <w:szCs w:val="24"/>
                <w:lang w:val="en-US" w:eastAsia="zh-CN" w:bidi="ar-SA"/>
              </w:rPr>
            </w:pPr>
            <w:r>
              <w:rPr>
                <w:rFonts w:hint="eastAsia" w:ascii="宋体" w:hAnsi="宋体" w:cs="宋体"/>
                <w:b w:val="0"/>
                <w:kern w:val="0"/>
                <w:sz w:val="24"/>
                <w:szCs w:val="24"/>
                <w:lang w:val="en-US" w:eastAsia="zh-CN" w:bidi="ar-SA"/>
              </w:rPr>
              <w:t>项目名称</w:t>
            </w:r>
          </w:p>
        </w:tc>
        <w:tc>
          <w:tcPr>
            <w:tcW w:w="1255" w:type="dxa"/>
            <w:noWrap w:val="0"/>
            <w:vAlign w:val="top"/>
          </w:tcPr>
          <w:p>
            <w:pPr>
              <w:pStyle w:val="13"/>
              <w:keepNext w:val="0"/>
              <w:keepLines w:val="0"/>
              <w:pageBreakBefore w:val="0"/>
              <w:tabs>
                <w:tab w:val="left" w:pos="417"/>
              </w:tabs>
              <w:kinsoku/>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kern w:val="0"/>
                <w:sz w:val="24"/>
                <w:szCs w:val="24"/>
                <w:lang w:val="en-US" w:eastAsia="zh-CN" w:bidi="ar-SA"/>
              </w:rPr>
            </w:pPr>
            <w:r>
              <w:rPr>
                <w:rFonts w:hint="eastAsia" w:ascii="宋体" w:hAnsi="宋体" w:cs="宋体"/>
                <w:b w:val="0"/>
                <w:kern w:val="0"/>
                <w:sz w:val="24"/>
                <w:szCs w:val="24"/>
                <w:lang w:val="en-US" w:eastAsia="zh-CN" w:bidi="ar-SA"/>
              </w:rPr>
              <w:t>预算金额</w:t>
            </w:r>
          </w:p>
        </w:tc>
        <w:tc>
          <w:tcPr>
            <w:tcW w:w="2700" w:type="dxa"/>
            <w:noWrap w:val="0"/>
            <w:vAlign w:val="top"/>
          </w:tcPr>
          <w:p>
            <w:pPr>
              <w:pStyle w:val="13"/>
              <w:keepNext w:val="0"/>
              <w:keepLines w:val="0"/>
              <w:pageBreakBefore w:val="0"/>
              <w:tabs>
                <w:tab w:val="left" w:pos="417"/>
              </w:tabs>
              <w:kinsoku/>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招标范围</w:t>
            </w:r>
          </w:p>
        </w:tc>
        <w:tc>
          <w:tcPr>
            <w:tcW w:w="2138" w:type="dxa"/>
            <w:noWrap w:val="0"/>
            <w:vAlign w:val="top"/>
          </w:tcPr>
          <w:p>
            <w:pPr>
              <w:pStyle w:val="13"/>
              <w:keepNext w:val="0"/>
              <w:keepLines w:val="0"/>
              <w:pageBreakBefore w:val="0"/>
              <w:tabs>
                <w:tab w:val="left" w:pos="417"/>
              </w:tabs>
              <w:kinsoku/>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工</w:t>
            </w:r>
            <w:r>
              <w:rPr>
                <w:rFonts w:hint="eastAsia" w:ascii="宋体" w:hAnsi="宋体" w:eastAsia="宋体" w:cs="宋体"/>
                <w:b w:val="0"/>
                <w:kern w:val="0"/>
                <w:sz w:val="24"/>
                <w:szCs w:val="24"/>
                <w:highlight w:val="none"/>
                <w:lang w:val="en-US" w:eastAsia="zh-CN" w:bidi="ar-SA"/>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2260" w:type="dxa"/>
            <w:noWrap w:val="0"/>
            <w:vAlign w:val="center"/>
          </w:tcPr>
          <w:p>
            <w:pPr>
              <w:pStyle w:val="13"/>
              <w:keepNext w:val="0"/>
              <w:keepLines w:val="0"/>
              <w:pageBreakBefore w:val="0"/>
              <w:kinsoku/>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val="0"/>
                <w:kern w:val="0"/>
                <w:sz w:val="24"/>
                <w:szCs w:val="24"/>
                <w:lang w:val="en-US" w:eastAsia="zh-CN" w:bidi="ar-SA"/>
              </w:rPr>
            </w:pPr>
            <w:r>
              <w:rPr>
                <w:rFonts w:hint="default" w:ascii="宋体" w:hAnsi="宋体" w:eastAsia="宋体" w:cs="宋体"/>
                <w:b w:val="0"/>
                <w:kern w:val="0"/>
                <w:sz w:val="24"/>
                <w:szCs w:val="24"/>
                <w:lang w:val="en-US" w:eastAsia="zh-CN" w:bidi="ar-SA"/>
              </w:rPr>
              <w:t>富蕴县文化润疆（可可托海红色舞台剧项目）</w:t>
            </w:r>
            <w:r>
              <w:rPr>
                <w:rFonts w:hint="eastAsia" w:ascii="宋体" w:hAnsi="宋体" w:cs="宋体"/>
                <w:b w:val="0"/>
                <w:kern w:val="0"/>
                <w:sz w:val="24"/>
                <w:szCs w:val="24"/>
                <w:lang w:val="en-US" w:eastAsia="zh-CN" w:bidi="ar-SA"/>
              </w:rPr>
              <w:t>（标段一）</w:t>
            </w:r>
          </w:p>
        </w:tc>
        <w:tc>
          <w:tcPr>
            <w:tcW w:w="1490" w:type="dxa"/>
            <w:noWrap w:val="0"/>
            <w:vAlign w:val="top"/>
          </w:tcPr>
          <w:p>
            <w:pPr>
              <w:pStyle w:val="5"/>
              <w:keepNext w:val="0"/>
              <w:keepLines w:val="0"/>
              <w:pageBreakBefore w:val="0"/>
              <w:kinsoku/>
              <w:overflowPunct/>
              <w:topLinePunct w:val="0"/>
              <w:autoSpaceDE/>
              <w:autoSpaceDN/>
              <w:bidi w:val="0"/>
              <w:spacing w:line="360" w:lineRule="auto"/>
              <w:ind w:left="0" w:leftChars="0" w:firstLine="0" w:firstLineChars="0"/>
              <w:jc w:val="both"/>
              <w:textAlignment w:val="auto"/>
              <w:rPr>
                <w:rStyle w:val="19"/>
                <w:rFonts w:hint="eastAsia" w:ascii="宋体" w:hAnsi="宋体" w:cs="宋体"/>
                <w:bCs/>
                <w:color w:val="000000"/>
                <w:spacing w:val="0"/>
                <w:kern w:val="2"/>
                <w:sz w:val="28"/>
                <w:szCs w:val="28"/>
              </w:rPr>
            </w:pPr>
            <w:r>
              <w:rPr>
                <w:rStyle w:val="19"/>
                <w:rFonts w:hint="eastAsia" w:ascii="宋体" w:hAnsi="宋体" w:cs="宋体"/>
                <w:bCs/>
                <w:color w:val="000000"/>
                <w:spacing w:val="0"/>
                <w:kern w:val="2"/>
                <w:sz w:val="28"/>
                <w:szCs w:val="28"/>
              </w:rPr>
              <w:t>JXZB-2021</w:t>
            </w:r>
          </w:p>
          <w:p>
            <w:pPr>
              <w:pStyle w:val="5"/>
              <w:keepNext w:val="0"/>
              <w:keepLines w:val="0"/>
              <w:pageBreakBefore w:val="0"/>
              <w:kinsoku/>
              <w:overflowPunct/>
              <w:topLinePunct w:val="0"/>
              <w:autoSpaceDE/>
              <w:autoSpaceDN/>
              <w:bidi w:val="0"/>
              <w:spacing w:line="360" w:lineRule="auto"/>
              <w:ind w:left="0" w:leftChars="0" w:firstLine="0" w:firstLineChars="0"/>
              <w:jc w:val="both"/>
              <w:textAlignment w:val="auto"/>
              <w:rPr>
                <w:rStyle w:val="19"/>
                <w:rFonts w:hint="default" w:ascii="宋体" w:hAnsi="宋体" w:eastAsia="宋体" w:cs="宋体"/>
                <w:bCs/>
                <w:spacing w:val="0"/>
                <w:kern w:val="2"/>
                <w:sz w:val="28"/>
                <w:szCs w:val="28"/>
                <w:lang w:val="en-US" w:eastAsia="zh-CN"/>
              </w:rPr>
            </w:pPr>
            <w:r>
              <w:rPr>
                <w:rStyle w:val="19"/>
                <w:rFonts w:hint="eastAsia" w:ascii="宋体" w:hAnsi="宋体" w:cs="宋体"/>
                <w:bCs/>
                <w:color w:val="000000"/>
                <w:spacing w:val="0"/>
                <w:kern w:val="2"/>
                <w:sz w:val="28"/>
                <w:szCs w:val="28"/>
              </w:rPr>
              <w:t>-CG</w:t>
            </w:r>
            <w:r>
              <w:rPr>
                <w:rStyle w:val="19"/>
                <w:rFonts w:hint="eastAsia" w:ascii="宋体" w:hAnsi="宋体" w:cs="宋体"/>
                <w:bCs/>
                <w:color w:val="000000"/>
                <w:spacing w:val="0"/>
                <w:kern w:val="2"/>
                <w:sz w:val="28"/>
                <w:szCs w:val="28"/>
                <w:lang w:val="en-US" w:eastAsia="zh-CN"/>
              </w:rPr>
              <w:t>022-01</w:t>
            </w:r>
          </w:p>
          <w:p>
            <w:pPr>
              <w:pStyle w:val="13"/>
              <w:keepNext w:val="0"/>
              <w:keepLines w:val="0"/>
              <w:pageBreakBefore w:val="0"/>
              <w:kinsoku/>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b w:val="0"/>
                <w:kern w:val="0"/>
                <w:sz w:val="24"/>
                <w:szCs w:val="24"/>
                <w:lang w:val="en-US" w:eastAsia="zh-CN" w:bidi="ar-SA"/>
              </w:rPr>
            </w:pPr>
          </w:p>
        </w:tc>
        <w:tc>
          <w:tcPr>
            <w:tcW w:w="1255" w:type="dxa"/>
            <w:noWrap w:val="0"/>
            <w:vAlign w:val="top"/>
          </w:tcPr>
          <w:p>
            <w:pPr>
              <w:pStyle w:val="13"/>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kern w:val="0"/>
                <w:sz w:val="24"/>
                <w:szCs w:val="24"/>
                <w:highlight w:val="red"/>
                <w:lang w:val="en-US" w:eastAsia="zh-CN" w:bidi="ar-SA"/>
              </w:rPr>
            </w:pPr>
            <w:r>
              <w:rPr>
                <w:rFonts w:hint="eastAsia" w:ascii="宋体" w:hAnsi="宋体" w:cs="宋体"/>
                <w:b w:val="0"/>
                <w:kern w:val="0"/>
                <w:sz w:val="24"/>
                <w:szCs w:val="24"/>
                <w:highlight w:val="none"/>
                <w:lang w:val="en-US" w:eastAsia="zh-CN" w:bidi="ar-SA"/>
              </w:rPr>
              <w:t>100万元</w:t>
            </w:r>
          </w:p>
        </w:tc>
        <w:tc>
          <w:tcPr>
            <w:tcW w:w="2700" w:type="dxa"/>
            <w:noWrap w:val="0"/>
            <w:vAlign w:val="top"/>
          </w:tcPr>
          <w:p>
            <w:pPr>
              <w:pStyle w:val="13"/>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kern w:val="0"/>
                <w:sz w:val="24"/>
                <w:szCs w:val="24"/>
                <w:lang w:val="en-US" w:eastAsia="zh-CN" w:bidi="ar-SA"/>
              </w:rPr>
            </w:pPr>
            <w:r>
              <w:rPr>
                <w:rFonts w:hint="default" w:ascii="宋体" w:hAnsi="宋体" w:eastAsia="宋体" w:cs="宋体"/>
                <w:b w:val="0"/>
                <w:kern w:val="0"/>
                <w:sz w:val="24"/>
                <w:szCs w:val="24"/>
                <w:lang w:val="en-US" w:eastAsia="zh-CN" w:bidi="ar-SA"/>
              </w:rPr>
              <w:t>新建包括舞台、管理用房、简易木屋、标志性建筑等</w:t>
            </w:r>
            <w:r>
              <w:rPr>
                <w:rFonts w:hint="eastAsia" w:ascii="宋体" w:hAnsi="宋体" w:cs="宋体"/>
                <w:b w:val="0"/>
                <w:kern w:val="0"/>
                <w:sz w:val="24"/>
                <w:szCs w:val="24"/>
                <w:lang w:val="en-US" w:eastAsia="zh-CN" w:bidi="ar-SA"/>
              </w:rPr>
              <w:t>，</w:t>
            </w:r>
            <w:r>
              <w:rPr>
                <w:rFonts w:hint="eastAsia" w:cs="宋体"/>
                <w:b w:val="0"/>
                <w:bCs/>
                <w:kern w:val="0"/>
                <w:sz w:val="24"/>
                <w:szCs w:val="24"/>
                <w:lang w:val="en-US" w:eastAsia="zh-CN" w:bidi="ar-SA"/>
              </w:rPr>
              <w:t>制作标识系统；</w:t>
            </w:r>
          </w:p>
        </w:tc>
        <w:tc>
          <w:tcPr>
            <w:tcW w:w="2138" w:type="dxa"/>
            <w:noWrap w:val="0"/>
            <w:vAlign w:val="top"/>
          </w:tcPr>
          <w:p>
            <w:pPr>
              <w:pStyle w:val="13"/>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kern w:val="0"/>
                <w:sz w:val="24"/>
                <w:szCs w:val="24"/>
                <w:lang w:val="en-US" w:eastAsia="zh-CN" w:bidi="ar-SA"/>
              </w:rPr>
            </w:pPr>
            <w:r>
              <w:rPr>
                <w:rFonts w:hint="eastAsia" w:ascii="宋体" w:hAnsi="宋体" w:cs="宋体"/>
                <w:b w:val="0"/>
                <w:kern w:val="0"/>
                <w:sz w:val="24"/>
                <w:szCs w:val="24"/>
                <w:lang w:val="en-US" w:eastAsia="zh-CN" w:bidi="ar-SA"/>
              </w:rPr>
              <w:t>2021年10月</w:t>
            </w:r>
          </w:p>
          <w:p>
            <w:pPr>
              <w:pStyle w:val="13"/>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default" w:ascii="宋体" w:hAnsi="宋体" w:cs="宋体"/>
                <w:b w:val="0"/>
                <w:kern w:val="0"/>
                <w:sz w:val="24"/>
                <w:szCs w:val="24"/>
                <w:lang w:val="en-US" w:eastAsia="zh-CN" w:bidi="ar-SA"/>
              </w:rPr>
            </w:pPr>
            <w:r>
              <w:rPr>
                <w:rFonts w:hint="eastAsia" w:ascii="宋体" w:hAnsi="宋体" w:cs="宋体"/>
                <w:b w:val="0"/>
                <w:kern w:val="0"/>
                <w:sz w:val="24"/>
                <w:szCs w:val="24"/>
                <w:lang w:val="en-US" w:eastAsia="zh-CN" w:bidi="ar-SA"/>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2260" w:type="dxa"/>
            <w:noWrap w:val="0"/>
            <w:vAlign w:val="center"/>
          </w:tcPr>
          <w:p>
            <w:pPr>
              <w:pStyle w:val="13"/>
              <w:keepNext w:val="0"/>
              <w:keepLines w:val="0"/>
              <w:pageBreakBefore w:val="0"/>
              <w:kinsoku/>
              <w:overflowPunct/>
              <w:topLinePunct w:val="0"/>
              <w:autoSpaceDE/>
              <w:autoSpaceDN/>
              <w:bidi w:val="0"/>
              <w:adjustRightInd/>
              <w:snapToGrid/>
              <w:spacing w:line="360" w:lineRule="auto"/>
              <w:ind w:left="0" w:leftChars="0" w:firstLine="0" w:firstLineChars="0"/>
              <w:jc w:val="both"/>
              <w:textAlignment w:val="auto"/>
              <w:rPr>
                <w:rFonts w:hint="eastAsia" w:ascii="宋体" w:hAnsi="宋体" w:cs="宋体"/>
                <w:b w:val="0"/>
                <w:kern w:val="0"/>
                <w:sz w:val="24"/>
                <w:szCs w:val="24"/>
                <w:lang w:val="en-US" w:eastAsia="zh-CN" w:bidi="ar-SA"/>
              </w:rPr>
            </w:pPr>
            <w:r>
              <w:rPr>
                <w:rFonts w:hint="default" w:ascii="宋体" w:hAnsi="宋体" w:eastAsia="宋体" w:cs="宋体"/>
                <w:b w:val="0"/>
                <w:kern w:val="0"/>
                <w:sz w:val="24"/>
                <w:szCs w:val="24"/>
                <w:lang w:val="en-US" w:eastAsia="zh-CN" w:bidi="ar-SA"/>
              </w:rPr>
              <w:t>富蕴县文化润疆（可可托海红色舞台剧项目）</w:t>
            </w:r>
            <w:r>
              <w:rPr>
                <w:rFonts w:hint="eastAsia" w:ascii="宋体" w:hAnsi="宋体" w:cs="宋体"/>
                <w:b w:val="0"/>
                <w:kern w:val="0"/>
                <w:sz w:val="24"/>
                <w:szCs w:val="24"/>
                <w:lang w:val="en-US" w:eastAsia="zh-CN" w:bidi="ar-SA"/>
              </w:rPr>
              <w:t>（标段二）</w:t>
            </w:r>
          </w:p>
        </w:tc>
        <w:tc>
          <w:tcPr>
            <w:tcW w:w="1490" w:type="dxa"/>
            <w:noWrap w:val="0"/>
            <w:vAlign w:val="top"/>
          </w:tcPr>
          <w:p>
            <w:pPr>
              <w:pStyle w:val="5"/>
              <w:keepNext w:val="0"/>
              <w:keepLines w:val="0"/>
              <w:pageBreakBefore w:val="0"/>
              <w:kinsoku/>
              <w:overflowPunct/>
              <w:topLinePunct w:val="0"/>
              <w:autoSpaceDE/>
              <w:autoSpaceDN/>
              <w:bidi w:val="0"/>
              <w:spacing w:line="360" w:lineRule="auto"/>
              <w:ind w:left="0" w:leftChars="0" w:firstLine="0" w:firstLineChars="0"/>
              <w:jc w:val="both"/>
              <w:textAlignment w:val="auto"/>
              <w:rPr>
                <w:rStyle w:val="19"/>
                <w:rFonts w:hint="eastAsia" w:ascii="宋体" w:hAnsi="宋体" w:cs="宋体"/>
                <w:bCs/>
                <w:color w:val="000000"/>
                <w:spacing w:val="0"/>
                <w:kern w:val="2"/>
                <w:sz w:val="28"/>
                <w:szCs w:val="28"/>
              </w:rPr>
            </w:pPr>
            <w:r>
              <w:rPr>
                <w:rStyle w:val="19"/>
                <w:rFonts w:hint="eastAsia" w:ascii="宋体" w:hAnsi="宋体" w:cs="宋体"/>
                <w:bCs/>
                <w:color w:val="000000"/>
                <w:spacing w:val="0"/>
                <w:kern w:val="2"/>
                <w:sz w:val="28"/>
                <w:szCs w:val="28"/>
              </w:rPr>
              <w:t>JXZB-2021</w:t>
            </w:r>
          </w:p>
          <w:p>
            <w:pPr>
              <w:pStyle w:val="5"/>
              <w:keepNext w:val="0"/>
              <w:keepLines w:val="0"/>
              <w:pageBreakBefore w:val="0"/>
              <w:kinsoku/>
              <w:overflowPunct/>
              <w:topLinePunct w:val="0"/>
              <w:autoSpaceDE/>
              <w:autoSpaceDN/>
              <w:bidi w:val="0"/>
              <w:spacing w:line="360" w:lineRule="auto"/>
              <w:ind w:left="0" w:leftChars="0" w:firstLine="0" w:firstLineChars="0"/>
              <w:jc w:val="both"/>
              <w:textAlignment w:val="auto"/>
              <w:rPr>
                <w:rStyle w:val="19"/>
                <w:rFonts w:hint="default" w:ascii="宋体" w:hAnsi="宋体" w:eastAsia="宋体" w:cs="宋体"/>
                <w:bCs/>
                <w:spacing w:val="0"/>
                <w:kern w:val="2"/>
                <w:sz w:val="28"/>
                <w:szCs w:val="28"/>
                <w:lang w:val="en-US" w:eastAsia="zh-CN"/>
              </w:rPr>
            </w:pPr>
            <w:r>
              <w:rPr>
                <w:rStyle w:val="19"/>
                <w:rFonts w:hint="eastAsia" w:ascii="宋体" w:hAnsi="宋体" w:cs="宋体"/>
                <w:bCs/>
                <w:color w:val="000000"/>
                <w:spacing w:val="0"/>
                <w:kern w:val="2"/>
                <w:sz w:val="28"/>
                <w:szCs w:val="28"/>
              </w:rPr>
              <w:t>-CG</w:t>
            </w:r>
            <w:r>
              <w:rPr>
                <w:rStyle w:val="19"/>
                <w:rFonts w:hint="eastAsia" w:ascii="宋体" w:hAnsi="宋体" w:cs="宋体"/>
                <w:bCs/>
                <w:color w:val="000000"/>
                <w:spacing w:val="0"/>
                <w:kern w:val="2"/>
                <w:sz w:val="28"/>
                <w:szCs w:val="28"/>
                <w:lang w:val="en-US" w:eastAsia="zh-CN"/>
              </w:rPr>
              <w:t>022-02</w:t>
            </w:r>
          </w:p>
          <w:p>
            <w:pPr>
              <w:pStyle w:val="13"/>
              <w:keepNext w:val="0"/>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rFonts w:hint="eastAsia" w:cs="宋体"/>
                <w:b w:val="0"/>
                <w:bCs/>
                <w:kern w:val="0"/>
                <w:sz w:val="24"/>
                <w:szCs w:val="24"/>
                <w:lang w:val="en-US" w:eastAsia="zh-CN" w:bidi="ar-SA"/>
              </w:rPr>
            </w:pPr>
          </w:p>
        </w:tc>
        <w:tc>
          <w:tcPr>
            <w:tcW w:w="1255" w:type="dxa"/>
            <w:noWrap w:val="0"/>
            <w:vAlign w:val="top"/>
          </w:tcPr>
          <w:p>
            <w:pPr>
              <w:pStyle w:val="13"/>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kern w:val="0"/>
                <w:sz w:val="24"/>
                <w:szCs w:val="24"/>
                <w:highlight w:val="red"/>
                <w:lang w:val="en-US" w:eastAsia="zh-CN" w:bidi="ar-SA"/>
              </w:rPr>
            </w:pPr>
            <w:r>
              <w:rPr>
                <w:rFonts w:hint="eastAsia" w:ascii="宋体" w:hAnsi="宋体" w:cs="宋体"/>
                <w:b w:val="0"/>
                <w:kern w:val="0"/>
                <w:sz w:val="24"/>
                <w:szCs w:val="24"/>
                <w:highlight w:val="none"/>
                <w:lang w:val="en-US" w:eastAsia="zh-CN" w:bidi="ar-SA"/>
              </w:rPr>
              <w:t>100万元</w:t>
            </w:r>
          </w:p>
        </w:tc>
        <w:tc>
          <w:tcPr>
            <w:tcW w:w="2700" w:type="dxa"/>
            <w:noWrap w:val="0"/>
            <w:vAlign w:val="top"/>
          </w:tcPr>
          <w:p>
            <w:pPr>
              <w:pStyle w:val="13"/>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kern w:val="0"/>
                <w:sz w:val="24"/>
                <w:szCs w:val="24"/>
                <w:lang w:val="en-US" w:eastAsia="zh-CN" w:bidi="ar-SA"/>
              </w:rPr>
            </w:pPr>
            <w:r>
              <w:rPr>
                <w:rFonts w:hint="eastAsia" w:cs="宋体"/>
                <w:b w:val="0"/>
                <w:bCs/>
                <w:kern w:val="0"/>
                <w:sz w:val="24"/>
                <w:szCs w:val="24"/>
                <w:lang w:val="en-US" w:eastAsia="zh-CN" w:bidi="ar-SA"/>
              </w:rPr>
              <w:t>采购音响设备、移动播放设备、MIDI设备、舞台剧演出服装以及其他设备购置等。</w:t>
            </w:r>
          </w:p>
        </w:tc>
        <w:tc>
          <w:tcPr>
            <w:tcW w:w="2138" w:type="dxa"/>
            <w:noWrap w:val="0"/>
            <w:vAlign w:val="top"/>
          </w:tcPr>
          <w:p>
            <w:pPr>
              <w:pStyle w:val="13"/>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kern w:val="0"/>
                <w:sz w:val="24"/>
                <w:szCs w:val="24"/>
                <w:lang w:val="en-US" w:eastAsia="zh-CN" w:bidi="ar-SA"/>
              </w:rPr>
            </w:pPr>
            <w:r>
              <w:rPr>
                <w:rFonts w:hint="eastAsia" w:ascii="宋体" w:hAnsi="宋体" w:cs="宋体"/>
                <w:b w:val="0"/>
                <w:kern w:val="0"/>
                <w:sz w:val="24"/>
                <w:szCs w:val="24"/>
                <w:lang w:val="en-US" w:eastAsia="zh-CN" w:bidi="ar-SA"/>
              </w:rPr>
              <w:t>2021年10月</w:t>
            </w:r>
          </w:p>
          <w:p>
            <w:pPr>
              <w:pStyle w:val="13"/>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kern w:val="0"/>
                <w:sz w:val="24"/>
                <w:szCs w:val="24"/>
                <w:lang w:val="en-US" w:eastAsia="zh-CN" w:bidi="ar-SA"/>
              </w:rPr>
            </w:pPr>
            <w:r>
              <w:rPr>
                <w:rFonts w:hint="eastAsia" w:ascii="宋体" w:hAnsi="宋体" w:cs="宋体"/>
                <w:b w:val="0"/>
                <w:kern w:val="0"/>
                <w:sz w:val="24"/>
                <w:szCs w:val="24"/>
                <w:lang w:val="en-US" w:eastAsia="zh-CN" w:bidi="ar-SA"/>
              </w:rPr>
              <w:t>——2021年12月</w:t>
            </w:r>
          </w:p>
        </w:tc>
      </w:tr>
    </w:tbl>
    <w:p>
      <w:pPr>
        <w:pStyle w:val="12"/>
        <w:widowControl/>
        <w:spacing w:before="0" w:beforeAutospacing="0" w:after="0" w:afterAutospacing="0" w:line="440" w:lineRule="exact"/>
        <w:ind w:firstLine="420"/>
        <w:rPr>
          <w:rFonts w:hint="eastAsia" w:ascii="宋体" w:hAnsi="宋体" w:cs="宋体"/>
          <w:sz w:val="28"/>
          <w:szCs w:val="28"/>
        </w:rPr>
      </w:pPr>
      <w:bookmarkStart w:id="2" w:name="_Toc28359090"/>
      <w:bookmarkStart w:id="3" w:name="_Toc35393799"/>
      <w:bookmarkStart w:id="4" w:name="_Toc35393630"/>
      <w:bookmarkStart w:id="5" w:name="_Toc28359013"/>
      <w:r>
        <w:rPr>
          <w:rFonts w:hint="eastAsia" w:ascii="宋体" w:hAnsi="宋体" w:cs="宋体"/>
          <w:kern w:val="0"/>
          <w:sz w:val="24"/>
          <w:szCs w:val="24"/>
          <w:lang w:val="en-US" w:eastAsia="zh-CN" w:bidi="ar-SA"/>
        </w:rPr>
        <w:t>4.本项目不接受联合体投标。</w:t>
      </w:r>
    </w:p>
    <w:p>
      <w:pPr>
        <w:keepNext w:val="0"/>
        <w:keepLines w:val="0"/>
        <w:pageBreakBefore w:val="0"/>
        <w:kinsoku/>
        <w:overflowPunct/>
        <w:topLinePunct w:val="0"/>
        <w:autoSpaceDE/>
        <w:autoSpaceDN/>
        <w:bidi w:val="0"/>
        <w:spacing w:line="360" w:lineRule="auto"/>
        <w:textAlignment w:val="auto"/>
        <w:rPr>
          <w:rFonts w:ascii="黑体" w:hAnsi="黑体" w:cs="宋体"/>
          <w:b/>
          <w:bCs/>
          <w:color w:val="000000"/>
          <w:sz w:val="24"/>
        </w:rPr>
      </w:pPr>
      <w:r>
        <w:rPr>
          <w:rFonts w:hint="eastAsia" w:ascii="黑体" w:hAnsi="黑体" w:cs="宋体"/>
          <w:b/>
          <w:bCs/>
          <w:color w:val="000000"/>
          <w:sz w:val="24"/>
        </w:rPr>
        <w:t>二、</w:t>
      </w:r>
      <w:r>
        <w:rPr>
          <w:rFonts w:hint="eastAsia" w:ascii="黑体" w:hAnsi="黑体" w:cs="宋体"/>
          <w:b/>
          <w:bCs/>
          <w:color w:val="000000"/>
          <w:sz w:val="24"/>
          <w:lang w:eastAsia="zh-CN"/>
        </w:rPr>
        <w:t>投标人</w:t>
      </w:r>
      <w:r>
        <w:rPr>
          <w:rFonts w:hint="eastAsia" w:ascii="黑体" w:hAnsi="黑体" w:cs="宋体"/>
          <w:b/>
          <w:bCs/>
          <w:color w:val="000000"/>
          <w:sz w:val="24"/>
        </w:rPr>
        <w:t>的资格要求：</w:t>
      </w:r>
      <w:bookmarkEnd w:id="2"/>
      <w:bookmarkEnd w:id="3"/>
      <w:bookmarkEnd w:id="4"/>
      <w:bookmarkEnd w:id="5"/>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bookmarkStart w:id="6" w:name="_Toc28359091"/>
      <w:bookmarkStart w:id="7" w:name="_Toc35393631"/>
      <w:bookmarkStart w:id="8" w:name="_Toc28359014"/>
      <w:bookmarkStart w:id="9" w:name="_Toc35393800"/>
      <w:r>
        <w:rPr>
          <w:rFonts w:hint="eastAsia" w:ascii="宋体" w:hAnsi="宋体" w:cs="宋体"/>
          <w:kern w:val="0"/>
          <w:sz w:val="24"/>
          <w:szCs w:val="24"/>
          <w:lang w:val="en-US" w:eastAsia="zh-CN" w:bidi="ar-SA"/>
        </w:rPr>
        <w:t>1、满足《中华人民共和国政府采购法》第二十二条规定；</w:t>
      </w:r>
    </w:p>
    <w:p>
      <w:pPr>
        <w:pStyle w:val="7"/>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(1)具有独立承担民事责任的能力；</w:t>
      </w:r>
    </w:p>
    <w:p>
      <w:pPr>
        <w:pStyle w:val="7"/>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(2)具有良好的商业信誉和健全的财务会计制度；</w:t>
      </w:r>
    </w:p>
    <w:p>
      <w:pPr>
        <w:pStyle w:val="7"/>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(3)具有履行合同所必需的专业技术能力；</w:t>
      </w:r>
    </w:p>
    <w:p>
      <w:pPr>
        <w:pStyle w:val="7"/>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(4)有依法缴纳税收和社会保障资金的良好记录；</w:t>
      </w:r>
    </w:p>
    <w:p>
      <w:pPr>
        <w:pStyle w:val="7"/>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(5)参加政府采购活动前三年内，在经营活动中没有重大违法记录；</w:t>
      </w:r>
    </w:p>
    <w:p>
      <w:pPr>
        <w:pStyle w:val="7"/>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(6)政府采购法律法规相关规定的其他条件</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2、落实政府采购政策需满足的资格要求：政府采购应当优先采购本国货物、工程和服务，并执行节能产品、环境标志产品、中小企业、残疾人福利性单位、监狱企业等适宜本项目的政府采购政策；</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3、投标人资质条件、能力和信誉要求：</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（1）投标人具有合法有效的营业执照、组织机构代码证、税务登记证（若三证合一只需提供营业执照副本）原件；</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（2） 法定代表人资格证明文件及身份证原件或法人授权委托书及被授权人身份证原件；</w:t>
      </w:r>
    </w:p>
    <w:p>
      <w:pPr>
        <w:keepNext w:val="0"/>
        <w:keepLines w:val="0"/>
        <w:pageBreakBefore w:val="0"/>
        <w:kinsoku/>
        <w:overflowPunct/>
        <w:topLinePunct w:val="0"/>
        <w:autoSpaceDE/>
        <w:autoSpaceDN/>
        <w:bidi w:val="0"/>
        <w:spacing w:line="360" w:lineRule="auto"/>
        <w:ind w:left="18" w:leftChars="9"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3）投标人需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keepNext w:val="0"/>
        <w:keepLines w:val="0"/>
        <w:pageBreakBefore w:val="0"/>
        <w:kinsoku/>
        <w:overflowPunct/>
        <w:topLinePunct w:val="0"/>
        <w:autoSpaceDE/>
        <w:autoSpaceDN/>
        <w:bidi w:val="0"/>
        <w:spacing w:line="360" w:lineRule="auto"/>
        <w:ind w:left="18" w:leftChars="9"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（4）投标人具有独立完成设备供货、安装、调试及维护其正常运转的能力；并具有良好的售后服务能力和相应的质量保证措施；</w:t>
      </w:r>
    </w:p>
    <w:p>
      <w:pPr>
        <w:keepNext w:val="0"/>
        <w:keepLines w:val="0"/>
        <w:pageBreakBefore w:val="0"/>
        <w:kinsoku/>
        <w:overflowPunct/>
        <w:topLinePunct w:val="0"/>
        <w:autoSpaceDE/>
        <w:autoSpaceDN/>
        <w:bidi w:val="0"/>
        <w:spacing w:line="360" w:lineRule="auto"/>
        <w:ind w:left="18" w:leftChars="9"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（5）其他说明：</w:t>
      </w:r>
    </w:p>
    <w:p>
      <w:pPr>
        <w:keepNext w:val="0"/>
        <w:keepLines w:val="0"/>
        <w:pageBreakBefore w:val="0"/>
        <w:kinsoku/>
        <w:overflowPunct/>
        <w:topLinePunct w:val="0"/>
        <w:autoSpaceDE/>
        <w:autoSpaceDN/>
        <w:bidi w:val="0"/>
        <w:spacing w:line="360" w:lineRule="auto"/>
        <w:ind w:left="18" w:leftChars="9"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1、与采购人存在利害关系可能影响招标公正性的法人、其他组织或者个人，不得参加投标。</w:t>
      </w:r>
    </w:p>
    <w:p>
      <w:pPr>
        <w:keepNext w:val="0"/>
        <w:keepLines w:val="0"/>
        <w:pageBreakBefore w:val="0"/>
        <w:kinsoku/>
        <w:overflowPunct/>
        <w:topLinePunct w:val="0"/>
        <w:autoSpaceDE/>
        <w:autoSpaceDN/>
        <w:bidi w:val="0"/>
        <w:spacing w:line="360" w:lineRule="auto"/>
        <w:ind w:left="18" w:leftChars="9"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2、单位负责人为同一人或者存在控股、管理关系的不同单位，不得参加同一标段投标或者未划分标段的同一采购项目投标，违反前两款规定的，相关投标均无效。</w:t>
      </w:r>
    </w:p>
    <w:p>
      <w:pPr>
        <w:keepNext w:val="0"/>
        <w:keepLines w:val="0"/>
        <w:pageBreakBefore w:val="0"/>
        <w:kinsoku/>
        <w:overflowPunct/>
        <w:topLinePunct w:val="0"/>
        <w:autoSpaceDE/>
        <w:autoSpaceDN/>
        <w:bidi w:val="0"/>
        <w:spacing w:line="360" w:lineRule="auto"/>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三、获取（下载）招标文件</w:t>
      </w:r>
      <w:bookmarkEnd w:id="6"/>
      <w:bookmarkEnd w:id="7"/>
      <w:bookmarkEnd w:id="8"/>
      <w:bookmarkEnd w:id="9"/>
      <w:r>
        <w:rPr>
          <w:rFonts w:hint="eastAsia" w:ascii="宋体" w:hAnsi="宋体" w:cs="宋体"/>
          <w:kern w:val="0"/>
          <w:sz w:val="24"/>
          <w:szCs w:val="24"/>
          <w:lang w:val="en-US" w:eastAsia="zh-CN" w:bidi="ar-SA"/>
        </w:rPr>
        <w:t>:</w:t>
      </w:r>
    </w:p>
    <w:p>
      <w:pPr>
        <w:keepNext w:val="0"/>
        <w:keepLines w:val="0"/>
        <w:pageBreakBefore w:val="0"/>
        <w:kinsoku/>
        <w:overflowPunct/>
        <w:topLinePunct w:val="0"/>
        <w:autoSpaceDE/>
        <w:autoSpaceDN/>
        <w:bidi w:val="0"/>
        <w:spacing w:line="360" w:lineRule="auto"/>
        <w:ind w:firstLine="54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获取时间：2021年09月30日至 2021年10月13</w:t>
      </w:r>
      <w:bookmarkStart w:id="36" w:name="_GoBack"/>
      <w:bookmarkEnd w:id="36"/>
      <w:r>
        <w:rPr>
          <w:rFonts w:hint="eastAsia" w:ascii="宋体" w:hAnsi="宋体" w:cs="宋体"/>
          <w:kern w:val="0"/>
          <w:sz w:val="24"/>
          <w:szCs w:val="24"/>
          <w:lang w:val="en-US" w:eastAsia="zh-CN" w:bidi="ar-SA"/>
        </w:rPr>
        <w:t>日，每天上午10：00至14:00，下午16:00至19:30（北京时间，法定节假日除外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获取地点：阿勒泰嘉信工程项目管理有限公司（阿勒泰市迎宾路克兰区99号万驰广场1栋12层3号）</w:t>
      </w:r>
    </w:p>
    <w:p>
      <w:pPr>
        <w:keepNext w:val="0"/>
        <w:keepLines w:val="0"/>
        <w:pageBreakBefore w:val="0"/>
        <w:kinsoku/>
        <w:overflowPunct/>
        <w:topLinePunct w:val="0"/>
        <w:autoSpaceDE/>
        <w:autoSpaceDN/>
        <w:bidi w:val="0"/>
        <w:spacing w:line="360" w:lineRule="auto"/>
        <w:ind w:firstLine="54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 xml:space="preserve">获取方式：报名成功后购买   </w:t>
      </w:r>
    </w:p>
    <w:p>
      <w:pPr>
        <w:keepNext w:val="0"/>
        <w:keepLines w:val="0"/>
        <w:pageBreakBefore w:val="0"/>
        <w:kinsoku/>
        <w:overflowPunct/>
        <w:topLinePunct w:val="0"/>
        <w:autoSpaceDE/>
        <w:autoSpaceDN/>
        <w:bidi w:val="0"/>
        <w:spacing w:line="360" w:lineRule="auto"/>
        <w:ind w:firstLine="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售    价：500元</w:t>
      </w:r>
    </w:p>
    <w:p>
      <w:pPr>
        <w:keepNext w:val="0"/>
        <w:keepLines w:val="0"/>
        <w:pageBreakBefore w:val="0"/>
        <w:kinsoku/>
        <w:overflowPunct/>
        <w:topLinePunct w:val="0"/>
        <w:autoSpaceDE/>
        <w:autoSpaceDN/>
        <w:bidi w:val="0"/>
        <w:spacing w:line="360" w:lineRule="auto"/>
        <w:textAlignment w:val="auto"/>
        <w:rPr>
          <w:rFonts w:hint="eastAsia" w:ascii="宋体" w:hAnsi="宋体" w:cs="宋体"/>
          <w:kern w:val="0"/>
          <w:sz w:val="24"/>
          <w:szCs w:val="24"/>
          <w:lang w:val="en-US" w:eastAsia="zh-CN" w:bidi="ar-SA"/>
        </w:rPr>
      </w:pPr>
      <w:bookmarkStart w:id="10" w:name="_Toc28359092"/>
      <w:bookmarkStart w:id="11" w:name="_Toc35393801"/>
      <w:bookmarkStart w:id="12" w:name="_Toc28359015"/>
      <w:bookmarkStart w:id="13" w:name="_Toc35393632"/>
      <w:r>
        <w:rPr>
          <w:rFonts w:hint="eastAsia" w:ascii="宋体" w:hAnsi="宋体" w:cs="宋体"/>
          <w:kern w:val="0"/>
          <w:sz w:val="24"/>
          <w:szCs w:val="24"/>
          <w:lang w:val="en-US" w:eastAsia="zh-CN" w:bidi="ar-SA"/>
        </w:rPr>
        <w:t>四、响应文件提交</w:t>
      </w:r>
      <w:bookmarkEnd w:id="10"/>
      <w:bookmarkEnd w:id="11"/>
      <w:bookmarkEnd w:id="12"/>
      <w:bookmarkEnd w:id="13"/>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截止时间：2021年10月21日16点30分（北京时间）</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地    点：</w:t>
      </w:r>
      <w:bookmarkStart w:id="14" w:name="_Toc28359093"/>
      <w:bookmarkStart w:id="15" w:name="_Toc35393802"/>
      <w:bookmarkStart w:id="16" w:name="_Toc35393633"/>
      <w:bookmarkStart w:id="17" w:name="_Toc28359016"/>
      <w:r>
        <w:rPr>
          <w:rFonts w:hint="eastAsia" w:ascii="宋体" w:hAnsi="宋体" w:cs="宋体"/>
          <w:kern w:val="0"/>
          <w:sz w:val="24"/>
          <w:szCs w:val="24"/>
          <w:lang w:val="en-US" w:eastAsia="zh-CN" w:bidi="ar-SA"/>
        </w:rPr>
        <w:t>阿勒泰嘉信工程项目管理有限公司（阿勒泰市迎宾路克兰区99号万驰广场1栋12层3号）</w:t>
      </w:r>
    </w:p>
    <w:p>
      <w:pPr>
        <w:keepNext w:val="0"/>
        <w:keepLines w:val="0"/>
        <w:pageBreakBefore w:val="0"/>
        <w:kinsoku/>
        <w:overflowPunct/>
        <w:topLinePunct w:val="0"/>
        <w:autoSpaceDE/>
        <w:autoSpaceDN/>
        <w:bidi w:val="0"/>
        <w:spacing w:line="360" w:lineRule="auto"/>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五、响应文件开启</w:t>
      </w:r>
      <w:bookmarkEnd w:id="14"/>
      <w:bookmarkEnd w:id="15"/>
      <w:bookmarkEnd w:id="16"/>
      <w:bookmarkEnd w:id="17"/>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时 间：2021年10月21日16点30分（北京时间）</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地 点：阿勒泰嘉信工程项目管理有限公司（阿勒泰市迎宾路克兰区99号万驰广场1栋12层3号）</w:t>
      </w:r>
    </w:p>
    <w:p>
      <w:pPr>
        <w:keepNext w:val="0"/>
        <w:keepLines w:val="0"/>
        <w:pageBreakBefore w:val="0"/>
        <w:kinsoku/>
        <w:overflowPunct/>
        <w:topLinePunct w:val="0"/>
        <w:autoSpaceDE/>
        <w:autoSpaceDN/>
        <w:bidi w:val="0"/>
        <w:spacing w:line="360" w:lineRule="auto"/>
        <w:textAlignment w:val="auto"/>
        <w:rPr>
          <w:rFonts w:hint="eastAsia" w:ascii="宋体" w:hAnsi="宋体" w:cs="宋体"/>
          <w:kern w:val="0"/>
          <w:sz w:val="24"/>
          <w:szCs w:val="24"/>
          <w:lang w:val="en-US" w:eastAsia="zh-CN" w:bidi="ar-SA"/>
        </w:rPr>
      </w:pPr>
      <w:bookmarkStart w:id="18" w:name="_Toc28359094"/>
      <w:bookmarkStart w:id="19" w:name="_Toc35393634"/>
      <w:bookmarkStart w:id="20" w:name="_Toc28359017"/>
      <w:bookmarkStart w:id="21" w:name="_Toc35393803"/>
      <w:r>
        <w:rPr>
          <w:rFonts w:hint="eastAsia" w:ascii="宋体" w:hAnsi="宋体" w:cs="宋体"/>
          <w:kern w:val="0"/>
          <w:sz w:val="24"/>
          <w:szCs w:val="24"/>
          <w:lang w:val="en-US" w:eastAsia="zh-CN" w:bidi="ar-SA"/>
        </w:rPr>
        <w:t>六、公告期限</w:t>
      </w:r>
      <w:bookmarkEnd w:id="18"/>
      <w:bookmarkEnd w:id="19"/>
      <w:bookmarkEnd w:id="20"/>
      <w:bookmarkEnd w:id="21"/>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自本公告发布之日起5个工作日。</w:t>
      </w:r>
      <w:bookmarkStart w:id="22" w:name="_Toc35393635"/>
      <w:bookmarkStart w:id="23" w:name="_Toc35393804"/>
    </w:p>
    <w:p>
      <w:pPr>
        <w:keepNext w:val="0"/>
        <w:keepLines w:val="0"/>
        <w:pageBreakBefore w:val="0"/>
        <w:kinsoku/>
        <w:overflowPunct/>
        <w:topLinePunct w:val="0"/>
        <w:autoSpaceDE/>
        <w:autoSpaceDN/>
        <w:bidi w:val="0"/>
        <w:spacing w:line="360" w:lineRule="auto"/>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七、其他补充事宜</w:t>
      </w:r>
      <w:bookmarkEnd w:id="22"/>
      <w:bookmarkEnd w:id="23"/>
    </w:p>
    <w:p>
      <w:pPr>
        <w:pStyle w:val="12"/>
        <w:keepNext w:val="0"/>
        <w:keepLines w:val="0"/>
        <w:pageBreakBefore w:val="0"/>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报名时请携带企业法人营业执照副本原件、税务登记证、组织机构代码证（或三证合一）、法人授权委托书及委托代理人身份证原件，“信用中国”网站信用报告下载和中国政府采购网未被列入失信被执行人、重大税收违法案件当事人名单以及政府采购严重违法失信行为记录名单的截图（查询时间不早于本公告发布之日）；以上资料需提供复印件二份（均应在有效期内）加盖公章作为报名资料留存。</w:t>
      </w:r>
      <w:bookmarkStart w:id="24" w:name="_Toc28359018"/>
      <w:bookmarkStart w:id="25" w:name="_Toc35393636"/>
      <w:bookmarkStart w:id="26" w:name="_Toc28359095"/>
      <w:bookmarkStart w:id="27" w:name="_Toc35393805"/>
    </w:p>
    <w:p>
      <w:pPr>
        <w:pStyle w:val="12"/>
        <w:keepNext w:val="0"/>
        <w:keepLines w:val="0"/>
        <w:pageBreakBefore w:val="0"/>
        <w:kinsoku/>
        <w:overflowPunct/>
        <w:topLinePunct w:val="0"/>
        <w:autoSpaceDE/>
        <w:autoSpaceDN/>
        <w:bidi w:val="0"/>
        <w:spacing w:before="0" w:beforeAutospacing="0" w:after="0" w:afterAutospacing="0" w:line="360" w:lineRule="auto"/>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八、</w:t>
      </w:r>
      <w:r>
        <w:rPr>
          <w:rFonts w:hint="eastAsia" w:ascii="宋体" w:hAnsi="宋体" w:cs="宋体"/>
          <w:kern w:val="0"/>
          <w:sz w:val="24"/>
          <w:lang w:bidi="ar"/>
        </w:rPr>
        <w:t>发布媒介：新疆政府采购网</w:t>
      </w:r>
      <w:r>
        <w:rPr>
          <w:rFonts w:hint="eastAsia" w:ascii="宋体" w:hAnsi="宋体" w:eastAsia="宋体" w:cs="Times New Roman"/>
          <w:color w:val="000000"/>
          <w:kern w:val="2"/>
          <w:sz w:val="24"/>
          <w:szCs w:val="24"/>
          <w:highlight w:val="none"/>
          <w:lang w:val="en-US" w:eastAsia="zh-CN" w:bidi="ar-SA"/>
        </w:rPr>
        <w:t>（http://www.ccgp-xinjiang.gov.cn/home.html）</w:t>
      </w:r>
    </w:p>
    <w:p>
      <w:pPr>
        <w:pStyle w:val="5"/>
        <w:keepNext w:val="0"/>
        <w:keepLines w:val="0"/>
        <w:pageBreakBefore w:val="0"/>
        <w:kinsoku/>
        <w:overflowPunct/>
        <w:topLinePunct w:val="0"/>
        <w:autoSpaceDE/>
        <w:autoSpaceDN/>
        <w:bidi w:val="0"/>
        <w:spacing w:line="360" w:lineRule="auto"/>
        <w:ind w:left="0" w:leftChars="0" w:firstLine="0" w:firstLineChars="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九、凡对本次采购提出询问，请按以下方式联系。</w:t>
      </w:r>
      <w:bookmarkEnd w:id="24"/>
      <w:bookmarkEnd w:id="25"/>
      <w:bookmarkEnd w:id="26"/>
      <w:bookmarkEnd w:id="27"/>
    </w:p>
    <w:p>
      <w:pPr>
        <w:keepNext w:val="0"/>
        <w:keepLines w:val="0"/>
        <w:pageBreakBefore w:val="0"/>
        <w:kinsoku/>
        <w:overflowPunct/>
        <w:topLinePunct w:val="0"/>
        <w:autoSpaceDE/>
        <w:autoSpaceDN/>
        <w:bidi w:val="0"/>
        <w:spacing w:line="360" w:lineRule="auto"/>
        <w:ind w:left="590" w:leftChars="197" w:hanging="177" w:hangingChars="74"/>
        <w:textAlignment w:val="auto"/>
        <w:rPr>
          <w:rFonts w:hint="eastAsia" w:ascii="宋体" w:hAnsi="宋体" w:cs="宋体"/>
          <w:kern w:val="0"/>
          <w:sz w:val="24"/>
          <w:szCs w:val="24"/>
          <w:highlight w:val="none"/>
          <w:lang w:val="en-US" w:eastAsia="zh-CN" w:bidi="ar-SA"/>
        </w:rPr>
      </w:pPr>
      <w:bookmarkStart w:id="28" w:name="_Toc28359096"/>
      <w:bookmarkStart w:id="29" w:name="_Toc28359019"/>
      <w:bookmarkStart w:id="30" w:name="_Toc35393806"/>
      <w:bookmarkStart w:id="31" w:name="_Toc35393637"/>
      <w:r>
        <w:rPr>
          <w:rFonts w:hint="eastAsia" w:ascii="宋体" w:hAnsi="宋体" w:cs="宋体"/>
          <w:kern w:val="0"/>
          <w:sz w:val="24"/>
          <w:szCs w:val="24"/>
          <w:lang w:val="en-US" w:eastAsia="zh-CN" w:bidi="ar-SA"/>
        </w:rPr>
        <w:t>1.招标人信</w:t>
      </w:r>
      <w:r>
        <w:rPr>
          <w:rFonts w:hint="eastAsia" w:ascii="宋体" w:hAnsi="宋体" w:cs="宋体"/>
          <w:kern w:val="0"/>
          <w:sz w:val="24"/>
          <w:szCs w:val="24"/>
          <w:highlight w:val="none"/>
          <w:lang w:val="en-US" w:eastAsia="zh-CN" w:bidi="ar-SA"/>
        </w:rPr>
        <w:t>息</w:t>
      </w:r>
      <w:bookmarkEnd w:id="28"/>
      <w:bookmarkEnd w:id="29"/>
      <w:bookmarkEnd w:id="30"/>
      <w:bookmarkEnd w:id="31"/>
    </w:p>
    <w:p>
      <w:pPr>
        <w:keepNext w:val="0"/>
        <w:keepLines w:val="0"/>
        <w:pageBreakBefore w:val="0"/>
        <w:kinsoku/>
        <w:overflowPunct/>
        <w:topLinePunct w:val="0"/>
        <w:autoSpaceDE/>
        <w:autoSpaceDN/>
        <w:bidi w:val="0"/>
        <w:spacing w:line="360" w:lineRule="auto"/>
        <w:ind w:left="1079" w:leftChars="371" w:hanging="300" w:hangingChars="125"/>
        <w:jc w:val="left"/>
        <w:textAlignment w:val="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名  称：富蕴县文化体育广播电视和旅游局</w:t>
      </w:r>
    </w:p>
    <w:p>
      <w:pPr>
        <w:keepNext w:val="0"/>
        <w:keepLines w:val="0"/>
        <w:pageBreakBefore w:val="0"/>
        <w:kinsoku/>
        <w:overflowPunct/>
        <w:topLinePunct w:val="0"/>
        <w:autoSpaceDE/>
        <w:autoSpaceDN/>
        <w:bidi w:val="0"/>
        <w:spacing w:line="360" w:lineRule="auto"/>
        <w:ind w:left="1079" w:leftChars="371" w:hanging="300" w:hangingChars="125"/>
        <w:jc w:val="left"/>
        <w:textAlignment w:val="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地  址：富蕴县　　</w:t>
      </w:r>
    </w:p>
    <w:p>
      <w:pPr>
        <w:keepNext w:val="0"/>
        <w:keepLines w:val="0"/>
        <w:pageBreakBefore w:val="0"/>
        <w:kinsoku/>
        <w:overflowPunct/>
        <w:topLinePunct w:val="0"/>
        <w:autoSpaceDE/>
        <w:autoSpaceDN/>
        <w:bidi w:val="0"/>
        <w:spacing w:line="360" w:lineRule="auto"/>
        <w:ind w:left="1079" w:leftChars="371" w:hanging="300" w:hangingChars="125"/>
        <w:jc w:val="left"/>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 xml:space="preserve">联系人：顾芳 </w:t>
      </w:r>
    </w:p>
    <w:p>
      <w:pPr>
        <w:keepNext w:val="0"/>
        <w:keepLines w:val="0"/>
        <w:pageBreakBefore w:val="0"/>
        <w:kinsoku/>
        <w:overflowPunct/>
        <w:topLinePunct w:val="0"/>
        <w:autoSpaceDE/>
        <w:autoSpaceDN/>
        <w:bidi w:val="0"/>
        <w:spacing w:line="360" w:lineRule="auto"/>
        <w:ind w:left="1079" w:leftChars="371" w:hanging="300" w:hangingChars="125"/>
        <w:jc w:val="left"/>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电  话：13999791158</w:t>
      </w:r>
    </w:p>
    <w:p>
      <w:pPr>
        <w:keepNext w:val="0"/>
        <w:keepLines w:val="0"/>
        <w:pageBreakBefore w:val="0"/>
        <w:kinsoku/>
        <w:overflowPunct/>
        <w:topLinePunct w:val="0"/>
        <w:autoSpaceDE/>
        <w:autoSpaceDN/>
        <w:bidi w:val="0"/>
        <w:spacing w:line="360" w:lineRule="auto"/>
        <w:ind w:left="590" w:leftChars="197" w:hanging="177" w:hangingChars="74"/>
        <w:textAlignment w:val="auto"/>
        <w:rPr>
          <w:rFonts w:hint="eastAsia" w:ascii="宋体" w:hAnsi="宋体" w:cs="宋体"/>
          <w:kern w:val="0"/>
          <w:sz w:val="24"/>
          <w:szCs w:val="24"/>
          <w:lang w:val="en-US" w:eastAsia="zh-CN" w:bidi="ar-SA"/>
        </w:rPr>
      </w:pPr>
      <w:bookmarkStart w:id="32" w:name="_Toc28359097"/>
      <w:bookmarkStart w:id="33" w:name="_Toc35393807"/>
      <w:bookmarkStart w:id="34" w:name="_Toc35393638"/>
      <w:bookmarkStart w:id="35" w:name="_Toc28359020"/>
      <w:r>
        <w:rPr>
          <w:rFonts w:hint="eastAsia" w:ascii="宋体" w:hAnsi="宋体" w:cs="宋体"/>
          <w:kern w:val="0"/>
          <w:sz w:val="24"/>
          <w:szCs w:val="24"/>
          <w:lang w:val="en-US" w:eastAsia="zh-CN" w:bidi="ar-SA"/>
        </w:rPr>
        <w:t>2.招标代理机构信息</w:t>
      </w:r>
      <w:bookmarkEnd w:id="32"/>
      <w:bookmarkEnd w:id="33"/>
      <w:bookmarkEnd w:id="34"/>
      <w:bookmarkEnd w:id="35"/>
    </w:p>
    <w:p>
      <w:pPr>
        <w:keepNext w:val="0"/>
        <w:keepLines w:val="0"/>
        <w:pageBreakBefore w:val="0"/>
        <w:widowControl/>
        <w:kinsoku/>
        <w:overflowPunct/>
        <w:topLinePunct w:val="0"/>
        <w:autoSpaceDE/>
        <w:autoSpaceDN/>
        <w:bidi w:val="0"/>
        <w:spacing w:line="360" w:lineRule="auto"/>
        <w:ind w:firstLine="720" w:firstLineChars="300"/>
        <w:jc w:val="left"/>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名  称：阿勒泰嘉信工程项目管理有限公司</w:t>
      </w:r>
    </w:p>
    <w:p>
      <w:pPr>
        <w:keepNext w:val="0"/>
        <w:keepLines w:val="0"/>
        <w:pageBreakBefore w:val="0"/>
        <w:kinsoku/>
        <w:overflowPunct/>
        <w:topLinePunct w:val="0"/>
        <w:autoSpaceDE/>
        <w:autoSpaceDN/>
        <w:bidi w:val="0"/>
        <w:spacing w:line="360" w:lineRule="auto"/>
        <w:ind w:firstLine="720" w:firstLineChars="3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地　址：阿勒泰市迎宾路克兰区99号万驰广场1栋12层3号</w:t>
      </w:r>
    </w:p>
    <w:p>
      <w:pPr>
        <w:pStyle w:val="7"/>
        <w:keepNext w:val="0"/>
        <w:keepLines w:val="0"/>
        <w:pageBreakBefore w:val="0"/>
        <w:kinsoku/>
        <w:overflowPunct/>
        <w:topLinePunct w:val="0"/>
        <w:autoSpaceDE/>
        <w:autoSpaceDN/>
        <w:bidi w:val="0"/>
        <w:spacing w:line="360" w:lineRule="auto"/>
        <w:ind w:firstLine="720" w:firstLineChars="300"/>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联系人：</w:t>
      </w:r>
      <w:r>
        <w:rPr>
          <w:rFonts w:hint="eastAsia" w:hAnsi="宋体" w:cs="宋体"/>
          <w:kern w:val="0"/>
          <w:sz w:val="24"/>
          <w:szCs w:val="24"/>
          <w:lang w:val="en-US" w:eastAsia="zh-CN" w:bidi="ar-SA"/>
        </w:rPr>
        <w:t>吴浥秾</w:t>
      </w:r>
    </w:p>
    <w:p>
      <w:pPr>
        <w:keepNext w:val="0"/>
        <w:keepLines w:val="0"/>
        <w:pageBreakBefore w:val="0"/>
        <w:tabs>
          <w:tab w:val="left" w:pos="409"/>
        </w:tabs>
        <w:kinsoku/>
        <w:overflowPunct/>
        <w:topLinePunct w:val="0"/>
        <w:autoSpaceDE/>
        <w:autoSpaceDN/>
        <w:bidi w:val="0"/>
        <w:adjustRightInd w:val="0"/>
        <w:snapToGrid w:val="0"/>
        <w:spacing w:line="360" w:lineRule="auto"/>
        <w:ind w:firstLine="720" w:firstLineChars="300"/>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电  话：0906-2139388、17799069388</w:t>
      </w:r>
    </w:p>
    <w:p>
      <w:pPr>
        <w:keepNext w:val="0"/>
        <w:keepLines w:val="0"/>
        <w:pageBreakBefore w:val="0"/>
        <w:tabs>
          <w:tab w:val="left" w:pos="409"/>
        </w:tabs>
        <w:kinsoku/>
        <w:overflowPunct/>
        <w:topLinePunct w:val="0"/>
        <w:autoSpaceDE/>
        <w:autoSpaceDN/>
        <w:bidi w:val="0"/>
        <w:adjustRightInd w:val="0"/>
        <w:snapToGrid w:val="0"/>
        <w:spacing w:line="360" w:lineRule="auto"/>
        <w:textAlignment w:val="auto"/>
        <w:rPr>
          <w:rFonts w:hint="eastAsia" w:ascii="宋体" w:hAnsi="宋体"/>
          <w:bCs/>
          <w:sz w:val="36"/>
        </w:rPr>
      </w:pPr>
    </w:p>
    <w:p/>
    <w:sectPr>
      <w:footerReference r:id="rId8" w:type="default"/>
      <w:pgSz w:w="11905" w:h="16838"/>
      <w:pgMar w:top="1134" w:right="1134" w:bottom="1134" w:left="1417" w:header="680" w:footer="680" w:gutter="0"/>
      <w:cols w:space="0" w:num="1"/>
      <w:rtlGutter w:val="0"/>
      <w:docGrid w:type="linesAndChar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Align="top"/>
      <w:rPr>
        <w:rStyle w:val="17"/>
      </w:rPr>
    </w:pPr>
    <w:r>
      <w:fldChar w:fldCharType="begin"/>
    </w:r>
    <w:r>
      <w:rPr>
        <w:rStyle w:val="17"/>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center"/>
      <w:rPr>
        <w:rFonts w:hint="eastAsia" w:eastAsia="宋体"/>
        <w:highlight w:val="none"/>
        <w:lang w:val="en-US" w:eastAsia="zh-CN"/>
      </w:rPr>
    </w:pPr>
    <w:r>
      <w:drawing>
        <wp:anchor distT="0" distB="0" distL="114300" distR="114300" simplePos="0" relativeHeight="251660288" behindDoc="1" locked="0" layoutInCell="1" allowOverlap="1">
          <wp:simplePos x="0" y="0"/>
          <wp:positionH relativeFrom="column">
            <wp:posOffset>5975985</wp:posOffset>
          </wp:positionH>
          <wp:positionV relativeFrom="page">
            <wp:posOffset>280670</wp:posOffset>
          </wp:positionV>
          <wp:extent cx="410845" cy="437515"/>
          <wp:effectExtent l="0" t="0" r="8255"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10845" cy="437515"/>
                  </a:xfrm>
                  <a:prstGeom prst="rect">
                    <a:avLst/>
                  </a:prstGeom>
                  <a:noFill/>
                  <a:ln>
                    <a:noFill/>
                  </a:ln>
                </pic:spPr>
              </pic:pic>
            </a:graphicData>
          </a:graphic>
        </wp:anchor>
      </w:drawing>
    </w:r>
    <w:r>
      <w:rPr>
        <w:rFonts w:hint="eastAsia"/>
        <w:i/>
        <w:iCs/>
        <w:sz w:val="20"/>
        <w:lang w:val="en-US" w:eastAsia="zh-CN"/>
      </w:rPr>
      <w:tab/>
    </w:r>
    <w:r>
      <w:rPr>
        <w:rFonts w:hint="eastAsia"/>
        <w:i/>
        <w:iCs/>
        <w:sz w:val="20"/>
        <w:lang w:val="en-US" w:eastAsia="zh-CN"/>
      </w:rPr>
      <w:t xml:space="preserve">                                                             </w:t>
    </w:r>
    <w:r>
      <w:rPr>
        <w:rFonts w:hint="eastAsia"/>
        <w:i/>
        <w:iCs/>
        <w:sz w:val="20"/>
        <w:highlight w:val="none"/>
        <w:lang w:val="en-US" w:eastAsia="zh-CN"/>
      </w:rPr>
      <w:t>阿勒泰嘉信</w:t>
    </w:r>
    <w:r>
      <w:rPr>
        <w:rFonts w:hint="eastAsia"/>
        <w:i/>
        <w:iCs/>
        <w:sz w:val="22"/>
        <w:szCs w:val="36"/>
        <w:highlight w:val="none"/>
        <w:lang w:val="en-US" w:eastAsia="zh-CN"/>
      </w:rPr>
      <w:t>工程项目管理有限公司</w:t>
    </w:r>
  </w:p>
  <w:p>
    <w:pPr>
      <w:pStyle w:val="9"/>
      <w:pBdr>
        <w:bottom w:val="none" w:color="auto" w:sz="0" w:space="1"/>
      </w:pBdr>
      <w:tabs>
        <w:tab w:val="left" w:pos="367"/>
      </w:tabs>
      <w:ind w:left="7381" w:leftChars="3515" w:firstLine="2000" w:firstLineChars="1000"/>
      <w:jc w:val="both"/>
    </w:pPr>
    <w:r>
      <w:rPr>
        <w:sz w:val="20"/>
      </w:rPr>
      <w:pict>
        <v:shape id="PowerPlusWaterMarkObject222896" o:spid="_x0000_s2050" o:spt="136" type="#_x0000_t136" style="position:absolute;left:0pt;height:53.45pt;width:607.9pt;mso-position-horizontal:center;mso-position-horizontal-relative:margin;mso-position-vertical:center;mso-position-vertical-relative:margin;rotation:-2949120f;z-index:-251655168;mso-width-relative:page;mso-height-relative:page;" fillcolor="#F2DCDB" filled="t" stroked="f" coordsize="21600,21600" adj="10800">
          <v:path/>
          <v:fill on="t" opacity="31457f" focussize="0,0"/>
          <v:stroke on="f"/>
          <v:imagedata o:title=""/>
          <o:lock v:ext="edit" aspectratio="t"/>
          <v:textpath on="t" fitshape="t" fitpath="t" trim="t" xscale="f" string="阿勒泰嘉信工程项目管理有限公司" style="font-family:微软雅黑;font-size:36pt;v-same-letter-heights:f;v-text-align:center;"/>
        </v:shape>
      </w:pict>
    </w:r>
    <w:r>
      <w:rPr>
        <w:rFonts w:hint="eastAsia"/>
        <w:i/>
        <w:iCs/>
        <w:sz w:val="20"/>
        <w:highlight w:val="none"/>
        <w:lang w:val="en-US" w:eastAsia="zh-CN"/>
      </w:rPr>
      <w:tab/>
    </w:r>
    <w:r>
      <w:rPr>
        <w:rFonts w:hint="eastAsia"/>
        <w:i/>
        <w:iCs/>
        <w:sz w:val="20"/>
        <w:lang w:val="en-US" w:eastAsia="zh-CN"/>
      </w:rPr>
      <w:tab/>
    </w:r>
    <w:r>
      <w:rPr>
        <w:rFonts w:hint="eastAsia"/>
        <w:i/>
        <w:iCs/>
        <w:sz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4"/>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210"/>
  <w:drawingGridVerticalSpacing w:val="162"/>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C33F3"/>
    <w:rsid w:val="158F35B5"/>
    <w:rsid w:val="1EFB5589"/>
    <w:rsid w:val="330C33F3"/>
    <w:rsid w:val="7652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qFormat/>
    <w:uiPriority w:val="0"/>
    <w:pPr>
      <w:keepNext/>
      <w:numPr>
        <w:ilvl w:val="0"/>
        <w:numId w:val="1"/>
      </w:numPr>
      <w:outlineLvl w:val="0"/>
    </w:pPr>
    <w:rPr>
      <w:rFonts w:ascii="Calibri" w:hAnsi="Calibri"/>
      <w:b/>
      <w:kern w:val="44"/>
      <w:sz w:val="44"/>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3">
    <w:name w:val="index 5"/>
    <w:basedOn w:val="1"/>
    <w:next w:val="1"/>
    <w:qFormat/>
    <w:uiPriority w:val="0"/>
    <w:pPr>
      <w:ind w:left="1680"/>
    </w:pPr>
  </w:style>
  <w:style w:type="paragraph" w:styleId="5">
    <w:name w:val="Normal Indent"/>
    <w:basedOn w:val="1"/>
    <w:next w:val="1"/>
    <w:qFormat/>
    <w:uiPriority w:val="0"/>
    <w:pPr>
      <w:spacing w:line="460" w:lineRule="exact"/>
      <w:ind w:firstLine="420"/>
    </w:pPr>
    <w:rPr>
      <w:spacing w:val="14"/>
      <w:kern w:val="24"/>
      <w:sz w:val="24"/>
    </w:rPr>
  </w:style>
  <w:style w:type="paragraph" w:styleId="6">
    <w:name w:val="Body Text Indent"/>
    <w:basedOn w:val="1"/>
    <w:next w:val="1"/>
    <w:qFormat/>
    <w:uiPriority w:val="0"/>
    <w:pPr>
      <w:spacing w:after="120"/>
      <w:ind w:left="420" w:leftChars="200"/>
    </w:pPr>
    <w:rPr>
      <w:rFonts w:ascii="Calibri" w:hAnsi="Calibri"/>
      <w:kern w:val="0"/>
      <w:sz w:val="20"/>
    </w:rPr>
  </w:style>
  <w:style w:type="paragraph" w:styleId="7">
    <w:name w:val="Plain Text"/>
    <w:basedOn w:val="1"/>
    <w:qFormat/>
    <w:uiPriority w:val="0"/>
    <w:rPr>
      <w:rFonts w:ascii="宋体" w:hAnsi="Courier New"/>
    </w:rPr>
  </w:style>
  <w:style w:type="paragraph" w:styleId="8">
    <w:name w:val="footer"/>
    <w:basedOn w:val="1"/>
    <w:qFormat/>
    <w:uiPriority w:val="99"/>
    <w:pPr>
      <w:tabs>
        <w:tab w:val="center" w:pos="4153"/>
        <w:tab w:val="right" w:pos="8306"/>
      </w:tabs>
      <w:snapToGrid w:val="0"/>
      <w:jc w:val="left"/>
    </w:pPr>
    <w:rPr>
      <w:rFonts w:ascii="Calibri" w:hAnsi="Calibri"/>
      <w:kern w:val="0"/>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Calibri" w:hAnsi="Calibri"/>
      <w:kern w:val="0"/>
      <w:sz w:val="18"/>
    </w:rPr>
  </w:style>
  <w:style w:type="paragraph" w:styleId="10">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1">
    <w:name w:val="toc 2"/>
    <w:basedOn w:val="1"/>
    <w:next w:val="1"/>
    <w:qFormat/>
    <w:uiPriority w:val="39"/>
    <w:pPr>
      <w:tabs>
        <w:tab w:val="right" w:leader="dot" w:pos="9628"/>
      </w:tabs>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6"/>
    <w:qFormat/>
    <w:uiPriority w:val="0"/>
    <w:pPr>
      <w:spacing w:after="120" w:line="240" w:lineRule="auto"/>
      <w:ind w:left="420" w:leftChars="200" w:firstLine="482" w:firstLineChars="200"/>
    </w:pPr>
    <w:rPr>
      <w:rFonts w:ascii="Calibri" w:hAnsi="Calibri" w:eastAsia="宋体"/>
      <w:b/>
      <w:kern w:val="2"/>
      <w:sz w:val="24"/>
      <w:szCs w:val="24"/>
      <w:lang w:bidi="ar-SA"/>
    </w:rPr>
  </w:style>
  <w:style w:type="table" w:styleId="15">
    <w:name w:val="Table Grid"/>
    <w:basedOn w:val="14"/>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rPr>
      <w:rFonts w:cs="Times New Roman"/>
    </w:rPr>
  </w:style>
  <w:style w:type="character" w:styleId="18">
    <w:name w:val="Hyperlink"/>
    <w:qFormat/>
    <w:uiPriority w:val="99"/>
    <w:rPr>
      <w:rFonts w:cs="Times New Roman"/>
      <w:color w:val="0000FF"/>
      <w:sz w:val="28"/>
      <w:szCs w:val="21"/>
      <w:u w:val="single"/>
    </w:rPr>
  </w:style>
  <w:style w:type="character" w:customStyle="1" w:styleId="19">
    <w:name w:val="NormalCharacter"/>
    <w:qFormat/>
    <w:uiPriority w:val="0"/>
  </w:style>
  <w:style w:type="paragraph" w:customStyle="1" w:styleId="20">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1">
    <w:name w:val="BodyText"/>
    <w:basedOn w:val="1"/>
    <w:qFormat/>
    <w:uiPriority w:val="0"/>
    <w:pPr>
      <w:widowControl/>
      <w:spacing w:after="200" w:line="276" w:lineRule="auto"/>
      <w:jc w:val="left"/>
      <w:textAlignment w:val="baseline"/>
    </w:pPr>
    <w:rPr>
      <w:rFonts w:ascii="Calibri" w:hAnsi="Calibri" w:eastAsia="楷体_GB2312"/>
      <w:kern w:val="0"/>
      <w:sz w:val="30"/>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1857</Words>
  <Characters>2117</Characters>
  <Lines>0</Lines>
  <Paragraphs>0</Paragraphs>
  <TotalTime>8</TotalTime>
  <ScaleCrop>false</ScaleCrop>
  <LinksUpToDate>false</LinksUpToDate>
  <CharactersWithSpaces>2166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2021-09-27T10:40:00Z</dcterms:created>
  <dc:creator>samsung</dc:creator>
  <cp:lastModifiedBy>好烦呀</cp:lastModifiedBy>
  <dcterms:modified xsi:type="dcterms:W3CDTF">2021-09-30T04:39:00Z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55EEB36FCB94447F80EAF13A50174D7F</vt:lpwstr>
  </property>
</Properties>
</file>