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center"/>
        <w:rPr>
          <w:rFonts w:hint="eastAsia" w:ascii="宋体" w:hAnsi="宋体" w:eastAsia="宋体" w:cs="宋体"/>
          <w:b/>
          <w:bCs/>
          <w:sz w:val="96"/>
          <w:szCs w:val="96"/>
        </w:rPr>
      </w:pP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center"/>
        <w:rPr>
          <w:rFonts w:hint="eastAsia" w:ascii="宋体" w:hAnsi="宋体" w:eastAsia="宋体" w:cs="宋体"/>
          <w:b/>
          <w:sz w:val="96"/>
          <w:szCs w:val="96"/>
        </w:rPr>
      </w:pPr>
      <w:r>
        <w:rPr>
          <w:rFonts w:hint="eastAsia" w:ascii="宋体" w:hAnsi="宋体" w:eastAsia="宋体" w:cs="宋体"/>
          <w:b/>
          <w:bCs/>
          <w:sz w:val="96"/>
          <w:szCs w:val="96"/>
        </w:rPr>
        <w:t>竞争性磋商文件</w:t>
      </w:r>
    </w:p>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kinsoku/>
        <w:wordWrap/>
        <w:overflowPunct/>
        <w:topLinePunct w:val="0"/>
        <w:autoSpaceDE/>
        <w:autoSpaceDN/>
        <w:bidi w:val="0"/>
        <w:ind w:left="0" w:leftChars="0" w:firstLine="0" w:firstLineChars="0"/>
        <w:rPr>
          <w:rFonts w:hint="eastAsia"/>
        </w:rPr>
      </w:pP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center"/>
        <w:textAlignment w:val="baseline"/>
        <w:rPr>
          <w:rStyle w:val="75"/>
          <w:rFonts w:hint="eastAsia" w:ascii="宋体" w:hAnsi="宋体" w:eastAsia="宋体" w:cs="宋体"/>
          <w:b/>
          <w:i w:val="0"/>
          <w:caps w:val="0"/>
          <w:spacing w:val="0"/>
          <w:w w:val="100"/>
          <w:kern w:val="2"/>
          <w:sz w:val="32"/>
          <w:szCs w:val="22"/>
          <w:highlight w:val="none"/>
          <w:lang w:val="en-US" w:eastAsia="zh-CN" w:bidi="ar-SA"/>
        </w:rPr>
      </w:pPr>
      <w:r>
        <w:rPr>
          <w:rStyle w:val="75"/>
          <w:rFonts w:hint="eastAsia" w:ascii="宋体" w:hAnsi="宋体" w:eastAsia="宋体" w:cs="宋体"/>
          <w:b/>
          <w:bCs/>
          <w:i w:val="0"/>
          <w:caps w:val="0"/>
          <w:spacing w:val="0"/>
          <w:w w:val="100"/>
          <w:kern w:val="2"/>
          <w:sz w:val="32"/>
          <w:szCs w:val="22"/>
          <w:highlight w:val="none"/>
          <w:lang w:val="en-US" w:eastAsia="zh-CN" w:bidi="ar-SA"/>
        </w:rPr>
        <w:t>招标编号：</w:t>
      </w:r>
      <w:r>
        <w:rPr>
          <w:rStyle w:val="75"/>
          <w:rFonts w:hint="eastAsia" w:ascii="宋体" w:hAnsi="宋体" w:cs="宋体"/>
          <w:b/>
          <w:bCs/>
          <w:i w:val="0"/>
          <w:caps w:val="0"/>
          <w:spacing w:val="0"/>
          <w:w w:val="100"/>
          <w:kern w:val="2"/>
          <w:sz w:val="32"/>
          <w:szCs w:val="22"/>
          <w:highlight w:val="none"/>
          <w:lang w:val="en-US" w:eastAsia="zh-CN" w:bidi="ar-SA"/>
        </w:rPr>
        <w:t>XJCC-ZB-2021-202</w:t>
      </w: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both"/>
        <w:rPr>
          <w:rFonts w:hint="eastAsia" w:ascii="宋体" w:hAnsi="宋体" w:eastAsia="宋体" w:cs="宋体"/>
          <w:b/>
          <w:sz w:val="32"/>
          <w:highlight w:val="yellow"/>
          <w:lang w:val="en-US" w:eastAsia="zh-CN"/>
        </w:rPr>
      </w:pP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both"/>
        <w:rPr>
          <w:rFonts w:hint="eastAsia" w:ascii="宋体" w:hAnsi="宋体" w:eastAsia="宋体" w:cs="宋体"/>
          <w:b/>
          <w:sz w:val="32"/>
          <w:highlight w:val="yellow"/>
          <w:lang w:val="en-US" w:eastAsia="zh-CN"/>
        </w:rPr>
      </w:pPr>
    </w:p>
    <w:p>
      <w:pPr>
        <w:pStyle w:val="5"/>
        <w:keepNext w:val="0"/>
        <w:keepLines w:val="0"/>
        <w:pageBreakBefore w:val="0"/>
        <w:kinsoku/>
        <w:wordWrap/>
        <w:overflowPunct/>
        <w:topLinePunct w:val="0"/>
        <w:autoSpaceDE/>
        <w:autoSpaceDN/>
        <w:bidi w:val="0"/>
        <w:ind w:left="0" w:leftChars="0" w:firstLine="0" w:firstLineChars="0"/>
        <w:rPr>
          <w:rFonts w:hint="eastAsia"/>
          <w:lang w:val="en-US" w:eastAsia="zh-CN"/>
        </w:rPr>
      </w:pPr>
    </w:p>
    <w:p>
      <w:pPr>
        <w:keepNext w:val="0"/>
        <w:keepLines w:val="0"/>
        <w:pageBreakBefore w:val="0"/>
        <w:tabs>
          <w:tab w:val="left" w:pos="1134"/>
          <w:tab w:val="left" w:pos="5481"/>
          <w:tab w:val="left" w:pos="5859"/>
        </w:tabs>
        <w:kinsoku/>
        <w:wordWrap/>
        <w:overflowPunct/>
        <w:topLinePunct w:val="0"/>
        <w:autoSpaceDE/>
        <w:autoSpaceDN/>
        <w:bidi w:val="0"/>
        <w:spacing w:line="480" w:lineRule="auto"/>
        <w:ind w:left="0" w:leftChars="0" w:firstLine="0" w:firstLineChars="0"/>
        <w:jc w:val="both"/>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项目名称：</w:t>
      </w:r>
      <w:r>
        <w:rPr>
          <w:rFonts w:hint="eastAsia" w:ascii="宋体" w:hAnsi="宋体" w:cs="宋体"/>
          <w:b/>
          <w:sz w:val="28"/>
          <w:szCs w:val="28"/>
          <w:highlight w:val="none"/>
          <w:lang w:val="en-US" w:eastAsia="zh-CN"/>
        </w:rPr>
        <w:t>乌鲁木齐职业大学学校整体保障型运营五金维修项目</w:t>
      </w:r>
    </w:p>
    <w:p>
      <w:pPr>
        <w:pStyle w:val="77"/>
        <w:keepNext w:val="0"/>
        <w:keepLines w:val="0"/>
        <w:pageBreakBefore w:val="0"/>
        <w:widowControl/>
        <w:kinsoku/>
        <w:wordWrap/>
        <w:overflowPunct/>
        <w:topLinePunct w:val="0"/>
        <w:autoSpaceDE/>
        <w:autoSpaceDN/>
        <w:bidi w:val="0"/>
        <w:snapToGrid/>
        <w:spacing w:before="0" w:beforeAutospacing="0" w:after="0" w:afterAutospacing="0" w:line="480" w:lineRule="auto"/>
        <w:ind w:left="0" w:leftChars="0" w:firstLine="0" w:firstLineChars="0"/>
        <w:jc w:val="left"/>
        <w:textAlignment w:val="baseline"/>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pPr>
      <w:r>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t>采购人：</w:t>
      </w:r>
      <w:r>
        <w:rPr>
          <w:rStyle w:val="75"/>
          <w:rFonts w:hint="eastAsia" w:ascii="宋体" w:hAnsi="宋体" w:cs="宋体"/>
          <w:b/>
          <w:i w:val="0"/>
          <w:caps w:val="0"/>
          <w:color w:val="000000"/>
          <w:spacing w:val="0"/>
          <w:w w:val="100"/>
          <w:kern w:val="2"/>
          <w:sz w:val="28"/>
          <w:szCs w:val="28"/>
          <w:highlight w:val="none"/>
          <w:u w:val="none" w:color="auto"/>
          <w:lang w:val="en-US" w:eastAsia="zh-CN" w:bidi="ar-SA"/>
        </w:rPr>
        <w:t>乌鲁木齐职业大学</w:t>
      </w:r>
      <w:r>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t>（盖章）</w:t>
      </w:r>
    </w:p>
    <w:p>
      <w:pPr>
        <w:pStyle w:val="77"/>
        <w:keepNext w:val="0"/>
        <w:keepLines w:val="0"/>
        <w:pageBreakBefore w:val="0"/>
        <w:widowControl/>
        <w:kinsoku/>
        <w:wordWrap/>
        <w:overflowPunct/>
        <w:topLinePunct w:val="0"/>
        <w:autoSpaceDE/>
        <w:autoSpaceDN/>
        <w:bidi w:val="0"/>
        <w:snapToGrid/>
        <w:spacing w:before="0" w:beforeAutospacing="0" w:after="0" w:afterAutospacing="0" w:line="480" w:lineRule="auto"/>
        <w:ind w:left="0" w:leftChars="0" w:firstLine="0" w:firstLineChars="0"/>
        <w:jc w:val="both"/>
        <w:textAlignment w:val="baseline"/>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pPr>
      <w:r>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t>联系人：王雅慧  联系电话：</w:t>
      </w:r>
      <w:r>
        <w:rPr>
          <w:rStyle w:val="75"/>
          <w:rFonts w:hint="eastAsia" w:ascii="宋体" w:hAnsi="宋体" w:cs="宋体"/>
          <w:b/>
          <w:i w:val="0"/>
          <w:caps w:val="0"/>
          <w:color w:val="000000"/>
          <w:spacing w:val="0"/>
          <w:w w:val="100"/>
          <w:kern w:val="2"/>
          <w:sz w:val="28"/>
          <w:szCs w:val="28"/>
          <w:highlight w:val="none"/>
          <w:u w:val="none" w:color="auto"/>
          <w:lang w:val="en-US" w:eastAsia="zh-CN" w:bidi="ar-SA"/>
        </w:rPr>
        <w:t>0991-8858971</w:t>
      </w:r>
    </w:p>
    <w:p>
      <w:pPr>
        <w:pStyle w:val="77"/>
        <w:keepNext w:val="0"/>
        <w:keepLines w:val="0"/>
        <w:pageBreakBefore w:val="0"/>
        <w:widowControl/>
        <w:kinsoku/>
        <w:wordWrap/>
        <w:overflowPunct/>
        <w:topLinePunct w:val="0"/>
        <w:autoSpaceDE/>
        <w:autoSpaceDN/>
        <w:bidi w:val="0"/>
        <w:snapToGrid/>
        <w:spacing w:before="0" w:beforeAutospacing="0" w:after="0" w:afterAutospacing="0" w:line="480" w:lineRule="auto"/>
        <w:ind w:left="0" w:leftChars="0" w:firstLine="0" w:firstLineChars="0"/>
        <w:jc w:val="both"/>
        <w:textAlignment w:val="baseline"/>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pPr>
      <w:r>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t>联系地址：</w:t>
      </w:r>
      <w:r>
        <w:rPr>
          <w:rStyle w:val="75"/>
          <w:rFonts w:hint="eastAsia" w:ascii="宋体" w:hAnsi="宋体" w:cs="宋体"/>
          <w:b/>
          <w:i w:val="0"/>
          <w:caps w:val="0"/>
          <w:color w:val="000000"/>
          <w:spacing w:val="0"/>
          <w:w w:val="100"/>
          <w:kern w:val="2"/>
          <w:sz w:val="28"/>
          <w:szCs w:val="28"/>
          <w:highlight w:val="none"/>
          <w:u w:val="none" w:color="auto"/>
          <w:lang w:val="en-US" w:eastAsia="zh-CN" w:bidi="ar-SA"/>
        </w:rPr>
        <w:t>乌鲁木齐市天山区幸福路723号</w:t>
      </w:r>
    </w:p>
    <w:p>
      <w:pPr>
        <w:pStyle w:val="77"/>
        <w:keepNext w:val="0"/>
        <w:keepLines w:val="0"/>
        <w:pageBreakBefore w:val="0"/>
        <w:widowControl/>
        <w:kinsoku/>
        <w:wordWrap/>
        <w:overflowPunct/>
        <w:topLinePunct w:val="0"/>
        <w:autoSpaceDE/>
        <w:autoSpaceDN/>
        <w:bidi w:val="0"/>
        <w:snapToGrid/>
        <w:spacing w:before="0" w:beforeAutospacing="0" w:after="0" w:afterAutospacing="0" w:line="480" w:lineRule="auto"/>
        <w:ind w:left="0" w:leftChars="0" w:firstLine="0" w:firstLineChars="0"/>
        <w:jc w:val="both"/>
        <w:textAlignment w:val="baseline"/>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pPr>
      <w:r>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t>代理机构：新疆诚成工程项目管理有限公司（盖章）</w:t>
      </w:r>
    </w:p>
    <w:p>
      <w:pPr>
        <w:pStyle w:val="77"/>
        <w:keepNext w:val="0"/>
        <w:keepLines w:val="0"/>
        <w:pageBreakBefore w:val="0"/>
        <w:widowControl/>
        <w:kinsoku/>
        <w:wordWrap/>
        <w:overflowPunct/>
        <w:topLinePunct w:val="0"/>
        <w:autoSpaceDE/>
        <w:autoSpaceDN/>
        <w:bidi w:val="0"/>
        <w:snapToGrid/>
        <w:spacing w:before="0" w:beforeAutospacing="0" w:after="0" w:afterAutospacing="0" w:line="480" w:lineRule="auto"/>
        <w:ind w:left="0" w:leftChars="0" w:firstLine="0" w:firstLineChars="0"/>
        <w:jc w:val="both"/>
        <w:textAlignment w:val="baseline"/>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pPr>
      <w:r>
        <w:rPr>
          <w:rStyle w:val="75"/>
          <w:rFonts w:hint="eastAsia" w:ascii="宋体" w:hAnsi="宋体" w:eastAsia="宋体" w:cs="宋体"/>
          <w:b/>
          <w:i w:val="0"/>
          <w:caps w:val="0"/>
          <w:color w:val="000000"/>
          <w:spacing w:val="0"/>
          <w:w w:val="100"/>
          <w:kern w:val="2"/>
          <w:sz w:val="28"/>
          <w:szCs w:val="28"/>
          <w:highlight w:val="none"/>
          <w:u w:val="none" w:color="auto"/>
          <w:lang w:val="en-US" w:eastAsia="zh-CN" w:bidi="ar-SA"/>
        </w:rPr>
        <w:t>联系人：马琴</w:t>
      </w:r>
      <w:r>
        <w:rPr>
          <w:rStyle w:val="75"/>
          <w:rFonts w:hint="eastAsia" w:ascii="宋体" w:hAnsi="宋体" w:cs="宋体"/>
          <w:b/>
          <w:i w:val="0"/>
          <w:caps w:val="0"/>
          <w:color w:val="000000"/>
          <w:spacing w:val="0"/>
          <w:w w:val="100"/>
          <w:kern w:val="2"/>
          <w:sz w:val="28"/>
          <w:szCs w:val="28"/>
          <w:highlight w:val="none"/>
          <w:u w:val="none" w:color="auto"/>
          <w:lang w:val="en-US" w:eastAsia="zh-CN" w:bidi="ar-SA"/>
        </w:rPr>
        <w:t>、于敏丽</w:t>
      </w:r>
    </w:p>
    <w:p>
      <w:pPr>
        <w:pStyle w:val="77"/>
        <w:keepNext w:val="0"/>
        <w:keepLines w:val="0"/>
        <w:pageBreakBefore w:val="0"/>
        <w:widowControl/>
        <w:kinsoku/>
        <w:wordWrap/>
        <w:overflowPunct/>
        <w:topLinePunct w:val="0"/>
        <w:autoSpaceDE/>
        <w:autoSpaceDN/>
        <w:bidi w:val="0"/>
        <w:snapToGrid/>
        <w:spacing w:before="0" w:beforeAutospacing="0" w:after="0" w:afterAutospacing="0" w:line="480" w:lineRule="auto"/>
        <w:ind w:left="0" w:leftChars="0" w:firstLine="0" w:firstLineChars="0"/>
        <w:jc w:val="both"/>
        <w:textAlignment w:val="baseline"/>
        <w:rPr>
          <w:rStyle w:val="75"/>
          <w:rFonts w:hint="eastAsia" w:ascii="宋体" w:hAnsi="宋体" w:eastAsia="宋体" w:cs="宋体"/>
          <w:b/>
          <w:i w:val="0"/>
          <w:caps w:val="0"/>
          <w:color w:val="000000"/>
          <w:spacing w:val="0"/>
          <w:w w:val="100"/>
          <w:kern w:val="2"/>
          <w:sz w:val="28"/>
          <w:szCs w:val="28"/>
          <w:highlight w:val="none"/>
          <w:lang w:val="en-US" w:eastAsia="zh-CN" w:bidi="ar-SA"/>
        </w:rPr>
      </w:pPr>
      <w:r>
        <w:rPr>
          <w:rStyle w:val="75"/>
          <w:rFonts w:hint="eastAsia" w:ascii="宋体" w:hAnsi="宋体" w:eastAsia="宋体" w:cs="宋体"/>
          <w:b/>
          <w:i w:val="0"/>
          <w:caps w:val="0"/>
          <w:color w:val="000000"/>
          <w:spacing w:val="0"/>
          <w:w w:val="100"/>
          <w:kern w:val="2"/>
          <w:sz w:val="28"/>
          <w:szCs w:val="28"/>
          <w:highlight w:val="none"/>
          <w:lang w:val="en-US" w:eastAsia="zh-CN" w:bidi="ar-SA"/>
        </w:rPr>
        <w:t>联系电话：13199858738</w:t>
      </w:r>
      <w:r>
        <w:rPr>
          <w:rStyle w:val="75"/>
          <w:rFonts w:hint="eastAsia" w:ascii="宋体" w:hAnsi="宋体" w:cs="宋体"/>
          <w:b/>
          <w:i w:val="0"/>
          <w:caps w:val="0"/>
          <w:color w:val="000000"/>
          <w:spacing w:val="0"/>
          <w:w w:val="100"/>
          <w:kern w:val="2"/>
          <w:sz w:val="28"/>
          <w:szCs w:val="28"/>
          <w:highlight w:val="none"/>
          <w:lang w:val="en-US" w:eastAsia="zh-CN" w:bidi="ar-SA"/>
        </w:rPr>
        <w:t>、18799135568</w:t>
      </w:r>
    </w:p>
    <w:p>
      <w:pPr>
        <w:pStyle w:val="17"/>
        <w:keepNext w:val="0"/>
        <w:keepLines w:val="0"/>
        <w:pageBreakBefore w:val="0"/>
        <w:kinsoku/>
        <w:wordWrap/>
        <w:overflowPunct/>
        <w:topLinePunct w:val="0"/>
        <w:autoSpaceDE/>
        <w:autoSpaceDN/>
        <w:bidi w:val="0"/>
        <w:spacing w:line="480" w:lineRule="auto"/>
        <w:ind w:left="0" w:leftChars="0" w:firstLine="0" w:firstLineChars="0"/>
        <w:jc w:val="left"/>
        <w:rPr>
          <w:rStyle w:val="75"/>
          <w:rFonts w:hint="eastAsia" w:ascii="宋体" w:hAnsi="宋体" w:eastAsia="宋体" w:cs="宋体"/>
          <w:b/>
          <w:i w:val="0"/>
          <w:caps w:val="0"/>
          <w:color w:val="000000"/>
          <w:spacing w:val="0"/>
          <w:w w:val="100"/>
          <w:kern w:val="2"/>
          <w:sz w:val="28"/>
          <w:szCs w:val="28"/>
          <w:highlight w:val="none"/>
          <w:lang w:val="en-US" w:eastAsia="zh-CN" w:bidi="ar-SA"/>
        </w:rPr>
      </w:pPr>
      <w:r>
        <w:rPr>
          <w:rStyle w:val="75"/>
          <w:rFonts w:hint="eastAsia" w:ascii="宋体" w:hAnsi="宋体" w:eastAsia="宋体" w:cs="宋体"/>
          <w:b/>
          <w:i w:val="0"/>
          <w:caps w:val="0"/>
          <w:color w:val="000000"/>
          <w:spacing w:val="0"/>
          <w:w w:val="100"/>
          <w:kern w:val="2"/>
          <w:sz w:val="28"/>
          <w:szCs w:val="28"/>
          <w:highlight w:val="none"/>
          <w:lang w:val="en-US" w:eastAsia="zh-CN" w:bidi="ar-SA"/>
        </w:rPr>
        <w:t>联系地址：新疆乌鲁木齐市水磨沟区红光山路2588号绿地中心101栋18层商业办公6号房</w:t>
      </w:r>
    </w:p>
    <w:p>
      <w:pPr>
        <w:pStyle w:val="17"/>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sz w:val="28"/>
          <w:szCs w:val="28"/>
        </w:rPr>
      </w:pPr>
      <w:r>
        <w:rPr>
          <w:rStyle w:val="75"/>
          <w:rFonts w:hint="eastAsia" w:ascii="宋体" w:hAnsi="宋体" w:eastAsia="宋体" w:cs="宋体"/>
          <w:b/>
          <w:i w:val="0"/>
          <w:caps w:val="0"/>
          <w:color w:val="000000"/>
          <w:spacing w:val="0"/>
          <w:w w:val="100"/>
          <w:kern w:val="2"/>
          <w:sz w:val="28"/>
          <w:szCs w:val="28"/>
          <w:highlight w:val="none"/>
          <w:lang w:val="en-US" w:eastAsia="zh-CN" w:bidi="ar-SA"/>
        </w:rPr>
        <w:t>日期：2021年9月</w:t>
      </w:r>
    </w:p>
    <w:p>
      <w:pPr>
        <w:pStyle w:val="17"/>
        <w:spacing w:line="360" w:lineRule="auto"/>
        <w:ind w:firstLine="0" w:firstLineChars="0"/>
        <w:jc w:val="center"/>
        <w:rPr>
          <w:rFonts w:hint="eastAsia" w:ascii="宋体" w:hAnsi="宋体" w:eastAsia="宋体" w:cs="宋体"/>
          <w:b/>
          <w:sz w:val="32"/>
          <w:szCs w:val="32"/>
        </w:rPr>
      </w:pPr>
    </w:p>
    <w:p>
      <w:pPr>
        <w:spacing w:before="0" w:beforeLines="0" w:after="0" w:afterLines="0" w:line="36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目</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录</w:t>
      </w:r>
    </w:p>
    <w:p>
      <w:pPr>
        <w:pStyle w:val="25"/>
        <w:tabs>
          <w:tab w:val="right" w:leader="dot" w:pos="8312"/>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_Toc7886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竞争性磋商邀请函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_Toc7886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12"/>
          <w:tab w:val="clear" w:pos="8222"/>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_Toc20058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_Toc20058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25"/>
        <w:tabs>
          <w:tab w:val="right" w:leader="dot" w:pos="8312"/>
          <w:tab w:val="clear" w:pos="8222"/>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_Toc2582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_Toc2582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25"/>
        <w:tabs>
          <w:tab w:val="right" w:leader="dot" w:pos="8312"/>
          <w:tab w:val="clear" w:pos="8222"/>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_Toc9993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第四章 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_Toc9993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25"/>
        <w:tabs>
          <w:tab w:val="right" w:leader="dot" w:pos="8312"/>
          <w:tab w:val="clear" w:pos="8222"/>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_Toc8474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第五章 合同格式及合同条款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_Toc8474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25"/>
        <w:tabs>
          <w:tab w:val="right" w:leader="dot" w:pos="8312"/>
          <w:tab w:val="clear" w:pos="8222"/>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_Toc19992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_Toc19992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8312"/>
        </w:tabs>
        <w:spacing w:line="360" w:lineRule="auto"/>
        <w:rPr>
          <w:rFonts w:hint="eastAsia" w:ascii="宋体" w:hAnsi="宋体" w:eastAsia="宋体" w:cs="宋体"/>
          <w:sz w:val="24"/>
          <w:szCs w:val="24"/>
        </w:rPr>
      </w:pPr>
    </w:p>
    <w:p>
      <w:pPr>
        <w:spacing w:line="360" w:lineRule="auto"/>
        <w:rPr>
          <w:rFonts w:hint="eastAsia" w:ascii="宋体" w:hAnsi="宋体" w:eastAsia="宋体" w:cs="宋体"/>
        </w:rPr>
      </w:pPr>
      <w:r>
        <w:rPr>
          <w:rFonts w:hint="eastAsia" w:ascii="宋体" w:hAnsi="宋体" w:eastAsia="宋体" w:cs="宋体"/>
          <w:bCs/>
          <w:sz w:val="24"/>
          <w:szCs w:val="24"/>
          <w:lang w:val="zh-CN"/>
        </w:rPr>
        <w:fldChar w:fldCharType="end"/>
      </w:r>
    </w:p>
    <w:p>
      <w:pPr>
        <w:widowControl/>
        <w:spacing w:line="360" w:lineRule="auto"/>
        <w:jc w:val="left"/>
        <w:rPr>
          <w:rFonts w:hint="eastAsia" w:ascii="宋体" w:hAnsi="宋体" w:eastAsia="宋体" w:cs="宋体"/>
          <w:b/>
          <w:bCs/>
          <w:kern w:val="44"/>
          <w:sz w:val="28"/>
          <w:szCs w:val="28"/>
        </w:rPr>
      </w:pPr>
    </w:p>
    <w:p>
      <w:pPr>
        <w:pStyle w:val="3"/>
        <w:numPr>
          <w:ilvl w:val="0"/>
          <w:numId w:val="0"/>
        </w:numPr>
        <w:spacing w:before="0" w:after="0" w:line="360" w:lineRule="auto"/>
        <w:jc w:val="both"/>
        <w:rPr>
          <w:rFonts w:hint="eastAsia" w:ascii="宋体" w:hAnsi="宋体" w:eastAsia="宋体" w:cs="宋体"/>
          <w:sz w:val="28"/>
          <w:szCs w:val="28"/>
          <w:lang w:val="en-US" w:eastAsia="zh-CN"/>
        </w:rPr>
      </w:pPr>
      <w:bookmarkStart w:id="0" w:name="_Toc456718475"/>
      <w:bookmarkStart w:id="1" w:name="_Toc7886"/>
      <w:bookmarkStart w:id="2" w:name="_Toc456718476"/>
    </w:p>
    <w:p>
      <w:pPr>
        <w:pStyle w:val="3"/>
        <w:numPr>
          <w:ilvl w:val="0"/>
          <w:numId w:val="0"/>
        </w:numPr>
        <w:spacing w:before="0" w:after="0" w:line="360" w:lineRule="auto"/>
        <w:jc w:val="both"/>
        <w:rPr>
          <w:rFonts w:hint="eastAsia" w:ascii="宋体" w:hAnsi="宋体" w:eastAsia="宋体" w:cs="宋体"/>
          <w:sz w:val="28"/>
          <w:szCs w:val="28"/>
          <w:lang w:val="en-US" w:eastAsia="zh-CN"/>
        </w:rPr>
      </w:pPr>
    </w:p>
    <w:p>
      <w:pPr>
        <w:pStyle w:val="3"/>
        <w:numPr>
          <w:ilvl w:val="0"/>
          <w:numId w:val="0"/>
        </w:numPr>
        <w:spacing w:before="0" w:after="0" w:line="360" w:lineRule="auto"/>
        <w:jc w:val="both"/>
        <w:rPr>
          <w:rFonts w:hint="eastAsia" w:ascii="宋体" w:hAnsi="宋体" w:eastAsia="宋体" w:cs="宋体"/>
          <w:sz w:val="28"/>
          <w:szCs w:val="28"/>
          <w:lang w:val="en-US" w:eastAsia="zh-CN"/>
        </w:rPr>
      </w:pPr>
    </w:p>
    <w:p>
      <w:pPr>
        <w:pStyle w:val="3"/>
        <w:numPr>
          <w:ilvl w:val="0"/>
          <w:numId w:val="0"/>
        </w:numPr>
        <w:spacing w:before="0" w:after="0" w:line="360" w:lineRule="auto"/>
        <w:jc w:val="both"/>
        <w:rPr>
          <w:rFonts w:hint="eastAsia" w:ascii="宋体" w:hAnsi="宋体" w:eastAsia="宋体" w:cs="宋体"/>
          <w:sz w:val="28"/>
          <w:szCs w:val="28"/>
          <w:lang w:val="en-US" w:eastAsia="zh-CN"/>
        </w:rPr>
      </w:pPr>
    </w:p>
    <w:p>
      <w:pPr>
        <w:pStyle w:val="3"/>
        <w:numPr>
          <w:ilvl w:val="0"/>
          <w:numId w:val="0"/>
        </w:numPr>
        <w:spacing w:before="0" w:after="0" w:line="360" w:lineRule="auto"/>
        <w:jc w:val="both"/>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bookmarkEnd w:id="0"/>
    <w:bookmarkEnd w:id="1"/>
    <w:p>
      <w:pPr>
        <w:pStyle w:val="73"/>
        <w:ind w:firstLine="400"/>
        <w:rPr>
          <w:rFonts w:hint="eastAsia" w:ascii="宋体" w:hAnsi="宋体" w:eastAsia="宋体" w:cs="宋体"/>
          <w:color w:val="FF0000"/>
        </w:rPr>
      </w:pPr>
    </w:p>
    <w:p>
      <w:pPr>
        <w:pStyle w:val="73"/>
        <w:ind w:firstLine="400"/>
        <w:rPr>
          <w:rFonts w:hint="eastAsia" w:ascii="宋体" w:hAnsi="宋体" w:eastAsia="宋体" w:cs="宋体"/>
          <w:color w:val="FF0000"/>
        </w:rPr>
      </w:pPr>
    </w:p>
    <w:p>
      <w:pPr>
        <w:pStyle w:val="73"/>
        <w:ind w:firstLine="400"/>
        <w:rPr>
          <w:rFonts w:hint="eastAsia" w:ascii="宋体" w:hAnsi="宋体" w:eastAsia="宋体" w:cs="宋体"/>
          <w:color w:val="FF0000"/>
        </w:rPr>
      </w:pPr>
    </w:p>
    <w:p>
      <w:pPr>
        <w:pStyle w:val="73"/>
        <w:ind w:firstLine="400"/>
        <w:rPr>
          <w:rFonts w:hint="eastAsia" w:ascii="宋体" w:hAnsi="宋体" w:eastAsia="宋体" w:cs="宋体"/>
          <w:color w:val="FF0000"/>
        </w:rPr>
      </w:pPr>
    </w:p>
    <w:p>
      <w:pPr>
        <w:pStyle w:val="73"/>
        <w:rPr>
          <w:rFonts w:hint="eastAsia" w:ascii="宋体" w:hAnsi="宋体" w:eastAsia="宋体" w:cs="宋体"/>
          <w:color w:val="FF0000"/>
        </w:rPr>
      </w:pPr>
    </w:p>
    <w:p>
      <w:pPr>
        <w:pStyle w:val="73"/>
        <w:ind w:firstLine="400"/>
        <w:rPr>
          <w:rFonts w:hint="eastAsia" w:ascii="宋体" w:hAnsi="宋体" w:eastAsia="宋体" w:cs="宋体"/>
          <w:color w:val="FF0000"/>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第一章  </w:t>
      </w:r>
      <w:r>
        <w:rPr>
          <w:rFonts w:hint="eastAsia" w:ascii="宋体" w:hAnsi="宋体" w:eastAsia="宋体" w:cs="宋体"/>
          <w:sz w:val="28"/>
          <w:szCs w:val="28"/>
        </w:rPr>
        <w:t>竞争性磋商</w:t>
      </w:r>
      <w:r>
        <w:rPr>
          <w:rFonts w:hint="eastAsia" w:ascii="宋体" w:hAnsi="宋体" w:eastAsia="宋体" w:cs="宋体"/>
          <w:sz w:val="28"/>
          <w:szCs w:val="28"/>
          <w:lang w:val="en-US" w:eastAsia="zh-CN"/>
        </w:rPr>
        <w:t>公告</w:t>
      </w:r>
    </w:p>
    <w:p>
      <w:pPr>
        <w:keepNext/>
        <w:keepLines/>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kern w:val="0"/>
          <w:sz w:val="24"/>
          <w:szCs w:val="24"/>
        </w:rPr>
        <w:t xml:space="preserve"> </w:t>
      </w:r>
      <w:r>
        <w:rPr>
          <w:rFonts w:hint="eastAsia" w:ascii="宋体" w:hAnsi="宋体" w:cs="宋体"/>
          <w:b/>
          <w:bCs/>
          <w:color w:val="auto"/>
          <w:sz w:val="24"/>
          <w:szCs w:val="24"/>
          <w:lang w:eastAsia="zh-CN"/>
        </w:rPr>
        <w:t>乌鲁木齐职业大学学校整体保障型运营五金维修项目</w:t>
      </w:r>
      <w:r>
        <w:rPr>
          <w:rFonts w:hint="eastAsia" w:ascii="宋体" w:hAnsi="宋体" w:eastAsia="宋体" w:cs="宋体"/>
          <w:b/>
          <w:bCs/>
          <w:color w:val="auto"/>
          <w:sz w:val="24"/>
          <w:szCs w:val="24"/>
        </w:rPr>
        <w:t xml:space="preserve"> </w:t>
      </w:r>
    </w:p>
    <w:p>
      <w:pPr>
        <w:keepNext/>
        <w:keepLines/>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szCs w:val="24"/>
        </w:rPr>
      </w:pPr>
      <w:bookmarkStart w:id="3" w:name="_Toc28166"/>
      <w:r>
        <w:rPr>
          <w:rFonts w:hint="eastAsia" w:ascii="宋体" w:hAnsi="宋体" w:eastAsia="宋体" w:cs="宋体"/>
          <w:b/>
          <w:bCs/>
          <w:color w:val="auto"/>
          <w:sz w:val="24"/>
          <w:szCs w:val="24"/>
          <w:lang w:val="en-US" w:eastAsia="zh-CN"/>
        </w:rPr>
        <w:t>竞争性磋商</w:t>
      </w:r>
      <w:r>
        <w:rPr>
          <w:rFonts w:hint="eastAsia" w:ascii="宋体" w:hAnsi="宋体" w:eastAsia="宋体" w:cs="宋体"/>
          <w:b/>
          <w:bCs/>
          <w:color w:val="auto"/>
          <w:sz w:val="24"/>
          <w:szCs w:val="24"/>
        </w:rPr>
        <w:t>公告</w:t>
      </w:r>
      <w:bookmarkEnd w:id="3"/>
    </w:p>
    <w:tbl>
      <w:tblPr>
        <w:tblStyle w:val="3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noWrap w:val="0"/>
            <w:vAlign w:val="top"/>
          </w:tcPr>
          <w:p>
            <w:pPr>
              <w:pStyle w:val="28"/>
              <w:spacing w:before="0" w:beforeAutospacing="0" w:after="0" w:afterAutospacing="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pStyle w:val="28"/>
              <w:spacing w:before="0" w:beforeAutospacing="0" w:after="0" w:afterAutospacing="0" w:line="440" w:lineRule="exact"/>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u w:val="single"/>
                <w:lang w:eastAsia="zh-CN"/>
              </w:rPr>
              <w:t>乌鲁木齐职业大学学校整体保障型运营五金维修项目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的潜在</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u w:val="single"/>
              </w:rPr>
              <w:t>新疆诚成工程项目管理有限公司(</w:t>
            </w:r>
            <w:r>
              <w:rPr>
                <w:rFonts w:hint="eastAsia" w:cs="宋体"/>
                <w:color w:val="auto"/>
                <w:sz w:val="21"/>
                <w:szCs w:val="21"/>
                <w:highlight w:val="none"/>
                <w:u w:val="single"/>
                <w:lang w:eastAsia="zh-CN"/>
              </w:rPr>
              <w:t>新疆乌鲁木齐市水磨沟区红光山路2588号绿地中心101栋18层商业办公6号房</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，并于</w:t>
            </w:r>
            <w:r>
              <w:rPr>
                <w:rFonts w:hint="eastAsia" w:ascii="宋体" w:hAnsi="宋体" w:eastAsia="宋体" w:cs="宋体"/>
                <w:color w:val="auto"/>
                <w:sz w:val="21"/>
                <w:szCs w:val="21"/>
                <w:highlight w:val="none"/>
                <w:u w:val="single"/>
              </w:rPr>
              <w:t xml:space="preserve"> 2021年</w:t>
            </w:r>
            <w:r>
              <w:rPr>
                <w:rFonts w:hint="eastAsia"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rPr>
              <w:t>日1</w:t>
            </w:r>
            <w:r>
              <w:rPr>
                <w:rFonts w:hint="eastAsia"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w:t>
            </w:r>
            <w:r>
              <w:rPr>
                <w:rFonts w:hint="eastAsia"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（北京时间）前递交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tc>
      </w:tr>
    </w:tbl>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Style w:val="35"/>
          <w:rFonts w:hint="eastAsia" w:ascii="宋体" w:hAnsi="宋体" w:eastAsia="宋体" w:cs="宋体"/>
          <w:b/>
          <w:bCs/>
          <w:i w:val="0"/>
          <w:iCs w:val="0"/>
          <w:caps w:val="0"/>
          <w:color w:val="auto"/>
          <w:spacing w:val="0"/>
          <w:sz w:val="21"/>
          <w:szCs w:val="21"/>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项目编号：</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XJCC-ZB-2021-202</w:t>
      </w:r>
      <w:r>
        <w:rPr>
          <w:rStyle w:val="35"/>
          <w:rFonts w:hint="eastAsia" w:ascii="宋体" w:hAnsi="宋体" w:eastAsia="宋体" w:cs="宋体"/>
          <w:b w:val="0"/>
          <w:bCs w:val="0"/>
          <w:i w:val="0"/>
          <w:iCs w:val="0"/>
          <w:caps w:val="0"/>
          <w:color w:val="auto"/>
          <w:spacing w:val="0"/>
          <w:sz w:val="21"/>
          <w:szCs w:val="21"/>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项目名称：</w:t>
      </w:r>
      <w:r>
        <w:rPr>
          <w:rStyle w:val="35"/>
          <w:rFonts w:hint="eastAsia" w:ascii="宋体" w:hAnsi="宋体" w:eastAsia="宋体" w:cs="宋体"/>
          <w:b w:val="0"/>
          <w:bCs w:val="0"/>
          <w:i w:val="0"/>
          <w:iCs w:val="0"/>
          <w:caps w:val="0"/>
          <w:color w:val="auto"/>
          <w:spacing w:val="0"/>
          <w:sz w:val="21"/>
          <w:szCs w:val="21"/>
          <w:shd w:val="clear" w:color="auto" w:fill="FFFFFF"/>
          <w:vertAlign w:val="baseline"/>
          <w:lang w:eastAsia="zh-CN"/>
        </w:rPr>
        <w:t>乌鲁木齐职业大学学校整体保障型运营五金维修项目</w:t>
      </w:r>
      <w:r>
        <w:rPr>
          <w:rStyle w:val="35"/>
          <w:rFonts w:hint="eastAsia" w:ascii="宋体" w:hAnsi="宋体" w:eastAsia="宋体" w:cs="宋体"/>
          <w:b w:val="0"/>
          <w:bCs w:val="0"/>
          <w:i w:val="0"/>
          <w:iCs w:val="0"/>
          <w:caps w:val="0"/>
          <w:color w:val="auto"/>
          <w:spacing w:val="0"/>
          <w:sz w:val="21"/>
          <w:szCs w:val="21"/>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采购方式：竞争性</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磋商</w:t>
      </w:r>
      <w:r>
        <w:rPr>
          <w:rStyle w:val="35"/>
          <w:rFonts w:hint="eastAsia" w:ascii="宋体" w:hAnsi="宋体" w:eastAsia="宋体" w:cs="宋体"/>
          <w:b w:val="0"/>
          <w:bCs w:val="0"/>
          <w:i w:val="0"/>
          <w:iCs w:val="0"/>
          <w:caps w:val="0"/>
          <w:color w:val="auto"/>
          <w:spacing w:val="0"/>
          <w:sz w:val="21"/>
          <w:szCs w:val="21"/>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预算金额（元）：</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55</w:t>
      </w:r>
      <w:r>
        <w:rPr>
          <w:rStyle w:val="35"/>
          <w:rFonts w:hint="eastAsia" w:ascii="宋体" w:hAnsi="宋体" w:eastAsia="宋体" w:cs="宋体"/>
          <w:b w:val="0"/>
          <w:bCs w:val="0"/>
          <w:i w:val="0"/>
          <w:iCs w:val="0"/>
          <w:caps w:val="0"/>
          <w:color w:val="auto"/>
          <w:spacing w:val="0"/>
          <w:sz w:val="21"/>
          <w:szCs w:val="21"/>
          <w:shd w:val="clear" w:color="auto" w:fill="FFFFFF"/>
          <w:vertAlign w:val="baseline"/>
        </w:rPr>
        <w:t>0000.00</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/年</w:t>
      </w:r>
      <w:r>
        <w:rPr>
          <w:rStyle w:val="35"/>
          <w:rFonts w:hint="eastAsia" w:ascii="宋体" w:hAnsi="宋体" w:eastAsia="宋体" w:cs="宋体"/>
          <w:b w:val="0"/>
          <w:bCs w:val="0"/>
          <w:i w:val="0"/>
          <w:iCs w:val="0"/>
          <w:caps w:val="0"/>
          <w:color w:val="auto"/>
          <w:spacing w:val="0"/>
          <w:sz w:val="21"/>
          <w:szCs w:val="21"/>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采购需求：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       </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br w:type="textWrapping"/>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标项名称：</w:t>
      </w:r>
      <w:r>
        <w:rPr>
          <w:rStyle w:val="35"/>
          <w:rFonts w:hint="eastAsia" w:ascii="宋体" w:hAnsi="宋体" w:eastAsia="宋体" w:cs="宋体"/>
          <w:b w:val="0"/>
          <w:bCs w:val="0"/>
          <w:i w:val="0"/>
          <w:iCs w:val="0"/>
          <w:caps w:val="0"/>
          <w:color w:val="auto"/>
          <w:spacing w:val="0"/>
          <w:sz w:val="21"/>
          <w:szCs w:val="21"/>
          <w:shd w:val="clear" w:color="auto" w:fill="FFFFFF"/>
          <w:vertAlign w:val="baseline"/>
          <w:lang w:eastAsia="zh-CN"/>
        </w:rPr>
        <w:t>乌鲁木齐职业大学学校整体保障型运营五金维修项目</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 </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br w:type="textWrapping"/>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数量：不限 </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br w:type="textWrapping"/>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预算金额（元）：55</w:t>
      </w:r>
      <w:r>
        <w:rPr>
          <w:rStyle w:val="35"/>
          <w:rFonts w:hint="eastAsia" w:ascii="宋体" w:hAnsi="宋体" w:eastAsia="宋体" w:cs="宋体"/>
          <w:b w:val="0"/>
          <w:bCs w:val="0"/>
          <w:i w:val="0"/>
          <w:iCs w:val="0"/>
          <w:caps w:val="0"/>
          <w:color w:val="auto"/>
          <w:spacing w:val="0"/>
          <w:sz w:val="21"/>
          <w:szCs w:val="21"/>
          <w:shd w:val="clear" w:color="auto" w:fill="FFFFFF"/>
          <w:vertAlign w:val="baseline"/>
        </w:rPr>
        <w:t>0000.00</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/年  </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br w:type="textWrapping"/>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单位：批 </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br w:type="textWrapping"/>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简要规格描述：</w:t>
      </w:r>
      <w:r>
        <w:rPr>
          <w:rStyle w:val="35"/>
          <w:rFonts w:hint="eastAsia" w:ascii="宋体" w:hAnsi="宋体" w:eastAsia="宋体" w:cs="宋体"/>
          <w:b w:val="0"/>
          <w:bCs w:val="0"/>
          <w:i w:val="0"/>
          <w:iCs w:val="0"/>
          <w:caps w:val="0"/>
          <w:color w:val="auto"/>
          <w:spacing w:val="0"/>
          <w:sz w:val="21"/>
          <w:szCs w:val="21"/>
          <w:shd w:val="clear" w:color="auto" w:fill="FFFFFF"/>
          <w:vertAlign w:val="baseline"/>
        </w:rPr>
        <w:t>学校整体保障型运营五金维修项目。(具体内容及清单详见</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磋商</w:t>
      </w:r>
      <w:r>
        <w:rPr>
          <w:rStyle w:val="35"/>
          <w:rFonts w:hint="eastAsia" w:ascii="宋体" w:hAnsi="宋体" w:eastAsia="宋体" w:cs="宋体"/>
          <w:b w:val="0"/>
          <w:bCs w:val="0"/>
          <w:i w:val="0"/>
          <w:iCs w:val="0"/>
          <w:caps w:val="0"/>
          <w:color w:val="auto"/>
          <w:spacing w:val="0"/>
          <w:sz w:val="21"/>
          <w:szCs w:val="21"/>
          <w:shd w:val="clear" w:color="auto" w:fill="FFFFFF"/>
          <w:vertAlign w:val="baseline"/>
        </w:rPr>
        <w:t>文件)</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 </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br w:type="textWrapping"/>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合同履约期限：</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三年，按合同约定执行</w:t>
      </w:r>
      <w:r>
        <w:rPr>
          <w:rStyle w:val="35"/>
          <w:rFonts w:hint="eastAsia" w:ascii="宋体" w:hAnsi="宋体" w:eastAsia="宋体" w:cs="宋体"/>
          <w:b w:val="0"/>
          <w:bCs w:val="0"/>
          <w:i w:val="0"/>
          <w:iCs w:val="0"/>
          <w:caps w:val="0"/>
          <w:color w:val="auto"/>
          <w:spacing w:val="0"/>
          <w:sz w:val="21"/>
          <w:szCs w:val="21"/>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本项目（否）接受联合体投标。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Style w:val="35"/>
          <w:rFonts w:hint="eastAsia" w:ascii="宋体" w:hAnsi="宋体" w:eastAsia="宋体" w:cs="宋体"/>
          <w:b/>
          <w:bCs/>
          <w:i w:val="0"/>
          <w:iCs w:val="0"/>
          <w:caps w:val="0"/>
          <w:color w:val="auto"/>
          <w:spacing w:val="0"/>
          <w:sz w:val="21"/>
          <w:szCs w:val="21"/>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（1）</w:t>
      </w:r>
      <w:r>
        <w:rPr>
          <w:rStyle w:val="35"/>
          <w:rFonts w:hint="eastAsia" w:ascii="宋体" w:hAnsi="宋体" w:eastAsia="宋体" w:cs="宋体"/>
          <w:b w:val="0"/>
          <w:bCs w:val="0"/>
          <w:i w:val="0"/>
          <w:iCs w:val="0"/>
          <w:caps w:val="0"/>
          <w:color w:val="auto"/>
          <w:spacing w:val="0"/>
          <w:sz w:val="21"/>
          <w:szCs w:val="21"/>
          <w:shd w:val="clear" w:color="auto" w:fill="FFFFFF"/>
          <w:vertAlign w:val="baseline"/>
          <w:lang w:eastAsia="zh-CN"/>
        </w:rPr>
        <w:t>供应商</w:t>
      </w:r>
      <w:r>
        <w:rPr>
          <w:rStyle w:val="35"/>
          <w:rFonts w:hint="eastAsia" w:ascii="宋体" w:hAnsi="宋体" w:eastAsia="宋体" w:cs="宋体"/>
          <w:b w:val="0"/>
          <w:bCs w:val="0"/>
          <w:i w:val="0"/>
          <w:iCs w:val="0"/>
          <w:caps w:val="0"/>
          <w:color w:val="auto"/>
          <w:spacing w:val="0"/>
          <w:sz w:val="21"/>
          <w:szCs w:val="21"/>
          <w:shd w:val="clear" w:color="auto" w:fill="FFFFFF"/>
          <w:vertAlign w:val="baseline"/>
        </w:rPr>
        <w:t>必须是中华人民共和国境内注册的，具有独立法人资格的企业；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（2）有效的“一证一码”或“三证合一”的营业执照；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3</w:t>
      </w:r>
      <w:r>
        <w:rPr>
          <w:rStyle w:val="35"/>
          <w:rFonts w:hint="eastAsia" w:ascii="宋体" w:hAnsi="宋体" w:eastAsia="宋体" w:cs="宋体"/>
          <w:b w:val="0"/>
          <w:bCs w:val="0"/>
          <w:i w:val="0"/>
          <w:iCs w:val="0"/>
          <w:caps w:val="0"/>
          <w:color w:val="auto"/>
          <w:spacing w:val="0"/>
          <w:sz w:val="21"/>
          <w:szCs w:val="21"/>
          <w:shd w:val="clear" w:color="auto" w:fill="FFFFFF"/>
          <w:vertAlign w:val="baseline"/>
        </w:rPr>
        <w:t>）凡拟参加本次招标项目的</w:t>
      </w:r>
      <w:r>
        <w:rPr>
          <w:rStyle w:val="35"/>
          <w:rFonts w:hint="eastAsia" w:ascii="宋体" w:hAnsi="宋体" w:eastAsia="宋体" w:cs="宋体"/>
          <w:b w:val="0"/>
          <w:bCs w:val="0"/>
          <w:i w:val="0"/>
          <w:iCs w:val="0"/>
          <w:caps w:val="0"/>
          <w:color w:val="auto"/>
          <w:spacing w:val="0"/>
          <w:sz w:val="21"/>
          <w:szCs w:val="21"/>
          <w:shd w:val="clear" w:color="auto" w:fill="FFFFFF"/>
          <w:vertAlign w:val="baseline"/>
          <w:lang w:eastAsia="zh-CN"/>
        </w:rPr>
        <w:t>供应商</w:t>
      </w:r>
      <w:r>
        <w:rPr>
          <w:rStyle w:val="35"/>
          <w:rFonts w:hint="eastAsia" w:ascii="宋体" w:hAnsi="宋体" w:eastAsia="宋体" w:cs="宋体"/>
          <w:b w:val="0"/>
          <w:bCs w:val="0"/>
          <w:i w:val="0"/>
          <w:iCs w:val="0"/>
          <w:caps w:val="0"/>
          <w:color w:val="auto"/>
          <w:spacing w:val="0"/>
          <w:sz w:val="21"/>
          <w:szCs w:val="21"/>
          <w:shd w:val="clear" w:color="auto" w:fill="FFFFFF"/>
          <w:vertAlign w:val="baseline"/>
        </w:rPr>
        <w:t>，如在“信用中国”网站（www.creditchina.gov.vn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4</w:t>
      </w:r>
      <w:r>
        <w:rPr>
          <w:rStyle w:val="35"/>
          <w:rFonts w:hint="eastAsia" w:ascii="宋体" w:hAnsi="宋体" w:eastAsia="宋体" w:cs="宋体"/>
          <w:b w:val="0"/>
          <w:bCs w:val="0"/>
          <w:i w:val="0"/>
          <w:iCs w:val="0"/>
          <w:caps w:val="0"/>
          <w:color w:val="auto"/>
          <w:spacing w:val="0"/>
          <w:sz w:val="21"/>
          <w:szCs w:val="21"/>
          <w:shd w:val="clear" w:color="auto" w:fill="FFFFFF"/>
          <w:vertAlign w:val="baseline"/>
        </w:rPr>
        <w:t>）</w:t>
      </w:r>
      <w:r>
        <w:rPr>
          <w:rStyle w:val="35"/>
          <w:rFonts w:hint="eastAsia" w:ascii="宋体" w:hAnsi="宋体" w:eastAsia="宋体" w:cs="宋体"/>
          <w:b w:val="0"/>
          <w:bCs w:val="0"/>
          <w:i w:val="0"/>
          <w:iCs w:val="0"/>
          <w:caps w:val="0"/>
          <w:color w:val="auto"/>
          <w:spacing w:val="0"/>
          <w:sz w:val="21"/>
          <w:szCs w:val="21"/>
          <w:shd w:val="clear" w:color="auto" w:fill="FFFFFF"/>
          <w:vertAlign w:val="baseline"/>
          <w:lang w:eastAsia="zh-CN"/>
        </w:rPr>
        <w:t>供应商</w:t>
      </w:r>
      <w:r>
        <w:rPr>
          <w:rStyle w:val="35"/>
          <w:rFonts w:hint="eastAsia" w:ascii="宋体" w:hAnsi="宋体" w:eastAsia="宋体" w:cs="宋体"/>
          <w:b w:val="0"/>
          <w:bCs w:val="0"/>
          <w:i w:val="0"/>
          <w:iCs w:val="0"/>
          <w:caps w:val="0"/>
          <w:color w:val="auto"/>
          <w:spacing w:val="0"/>
          <w:sz w:val="21"/>
          <w:szCs w:val="21"/>
          <w:shd w:val="clear" w:color="auto" w:fill="FFFFFF"/>
          <w:vertAlign w:val="baseline"/>
        </w:rPr>
        <w:t>近三年内在中国裁判文书网（http://wenshu.court.gov.cn/）无行贿犯罪记录；</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5</w:t>
      </w:r>
      <w:r>
        <w:rPr>
          <w:rStyle w:val="35"/>
          <w:rFonts w:hint="eastAsia" w:ascii="宋体" w:hAnsi="宋体" w:eastAsia="宋体" w:cs="宋体"/>
          <w:b w:val="0"/>
          <w:bCs w:val="0"/>
          <w:i w:val="0"/>
          <w:iCs w:val="0"/>
          <w:caps w:val="0"/>
          <w:color w:val="auto"/>
          <w:spacing w:val="0"/>
          <w:sz w:val="21"/>
          <w:szCs w:val="21"/>
          <w:shd w:val="clear" w:color="auto" w:fill="FFFFFF"/>
          <w:vertAlign w:val="baseline"/>
        </w:rPr>
        <w:t>）本项目不接受联合体投标。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Style w:val="35"/>
          <w:rFonts w:hint="eastAsia" w:ascii="宋体" w:hAnsi="宋体" w:eastAsia="宋体" w:cs="宋体"/>
          <w:b/>
          <w:bCs/>
          <w:i w:val="0"/>
          <w:iCs w:val="0"/>
          <w:caps w:val="0"/>
          <w:color w:val="auto"/>
          <w:spacing w:val="0"/>
          <w:sz w:val="21"/>
          <w:szCs w:val="21"/>
          <w:shd w:val="clear" w:color="auto" w:fill="FFFFFF"/>
          <w:vertAlign w:val="baseline"/>
        </w:rPr>
        <w:t>三、获取采购文件</w:t>
      </w:r>
    </w:p>
    <w:p>
      <w:pPr>
        <w:pStyle w:val="28"/>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2021年</w:t>
      </w:r>
      <w:r>
        <w:rPr>
          <w:rFonts w:hint="eastAsia"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 xml:space="preserve">至 </w:t>
      </w:r>
      <w:r>
        <w:rPr>
          <w:rFonts w:hint="eastAsia" w:ascii="宋体" w:hAnsi="宋体" w:eastAsia="宋体" w:cs="宋体"/>
          <w:color w:val="auto"/>
          <w:sz w:val="21"/>
          <w:szCs w:val="21"/>
          <w:highlight w:val="none"/>
          <w:u w:val="single"/>
        </w:rPr>
        <w:t>2021年</w:t>
      </w:r>
      <w:r>
        <w:rPr>
          <w:rFonts w:hint="eastAsia"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cs="宋体"/>
          <w:color w:val="auto"/>
          <w:sz w:val="21"/>
          <w:szCs w:val="21"/>
          <w:highlight w:val="none"/>
          <w:u w:val="single"/>
          <w:lang w:val="en-US" w:eastAsia="zh-CN"/>
        </w:rPr>
        <w:t>18</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w:t>
      </w:r>
      <w:r>
        <w:rPr>
          <w:rFonts w:hint="eastAsia" w:ascii="宋体" w:hAnsi="宋体" w:eastAsia="宋体" w:cs="宋体"/>
          <w:color w:val="auto"/>
          <w:sz w:val="21"/>
          <w:szCs w:val="21"/>
          <w:highlight w:val="none"/>
          <w:u w:val="single"/>
        </w:rPr>
        <w:t>10:00至13:30</w:t>
      </w:r>
      <w:r>
        <w:rPr>
          <w:rFonts w:hint="eastAsia" w:ascii="宋体" w:hAnsi="宋体" w:eastAsia="宋体" w:cs="宋体"/>
          <w:color w:val="auto"/>
          <w:sz w:val="21"/>
          <w:szCs w:val="21"/>
          <w:highlight w:val="none"/>
        </w:rPr>
        <w:t> ，下午</w:t>
      </w:r>
      <w:r>
        <w:rPr>
          <w:rFonts w:hint="eastAsia" w:ascii="宋体" w:hAnsi="宋体" w:eastAsia="宋体" w:cs="宋体"/>
          <w:color w:val="auto"/>
          <w:sz w:val="21"/>
          <w:szCs w:val="21"/>
          <w:highlight w:val="none"/>
          <w:u w:val="single"/>
        </w:rPr>
        <w:t>15:30至18:30</w:t>
      </w:r>
      <w:r>
        <w:rPr>
          <w:rFonts w:hint="eastAsia" w:ascii="宋体" w:hAnsi="宋体" w:eastAsia="宋体" w:cs="宋体"/>
          <w:color w:val="auto"/>
          <w:sz w:val="21"/>
          <w:szCs w:val="21"/>
          <w:highlight w:val="none"/>
        </w:rPr>
        <w:t>（北京时间）</w:t>
      </w:r>
    </w:p>
    <w:p>
      <w:pPr>
        <w:pStyle w:val="28"/>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地点：新疆诚成工程项目管理有限公司（</w:t>
      </w:r>
      <w:r>
        <w:rPr>
          <w:rFonts w:hint="eastAsia" w:cs="宋体"/>
          <w:color w:val="auto"/>
          <w:sz w:val="21"/>
          <w:szCs w:val="21"/>
          <w:highlight w:val="none"/>
          <w:lang w:eastAsia="zh-CN"/>
        </w:rPr>
        <w:t>新疆乌鲁木齐市水磨沟区红光山路2588号绿地中心101栋18层商业办公6号房</w:t>
      </w:r>
      <w:r>
        <w:rPr>
          <w:rFonts w:hint="eastAsia" w:ascii="宋体" w:hAnsi="宋体" w:eastAsia="宋体" w:cs="宋体"/>
          <w:color w:val="auto"/>
          <w:sz w:val="21"/>
          <w:szCs w:val="21"/>
          <w:highlight w:val="none"/>
        </w:rPr>
        <w:t>） </w:t>
      </w:r>
    </w:p>
    <w:p>
      <w:pPr>
        <w:pStyle w:val="28"/>
        <w:keepNext w:val="0"/>
        <w:keepLines w:val="0"/>
        <w:pageBreakBefore w:val="0"/>
        <w:widowControl/>
        <w:kinsoku/>
        <w:wordWrap/>
        <w:overflowPunct/>
        <w:topLinePunct w:val="0"/>
        <w:autoSpaceDE/>
        <w:autoSpaceDN/>
        <w:bidi w:val="0"/>
        <w:adjustRightInd w:val="0"/>
        <w:snapToGrid/>
        <w:spacing w:before="0" w:beforeAutospacing="0" w:after="0" w:afterAutospacing="0"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方式：线上线下均可获取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售价（元）：200</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Style w:val="35"/>
          <w:rFonts w:hint="eastAsia" w:ascii="宋体" w:hAnsi="宋体" w:eastAsia="宋体" w:cs="宋体"/>
          <w:b/>
          <w:bCs/>
          <w:i w:val="0"/>
          <w:iCs w:val="0"/>
          <w:caps w:val="0"/>
          <w:color w:val="auto"/>
          <w:spacing w:val="0"/>
          <w:sz w:val="21"/>
          <w:szCs w:val="21"/>
          <w:shd w:val="clear" w:color="auto" w:fill="FFFFFF"/>
          <w:vertAlign w:val="baseline"/>
        </w:rPr>
        <w:t>四、响应文件提交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vertAlign w:val="baseline"/>
        </w:rPr>
        <w:t>截止时间：2021年</w:t>
      </w:r>
      <w:r>
        <w:rPr>
          <w:rFonts w:hint="eastAsia" w:cs="宋体"/>
          <w:i w:val="0"/>
          <w:iCs w:val="0"/>
          <w:caps w:val="0"/>
          <w:color w:val="auto"/>
          <w:spacing w:val="0"/>
          <w:sz w:val="21"/>
          <w:szCs w:val="21"/>
          <w:shd w:val="clear" w:color="auto" w:fill="FFFFFF"/>
          <w:vertAlign w:val="baseline"/>
          <w:lang w:val="en-US" w:eastAsia="zh-CN"/>
        </w:rPr>
        <w:t>10</w:t>
      </w:r>
      <w:r>
        <w:rPr>
          <w:rFonts w:hint="eastAsia" w:ascii="宋体" w:hAnsi="宋体" w:eastAsia="宋体" w:cs="宋体"/>
          <w:i w:val="0"/>
          <w:iCs w:val="0"/>
          <w:caps w:val="0"/>
          <w:color w:val="auto"/>
          <w:spacing w:val="0"/>
          <w:sz w:val="21"/>
          <w:szCs w:val="21"/>
          <w:shd w:val="clear" w:color="auto" w:fill="FFFFFF"/>
          <w:vertAlign w:val="baseline"/>
        </w:rPr>
        <w:t>月</w:t>
      </w:r>
      <w:r>
        <w:rPr>
          <w:rFonts w:hint="eastAsia" w:cs="宋体"/>
          <w:i w:val="0"/>
          <w:iCs w:val="0"/>
          <w:caps w:val="0"/>
          <w:color w:val="auto"/>
          <w:spacing w:val="0"/>
          <w:sz w:val="21"/>
          <w:szCs w:val="21"/>
          <w:shd w:val="clear" w:color="auto" w:fill="FFFFFF"/>
          <w:vertAlign w:val="baseline"/>
          <w:lang w:val="en-US" w:eastAsia="zh-CN"/>
        </w:rPr>
        <w:t>22</w:t>
      </w:r>
      <w:r>
        <w:rPr>
          <w:rFonts w:hint="eastAsia" w:ascii="宋体" w:hAnsi="宋体" w:eastAsia="宋体" w:cs="宋体"/>
          <w:i w:val="0"/>
          <w:iCs w:val="0"/>
          <w:caps w:val="0"/>
          <w:color w:val="auto"/>
          <w:spacing w:val="0"/>
          <w:sz w:val="21"/>
          <w:szCs w:val="21"/>
          <w:shd w:val="clear" w:color="auto" w:fill="FFFFFF"/>
          <w:vertAlign w:val="baseline"/>
        </w:rPr>
        <w:t>日1</w:t>
      </w:r>
      <w:r>
        <w:rPr>
          <w:rFonts w:hint="eastAsia" w:cs="宋体"/>
          <w:i w:val="0"/>
          <w:iCs w:val="0"/>
          <w:caps w:val="0"/>
          <w:color w:val="auto"/>
          <w:spacing w:val="0"/>
          <w:sz w:val="21"/>
          <w:szCs w:val="21"/>
          <w:shd w:val="clear" w:color="auto" w:fill="FFFFFF"/>
          <w:vertAlign w:val="baseline"/>
          <w:lang w:val="en-US" w:eastAsia="zh-CN"/>
        </w:rPr>
        <w:t>6</w:t>
      </w:r>
      <w:r>
        <w:rPr>
          <w:rFonts w:hint="eastAsia" w:ascii="宋体" w:hAnsi="宋体" w:eastAsia="宋体" w:cs="宋体"/>
          <w:i w:val="0"/>
          <w:iCs w:val="0"/>
          <w:caps w:val="0"/>
          <w:color w:val="auto"/>
          <w:spacing w:val="0"/>
          <w:sz w:val="21"/>
          <w:szCs w:val="21"/>
          <w:shd w:val="clear" w:color="auto" w:fill="FFFFFF"/>
          <w:vertAlign w:val="baseline"/>
        </w:rPr>
        <w:t>:</w:t>
      </w:r>
      <w:r>
        <w:rPr>
          <w:rFonts w:hint="eastAsia" w:ascii="宋体" w:hAnsi="宋体" w:eastAsia="宋体" w:cs="宋体"/>
          <w:i w:val="0"/>
          <w:iCs w:val="0"/>
          <w:caps w:val="0"/>
          <w:color w:val="auto"/>
          <w:spacing w:val="0"/>
          <w:sz w:val="21"/>
          <w:szCs w:val="21"/>
          <w:shd w:val="clear" w:color="auto" w:fill="FFFFFF"/>
          <w:vertAlign w:val="baseline"/>
          <w:lang w:val="en-US" w:eastAsia="zh-CN"/>
        </w:rPr>
        <w:t>0</w:t>
      </w:r>
      <w:r>
        <w:rPr>
          <w:rFonts w:hint="eastAsia" w:ascii="宋体" w:hAnsi="宋体" w:eastAsia="宋体" w:cs="宋体"/>
          <w:i w:val="0"/>
          <w:iCs w:val="0"/>
          <w:caps w:val="0"/>
          <w:color w:val="auto"/>
          <w:spacing w:val="0"/>
          <w:sz w:val="21"/>
          <w:szCs w:val="21"/>
          <w:shd w:val="clear" w:color="auto" w:fill="FFFFFF"/>
          <w:vertAlign w:val="baseline"/>
        </w:rPr>
        <w:t>0（北京时间）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vertAlign w:val="baseline"/>
        </w:rPr>
        <w:t>地点：</w:t>
      </w:r>
      <w:r>
        <w:rPr>
          <w:rFonts w:hint="eastAsia" w:ascii="宋体" w:hAnsi="宋体" w:eastAsia="宋体" w:cs="宋体"/>
          <w:color w:val="auto"/>
          <w:sz w:val="21"/>
          <w:szCs w:val="21"/>
          <w:highlight w:val="none"/>
        </w:rPr>
        <w:t>新疆诚成工程项目管理有限公司（</w:t>
      </w:r>
      <w:r>
        <w:rPr>
          <w:rFonts w:hint="eastAsia" w:cs="宋体"/>
          <w:color w:val="auto"/>
          <w:sz w:val="21"/>
          <w:szCs w:val="21"/>
          <w:highlight w:val="none"/>
          <w:lang w:eastAsia="zh-CN"/>
        </w:rPr>
        <w:t>新疆乌鲁木齐市水磨沟区红光山路2588号绿地中心101栋18层商业办公6号房</w:t>
      </w:r>
      <w:r>
        <w:rPr>
          <w:rFonts w:hint="eastAsia" w:ascii="宋体" w:hAnsi="宋体" w:eastAsia="宋体" w:cs="宋体"/>
          <w:color w:val="auto"/>
          <w:sz w:val="21"/>
          <w:szCs w:val="21"/>
          <w:highlight w:val="none"/>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Style w:val="35"/>
          <w:rFonts w:hint="eastAsia" w:ascii="宋体" w:hAnsi="宋体" w:eastAsia="宋体" w:cs="宋体"/>
          <w:b/>
          <w:bCs/>
          <w:i w:val="0"/>
          <w:iCs w:val="0"/>
          <w:caps w:val="0"/>
          <w:color w:val="auto"/>
          <w:spacing w:val="0"/>
          <w:sz w:val="21"/>
          <w:szCs w:val="21"/>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vertAlign w:val="baseline"/>
        </w:rPr>
        <w:t>时间：2021年</w:t>
      </w:r>
      <w:r>
        <w:rPr>
          <w:rFonts w:hint="eastAsia" w:cs="宋体"/>
          <w:i w:val="0"/>
          <w:iCs w:val="0"/>
          <w:caps w:val="0"/>
          <w:color w:val="auto"/>
          <w:spacing w:val="0"/>
          <w:sz w:val="21"/>
          <w:szCs w:val="21"/>
          <w:shd w:val="clear" w:color="auto" w:fill="FFFFFF"/>
          <w:vertAlign w:val="baseline"/>
          <w:lang w:val="en-US" w:eastAsia="zh-CN"/>
        </w:rPr>
        <w:t>10</w:t>
      </w:r>
      <w:r>
        <w:rPr>
          <w:rFonts w:hint="eastAsia" w:ascii="宋体" w:hAnsi="宋体" w:eastAsia="宋体" w:cs="宋体"/>
          <w:i w:val="0"/>
          <w:iCs w:val="0"/>
          <w:caps w:val="0"/>
          <w:color w:val="auto"/>
          <w:spacing w:val="0"/>
          <w:sz w:val="21"/>
          <w:szCs w:val="21"/>
          <w:shd w:val="clear" w:color="auto" w:fill="FFFFFF"/>
          <w:vertAlign w:val="baseline"/>
        </w:rPr>
        <w:t>月</w:t>
      </w:r>
      <w:r>
        <w:rPr>
          <w:rFonts w:hint="eastAsia" w:cs="宋体"/>
          <w:i w:val="0"/>
          <w:iCs w:val="0"/>
          <w:caps w:val="0"/>
          <w:color w:val="auto"/>
          <w:spacing w:val="0"/>
          <w:sz w:val="21"/>
          <w:szCs w:val="21"/>
          <w:shd w:val="clear" w:color="auto" w:fill="FFFFFF"/>
          <w:vertAlign w:val="baseline"/>
          <w:lang w:val="en-US" w:eastAsia="zh-CN"/>
        </w:rPr>
        <w:t>22</w:t>
      </w:r>
      <w:r>
        <w:rPr>
          <w:rFonts w:hint="eastAsia" w:ascii="宋体" w:hAnsi="宋体" w:eastAsia="宋体" w:cs="宋体"/>
          <w:i w:val="0"/>
          <w:iCs w:val="0"/>
          <w:caps w:val="0"/>
          <w:color w:val="auto"/>
          <w:spacing w:val="0"/>
          <w:sz w:val="21"/>
          <w:szCs w:val="21"/>
          <w:shd w:val="clear" w:color="auto" w:fill="FFFFFF"/>
          <w:vertAlign w:val="baseline"/>
        </w:rPr>
        <w:t>日1</w:t>
      </w:r>
      <w:r>
        <w:rPr>
          <w:rFonts w:hint="eastAsia" w:cs="宋体"/>
          <w:i w:val="0"/>
          <w:iCs w:val="0"/>
          <w:caps w:val="0"/>
          <w:color w:val="auto"/>
          <w:spacing w:val="0"/>
          <w:sz w:val="21"/>
          <w:szCs w:val="21"/>
          <w:shd w:val="clear" w:color="auto" w:fill="FFFFFF"/>
          <w:vertAlign w:val="baseline"/>
          <w:lang w:val="en-US" w:eastAsia="zh-CN"/>
        </w:rPr>
        <w:t>6</w:t>
      </w:r>
      <w:r>
        <w:rPr>
          <w:rFonts w:hint="eastAsia" w:ascii="宋体" w:hAnsi="宋体" w:eastAsia="宋体" w:cs="宋体"/>
          <w:i w:val="0"/>
          <w:iCs w:val="0"/>
          <w:caps w:val="0"/>
          <w:color w:val="auto"/>
          <w:spacing w:val="0"/>
          <w:sz w:val="21"/>
          <w:szCs w:val="21"/>
          <w:shd w:val="clear" w:color="auto" w:fill="FFFFFF"/>
          <w:vertAlign w:val="baseline"/>
        </w:rPr>
        <w:t>:</w:t>
      </w:r>
      <w:r>
        <w:rPr>
          <w:rFonts w:hint="eastAsia" w:ascii="宋体" w:hAnsi="宋体" w:eastAsia="宋体" w:cs="宋体"/>
          <w:i w:val="0"/>
          <w:iCs w:val="0"/>
          <w:caps w:val="0"/>
          <w:color w:val="auto"/>
          <w:spacing w:val="0"/>
          <w:sz w:val="21"/>
          <w:szCs w:val="21"/>
          <w:shd w:val="clear" w:color="auto" w:fill="FFFFFF"/>
          <w:vertAlign w:val="baseline"/>
          <w:lang w:val="en-US" w:eastAsia="zh-CN"/>
        </w:rPr>
        <w:t>0</w:t>
      </w:r>
      <w:r>
        <w:rPr>
          <w:rFonts w:hint="eastAsia" w:ascii="宋体" w:hAnsi="宋体" w:eastAsia="宋体" w:cs="宋体"/>
          <w:i w:val="0"/>
          <w:iCs w:val="0"/>
          <w:caps w:val="0"/>
          <w:color w:val="auto"/>
          <w:spacing w:val="0"/>
          <w:sz w:val="21"/>
          <w:szCs w:val="21"/>
          <w:shd w:val="clear" w:color="auto" w:fill="FFFFFF"/>
          <w:vertAlign w:val="baseline"/>
        </w:rPr>
        <w:t>0（北京时间）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vertAlign w:val="baseline"/>
        </w:rPr>
        <w:t>地点：</w:t>
      </w:r>
      <w:r>
        <w:rPr>
          <w:rFonts w:hint="eastAsia" w:ascii="宋体" w:hAnsi="宋体" w:eastAsia="宋体" w:cs="宋体"/>
          <w:color w:val="auto"/>
          <w:sz w:val="21"/>
          <w:szCs w:val="21"/>
          <w:highlight w:val="none"/>
        </w:rPr>
        <w:t>新疆诚成工程项目管理有限公司（</w:t>
      </w:r>
      <w:r>
        <w:rPr>
          <w:rFonts w:hint="eastAsia" w:cs="宋体"/>
          <w:color w:val="auto"/>
          <w:sz w:val="21"/>
          <w:szCs w:val="21"/>
          <w:highlight w:val="none"/>
          <w:lang w:eastAsia="zh-CN"/>
        </w:rPr>
        <w:t>新疆乌鲁木齐市水磨沟区红光山路2588号绿地中心101栋18层商业办公6号房</w:t>
      </w:r>
      <w:r>
        <w:rPr>
          <w:rFonts w:hint="eastAsia" w:ascii="宋体" w:hAnsi="宋体" w:eastAsia="宋体" w:cs="宋体"/>
          <w:color w:val="auto"/>
          <w:sz w:val="21"/>
          <w:szCs w:val="21"/>
          <w:highlight w:val="none"/>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Style w:val="35"/>
          <w:rFonts w:hint="eastAsia" w:ascii="宋体" w:hAnsi="宋体" w:eastAsia="宋体" w:cs="宋体"/>
          <w:b/>
          <w:bCs/>
          <w:i w:val="0"/>
          <w:iCs w:val="0"/>
          <w:caps w:val="0"/>
          <w:color w:val="auto"/>
          <w:spacing w:val="0"/>
          <w:sz w:val="21"/>
          <w:szCs w:val="21"/>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vertAlign w:val="baseline"/>
        </w:rPr>
        <w:t>自本公告发布之日起</w:t>
      </w:r>
      <w:r>
        <w:rPr>
          <w:rFonts w:hint="eastAsia" w:ascii="宋体" w:hAnsi="宋体" w:eastAsia="宋体" w:cs="宋体"/>
          <w:i w:val="0"/>
          <w:iCs w:val="0"/>
          <w:caps w:val="0"/>
          <w:color w:val="auto"/>
          <w:spacing w:val="0"/>
          <w:sz w:val="21"/>
          <w:szCs w:val="21"/>
          <w:shd w:val="clear" w:color="auto" w:fill="FFFFFF"/>
          <w:vertAlign w:val="baseline"/>
          <w:lang w:val="en-US" w:eastAsia="zh-CN"/>
        </w:rPr>
        <w:t>5</w:t>
      </w:r>
      <w:r>
        <w:rPr>
          <w:rFonts w:hint="eastAsia" w:ascii="宋体" w:hAnsi="宋体" w:eastAsia="宋体" w:cs="宋体"/>
          <w:i w:val="0"/>
          <w:iCs w:val="0"/>
          <w:caps w:val="0"/>
          <w:color w:val="auto"/>
          <w:spacing w:val="0"/>
          <w:sz w:val="21"/>
          <w:szCs w:val="21"/>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Style w:val="35"/>
          <w:rFonts w:hint="eastAsia" w:ascii="宋体" w:hAnsi="宋体" w:eastAsia="宋体" w:cs="宋体"/>
          <w:b/>
          <w:bCs/>
          <w:i w:val="0"/>
          <w:iCs w:val="0"/>
          <w:caps w:val="0"/>
          <w:color w:val="auto"/>
          <w:spacing w:val="0"/>
          <w:sz w:val="21"/>
          <w:szCs w:val="21"/>
          <w:shd w:val="clear" w:color="auto" w:fill="FFFFFF"/>
          <w:vertAlign w:val="baseline"/>
        </w:rPr>
        <w:t>七、其他补充事宜</w:t>
      </w:r>
    </w:p>
    <w:p>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0" w:firstLineChars="0"/>
        <w:textAlignment w:val="auto"/>
        <w:rPr>
          <w:rFonts w:hint="eastAsia" w:ascii="宋体" w:hAnsi="宋体" w:eastAsia="宋体" w:cs="宋体"/>
          <w:caps w:val="0"/>
          <w:smallCaps w:val="0"/>
          <w:color w:val="auto"/>
          <w:spacing w:val="0"/>
          <w:sz w:val="21"/>
          <w:szCs w:val="21"/>
          <w:highlight w:val="none"/>
        </w:rPr>
      </w:pPr>
      <w:r>
        <w:rPr>
          <w:rFonts w:hint="eastAsia" w:ascii="宋体" w:hAnsi="宋体" w:eastAsia="宋体" w:cs="宋体"/>
          <w:caps w:val="0"/>
          <w:smallCaps w:val="0"/>
          <w:color w:val="auto"/>
          <w:spacing w:val="0"/>
          <w:sz w:val="21"/>
          <w:szCs w:val="21"/>
          <w:highlight w:val="none"/>
          <w:lang w:val="en-US" w:eastAsia="zh-CN"/>
        </w:rPr>
        <w:t>供应商</w:t>
      </w:r>
      <w:r>
        <w:rPr>
          <w:rFonts w:hint="eastAsia" w:ascii="宋体" w:hAnsi="宋体" w:eastAsia="宋体" w:cs="宋体"/>
          <w:caps w:val="0"/>
          <w:smallCaps w:val="0"/>
          <w:color w:val="auto"/>
          <w:spacing w:val="0"/>
          <w:sz w:val="21"/>
          <w:szCs w:val="21"/>
          <w:highlight w:val="none"/>
        </w:rPr>
        <w:t>购买标书时应提交的资料： </w:t>
      </w:r>
    </w:p>
    <w:p>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0" w:firstLineChars="0"/>
        <w:textAlignment w:val="auto"/>
        <w:rPr>
          <w:rFonts w:hint="eastAsia" w:ascii="宋体" w:hAnsi="宋体" w:eastAsia="宋体" w:cs="宋体"/>
          <w:caps w:val="0"/>
          <w:smallCaps w:val="0"/>
          <w:color w:val="auto"/>
          <w:spacing w:val="0"/>
          <w:sz w:val="21"/>
          <w:szCs w:val="21"/>
          <w:highlight w:val="none"/>
        </w:rPr>
      </w:pPr>
      <w:r>
        <w:rPr>
          <w:rFonts w:hint="eastAsia" w:ascii="宋体" w:hAnsi="宋体" w:eastAsia="宋体" w:cs="宋体"/>
          <w:caps w:val="0"/>
          <w:smallCaps w:val="0"/>
          <w:color w:val="auto"/>
          <w:spacing w:val="0"/>
          <w:sz w:val="21"/>
          <w:szCs w:val="21"/>
          <w:highlight w:val="none"/>
        </w:rPr>
        <w:t>（1）营业执照；</w:t>
      </w:r>
    </w:p>
    <w:p>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0" w:firstLineChars="0"/>
        <w:textAlignment w:val="auto"/>
        <w:rPr>
          <w:rFonts w:hint="eastAsia" w:ascii="宋体" w:hAnsi="宋体" w:eastAsia="宋体" w:cs="宋体"/>
          <w:caps w:val="0"/>
          <w:smallCaps w:val="0"/>
          <w:color w:val="auto"/>
          <w:spacing w:val="0"/>
          <w:sz w:val="21"/>
          <w:szCs w:val="21"/>
          <w:highlight w:val="none"/>
        </w:rPr>
      </w:pPr>
      <w:r>
        <w:rPr>
          <w:rFonts w:hint="eastAsia" w:ascii="宋体" w:hAnsi="宋体" w:eastAsia="宋体" w:cs="宋体"/>
          <w:caps w:val="0"/>
          <w:smallCaps w:val="0"/>
          <w:color w:val="auto"/>
          <w:spacing w:val="0"/>
          <w:sz w:val="21"/>
          <w:szCs w:val="21"/>
          <w:highlight w:val="none"/>
        </w:rPr>
        <w:t>（2）法人代表或其委托代理人应携带本人身份证原件及复印件，委托代理人还应携带《法人代表授权委托书》；</w:t>
      </w:r>
    </w:p>
    <w:p>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0" w:firstLineChars="0"/>
        <w:textAlignment w:val="auto"/>
        <w:rPr>
          <w:rFonts w:hint="eastAsia" w:ascii="宋体" w:hAnsi="宋体" w:eastAsia="宋体" w:cs="宋体"/>
          <w:caps w:val="0"/>
          <w:smallCaps w:val="0"/>
          <w:color w:val="auto"/>
          <w:spacing w:val="0"/>
          <w:sz w:val="21"/>
          <w:szCs w:val="21"/>
          <w:highlight w:val="none"/>
          <w:lang w:val="en-US" w:eastAsia="zh-CN"/>
        </w:rPr>
      </w:pPr>
      <w:r>
        <w:rPr>
          <w:rFonts w:hint="eastAsia" w:ascii="宋体" w:hAnsi="宋体" w:eastAsia="宋体" w:cs="宋体"/>
          <w:caps w:val="0"/>
          <w:smallCaps w:val="0"/>
          <w:color w:val="auto"/>
          <w:spacing w:val="0"/>
          <w:sz w:val="21"/>
          <w:szCs w:val="21"/>
          <w:highlight w:val="none"/>
        </w:rPr>
        <w:t>线下购买标书时需携带加盖公章的</w:t>
      </w:r>
      <w:r>
        <w:rPr>
          <w:rFonts w:hint="eastAsia" w:ascii="宋体" w:hAnsi="宋体" w:eastAsia="宋体" w:cs="宋体"/>
          <w:caps w:val="0"/>
          <w:smallCaps w:val="0"/>
          <w:color w:val="auto"/>
          <w:spacing w:val="0"/>
          <w:sz w:val="21"/>
          <w:szCs w:val="21"/>
          <w:highlight w:val="none"/>
          <w:lang w:val="en-US" w:eastAsia="zh-CN"/>
        </w:rPr>
        <w:t>以上（1）-（2）项的彩色</w:t>
      </w:r>
      <w:r>
        <w:rPr>
          <w:rFonts w:hint="eastAsia" w:ascii="宋体" w:hAnsi="宋体" w:eastAsia="宋体" w:cs="宋体"/>
          <w:caps w:val="0"/>
          <w:smallCaps w:val="0"/>
          <w:color w:val="auto"/>
          <w:spacing w:val="0"/>
          <w:sz w:val="21"/>
          <w:szCs w:val="21"/>
          <w:highlight w:val="none"/>
        </w:rPr>
        <w:t>复印件一份。</w:t>
      </w:r>
      <w:r>
        <w:rPr>
          <w:rFonts w:hint="eastAsia" w:ascii="宋体" w:hAnsi="宋体" w:eastAsia="宋体" w:cs="宋体"/>
          <w:caps w:val="0"/>
          <w:smallCaps w:val="0"/>
          <w:spacing w:val="0"/>
          <w:sz w:val="21"/>
          <w:szCs w:val="21"/>
          <w:highlight w:val="none"/>
          <w:lang w:val="en-US" w:eastAsia="zh-CN"/>
        </w:rPr>
        <w:t>资料不全或不合格，不予发售招标文件。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Style w:val="35"/>
          <w:rFonts w:hint="eastAsia" w:ascii="宋体" w:hAnsi="宋体" w:eastAsia="宋体" w:cs="宋体"/>
          <w:b/>
          <w:bCs/>
          <w:i w:val="0"/>
          <w:iCs w:val="0"/>
          <w:caps w:val="0"/>
          <w:color w:val="auto"/>
          <w:spacing w:val="0"/>
          <w:sz w:val="21"/>
          <w:szCs w:val="21"/>
          <w:shd w:val="clear" w:color="auto" w:fill="FFFFFF"/>
          <w:vertAlign w:val="baseline"/>
        </w:rPr>
        <w:t>八、凡对本次采购提出询问，请按以下方式联系。</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1.采购人信息</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名称：乌鲁木齐职业大学　　　　　　　　　</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地址：乌鲁木齐市天山区幸福路723号</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联系人：王雅慧</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联 系 电 话：</w:t>
      </w:r>
      <w:bookmarkStart w:id="126" w:name="_GoBack"/>
      <w:bookmarkEnd w:id="126"/>
      <w:r>
        <w:rPr>
          <w:rStyle w:val="35"/>
          <w:rFonts w:hint="eastAsia" w:ascii="宋体" w:hAnsi="宋体" w:cs="宋体"/>
          <w:b w:val="0"/>
          <w:bCs w:val="0"/>
          <w:i w:val="0"/>
          <w:iCs w:val="0"/>
          <w:caps w:val="0"/>
          <w:color w:val="auto"/>
          <w:spacing w:val="0"/>
          <w:kern w:val="0"/>
          <w:sz w:val="21"/>
          <w:szCs w:val="21"/>
          <w:shd w:val="clear" w:color="auto" w:fill="FFFFFF"/>
          <w:vertAlign w:val="baseline"/>
          <w:lang w:val="en-US" w:eastAsia="zh-CN" w:bidi="ar-SA"/>
        </w:rPr>
        <w:t>0991-8858971</w:t>
      </w: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　　　　　　　　　</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2.采购代理机构信息</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名称：新疆诚成工程项目管理有限公司 　　　　　　　　　　　</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地址：新疆乌鲁木齐市水磨沟区红光山路2588号绿地中心101栋18层商业办</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公6号房</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联系人：于敏丽、马琴</w:t>
      </w:r>
    </w:p>
    <w:p>
      <w:pPr>
        <w:keepNext w:val="0"/>
        <w:keepLines w:val="0"/>
        <w:pageBreakBefore w:val="0"/>
        <w:widowControl/>
        <w:kinsoku/>
        <w:wordWrap/>
        <w:overflowPunct/>
        <w:topLinePunct w:val="0"/>
        <w:autoSpaceDE/>
        <w:autoSpaceDN/>
        <w:bidi w:val="0"/>
        <w:spacing w:line="440" w:lineRule="exact"/>
        <w:ind w:firstLine="0" w:firstLineChars="0"/>
        <w:jc w:val="left"/>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pPr>
      <w:r>
        <w:rPr>
          <w:rStyle w:val="35"/>
          <w:rFonts w:hint="eastAsia" w:ascii="宋体" w:hAnsi="宋体" w:eastAsia="宋体" w:cs="宋体"/>
          <w:b w:val="0"/>
          <w:bCs w:val="0"/>
          <w:i w:val="0"/>
          <w:iCs w:val="0"/>
          <w:caps w:val="0"/>
          <w:color w:val="auto"/>
          <w:spacing w:val="0"/>
          <w:kern w:val="0"/>
          <w:sz w:val="21"/>
          <w:szCs w:val="21"/>
          <w:shd w:val="clear" w:color="auto" w:fill="FFFFFF"/>
          <w:vertAlign w:val="baseline"/>
          <w:lang w:val="en-US" w:eastAsia="zh-CN" w:bidi="ar-SA"/>
        </w:rPr>
        <w:t>联系电话：18799135568、13199858738</w:t>
      </w:r>
    </w:p>
    <w:p>
      <w:pPr>
        <w:widowControl/>
        <w:jc w:val="left"/>
        <w:rPr>
          <w:rFonts w:hint="eastAsia" w:ascii="宋体" w:hAnsi="宋体" w:eastAsia="宋体" w:cs="宋体"/>
          <w:color w:val="FF0000"/>
          <w:sz w:val="36"/>
          <w:szCs w:val="36"/>
        </w:rPr>
        <w:sectPr>
          <w:pgSz w:w="11906" w:h="16838"/>
          <w:pgMar w:top="1440" w:right="1797" w:bottom="1440" w:left="1797" w:header="851" w:footer="992" w:gutter="0"/>
          <w:cols w:space="720" w:num="1"/>
          <w:docGrid w:linePitch="312" w:charSpace="0"/>
        </w:sect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rPr>
      </w:pPr>
      <w:bookmarkStart w:id="4" w:name="_Toc20058"/>
      <w:r>
        <w:rPr>
          <w:rFonts w:hint="eastAsia" w:ascii="宋体" w:hAnsi="宋体" w:eastAsia="宋体" w:cs="宋体"/>
          <w:sz w:val="28"/>
          <w:szCs w:val="28"/>
          <w:lang w:val="en-US" w:eastAsia="zh-CN"/>
        </w:rPr>
        <w:t xml:space="preserve">第二章  </w:t>
      </w:r>
      <w:r>
        <w:rPr>
          <w:rFonts w:hint="eastAsia" w:ascii="宋体" w:hAnsi="宋体" w:eastAsia="宋体" w:cs="宋体"/>
          <w:sz w:val="28"/>
          <w:szCs w:val="28"/>
        </w:rPr>
        <w:t>供应商须知</w:t>
      </w:r>
      <w:bookmarkEnd w:id="4"/>
      <w:bookmarkStart w:id="5" w:name="_Toc21720"/>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供应商须知前附表</w:t>
      </w:r>
      <w:bookmarkEnd w:id="5"/>
    </w:p>
    <w:tbl>
      <w:tblPr>
        <w:tblStyle w:val="32"/>
        <w:tblW w:w="10005"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062"/>
        <w:gridCol w:w="68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序列号</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条款名称</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项目名称</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乌鲁木齐职业大学学校整体保障型运营五金维修项目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采购人</w:t>
            </w:r>
          </w:p>
        </w:tc>
        <w:tc>
          <w:tcPr>
            <w:tcW w:w="6826"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名称：乌鲁木齐职业大学　　　　　　　　　</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地址：乌鲁木齐市天山区幸福路723号</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联系人：王雅慧</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u w:val="none"/>
              </w:rPr>
              <w:t>联 系 电 话：</w:t>
            </w:r>
            <w:r>
              <w:rPr>
                <w:rFonts w:hint="eastAsia" w:ascii="宋体" w:hAnsi="宋体" w:cs="宋体"/>
                <w:color w:val="auto"/>
                <w:sz w:val="21"/>
                <w:szCs w:val="21"/>
                <w:highlight w:val="none"/>
                <w:u w:val="none"/>
                <w:lang w:eastAsia="zh-CN"/>
              </w:rPr>
              <w:t>0991-8858971</w:t>
            </w:r>
            <w:r>
              <w:rPr>
                <w:rFonts w:hint="eastAsia" w:ascii="宋体" w:hAnsi="宋体" w:eastAsia="宋体" w:cs="宋体"/>
                <w:color w:val="auto"/>
                <w:sz w:val="21"/>
                <w:szCs w:val="21"/>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采购代理机构</w:t>
            </w:r>
          </w:p>
        </w:tc>
        <w:tc>
          <w:tcPr>
            <w:tcW w:w="6826"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名称：新疆诚成工程项目管理有限公司 　　　　　　　　　　　</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地址：新疆乌鲁木齐市水磨沟区红光山路2588号绿地中心101栋18层商业办公6号房</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联系人：于敏丽、马琴</w:t>
            </w:r>
          </w:p>
          <w:p>
            <w:pPr>
              <w:keepNext w:val="0"/>
              <w:keepLines w:val="0"/>
              <w:pageBreakBefore w:val="0"/>
              <w:widowControl/>
              <w:kinsoku/>
              <w:topLinePunct w:val="0"/>
              <w:bidi w:val="0"/>
              <w:snapToGrid/>
              <w:spacing w:line="440" w:lineRule="exact"/>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color w:val="auto"/>
                <w:sz w:val="21"/>
                <w:szCs w:val="21"/>
                <w:highlight w:val="none"/>
                <w:u w:val="none"/>
              </w:rPr>
              <w:t>联系电话：18799135568、13199858738　</w:t>
            </w:r>
            <w:r>
              <w:rPr>
                <w:rFonts w:hint="eastAsia" w:ascii="宋体" w:hAnsi="宋体" w:eastAsia="宋体" w:cs="宋体"/>
                <w:color w:val="auto"/>
                <w:sz w:val="21"/>
                <w:szCs w:val="21"/>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监管部门</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lang w:val="en-US" w:eastAsia="zh-CN"/>
              </w:rPr>
              <w:t>乌鲁木齐职业大学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yellow"/>
                <w:lang w:val="en-US" w:eastAsia="zh-CN"/>
              </w:rPr>
            </w:pPr>
            <w:r>
              <w:rPr>
                <w:rFonts w:hint="eastAsia" w:ascii="宋体" w:hAnsi="宋体" w:eastAsia="宋体" w:cs="宋体"/>
                <w:b/>
                <w:bCs/>
                <w:color w:val="000000"/>
                <w:sz w:val="21"/>
                <w:szCs w:val="21"/>
                <w:highlight w:val="yellow"/>
                <w:lang w:val="en-US" w:eastAsia="zh-CN"/>
              </w:rPr>
              <w:t>5</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yellow"/>
                <w:lang w:val="en-US" w:eastAsia="zh-CN"/>
              </w:rPr>
            </w:pPr>
            <w:r>
              <w:rPr>
                <w:rFonts w:hint="eastAsia" w:ascii="宋体" w:hAnsi="宋体" w:eastAsia="宋体" w:cs="宋体"/>
                <w:b/>
                <w:bCs/>
                <w:color w:val="000000"/>
                <w:sz w:val="21"/>
                <w:szCs w:val="21"/>
                <w:highlight w:val="yellow"/>
                <w:lang w:val="en-US" w:eastAsia="zh-CN"/>
              </w:rPr>
              <w:t>项目预算</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lef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yellow"/>
                <w:lang w:val="en-US" w:eastAsia="zh-CN"/>
              </w:rPr>
              <w:t>550000.00/年（维修费用暂定55万元/年，最终价格以实际维修情况，据实结算。）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供应商资格条件</w:t>
            </w:r>
          </w:p>
        </w:tc>
        <w:tc>
          <w:tcPr>
            <w:tcW w:w="6826" w:type="dxa"/>
            <w:noWrap w:val="0"/>
            <w:vAlign w:val="center"/>
          </w:tcPr>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（1）</w:t>
            </w:r>
            <w:r>
              <w:rPr>
                <w:rStyle w:val="35"/>
                <w:rFonts w:hint="eastAsia" w:ascii="宋体" w:hAnsi="宋体" w:eastAsia="宋体" w:cs="宋体"/>
                <w:b w:val="0"/>
                <w:bCs w:val="0"/>
                <w:i w:val="0"/>
                <w:iCs w:val="0"/>
                <w:caps w:val="0"/>
                <w:color w:val="auto"/>
                <w:spacing w:val="0"/>
                <w:sz w:val="21"/>
                <w:szCs w:val="21"/>
                <w:shd w:val="clear" w:color="auto" w:fill="FFFFFF"/>
                <w:vertAlign w:val="baseline"/>
                <w:lang w:eastAsia="zh-CN"/>
              </w:rPr>
              <w:t>供应商</w:t>
            </w:r>
            <w:r>
              <w:rPr>
                <w:rStyle w:val="35"/>
                <w:rFonts w:hint="eastAsia" w:ascii="宋体" w:hAnsi="宋体" w:eastAsia="宋体" w:cs="宋体"/>
                <w:b w:val="0"/>
                <w:bCs w:val="0"/>
                <w:i w:val="0"/>
                <w:iCs w:val="0"/>
                <w:caps w:val="0"/>
                <w:color w:val="auto"/>
                <w:spacing w:val="0"/>
                <w:sz w:val="21"/>
                <w:szCs w:val="21"/>
                <w:shd w:val="clear" w:color="auto" w:fill="FFFFFF"/>
                <w:vertAlign w:val="baseline"/>
              </w:rPr>
              <w:t>必须是中华人民共和国境内注册的，具有独立法人资格的企业；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（2）有效的“一证一码”或“三证合一”的营业执照；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3</w:t>
            </w:r>
            <w:r>
              <w:rPr>
                <w:rStyle w:val="35"/>
                <w:rFonts w:hint="eastAsia" w:ascii="宋体" w:hAnsi="宋体" w:eastAsia="宋体" w:cs="宋体"/>
                <w:b w:val="0"/>
                <w:bCs w:val="0"/>
                <w:i w:val="0"/>
                <w:iCs w:val="0"/>
                <w:caps w:val="0"/>
                <w:color w:val="auto"/>
                <w:spacing w:val="0"/>
                <w:sz w:val="21"/>
                <w:szCs w:val="21"/>
                <w:shd w:val="clear" w:color="auto" w:fill="FFFFFF"/>
                <w:vertAlign w:val="baseline"/>
              </w:rPr>
              <w:t>）凡拟参加本次招标项目的</w:t>
            </w:r>
            <w:r>
              <w:rPr>
                <w:rStyle w:val="35"/>
                <w:rFonts w:hint="eastAsia" w:ascii="宋体" w:hAnsi="宋体" w:eastAsia="宋体" w:cs="宋体"/>
                <w:b w:val="0"/>
                <w:bCs w:val="0"/>
                <w:i w:val="0"/>
                <w:iCs w:val="0"/>
                <w:caps w:val="0"/>
                <w:color w:val="auto"/>
                <w:spacing w:val="0"/>
                <w:sz w:val="21"/>
                <w:szCs w:val="21"/>
                <w:shd w:val="clear" w:color="auto" w:fill="FFFFFF"/>
                <w:vertAlign w:val="baseline"/>
                <w:lang w:eastAsia="zh-CN"/>
              </w:rPr>
              <w:t>供应商</w:t>
            </w:r>
            <w:r>
              <w:rPr>
                <w:rStyle w:val="35"/>
                <w:rFonts w:hint="eastAsia" w:ascii="宋体" w:hAnsi="宋体" w:eastAsia="宋体" w:cs="宋体"/>
                <w:b w:val="0"/>
                <w:bCs w:val="0"/>
                <w:i w:val="0"/>
                <w:iCs w:val="0"/>
                <w:caps w:val="0"/>
                <w:color w:val="auto"/>
                <w:spacing w:val="0"/>
                <w:sz w:val="21"/>
                <w:szCs w:val="21"/>
                <w:shd w:val="clear" w:color="auto" w:fill="FFFFFF"/>
                <w:vertAlign w:val="baseline"/>
              </w:rPr>
              <w:t>，如在“信用中国”网站（www.creditchina.gov.vn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Style w:val="35"/>
                <w:rFonts w:hint="eastAsia" w:ascii="宋体" w:hAnsi="宋体" w:eastAsia="宋体" w:cs="宋体"/>
                <w:b w:val="0"/>
                <w:bCs w:val="0"/>
                <w:i w:val="0"/>
                <w:iCs w:val="0"/>
                <w:caps w:val="0"/>
                <w:color w:val="auto"/>
                <w:spacing w:val="0"/>
                <w:sz w:val="21"/>
                <w:szCs w:val="21"/>
                <w:shd w:val="clear" w:color="auto" w:fill="FFFFFF"/>
                <w:vertAlign w:val="baseline"/>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4</w:t>
            </w:r>
            <w:r>
              <w:rPr>
                <w:rStyle w:val="35"/>
                <w:rFonts w:hint="eastAsia" w:ascii="宋体" w:hAnsi="宋体" w:eastAsia="宋体" w:cs="宋体"/>
                <w:b w:val="0"/>
                <w:bCs w:val="0"/>
                <w:i w:val="0"/>
                <w:iCs w:val="0"/>
                <w:caps w:val="0"/>
                <w:color w:val="auto"/>
                <w:spacing w:val="0"/>
                <w:sz w:val="21"/>
                <w:szCs w:val="21"/>
                <w:shd w:val="clear" w:color="auto" w:fill="FFFFFF"/>
                <w:vertAlign w:val="baseline"/>
              </w:rPr>
              <w:t>）</w:t>
            </w:r>
            <w:r>
              <w:rPr>
                <w:rStyle w:val="35"/>
                <w:rFonts w:hint="eastAsia" w:ascii="宋体" w:hAnsi="宋体" w:eastAsia="宋体" w:cs="宋体"/>
                <w:b w:val="0"/>
                <w:bCs w:val="0"/>
                <w:i w:val="0"/>
                <w:iCs w:val="0"/>
                <w:caps w:val="0"/>
                <w:color w:val="auto"/>
                <w:spacing w:val="0"/>
                <w:sz w:val="21"/>
                <w:szCs w:val="21"/>
                <w:shd w:val="clear" w:color="auto" w:fill="FFFFFF"/>
                <w:vertAlign w:val="baseline"/>
                <w:lang w:eastAsia="zh-CN"/>
              </w:rPr>
              <w:t>供应商</w:t>
            </w:r>
            <w:r>
              <w:rPr>
                <w:rStyle w:val="35"/>
                <w:rFonts w:hint="eastAsia" w:ascii="宋体" w:hAnsi="宋体" w:eastAsia="宋体" w:cs="宋体"/>
                <w:b w:val="0"/>
                <w:bCs w:val="0"/>
                <w:i w:val="0"/>
                <w:iCs w:val="0"/>
                <w:caps w:val="0"/>
                <w:color w:val="auto"/>
                <w:spacing w:val="0"/>
                <w:sz w:val="21"/>
                <w:szCs w:val="21"/>
                <w:shd w:val="clear" w:color="auto" w:fill="FFFFFF"/>
                <w:vertAlign w:val="baseline"/>
              </w:rPr>
              <w:t>近三年内在中国裁判文书网（http://wenshu.court.gov.cn/）无行贿犯罪记录；</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right="0" w:firstLine="0" w:firstLineChars="0"/>
              <w:textAlignment w:val="baseline"/>
              <w:rPr>
                <w:rFonts w:hint="eastAsia" w:ascii="宋体" w:hAnsi="宋体" w:eastAsia="宋体" w:cs="宋体"/>
                <w:color w:val="000000"/>
                <w:sz w:val="21"/>
                <w:szCs w:val="21"/>
                <w:u w:val="single"/>
                <w:lang w:val="en-US"/>
              </w:rPr>
            </w:pPr>
            <w:r>
              <w:rPr>
                <w:rStyle w:val="35"/>
                <w:rFonts w:hint="eastAsia" w:ascii="宋体" w:hAnsi="宋体" w:eastAsia="宋体" w:cs="宋体"/>
                <w:b w:val="0"/>
                <w:bCs w:val="0"/>
                <w:i w:val="0"/>
                <w:iCs w:val="0"/>
                <w:caps w:val="0"/>
                <w:color w:val="auto"/>
                <w:spacing w:val="0"/>
                <w:sz w:val="21"/>
                <w:szCs w:val="21"/>
                <w:shd w:val="clear" w:color="auto" w:fill="FFFFFF"/>
                <w:vertAlign w:val="baseline"/>
              </w:rPr>
              <w:t>（</w:t>
            </w:r>
            <w:r>
              <w:rPr>
                <w:rStyle w:val="35"/>
                <w:rFonts w:hint="eastAsia" w:ascii="宋体" w:hAnsi="宋体" w:eastAsia="宋体" w:cs="宋体"/>
                <w:b w:val="0"/>
                <w:bCs w:val="0"/>
                <w:i w:val="0"/>
                <w:iCs w:val="0"/>
                <w:caps w:val="0"/>
                <w:color w:val="auto"/>
                <w:spacing w:val="0"/>
                <w:sz w:val="21"/>
                <w:szCs w:val="21"/>
                <w:shd w:val="clear" w:color="auto" w:fill="FFFFFF"/>
                <w:vertAlign w:val="baseline"/>
                <w:lang w:val="en-US" w:eastAsia="zh-CN"/>
              </w:rPr>
              <w:t>5</w:t>
            </w:r>
            <w:r>
              <w:rPr>
                <w:rStyle w:val="35"/>
                <w:rFonts w:hint="eastAsia" w:ascii="宋体" w:hAnsi="宋体" w:eastAsia="宋体" w:cs="宋体"/>
                <w:b w:val="0"/>
                <w:bCs w:val="0"/>
                <w:i w:val="0"/>
                <w:iCs w:val="0"/>
                <w:caps w:val="0"/>
                <w:color w:val="auto"/>
                <w:spacing w:val="0"/>
                <w:sz w:val="21"/>
                <w:szCs w:val="21"/>
                <w:shd w:val="clear" w:color="auto" w:fill="FFFFFF"/>
                <w:vertAlign w:val="baseline"/>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7</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联合体投标</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highlight w:val="green"/>
              </w:rPr>
            </w:pPr>
            <w:r>
              <w:rPr>
                <w:rFonts w:hint="eastAsia" w:ascii="宋体" w:hAnsi="宋体" w:eastAsia="宋体" w:cs="宋体"/>
                <w:color w:val="000000"/>
                <w:sz w:val="21"/>
                <w:szCs w:val="21"/>
                <w:highlight w:val="white"/>
                <w:lang w:eastAsia="zh-CN"/>
              </w:rPr>
              <w:sym w:font="Wingdings 2" w:char="0052"/>
            </w:r>
            <w:r>
              <w:rPr>
                <w:rFonts w:hint="eastAsia" w:ascii="宋体" w:hAnsi="宋体" w:eastAsia="宋体" w:cs="宋体"/>
                <w:color w:val="000000"/>
                <w:sz w:val="21"/>
                <w:szCs w:val="21"/>
                <w:highlight w:val="white"/>
              </w:rPr>
              <w:t xml:space="preserve">不接受 </w:t>
            </w:r>
          </w:p>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highlight w:val="white"/>
                <w:u w:val="single"/>
                <w:lang w:val="en-US" w:eastAsia="zh-CN"/>
              </w:rPr>
            </w:pPr>
            <w:r>
              <w:rPr>
                <w:rFonts w:hint="eastAsia" w:ascii="宋体" w:hAnsi="宋体" w:eastAsia="宋体" w:cs="宋体"/>
                <w:color w:val="000000"/>
                <w:sz w:val="21"/>
                <w:szCs w:val="21"/>
                <w:highlight w:val="white"/>
              </w:rPr>
              <w:t>□接受</w:t>
            </w:r>
            <w:r>
              <w:rPr>
                <w:rFonts w:hint="eastAsia" w:ascii="宋体" w:hAnsi="宋体" w:eastAsia="宋体" w:cs="宋体"/>
                <w:color w:val="000000"/>
                <w:sz w:val="21"/>
                <w:szCs w:val="21"/>
                <w:highlight w:val="whit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8</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备选方案</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sym w:font="Wingdings 2" w:char="0052"/>
            </w:r>
            <w:r>
              <w:rPr>
                <w:rFonts w:hint="eastAsia" w:ascii="宋体" w:hAnsi="宋体" w:eastAsia="宋体" w:cs="宋体"/>
                <w:color w:val="000000"/>
                <w:sz w:val="21"/>
                <w:szCs w:val="21"/>
              </w:rPr>
              <w:t xml:space="preserve"> 不接受            </w:t>
            </w:r>
          </w:p>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rPr>
              <w:t>□ 接受</w:t>
            </w:r>
            <w:r>
              <w:rPr>
                <w:rFonts w:hint="eastAsia" w:ascii="宋体" w:hAnsi="宋体" w:eastAsia="宋体" w:cs="宋体"/>
                <w:color w:val="000000"/>
                <w:sz w:val="21"/>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9</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信息公告媒体</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left"/>
              <w:rPr>
                <w:rFonts w:hint="eastAsia" w:ascii="宋体" w:hAnsi="宋体" w:eastAsia="宋体" w:cs="宋体"/>
                <w:color w:val="000000"/>
                <w:sz w:val="21"/>
                <w:szCs w:val="21"/>
                <w:highlight w:val="white"/>
                <w:u w:val="single"/>
                <w:lang w:val="en-US" w:eastAsia="zh-CN"/>
              </w:rPr>
            </w:pPr>
            <w:r>
              <w:rPr>
                <w:rFonts w:hint="eastAsia" w:ascii="宋体" w:hAnsi="宋体" w:eastAsia="宋体" w:cs="宋体"/>
                <w:color w:val="000000"/>
                <w:kern w:val="0"/>
                <w:sz w:val="21"/>
                <w:szCs w:val="21"/>
                <w:lang w:val="en-US" w:eastAsia="zh-CN"/>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10</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响应文件递交截止时间</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highlight w:val="white"/>
                <w:lang w:val="en-US" w:eastAsia="zh-CN"/>
              </w:rPr>
            </w:pPr>
            <w:r>
              <w:rPr>
                <w:rFonts w:hint="eastAsia" w:ascii="宋体" w:hAnsi="宋体" w:eastAsia="宋体" w:cs="宋体"/>
                <w:i w:val="0"/>
                <w:iCs w:val="0"/>
                <w:caps w:val="0"/>
                <w:color w:val="auto"/>
                <w:spacing w:val="0"/>
                <w:sz w:val="21"/>
                <w:szCs w:val="21"/>
                <w:shd w:val="clear" w:color="auto" w:fill="FFFFFF"/>
                <w:vertAlign w:val="baseline"/>
              </w:rPr>
              <w:t>2021年</w:t>
            </w:r>
            <w:r>
              <w:rPr>
                <w:rFonts w:hint="eastAsia" w:ascii="宋体" w:hAnsi="宋体" w:cs="宋体"/>
                <w:i w:val="0"/>
                <w:iCs w:val="0"/>
                <w:caps w:val="0"/>
                <w:color w:val="auto"/>
                <w:spacing w:val="0"/>
                <w:sz w:val="21"/>
                <w:szCs w:val="21"/>
                <w:shd w:val="clear" w:color="auto" w:fill="FFFFFF"/>
                <w:vertAlign w:val="baseline"/>
                <w:lang w:val="en-US" w:eastAsia="zh-CN"/>
              </w:rPr>
              <w:t>10</w:t>
            </w:r>
            <w:r>
              <w:rPr>
                <w:rFonts w:hint="eastAsia" w:ascii="宋体" w:hAnsi="宋体" w:eastAsia="宋体" w:cs="宋体"/>
                <w:i w:val="0"/>
                <w:iCs w:val="0"/>
                <w:caps w:val="0"/>
                <w:color w:val="auto"/>
                <w:spacing w:val="0"/>
                <w:sz w:val="21"/>
                <w:szCs w:val="21"/>
                <w:shd w:val="clear" w:color="auto" w:fill="FFFFFF"/>
                <w:vertAlign w:val="baseline"/>
              </w:rPr>
              <w:t>月</w:t>
            </w:r>
            <w:r>
              <w:rPr>
                <w:rFonts w:hint="eastAsia" w:ascii="宋体" w:hAnsi="宋体" w:cs="宋体"/>
                <w:i w:val="0"/>
                <w:iCs w:val="0"/>
                <w:caps w:val="0"/>
                <w:color w:val="auto"/>
                <w:spacing w:val="0"/>
                <w:sz w:val="21"/>
                <w:szCs w:val="21"/>
                <w:shd w:val="clear" w:color="auto" w:fill="FFFFFF"/>
                <w:vertAlign w:val="baseline"/>
                <w:lang w:val="en-US" w:eastAsia="zh-CN"/>
              </w:rPr>
              <w:t>22</w:t>
            </w:r>
            <w:r>
              <w:rPr>
                <w:rFonts w:hint="eastAsia" w:ascii="宋体" w:hAnsi="宋体" w:eastAsia="宋体" w:cs="宋体"/>
                <w:i w:val="0"/>
                <w:iCs w:val="0"/>
                <w:caps w:val="0"/>
                <w:color w:val="auto"/>
                <w:spacing w:val="0"/>
                <w:sz w:val="21"/>
                <w:szCs w:val="21"/>
                <w:shd w:val="clear" w:color="auto" w:fill="FFFFFF"/>
                <w:vertAlign w:val="baseline"/>
              </w:rPr>
              <w:t>日1</w:t>
            </w:r>
            <w:r>
              <w:rPr>
                <w:rFonts w:hint="eastAsia" w:ascii="宋体" w:hAnsi="宋体" w:cs="宋体"/>
                <w:i w:val="0"/>
                <w:iCs w:val="0"/>
                <w:caps w:val="0"/>
                <w:color w:val="auto"/>
                <w:spacing w:val="0"/>
                <w:sz w:val="21"/>
                <w:szCs w:val="21"/>
                <w:shd w:val="clear" w:color="auto" w:fill="FFFFFF"/>
                <w:vertAlign w:val="baseline"/>
                <w:lang w:val="en-US" w:eastAsia="zh-CN"/>
              </w:rPr>
              <w:t>6</w:t>
            </w:r>
            <w:r>
              <w:rPr>
                <w:rFonts w:hint="eastAsia" w:ascii="宋体" w:hAnsi="宋体" w:eastAsia="宋体" w:cs="宋体"/>
                <w:i w:val="0"/>
                <w:iCs w:val="0"/>
                <w:caps w:val="0"/>
                <w:color w:val="auto"/>
                <w:spacing w:val="0"/>
                <w:sz w:val="21"/>
                <w:szCs w:val="21"/>
                <w:shd w:val="clear" w:color="auto" w:fill="FFFFFF"/>
                <w:vertAlign w:val="baseline"/>
              </w:rPr>
              <w:t>:</w:t>
            </w:r>
            <w:r>
              <w:rPr>
                <w:rFonts w:hint="eastAsia" w:ascii="宋体" w:hAnsi="宋体" w:eastAsia="宋体" w:cs="宋体"/>
                <w:i w:val="0"/>
                <w:iCs w:val="0"/>
                <w:caps w:val="0"/>
                <w:color w:val="auto"/>
                <w:spacing w:val="0"/>
                <w:sz w:val="21"/>
                <w:szCs w:val="21"/>
                <w:shd w:val="clear" w:color="auto" w:fill="FFFFFF"/>
                <w:vertAlign w:val="baseline"/>
                <w:lang w:val="en-US" w:eastAsia="zh-CN"/>
              </w:rPr>
              <w:t>0</w:t>
            </w:r>
            <w:r>
              <w:rPr>
                <w:rFonts w:hint="eastAsia" w:ascii="宋体" w:hAnsi="宋体" w:eastAsia="宋体" w:cs="宋体"/>
                <w:i w:val="0"/>
                <w:iCs w:val="0"/>
                <w:caps w:val="0"/>
                <w:color w:val="auto"/>
                <w:spacing w:val="0"/>
                <w:sz w:val="21"/>
                <w:szCs w:val="21"/>
                <w:shd w:val="clear" w:color="auto" w:fill="FFFFFF"/>
                <w:vertAlign w:val="baseline"/>
              </w:rPr>
              <w:t>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11</w:t>
            </w:r>
          </w:p>
        </w:tc>
        <w:tc>
          <w:tcPr>
            <w:tcW w:w="2062" w:type="dxa"/>
            <w:noWrap w:val="0"/>
            <w:vAlign w:val="center"/>
          </w:tcPr>
          <w:p>
            <w:pPr>
              <w:keepNext w:val="0"/>
              <w:keepLines w:val="0"/>
              <w:pageBreakBefore w:val="0"/>
              <w:kinsoku/>
              <w:topLinePunct w:val="0"/>
              <w:bidi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磋商时间、地点</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highlight w:val="white"/>
                <w:lang w:val="en-US" w:eastAsia="zh-CN"/>
              </w:rPr>
              <w:t>磋商</w:t>
            </w:r>
            <w:r>
              <w:rPr>
                <w:rFonts w:hint="eastAsia" w:ascii="宋体" w:hAnsi="宋体" w:eastAsia="宋体" w:cs="宋体"/>
                <w:color w:val="000000"/>
                <w:sz w:val="21"/>
                <w:szCs w:val="21"/>
                <w:highlight w:val="white"/>
              </w:rPr>
              <w:t>时间：</w:t>
            </w:r>
            <w:r>
              <w:rPr>
                <w:rFonts w:hint="eastAsia" w:ascii="宋体" w:hAnsi="宋体" w:eastAsia="宋体" w:cs="宋体"/>
                <w:i w:val="0"/>
                <w:iCs w:val="0"/>
                <w:caps w:val="0"/>
                <w:color w:val="auto"/>
                <w:spacing w:val="0"/>
                <w:sz w:val="21"/>
                <w:szCs w:val="21"/>
                <w:shd w:val="clear" w:color="auto" w:fill="FFFFFF"/>
                <w:vertAlign w:val="baseline"/>
              </w:rPr>
              <w:t>2021年</w:t>
            </w:r>
            <w:r>
              <w:rPr>
                <w:rFonts w:hint="eastAsia" w:ascii="宋体" w:hAnsi="宋体" w:cs="宋体"/>
                <w:i w:val="0"/>
                <w:iCs w:val="0"/>
                <w:caps w:val="0"/>
                <w:color w:val="auto"/>
                <w:spacing w:val="0"/>
                <w:sz w:val="21"/>
                <w:szCs w:val="21"/>
                <w:shd w:val="clear" w:color="auto" w:fill="FFFFFF"/>
                <w:vertAlign w:val="baseline"/>
                <w:lang w:val="en-US" w:eastAsia="zh-CN"/>
              </w:rPr>
              <w:t>10</w:t>
            </w:r>
            <w:r>
              <w:rPr>
                <w:rFonts w:hint="eastAsia" w:ascii="宋体" w:hAnsi="宋体" w:eastAsia="宋体" w:cs="宋体"/>
                <w:i w:val="0"/>
                <w:iCs w:val="0"/>
                <w:caps w:val="0"/>
                <w:color w:val="auto"/>
                <w:spacing w:val="0"/>
                <w:sz w:val="21"/>
                <w:szCs w:val="21"/>
                <w:shd w:val="clear" w:color="auto" w:fill="FFFFFF"/>
                <w:vertAlign w:val="baseline"/>
              </w:rPr>
              <w:t>月</w:t>
            </w:r>
            <w:r>
              <w:rPr>
                <w:rFonts w:hint="eastAsia" w:ascii="宋体" w:hAnsi="宋体" w:cs="宋体"/>
                <w:i w:val="0"/>
                <w:iCs w:val="0"/>
                <w:caps w:val="0"/>
                <w:color w:val="auto"/>
                <w:spacing w:val="0"/>
                <w:sz w:val="21"/>
                <w:szCs w:val="21"/>
                <w:shd w:val="clear" w:color="auto" w:fill="FFFFFF"/>
                <w:vertAlign w:val="baseline"/>
                <w:lang w:val="en-US" w:eastAsia="zh-CN"/>
              </w:rPr>
              <w:t>22</w:t>
            </w:r>
            <w:r>
              <w:rPr>
                <w:rFonts w:hint="eastAsia" w:ascii="宋体" w:hAnsi="宋体" w:eastAsia="宋体" w:cs="宋体"/>
                <w:i w:val="0"/>
                <w:iCs w:val="0"/>
                <w:caps w:val="0"/>
                <w:color w:val="auto"/>
                <w:spacing w:val="0"/>
                <w:sz w:val="21"/>
                <w:szCs w:val="21"/>
                <w:shd w:val="clear" w:color="auto" w:fill="FFFFFF"/>
                <w:vertAlign w:val="baseline"/>
              </w:rPr>
              <w:t>日1</w:t>
            </w:r>
            <w:r>
              <w:rPr>
                <w:rFonts w:hint="eastAsia" w:ascii="宋体" w:hAnsi="宋体" w:cs="宋体"/>
                <w:i w:val="0"/>
                <w:iCs w:val="0"/>
                <w:caps w:val="0"/>
                <w:color w:val="auto"/>
                <w:spacing w:val="0"/>
                <w:sz w:val="21"/>
                <w:szCs w:val="21"/>
                <w:shd w:val="clear" w:color="auto" w:fill="FFFFFF"/>
                <w:vertAlign w:val="baseline"/>
                <w:lang w:val="en-US" w:eastAsia="zh-CN"/>
              </w:rPr>
              <w:t>6</w:t>
            </w:r>
            <w:r>
              <w:rPr>
                <w:rFonts w:hint="eastAsia" w:ascii="宋体" w:hAnsi="宋体" w:eastAsia="宋体" w:cs="宋体"/>
                <w:i w:val="0"/>
                <w:iCs w:val="0"/>
                <w:caps w:val="0"/>
                <w:color w:val="auto"/>
                <w:spacing w:val="0"/>
                <w:sz w:val="21"/>
                <w:szCs w:val="21"/>
                <w:shd w:val="clear" w:color="auto" w:fill="FFFFFF"/>
                <w:vertAlign w:val="baseline"/>
              </w:rPr>
              <w:t>:</w:t>
            </w:r>
            <w:r>
              <w:rPr>
                <w:rFonts w:hint="eastAsia" w:ascii="宋体" w:hAnsi="宋体" w:eastAsia="宋体" w:cs="宋体"/>
                <w:i w:val="0"/>
                <w:iCs w:val="0"/>
                <w:caps w:val="0"/>
                <w:color w:val="auto"/>
                <w:spacing w:val="0"/>
                <w:sz w:val="21"/>
                <w:szCs w:val="21"/>
                <w:shd w:val="clear" w:color="auto" w:fill="FFFFFF"/>
                <w:vertAlign w:val="baseline"/>
                <w:lang w:val="en-US" w:eastAsia="zh-CN"/>
              </w:rPr>
              <w:t>0</w:t>
            </w:r>
            <w:r>
              <w:rPr>
                <w:rFonts w:hint="eastAsia" w:ascii="宋体" w:hAnsi="宋体" w:eastAsia="宋体" w:cs="宋体"/>
                <w:i w:val="0"/>
                <w:iCs w:val="0"/>
                <w:caps w:val="0"/>
                <w:color w:val="auto"/>
                <w:spacing w:val="0"/>
                <w:sz w:val="21"/>
                <w:szCs w:val="21"/>
                <w:shd w:val="clear" w:color="auto" w:fill="FFFFFF"/>
                <w:vertAlign w:val="baseline"/>
              </w:rPr>
              <w:t>0（北京时间）</w:t>
            </w:r>
            <w:r>
              <w:rPr>
                <w:rFonts w:hint="eastAsia" w:ascii="宋体" w:hAnsi="宋体" w:eastAsia="宋体" w:cs="宋体"/>
                <w:color w:val="000000"/>
                <w:sz w:val="21"/>
                <w:szCs w:val="21"/>
              </w:rPr>
              <w:t xml:space="preserve">  </w:t>
            </w:r>
          </w:p>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highlight w:val="white"/>
                <w:lang w:eastAsia="zh-CN"/>
              </w:rPr>
              <w:t>磋商</w:t>
            </w:r>
            <w:r>
              <w:rPr>
                <w:rFonts w:hint="eastAsia" w:ascii="宋体" w:hAnsi="宋体" w:eastAsia="宋体" w:cs="宋体"/>
                <w:color w:val="000000"/>
                <w:sz w:val="21"/>
                <w:szCs w:val="21"/>
                <w:highlight w:val="white"/>
              </w:rPr>
              <w:t>地点：</w:t>
            </w:r>
            <w:r>
              <w:rPr>
                <w:rFonts w:hint="eastAsia" w:ascii="宋体" w:hAnsi="宋体" w:eastAsia="宋体" w:cs="宋体"/>
                <w:color w:val="000000"/>
                <w:sz w:val="21"/>
                <w:szCs w:val="21"/>
                <w:highlight w:val="white"/>
                <w:lang w:eastAsia="zh-CN"/>
              </w:rPr>
              <w:t>新疆乌鲁木齐市水磨沟区红光山路2588号绿地中心101栋18层商业办公6号房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p>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p>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p>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12</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磋商小组的组建及评审专家的确定方式</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highlight w:val="white"/>
              </w:rPr>
              <w:t>招标采购单位依法组建</w:t>
            </w:r>
            <w:r>
              <w:rPr>
                <w:rFonts w:hint="eastAsia" w:ascii="宋体" w:hAnsi="宋体" w:eastAsia="宋体" w:cs="宋体"/>
                <w:color w:val="000000"/>
                <w:sz w:val="21"/>
                <w:szCs w:val="21"/>
                <w:highlight w:val="white"/>
                <w:lang w:val="en-US" w:eastAsia="zh-CN"/>
              </w:rPr>
              <w:t>磋商</w:t>
            </w:r>
            <w:r>
              <w:rPr>
                <w:rFonts w:hint="eastAsia" w:ascii="宋体" w:hAnsi="宋体" w:eastAsia="宋体" w:cs="宋体"/>
                <w:color w:val="000000"/>
                <w:sz w:val="21"/>
                <w:szCs w:val="21"/>
                <w:highlight w:val="white"/>
              </w:rPr>
              <w:t>小组共</w:t>
            </w:r>
            <w:r>
              <w:rPr>
                <w:rFonts w:hint="eastAsia" w:ascii="宋体" w:hAnsi="宋体" w:eastAsia="宋体" w:cs="宋体"/>
                <w:color w:val="000000"/>
                <w:sz w:val="21"/>
                <w:szCs w:val="21"/>
                <w:highlight w:val="white"/>
                <w:lang w:val="en-US" w:eastAsia="zh-CN"/>
              </w:rPr>
              <w:t>3</w:t>
            </w:r>
            <w:r>
              <w:rPr>
                <w:rFonts w:hint="eastAsia" w:ascii="宋体" w:hAnsi="宋体" w:eastAsia="宋体" w:cs="宋体"/>
                <w:color w:val="000000"/>
                <w:sz w:val="21"/>
                <w:szCs w:val="21"/>
                <w:highlight w:val="white"/>
              </w:rPr>
              <w:t>人组成，其中采购人代表</w:t>
            </w:r>
            <w:r>
              <w:rPr>
                <w:rFonts w:hint="eastAsia" w:ascii="宋体" w:hAnsi="宋体" w:eastAsia="宋体" w:cs="宋体"/>
                <w:color w:val="000000"/>
                <w:sz w:val="21"/>
                <w:szCs w:val="21"/>
                <w:highlight w:val="white"/>
                <w:u w:val="single"/>
                <w:lang w:val="en-US" w:eastAsia="zh-CN"/>
              </w:rPr>
              <w:t>1</w:t>
            </w:r>
            <w:r>
              <w:rPr>
                <w:rFonts w:hint="eastAsia" w:ascii="宋体" w:hAnsi="宋体" w:eastAsia="宋体" w:cs="宋体"/>
                <w:color w:val="000000"/>
                <w:sz w:val="21"/>
                <w:szCs w:val="21"/>
                <w:highlight w:val="white"/>
              </w:rPr>
              <w:t>人和专家评委</w:t>
            </w:r>
            <w:r>
              <w:rPr>
                <w:rFonts w:hint="eastAsia" w:ascii="宋体" w:hAnsi="宋体" w:eastAsia="宋体" w:cs="宋体"/>
                <w:color w:val="000000"/>
                <w:sz w:val="21"/>
                <w:szCs w:val="21"/>
                <w:highlight w:val="white"/>
                <w:lang w:val="en-US" w:eastAsia="zh-CN"/>
              </w:rPr>
              <w:t>2</w:t>
            </w:r>
            <w:r>
              <w:rPr>
                <w:rFonts w:hint="eastAsia" w:ascii="宋体" w:hAnsi="宋体" w:eastAsia="宋体" w:cs="宋体"/>
                <w:color w:val="000000"/>
                <w:sz w:val="21"/>
                <w:szCs w:val="21"/>
                <w:highlight w:val="white"/>
              </w:rPr>
              <w:t>人。</w:t>
            </w:r>
          </w:p>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highlight w:val="white"/>
              </w:rPr>
              <w:t>小组确定方式：</w:t>
            </w:r>
          </w:p>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highlight w:val="green"/>
              </w:rPr>
            </w:pPr>
            <w:r>
              <w:rPr>
                <w:rFonts w:hint="eastAsia" w:ascii="宋体" w:hAnsi="宋体" w:eastAsia="宋体" w:cs="宋体"/>
                <w:color w:val="000000"/>
                <w:sz w:val="21"/>
                <w:szCs w:val="21"/>
                <w:highlight w:val="white"/>
                <w:lang w:eastAsia="zh-CN"/>
              </w:rPr>
              <w:t>□</w:t>
            </w:r>
            <w:r>
              <w:rPr>
                <w:rFonts w:hint="eastAsia" w:ascii="宋体" w:hAnsi="宋体" w:eastAsia="宋体" w:cs="宋体"/>
                <w:color w:val="000000"/>
                <w:sz w:val="21"/>
                <w:szCs w:val="21"/>
                <w:highlight w:val="white"/>
              </w:rPr>
              <w:t xml:space="preserve">计算机随机抽取语音通知方式 </w:t>
            </w:r>
          </w:p>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white"/>
              </w:rPr>
              <w:t>☑</w:t>
            </w:r>
            <w:r>
              <w:rPr>
                <w:rFonts w:hint="eastAsia" w:ascii="宋体" w:hAnsi="宋体" w:eastAsia="宋体" w:cs="宋体"/>
                <w:color w:val="000000"/>
                <w:sz w:val="21"/>
                <w:szCs w:val="21"/>
                <w:lang w:val="en-US" w:eastAsia="zh-CN"/>
              </w:rPr>
              <w:t>其他方式：评标专家库，随机抽取。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13</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磋商保证金</w:t>
            </w:r>
          </w:p>
        </w:tc>
        <w:tc>
          <w:tcPr>
            <w:tcW w:w="6826" w:type="dxa"/>
            <w:noWrap w:val="0"/>
            <w:vAlign w:val="center"/>
          </w:tcPr>
          <w:p>
            <w:pPr>
              <w:keepNext w:val="0"/>
              <w:keepLines w:val="0"/>
              <w:pageBreakBefore w:val="0"/>
              <w:kinsoku/>
              <w:topLinePunct w:val="0"/>
              <w:bidi w:val="0"/>
              <w:snapToGrid/>
              <w:spacing w:beforeAutospacing="0" w:after="0" w:afterAutospacing="0" w:line="440" w:lineRule="exact"/>
              <w:ind w:left="0" w:leftChars="0" w:right="0" w:firstLine="0" w:firstLineChars="0"/>
              <w:jc w:val="both"/>
              <w:textAlignment w:val="baseline"/>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pP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投标保证金额为：11000.00元整</w:t>
            </w:r>
          </w:p>
          <w:p>
            <w:pPr>
              <w:keepNext w:val="0"/>
              <w:keepLines w:val="0"/>
              <w:pageBreakBefore w:val="0"/>
              <w:kinsoku/>
              <w:topLinePunct w:val="0"/>
              <w:bidi w:val="0"/>
              <w:snapToGrid/>
              <w:spacing w:beforeAutospacing="0" w:after="0" w:afterAutospacing="0" w:line="440" w:lineRule="exact"/>
              <w:ind w:left="0" w:leftChars="0" w:right="0" w:firstLine="0" w:firstLineChars="0"/>
              <w:jc w:val="both"/>
              <w:textAlignment w:val="baseline"/>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pP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投标保证金缴纳方式：投标保证金于2021年</w:t>
            </w:r>
            <w:r>
              <w:rPr>
                <w:rStyle w:val="75"/>
                <w:rFonts w:hint="eastAsia" w:ascii="宋体" w:hAnsi="宋体" w:cs="宋体"/>
                <w:b w:val="0"/>
                <w:bCs/>
                <w:i w:val="0"/>
                <w:caps w:val="0"/>
                <w:color w:val="auto"/>
                <w:spacing w:val="0"/>
                <w:w w:val="100"/>
                <w:kern w:val="0"/>
                <w:sz w:val="21"/>
                <w:szCs w:val="21"/>
                <w:highlight w:val="none"/>
                <w:u w:val="none"/>
                <w:lang w:val="en-US" w:eastAsia="zh-CN" w:bidi="ar-SA"/>
              </w:rPr>
              <w:t>10</w:t>
            </w: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月</w:t>
            </w:r>
            <w:r>
              <w:rPr>
                <w:rStyle w:val="75"/>
                <w:rFonts w:hint="eastAsia" w:ascii="宋体" w:hAnsi="宋体" w:cs="宋体"/>
                <w:b w:val="0"/>
                <w:bCs/>
                <w:i w:val="0"/>
                <w:caps w:val="0"/>
                <w:color w:val="auto"/>
                <w:spacing w:val="0"/>
                <w:w w:val="100"/>
                <w:kern w:val="0"/>
                <w:sz w:val="21"/>
                <w:szCs w:val="21"/>
                <w:highlight w:val="none"/>
                <w:u w:val="none"/>
                <w:lang w:val="en-US" w:eastAsia="zh-CN" w:bidi="ar-SA"/>
              </w:rPr>
              <w:t>22</w:t>
            </w: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日1</w:t>
            </w:r>
            <w:r>
              <w:rPr>
                <w:rStyle w:val="75"/>
                <w:rFonts w:hint="eastAsia" w:ascii="宋体" w:hAnsi="宋体" w:cs="宋体"/>
                <w:b w:val="0"/>
                <w:bCs/>
                <w:i w:val="0"/>
                <w:caps w:val="0"/>
                <w:color w:val="auto"/>
                <w:spacing w:val="0"/>
                <w:w w:val="100"/>
                <w:kern w:val="0"/>
                <w:sz w:val="21"/>
                <w:szCs w:val="21"/>
                <w:highlight w:val="none"/>
                <w:u w:val="none"/>
                <w:lang w:val="en-US" w:eastAsia="zh-CN" w:bidi="ar-SA"/>
              </w:rPr>
              <w:t>6</w:t>
            </w: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00（北京时间，以到帐时间为准）之前从供应商基本账户或法人账户以银行电汇形式或网银汇至新疆诚成工程项目管理有限公司账户，否则其响应文件将被拒绝评审，供应商提交投标保证金应充分考虑资金在途时间。</w:t>
            </w:r>
          </w:p>
          <w:p>
            <w:pPr>
              <w:keepNext w:val="0"/>
              <w:keepLines w:val="0"/>
              <w:pageBreakBefore w:val="0"/>
              <w:kinsoku/>
              <w:topLinePunct w:val="0"/>
              <w:bidi w:val="0"/>
              <w:snapToGrid/>
              <w:spacing w:beforeAutospacing="0" w:after="0" w:afterAutospacing="0" w:line="440" w:lineRule="exact"/>
              <w:ind w:left="0" w:leftChars="0" w:right="0" w:firstLine="0" w:firstLineChars="0"/>
              <w:jc w:val="both"/>
              <w:textAlignment w:val="baseline"/>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pP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注：供应商向银行办理投标保证金汇（转）款时，应在用途栏（备注栏）准确注明"</w:t>
            </w:r>
            <w:r>
              <w:rPr>
                <w:rStyle w:val="75"/>
                <w:rFonts w:hint="eastAsia" w:ascii="宋体" w:hAnsi="宋体" w:eastAsia="宋体" w:cs="宋体"/>
                <w:b/>
                <w:bCs w:val="0"/>
                <w:i w:val="0"/>
                <w:caps w:val="0"/>
                <w:color w:val="auto"/>
                <w:spacing w:val="0"/>
                <w:w w:val="100"/>
                <w:kern w:val="0"/>
                <w:sz w:val="21"/>
                <w:szCs w:val="21"/>
                <w:highlight w:val="none"/>
                <w:u w:val="none"/>
                <w:lang w:val="en-US" w:eastAsia="zh-CN" w:bidi="ar-SA"/>
              </w:rPr>
              <w:t>本项目招标编号（例如：XJCC-ZB-2021-202投标保证金）</w:t>
            </w: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"字样，由于未按要求准确注明信息而导致的一切后果由供应商承担。</w:t>
            </w:r>
          </w:p>
          <w:p>
            <w:pPr>
              <w:keepNext w:val="0"/>
              <w:keepLines w:val="0"/>
              <w:pageBreakBefore w:val="0"/>
              <w:kinsoku/>
              <w:topLinePunct w:val="0"/>
              <w:bidi w:val="0"/>
              <w:snapToGrid/>
              <w:spacing w:beforeAutospacing="0" w:after="0" w:afterAutospacing="0" w:line="440" w:lineRule="exact"/>
              <w:ind w:left="0" w:leftChars="0" w:right="0" w:firstLine="0" w:firstLineChars="0"/>
              <w:jc w:val="both"/>
              <w:textAlignment w:val="baseline"/>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pP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户名：新疆诚成工程项目管理有限公司</w:t>
            </w:r>
          </w:p>
          <w:p>
            <w:pPr>
              <w:keepNext w:val="0"/>
              <w:keepLines w:val="0"/>
              <w:pageBreakBefore w:val="0"/>
              <w:kinsoku/>
              <w:topLinePunct w:val="0"/>
              <w:bidi w:val="0"/>
              <w:snapToGrid/>
              <w:spacing w:beforeAutospacing="0" w:after="0" w:afterAutospacing="0" w:line="440" w:lineRule="exact"/>
              <w:ind w:left="0" w:leftChars="0" w:right="0" w:firstLine="0" w:firstLineChars="0"/>
              <w:jc w:val="both"/>
              <w:textAlignment w:val="baseline"/>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pP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开户行名称：乌鲁木齐银行新华南路支行</w:t>
            </w:r>
          </w:p>
          <w:p>
            <w:pPr>
              <w:keepNext w:val="0"/>
              <w:keepLines w:val="0"/>
              <w:pageBreakBefore w:val="0"/>
              <w:kinsoku/>
              <w:topLinePunct w:val="0"/>
              <w:bidi w:val="0"/>
              <w:snapToGrid/>
              <w:spacing w:beforeAutospacing="0" w:after="0" w:afterAutospacing="0" w:line="440" w:lineRule="exact"/>
              <w:ind w:left="0" w:leftChars="0" w:right="0" w:firstLine="0" w:firstLineChars="0"/>
              <w:jc w:val="both"/>
              <w:textAlignment w:val="baseline"/>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pP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账号：0000001211121500053685</w:t>
            </w:r>
          </w:p>
          <w:p>
            <w:pPr>
              <w:keepNext w:val="0"/>
              <w:keepLines w:val="0"/>
              <w:pageBreakBefore w:val="0"/>
              <w:kinsoku/>
              <w:topLinePunct w:val="0"/>
              <w:bidi w:val="0"/>
              <w:spacing w:line="440" w:lineRule="exact"/>
              <w:ind w:left="0" w:leftChars="0" w:firstLine="0" w:firstLineChars="0"/>
              <w:rPr>
                <w:rFonts w:hint="eastAsia" w:ascii="宋体" w:hAnsi="宋体" w:eastAsia="宋体" w:cs="宋体"/>
                <w:bCs/>
                <w:color w:val="000000"/>
                <w:sz w:val="21"/>
                <w:szCs w:val="21"/>
              </w:rPr>
            </w:pPr>
            <w:r>
              <w:rPr>
                <w:rStyle w:val="75"/>
                <w:rFonts w:hint="eastAsia" w:ascii="宋体" w:hAnsi="宋体" w:eastAsia="宋体" w:cs="宋体"/>
                <w:b w:val="0"/>
                <w:bCs/>
                <w:i w:val="0"/>
                <w:caps w:val="0"/>
                <w:color w:val="auto"/>
                <w:spacing w:val="0"/>
                <w:w w:val="100"/>
                <w:kern w:val="0"/>
                <w:sz w:val="21"/>
                <w:szCs w:val="21"/>
                <w:highlight w:val="none"/>
                <w:u w:val="none"/>
                <w:lang w:val="en-US" w:eastAsia="zh-CN" w:bidi="ar-SA"/>
              </w:rPr>
              <w:t>开户行号：313881000176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14</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评审办法</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15</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磋商有效期</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bCs/>
                <w:color w:val="000000"/>
                <w:sz w:val="21"/>
                <w:szCs w:val="21"/>
              </w:rPr>
            </w:pPr>
            <w:r>
              <w:rPr>
                <w:rFonts w:hint="eastAsia" w:ascii="宋体" w:hAnsi="宋体" w:eastAsia="宋体" w:cs="宋体"/>
                <w:color w:val="000000"/>
                <w:sz w:val="21"/>
                <w:szCs w:val="21"/>
                <w:highlight w:val="white"/>
              </w:rPr>
              <w:t xml:space="preserve"> </w:t>
            </w:r>
            <w:r>
              <w:rPr>
                <w:rFonts w:hint="eastAsia" w:ascii="宋体" w:hAnsi="宋体" w:eastAsia="宋体" w:cs="宋体"/>
                <w:color w:val="000000"/>
                <w:sz w:val="21"/>
                <w:szCs w:val="21"/>
                <w:highlight w:val="white"/>
                <w:u w:val="single"/>
                <w:lang w:val="en-US" w:eastAsia="zh-CN"/>
              </w:rPr>
              <w:t xml:space="preserve">90 </w:t>
            </w:r>
            <w:r>
              <w:rPr>
                <w:rFonts w:hint="eastAsia" w:ascii="宋体" w:hAnsi="宋体" w:eastAsia="宋体" w:cs="宋体"/>
                <w:color w:val="000000"/>
                <w:sz w:val="21"/>
                <w:szCs w:val="21"/>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16</w:t>
            </w:r>
          </w:p>
        </w:tc>
        <w:tc>
          <w:tcPr>
            <w:tcW w:w="2062"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bCs/>
                <w:color w:val="000000"/>
                <w:sz w:val="21"/>
                <w:szCs w:val="21"/>
              </w:rPr>
            </w:pPr>
            <w:r>
              <w:rPr>
                <w:rFonts w:hint="eastAsia" w:ascii="宋体" w:hAnsi="宋体" w:eastAsia="宋体" w:cs="宋体"/>
                <w:b/>
                <w:color w:val="auto"/>
                <w:kern w:val="0"/>
                <w:sz w:val="21"/>
                <w:szCs w:val="21"/>
                <w:u w:val="none"/>
                <w:lang w:eastAsia="zh-CN"/>
              </w:rPr>
              <w:t>响应文件</w:t>
            </w:r>
            <w:r>
              <w:rPr>
                <w:rFonts w:hint="eastAsia" w:ascii="宋体" w:hAnsi="宋体" w:eastAsia="宋体" w:cs="宋体"/>
                <w:b/>
                <w:color w:val="auto"/>
                <w:kern w:val="0"/>
                <w:sz w:val="21"/>
                <w:szCs w:val="21"/>
                <w:u w:val="none"/>
              </w:rPr>
              <w:t>份数</w:t>
            </w:r>
          </w:p>
        </w:tc>
        <w:tc>
          <w:tcPr>
            <w:tcW w:w="6826" w:type="dxa"/>
            <w:noWrap w:val="0"/>
            <w:vAlign w:val="center"/>
          </w:tcPr>
          <w:p>
            <w:pPr>
              <w:keepNext w:val="0"/>
              <w:keepLines w:val="0"/>
              <w:pageBreakBefore w:val="0"/>
              <w:kinsoku/>
              <w:overflowPunct w:val="0"/>
              <w:topLinePunct w:val="0"/>
              <w:bidi w:val="0"/>
              <w:snapToGrid/>
              <w:spacing w:line="440" w:lineRule="exact"/>
              <w:ind w:left="0" w:leftChars="0" w:right="0" w:firstLine="0" w:firstLineChars="0"/>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响应文件</w:t>
            </w:r>
            <w:r>
              <w:rPr>
                <w:rFonts w:hint="eastAsia" w:ascii="宋体" w:hAnsi="宋体" w:eastAsia="宋体" w:cs="宋体"/>
                <w:color w:val="auto"/>
                <w:sz w:val="21"/>
                <w:szCs w:val="21"/>
                <w:highlight w:val="none"/>
                <w:u w:val="none"/>
              </w:rPr>
              <w:t>：正本一份、副本四份</w:t>
            </w:r>
          </w:p>
          <w:p>
            <w:pPr>
              <w:keepNext w:val="0"/>
              <w:keepLines w:val="0"/>
              <w:pageBreakBefore w:val="0"/>
              <w:kinsoku/>
              <w:overflowPunct w:val="0"/>
              <w:topLinePunct w:val="0"/>
              <w:bidi w:val="0"/>
              <w:snapToGrid/>
              <w:spacing w:line="440" w:lineRule="exact"/>
              <w:ind w:left="0" w:leftChars="0" w:right="0" w:firstLine="0" w:firstLineChars="0"/>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开标一览表（单独密封）</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000000"/>
                <w:sz w:val="21"/>
                <w:szCs w:val="21"/>
                <w:u w:val="single"/>
              </w:rPr>
            </w:pPr>
            <w:r>
              <w:rPr>
                <w:rFonts w:hint="eastAsia" w:ascii="宋体" w:hAnsi="宋体" w:eastAsia="宋体" w:cs="宋体"/>
                <w:color w:val="auto"/>
                <w:sz w:val="21"/>
                <w:szCs w:val="21"/>
                <w:highlight w:val="none"/>
                <w:u w:val="none"/>
                <w:lang w:eastAsia="zh-CN"/>
              </w:rPr>
              <w:t>响应文件</w:t>
            </w:r>
            <w:r>
              <w:rPr>
                <w:rFonts w:hint="eastAsia" w:ascii="宋体" w:hAnsi="宋体" w:eastAsia="宋体" w:cs="宋体"/>
                <w:color w:val="auto"/>
                <w:sz w:val="21"/>
                <w:szCs w:val="21"/>
                <w:highlight w:val="none"/>
                <w:u w:val="none"/>
              </w:rPr>
              <w:t>电子版</w:t>
            </w:r>
            <w:r>
              <w:rPr>
                <w:rFonts w:hint="eastAsia" w:ascii="宋体" w:hAnsi="宋体" w:eastAsia="宋体" w:cs="宋体"/>
                <w:color w:val="auto"/>
                <w:kern w:val="0"/>
                <w:sz w:val="21"/>
                <w:szCs w:val="21"/>
                <w:highlight w:val="none"/>
                <w:u w:val="none"/>
              </w:rPr>
              <w:t>1份（u盘）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17</w:t>
            </w:r>
          </w:p>
        </w:tc>
        <w:tc>
          <w:tcPr>
            <w:tcW w:w="2062"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color w:val="auto"/>
                <w:kern w:val="0"/>
                <w:sz w:val="21"/>
                <w:szCs w:val="21"/>
                <w:u w:val="none"/>
                <w:lang w:eastAsia="zh-CN"/>
              </w:rPr>
              <w:t>响应文件</w:t>
            </w:r>
            <w:r>
              <w:rPr>
                <w:rFonts w:hint="eastAsia" w:ascii="宋体" w:hAnsi="宋体" w:eastAsia="宋体" w:cs="宋体"/>
                <w:b/>
                <w:color w:val="auto"/>
                <w:kern w:val="0"/>
                <w:sz w:val="21"/>
                <w:szCs w:val="21"/>
                <w:u w:val="none"/>
              </w:rPr>
              <w:t>编制、密封</w:t>
            </w:r>
          </w:p>
        </w:tc>
        <w:tc>
          <w:tcPr>
            <w:tcW w:w="6826" w:type="dxa"/>
            <w:noWrap w:val="0"/>
            <w:vAlign w:val="center"/>
          </w:tcPr>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w:t>
            </w:r>
            <w:r>
              <w:rPr>
                <w:rFonts w:hint="eastAsia" w:ascii="宋体" w:hAnsi="宋体" w:eastAsia="宋体" w:cs="宋体"/>
                <w:color w:val="auto"/>
                <w:kern w:val="0"/>
                <w:sz w:val="21"/>
                <w:szCs w:val="21"/>
                <w:highlight w:val="none"/>
                <w:u w:val="none"/>
                <w:lang w:eastAsia="zh-CN"/>
              </w:rPr>
              <w:t>响应文件</w:t>
            </w:r>
            <w:r>
              <w:rPr>
                <w:rFonts w:hint="eastAsia" w:ascii="宋体" w:hAnsi="宋体" w:eastAsia="宋体" w:cs="宋体"/>
                <w:color w:val="auto"/>
                <w:kern w:val="0"/>
                <w:sz w:val="21"/>
                <w:szCs w:val="21"/>
                <w:highlight w:val="none"/>
                <w:u w:val="none"/>
              </w:rPr>
              <w:t>分为开标一览表信封和</w:t>
            </w:r>
            <w:r>
              <w:rPr>
                <w:rFonts w:hint="eastAsia" w:ascii="宋体" w:hAnsi="宋体" w:eastAsia="宋体" w:cs="宋体"/>
                <w:color w:val="auto"/>
                <w:kern w:val="0"/>
                <w:sz w:val="21"/>
                <w:szCs w:val="21"/>
                <w:highlight w:val="none"/>
                <w:u w:val="none"/>
                <w:lang w:eastAsia="zh-CN"/>
              </w:rPr>
              <w:t>响应文件</w:t>
            </w:r>
            <w:r>
              <w:rPr>
                <w:rFonts w:hint="eastAsia" w:ascii="宋体" w:hAnsi="宋体" w:eastAsia="宋体" w:cs="宋体"/>
                <w:color w:val="auto"/>
                <w:kern w:val="0"/>
                <w:sz w:val="21"/>
                <w:szCs w:val="21"/>
                <w:highlight w:val="none"/>
                <w:u w:val="none"/>
              </w:rPr>
              <w:t>信封和电子</w:t>
            </w:r>
            <w:r>
              <w:rPr>
                <w:rFonts w:hint="eastAsia" w:ascii="宋体" w:hAnsi="宋体" w:eastAsia="宋体" w:cs="宋体"/>
                <w:color w:val="auto"/>
                <w:kern w:val="0"/>
                <w:sz w:val="21"/>
                <w:szCs w:val="21"/>
                <w:highlight w:val="none"/>
                <w:u w:val="none"/>
                <w:lang w:eastAsia="zh-CN"/>
              </w:rPr>
              <w:t>响应文件</w:t>
            </w:r>
            <w:r>
              <w:rPr>
                <w:rFonts w:hint="eastAsia" w:ascii="宋体" w:hAnsi="宋体" w:eastAsia="宋体" w:cs="宋体"/>
                <w:color w:val="auto"/>
                <w:kern w:val="0"/>
                <w:sz w:val="21"/>
                <w:szCs w:val="21"/>
                <w:highlight w:val="none"/>
                <w:u w:val="none"/>
              </w:rPr>
              <w:t>信封，应包括下列内容：</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1.1开标一览表信封：开标一览表（供应商必须单独制作“开标一览表”，并单独密封提交）</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1.2</w:t>
            </w:r>
            <w:r>
              <w:rPr>
                <w:rFonts w:hint="eastAsia" w:ascii="宋体" w:hAnsi="宋体" w:eastAsia="宋体" w:cs="宋体"/>
                <w:color w:val="auto"/>
                <w:kern w:val="0"/>
                <w:sz w:val="21"/>
                <w:szCs w:val="21"/>
                <w:highlight w:val="none"/>
                <w:u w:val="none"/>
                <w:lang w:eastAsia="zh-CN"/>
              </w:rPr>
              <w:t>响应文件</w:t>
            </w:r>
            <w:r>
              <w:rPr>
                <w:rFonts w:hint="eastAsia" w:ascii="宋体" w:hAnsi="宋体" w:eastAsia="宋体" w:cs="宋体"/>
                <w:color w:val="auto"/>
                <w:kern w:val="0"/>
                <w:sz w:val="21"/>
                <w:szCs w:val="21"/>
                <w:highlight w:val="none"/>
                <w:u w:val="none"/>
              </w:rPr>
              <w:t>袋信封：</w:t>
            </w:r>
            <w:r>
              <w:rPr>
                <w:rFonts w:hint="eastAsia" w:ascii="宋体" w:hAnsi="宋体" w:eastAsia="宋体" w:cs="宋体"/>
                <w:color w:val="auto"/>
                <w:kern w:val="0"/>
                <w:sz w:val="21"/>
                <w:szCs w:val="21"/>
                <w:highlight w:val="none"/>
                <w:u w:val="none"/>
                <w:lang w:eastAsia="zh-CN"/>
              </w:rPr>
              <w:t>响应文件</w:t>
            </w:r>
            <w:r>
              <w:rPr>
                <w:rFonts w:hint="eastAsia" w:ascii="宋体" w:hAnsi="宋体" w:eastAsia="宋体" w:cs="宋体"/>
                <w:color w:val="auto"/>
                <w:kern w:val="0"/>
                <w:sz w:val="21"/>
                <w:szCs w:val="21"/>
                <w:highlight w:val="none"/>
                <w:u w:val="none"/>
              </w:rPr>
              <w:t>正副本</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1.3电子</w:t>
            </w:r>
            <w:r>
              <w:rPr>
                <w:rFonts w:hint="eastAsia" w:ascii="宋体" w:hAnsi="宋体" w:eastAsia="宋体" w:cs="宋体"/>
                <w:color w:val="auto"/>
                <w:kern w:val="0"/>
                <w:sz w:val="21"/>
                <w:szCs w:val="21"/>
                <w:highlight w:val="none"/>
                <w:u w:val="none"/>
                <w:lang w:eastAsia="zh-CN"/>
              </w:rPr>
              <w:t>响应文件</w:t>
            </w:r>
            <w:r>
              <w:rPr>
                <w:rFonts w:hint="eastAsia" w:ascii="宋体" w:hAnsi="宋体" w:eastAsia="宋体" w:cs="宋体"/>
                <w:color w:val="auto"/>
                <w:kern w:val="0"/>
                <w:sz w:val="21"/>
                <w:szCs w:val="21"/>
                <w:highlight w:val="none"/>
                <w:u w:val="none"/>
              </w:rPr>
              <w:t>信封：</w:t>
            </w:r>
            <w:r>
              <w:rPr>
                <w:rFonts w:hint="eastAsia" w:ascii="宋体" w:hAnsi="宋体" w:eastAsia="宋体" w:cs="宋体"/>
                <w:color w:val="auto"/>
                <w:kern w:val="0"/>
                <w:sz w:val="21"/>
                <w:szCs w:val="21"/>
                <w:highlight w:val="none"/>
                <w:u w:val="none"/>
                <w:lang w:eastAsia="zh-CN"/>
              </w:rPr>
              <w:t>响应文件</w:t>
            </w:r>
            <w:r>
              <w:rPr>
                <w:rFonts w:hint="eastAsia" w:ascii="宋体" w:hAnsi="宋体" w:eastAsia="宋体" w:cs="宋体"/>
                <w:color w:val="auto"/>
                <w:kern w:val="0"/>
                <w:sz w:val="21"/>
                <w:szCs w:val="21"/>
                <w:highlight w:val="none"/>
                <w:u w:val="none"/>
              </w:rPr>
              <w:t>正本电子版（Word格式及PDF格式），u盘请载明项目名称、项目编号、公司名称</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2、信封封面上应写明：</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采购人；项目名称；项目编号；投标单位名称；（</w:t>
            </w:r>
            <w:r>
              <w:rPr>
                <w:rFonts w:hint="eastAsia" w:ascii="宋体" w:hAnsi="宋体" w:eastAsia="宋体" w:cs="宋体"/>
                <w:color w:val="auto"/>
                <w:kern w:val="0"/>
                <w:sz w:val="21"/>
                <w:szCs w:val="21"/>
                <w:highlight w:val="none"/>
                <w:u w:val="none"/>
                <w:lang w:eastAsia="zh-CN"/>
              </w:rPr>
              <w:t>响应文件</w:t>
            </w:r>
            <w:r>
              <w:rPr>
                <w:rFonts w:hint="eastAsia" w:ascii="宋体" w:hAnsi="宋体" w:eastAsia="宋体" w:cs="宋体"/>
                <w:color w:val="auto"/>
                <w:kern w:val="0"/>
                <w:sz w:val="21"/>
                <w:szCs w:val="21"/>
                <w:highlight w:val="none"/>
                <w:u w:val="none"/>
              </w:rPr>
              <w:t>、开标一览表、电子</w:t>
            </w:r>
            <w:r>
              <w:rPr>
                <w:rFonts w:hint="eastAsia" w:ascii="宋体" w:hAnsi="宋体" w:eastAsia="宋体" w:cs="宋体"/>
                <w:color w:val="auto"/>
                <w:kern w:val="0"/>
                <w:sz w:val="21"/>
                <w:szCs w:val="21"/>
                <w:highlight w:val="none"/>
                <w:u w:val="none"/>
                <w:lang w:eastAsia="zh-CN"/>
              </w:rPr>
              <w:t>响应文件</w:t>
            </w:r>
            <w:r>
              <w:rPr>
                <w:rFonts w:hint="eastAsia" w:ascii="宋体" w:hAnsi="宋体" w:eastAsia="宋体" w:cs="宋体"/>
                <w:color w:val="auto"/>
                <w:kern w:val="0"/>
                <w:sz w:val="21"/>
                <w:szCs w:val="21"/>
                <w:highlight w:val="none"/>
                <w:u w:val="none"/>
              </w:rPr>
              <w:t>）；联系人和联系电话；并注明“开标时启封”字样。</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3、信封封口处须加盖供应商公章及法人章，</w:t>
            </w:r>
          </w:p>
          <w:p>
            <w:pPr>
              <w:keepNext w:val="0"/>
              <w:keepLines w:val="0"/>
              <w:pageBreakBefore w:val="0"/>
              <w:widowControl/>
              <w:kinsoku/>
              <w:topLinePunct w:val="0"/>
              <w:bidi w:val="0"/>
              <w:snapToGrid/>
              <w:spacing w:line="440" w:lineRule="exact"/>
              <w:ind w:left="0" w:leftChars="0" w:right="0" w:rightChars="0" w:firstLine="0" w:firstLineChars="0"/>
              <w:jc w:val="both"/>
              <w:rPr>
                <w:rFonts w:hint="eastAsia" w:ascii="宋体" w:hAnsi="宋体" w:eastAsia="宋体" w:cs="宋体"/>
                <w:color w:val="000000"/>
                <w:sz w:val="21"/>
                <w:szCs w:val="21"/>
                <w:highlight w:val="white"/>
              </w:rPr>
            </w:pPr>
            <w:r>
              <w:rPr>
                <w:rFonts w:hint="eastAsia" w:ascii="宋体" w:hAnsi="宋体" w:eastAsia="宋体" w:cs="宋体"/>
                <w:b/>
                <w:bCs/>
                <w:color w:val="auto"/>
                <w:kern w:val="0"/>
                <w:sz w:val="21"/>
                <w:szCs w:val="21"/>
                <w:highlight w:val="none"/>
                <w:u w:val="none"/>
              </w:rPr>
              <w:t>4、未按招标文件要求制作及密封</w:t>
            </w:r>
            <w:r>
              <w:rPr>
                <w:rFonts w:hint="eastAsia" w:ascii="宋体" w:hAnsi="宋体" w:eastAsia="宋体" w:cs="宋体"/>
                <w:b/>
                <w:bCs/>
                <w:color w:val="auto"/>
                <w:kern w:val="0"/>
                <w:sz w:val="21"/>
                <w:szCs w:val="21"/>
                <w:highlight w:val="none"/>
                <w:u w:val="none"/>
                <w:lang w:eastAsia="zh-CN"/>
              </w:rPr>
              <w:t>响应文件</w:t>
            </w:r>
            <w:r>
              <w:rPr>
                <w:rFonts w:hint="eastAsia" w:ascii="宋体" w:hAnsi="宋体" w:eastAsia="宋体" w:cs="宋体"/>
                <w:b/>
                <w:bCs/>
                <w:color w:val="auto"/>
                <w:kern w:val="0"/>
                <w:sz w:val="21"/>
                <w:szCs w:val="21"/>
                <w:highlight w:val="none"/>
                <w:u w:val="none"/>
              </w:rPr>
              <w:t>的，投标被拒绝，u盘与</w:t>
            </w:r>
            <w:r>
              <w:rPr>
                <w:rFonts w:hint="eastAsia" w:ascii="宋体" w:hAnsi="宋体" w:eastAsia="宋体" w:cs="宋体"/>
                <w:b/>
                <w:bCs/>
                <w:color w:val="auto"/>
                <w:kern w:val="0"/>
                <w:sz w:val="21"/>
                <w:szCs w:val="21"/>
                <w:highlight w:val="none"/>
                <w:u w:val="none"/>
                <w:lang w:eastAsia="zh-CN"/>
              </w:rPr>
              <w:t>响应文件</w:t>
            </w:r>
            <w:r>
              <w:rPr>
                <w:rFonts w:hint="eastAsia" w:ascii="宋体" w:hAnsi="宋体" w:eastAsia="宋体" w:cs="宋体"/>
                <w:b/>
                <w:bCs/>
                <w:color w:val="auto"/>
                <w:kern w:val="0"/>
                <w:sz w:val="21"/>
                <w:szCs w:val="21"/>
                <w:highlight w:val="none"/>
                <w:u w:val="none"/>
              </w:rPr>
              <w:t>恕不退还。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18</w:t>
            </w:r>
          </w:p>
        </w:tc>
        <w:tc>
          <w:tcPr>
            <w:tcW w:w="2062" w:type="dxa"/>
            <w:noWrap w:val="0"/>
            <w:vAlign w:val="center"/>
          </w:tcPr>
          <w:p>
            <w:pPr>
              <w:keepNext w:val="0"/>
              <w:keepLines w:val="0"/>
              <w:pageBreakBefore w:val="0"/>
              <w:kinsoku/>
              <w:topLinePunct w:val="0"/>
              <w:bidi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是否允许投报进口产品</w:t>
            </w:r>
          </w:p>
        </w:tc>
        <w:tc>
          <w:tcPr>
            <w:tcW w:w="6826" w:type="dxa"/>
            <w:noWrap w:val="0"/>
            <w:vAlign w:val="center"/>
          </w:tcPr>
          <w:p>
            <w:pPr>
              <w:keepNext w:val="0"/>
              <w:keepLines w:val="0"/>
              <w:pageBreakBefore w:val="0"/>
              <w:kinsoku/>
              <w:topLinePunct w:val="0"/>
              <w:autoSpaceDE w:val="0"/>
              <w:autoSpaceDN w:val="0"/>
              <w:bidi w:val="0"/>
              <w:adjustRightInd w:val="0"/>
              <w:spacing w:line="44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□是               </w:t>
            </w:r>
          </w:p>
          <w:p>
            <w:pPr>
              <w:keepNext w:val="0"/>
              <w:keepLines w:val="0"/>
              <w:pageBreakBefore w:val="0"/>
              <w:kinsoku/>
              <w:topLinePunct w:val="0"/>
              <w:autoSpaceDE w:val="0"/>
              <w:autoSpaceDN w:val="0"/>
              <w:bidi w:val="0"/>
              <w:adjustRightInd w:val="0"/>
              <w:spacing w:line="440" w:lineRule="exact"/>
              <w:ind w:left="0" w:leftChars="0" w:firstLine="0" w:firstLineChars="0"/>
              <w:rPr>
                <w:rFonts w:hint="eastAsia" w:ascii="宋体" w:hAnsi="宋体" w:eastAsia="宋体" w:cs="宋体"/>
                <w:color w:val="000000"/>
                <w:kern w:val="0"/>
                <w:sz w:val="21"/>
                <w:szCs w:val="21"/>
                <w:u w:val="single"/>
                <w:lang w:val="en-US" w:eastAsia="zh-CN"/>
              </w:rPr>
            </w:pPr>
            <w:r>
              <w:rPr>
                <w:rFonts w:hint="eastAsia" w:ascii="宋体" w:hAnsi="宋体" w:eastAsia="宋体" w:cs="宋体"/>
                <w:color w:val="000000"/>
                <w:kern w:val="0"/>
                <w:sz w:val="21"/>
                <w:szCs w:val="21"/>
              </w:rPr>
              <w:sym w:font="Wingdings 2" w:char="0052"/>
            </w:r>
            <w:r>
              <w:rPr>
                <w:rFonts w:hint="eastAsia" w:ascii="宋体" w:hAnsi="宋体" w:eastAsia="宋体" w:cs="宋体"/>
                <w:color w:val="000000"/>
                <w:kern w:val="0"/>
                <w:sz w:val="21"/>
                <w:szCs w:val="21"/>
              </w:rPr>
              <w:t>否</w:t>
            </w:r>
            <w:r>
              <w:rPr>
                <w:rFonts w:hint="eastAsia" w:ascii="宋体" w:hAnsi="宋体" w:eastAsia="宋体" w:cs="宋体"/>
                <w:color w:val="000000"/>
                <w:kern w:val="0"/>
                <w:sz w:val="21"/>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19</w:t>
            </w:r>
          </w:p>
        </w:tc>
        <w:tc>
          <w:tcPr>
            <w:tcW w:w="2062" w:type="dxa"/>
            <w:noWrap w:val="0"/>
            <w:vAlign w:val="center"/>
          </w:tcPr>
          <w:p>
            <w:pPr>
              <w:keepNext w:val="0"/>
              <w:keepLines w:val="0"/>
              <w:pageBreakBefore w:val="0"/>
              <w:kinsoku/>
              <w:topLinePunct w:val="0"/>
              <w:bidi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踏勘现场</w:t>
            </w:r>
          </w:p>
        </w:tc>
        <w:tc>
          <w:tcPr>
            <w:tcW w:w="6826" w:type="dxa"/>
            <w:noWrap w:val="0"/>
            <w:vAlign w:val="center"/>
          </w:tcPr>
          <w:p>
            <w:pPr>
              <w:keepNext w:val="0"/>
              <w:keepLines w:val="0"/>
              <w:pageBreakBefore w:val="0"/>
              <w:kinsoku/>
              <w:topLinePunct w:val="0"/>
              <w:autoSpaceDE w:val="0"/>
              <w:autoSpaceDN w:val="0"/>
              <w:bidi w:val="0"/>
              <w:adjustRightInd w:val="0"/>
              <w:spacing w:line="44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sym w:font="Wingdings 2" w:char="0052"/>
            </w:r>
            <w:r>
              <w:rPr>
                <w:rFonts w:hint="eastAsia" w:ascii="宋体" w:hAnsi="宋体" w:eastAsia="宋体" w:cs="宋体"/>
                <w:color w:val="000000"/>
                <w:kern w:val="0"/>
                <w:sz w:val="21"/>
                <w:szCs w:val="21"/>
              </w:rPr>
              <w:t>自行踏勘。</w:t>
            </w:r>
          </w:p>
          <w:p>
            <w:pPr>
              <w:keepNext w:val="0"/>
              <w:keepLines w:val="0"/>
              <w:pageBreakBefore w:val="0"/>
              <w:kinsoku/>
              <w:topLinePunct w:val="0"/>
              <w:autoSpaceDE w:val="0"/>
              <w:autoSpaceDN w:val="0"/>
              <w:bidi w:val="0"/>
              <w:adjustRightInd w:val="0"/>
              <w:spacing w:line="44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□统一组织。</w:t>
            </w:r>
          </w:p>
          <w:p>
            <w:pPr>
              <w:keepNext w:val="0"/>
              <w:keepLines w:val="0"/>
              <w:pageBreakBefore w:val="0"/>
              <w:kinsoku/>
              <w:topLinePunct w:val="0"/>
              <w:autoSpaceDE w:val="0"/>
              <w:autoSpaceDN w:val="0"/>
              <w:bidi w:val="0"/>
              <w:adjustRightInd w:val="0"/>
              <w:spacing w:line="44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联系人：</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 xml:space="preserve">    联系电话：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keepNext w:val="0"/>
              <w:keepLines w:val="0"/>
              <w:pageBreakBefore w:val="0"/>
              <w:kinsoku/>
              <w:topLinePunct w:val="0"/>
              <w:autoSpaceDE w:val="0"/>
              <w:autoSpaceDN w:val="0"/>
              <w:bidi w:val="0"/>
              <w:adjustRightInd w:val="0"/>
              <w:spacing w:line="440" w:lineRule="exact"/>
              <w:ind w:left="0" w:leftChars="0" w:firstLine="0" w:firstLineChars="0"/>
              <w:rPr>
                <w:rFonts w:hint="eastAsia" w:ascii="宋体" w:hAnsi="宋体" w:eastAsia="宋体" w:cs="宋体"/>
                <w:color w:val="000000"/>
                <w:sz w:val="21"/>
                <w:szCs w:val="21"/>
                <w:highlight w:val="white"/>
              </w:rPr>
            </w:pPr>
            <w:r>
              <w:rPr>
                <w:rFonts w:hint="eastAsia" w:ascii="宋体" w:hAnsi="宋体" w:eastAsia="宋体" w:cs="宋体"/>
                <w:color w:val="000000"/>
                <w:kern w:val="0"/>
                <w:sz w:val="21"/>
                <w:szCs w:val="21"/>
              </w:rPr>
              <w:t>踏勘时间：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 xml:space="preserve">   踏勘地点：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20</w:t>
            </w:r>
          </w:p>
        </w:tc>
        <w:tc>
          <w:tcPr>
            <w:tcW w:w="2062" w:type="dxa"/>
            <w:noWrap w:val="0"/>
            <w:vAlign w:val="center"/>
          </w:tcPr>
          <w:p>
            <w:pPr>
              <w:keepNext w:val="0"/>
              <w:keepLines w:val="0"/>
              <w:pageBreakBefore w:val="0"/>
              <w:kinsoku/>
              <w:topLinePunct w:val="0"/>
              <w:bidi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0"/>
                <w:sz w:val="21"/>
                <w:szCs w:val="21"/>
              </w:rPr>
              <w:t>节能、环保要求</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按国家有关节能环保政策执行：</w:t>
            </w:r>
          </w:p>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 xml:space="preserve">采用综合评分法，加分幅度详见评标办法；                                                  </w:t>
            </w:r>
          </w:p>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highlight w:val="white"/>
                <w:u w:val="none"/>
              </w:rPr>
            </w:pPr>
            <w:r>
              <w:rPr>
                <w:rFonts w:hint="eastAsia" w:ascii="宋体" w:hAnsi="宋体" w:eastAsia="宋体" w:cs="宋体"/>
                <w:color w:val="000000"/>
                <w:sz w:val="21"/>
                <w:szCs w:val="21"/>
                <w:u w:val="none"/>
              </w:rPr>
              <w:t xml:space="preserve">采用最低评标价法，加分幅度详见评标办法；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21</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代理</w:t>
            </w:r>
            <w:r>
              <w:rPr>
                <w:rFonts w:hint="eastAsia" w:ascii="宋体" w:hAnsi="宋体" w:eastAsia="宋体" w:cs="宋体"/>
                <w:b/>
                <w:bCs/>
                <w:color w:val="000000"/>
                <w:sz w:val="21"/>
                <w:szCs w:val="21"/>
              </w:rPr>
              <w:t>服务费</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根据国家计委《招标代理服务收费管理暂行办法》（计价格[2002]1980号）所规定标准收取，由中标企业向招标代理机构支付。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22</w:t>
            </w:r>
          </w:p>
        </w:tc>
        <w:tc>
          <w:tcPr>
            <w:tcW w:w="2062" w:type="dxa"/>
            <w:noWrap w:val="0"/>
            <w:vAlign w:val="center"/>
          </w:tcPr>
          <w:p>
            <w:pPr>
              <w:keepNext w:val="0"/>
              <w:keepLines w:val="0"/>
              <w:pageBreakBefore w:val="0"/>
              <w:kinsoku/>
              <w:topLinePunct w:val="0"/>
              <w:bidi w:val="0"/>
              <w:spacing w:line="440" w:lineRule="exact"/>
              <w:ind w:left="0" w:leftChars="0"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中小微型企业</w:t>
            </w:r>
          </w:p>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有关政策</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(1)根据工信部等部委发布的《关于印发中小企业划型标准规定的通知》（工信部联企业[2011]300号）规定执行；</w:t>
            </w:r>
          </w:p>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u w:val="single"/>
                <w:lang w:val="en-US" w:eastAsia="zh-CN"/>
              </w:rPr>
            </w:pPr>
            <w:r>
              <w:rPr>
                <w:rFonts w:hint="eastAsia" w:ascii="宋体" w:hAnsi="宋体" w:eastAsia="宋体" w:cs="宋体"/>
                <w:color w:val="000000"/>
                <w:kern w:val="0"/>
                <w:sz w:val="21"/>
                <w:szCs w:val="21"/>
              </w:rPr>
              <w:t>(2)价格扣除幅度：价格给予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6</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tabs>
                <w:tab w:val="left" w:pos="265"/>
              </w:tabs>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23</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履约保证金</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24</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rPr>
              <w:t>质保期</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default" w:ascii="宋体" w:hAnsi="宋体" w:eastAsia="宋体" w:cs="宋体"/>
                <w:color w:val="000000"/>
                <w:sz w:val="21"/>
                <w:szCs w:val="21"/>
                <w:highlight w:val="none"/>
                <w:u w:val="single"/>
                <w:lang w:val="en-US" w:eastAsia="zh-CN"/>
              </w:rPr>
            </w:pPr>
            <w:r>
              <w:rPr>
                <w:rFonts w:hint="eastAsia" w:ascii="宋体" w:hAnsi="宋体" w:eastAsia="宋体" w:cs="宋体"/>
                <w:color w:val="auto"/>
                <w:sz w:val="21"/>
                <w:szCs w:val="21"/>
                <w:highlight w:val="none"/>
                <w:lang w:val="en-US" w:eastAsia="zh-CN"/>
              </w:rPr>
              <w:t>保质期（有效期）不足1年的禁止配送（特殊情况除外），在供应商应对所提供产品的质量和由于产品质量原因而造成的后果负责。若出现质量问题的，供应商应及时予以退、换等处理。经退换后仍存有质量问题的，采购人可向有关部门报告，经查实无误后，采购人有权终止合同并视情况提出索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yellow"/>
                <w:lang w:val="en-US" w:eastAsia="zh-CN"/>
              </w:rPr>
            </w:pPr>
            <w:r>
              <w:rPr>
                <w:rFonts w:hint="eastAsia" w:ascii="宋体" w:hAnsi="宋体" w:eastAsia="宋体" w:cs="宋体"/>
                <w:b/>
                <w:bCs/>
                <w:color w:val="000000"/>
                <w:sz w:val="21"/>
                <w:szCs w:val="21"/>
                <w:highlight w:val="yellow"/>
                <w:lang w:val="en-US" w:eastAsia="zh-CN"/>
              </w:rPr>
              <w:t>25</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yellow"/>
                <w:u w:val="none"/>
              </w:rPr>
            </w:pPr>
            <w:r>
              <w:rPr>
                <w:rFonts w:hint="eastAsia" w:ascii="宋体" w:hAnsi="宋体" w:eastAsia="宋体" w:cs="宋体"/>
                <w:b/>
                <w:bCs/>
                <w:color w:val="000000"/>
                <w:sz w:val="21"/>
                <w:szCs w:val="21"/>
                <w:highlight w:val="yellow"/>
                <w:u w:val="none"/>
                <w:lang w:val="en-US" w:eastAsia="zh-CN"/>
              </w:rPr>
              <w:t>响应</w:t>
            </w:r>
            <w:r>
              <w:rPr>
                <w:rFonts w:hint="eastAsia" w:ascii="宋体" w:hAnsi="宋体" w:eastAsia="宋体" w:cs="宋体"/>
                <w:b/>
                <w:bCs/>
                <w:color w:val="000000"/>
                <w:sz w:val="21"/>
                <w:szCs w:val="21"/>
                <w:highlight w:val="yellow"/>
                <w:u w:val="none"/>
              </w:rPr>
              <w:t>时间</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default" w:ascii="宋体" w:hAnsi="宋体" w:eastAsia="宋体" w:cs="宋体"/>
                <w:color w:val="000000"/>
                <w:sz w:val="21"/>
                <w:szCs w:val="21"/>
                <w:highlight w:val="yellow"/>
                <w:u w:val="none"/>
                <w:lang w:val="en-US" w:eastAsia="zh-CN"/>
              </w:rPr>
            </w:pPr>
            <w:r>
              <w:rPr>
                <w:rFonts w:hint="default" w:ascii="宋体" w:hAnsi="宋体" w:eastAsia="宋体" w:cs="宋体"/>
                <w:color w:val="000000"/>
                <w:sz w:val="21"/>
                <w:szCs w:val="21"/>
                <w:highlight w:val="yellow"/>
                <w:u w:val="none"/>
                <w:lang w:val="en-US" w:eastAsia="zh-CN"/>
              </w:rPr>
              <w:t>正常情况24小时相应，应急情况5小时相应。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yellow"/>
                <w:lang w:val="en-US" w:eastAsia="zh-CN"/>
              </w:rPr>
            </w:pPr>
            <w:r>
              <w:rPr>
                <w:rFonts w:hint="eastAsia" w:ascii="宋体" w:hAnsi="宋体" w:eastAsia="宋体" w:cs="宋体"/>
                <w:b/>
                <w:bCs/>
                <w:color w:val="000000"/>
                <w:sz w:val="21"/>
                <w:szCs w:val="21"/>
                <w:highlight w:val="yellow"/>
                <w:lang w:val="en-US" w:eastAsia="zh-CN"/>
              </w:rPr>
              <w:t>26</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kern w:val="0"/>
                <w:sz w:val="21"/>
                <w:szCs w:val="21"/>
                <w:highlight w:val="yellow"/>
                <w:u w:val="none"/>
                <w:lang w:val="en-US" w:eastAsia="zh-CN"/>
              </w:rPr>
            </w:pPr>
            <w:r>
              <w:rPr>
                <w:rFonts w:hint="eastAsia" w:ascii="宋体" w:hAnsi="宋体" w:eastAsia="宋体" w:cs="宋体"/>
                <w:b/>
                <w:bCs/>
                <w:color w:val="000000"/>
                <w:kern w:val="0"/>
                <w:sz w:val="21"/>
                <w:szCs w:val="21"/>
                <w:highlight w:val="yellow"/>
                <w:u w:val="none"/>
                <w:lang w:val="en-US" w:eastAsia="zh-CN"/>
              </w:rPr>
              <w:t>合同期限</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highlight w:val="yellow"/>
                <w:u w:val="none"/>
                <w:lang w:eastAsia="zh-CN"/>
              </w:rPr>
            </w:pPr>
            <w:r>
              <w:rPr>
                <w:rFonts w:hint="eastAsia" w:ascii="宋体" w:hAnsi="宋体" w:eastAsia="宋体" w:cs="宋体"/>
                <w:color w:val="000000"/>
                <w:sz w:val="21"/>
                <w:szCs w:val="21"/>
                <w:highlight w:val="yellow"/>
                <w:u w:val="none"/>
                <w:lang w:val="en-US" w:eastAsia="zh-CN"/>
              </w:rPr>
              <w:t>三年（合同一年一签）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kern w:val="2"/>
                <w:sz w:val="21"/>
                <w:szCs w:val="21"/>
                <w:highlight w:val="yellow"/>
                <w:lang w:val="en-US" w:eastAsia="zh-CN" w:bidi="ar-SA"/>
              </w:rPr>
            </w:pPr>
            <w:r>
              <w:rPr>
                <w:rFonts w:hint="eastAsia" w:ascii="宋体" w:hAnsi="宋体" w:eastAsia="宋体" w:cs="宋体"/>
                <w:b/>
                <w:bCs/>
                <w:color w:val="000000"/>
                <w:sz w:val="21"/>
                <w:szCs w:val="21"/>
                <w:highlight w:val="yellow"/>
                <w:lang w:val="en-US" w:eastAsia="zh-CN"/>
              </w:rPr>
              <w:t>27</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kern w:val="0"/>
                <w:sz w:val="21"/>
                <w:szCs w:val="21"/>
                <w:highlight w:val="yellow"/>
                <w:u w:val="none"/>
                <w:lang w:val="en-US" w:eastAsia="zh-CN"/>
              </w:rPr>
            </w:pPr>
            <w:r>
              <w:rPr>
                <w:rFonts w:hint="eastAsia" w:ascii="宋体" w:hAnsi="宋体" w:eastAsia="宋体" w:cs="宋体"/>
                <w:b/>
                <w:bCs/>
                <w:color w:val="000000"/>
                <w:kern w:val="0"/>
                <w:sz w:val="21"/>
                <w:szCs w:val="21"/>
                <w:highlight w:val="yellow"/>
                <w:u w:val="none"/>
                <w:lang w:val="en-US" w:eastAsia="zh-CN"/>
              </w:rPr>
              <w:t>服务地址</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highlight w:val="yellow"/>
                <w:u w:val="none"/>
                <w:lang w:eastAsia="zh-CN"/>
              </w:rPr>
            </w:pPr>
            <w:r>
              <w:rPr>
                <w:rFonts w:hint="eastAsia" w:ascii="宋体" w:hAnsi="宋体" w:eastAsia="宋体" w:cs="宋体"/>
                <w:color w:val="000000"/>
                <w:sz w:val="21"/>
                <w:szCs w:val="21"/>
                <w:highlight w:val="yellow"/>
                <w:u w:val="none"/>
                <w:lang w:eastAsia="zh-CN"/>
              </w:rPr>
              <w:t>1、经济开发区苏州路西延祥云中街566号（祥云校区）</w:t>
            </w:r>
          </w:p>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highlight w:val="yellow"/>
                <w:u w:val="none"/>
                <w:lang w:eastAsia="zh-CN"/>
              </w:rPr>
            </w:pPr>
            <w:r>
              <w:rPr>
                <w:rFonts w:hint="eastAsia" w:ascii="宋体" w:hAnsi="宋体" w:eastAsia="宋体" w:cs="宋体"/>
                <w:color w:val="000000"/>
                <w:sz w:val="21"/>
                <w:szCs w:val="21"/>
                <w:highlight w:val="yellow"/>
                <w:u w:val="none"/>
                <w:lang w:eastAsia="zh-CN"/>
              </w:rPr>
              <w:t>2、幸福路723号（校本部）</w:t>
            </w:r>
          </w:p>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highlight w:val="yellow"/>
                <w:u w:val="none"/>
                <w:lang w:eastAsia="zh-CN"/>
              </w:rPr>
            </w:pPr>
            <w:r>
              <w:rPr>
                <w:rFonts w:hint="eastAsia" w:ascii="宋体" w:hAnsi="宋体" w:eastAsia="宋体" w:cs="宋体"/>
                <w:color w:val="000000"/>
                <w:sz w:val="21"/>
                <w:szCs w:val="21"/>
                <w:highlight w:val="yellow"/>
                <w:u w:val="none"/>
                <w:lang w:eastAsia="zh-CN"/>
              </w:rPr>
              <w:t>3、天山区幸福路281号（西校区）</w:t>
            </w:r>
          </w:p>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highlight w:val="yellow"/>
                <w:u w:val="none"/>
                <w:lang w:eastAsia="zh-CN"/>
              </w:rPr>
            </w:pPr>
            <w:r>
              <w:rPr>
                <w:rFonts w:hint="eastAsia" w:ascii="宋体" w:hAnsi="宋体" w:eastAsia="宋体" w:cs="宋体"/>
                <w:color w:val="000000"/>
                <w:sz w:val="21"/>
                <w:szCs w:val="21"/>
                <w:highlight w:val="yellow"/>
                <w:u w:val="none"/>
                <w:lang w:eastAsia="zh-CN"/>
              </w:rPr>
              <w:t>4、青年路369号（青年路校区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kern w:val="2"/>
                <w:sz w:val="21"/>
                <w:szCs w:val="21"/>
                <w:highlight w:val="yellow"/>
                <w:u w:val="none"/>
                <w:lang w:val="en-US" w:eastAsia="zh-CN" w:bidi="ar-SA"/>
              </w:rPr>
            </w:pPr>
            <w:r>
              <w:rPr>
                <w:rFonts w:hint="eastAsia" w:ascii="宋体" w:hAnsi="宋体" w:eastAsia="宋体" w:cs="宋体"/>
                <w:b/>
                <w:bCs/>
                <w:color w:val="000000"/>
                <w:sz w:val="21"/>
                <w:szCs w:val="21"/>
                <w:highlight w:val="yellow"/>
                <w:u w:val="none"/>
                <w:lang w:val="en-US" w:eastAsia="zh-CN"/>
              </w:rPr>
              <w:t>28</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yellow"/>
                <w:u w:val="none"/>
              </w:rPr>
            </w:pPr>
            <w:r>
              <w:rPr>
                <w:rFonts w:hint="eastAsia" w:ascii="宋体" w:hAnsi="宋体" w:eastAsia="宋体" w:cs="宋体"/>
                <w:b/>
                <w:bCs/>
                <w:color w:val="000000"/>
                <w:sz w:val="21"/>
                <w:szCs w:val="21"/>
                <w:highlight w:val="yellow"/>
                <w:u w:val="none"/>
                <w:lang w:val="en-US" w:eastAsia="zh-CN"/>
              </w:rPr>
              <w:t>付款方式</w:t>
            </w:r>
          </w:p>
        </w:tc>
        <w:tc>
          <w:tcPr>
            <w:tcW w:w="6826" w:type="dxa"/>
            <w:noWrap w:val="0"/>
            <w:vAlign w:val="center"/>
          </w:tcPr>
          <w:p>
            <w:pPr>
              <w:keepNext w:val="0"/>
              <w:keepLines w:val="0"/>
              <w:pageBreakBefore w:val="0"/>
              <w:kinsoku/>
              <w:wordWrap w:val="0"/>
              <w:topLinePunct w:val="0"/>
              <w:bidi w:val="0"/>
              <w:spacing w:line="440" w:lineRule="exact"/>
              <w:ind w:left="0" w:leftChars="0" w:firstLine="0" w:firstLineChars="0"/>
              <w:jc w:val="left"/>
              <w:rPr>
                <w:rFonts w:hint="default" w:ascii="宋体" w:hAnsi="宋体" w:eastAsia="宋体" w:cs="宋体"/>
                <w:color w:val="000000"/>
                <w:sz w:val="21"/>
                <w:szCs w:val="21"/>
                <w:highlight w:val="yellow"/>
                <w:u w:val="none"/>
                <w:lang w:val="en-US" w:eastAsia="zh-CN"/>
              </w:rPr>
            </w:pPr>
            <w:r>
              <w:rPr>
                <w:rFonts w:hint="default" w:ascii="宋体" w:hAnsi="宋体" w:eastAsia="宋体" w:cs="宋体"/>
                <w:color w:val="000000"/>
                <w:sz w:val="21"/>
                <w:szCs w:val="21"/>
                <w:highlight w:val="yellow"/>
                <w:u w:val="none"/>
                <w:lang w:val="en-US" w:eastAsia="zh-CN"/>
              </w:rPr>
              <w:t>1、经甲方对维修验收合格后，乙方开具正规发票，甲方在收到发票后15个工作日内，根据双方在本合同中确定的价格，按学校规定予以据实结算。</w:t>
            </w:r>
          </w:p>
          <w:p>
            <w:pPr>
              <w:keepNext w:val="0"/>
              <w:keepLines w:val="0"/>
              <w:pageBreakBefore w:val="0"/>
              <w:kinsoku/>
              <w:wordWrap w:val="0"/>
              <w:topLinePunct w:val="0"/>
              <w:bidi w:val="0"/>
              <w:spacing w:line="440" w:lineRule="exact"/>
              <w:ind w:left="0" w:leftChars="0" w:firstLine="0" w:firstLineChars="0"/>
              <w:jc w:val="left"/>
              <w:rPr>
                <w:rFonts w:hint="default" w:ascii="宋体" w:hAnsi="宋体" w:eastAsia="宋体" w:cs="宋体"/>
                <w:color w:val="000000"/>
                <w:sz w:val="21"/>
                <w:szCs w:val="21"/>
                <w:highlight w:val="yellow"/>
                <w:u w:val="none"/>
                <w:lang w:val="en-US" w:eastAsia="zh-CN"/>
              </w:rPr>
            </w:pPr>
            <w:r>
              <w:rPr>
                <w:rFonts w:hint="default" w:ascii="宋体" w:hAnsi="宋体" w:eastAsia="宋体" w:cs="宋体"/>
                <w:color w:val="000000"/>
                <w:sz w:val="21"/>
                <w:szCs w:val="21"/>
                <w:highlight w:val="yellow"/>
                <w:u w:val="none"/>
                <w:lang w:val="en-US" w:eastAsia="zh-CN"/>
              </w:rPr>
              <w:t>2、支付时间：一年支付两次、每半年支付一次。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default" w:ascii="宋体" w:hAnsi="宋体" w:eastAsia="宋体" w:cs="宋体"/>
                <w:b/>
                <w:bCs/>
                <w:color w:val="000000"/>
                <w:sz w:val="21"/>
                <w:szCs w:val="21"/>
                <w:highlight w:val="yellow"/>
                <w:u w:val="none"/>
                <w:lang w:val="en-US" w:eastAsia="zh-CN"/>
              </w:rPr>
            </w:pPr>
            <w:r>
              <w:rPr>
                <w:rFonts w:hint="eastAsia" w:ascii="宋体" w:hAnsi="宋体" w:cs="宋体"/>
                <w:b/>
                <w:bCs/>
                <w:color w:val="000000"/>
                <w:sz w:val="21"/>
                <w:szCs w:val="21"/>
                <w:highlight w:val="yellow"/>
                <w:u w:val="none"/>
                <w:lang w:val="en-US" w:eastAsia="zh-CN"/>
              </w:rPr>
              <w:t>29</w:t>
            </w:r>
          </w:p>
        </w:tc>
        <w:tc>
          <w:tcPr>
            <w:tcW w:w="2062" w:type="dxa"/>
            <w:noWrap w:val="0"/>
            <w:vAlign w:val="center"/>
          </w:tcPr>
          <w:p>
            <w:pPr>
              <w:keepNext w:val="0"/>
              <w:keepLines w:val="0"/>
              <w:pageBreakBefore w:val="0"/>
              <w:kinsoku/>
              <w:wordWrap/>
              <w:topLinePunct w:val="0"/>
              <w:autoSpaceDE/>
              <w:autoSpaceDN/>
              <w:bidi w:val="0"/>
              <w:spacing w:line="440" w:lineRule="exact"/>
              <w:ind w:left="0" w:leftChars="0" w:firstLine="0" w:firstLineChars="0"/>
              <w:jc w:val="center"/>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开标资格审查原件</w:t>
            </w:r>
          </w:p>
        </w:tc>
        <w:tc>
          <w:tcPr>
            <w:tcW w:w="6826" w:type="dxa"/>
            <w:noWrap w:val="0"/>
            <w:vAlign w:val="center"/>
          </w:tcPr>
          <w:p>
            <w:pPr>
              <w:keepNext w:val="0"/>
              <w:keepLines w:val="0"/>
              <w:pageBreakBefore w:val="0"/>
              <w:kinsoku/>
              <w:wordWrap/>
              <w:topLinePunct w:val="0"/>
              <w:autoSpaceDE/>
              <w:autoSpaceDN/>
              <w:bidi w:val="0"/>
              <w:spacing w:line="440" w:lineRule="exact"/>
              <w:ind w:left="0" w:firstLine="0" w:firstLineChars="0"/>
              <w:outlineLvl w:val="9"/>
              <w:rPr>
                <w:rFonts w:hint="eastAsia"/>
                <w:color w:val="auto"/>
                <w:sz w:val="24"/>
                <w:szCs w:val="24"/>
                <w:highlight w:val="none"/>
                <w:lang w:val="en-US" w:eastAsia="zh-CN"/>
              </w:rPr>
            </w:pPr>
            <w:r>
              <w:rPr>
                <w:rFonts w:hint="eastAsia"/>
                <w:color w:val="auto"/>
                <w:sz w:val="24"/>
                <w:szCs w:val="24"/>
                <w:highlight w:val="none"/>
                <w:lang w:val="en-US" w:eastAsia="zh-CN"/>
              </w:rPr>
              <w:t>开标资格审查：开标时须单独提供以下文件，现场由监督人查验，未单独提供或提供资料不合格，视为无效，响应文件拒绝评审。</w:t>
            </w:r>
          </w:p>
          <w:p>
            <w:pPr>
              <w:pStyle w:val="12"/>
              <w:keepNext w:val="0"/>
              <w:keepLines w:val="0"/>
              <w:pageBreakBefore w:val="0"/>
              <w:numPr>
                <w:ilvl w:val="0"/>
                <w:numId w:val="1"/>
              </w:numPr>
              <w:kinsoku/>
              <w:wordWrap/>
              <w:topLinePunct w:val="0"/>
              <w:autoSpaceDE/>
              <w:autoSpaceDN/>
              <w:bidi w:val="0"/>
              <w:spacing w:line="440" w:lineRule="exact"/>
              <w:ind w:left="0" w:leftChars="0" w:firstLine="0" w:firstLineChars="0"/>
              <w:rPr>
                <w:rFonts w:hint="default" w:ascii="Calibri" w:hAnsi="Calibri"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法定代表人身份证明原件及法人身份证原件或法定代表人授权委托书原件及被授权人身份证原件。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default"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30</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rPr>
              <w:t>采购人认为应该补充的其他内容</w:t>
            </w:r>
          </w:p>
        </w:tc>
        <w:tc>
          <w:tcPr>
            <w:tcW w:w="6826" w:type="dxa"/>
            <w:noWrap w:val="0"/>
            <w:vAlign w:val="center"/>
          </w:tcPr>
          <w:p>
            <w:pPr>
              <w:pStyle w:val="14"/>
              <w:keepNext w:val="0"/>
              <w:keepLines w:val="0"/>
              <w:pageBreakBefore w:val="0"/>
              <w:numPr>
                <w:ilvl w:val="0"/>
                <w:numId w:val="0"/>
              </w:numPr>
              <w:kinsoku/>
              <w:topLinePunct w:val="0"/>
              <w:bidi w:val="0"/>
              <w:spacing w:before="0" w:line="440" w:lineRule="exact"/>
              <w:ind w:leftChars="0"/>
              <w:rPr>
                <w:rFonts w:hint="default"/>
                <w:sz w:val="21"/>
                <w:szCs w:val="21"/>
                <w:highlight w:val="none"/>
                <w:lang w:val="en-US" w:eastAsia="zh-CN"/>
              </w:rPr>
            </w:pPr>
            <w:r>
              <w:rPr>
                <w:rFonts w:hint="eastAsia"/>
                <w:sz w:val="21"/>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pStyle w:val="12"/>
              <w:keepNext w:val="0"/>
              <w:keepLines w:val="0"/>
              <w:pageBreakBefore w:val="0"/>
              <w:kinsoku/>
              <w:topLinePunct w:val="0"/>
              <w:bidi w:val="0"/>
              <w:spacing w:line="440" w:lineRule="exact"/>
              <w:ind w:left="0" w:leftChars="0" w:firstLine="0" w:firstLineChars="0"/>
              <w:contextualSpacing/>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注意</w:t>
            </w:r>
          </w:p>
          <w:p>
            <w:pPr>
              <w:pStyle w:val="12"/>
              <w:keepNext w:val="0"/>
              <w:keepLines w:val="0"/>
              <w:pageBreakBefore w:val="0"/>
              <w:kinsoku/>
              <w:topLinePunct w:val="0"/>
              <w:bidi w:val="0"/>
              <w:spacing w:line="440" w:lineRule="exact"/>
              <w:ind w:left="0" w:leftChars="0" w:firstLine="0" w:firstLineChars="0"/>
              <w:contextualSpacing/>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事项</w:t>
            </w:r>
          </w:p>
        </w:tc>
        <w:tc>
          <w:tcPr>
            <w:tcW w:w="8888" w:type="dxa"/>
            <w:gridSpan w:val="2"/>
            <w:noWrap w:val="0"/>
            <w:vAlign w:val="center"/>
          </w:tcPr>
          <w:p>
            <w:pPr>
              <w:pStyle w:val="12"/>
              <w:keepNext w:val="0"/>
              <w:keepLines w:val="0"/>
              <w:pageBreakBefore w:val="0"/>
              <w:kinsoku/>
              <w:topLinePunct w:val="0"/>
              <w:bidi w:val="0"/>
              <w:spacing w:line="440" w:lineRule="exact"/>
              <w:ind w:left="0" w:leftChars="0" w:firstLine="0" w:firstLineChars="0"/>
              <w:contextualSpacing/>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根据《财政部关于在政府采购活动中查询及使用信用记录有关问题的通知》财库〔2016〕125号的规定，各供应商应在本项目采购公告发布之日起到响应文件递交截止时间期间，通过“信用中国”网站、中国政府采购网</w:t>
            </w:r>
            <w:r>
              <w:rPr>
                <w:rFonts w:hint="eastAsia" w:ascii="宋体" w:hAnsi="宋体" w:eastAsia="宋体" w:cs="宋体"/>
                <w:b/>
                <w:bCs/>
                <w:color w:val="000000"/>
                <w:sz w:val="21"/>
                <w:szCs w:val="21"/>
                <w:lang w:eastAsia="zh-CN"/>
              </w:rPr>
              <w:t>、</w:t>
            </w:r>
            <w:r>
              <w:rPr>
                <w:rStyle w:val="35"/>
                <w:rFonts w:hint="eastAsia" w:ascii="宋体" w:hAnsi="宋体" w:eastAsia="宋体" w:cs="宋体"/>
                <w:b/>
                <w:bCs/>
                <w:i w:val="0"/>
                <w:iCs w:val="0"/>
                <w:caps w:val="0"/>
                <w:color w:val="auto"/>
                <w:spacing w:val="0"/>
                <w:sz w:val="21"/>
                <w:szCs w:val="21"/>
                <w:shd w:val="clear" w:color="auto" w:fill="FFFFFF"/>
                <w:vertAlign w:val="baseline"/>
              </w:rPr>
              <w:t>中国裁判文书网</w:t>
            </w:r>
            <w:r>
              <w:rPr>
                <w:rFonts w:hint="eastAsia" w:ascii="宋体" w:hAnsi="宋体" w:eastAsia="宋体" w:cs="宋体"/>
                <w:b/>
                <w:bCs/>
                <w:color w:val="000000"/>
                <w:sz w:val="21"/>
                <w:szCs w:val="21"/>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b/>
                <w:bCs/>
                <w:sz w:val="21"/>
                <w:szCs w:val="21"/>
                <w:lang w:val="en-US" w:eastAsia="zh-CN"/>
              </w:rPr>
              <w:t>备注</w:t>
            </w:r>
          </w:p>
        </w:tc>
        <w:tc>
          <w:tcPr>
            <w:tcW w:w="8888" w:type="dxa"/>
            <w:gridSpan w:val="2"/>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000000"/>
                <w:sz w:val="21"/>
                <w:szCs w:val="21"/>
                <w:u w:val="single"/>
                <w:lang w:val="en-US" w:eastAsia="zh-CN"/>
              </w:rPr>
            </w:pPr>
          </w:p>
        </w:tc>
      </w:tr>
    </w:tbl>
    <w:p>
      <w:pPr>
        <w:spacing w:line="440" w:lineRule="exact"/>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、本表内容与招标文件其它内容不一致的，应当以本表内容为准。</w:t>
      </w:r>
    </w:p>
    <w:p>
      <w:pPr>
        <w:rPr>
          <w:rFonts w:hint="eastAsia" w:ascii="宋体" w:hAnsi="宋体" w:eastAsia="宋体" w:cs="宋体"/>
          <w:color w:val="FF0000"/>
          <w:sz w:val="36"/>
          <w:szCs w:val="36"/>
        </w:rPr>
        <w:sectPr>
          <w:pgSz w:w="11906" w:h="16838"/>
          <w:pgMar w:top="1440" w:right="1797" w:bottom="1440" w:left="1797" w:header="851" w:footer="992" w:gutter="0"/>
          <w:cols w:space="720" w:num="1"/>
          <w:docGrid w:linePitch="312" w:charSpace="0"/>
        </w:sect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、本表中“</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4"/>
          <w:sz w:val="36"/>
          <w:szCs w:val="24"/>
        </w:rPr>
        <w:instrText xml:space="preserve">□</w:instrText>
      </w:r>
      <w:r>
        <w:rPr>
          <w:rFonts w:hint="eastAsia" w:ascii="宋体" w:hAnsi="宋体" w:eastAsia="宋体" w:cs="宋体"/>
          <w:kern w:val="0"/>
          <w:positio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”标示选择使用该</w:t>
      </w:r>
    </w:p>
    <w:bookmarkEnd w:id="2"/>
    <w:p>
      <w:pPr>
        <w:rPr>
          <w:rFonts w:hint="eastAsia" w:ascii="宋体" w:hAnsi="宋体" w:eastAsia="宋体" w:cs="宋体"/>
        </w:rPr>
      </w:pPr>
      <w:bookmarkStart w:id="6" w:name="_Toc16938518"/>
      <w:bookmarkEnd w:id="6"/>
      <w:bookmarkStart w:id="7" w:name="_Toc513029202"/>
      <w:bookmarkEnd w:id="7"/>
      <w:bookmarkStart w:id="8" w:name="_Toc455227390"/>
      <w:bookmarkEnd w:id="8"/>
      <w:bookmarkStart w:id="9" w:name="_Toc120614213"/>
      <w:bookmarkEnd w:id="9"/>
      <w:bookmarkStart w:id="10" w:name="_Toc20823274"/>
      <w:bookmarkEnd w:id="10"/>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11" w:name="_Toc5882"/>
      <w:r>
        <w:rPr>
          <w:rFonts w:hint="eastAsia" w:ascii="宋体" w:hAnsi="宋体" w:eastAsia="宋体" w:cs="宋体"/>
          <w:sz w:val="28"/>
          <w:szCs w:val="28"/>
        </w:rPr>
        <w:t>一、 说明</w:t>
      </w:r>
      <w:bookmarkEnd w:id="11"/>
    </w:p>
    <w:p>
      <w:pPr>
        <w:pStyle w:val="20"/>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1.1适用范围</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 .1本磋商文件仅适用于本磋商邀请函中所述项目的货物及相关服务的采购。</w:t>
      </w:r>
    </w:p>
    <w:p>
      <w:pPr>
        <w:pStyle w:val="20"/>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1.2定义</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1.2.1“采购人”是指：详见供应商须知前附表.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1.2.2“采购代理机构”是指：详见供应商须知前附表.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1.2.3“监管部门”是指：详见供应商须知前附表.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1.2.4 “供应商”是指：响应磋商文件要求并且符合磋商文件规定资格条件和参加竞争性磋商的法人、其他组织或者自然人。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cs="宋体"/>
          <w:sz w:val="21"/>
          <w:szCs w:val="21"/>
          <w:lang w:val="en-US" w:eastAsia="zh-CN"/>
        </w:rPr>
        <w:t>5</w:t>
      </w:r>
      <w:r>
        <w:rPr>
          <w:rFonts w:hint="eastAsia" w:ascii="宋体" w:hAnsi="宋体" w:eastAsia="宋体" w:cs="宋体"/>
          <w:sz w:val="21"/>
          <w:szCs w:val="21"/>
        </w:rPr>
        <w:t>“成交供应商”是指: 是指经磋商小组评审，授予合同的供应商。</w:t>
      </w:r>
    </w:p>
    <w:p>
      <w:pPr>
        <w:pStyle w:val="20"/>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hAnsi="宋体" w:cs="宋体"/>
          <w:sz w:val="21"/>
          <w:szCs w:val="21"/>
          <w:lang w:val="en-US" w:eastAsia="zh-CN"/>
        </w:rPr>
        <w:t>6</w:t>
      </w:r>
      <w:r>
        <w:rPr>
          <w:rFonts w:hint="eastAsia" w:ascii="宋体" w:hAnsi="宋体" w:eastAsia="宋体" w:cs="宋体"/>
          <w:sz w:val="21"/>
          <w:szCs w:val="21"/>
        </w:rPr>
        <w:t>采购人和采购代理机构统称为招标采购单位。</w:t>
      </w:r>
    </w:p>
    <w:p>
      <w:pPr>
        <w:pStyle w:val="20"/>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1.3、货物和服务</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1"/>
          <w:szCs w:val="21"/>
        </w:rPr>
        <w:t>提供的货物必须是其合法生产的符合国家有关标准要求的货物，并能够按照合同规定的品牌、产地、质量、价格和有效期等履约。</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1.3.2“服务”是指：除货物和工程以外的其他政府采购对象。包括：政府自身需要的服务和政府向社会公众提供的公共服务。</w:t>
      </w:r>
    </w:p>
    <w:p>
      <w:pPr>
        <w:pStyle w:val="20"/>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1.4、磋商费用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1.4.1供应商应承担所有与准备和参加竞争性磋商有关的费用。不论磋商的结果如何，采购单位均无义务和责任承担这些费用。</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12" w:name="_Toc293736011"/>
      <w:bookmarkStart w:id="13" w:name="_Toc21571"/>
      <w:bookmarkStart w:id="14" w:name="_Toc446599311"/>
      <w:bookmarkStart w:id="15" w:name="_Toc293736054"/>
      <w:bookmarkStart w:id="16" w:name="_Toc293738992"/>
      <w:r>
        <w:rPr>
          <w:rFonts w:hint="eastAsia" w:ascii="宋体" w:hAnsi="宋体" w:eastAsia="宋体" w:cs="宋体"/>
          <w:sz w:val="28"/>
          <w:szCs w:val="28"/>
        </w:rPr>
        <w:t>二、磋商文件</w:t>
      </w:r>
      <w:bookmarkEnd w:id="12"/>
      <w:bookmarkEnd w:id="13"/>
      <w:bookmarkEnd w:id="14"/>
      <w:bookmarkEnd w:id="15"/>
      <w:bookmarkEnd w:id="16"/>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2.1.磋商文件的构成</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2.1.1磋商文件由下列文件以及在采购过程中发出的修正和补充文件组成：</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(1)磋商邀请函；</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(2)供应商须知；</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(3)采购项目技术规格、参数及相关服务要求；</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(4)评审方法、步骤、标准；</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(5)合同格式及合同条款；</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(6)响应文件格式；</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(7)在磋商过程中由采购单位发出的澄清和补充文件等。</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2.2. 磋商文件的澄清</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2.2.1</w:t>
      </w:r>
      <w:r>
        <w:rPr>
          <w:rFonts w:hint="eastAsia" w:ascii="宋体" w:hAnsi="宋体"/>
          <w:sz w:val="21"/>
          <w:szCs w:val="21"/>
          <w:lang w:eastAsia="zh-CN"/>
        </w:rPr>
        <w:t>供应商</w:t>
      </w:r>
      <w:r>
        <w:rPr>
          <w:rFonts w:hint="eastAsia" w:ascii="宋体" w:hAnsi="宋体"/>
          <w:sz w:val="21"/>
          <w:szCs w:val="21"/>
        </w:rPr>
        <w:t>对竞争性磋商文件如有疑点，可在投标截止期的</w:t>
      </w:r>
      <w:r>
        <w:rPr>
          <w:rFonts w:hint="eastAsia" w:ascii="宋体" w:hAnsi="宋体"/>
          <w:sz w:val="21"/>
          <w:szCs w:val="21"/>
          <w:u w:val="single"/>
        </w:rPr>
        <w:t>五日前</w:t>
      </w:r>
      <w:r>
        <w:rPr>
          <w:rFonts w:hint="eastAsia" w:ascii="宋体" w:hAnsi="宋体"/>
          <w:sz w:val="21"/>
          <w:szCs w:val="21"/>
        </w:rPr>
        <w:t>按竞争性磋商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w:t>
      </w:r>
      <w:r>
        <w:rPr>
          <w:rFonts w:hint="eastAsia" w:ascii="宋体" w:hAnsi="宋体"/>
          <w:sz w:val="21"/>
          <w:szCs w:val="21"/>
          <w:lang w:eastAsia="zh-CN"/>
        </w:rPr>
        <w:t>供应商</w:t>
      </w:r>
      <w:r>
        <w:rPr>
          <w:rFonts w:hint="eastAsia" w:ascii="宋体" w:hAnsi="宋体"/>
          <w:sz w:val="21"/>
          <w:szCs w:val="21"/>
        </w:rPr>
        <w:t>。</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396" w:firstLineChars="200"/>
        <w:jc w:val="left"/>
        <w:textAlignment w:val="auto"/>
        <w:rPr>
          <w:rFonts w:hint="eastAsia" w:ascii="宋体" w:hAnsi="宋体" w:eastAsia="宋体" w:cs="宋体"/>
          <w:sz w:val="21"/>
          <w:szCs w:val="21"/>
        </w:rPr>
      </w:pPr>
      <w:r>
        <w:rPr>
          <w:rFonts w:hint="eastAsia" w:ascii="宋体" w:hAnsi="宋体" w:eastAsia="宋体" w:cs="宋体"/>
          <w:spacing w:val="-6"/>
          <w:sz w:val="21"/>
          <w:szCs w:val="21"/>
        </w:rPr>
        <w:t>2.2.2</w:t>
      </w:r>
      <w:r>
        <w:rPr>
          <w:rFonts w:hint="eastAsia" w:ascii="宋体" w:hAnsi="宋体" w:eastAsia="宋体" w:cs="宋体"/>
          <w:sz w:val="21"/>
          <w:szCs w:val="21"/>
        </w:rPr>
        <w:t>供应商在本项目采购公告期限届满之日起七个工作日内未对磋商文件提出异议的，采购单位将视其为同意。在规定的时间后就磋商文件内容提出的质疑将不予受理。</w:t>
      </w:r>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2.3. 磋商文件的修改</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396"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2.3.1采购单位可以对已发出的磋商文件进行必要的澄清或者修改。</w:t>
      </w:r>
      <w:r>
        <w:rPr>
          <w:rFonts w:hint="eastAsia" w:ascii="宋体" w:hAnsi="宋体" w:eastAsia="宋体" w:cs="宋体"/>
          <w:sz w:val="21"/>
          <w:szCs w:val="21"/>
        </w:rPr>
        <w:t>澄清或者修改的内容可能影响响应文件编制的，采购单位将在响应文件递交截止时间五日前在</w:t>
      </w:r>
      <w:r>
        <w:rPr>
          <w:rFonts w:hint="eastAsia" w:ascii="宋体" w:hAnsi="宋体" w:cs="宋体"/>
          <w:sz w:val="21"/>
          <w:szCs w:val="21"/>
          <w:highlight w:val="white"/>
          <w:lang w:eastAsia="zh-CN"/>
        </w:rPr>
        <w:t>网上</w:t>
      </w:r>
      <w:r>
        <w:rPr>
          <w:rFonts w:hint="eastAsia" w:ascii="宋体" w:hAnsi="宋体" w:eastAsia="宋体" w:cs="宋体"/>
          <w:sz w:val="21"/>
          <w:szCs w:val="21"/>
        </w:rPr>
        <w:t xml:space="preserve">发布更正公告。 </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396" w:firstLineChars="200"/>
        <w:jc w:val="left"/>
        <w:textAlignment w:val="auto"/>
        <w:rPr>
          <w:rFonts w:hint="eastAsia" w:ascii="宋体" w:hAnsi="宋体" w:eastAsia="宋体" w:cs="宋体"/>
          <w:sz w:val="21"/>
          <w:szCs w:val="21"/>
        </w:rPr>
      </w:pPr>
      <w:r>
        <w:rPr>
          <w:rFonts w:hint="eastAsia" w:ascii="宋体" w:hAnsi="宋体" w:eastAsia="宋体" w:cs="宋体"/>
          <w:spacing w:val="-6"/>
          <w:sz w:val="21"/>
          <w:szCs w:val="21"/>
        </w:rPr>
        <w:t>2.3.2澄清或者修改的内容是磋商文件的组成部分，</w:t>
      </w:r>
      <w:r>
        <w:rPr>
          <w:rFonts w:hint="eastAsia" w:ascii="宋体" w:hAnsi="宋体"/>
          <w:sz w:val="21"/>
          <w:szCs w:val="21"/>
        </w:rPr>
        <w:t>并以书面形式或网上公告通知所有</w:t>
      </w:r>
      <w:r>
        <w:rPr>
          <w:rFonts w:hint="eastAsia" w:ascii="宋体" w:hAnsi="宋体"/>
          <w:sz w:val="21"/>
          <w:szCs w:val="21"/>
          <w:lang w:eastAsia="zh-CN"/>
        </w:rPr>
        <w:t>供应商</w:t>
      </w:r>
      <w:r>
        <w:rPr>
          <w:rFonts w:hint="eastAsia" w:ascii="宋体" w:hAnsi="宋体"/>
          <w:sz w:val="21"/>
          <w:szCs w:val="21"/>
        </w:rPr>
        <w:t>，</w:t>
      </w:r>
      <w:r>
        <w:rPr>
          <w:rFonts w:hint="eastAsia" w:ascii="宋体" w:hAnsi="宋体"/>
          <w:sz w:val="21"/>
          <w:szCs w:val="21"/>
          <w:lang w:eastAsia="zh-CN"/>
        </w:rPr>
        <w:t>供应商</w:t>
      </w:r>
      <w:r>
        <w:rPr>
          <w:rFonts w:hint="eastAsia" w:ascii="宋体" w:hAnsi="宋体"/>
          <w:sz w:val="21"/>
          <w:szCs w:val="21"/>
        </w:rPr>
        <w:t>在收到该通知后应立即以电报或传真的形式予以确认</w:t>
      </w:r>
      <w:r>
        <w:rPr>
          <w:rFonts w:hint="eastAsia" w:ascii="宋体" w:hAnsi="宋体" w:eastAsia="宋体" w:cs="宋体"/>
          <w:sz w:val="21"/>
          <w:szCs w:val="21"/>
        </w:rPr>
        <w:t>，并对供应商具有约束力。</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396"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2.3.</w:t>
      </w:r>
      <w:r>
        <w:rPr>
          <w:rFonts w:hint="eastAsia" w:ascii="宋体" w:hAnsi="宋体" w:cs="宋体"/>
          <w:spacing w:val="-6"/>
          <w:sz w:val="21"/>
          <w:szCs w:val="21"/>
          <w:lang w:val="en-US" w:eastAsia="zh-CN"/>
        </w:rPr>
        <w:t>3</w:t>
      </w:r>
      <w:r>
        <w:rPr>
          <w:rFonts w:hint="eastAsia" w:ascii="宋体" w:hAnsi="宋体" w:eastAsia="宋体" w:cs="宋体"/>
          <w:spacing w:val="-6"/>
          <w:sz w:val="21"/>
          <w:szCs w:val="21"/>
        </w:rPr>
        <w:t>供应商应注意及时浏览网上发布的澄清或修改通知，因供应商原因未及时获知澄清、修改或补充内容而导致的任何后果将由供应商自行承担。</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17" w:name="_Toc293736012"/>
      <w:bookmarkStart w:id="18" w:name="_Toc293736055"/>
      <w:bookmarkStart w:id="19" w:name="_Toc16413"/>
      <w:bookmarkStart w:id="20" w:name="_Toc293738993"/>
      <w:bookmarkStart w:id="21" w:name="_Toc446599312"/>
      <w:r>
        <w:rPr>
          <w:rFonts w:hint="eastAsia" w:ascii="宋体" w:hAnsi="宋体" w:eastAsia="宋体" w:cs="宋体"/>
          <w:sz w:val="28"/>
          <w:szCs w:val="28"/>
        </w:rPr>
        <w:t>三、响应文件的编制和数量</w:t>
      </w:r>
      <w:bookmarkEnd w:id="17"/>
      <w:bookmarkEnd w:id="18"/>
      <w:bookmarkEnd w:id="19"/>
      <w:bookmarkEnd w:id="20"/>
      <w:bookmarkEnd w:id="21"/>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3.1．响应文件的语言</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396"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3.2响应文件的构成</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3.2.1供应商编制的响应文件应包括但不少于下列内容：</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pacing w:val="-6"/>
          <w:sz w:val="21"/>
          <w:szCs w:val="21"/>
        </w:rPr>
        <w:t>商务</w:t>
      </w:r>
      <w:r>
        <w:rPr>
          <w:rFonts w:hint="eastAsia" w:ascii="宋体" w:hAnsi="宋体" w:eastAsia="宋体" w:cs="宋体"/>
          <w:sz w:val="21"/>
          <w:szCs w:val="21"/>
        </w:rPr>
        <w:t>文件内容（详见第六章商务文件组成）</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（2)技术文件内容（详见第六章技术文件组成）</w:t>
      </w:r>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3.3响应文件编制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3.3</w:t>
      </w:r>
      <w:r>
        <w:rPr>
          <w:rFonts w:hint="eastAsia" w:ascii="宋体" w:hAnsi="宋体" w:eastAsia="宋体" w:cs="宋体"/>
          <w:kern w:val="0"/>
          <w:sz w:val="21"/>
          <w:szCs w:val="21"/>
        </w:rPr>
        <w:t>.1</w:t>
      </w:r>
      <w:r>
        <w:rPr>
          <w:rFonts w:hint="eastAsia" w:ascii="宋体" w:hAnsi="宋体" w:cs="宋体"/>
          <w:kern w:val="0"/>
          <w:sz w:val="21"/>
          <w:szCs w:val="21"/>
          <w:lang w:eastAsia="zh-CN"/>
        </w:rPr>
        <w:t>响应文件</w:t>
      </w:r>
      <w:r>
        <w:rPr>
          <w:rFonts w:hint="eastAsia" w:ascii="宋体" w:hAnsi="宋体" w:eastAsia="宋体" w:cs="宋体"/>
          <w:kern w:val="0"/>
          <w:sz w:val="21"/>
          <w:szCs w:val="21"/>
        </w:rPr>
        <w:t>分为资格审查资料、商务文件、技术文件和服务文件。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商务文件指供应商提交的证明其有资格参加投标和中标后有能力履行合同的文件。技术和服务文件指供应商提交的能够证明其提供的货物及服务符合招标文件规定的文件。本次招标，供应商须按招标文件第六部分“</w:t>
      </w:r>
      <w:r>
        <w:rPr>
          <w:rFonts w:hint="eastAsia" w:ascii="宋体" w:hAnsi="宋体" w:cs="宋体"/>
          <w:kern w:val="0"/>
          <w:sz w:val="21"/>
          <w:szCs w:val="21"/>
          <w:lang w:eastAsia="zh-CN"/>
        </w:rPr>
        <w:t>响应文件</w:t>
      </w:r>
      <w:r>
        <w:rPr>
          <w:rFonts w:hint="eastAsia" w:ascii="宋体" w:hAnsi="宋体" w:eastAsia="宋体" w:cs="宋体"/>
          <w:kern w:val="0"/>
          <w:sz w:val="21"/>
          <w:szCs w:val="21"/>
        </w:rPr>
        <w:t>格式”中规定提交资格审查资料、商务文件、技术文件和服务文件，其中加☆项目若有缺失或无效，将导致投标被拒绝且不允许在开标后补正。</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3.3</w:t>
      </w:r>
      <w:r>
        <w:rPr>
          <w:rFonts w:hint="eastAsia" w:ascii="宋体" w:hAnsi="宋体" w:eastAsia="宋体" w:cs="宋体"/>
          <w:kern w:val="0"/>
          <w:sz w:val="21"/>
          <w:szCs w:val="21"/>
        </w:rPr>
        <w:t>.2供应商递交的</w:t>
      </w:r>
      <w:r>
        <w:rPr>
          <w:rFonts w:hint="eastAsia" w:ascii="宋体" w:hAnsi="宋体" w:cs="宋体"/>
          <w:kern w:val="0"/>
          <w:sz w:val="21"/>
          <w:szCs w:val="21"/>
          <w:lang w:eastAsia="zh-CN"/>
        </w:rPr>
        <w:t>响应文件</w:t>
      </w:r>
      <w:r>
        <w:rPr>
          <w:rFonts w:hint="eastAsia" w:ascii="宋体" w:hAnsi="宋体" w:eastAsia="宋体" w:cs="宋体"/>
          <w:kern w:val="0"/>
          <w:sz w:val="21"/>
          <w:szCs w:val="21"/>
        </w:rPr>
        <w:t>及相关要求按照招标文件第二部分“供应商须知前附表”中第14、15项的规定。</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3.3.</w:t>
      </w:r>
      <w:r>
        <w:rPr>
          <w:rFonts w:hint="eastAsia" w:ascii="宋体" w:hAnsi="宋体" w:cs="宋体"/>
          <w:kern w:val="0"/>
          <w:sz w:val="21"/>
          <w:szCs w:val="21"/>
          <w:lang w:val="en-US" w:eastAsia="zh-CN"/>
        </w:rPr>
        <w:t>3</w:t>
      </w:r>
      <w:r>
        <w:rPr>
          <w:rFonts w:hint="eastAsia" w:ascii="宋体" w:hAnsi="宋体" w:eastAsia="宋体" w:cs="宋体"/>
          <w:kern w:val="0"/>
          <w:sz w:val="21"/>
          <w:szCs w:val="21"/>
        </w:rPr>
        <w:t>供应商应完整地</w:t>
      </w:r>
      <w:r>
        <w:rPr>
          <w:rFonts w:hint="eastAsia" w:ascii="宋体" w:hAnsi="宋体" w:eastAsia="宋体" w:cs="宋体"/>
          <w:spacing w:val="-6"/>
          <w:sz w:val="21"/>
          <w:szCs w:val="21"/>
        </w:rPr>
        <w:t>填写</w:t>
      </w:r>
      <w:r>
        <w:rPr>
          <w:rFonts w:hint="eastAsia" w:ascii="宋体" w:hAnsi="宋体" w:eastAsia="宋体" w:cs="宋体"/>
          <w:kern w:val="0"/>
          <w:sz w:val="21"/>
          <w:szCs w:val="21"/>
        </w:rPr>
        <w:t xml:space="preserve">磋商文件中提供的《竞争性磋商函》、《竞争性磋商报价一览表》、《竞争性磋商报价明细表》等磋商文件中规定的所有内容。 </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3.3.</w:t>
      </w:r>
      <w:r>
        <w:rPr>
          <w:rFonts w:hint="eastAsia" w:ascii="宋体" w:hAnsi="宋体" w:cs="宋体"/>
          <w:kern w:val="0"/>
          <w:sz w:val="21"/>
          <w:szCs w:val="21"/>
          <w:lang w:val="en-US" w:eastAsia="zh-CN"/>
        </w:rPr>
        <w:t>4</w:t>
      </w:r>
      <w:r>
        <w:rPr>
          <w:rFonts w:hint="eastAsia" w:ascii="宋体" w:hAnsi="宋体" w:eastAsia="宋体" w:cs="宋体"/>
          <w:kern w:val="0"/>
          <w:sz w:val="21"/>
          <w:szCs w:val="21"/>
        </w:rPr>
        <w:t xml:space="preserve">供应商必须保证响应文件所提供的全部资料真实可靠，并接受采购单位对其中任何资料进一步核实的要求。 </w:t>
      </w:r>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3.4. 磋商报价要求</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3.4.1供应商所提供的货物和服务均以人民币报价。</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3.4.3《竞争性磋商报价明细表》填写时应响应下列要求：</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（1）对于报价免费的项目应标明“免费”；</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（2）所有根据合同或其它原因应由供应商支付的税款和其它应交纳的费用都要包括在供应商提交的磋商总价中；</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（3）应包含货物运至最终目的地的运输、保险和伴随货物服务的有关费用。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3.4.5每一种规格的货物、服务只允许有一个报价，否则将被视为无效投标。</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3.4.6供应商所报的总价在合同执行过程中是固定不变的，不得以任何理由予以变更。</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3.4.7供应商的最后磋商报价超过项目采购预算的为无效报价。</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3.5备选方案</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3.5.1供应商应按照供应商须知前附表要求编制磋商备选方案，否则将被视为无效响应文件。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3.6联合体投标</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3.6.1两个以上供应商可以组成一个联合体，以一个供应商的身份共同参与磋商。</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3.6.3联合体各方之间必须签订联合磋商协议，明确约定联合体主体及各方承担的工作和相应的责任，其响应文件中必须提供联合磋商协议。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3.6.4以联合体形式参加政府采购活动的，联合体各方不得再单独参加或者与其他供应商另外组成联合体参加同一合同项下的政府采购活动。</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3.6.5采取联合体形式投标的，其响应文件必须由联合体所有成员或其各自正式书面授权的代表签署（盖章），以便对所有成员作为整体及作为个体均具有法律约束力。</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3.6.6联合体成交的，联合体各方应当共同与采购人签订采购合同。</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3.6.7联合体中有同类资质的供应商按照联合体分工承担相同工作的，应当按照资质等级较低的供应商确定资质等级。</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3.7. 供应商资格证明文件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3.7.1供应商应提交证明其有资格参加磋商和成交后有能力履行合同的文件，并作为其响应文件的一部分。</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3.7.2资格证明文件必须真实可靠、不得伪造。</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3.7.3供应商相关资格证明文件：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（1）法人或者其他组织的营业执照等证明文件，自然人的身份证明；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（2）财务状况报告，依法缴纳税收和社会保障资金的相关材料；</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（3）具备履行合同所必需的设备和专业技术能力的证明材料；</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（4）参加政府采购活动前3年内在经营活动中没有重大违法记录的书面声明；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（5）具备法律、行政法规规定的其他条件的证明材料；</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（6）采购项目有特殊要求的，供应商还应当提供其符合特殊要求的证明材料或者情况说明；</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（7）信用信息查询记录；</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（8）磋商文件要求或供应商认为需提供的其它相关资格证明材料。</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3.7.4 证明投标货物、服务的合格性和符合磋商文件规定的文件。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采取资格预审方式项目的</w:t>
      </w:r>
      <w:r>
        <w:rPr>
          <w:rFonts w:hint="eastAsia" w:ascii="宋体" w:hAnsi="宋体" w:cs="宋体"/>
          <w:kern w:val="0"/>
          <w:sz w:val="21"/>
          <w:szCs w:val="21"/>
          <w:lang w:eastAsia="zh-CN"/>
        </w:rPr>
        <w:t>供应商</w:t>
      </w:r>
      <w:r>
        <w:rPr>
          <w:rFonts w:hint="eastAsia" w:ascii="宋体" w:hAnsi="宋体" w:eastAsia="宋体" w:cs="宋体"/>
          <w:kern w:val="0"/>
          <w:sz w:val="21"/>
          <w:szCs w:val="21"/>
        </w:rPr>
        <w:t>在递交</w:t>
      </w:r>
      <w:r>
        <w:rPr>
          <w:rFonts w:hint="eastAsia" w:ascii="宋体" w:hAnsi="宋体" w:cs="宋体"/>
          <w:kern w:val="0"/>
          <w:sz w:val="21"/>
          <w:szCs w:val="21"/>
          <w:lang w:eastAsia="zh-CN"/>
        </w:rPr>
        <w:t>响应文件</w:t>
      </w:r>
      <w:r>
        <w:rPr>
          <w:rFonts w:hint="eastAsia" w:ascii="宋体" w:hAnsi="宋体" w:eastAsia="宋体" w:cs="宋体"/>
          <w:kern w:val="0"/>
          <w:sz w:val="21"/>
          <w:szCs w:val="21"/>
        </w:rPr>
        <w:t>时，其资格条件与资格预审时发生变化的，提交变化后的资料。</w:t>
      </w:r>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3.8. 磋商保证金</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3.8.1</w:t>
      </w:r>
      <w:r>
        <w:rPr>
          <w:rFonts w:hint="eastAsia" w:ascii="宋体" w:hAnsi="宋体" w:eastAsia="宋体" w:cs="宋体"/>
          <w:kern w:val="0"/>
          <w:sz w:val="21"/>
          <w:szCs w:val="21"/>
        </w:rPr>
        <w:t>供应商</w:t>
      </w:r>
      <w:r>
        <w:rPr>
          <w:rFonts w:hint="eastAsia" w:ascii="宋体" w:hAnsi="宋体" w:eastAsia="宋体" w:cs="宋体"/>
          <w:sz w:val="21"/>
          <w:szCs w:val="21"/>
        </w:rPr>
        <w:t>应在响应文件截止时间之前，通过</w:t>
      </w:r>
      <w:r>
        <w:rPr>
          <w:rFonts w:hint="eastAsia" w:ascii="宋体" w:hAnsi="宋体" w:eastAsia="宋体" w:cs="宋体"/>
          <w:sz w:val="21"/>
          <w:szCs w:val="21"/>
          <w:lang w:val="en-US" w:eastAsia="zh-CN"/>
        </w:rPr>
        <w:t>信息主体库</w:t>
      </w:r>
      <w:r>
        <w:rPr>
          <w:rFonts w:hint="eastAsia" w:ascii="宋体" w:hAnsi="宋体" w:eastAsia="宋体" w:cs="宋体"/>
          <w:sz w:val="21"/>
          <w:szCs w:val="21"/>
        </w:rPr>
        <w:t>中备案的企业银行账户，将所规定数额的保证金以转账或电汇方式缴纳至该项目所</w:t>
      </w:r>
      <w:r>
        <w:rPr>
          <w:rFonts w:hint="eastAsia" w:ascii="宋体" w:hAnsi="宋体" w:eastAsia="宋体" w:cs="宋体"/>
          <w:kern w:val="0"/>
          <w:sz w:val="21"/>
          <w:szCs w:val="21"/>
        </w:rPr>
        <w:t>对应的保证金收取账号内（不接受现金缴纳）。保证金缴纳时间以该项目所对应的保证金收取账号中显示的到账时间为准。</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3.8.2对于未能按要求提交保证金的将视为未响应磋商文件的要求，其响应文件无效。</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3.8.4成交供应商的磋商保证金,在供应商与采购人签订合同，并将合同原件报采购代理机构后5个工作日内，按照保证金的来款渠道原路退还至供应商缴纳保证金的企业银行账户内。</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3.8.5有下列情形之一的，保证金将被没收：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（1）供应商在响应文件中提供虚假资料的；</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（2）除因不可抗力或磋商文件认可的情形以外，成交供应商不与采购人签订合同的；</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（3）供应商与采购人、其他供应商或者采购代理机构恶意串通的；</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（4）磋商文件规定的其他情形。</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3.9. 磋商的有效期</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3.9.1磋商有效期详见供应商须知前附表。供应商响应文件中有效期不足的将被视为无效文件。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3.9.2 有效期内供应商未经采购结果确认谈判达成一致不得改变其磋商最后报价及承诺的全部义务。</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22" w:name="_Toc293736056"/>
      <w:bookmarkStart w:id="23" w:name="_Toc293738994"/>
      <w:bookmarkStart w:id="24" w:name="_Toc446599313"/>
      <w:bookmarkStart w:id="25" w:name="_Toc293736013"/>
      <w:r>
        <w:rPr>
          <w:rFonts w:hint="eastAsia" w:ascii="宋体" w:hAnsi="宋体" w:eastAsia="宋体" w:cs="宋体"/>
          <w:sz w:val="28"/>
          <w:szCs w:val="28"/>
        </w:rPr>
        <w:t>四、响应文件的递交</w:t>
      </w:r>
      <w:bookmarkEnd w:id="22"/>
      <w:bookmarkEnd w:id="23"/>
      <w:bookmarkEnd w:id="24"/>
      <w:bookmarkEnd w:id="25"/>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4.1 响应文件的密封和标记</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4.1.1本项目</w:t>
      </w:r>
      <w:r>
        <w:rPr>
          <w:rFonts w:hint="eastAsia" w:ascii="宋体" w:hAnsi="宋体" w:cs="宋体"/>
          <w:kern w:val="0"/>
          <w:sz w:val="21"/>
          <w:szCs w:val="21"/>
          <w:lang w:eastAsia="zh-CN"/>
        </w:rPr>
        <w:t>响应文件</w:t>
      </w:r>
      <w:r>
        <w:rPr>
          <w:rFonts w:hint="eastAsia" w:ascii="宋体" w:hAnsi="宋体" w:eastAsia="宋体" w:cs="宋体"/>
          <w:kern w:val="0"/>
          <w:sz w:val="21"/>
          <w:szCs w:val="21"/>
        </w:rPr>
        <w:t>的密封与标记已在供应商须知前附表第</w:t>
      </w:r>
      <w:r>
        <w:rPr>
          <w:rFonts w:hint="eastAsia" w:ascii="宋体" w:hAnsi="宋体" w:cs="宋体"/>
          <w:kern w:val="0"/>
          <w:sz w:val="21"/>
          <w:szCs w:val="21"/>
          <w:lang w:val="en-US" w:eastAsia="zh-CN"/>
        </w:rPr>
        <w:t>17</w:t>
      </w:r>
      <w:r>
        <w:rPr>
          <w:rFonts w:hint="eastAsia" w:ascii="宋体" w:hAnsi="宋体" w:eastAsia="宋体" w:cs="宋体"/>
          <w:kern w:val="0"/>
          <w:sz w:val="21"/>
          <w:szCs w:val="21"/>
        </w:rPr>
        <w:t>条规定。</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4.1.2 任何不完整或不满足招标文件要求的</w:t>
      </w:r>
      <w:r>
        <w:rPr>
          <w:rFonts w:hint="eastAsia" w:ascii="宋体" w:hAnsi="宋体" w:cs="宋体"/>
          <w:kern w:val="0"/>
          <w:sz w:val="21"/>
          <w:szCs w:val="21"/>
          <w:lang w:eastAsia="zh-CN"/>
        </w:rPr>
        <w:t>响应文件</w:t>
      </w:r>
      <w:r>
        <w:rPr>
          <w:rFonts w:hint="eastAsia" w:ascii="宋体" w:hAnsi="宋体" w:eastAsia="宋体" w:cs="宋体"/>
          <w:kern w:val="0"/>
          <w:sz w:val="21"/>
          <w:szCs w:val="21"/>
        </w:rPr>
        <w:t>将被拒绝。</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4.1.2由于不可抗拒原因或无法控制的事件而导致的丢失或损坏投标包装体内的</w:t>
      </w:r>
      <w:r>
        <w:rPr>
          <w:rFonts w:hint="eastAsia" w:ascii="宋体" w:hAnsi="宋体" w:cs="宋体"/>
          <w:kern w:val="0"/>
          <w:sz w:val="21"/>
          <w:szCs w:val="21"/>
          <w:lang w:eastAsia="zh-CN"/>
        </w:rPr>
        <w:t>响应文件</w:t>
      </w:r>
      <w:r>
        <w:rPr>
          <w:rFonts w:hint="eastAsia" w:ascii="宋体" w:hAnsi="宋体" w:eastAsia="宋体" w:cs="宋体"/>
          <w:kern w:val="0"/>
          <w:sz w:val="21"/>
          <w:szCs w:val="21"/>
        </w:rPr>
        <w:t>时，招标方将不负责任。</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r>
        <w:rPr>
          <w:rFonts w:hint="eastAsia" w:ascii="宋体" w:hAnsi="宋体" w:cs="宋体"/>
          <w:kern w:val="0"/>
          <w:sz w:val="21"/>
          <w:szCs w:val="21"/>
          <w:lang w:val="en-US" w:eastAsia="zh-CN"/>
        </w:rPr>
        <w:t>.3</w:t>
      </w:r>
      <w:r>
        <w:rPr>
          <w:rFonts w:hint="eastAsia" w:ascii="宋体" w:hAnsi="宋体" w:eastAsia="宋体" w:cs="宋体"/>
          <w:kern w:val="0"/>
          <w:sz w:val="21"/>
          <w:szCs w:val="21"/>
        </w:rPr>
        <w:t>如果未按要求密封和标记，采购单位不予受理。</w:t>
      </w:r>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4.2</w:t>
      </w:r>
      <w:r>
        <w:rPr>
          <w:rFonts w:hint="eastAsia" w:ascii="宋体" w:hAnsi="宋体" w:eastAsia="宋体" w:cs="宋体"/>
          <w:b/>
          <w:color w:val="000000"/>
          <w:sz w:val="21"/>
          <w:szCs w:val="21"/>
        </w:rPr>
        <w:t>响</w:t>
      </w:r>
      <w:r>
        <w:rPr>
          <w:rFonts w:hint="eastAsia" w:ascii="宋体" w:hAnsi="宋体" w:eastAsia="宋体" w:cs="宋体"/>
          <w:b/>
          <w:sz w:val="21"/>
          <w:szCs w:val="21"/>
        </w:rPr>
        <w:t>应文件</w:t>
      </w:r>
      <w:r>
        <w:rPr>
          <w:rFonts w:hint="eastAsia" w:ascii="宋体" w:hAnsi="宋体" w:eastAsia="宋体" w:cs="宋体"/>
          <w:b/>
          <w:color w:val="000000"/>
          <w:sz w:val="21"/>
          <w:szCs w:val="21"/>
        </w:rPr>
        <w:t>的</w:t>
      </w:r>
      <w:r>
        <w:rPr>
          <w:rFonts w:hint="eastAsia" w:ascii="宋体" w:hAnsi="宋体" w:eastAsia="宋体" w:cs="宋体"/>
          <w:b/>
          <w:sz w:val="21"/>
          <w:szCs w:val="21"/>
        </w:rPr>
        <w:t>递交</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sz w:val="21"/>
          <w:szCs w:val="21"/>
        </w:rPr>
        <w:t>4.2</w:t>
      </w:r>
      <w:r>
        <w:rPr>
          <w:rFonts w:hint="eastAsia" w:ascii="宋体" w:hAnsi="宋体" w:eastAsia="宋体" w:cs="宋体"/>
          <w:b w:val="0"/>
          <w:bCs/>
          <w:color w:val="auto"/>
          <w:sz w:val="21"/>
          <w:szCs w:val="21"/>
          <w:highlight w:val="none"/>
        </w:rPr>
        <w:t xml:space="preserve">.1 </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的递交不得迟于招标文件规定的截止时间，按</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须知前附表要求递交</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sz w:val="21"/>
          <w:szCs w:val="21"/>
        </w:rPr>
        <w:t>4.2</w:t>
      </w:r>
      <w:r>
        <w:rPr>
          <w:rFonts w:hint="eastAsia" w:ascii="宋体" w:hAnsi="宋体" w:eastAsia="宋体" w:cs="宋体"/>
          <w:b w:val="0"/>
          <w:bCs/>
          <w:color w:val="auto"/>
          <w:sz w:val="21"/>
          <w:szCs w:val="21"/>
          <w:highlight w:val="none"/>
        </w:rPr>
        <w:t>.2所有</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不论派人送交还是通过邮寄的方式递交，都必须在招标方规定的投标截止时间之前送达招标文件指定地点，在此之后送达的</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，为无效投标，</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将一律被拒绝。</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sz w:val="21"/>
          <w:szCs w:val="21"/>
        </w:rPr>
        <w:t>4.2</w:t>
      </w:r>
      <w:r>
        <w:rPr>
          <w:rFonts w:hint="eastAsia" w:ascii="宋体" w:hAnsi="宋体" w:eastAsia="宋体" w:cs="宋体"/>
          <w:b w:val="0"/>
          <w:bCs/>
          <w:color w:val="auto"/>
          <w:sz w:val="21"/>
          <w:szCs w:val="21"/>
          <w:highlight w:val="none"/>
        </w:rPr>
        <w:t>.3 出现因招标文件的修改而推迟投标截止时间的情况时，</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则需按招标方的书面修改通知重新规定的投标时间递交。</w:t>
      </w:r>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b/>
          <w:sz w:val="21"/>
          <w:szCs w:val="21"/>
        </w:rPr>
      </w:pPr>
      <w:r>
        <w:rPr>
          <w:rFonts w:hint="eastAsia" w:ascii="宋体" w:hAnsi="宋体" w:eastAsia="宋体" w:cs="宋体"/>
          <w:b/>
          <w:sz w:val="21"/>
          <w:szCs w:val="21"/>
        </w:rPr>
        <w:t>4.3迟交的响应文件</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r>
        <w:rPr>
          <w:rFonts w:hint="eastAsia" w:ascii="宋体" w:hAnsi="宋体" w:eastAsia="宋体" w:cs="宋体"/>
          <w:sz w:val="21"/>
          <w:szCs w:val="21"/>
        </w:rPr>
        <w:t>.1采购</w:t>
      </w:r>
      <w:r>
        <w:rPr>
          <w:rFonts w:hint="eastAsia" w:ascii="宋体" w:hAnsi="宋体" w:eastAsia="宋体" w:cs="宋体"/>
          <w:kern w:val="0"/>
          <w:sz w:val="21"/>
          <w:szCs w:val="21"/>
        </w:rPr>
        <w:t>单位将拒绝并原封退回在规定的响应文件递交截止期后送达的任何响应文件。</w:t>
      </w:r>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contextualSpacing/>
        <w:jc w:val="left"/>
        <w:textAlignment w:val="auto"/>
        <w:rPr>
          <w:rFonts w:hint="eastAsia" w:ascii="宋体" w:hAnsi="宋体" w:eastAsia="宋体" w:cs="宋体"/>
          <w:color w:val="000000"/>
          <w:kern w:val="0"/>
          <w:sz w:val="21"/>
          <w:szCs w:val="21"/>
        </w:rPr>
      </w:pPr>
      <w:r>
        <w:rPr>
          <w:rFonts w:hint="eastAsia" w:ascii="宋体" w:hAnsi="宋体" w:eastAsia="宋体" w:cs="宋体"/>
          <w:b/>
          <w:sz w:val="21"/>
          <w:szCs w:val="21"/>
        </w:rPr>
        <w:t>4.4响应文件的修改和撤回</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4.4.2供应商所提交的响应文件在评审结束后，无论中标与否都不退还。</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26" w:name="_Toc293738995"/>
      <w:bookmarkStart w:id="27" w:name="_Toc293736057"/>
      <w:bookmarkStart w:id="28" w:name="_Toc446599314"/>
      <w:bookmarkStart w:id="29" w:name="_Toc293736014"/>
      <w:bookmarkStart w:id="30" w:name="_Toc5596"/>
      <w:r>
        <w:rPr>
          <w:rFonts w:hint="eastAsia" w:ascii="宋体" w:hAnsi="宋体" w:eastAsia="宋体" w:cs="宋体"/>
          <w:sz w:val="28"/>
          <w:szCs w:val="28"/>
        </w:rPr>
        <w:t>五、</w:t>
      </w:r>
      <w:bookmarkEnd w:id="26"/>
      <w:bookmarkEnd w:id="27"/>
      <w:bookmarkEnd w:id="28"/>
      <w:bookmarkEnd w:id="29"/>
      <w:r>
        <w:rPr>
          <w:rFonts w:hint="eastAsia" w:ascii="宋体" w:hAnsi="宋体" w:eastAsia="宋体" w:cs="宋体"/>
          <w:sz w:val="28"/>
          <w:szCs w:val="28"/>
        </w:rPr>
        <w:t>竞争性磋商程序</w:t>
      </w:r>
      <w:bookmarkEnd w:id="30"/>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0"/>
        <w:textAlignment w:val="baseline"/>
        <w:rPr>
          <w:rFonts w:hint="eastAsia" w:ascii="宋体" w:hAnsi="宋体" w:eastAsia="宋体" w:cs="宋体"/>
          <w:b/>
          <w:sz w:val="21"/>
          <w:szCs w:val="21"/>
        </w:rPr>
      </w:pPr>
      <w:r>
        <w:rPr>
          <w:rFonts w:hint="eastAsia" w:ascii="宋体" w:hAnsi="宋体" w:eastAsia="宋体" w:cs="宋体"/>
          <w:b/>
          <w:sz w:val="21"/>
          <w:szCs w:val="21"/>
        </w:rPr>
        <w:t>5</w:t>
      </w:r>
      <w:r>
        <w:rPr>
          <w:rFonts w:hint="eastAsia" w:ascii="宋体" w:hAnsi="宋体" w:eastAsia="宋体" w:cs="宋体"/>
          <w:b/>
          <w:color w:val="000000"/>
          <w:kern w:val="0"/>
          <w:sz w:val="21"/>
          <w:szCs w:val="21"/>
        </w:rPr>
        <w:t>.</w:t>
      </w:r>
      <w:r>
        <w:rPr>
          <w:rFonts w:hint="eastAsia" w:ascii="宋体" w:hAnsi="宋体" w:eastAsia="宋体" w:cs="宋体"/>
          <w:b/>
          <w:sz w:val="21"/>
          <w:szCs w:val="21"/>
        </w:rPr>
        <w:t>1磋商小组的组成</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HYPERLINK "file:///C:\\WordForm\\e944b4b1-01b6-4e42-b170-f783fcf7903a.doc" \l "_评标委员会"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供应商须知前附表</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5.2磋商方法</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5.2.1磋商小组将按照磋商文件确定的评审方法进行评审。磋商小组对响应文件的评审分为响应文件初审、澄清有关问题、比较与评价响应文件、推荐中标候选人名单。</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5.2.1项目评审方法详见磋商文件“第四章 评审方法、步骤及标准”。</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5.3响应文件的初审</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初审分为资格性检查和符合性检查。</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5.3.1资格性检查</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（1）磋商小组根据评审办法前附表规定的评审因素和评审标准，对供应商的响应文件进行资格评审。资格性检查不合格的供应商的响应文件作无效文件处理。</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（2）磋商小组在进行资格检查时，不得改变磋商文件中已载明的资格条件、标准和办法。资格性检查不合格的供应商的响应文件作无效文件处理。</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（3）供应商在递交响应文件的同时，应逐项对照上述资格性检查要求提交相应的原件和资格证明文件供磋商小组核查，否则评委将不予采信。</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（4）磋商小组在评审中必要时可按供应商提供的联系方式就有关问题进行查询核实，或要求供应商做出书面澄清，查询及澄清结果将作为审查的依据。</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（5）通过全部资格性检查条件合格的供应商才能通过资格检查，其响应文件方可进入下一个检查阶段。</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5.3.2符合性检查</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磋商小组根据评审办法前附表规定的评审因素和评审标准，对供应商的响应文件进行符合性检查。符合性检查不合格的供应商的响应文件作无效文件处理。</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5.4违法违规行为 </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5.4.1在评审过程中，磋商小组发现供应商有下列情形之一的，作无效文件处理：</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（1）属于同一集团、协会、商会等组织成员的供应商按照该组织要求协同投标；</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（2）不同供应商的响应文件由同一单位或者个人编制；</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（3）不同供应商委托同一单位或者个人办理投标事宜；</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（4）不同供应商的响应文件载明的项目管理成员为同一人；</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（5）不同供应商的响应文件异常一致或者投标报价呈规律性差异；</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（6）不同供应商的响应文件相互混装；</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（7）不同供应商的投标保证金从同一单位或者个人的账户转出；</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（8）使用伪造、变造的行政许可证件；</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（9）提供虚假的财务状况或者业绩；</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（10）提供虚假的项目负责人或者主要技术人员简历、劳动关系证明；</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（11）提供虚假的信用状况；</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（12）其他弄虚作假的行为。</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5.5 磋商小组审查响应文件是否完整、有无计算上的错误等。</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5.5.1 响应文件的修正及澄清</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（1）磋商小组对确定为实质上响应磋商文件要求的响应文件进行校核，看其是否有计算或表达上的错误，算术错误将按以下方法更正：</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5.5.3实质上没有响应磋商文件要求的响应文件将被视为无效文件。供应商不得通过修正或撤销不合要求的偏离从而使其成为实质上响应的文件。</w:t>
      </w:r>
    </w:p>
    <w:p>
      <w:pPr>
        <w:pStyle w:val="20"/>
        <w:keepNext w:val="0"/>
        <w:keepLines w:val="0"/>
        <w:pageBreakBefore w:val="0"/>
        <w:kinsoku/>
        <w:wordWrap/>
        <w:overflowPunct/>
        <w:topLinePunct w:val="0"/>
        <w:autoSpaceDE/>
        <w:autoSpaceDN/>
        <w:bidi w:val="0"/>
        <w:adjustRightInd w:val="0"/>
        <w:snapToGrid w:val="0"/>
        <w:spacing w:line="440" w:lineRule="exact"/>
        <w:ind w:firstLine="420" w:firstLineChars="20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5.5.5供应商的澄清文件是其响应文件</w:t>
      </w:r>
      <w:r>
        <w:rPr>
          <w:rFonts w:hint="eastAsia" w:ascii="宋体" w:hAnsi="宋体" w:eastAsia="宋体" w:cs="宋体"/>
          <w:sz w:val="21"/>
          <w:szCs w:val="21"/>
        </w:rPr>
        <w:t>的组成部分。</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5.6磋商</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5.6.1磋商小组所有成员应当集中与单一供应商分别进行磋商，并给予所有参加磋商的供应商平等的磋商机会。</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5.6.2在磋商过程中，磋商小组可以根据磋商文件和磋商情况实质性变动采购需求中的技术、服务要求以及合同草案条款，但不得变动磋商文件中的其他内容。实质性变动的内容，须经采购人代表确认。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eastAsia="宋体" w:cs="宋体"/>
          <w:kern w:val="2"/>
          <w:sz w:val="21"/>
          <w:szCs w:val="21"/>
          <w:highlight w:val="white"/>
          <w:lang w:val="en-US" w:eastAsia="zh-CN" w:bidi="ar-SA"/>
        </w:rPr>
        <w:br w:type="textWrapping"/>
      </w:r>
      <w:r>
        <w:rPr>
          <w:rFonts w:hint="eastAsia" w:ascii="宋体" w:hAnsi="宋体" w:cs="宋体"/>
          <w:kern w:val="2"/>
          <w:sz w:val="21"/>
          <w:szCs w:val="21"/>
          <w:highlight w:val="white"/>
          <w:lang w:val="en-US" w:eastAsia="zh-CN" w:bidi="ar-SA"/>
        </w:rPr>
        <w:t xml:space="preserve">    </w:t>
      </w:r>
      <w:r>
        <w:rPr>
          <w:rFonts w:hint="eastAsia" w:ascii="宋体" w:hAnsi="宋体" w:eastAsia="宋体" w:cs="宋体"/>
          <w:kern w:val="2"/>
          <w:sz w:val="21"/>
          <w:szCs w:val="21"/>
          <w:highlight w:val="white"/>
          <w:lang w:val="en-US" w:eastAsia="zh-CN" w:bidi="ar-SA"/>
        </w:rPr>
        <w:t>5.6.3对磋商文件作出的实质性变动是磋商文件的有效组成部分，磋商小组应当及时以书面形式同时通知所有参加磋商的供应商。</w:t>
      </w:r>
      <w:r>
        <w:rPr>
          <w:rFonts w:hint="eastAsia" w:ascii="宋体" w:hAnsi="宋体" w:eastAsia="宋体" w:cs="宋体"/>
          <w:kern w:val="2"/>
          <w:sz w:val="21"/>
          <w:szCs w:val="21"/>
          <w:highlight w:val="white"/>
          <w:lang w:val="en-US" w:eastAsia="zh-CN" w:bidi="ar-SA"/>
        </w:rPr>
        <w:br w:type="textWrapping"/>
      </w:r>
      <w:r>
        <w:rPr>
          <w:rFonts w:hint="eastAsia" w:ascii="宋体" w:hAnsi="宋体" w:cs="宋体"/>
          <w:kern w:val="2"/>
          <w:sz w:val="21"/>
          <w:szCs w:val="21"/>
          <w:highlight w:val="white"/>
          <w:lang w:val="en-US" w:eastAsia="zh-CN" w:bidi="ar-SA"/>
        </w:rPr>
        <w:t xml:space="preserve">    </w:t>
      </w:r>
      <w:r>
        <w:rPr>
          <w:rFonts w:hint="eastAsia" w:ascii="宋体" w:hAnsi="宋体" w:eastAsia="宋体" w:cs="宋体"/>
          <w:kern w:val="2"/>
          <w:sz w:val="21"/>
          <w:szCs w:val="21"/>
          <w:highlight w:val="white"/>
          <w:lang w:val="en-US" w:eastAsia="zh-CN" w:bidi="ar-SA"/>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cs="宋体"/>
          <w:kern w:val="2"/>
          <w:sz w:val="21"/>
          <w:szCs w:val="21"/>
          <w:highlight w:val="white"/>
          <w:lang w:val="en-US" w:eastAsia="zh-CN" w:bidi="ar-SA"/>
        </w:rPr>
        <w:br w:type="textWrapping"/>
      </w:r>
      <w:r>
        <w:rPr>
          <w:rFonts w:hint="eastAsia" w:ascii="宋体" w:hAnsi="宋体" w:cs="宋体"/>
          <w:kern w:val="2"/>
          <w:sz w:val="21"/>
          <w:szCs w:val="21"/>
          <w:highlight w:val="white"/>
          <w:lang w:val="en-US" w:eastAsia="zh-CN" w:bidi="ar-SA"/>
        </w:rPr>
        <w:t xml:space="preserve">    </w:t>
      </w:r>
      <w:r>
        <w:rPr>
          <w:rFonts w:hint="eastAsia" w:ascii="宋体" w:hAnsi="宋体" w:eastAsia="宋体" w:cs="宋体"/>
          <w:kern w:val="2"/>
          <w:sz w:val="21"/>
          <w:szCs w:val="21"/>
          <w:highlight w:val="white"/>
          <w:lang w:val="en-US" w:eastAsia="zh-CN" w:bidi="ar-SA"/>
        </w:rPr>
        <w:t>5.6.5磋商文件能够详细列明采购标的的技术、服务要求的，磋商结束后，磋商小组应当要求所有实质性响应的供应商在规定时间内提交最后报价，提交最后报价的供应商不得少于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cs="宋体"/>
          <w:kern w:val="2"/>
          <w:sz w:val="21"/>
          <w:szCs w:val="21"/>
          <w:highlight w:val="white"/>
          <w:lang w:val="en-US" w:eastAsia="zh-CN" w:bidi="ar-SA"/>
        </w:rPr>
        <w:t>3</w:t>
      </w:r>
      <w:r>
        <w:rPr>
          <w:rFonts w:hint="eastAsia" w:ascii="宋体" w:hAnsi="宋体" w:eastAsia="宋体" w:cs="宋体"/>
          <w:kern w:val="2"/>
          <w:sz w:val="21"/>
          <w:szCs w:val="21"/>
          <w:highlight w:val="white"/>
          <w:lang w:val="en-US" w:eastAsia="zh-CN" w:bidi="ar-SA"/>
        </w:rPr>
        <w:t>家。</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5.6.7已提交响应文件的供应商，在提交最后报价之前，可以根据磋商情况退出磋商。其磋商保证金将予以退还。</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5.6.8最后报价是供应商响应文件的有效组成部分。符合本办法第三条第四项情形的，提交最后报价的供应商可以为2家。</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5.6.9经磋商确定最终采购需求和提交最后报价的供应商后，由磋商小组采用综合评分法对提交最后报价的供应商的响应文件和最后报价进行综合评分。</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5.6.10采购结果确认</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keepNext w:val="0"/>
        <w:keepLines w:val="0"/>
        <w:pageBreakBefore w:val="0"/>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（3）条款是指磋商过程中确定的最终采购需求及报价。</w:t>
      </w:r>
    </w:p>
    <w:p>
      <w:pPr>
        <w:pStyle w:val="20"/>
        <w:keepNext w:val="0"/>
        <w:keepLines w:val="0"/>
        <w:pageBreakBefore w:val="0"/>
        <w:kinsoku/>
        <w:wordWrap/>
        <w:overflowPunct/>
        <w:topLinePunct w:val="0"/>
        <w:autoSpaceDE/>
        <w:autoSpaceDN/>
        <w:bidi w:val="0"/>
        <w:adjustRightInd w:val="0"/>
        <w:snapToGrid w:val="0"/>
        <w:spacing w:line="440" w:lineRule="exact"/>
        <w:ind w:firstLine="420" w:firstLineChars="200"/>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5.7.公示或公告</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5.7.1成交供应商确定后，采购代理机构将在政府采购监管部门指定的媒体上发布成交公告，同时向成交供应商发出《成交通知书》。《成交通知书》是合同的组成部分,对成交供应商和采购人具有同等法律效力。</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20" w:firstLineChars="200"/>
        <w:jc w:val="left"/>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5.7.</w:t>
      </w:r>
      <w:r>
        <w:rPr>
          <w:rFonts w:hint="eastAsia" w:ascii="宋体" w:hAnsi="宋体" w:cs="宋体"/>
          <w:kern w:val="2"/>
          <w:sz w:val="21"/>
          <w:szCs w:val="21"/>
          <w:highlight w:val="white"/>
          <w:lang w:val="en-US" w:eastAsia="zh-CN" w:bidi="ar-SA"/>
        </w:rPr>
        <w:t>2</w:t>
      </w:r>
      <w:r>
        <w:rPr>
          <w:rFonts w:hint="eastAsia" w:ascii="宋体" w:hAnsi="宋体" w:eastAsia="宋体" w:cs="宋体"/>
          <w:kern w:val="2"/>
          <w:sz w:val="21"/>
          <w:szCs w:val="21"/>
          <w:highlight w:val="white"/>
          <w:lang w:val="en-US" w:eastAsia="zh-CN" w:bidi="ar-SA"/>
        </w:rPr>
        <w:t>项目实施机构应当在公示期满无异议后2个工作日内，将成交结果在省级以上人民政府财政部门指定的政府采购信息发布媒体上进行公告，同时发出成交通知书。</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31" w:name="_Toc293736015"/>
      <w:bookmarkStart w:id="32" w:name="_Toc293738996"/>
      <w:bookmarkStart w:id="33" w:name="_Toc446599315"/>
      <w:bookmarkStart w:id="34" w:name="_Toc31594"/>
      <w:bookmarkStart w:id="35" w:name="_Toc293736058"/>
      <w:r>
        <w:rPr>
          <w:rFonts w:hint="eastAsia" w:ascii="宋体" w:hAnsi="宋体" w:eastAsia="宋体" w:cs="宋体"/>
          <w:sz w:val="28"/>
          <w:szCs w:val="28"/>
        </w:rPr>
        <w:t>六、 授予合同</w:t>
      </w:r>
      <w:bookmarkEnd w:id="31"/>
      <w:bookmarkEnd w:id="32"/>
      <w:bookmarkEnd w:id="33"/>
      <w:bookmarkEnd w:id="34"/>
      <w:bookmarkEnd w:id="35"/>
    </w:p>
    <w:p>
      <w:pPr>
        <w:pStyle w:val="20"/>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6.1 签订合同</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6.1.1采购人应在成交通知书发出后30日内，根据成交结果和磋商文件、响应文件及有关补遗文件</w:t>
      </w:r>
      <w:r>
        <w:rPr>
          <w:rFonts w:hint="eastAsia" w:ascii="宋体" w:hAnsi="宋体" w:cs="宋体"/>
          <w:kern w:val="2"/>
          <w:sz w:val="21"/>
          <w:szCs w:val="21"/>
          <w:highlight w:val="white"/>
          <w:lang w:val="en-US" w:eastAsia="zh-CN" w:bidi="ar-SA"/>
        </w:rPr>
        <w:t>制定合同</w:t>
      </w:r>
      <w:r>
        <w:rPr>
          <w:rFonts w:hint="eastAsia" w:ascii="宋体" w:hAnsi="宋体" w:eastAsia="宋体" w:cs="宋体"/>
          <w:kern w:val="2"/>
          <w:sz w:val="21"/>
          <w:szCs w:val="21"/>
          <w:highlight w:val="white"/>
          <w:lang w:val="en-US" w:eastAsia="zh-CN" w:bidi="ar-SA"/>
        </w:rPr>
        <w:t>，未经</w:t>
      </w:r>
      <w:r>
        <w:rPr>
          <w:rFonts w:hint="eastAsia" w:ascii="宋体" w:hAnsi="宋体" w:cs="宋体"/>
          <w:kern w:val="2"/>
          <w:sz w:val="21"/>
          <w:szCs w:val="21"/>
          <w:highlight w:val="white"/>
          <w:lang w:val="en-US" w:eastAsia="zh-CN" w:bidi="ar-SA"/>
        </w:rPr>
        <w:t>采购人</w:t>
      </w:r>
      <w:r>
        <w:rPr>
          <w:rFonts w:hint="eastAsia" w:ascii="宋体" w:hAnsi="宋体" w:eastAsia="宋体" w:cs="宋体"/>
          <w:kern w:val="2"/>
          <w:sz w:val="21"/>
          <w:szCs w:val="21"/>
          <w:highlight w:val="white"/>
          <w:lang w:val="en-US" w:eastAsia="zh-CN" w:bidi="ar-SA"/>
        </w:rPr>
        <w:t>审核同意的项目合同无效。</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6.1.2采购人应按磋商文件要求和中标人的响应文件承诺订立书面合同，不得超出磋商文件和中标人响应文件的范围，也不得再另行订立背离合同实质性内容的其他协议。</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kern w:val="2"/>
          <w:sz w:val="21"/>
          <w:szCs w:val="21"/>
          <w:highlight w:val="white"/>
          <w:lang w:val="en-US" w:eastAsia="zh-CN" w:bidi="ar-SA"/>
        </w:rPr>
      </w:pPr>
      <w:r>
        <w:rPr>
          <w:rFonts w:hint="eastAsia" w:ascii="宋体" w:hAnsi="宋体" w:eastAsia="宋体" w:cs="宋体"/>
          <w:kern w:val="2"/>
          <w:sz w:val="21"/>
          <w:szCs w:val="21"/>
          <w:highlight w:val="white"/>
          <w:lang w:val="en-US" w:eastAsia="zh-CN" w:bidi="ar-SA"/>
        </w:rPr>
        <w:t>6.1.3采购人应在《中标通知书》发出之日起30天内与中标人签订政府采购合同。</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36" w:name="_Toc293736059"/>
      <w:bookmarkStart w:id="37" w:name="_Toc446599316"/>
      <w:bookmarkStart w:id="38" w:name="_Toc293738997"/>
      <w:bookmarkStart w:id="39" w:name="_Toc293736016"/>
      <w:bookmarkStart w:id="40" w:name="_Toc15955"/>
      <w:r>
        <w:rPr>
          <w:rFonts w:hint="eastAsia" w:ascii="宋体" w:hAnsi="宋体" w:eastAsia="宋体" w:cs="宋体"/>
          <w:sz w:val="28"/>
          <w:szCs w:val="28"/>
        </w:rPr>
        <w:t>七、质疑</w:t>
      </w:r>
      <w:bookmarkEnd w:id="36"/>
      <w:bookmarkEnd w:id="37"/>
      <w:bookmarkEnd w:id="38"/>
      <w:bookmarkEnd w:id="39"/>
      <w:r>
        <w:rPr>
          <w:rFonts w:hint="eastAsia" w:ascii="宋体" w:hAnsi="宋体" w:eastAsia="宋体" w:cs="宋体"/>
          <w:sz w:val="28"/>
          <w:szCs w:val="28"/>
        </w:rPr>
        <w:t>和投诉</w:t>
      </w:r>
      <w:bookmarkEnd w:id="40"/>
    </w:p>
    <w:p>
      <w:pPr>
        <w:keepNext w:val="0"/>
        <w:keepLines w:val="0"/>
        <w:pageBreakBefore w:val="0"/>
        <w:widowControl w:val="0"/>
        <w:kinsoku/>
        <w:wordWrap w:val="0"/>
        <w:overflow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bookmarkStart w:id="41" w:name="_Toc293736060"/>
      <w:bookmarkStart w:id="42" w:name="_Toc293736017"/>
      <w:bookmarkStart w:id="43" w:name="_Toc293738998"/>
      <w:bookmarkStart w:id="44" w:name="_Toc294515577"/>
      <w:bookmarkStart w:id="45" w:name="_Toc446599317"/>
      <w:r>
        <w:rPr>
          <w:rFonts w:hint="eastAsia" w:ascii="宋体" w:hAnsi="宋体" w:eastAsia="宋体" w:cs="宋体"/>
          <w:sz w:val="21"/>
          <w:szCs w:val="21"/>
        </w:rPr>
        <w:t>7.1质疑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7.1.1供应商提出质疑应当符合以下条件：</w:t>
      </w:r>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如果供应商对此次采购活动有疑问，可依据《政府采购法》等相关规定，在规定的时间内以书面形式向采购人或代理机构提出质疑。质疑书应当包括下列主要内容：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（1）质疑人的名称、地址、电话等；</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（2）质疑人法人签章和单位公章；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（3）具体的质疑事项及事实依据；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（4）明确的请求和必要（合法来源）的证明材料；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（5）以联合体形式参与资格预审的，则必须联合体各方共同签署、盖章；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（6）提起质疑的日期。</w:t>
      </w:r>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特注：未按上述程序规定的必备内容进行质疑的，采购人或代理机构将不予以受理。</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7.1.3质疑人可以委托代理人办理质疑事项，代理人办理质疑事项时，除提交质疑书外，还应当提交质疑人的授权委托书及代理人的有效身份证明，授权委托书应当载明委托代理的具体权限和事项。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7.1.4被质疑人应当在受理质疑后7个工作日内作出答复，并以书面形式通知质疑人和其他有关供应商，答复内容仅限于供应商所质疑的内容，不得涉及国家秘密和商业秘密。</w:t>
      </w:r>
    </w:p>
    <w:p>
      <w:pPr>
        <w:keepNext w:val="0"/>
        <w:keepLines w:val="0"/>
        <w:pageBreakBefore w:val="0"/>
        <w:widowControl w:val="0"/>
        <w:kinsoku/>
        <w:overflow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bookmarkStart w:id="46" w:name="_Toc450546725"/>
      <w:bookmarkStart w:id="47" w:name="_Toc9365"/>
      <w:bookmarkStart w:id="48" w:name="_Toc456336161"/>
      <w:bookmarkStart w:id="49" w:name="_Toc483174929"/>
      <w:r>
        <w:rPr>
          <w:rFonts w:hint="eastAsia" w:ascii="宋体" w:hAnsi="宋体" w:eastAsia="宋体" w:cs="宋体"/>
          <w:sz w:val="21"/>
          <w:szCs w:val="21"/>
        </w:rPr>
        <w:t>7.2投诉</w:t>
      </w:r>
      <w:bookmarkEnd w:id="46"/>
      <w:bookmarkEnd w:id="47"/>
      <w:bookmarkEnd w:id="48"/>
      <w:bookmarkEnd w:id="49"/>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highlight w:val="green"/>
        </w:rPr>
      </w:pPr>
      <w:r>
        <w:rPr>
          <w:rFonts w:hint="eastAsia" w:ascii="宋体" w:hAnsi="宋体" w:eastAsia="宋体" w:cs="宋体"/>
          <w:sz w:val="21"/>
          <w:szCs w:val="21"/>
        </w:rPr>
        <w:t>7.2.2投诉人提起投诉应符合以下条件：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(1)投诉人应是参与项目的供应商；</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(2)投诉前已依法进行质疑；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(3)投诉书内容符合中华人民共和国财政部20号令《政府采购供应商投诉处理办法》的规定；</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(4)在投诉有效期内；</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(5)同一投诉事项未经处理的；</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GB"/>
        </w:rPr>
        <w:t>(6)</w:t>
      </w:r>
      <w:r>
        <w:rPr>
          <w:rFonts w:hint="eastAsia" w:ascii="宋体" w:hAnsi="宋体" w:eastAsia="宋体" w:cs="宋体"/>
          <w:sz w:val="21"/>
          <w:szCs w:val="21"/>
        </w:rPr>
        <w:t>相关法律、法规和省级以上人民政府财政部门规定的其他条件。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highlight w:val="green"/>
        </w:rPr>
      </w:pPr>
      <w:r>
        <w:rPr>
          <w:rFonts w:hint="eastAsia" w:ascii="宋体" w:hAnsi="宋体" w:eastAsia="宋体" w:cs="宋体"/>
          <w:sz w:val="21"/>
          <w:szCs w:val="21"/>
        </w:rPr>
        <w:t>7.2.3供应商投诉时，应当当面提交投诉书，投诉书应当包括下列主要内容：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(1)投诉人的姓名或者名称、住所、联系方式及相关证明；</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(2)被投诉人的名称、住所、联系方式；</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(3)具体的投诉事项、事实根据和法律依据；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(4)质疑和质疑答复情况及相关证明材料；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(5)提起投诉的日期。</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投诉人为自然人的，应当由本人签字。投诉人为法人的，应当由其法定代表人签字并加盖单位公章。投诉人为其他组织的，应当由其主要负责人签字盖章并加盖单位公章。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7.2.4投诉人可以授权代理人办理投诉事务。代理人办理投诉事务时，除提交投诉书外，还应当向监督部门提交投诉人的授权委托书，授权委托书应当载明委托代理的具体权限和事项。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7.2.5投诉人不符合上述规定提起的投诉，政府采购监督部门不予受理。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50" w:name="_Toc25355"/>
      <w:r>
        <w:rPr>
          <w:rFonts w:hint="eastAsia" w:ascii="宋体" w:hAnsi="宋体" w:eastAsia="宋体" w:cs="宋体"/>
          <w:sz w:val="28"/>
          <w:szCs w:val="28"/>
        </w:rPr>
        <w:t>八、项目验收</w:t>
      </w:r>
      <w:bookmarkEnd w:id="41"/>
      <w:bookmarkEnd w:id="42"/>
      <w:bookmarkEnd w:id="43"/>
      <w:bookmarkEnd w:id="44"/>
      <w:bookmarkEnd w:id="45"/>
      <w:bookmarkEnd w:id="50"/>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8.1采购单位按照政府采购合同规定的技术、服务、安全标准对供应商履约情况进行验收，并出具验收书。验收书包括每一项技术、服务、安全标准的履约情况。</w:t>
      </w:r>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8.2验收标准:磋商文件、响应文件、政府采购合同规定的标准。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51" w:name="_Toc293736018"/>
      <w:bookmarkStart w:id="52" w:name="_Toc446599318"/>
      <w:bookmarkStart w:id="53" w:name="_Toc5115"/>
      <w:bookmarkStart w:id="54" w:name="_Toc293736061"/>
      <w:bookmarkStart w:id="55" w:name="_Toc293738999"/>
      <w:r>
        <w:rPr>
          <w:rFonts w:hint="eastAsia" w:ascii="宋体" w:hAnsi="宋体" w:eastAsia="宋体" w:cs="宋体"/>
          <w:sz w:val="28"/>
          <w:szCs w:val="28"/>
        </w:rPr>
        <w:t>九、适用法律</w:t>
      </w:r>
      <w:bookmarkEnd w:id="51"/>
      <w:bookmarkEnd w:id="52"/>
      <w:bookmarkEnd w:id="53"/>
      <w:bookmarkEnd w:id="54"/>
      <w:bookmarkEnd w:id="55"/>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9.1招标采购单位和供应商的一切招标投标活动均适用于《政府采购法》、《政府采购实施条例》、《政府采购竞争性磋商采购方式管理办法》等相关规定。</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56" w:name="_Toc446599319"/>
      <w:bookmarkStart w:id="57" w:name="_Toc272247702"/>
      <w:bookmarkStart w:id="58" w:name="_Toc278891599"/>
      <w:bookmarkStart w:id="59" w:name="_Toc437611460"/>
      <w:bookmarkStart w:id="60" w:name="_Toc11671"/>
      <w:r>
        <w:rPr>
          <w:rFonts w:hint="eastAsia" w:ascii="宋体" w:hAnsi="宋体" w:eastAsia="宋体" w:cs="宋体"/>
          <w:sz w:val="28"/>
          <w:szCs w:val="28"/>
        </w:rPr>
        <w:t>十、磋商文件的解释权</w:t>
      </w:r>
      <w:bookmarkEnd w:id="56"/>
      <w:bookmarkEnd w:id="57"/>
      <w:bookmarkEnd w:id="58"/>
      <w:bookmarkEnd w:id="59"/>
      <w:bookmarkEnd w:id="60"/>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10.1本项目磋商文件的最终解释权为采购单位所有。</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sz w:val="28"/>
          <w:szCs w:val="28"/>
        </w:rPr>
      </w:pPr>
      <w:bookmarkStart w:id="61" w:name="_Toc32366"/>
      <w:bookmarkStart w:id="62" w:name="_Toc446599320"/>
      <w:bookmarkStart w:id="63" w:name="_Toc437611461"/>
      <w:r>
        <w:rPr>
          <w:rFonts w:hint="eastAsia" w:ascii="宋体" w:hAnsi="宋体" w:eastAsia="宋体" w:cs="宋体"/>
          <w:sz w:val="28"/>
          <w:szCs w:val="28"/>
        </w:rPr>
        <w:t>十一、其他注意事项</w:t>
      </w:r>
      <w:bookmarkEnd w:id="61"/>
      <w:bookmarkEnd w:id="62"/>
      <w:bookmarkEnd w:id="63"/>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11.1单位负责人为同一人或者存在直接控股、管理关系的不同供应商，不得参加同一合同项下的政府采购活动。</w:t>
      </w:r>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11.2供应商为采购项目提供整体设计、规范编制或者项目管理、监理、检测等服务的供应商，不得再参加该采购项目的其他采购活动。</w:t>
      </w:r>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11.3政府采购法第二十二条第一款第五项所称重大违法记录，是指供应商因违法经营受到刑事处罚或者责令停产停业、吊销许可证或者执照、较大数额罚款等行政处罚。</w:t>
      </w:r>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2"/>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11.5供应商在参加政府采购活动前3年内因违法经营被禁止在一定期限内参加政府采购活动，期限届满的，可以参加政府采购活动。</w:t>
      </w:r>
    </w:p>
    <w:p>
      <w:pPr>
        <w:pStyle w:val="20"/>
        <w:pageBreakBefore w:val="0"/>
        <w:kinsoku/>
        <w:overflowPunct/>
        <w:bidi w:val="0"/>
        <w:adjustRightInd w:val="0"/>
        <w:snapToGrid w:val="0"/>
        <w:spacing w:line="360" w:lineRule="auto"/>
        <w:rPr>
          <w:rFonts w:hint="eastAsia" w:ascii="宋体" w:hAnsi="宋体" w:eastAsia="宋体" w:cs="宋体"/>
          <w:color w:val="FF0000"/>
          <w:sz w:val="24"/>
          <w:szCs w:val="24"/>
        </w:rPr>
        <w:sectPr>
          <w:pgSz w:w="11906" w:h="16838"/>
          <w:pgMar w:top="1440" w:right="1797" w:bottom="1440" w:left="1797" w:header="851" w:footer="992" w:gutter="0"/>
          <w:cols w:space="720" w:num="1"/>
          <w:docGrid w:linePitch="312" w:charSpace="0"/>
        </w:sect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bookmarkStart w:id="64" w:name="_Toc293736062"/>
      <w:bookmarkStart w:id="65" w:name="_Toc293736019"/>
      <w:bookmarkStart w:id="66" w:name="_Toc293739000"/>
      <w:bookmarkStart w:id="67" w:name="_Toc446599321"/>
      <w:bookmarkStart w:id="68" w:name="_Toc2582"/>
      <w:bookmarkStart w:id="69" w:name="_Toc293736063"/>
      <w:bookmarkStart w:id="70" w:name="_Toc293739001"/>
      <w:bookmarkStart w:id="71" w:name="_Toc446599322"/>
      <w:bookmarkStart w:id="72" w:name="_Toc293736020"/>
      <w:r>
        <w:rPr>
          <w:rFonts w:hint="eastAsia" w:ascii="宋体" w:hAnsi="宋体" w:eastAsia="宋体" w:cs="宋体"/>
          <w:sz w:val="28"/>
          <w:szCs w:val="28"/>
          <w:lang w:val="en-US" w:eastAsia="zh-CN"/>
        </w:rPr>
        <w:t>第三章  采购</w:t>
      </w:r>
      <w:bookmarkEnd w:id="64"/>
      <w:bookmarkEnd w:id="65"/>
      <w:bookmarkEnd w:id="66"/>
      <w:bookmarkStart w:id="73" w:name="_Toc294515580"/>
      <w:r>
        <w:rPr>
          <w:rFonts w:hint="eastAsia" w:ascii="宋体" w:hAnsi="宋体" w:eastAsia="宋体" w:cs="宋体"/>
          <w:sz w:val="28"/>
          <w:szCs w:val="28"/>
          <w:lang w:val="en-US" w:eastAsia="zh-CN"/>
        </w:rPr>
        <w:t>需求</w:t>
      </w:r>
      <w:bookmarkEnd w:id="67"/>
      <w:bookmarkEnd w:id="68"/>
    </w:p>
    <w:bookmarkEnd w:id="73"/>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乌鲁木齐职业大学整体保障性运营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五金维修标准及要求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jc w:val="both"/>
        <w:textAlignment w:val="auto"/>
        <w:rPr>
          <w:rFonts w:hint="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b/>
          <w:bCs/>
          <w:sz w:val="21"/>
          <w:szCs w:val="21"/>
          <w:lang w:eastAsia="zh-CN"/>
        </w:rPr>
      </w:pPr>
      <w:r>
        <w:rPr>
          <w:rFonts w:hint="eastAsia" w:asciiTheme="minorEastAsia" w:hAnsiTheme="minorEastAsia"/>
          <w:b/>
          <w:bCs/>
          <w:sz w:val="21"/>
          <w:szCs w:val="21"/>
          <w:lang w:val="en-US" w:eastAsia="zh-CN"/>
        </w:rPr>
        <w:t>一、</w:t>
      </w:r>
      <w:r>
        <w:rPr>
          <w:rFonts w:hint="eastAsia" w:asciiTheme="minorEastAsia" w:hAnsiTheme="minorEastAsia"/>
          <w:b/>
          <w:bCs/>
          <w:sz w:val="21"/>
          <w:szCs w:val="21"/>
          <w:lang w:eastAsia="zh-CN"/>
        </w:rPr>
        <w:t>服务要求及责任</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1、维修时必须对学生宿舍内物品进行保护，如有损坏照价赔偿；如需移动现有设施设备，维修完成后移回原处。维修时不得影响其它楼层学生休息，维修人员应服从学校相关规章制度管理。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2、维修中严格执行安全施工操作规范、防火规定、施工规范及质量标准，按期保质完成宿舍内五金维修。</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3、严格按照甲方要求施工，保证宿舍内施工现场的整洁，维修完工后负责清扫施工现场。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4、相应时间：正常情况24小时相应，应急情况5小时相应。</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5、不得无故更换配件，做到临坏临更换，配件价格公开透明，如无法维修需更换配件或材料的，配件必须具有产品合格证，不得使用三无产品。</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6、须提供24小时的响应服务，应急情况在5小时内响应。</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7、负责学生宿舍五金类、床、衣柜的维修以及门的更换（包括购买、拆卸和安装）。</w:t>
      </w:r>
    </w:p>
    <w:p>
      <w:pPr>
        <w:ind w:firstLine="640"/>
        <w:rPr>
          <w:rFonts w:hint="eastAsia" w:asciiTheme="minorEastAsia" w:hAnsiTheme="minorEastAsia"/>
          <w:sz w:val="32"/>
          <w:szCs w:val="32"/>
          <w:lang w:val="en-US" w:eastAsia="zh-CN"/>
        </w:rPr>
      </w:pPr>
    </w:p>
    <w:p>
      <w:pPr>
        <w:rPr>
          <w:rFonts w:hint="eastAsia" w:asciiTheme="minorEastAsia" w:hAnsiTheme="minorEastAsia"/>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附件一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bCs/>
          <w:sz w:val="21"/>
          <w:szCs w:val="21"/>
          <w:lang w:val="en-US" w:eastAsia="zh-CN"/>
        </w:rPr>
      </w:pPr>
      <w:r>
        <w:rPr>
          <w:rFonts w:hint="eastAsia" w:asciiTheme="minorEastAsia" w:hAnsiTheme="minorEastAsia"/>
          <w:b/>
          <w:bCs/>
          <w:sz w:val="21"/>
          <w:szCs w:val="21"/>
          <w:lang w:eastAsia="zh-CN"/>
        </w:rPr>
        <w:t>五金维修项目统计及报价</w:t>
      </w:r>
    </w:p>
    <w:tbl>
      <w:tblPr>
        <w:tblStyle w:val="33"/>
        <w:tblW w:w="930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872"/>
        <w:gridCol w:w="933"/>
        <w:gridCol w:w="1400"/>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lang w:val="en-US" w:eastAsia="zh-CN"/>
              </w:rPr>
              <w:t>序号</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维修项目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单位</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单价（</w:t>
            </w:r>
            <w:r>
              <w:rPr>
                <w:rFonts w:hint="eastAsia"/>
                <w:sz w:val="21"/>
                <w:szCs w:val="21"/>
                <w:lang w:val="en-US" w:eastAsia="zh-CN"/>
              </w:rPr>
              <w:t>含工、含料、含税</w:t>
            </w:r>
            <w:r>
              <w:rPr>
                <w:rFonts w:hint="eastAsia"/>
                <w:sz w:val="21"/>
                <w:szCs w:val="21"/>
                <w:vertAlign w:val="baseline"/>
                <w:lang w:val="en-US" w:eastAsia="zh-CN"/>
              </w:rPr>
              <w:t>）</w:t>
            </w: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1</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床护栏</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10个钢筋焊接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2</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爬梯换装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25无缝国标圆钢管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3</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落地爬梯换装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30无缝国标圆钢管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4</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爬梯焊接维修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5</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爬梯踏板维修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6</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抽屉导轨换装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1付</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7</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抽屉、柜门锁换装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8</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柜门合页、门扣换装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9</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窗护栏</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钢筋直径10毫米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10</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钢制阳台门插销换装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11</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钢窗把手换装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12</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床板横撑加固更换</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13</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门帘挂钩</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1米</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10个的钢筋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14</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宿舍楼门换装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断桥铝材料（双层玻璃，5厘米厚的玻璃）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15</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宿舍楼门门把手维修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一套</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铝合金材料（长度60）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16</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加装门环</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1付</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12个钢筋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lang w:val="en-US" w:eastAsia="zh-CN"/>
              </w:rPr>
            </w:pPr>
            <w:r>
              <w:rPr>
                <w:rFonts w:hint="eastAsia"/>
                <w:sz w:val="21"/>
                <w:szCs w:val="21"/>
                <w:vertAlign w:val="baseline"/>
                <w:lang w:val="en-US" w:eastAsia="zh-CN"/>
              </w:rPr>
              <w:t>17</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塑钢窗换装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双层玻璃真空4厘米玻璃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lang w:val="en-US" w:eastAsia="zh-CN"/>
              </w:rPr>
            </w:pPr>
            <w:r>
              <w:rPr>
                <w:rFonts w:hint="eastAsia"/>
                <w:sz w:val="21"/>
                <w:szCs w:val="21"/>
                <w:vertAlign w:val="baseline"/>
                <w:lang w:val="en-US" w:eastAsia="zh-CN"/>
              </w:rPr>
              <w:t>18</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晾衣架维修更换</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1米</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32无缝镀锌管材料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lang w:val="en-US" w:eastAsia="zh-CN"/>
              </w:rPr>
            </w:pPr>
            <w:r>
              <w:rPr>
                <w:rFonts w:hint="eastAsia"/>
                <w:sz w:val="21"/>
                <w:szCs w:val="21"/>
                <w:vertAlign w:val="baseline"/>
                <w:lang w:val="en-US" w:eastAsia="zh-CN"/>
              </w:rPr>
              <w:t>19</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窗帘导轨换装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1米</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铝合金材料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lang w:val="en-US" w:eastAsia="zh-CN"/>
              </w:rPr>
            </w:pPr>
            <w:r>
              <w:rPr>
                <w:rFonts w:hint="eastAsia"/>
                <w:sz w:val="21"/>
                <w:szCs w:val="21"/>
                <w:vertAlign w:val="baseline"/>
                <w:lang w:val="en-US" w:eastAsia="zh-CN"/>
              </w:rPr>
              <w:t>20</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床帘罗马杆换装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1米</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铝合金材料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lang w:val="en-US" w:eastAsia="zh-CN"/>
              </w:rPr>
            </w:pPr>
            <w:r>
              <w:rPr>
                <w:rFonts w:hint="eastAsia"/>
                <w:sz w:val="21"/>
                <w:szCs w:val="21"/>
                <w:vertAlign w:val="baseline"/>
                <w:lang w:val="en-US" w:eastAsia="zh-CN"/>
              </w:rPr>
              <w:t>21</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门插销换装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lang w:val="en-US" w:eastAsia="zh-CN"/>
              </w:rPr>
            </w:pPr>
            <w:r>
              <w:rPr>
                <w:rFonts w:hint="eastAsia"/>
                <w:sz w:val="21"/>
                <w:szCs w:val="21"/>
                <w:vertAlign w:val="baseline"/>
                <w:lang w:val="en-US" w:eastAsia="zh-CN"/>
              </w:rPr>
              <w:t>22</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金刚网纱窗换装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23</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隐形纱窗换装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24</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塑钢窗风撑换装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不锈钢材料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25</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塑钢窗把手</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26</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单层4公分玻璃换装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27</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双层4公分抽真空玻璃换装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28</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三层4公分玻璃换装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29</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段桥铝隔热门窗换装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双层真空玻璃4厘米厚玻璃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30</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段桥铝隔热门窗换装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三层真空玻璃4厘米厚玻璃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31</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8mm钢化玻璃换装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32</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木质柜门换装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33</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铁质柜门换装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34</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行李架维修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35</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衣服架加工</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25镀锌管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36</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晾衣绳安装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1米</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6个钢丝绳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37</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1、2号宿舍门换装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宿舍门宽0.94米，高2.37，门厚度7公分；门板材厚度不少于1.0毫米，边框板材厚度不少于2.0毫米。门上部开窗。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38</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3、4号宿舍门换装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宿舍门宽0.94米，高2.42米，门厚度7公分；门板材厚度不少于1.0毫米，边框板材厚度不少于2.0毫米。门厚度7公分。门上部开窗。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39</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宿舍防盗门二氧化碳保护焊</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40</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6+6mm加胶雨棚钢化玻璃换装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41</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4mm镜子换装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42</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纱窗安装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43</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钢窗安装</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44</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屋顶保温</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45</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墙面保温</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46</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不锈钢扶手</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1米</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扶手面管直径不少于63毫米，立管不少于25毫米。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47</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不锈钢窗户护栏</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边框不少于2×3毫米，窗棱</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管直径不少于20毫米。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48</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垃圾箱箱体维修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维修范围不超过两个侧面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49</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垃圾箱锁</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把</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50</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道闸门起降杠（单杆）</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副</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3米至5米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51</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道闸门起降杠（栅栏杆）</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套</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3米至五米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52</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道闸控制箱</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套</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53</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车辆识别系统维修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套</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54</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车辆识别系统跟换</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套</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市场最新系统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55</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文件柜锁</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把</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56</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文件柜体</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57</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无框玻璃门门把手</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把</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58</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无框玻璃门合页</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副</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59</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无框玻璃门地弹簧</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副</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60</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无框玻璃门闭门器</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副</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61</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配电箱箱体跟换</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套</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62</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配电箱锁</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把</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63</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宿舍门锁</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把</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64</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玻璃幕墙维修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65</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围栏维修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1米</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66</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集成吊顶维修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1平方</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包含材料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67</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书架维修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套</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68</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国旗杆维修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69</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课桌维修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70</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课椅维修</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个</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71</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楼梯扣条</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1米</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72</w:t>
            </w: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屋顶天窗盖板</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套</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287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c>
          <w:tcPr>
            <w:tcW w:w="34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p>
        </w:tc>
      </w:tr>
    </w:tbl>
    <w:p>
      <w:pPr>
        <w:rPr>
          <w:rFonts w:hint="eastAsia" w:eastAsiaTheme="minorEastAsia"/>
          <w:lang w:val="en-US" w:eastAsia="zh-CN"/>
        </w:rPr>
      </w:pPr>
    </w:p>
    <w:p>
      <w:pPr>
        <w:bidi w:val="0"/>
        <w:spacing w:line="360" w:lineRule="auto"/>
        <w:rPr>
          <w:rFonts w:hint="eastAsia"/>
          <w:sz w:val="24"/>
          <w:szCs w:val="24"/>
        </w:rPr>
      </w:pPr>
    </w:p>
    <w:p>
      <w:pPr>
        <w:bidi w:val="0"/>
        <w:spacing w:line="360" w:lineRule="auto"/>
        <w:rPr>
          <w:rFonts w:hint="eastAsia"/>
          <w:sz w:val="24"/>
          <w:szCs w:val="24"/>
        </w:rPr>
      </w:pPr>
    </w:p>
    <w:p>
      <w:pPr>
        <w:bidi w:val="0"/>
        <w:rPr>
          <w:rFonts w:hint="eastAsia"/>
        </w:rPr>
      </w:pPr>
    </w:p>
    <w:p>
      <w:pPr>
        <w:bidi w:val="0"/>
        <w:rPr>
          <w:rFonts w:hint="eastAsia"/>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bookmarkStart w:id="74" w:name="_Toc9993"/>
      <w:r>
        <w:rPr>
          <w:rFonts w:hint="eastAsia" w:ascii="宋体" w:hAnsi="宋体" w:eastAsia="宋体" w:cs="宋体"/>
          <w:sz w:val="28"/>
          <w:szCs w:val="28"/>
          <w:lang w:val="en-US" w:eastAsia="zh-CN"/>
        </w:rPr>
        <w:t>第四章  评审方法</w:t>
      </w:r>
      <w:bookmarkEnd w:id="69"/>
      <w:bookmarkEnd w:id="70"/>
      <w:bookmarkEnd w:id="71"/>
      <w:bookmarkEnd w:id="72"/>
      <w:bookmarkEnd w:id="74"/>
    </w:p>
    <w:p>
      <w:pPr>
        <w:keepNext w:val="0"/>
        <w:keepLines w:val="0"/>
        <w:pageBreakBefore w:val="0"/>
        <w:tabs>
          <w:tab w:val="left" w:pos="420"/>
          <w:tab w:val="left" w:pos="7560"/>
          <w:tab w:val="left" w:pos="7740"/>
          <w:tab w:val="left" w:pos="792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sz w:val="21"/>
          <w:szCs w:val="21"/>
        </w:rPr>
      </w:pPr>
      <w:bookmarkStart w:id="75" w:name="_Toc446599330"/>
      <w:bookmarkStart w:id="76" w:name="_Toc293739005"/>
      <w:bookmarkStart w:id="77" w:name="_Toc293736067"/>
      <w:bookmarkStart w:id="78" w:name="_Toc293736024"/>
      <w:r>
        <w:rPr>
          <w:rFonts w:hint="eastAsia" w:ascii="宋体" w:hAnsi="宋体" w:eastAsia="宋体" w:cs="宋体"/>
          <w:b/>
          <w:sz w:val="21"/>
          <w:szCs w:val="21"/>
          <w:highlight w:val="white"/>
          <w:lang w:val="en-US" w:eastAsia="zh-CN"/>
        </w:rPr>
        <w:t>一、</w:t>
      </w:r>
      <w:r>
        <w:rPr>
          <w:rFonts w:hint="eastAsia" w:ascii="宋体" w:hAnsi="宋体" w:eastAsia="宋体" w:cs="宋体"/>
          <w:b/>
          <w:sz w:val="21"/>
          <w:szCs w:val="21"/>
          <w:highlight w:val="white"/>
        </w:rPr>
        <w:t>综合评分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highlight w:val="white"/>
        </w:rPr>
        <w:t>1</w:t>
      </w:r>
      <w:r>
        <w:rPr>
          <w:rFonts w:hint="eastAsia" w:ascii="宋体" w:hAnsi="宋体" w:eastAsia="宋体" w:cs="宋体"/>
          <w:sz w:val="21"/>
          <w:szCs w:val="21"/>
          <w:highlight w:val="white"/>
          <w:lang w:eastAsia="zh-CN"/>
        </w:rPr>
        <w:t>.</w:t>
      </w:r>
      <w:r>
        <w:rPr>
          <w:rFonts w:hint="eastAsia" w:ascii="宋体" w:hAnsi="宋体" w:eastAsia="宋体" w:cs="宋体"/>
          <w:sz w:val="21"/>
          <w:szCs w:val="21"/>
          <w:highlight w:val="white"/>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highlight w:val="white"/>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highlight w:val="white"/>
        </w:rPr>
        <w:t>2</w:t>
      </w:r>
      <w:r>
        <w:rPr>
          <w:rFonts w:hint="eastAsia" w:ascii="宋体" w:hAnsi="宋体" w:eastAsia="宋体" w:cs="宋体"/>
          <w:sz w:val="21"/>
          <w:szCs w:val="21"/>
          <w:highlight w:val="white"/>
          <w:lang w:eastAsia="zh-CN"/>
        </w:rPr>
        <w:t>.</w:t>
      </w:r>
      <w:r>
        <w:rPr>
          <w:rFonts w:hint="eastAsia" w:ascii="宋体" w:hAnsi="宋体" w:eastAsia="宋体" w:cs="宋体"/>
          <w:sz w:val="21"/>
          <w:szCs w:val="21"/>
          <w:highlight w:val="white"/>
        </w:rPr>
        <w:t>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sz w:val="21"/>
          <w:szCs w:val="21"/>
          <w:highlight w:val="white"/>
        </w:rPr>
      </w:pPr>
      <w:r>
        <w:rPr>
          <w:rFonts w:hint="eastAsia" w:ascii="宋体" w:hAnsi="宋体" w:eastAsia="宋体" w:cs="宋体"/>
          <w:sz w:val="21"/>
          <w:szCs w:val="21"/>
          <w:highlight w:val="white"/>
        </w:rPr>
        <w:t>3</w:t>
      </w:r>
      <w:r>
        <w:rPr>
          <w:rFonts w:hint="eastAsia" w:ascii="宋体" w:hAnsi="宋体" w:eastAsia="宋体" w:cs="宋体"/>
          <w:sz w:val="21"/>
          <w:szCs w:val="21"/>
          <w:highlight w:val="white"/>
          <w:lang w:eastAsia="zh-CN"/>
        </w:rPr>
        <w:t>.</w:t>
      </w:r>
      <w:r>
        <w:rPr>
          <w:rFonts w:hint="eastAsia" w:ascii="宋体" w:hAnsi="宋体" w:eastAsia="宋体" w:cs="宋体"/>
          <w:sz w:val="21"/>
          <w:szCs w:val="21"/>
          <w:highlight w:val="white"/>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highlight w:val="white"/>
          <w:lang w:val="en-US" w:eastAsia="zh-CN"/>
        </w:rPr>
        <w:t>二</w:t>
      </w:r>
      <w:r>
        <w:rPr>
          <w:rFonts w:hint="eastAsia" w:ascii="宋体" w:hAnsi="宋体" w:eastAsia="宋体" w:cs="宋体"/>
          <w:b/>
          <w:bCs/>
          <w:sz w:val="21"/>
          <w:szCs w:val="21"/>
          <w:highlight w:val="white"/>
          <w:lang w:eastAsia="zh-CN"/>
        </w:rPr>
        <w:t>.</w:t>
      </w:r>
      <w:r>
        <w:rPr>
          <w:rFonts w:hint="eastAsia" w:ascii="宋体" w:hAnsi="宋体" w:eastAsia="宋体" w:cs="宋体"/>
          <w:b/>
          <w:bCs/>
          <w:sz w:val="21"/>
          <w:szCs w:val="21"/>
          <w:highlight w:val="white"/>
        </w:rPr>
        <w:t>综合评分</w:t>
      </w:r>
      <w:r>
        <w:rPr>
          <w:rFonts w:hint="eastAsia" w:ascii="宋体" w:hAnsi="宋体" w:eastAsia="宋体" w:cs="宋体"/>
          <w:b/>
          <w:bCs/>
          <w:sz w:val="21"/>
          <w:szCs w:val="21"/>
          <w:highlight w:val="white"/>
          <w:lang w:val="en-US" w:eastAsia="zh-CN"/>
        </w:rPr>
        <w:t>细则</w:t>
      </w:r>
      <w:r>
        <w:rPr>
          <w:rFonts w:hint="eastAsia" w:ascii="宋体" w:hAnsi="宋体" w:eastAsia="宋体" w:cs="宋体"/>
          <w:b/>
          <w:bCs/>
          <w:sz w:val="21"/>
          <w:szCs w:val="21"/>
          <w:highlight w:val="white"/>
        </w:rPr>
        <w:t>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789"/>
        <w:gridCol w:w="4843"/>
        <w:gridCol w:w="57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bookmarkStart w:id="79" w:name="EB2b9517aba70e41b6b8039ac384a1ee3b"/>
            <w:r>
              <w:rPr>
                <w:rFonts w:hint="eastAsia" w:ascii="宋体" w:hAnsi="宋体" w:eastAsia="宋体" w:cs="宋体"/>
                <w:b w:val="0"/>
                <w:bCs/>
                <w:sz w:val="21"/>
                <w:szCs w:val="21"/>
              </w:rPr>
              <w:t>评分因素</w:t>
            </w: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评分点</w:t>
            </w:r>
          </w:p>
        </w:tc>
        <w:tc>
          <w:tcPr>
            <w:tcW w:w="48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评分标准</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48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是</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初步评审</w:t>
            </w: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资格</w:t>
            </w:r>
            <w:r>
              <w:rPr>
                <w:rFonts w:hint="eastAsia" w:ascii="宋体" w:hAnsi="宋体" w:eastAsia="宋体" w:cs="宋体"/>
                <w:b w:val="0"/>
                <w:bCs/>
                <w:sz w:val="21"/>
                <w:szCs w:val="21"/>
                <w:lang w:val="en-US" w:eastAsia="zh-CN"/>
              </w:rPr>
              <w:t>性审查</w:t>
            </w: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中华人民共和国政府采购法第二十二条规定</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具有独立承担民事责任的能力</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须提供相关证明材料</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5"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color w:val="auto"/>
                <w:sz w:val="21"/>
                <w:szCs w:val="21"/>
                <w:highlight w:val="none"/>
              </w:rPr>
              <w:t>具有良好的商业信誉和健全的财务会计制度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须提供相关证明材料</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color w:val="auto"/>
                <w:sz w:val="21"/>
                <w:szCs w:val="21"/>
                <w:highlight w:val="none"/>
                <w:lang w:val="zh-CN"/>
              </w:rPr>
              <w:t>具有履行合同所必须的设备和专业技术能力，</w:t>
            </w:r>
            <w:r>
              <w:rPr>
                <w:rFonts w:hint="eastAsia" w:ascii="宋体" w:hAnsi="宋体" w:eastAsia="宋体" w:cs="宋体"/>
                <w:b w:val="0"/>
                <w:bCs/>
                <w:sz w:val="21"/>
                <w:szCs w:val="21"/>
              </w:rPr>
              <w:t>须提供相关证明材料</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1"/>
                <w:szCs w:val="21"/>
                <w:highlight w:val="none"/>
                <w:lang w:val="zh-CN"/>
              </w:rPr>
            </w:pP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color w:val="auto"/>
                <w:sz w:val="21"/>
                <w:szCs w:val="21"/>
                <w:highlight w:val="none"/>
                <w:lang w:val="zh-CN"/>
              </w:rPr>
              <w:t>有依法缴纳税收和社会保障金的良好记录，</w:t>
            </w:r>
            <w:r>
              <w:rPr>
                <w:rFonts w:hint="eastAsia" w:ascii="宋体" w:hAnsi="宋体" w:eastAsia="宋体" w:cs="宋体"/>
                <w:b w:val="0"/>
                <w:bCs/>
                <w:color w:val="auto"/>
                <w:sz w:val="21"/>
                <w:szCs w:val="21"/>
                <w:highlight w:val="none"/>
              </w:rPr>
              <w:t>须提供相关证明材料</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1"/>
                <w:szCs w:val="21"/>
                <w:highlight w:val="none"/>
                <w:lang w:val="zh-CN"/>
              </w:rPr>
            </w:pP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color w:val="auto"/>
                <w:sz w:val="21"/>
                <w:szCs w:val="21"/>
                <w:highlight w:val="none"/>
                <w:lang w:val="zh-CN"/>
              </w:rPr>
              <w:t>参加政府采购活动近3年内，在经营活动中没有重大违法记录，</w:t>
            </w:r>
            <w:r>
              <w:rPr>
                <w:rFonts w:hint="eastAsia" w:ascii="宋体" w:hAnsi="宋体" w:eastAsia="宋体" w:cs="宋体"/>
                <w:b w:val="0"/>
                <w:bCs/>
                <w:sz w:val="21"/>
                <w:szCs w:val="21"/>
              </w:rPr>
              <w:t>须提供相关证明材料</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详见响应文件格式。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投标保证金</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符合本招标文件关于投标保证金的</w:t>
            </w:r>
            <w:r>
              <w:rPr>
                <w:rFonts w:hint="eastAsia" w:ascii="宋体" w:hAnsi="宋体" w:eastAsia="宋体" w:cs="宋体"/>
                <w:b w:val="0"/>
                <w:bCs/>
                <w:color w:val="auto"/>
                <w:sz w:val="21"/>
                <w:szCs w:val="21"/>
                <w:highlight w:val="none"/>
                <w:lang w:val="zh-CN"/>
              </w:rPr>
              <w:t>规定</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符合性检查</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供应商</w:t>
            </w:r>
            <w:r>
              <w:rPr>
                <w:rFonts w:hint="eastAsia" w:ascii="宋体" w:hAnsi="宋体" w:eastAsia="宋体" w:cs="宋体"/>
                <w:b w:val="0"/>
                <w:bCs/>
                <w:sz w:val="21"/>
                <w:szCs w:val="21"/>
              </w:rPr>
              <w:t>名称</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是否与营业执照、税务登记证、资质证书一致</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投标函</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是否按招标文件规定格式提供竞争性磋商函</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签字盖章</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是否按</w:t>
            </w:r>
            <w:r>
              <w:rPr>
                <w:rFonts w:hint="eastAsia" w:ascii="宋体" w:hAnsi="宋体" w:eastAsia="宋体" w:cs="宋体"/>
                <w:b w:val="0"/>
                <w:bCs/>
                <w:sz w:val="21"/>
                <w:szCs w:val="21"/>
                <w:lang w:val="en-US" w:eastAsia="zh-CN"/>
              </w:rPr>
              <w:t>招标</w:t>
            </w:r>
            <w:r>
              <w:rPr>
                <w:rFonts w:hint="eastAsia" w:ascii="宋体" w:hAnsi="宋体" w:eastAsia="宋体" w:cs="宋体"/>
                <w:b w:val="0"/>
                <w:bCs/>
                <w:sz w:val="21"/>
                <w:szCs w:val="21"/>
              </w:rPr>
              <w:t>文件格式要求提供单位盖章及法定代表人或法定代表人授权的代理人签字或盖章的</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响应文件份数</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是否按规定提交响应文件份数</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投标有效期</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投标有效期是否满足</w:t>
            </w:r>
            <w:r>
              <w:rPr>
                <w:rFonts w:hint="eastAsia" w:ascii="宋体" w:hAnsi="宋体" w:eastAsia="宋体" w:cs="宋体"/>
                <w:b w:val="0"/>
                <w:bCs/>
                <w:sz w:val="21"/>
                <w:szCs w:val="21"/>
                <w:lang w:eastAsia="zh-CN"/>
              </w:rPr>
              <w:t>招标文件</w:t>
            </w:r>
            <w:r>
              <w:rPr>
                <w:rFonts w:hint="eastAsia" w:ascii="宋体" w:hAnsi="宋体" w:eastAsia="宋体" w:cs="宋体"/>
                <w:b w:val="0"/>
                <w:bCs/>
                <w:sz w:val="21"/>
                <w:szCs w:val="21"/>
              </w:rPr>
              <w:t>要求的</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质保期、交货期</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供应商所报</w:t>
            </w:r>
            <w:r>
              <w:rPr>
                <w:rFonts w:hint="eastAsia" w:ascii="宋体" w:hAnsi="宋体" w:eastAsia="宋体" w:cs="宋体"/>
                <w:b w:val="0"/>
                <w:bCs/>
                <w:sz w:val="21"/>
                <w:szCs w:val="21"/>
                <w:lang w:val="en-US" w:eastAsia="zh-CN"/>
              </w:rPr>
              <w:t>质保期、交货期</w:t>
            </w:r>
            <w:r>
              <w:rPr>
                <w:rFonts w:hint="eastAsia" w:ascii="宋体" w:hAnsi="宋体" w:eastAsia="宋体" w:cs="宋体"/>
                <w:b w:val="0"/>
                <w:bCs/>
                <w:sz w:val="21"/>
                <w:szCs w:val="21"/>
              </w:rPr>
              <w:t>是否满足</w:t>
            </w:r>
            <w:r>
              <w:rPr>
                <w:rFonts w:hint="eastAsia" w:ascii="宋体" w:hAnsi="宋体" w:eastAsia="宋体" w:cs="宋体"/>
                <w:b w:val="0"/>
                <w:bCs/>
                <w:sz w:val="21"/>
                <w:szCs w:val="21"/>
                <w:lang w:eastAsia="zh-CN"/>
              </w:rPr>
              <w:t>招标文件</w:t>
            </w:r>
            <w:r>
              <w:rPr>
                <w:rFonts w:hint="eastAsia" w:ascii="宋体" w:hAnsi="宋体" w:eastAsia="宋体" w:cs="宋体"/>
                <w:b w:val="0"/>
                <w:bCs/>
                <w:sz w:val="21"/>
                <w:szCs w:val="21"/>
              </w:rPr>
              <w:t>规定期限的</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投标报价</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供应商投标报价是否超过预算价</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其余</w:t>
            </w:r>
          </w:p>
        </w:tc>
        <w:tc>
          <w:tcPr>
            <w:tcW w:w="4843" w:type="dxa"/>
            <w:noWrap w:val="0"/>
            <w:vAlign w:val="center"/>
          </w:tcPr>
          <w:p>
            <w:pPr>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响应文件是否附有招标人不能接受的条件</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lang w:val="en-US" w:eastAsia="zh-CN"/>
              </w:rPr>
            </w:pPr>
          </w:p>
        </w:tc>
        <w:tc>
          <w:tcPr>
            <w:tcW w:w="4843" w:type="dxa"/>
            <w:noWrap w:val="0"/>
            <w:vAlign w:val="center"/>
          </w:tcPr>
          <w:p>
            <w:pPr>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是否有不符合</w:t>
            </w:r>
            <w:r>
              <w:rPr>
                <w:rFonts w:hint="eastAsia" w:ascii="宋体" w:hAnsi="宋体" w:eastAsia="宋体" w:cs="宋体"/>
                <w:b w:val="0"/>
                <w:bCs/>
                <w:sz w:val="21"/>
                <w:szCs w:val="21"/>
                <w:lang w:eastAsia="zh-CN"/>
              </w:rPr>
              <w:t>招标文件</w:t>
            </w:r>
            <w:r>
              <w:rPr>
                <w:rFonts w:hint="eastAsia" w:ascii="宋体" w:hAnsi="宋体" w:eastAsia="宋体" w:cs="宋体"/>
                <w:b w:val="0"/>
                <w:bCs/>
                <w:sz w:val="21"/>
                <w:szCs w:val="21"/>
              </w:rPr>
              <w:t>中规定的其他实质性要求</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lang w:val="en-US" w:eastAsia="zh-CN"/>
              </w:rPr>
            </w:pPr>
          </w:p>
        </w:tc>
        <w:tc>
          <w:tcPr>
            <w:tcW w:w="4843" w:type="dxa"/>
            <w:noWrap w:val="0"/>
            <w:vAlign w:val="center"/>
          </w:tcPr>
          <w:p>
            <w:pPr>
              <w:keepNext w:val="0"/>
              <w:keepLines w:val="0"/>
              <w:pageBreakBefore w:val="0"/>
              <w:kinsoku/>
              <w:wordWrap/>
              <w:overflowPunct/>
              <w:topLinePunct w:val="0"/>
              <w:autoSpaceDE/>
              <w:autoSpaceDN/>
              <w:bidi w:val="0"/>
              <w:spacing w:line="440" w:lineRule="exact"/>
              <w:ind w:firstLine="0" w:firstLineChars="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供应商是否有违法招标投标纪律的</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评分因素</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评分点</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评分标准</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价格评审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响应</w:t>
            </w:r>
            <w:r>
              <w:rPr>
                <w:rFonts w:hint="eastAsia" w:ascii="宋体" w:hAnsi="宋体" w:eastAsia="宋体" w:cs="宋体"/>
                <w:b w:val="0"/>
                <w:bCs/>
                <w:sz w:val="21"/>
                <w:szCs w:val="21"/>
              </w:rPr>
              <w:t>报价</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价格分采用低价优先法计算，即满足采购文件要求且报价最低的供应商报价为评标基准价，其价格分为满分30分，其它</w:t>
            </w:r>
            <w:r>
              <w:rPr>
                <w:rFonts w:hint="eastAsia" w:ascii="宋体" w:hAnsi="宋体" w:eastAsia="宋体" w:cs="宋体"/>
                <w:b w:val="0"/>
                <w:bCs/>
                <w:sz w:val="21"/>
                <w:szCs w:val="21"/>
                <w:lang w:eastAsia="zh-CN"/>
              </w:rPr>
              <w:t>供应商</w:t>
            </w:r>
            <w:r>
              <w:rPr>
                <w:rFonts w:hint="eastAsia" w:ascii="宋体" w:hAnsi="宋体" w:eastAsia="宋体" w:cs="宋体"/>
                <w:b w:val="0"/>
                <w:bCs/>
                <w:sz w:val="21"/>
                <w:szCs w:val="21"/>
              </w:rPr>
              <w:t>的价格分统一按照以下公式计算：投标报价得分=（评标基准价／投标报价）×30分，小数点保留2位，计分时投标报价为按相关政策进行价格扣除后的价格。</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评审</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供应商基本概况</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技术力量合理，装备齐全，人员及设备配置合理(7-10]；</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技术力量一般，装备较全，人员及设备配置较合理（3-7]；</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技术力量较弱，装备较差，人员及设备配置不合理[0-3]。</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近三年从事过类似业绩</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提供近三年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2018年1月1日至今</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类似业绩，满足一个得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分，最高</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分（提供合同关键页扫描件加盖公章或中标通知书</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业绩证明材料需清晰可辨认，否则视为无效业绩</w:t>
            </w:r>
            <w:r>
              <w:rPr>
                <w:rFonts w:hint="eastAsia" w:ascii="宋体" w:hAnsi="宋体" w:eastAsia="宋体" w:cs="宋体"/>
                <w:b w:val="0"/>
                <w:bCs/>
                <w:sz w:val="21"/>
                <w:szCs w:val="21"/>
              </w:rPr>
              <w:t>）</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人员配置情况</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为本项目配置项目负责人综合情况，同类项目管理经验等，主管人员、专业人员概况和专业素质。（主管人员需提供证书、近三个月的社保证明作为计分依据）0-</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 xml:space="preserve">分 </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投标函质量</w:t>
            </w:r>
          </w:p>
        </w:tc>
        <w:tc>
          <w:tcPr>
            <w:tcW w:w="4843" w:type="dxa"/>
            <w:noWrap w:val="0"/>
            <w:vAlign w:val="center"/>
          </w:tcPr>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构成合规、内容详尽的得（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color w:val="auto"/>
                <w:sz w:val="21"/>
                <w:szCs w:val="21"/>
                <w:highlight w:val="none"/>
              </w:rPr>
              <w:t>有目录索引、页码无错乱、标题、编号、正文、表格等排版规范得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评审</w:t>
            </w:r>
          </w:p>
        </w:tc>
        <w:tc>
          <w:tcPr>
            <w:tcW w:w="178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产品质量性能</w:t>
            </w:r>
          </w:p>
        </w:tc>
        <w:tc>
          <w:tcPr>
            <w:tcW w:w="48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eastAsia="宋体" w:cs="Times New Roman"/>
                <w:sz w:val="21"/>
                <w:szCs w:val="21"/>
                <w:lang w:eastAsia="zh-CN"/>
              </w:rPr>
            </w:pPr>
            <w:r>
              <w:rPr>
                <w:rFonts w:hint="eastAsia" w:eastAsia="宋体" w:cs="Times New Roman"/>
                <w:sz w:val="21"/>
                <w:szCs w:val="21"/>
                <w:lang w:val="en-US" w:eastAsia="zh-CN"/>
              </w:rPr>
              <w:t>1、</w:t>
            </w:r>
            <w:r>
              <w:rPr>
                <w:rFonts w:hint="eastAsia" w:eastAsia="宋体" w:cs="Times New Roman"/>
                <w:sz w:val="21"/>
                <w:szCs w:val="21"/>
              </w:rPr>
              <w:t>产品质量、性能满足招标文件要求，产品性价比高，符合国家、行业等相关质检标准，并有投标产品的优势说明及证明材料得</w:t>
            </w:r>
            <w:r>
              <w:rPr>
                <w:rFonts w:hint="eastAsia" w:ascii="Cambria" w:hAnsi="Cambria" w:eastAsia="宋体" w:cs="Times New Roman"/>
                <w:kern w:val="2"/>
                <w:sz w:val="21"/>
                <w:szCs w:val="21"/>
                <w:lang w:val="en-US" w:eastAsia="zh-CN" w:bidi="ar-SA"/>
              </w:rPr>
              <w:t>(</w:t>
            </w:r>
            <w:r>
              <w:rPr>
                <w:rFonts w:hint="eastAsia" w:ascii="Cambria" w:hAnsi="Cambria" w:cs="Times New Roman"/>
                <w:kern w:val="2"/>
                <w:sz w:val="21"/>
                <w:szCs w:val="21"/>
                <w:lang w:val="en-US" w:eastAsia="zh-CN" w:bidi="ar-SA"/>
              </w:rPr>
              <w:t>10</w:t>
            </w:r>
            <w:r>
              <w:rPr>
                <w:rFonts w:hint="eastAsia" w:ascii="Cambria" w:hAnsi="Cambria" w:eastAsia="宋体" w:cs="Times New Roman"/>
                <w:kern w:val="2"/>
                <w:sz w:val="21"/>
                <w:szCs w:val="21"/>
                <w:lang w:val="en-US" w:eastAsia="zh-CN" w:bidi="ar-SA"/>
              </w:rPr>
              <w:t>-1</w:t>
            </w:r>
            <w:r>
              <w:rPr>
                <w:rFonts w:hint="eastAsia" w:ascii="Cambria" w:hAnsi="Cambria" w:cs="Times New Roman"/>
                <w:kern w:val="2"/>
                <w:sz w:val="21"/>
                <w:szCs w:val="21"/>
                <w:lang w:val="en-US" w:eastAsia="zh-CN" w:bidi="ar-SA"/>
              </w:rPr>
              <w:t>5</w:t>
            </w:r>
            <w:r>
              <w:rPr>
                <w:rFonts w:hint="eastAsia" w:ascii="Cambria" w:hAnsi="Cambria" w:eastAsia="宋体" w:cs="Times New Roman"/>
                <w:kern w:val="2"/>
                <w:sz w:val="21"/>
                <w:szCs w:val="21"/>
                <w:lang w:val="en-US" w:eastAsia="zh-CN" w:bidi="ar-SA"/>
              </w:rPr>
              <w:t>]</w:t>
            </w:r>
            <w:r>
              <w:rPr>
                <w:rFonts w:hint="eastAsia" w:eastAsia="宋体" w:cs="Times New Roman"/>
                <w:sz w:val="21"/>
                <w:szCs w:val="21"/>
              </w:rPr>
              <w:t>分</w:t>
            </w:r>
            <w:r>
              <w:rPr>
                <w:rFonts w:hint="eastAsia" w:eastAsia="宋体" w:cs="Times New Roman"/>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eastAsia="宋体" w:cs="Times New Roman"/>
                <w:sz w:val="21"/>
                <w:szCs w:val="21"/>
                <w:lang w:eastAsia="zh-CN"/>
              </w:rPr>
            </w:pPr>
            <w:r>
              <w:rPr>
                <w:rFonts w:hint="eastAsia" w:eastAsia="宋体" w:cs="Times New Roman"/>
                <w:sz w:val="21"/>
                <w:szCs w:val="21"/>
                <w:lang w:val="en-US" w:eastAsia="zh-CN"/>
              </w:rPr>
              <w:t>2、</w:t>
            </w:r>
            <w:r>
              <w:rPr>
                <w:rFonts w:hint="eastAsia" w:eastAsia="宋体" w:cs="Times New Roman"/>
                <w:sz w:val="21"/>
                <w:szCs w:val="21"/>
              </w:rPr>
              <w:t>产品质量、性能基本满足招标文件要求，产品性价比一般，基本符合国家、行业等相关质检标准得</w:t>
            </w:r>
            <w:r>
              <w:rPr>
                <w:rFonts w:hint="eastAsia" w:ascii="Cambria" w:hAnsi="Cambria" w:eastAsia="宋体" w:cs="Times New Roman"/>
                <w:kern w:val="2"/>
                <w:sz w:val="21"/>
                <w:szCs w:val="21"/>
                <w:lang w:val="en-US" w:eastAsia="zh-CN" w:bidi="ar-SA"/>
              </w:rPr>
              <w:t>(</w:t>
            </w:r>
            <w:r>
              <w:rPr>
                <w:rFonts w:hint="eastAsia" w:ascii="Cambria" w:hAnsi="Cambria" w:cs="Times New Roman"/>
                <w:kern w:val="2"/>
                <w:sz w:val="21"/>
                <w:szCs w:val="21"/>
                <w:lang w:val="en-US" w:eastAsia="zh-CN" w:bidi="ar-SA"/>
              </w:rPr>
              <w:t>5</w:t>
            </w:r>
            <w:r>
              <w:rPr>
                <w:rFonts w:hint="eastAsia" w:ascii="Cambria" w:hAnsi="Cambria" w:eastAsia="宋体" w:cs="Times New Roman"/>
                <w:kern w:val="2"/>
                <w:sz w:val="21"/>
                <w:szCs w:val="21"/>
                <w:lang w:val="en-US" w:eastAsia="zh-CN" w:bidi="ar-SA"/>
              </w:rPr>
              <w:t>-</w:t>
            </w:r>
            <w:r>
              <w:rPr>
                <w:rFonts w:hint="eastAsia" w:ascii="Cambria" w:hAnsi="Cambria" w:cs="Times New Roman"/>
                <w:kern w:val="2"/>
                <w:sz w:val="21"/>
                <w:szCs w:val="21"/>
                <w:lang w:val="en-US" w:eastAsia="zh-CN" w:bidi="ar-SA"/>
              </w:rPr>
              <w:t>10</w:t>
            </w:r>
            <w:r>
              <w:rPr>
                <w:rFonts w:hint="eastAsia"/>
                <w:sz w:val="21"/>
                <w:szCs w:val="21"/>
                <w:lang w:val="en-US" w:eastAsia="zh-CN"/>
              </w:rPr>
              <w:t>]</w:t>
            </w:r>
            <w:r>
              <w:rPr>
                <w:rFonts w:hint="eastAsia" w:eastAsia="宋体" w:cs="Times New Roman"/>
                <w:sz w:val="21"/>
                <w:szCs w:val="21"/>
              </w:rPr>
              <w:t>分</w:t>
            </w:r>
            <w:r>
              <w:rPr>
                <w:rFonts w:hint="eastAsia" w:eastAsia="宋体" w:cs="Times New Roman"/>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eastAsia="宋体" w:cs="Times New Roman"/>
                <w:sz w:val="21"/>
                <w:szCs w:val="21"/>
                <w:lang w:val="en-US" w:eastAsia="zh-CN"/>
              </w:rPr>
            </w:pPr>
            <w:r>
              <w:rPr>
                <w:rFonts w:hint="eastAsia" w:eastAsia="宋体" w:cs="Times New Roman"/>
                <w:sz w:val="21"/>
                <w:szCs w:val="21"/>
                <w:lang w:val="en-US" w:eastAsia="zh-CN"/>
              </w:rPr>
              <w:t>3、</w:t>
            </w:r>
            <w:r>
              <w:rPr>
                <w:rFonts w:hint="eastAsia" w:eastAsia="宋体" w:cs="Times New Roman"/>
                <w:sz w:val="21"/>
                <w:szCs w:val="21"/>
              </w:rPr>
              <w:t>产品质量、性能差，产品性价比差，不符合国家、行业等相关质检标准得</w:t>
            </w:r>
            <w:r>
              <w:rPr>
                <w:rFonts w:hint="eastAsia" w:ascii="Cambria" w:hAnsi="Cambria" w:eastAsia="宋体" w:cs="Times New Roman"/>
                <w:kern w:val="2"/>
                <w:sz w:val="21"/>
                <w:szCs w:val="21"/>
                <w:lang w:val="en-US" w:eastAsia="zh-CN" w:bidi="ar-SA"/>
              </w:rPr>
              <w:t>[0-</w:t>
            </w:r>
            <w:r>
              <w:rPr>
                <w:rFonts w:hint="eastAsia" w:ascii="Cambria" w:hAnsi="Cambria" w:cs="Times New Roman"/>
                <w:kern w:val="2"/>
                <w:sz w:val="21"/>
                <w:szCs w:val="21"/>
                <w:lang w:val="en-US" w:eastAsia="zh-CN" w:bidi="ar-SA"/>
              </w:rPr>
              <w:t>5</w:t>
            </w:r>
            <w:r>
              <w:rPr>
                <w:rFonts w:hint="eastAsia"/>
                <w:sz w:val="21"/>
                <w:szCs w:val="21"/>
                <w:lang w:val="en-US" w:eastAsia="zh-CN"/>
              </w:rPr>
              <w:t>]</w:t>
            </w:r>
            <w:r>
              <w:rPr>
                <w:rFonts w:hint="eastAsia" w:eastAsia="宋体" w:cs="Times New Roman"/>
                <w:sz w:val="21"/>
                <w:szCs w:val="21"/>
              </w:rPr>
              <w:t>分</w:t>
            </w:r>
            <w:r>
              <w:rPr>
                <w:rFonts w:hint="eastAsia" w:eastAsia="宋体" w:cs="Times New Roman"/>
                <w:sz w:val="21"/>
                <w:szCs w:val="21"/>
                <w:lang w:eastAsia="zh-CN"/>
              </w:rPr>
              <w:t>。</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r>
              <w:rPr>
                <w:rFonts w:hint="eastAsia" w:ascii="宋体" w:hAnsi="宋体" w:cs="宋体"/>
                <w:b w:val="0"/>
                <w:bCs/>
                <w:sz w:val="21"/>
                <w:szCs w:val="21"/>
                <w:lang w:val="en-US" w:eastAsia="zh-CN"/>
              </w:rPr>
              <w:t>5</w:t>
            </w:r>
            <w:r>
              <w:rPr>
                <w:rFonts w:hint="eastAsia" w:ascii="宋体" w:hAnsi="宋体" w:eastAsia="宋体" w:cs="宋体"/>
                <w:b w:val="0"/>
                <w:bCs/>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lang w:val="en-US"/>
              </w:rPr>
            </w:pPr>
          </w:p>
        </w:tc>
        <w:tc>
          <w:tcPr>
            <w:tcW w:w="1789" w:type="dxa"/>
            <w:noWrap w:val="0"/>
            <w:vAlign w:val="center"/>
          </w:tcPr>
          <w:p>
            <w:pPr>
              <w:keepNext w:val="0"/>
              <w:keepLines w:val="0"/>
              <w:pageBreakBefore w:val="0"/>
              <w:widowControl/>
              <w:kinsoku/>
              <w:wordWrap/>
              <w:overflowPunct/>
              <w:topLinePunct w:val="0"/>
              <w:autoSpaceDE/>
              <w:autoSpaceDN/>
              <w:bidi w:val="0"/>
              <w:spacing w:line="440" w:lineRule="exact"/>
              <w:ind w:firstLine="0" w:firstLineChars="0"/>
              <w:jc w:val="center"/>
              <w:textAlignment w:val="auto"/>
              <w:rPr>
                <w:rFonts w:hint="default" w:ascii="宋体" w:hAnsi="宋体" w:eastAsia="宋体" w:cs="宋体"/>
                <w:b w:val="0"/>
                <w:bCs/>
                <w:sz w:val="21"/>
                <w:szCs w:val="21"/>
                <w:lang w:val="en-US" w:eastAsia="zh-CN"/>
              </w:rPr>
            </w:pPr>
            <w:r>
              <w:rPr>
                <w:rFonts w:hint="eastAsia"/>
                <w:sz w:val="21"/>
                <w:szCs w:val="21"/>
              </w:rPr>
              <w:t>售后服务及零配件供应的可靠性</w:t>
            </w:r>
          </w:p>
        </w:tc>
        <w:tc>
          <w:tcPr>
            <w:tcW w:w="48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sz w:val="21"/>
                <w:szCs w:val="21"/>
                <w:lang w:eastAsia="zh-CN"/>
              </w:rPr>
            </w:pPr>
            <w:r>
              <w:rPr>
                <w:rFonts w:hint="eastAsia" w:eastAsia="宋体" w:cs="Times New Roman"/>
                <w:sz w:val="21"/>
                <w:szCs w:val="21"/>
                <w:lang w:val="en-US" w:eastAsia="zh-CN"/>
              </w:rPr>
              <w:t>1、</w:t>
            </w:r>
            <w:r>
              <w:rPr>
                <w:rFonts w:hint="eastAsia" w:eastAsia="宋体" w:cs="Times New Roman"/>
                <w:sz w:val="21"/>
                <w:szCs w:val="21"/>
              </w:rPr>
              <w:t>有优质的售后服务措施和及时可靠的供应方案，在疆内有常驻售后服务场所，并有完善的售后服务网络，质保期维护保养服务承诺可靠</w:t>
            </w:r>
            <w:r>
              <w:rPr>
                <w:rFonts w:hint="eastAsia"/>
                <w:sz w:val="21"/>
                <w:szCs w:val="21"/>
              </w:rPr>
              <w:t>得</w:t>
            </w:r>
            <w:r>
              <w:rPr>
                <w:rFonts w:hint="eastAsia" w:ascii="Cambria" w:hAnsi="Cambria" w:eastAsia="宋体" w:cs="Times New Roman"/>
                <w:kern w:val="2"/>
                <w:sz w:val="21"/>
                <w:szCs w:val="21"/>
                <w:lang w:val="en-US" w:eastAsia="zh-CN" w:bidi="ar-SA"/>
              </w:rPr>
              <w:t>(7-10]</w:t>
            </w:r>
            <w:r>
              <w:rPr>
                <w:rFonts w:hint="eastAsia"/>
                <w:sz w:val="21"/>
                <w:szCs w:val="21"/>
              </w:rPr>
              <w:t>分</w:t>
            </w:r>
            <w:r>
              <w:rPr>
                <w:rFonts w:hint="eastAsia"/>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eastAsia="宋体" w:cs="Times New Roman"/>
                <w:sz w:val="21"/>
                <w:szCs w:val="21"/>
              </w:rPr>
            </w:pPr>
            <w:r>
              <w:rPr>
                <w:rFonts w:hint="eastAsia" w:eastAsia="宋体" w:cs="Times New Roman"/>
                <w:sz w:val="21"/>
                <w:szCs w:val="21"/>
                <w:lang w:val="en-US" w:eastAsia="zh-CN"/>
              </w:rPr>
              <w:t>2、</w:t>
            </w:r>
            <w:r>
              <w:rPr>
                <w:rFonts w:hint="eastAsia" w:eastAsia="宋体" w:cs="Times New Roman"/>
                <w:sz w:val="21"/>
                <w:szCs w:val="21"/>
              </w:rPr>
              <w:t>有售后服务措施和供应方案，在疆内有常驻售后服务场所，质保期维护保养服务承诺可靠</w:t>
            </w:r>
            <w:r>
              <w:rPr>
                <w:rFonts w:hint="eastAsia"/>
                <w:sz w:val="21"/>
                <w:szCs w:val="21"/>
              </w:rPr>
              <w:t>得</w:t>
            </w:r>
            <w:r>
              <w:rPr>
                <w:rFonts w:hint="eastAsia" w:ascii="Cambria" w:hAnsi="Cambria" w:eastAsia="宋体" w:cs="Times New Roman"/>
                <w:kern w:val="2"/>
                <w:sz w:val="21"/>
                <w:szCs w:val="21"/>
                <w:lang w:val="en-US" w:eastAsia="zh-CN" w:bidi="ar-SA"/>
              </w:rPr>
              <w:t>(</w:t>
            </w:r>
            <w:r>
              <w:rPr>
                <w:rFonts w:hint="eastAsia" w:eastAsia="宋体" w:cs="Times New Roman"/>
                <w:kern w:val="2"/>
                <w:sz w:val="21"/>
                <w:szCs w:val="21"/>
                <w:lang w:val="en-US" w:eastAsia="zh-CN" w:bidi="ar-SA"/>
              </w:rPr>
              <w:t>4</w:t>
            </w:r>
            <w:r>
              <w:rPr>
                <w:rFonts w:hint="eastAsia" w:ascii="Cambria" w:hAnsi="Cambria" w:eastAsia="宋体" w:cs="Times New Roman"/>
                <w:kern w:val="2"/>
                <w:sz w:val="21"/>
                <w:szCs w:val="21"/>
                <w:lang w:val="en-US" w:eastAsia="zh-CN" w:bidi="ar-SA"/>
              </w:rPr>
              <w:t>-7</w:t>
            </w:r>
            <w:r>
              <w:rPr>
                <w:rFonts w:hint="eastAsia"/>
                <w:sz w:val="21"/>
                <w:szCs w:val="21"/>
                <w:lang w:val="en-US" w:eastAsia="zh-CN"/>
              </w:rPr>
              <w:t>]</w:t>
            </w:r>
            <w:r>
              <w:rPr>
                <w:rFonts w:hint="eastAsia"/>
                <w:sz w:val="21"/>
                <w:szCs w:val="21"/>
              </w:rPr>
              <w:t>分</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eastAsia="宋体"/>
                <w:lang w:val="en-US" w:eastAsia="zh-CN"/>
              </w:rPr>
            </w:pPr>
            <w:r>
              <w:rPr>
                <w:rFonts w:hint="eastAsia" w:eastAsia="宋体" w:cs="Times New Roman"/>
                <w:sz w:val="21"/>
                <w:szCs w:val="21"/>
                <w:lang w:val="en-US" w:eastAsia="zh-CN"/>
              </w:rPr>
              <w:t>3、</w:t>
            </w:r>
            <w:r>
              <w:rPr>
                <w:rFonts w:hint="eastAsia" w:eastAsia="宋体" w:cs="Times New Roman"/>
                <w:sz w:val="21"/>
                <w:szCs w:val="21"/>
              </w:rPr>
              <w:t>没有完整的售后服务措施和供应方案，在疆内没有常驻售后服务场所</w:t>
            </w:r>
            <w:r>
              <w:rPr>
                <w:rFonts w:hint="eastAsia"/>
                <w:sz w:val="21"/>
                <w:szCs w:val="21"/>
              </w:rPr>
              <w:t>得</w:t>
            </w:r>
            <w:r>
              <w:rPr>
                <w:rFonts w:hint="eastAsia" w:ascii="Cambria" w:hAnsi="Cambria" w:eastAsia="宋体" w:cs="Times New Roman"/>
                <w:kern w:val="2"/>
                <w:sz w:val="21"/>
                <w:szCs w:val="21"/>
                <w:lang w:val="en-US" w:eastAsia="zh-CN" w:bidi="ar-SA"/>
              </w:rPr>
              <w:t>[0-4</w:t>
            </w:r>
            <w:r>
              <w:rPr>
                <w:rFonts w:hint="eastAsia"/>
                <w:sz w:val="21"/>
                <w:szCs w:val="21"/>
                <w:lang w:val="en-US" w:eastAsia="zh-CN"/>
              </w:rPr>
              <w:t>]</w:t>
            </w:r>
            <w:r>
              <w:rPr>
                <w:rFonts w:hint="eastAsia"/>
                <w:sz w:val="21"/>
                <w:szCs w:val="21"/>
              </w:rPr>
              <w:t>分</w:t>
            </w:r>
            <w:r>
              <w:rPr>
                <w:rFonts w:hint="eastAsia"/>
                <w:sz w:val="21"/>
                <w:szCs w:val="21"/>
                <w:lang w:eastAsia="zh-CN"/>
              </w:rPr>
              <w:t>。</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r>
              <w:rPr>
                <w:rFonts w:hint="eastAsia" w:ascii="宋体" w:hAnsi="宋体" w:cs="宋体"/>
                <w:b w:val="0"/>
                <w:bCs/>
                <w:sz w:val="21"/>
                <w:szCs w:val="21"/>
                <w:lang w:val="en-US" w:eastAsia="zh-CN"/>
              </w:rPr>
              <w:t>0</w:t>
            </w:r>
            <w:r>
              <w:rPr>
                <w:rFonts w:hint="eastAsia" w:ascii="宋体" w:hAnsi="宋体" w:eastAsia="宋体" w:cs="宋体"/>
                <w:b w:val="0"/>
                <w:bCs/>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lang w:val="en-US"/>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Style w:val="75"/>
                <w:rFonts w:ascii="宋体" w:hAnsi="宋体"/>
                <w:sz w:val="21"/>
                <w:szCs w:val="21"/>
              </w:rPr>
              <w:t>服务方案</w:t>
            </w:r>
          </w:p>
        </w:tc>
        <w:tc>
          <w:tcPr>
            <w:tcW w:w="484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sz w:val="21"/>
                <w:szCs w:val="21"/>
                <w:lang w:eastAsia="zh-CN"/>
              </w:rPr>
            </w:pPr>
            <w:r>
              <w:rPr>
                <w:rFonts w:hint="eastAsia"/>
                <w:sz w:val="21"/>
                <w:szCs w:val="21"/>
              </w:rPr>
              <w:t>对投标人所提供的</w:t>
            </w:r>
            <w:r>
              <w:rPr>
                <w:rFonts w:hint="eastAsia"/>
                <w:sz w:val="21"/>
                <w:szCs w:val="21"/>
                <w:lang w:val="en-US" w:eastAsia="zh-CN"/>
              </w:rPr>
              <w:t>学校整体保障性运营五金维修</w:t>
            </w:r>
            <w:r>
              <w:rPr>
                <w:rFonts w:hint="eastAsia"/>
                <w:sz w:val="21"/>
                <w:szCs w:val="21"/>
              </w:rPr>
              <w:t>方案、服务保障的组织管理等进行综合评估（包括质保期内服务方式、人员配备，并明确维护保养的内容、时限、要求以及其它内容等）</w:t>
            </w:r>
            <w:r>
              <w:rPr>
                <w:rFonts w:hint="eastAsia"/>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sz w:val="21"/>
                <w:szCs w:val="21"/>
                <w:lang w:eastAsia="zh-CN"/>
              </w:rPr>
            </w:pPr>
            <w:r>
              <w:rPr>
                <w:rFonts w:hint="eastAsia"/>
                <w:sz w:val="21"/>
                <w:szCs w:val="21"/>
                <w:lang w:val="en-US" w:eastAsia="zh-CN"/>
              </w:rPr>
              <w:t>1、</w:t>
            </w:r>
            <w:r>
              <w:rPr>
                <w:rFonts w:hint="eastAsia"/>
                <w:sz w:val="21"/>
                <w:szCs w:val="21"/>
              </w:rPr>
              <w:t>有非常满意的</w:t>
            </w:r>
            <w:r>
              <w:rPr>
                <w:sz w:val="21"/>
                <w:szCs w:val="21"/>
              </w:rPr>
              <w:t>服务方案</w:t>
            </w:r>
            <w:r>
              <w:rPr>
                <w:rFonts w:hint="eastAsia"/>
                <w:sz w:val="21"/>
                <w:szCs w:val="21"/>
              </w:rPr>
              <w:t>得</w:t>
            </w:r>
            <w:r>
              <w:rPr>
                <w:rFonts w:hint="eastAsia" w:ascii="Cambria" w:hAnsi="Cambria" w:eastAsia="宋体" w:cs="Times New Roman"/>
                <w:kern w:val="2"/>
                <w:sz w:val="21"/>
                <w:szCs w:val="21"/>
                <w:lang w:val="en-US" w:eastAsia="zh-CN" w:bidi="ar-SA"/>
              </w:rPr>
              <w:t>(7-10]</w:t>
            </w:r>
            <w:r>
              <w:rPr>
                <w:rFonts w:hint="eastAsia"/>
                <w:sz w:val="21"/>
                <w:szCs w:val="21"/>
              </w:rPr>
              <w:t>分</w:t>
            </w:r>
            <w:r>
              <w:rPr>
                <w:rFonts w:hint="eastAsia"/>
                <w:sz w:val="21"/>
                <w:szCs w:val="21"/>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440" w:lineRule="exact"/>
              <w:jc w:val="both"/>
              <w:textAlignment w:val="auto"/>
              <w:rPr>
                <w:rFonts w:hint="eastAsia" w:eastAsia="宋体"/>
                <w:sz w:val="21"/>
                <w:szCs w:val="21"/>
                <w:lang w:val="en-US" w:eastAsia="zh-CN"/>
              </w:rPr>
            </w:pPr>
            <w:r>
              <w:rPr>
                <w:rFonts w:hint="eastAsia"/>
                <w:sz w:val="21"/>
                <w:szCs w:val="21"/>
                <w:lang w:val="en-US" w:eastAsia="zh-CN"/>
              </w:rPr>
              <w:t>2、</w:t>
            </w:r>
            <w:r>
              <w:rPr>
                <w:rFonts w:hint="eastAsia"/>
                <w:sz w:val="21"/>
                <w:szCs w:val="21"/>
              </w:rPr>
              <w:t>有较好的</w:t>
            </w:r>
            <w:r>
              <w:rPr>
                <w:sz w:val="21"/>
                <w:szCs w:val="21"/>
              </w:rPr>
              <w:t>服务方案</w:t>
            </w:r>
            <w:r>
              <w:rPr>
                <w:rFonts w:hint="eastAsia"/>
                <w:sz w:val="21"/>
                <w:szCs w:val="21"/>
              </w:rPr>
              <w:t>得</w:t>
            </w:r>
            <w:r>
              <w:rPr>
                <w:rFonts w:hint="eastAsia" w:ascii="Cambria" w:hAnsi="Cambria" w:eastAsia="宋体" w:cs="Times New Roman"/>
                <w:kern w:val="2"/>
                <w:sz w:val="21"/>
                <w:szCs w:val="21"/>
                <w:lang w:val="en-US" w:eastAsia="zh-CN" w:bidi="ar-SA"/>
              </w:rPr>
              <w:t>(</w:t>
            </w:r>
            <w:r>
              <w:rPr>
                <w:rFonts w:hint="eastAsia" w:eastAsia="宋体" w:cs="Times New Roman"/>
                <w:kern w:val="2"/>
                <w:sz w:val="21"/>
                <w:szCs w:val="21"/>
                <w:lang w:val="en-US" w:eastAsia="zh-CN" w:bidi="ar-SA"/>
              </w:rPr>
              <w:t>4</w:t>
            </w:r>
            <w:r>
              <w:rPr>
                <w:rFonts w:hint="eastAsia" w:ascii="Cambria" w:hAnsi="Cambria" w:eastAsia="宋体" w:cs="Times New Roman"/>
                <w:kern w:val="2"/>
                <w:sz w:val="21"/>
                <w:szCs w:val="21"/>
                <w:lang w:val="en-US" w:eastAsia="zh-CN" w:bidi="ar-SA"/>
              </w:rPr>
              <w:t>-7</w:t>
            </w:r>
            <w:r>
              <w:rPr>
                <w:rFonts w:hint="eastAsia"/>
                <w:sz w:val="21"/>
                <w:szCs w:val="21"/>
                <w:lang w:val="en-US" w:eastAsia="zh-CN"/>
              </w:rPr>
              <w:t>]</w:t>
            </w:r>
            <w:r>
              <w:rPr>
                <w:rFonts w:hint="eastAsia"/>
                <w:sz w:val="21"/>
                <w:szCs w:val="21"/>
              </w:rPr>
              <w:t>分</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hint="default"/>
                <w:sz w:val="21"/>
                <w:szCs w:val="21"/>
                <w:lang w:val="en-US" w:eastAsia="zh-CN"/>
              </w:rPr>
            </w:pPr>
            <w:r>
              <w:rPr>
                <w:rFonts w:hint="eastAsia"/>
                <w:sz w:val="21"/>
                <w:szCs w:val="21"/>
                <w:lang w:val="en-US" w:eastAsia="zh-CN"/>
              </w:rPr>
              <w:t>3、方案较差</w:t>
            </w:r>
            <w:r>
              <w:rPr>
                <w:rFonts w:hint="eastAsia"/>
                <w:sz w:val="21"/>
                <w:szCs w:val="21"/>
              </w:rPr>
              <w:t>得</w:t>
            </w:r>
            <w:r>
              <w:rPr>
                <w:rFonts w:hint="eastAsia" w:ascii="Cambria" w:hAnsi="Cambria" w:eastAsia="宋体" w:cs="Times New Roman"/>
                <w:kern w:val="2"/>
                <w:sz w:val="21"/>
                <w:szCs w:val="21"/>
                <w:lang w:val="en-US" w:eastAsia="zh-CN" w:bidi="ar-SA"/>
              </w:rPr>
              <w:t>[0-4</w:t>
            </w:r>
            <w:r>
              <w:rPr>
                <w:rFonts w:hint="eastAsia"/>
                <w:sz w:val="21"/>
                <w:szCs w:val="21"/>
                <w:lang w:val="en-US" w:eastAsia="zh-CN"/>
              </w:rPr>
              <w:t>]</w:t>
            </w:r>
            <w:r>
              <w:rPr>
                <w:rFonts w:hint="eastAsia"/>
                <w:sz w:val="21"/>
                <w:szCs w:val="21"/>
              </w:rPr>
              <w:t>分</w:t>
            </w:r>
            <w:r>
              <w:rPr>
                <w:rFonts w:hint="eastAsia"/>
                <w:sz w:val="21"/>
                <w:szCs w:val="21"/>
                <w:lang w:eastAsia="zh-CN"/>
              </w:rPr>
              <w:t>。</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r>
              <w:rPr>
                <w:rFonts w:hint="eastAsia" w:ascii="宋体" w:hAnsi="宋体" w:cs="宋体"/>
                <w:b w:val="0"/>
                <w:bCs/>
                <w:sz w:val="21"/>
                <w:szCs w:val="21"/>
                <w:lang w:val="en-US" w:eastAsia="zh-CN"/>
              </w:rPr>
              <w:t>0</w:t>
            </w:r>
            <w:r>
              <w:rPr>
                <w:rFonts w:hint="eastAsia" w:ascii="宋体" w:hAnsi="宋体" w:eastAsia="宋体" w:cs="宋体"/>
                <w:b w:val="0"/>
                <w:bCs/>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lang w:val="en-US"/>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Style w:val="75"/>
                <w:rFonts w:ascii="宋体" w:hAnsi="宋体"/>
                <w:sz w:val="21"/>
                <w:szCs w:val="21"/>
              </w:rPr>
            </w:pPr>
            <w:r>
              <w:rPr>
                <w:rStyle w:val="75"/>
                <w:rFonts w:hint="eastAsia" w:ascii="宋体" w:hAnsi="宋体"/>
                <w:sz w:val="21"/>
                <w:szCs w:val="21"/>
              </w:rPr>
              <w:t>企业的承诺及优惠条件</w:t>
            </w:r>
          </w:p>
        </w:tc>
        <w:tc>
          <w:tcPr>
            <w:tcW w:w="48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Cambria" w:hAnsi="Cambria" w:eastAsia="宋体" w:cs="Times New Roman"/>
                <w:kern w:val="2"/>
                <w:sz w:val="21"/>
                <w:szCs w:val="21"/>
                <w:lang w:val="en-US" w:eastAsia="zh-CN" w:bidi="ar-SA"/>
              </w:rPr>
            </w:pPr>
            <w:r>
              <w:rPr>
                <w:rFonts w:hint="eastAsia" w:ascii="Cambria" w:hAnsi="Cambria" w:eastAsia="宋体" w:cs="Times New Roman"/>
                <w:kern w:val="2"/>
                <w:sz w:val="21"/>
                <w:szCs w:val="21"/>
                <w:lang w:val="en-US" w:eastAsia="zh-CN" w:bidi="ar-SA"/>
              </w:rPr>
              <w:t>1、有非常满意的承诺和优惠条件得(7-10]分；</w:t>
            </w:r>
          </w:p>
          <w:p>
            <w:pPr>
              <w:pStyle w:val="14"/>
              <w:keepNext w:val="0"/>
              <w:keepLines w:val="0"/>
              <w:pageBreakBefore w:val="0"/>
              <w:numPr>
                <w:ilvl w:val="0"/>
                <w:numId w:val="0"/>
              </w:numPr>
              <w:kinsoku/>
              <w:wordWrap/>
              <w:overflowPunct/>
              <w:topLinePunct w:val="0"/>
              <w:autoSpaceDE/>
              <w:autoSpaceDN/>
              <w:bidi w:val="0"/>
              <w:adjustRightInd/>
              <w:snapToGrid/>
              <w:spacing w:before="0" w:line="440" w:lineRule="exact"/>
              <w:textAlignment w:val="auto"/>
              <w:rPr>
                <w:rFonts w:hint="eastAsia" w:ascii="Cambria" w:hAnsi="Cambria" w:eastAsia="宋体" w:cs="Times New Roman"/>
                <w:kern w:val="2"/>
                <w:sz w:val="21"/>
                <w:szCs w:val="21"/>
                <w:lang w:val="en-US" w:eastAsia="zh-CN" w:bidi="ar-SA"/>
              </w:rPr>
            </w:pPr>
            <w:r>
              <w:rPr>
                <w:rFonts w:hint="eastAsia" w:eastAsia="宋体" w:cs="Times New Roman"/>
                <w:kern w:val="2"/>
                <w:sz w:val="21"/>
                <w:szCs w:val="21"/>
                <w:lang w:val="en-US" w:eastAsia="zh-CN" w:bidi="ar-SA"/>
              </w:rPr>
              <w:t>2、</w:t>
            </w:r>
            <w:r>
              <w:rPr>
                <w:rFonts w:hint="eastAsia" w:ascii="Cambria" w:hAnsi="Cambria" w:eastAsia="宋体" w:cs="Times New Roman"/>
                <w:kern w:val="2"/>
                <w:sz w:val="21"/>
                <w:szCs w:val="21"/>
                <w:lang w:val="en-US" w:eastAsia="zh-CN" w:bidi="ar-SA"/>
              </w:rPr>
              <w:t>有较好的承诺和优惠条件得(</w:t>
            </w:r>
            <w:r>
              <w:rPr>
                <w:rFonts w:hint="eastAsia" w:eastAsia="宋体" w:cs="Times New Roman"/>
                <w:kern w:val="2"/>
                <w:sz w:val="21"/>
                <w:szCs w:val="21"/>
                <w:lang w:val="en-US" w:eastAsia="zh-CN" w:bidi="ar-SA"/>
              </w:rPr>
              <w:t>4</w:t>
            </w:r>
            <w:r>
              <w:rPr>
                <w:rFonts w:hint="eastAsia" w:ascii="Cambria" w:hAnsi="Cambria" w:eastAsia="宋体" w:cs="Times New Roman"/>
                <w:kern w:val="2"/>
                <w:sz w:val="21"/>
                <w:szCs w:val="21"/>
                <w:lang w:val="en-US" w:eastAsia="zh-CN" w:bidi="ar-SA"/>
              </w:rPr>
              <w:t>-7</w:t>
            </w:r>
            <w:r>
              <w:rPr>
                <w:rFonts w:hint="eastAsia"/>
                <w:sz w:val="21"/>
                <w:szCs w:val="21"/>
                <w:lang w:val="en-US" w:eastAsia="zh-CN"/>
              </w:rPr>
              <w:t>]</w:t>
            </w:r>
            <w:r>
              <w:rPr>
                <w:rFonts w:hint="eastAsia" w:ascii="Cambria" w:hAnsi="Cambria" w:eastAsia="宋体" w:cs="Times New Roman"/>
                <w:kern w:val="2"/>
                <w:sz w:val="21"/>
                <w:szCs w:val="21"/>
                <w:lang w:val="en-US" w:eastAsia="zh-CN" w:bidi="ar-SA"/>
              </w:rPr>
              <w:t>分；</w:t>
            </w:r>
          </w:p>
          <w:p>
            <w:pPr>
              <w:keepNext w:val="0"/>
              <w:keepLines w:val="0"/>
              <w:pageBreakBefore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ascii="Cambria" w:hAnsi="Cambria" w:eastAsia="宋体" w:cs="Times New Roman"/>
                <w:kern w:val="2"/>
                <w:sz w:val="21"/>
                <w:szCs w:val="21"/>
                <w:lang w:val="en-US" w:eastAsia="zh-CN" w:bidi="ar-SA"/>
              </w:rPr>
              <w:t>3、承诺较差、优惠条件一般得[0-4</w:t>
            </w:r>
            <w:r>
              <w:rPr>
                <w:rFonts w:hint="eastAsia"/>
                <w:sz w:val="21"/>
                <w:szCs w:val="21"/>
                <w:lang w:val="en-US" w:eastAsia="zh-CN"/>
              </w:rPr>
              <w:t>]</w:t>
            </w:r>
            <w:r>
              <w:rPr>
                <w:rFonts w:hint="eastAsia" w:ascii="Cambria" w:hAnsi="Cambria" w:eastAsia="宋体" w:cs="Times New Roman"/>
                <w:kern w:val="2"/>
                <w:sz w:val="21"/>
                <w:szCs w:val="21"/>
                <w:lang w:val="en-US" w:eastAsia="zh-CN" w:bidi="ar-SA"/>
              </w:rPr>
              <w:t>分。</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88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合计</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100</w:t>
            </w:r>
            <w:r>
              <w:rPr>
                <w:rFonts w:hint="eastAsia" w:ascii="宋体" w:hAnsi="宋体" w:eastAsia="宋体" w:cs="宋体"/>
                <w:b w:val="0"/>
                <w:bCs/>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sz w:val="21"/>
                <w:szCs w:val="21"/>
              </w:rPr>
              <w:t>注</w:t>
            </w:r>
            <w:r>
              <w:rPr>
                <w:rFonts w:hint="eastAsia" w:ascii="宋体" w:hAnsi="宋体" w:eastAsia="宋体" w:cs="宋体"/>
                <w:b w:val="0"/>
                <w:bCs/>
                <w:sz w:val="21"/>
                <w:szCs w:val="21"/>
              </w:rPr>
              <w:t>：</w:t>
            </w:r>
            <w:r>
              <w:rPr>
                <w:rFonts w:hint="eastAsia" w:ascii="宋体" w:hAnsi="宋体" w:eastAsia="宋体" w:cs="宋体"/>
                <w:b w:val="0"/>
                <w:bCs/>
                <w:color w:val="000000"/>
                <w:sz w:val="21"/>
                <w:szCs w:val="21"/>
              </w:rPr>
              <w:t>评分分值计算保留小数点后两位，小数点后第三位“四舍五入”</w:t>
            </w:r>
          </w:p>
        </w:tc>
      </w:tr>
      <w:bookmarkEnd w:id="79"/>
    </w:tbl>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cs="宋体"/>
          <w:b/>
          <w:bCs/>
          <w:color w:val="auto"/>
          <w:sz w:val="21"/>
          <w:szCs w:val="21"/>
          <w:highlight w:val="white"/>
          <w:lang w:eastAsia="zh-CN"/>
        </w:rPr>
      </w:pPr>
    </w:p>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auto"/>
          <w:sz w:val="21"/>
          <w:szCs w:val="21"/>
          <w:highlight w:val="white"/>
          <w:lang w:eastAsia="zh-CN"/>
        </w:rPr>
      </w:pPr>
      <w:r>
        <w:rPr>
          <w:rFonts w:hint="eastAsia" w:ascii="宋体" w:hAnsi="宋体" w:cs="宋体"/>
          <w:b/>
          <w:bCs/>
          <w:color w:val="auto"/>
          <w:sz w:val="21"/>
          <w:szCs w:val="21"/>
          <w:highlight w:val="white"/>
          <w:lang w:eastAsia="zh-CN"/>
        </w:rPr>
        <w:t>三、政府采购政策</w:t>
      </w:r>
    </w:p>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z w:val="21"/>
          <w:szCs w:val="21"/>
        </w:rPr>
        <w:t>1、</w:t>
      </w:r>
      <w:r>
        <w:rPr>
          <w:rFonts w:hint="eastAsia" w:ascii="宋体" w:hAnsi="宋体" w:eastAsia="宋体" w:cs="宋体"/>
          <w:color w:val="auto"/>
          <w:kern w:val="0"/>
          <w:sz w:val="21"/>
          <w:szCs w:val="21"/>
          <w:highlight w:val="none"/>
        </w:rPr>
        <w:t>评标委员会将根据政府采购政策支持中小企业政策</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节能产品及环保产品对最后报价进行价格折扣，折扣的价格将作为评审价格。</w:t>
      </w:r>
      <w:r>
        <w:rPr>
          <w:rFonts w:hint="eastAsia" w:ascii="宋体" w:hAnsi="宋体" w:eastAsia="宋体" w:cs="宋体"/>
          <w:color w:val="auto"/>
          <w:kern w:val="0"/>
          <w:sz w:val="21"/>
          <w:szCs w:val="21"/>
          <w:highlight w:val="none"/>
          <w:lang w:val="zh-CN"/>
        </w:rPr>
        <w:t>供应商的评审</w:t>
      </w:r>
      <w:r>
        <w:rPr>
          <w:rFonts w:hint="eastAsia" w:ascii="宋体" w:hAnsi="宋体" w:eastAsia="宋体" w:cs="宋体"/>
          <w:bCs/>
          <w:color w:val="auto"/>
          <w:sz w:val="21"/>
          <w:szCs w:val="21"/>
          <w:highlight w:val="none"/>
        </w:rPr>
        <w:t>价格由</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代表签字确认。</w:t>
      </w:r>
    </w:p>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（1）节能产品及环保产品</w:t>
      </w:r>
      <w:r>
        <w:rPr>
          <w:rFonts w:hint="eastAsia" w:ascii="宋体" w:hAnsi="宋体" w:eastAsia="宋体" w:cs="宋体"/>
          <w:color w:val="auto"/>
          <w:sz w:val="21"/>
          <w:szCs w:val="21"/>
          <w:highlight w:val="none"/>
        </w:rPr>
        <w:t>价格折扣比例及方法</w:t>
      </w:r>
    </w:p>
    <w:tbl>
      <w:tblPr>
        <w:tblStyle w:val="32"/>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7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0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772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7"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w:t>
            </w:r>
          </w:p>
        </w:tc>
        <w:tc>
          <w:tcPr>
            <w:tcW w:w="7727" w:type="dxa"/>
            <w:noWrap w:val="0"/>
            <w:vAlign w:val="center"/>
          </w:tcPr>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7"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环保产品</w:t>
            </w:r>
          </w:p>
        </w:tc>
        <w:tc>
          <w:tcPr>
            <w:tcW w:w="7727" w:type="dxa"/>
            <w:noWrap w:val="0"/>
            <w:vAlign w:val="center"/>
          </w:tcPr>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证明材料说明</w:t>
            </w:r>
          </w:p>
        </w:tc>
        <w:tc>
          <w:tcPr>
            <w:tcW w:w="7727"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1、须提供</w:t>
            </w:r>
            <w:r>
              <w:rPr>
                <w:rFonts w:hint="eastAsia" w:ascii="宋体" w:hAnsi="宋体" w:eastAsia="宋体" w:cs="宋体"/>
                <w:color w:val="auto"/>
                <w:sz w:val="21"/>
                <w:szCs w:val="21"/>
                <w:highlight w:val="none"/>
                <w:u w:val="single"/>
              </w:rPr>
              <w:t>最新一期</w:t>
            </w:r>
            <w:r>
              <w:rPr>
                <w:rFonts w:hint="eastAsia" w:ascii="宋体" w:hAnsi="宋体" w:eastAsia="宋体" w:cs="宋体"/>
                <w:color w:val="auto"/>
                <w:sz w:val="21"/>
                <w:szCs w:val="21"/>
                <w:highlight w:val="none"/>
              </w:rPr>
              <w:t>《节能产品政府采购清单》关于产品当前页的打印件；</w:t>
            </w:r>
          </w:p>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2、须提供</w:t>
            </w:r>
            <w:r>
              <w:rPr>
                <w:rFonts w:hint="eastAsia" w:ascii="宋体" w:hAnsi="宋体" w:eastAsia="宋体" w:cs="宋体"/>
                <w:color w:val="auto"/>
                <w:sz w:val="21"/>
                <w:szCs w:val="21"/>
                <w:highlight w:val="none"/>
                <w:u w:val="single"/>
              </w:rPr>
              <w:t>最新一期</w:t>
            </w:r>
            <w:r>
              <w:rPr>
                <w:rFonts w:hint="eastAsia" w:ascii="宋体" w:hAnsi="宋体" w:eastAsia="宋体" w:cs="宋体"/>
                <w:color w:val="auto"/>
                <w:sz w:val="21"/>
                <w:szCs w:val="21"/>
                <w:highlight w:val="none"/>
              </w:rPr>
              <w:t>《环境标志产品政府采购清单》关于产品当前页的打印件；</w:t>
            </w:r>
          </w:p>
        </w:tc>
      </w:tr>
    </w:tbl>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说明：如有多种产品符合此项政策时，折扣价格为每种产品的折扣金额汇总。</w:t>
      </w:r>
    </w:p>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（2）中小企业价格折扣比例及方法</w:t>
      </w:r>
    </w:p>
    <w:tbl>
      <w:tblPr>
        <w:tblStyle w:val="32"/>
        <w:tblW w:w="103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39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根据中华人民共和国财政部、中华人民共和国工业和信息化部《政府采购促进中小企业发展暂行办法》（财库[2011]181号）文件的规定，</w:t>
            </w:r>
            <w:r>
              <w:rPr>
                <w:rFonts w:hint="eastAsia" w:ascii="宋体" w:hAnsi="宋体" w:eastAsia="宋体" w:cs="宋体"/>
                <w:bCs/>
                <w:color w:val="auto"/>
                <w:sz w:val="21"/>
                <w:szCs w:val="21"/>
                <w:highlight w:val="none"/>
              </w:rPr>
              <w:t>属于中小企业</w:t>
            </w:r>
            <w:r>
              <w:rPr>
                <w:rFonts w:hint="eastAsia" w:ascii="宋体" w:hAnsi="宋体" w:eastAsia="宋体" w:cs="宋体"/>
                <w:color w:val="auto"/>
                <w:sz w:val="21"/>
                <w:szCs w:val="21"/>
                <w:highlight w:val="none"/>
              </w:rPr>
              <w:t>评审优惠内容及幅度如下：</w:t>
            </w:r>
          </w:p>
          <w:p>
            <w:pPr>
              <w:keepNext w:val="0"/>
              <w:keepLines w:val="0"/>
              <w:pageBreakBefore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color w:val="auto"/>
                <w:sz w:val="21"/>
                <w:szCs w:val="21"/>
                <w:highlight w:val="none"/>
              </w:rPr>
              <w:t>中小企业（含中型、小型、微型企业）应当</w:t>
            </w:r>
            <w:r>
              <w:rPr>
                <w:rFonts w:hint="eastAsia" w:ascii="宋体" w:hAnsi="宋体" w:eastAsia="宋体" w:cs="宋体"/>
                <w:b/>
                <w:color w:val="auto"/>
                <w:sz w:val="21"/>
                <w:szCs w:val="21"/>
                <w:highlight w:val="none"/>
              </w:rPr>
              <w:t>同时符合</w:t>
            </w:r>
            <w:r>
              <w:rPr>
                <w:rFonts w:hint="eastAsia" w:ascii="宋体" w:hAnsi="宋体" w:eastAsia="宋体" w:cs="宋体"/>
                <w:color w:val="auto"/>
                <w:sz w:val="21"/>
                <w:szCs w:val="21"/>
                <w:highlight w:val="none"/>
              </w:rPr>
              <w:t>以下条件：</w:t>
            </w:r>
          </w:p>
          <w:p>
            <w:pPr>
              <w:pStyle w:val="78"/>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①符合中小企业划分标准（按《关于印发中小企业划型标准规定的通知》（工信部联企业〔2011〕300号）执行）；</w:t>
            </w:r>
          </w:p>
          <w:p>
            <w:pPr>
              <w:pStyle w:val="78"/>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②提供本企业制造的货物、承担的项目或者服务，或者提供其他中小企业制造的货物。本项所称货物不包括使用大型企业注册商标的货物；</w:t>
            </w:r>
          </w:p>
          <w:p>
            <w:pPr>
              <w:pStyle w:val="78"/>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③小型、微型企业提供中型企业制造的货物的，视同为中型企业。</w:t>
            </w:r>
          </w:p>
          <w:p>
            <w:pPr>
              <w:keepNext w:val="0"/>
              <w:keepLines w:val="0"/>
              <w:pageBreakBefore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w:t>
            </w:r>
            <w:r>
              <w:rPr>
                <w:rFonts w:hint="eastAsia" w:ascii="宋体" w:hAnsi="宋体" w:eastAsia="宋体" w:cs="宋体"/>
                <w:color w:val="auto"/>
                <w:sz w:val="21"/>
                <w:szCs w:val="21"/>
                <w:highlight w:val="none"/>
              </w:rPr>
              <w:t>价格扣除办法：</w:t>
            </w:r>
          </w:p>
          <w:p>
            <w:pPr>
              <w:pStyle w:val="78"/>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对于非专门面向中小企业的项目，对小型和微型企业（或联合体各方均为小型、微型企业的，残疾人福利性单位、监狱企业视为小微企业）产品的价格给予6%的扣除，用扣除后的价格参与价格的评审。</w:t>
            </w:r>
          </w:p>
          <w:p>
            <w:pPr>
              <w:keepNext w:val="0"/>
              <w:keepLines w:val="0"/>
              <w:pageBreakBefore w:val="0"/>
              <w:kinsoku/>
              <w:wordWrap/>
              <w:overflowPunct/>
              <w:topLinePunct w:val="0"/>
              <w:autoSpaceDE/>
              <w:autoSpaceDN/>
              <w:bidi w:val="0"/>
              <w:snapToGrid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color w:val="auto"/>
                <w:sz w:val="21"/>
                <w:szCs w:val="21"/>
                <w:highlight w:val="none"/>
              </w:rPr>
              <w:t>小型和微型企业适用价格扣除办法时应提供的相关资料：</w:t>
            </w:r>
          </w:p>
          <w:p>
            <w:pPr>
              <w:pStyle w:val="78"/>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《中小企业声明函》或残疾人福利性单位声明函；</w:t>
            </w:r>
          </w:p>
          <w:p>
            <w:pPr>
              <w:pStyle w:val="78"/>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应提供其属地主管部门出具的证明函；</w:t>
            </w:r>
          </w:p>
          <w:p>
            <w:pPr>
              <w:pStyle w:val="78"/>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应提供产品生产厂家的属地主管部门出具的证明函；</w:t>
            </w:r>
          </w:p>
          <w:p>
            <w:pPr>
              <w:pStyle w:val="78"/>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应同时提供以上三个材料，否则将不给予价格扣除。若所供应产品为进口产品的，不适用《政府采购促进中小企业发展暂行办法》。残疾人福利性单位、监狱企业仅需提供声明函，不须要提供其他证明材料。</w:t>
            </w:r>
          </w:p>
        </w:tc>
      </w:tr>
    </w:tbl>
    <w:p>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sz w:val="21"/>
          <w:szCs w:val="21"/>
        </w:rPr>
      </w:pPr>
      <w:r>
        <w:rPr>
          <w:rFonts w:hint="eastAsia" w:ascii="宋体" w:hAnsi="宋体" w:cs="宋体"/>
          <w:b/>
          <w:bCs/>
          <w:sz w:val="21"/>
          <w:szCs w:val="21"/>
          <w:highlight w:val="white"/>
          <w:lang w:val="en-US" w:eastAsia="zh-CN"/>
        </w:rPr>
        <w:t>四</w:t>
      </w:r>
      <w:r>
        <w:rPr>
          <w:rFonts w:hint="eastAsia" w:ascii="宋体" w:hAnsi="宋体" w:eastAsia="宋体" w:cs="宋体"/>
          <w:b/>
          <w:bCs/>
          <w:sz w:val="21"/>
          <w:szCs w:val="21"/>
          <w:highlight w:val="white"/>
        </w:rPr>
        <w:t>.推荐成交供应商</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highlight w:val="white"/>
        </w:rPr>
        <w:t>1</w:t>
      </w:r>
      <w:r>
        <w:rPr>
          <w:rFonts w:hint="eastAsia" w:ascii="宋体" w:hAnsi="宋体" w:eastAsia="宋体" w:cs="宋体"/>
          <w:bCs/>
          <w:sz w:val="21"/>
          <w:szCs w:val="21"/>
          <w:highlight w:val="white"/>
          <w:lang w:eastAsia="zh-CN"/>
        </w:rPr>
        <w:t>.</w:t>
      </w:r>
      <w:r>
        <w:rPr>
          <w:rFonts w:hint="eastAsia" w:ascii="宋体" w:hAnsi="宋体" w:eastAsia="宋体" w:cs="宋体"/>
          <w:bCs/>
          <w:sz w:val="21"/>
          <w:szCs w:val="21"/>
          <w:highlight w:val="white"/>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highlight w:val="white"/>
        </w:rPr>
        <w:t>2</w:t>
      </w:r>
      <w:r>
        <w:rPr>
          <w:rFonts w:hint="eastAsia" w:ascii="宋体" w:hAnsi="宋体" w:eastAsia="宋体" w:cs="宋体"/>
          <w:bCs/>
          <w:sz w:val="21"/>
          <w:szCs w:val="21"/>
          <w:highlight w:val="white"/>
          <w:lang w:eastAsia="zh-CN"/>
        </w:rPr>
        <w:t>.</w:t>
      </w:r>
      <w:r>
        <w:rPr>
          <w:rFonts w:hint="eastAsia" w:ascii="宋体" w:hAnsi="宋体" w:eastAsia="宋体" w:cs="宋体"/>
          <w:bCs/>
          <w:sz w:val="21"/>
          <w:szCs w:val="21"/>
          <w:highlight w:val="white"/>
        </w:rPr>
        <w:t>评分计算方法解释</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highlight w:val="white"/>
        </w:rPr>
        <w:t>（1）供应商的评审得分是指所有磋商小组成员对其评分的算术平均值。</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highlight w:val="white"/>
        </w:rPr>
        <w:t>（2）计算过程中，算术平均值保留2位小数（百分比亦取2位小数），第三位小数四舍五入。</w:t>
      </w:r>
    </w:p>
    <w:p>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highlight w:val="white"/>
          <w:lang w:val="en-US" w:eastAsia="zh-CN"/>
        </w:rPr>
        <w:t>四</w:t>
      </w:r>
      <w:r>
        <w:rPr>
          <w:rFonts w:hint="eastAsia" w:ascii="宋体" w:hAnsi="宋体" w:eastAsia="宋体" w:cs="宋体"/>
          <w:b/>
          <w:bCs/>
          <w:sz w:val="21"/>
          <w:szCs w:val="21"/>
          <w:highlight w:val="white"/>
        </w:rPr>
        <w:t>.确定成交供应商</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highlight w:val="white"/>
        </w:rPr>
        <w:t>1</w:t>
      </w:r>
      <w:r>
        <w:rPr>
          <w:rFonts w:hint="eastAsia" w:ascii="宋体" w:hAnsi="宋体" w:eastAsia="宋体" w:cs="宋体"/>
          <w:bCs/>
          <w:sz w:val="21"/>
          <w:szCs w:val="21"/>
          <w:highlight w:val="white"/>
          <w:lang w:eastAsia="zh-CN"/>
        </w:rPr>
        <w:t>.</w:t>
      </w:r>
      <w:r>
        <w:rPr>
          <w:rFonts w:hint="eastAsia" w:ascii="宋体" w:hAnsi="宋体" w:eastAsia="宋体" w:cs="宋体"/>
          <w:bCs/>
          <w:sz w:val="21"/>
          <w:szCs w:val="21"/>
          <w:highlight w:val="white"/>
        </w:rPr>
        <w:t>采购代理机构应当在评审结束后2个工作日内将评审报告送采购人确认。</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sz w:val="24"/>
          <w:szCs w:val="24"/>
        </w:rPr>
      </w:pPr>
      <w:r>
        <w:rPr>
          <w:rFonts w:hint="eastAsia" w:ascii="宋体" w:hAnsi="宋体" w:eastAsia="宋体" w:cs="宋体"/>
          <w:bCs/>
          <w:sz w:val="21"/>
          <w:szCs w:val="21"/>
          <w:highlight w:val="white"/>
        </w:rPr>
        <w:t>2</w:t>
      </w:r>
      <w:r>
        <w:rPr>
          <w:rFonts w:hint="eastAsia" w:ascii="宋体" w:hAnsi="宋体" w:eastAsia="宋体" w:cs="宋体"/>
          <w:bCs/>
          <w:sz w:val="21"/>
          <w:szCs w:val="21"/>
          <w:highlight w:val="white"/>
          <w:lang w:eastAsia="zh-CN"/>
        </w:rPr>
        <w:t>.</w:t>
      </w:r>
      <w:r>
        <w:rPr>
          <w:rFonts w:hint="eastAsia" w:ascii="宋体" w:hAnsi="宋体" w:eastAsia="宋体" w:cs="宋体"/>
          <w:bCs/>
          <w:sz w:val="21"/>
          <w:szCs w:val="21"/>
          <w:highlight w:val="white"/>
        </w:rPr>
        <w:t>采购人应当在收到评审报告后5个工作日内，从评审报告提出的成交候选供应商中，按照排序由高到低的原则确定</w:t>
      </w:r>
      <w:r>
        <w:rPr>
          <w:rFonts w:hint="eastAsia" w:ascii="宋体" w:hAnsi="宋体" w:cs="宋体"/>
          <w:bCs/>
          <w:sz w:val="21"/>
          <w:szCs w:val="21"/>
          <w:highlight w:val="white"/>
          <w:lang w:eastAsia="zh-CN"/>
        </w:rPr>
        <w:t>第一成交候选人为</w:t>
      </w:r>
      <w:r>
        <w:rPr>
          <w:rFonts w:hint="eastAsia" w:ascii="宋体" w:hAnsi="宋体" w:eastAsia="宋体" w:cs="宋体"/>
          <w:bCs/>
          <w:sz w:val="21"/>
          <w:szCs w:val="21"/>
          <w:highlight w:val="white"/>
        </w:rPr>
        <w:t>成交供应商，也可以书面授权磋商小组直接确定</w:t>
      </w:r>
      <w:r>
        <w:rPr>
          <w:rFonts w:hint="eastAsia" w:ascii="宋体" w:hAnsi="宋体" w:cs="宋体"/>
          <w:bCs/>
          <w:sz w:val="21"/>
          <w:szCs w:val="21"/>
          <w:highlight w:val="white"/>
          <w:lang w:eastAsia="zh-CN"/>
        </w:rPr>
        <w:t>第一成交候选人为</w:t>
      </w:r>
      <w:r>
        <w:rPr>
          <w:rFonts w:hint="eastAsia" w:ascii="宋体" w:hAnsi="宋体" w:eastAsia="宋体" w:cs="宋体"/>
          <w:bCs/>
          <w:sz w:val="21"/>
          <w:szCs w:val="21"/>
          <w:highlight w:val="white"/>
        </w:rPr>
        <w:t>成交供应商。采购人逾期未确定成交供应商且不提出异议的，视为确定评审报告提出的</w:t>
      </w:r>
      <w:r>
        <w:rPr>
          <w:rFonts w:hint="eastAsia" w:ascii="宋体" w:hAnsi="宋体" w:cs="宋体"/>
          <w:bCs/>
          <w:sz w:val="21"/>
          <w:szCs w:val="21"/>
          <w:highlight w:val="white"/>
          <w:lang w:eastAsia="zh-CN"/>
        </w:rPr>
        <w:t>第一成交候选人</w:t>
      </w:r>
      <w:r>
        <w:rPr>
          <w:rFonts w:hint="eastAsia" w:ascii="宋体" w:hAnsi="宋体" w:eastAsia="宋体" w:cs="宋体"/>
          <w:bCs/>
          <w:sz w:val="21"/>
          <w:szCs w:val="21"/>
          <w:highlight w:val="white"/>
        </w:rPr>
        <w:t>的供应商为成交供应商。</w:t>
      </w:r>
    </w:p>
    <w:p>
      <w:pPr>
        <w:rPr>
          <w:rFonts w:hint="eastAsia" w:ascii="宋体" w:hAnsi="宋体" w:eastAsia="宋体" w:cs="宋体"/>
          <w:sz w:val="24"/>
          <w:highlight w:val="white"/>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bookmarkStart w:id="80" w:name="_Toc8474"/>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bookmarkEnd w:id="75"/>
    <w:bookmarkEnd w:id="76"/>
    <w:bookmarkEnd w:id="77"/>
    <w:bookmarkEnd w:id="78"/>
    <w:bookmarkEnd w:id="80"/>
    <w:p>
      <w:pPr>
        <w:jc w:val="left"/>
        <w:rPr>
          <w:rFonts w:hint="eastAsia" w:ascii="宋体" w:hAnsi="宋体" w:eastAsia="宋体" w:cs="宋体"/>
          <w:bCs/>
          <w:sz w:val="28"/>
          <w:szCs w:val="28"/>
          <w:shd w:val="clear" w:color="auto" w:fill="92D050"/>
        </w:rPr>
      </w:pPr>
    </w:p>
    <w:p>
      <w:pPr>
        <w:widowControl/>
        <w:jc w:val="left"/>
        <w:rPr>
          <w:rFonts w:hint="eastAsia" w:ascii="宋体" w:hAnsi="宋体" w:eastAsia="宋体" w:cs="宋体"/>
          <w:bCs/>
          <w:color w:val="FF0000"/>
          <w:sz w:val="28"/>
          <w:szCs w:val="28"/>
          <w:shd w:val="clear" w:color="auto" w:fill="00B050"/>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39"/>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39"/>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39"/>
        <w:rPr>
          <w:rFonts w:hint="eastAsia"/>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widowControl/>
        <w:jc w:val="left"/>
        <w:rPr>
          <w:rFonts w:hint="eastAsia" w:ascii="宋体" w:hAnsi="宋体" w:eastAsia="宋体" w:cs="宋体"/>
          <w:bCs/>
          <w:color w:val="FF0000"/>
          <w:sz w:val="28"/>
          <w:szCs w:val="28"/>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第五章  合同格式及合同条款</w:t>
      </w:r>
    </w:p>
    <w:p>
      <w:pPr>
        <w:pStyle w:val="12"/>
        <w:keepNext w:val="0"/>
        <w:keepLines w:val="0"/>
        <w:pageBreakBefore w:val="0"/>
        <w:widowControl w:val="0"/>
        <w:kinsoku/>
        <w:wordWrap/>
        <w:overflowPunct/>
        <w:topLinePunct w:val="0"/>
        <w:bidi w:val="0"/>
        <w:adjustRightInd w:val="0"/>
        <w:snapToGrid w:val="0"/>
        <w:spacing w:line="440" w:lineRule="exact"/>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（根据《政府采购法》和《</w:t>
      </w:r>
      <w:r>
        <w:rPr>
          <w:rFonts w:hint="eastAsia" w:ascii="宋体" w:hAnsi="宋体" w:cs="宋体"/>
          <w:bCs/>
          <w:sz w:val="21"/>
          <w:szCs w:val="21"/>
          <w:lang w:val="en-US" w:eastAsia="zh-CN"/>
        </w:rPr>
        <w:t>民法典</w:t>
      </w:r>
      <w:r>
        <w:rPr>
          <w:rFonts w:hint="eastAsia" w:ascii="宋体" w:hAnsi="宋体" w:eastAsia="宋体" w:cs="宋体"/>
          <w:bCs/>
          <w:sz w:val="21"/>
          <w:szCs w:val="21"/>
        </w:rPr>
        <w:t>》。采购人和供应商之间的权利和义务，应当按照平等的原则以合同方式约定。此合同书仅作为签订正式合同时的参考，正式合同书应包括本参考格式之内容。）</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 合同文件</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本合同所附下列文件是构成本合同不可分割的部分：</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(1)采购文件</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(2)合同条款</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(3)中标人提交的响应文件</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(4)技术规格（包括图纸，如果有的话）</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(5)中标/成交通知书</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2．合同范围和条件</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本合同的范围和条件与上述文件的规定相一致。</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3．货物及数量</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本合同所提供的货物数量/服务详见磋商文件“第三章</w:t>
      </w:r>
      <w:r>
        <w:rPr>
          <w:rFonts w:hint="eastAsia" w:ascii="宋体" w:hAnsi="宋体" w:eastAsia="宋体" w:cs="宋体"/>
          <w:sz w:val="21"/>
          <w:szCs w:val="21"/>
        </w:rPr>
        <w:t>采购项目技术规格、参数及要求</w:t>
      </w:r>
      <w:r>
        <w:rPr>
          <w:rFonts w:hint="eastAsia" w:ascii="宋体" w:hAnsi="宋体" w:eastAsia="宋体" w:cs="宋体"/>
          <w:bCs/>
          <w:sz w:val="21"/>
          <w:szCs w:val="21"/>
        </w:rPr>
        <w:t>”。</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4．合同金额</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合同总金额为元人民币，分项价格见响应文件按报价明细表。</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5．合同生效及支付条件和方式</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6．交货时间和交货地点</w:t>
      </w:r>
    </w:p>
    <w:p>
      <w:pPr>
        <w:pStyle w:val="12"/>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 xml:space="preserve">本合同货物的交货时间和交货地点按磋商文件“第三章 </w:t>
      </w:r>
      <w:r>
        <w:rPr>
          <w:rFonts w:hint="eastAsia" w:ascii="宋体" w:hAnsi="宋体" w:eastAsia="宋体" w:cs="宋体"/>
          <w:sz w:val="21"/>
          <w:szCs w:val="21"/>
        </w:rPr>
        <w:t>采购需求</w:t>
      </w:r>
      <w:r>
        <w:rPr>
          <w:rFonts w:hint="eastAsia" w:ascii="宋体" w:hAnsi="宋体" w:eastAsia="宋体" w:cs="宋体"/>
          <w:bCs/>
          <w:sz w:val="21"/>
          <w:szCs w:val="21"/>
        </w:rPr>
        <w:t>”执行。</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采购人（盖章）：</w:t>
      </w:r>
      <w:r>
        <w:rPr>
          <w:rFonts w:hint="eastAsia" w:ascii="宋体" w:hAnsi="宋体" w:eastAsia="宋体" w:cs="宋体"/>
          <w:kern w:val="0"/>
          <w:sz w:val="21"/>
          <w:szCs w:val="21"/>
        </w:rPr>
        <w:tab/>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供　　方（盖章）：</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单位地址：</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单位地址：</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法人代表授权人(签字)：</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法人代表授权人(签字)：</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联 系 人：</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联 系 人：</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电　　话：</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电　　话：</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传　　真：</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传　　真：</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邮政编码：</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 xml:space="preserve"> 邮政编码：</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开户银行：</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 xml:space="preserve">  开户银行：</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帐　　号：</w:t>
      </w:r>
      <w:r>
        <w:rPr>
          <w:rFonts w:hint="eastAsia" w:ascii="宋体" w:hAnsi="宋体" w:eastAsia="宋体" w:cs="宋体"/>
          <w:kern w:val="0"/>
          <w:sz w:val="21"/>
          <w:szCs w:val="21"/>
        </w:rPr>
        <w:tab/>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帐　　号：</w:t>
      </w:r>
    </w:p>
    <w:p>
      <w:pPr>
        <w:rPr>
          <w:rFonts w:hint="eastAsia" w:ascii="宋体" w:hAnsi="宋体" w:eastAsia="宋体" w:cs="宋体"/>
          <w:sz w:val="24"/>
          <w:szCs w:val="24"/>
        </w:rPr>
      </w:pPr>
    </w:p>
    <w:p>
      <w:pPr>
        <w:pStyle w:val="14"/>
        <w:keepNext w:val="0"/>
        <w:keepLines w:val="0"/>
        <w:pageBreakBefore w:val="0"/>
        <w:widowControl w:val="0"/>
        <w:kinsoku/>
        <w:wordWrap/>
        <w:overflowPunct/>
        <w:topLinePunct w:val="0"/>
        <w:autoSpaceDE/>
        <w:autoSpaceDN/>
        <w:bidi w:val="0"/>
        <w:spacing w:before="0" w:line="440" w:lineRule="exact"/>
        <w:ind w:left="0" w:firstLine="0" w:firstLineChars="0"/>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kern w:val="0"/>
          <w:sz w:val="21"/>
          <w:szCs w:val="21"/>
        </w:rPr>
      </w:pPr>
      <w:bookmarkStart w:id="81" w:name="_Hlk450145418"/>
      <w:r>
        <w:rPr>
          <w:rFonts w:hint="eastAsia" w:ascii="宋体" w:hAnsi="宋体" w:eastAsia="宋体" w:cs="宋体"/>
          <w:b/>
          <w:spacing w:val="120"/>
          <w:kern w:val="0"/>
          <w:sz w:val="21"/>
          <w:szCs w:val="21"/>
        </w:rPr>
        <w:t>合同条</w:t>
      </w:r>
      <w:r>
        <w:rPr>
          <w:rFonts w:hint="eastAsia" w:ascii="宋体" w:hAnsi="宋体" w:eastAsia="宋体" w:cs="宋体"/>
          <w:b/>
          <w:kern w:val="0"/>
          <w:sz w:val="21"/>
          <w:szCs w:val="21"/>
        </w:rPr>
        <w:t>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1．有关概念</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本合同下列术语应解释为：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sz w:val="21"/>
          <w:szCs w:val="21"/>
        </w:rPr>
        <w:t>1.1</w:t>
      </w:r>
      <w:r>
        <w:rPr>
          <w:rFonts w:hint="eastAsia" w:ascii="宋体" w:hAnsi="宋体" w:eastAsia="宋体" w:cs="宋体"/>
          <w:bCs/>
          <w:sz w:val="21"/>
          <w:szCs w:val="21"/>
        </w:rPr>
        <w:t>“合同”，系指买供双方签署的、合同格式中载明的买供双方所达成的协议，包括所有的附件、附录和上述文件所提到的构成合同的所有文件。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1.2“合同价”，系指根据合同规定供方在正确地履行合同义务后采购人应支付给供方的价格。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1.3“货物”，系指供方根据合同规定须向采购人提供的各种形态和种类的物品，包括产品、设备、配件等。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1.4“服务”，系指伴随本项目产生的，根据合同规定由供方承担的与供货有关的辅助服务，例如安装、调试、技术援助、培训、售后服务等以及合同中规定供方应承担的所有其它类似义务。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1.5“采购人”，系指磋商文件中所述购买货物和服务的单位。</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1.6“供方”，系指磋商文件中所述提供货物和服务的公司或实体，亦即中标人。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1.7“天”，系日历天数。</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2．技术规格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2.1交付货物的技术规格应与响应文件规定的技术规格以及所附的技术规格响应表相一致。</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2.2除技术规格另有规定外，计量单位均使用中华人民共和国法定计量单位。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3．专利权</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3.1供方应保证采购人在使用该货物或其任何一部分时免受第三方提出侵犯其专利权、商标权或工业设计权的起诉。若由此出现侵权诉讼，由供方承担全部责任。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3.2供方按合同要求为采购人提交的设计方案，其所有权、使用权等所有权力均转为采购人所拥有，供方放弃拥有关于设计方案的所有权力。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4.包装要求</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4.1除合同另有规定外，供方提供的所有单独包装的货物都应具有原始的、完好的标准包装。如遇交付前已拆封货物，采购人有权拒绝接受或要求更换。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4.2每个包装箱内的装箱清单、使用说明书、质量证书、保修卡及软件使用说明等所有资料均须齐全。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5. 装运条件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5.1供方负责安排运输，运输费由供方承担。</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5.2提单日期应视为实际交货日期。</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5.3供方装运的货物不得超过合同规定的数量或重量。否则，供方应对超运数量或重量而产生的一切后果负责。</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6. 付款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6.1本合同以人民币支付。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6.2供方按照合同规定交货。交货后供方把下列单据提交给采购人,采购人按合同规定审核后办理付款手续：</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（1）发票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（2）质量证书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（3）详细配置、数量清单</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（4）检验报告</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6.3采购人按合同规定的合同生效及支付条件和方式安排付款。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7．伴随服务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7.1供方随同货物提交所供货物的技术资料。包括相应每套货物的中文技术文件，如：产品目录、操作手册、使用说明、维护手册或服务指南等。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7.2供方应提供下列服务：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（1）货物的现场安装和启动监督；</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（2）提供货物组装和维修所必须的工具；</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（3）在项目现场就货物的安装、启动、运行和维护，按采购人的要求提供技术培训。</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7.3伴随服务的费用含在合同价中，不另行支付。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Cs/>
          <w:sz w:val="21"/>
          <w:szCs w:val="21"/>
        </w:rPr>
        <w:t>8.</w:t>
      </w:r>
      <w:r>
        <w:rPr>
          <w:rFonts w:hint="eastAsia" w:ascii="宋体" w:hAnsi="宋体" w:eastAsia="宋体" w:cs="宋体"/>
          <w:b/>
          <w:sz w:val="21"/>
          <w:szCs w:val="21"/>
        </w:rPr>
        <w:t>备品备件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rPr>
        <w:t>8.1</w:t>
      </w:r>
      <w:r>
        <w:rPr>
          <w:rFonts w:hint="eastAsia" w:ascii="宋体" w:hAnsi="宋体" w:eastAsia="宋体" w:cs="宋体"/>
          <w:sz w:val="21"/>
          <w:szCs w:val="21"/>
        </w:rPr>
        <w:t>供</w:t>
      </w:r>
      <w:r>
        <w:rPr>
          <w:rFonts w:hint="eastAsia" w:ascii="宋体" w:hAnsi="宋体" w:eastAsia="宋体" w:cs="宋体"/>
          <w:bCs/>
          <w:sz w:val="21"/>
          <w:szCs w:val="21"/>
        </w:rPr>
        <w:t>方可能被要</w:t>
      </w:r>
      <w:r>
        <w:rPr>
          <w:rFonts w:hint="eastAsia" w:ascii="宋体" w:hAnsi="宋体" w:eastAsia="宋体" w:cs="宋体"/>
          <w:sz w:val="21"/>
          <w:szCs w:val="21"/>
        </w:rPr>
        <w:t>求提供下列与备件有关的材料、通知和资料：</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（1）采购方从供方选购备件，但前提条件是该选购并不能免除供方在合同保证期内所承担的义务；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（2）在备件停止生产的情况下，供方应事先将要停止生产的计划通知买方有足够的时间采购所需的备件；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（3）在备件停止生产后，如果采购方要求，供方应免费向采购方提供备件的蓝图、图纸和规格。</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9、质量保证及售后服务</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（一）质量保证</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9.2在质保期内或货物无质保期的则在两年内，如果货物的数量、质量或规格与合同不符，或证实货物有缺陷的，采购人可尽快以书面形式向供方提出本保证下的索赔。</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9.3供方在收到索赔通知后十日内须免费更换有缺陷的货物或部件。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9.4供方在收到索赔通知后十日内没有弥补缺陷，采购人可采取必要的补救措施，其风险和费用将由供方承担，采购人根据合同规定向供方行使的其它权利不受影响。</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(二)质量保证期后服务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9.5 质保期满后，若有零部件出现故障，经权威部门鉴定属于寿命异常问题（明显短于该零部件正常寿命时），则由供方负责免费更换及维修。</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9.7 乙方交货后，若设备发生故障，乙方应在甲方报修后24小时内到达。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10．检验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10.2货物交付后，采购人申请有关部门对货物的质量、数量等进行检验并出具检验证书。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11．索赔</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1.1采购人有权根据有关部门出具的检验证书向供方提出索赔。</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11.2在合同条款第8条规定的质保期内，如果供方对差异负有责任而采购人提出索赔，供方应按照采购人的损失程度进行赔偿。</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12．</w:t>
      </w:r>
      <w:r>
        <w:rPr>
          <w:rFonts w:hint="eastAsia" w:ascii="宋体" w:hAnsi="宋体" w:eastAsia="宋体" w:cs="宋体"/>
          <w:sz w:val="21"/>
          <w:szCs w:val="21"/>
        </w:rPr>
        <w:t>供</w:t>
      </w:r>
      <w:r>
        <w:rPr>
          <w:rFonts w:hint="eastAsia" w:ascii="宋体" w:hAnsi="宋体" w:eastAsia="宋体" w:cs="宋体"/>
          <w:b/>
          <w:sz w:val="21"/>
          <w:szCs w:val="21"/>
        </w:rPr>
        <w:t>方履约延误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12.1</w:t>
      </w:r>
      <w:r>
        <w:rPr>
          <w:rFonts w:hint="eastAsia" w:ascii="宋体" w:hAnsi="宋体" w:eastAsia="宋体" w:cs="宋体"/>
          <w:sz w:val="21"/>
          <w:szCs w:val="21"/>
        </w:rPr>
        <w:t>供</w:t>
      </w:r>
      <w:r>
        <w:rPr>
          <w:rFonts w:hint="eastAsia" w:ascii="宋体" w:hAnsi="宋体" w:eastAsia="宋体" w:cs="宋体"/>
          <w:bCs/>
          <w:sz w:val="21"/>
          <w:szCs w:val="21"/>
        </w:rPr>
        <w:t>方应</w:t>
      </w:r>
      <w:r>
        <w:rPr>
          <w:rFonts w:hint="eastAsia" w:ascii="宋体" w:hAnsi="宋体" w:eastAsia="宋体" w:cs="宋体"/>
          <w:sz w:val="21"/>
          <w:szCs w:val="21"/>
        </w:rPr>
        <w:t>按规定</w:t>
      </w:r>
      <w:r>
        <w:rPr>
          <w:rFonts w:hint="eastAsia" w:ascii="宋体" w:hAnsi="宋体" w:eastAsia="宋体" w:cs="宋体"/>
          <w:bCs/>
          <w:sz w:val="21"/>
          <w:szCs w:val="21"/>
        </w:rPr>
        <w:t>的时间交货和提供服务。</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rPr>
        <w:t>12.2如</w:t>
      </w:r>
      <w:r>
        <w:rPr>
          <w:rFonts w:hint="eastAsia" w:ascii="宋体" w:hAnsi="宋体" w:eastAsia="宋体" w:cs="宋体"/>
          <w:sz w:val="21"/>
          <w:szCs w:val="21"/>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rPr>
        <w:t>12.3在履行</w:t>
      </w:r>
      <w:r>
        <w:rPr>
          <w:rFonts w:hint="eastAsia" w:ascii="宋体" w:hAnsi="宋体" w:eastAsia="宋体" w:cs="宋体"/>
          <w:sz w:val="21"/>
          <w:szCs w:val="21"/>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12.4供方交付的货物不符合磋商文件、响应文件和本合同规定的，采购方有权拒收，并且供方需向采购方支付本合同总价10%的违约金。</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13．不可抗力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rPr>
        <w:t>13.1如果双</w:t>
      </w:r>
      <w:r>
        <w:rPr>
          <w:rFonts w:hint="eastAsia" w:ascii="宋体" w:hAnsi="宋体" w:eastAsia="宋体" w:cs="宋体"/>
          <w:sz w:val="21"/>
          <w:szCs w:val="21"/>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14．税费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14.1政府根据现行税法对</w:t>
      </w:r>
      <w:r>
        <w:rPr>
          <w:rFonts w:hint="eastAsia" w:ascii="宋体" w:hAnsi="宋体" w:eastAsia="宋体" w:cs="宋体"/>
          <w:sz w:val="21"/>
          <w:szCs w:val="21"/>
        </w:rPr>
        <w:t>供</w:t>
      </w:r>
      <w:r>
        <w:rPr>
          <w:rFonts w:hint="eastAsia" w:ascii="宋体" w:hAnsi="宋体" w:eastAsia="宋体" w:cs="宋体"/>
          <w:bCs/>
          <w:sz w:val="21"/>
          <w:szCs w:val="21"/>
        </w:rPr>
        <w:t>方征收的与本合同有关的一切税费均由</w:t>
      </w:r>
      <w:r>
        <w:rPr>
          <w:rFonts w:hint="eastAsia" w:ascii="宋体" w:hAnsi="宋体" w:eastAsia="宋体" w:cs="宋体"/>
          <w:sz w:val="21"/>
          <w:szCs w:val="21"/>
        </w:rPr>
        <w:t>供</w:t>
      </w:r>
      <w:r>
        <w:rPr>
          <w:rFonts w:hint="eastAsia" w:ascii="宋体" w:hAnsi="宋体" w:eastAsia="宋体" w:cs="宋体"/>
          <w:bCs/>
          <w:sz w:val="21"/>
          <w:szCs w:val="21"/>
        </w:rPr>
        <w:t>方负担。</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15．违约终止合同</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15.1出现下</w:t>
      </w:r>
      <w:r>
        <w:rPr>
          <w:rFonts w:hint="eastAsia" w:ascii="宋体" w:hAnsi="宋体" w:eastAsia="宋体" w:cs="宋体"/>
          <w:sz w:val="21"/>
          <w:szCs w:val="21"/>
        </w:rPr>
        <w:t>列情况之一，采购人在对供方违约而采取的任何补救措施不受影响的情况下，可向供方发出终止部分或全部合同的书面通知书。</w:t>
      </w:r>
    </w:p>
    <w:p>
      <w:pPr>
        <w:pStyle w:val="12"/>
        <w:keepNext w:val="0"/>
        <w:keepLines w:val="0"/>
        <w:pageBreakBefore w:val="0"/>
        <w:widowControl w:val="0"/>
        <w:tabs>
          <w:tab w:val="left" w:pos="321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如果</w:t>
      </w:r>
      <w:r>
        <w:rPr>
          <w:rFonts w:hint="eastAsia" w:ascii="宋体" w:hAnsi="宋体" w:eastAsia="宋体" w:cs="宋体"/>
          <w:sz w:val="21"/>
          <w:szCs w:val="21"/>
        </w:rPr>
        <w:t>供方未能按合同规定的期限或采购人同意延长的限期内提供部分或全部货物（服务）、完成工程施工；</w:t>
      </w:r>
    </w:p>
    <w:p>
      <w:pPr>
        <w:pStyle w:val="12"/>
        <w:keepNext w:val="0"/>
        <w:keepLines w:val="0"/>
        <w:pageBreakBefore w:val="0"/>
        <w:widowControl w:val="0"/>
        <w:tabs>
          <w:tab w:val="left" w:pos="321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（2）供方在收到采购人发出的违约通知后20天内，或经采购人书面认可延长的时间内未能纠正其过失；</w:t>
      </w:r>
    </w:p>
    <w:p>
      <w:pPr>
        <w:pStyle w:val="12"/>
        <w:keepNext w:val="0"/>
        <w:keepLines w:val="0"/>
        <w:pageBreakBefore w:val="0"/>
        <w:widowControl w:val="0"/>
        <w:tabs>
          <w:tab w:val="left" w:pos="321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sz w:val="21"/>
          <w:szCs w:val="21"/>
        </w:rPr>
        <w:t>（3）如果供方未能履行合同规定</w:t>
      </w:r>
      <w:r>
        <w:rPr>
          <w:rFonts w:hint="eastAsia" w:ascii="宋体" w:hAnsi="宋体" w:eastAsia="宋体" w:cs="宋体"/>
          <w:bCs/>
          <w:sz w:val="21"/>
          <w:szCs w:val="21"/>
        </w:rPr>
        <w:t>的其它任何义务。</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rPr>
        <w:t>15.2在采购人</w:t>
      </w:r>
      <w:r>
        <w:rPr>
          <w:rFonts w:hint="eastAsia" w:ascii="宋体" w:hAnsi="宋体" w:eastAsia="宋体" w:cs="宋体"/>
          <w:sz w:val="21"/>
          <w:szCs w:val="21"/>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16．破产终止合同</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16.1如果供</w:t>
      </w:r>
      <w:r>
        <w:rPr>
          <w:rFonts w:hint="eastAsia" w:ascii="宋体" w:hAnsi="宋体" w:eastAsia="宋体" w:cs="宋体"/>
          <w:sz w:val="21"/>
          <w:szCs w:val="21"/>
        </w:rPr>
        <w:t>方破产或无清偿能力时，采购人可在任何时候以书面形式通知供方终止合同而无须给供方补偿。终止该合同将不损害或影响采购人</w:t>
      </w:r>
      <w:r>
        <w:rPr>
          <w:rFonts w:hint="eastAsia" w:ascii="宋体" w:hAnsi="宋体" w:eastAsia="宋体" w:cs="宋体"/>
          <w:bCs/>
          <w:sz w:val="21"/>
          <w:szCs w:val="21"/>
        </w:rPr>
        <w:t>已经采取或将要采取的补救措施的权利。</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17．转让</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17.1除采</w:t>
      </w:r>
      <w:r>
        <w:rPr>
          <w:rFonts w:hint="eastAsia" w:ascii="宋体" w:hAnsi="宋体" w:eastAsia="宋体" w:cs="宋体"/>
          <w:sz w:val="21"/>
          <w:szCs w:val="21"/>
        </w:rPr>
        <w:t>购人事先书面同意外，供方不得部分转让或全部转让其应履行的合</w:t>
      </w:r>
      <w:r>
        <w:rPr>
          <w:rFonts w:hint="eastAsia" w:ascii="宋体" w:hAnsi="宋体" w:eastAsia="宋体" w:cs="宋体"/>
          <w:bCs/>
          <w:sz w:val="21"/>
          <w:szCs w:val="21"/>
        </w:rPr>
        <w:t>同义务。</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18．适用法律</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18.1本合同应按中华人民共和国的法律进行解释。</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19．合同生效</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19.1合同在双方授权代表签字并盖章后生效。</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rPr>
        <w:t>19.2本</w:t>
      </w:r>
      <w:r>
        <w:rPr>
          <w:rFonts w:hint="eastAsia" w:ascii="宋体" w:hAnsi="宋体" w:eastAsia="宋体" w:cs="宋体"/>
          <w:sz w:val="21"/>
          <w:szCs w:val="21"/>
        </w:rPr>
        <w:t>合同一式四份，以中文书写，采购人、供方、采购中心、政府采购监管部门各执一份。</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20.  争议解决方式</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20.1 合同</w:t>
      </w:r>
      <w:r>
        <w:rPr>
          <w:rFonts w:hint="eastAsia" w:ascii="宋体" w:hAnsi="宋体" w:eastAsia="宋体" w:cs="宋体"/>
          <w:sz w:val="21"/>
          <w:szCs w:val="21"/>
        </w:rPr>
        <w:t>实施或与合同有关的一切争议应通过双方协商解决。若协商不成，则向采购人所在地法院提起诉讼</w:t>
      </w:r>
      <w:r>
        <w:rPr>
          <w:rFonts w:hint="eastAsia" w:ascii="宋体" w:hAnsi="宋体" w:eastAsia="宋体" w:cs="宋体"/>
          <w:bCs/>
          <w:sz w:val="21"/>
          <w:szCs w:val="21"/>
        </w:rPr>
        <w:t>。</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21．合同修改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21.1除双方</w:t>
      </w:r>
      <w:r>
        <w:rPr>
          <w:rFonts w:hint="eastAsia" w:ascii="宋体" w:hAnsi="宋体" w:eastAsia="宋体" w:cs="宋体"/>
          <w:sz w:val="21"/>
          <w:szCs w:val="21"/>
        </w:rPr>
        <w:t>签署书面修改协议，并成为本合同不可分割的一部分的情况之外，本合同不得有任何变化或修</w:t>
      </w:r>
      <w:r>
        <w:rPr>
          <w:rFonts w:hint="eastAsia" w:ascii="宋体" w:hAnsi="宋体" w:eastAsia="宋体" w:cs="宋体"/>
          <w:bCs/>
          <w:sz w:val="21"/>
          <w:szCs w:val="21"/>
        </w:rPr>
        <w:t>改。</w:t>
      </w:r>
      <w:bookmarkEnd w:id="81"/>
    </w:p>
    <w:p>
      <w:pPr>
        <w:pStyle w:val="39"/>
        <w:rPr>
          <w:rFonts w:hint="eastAsia"/>
        </w:rPr>
      </w:pPr>
    </w:p>
    <w:p>
      <w:pPr>
        <w:widowControl/>
        <w:jc w:val="left"/>
        <w:rPr>
          <w:rFonts w:hint="eastAsia" w:ascii="宋体" w:hAnsi="宋体" w:eastAsia="宋体" w:cs="宋体"/>
          <w:bCs/>
          <w:color w:val="FF0000"/>
          <w:sz w:val="28"/>
          <w:szCs w:val="28"/>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bookmarkStart w:id="82" w:name="_Toc19992"/>
      <w:bookmarkStart w:id="83" w:name="_Toc257633148"/>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p>
    <w:bookmarkEnd w:id="82"/>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autoSpaceDE w:val="0"/>
        <w:autoSpaceDN w:val="0"/>
        <w:adjustRightInd w:val="0"/>
        <w:spacing w:line="500" w:lineRule="exact"/>
        <w:ind w:firstLine="140" w:firstLineChars="50"/>
        <w:jc w:val="center"/>
        <w:rPr>
          <w:rFonts w:hint="eastAsia" w:ascii="宋体" w:hAnsi="宋体" w:eastAsia="宋体" w:cs="宋体"/>
          <w:sz w:val="28"/>
          <w:szCs w:val="28"/>
        </w:rPr>
      </w:pPr>
    </w:p>
    <w:p>
      <w:pPr>
        <w:pStyle w:val="14"/>
        <w:rPr>
          <w:rFonts w:hint="eastAsia" w:ascii="宋体" w:hAnsi="宋体" w:eastAsia="宋体" w:cs="宋体"/>
          <w:sz w:val="28"/>
          <w:szCs w:val="28"/>
        </w:rPr>
      </w:pPr>
    </w:p>
    <w:p>
      <w:pPr>
        <w:rPr>
          <w:rFonts w:hint="eastAsia" w:ascii="宋体" w:hAnsi="宋体" w:eastAsia="宋体" w:cs="宋体"/>
          <w:sz w:val="28"/>
          <w:szCs w:val="28"/>
        </w:rPr>
      </w:pPr>
    </w:p>
    <w:p>
      <w:pPr>
        <w:pStyle w:val="39"/>
        <w:rPr>
          <w:rFonts w:hint="eastAsia" w:ascii="宋体" w:hAnsi="宋体" w:eastAsia="宋体" w:cs="宋体"/>
          <w:sz w:val="28"/>
          <w:szCs w:val="28"/>
        </w:rPr>
      </w:pPr>
    </w:p>
    <w:p>
      <w:pPr>
        <w:rPr>
          <w:rFonts w:hint="eastAsia" w:ascii="宋体" w:hAnsi="宋体" w:eastAsia="宋体" w:cs="宋体"/>
          <w:sz w:val="28"/>
          <w:szCs w:val="28"/>
        </w:rPr>
      </w:pPr>
    </w:p>
    <w:p>
      <w:pPr>
        <w:pStyle w:val="14"/>
        <w:rPr>
          <w:rFonts w:hint="eastAsia" w:ascii="宋体" w:hAnsi="宋体" w:eastAsia="宋体" w:cs="宋体"/>
          <w:sz w:val="28"/>
          <w:szCs w:val="28"/>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第六章  竞争性磋商响应文件格式</w:t>
      </w:r>
    </w:p>
    <w:p>
      <w:pPr>
        <w:rPr>
          <w:rFonts w:hint="eastAsia" w:ascii="宋体" w:hAnsi="宋体" w:eastAsia="宋体" w:cs="宋体"/>
        </w:rPr>
      </w:pPr>
    </w:p>
    <w:p>
      <w:pPr>
        <w:spacing w:line="360" w:lineRule="auto"/>
        <w:rPr>
          <w:rFonts w:hint="eastAsia" w:ascii="宋体" w:hAnsi="宋体" w:eastAsia="宋体" w:cs="宋体"/>
          <w:b/>
          <w:sz w:val="24"/>
        </w:rPr>
      </w:pPr>
      <w:r>
        <w:rPr>
          <w:rFonts w:hint="eastAsia" w:ascii="宋体" w:hAnsi="宋体" w:cs="宋体"/>
          <w:b/>
          <w:sz w:val="24"/>
          <w:lang w:eastAsia="zh-CN"/>
        </w:rPr>
        <w:t>响应文件</w:t>
      </w:r>
      <w:r>
        <w:rPr>
          <w:rFonts w:hint="eastAsia" w:ascii="宋体" w:hAnsi="宋体" w:eastAsia="宋体" w:cs="宋体"/>
          <w:b/>
          <w:sz w:val="24"/>
        </w:rPr>
        <w:t>封面</w:t>
      </w:r>
    </w:p>
    <w:p>
      <w:pPr>
        <w:spacing w:line="360" w:lineRule="auto"/>
        <w:rPr>
          <w:rFonts w:hint="eastAsia" w:ascii="宋体" w:hAnsi="宋体" w:eastAsia="宋体" w:cs="宋体"/>
          <w:b/>
          <w:sz w:val="24"/>
        </w:rPr>
      </w:pPr>
    </w:p>
    <w:p>
      <w:pPr>
        <w:spacing w:line="360" w:lineRule="auto"/>
        <w:jc w:val="center"/>
        <w:rPr>
          <w:rFonts w:hint="eastAsia" w:ascii="宋体" w:hAnsi="宋体" w:eastAsia="宋体" w:cs="宋体"/>
          <w:sz w:val="24"/>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p>
    <w:p>
      <w:pPr>
        <w:spacing w:line="360" w:lineRule="auto"/>
        <w:jc w:val="center"/>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w:t>
      </w: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lang w:val="en-US" w:eastAsia="zh-CN"/>
        </w:rPr>
        <w:t>响应</w:t>
      </w:r>
      <w:r>
        <w:rPr>
          <w:rFonts w:hint="eastAsia" w:ascii="宋体" w:hAnsi="宋体" w:eastAsia="宋体" w:cs="宋体"/>
          <w:b/>
          <w:sz w:val="72"/>
          <w:szCs w:val="72"/>
        </w:rPr>
        <w:t>文件</w:t>
      </w:r>
    </w:p>
    <w:p>
      <w:pPr>
        <w:spacing w:line="360" w:lineRule="auto"/>
        <w:jc w:val="center"/>
        <w:rPr>
          <w:rFonts w:hint="eastAsia" w:ascii="宋体" w:hAnsi="宋体" w:eastAsia="宋体" w:cs="宋体"/>
          <w:sz w:val="24"/>
        </w:rPr>
      </w:pPr>
    </w:p>
    <w:p>
      <w:pPr>
        <w:spacing w:line="360" w:lineRule="auto"/>
        <w:jc w:val="both"/>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pStyle w:val="79"/>
        <w:spacing w:line="360" w:lineRule="auto"/>
        <w:ind w:firstLine="1120" w:firstLineChars="400"/>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盖章</w:t>
      </w:r>
      <w:r>
        <w:rPr>
          <w:rFonts w:hint="eastAsia" w:ascii="宋体" w:hAnsi="宋体" w:eastAsia="宋体" w:cs="宋体"/>
          <w:sz w:val="28"/>
          <w:szCs w:val="28"/>
        </w:rPr>
        <w:t>）</w:t>
      </w:r>
    </w:p>
    <w:p>
      <w:pPr>
        <w:pStyle w:val="79"/>
        <w:spacing w:line="360" w:lineRule="auto"/>
        <w:ind w:firstLine="1120" w:firstLineChars="400"/>
        <w:rPr>
          <w:rFonts w:hint="eastAsia" w:ascii="宋体" w:hAnsi="宋体" w:eastAsia="宋体" w:cs="宋体"/>
          <w:color w:val="000000"/>
          <w:sz w:val="28"/>
          <w:szCs w:val="28"/>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lang w:eastAsia="zh-CN"/>
        </w:rPr>
        <w:t>或委托代理人：</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签字或盖章</w:t>
      </w:r>
      <w:r>
        <w:rPr>
          <w:rFonts w:hint="eastAsia" w:ascii="宋体" w:hAnsi="宋体" w:eastAsia="宋体" w:cs="宋体"/>
          <w:sz w:val="28"/>
          <w:szCs w:val="28"/>
        </w:rPr>
        <w:t>）</w:t>
      </w:r>
    </w:p>
    <w:p>
      <w:pPr>
        <w:pStyle w:val="79"/>
        <w:spacing w:line="360" w:lineRule="auto"/>
        <w:ind w:firstLine="1120" w:firstLineChars="40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联系人：</w:t>
      </w:r>
      <w:r>
        <w:rPr>
          <w:rFonts w:hint="eastAsia" w:ascii="宋体" w:hAnsi="宋体" w:eastAsia="宋体" w:cs="宋体"/>
          <w:color w:val="000000"/>
          <w:sz w:val="28"/>
          <w:szCs w:val="28"/>
          <w:u w:val="single"/>
        </w:rPr>
        <w:t xml:space="preserve">                     </w:t>
      </w:r>
    </w:p>
    <w:p>
      <w:pPr>
        <w:pStyle w:val="79"/>
        <w:spacing w:line="360" w:lineRule="auto"/>
        <w:ind w:firstLine="1120" w:firstLineChars="40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联系电话：</w:t>
      </w:r>
      <w:r>
        <w:rPr>
          <w:rFonts w:hint="eastAsia" w:ascii="宋体" w:hAnsi="宋体" w:eastAsia="宋体" w:cs="宋体"/>
          <w:color w:val="000000"/>
          <w:sz w:val="28"/>
          <w:szCs w:val="28"/>
          <w:u w:val="single"/>
        </w:rPr>
        <w:t xml:space="preserve">                     </w:t>
      </w:r>
    </w:p>
    <w:p>
      <w:pPr>
        <w:pStyle w:val="79"/>
        <w:spacing w:line="360" w:lineRule="auto"/>
        <w:ind w:firstLine="1120" w:firstLineChars="40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联系地址：</w:t>
      </w:r>
      <w:r>
        <w:rPr>
          <w:rFonts w:hint="eastAsia" w:ascii="宋体" w:hAnsi="宋体" w:eastAsia="宋体" w:cs="宋体"/>
          <w:color w:val="000000"/>
          <w:sz w:val="28"/>
          <w:szCs w:val="28"/>
          <w:u w:val="single"/>
        </w:rPr>
        <w:t xml:space="preserve">                     </w:t>
      </w:r>
    </w:p>
    <w:p>
      <w:pPr>
        <w:spacing w:line="360" w:lineRule="auto"/>
        <w:ind w:firstLine="1120" w:firstLineChars="400"/>
        <w:jc w:val="both"/>
        <w:rPr>
          <w:rFonts w:hint="eastAsia" w:ascii="宋体" w:hAnsi="宋体" w:eastAsia="宋体" w:cs="宋体"/>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（年/月/日）</w:t>
      </w:r>
    </w:p>
    <w:p>
      <w:pPr>
        <w:rPr>
          <w:rFonts w:hint="eastAsia" w:ascii="宋体" w:hAnsi="宋体" w:eastAsia="宋体" w:cs="宋体"/>
          <w:sz w:val="28"/>
          <w:szCs w:val="28"/>
        </w:rPr>
      </w:pPr>
    </w:p>
    <w:p>
      <w:pPr>
        <w:pStyle w:val="14"/>
        <w:rPr>
          <w:rFonts w:hint="eastAsia" w:ascii="宋体" w:hAnsi="宋体" w:eastAsia="宋体" w:cs="宋体"/>
          <w:sz w:val="28"/>
          <w:szCs w:val="28"/>
        </w:rPr>
      </w:pPr>
    </w:p>
    <w:p>
      <w:pPr>
        <w:autoSpaceDE w:val="0"/>
        <w:autoSpaceDN w:val="0"/>
        <w:adjustRightInd w:val="0"/>
        <w:spacing w:line="500" w:lineRule="exact"/>
        <w:jc w:val="both"/>
        <w:rPr>
          <w:rFonts w:hint="eastAsia" w:ascii="宋体" w:hAnsi="宋体" w:eastAsia="宋体" w:cs="宋体"/>
          <w:sz w:val="28"/>
          <w:szCs w:val="28"/>
        </w:rPr>
      </w:pPr>
    </w:p>
    <w:p>
      <w:pPr>
        <w:autoSpaceDE w:val="0"/>
        <w:autoSpaceDN w:val="0"/>
        <w:adjustRightInd w:val="0"/>
        <w:spacing w:line="500" w:lineRule="exact"/>
        <w:ind w:firstLine="140" w:firstLineChars="50"/>
        <w:jc w:val="center"/>
        <w:rPr>
          <w:rFonts w:hint="eastAsia" w:ascii="宋体" w:hAnsi="宋体" w:eastAsia="宋体" w:cs="宋体"/>
          <w:sz w:val="28"/>
          <w:szCs w:val="28"/>
          <w:lang w:val="en-US" w:eastAsia="zh-CN"/>
        </w:rPr>
      </w:pPr>
      <w:r>
        <w:rPr>
          <w:rFonts w:hint="eastAsia" w:ascii="宋体" w:hAnsi="宋体" w:cs="宋体"/>
          <w:sz w:val="28"/>
          <w:szCs w:val="28"/>
          <w:lang w:eastAsia="zh-CN"/>
        </w:rPr>
        <w:t>目</w:t>
      </w:r>
      <w:r>
        <w:rPr>
          <w:rFonts w:hint="eastAsia" w:ascii="宋体" w:hAnsi="宋体" w:cs="宋体"/>
          <w:sz w:val="28"/>
          <w:szCs w:val="28"/>
          <w:lang w:val="en-US" w:eastAsia="zh-CN"/>
        </w:rPr>
        <w:t xml:space="preserve"> </w:t>
      </w:r>
      <w:r>
        <w:rPr>
          <w:rFonts w:hint="eastAsia" w:ascii="宋体" w:hAnsi="宋体" w:cs="宋体"/>
          <w:sz w:val="28"/>
          <w:szCs w:val="28"/>
          <w:lang w:eastAsia="zh-CN"/>
        </w:rPr>
        <w:t>录</w:t>
      </w:r>
    </w:p>
    <w:p>
      <w:pPr>
        <w:keepNext w:val="0"/>
        <w:keepLines w:val="0"/>
        <w:pageBreakBefore w:val="0"/>
        <w:kinsoku/>
        <w:wordWrap/>
        <w:overflowPunct/>
        <w:topLinePunct w:val="0"/>
        <w:autoSpaceDE w:val="0"/>
        <w:autoSpaceDN w:val="0"/>
        <w:bidi w:val="0"/>
        <w:adjustRightInd w:val="0"/>
        <w:snapToGrid/>
        <w:spacing w:line="440" w:lineRule="exact"/>
        <w:ind w:firstLine="0" w:firstLineChars="0"/>
        <w:jc w:val="left"/>
        <w:rPr>
          <w:rFonts w:hint="eastAsia" w:ascii="宋体" w:hAnsi="宋体" w:eastAsia="宋体" w:cs="宋体"/>
          <w:kern w:val="0"/>
          <w:sz w:val="21"/>
          <w:szCs w:val="21"/>
          <w:lang w:eastAsia="zh-CN"/>
        </w:rPr>
      </w:pPr>
      <w:r>
        <w:rPr>
          <w:rFonts w:hint="eastAsia" w:ascii="宋体" w:hAnsi="宋体" w:cs="宋体"/>
          <w:kern w:val="0"/>
          <w:sz w:val="21"/>
          <w:szCs w:val="21"/>
          <w:lang w:eastAsia="zh-CN"/>
        </w:rPr>
        <w:t>一、资格审查材料</w:t>
      </w:r>
    </w:p>
    <w:p>
      <w:pPr>
        <w:keepNext w:val="0"/>
        <w:keepLines w:val="0"/>
        <w:pageBreakBefore w:val="0"/>
        <w:kinsoku/>
        <w:wordWrap/>
        <w:overflowPunct/>
        <w:topLinePunct w:val="0"/>
        <w:autoSpaceDE w:val="0"/>
        <w:autoSpaceDN w:val="0"/>
        <w:bidi w:val="0"/>
        <w:adjustRightInd w:val="0"/>
        <w:snapToGrid/>
        <w:spacing w:line="440" w:lineRule="exact"/>
        <w:ind w:firstLine="0" w:firstLineChars="0"/>
        <w:jc w:val="left"/>
        <w:rPr>
          <w:rFonts w:hint="eastAsia" w:ascii="宋体" w:hAnsi="宋体" w:cs="宋体"/>
          <w:kern w:val="0"/>
          <w:sz w:val="21"/>
          <w:szCs w:val="21"/>
          <w:lang w:eastAsia="zh-CN"/>
        </w:rPr>
      </w:pPr>
      <w:r>
        <w:rPr>
          <w:rFonts w:hint="eastAsia" w:ascii="宋体" w:hAnsi="宋体" w:cs="宋体"/>
          <w:kern w:val="0"/>
          <w:sz w:val="21"/>
          <w:szCs w:val="21"/>
          <w:lang w:eastAsia="zh-CN"/>
        </w:rPr>
        <w:t>1、中华人民共和国政府采购法第二十二条规定</w:t>
      </w:r>
    </w:p>
    <w:p>
      <w:pPr>
        <w:keepNext w:val="0"/>
        <w:keepLines w:val="0"/>
        <w:pageBreakBefore w:val="0"/>
        <w:kinsoku/>
        <w:wordWrap/>
        <w:overflowPunct/>
        <w:topLinePunct w:val="0"/>
        <w:autoSpaceDE w:val="0"/>
        <w:autoSpaceDN w:val="0"/>
        <w:bidi w:val="0"/>
        <w:adjustRightInd w:val="0"/>
        <w:snapToGrid/>
        <w:spacing w:line="440" w:lineRule="exact"/>
        <w:ind w:firstLine="0" w:firstLineChars="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2、投标保证金；</w:t>
      </w:r>
    </w:p>
    <w:p>
      <w:pPr>
        <w:pStyle w:val="14"/>
        <w:keepNext w:val="0"/>
        <w:keepLines w:val="0"/>
        <w:pageBreakBefore w:val="0"/>
        <w:kinsoku/>
        <w:wordWrap/>
        <w:overflowPunct/>
        <w:topLinePunct w:val="0"/>
        <w:bidi w:val="0"/>
        <w:snapToGrid/>
        <w:spacing w:before="0" w:line="440" w:lineRule="exact"/>
        <w:ind w:firstLine="0" w:firstLineChars="0"/>
        <w:rPr>
          <w:rFonts w:hint="default"/>
          <w:sz w:val="21"/>
          <w:szCs w:val="21"/>
          <w:lang w:val="en-US" w:eastAsia="zh-CN"/>
        </w:rPr>
      </w:pPr>
      <w:r>
        <w:rPr>
          <w:rFonts w:hint="eastAsia" w:ascii="宋体" w:hAnsi="宋体" w:cs="宋体"/>
          <w:kern w:val="0"/>
          <w:sz w:val="21"/>
          <w:szCs w:val="21"/>
          <w:lang w:val="en-US" w:eastAsia="zh-CN"/>
        </w:rPr>
        <w:t>3、供应商认为有必要提供的其他资格证明材料；</w:t>
      </w:r>
    </w:p>
    <w:p>
      <w:pPr>
        <w:keepNext w:val="0"/>
        <w:keepLines w:val="0"/>
        <w:pageBreakBefore w:val="0"/>
        <w:kinsoku/>
        <w:wordWrap/>
        <w:overflowPunct/>
        <w:topLinePunct w:val="0"/>
        <w:autoSpaceDE w:val="0"/>
        <w:autoSpaceDN w:val="0"/>
        <w:bidi w:val="0"/>
        <w:adjustRightInd w:val="0"/>
        <w:snapToGrid/>
        <w:spacing w:line="440" w:lineRule="exact"/>
        <w:ind w:firstLine="0" w:firstLineChars="0"/>
        <w:jc w:val="left"/>
        <w:rPr>
          <w:rFonts w:hint="eastAsia"/>
          <w:sz w:val="21"/>
          <w:szCs w:val="21"/>
        </w:rPr>
      </w:pPr>
      <w:r>
        <w:rPr>
          <w:rFonts w:hint="eastAsia" w:ascii="宋体" w:hAnsi="宋体" w:cs="宋体"/>
          <w:kern w:val="0"/>
          <w:sz w:val="21"/>
          <w:szCs w:val="21"/>
          <w:lang w:eastAsia="zh-CN"/>
        </w:rPr>
        <w:t>二、</w:t>
      </w:r>
      <w:r>
        <w:rPr>
          <w:rFonts w:hint="eastAsia" w:ascii="宋体" w:hAnsi="宋体" w:eastAsia="宋体" w:cs="宋体"/>
          <w:kern w:val="0"/>
          <w:sz w:val="21"/>
          <w:szCs w:val="21"/>
        </w:rPr>
        <w:t>商务文件</w:t>
      </w:r>
    </w:p>
    <w:p>
      <w:pPr>
        <w:keepNext w:val="0"/>
        <w:keepLines w:val="0"/>
        <w:pageBreakBefore w:val="0"/>
        <w:widowControl/>
        <w:kinsoku/>
        <w:wordWrap/>
        <w:overflowPunct/>
        <w:topLinePunct w:val="0"/>
        <w:bidi w:val="0"/>
        <w:snapToGrid/>
        <w:spacing w:line="440" w:lineRule="exact"/>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1、竞争性磋商响应函；</w:t>
      </w:r>
    </w:p>
    <w:p>
      <w:pPr>
        <w:keepNext w:val="0"/>
        <w:keepLines w:val="0"/>
        <w:pageBreakBefore w:val="0"/>
        <w:widowControl/>
        <w:kinsoku/>
        <w:wordWrap/>
        <w:overflowPunct/>
        <w:topLinePunct w:val="0"/>
        <w:bidi w:val="0"/>
        <w:snapToGrid/>
        <w:spacing w:line="440" w:lineRule="exact"/>
        <w:ind w:firstLine="0" w:firstLineChars="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开标</w:t>
      </w:r>
      <w:r>
        <w:rPr>
          <w:rFonts w:hint="eastAsia" w:ascii="宋体" w:hAnsi="宋体" w:eastAsia="宋体" w:cs="宋体"/>
          <w:kern w:val="0"/>
          <w:sz w:val="21"/>
          <w:szCs w:val="21"/>
        </w:rPr>
        <w:t>一览表；</w:t>
      </w:r>
    </w:p>
    <w:p>
      <w:pPr>
        <w:keepNext w:val="0"/>
        <w:keepLines w:val="0"/>
        <w:pageBreakBefore w:val="0"/>
        <w:widowControl/>
        <w:kinsoku/>
        <w:wordWrap/>
        <w:overflowPunct/>
        <w:topLinePunct w:val="0"/>
        <w:bidi w:val="0"/>
        <w:snapToGrid/>
        <w:spacing w:line="440" w:lineRule="exact"/>
        <w:ind w:firstLine="0" w:firstLineChars="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3、参考报价清单</w:t>
      </w:r>
      <w:r>
        <w:rPr>
          <w:rFonts w:hint="eastAsia" w:ascii="宋体" w:hAnsi="宋体" w:cs="宋体"/>
          <w:kern w:val="0"/>
          <w:sz w:val="21"/>
          <w:szCs w:val="21"/>
          <w:lang w:eastAsia="zh-CN"/>
        </w:rPr>
        <w:t>；</w:t>
      </w:r>
    </w:p>
    <w:p>
      <w:pPr>
        <w:keepNext w:val="0"/>
        <w:keepLines w:val="0"/>
        <w:pageBreakBefore w:val="0"/>
        <w:widowControl/>
        <w:kinsoku/>
        <w:wordWrap/>
        <w:overflowPunct/>
        <w:topLinePunct w:val="0"/>
        <w:bidi w:val="0"/>
        <w:snapToGrid/>
        <w:spacing w:line="440" w:lineRule="exact"/>
        <w:ind w:firstLine="0" w:firstLineChars="0"/>
        <w:jc w:val="left"/>
        <w:textAlignment w:val="baseline"/>
        <w:rPr>
          <w:rFonts w:hint="eastAsia" w:ascii="宋体" w:hAnsi="宋体" w:eastAsia="宋体" w:cs="宋体"/>
          <w:sz w:val="21"/>
          <w:szCs w:val="21"/>
        </w:rPr>
      </w:pPr>
      <w:r>
        <w:rPr>
          <w:rFonts w:hint="eastAsia" w:ascii="宋体" w:hAnsi="宋体" w:eastAsia="宋体" w:cs="宋体"/>
          <w:kern w:val="0"/>
          <w:sz w:val="21"/>
          <w:szCs w:val="21"/>
        </w:rPr>
        <w:t>5、</w:t>
      </w:r>
      <w:r>
        <w:rPr>
          <w:rFonts w:hint="eastAsia" w:ascii="宋体" w:hAnsi="宋体" w:eastAsia="宋体" w:cs="宋体"/>
          <w:sz w:val="21"/>
          <w:szCs w:val="21"/>
        </w:rPr>
        <w:t>商务响应、偏离说明表</w:t>
      </w:r>
    </w:p>
    <w:p>
      <w:pPr>
        <w:pStyle w:val="12"/>
        <w:keepNext w:val="0"/>
        <w:keepLines w:val="0"/>
        <w:pageBreakBefore w:val="0"/>
        <w:kinsoku/>
        <w:wordWrap/>
        <w:overflowPunct/>
        <w:topLinePunct w:val="0"/>
        <w:bidi w:val="0"/>
        <w:snapToGrid/>
        <w:spacing w:line="440" w:lineRule="exact"/>
        <w:ind w:firstLine="0" w:firstLineChars="0"/>
        <w:jc w:val="left"/>
        <w:rPr>
          <w:rFonts w:hint="eastAsia" w:ascii="宋体" w:hAnsi="宋体" w:eastAsia="宋体" w:cs="宋体"/>
          <w:kern w:val="0"/>
          <w:sz w:val="21"/>
          <w:szCs w:val="21"/>
        </w:rPr>
      </w:pPr>
      <w:r>
        <w:rPr>
          <w:rFonts w:hint="eastAsia" w:ascii="宋体" w:hAnsi="宋体" w:eastAsia="宋体" w:cs="宋体"/>
          <w:bCs/>
          <w:sz w:val="21"/>
          <w:szCs w:val="21"/>
          <w:lang w:val="en-US" w:eastAsia="zh-CN"/>
        </w:rPr>
        <w:t>6</w:t>
      </w:r>
      <w:r>
        <w:rPr>
          <w:rFonts w:hint="eastAsia" w:ascii="宋体" w:hAnsi="宋体" w:eastAsia="宋体" w:cs="宋体"/>
          <w:bCs/>
          <w:sz w:val="21"/>
          <w:szCs w:val="21"/>
        </w:rPr>
        <w:t>、供应商</w:t>
      </w:r>
      <w:r>
        <w:rPr>
          <w:rFonts w:hint="eastAsia" w:ascii="宋体" w:hAnsi="宋体" w:eastAsia="宋体" w:cs="宋体"/>
          <w:kern w:val="0"/>
          <w:sz w:val="21"/>
          <w:szCs w:val="21"/>
        </w:rPr>
        <w:t>的资格声明</w:t>
      </w:r>
    </w:p>
    <w:p>
      <w:pPr>
        <w:pStyle w:val="12"/>
        <w:keepNext w:val="0"/>
        <w:keepLines w:val="0"/>
        <w:pageBreakBefore w:val="0"/>
        <w:kinsoku/>
        <w:wordWrap/>
        <w:overflowPunct/>
        <w:topLinePunct w:val="0"/>
        <w:bidi w:val="0"/>
        <w:snapToGrid/>
        <w:spacing w:line="440" w:lineRule="exact"/>
        <w:ind w:firstLine="0" w:firstLineChars="0"/>
        <w:jc w:val="left"/>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w:t>
      </w:r>
      <w:r>
        <w:rPr>
          <w:rFonts w:hint="eastAsia" w:ascii="宋体" w:hAnsi="宋体" w:eastAsia="宋体" w:cs="宋体"/>
          <w:kern w:val="0"/>
          <w:sz w:val="21"/>
          <w:szCs w:val="21"/>
        </w:rPr>
        <w:t>拟投入本项目主要成员表</w:t>
      </w:r>
      <w:r>
        <w:rPr>
          <w:rFonts w:hint="eastAsia" w:ascii="宋体" w:hAnsi="宋体" w:cs="宋体"/>
          <w:kern w:val="0"/>
          <w:sz w:val="21"/>
          <w:szCs w:val="21"/>
          <w:lang w:eastAsia="zh-CN"/>
        </w:rPr>
        <w:t>；</w:t>
      </w:r>
    </w:p>
    <w:p>
      <w:pPr>
        <w:keepNext w:val="0"/>
        <w:keepLines w:val="0"/>
        <w:pageBreakBefore w:val="0"/>
        <w:kinsoku/>
        <w:wordWrap/>
        <w:overflowPunct/>
        <w:topLinePunct w:val="0"/>
        <w:autoSpaceDE w:val="0"/>
        <w:autoSpaceDN w:val="0"/>
        <w:bidi w:val="0"/>
        <w:adjustRightInd w:val="0"/>
        <w:snapToGrid/>
        <w:spacing w:line="440" w:lineRule="exact"/>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rPr>
        <w:t>、供应商类似项目业绩表；</w:t>
      </w:r>
    </w:p>
    <w:p>
      <w:pPr>
        <w:keepNext w:val="0"/>
        <w:keepLines w:val="0"/>
        <w:pageBreakBefore w:val="0"/>
        <w:kinsoku/>
        <w:wordWrap/>
        <w:overflowPunct/>
        <w:topLinePunct w:val="0"/>
        <w:autoSpaceDE w:val="0"/>
        <w:autoSpaceDN w:val="0"/>
        <w:bidi w:val="0"/>
        <w:adjustRightInd w:val="0"/>
        <w:snapToGrid/>
        <w:spacing w:line="440" w:lineRule="exact"/>
        <w:ind w:firstLine="0" w:firstLineChars="0"/>
        <w:jc w:val="left"/>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w:t>
      </w:r>
      <w:r>
        <w:rPr>
          <w:rFonts w:hint="eastAsia" w:ascii="宋体" w:hAnsi="宋体" w:eastAsia="宋体" w:cs="宋体"/>
          <w:kern w:val="0"/>
          <w:sz w:val="21"/>
          <w:szCs w:val="21"/>
        </w:rPr>
        <w:t>、商务条款响应、偏离说明表</w:t>
      </w:r>
      <w:r>
        <w:rPr>
          <w:rFonts w:hint="eastAsia" w:ascii="宋体" w:hAnsi="宋体" w:cs="宋体"/>
          <w:kern w:val="0"/>
          <w:sz w:val="21"/>
          <w:szCs w:val="21"/>
          <w:lang w:eastAsia="zh-CN"/>
        </w:rPr>
        <w:t>；</w:t>
      </w:r>
    </w:p>
    <w:p>
      <w:pPr>
        <w:keepNext w:val="0"/>
        <w:keepLines w:val="0"/>
        <w:pageBreakBefore w:val="0"/>
        <w:kinsoku/>
        <w:wordWrap/>
        <w:overflowPunct/>
        <w:topLinePunct w:val="0"/>
        <w:autoSpaceDE w:val="0"/>
        <w:autoSpaceDN w:val="0"/>
        <w:bidi w:val="0"/>
        <w:adjustRightInd w:val="0"/>
        <w:snapToGrid/>
        <w:spacing w:line="440" w:lineRule="exact"/>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10</w:t>
      </w:r>
      <w:r>
        <w:rPr>
          <w:rFonts w:hint="eastAsia" w:ascii="宋体" w:hAnsi="宋体" w:eastAsia="宋体" w:cs="宋体"/>
          <w:kern w:val="0"/>
          <w:sz w:val="21"/>
          <w:szCs w:val="21"/>
        </w:rPr>
        <w:t>、法定授权人委托书</w:t>
      </w:r>
    </w:p>
    <w:p>
      <w:pPr>
        <w:keepNext w:val="0"/>
        <w:keepLines w:val="0"/>
        <w:pageBreakBefore w:val="0"/>
        <w:kinsoku/>
        <w:wordWrap/>
        <w:overflowPunct/>
        <w:topLinePunct w:val="0"/>
        <w:autoSpaceDE w:val="0"/>
        <w:autoSpaceDN w:val="0"/>
        <w:bidi w:val="0"/>
        <w:adjustRightInd w:val="0"/>
        <w:snapToGrid/>
        <w:spacing w:line="440" w:lineRule="exact"/>
        <w:ind w:firstLine="0" w:firstLineChars="0"/>
        <w:jc w:val="left"/>
        <w:rPr>
          <w:rFonts w:hint="eastAsia"/>
          <w:sz w:val="21"/>
          <w:szCs w:val="21"/>
        </w:rPr>
      </w:pPr>
      <w:r>
        <w:rPr>
          <w:rFonts w:hint="eastAsia" w:ascii="宋体" w:hAnsi="宋体" w:cs="宋体"/>
          <w:kern w:val="0"/>
          <w:sz w:val="21"/>
          <w:szCs w:val="21"/>
          <w:lang w:val="en-US" w:eastAsia="zh-CN"/>
        </w:rPr>
        <w:t>11、</w:t>
      </w:r>
      <w:r>
        <w:rPr>
          <w:rFonts w:hint="eastAsia" w:ascii="宋体" w:hAnsi="宋体" w:eastAsia="宋体" w:cs="宋体"/>
          <w:kern w:val="0"/>
          <w:sz w:val="21"/>
          <w:szCs w:val="21"/>
        </w:rPr>
        <w:t>售后服务承诺</w:t>
      </w:r>
    </w:p>
    <w:p>
      <w:pPr>
        <w:keepNext w:val="0"/>
        <w:keepLines w:val="0"/>
        <w:pageBreakBefore w:val="0"/>
        <w:kinsoku/>
        <w:wordWrap/>
        <w:overflowPunct/>
        <w:topLinePunct w:val="0"/>
        <w:autoSpaceDE w:val="0"/>
        <w:autoSpaceDN w:val="0"/>
        <w:bidi w:val="0"/>
        <w:adjustRightInd w:val="0"/>
        <w:snapToGrid/>
        <w:spacing w:line="4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12、供应商认为有必要提供的其他商务文件；</w:t>
      </w:r>
    </w:p>
    <w:p>
      <w:pPr>
        <w:pStyle w:val="12"/>
        <w:keepNext w:val="0"/>
        <w:keepLines w:val="0"/>
        <w:pageBreakBefore w:val="0"/>
        <w:kinsoku/>
        <w:wordWrap/>
        <w:overflowPunct/>
        <w:topLinePunct w:val="0"/>
        <w:bidi w:val="0"/>
        <w:snapToGrid/>
        <w:spacing w:line="440" w:lineRule="exact"/>
        <w:ind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三、技术文件</w:t>
      </w:r>
    </w:p>
    <w:p>
      <w:pPr>
        <w:pStyle w:val="4"/>
        <w:ind w:left="0" w:leftChars="0" w:firstLine="0" w:firstLineChars="0"/>
        <w:jc w:val="both"/>
        <w:rPr>
          <w:rFonts w:hint="eastAsia" w:ascii="宋体" w:hAnsi="宋体" w:eastAsia="宋体" w:cs="宋体"/>
          <w:lang w:val="en-US" w:eastAsia="zh-CN"/>
        </w:rPr>
      </w:pPr>
      <w:bookmarkStart w:id="84" w:name="_Toc3006"/>
    </w:p>
    <w:p>
      <w:pPr>
        <w:pStyle w:val="4"/>
        <w:rPr>
          <w:rFonts w:hint="eastAsia" w:ascii="宋体" w:hAnsi="宋体" w:eastAsia="宋体" w:cs="宋体"/>
          <w:lang w:val="en-US" w:eastAsia="zh-CN"/>
        </w:rPr>
      </w:pPr>
    </w:p>
    <w:p>
      <w:pPr>
        <w:pStyle w:val="4"/>
        <w:rPr>
          <w:rFonts w:hint="eastAsia" w:ascii="宋体" w:hAnsi="宋体" w:eastAsia="宋体" w:cs="宋体"/>
          <w:lang w:val="en-US" w:eastAsia="zh-CN"/>
        </w:rPr>
      </w:pPr>
    </w:p>
    <w:p>
      <w:pPr>
        <w:pStyle w:val="4"/>
        <w:rPr>
          <w:rFonts w:hint="eastAsia" w:ascii="宋体" w:hAnsi="宋体" w:eastAsia="宋体" w:cs="宋体"/>
          <w:lang w:val="en-US" w:eastAsia="zh-CN"/>
        </w:rPr>
      </w:pPr>
    </w:p>
    <w:p>
      <w:pPr>
        <w:pStyle w:val="4"/>
        <w:rPr>
          <w:rFonts w:hint="eastAsia" w:ascii="宋体" w:hAnsi="宋体" w:eastAsia="宋体" w:cs="宋体"/>
          <w:lang w:val="en-US" w:eastAsia="zh-CN"/>
        </w:rPr>
      </w:pPr>
    </w:p>
    <w:p>
      <w:pPr>
        <w:pStyle w:val="4"/>
        <w:rPr>
          <w:rFonts w:hint="eastAsia" w:ascii="宋体" w:hAnsi="宋体" w:eastAsia="宋体" w:cs="宋体"/>
          <w:lang w:val="en-US" w:eastAsia="zh-CN"/>
        </w:rPr>
      </w:pPr>
    </w:p>
    <w:p>
      <w:pPr>
        <w:pStyle w:val="4"/>
        <w:rPr>
          <w:rFonts w:hint="eastAsia" w:ascii="宋体" w:hAnsi="宋体" w:eastAsia="宋体" w:cs="宋体"/>
          <w:lang w:val="en-US" w:eastAsia="zh-CN"/>
        </w:rPr>
      </w:pPr>
    </w:p>
    <w:p>
      <w:pPr>
        <w:pStyle w:val="4"/>
        <w:rPr>
          <w:rFonts w:hint="eastAsia" w:ascii="宋体" w:hAnsi="宋体" w:eastAsia="宋体" w:cs="宋体"/>
          <w:lang w:val="en-US" w:eastAsia="zh-CN"/>
        </w:rPr>
      </w:pPr>
    </w:p>
    <w:p>
      <w:pPr>
        <w:pStyle w:val="4"/>
        <w:rPr>
          <w:rFonts w:hint="eastAsia" w:ascii="宋体" w:hAnsi="宋体" w:eastAsia="宋体" w:cs="宋体"/>
          <w:lang w:val="en-US" w:eastAsia="zh-CN"/>
        </w:rPr>
      </w:pPr>
    </w:p>
    <w:bookmarkEnd w:id="84"/>
    <w:p>
      <w:pPr>
        <w:pStyle w:val="16"/>
        <w:tabs>
          <w:tab w:val="left" w:pos="8786"/>
        </w:tabs>
        <w:spacing w:after="0" w:line="360" w:lineRule="auto"/>
        <w:rPr>
          <w:rFonts w:hint="eastAsia" w:ascii="宋体" w:hAnsi="宋体" w:eastAsia="宋体" w:cs="宋体"/>
          <w:sz w:val="24"/>
        </w:rPr>
      </w:pPr>
    </w:p>
    <w:p>
      <w:pPr>
        <w:pStyle w:val="4"/>
        <w:pageBreakBefore w:val="0"/>
        <w:kinsoku/>
        <w:wordWrap/>
        <w:overflowPunct/>
        <w:topLinePunct w:val="0"/>
        <w:autoSpaceDE/>
        <w:autoSpaceDN/>
        <w:bidi w:val="0"/>
        <w:spacing w:before="0" w:after="0" w:line="44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一、资格审查材料</w:t>
      </w:r>
    </w:p>
    <w:p>
      <w:pPr>
        <w:pStyle w:val="8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2"/>
        <w:rPr>
          <w:rFonts w:hint="eastAsia" w:ascii="宋体" w:hAnsi="宋体" w:eastAsia="宋体" w:cs="宋体"/>
          <w:color w:val="auto"/>
          <w:sz w:val="21"/>
          <w:szCs w:val="21"/>
          <w:highlight w:val="none"/>
        </w:rPr>
      </w:pPr>
      <w:bookmarkStart w:id="85" w:name="_Toc17358"/>
      <w:r>
        <w:rPr>
          <w:rFonts w:hint="eastAsia" w:ascii="宋体" w:hAnsi="宋体" w:eastAsia="宋体" w:cs="宋体"/>
          <w:sz w:val="21"/>
          <w:szCs w:val="21"/>
          <w:lang w:val="en-US" w:eastAsia="zh-CN"/>
        </w:rPr>
        <w:t>1、</w:t>
      </w:r>
      <w:bookmarkStart w:id="86" w:name="_Toc15736"/>
      <w:r>
        <w:rPr>
          <w:rFonts w:hint="eastAsia" w:ascii="宋体" w:hAnsi="宋体" w:eastAsia="宋体" w:cs="宋体"/>
          <w:color w:val="auto"/>
          <w:sz w:val="21"/>
          <w:szCs w:val="21"/>
          <w:highlight w:val="none"/>
        </w:rPr>
        <w:t>中华人民共和国政府采购法第二十二条规定</w:t>
      </w:r>
      <w:bookmarkEnd w:id="85"/>
      <w:bookmarkEnd w:id="86"/>
    </w:p>
    <w:p>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①具有独立承担民事责任的能力；</w:t>
      </w:r>
    </w:p>
    <w:p>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②具有良好的商业信誉和健全的财务会计制度；</w:t>
      </w:r>
    </w:p>
    <w:p>
      <w:pPr>
        <w:pStyle w:val="81"/>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③具有履行合同所必需的设备和专业技术能力；</w:t>
      </w:r>
    </w:p>
    <w:p>
      <w:pPr>
        <w:pStyle w:val="81"/>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④有依法缴纳税收和社会保障资金的良好记录；</w:t>
      </w:r>
    </w:p>
    <w:p>
      <w:pPr>
        <w:pStyle w:val="81"/>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⑤参加政府采购活动前三年内，在经营活动中没有重大违法记录；</w:t>
      </w:r>
    </w:p>
    <w:p>
      <w:pPr>
        <w:pStyle w:val="81"/>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w:t>
      </w:r>
      <w:r>
        <w:rPr>
          <w:rFonts w:hint="eastAsia" w:ascii="宋体" w:hAnsi="宋体" w:eastAsia="宋体" w:cs="宋体"/>
          <w:color w:val="auto"/>
          <w:sz w:val="21"/>
          <w:szCs w:val="21"/>
          <w:highlight w:val="none"/>
        </w:rPr>
        <w:t>法律、行政法规规定的其他条件;</w:t>
      </w:r>
    </w:p>
    <w:p>
      <w:pPr>
        <w:pStyle w:val="83"/>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bookmarkStart w:id="87" w:name="_Toc256000026"/>
      <w:r>
        <w:rPr>
          <w:rFonts w:hint="eastAsia" w:ascii="宋体" w:hAnsi="宋体" w:eastAsia="宋体" w:cs="宋体"/>
          <w:color w:val="auto"/>
          <w:sz w:val="21"/>
          <w:szCs w:val="21"/>
          <w:highlight w:val="none"/>
        </w:rPr>
        <w:t>须提供以下资料：</w:t>
      </w:r>
      <w:bookmarkEnd w:id="87"/>
    </w:p>
    <w:p>
      <w:pPr>
        <w:pStyle w:val="84"/>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、具有独立承担民事责任的能力；须提供相关证明材料，其中：</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供应商是企业（包括合伙企业）的，</w:t>
      </w:r>
      <w:r>
        <w:rPr>
          <w:rFonts w:hint="eastAsia" w:ascii="宋体" w:hAnsi="宋体" w:eastAsia="宋体" w:cs="宋体"/>
          <w:color w:val="auto"/>
          <w:sz w:val="21"/>
          <w:szCs w:val="21"/>
          <w:highlight w:val="none"/>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供应商是事业单位的</w:t>
      </w:r>
      <w:r>
        <w:rPr>
          <w:rFonts w:hint="eastAsia" w:ascii="宋体" w:hAnsi="宋体" w:eastAsia="宋体" w:cs="宋体"/>
          <w:color w:val="auto"/>
          <w:sz w:val="21"/>
          <w:szCs w:val="21"/>
          <w:highlight w:val="none"/>
        </w:rPr>
        <w:t>，须提供其有效的“事业单位法人证书”复印件；</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供应商是非企业专业服务机构的，</w:t>
      </w:r>
      <w:r>
        <w:rPr>
          <w:rFonts w:hint="eastAsia" w:ascii="宋体" w:hAnsi="宋体" w:eastAsia="宋体" w:cs="宋体"/>
          <w:color w:val="auto"/>
          <w:sz w:val="21"/>
          <w:szCs w:val="21"/>
          <w:highlight w:val="none"/>
        </w:rPr>
        <w:t>须提供其有效的执业许可证复印件；</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供应商是个体工商户的，</w:t>
      </w:r>
      <w:r>
        <w:rPr>
          <w:rFonts w:hint="eastAsia" w:ascii="宋体" w:hAnsi="宋体" w:eastAsia="宋体" w:cs="宋体"/>
          <w:color w:val="auto"/>
          <w:sz w:val="21"/>
          <w:szCs w:val="21"/>
          <w:highlight w:val="none"/>
        </w:rPr>
        <w:t>须提供其有效的“个体工商户营业执照” 复印件；</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以上复印件须加盖供应商公章。</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供应商是自然人的，</w:t>
      </w:r>
      <w:r>
        <w:rPr>
          <w:rFonts w:hint="eastAsia" w:ascii="宋体" w:hAnsi="宋体" w:eastAsia="宋体" w:cs="宋体"/>
          <w:color w:val="auto"/>
          <w:sz w:val="21"/>
          <w:szCs w:val="21"/>
          <w:highlight w:val="none"/>
        </w:rPr>
        <w:t>应提供其有效的自然人身份证明；</w:t>
      </w:r>
    </w:p>
    <w:p>
      <w:pPr>
        <w:pStyle w:val="83"/>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84"/>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2、具有良好的商业信誉和健全的财务会计制度；须提供相关证明材料，其中：</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供应商是法人的，</w:t>
      </w:r>
      <w:r>
        <w:rPr>
          <w:rFonts w:hint="eastAsia" w:ascii="宋体" w:hAnsi="宋体" w:eastAsia="宋体" w:cs="宋体"/>
          <w:color w:val="auto"/>
          <w:sz w:val="21"/>
          <w:szCs w:val="21"/>
          <w:highlight w:val="none"/>
        </w:rPr>
        <w:t>须提供近两年度（任意一年）经审计的财务审计报告复印件（报告中须包括资产负债表、利润表、现金流量表等），或其基本银行在开标日期前三个月内开具的资信证明（原件或该原件的复印件；复印件须加盖供应商公章；银行存款证明无效）；</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供应商是其他组织或自然人的，</w:t>
      </w:r>
      <w:r>
        <w:rPr>
          <w:rFonts w:hint="eastAsia" w:ascii="宋体" w:hAnsi="宋体" w:eastAsia="宋体" w:cs="宋体"/>
          <w:color w:val="auto"/>
          <w:sz w:val="21"/>
          <w:szCs w:val="21"/>
          <w:highlight w:val="none"/>
        </w:rPr>
        <w:t>须提供银行出具的资信证明原件；</w:t>
      </w:r>
    </w:p>
    <w:p>
      <w:pPr>
        <w:pStyle w:val="84"/>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银行资信证明无收受人和项目的限制，银行资信证明可以是复印件，评标委员会保留审核原件的权利。资信证明的开具银行明确规定复印无效的，须提交原件；</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3、具有履行合同所必需的设备和专业技术能力；须附相关证明材料或书面声明</w:t>
      </w:r>
    </w:p>
    <w:p>
      <w:pPr>
        <w:pStyle w:val="83"/>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p>
    <w:p>
      <w:pPr>
        <w:pStyle w:val="83"/>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val="0"/>
          <w:bCs w:val="0"/>
          <w:color w:val="auto"/>
          <w:sz w:val="21"/>
          <w:szCs w:val="21"/>
          <w:highlight w:val="none"/>
        </w:rPr>
      </w:pPr>
      <w:bookmarkStart w:id="88" w:name="_Toc256000029"/>
      <w:r>
        <w:rPr>
          <w:rFonts w:hint="eastAsia" w:ascii="宋体" w:hAnsi="宋体" w:eastAsia="宋体" w:cs="宋体"/>
          <w:b w:val="0"/>
          <w:bCs w:val="0"/>
          <w:color w:val="auto"/>
          <w:sz w:val="21"/>
          <w:szCs w:val="21"/>
          <w:highlight w:val="none"/>
        </w:rPr>
        <w:t>书面声明格式：</w:t>
      </w:r>
      <w:bookmarkEnd w:id="88"/>
    </w:p>
    <w:p>
      <w:pPr>
        <w:pStyle w:val="86"/>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83"/>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val="0"/>
          <w:bCs w:val="0"/>
          <w:color w:val="auto"/>
          <w:sz w:val="21"/>
          <w:szCs w:val="21"/>
          <w:highlight w:val="none"/>
        </w:rPr>
      </w:pPr>
      <w:bookmarkStart w:id="89" w:name="_Toc256000031"/>
      <w:r>
        <w:rPr>
          <w:rFonts w:hint="eastAsia" w:ascii="宋体" w:hAnsi="宋体" w:eastAsia="宋体" w:cs="宋体"/>
          <w:b w:val="0"/>
          <w:bCs w:val="0"/>
          <w:color w:val="auto"/>
          <w:sz w:val="21"/>
          <w:szCs w:val="21"/>
          <w:highlight w:val="none"/>
        </w:rPr>
        <w:t>本供应商郑重声明：</w:t>
      </w:r>
      <w:bookmarkEnd w:id="89"/>
    </w:p>
    <w:p>
      <w:pPr>
        <w:pStyle w:val="83"/>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val="0"/>
          <w:bCs w:val="0"/>
          <w:color w:val="auto"/>
          <w:sz w:val="21"/>
          <w:szCs w:val="21"/>
          <w:highlight w:val="none"/>
        </w:rPr>
      </w:pPr>
      <w:bookmarkStart w:id="90" w:name="_Toc256000032"/>
      <w:r>
        <w:rPr>
          <w:rFonts w:hint="eastAsia" w:ascii="宋体" w:hAnsi="宋体" w:eastAsia="宋体" w:cs="宋体"/>
          <w:b w:val="0"/>
          <w:bCs w:val="0"/>
          <w:color w:val="auto"/>
          <w:sz w:val="21"/>
          <w:szCs w:val="21"/>
          <w:highlight w:val="none"/>
        </w:rPr>
        <w:t>本公司（或单位）具备本项目履行合同所必需的设备和专业技术能力，特此声明。</w:t>
      </w:r>
      <w:bookmarkEnd w:id="90"/>
    </w:p>
    <w:p>
      <w:pPr>
        <w:pStyle w:val="84"/>
        <w:pageBreakBefore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法定代表人（或法定代表人授权代表）签字：</w:t>
      </w:r>
    </w:p>
    <w:p>
      <w:pPr>
        <w:pStyle w:val="84"/>
        <w:pageBreakBefore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名称（加盖公章）：</w:t>
      </w:r>
    </w:p>
    <w:p>
      <w:pPr>
        <w:pStyle w:val="85"/>
        <w:pageBreakBefore w:val="0"/>
        <w:kinsoku/>
        <w:wordWrap/>
        <w:overflowPunct/>
        <w:topLinePunct w:val="0"/>
        <w:autoSpaceDE/>
        <w:autoSpaceDN/>
        <w:bidi w:val="0"/>
        <w:spacing w:line="440" w:lineRule="exact"/>
        <w:ind w:left="0" w:leftChars="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日期：   年   月   日</w:t>
      </w:r>
    </w:p>
    <w:p>
      <w:pPr>
        <w:pStyle w:val="85"/>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4、有依法缴纳税收和社会保障资金的良好记录；须提供</w:t>
      </w:r>
      <w:r>
        <w:rPr>
          <w:rStyle w:val="75"/>
          <w:rFonts w:hint="eastAsia" w:ascii="宋体" w:hAnsi="宋体" w:eastAsia="宋体" w:cs="宋体"/>
          <w:b w:val="0"/>
          <w:bCs/>
          <w:i w:val="0"/>
          <w:caps w:val="0"/>
          <w:color w:val="000000"/>
          <w:spacing w:val="0"/>
          <w:w w:val="100"/>
          <w:sz w:val="21"/>
          <w:szCs w:val="21"/>
          <w:highlight w:val="none"/>
          <w:lang w:bidi="ar-SA"/>
        </w:rPr>
        <w:t>投标人须提供投标截止日期之前六个月内任何一期的纳税记录或证明文件复印件加盖公章（依法免税的应提供相应文件说明）</w:t>
      </w:r>
      <w:r>
        <w:rPr>
          <w:rFonts w:hint="eastAsia" w:ascii="宋体" w:hAnsi="宋体" w:eastAsia="宋体" w:cs="宋体"/>
          <w:color w:val="auto"/>
          <w:sz w:val="21"/>
          <w:szCs w:val="21"/>
          <w:highlight w:val="none"/>
        </w:rPr>
        <w:t>；</w:t>
      </w:r>
      <w:r>
        <w:rPr>
          <w:rStyle w:val="75"/>
          <w:rFonts w:hint="eastAsia" w:ascii="宋体" w:hAnsi="宋体" w:eastAsia="宋体" w:cs="宋体"/>
          <w:b w:val="0"/>
          <w:bCs/>
          <w:i w:val="0"/>
          <w:caps w:val="0"/>
          <w:color w:val="000000"/>
          <w:spacing w:val="0"/>
          <w:w w:val="100"/>
          <w:sz w:val="21"/>
          <w:szCs w:val="21"/>
          <w:highlight w:val="none"/>
          <w:lang w:bidi="ar-SA"/>
        </w:rPr>
        <w:t>投标人须提供投标截止日期之前六个月内为员工缴纳社会保障资金的证明材料（专用收据或社会保险缴纳清单）复印件加盖公章（任意一个月即可），依法不需要缴纳社会保障资金的应提供相应文件说明</w:t>
      </w:r>
      <w:r>
        <w:rPr>
          <w:rStyle w:val="75"/>
          <w:rFonts w:hint="eastAsia" w:ascii="宋体" w:hAnsi="宋体" w:eastAsia="宋体" w:cs="宋体"/>
          <w:b w:val="0"/>
          <w:bCs/>
          <w:i w:val="0"/>
          <w:caps w:val="0"/>
          <w:color w:val="000000"/>
          <w:spacing w:val="0"/>
          <w:w w:val="100"/>
          <w:sz w:val="21"/>
          <w:szCs w:val="21"/>
          <w:highlight w:val="none"/>
          <w:lang w:eastAsia="zh-CN" w:bidi="ar-SA"/>
        </w:rPr>
        <w:t>。</w:t>
      </w:r>
      <w:r>
        <w:rPr>
          <w:rFonts w:hint="eastAsia" w:ascii="宋体" w:hAnsi="宋体" w:eastAsia="宋体" w:cs="宋体"/>
          <w:b w:val="0"/>
          <w:bCs w:val="0"/>
          <w:color w:val="auto"/>
          <w:spacing w:val="0"/>
          <w:position w:val="0"/>
          <w:sz w:val="21"/>
          <w:szCs w:val="21"/>
          <w:highlight w:val="none"/>
        </w:rPr>
        <w:t xml:space="preserve"> </w:t>
      </w:r>
      <w:r>
        <w:rPr>
          <w:rFonts w:hint="eastAsia" w:ascii="宋体" w:hAnsi="宋体" w:eastAsia="宋体" w:cs="宋体"/>
          <w:b w:val="0"/>
          <w:bCs w:val="0"/>
          <w:color w:val="auto"/>
          <w:sz w:val="21"/>
          <w:szCs w:val="21"/>
          <w:highlight w:val="none"/>
        </w:rPr>
        <w:t xml:space="preserve"> </w:t>
      </w:r>
    </w:p>
    <w:p>
      <w:pPr>
        <w:pStyle w:val="83"/>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p>
    <w:p>
      <w:pPr>
        <w:pStyle w:val="83"/>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bookmarkStart w:id="91" w:name="_Toc256000036"/>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5、参加政府采购活动前三年内，在经营活动中没有重大违法记录；须提供书面声明</w:t>
      </w:r>
      <w:bookmarkEnd w:id="91"/>
    </w:p>
    <w:p>
      <w:pPr>
        <w:pStyle w:val="83"/>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84"/>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我单位郑重声明： </w:t>
      </w:r>
    </w:p>
    <w:p>
      <w:pPr>
        <w:pStyle w:val="84"/>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84"/>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如我公司声明与实际不符，我公司将承担因此引起的一切后果。 </w:t>
      </w:r>
    </w:p>
    <w:p>
      <w:pPr>
        <w:pStyle w:val="85"/>
        <w:pageBreakBefore w:val="0"/>
        <w:kinsoku/>
        <w:wordWrap/>
        <w:overflowPunct/>
        <w:topLinePunct w:val="0"/>
        <w:autoSpaceDE/>
        <w:autoSpaceDN/>
        <w:bidi w:val="0"/>
        <w:spacing w:line="44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84"/>
        <w:pageBreakBefore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法定代表人（或法定代表人授权代表）签字：</w:t>
      </w:r>
    </w:p>
    <w:p>
      <w:pPr>
        <w:pStyle w:val="84"/>
        <w:pageBreakBefore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名称（加盖公章）：</w:t>
      </w:r>
    </w:p>
    <w:p>
      <w:pPr>
        <w:pStyle w:val="85"/>
        <w:pageBreakBefore w:val="0"/>
        <w:kinsoku/>
        <w:wordWrap/>
        <w:overflowPunct/>
        <w:topLinePunct w:val="0"/>
        <w:autoSpaceDE/>
        <w:autoSpaceDN/>
        <w:bidi w:val="0"/>
        <w:spacing w:line="44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日期：   年   月   日</w:t>
      </w:r>
    </w:p>
    <w:p>
      <w:pPr>
        <w:pStyle w:val="87"/>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6、法律、行政法规规定的其他条件;</w:t>
      </w:r>
    </w:p>
    <w:p>
      <w:pPr>
        <w:pStyle w:val="28"/>
        <w:pageBreakBefore w:val="0"/>
        <w:kinsoku/>
        <w:wordWrap/>
        <w:overflowPunct/>
        <w:topLinePunct w:val="0"/>
        <w:autoSpaceDE/>
        <w:autoSpaceDN/>
        <w:bidi w:val="0"/>
        <w:spacing w:before="0" w:beforeAutospacing="0" w:after="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6.1、凡拟参加本次招标项目的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28"/>
        <w:pageBreakBefore w:val="0"/>
        <w:kinsoku/>
        <w:wordWrap/>
        <w:overflowPunct/>
        <w:topLinePunct w:val="0"/>
        <w:autoSpaceDE/>
        <w:autoSpaceDN/>
        <w:bidi w:val="0"/>
        <w:spacing w:before="0" w:beforeAutospacing="0" w:after="0" w:afterAutospacing="0" w:line="4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近三年内无行贿犯罪记录，必须提供无行贿犯罪记录证明（在中国裁判文书网（http://wenshu.court.gov.cn/）查询； </w:t>
      </w:r>
    </w:p>
    <w:p>
      <w:pPr>
        <w:pStyle w:val="74"/>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sz w:val="21"/>
          <w:szCs w:val="21"/>
        </w:rPr>
      </w:pPr>
      <w:bookmarkStart w:id="92" w:name="_Toc26928"/>
      <w:r>
        <w:rPr>
          <w:rFonts w:hint="eastAsia" w:ascii="宋体" w:hAnsi="宋体" w:eastAsia="宋体" w:cs="宋体"/>
          <w:b/>
          <w:bCs/>
          <w:color w:val="auto"/>
          <w:sz w:val="21"/>
          <w:szCs w:val="21"/>
          <w:highlight w:val="none"/>
        </w:rPr>
        <w:t>上述</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须提供的资格证明文件均应为有效文件并加盖本单位公章，否则评标时不予认可。上述文件为</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必须达到的资格要求，如有任意一条未明确响应将按无效投标处理。</w:t>
      </w:r>
      <w:bookmarkEnd w:id="92"/>
      <w:r>
        <w:rPr>
          <w:rFonts w:hint="eastAsia" w:ascii="宋体" w:hAnsi="宋体" w:eastAsia="宋体" w:cs="宋体"/>
          <w:sz w:val="21"/>
          <w:szCs w:val="21"/>
        </w:rPr>
        <w:br w:type="page"/>
      </w:r>
    </w:p>
    <w:p>
      <w:pPr>
        <w:pStyle w:val="16"/>
        <w:pageBreakBefore w:val="0"/>
        <w:tabs>
          <w:tab w:val="left" w:pos="8786"/>
        </w:tabs>
        <w:kinsoku/>
        <w:wordWrap/>
        <w:overflowPunct/>
        <w:topLinePunct w:val="0"/>
        <w:autoSpaceDE/>
        <w:autoSpaceDN/>
        <w:bidi w:val="0"/>
        <w:spacing w:after="0" w:line="440" w:lineRule="exact"/>
        <w:ind w:left="0" w:leftChars="0" w:firstLine="0" w:firstLineChars="0"/>
        <w:textAlignment w:val="auto"/>
        <w:outlineLvl w:val="2"/>
        <w:rPr>
          <w:rFonts w:hint="eastAsia" w:ascii="宋体" w:hAnsi="宋体" w:eastAsia="宋体" w:cs="宋体"/>
          <w:b/>
          <w:color w:val="000000"/>
          <w:sz w:val="21"/>
          <w:szCs w:val="21"/>
        </w:rPr>
      </w:pPr>
      <w:bookmarkStart w:id="93" w:name="_Toc22413"/>
      <w:r>
        <w:rPr>
          <w:rFonts w:hint="eastAsia" w:ascii="宋体" w:hAnsi="宋体" w:eastAsia="宋体" w:cs="宋体"/>
          <w:b/>
          <w:kern w:val="0"/>
          <w:sz w:val="21"/>
          <w:szCs w:val="21"/>
          <w:lang w:val="en-US" w:eastAsia="zh-CN"/>
        </w:rPr>
        <w:t>2.</w:t>
      </w:r>
      <w:r>
        <w:rPr>
          <w:rFonts w:hint="eastAsia" w:ascii="宋体" w:hAnsi="宋体" w:eastAsia="宋体" w:cs="宋体"/>
          <w:b/>
          <w:kern w:val="0"/>
          <w:sz w:val="21"/>
          <w:szCs w:val="21"/>
        </w:rPr>
        <w:t>★</w:t>
      </w:r>
      <w:r>
        <w:rPr>
          <w:rFonts w:hint="eastAsia" w:ascii="宋体" w:hAnsi="宋体" w:eastAsia="宋体" w:cs="宋体"/>
          <w:b/>
          <w:color w:val="000000"/>
          <w:sz w:val="21"/>
          <w:szCs w:val="21"/>
        </w:rPr>
        <w:t>投标保证金</w:t>
      </w:r>
      <w:bookmarkEnd w:id="93"/>
    </w:p>
    <w:p>
      <w:pPr>
        <w:pStyle w:val="16"/>
        <w:pageBreakBefore w:val="0"/>
        <w:tabs>
          <w:tab w:val="left" w:pos="8786"/>
        </w:tabs>
        <w:kinsoku/>
        <w:wordWrap/>
        <w:overflowPunct/>
        <w:topLinePunct w:val="0"/>
        <w:autoSpaceDE/>
        <w:autoSpaceDN/>
        <w:bidi w:val="0"/>
        <w:spacing w:after="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b/>
          <w:color w:val="000000"/>
          <w:sz w:val="21"/>
          <w:szCs w:val="21"/>
        </w:rPr>
        <w:t xml:space="preserve">   </w:t>
      </w:r>
      <w:r>
        <w:rPr>
          <w:rFonts w:hint="eastAsia" w:ascii="宋体" w:hAnsi="宋体" w:eastAsia="宋体" w:cs="宋体"/>
          <w:sz w:val="21"/>
          <w:szCs w:val="21"/>
        </w:rPr>
        <w:t>说明：此处上传投标保证金缴纳证明文件；</w:t>
      </w:r>
    </w:p>
    <w:p>
      <w:pPr>
        <w:pStyle w:val="16"/>
        <w:pageBreakBefore w:val="0"/>
        <w:kinsoku/>
        <w:wordWrap/>
        <w:overflowPunct/>
        <w:topLinePunct w:val="0"/>
        <w:autoSpaceDE/>
        <w:autoSpaceDN/>
        <w:bidi w:val="0"/>
        <w:spacing w:after="0" w:line="440" w:lineRule="exact"/>
        <w:ind w:left="0" w:leftChars="0" w:firstLine="0" w:firstLineChars="0"/>
        <w:textAlignment w:val="auto"/>
        <w:rPr>
          <w:rFonts w:hint="eastAsia"/>
          <w:sz w:val="21"/>
          <w:szCs w:val="21"/>
          <w:lang w:val="en-US" w:eastAsia="zh-CN"/>
        </w:rPr>
      </w:pPr>
    </w:p>
    <w:p>
      <w:pPr>
        <w:pStyle w:val="16"/>
        <w:pageBreakBefore w:val="0"/>
        <w:tabs>
          <w:tab w:val="left" w:pos="8786"/>
        </w:tabs>
        <w:kinsoku/>
        <w:wordWrap/>
        <w:overflowPunct/>
        <w:topLinePunct w:val="0"/>
        <w:autoSpaceDE/>
        <w:autoSpaceDN/>
        <w:bidi w:val="0"/>
        <w:spacing w:after="0" w:line="440" w:lineRule="exact"/>
        <w:ind w:left="0" w:leftChars="0" w:firstLine="0" w:firstLineChars="0"/>
        <w:textAlignment w:val="auto"/>
        <w:outlineLvl w:val="2"/>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3、供应商认为有必要提供的其他资格证明材料；</w:t>
      </w: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sz w:val="24"/>
        </w:rPr>
      </w:pPr>
    </w:p>
    <w:p>
      <w:pPr>
        <w:pStyle w:val="16"/>
        <w:tabs>
          <w:tab w:val="left" w:pos="8786"/>
        </w:tabs>
        <w:spacing w:after="0" w:line="360" w:lineRule="auto"/>
        <w:rPr>
          <w:rFonts w:hint="eastAsia" w:ascii="宋体" w:hAnsi="宋体" w:eastAsia="宋体" w:cs="宋体"/>
          <w:b/>
          <w:color w:val="000000"/>
          <w:sz w:val="24"/>
        </w:rPr>
      </w:pPr>
    </w:p>
    <w:p>
      <w:pPr>
        <w:pStyle w:val="16"/>
        <w:tabs>
          <w:tab w:val="left" w:pos="8786"/>
        </w:tabs>
        <w:spacing w:after="0" w:line="360" w:lineRule="auto"/>
        <w:rPr>
          <w:rFonts w:hint="eastAsia" w:ascii="宋体" w:hAnsi="宋体" w:eastAsia="宋体" w:cs="宋体"/>
          <w:b/>
          <w:color w:val="000000"/>
          <w:sz w:val="24"/>
        </w:rPr>
      </w:pPr>
    </w:p>
    <w:p>
      <w:pPr>
        <w:pStyle w:val="16"/>
        <w:tabs>
          <w:tab w:val="left" w:pos="8786"/>
        </w:tabs>
        <w:spacing w:after="0" w:line="360" w:lineRule="auto"/>
        <w:rPr>
          <w:rFonts w:hint="eastAsia" w:ascii="宋体" w:hAnsi="宋体" w:eastAsia="宋体" w:cs="宋体"/>
          <w:b/>
          <w:color w:val="000000"/>
          <w:sz w:val="24"/>
        </w:rPr>
      </w:pPr>
    </w:p>
    <w:p>
      <w:pPr>
        <w:pStyle w:val="16"/>
        <w:tabs>
          <w:tab w:val="left" w:pos="8786"/>
        </w:tabs>
        <w:spacing w:after="0" w:line="360" w:lineRule="auto"/>
        <w:rPr>
          <w:rFonts w:hint="eastAsia" w:ascii="宋体" w:hAnsi="宋体" w:eastAsia="宋体" w:cs="宋体"/>
          <w:b/>
          <w:color w:val="000000"/>
          <w:sz w:val="24"/>
        </w:rPr>
      </w:pPr>
    </w:p>
    <w:p>
      <w:pPr>
        <w:pStyle w:val="16"/>
        <w:tabs>
          <w:tab w:val="left" w:pos="8786"/>
        </w:tabs>
        <w:spacing w:after="0" w:line="360" w:lineRule="auto"/>
        <w:rPr>
          <w:rFonts w:hint="eastAsia" w:ascii="宋体" w:hAnsi="宋体" w:eastAsia="宋体" w:cs="宋体"/>
          <w:b/>
          <w:color w:val="000000"/>
          <w:sz w:val="24"/>
        </w:rPr>
      </w:pPr>
    </w:p>
    <w:p>
      <w:pPr>
        <w:pStyle w:val="16"/>
        <w:tabs>
          <w:tab w:val="left" w:pos="8786"/>
        </w:tabs>
        <w:spacing w:after="0" w:line="360" w:lineRule="auto"/>
        <w:rPr>
          <w:rFonts w:hint="eastAsia" w:ascii="宋体" w:hAnsi="宋体" w:eastAsia="宋体" w:cs="宋体"/>
          <w:b/>
          <w:color w:val="000000"/>
          <w:sz w:val="24"/>
        </w:rPr>
      </w:pPr>
    </w:p>
    <w:p>
      <w:pPr>
        <w:pStyle w:val="4"/>
        <w:rPr>
          <w:rFonts w:hint="eastAsia" w:ascii="宋体" w:hAnsi="宋体" w:eastAsia="宋体" w:cs="宋体"/>
          <w:kern w:val="0"/>
          <w:sz w:val="28"/>
          <w:szCs w:val="28"/>
        </w:rPr>
      </w:pPr>
      <w:bookmarkStart w:id="94" w:name="_Toc293736028"/>
      <w:bookmarkStart w:id="95" w:name="_Toc485895990"/>
      <w:bookmarkStart w:id="96" w:name="_Toc446599332"/>
      <w:bookmarkStart w:id="97" w:name="_Toc9880"/>
      <w:bookmarkStart w:id="98" w:name="_Toc293739009"/>
      <w:bookmarkStart w:id="99" w:name="_Toc293736071"/>
      <w:r>
        <w:rPr>
          <w:rFonts w:hint="eastAsia" w:ascii="宋体" w:hAnsi="宋体" w:eastAsia="宋体" w:cs="宋体"/>
          <w:sz w:val="21"/>
          <w:szCs w:val="21"/>
          <w:lang w:val="en-US" w:eastAsia="zh-CN"/>
        </w:rPr>
        <w:t>二</w:t>
      </w:r>
      <w:r>
        <w:rPr>
          <w:rFonts w:hint="eastAsia" w:ascii="宋体" w:hAnsi="宋体" w:eastAsia="宋体" w:cs="宋体"/>
          <w:sz w:val="21"/>
          <w:szCs w:val="21"/>
        </w:rPr>
        <w:t>、商务文件组成</w:t>
      </w:r>
      <w:bookmarkEnd w:id="83"/>
      <w:bookmarkEnd w:id="94"/>
      <w:bookmarkEnd w:id="95"/>
      <w:bookmarkEnd w:id="96"/>
      <w:bookmarkEnd w:id="97"/>
      <w:bookmarkEnd w:id="98"/>
      <w:bookmarkEnd w:id="99"/>
    </w:p>
    <w:p>
      <w:pPr>
        <w:pStyle w:val="14"/>
        <w:rPr>
          <w:rFonts w:hint="eastAsia"/>
        </w:rPr>
      </w:pPr>
    </w:p>
    <w:p>
      <w:pPr>
        <w:pStyle w:val="5"/>
        <w:keepNext w:val="0"/>
        <w:keepLines w:val="0"/>
        <w:pageBreakBefore w:val="0"/>
        <w:widowControl w:val="0"/>
        <w:kinsoku/>
        <w:wordWrap/>
        <w:overflowPunct/>
        <w:topLinePunct w:val="0"/>
        <w:bidi w:val="0"/>
        <w:spacing w:line="440" w:lineRule="exact"/>
        <w:ind w:left="0" w:leftChars="0" w:right="0" w:firstLine="0" w:firstLineChars="0"/>
        <w:textAlignment w:val="auto"/>
        <w:rPr>
          <w:rFonts w:hint="eastAsia" w:ascii="宋体" w:hAnsi="宋体" w:eastAsia="宋体" w:cs="宋体"/>
          <w:sz w:val="21"/>
          <w:szCs w:val="21"/>
        </w:rPr>
      </w:pPr>
      <w:bookmarkStart w:id="100" w:name="_Toc485895991"/>
      <w:bookmarkStart w:id="101" w:name="_Toc16896"/>
      <w:r>
        <w:rPr>
          <w:rFonts w:hint="eastAsia" w:ascii="宋体" w:hAnsi="宋体" w:eastAsia="宋体" w:cs="宋体"/>
          <w:sz w:val="21"/>
          <w:szCs w:val="21"/>
        </w:rPr>
        <w:t>竞争性磋商函</w:t>
      </w:r>
      <w:bookmarkEnd w:id="100"/>
      <w:bookmarkEnd w:id="101"/>
    </w:p>
    <w:p>
      <w:pPr>
        <w:keepNext w:val="0"/>
        <w:keepLines w:val="0"/>
        <w:pageBreakBefore w:val="0"/>
        <w:widowControl w:val="0"/>
        <w:kinsoku/>
        <w:wordWrap/>
        <w:overflowPunct/>
        <w:topLinePunct w:val="0"/>
        <w:bidi w:val="0"/>
        <w:adjustRightInd w:val="0"/>
        <w:snapToGrid w:val="0"/>
        <w:spacing w:line="440" w:lineRule="exact"/>
        <w:ind w:left="0" w:leftChars="0" w:right="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u w:val="single"/>
        </w:rPr>
        <w:t>（</w:t>
      </w:r>
      <w:r>
        <w:rPr>
          <w:rFonts w:hint="eastAsia" w:ascii="宋体" w:hAnsi="宋体" w:cs="宋体"/>
          <w:sz w:val="21"/>
          <w:szCs w:val="21"/>
          <w:u w:val="single"/>
          <w:lang w:val="en-US" w:eastAsia="zh-CN"/>
        </w:rPr>
        <w:t>采购人</w:t>
      </w:r>
      <w:r>
        <w:rPr>
          <w:rFonts w:hint="eastAsia" w:ascii="宋体" w:hAnsi="宋体" w:eastAsia="宋体" w:cs="宋体"/>
          <w:sz w:val="21"/>
          <w:szCs w:val="21"/>
          <w:u w:val="single"/>
        </w:rPr>
        <w:t>）</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依据贵方</w:t>
      </w:r>
      <w:r>
        <w:rPr>
          <w:rFonts w:hint="eastAsia" w:ascii="宋体" w:hAnsi="宋体" w:eastAsia="宋体" w:cs="宋体"/>
          <w:sz w:val="21"/>
          <w:szCs w:val="21"/>
          <w:u w:val="single"/>
        </w:rPr>
        <w:t xml:space="preserve"> (采购项目名称/采购项目编号) </w:t>
      </w:r>
      <w:r>
        <w:rPr>
          <w:rFonts w:hint="eastAsia" w:ascii="宋体" w:hAnsi="宋体" w:eastAsia="宋体" w:cs="宋体"/>
          <w:kern w:val="0"/>
          <w:sz w:val="21"/>
          <w:szCs w:val="21"/>
        </w:rPr>
        <w:t>项目招标采购货物、服务的磋商邀请，我方代表</w:t>
      </w:r>
      <w:r>
        <w:rPr>
          <w:rFonts w:hint="eastAsia" w:ascii="宋体" w:hAnsi="宋体" w:eastAsia="宋体" w:cs="宋体"/>
          <w:sz w:val="21"/>
          <w:szCs w:val="21"/>
          <w:u w:val="single"/>
        </w:rPr>
        <w:t>（姓名、职务）</w:t>
      </w:r>
      <w:r>
        <w:rPr>
          <w:rFonts w:hint="eastAsia" w:ascii="宋体" w:hAnsi="宋体" w:eastAsia="宋体" w:cs="宋体"/>
          <w:kern w:val="0"/>
          <w:sz w:val="21"/>
          <w:szCs w:val="21"/>
        </w:rPr>
        <w:t>经正式授权并代表供应商</w:t>
      </w:r>
      <w:r>
        <w:rPr>
          <w:rFonts w:hint="eastAsia" w:ascii="宋体" w:hAnsi="宋体" w:eastAsia="宋体" w:cs="宋体"/>
          <w:sz w:val="21"/>
          <w:szCs w:val="21"/>
          <w:u w:val="single"/>
        </w:rPr>
        <w:t>（供应商名称、地址）</w:t>
      </w:r>
      <w:r>
        <w:rPr>
          <w:rFonts w:hint="eastAsia" w:ascii="宋体" w:hAnsi="宋体" w:eastAsia="宋体" w:cs="宋体"/>
          <w:kern w:val="0"/>
          <w:sz w:val="21"/>
          <w:szCs w:val="21"/>
        </w:rPr>
        <w:t>提交下述响应文件。</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1．磋商报价表；</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2．磋商报价明细表；</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3．所投货物、服务清单；</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4．按磋商文件供应商须知和技术规格要求提供的有关文件；</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5．资格证明文件；</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6．按磋商文件的规定递交的磋商保证金。</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在此，我方宣布同意如下：</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．将按磋商文件的约定履行合同责任和义务。</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．已详细审查全部磋商文件，包括</w:t>
      </w:r>
      <w:r>
        <w:rPr>
          <w:rFonts w:hint="eastAsia" w:ascii="宋体" w:hAnsi="宋体" w:eastAsia="宋体" w:cs="宋体"/>
          <w:kern w:val="0"/>
          <w:sz w:val="21"/>
          <w:szCs w:val="21"/>
          <w:u w:val="single"/>
        </w:rPr>
        <w:t>（修正或补充文件）</w:t>
      </w:r>
      <w:r>
        <w:rPr>
          <w:rFonts w:hint="eastAsia" w:ascii="宋体" w:hAnsi="宋体" w:eastAsia="宋体" w:cs="宋体"/>
          <w:kern w:val="0"/>
          <w:sz w:val="21"/>
          <w:szCs w:val="21"/>
        </w:rPr>
        <w:t>（如有），对此无异议。</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．本投标有效期为自开标日起，共</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个日历日。</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．接受磋商文件所列须知中16（条）关于没收投标保证金的约定。</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．同意提供按照贵方可能要求的与其投标有关的一切数据或资料。</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.与本投标有关的一切正式往来信函请寄：</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val="0"/>
        <w:snapToGrid w:val="0"/>
        <w:spacing w:line="440" w:lineRule="exact"/>
        <w:ind w:left="0" w:leftChars="0" w:right="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.其他：</w:t>
      </w:r>
    </w:p>
    <w:p>
      <w:pPr>
        <w:keepNext w:val="0"/>
        <w:keepLines w:val="0"/>
        <w:pageBreakBefore w:val="0"/>
        <w:widowControl w:val="0"/>
        <w:kinsoku/>
        <w:wordWrap/>
        <w:overflowPunct/>
        <w:topLinePunct w:val="0"/>
        <w:bidi w:val="0"/>
        <w:spacing w:line="440" w:lineRule="exact"/>
        <w:ind w:left="0" w:leftChars="0" w:right="0" w:firstLine="0" w:firstLineChars="0"/>
        <w:jc w:val="left"/>
        <w:textAlignment w:val="auto"/>
        <w:rPr>
          <w:rFonts w:hint="eastAsia" w:ascii="宋体" w:hAnsi="宋体" w:eastAsia="宋体" w:cs="宋体"/>
          <w:sz w:val="21"/>
          <w:szCs w:val="21"/>
          <w:u w:val="single"/>
        </w:rPr>
      </w:pPr>
      <w:r>
        <w:rPr>
          <w:rFonts w:hint="eastAsia" w:ascii="宋体" w:hAnsi="宋体" w:eastAsia="宋体" w:cs="宋体"/>
          <w:sz w:val="21"/>
          <w:szCs w:val="21"/>
        </w:rPr>
        <w:t>供应商名称（公章）：</w:t>
      </w:r>
      <w:r>
        <w:rPr>
          <w:rFonts w:hint="eastAsia" w:ascii="宋体" w:hAnsi="宋体" w:eastAsia="宋体" w:cs="宋体"/>
          <w:sz w:val="21"/>
          <w:szCs w:val="21"/>
          <w:u w:val="single"/>
        </w:rPr>
        <w:t xml:space="preserve">　　　　　         </w:t>
      </w:r>
    </w:p>
    <w:p>
      <w:pPr>
        <w:pStyle w:val="74"/>
        <w:keepNext w:val="0"/>
        <w:keepLines w:val="0"/>
        <w:pageBreakBefore w:val="0"/>
        <w:widowControl w:val="0"/>
        <w:kinsoku/>
        <w:wordWrap/>
        <w:overflowPunct/>
        <w:topLinePunct w:val="0"/>
        <w:bidi w:val="0"/>
        <w:adjustRightInd w:val="0"/>
        <w:snapToGrid w:val="0"/>
        <w:spacing w:line="440" w:lineRule="exact"/>
        <w:ind w:left="0" w:leftChars="0" w:right="0" w:firstLine="0" w:firstLineChars="0"/>
        <w:textAlignment w:val="auto"/>
        <w:rPr>
          <w:rFonts w:hint="eastAsia" w:ascii="宋体" w:hAnsi="宋体" w:eastAsia="宋体" w:cs="宋体"/>
          <w:b/>
          <w:bCs/>
          <w:sz w:val="21"/>
          <w:szCs w:val="21"/>
          <w:u w:val="single"/>
        </w:rPr>
      </w:pPr>
      <w:r>
        <w:rPr>
          <w:rFonts w:hint="eastAsia" w:ascii="宋体" w:hAnsi="宋体" w:eastAsia="宋体" w:cs="宋体"/>
          <w:sz w:val="21"/>
          <w:szCs w:val="21"/>
          <w:lang w:eastAsia="zh-CN"/>
        </w:rPr>
        <w:t>法定</w:t>
      </w:r>
      <w:r>
        <w:rPr>
          <w:rFonts w:hint="eastAsia" w:ascii="宋体" w:hAnsi="宋体" w:eastAsia="宋体" w:cs="宋体"/>
          <w:sz w:val="21"/>
          <w:szCs w:val="21"/>
        </w:rPr>
        <w:t>代表</w:t>
      </w:r>
      <w:r>
        <w:rPr>
          <w:rFonts w:hint="eastAsia" w:ascii="宋体" w:hAnsi="宋体" w:eastAsia="宋体" w:cs="宋体"/>
          <w:sz w:val="21"/>
          <w:szCs w:val="21"/>
          <w:lang w:eastAsia="zh-CN"/>
        </w:rPr>
        <w:t>人或委托代理人（</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地    址：</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电    话：</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电子函件：</w:t>
      </w:r>
    </w:p>
    <w:p>
      <w:pPr>
        <w:keepNext w:val="0"/>
        <w:keepLines w:val="0"/>
        <w:pageBreakBefore w:val="0"/>
        <w:widowControl w:val="0"/>
        <w:kinsoku/>
        <w:wordWrap/>
        <w:overflowPunct/>
        <w:topLinePunct w:val="0"/>
        <w:bidi w:val="0"/>
        <w:adjustRightInd w:val="0"/>
        <w:snapToGrid w:val="0"/>
        <w:spacing w:line="440" w:lineRule="exact"/>
        <w:ind w:left="0" w:leftChars="0" w:right="0" w:firstLine="0" w:firstLineChars="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日期：</w:t>
      </w:r>
    </w:p>
    <w:p>
      <w:pPr>
        <w:bidi w:val="0"/>
        <w:rPr>
          <w:rFonts w:hint="eastAsia"/>
        </w:rPr>
      </w:pPr>
    </w:p>
    <w:p>
      <w:pPr>
        <w:pStyle w:val="5"/>
        <w:rPr>
          <w:rFonts w:hint="eastAsia" w:ascii="宋体" w:hAnsi="宋体" w:eastAsia="宋体" w:cs="宋体"/>
          <w:lang w:val="en-US" w:eastAsia="zh-CN"/>
        </w:rPr>
      </w:pPr>
      <w:bookmarkStart w:id="102" w:name="_Toc485895992"/>
      <w:bookmarkStart w:id="103" w:name="_Toc13635"/>
    </w:p>
    <w:p>
      <w:pPr>
        <w:rPr>
          <w:rFonts w:hint="eastAsia" w:ascii="宋体" w:hAnsi="宋体" w:eastAsia="宋体" w:cs="宋体"/>
          <w:lang w:val="en-US" w:eastAsia="zh-CN"/>
        </w:rPr>
      </w:pPr>
    </w:p>
    <w:p>
      <w:pPr>
        <w:pStyle w:val="14"/>
        <w:rPr>
          <w:rFonts w:hint="eastAsia" w:ascii="宋体" w:hAnsi="宋体" w:eastAsia="宋体" w:cs="宋体"/>
          <w:lang w:val="en-US" w:eastAsia="zh-CN"/>
        </w:rPr>
      </w:pPr>
    </w:p>
    <w:p>
      <w:pPr>
        <w:rPr>
          <w:rFonts w:hint="eastAsia" w:ascii="宋体" w:hAnsi="宋体" w:eastAsia="宋体" w:cs="宋体"/>
          <w:lang w:val="en-US" w:eastAsia="zh-CN"/>
        </w:rPr>
      </w:pPr>
    </w:p>
    <w:p>
      <w:pPr>
        <w:pStyle w:val="14"/>
        <w:rPr>
          <w:rFonts w:hint="eastAsia"/>
          <w:lang w:val="en-US" w:eastAsia="zh-CN"/>
        </w:rPr>
      </w:pPr>
    </w:p>
    <w:p>
      <w:pPr>
        <w:pStyle w:val="5"/>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开标一览</w:t>
      </w:r>
      <w:r>
        <w:rPr>
          <w:rFonts w:hint="eastAsia" w:ascii="宋体" w:hAnsi="宋体" w:eastAsia="宋体" w:cs="宋体"/>
          <w:sz w:val="21"/>
          <w:szCs w:val="21"/>
        </w:rPr>
        <w:t>表</w:t>
      </w:r>
      <w:bookmarkEnd w:id="102"/>
      <w:bookmarkEnd w:id="103"/>
    </w:p>
    <w:p>
      <w:pPr>
        <w:pStyle w:val="17"/>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bookmarkStart w:id="104" w:name="_Toc485895993"/>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tbl>
      <w:tblPr>
        <w:tblStyle w:val="3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410" w:type="dxa"/>
            <w:tcBorders>
              <w:bottom w:val="single" w:color="auto" w:sz="4" w:space="0"/>
            </w:tcBorders>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Cs/>
                <w:sz w:val="21"/>
                <w:szCs w:val="21"/>
              </w:rPr>
              <w:t>项目名称</w:t>
            </w:r>
          </w:p>
        </w:tc>
        <w:tc>
          <w:tcPr>
            <w:tcW w:w="6770" w:type="dxa"/>
            <w:tcBorders>
              <w:bottom w:val="single" w:color="auto" w:sz="4" w:space="0"/>
            </w:tcBorders>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投标单价合计金额</w:t>
            </w:r>
            <w:r>
              <w:rPr>
                <w:rFonts w:hint="eastAsia" w:ascii="宋体" w:hAnsi="宋体" w:cs="宋体"/>
                <w:sz w:val="21"/>
                <w:szCs w:val="21"/>
                <w:lang w:eastAsia="zh-CN"/>
              </w:rPr>
              <w:t>（</w:t>
            </w:r>
            <w:r>
              <w:rPr>
                <w:rFonts w:hint="eastAsia" w:ascii="宋体" w:hAnsi="宋体" w:cs="宋体"/>
                <w:sz w:val="21"/>
                <w:szCs w:val="21"/>
                <w:lang w:val="en-US" w:eastAsia="zh-CN"/>
              </w:rPr>
              <w:t>元</w:t>
            </w:r>
            <w:r>
              <w:rPr>
                <w:rFonts w:hint="eastAsia" w:ascii="宋体" w:hAnsi="宋体" w:cs="宋体"/>
                <w:sz w:val="21"/>
                <w:szCs w:val="21"/>
                <w:lang w:eastAsia="zh-CN"/>
              </w:rPr>
              <w:t>）</w:t>
            </w:r>
          </w:p>
        </w:tc>
        <w:tc>
          <w:tcPr>
            <w:tcW w:w="6770" w:type="dxa"/>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beforeAutospacing="0" w:afterAutospacing="0" w:line="440" w:lineRule="exact"/>
              <w:ind w:left="0" w:leftChars="0" w:firstLine="0" w:firstLineChars="0"/>
              <w:jc w:val="center"/>
              <w:textAlignment w:val="auto"/>
              <w:rPr>
                <w:rFonts w:hint="eastAsia"/>
                <w:lang w:val="en-US" w:eastAsia="zh-CN"/>
              </w:rPr>
            </w:pPr>
            <w:r>
              <w:rPr>
                <w:rFonts w:hint="eastAsia"/>
                <w:lang w:val="en-US" w:eastAsia="zh-CN"/>
              </w:rPr>
              <w:t>小写：</w:t>
            </w:r>
          </w:p>
          <w:p>
            <w:pPr>
              <w:pStyle w:val="14"/>
              <w:rPr>
                <w:rFonts w:hint="default"/>
                <w:lang w:val="en-US" w:eastAsia="zh-CN"/>
              </w:rPr>
            </w:pPr>
            <w:r>
              <w:rPr>
                <w:rFonts w:hint="eastAsia" w:ascii="宋体" w:hAnsi="宋体" w:cs="宋体"/>
                <w:sz w:val="21"/>
                <w:szCs w:val="21"/>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center"/>
          </w:tcPr>
          <w:p>
            <w:pPr>
              <w:keepNext w:val="0"/>
              <w:keepLines w:val="0"/>
              <w:pageBreakBefore w:val="0"/>
              <w:widowControl w:val="0"/>
              <w:tabs>
                <w:tab w:val="left" w:pos="1337"/>
              </w:tabs>
              <w:kinsoku/>
              <w:wordWrap/>
              <w:overflowPunct/>
              <w:topLinePunct w:val="0"/>
              <w:autoSpaceDE/>
              <w:autoSpaceDN/>
              <w:bidi w:val="0"/>
              <w:adjustRightInd w:val="0"/>
              <w:snapToGrid w:val="0"/>
              <w:spacing w:beforeAutospacing="0" w:afterAutospacing="0"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rPr>
              <w:t>备注：</w:t>
            </w:r>
          </w:p>
        </w:tc>
      </w:tr>
    </w:tbl>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说明：1、</w:t>
      </w:r>
      <w:r>
        <w:rPr>
          <w:rFonts w:hint="eastAsia" w:ascii="宋体" w:hAnsi="宋体" w:cs="宋体"/>
          <w:sz w:val="21"/>
          <w:szCs w:val="21"/>
          <w:lang w:eastAsia="zh-CN"/>
        </w:rPr>
        <w:t>供应商</w:t>
      </w:r>
      <w:r>
        <w:rPr>
          <w:rFonts w:hint="eastAsia" w:ascii="宋体" w:hAnsi="宋体" w:eastAsia="宋体" w:cs="宋体"/>
          <w:sz w:val="21"/>
          <w:szCs w:val="21"/>
        </w:rPr>
        <w:t>严格按照规定的格式填写。投标报价为优惠后报价，并作为评审及定标的依据。</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2、任何有选择或有条件的投标报价或表中某一包填写多个报价，均将导致投标被拒绝。</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u w:val="single"/>
        </w:rPr>
      </w:pPr>
    </w:p>
    <w:p>
      <w:pPr>
        <w:pageBreakBefore w:val="0"/>
        <w:kinsoku/>
        <w:wordWrap/>
        <w:overflowPunct/>
        <w:topLinePunct w:val="0"/>
        <w:bidi w:val="0"/>
        <w:spacing w:beforeAutospacing="0" w:afterAutospacing="0" w:line="440" w:lineRule="exact"/>
        <w:ind w:left="0" w:leftChars="0" w:firstLine="0" w:firstLineChars="0"/>
        <w:jc w:val="left"/>
        <w:textAlignment w:val="auto"/>
        <w:rPr>
          <w:rFonts w:hint="eastAsia" w:ascii="宋体" w:hAnsi="宋体" w:eastAsia="宋体" w:cs="宋体"/>
          <w:sz w:val="21"/>
          <w:szCs w:val="21"/>
          <w:u w:val="single"/>
        </w:rPr>
      </w:pPr>
      <w:r>
        <w:rPr>
          <w:rFonts w:hint="eastAsia" w:ascii="宋体" w:hAnsi="宋体" w:eastAsia="宋体" w:cs="宋体"/>
          <w:sz w:val="21"/>
          <w:szCs w:val="21"/>
        </w:rPr>
        <w:t>供应商名称（公章）：</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lang w:eastAsia="zh-CN"/>
        </w:rPr>
        <w:t>法定</w:t>
      </w:r>
      <w:r>
        <w:rPr>
          <w:rFonts w:hint="eastAsia" w:ascii="宋体" w:hAnsi="宋体" w:eastAsia="宋体" w:cs="宋体"/>
          <w:sz w:val="21"/>
          <w:szCs w:val="21"/>
        </w:rPr>
        <w:t>代表</w:t>
      </w:r>
      <w:r>
        <w:rPr>
          <w:rFonts w:hint="eastAsia" w:ascii="宋体" w:hAnsi="宋体" w:eastAsia="宋体" w:cs="宋体"/>
          <w:sz w:val="21"/>
          <w:szCs w:val="21"/>
          <w:lang w:eastAsia="zh-CN"/>
        </w:rPr>
        <w:t>人或委托代理人（</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5"/>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b w:val="0"/>
          <w:sz w:val="21"/>
          <w:szCs w:val="21"/>
        </w:rPr>
        <w:br w:type="page"/>
      </w:r>
      <w:bookmarkStart w:id="105" w:name="_Toc16117"/>
      <w:r>
        <w:rPr>
          <w:rFonts w:hint="eastAsia" w:ascii="宋体" w:hAnsi="宋体" w:eastAsia="宋体" w:cs="宋体"/>
          <w:sz w:val="21"/>
          <w:szCs w:val="21"/>
          <w:highlight w:val="none"/>
          <w:lang w:eastAsia="zh-CN"/>
        </w:rPr>
        <w:t>参考</w:t>
      </w:r>
      <w:r>
        <w:rPr>
          <w:rFonts w:hint="eastAsia" w:ascii="宋体" w:hAnsi="宋体" w:eastAsia="宋体" w:cs="宋体"/>
          <w:sz w:val="21"/>
          <w:szCs w:val="21"/>
          <w:highlight w:val="none"/>
        </w:rPr>
        <w:t>报价</w:t>
      </w:r>
      <w:r>
        <w:rPr>
          <w:rFonts w:hint="eastAsia" w:ascii="宋体" w:eastAsia="宋体" w:cs="宋体"/>
          <w:sz w:val="21"/>
          <w:szCs w:val="21"/>
          <w:highlight w:val="none"/>
          <w:lang w:eastAsia="zh-CN"/>
        </w:rPr>
        <w:t>清单</w:t>
      </w:r>
      <w:bookmarkEnd w:id="104"/>
      <w:bookmarkEnd w:id="105"/>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采购项目编号：</w:t>
      </w: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采购项目名称：</w:t>
      </w:r>
    </w:p>
    <w:tbl>
      <w:tblPr>
        <w:tblStyle w:val="32"/>
        <w:tblW w:w="104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2"/>
        <w:gridCol w:w="1813"/>
        <w:gridCol w:w="1168"/>
        <w:gridCol w:w="1753"/>
        <w:gridCol w:w="815"/>
        <w:gridCol w:w="829"/>
        <w:gridCol w:w="877"/>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4" w:space="0"/>
              <w:left w:val="single" w:color="auto" w:sz="4"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8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维修项目</w:t>
            </w:r>
          </w:p>
        </w:tc>
        <w:tc>
          <w:tcPr>
            <w:tcW w:w="1168"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规格型号</w:t>
            </w:r>
          </w:p>
        </w:tc>
        <w:tc>
          <w:tcPr>
            <w:tcW w:w="175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计量单位</w:t>
            </w:r>
          </w:p>
        </w:tc>
        <w:tc>
          <w:tcPr>
            <w:tcW w:w="815"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c>
          <w:tcPr>
            <w:tcW w:w="829"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87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元</w:t>
            </w:r>
            <w:r>
              <w:rPr>
                <w:rFonts w:hint="eastAsia" w:ascii="宋体" w:hAnsi="宋体" w:cs="宋体"/>
                <w:sz w:val="21"/>
                <w:szCs w:val="21"/>
                <w:highlight w:val="none"/>
                <w:lang w:eastAsia="zh-CN"/>
              </w:rPr>
              <w:t>）</w:t>
            </w:r>
          </w:p>
        </w:tc>
        <w:tc>
          <w:tcPr>
            <w:tcW w:w="914" w:type="dxa"/>
            <w:tcBorders>
              <w:top w:val="single" w:color="auto" w:sz="4"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产地</w:t>
            </w:r>
          </w:p>
        </w:tc>
        <w:tc>
          <w:tcPr>
            <w:tcW w:w="914" w:type="dxa"/>
            <w:tcBorders>
              <w:top w:val="single" w:color="auto" w:sz="4"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914" w:type="dxa"/>
            <w:tcBorders>
              <w:top w:val="single" w:color="auto" w:sz="4"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6" w:space="0"/>
              <w:left w:val="single" w:color="auto" w:sz="4"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81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29"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7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6" w:space="0"/>
              <w:left w:val="single" w:color="auto" w:sz="4"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81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29"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7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6" w:space="0"/>
              <w:left w:val="single" w:color="auto" w:sz="4"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81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29"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7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2" w:type="dxa"/>
            <w:tcBorders>
              <w:top w:val="single" w:color="auto" w:sz="6" w:space="0"/>
              <w:left w:val="single" w:color="auto" w:sz="4"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81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68"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29"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87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c>
          <w:tcPr>
            <w:tcW w:w="914" w:type="dxa"/>
            <w:tcBorders>
              <w:top w:val="single" w:color="auto" w:sz="6" w:space="0"/>
              <w:left w:val="single" w:color="auto" w:sz="6" w:space="0"/>
              <w:bottom w:val="single" w:color="auto" w:sz="6" w:space="0"/>
              <w:right w:val="single" w:color="auto" w:sz="4" w:space="0"/>
            </w:tcBorders>
            <w:noWrap w:val="0"/>
            <w:vAlign w:val="center"/>
          </w:tcPr>
          <w:p>
            <w:pPr>
              <w:pageBreakBefore w:val="0"/>
              <w:kinsoku/>
              <w:wordWrap/>
              <w:overflowPunct/>
              <w:topLinePunct w:val="0"/>
              <w:bidi w:val="0"/>
              <w:adjustRightInd w:val="0"/>
              <w:snapToGrid w:val="0"/>
              <w:spacing w:beforeAutospacing="0" w:afterAutospacing="0" w:line="440" w:lineRule="exact"/>
              <w:ind w:left="0" w:leftChars="0" w:firstLine="0" w:firstLineChars="0"/>
              <w:jc w:val="center"/>
              <w:textAlignment w:val="auto"/>
              <w:rPr>
                <w:rFonts w:hint="eastAsia" w:ascii="宋体" w:hAnsi="宋体" w:eastAsia="宋体" w:cs="宋体"/>
                <w:sz w:val="21"/>
                <w:szCs w:val="21"/>
                <w:highlight w:val="none"/>
              </w:rPr>
            </w:pPr>
          </w:p>
        </w:tc>
      </w:tr>
    </w:tbl>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说明：1．所有价格均用人民币表示，单位为元。</w:t>
      </w: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供应商根据自身情况，填报以上报价清单，均按各单位市场价填报，以上报价仅作为签订合同时的参考报价。</w:t>
      </w: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供应商必须按此表格式中的对应栏目内容填写，若需增加栏目，请在栏目“其它”中填写，并作详细说明。</w:t>
      </w: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rPr>
      </w:pPr>
    </w:p>
    <w:p>
      <w:pPr>
        <w:pageBreakBefore w:val="0"/>
        <w:kinsoku/>
        <w:wordWrap/>
        <w:overflowPunct/>
        <w:topLinePunct w:val="0"/>
        <w:bidi w:val="0"/>
        <w:spacing w:beforeAutospacing="0" w:afterAutospacing="0" w:line="440" w:lineRule="exact"/>
        <w:ind w:left="0" w:leftChars="0" w:firstLine="0"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供应商名称（公章）：</w:t>
      </w:r>
      <w:r>
        <w:rPr>
          <w:rFonts w:hint="eastAsia" w:ascii="宋体" w:hAnsi="宋体" w:eastAsia="宋体" w:cs="宋体"/>
          <w:sz w:val="21"/>
          <w:szCs w:val="21"/>
          <w:highlight w:val="none"/>
          <w:u w:val="single"/>
        </w:rPr>
        <w:t xml:space="preserve">　　　　　         </w:t>
      </w: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eastAsia="zh-CN"/>
        </w:rPr>
        <w:t>法定</w:t>
      </w:r>
      <w:r>
        <w:rPr>
          <w:rFonts w:hint="eastAsia" w:ascii="宋体" w:hAnsi="宋体" w:eastAsia="宋体" w:cs="宋体"/>
          <w:sz w:val="21"/>
          <w:szCs w:val="21"/>
          <w:highlight w:val="none"/>
        </w:rPr>
        <w:t>代表</w:t>
      </w:r>
      <w:r>
        <w:rPr>
          <w:rFonts w:hint="eastAsia" w:ascii="宋体" w:hAnsi="宋体" w:eastAsia="宋体" w:cs="宋体"/>
          <w:sz w:val="21"/>
          <w:szCs w:val="21"/>
          <w:highlight w:val="none"/>
          <w:lang w:eastAsia="zh-CN"/>
        </w:rPr>
        <w:t>人或委托代理人（</w:t>
      </w:r>
      <w:r>
        <w:rPr>
          <w:rFonts w:hint="eastAsia" w:ascii="宋体" w:hAnsi="宋体" w:eastAsia="宋体" w:cs="宋体"/>
          <w:sz w:val="21"/>
          <w:szCs w:val="21"/>
          <w:highlight w:val="none"/>
        </w:rPr>
        <w:t>签字</w:t>
      </w:r>
      <w:r>
        <w:rPr>
          <w:rFonts w:hint="eastAsia" w:ascii="宋体" w:hAnsi="宋体" w:eastAsia="宋体" w:cs="宋体"/>
          <w:sz w:val="21"/>
          <w:szCs w:val="21"/>
          <w:highlight w:val="none"/>
          <w:lang w:eastAsia="zh-CN"/>
        </w:rPr>
        <w:t>或盖章）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日期：年 月 日</w:t>
      </w: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widowControl/>
        <w:kinsoku/>
        <w:wordWrap/>
        <w:overflowPunct/>
        <w:topLinePunct w:val="0"/>
        <w:bidi w:val="0"/>
        <w:spacing w:beforeAutospacing="0" w:afterAutospacing="0" w:line="440" w:lineRule="exact"/>
        <w:ind w:left="0" w:leftChars="0" w:firstLine="0" w:firstLineChars="0"/>
        <w:jc w:val="left"/>
        <w:textAlignment w:val="auto"/>
        <w:rPr>
          <w:rFonts w:hint="eastAsia" w:ascii="宋体" w:hAnsi="宋体" w:eastAsia="宋体" w:cs="宋体"/>
          <w:sz w:val="21"/>
          <w:szCs w:val="21"/>
        </w:rPr>
      </w:pPr>
    </w:p>
    <w:p>
      <w:pPr>
        <w:pStyle w:val="20"/>
        <w:pageBreakBefore w:val="0"/>
        <w:kinsoku/>
        <w:wordWrap/>
        <w:overflowPunct/>
        <w:topLinePunct w:val="0"/>
        <w:bidi w:val="0"/>
        <w:spacing w:beforeAutospacing="0" w:afterAutospacing="0" w:line="440" w:lineRule="exact"/>
        <w:ind w:left="0" w:leftChars="0" w:firstLine="0" w:firstLineChars="0"/>
        <w:jc w:val="left"/>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br w:type="page"/>
      </w:r>
      <w:r>
        <w:rPr>
          <w:rFonts w:hint="eastAsia" w:ascii="宋体" w:hAnsi="宋体" w:eastAsia="宋体" w:cs="宋体"/>
          <w:b/>
          <w:kern w:val="2"/>
          <w:sz w:val="21"/>
          <w:szCs w:val="21"/>
          <w:lang w:val="en-US" w:eastAsia="zh-CN" w:bidi="ar-SA"/>
        </w:rPr>
        <w:t>拟投入本项目主要成员表</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、项目负责人简历表</w:t>
      </w:r>
    </w:p>
    <w:tbl>
      <w:tblPr>
        <w:tblStyle w:val="32"/>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主要经历</w:t>
            </w:r>
          </w:p>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bl>
    <w:p>
      <w:pPr>
        <w:pageBreakBefore w:val="0"/>
        <w:kinsoku/>
        <w:wordWrap/>
        <w:overflowPunct/>
        <w:topLinePunct w:val="0"/>
        <w:autoSpaceDE w:val="0"/>
        <w:autoSpaceDN w:val="0"/>
        <w:bidi w:val="0"/>
        <w:adjustRightInd w:val="0"/>
        <w:spacing w:beforeAutospacing="0" w:afterAutospacing="0" w:line="440" w:lineRule="exact"/>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、拟投入本项目的主要成员表</w:t>
      </w:r>
    </w:p>
    <w:tbl>
      <w:tblPr>
        <w:tblStyle w:val="3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33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20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性别</w:t>
            </w:r>
          </w:p>
        </w:tc>
        <w:tc>
          <w:tcPr>
            <w:tcW w:w="193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职称</w:t>
            </w:r>
          </w:p>
        </w:tc>
        <w:tc>
          <w:tcPr>
            <w:tcW w:w="179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岗位</w:t>
            </w:r>
          </w:p>
        </w:tc>
        <w:tc>
          <w:tcPr>
            <w:tcW w:w="2006"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3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0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93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79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006"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33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0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93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79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006"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33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0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93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79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006"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33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04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93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1799"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c>
          <w:tcPr>
            <w:tcW w:w="2006"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bl>
    <w:p>
      <w:pPr>
        <w:pageBreakBefore w:val="0"/>
        <w:kinsoku/>
        <w:wordWrap/>
        <w:overflowPunct/>
        <w:topLinePunct w:val="0"/>
        <w:bidi w:val="0"/>
        <w:spacing w:beforeAutospacing="0" w:afterAutospacing="0" w:line="440" w:lineRule="exact"/>
        <w:ind w:left="0" w:leftChars="0" w:firstLine="0" w:firstLineChars="0"/>
        <w:jc w:val="left"/>
        <w:textAlignment w:val="auto"/>
        <w:rPr>
          <w:rFonts w:hint="eastAsia" w:ascii="宋体" w:hAnsi="宋体" w:eastAsia="宋体" w:cs="宋体"/>
          <w:sz w:val="21"/>
          <w:szCs w:val="21"/>
          <w:u w:val="single"/>
        </w:rPr>
      </w:pPr>
      <w:r>
        <w:rPr>
          <w:rFonts w:hint="eastAsia" w:ascii="宋体" w:hAnsi="宋体" w:eastAsia="宋体" w:cs="宋体"/>
          <w:sz w:val="21"/>
          <w:szCs w:val="21"/>
        </w:rPr>
        <w:t>供应商名称（公章）：</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供应商代表签字：</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日期：20年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　</w:t>
      </w:r>
    </w:p>
    <w:p>
      <w:pPr>
        <w:pageBreakBefore w:val="0"/>
        <w:widowControl/>
        <w:kinsoku/>
        <w:wordWrap/>
        <w:overflowPunct/>
        <w:topLinePunct w:val="0"/>
        <w:bidi w:val="0"/>
        <w:spacing w:beforeAutospacing="0" w:afterAutospacing="0"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
          <w:sz w:val="21"/>
          <w:szCs w:val="21"/>
        </w:rPr>
        <w:t>注：后附人员相关资格证书复印件。</w:t>
      </w:r>
    </w:p>
    <w:p>
      <w:pPr>
        <w:pStyle w:val="14"/>
        <w:pageBreakBefore w:val="0"/>
        <w:kinsoku/>
        <w:wordWrap/>
        <w:overflowPunct/>
        <w:topLinePunct w:val="0"/>
        <w:bidi w:val="0"/>
        <w:spacing w:before="0"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14"/>
        <w:pageBreakBefore w:val="0"/>
        <w:kinsoku/>
        <w:wordWrap/>
        <w:overflowPunct/>
        <w:topLinePunct w:val="0"/>
        <w:bidi w:val="0"/>
        <w:spacing w:before="0"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14"/>
        <w:pageBreakBefore w:val="0"/>
        <w:kinsoku/>
        <w:wordWrap/>
        <w:overflowPunct/>
        <w:topLinePunct w:val="0"/>
        <w:bidi w:val="0"/>
        <w:spacing w:before="0"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14"/>
        <w:pageBreakBefore w:val="0"/>
        <w:kinsoku/>
        <w:wordWrap/>
        <w:overflowPunct/>
        <w:topLinePunct w:val="0"/>
        <w:bidi w:val="0"/>
        <w:spacing w:before="0" w:beforeAutospacing="0" w:afterAutospacing="0" w:line="440" w:lineRule="exact"/>
        <w:ind w:left="0" w:leftChars="0" w:firstLine="0" w:firstLineChars="0"/>
        <w:textAlignment w:val="auto"/>
        <w:rPr>
          <w:rFonts w:hint="eastAsia" w:ascii="宋体" w:hAnsi="宋体" w:eastAsia="宋体" w:cs="宋体"/>
          <w:sz w:val="21"/>
          <w:szCs w:val="21"/>
        </w:rPr>
      </w:pPr>
    </w:p>
    <w:p>
      <w:pPr>
        <w:pStyle w:val="5"/>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bookmarkStart w:id="106" w:name="_Toc437611485"/>
      <w:bookmarkStart w:id="107" w:name="_Toc238276256"/>
      <w:bookmarkStart w:id="108" w:name="_Toc236473312"/>
      <w:bookmarkStart w:id="109" w:name="_Toc485896002"/>
      <w:bookmarkStart w:id="110" w:name="_Toc23777"/>
      <w:r>
        <w:rPr>
          <w:rFonts w:hint="eastAsia" w:ascii="宋体" w:hAnsi="宋体" w:eastAsia="宋体" w:cs="宋体"/>
          <w:sz w:val="21"/>
          <w:szCs w:val="21"/>
        </w:rPr>
        <w:t>供应商类似项目业绩表</w:t>
      </w:r>
      <w:bookmarkEnd w:id="106"/>
      <w:bookmarkEnd w:id="107"/>
      <w:bookmarkEnd w:id="108"/>
      <w:bookmarkEnd w:id="109"/>
      <w:bookmarkEnd w:id="110"/>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采购项目编号：</w:t>
      </w: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采购项目名称：</w:t>
      </w:r>
    </w:p>
    <w:p>
      <w:pPr>
        <w:pStyle w:val="12"/>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tbl>
      <w:tblPr>
        <w:tblStyle w:val="3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7200" w:type="dxa"/>
            <w:noWrap w:val="0"/>
            <w:vAlign w:val="top"/>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项目单位名称</w:t>
            </w:r>
          </w:p>
        </w:tc>
        <w:tc>
          <w:tcPr>
            <w:tcW w:w="7200" w:type="dxa"/>
            <w:noWrap w:val="0"/>
            <w:vAlign w:val="top"/>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项目单位联系人姓名及联系方式</w:t>
            </w:r>
          </w:p>
        </w:tc>
        <w:tc>
          <w:tcPr>
            <w:tcW w:w="7200" w:type="dxa"/>
            <w:noWrap w:val="0"/>
            <w:vAlign w:val="top"/>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合同金额</w:t>
            </w:r>
          </w:p>
        </w:tc>
        <w:tc>
          <w:tcPr>
            <w:tcW w:w="7200" w:type="dxa"/>
            <w:noWrap w:val="0"/>
            <w:vAlign w:val="top"/>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项目负责人</w:t>
            </w:r>
          </w:p>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7200" w:type="dxa"/>
            <w:noWrap w:val="0"/>
            <w:vAlign w:val="top"/>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项目实施时间</w:t>
            </w:r>
          </w:p>
        </w:tc>
        <w:tc>
          <w:tcPr>
            <w:tcW w:w="7200" w:type="dxa"/>
            <w:noWrap w:val="0"/>
            <w:vAlign w:val="top"/>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项目内容说明</w:t>
            </w:r>
          </w:p>
        </w:tc>
        <w:tc>
          <w:tcPr>
            <w:tcW w:w="7200" w:type="dxa"/>
            <w:noWrap w:val="0"/>
            <w:vAlign w:val="top"/>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rPr>
            </w:pPr>
          </w:p>
        </w:tc>
      </w:tr>
    </w:tbl>
    <w:p>
      <w:pPr>
        <w:pageBreakBefore w:val="0"/>
        <w:kinsoku/>
        <w:wordWrap/>
        <w:overflowPunct/>
        <w:topLinePunct w:val="0"/>
        <w:autoSpaceDE w:val="0"/>
        <w:autoSpaceDN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说明：1．每个合同须单独附表，并附上相关证明材料，否则专家在评审时将不予采信；</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2．项目内容请详细说明所承担的具体工作内容；</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b/>
          <w:color w:val="auto"/>
          <w:sz w:val="21"/>
          <w:szCs w:val="21"/>
        </w:rPr>
      </w:pPr>
      <w:r>
        <w:rPr>
          <w:rFonts w:hint="eastAsia" w:ascii="宋体" w:hAnsi="宋体" w:eastAsia="宋体" w:cs="宋体"/>
          <w:sz w:val="21"/>
          <w:szCs w:val="21"/>
        </w:rPr>
        <w:br w:type="page"/>
      </w:r>
      <w:bookmarkStart w:id="111" w:name="_Toc437611486"/>
    </w:p>
    <w:bookmarkEnd w:id="111"/>
    <w:p>
      <w:pPr>
        <w:pStyle w:val="5"/>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color w:val="auto"/>
          <w:sz w:val="21"/>
          <w:szCs w:val="21"/>
        </w:rPr>
      </w:pPr>
      <w:bookmarkStart w:id="112" w:name="_Toc485896005"/>
      <w:bookmarkStart w:id="113" w:name="_Toc17097"/>
      <w:bookmarkStart w:id="114" w:name="_Toc437611490"/>
      <w:bookmarkStart w:id="115" w:name="_Toc329859066"/>
      <w:r>
        <w:rPr>
          <w:rFonts w:hint="eastAsia" w:ascii="宋体" w:hAnsi="宋体" w:eastAsia="宋体" w:cs="宋体"/>
          <w:color w:val="auto"/>
          <w:sz w:val="21"/>
          <w:szCs w:val="21"/>
        </w:rPr>
        <w:t>商务条款响应、偏离说明表</w:t>
      </w:r>
      <w:bookmarkEnd w:id="112"/>
      <w:bookmarkEnd w:id="113"/>
      <w:bookmarkEnd w:id="114"/>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采购项目编号：</w:t>
      </w:r>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采购项目名称：</w:t>
      </w:r>
    </w:p>
    <w:p>
      <w:pPr>
        <w:pStyle w:val="12"/>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color w:val="auto"/>
          <w:sz w:val="21"/>
          <w:szCs w:val="21"/>
        </w:rPr>
      </w:pPr>
    </w:p>
    <w:tbl>
      <w:tblPr>
        <w:tblStyle w:val="32"/>
        <w:tblW w:w="83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422"/>
        <w:gridCol w:w="2422"/>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dxa"/>
            <w:shd w:val="pct10" w:color="auto" w:fill="auto"/>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422" w:type="dxa"/>
            <w:shd w:val="pct10" w:color="auto" w:fill="auto"/>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磋商文件条款内容</w:t>
            </w:r>
          </w:p>
        </w:tc>
        <w:tc>
          <w:tcPr>
            <w:tcW w:w="2422" w:type="dxa"/>
            <w:shd w:val="pct10" w:color="auto" w:fill="auto"/>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响应文件条款部分</w:t>
            </w:r>
          </w:p>
        </w:tc>
        <w:tc>
          <w:tcPr>
            <w:tcW w:w="1418" w:type="dxa"/>
            <w:shd w:val="pct10" w:color="auto" w:fill="auto"/>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偏离说明</w:t>
            </w:r>
          </w:p>
        </w:tc>
        <w:tc>
          <w:tcPr>
            <w:tcW w:w="1418" w:type="dxa"/>
            <w:shd w:val="pct10" w:color="auto" w:fill="auto"/>
            <w:noWrap w:val="0"/>
            <w:vAlign w:val="top"/>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b/>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b/>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b/>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b/>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b/>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2422"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c>
          <w:tcPr>
            <w:tcW w:w="1418" w:type="dxa"/>
            <w:noWrap w:val="0"/>
            <w:vAlign w:val="center"/>
          </w:tcPr>
          <w:p>
            <w:pPr>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color w:val="auto"/>
                <w:sz w:val="21"/>
                <w:szCs w:val="21"/>
              </w:rPr>
            </w:pPr>
          </w:p>
        </w:tc>
      </w:tr>
    </w:tbl>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color w:val="auto"/>
          <w:sz w:val="21"/>
          <w:szCs w:val="21"/>
        </w:rPr>
        <w:sectPr>
          <w:headerReference r:id="rId3" w:type="default"/>
          <w:pgSz w:w="11906" w:h="16838"/>
          <w:pgMar w:top="1440" w:right="1797" w:bottom="1440" w:left="1797" w:header="851" w:footer="992" w:gutter="0"/>
          <w:cols w:space="720" w:num="1"/>
          <w:docGrid w:linePitch="312" w:charSpace="0"/>
        </w:sectPr>
      </w:pPr>
      <w:r>
        <w:rPr>
          <w:rFonts w:hint="eastAsia" w:ascii="宋体" w:hAnsi="宋体" w:eastAsia="宋体" w:cs="宋体"/>
          <w:b/>
          <w:color w:val="auto"/>
          <w:sz w:val="21"/>
          <w:szCs w:val="21"/>
        </w:rPr>
        <w:t>注：</w:t>
      </w:r>
      <w:r>
        <w:rPr>
          <w:rFonts w:hint="eastAsia" w:ascii="宋体" w:hAnsi="宋体" w:eastAsia="宋体" w:cs="宋体"/>
          <w:color w:val="auto"/>
          <w:sz w:val="21"/>
          <w:szCs w:val="21"/>
        </w:rPr>
        <w:t>供应商须按商务评议评分标准内容所列条目，逐条注明证明文件的具体页码，若有其他情况则在备注中说明。</w:t>
      </w:r>
    </w:p>
    <w:bookmarkEnd w:id="115"/>
    <w:p>
      <w:pPr>
        <w:pStyle w:val="5"/>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lang w:val="en-US" w:eastAsia="zh-CN"/>
        </w:rPr>
      </w:pPr>
      <w:bookmarkStart w:id="116" w:name="_Toc32577"/>
      <w:r>
        <w:rPr>
          <w:rFonts w:hint="eastAsia" w:ascii="宋体" w:hAnsi="宋体" w:eastAsia="宋体" w:cs="宋体"/>
          <w:sz w:val="21"/>
          <w:szCs w:val="21"/>
          <w:lang w:val="en-US" w:eastAsia="zh-CN"/>
        </w:rPr>
        <w:t>法定授权人委托书</w:t>
      </w:r>
      <w:bookmarkEnd w:id="116"/>
    </w:p>
    <w:p>
      <w:pPr>
        <w:pageBreakBefore w:val="0"/>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lang w:val="en-US" w:eastAsia="zh-CN"/>
        </w:rPr>
      </w:pPr>
    </w:p>
    <w:p>
      <w:pPr>
        <w:pStyle w:val="20"/>
        <w:pageBreakBefore w:val="0"/>
        <w:tabs>
          <w:tab w:val="left" w:pos="5580"/>
        </w:tabs>
        <w:kinsoku/>
        <w:wordWrap/>
        <w:overflowPunct/>
        <w:topLinePunct w:val="0"/>
        <w:bidi w:val="0"/>
        <w:spacing w:beforeAutospacing="0" w:afterAutospacing="0" w:line="44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本授权书声明：注册于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hAnsi="宋体" w:cs="宋体"/>
          <w:sz w:val="21"/>
          <w:szCs w:val="21"/>
          <w:lang w:eastAsia="zh-CN"/>
        </w:rPr>
        <w:t>供应商</w:t>
      </w:r>
      <w:r>
        <w:rPr>
          <w:rFonts w:hint="eastAsia" w:ascii="宋体" w:hAnsi="宋体" w:eastAsia="宋体" w:cs="宋体"/>
          <w:sz w:val="21"/>
          <w:szCs w:val="21"/>
        </w:rPr>
        <w:t>住址）的</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hAnsi="宋体" w:cs="宋体"/>
          <w:sz w:val="21"/>
          <w:szCs w:val="21"/>
          <w:lang w:eastAsia="zh-CN"/>
        </w:rPr>
        <w:t>供应商</w:t>
      </w:r>
      <w:r>
        <w:rPr>
          <w:rFonts w:hint="eastAsia" w:ascii="宋体" w:hAnsi="宋体" w:eastAsia="宋体" w:cs="宋体"/>
          <w:sz w:val="21"/>
          <w:szCs w:val="21"/>
        </w:rPr>
        <w:t>名称）的在下面签章的</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w:t>
      </w:r>
      <w:r>
        <w:rPr>
          <w:rFonts w:hint="eastAsia" w:ascii="宋体" w:hAnsi="宋体" w:eastAsia="宋体" w:cs="宋体"/>
          <w:sz w:val="21"/>
          <w:szCs w:val="21"/>
          <w:u w:val="single"/>
        </w:rPr>
        <w:t xml:space="preserve">             </w:t>
      </w:r>
      <w:r>
        <w:rPr>
          <w:rFonts w:hint="eastAsia" w:ascii="宋体" w:hAnsi="宋体" w:eastAsia="宋体" w:cs="宋体"/>
          <w:sz w:val="21"/>
          <w:szCs w:val="21"/>
        </w:rPr>
        <w:t>（授权代理人的姓名、职务）为本公司的合法代理人，就贵方组织</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（项目名称）项目（项目编号、包号：</w:t>
      </w:r>
      <w:r>
        <w:rPr>
          <w:rFonts w:hint="eastAsia" w:ascii="宋体" w:hAnsi="宋体" w:eastAsia="宋体" w:cs="宋体"/>
          <w:sz w:val="21"/>
          <w:szCs w:val="21"/>
          <w:u w:val="single"/>
        </w:rPr>
        <w:t xml:space="preserve">           </w:t>
      </w:r>
      <w:r>
        <w:rPr>
          <w:rFonts w:hint="eastAsia" w:ascii="宋体" w:hAnsi="宋体" w:eastAsia="宋体" w:cs="宋体"/>
          <w:sz w:val="21"/>
          <w:szCs w:val="21"/>
        </w:rPr>
        <w:t>），以本公司名义处理一切与之有关的事宜。</w:t>
      </w:r>
      <w:r>
        <w:rPr>
          <w:rFonts w:hint="eastAsia" w:hAnsi="宋体" w:cs="宋体"/>
          <w:sz w:val="21"/>
          <w:szCs w:val="21"/>
          <w:lang w:eastAsia="zh-CN"/>
        </w:rPr>
        <w:t>供应商</w:t>
      </w:r>
      <w:r>
        <w:rPr>
          <w:rFonts w:hint="eastAsia" w:ascii="宋体" w:hAnsi="宋体" w:eastAsia="宋体" w:cs="宋体"/>
          <w:sz w:val="21"/>
          <w:szCs w:val="21"/>
        </w:rPr>
        <w:t>授权代理人在投标过程中所签署的一切文件和处理与之有关的一切事务，本公司均予以认可并对此承担责任。</w:t>
      </w: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hAnsi="宋体" w:cs="宋体"/>
          <w:sz w:val="21"/>
          <w:szCs w:val="21"/>
          <w:lang w:eastAsia="zh-CN"/>
        </w:rPr>
        <w:t>供应商</w:t>
      </w:r>
      <w:r>
        <w:rPr>
          <w:rFonts w:hint="eastAsia" w:ascii="宋体" w:hAnsi="宋体" w:eastAsia="宋体" w:cs="宋体"/>
          <w:sz w:val="21"/>
          <w:szCs w:val="21"/>
        </w:rPr>
        <w:t>授权代理人无转委托权。特此授权。</w:t>
      </w:r>
      <w:r>
        <w:rPr>
          <w:rFonts w:hint="eastAsia" w:ascii="宋体" w:hAnsi="宋体" w:eastAsia="宋体" w:cs="宋体"/>
          <w:sz w:val="21"/>
          <w:szCs w:val="21"/>
        </w:rPr>
        <w:cr/>
      </w:r>
      <w:r>
        <w:rPr>
          <w:rFonts w:hint="eastAsia" w:ascii="宋体" w:hAnsi="宋体" w:eastAsia="宋体" w:cs="宋体"/>
          <w:sz w:val="21"/>
          <w:szCs w:val="21"/>
        </w:rPr>
        <w:t>　　</w:t>
      </w: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本授权书于__________年_____月______日生效，特此声明。</w:t>
      </w:r>
      <w:r>
        <w:rPr>
          <w:rFonts w:hint="eastAsia" w:ascii="宋体" w:hAnsi="宋体" w:eastAsia="宋体" w:cs="宋体"/>
          <w:sz w:val="21"/>
          <w:szCs w:val="21"/>
        </w:rPr>
        <w:cr/>
      </w: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 xml:space="preserve">                                （附授权代理人身份证正反两面扫描件）</w:t>
      </w: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jc w:val="left"/>
        <w:textAlignment w:val="auto"/>
        <w:rPr>
          <w:rFonts w:hint="eastAsia" w:ascii="宋体" w:hAnsi="宋体" w:eastAsia="宋体" w:cs="宋体"/>
          <w:sz w:val="21"/>
          <w:szCs w:val="21"/>
          <w:u w:val="single"/>
        </w:rPr>
      </w:pPr>
      <w:r>
        <w:rPr>
          <w:rFonts w:hint="eastAsia" w:ascii="宋体" w:hAnsi="宋体" w:eastAsia="宋体" w:cs="宋体"/>
          <w:sz w:val="21"/>
          <w:szCs w:val="21"/>
        </w:rPr>
        <w:t>供应商名称（公章）：</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法定</w:t>
      </w:r>
      <w:r>
        <w:rPr>
          <w:rFonts w:hint="eastAsia" w:ascii="宋体" w:hAnsi="宋体" w:eastAsia="宋体" w:cs="宋体"/>
          <w:sz w:val="21"/>
          <w:szCs w:val="21"/>
        </w:rPr>
        <w:t>代表</w:t>
      </w:r>
      <w:r>
        <w:rPr>
          <w:rFonts w:hint="eastAsia" w:ascii="宋体" w:hAnsi="宋体" w:eastAsia="宋体" w:cs="宋体"/>
          <w:sz w:val="21"/>
          <w:szCs w:val="21"/>
          <w:lang w:eastAsia="zh-CN"/>
        </w:rPr>
        <w:t>人（</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20"/>
        <w:pageBreakBefore w:val="0"/>
        <w:kinsoku/>
        <w:wordWrap/>
        <w:overflowPunct/>
        <w:topLinePunct w:val="0"/>
        <w:bidi w:val="0"/>
        <w:snapToGrid w:val="0"/>
        <w:spacing w:beforeAutospacing="0" w:afterAutospacing="0" w:line="440" w:lineRule="exact"/>
        <w:ind w:left="0" w:leftChars="0" w:firstLine="0" w:firstLineChars="0"/>
        <w:jc w:val="left"/>
        <w:textAlignment w:val="auto"/>
        <w:rPr>
          <w:rFonts w:hint="eastAsia" w:ascii="宋体" w:hAnsi="宋体" w:eastAsia="宋体" w:cs="宋体"/>
          <w:b/>
          <w:sz w:val="21"/>
          <w:szCs w:val="21"/>
        </w:rPr>
      </w:pPr>
    </w:p>
    <w:p>
      <w:pPr>
        <w:pStyle w:val="21"/>
        <w:pageBreakBefore w:val="0"/>
        <w:widowControl/>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附：法定代表人身份证明书</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单位名称：</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单位类型：</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住    所：</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成立日期：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ageBreakBefore w:val="0"/>
        <w:kinsoku/>
        <w:wordWrap/>
        <w:overflowPunct/>
        <w:topLinePunct w:val="0"/>
        <w:bidi w:val="0"/>
        <w:spacing w:beforeAutospacing="0" w:afterAutospacing="0" w:line="440" w:lineRule="exact"/>
        <w:ind w:left="0" w:leftChars="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营业期限：</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性别：</w:t>
      </w:r>
      <w:r>
        <w:rPr>
          <w:rFonts w:hint="eastAsia" w:ascii="宋体" w:hAnsi="宋体" w:eastAsia="宋体" w:cs="宋体"/>
          <w:sz w:val="21"/>
          <w:szCs w:val="21"/>
          <w:u w:val="single"/>
        </w:rPr>
        <w:t xml:space="preserve">           </w:t>
      </w:r>
    </w:p>
    <w:p>
      <w:pPr>
        <w:pageBreakBefore w:val="0"/>
        <w:kinsoku/>
        <w:wordWrap/>
        <w:overflowPunct/>
        <w:topLinePunct w:val="0"/>
        <w:bidi w:val="0"/>
        <w:spacing w:beforeAutospacing="0" w:afterAutospacing="0" w:line="44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cs="宋体"/>
          <w:sz w:val="21"/>
          <w:szCs w:val="21"/>
          <w:u w:val="single"/>
          <w:lang w:eastAsia="zh-CN"/>
        </w:rPr>
        <w:t>供应商</w:t>
      </w:r>
      <w:r>
        <w:rPr>
          <w:rFonts w:hint="eastAsia" w:ascii="宋体" w:hAnsi="宋体" w:eastAsia="宋体" w:cs="宋体"/>
          <w:sz w:val="21"/>
          <w:szCs w:val="21"/>
          <w:u w:val="single"/>
        </w:rPr>
        <w:t xml:space="preserve">名称）   </w:t>
      </w:r>
      <w:r>
        <w:rPr>
          <w:rFonts w:hint="eastAsia" w:ascii="宋体" w:hAnsi="宋体" w:eastAsia="宋体" w:cs="宋体"/>
          <w:sz w:val="21"/>
          <w:szCs w:val="21"/>
        </w:rPr>
        <w:t>的法定代表人。</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特此证明。</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Style w:val="20"/>
        <w:pageBreakBefore w:val="0"/>
        <w:tabs>
          <w:tab w:val="left" w:pos="5580"/>
        </w:tabs>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（附法定代表人身份证正反两面扫描件）</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cs="宋体"/>
          <w:sz w:val="21"/>
          <w:szCs w:val="21"/>
          <w:lang w:eastAsia="zh-CN"/>
        </w:rPr>
        <w:t>供应商盖</w:t>
      </w:r>
      <w:r>
        <w:rPr>
          <w:rFonts w:hint="eastAsia" w:ascii="宋体" w:hAnsi="宋体" w:eastAsia="宋体" w:cs="宋体"/>
          <w:sz w:val="21"/>
          <w:szCs w:val="21"/>
        </w:rPr>
        <w:t>章：</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注：1、本项目只允许有唯一的</w:t>
      </w:r>
      <w:r>
        <w:rPr>
          <w:rFonts w:hint="eastAsia" w:ascii="宋体" w:hAnsi="宋体" w:cs="宋体"/>
          <w:sz w:val="21"/>
          <w:szCs w:val="21"/>
          <w:lang w:eastAsia="zh-CN"/>
        </w:rPr>
        <w:t>供应商</w:t>
      </w:r>
      <w:r>
        <w:rPr>
          <w:rFonts w:hint="eastAsia" w:ascii="宋体" w:hAnsi="宋体" w:eastAsia="宋体" w:cs="宋体"/>
          <w:sz w:val="21"/>
          <w:szCs w:val="21"/>
        </w:rPr>
        <w:t>授权代理人，且必须为</w:t>
      </w:r>
      <w:r>
        <w:rPr>
          <w:rFonts w:hint="eastAsia" w:ascii="宋体" w:hAnsi="宋体" w:cs="宋体"/>
          <w:sz w:val="21"/>
          <w:szCs w:val="21"/>
          <w:lang w:eastAsia="zh-CN"/>
        </w:rPr>
        <w:t>供应商</w:t>
      </w:r>
      <w:r>
        <w:rPr>
          <w:rFonts w:hint="eastAsia" w:ascii="宋体" w:hAnsi="宋体" w:eastAsia="宋体" w:cs="宋体"/>
          <w:sz w:val="21"/>
          <w:szCs w:val="21"/>
        </w:rPr>
        <w:t>在职员工。</w:t>
      </w:r>
    </w:p>
    <w:p>
      <w:pPr>
        <w:pageBreakBefore w:val="0"/>
        <w:numPr>
          <w:ilvl w:val="0"/>
          <w:numId w:val="2"/>
        </w:numPr>
        <w:kinsoku/>
        <w:wordWrap/>
        <w:overflowPunct/>
        <w:topLinePunct w:val="0"/>
        <w:bidi w:val="0"/>
        <w:adjustRightInd w:val="0"/>
        <w:snapToGrid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法定代表人参加投标的，可以不提供法定代表人授权委托书，但必须提供上述法定代表人身份证明书，否则将按无效投标处理。</w:t>
      </w:r>
    </w:p>
    <w:p>
      <w:pPr>
        <w:pStyle w:val="14"/>
        <w:pageBreakBefore w:val="0"/>
        <w:widowControl w:val="0"/>
        <w:numPr>
          <w:ilvl w:val="0"/>
          <w:numId w:val="0"/>
        </w:numPr>
        <w:kinsoku/>
        <w:wordWrap/>
        <w:overflowPunct/>
        <w:topLinePunct w:val="0"/>
        <w:bidi w:val="0"/>
        <w:spacing w:before="0" w:beforeAutospacing="0" w:afterAutospacing="0" w:line="440" w:lineRule="exact"/>
        <w:ind w:left="0" w:leftChars="0" w:firstLine="0" w:firstLineChars="0"/>
        <w:jc w:val="both"/>
        <w:textAlignment w:val="auto"/>
        <w:rPr>
          <w:rFonts w:hint="eastAsia"/>
          <w:sz w:val="21"/>
          <w:szCs w:val="21"/>
          <w:lang w:val="en-US" w:eastAsia="zh-CN"/>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sz w:val="21"/>
          <w:szCs w:val="21"/>
          <w:lang w:val="en-US" w:eastAsia="zh-CN"/>
        </w:rPr>
      </w:pPr>
    </w:p>
    <w:p>
      <w:pPr>
        <w:pStyle w:val="14"/>
        <w:pageBreakBefore w:val="0"/>
        <w:kinsoku/>
        <w:wordWrap/>
        <w:overflowPunct/>
        <w:topLinePunct w:val="0"/>
        <w:bidi w:val="0"/>
        <w:spacing w:before="0" w:beforeAutospacing="0" w:afterAutospacing="0" w:line="440" w:lineRule="exact"/>
        <w:ind w:left="0" w:leftChars="0" w:firstLine="0" w:firstLineChars="0"/>
        <w:textAlignment w:val="auto"/>
        <w:rPr>
          <w:rFonts w:hint="eastAsia"/>
          <w:sz w:val="21"/>
          <w:szCs w:val="21"/>
          <w:lang w:val="en-US" w:eastAsia="zh-CN"/>
        </w:rPr>
      </w:pPr>
    </w:p>
    <w:p>
      <w:pPr>
        <w:pageBreakBefore w:val="0"/>
        <w:kinsoku/>
        <w:wordWrap/>
        <w:overflowPunct/>
        <w:topLinePunct w:val="0"/>
        <w:bidi w:val="0"/>
        <w:spacing w:beforeAutospacing="0" w:afterAutospacing="0" w:line="440" w:lineRule="exact"/>
        <w:ind w:left="0" w:leftChars="0" w:firstLine="0" w:firstLineChars="0"/>
        <w:textAlignment w:val="auto"/>
        <w:rPr>
          <w:rFonts w:hint="eastAsia"/>
          <w:sz w:val="21"/>
          <w:szCs w:val="21"/>
          <w:lang w:val="en-US" w:eastAsia="zh-CN"/>
        </w:rPr>
      </w:pPr>
    </w:p>
    <w:p>
      <w:pPr>
        <w:pStyle w:val="5"/>
        <w:pageBreakBefore w:val="0"/>
        <w:kinsoku/>
        <w:wordWrap/>
        <w:overflowPunct/>
        <w:topLinePunct w:val="0"/>
        <w:bidi w:val="0"/>
        <w:spacing w:beforeAutospacing="0" w:afterAutospacing="0" w:line="440" w:lineRule="exact"/>
        <w:ind w:left="0" w:leftChars="0" w:firstLine="0" w:firstLineChars="0"/>
        <w:jc w:val="center"/>
        <w:textAlignment w:val="auto"/>
        <w:rPr>
          <w:rFonts w:hint="eastAsia" w:ascii="宋体" w:hAnsi="宋体" w:eastAsia="宋体" w:cs="宋体"/>
          <w:sz w:val="21"/>
          <w:szCs w:val="21"/>
          <w:lang w:val="en-US" w:eastAsia="zh-CN"/>
        </w:rPr>
        <w:sectPr>
          <w:headerReference r:id="rId4" w:type="default"/>
          <w:pgSz w:w="11906" w:h="16838"/>
          <w:pgMar w:top="1440" w:right="1797" w:bottom="1440" w:left="1797" w:header="851" w:footer="992" w:gutter="0"/>
          <w:cols w:space="720" w:num="1"/>
          <w:docGrid w:linePitch="312" w:charSpace="0"/>
        </w:sectPr>
      </w:pPr>
      <w:r>
        <w:rPr>
          <w:rFonts w:hint="eastAsia" w:ascii="宋体" w:hAnsi="宋体" w:eastAsia="宋体" w:cs="宋体"/>
          <w:sz w:val="21"/>
          <w:szCs w:val="21"/>
          <w:lang w:val="en-US" w:eastAsia="zh-CN"/>
        </w:rPr>
        <w:t>供应商认为有必要提供的其他商务文件</w:t>
      </w:r>
    </w:p>
    <w:p>
      <w:pPr>
        <w:pStyle w:val="4"/>
        <w:pageBreakBefore w:val="0"/>
        <w:kinsoku/>
        <w:wordWrap/>
        <w:overflowPunct/>
        <w:topLinePunct w:val="0"/>
        <w:bidi w:val="0"/>
        <w:spacing w:before="0" w:beforeAutospacing="0" w:after="0" w:afterAutospacing="0" w:line="440" w:lineRule="exact"/>
        <w:ind w:left="0" w:leftChars="0" w:firstLine="0" w:firstLineChars="0"/>
        <w:textAlignment w:val="auto"/>
        <w:rPr>
          <w:rFonts w:hint="eastAsia" w:ascii="宋体" w:hAnsi="宋体" w:eastAsia="宋体" w:cs="宋体"/>
          <w:sz w:val="21"/>
          <w:szCs w:val="21"/>
        </w:rPr>
      </w:pPr>
      <w:bookmarkStart w:id="117" w:name="_Toc446599333"/>
      <w:bookmarkStart w:id="118" w:name="_Toc485896007"/>
      <w:bookmarkStart w:id="119" w:name="_Toc293736072"/>
      <w:bookmarkStart w:id="120" w:name="_Toc293736029"/>
      <w:bookmarkStart w:id="121" w:name="_Toc293739010"/>
      <w:bookmarkStart w:id="122" w:name="_Toc29015"/>
      <w:r>
        <w:rPr>
          <w:rFonts w:hint="eastAsia" w:ascii="宋体" w:hAnsi="宋体" w:eastAsia="宋体" w:cs="宋体"/>
          <w:sz w:val="21"/>
          <w:szCs w:val="21"/>
          <w:lang w:eastAsia="zh-CN"/>
        </w:rPr>
        <w:t>三</w:t>
      </w:r>
      <w:r>
        <w:rPr>
          <w:rFonts w:hint="eastAsia" w:ascii="宋体" w:hAnsi="宋体" w:eastAsia="宋体" w:cs="宋体"/>
          <w:sz w:val="21"/>
          <w:szCs w:val="21"/>
        </w:rPr>
        <w:t>、</w:t>
      </w:r>
      <w:bookmarkStart w:id="123" w:name="_Toc257633149"/>
      <w:r>
        <w:rPr>
          <w:rFonts w:hint="eastAsia" w:ascii="宋体" w:hAnsi="宋体" w:eastAsia="宋体" w:cs="宋体"/>
          <w:sz w:val="21"/>
          <w:szCs w:val="21"/>
        </w:rPr>
        <w:t>技术文件组成</w:t>
      </w:r>
      <w:bookmarkEnd w:id="117"/>
      <w:bookmarkEnd w:id="118"/>
      <w:bookmarkEnd w:id="119"/>
      <w:bookmarkEnd w:id="120"/>
      <w:bookmarkEnd w:id="121"/>
      <w:bookmarkEnd w:id="122"/>
      <w:bookmarkEnd w:id="123"/>
    </w:p>
    <w:p>
      <w:pPr>
        <w:pageBreakBefore w:val="0"/>
        <w:tabs>
          <w:tab w:val="left" w:pos="1365"/>
        </w:tabs>
        <w:kinsoku/>
        <w:wordWrap/>
        <w:overflowPunct/>
        <w:topLinePunct w:val="0"/>
        <w:bidi w:val="0"/>
        <w:spacing w:beforeAutospacing="0" w:afterAutospacing="0"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由各供应商根据参考格式要求自行编写。目录清晰、内容详尽、易于理解和评审并富有建设性的技术方案将在评审时具有优势。具体内容应包括但不限于：</w:t>
      </w:r>
    </w:p>
    <w:p>
      <w:pPr>
        <w:pageBreakBefore w:val="0"/>
        <w:tabs>
          <w:tab w:val="left" w:pos="1365"/>
        </w:tabs>
        <w:kinsoku/>
        <w:wordWrap/>
        <w:overflowPunct/>
        <w:topLinePunct w:val="0"/>
        <w:bidi w:val="0"/>
        <w:spacing w:beforeAutospacing="0" w:afterAutospacing="0"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、货物、服务介绍、项目服务方案</w:t>
      </w:r>
      <w:r>
        <w:rPr>
          <w:rFonts w:hint="eastAsia" w:ascii="宋体" w:hAnsi="宋体" w:cs="宋体"/>
          <w:sz w:val="21"/>
          <w:szCs w:val="21"/>
          <w:lang w:eastAsia="zh-CN"/>
        </w:rPr>
        <w:t>（包括配送及验收等）</w:t>
      </w:r>
      <w:r>
        <w:rPr>
          <w:rFonts w:hint="eastAsia" w:ascii="宋体" w:hAnsi="宋体" w:eastAsia="宋体" w:cs="宋体"/>
          <w:sz w:val="21"/>
          <w:szCs w:val="21"/>
        </w:rPr>
        <w:t>；</w:t>
      </w:r>
    </w:p>
    <w:p>
      <w:pPr>
        <w:pageBreakBefore w:val="0"/>
        <w:tabs>
          <w:tab w:val="left" w:pos="1365"/>
        </w:tabs>
        <w:kinsoku/>
        <w:wordWrap/>
        <w:overflowPunct/>
        <w:topLinePunct w:val="0"/>
        <w:bidi w:val="0"/>
        <w:spacing w:beforeAutospacing="0" w:afterAutospacing="0" w:line="440" w:lineRule="exact"/>
        <w:ind w:left="0" w:leftChars="0" w:firstLine="420" w:firstLineChars="200"/>
        <w:jc w:val="left"/>
        <w:textAlignment w:val="auto"/>
        <w:rPr>
          <w:rFonts w:hint="eastAsia" w:ascii="宋体" w:hAnsi="宋体" w:eastAsia="宋体" w:cs="宋体"/>
          <w:color w:val="FF0000"/>
          <w:sz w:val="21"/>
          <w:szCs w:val="21"/>
        </w:rPr>
      </w:pPr>
      <w:r>
        <w:rPr>
          <w:rFonts w:hint="eastAsia" w:ascii="宋体" w:hAnsi="宋体" w:cs="宋体"/>
          <w:color w:val="FF0000"/>
          <w:sz w:val="21"/>
          <w:szCs w:val="21"/>
          <w:lang w:val="en-US" w:eastAsia="zh-CN"/>
        </w:rPr>
        <w:t>2</w:t>
      </w:r>
      <w:r>
        <w:rPr>
          <w:rFonts w:hint="eastAsia" w:ascii="宋体" w:hAnsi="宋体" w:eastAsia="宋体" w:cs="宋体"/>
          <w:color w:val="FF0000"/>
          <w:sz w:val="21"/>
          <w:szCs w:val="21"/>
        </w:rPr>
        <w:t>、技术条款响应、偏离说明表；</w:t>
      </w:r>
    </w:p>
    <w:p>
      <w:pPr>
        <w:pageBreakBefore w:val="0"/>
        <w:tabs>
          <w:tab w:val="left" w:pos="1365"/>
        </w:tabs>
        <w:kinsoku/>
        <w:wordWrap/>
        <w:overflowPunct/>
        <w:topLinePunct w:val="0"/>
        <w:bidi w:val="0"/>
        <w:spacing w:beforeAutospacing="0" w:afterAutospacing="0" w:line="44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、磋商文件要求提供或供应商认为需提供的其它资料。</w:t>
      </w:r>
    </w:p>
    <w:p>
      <w:pPr>
        <w:pageBreakBefore w:val="0"/>
        <w:tabs>
          <w:tab w:val="left" w:pos="1365"/>
        </w:tabs>
        <w:kinsoku/>
        <w:wordWrap/>
        <w:overflowPunct/>
        <w:topLinePunct w:val="0"/>
        <w:bidi w:val="0"/>
        <w:spacing w:beforeAutospacing="0" w:afterAutospacing="0"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说明：响应文件技术服务文件的编制原则，一是按文件要求，提供相应说明、资料、表格以证明所投货物、服务是否响应磋商文件要求；二是对应项目评审标准，充分体现所投货物、服务对于评分标准的响应程度和优势。</w:t>
      </w:r>
    </w:p>
    <w:p>
      <w:pPr>
        <w:pageBreakBefore w:val="0"/>
        <w:kinsoku/>
        <w:wordWrap/>
        <w:overflowPunct/>
        <w:topLinePunct w:val="0"/>
        <w:bidi w:val="0"/>
        <w:spacing w:beforeAutospacing="0" w:afterAutospacing="0" w:line="4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注明：各供应商根据项目的需要参照以上内容制作响应文件。</w:t>
      </w:r>
    </w:p>
    <w:p>
      <w:pPr>
        <w:pStyle w:val="89"/>
        <w:keepNext w:val="0"/>
        <w:keepLines w:val="0"/>
        <w:pageBreakBefore w:val="0"/>
        <w:kinsoku/>
        <w:wordWrap/>
        <w:overflowPunct/>
        <w:topLinePunct w:val="0"/>
        <w:autoSpaceDE/>
        <w:autoSpaceDN/>
        <w:bidi w:val="0"/>
        <w:spacing w:line="440" w:lineRule="exact"/>
        <w:ind w:left="0" w:leftChars="0" w:right="0" w:firstLine="0" w:firstLineChars="0"/>
        <w:textAlignment w:val="auto"/>
        <w:outlineLvl w:val="2"/>
        <w:rPr>
          <w:rFonts w:hint="eastAsia" w:asciiTheme="minorEastAsia" w:hAnsiTheme="minorEastAsia" w:eastAsiaTheme="minorEastAsia" w:cstheme="minorEastAsia"/>
          <w:b/>
          <w:sz w:val="21"/>
          <w:szCs w:val="21"/>
          <w:lang w:val="en-US" w:eastAsia="zh-CN"/>
        </w:rPr>
      </w:pPr>
      <w:r>
        <w:rPr>
          <w:rFonts w:hint="eastAsia" w:ascii="宋体" w:hAnsi="宋体" w:eastAsia="宋体" w:cs="宋体"/>
          <w:sz w:val="21"/>
          <w:szCs w:val="21"/>
        </w:rPr>
        <w:br w:type="page"/>
      </w:r>
      <w:bookmarkStart w:id="124" w:name="_Toc12106"/>
      <w:r>
        <w:rPr>
          <w:rFonts w:hint="eastAsia" w:ascii="宋体" w:hAnsi="宋体" w:eastAsia="宋体" w:cs="宋体"/>
          <w:sz w:val="21"/>
          <w:szCs w:val="21"/>
          <w:lang w:val="en-US" w:eastAsia="zh-CN"/>
        </w:rPr>
        <w:t>1</w:t>
      </w:r>
      <w:r>
        <w:rPr>
          <w:rFonts w:hint="eastAsia" w:asciiTheme="minorEastAsia" w:hAnsiTheme="minorEastAsia" w:eastAsiaTheme="minorEastAsia" w:cstheme="minorEastAsia"/>
          <w:b/>
          <w:sz w:val="21"/>
          <w:szCs w:val="21"/>
          <w:lang w:val="en-US" w:eastAsia="zh-CN"/>
        </w:rPr>
        <w:t>.1主要技术指标和运行性能：</w:t>
      </w:r>
      <w:bookmarkEnd w:id="124"/>
    </w:p>
    <w:p>
      <w:pPr>
        <w:pStyle w:val="90"/>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&lt;1&gt;</w:t>
      </w:r>
      <w:r>
        <w:rPr>
          <w:rFonts w:hint="eastAsia" w:asciiTheme="minorEastAsia" w:hAnsiTheme="minorEastAsia" w:eastAsiaTheme="minorEastAsia" w:cstheme="minorEastAsia"/>
          <w:b/>
          <w:color w:val="000000"/>
          <w:kern w:val="0"/>
          <w:sz w:val="21"/>
          <w:szCs w:val="21"/>
        </w:rPr>
        <w:t>☆</w:t>
      </w:r>
      <w:r>
        <w:rPr>
          <w:rFonts w:hint="eastAsia" w:asciiTheme="minorEastAsia" w:hAnsiTheme="minorEastAsia" w:eastAsiaTheme="minorEastAsia" w:cstheme="minorEastAsia"/>
          <w:kern w:val="0"/>
          <w:sz w:val="21"/>
          <w:szCs w:val="21"/>
        </w:rPr>
        <w:t>技术明细表（详细描述货物技术指标及性能，包括采用的新工艺、新技术、新材料等）；</w:t>
      </w:r>
    </w:p>
    <w:p>
      <w:pPr>
        <w:pStyle w:val="91"/>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项目编号、包号：</w:t>
      </w:r>
      <w:r>
        <w:rPr>
          <w:rFonts w:hint="eastAsia" w:asciiTheme="minorEastAsia" w:hAnsiTheme="minorEastAsia" w:eastAsiaTheme="minorEastAsia" w:cstheme="minorEastAsia"/>
          <w:sz w:val="21"/>
          <w:szCs w:val="21"/>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w:t>
            </w:r>
          </w:p>
        </w:tc>
        <w:tc>
          <w:tcPr>
            <w:tcW w:w="2441" w:type="dxa"/>
            <w:tcBorders>
              <w:top w:val="single" w:color="auto" w:sz="12" w:space="0"/>
              <w:bottom w:val="single" w:color="auto" w:sz="4"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4725" w:type="dxa"/>
            <w:tcBorders>
              <w:top w:val="single" w:color="auto" w:sz="12" w:space="0"/>
              <w:bottom w:val="single" w:color="auto" w:sz="4"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749" w:type="dxa"/>
            <w:tcBorders>
              <w:top w:val="single" w:color="auto" w:sz="12" w:space="0"/>
              <w:bottom w:val="single" w:color="auto" w:sz="4" w:space="0"/>
              <w:righ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w:t>
            </w:r>
          </w:p>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号</w:t>
            </w:r>
          </w:p>
        </w:tc>
        <w:tc>
          <w:tcPr>
            <w:tcW w:w="244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产品名称</w:t>
            </w:r>
          </w:p>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品牌、型号</w:t>
            </w:r>
          </w:p>
        </w:tc>
        <w:tc>
          <w:tcPr>
            <w:tcW w:w="4725"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技术规格</w:t>
            </w:r>
          </w:p>
        </w:tc>
        <w:tc>
          <w:tcPr>
            <w:tcW w:w="1749" w:type="dxa"/>
            <w:tcBorders>
              <w:right w:val="single" w:color="auto" w:sz="12" w:space="0"/>
            </w:tcBorders>
            <w:noWrap w:val="0"/>
            <w:vAlign w:val="center"/>
          </w:tcPr>
          <w:p>
            <w:pPr>
              <w:pStyle w:val="90"/>
              <w:keepNext w:val="0"/>
              <w:keepLines w:val="0"/>
              <w:pageBreakBefore w:val="0"/>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44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4725"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49" w:type="dxa"/>
            <w:tcBorders>
              <w:righ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44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4725" w:type="dxa"/>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49" w:type="dxa"/>
            <w:tcBorders>
              <w:right w:val="single" w:color="auto" w:sz="12" w:space="0"/>
            </w:tcBorders>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44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4725" w:type="dxa"/>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49" w:type="dxa"/>
            <w:tcBorders>
              <w:right w:val="single" w:color="auto" w:sz="12" w:space="0"/>
            </w:tcBorders>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244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4725" w:type="dxa"/>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49" w:type="dxa"/>
            <w:tcBorders>
              <w:right w:val="single" w:color="auto" w:sz="12" w:space="0"/>
            </w:tcBorders>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244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4725" w:type="dxa"/>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49" w:type="dxa"/>
            <w:tcBorders>
              <w:right w:val="single" w:color="auto" w:sz="12" w:space="0"/>
            </w:tcBorders>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2441" w:type="dxa"/>
            <w:tcBorders>
              <w:bottom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4725" w:type="dxa"/>
            <w:tcBorders>
              <w:bottom w:val="single" w:color="auto" w:sz="12" w:space="0"/>
            </w:tcBorders>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49" w:type="dxa"/>
            <w:tcBorders>
              <w:bottom w:val="single" w:color="auto" w:sz="12" w:space="0"/>
              <w:right w:val="single" w:color="auto" w:sz="12" w:space="0"/>
            </w:tcBorders>
            <w:noWrap w:val="0"/>
            <w:vAlign w:val="top"/>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bl>
    <w:p>
      <w:pPr>
        <w:pStyle w:val="90"/>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说明：1.</w:t>
      </w:r>
      <w:r>
        <w:rPr>
          <w:rFonts w:hint="eastAsia" w:asciiTheme="minorEastAsia" w:hAnsiTheme="minorEastAsia" w:eastAsiaTheme="minorEastAsia" w:cstheme="minorEastAsia"/>
          <w:bCs/>
          <w:color w:val="000000"/>
          <w:sz w:val="21"/>
          <w:szCs w:val="21"/>
          <w:lang w:eastAsia="zh-CN"/>
        </w:rPr>
        <w:t>供应商</w:t>
      </w:r>
      <w:r>
        <w:rPr>
          <w:rFonts w:hint="eastAsia" w:asciiTheme="minorEastAsia" w:hAnsiTheme="minorEastAsia" w:eastAsiaTheme="minorEastAsia" w:cstheme="minorEastAsia"/>
          <w:bCs/>
          <w:color w:val="000000"/>
          <w:sz w:val="21"/>
          <w:szCs w:val="21"/>
        </w:rPr>
        <w:t>必须填写技术明细表。如果此表中所列内容无法满足招标文件中提出的要求或者与</w:t>
      </w:r>
      <w:r>
        <w:rPr>
          <w:rFonts w:hint="eastAsia" w:asciiTheme="minorEastAsia" w:hAnsiTheme="minorEastAsia" w:eastAsiaTheme="minorEastAsia" w:cstheme="minorEastAsia"/>
          <w:bCs/>
          <w:color w:val="000000"/>
          <w:sz w:val="21"/>
          <w:szCs w:val="21"/>
          <w:lang w:eastAsia="zh-CN"/>
        </w:rPr>
        <w:t>供应商</w:t>
      </w:r>
      <w:r>
        <w:rPr>
          <w:rFonts w:hint="eastAsia" w:asciiTheme="minorEastAsia" w:hAnsiTheme="minorEastAsia" w:eastAsiaTheme="minorEastAsia" w:cstheme="minorEastAsia"/>
          <w:bCs/>
          <w:color w:val="000000"/>
          <w:sz w:val="21"/>
          <w:szCs w:val="21"/>
        </w:rPr>
        <w:t>在技术文件中提供的内容不一致，投标有可能被拒绝。</w:t>
      </w:r>
    </w:p>
    <w:p>
      <w:pPr>
        <w:pStyle w:val="90"/>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2.技术规格不得完全复制招标文件内容，否则按无效投标处理。</w:t>
      </w:r>
    </w:p>
    <w:p>
      <w:pPr>
        <w:pStyle w:val="92"/>
        <w:keepNext w:val="0"/>
        <w:keepLines w:val="0"/>
        <w:pageBreakBefore w:val="0"/>
        <w:kinsoku/>
        <w:wordWrap/>
        <w:overflowPunct/>
        <w:topLinePunct w:val="0"/>
        <w:autoSpaceDE/>
        <w:autoSpaceDN/>
        <w:bidi w:val="0"/>
        <w:spacing w:before="0" w:after="0" w:line="440" w:lineRule="exact"/>
        <w:ind w:left="0" w:leftChars="0" w:right="0" w:firstLine="0" w:firstLineChars="0"/>
        <w:textAlignment w:val="auto"/>
        <w:rPr>
          <w:rFonts w:hint="eastAsia" w:asciiTheme="minorEastAsia" w:hAnsiTheme="minorEastAsia" w:eastAsiaTheme="minorEastAsia" w:cstheme="minorEastAsia"/>
          <w:color w:val="000000"/>
          <w:sz w:val="21"/>
          <w:szCs w:val="21"/>
        </w:rPr>
      </w:pPr>
    </w:p>
    <w:p>
      <w:pPr>
        <w:pStyle w:val="92"/>
        <w:keepNext w:val="0"/>
        <w:keepLines w:val="0"/>
        <w:pageBreakBefore w:val="0"/>
        <w:kinsoku/>
        <w:wordWrap/>
        <w:overflowPunct/>
        <w:topLinePunct w:val="0"/>
        <w:autoSpaceDE/>
        <w:autoSpaceDN/>
        <w:bidi w:val="0"/>
        <w:spacing w:before="0" w:after="0" w:line="440" w:lineRule="exact"/>
        <w:ind w:left="0" w:leftChars="0" w:right="0" w:firstLine="0" w:firstLineChars="0"/>
        <w:jc w:val="righ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  日</w:t>
      </w:r>
    </w:p>
    <w:p>
      <w:pPr>
        <w:pStyle w:val="90"/>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FF"/>
          <w:kern w:val="0"/>
          <w:sz w:val="21"/>
          <w:szCs w:val="21"/>
        </w:rPr>
        <w:br w:type="page"/>
      </w:r>
      <w:r>
        <w:rPr>
          <w:rFonts w:hint="eastAsia" w:asciiTheme="minorEastAsia" w:hAnsiTheme="minorEastAsia" w:eastAsiaTheme="minorEastAsia" w:cstheme="minorEastAsia"/>
          <w:kern w:val="0"/>
          <w:sz w:val="21"/>
          <w:szCs w:val="21"/>
        </w:rPr>
        <w:t>&lt;2&gt;同货物型号一致的产品手册、彩页、说明书等技术文件（包括但不限于招标文件中要求提供的</w:t>
      </w:r>
      <w:r>
        <w:rPr>
          <w:rFonts w:hint="eastAsia" w:asciiTheme="minorEastAsia" w:hAnsiTheme="minorEastAsia" w:eastAsiaTheme="minorEastAsia" w:cstheme="minorEastAsia"/>
          <w:sz w:val="21"/>
          <w:szCs w:val="21"/>
        </w:rPr>
        <w:t>投标产品样本、使用保养说明书、图纸以及产品检测报告和认定证书等技术资料）</w:t>
      </w:r>
      <w:r>
        <w:rPr>
          <w:rFonts w:hint="eastAsia" w:asciiTheme="minorEastAsia" w:hAnsiTheme="minorEastAsia" w:eastAsiaTheme="minorEastAsia" w:cstheme="minorEastAsia"/>
          <w:kern w:val="0"/>
          <w:sz w:val="21"/>
          <w:szCs w:val="21"/>
        </w:rPr>
        <w:t>；</w:t>
      </w:r>
    </w:p>
    <w:p>
      <w:pPr>
        <w:pStyle w:val="90"/>
        <w:keepNext w:val="0"/>
        <w:keepLines w:val="0"/>
        <w:pageBreakBefore w:val="0"/>
        <w:tabs>
          <w:tab w:val="left" w:pos="5580"/>
        </w:tabs>
        <w:kinsoku/>
        <w:wordWrap/>
        <w:overflowPunct/>
        <w:topLinePunct w:val="0"/>
        <w:autoSpaceDE/>
        <w:autoSpaceDN/>
        <w:bidi w:val="0"/>
        <w:spacing w:line="440" w:lineRule="exact"/>
        <w:ind w:left="0" w:leftChars="0" w:right="0" w:firstLine="0" w:firstLineChars="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kern w:val="0"/>
          <w:sz w:val="21"/>
          <w:szCs w:val="21"/>
        </w:rPr>
        <w:t>&lt;3&gt;</w:t>
      </w:r>
      <w:r>
        <w:rPr>
          <w:rFonts w:hint="eastAsia" w:asciiTheme="minorEastAsia" w:hAnsiTheme="minorEastAsia" w:eastAsiaTheme="minorEastAsia" w:cstheme="minorEastAsia"/>
          <w:b/>
          <w:sz w:val="21"/>
          <w:szCs w:val="21"/>
        </w:rPr>
        <w:t>货物技术规范偏离表</w:t>
      </w:r>
    </w:p>
    <w:p>
      <w:pPr>
        <w:pStyle w:val="91"/>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项目编号、包号：</w:t>
      </w:r>
      <w:r>
        <w:rPr>
          <w:rFonts w:hint="eastAsia" w:asciiTheme="minorEastAsia" w:hAnsiTheme="minorEastAsia" w:eastAsiaTheme="minorEastAsia" w:cstheme="minorEastAsia"/>
          <w:sz w:val="21"/>
          <w:szCs w:val="21"/>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序号</w:t>
            </w:r>
          </w:p>
        </w:tc>
        <w:tc>
          <w:tcPr>
            <w:tcW w:w="2101" w:type="dxa"/>
            <w:tcBorders>
              <w:top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货物名称及编号</w:t>
            </w:r>
          </w:p>
        </w:tc>
        <w:tc>
          <w:tcPr>
            <w:tcW w:w="1021" w:type="dxa"/>
            <w:tcBorders>
              <w:top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数量</w:t>
            </w:r>
          </w:p>
        </w:tc>
        <w:tc>
          <w:tcPr>
            <w:tcW w:w="1707" w:type="dxa"/>
            <w:tcBorders>
              <w:top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招标文件技术规范、要求</w:t>
            </w:r>
          </w:p>
        </w:tc>
        <w:tc>
          <w:tcPr>
            <w:tcW w:w="1337" w:type="dxa"/>
            <w:tcBorders>
              <w:top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投标文件对应规范</w:t>
            </w:r>
          </w:p>
        </w:tc>
        <w:tc>
          <w:tcPr>
            <w:tcW w:w="1337" w:type="dxa"/>
            <w:tcBorders>
              <w:top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偏差</w:t>
            </w:r>
          </w:p>
        </w:tc>
        <w:tc>
          <w:tcPr>
            <w:tcW w:w="977" w:type="dxa"/>
            <w:tcBorders>
              <w:top w:val="single" w:color="auto" w:sz="12" w:space="0"/>
              <w:righ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210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02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07"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337"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337"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977" w:type="dxa"/>
            <w:tcBorders>
              <w:righ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210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02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07"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337"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337"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977" w:type="dxa"/>
            <w:tcBorders>
              <w:righ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210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021"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07"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337"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337" w:type="dxa"/>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977" w:type="dxa"/>
            <w:tcBorders>
              <w:righ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2101" w:type="dxa"/>
            <w:tcBorders>
              <w:bottom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021" w:type="dxa"/>
            <w:tcBorders>
              <w:bottom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707" w:type="dxa"/>
            <w:tcBorders>
              <w:bottom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337" w:type="dxa"/>
            <w:tcBorders>
              <w:bottom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1337" w:type="dxa"/>
            <w:tcBorders>
              <w:bottom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c>
          <w:tcPr>
            <w:tcW w:w="977" w:type="dxa"/>
            <w:tcBorders>
              <w:bottom w:val="single" w:color="auto" w:sz="12" w:space="0"/>
              <w:right w:val="single" w:color="auto" w:sz="12" w:space="0"/>
            </w:tcBorders>
            <w:noWrap w:val="0"/>
            <w:vAlign w:val="center"/>
          </w:tcPr>
          <w:p>
            <w:pPr>
              <w:pStyle w:val="90"/>
              <w:keepNext w:val="0"/>
              <w:keepLines w:val="0"/>
              <w:pageBreakBefore w:val="0"/>
              <w:tabs>
                <w:tab w:val="left" w:pos="1337"/>
              </w:tabs>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color w:val="000000"/>
                <w:sz w:val="21"/>
                <w:szCs w:val="21"/>
              </w:rPr>
            </w:pPr>
          </w:p>
        </w:tc>
      </w:tr>
    </w:tbl>
    <w:p>
      <w:pPr>
        <w:pStyle w:val="90"/>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说明：如</w:t>
      </w:r>
      <w:r>
        <w:rPr>
          <w:rFonts w:hint="eastAsia" w:asciiTheme="minorEastAsia" w:hAnsiTheme="minorEastAsia" w:eastAsiaTheme="minorEastAsia" w:cstheme="minorEastAsia"/>
          <w:color w:val="000000"/>
          <w:sz w:val="21"/>
          <w:szCs w:val="21"/>
          <w:lang w:eastAsia="zh-CN"/>
        </w:rPr>
        <w:t>供应商</w:t>
      </w:r>
      <w:r>
        <w:rPr>
          <w:rFonts w:hint="eastAsia" w:asciiTheme="minorEastAsia" w:hAnsiTheme="minorEastAsia" w:eastAsiaTheme="minorEastAsia" w:cstheme="minorEastAsia"/>
          <w:color w:val="000000"/>
          <w:sz w:val="21"/>
          <w:szCs w:val="21"/>
        </w:rPr>
        <w:t>提交的货物技术规范与招标文件的要求存在偏离，需逐项填写《货物技术规范偏离表》。</w:t>
      </w:r>
    </w:p>
    <w:p>
      <w:pPr>
        <w:pStyle w:val="92"/>
        <w:keepNext w:val="0"/>
        <w:keepLines w:val="0"/>
        <w:pageBreakBefore w:val="0"/>
        <w:kinsoku/>
        <w:wordWrap/>
        <w:overflowPunct/>
        <w:topLinePunct w:val="0"/>
        <w:autoSpaceDE/>
        <w:autoSpaceDN/>
        <w:bidi w:val="0"/>
        <w:spacing w:before="0" w:after="0" w:line="440" w:lineRule="exact"/>
        <w:ind w:left="0" w:leftChars="0" w:right="0" w:firstLine="0" w:firstLineChars="0"/>
        <w:textAlignment w:val="auto"/>
        <w:rPr>
          <w:rFonts w:hint="eastAsia" w:asciiTheme="minorEastAsia" w:hAnsiTheme="minorEastAsia" w:eastAsiaTheme="minorEastAsia" w:cstheme="minorEastAsia"/>
          <w:color w:val="000000"/>
          <w:sz w:val="21"/>
          <w:szCs w:val="21"/>
        </w:rPr>
      </w:pPr>
    </w:p>
    <w:p>
      <w:pPr>
        <w:pStyle w:val="92"/>
        <w:keepNext w:val="0"/>
        <w:keepLines w:val="0"/>
        <w:pageBreakBefore w:val="0"/>
        <w:kinsoku/>
        <w:wordWrap/>
        <w:overflowPunct/>
        <w:topLinePunct w:val="0"/>
        <w:autoSpaceDE/>
        <w:autoSpaceDN/>
        <w:bidi w:val="0"/>
        <w:spacing w:before="0" w:after="0" w:line="440" w:lineRule="exact"/>
        <w:ind w:left="0" w:leftChars="0" w:right="0" w:firstLine="0" w:firstLineChars="0"/>
        <w:jc w:val="righ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  日</w:t>
      </w:r>
    </w:p>
    <w:p>
      <w:pPr>
        <w:pStyle w:val="90"/>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p>
    <w:p>
      <w:pPr>
        <w:pStyle w:val="90"/>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p>
    <w:p>
      <w:pPr>
        <w:pStyle w:val="89"/>
        <w:keepNext w:val="0"/>
        <w:keepLines w:val="0"/>
        <w:pageBreakBefore w:val="0"/>
        <w:kinsoku/>
        <w:wordWrap/>
        <w:overflowPunct/>
        <w:topLinePunct w:val="0"/>
        <w:autoSpaceDE/>
        <w:autoSpaceDN/>
        <w:bidi w:val="0"/>
        <w:spacing w:line="440" w:lineRule="exact"/>
        <w:ind w:left="0" w:leftChars="0" w:right="0" w:firstLine="0" w:firstLineChars="0"/>
        <w:textAlignment w:val="auto"/>
        <w:outlineLvl w:val="2"/>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sz w:val="21"/>
          <w:szCs w:val="21"/>
          <w:lang w:val="en-US" w:eastAsia="zh-CN"/>
        </w:rPr>
        <w:br w:type="page"/>
      </w:r>
      <w:bookmarkStart w:id="125" w:name="_Toc10470"/>
      <w:r>
        <w:rPr>
          <w:rFonts w:hint="eastAsia" w:asciiTheme="minorEastAsia" w:hAnsiTheme="minorEastAsia" w:eastAsiaTheme="minorEastAsia" w:cstheme="minorEastAsia"/>
          <w:b/>
          <w:sz w:val="21"/>
          <w:szCs w:val="21"/>
          <w:lang w:val="en-US" w:eastAsia="zh-CN"/>
        </w:rPr>
        <w:t>1.2售后服务及零配件供应的可靠性</w:t>
      </w:r>
    </w:p>
    <w:bookmarkEnd w:id="125"/>
    <w:p>
      <w:pPr>
        <w:pStyle w:val="93"/>
        <w:keepNext w:val="0"/>
        <w:keepLines w:val="0"/>
        <w:pageBreakBefore w:val="0"/>
        <w:kinsoku/>
        <w:wordWrap/>
        <w:overflowPunct/>
        <w:topLinePunct w:val="0"/>
        <w:autoSpaceDE/>
        <w:autoSpaceDN/>
        <w:bidi w:val="0"/>
        <w:spacing w:line="440" w:lineRule="exact"/>
        <w:ind w:left="0" w:leftChars="0" w:right="0" w:firstLine="0" w:firstLineChars="0"/>
        <w:textAlignment w:val="auto"/>
        <w:outlineLvl w:val="2"/>
        <w:rPr>
          <w:rFonts w:hint="eastAsia" w:asciiTheme="minorEastAsia" w:hAnsiTheme="minorEastAsia" w:eastAsiaTheme="minorEastAsia" w:cstheme="minorEastAsia"/>
          <w:sz w:val="21"/>
          <w:szCs w:val="21"/>
        </w:rPr>
      </w:pP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1.2.1</w:t>
      </w:r>
      <w:r>
        <w:rPr>
          <w:rFonts w:hint="eastAsia" w:asciiTheme="minorEastAsia" w:hAnsiTheme="minorEastAsia" w:eastAsiaTheme="minorEastAsia" w:cstheme="minorEastAsia"/>
          <w:b/>
          <w:bCs/>
          <w:kern w:val="0"/>
          <w:sz w:val="21"/>
          <w:szCs w:val="21"/>
        </w:rPr>
        <w:t>货物售后服务：</w:t>
      </w: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&lt;1&gt;货物的保修期和售后服务的程序、内容及措施；</w:t>
      </w: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&lt;2&gt;响应时间和技术支持情况；</w:t>
      </w: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&lt;3&gt;培训方案及内容；</w:t>
      </w:r>
    </w:p>
    <w:p>
      <w:pPr>
        <w:pStyle w:val="94"/>
        <w:keepNext w:val="0"/>
        <w:keepLines w:val="0"/>
        <w:pageBreakBefore w:val="0"/>
        <w:kinsoku/>
        <w:wordWrap/>
        <w:overflowPunct/>
        <w:topLinePunct w:val="0"/>
        <w:autoSpaceDE/>
        <w:autoSpaceDN/>
        <w:bidi w:val="0"/>
        <w:spacing w:line="440" w:lineRule="exact"/>
        <w:ind w:left="0" w:leftChars="0" w:right="0" w:firstLine="0" w:firstLine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color w:val="0000FF"/>
          <w:kern w:val="0"/>
          <w:sz w:val="21"/>
          <w:szCs w:val="21"/>
        </w:rPr>
        <w:br w:type="page"/>
      </w:r>
      <w:r>
        <w:rPr>
          <w:rFonts w:hint="eastAsia" w:asciiTheme="minorEastAsia" w:hAnsiTheme="minorEastAsia" w:eastAsiaTheme="minorEastAsia" w:cstheme="minorEastAsia"/>
          <w:b/>
          <w:bCs/>
          <w:kern w:val="0"/>
          <w:sz w:val="21"/>
          <w:szCs w:val="21"/>
          <w:lang w:val="en-US" w:eastAsia="zh-CN"/>
        </w:rPr>
        <w:t>1.2.2</w:t>
      </w:r>
      <w:r>
        <w:rPr>
          <w:rFonts w:hint="eastAsia" w:asciiTheme="minorEastAsia" w:hAnsiTheme="minorEastAsia" w:eastAsiaTheme="minorEastAsia" w:cstheme="minorEastAsia"/>
          <w:b/>
          <w:bCs/>
          <w:kern w:val="0"/>
          <w:sz w:val="21"/>
          <w:szCs w:val="21"/>
        </w:rPr>
        <w:t>售后服务网点明细表（包括联系人、详细地址、电话、传真）及</w:t>
      </w:r>
      <w:r>
        <w:rPr>
          <w:rFonts w:hint="eastAsia" w:asciiTheme="minorEastAsia" w:hAnsiTheme="minorEastAsia" w:eastAsiaTheme="minorEastAsia" w:cstheme="minorEastAsia"/>
          <w:b/>
          <w:bCs/>
          <w:sz w:val="21"/>
          <w:szCs w:val="21"/>
        </w:rPr>
        <w:t>本地化服务情况一览表；</w:t>
      </w: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附本地化服务一览表：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pPr>
              <w:pStyle w:val="94"/>
              <w:keepNext w:val="0"/>
              <w:keepLines w:val="0"/>
              <w:pageBreakBefore w:val="0"/>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名称</w:t>
            </w:r>
          </w:p>
        </w:tc>
        <w:tc>
          <w:tcPr>
            <w:tcW w:w="7691" w:type="dxa"/>
            <w:gridSpan w:val="3"/>
            <w:noWrap w:val="0"/>
            <w:vAlign w:val="top"/>
          </w:tcPr>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94"/>
              <w:keepNext w:val="0"/>
              <w:keepLines w:val="0"/>
              <w:pageBreakBefore w:val="0"/>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本地化服务形式</w:t>
            </w:r>
          </w:p>
        </w:tc>
        <w:tc>
          <w:tcPr>
            <w:tcW w:w="7691" w:type="dxa"/>
            <w:gridSpan w:val="3"/>
            <w:noWrap w:val="0"/>
            <w:vAlign w:val="center"/>
          </w:tcPr>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在本地具有分支机构</w:t>
            </w: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在本地具有固定的合作伙伴</w:t>
            </w: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94"/>
              <w:keepNext w:val="0"/>
              <w:keepLines w:val="0"/>
              <w:pageBreakBefore w:val="0"/>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本地化服务地点及联系方式</w:t>
            </w:r>
          </w:p>
        </w:tc>
        <w:tc>
          <w:tcPr>
            <w:tcW w:w="2940" w:type="dxa"/>
            <w:noWrap w:val="0"/>
            <w:vAlign w:val="center"/>
          </w:tcPr>
          <w:p>
            <w:pPr>
              <w:pStyle w:val="94"/>
              <w:keepNext w:val="0"/>
              <w:keepLines w:val="0"/>
              <w:pageBreakBefore w:val="0"/>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sz w:val="21"/>
                <w:szCs w:val="21"/>
              </w:rPr>
            </w:pPr>
          </w:p>
        </w:tc>
        <w:tc>
          <w:tcPr>
            <w:tcW w:w="2180" w:type="dxa"/>
            <w:noWrap w:val="0"/>
            <w:vAlign w:val="center"/>
          </w:tcPr>
          <w:p>
            <w:pPr>
              <w:pStyle w:val="94"/>
              <w:keepNext w:val="0"/>
              <w:keepLines w:val="0"/>
              <w:pageBreakBefore w:val="0"/>
              <w:kinsoku/>
              <w:wordWrap/>
              <w:overflowPunct/>
              <w:topLinePunct w:val="0"/>
              <w:autoSpaceDE/>
              <w:autoSpaceDN/>
              <w:bidi w:val="0"/>
              <w:spacing w:line="440" w:lineRule="exact"/>
              <w:ind w:left="0" w:leftChars="0" w:right="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负责人及联系方式（附身份证号码）</w:t>
            </w:r>
          </w:p>
        </w:tc>
        <w:tc>
          <w:tcPr>
            <w:tcW w:w="2571" w:type="dxa"/>
            <w:noWrap w:val="0"/>
            <w:vAlign w:val="top"/>
          </w:tcPr>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服务人员名单及联系方式（附身份证号码）：</w:t>
            </w: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其他有关证明文件说明（如营业执照等）：</w:t>
            </w: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备注：1、具有合作伙伴的应填写合作伙伴的相关资料，并提供双方的合作协议以及合作伙伴的营业执照等证明文件。</w:t>
            </w:r>
          </w:p>
          <w:p>
            <w:pPr>
              <w:pStyle w:val="94"/>
              <w:keepNext w:val="0"/>
              <w:keepLines w:val="0"/>
              <w:pageBreakBefore w:val="0"/>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2、如供应商不能提供本地化服务，可不填报。</w:t>
            </w:r>
          </w:p>
        </w:tc>
      </w:tr>
    </w:tbl>
    <w:p>
      <w:pPr>
        <w:pStyle w:val="94"/>
        <w:keepNext w:val="0"/>
        <w:keepLines w:val="0"/>
        <w:pageBreakBefore w:val="0"/>
        <w:tabs>
          <w:tab w:val="left" w:pos="6420"/>
        </w:tabs>
        <w:kinsoku/>
        <w:wordWrap/>
        <w:overflowPunct/>
        <w:topLinePunct w:val="0"/>
        <w:autoSpaceDE/>
        <w:autoSpaceDN/>
        <w:bidi w:val="0"/>
        <w:spacing w:line="440" w:lineRule="exact"/>
        <w:ind w:left="0" w:leftChars="0" w:right="0" w:firstLine="0" w:firstLineChars="0"/>
        <w:textAlignment w:val="auto"/>
        <w:rPr>
          <w:rFonts w:hint="eastAsia" w:asciiTheme="minorEastAsia" w:hAnsiTheme="minorEastAsia" w:eastAsiaTheme="minorEastAsia" w:cstheme="minorEastAsia"/>
          <w:color w:val="0000FF"/>
          <w:kern w:val="0"/>
          <w:sz w:val="21"/>
          <w:szCs w:val="21"/>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textAlignment w:val="auto"/>
        <w:rPr>
          <w:rFonts w:hint="eastAsia" w:asciiTheme="minorEastAsia" w:hAnsiTheme="minorEastAsia" w:eastAsiaTheme="minorEastAsia" w:cstheme="minorEastAsia"/>
          <w:b/>
          <w:kern w:val="0"/>
          <w:sz w:val="21"/>
          <w:szCs w:val="21"/>
          <w:lang w:val="en-US" w:eastAsia="zh-CN" w:bidi="ar-SA"/>
        </w:rPr>
      </w:pPr>
      <w:r>
        <w:rPr>
          <w:rFonts w:hint="eastAsia" w:asciiTheme="minorEastAsia" w:hAnsiTheme="minorEastAsia" w:eastAsiaTheme="minorEastAsia" w:cstheme="minorEastAsia"/>
          <w:b/>
          <w:kern w:val="0"/>
          <w:sz w:val="21"/>
          <w:szCs w:val="21"/>
          <w:lang w:val="en-US" w:eastAsia="zh-CN" w:bidi="ar-SA"/>
        </w:rPr>
        <w:t>1.3服务方案</w:t>
      </w:r>
    </w:p>
    <w:p>
      <w:pPr>
        <w:pStyle w:val="14"/>
        <w:rPr>
          <w:rFonts w:hint="eastAsia" w:asciiTheme="minorEastAsia" w:hAnsiTheme="minorEastAsia" w:eastAsiaTheme="minorEastAsia" w:cstheme="minorEastAsia"/>
          <w:b/>
          <w:kern w:val="0"/>
          <w:sz w:val="21"/>
          <w:szCs w:val="21"/>
          <w:lang w:val="en-US" w:eastAsia="zh-CN" w:bidi="ar-SA"/>
        </w:rPr>
      </w:pPr>
    </w:p>
    <w:p>
      <w:pPr>
        <w:rPr>
          <w:rFonts w:hint="eastAsia" w:asciiTheme="minorEastAsia" w:hAnsiTheme="minorEastAsia" w:eastAsiaTheme="minorEastAsia" w:cstheme="minorEastAsia"/>
          <w:b/>
          <w:kern w:val="0"/>
          <w:sz w:val="21"/>
          <w:szCs w:val="21"/>
          <w:lang w:val="en-US" w:eastAsia="zh-CN" w:bidi="ar-SA"/>
        </w:rPr>
      </w:pPr>
    </w:p>
    <w:p>
      <w:pPr>
        <w:pStyle w:val="14"/>
        <w:rPr>
          <w:rFonts w:hint="eastAsia" w:asciiTheme="minorEastAsia" w:hAnsiTheme="minorEastAsia" w:eastAsiaTheme="minorEastAsia" w:cstheme="minorEastAsia"/>
          <w:b/>
          <w:kern w:val="0"/>
          <w:sz w:val="21"/>
          <w:szCs w:val="21"/>
          <w:lang w:val="en-US" w:eastAsia="zh-CN" w:bidi="ar-SA"/>
        </w:rPr>
      </w:pPr>
    </w:p>
    <w:p>
      <w:pPr>
        <w:rPr>
          <w:rFonts w:hint="eastAsia"/>
          <w:lang w:val="en-US" w:eastAsia="zh-CN"/>
        </w:rPr>
      </w:pPr>
    </w:p>
    <w:p>
      <w:pPr>
        <w:rPr>
          <w:rFonts w:hint="eastAsia" w:asciiTheme="minorEastAsia" w:hAnsiTheme="minorEastAsia" w:eastAsiaTheme="minorEastAsia" w:cstheme="minorEastAsia"/>
          <w:b/>
          <w:kern w:val="0"/>
          <w:sz w:val="21"/>
          <w:szCs w:val="21"/>
          <w:lang w:val="en-US" w:eastAsia="zh-CN" w:bidi="ar-SA"/>
        </w:rPr>
      </w:pPr>
      <w:r>
        <w:rPr>
          <w:rFonts w:hint="eastAsia" w:asciiTheme="minorEastAsia" w:hAnsiTheme="minorEastAsia" w:eastAsiaTheme="minorEastAsia" w:cstheme="minorEastAsia"/>
          <w:b/>
          <w:kern w:val="0"/>
          <w:sz w:val="21"/>
          <w:szCs w:val="21"/>
          <w:lang w:val="en-US" w:eastAsia="zh-CN" w:bidi="ar-SA"/>
        </w:rPr>
        <w:t>1.4企业的承诺及优惠条件</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3974A"/>
    <w:multiLevelType w:val="singleLevel"/>
    <w:tmpl w:val="AE33974A"/>
    <w:lvl w:ilvl="0" w:tentative="0">
      <w:start w:val="2"/>
      <w:numFmt w:val="decimal"/>
      <w:suff w:val="nothing"/>
      <w:lvlText w:val="%1、"/>
      <w:lvlJc w:val="left"/>
    </w:lvl>
  </w:abstractNum>
  <w:abstractNum w:abstractNumId="1">
    <w:nsid w:val="E7F79238"/>
    <w:multiLevelType w:val="singleLevel"/>
    <w:tmpl w:val="E7F79238"/>
    <w:lvl w:ilvl="0" w:tentative="0">
      <w:start w:val="1"/>
      <w:numFmt w:val="decimal"/>
      <w:suff w:val="nothing"/>
      <w:lvlText w:val="%1、"/>
      <w:lvlJc w:val="left"/>
      <w:pPr>
        <w:ind w:left="-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3064AB8"/>
    <w:rsid w:val="03F93A73"/>
    <w:rsid w:val="042046F5"/>
    <w:rsid w:val="06394763"/>
    <w:rsid w:val="0698114A"/>
    <w:rsid w:val="07E147B8"/>
    <w:rsid w:val="08066F25"/>
    <w:rsid w:val="08712537"/>
    <w:rsid w:val="09F340E8"/>
    <w:rsid w:val="0A732D15"/>
    <w:rsid w:val="0C9D6338"/>
    <w:rsid w:val="0D1C451A"/>
    <w:rsid w:val="0D817CDD"/>
    <w:rsid w:val="10CD3604"/>
    <w:rsid w:val="121D6EB6"/>
    <w:rsid w:val="127D2F5A"/>
    <w:rsid w:val="13336E3E"/>
    <w:rsid w:val="13BA3963"/>
    <w:rsid w:val="15DE3BD7"/>
    <w:rsid w:val="165C6DCA"/>
    <w:rsid w:val="177E44BC"/>
    <w:rsid w:val="1B2B711A"/>
    <w:rsid w:val="1B352404"/>
    <w:rsid w:val="1D0D3CA0"/>
    <w:rsid w:val="1D3C38E1"/>
    <w:rsid w:val="1D4A5240"/>
    <w:rsid w:val="1EFE72CE"/>
    <w:rsid w:val="1FD617B8"/>
    <w:rsid w:val="203931EC"/>
    <w:rsid w:val="21FA7BC8"/>
    <w:rsid w:val="224F4AB9"/>
    <w:rsid w:val="22C42EDF"/>
    <w:rsid w:val="22E12559"/>
    <w:rsid w:val="231F1167"/>
    <w:rsid w:val="235C2BD4"/>
    <w:rsid w:val="23FF4341"/>
    <w:rsid w:val="2581038F"/>
    <w:rsid w:val="25B11518"/>
    <w:rsid w:val="25B86563"/>
    <w:rsid w:val="283D152F"/>
    <w:rsid w:val="2938027B"/>
    <w:rsid w:val="293E0FF2"/>
    <w:rsid w:val="29F10FDB"/>
    <w:rsid w:val="2A676E5E"/>
    <w:rsid w:val="2CA31F00"/>
    <w:rsid w:val="2CF47464"/>
    <w:rsid w:val="2FDB37C9"/>
    <w:rsid w:val="30C44045"/>
    <w:rsid w:val="31822DF7"/>
    <w:rsid w:val="321626E2"/>
    <w:rsid w:val="32FB322A"/>
    <w:rsid w:val="35315E89"/>
    <w:rsid w:val="36345EE6"/>
    <w:rsid w:val="386C58FB"/>
    <w:rsid w:val="386D15ED"/>
    <w:rsid w:val="389F7463"/>
    <w:rsid w:val="38F541D8"/>
    <w:rsid w:val="3B6650C4"/>
    <w:rsid w:val="3EFF2568"/>
    <w:rsid w:val="3F7501AB"/>
    <w:rsid w:val="40C304AF"/>
    <w:rsid w:val="41F6035B"/>
    <w:rsid w:val="44190050"/>
    <w:rsid w:val="453E2BF0"/>
    <w:rsid w:val="45C41F63"/>
    <w:rsid w:val="467F70E2"/>
    <w:rsid w:val="468D2996"/>
    <w:rsid w:val="47A430AF"/>
    <w:rsid w:val="4A012E2B"/>
    <w:rsid w:val="4A915202"/>
    <w:rsid w:val="4BB3139E"/>
    <w:rsid w:val="4DEC6CD7"/>
    <w:rsid w:val="4FDD44A2"/>
    <w:rsid w:val="51082263"/>
    <w:rsid w:val="5198572E"/>
    <w:rsid w:val="53574187"/>
    <w:rsid w:val="53C213BF"/>
    <w:rsid w:val="54AF3253"/>
    <w:rsid w:val="55307659"/>
    <w:rsid w:val="55E0339D"/>
    <w:rsid w:val="58424AB5"/>
    <w:rsid w:val="58D05A14"/>
    <w:rsid w:val="595455B5"/>
    <w:rsid w:val="59F22154"/>
    <w:rsid w:val="5A404A54"/>
    <w:rsid w:val="5B0E4FB1"/>
    <w:rsid w:val="5DE15411"/>
    <w:rsid w:val="5DF14806"/>
    <w:rsid w:val="5EE80986"/>
    <w:rsid w:val="5F2A7A3E"/>
    <w:rsid w:val="64CE04C8"/>
    <w:rsid w:val="663A71E2"/>
    <w:rsid w:val="6A5C18FD"/>
    <w:rsid w:val="6A6B167A"/>
    <w:rsid w:val="6A800F11"/>
    <w:rsid w:val="6E132781"/>
    <w:rsid w:val="6F3829E8"/>
    <w:rsid w:val="708F3534"/>
    <w:rsid w:val="72D75763"/>
    <w:rsid w:val="735C324C"/>
    <w:rsid w:val="742B1FE0"/>
    <w:rsid w:val="753161AE"/>
    <w:rsid w:val="763C5D0A"/>
    <w:rsid w:val="76D80CE3"/>
    <w:rsid w:val="773D0465"/>
    <w:rsid w:val="786B2585"/>
    <w:rsid w:val="79671759"/>
    <w:rsid w:val="797075DA"/>
    <w:rsid w:val="7A1B3C8B"/>
    <w:rsid w:val="7BB41C3D"/>
    <w:rsid w:val="7BDC50A2"/>
    <w:rsid w:val="7D0B0461"/>
    <w:rsid w:val="7D282903"/>
    <w:rsid w:val="7D401A7F"/>
    <w:rsid w:val="7E015867"/>
    <w:rsid w:val="7E753116"/>
    <w:rsid w:val="7F8E4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42"/>
    <w:qFormat/>
    <w:uiPriority w:val="9"/>
    <w:pPr>
      <w:keepNext/>
      <w:keepLines/>
      <w:spacing w:before="340" w:after="330" w:line="578" w:lineRule="auto"/>
      <w:jc w:val="center"/>
      <w:outlineLvl w:val="0"/>
    </w:pPr>
    <w:rPr>
      <w:bCs/>
      <w:kern w:val="44"/>
      <w:sz w:val="44"/>
      <w:szCs w:val="44"/>
    </w:rPr>
  </w:style>
  <w:style w:type="paragraph" w:styleId="4">
    <w:name w:val="heading 2"/>
    <w:basedOn w:val="5"/>
    <w:next w:val="1"/>
    <w:link w:val="41"/>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5">
    <w:name w:val="heading 3"/>
    <w:basedOn w:val="1"/>
    <w:next w:val="1"/>
    <w:link w:val="40"/>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4"/>
    <w:qFormat/>
    <w:uiPriority w:val="0"/>
    <w:pPr>
      <w:keepNext/>
      <w:keepLines/>
      <w:spacing w:before="280" w:after="290" w:line="376" w:lineRule="auto"/>
      <w:outlineLvl w:val="4"/>
    </w:pPr>
    <w:rPr>
      <w:b/>
      <w:bCs/>
      <w:sz w:val="28"/>
      <w:szCs w:val="28"/>
    </w:rPr>
  </w:style>
  <w:style w:type="paragraph" w:styleId="8">
    <w:name w:val="heading 6"/>
    <w:basedOn w:val="7"/>
    <w:next w:val="1"/>
    <w:link w:val="45"/>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46"/>
    <w:qFormat/>
    <w:uiPriority w:val="0"/>
    <w:pPr>
      <w:tabs>
        <w:tab w:val="left" w:pos="1800"/>
        <w:tab w:val="clear" w:pos="1440"/>
      </w:tabs>
      <w:ind w:left="1276" w:hanging="1276"/>
      <w:outlineLvl w:val="6"/>
    </w:pPr>
  </w:style>
  <w:style w:type="paragraph" w:styleId="10">
    <w:name w:val="heading 8"/>
    <w:basedOn w:val="9"/>
    <w:next w:val="1"/>
    <w:link w:val="47"/>
    <w:qFormat/>
    <w:uiPriority w:val="0"/>
    <w:pPr>
      <w:ind w:left="1418" w:hanging="1418"/>
      <w:outlineLvl w:val="7"/>
    </w:pPr>
  </w:style>
  <w:style w:type="paragraph" w:styleId="11">
    <w:name w:val="heading 9"/>
    <w:basedOn w:val="10"/>
    <w:next w:val="1"/>
    <w:link w:val="48"/>
    <w:qFormat/>
    <w:uiPriority w:val="0"/>
    <w:pPr>
      <w:tabs>
        <w:tab w:val="left" w:pos="2160"/>
        <w:tab w:val="clear" w:pos="1800"/>
      </w:tabs>
      <w:ind w:left="1559" w:hanging="1559"/>
      <w:outlineLvl w:val="8"/>
    </w:p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12">
    <w:name w:val="Normal Indent"/>
    <w:basedOn w:val="1"/>
    <w:link w:val="49"/>
    <w:unhideWhenUsed/>
    <w:qFormat/>
    <w:uiPriority w:val="0"/>
    <w:pPr>
      <w:ind w:firstLine="420" w:firstLineChars="200"/>
    </w:pPr>
  </w:style>
  <w:style w:type="paragraph" w:styleId="13">
    <w:name w:val="Document Map"/>
    <w:basedOn w:val="1"/>
    <w:link w:val="50"/>
    <w:qFormat/>
    <w:uiPriority w:val="0"/>
    <w:rPr>
      <w:rFonts w:ascii="宋体"/>
      <w:sz w:val="18"/>
      <w:szCs w:val="18"/>
    </w:rPr>
  </w:style>
  <w:style w:type="paragraph" w:styleId="14">
    <w:name w:val="toa heading"/>
    <w:basedOn w:val="1"/>
    <w:next w:val="1"/>
    <w:qFormat/>
    <w:uiPriority w:val="0"/>
    <w:pPr>
      <w:spacing w:before="120"/>
    </w:pPr>
    <w:rPr>
      <w:rFonts w:ascii="Cambria" w:hAnsi="Cambria" w:cs="Times New Roman"/>
      <w:sz w:val="24"/>
    </w:rPr>
  </w:style>
  <w:style w:type="paragraph" w:styleId="15">
    <w:name w:val="annotation text"/>
    <w:basedOn w:val="1"/>
    <w:link w:val="51"/>
    <w:qFormat/>
    <w:uiPriority w:val="0"/>
    <w:pPr>
      <w:jc w:val="left"/>
    </w:pPr>
  </w:style>
  <w:style w:type="paragraph" w:styleId="16">
    <w:name w:val="Body Text"/>
    <w:basedOn w:val="1"/>
    <w:next w:val="1"/>
    <w:unhideWhenUsed/>
    <w:qFormat/>
    <w:uiPriority w:val="0"/>
    <w:pPr>
      <w:spacing w:after="120"/>
    </w:p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unhideWhenUsed/>
    <w:qFormat/>
    <w:uiPriority w:val="39"/>
    <w:pPr>
      <w:ind w:left="840" w:leftChars="400"/>
    </w:pPr>
  </w:style>
  <w:style w:type="paragraph" w:styleId="20">
    <w:name w:val="Plain Text"/>
    <w:basedOn w:val="1"/>
    <w:link w:val="52"/>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54"/>
    <w:unhideWhenUsed/>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next w:val="29"/>
    <w:qFormat/>
    <w:uiPriority w:val="0"/>
    <w:pPr>
      <w:widowControl/>
      <w:spacing w:before="100" w:beforeAutospacing="1" w:after="100" w:afterAutospacing="1"/>
      <w:jc w:val="left"/>
    </w:pPr>
    <w:rPr>
      <w:rFonts w:ascii="宋体" w:hAnsi="宋体"/>
      <w:kern w:val="0"/>
      <w:sz w:val="24"/>
    </w:rPr>
  </w:style>
  <w:style w:type="paragraph" w:customStyle="1" w:styleId="2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0">
    <w:name w:val="Title"/>
    <w:basedOn w:val="4"/>
    <w:next w:val="1"/>
    <w:link w:val="55"/>
    <w:qFormat/>
    <w:uiPriority w:val="0"/>
    <w:pPr>
      <w:jc w:val="both"/>
    </w:pPr>
    <w:rPr>
      <w:rFonts w:ascii="宋体"/>
      <w:sz w:val="44"/>
    </w:rPr>
  </w:style>
  <w:style w:type="paragraph" w:styleId="31">
    <w:name w:val="annotation subject"/>
    <w:basedOn w:val="15"/>
    <w:next w:val="15"/>
    <w:link w:val="56"/>
    <w:qFormat/>
    <w:uiPriority w:val="99"/>
    <w:rPr>
      <w:rFonts w:ascii="Times New Roman" w:hAnsi="Times New Roman"/>
      <w:b/>
      <w:sz w:val="28"/>
      <w:szCs w:val="20"/>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basedOn w:val="34"/>
    <w:unhideWhenUsed/>
    <w:qFormat/>
    <w:uiPriority w:val="0"/>
    <w:rPr>
      <w:sz w:val="21"/>
      <w:szCs w:val="21"/>
    </w:rPr>
  </w:style>
  <w:style w:type="paragraph" w:customStyle="1" w:styleId="39">
    <w:name w:val="UserStyle_0"/>
    <w:next w:val="1"/>
    <w:qFormat/>
    <w:uiPriority w:val="0"/>
    <w:pPr>
      <w:textAlignment w:val="baseline"/>
    </w:pPr>
    <w:rPr>
      <w:rFonts w:ascii="宋体" w:hAnsi="宋体" w:eastAsia="宋体" w:cs="Times New Roman"/>
      <w:color w:val="000000"/>
      <w:sz w:val="24"/>
      <w:szCs w:val="24"/>
      <w:lang w:val="en-US" w:eastAsia="zh-CN" w:bidi="ar-SA"/>
    </w:rPr>
  </w:style>
  <w:style w:type="character" w:customStyle="1" w:styleId="40">
    <w:name w:val="标题 3 Char"/>
    <w:link w:val="5"/>
    <w:qFormat/>
    <w:uiPriority w:val="0"/>
    <w:rPr>
      <w:rFonts w:ascii="仿宋_GB2312" w:hAnsi="宋体" w:eastAsia="宋体"/>
      <w:b/>
      <w:kern w:val="2"/>
      <w:sz w:val="32"/>
      <w:szCs w:val="32"/>
    </w:rPr>
  </w:style>
  <w:style w:type="character" w:customStyle="1" w:styleId="41">
    <w:name w:val="标题 2 Char"/>
    <w:link w:val="4"/>
    <w:qFormat/>
    <w:uiPriority w:val="0"/>
    <w:rPr>
      <w:rFonts w:ascii="宋体" w:hAnsi="宋体" w:eastAsia="宋体"/>
      <w:b/>
      <w:kern w:val="2"/>
      <w:sz w:val="32"/>
      <w:szCs w:val="28"/>
    </w:rPr>
  </w:style>
  <w:style w:type="character" w:customStyle="1" w:styleId="42">
    <w:name w:val="标题 1 Char"/>
    <w:link w:val="3"/>
    <w:qFormat/>
    <w:uiPriority w:val="9"/>
    <w:rPr>
      <w:rFonts w:ascii="Calibri" w:hAnsi="Calibri"/>
      <w:b/>
      <w:bCs/>
      <w:kern w:val="44"/>
      <w:sz w:val="44"/>
      <w:szCs w:val="44"/>
    </w:rPr>
  </w:style>
  <w:style w:type="character" w:customStyle="1" w:styleId="43">
    <w:name w:val="标题 4 Char"/>
    <w:link w:val="6"/>
    <w:qFormat/>
    <w:uiPriority w:val="0"/>
    <w:rPr>
      <w:rFonts w:ascii="Arial" w:hAnsi="Arial" w:eastAsia="黑体"/>
      <w:b/>
      <w:bCs/>
      <w:kern w:val="2"/>
      <w:sz w:val="28"/>
      <w:szCs w:val="28"/>
    </w:rPr>
  </w:style>
  <w:style w:type="character" w:customStyle="1" w:styleId="44">
    <w:name w:val="标题 5 Char"/>
    <w:link w:val="7"/>
    <w:qFormat/>
    <w:uiPriority w:val="0"/>
    <w:rPr>
      <w:rFonts w:ascii="Calibri" w:hAnsi="Calibri"/>
      <w:b/>
      <w:bCs/>
      <w:kern w:val="2"/>
      <w:sz w:val="28"/>
      <w:szCs w:val="28"/>
    </w:rPr>
  </w:style>
  <w:style w:type="character" w:customStyle="1" w:styleId="45">
    <w:name w:val="标题 6 Char"/>
    <w:link w:val="8"/>
    <w:qFormat/>
    <w:uiPriority w:val="0"/>
    <w:rPr>
      <w:b/>
      <w:bCs/>
      <w:kern w:val="2"/>
      <w:sz w:val="30"/>
      <w:szCs w:val="18"/>
    </w:rPr>
  </w:style>
  <w:style w:type="character" w:customStyle="1" w:styleId="46">
    <w:name w:val="标题 7 Char"/>
    <w:link w:val="9"/>
    <w:qFormat/>
    <w:uiPriority w:val="0"/>
    <w:rPr>
      <w:b/>
      <w:bCs/>
      <w:kern w:val="2"/>
      <w:sz w:val="30"/>
      <w:szCs w:val="18"/>
    </w:rPr>
  </w:style>
  <w:style w:type="character" w:customStyle="1" w:styleId="47">
    <w:name w:val="标题 8 Char"/>
    <w:link w:val="10"/>
    <w:qFormat/>
    <w:uiPriority w:val="0"/>
    <w:rPr>
      <w:b/>
      <w:bCs/>
      <w:kern w:val="2"/>
      <w:sz w:val="30"/>
      <w:szCs w:val="18"/>
    </w:rPr>
  </w:style>
  <w:style w:type="character" w:customStyle="1" w:styleId="48">
    <w:name w:val="标题 9 Char"/>
    <w:link w:val="11"/>
    <w:qFormat/>
    <w:uiPriority w:val="0"/>
    <w:rPr>
      <w:b/>
      <w:bCs/>
      <w:kern w:val="2"/>
      <w:sz w:val="30"/>
      <w:szCs w:val="18"/>
    </w:rPr>
  </w:style>
  <w:style w:type="character" w:customStyle="1" w:styleId="49">
    <w:name w:val="正文缩进 Char"/>
    <w:link w:val="12"/>
    <w:qFormat/>
    <w:uiPriority w:val="0"/>
    <w:rPr>
      <w:rFonts w:ascii="Calibri" w:hAnsi="Calibri" w:eastAsia="宋体"/>
      <w:kern w:val="2"/>
      <w:sz w:val="21"/>
      <w:szCs w:val="22"/>
      <w:lang w:val="en-US" w:eastAsia="zh-CN" w:bidi="ar-SA"/>
    </w:rPr>
  </w:style>
  <w:style w:type="character" w:customStyle="1" w:styleId="50">
    <w:name w:val="文档结构图 Char"/>
    <w:basedOn w:val="34"/>
    <w:link w:val="13"/>
    <w:qFormat/>
    <w:uiPriority w:val="0"/>
    <w:rPr>
      <w:rFonts w:ascii="宋体" w:hAnsi="Calibri"/>
      <w:kern w:val="2"/>
      <w:sz w:val="18"/>
      <w:szCs w:val="18"/>
    </w:rPr>
  </w:style>
  <w:style w:type="character" w:customStyle="1" w:styleId="51">
    <w:name w:val="批注文字 Char"/>
    <w:basedOn w:val="34"/>
    <w:link w:val="15"/>
    <w:qFormat/>
    <w:uiPriority w:val="0"/>
    <w:rPr>
      <w:rFonts w:ascii="Calibri" w:hAnsi="Calibri"/>
      <w:kern w:val="2"/>
      <w:sz w:val="21"/>
      <w:szCs w:val="22"/>
    </w:rPr>
  </w:style>
  <w:style w:type="character" w:customStyle="1" w:styleId="52">
    <w:name w:val="纯文本 Char"/>
    <w:link w:val="20"/>
    <w:qFormat/>
    <w:locked/>
    <w:uiPriority w:val="0"/>
    <w:rPr>
      <w:rFonts w:ascii="宋体" w:hAnsi="Courier New" w:eastAsia="宋体" w:cs="Courier New"/>
      <w:kern w:val="2"/>
      <w:sz w:val="21"/>
      <w:szCs w:val="21"/>
    </w:rPr>
  </w:style>
  <w:style w:type="character" w:customStyle="1" w:styleId="53">
    <w:name w:val="页眉 Char"/>
    <w:link w:val="24"/>
    <w:qFormat/>
    <w:uiPriority w:val="99"/>
    <w:rPr>
      <w:rFonts w:ascii="Calibri" w:hAnsi="Calibri" w:eastAsia="宋体" w:cs="Times New Roman"/>
      <w:kern w:val="2"/>
      <w:sz w:val="18"/>
      <w:szCs w:val="18"/>
    </w:rPr>
  </w:style>
  <w:style w:type="character" w:customStyle="1" w:styleId="54">
    <w:name w:val="正文文本缩进 3 Char"/>
    <w:basedOn w:val="34"/>
    <w:link w:val="26"/>
    <w:semiHidden/>
    <w:qFormat/>
    <w:uiPriority w:val="0"/>
    <w:rPr>
      <w:rFonts w:ascii="Calibri" w:hAnsi="Calibri"/>
      <w:kern w:val="2"/>
      <w:sz w:val="16"/>
      <w:szCs w:val="16"/>
    </w:rPr>
  </w:style>
  <w:style w:type="character" w:customStyle="1" w:styleId="55">
    <w:name w:val="标题 Char"/>
    <w:link w:val="30"/>
    <w:qFormat/>
    <w:uiPriority w:val="0"/>
    <w:rPr>
      <w:rFonts w:ascii="宋体" w:hAnsi="宋体" w:eastAsia="宋体"/>
      <w:b/>
      <w:kern w:val="2"/>
      <w:sz w:val="44"/>
      <w:szCs w:val="28"/>
    </w:rPr>
  </w:style>
  <w:style w:type="character" w:customStyle="1" w:styleId="56">
    <w:name w:val="批注主题 Char"/>
    <w:link w:val="31"/>
    <w:qFormat/>
    <w:uiPriority w:val="99"/>
    <w:rPr>
      <w:b/>
      <w:kern w:val="2"/>
      <w:sz w:val="28"/>
    </w:rPr>
  </w:style>
  <w:style w:type="paragraph" w:customStyle="1" w:styleId="5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8">
    <w:name w:val="样式1"/>
    <w:basedOn w:val="59"/>
    <w:next w:val="6"/>
    <w:qFormat/>
    <w:uiPriority w:val="0"/>
    <w:pPr>
      <w:tabs>
        <w:tab w:val="left" w:pos="709"/>
      </w:tabs>
      <w:adjustRightInd w:val="0"/>
      <w:ind w:left="709" w:hanging="709"/>
      <w:textAlignment w:val="baseline"/>
    </w:pPr>
    <w:rPr>
      <w:rFonts w:ascii="宋体" w:hAnsi="宋体"/>
      <w:kern w:val="0"/>
      <w:szCs w:val="21"/>
    </w:rPr>
  </w:style>
  <w:style w:type="paragraph" w:customStyle="1" w:styleId="59">
    <w:name w:val="样式 标题 3 + 宋体 非加粗 黑色 段前: 6 磅 行距: 多倍行距 1.25 字行"/>
    <w:basedOn w:val="5"/>
    <w:qFormat/>
    <w:uiPriority w:val="0"/>
    <w:pPr>
      <w:keepNext w:val="0"/>
      <w:keepLines w:val="0"/>
      <w:spacing w:line="400" w:lineRule="exact"/>
    </w:pPr>
    <w:rPr>
      <w:rFonts w:eastAsia="黑体" w:cs="宋体"/>
      <w:color w:val="000000"/>
      <w:sz w:val="28"/>
      <w:szCs w:val="24"/>
    </w:rPr>
  </w:style>
  <w:style w:type="character" w:customStyle="1" w:styleId="60">
    <w:name w:val="case31"/>
    <w:qFormat/>
    <w:uiPriority w:val="0"/>
    <w:rPr>
      <w:rFonts w:hint="default"/>
      <w:spacing w:val="390"/>
      <w:sz w:val="21"/>
      <w:szCs w:val="21"/>
    </w:rPr>
  </w:style>
  <w:style w:type="paragraph" w:customStyle="1" w:styleId="61">
    <w:name w:val="列出段落1"/>
    <w:basedOn w:val="1"/>
    <w:qFormat/>
    <w:uiPriority w:val="34"/>
    <w:pPr>
      <w:ind w:firstLine="420" w:firstLineChars="200"/>
    </w:pPr>
  </w:style>
  <w:style w:type="paragraph" w:customStyle="1" w:styleId="62">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63">
    <w:name w:val="需求样式"/>
    <w:basedOn w:val="3"/>
    <w:link w:val="64"/>
    <w:qFormat/>
    <w:uiPriority w:val="0"/>
    <w:pPr>
      <w:spacing w:before="120" w:after="120" w:line="360" w:lineRule="auto"/>
      <w:ind w:left="425" w:hanging="425"/>
    </w:pPr>
    <w:rPr>
      <w:rFonts w:ascii="Times New Roman" w:hAnsi="Times New Roman"/>
      <w:sz w:val="32"/>
      <w:szCs w:val="28"/>
    </w:rPr>
  </w:style>
  <w:style w:type="character" w:customStyle="1" w:styleId="64">
    <w:name w:val="需求样式 Char"/>
    <w:link w:val="63"/>
    <w:qFormat/>
    <w:uiPriority w:val="0"/>
    <w:rPr>
      <w:b/>
      <w:bCs/>
      <w:kern w:val="44"/>
      <w:sz w:val="32"/>
      <w:szCs w:val="28"/>
    </w:rPr>
  </w:style>
  <w:style w:type="character" w:customStyle="1" w:styleId="65">
    <w:name w:val="普通文字 Char Char2"/>
    <w:qFormat/>
    <w:uiPriority w:val="0"/>
    <w:rPr>
      <w:rFonts w:ascii="宋体" w:hAnsi="Courier New" w:cs="Courier New"/>
      <w:kern w:val="2"/>
      <w:sz w:val="21"/>
      <w:szCs w:val="21"/>
    </w:rPr>
  </w:style>
  <w:style w:type="character" w:customStyle="1" w:styleId="66">
    <w:name w:val="批注主题 Char1"/>
    <w:basedOn w:val="51"/>
    <w:qFormat/>
    <w:uiPriority w:val="0"/>
    <w:rPr>
      <w:rFonts w:ascii="Calibri" w:hAnsi="Calibri"/>
      <w:b/>
      <w:bCs/>
      <w:kern w:val="2"/>
      <w:sz w:val="21"/>
      <w:szCs w:val="22"/>
    </w:rPr>
  </w:style>
  <w:style w:type="paragraph" w:customStyle="1" w:styleId="67">
    <w:name w:val="修订1"/>
    <w:semiHidden/>
    <w:qFormat/>
    <w:uiPriority w:val="99"/>
    <w:rPr>
      <w:rFonts w:ascii="Calibri" w:hAnsi="Calibri" w:eastAsia="宋体" w:cs="Times New Roman"/>
      <w:kern w:val="2"/>
      <w:sz w:val="21"/>
      <w:szCs w:val="22"/>
      <w:lang w:val="en-US" w:eastAsia="zh-CN" w:bidi="ar-SA"/>
    </w:rPr>
  </w:style>
  <w:style w:type="paragraph" w:customStyle="1" w:styleId="68">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9">
    <w:name w:val="2册标题2 Char"/>
    <w:link w:val="70"/>
    <w:qFormat/>
    <w:uiPriority w:val="0"/>
    <w:rPr>
      <w:rFonts w:ascii="Arial" w:hAnsi="Arial" w:eastAsia="黑体"/>
      <w:kern w:val="2"/>
      <w:sz w:val="30"/>
    </w:rPr>
  </w:style>
  <w:style w:type="paragraph" w:customStyle="1" w:styleId="70">
    <w:name w:val="2册标题2"/>
    <w:basedOn w:val="1"/>
    <w:next w:val="1"/>
    <w:link w:val="69"/>
    <w:qFormat/>
    <w:uiPriority w:val="0"/>
    <w:pPr>
      <w:spacing w:beforeLines="50" w:afterLines="50" w:line="300" w:lineRule="auto"/>
      <w:outlineLvl w:val="1"/>
    </w:pPr>
    <w:rPr>
      <w:rFonts w:ascii="Arial" w:hAnsi="Arial" w:eastAsia="黑体"/>
      <w:sz w:val="30"/>
      <w:szCs w:val="20"/>
    </w:rPr>
  </w:style>
  <w:style w:type="paragraph" w:styleId="71">
    <w:name w:val="List Paragraph"/>
    <w:basedOn w:val="1"/>
    <w:unhideWhenUsed/>
    <w:qFormat/>
    <w:uiPriority w:val="99"/>
    <w:pPr>
      <w:ind w:firstLine="420" w:firstLineChars="200"/>
    </w:pPr>
  </w:style>
  <w:style w:type="paragraph" w:customStyle="1" w:styleId="72">
    <w:name w:val="TOC Heading"/>
    <w:basedOn w:val="3"/>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7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5">
    <w:name w:val="NormalCharacter"/>
    <w:link w:val="76"/>
    <w:qFormat/>
    <w:uiPriority w:val="0"/>
  </w:style>
  <w:style w:type="paragraph" w:customStyle="1" w:styleId="76">
    <w:name w:val="UserStyle_5"/>
    <w:basedOn w:val="1"/>
    <w:link w:val="75"/>
    <w:qFormat/>
    <w:uiPriority w:val="0"/>
    <w:pPr>
      <w:widowControl/>
      <w:spacing w:after="160" w:line="240" w:lineRule="exact"/>
      <w:jc w:val="left"/>
      <w:textAlignment w:val="baseline"/>
    </w:pPr>
  </w:style>
  <w:style w:type="paragraph" w:customStyle="1" w:styleId="77">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7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Normal_9"/>
    <w:qFormat/>
    <w:uiPriority w:val="0"/>
    <w:rPr>
      <w:rFonts w:ascii="黑体" w:hAnsi="黑体" w:eastAsia="黑体" w:cs="Times New Roman"/>
      <w:b/>
      <w:sz w:val="32"/>
      <w:szCs w:val="24"/>
      <w:lang w:bidi="ar-SA"/>
    </w:rPr>
  </w:style>
  <w:style w:type="paragraph" w:customStyle="1" w:styleId="81">
    <w:name w:val="正文_6_0"/>
    <w:basedOn w:val="82"/>
    <w:qFormat/>
    <w:uiPriority w:val="0"/>
    <w:pPr>
      <w:widowControl w:val="0"/>
      <w:jc w:val="both"/>
    </w:pPr>
    <w:rPr>
      <w:rFonts w:ascii="Calibri" w:hAnsi="Calibri"/>
      <w:kern w:val="2"/>
      <w:sz w:val="21"/>
      <w:szCs w:val="22"/>
      <w:lang w:val="en-US" w:eastAsia="zh-CN" w:bidi="ar-SA"/>
    </w:rPr>
  </w:style>
  <w:style w:type="paragraph" w:customStyle="1" w:styleId="82">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Normal_9_0"/>
    <w:basedOn w:val="82"/>
    <w:qFormat/>
    <w:uiPriority w:val="0"/>
    <w:pPr>
      <w:widowControl/>
      <w:jc w:val="left"/>
    </w:pPr>
    <w:rPr>
      <w:rFonts w:ascii="黑体" w:hAnsi="黑体" w:eastAsia="黑体" w:cs="宋体"/>
      <w:b/>
      <w:bCs/>
      <w:kern w:val="0"/>
      <w:sz w:val="32"/>
      <w:szCs w:val="32"/>
    </w:rPr>
  </w:style>
  <w:style w:type="paragraph" w:customStyle="1" w:styleId="84">
    <w:name w:val="正文_6_0_0"/>
    <w:basedOn w:val="82"/>
    <w:next w:val="85"/>
    <w:qFormat/>
    <w:uiPriority w:val="0"/>
    <w:rPr>
      <w:rFonts w:ascii="Times New Roman" w:hAnsi="Times New Roman" w:eastAsia="宋体"/>
      <w:szCs w:val="21"/>
    </w:rPr>
  </w:style>
  <w:style w:type="paragraph" w:customStyle="1" w:styleId="85">
    <w:name w:val="页脚_3"/>
    <w:basedOn w:val="84"/>
    <w:semiHidden/>
    <w:qFormat/>
    <w:uiPriority w:val="0"/>
    <w:pPr>
      <w:snapToGrid w:val="0"/>
      <w:jc w:val="left"/>
    </w:pPr>
    <w:rPr>
      <w:rFonts w:ascii="Calibri" w:hAnsi="Calibri" w:eastAsia="宋体" w:cs="Calibri"/>
      <w:sz w:val="18"/>
      <w:szCs w:val="18"/>
    </w:rPr>
  </w:style>
  <w:style w:type="paragraph" w:customStyle="1" w:styleId="86">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6_0_0_0"/>
    <w:basedOn w:val="82"/>
    <w:qFormat/>
    <w:uiPriority w:val="0"/>
    <w:rPr>
      <w:rFonts w:ascii="Times New Roman" w:hAnsi="Times New Roman" w:eastAsia="宋体"/>
      <w:szCs w:val="21"/>
    </w:rPr>
  </w:style>
  <w:style w:type="paragraph" w:customStyle="1" w:styleId="88">
    <w:name w:val="Normal_3"/>
    <w:qFormat/>
    <w:uiPriority w:val="0"/>
    <w:rPr>
      <w:rFonts w:ascii="黑体" w:hAnsi="黑体" w:eastAsia="黑体" w:cs="Times New Roman"/>
      <w:b/>
      <w:sz w:val="32"/>
      <w:szCs w:val="24"/>
      <w:lang w:bidi="ar-SA"/>
    </w:rPr>
  </w:style>
  <w:style w:type="paragraph" w:customStyle="1" w:styleId="89">
    <w:name w:val="Normal_17"/>
    <w:qFormat/>
    <w:uiPriority w:val="0"/>
    <w:rPr>
      <w:rFonts w:ascii="黑体" w:hAnsi="黑体" w:eastAsia="黑体" w:cs="Times New Roman"/>
      <w:b/>
      <w:sz w:val="32"/>
      <w:szCs w:val="24"/>
      <w:lang w:bidi="ar-SA"/>
    </w:rPr>
  </w:style>
  <w:style w:type="paragraph" w:customStyle="1" w:styleId="9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文本缩进_4"/>
    <w:basedOn w:val="90"/>
    <w:qFormat/>
    <w:uiPriority w:val="0"/>
    <w:pPr>
      <w:spacing w:line="500" w:lineRule="exact"/>
      <w:ind w:left="1588" w:leftChars="832" w:firstLine="433" w:firstLineChars="196"/>
    </w:pPr>
    <w:rPr>
      <w:kern w:val="0"/>
      <w:sz w:val="24"/>
    </w:rPr>
  </w:style>
  <w:style w:type="paragraph" w:customStyle="1" w:styleId="92">
    <w:name w:val="题注_0"/>
    <w:basedOn w:val="90"/>
    <w:next w:val="90"/>
    <w:qFormat/>
    <w:uiPriority w:val="0"/>
    <w:pPr>
      <w:spacing w:before="152" w:after="160"/>
    </w:pPr>
    <w:rPr>
      <w:rFonts w:ascii="Arial" w:hAnsi="Arial" w:eastAsia="黑体" w:cs="Arial"/>
      <w:sz w:val="20"/>
      <w:szCs w:val="20"/>
    </w:rPr>
  </w:style>
  <w:style w:type="paragraph" w:customStyle="1" w:styleId="93">
    <w:name w:val="Normal_19"/>
    <w:qFormat/>
    <w:uiPriority w:val="0"/>
    <w:rPr>
      <w:rFonts w:ascii="黑体" w:hAnsi="黑体" w:eastAsia="黑体" w:cs="Times New Roman"/>
      <w:b/>
      <w:sz w:val="32"/>
      <w:szCs w:val="24"/>
      <w:lang w:bidi="ar-SA"/>
    </w:rPr>
  </w:style>
  <w:style w:type="paragraph" w:customStyle="1" w:styleId="94">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3999</Words>
  <Characters>22796</Characters>
  <Lines>189</Lines>
  <Paragraphs>53</Paragraphs>
  <TotalTime>2</TotalTime>
  <ScaleCrop>false</ScaleCrop>
  <LinksUpToDate>false</LinksUpToDate>
  <CharactersWithSpaces>26742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Administrator</cp:lastModifiedBy>
  <cp:lastPrinted>2017-11-16T07:50:00Z</cp:lastPrinted>
  <dcterms:modified xsi:type="dcterms:W3CDTF">2021-10-11T10:01:55Z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B0A2771E482243D2B14DB61712C00D2F</vt:lpwstr>
  </property>
</Properties>
</file>