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rPr>
      </w:pPr>
    </w:p>
    <w:p>
      <w:pPr>
        <w:tabs>
          <w:tab w:val="left" w:pos="1134"/>
          <w:tab w:val="left" w:pos="5481"/>
          <w:tab w:val="left" w:pos="5859"/>
        </w:tabs>
        <w:jc w:val="center"/>
        <w:rPr>
          <w:rFonts w:ascii="宋体" w:hAnsi="宋体" w:eastAsia="宋体" w:cs="宋体"/>
          <w:sz w:val="72"/>
          <w:szCs w:val="72"/>
        </w:rPr>
      </w:pPr>
    </w:p>
    <w:p>
      <w:pPr>
        <w:tabs>
          <w:tab w:val="left" w:pos="1134"/>
          <w:tab w:val="left" w:pos="5481"/>
          <w:tab w:val="left" w:pos="5859"/>
        </w:tabs>
        <w:jc w:val="center"/>
        <w:rPr>
          <w:rFonts w:ascii="宋体" w:hAnsi="宋体" w:eastAsia="宋体" w:cs="宋体"/>
          <w:sz w:val="72"/>
          <w:szCs w:val="72"/>
        </w:rPr>
      </w:pPr>
    </w:p>
    <w:p>
      <w:pPr>
        <w:tabs>
          <w:tab w:val="left" w:pos="1134"/>
          <w:tab w:val="left" w:pos="5481"/>
          <w:tab w:val="left" w:pos="5859"/>
        </w:tabs>
        <w:jc w:val="center"/>
        <w:rPr>
          <w:rFonts w:ascii="宋体" w:hAnsi="宋体" w:eastAsia="宋体" w:cs="宋体"/>
          <w:sz w:val="72"/>
          <w:szCs w:val="72"/>
        </w:rPr>
      </w:pPr>
      <w:r>
        <w:rPr>
          <w:rFonts w:hint="eastAsia" w:ascii="宋体" w:hAnsi="宋体" w:eastAsia="宋体" w:cs="宋体"/>
          <w:sz w:val="72"/>
          <w:szCs w:val="72"/>
        </w:rPr>
        <w:t>竞争性磋商文件</w:t>
      </w:r>
    </w:p>
    <w:p>
      <w:pPr>
        <w:tabs>
          <w:tab w:val="left" w:pos="1134"/>
          <w:tab w:val="left" w:pos="5481"/>
          <w:tab w:val="left" w:pos="5859"/>
        </w:tabs>
        <w:jc w:val="center"/>
        <w:rPr>
          <w:rFonts w:ascii="宋体" w:hAnsi="宋体" w:eastAsia="宋体" w:cs="宋体"/>
          <w:b/>
          <w:sz w:val="36"/>
          <w:szCs w:val="36"/>
        </w:rPr>
      </w:pPr>
    </w:p>
    <w:p>
      <w:pPr>
        <w:tabs>
          <w:tab w:val="left" w:pos="1134"/>
          <w:tab w:val="left" w:pos="5481"/>
          <w:tab w:val="left" w:pos="5859"/>
        </w:tabs>
        <w:jc w:val="center"/>
        <w:rPr>
          <w:rFonts w:ascii="宋体" w:hAnsi="宋体" w:eastAsia="宋体" w:cs="宋体"/>
          <w:b/>
          <w:sz w:val="36"/>
          <w:szCs w:val="36"/>
        </w:rPr>
      </w:pPr>
    </w:p>
    <w:p>
      <w:pPr>
        <w:tabs>
          <w:tab w:val="left" w:pos="1134"/>
          <w:tab w:val="left" w:pos="5481"/>
          <w:tab w:val="left" w:pos="5859"/>
        </w:tabs>
        <w:jc w:val="center"/>
        <w:rPr>
          <w:rFonts w:ascii="宋体" w:hAnsi="宋体" w:eastAsia="宋体" w:cs="宋体"/>
          <w:b/>
          <w:sz w:val="36"/>
          <w:szCs w:val="36"/>
        </w:rPr>
      </w:pPr>
    </w:p>
    <w:p>
      <w:pPr>
        <w:tabs>
          <w:tab w:val="left" w:pos="1134"/>
          <w:tab w:val="left" w:pos="5481"/>
          <w:tab w:val="left" w:pos="5859"/>
        </w:tabs>
        <w:jc w:val="center"/>
        <w:rPr>
          <w:rFonts w:ascii="宋体" w:hAnsi="宋体" w:eastAsia="宋体" w:cs="宋体"/>
          <w:sz w:val="72"/>
          <w:szCs w:val="72"/>
        </w:rPr>
      </w:pPr>
    </w:p>
    <w:p>
      <w:pPr>
        <w:tabs>
          <w:tab w:val="left" w:pos="1134"/>
          <w:tab w:val="left" w:pos="5481"/>
          <w:tab w:val="left" w:pos="5859"/>
        </w:tabs>
        <w:jc w:val="center"/>
        <w:rPr>
          <w:rFonts w:ascii="宋体" w:hAnsi="宋体" w:eastAsia="宋体" w:cs="宋体"/>
          <w:b/>
          <w:sz w:val="32"/>
        </w:rPr>
      </w:pPr>
    </w:p>
    <w:p>
      <w:pPr>
        <w:tabs>
          <w:tab w:val="left" w:pos="1134"/>
          <w:tab w:val="left" w:pos="5481"/>
          <w:tab w:val="left" w:pos="5859"/>
        </w:tabs>
        <w:jc w:val="center"/>
        <w:rPr>
          <w:rFonts w:ascii="宋体" w:hAnsi="宋体" w:eastAsia="宋体" w:cs="宋体"/>
          <w:b/>
          <w:sz w:val="32"/>
        </w:rPr>
      </w:pPr>
    </w:p>
    <w:p>
      <w:pPr>
        <w:tabs>
          <w:tab w:val="left" w:pos="1134"/>
          <w:tab w:val="left" w:pos="5481"/>
          <w:tab w:val="left" w:pos="5859"/>
        </w:tabs>
        <w:jc w:val="center"/>
        <w:rPr>
          <w:rFonts w:ascii="宋体" w:hAnsi="宋体" w:eastAsia="宋体" w:cs="宋体"/>
          <w:b/>
          <w:sz w:val="32"/>
        </w:rPr>
      </w:pPr>
    </w:p>
    <w:p>
      <w:pPr>
        <w:tabs>
          <w:tab w:val="left" w:pos="1134"/>
          <w:tab w:val="left" w:pos="5481"/>
          <w:tab w:val="left" w:pos="5859"/>
        </w:tabs>
        <w:jc w:val="center"/>
        <w:rPr>
          <w:rFonts w:hint="eastAsia" w:ascii="宋体" w:hAnsi="宋体" w:eastAsia="宋体" w:cs="宋体"/>
          <w:b/>
          <w:sz w:val="32"/>
          <w:lang w:val="en-US" w:eastAsia="zh-CN"/>
        </w:rPr>
      </w:pPr>
      <w:r>
        <w:rPr>
          <w:rFonts w:hint="eastAsia" w:ascii="宋体" w:hAnsi="宋体" w:eastAsia="宋体" w:cs="宋体"/>
          <w:b/>
          <w:sz w:val="32"/>
          <w:lang w:val="en-US" w:eastAsia="zh-CN"/>
        </w:rPr>
        <w:tab/>
      </w:r>
    </w:p>
    <w:p>
      <w:pPr>
        <w:tabs>
          <w:tab w:val="left" w:pos="1134"/>
          <w:tab w:val="left" w:pos="5481"/>
          <w:tab w:val="left" w:pos="5859"/>
        </w:tabs>
        <w:jc w:val="center"/>
        <w:rPr>
          <w:rFonts w:ascii="宋体" w:hAnsi="宋体" w:eastAsia="宋体" w:cs="宋体"/>
          <w:b/>
          <w:sz w:val="32"/>
        </w:rPr>
      </w:pPr>
    </w:p>
    <w:p>
      <w:pPr>
        <w:tabs>
          <w:tab w:val="left" w:pos="1134"/>
          <w:tab w:val="left" w:pos="5481"/>
          <w:tab w:val="left" w:pos="5859"/>
        </w:tabs>
        <w:jc w:val="center"/>
        <w:rPr>
          <w:rFonts w:ascii="宋体" w:hAnsi="宋体" w:eastAsia="宋体" w:cs="宋体"/>
          <w:b/>
          <w:sz w:val="32"/>
        </w:rPr>
      </w:pPr>
    </w:p>
    <w:p>
      <w:pPr>
        <w:pStyle w:val="7"/>
        <w:spacing w:line="240" w:lineRule="auto"/>
        <w:ind w:left="0" w:leftChars="0" w:firstLine="0" w:firstLineChars="0"/>
        <w:rPr>
          <w:rFonts w:hint="eastAsia" w:ascii="宋体" w:hAnsi="宋体" w:eastAsia="宋体" w:cs="宋体"/>
          <w:b/>
          <w:sz w:val="32"/>
          <w:lang w:eastAsia="zh-CN"/>
        </w:rPr>
      </w:pPr>
      <w:r>
        <w:rPr>
          <w:rFonts w:hint="eastAsia" w:ascii="宋体" w:hAnsi="宋体" w:cs="宋体"/>
          <w:b/>
          <w:sz w:val="32"/>
        </w:rPr>
        <w:t>项目名称：</w:t>
      </w:r>
      <w:r>
        <w:rPr>
          <w:rFonts w:hint="eastAsia" w:ascii="宋体" w:hAnsi="宋体" w:cs="宋体"/>
          <w:b/>
          <w:sz w:val="32"/>
          <w:lang w:eastAsia="zh-CN"/>
        </w:rPr>
        <w:t>新疆维吾尔自治区人民医院国产医疗设备采购项目三次</w:t>
      </w:r>
    </w:p>
    <w:p>
      <w:pPr>
        <w:pStyle w:val="7"/>
        <w:spacing w:line="240" w:lineRule="auto"/>
        <w:ind w:left="0" w:leftChars="0" w:firstLine="0" w:firstLineChars="0"/>
        <w:rPr>
          <w:rFonts w:hint="eastAsia" w:ascii="宋体" w:hAnsi="宋体" w:eastAsia="宋体" w:cs="宋体"/>
          <w:b/>
          <w:sz w:val="32"/>
          <w:lang w:eastAsia="zh-CN"/>
        </w:rPr>
      </w:pPr>
      <w:r>
        <w:rPr>
          <w:rFonts w:hint="eastAsia" w:ascii="宋体" w:hAnsi="宋体" w:cs="宋体"/>
          <w:b/>
          <w:sz w:val="32"/>
        </w:rPr>
        <w:t>项目编号：</w:t>
      </w:r>
      <w:r>
        <w:rPr>
          <w:rFonts w:hint="eastAsia" w:ascii="宋体" w:hAnsi="宋体" w:cs="宋体"/>
          <w:b/>
          <w:sz w:val="32"/>
          <w:lang w:eastAsia="zh-CN"/>
        </w:rPr>
        <w:t>XJTF(CS)2021ZF102</w:t>
      </w:r>
    </w:p>
    <w:p>
      <w:pPr>
        <w:pStyle w:val="7"/>
        <w:spacing w:line="240" w:lineRule="auto"/>
        <w:ind w:left="0" w:leftChars="0" w:firstLine="0" w:firstLineChars="0"/>
        <w:rPr>
          <w:rFonts w:ascii="宋体" w:hAnsi="宋体" w:cs="宋体"/>
          <w:b/>
          <w:sz w:val="32"/>
          <w:u w:val="single"/>
        </w:rPr>
      </w:pPr>
      <w:r>
        <w:rPr>
          <w:rFonts w:hint="eastAsia" w:ascii="宋体" w:hAnsi="宋体" w:cs="宋体"/>
          <w:b/>
          <w:sz w:val="32"/>
        </w:rPr>
        <w:t>采购代理机构：新疆同孚招投标有限公司</w:t>
      </w:r>
    </w:p>
    <w:p>
      <w:pPr>
        <w:pStyle w:val="7"/>
        <w:spacing w:line="240" w:lineRule="auto"/>
        <w:ind w:left="0" w:leftChars="0" w:firstLine="0" w:firstLineChars="0"/>
        <w:rPr>
          <w:rFonts w:ascii="宋体" w:hAnsi="宋体" w:cs="宋体"/>
          <w:b/>
          <w:sz w:val="30"/>
        </w:rPr>
      </w:pPr>
      <w:r>
        <w:rPr>
          <w:rFonts w:hint="eastAsia" w:ascii="宋体" w:hAnsi="宋体" w:cs="宋体"/>
          <w:b/>
          <w:sz w:val="32"/>
        </w:rPr>
        <w:t>日期： 2021年</w:t>
      </w:r>
      <w:r>
        <w:rPr>
          <w:rFonts w:hint="eastAsia" w:ascii="宋体" w:hAnsi="宋体" w:cs="宋体"/>
          <w:b/>
          <w:sz w:val="32"/>
          <w:lang w:val="en-US" w:eastAsia="zh-CN"/>
        </w:rPr>
        <w:t>10</w:t>
      </w:r>
      <w:r>
        <w:rPr>
          <w:rFonts w:hint="eastAsia" w:ascii="宋体" w:hAnsi="宋体" w:cs="宋体"/>
          <w:b/>
          <w:sz w:val="32"/>
        </w:rPr>
        <w:t>月</w:t>
      </w:r>
    </w:p>
    <w:p>
      <w:pPr>
        <w:rPr>
          <w:rFonts w:ascii="宋体" w:hAnsi="宋体" w:eastAsia="宋体" w:cs="宋体"/>
        </w:rPr>
      </w:pPr>
      <w:bookmarkStart w:id="0" w:name="EB6899ae5d34c74b11b8bf0f5b6fa18add"/>
      <w:bookmarkEnd w:id="0"/>
    </w:p>
    <w:p>
      <w:pPr>
        <w:spacing w:line="360" w:lineRule="auto"/>
        <w:jc w:val="center"/>
        <w:rPr>
          <w:rFonts w:ascii="宋体" w:hAnsi="宋体" w:eastAsia="宋体" w:cs="宋体"/>
          <w:b/>
          <w:sz w:val="28"/>
          <w:szCs w:val="28"/>
        </w:rPr>
      </w:pPr>
      <w:r>
        <w:rPr>
          <w:rFonts w:ascii="宋体" w:hAnsi="宋体" w:eastAsia="宋体" w:cs="宋体"/>
        </w:rPr>
        <w:br w:type="page"/>
      </w:r>
      <w:r>
        <w:rPr>
          <w:rFonts w:ascii="宋体" w:hAnsi="宋体" w:eastAsia="宋体" w:cs="宋体"/>
          <w:b/>
          <w:sz w:val="28"/>
          <w:szCs w:val="28"/>
          <w:lang w:val="zh-CN"/>
        </w:rPr>
        <w:t>目录</w:t>
      </w:r>
    </w:p>
    <w:p>
      <w:pPr>
        <w:pStyle w:val="13"/>
        <w:spacing w:line="360" w:lineRule="auto"/>
        <w:rPr>
          <w:rFonts w:ascii="宋体" w:hAnsi="宋体" w:eastAsia="宋体"/>
          <w:b/>
          <w:bCs/>
          <w:sz w:val="28"/>
          <w:szCs w:val="28"/>
        </w:rPr>
      </w:pPr>
      <w:r>
        <w:rPr>
          <w:rFonts w:ascii="宋体" w:hAnsi="宋体" w:eastAsia="宋体" w:cs="宋体"/>
          <w:b/>
          <w:bCs/>
          <w:sz w:val="24"/>
          <w:szCs w:val="28"/>
        </w:rPr>
        <w:fldChar w:fldCharType="begin"/>
      </w:r>
      <w:r>
        <w:rPr>
          <w:rFonts w:ascii="宋体" w:hAnsi="宋体" w:eastAsia="宋体" w:cs="宋体"/>
          <w:b/>
          <w:bCs/>
          <w:sz w:val="24"/>
          <w:szCs w:val="28"/>
        </w:rPr>
        <w:instrText xml:space="preserve"> TOC \o "1-3" \u </w:instrText>
      </w:r>
      <w:r>
        <w:rPr>
          <w:rFonts w:ascii="宋体" w:hAnsi="宋体" w:eastAsia="宋体" w:cs="宋体"/>
          <w:b/>
          <w:bCs/>
          <w:sz w:val="24"/>
          <w:szCs w:val="28"/>
        </w:rPr>
        <w:fldChar w:fldCharType="separate"/>
      </w:r>
      <w:r>
        <w:rPr>
          <w:rFonts w:hint="eastAsia" w:ascii="宋体" w:hAnsi="宋体" w:eastAsia="宋体" w:cs="宋体"/>
          <w:b/>
          <w:bCs/>
          <w:sz w:val="24"/>
          <w:szCs w:val="28"/>
        </w:rPr>
        <w:t>第一部分  磋商公告</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_Toc256000000 \h </w:instrText>
      </w:r>
      <w:r>
        <w:rPr>
          <w:rFonts w:ascii="宋体" w:hAnsi="宋体" w:eastAsia="宋体"/>
          <w:b/>
          <w:bCs/>
          <w:sz w:val="24"/>
          <w:szCs w:val="28"/>
        </w:rPr>
        <w:fldChar w:fldCharType="separate"/>
      </w:r>
      <w:r>
        <w:rPr>
          <w:rFonts w:ascii="宋体" w:hAnsi="宋体" w:eastAsia="宋体"/>
          <w:b/>
          <w:bCs/>
          <w:sz w:val="24"/>
          <w:szCs w:val="28"/>
        </w:rPr>
        <w:t>3</w:t>
      </w:r>
      <w:r>
        <w:rPr>
          <w:rFonts w:ascii="宋体" w:hAnsi="宋体" w:eastAsia="宋体"/>
          <w:b/>
          <w:bCs/>
          <w:sz w:val="24"/>
          <w:szCs w:val="28"/>
        </w:rPr>
        <w:fldChar w:fldCharType="end"/>
      </w:r>
    </w:p>
    <w:p>
      <w:pPr>
        <w:pStyle w:val="13"/>
        <w:spacing w:line="360" w:lineRule="auto"/>
        <w:rPr>
          <w:rFonts w:ascii="宋体" w:hAnsi="宋体" w:eastAsia="宋体"/>
          <w:b/>
          <w:bCs/>
          <w:sz w:val="28"/>
          <w:szCs w:val="28"/>
        </w:rPr>
      </w:pPr>
      <w:r>
        <w:rPr>
          <w:rFonts w:hint="eastAsia" w:ascii="宋体" w:hAnsi="宋体" w:eastAsia="宋体" w:cs="宋体"/>
          <w:b/>
          <w:bCs/>
          <w:sz w:val="24"/>
          <w:szCs w:val="28"/>
        </w:rPr>
        <w:t>第二部分  投标人须知</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_Toc256000030 \h </w:instrText>
      </w:r>
      <w:r>
        <w:rPr>
          <w:rFonts w:ascii="宋体" w:hAnsi="宋体" w:eastAsia="宋体"/>
          <w:b/>
          <w:bCs/>
          <w:sz w:val="24"/>
          <w:szCs w:val="28"/>
        </w:rPr>
        <w:fldChar w:fldCharType="separate"/>
      </w:r>
      <w:r>
        <w:rPr>
          <w:rFonts w:ascii="宋体" w:hAnsi="宋体" w:eastAsia="宋体"/>
          <w:b/>
          <w:bCs/>
          <w:sz w:val="24"/>
          <w:szCs w:val="28"/>
        </w:rPr>
        <w:t>5</w:t>
      </w:r>
      <w:r>
        <w:rPr>
          <w:rFonts w:ascii="宋体" w:hAnsi="宋体" w:eastAsia="宋体"/>
          <w:b/>
          <w:bCs/>
          <w:sz w:val="24"/>
          <w:szCs w:val="28"/>
        </w:rPr>
        <w:fldChar w:fldCharType="end"/>
      </w:r>
    </w:p>
    <w:p>
      <w:pPr>
        <w:pStyle w:val="14"/>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投标人须知正文部分</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_Toc256000051 \h </w:instrText>
      </w:r>
      <w:r>
        <w:rPr>
          <w:rFonts w:ascii="宋体" w:hAnsi="宋体" w:eastAsia="宋体"/>
          <w:b/>
          <w:bCs/>
          <w:sz w:val="24"/>
          <w:szCs w:val="28"/>
        </w:rPr>
        <w:fldChar w:fldCharType="separate"/>
      </w:r>
      <w:r>
        <w:rPr>
          <w:rFonts w:ascii="宋体" w:hAnsi="宋体" w:eastAsia="宋体"/>
          <w:b/>
          <w:bCs/>
          <w:sz w:val="24"/>
          <w:szCs w:val="28"/>
        </w:rPr>
        <w:t>1</w:t>
      </w:r>
      <w:r>
        <w:rPr>
          <w:rFonts w:hint="eastAsia" w:ascii="宋体" w:hAnsi="宋体" w:eastAsia="宋体"/>
          <w:b/>
          <w:bCs/>
          <w:sz w:val="24"/>
          <w:szCs w:val="28"/>
          <w:lang w:val="en-US" w:eastAsia="zh-CN"/>
        </w:rPr>
        <w:t>8</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一、总则</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_Toc256000052 \h </w:instrText>
      </w:r>
      <w:r>
        <w:rPr>
          <w:rFonts w:ascii="宋体" w:hAnsi="宋体" w:eastAsia="宋体"/>
          <w:b/>
          <w:bCs/>
          <w:sz w:val="24"/>
          <w:szCs w:val="28"/>
        </w:rPr>
        <w:fldChar w:fldCharType="separate"/>
      </w:r>
      <w:r>
        <w:rPr>
          <w:rFonts w:ascii="宋体" w:hAnsi="宋体" w:eastAsia="宋体"/>
          <w:b/>
          <w:bCs/>
          <w:sz w:val="24"/>
          <w:szCs w:val="28"/>
        </w:rPr>
        <w:t>1</w:t>
      </w:r>
      <w:r>
        <w:rPr>
          <w:rFonts w:hint="eastAsia" w:ascii="宋体" w:hAnsi="宋体" w:eastAsia="宋体"/>
          <w:b/>
          <w:bCs/>
          <w:sz w:val="24"/>
          <w:szCs w:val="28"/>
          <w:lang w:val="en-US" w:eastAsia="zh-CN"/>
        </w:rPr>
        <w:t>8</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二、磋商文件</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_Toc256000054 \h </w:instrText>
      </w:r>
      <w:r>
        <w:rPr>
          <w:rFonts w:ascii="宋体" w:hAnsi="宋体" w:eastAsia="宋体"/>
          <w:b/>
          <w:bCs/>
          <w:sz w:val="24"/>
          <w:szCs w:val="28"/>
        </w:rPr>
        <w:fldChar w:fldCharType="separate"/>
      </w:r>
      <w:r>
        <w:rPr>
          <w:rFonts w:ascii="宋体" w:hAnsi="宋体" w:eastAsia="宋体"/>
          <w:b/>
          <w:bCs/>
          <w:sz w:val="24"/>
          <w:szCs w:val="28"/>
        </w:rPr>
        <w:t>2</w:t>
      </w:r>
      <w:r>
        <w:rPr>
          <w:rFonts w:hint="eastAsia" w:ascii="宋体" w:hAnsi="宋体" w:eastAsia="宋体"/>
          <w:b/>
          <w:bCs/>
          <w:sz w:val="24"/>
          <w:szCs w:val="28"/>
          <w:lang w:val="en-US" w:eastAsia="zh-CN"/>
        </w:rPr>
        <w:t>1</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三、响应文件</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_Toc256000055 \h </w:instrText>
      </w:r>
      <w:r>
        <w:rPr>
          <w:rFonts w:ascii="宋体" w:hAnsi="宋体" w:eastAsia="宋体"/>
          <w:b/>
          <w:bCs/>
          <w:sz w:val="24"/>
          <w:szCs w:val="28"/>
        </w:rPr>
        <w:fldChar w:fldCharType="separate"/>
      </w:r>
      <w:r>
        <w:rPr>
          <w:rFonts w:ascii="宋体" w:hAnsi="宋体" w:eastAsia="宋体"/>
          <w:b/>
          <w:bCs/>
          <w:sz w:val="24"/>
          <w:szCs w:val="28"/>
        </w:rPr>
        <w:t>2</w:t>
      </w:r>
      <w:r>
        <w:rPr>
          <w:rFonts w:hint="eastAsia" w:ascii="宋体" w:hAnsi="宋体" w:eastAsia="宋体"/>
          <w:b/>
          <w:bCs/>
          <w:sz w:val="24"/>
          <w:szCs w:val="28"/>
          <w:lang w:val="en-US" w:eastAsia="zh-CN"/>
        </w:rPr>
        <w:t>3</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四、投标保证金</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_Toc256000056 \h </w:instrText>
      </w:r>
      <w:r>
        <w:rPr>
          <w:rFonts w:ascii="宋体" w:hAnsi="宋体" w:eastAsia="宋体"/>
          <w:b/>
          <w:bCs/>
          <w:sz w:val="24"/>
          <w:szCs w:val="28"/>
        </w:rPr>
        <w:fldChar w:fldCharType="separate"/>
      </w:r>
      <w:r>
        <w:rPr>
          <w:rFonts w:ascii="宋体" w:hAnsi="宋体" w:eastAsia="宋体"/>
          <w:b/>
          <w:bCs/>
          <w:sz w:val="24"/>
          <w:szCs w:val="28"/>
        </w:rPr>
        <w:t>2</w:t>
      </w:r>
      <w:r>
        <w:rPr>
          <w:rFonts w:hint="eastAsia" w:ascii="宋体" w:hAnsi="宋体" w:eastAsia="宋体"/>
          <w:b/>
          <w:bCs/>
          <w:sz w:val="24"/>
          <w:szCs w:val="28"/>
          <w:lang w:val="en-US" w:eastAsia="zh-CN"/>
        </w:rPr>
        <w:t>7</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五、响应文件的递交</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_Toc256000057 \h </w:instrText>
      </w:r>
      <w:r>
        <w:rPr>
          <w:rFonts w:ascii="宋体" w:hAnsi="宋体" w:eastAsia="宋体"/>
          <w:b/>
          <w:bCs/>
          <w:sz w:val="24"/>
          <w:szCs w:val="28"/>
        </w:rPr>
        <w:fldChar w:fldCharType="separate"/>
      </w:r>
      <w:r>
        <w:rPr>
          <w:rFonts w:ascii="宋体" w:hAnsi="宋体" w:eastAsia="宋体"/>
          <w:b/>
          <w:bCs/>
          <w:sz w:val="24"/>
          <w:szCs w:val="28"/>
        </w:rPr>
        <w:t>2</w:t>
      </w:r>
      <w:r>
        <w:rPr>
          <w:rFonts w:hint="eastAsia" w:ascii="宋体" w:hAnsi="宋体" w:eastAsia="宋体"/>
          <w:b/>
          <w:bCs/>
          <w:sz w:val="24"/>
          <w:szCs w:val="28"/>
          <w:lang w:val="en-US" w:eastAsia="zh-CN"/>
        </w:rPr>
        <w:t>8</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六、开标</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_Toc256000058 \h </w:instrText>
      </w:r>
      <w:r>
        <w:rPr>
          <w:rFonts w:ascii="宋体" w:hAnsi="宋体" w:eastAsia="宋体"/>
          <w:b/>
          <w:bCs/>
          <w:sz w:val="24"/>
          <w:szCs w:val="28"/>
        </w:rPr>
        <w:fldChar w:fldCharType="separate"/>
      </w:r>
      <w:r>
        <w:rPr>
          <w:rFonts w:ascii="宋体" w:hAnsi="宋体" w:eastAsia="宋体"/>
          <w:b/>
          <w:bCs/>
          <w:sz w:val="24"/>
          <w:szCs w:val="28"/>
        </w:rPr>
        <w:t>31</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七、评标步骤和要求</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_Toc256000059 \h </w:instrText>
      </w:r>
      <w:r>
        <w:rPr>
          <w:rFonts w:ascii="宋体" w:hAnsi="宋体" w:eastAsia="宋体"/>
          <w:b/>
          <w:bCs/>
          <w:sz w:val="24"/>
          <w:szCs w:val="28"/>
        </w:rPr>
        <w:fldChar w:fldCharType="separate"/>
      </w:r>
      <w:r>
        <w:rPr>
          <w:rFonts w:ascii="宋体" w:hAnsi="宋体" w:eastAsia="宋体"/>
          <w:b/>
          <w:bCs/>
          <w:sz w:val="24"/>
          <w:szCs w:val="28"/>
        </w:rPr>
        <w:t>34</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八、履约保证金</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_Toc256000060 \h </w:instrText>
      </w:r>
      <w:r>
        <w:rPr>
          <w:rFonts w:ascii="宋体" w:hAnsi="宋体" w:eastAsia="宋体"/>
          <w:b/>
          <w:bCs/>
          <w:sz w:val="24"/>
          <w:szCs w:val="28"/>
        </w:rPr>
        <w:fldChar w:fldCharType="separate"/>
      </w:r>
      <w:r>
        <w:rPr>
          <w:rFonts w:ascii="宋体" w:hAnsi="宋体" w:eastAsia="宋体"/>
          <w:b/>
          <w:bCs/>
          <w:sz w:val="24"/>
          <w:szCs w:val="28"/>
        </w:rPr>
        <w:t>3</w:t>
      </w:r>
      <w:r>
        <w:rPr>
          <w:rFonts w:hint="eastAsia" w:ascii="宋体" w:hAnsi="宋体" w:eastAsia="宋体"/>
          <w:b/>
          <w:bCs/>
          <w:sz w:val="24"/>
          <w:szCs w:val="28"/>
          <w:lang w:val="en-US" w:eastAsia="zh-CN"/>
        </w:rPr>
        <w:t>8</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九、代理服务费、公证费</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_Toc256000061 \h </w:instrText>
      </w:r>
      <w:r>
        <w:rPr>
          <w:rFonts w:ascii="宋体" w:hAnsi="宋体" w:eastAsia="宋体"/>
          <w:b/>
          <w:bCs/>
          <w:sz w:val="24"/>
          <w:szCs w:val="28"/>
        </w:rPr>
        <w:fldChar w:fldCharType="separate"/>
      </w:r>
      <w:r>
        <w:rPr>
          <w:rFonts w:ascii="宋体" w:hAnsi="宋体" w:eastAsia="宋体"/>
          <w:b/>
          <w:bCs/>
          <w:sz w:val="24"/>
          <w:szCs w:val="28"/>
        </w:rPr>
        <w:t>3</w:t>
      </w:r>
      <w:r>
        <w:rPr>
          <w:rFonts w:hint="eastAsia" w:ascii="宋体" w:hAnsi="宋体" w:eastAsia="宋体"/>
          <w:b/>
          <w:bCs/>
          <w:sz w:val="24"/>
          <w:szCs w:val="28"/>
          <w:lang w:val="en-US" w:eastAsia="zh-CN"/>
        </w:rPr>
        <w:t>8</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十、签订、审核合同</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_Toc256000062 \h </w:instrText>
      </w:r>
      <w:r>
        <w:rPr>
          <w:rFonts w:ascii="宋体" w:hAnsi="宋体" w:eastAsia="宋体"/>
          <w:b/>
          <w:bCs/>
          <w:sz w:val="24"/>
          <w:szCs w:val="28"/>
        </w:rPr>
        <w:fldChar w:fldCharType="separate"/>
      </w:r>
      <w:r>
        <w:rPr>
          <w:rFonts w:ascii="宋体" w:hAnsi="宋体" w:eastAsia="宋体"/>
          <w:b/>
          <w:bCs/>
          <w:sz w:val="24"/>
          <w:szCs w:val="28"/>
        </w:rPr>
        <w:t>39</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十一、处罚、询问和质疑</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_Toc256000063 \h </w:instrText>
      </w:r>
      <w:r>
        <w:rPr>
          <w:rFonts w:ascii="宋体" w:hAnsi="宋体" w:eastAsia="宋体"/>
          <w:b/>
          <w:bCs/>
          <w:sz w:val="24"/>
          <w:szCs w:val="28"/>
        </w:rPr>
        <w:fldChar w:fldCharType="separate"/>
      </w:r>
      <w:r>
        <w:rPr>
          <w:rFonts w:ascii="宋体" w:hAnsi="宋体" w:eastAsia="宋体"/>
          <w:b/>
          <w:bCs/>
          <w:sz w:val="24"/>
          <w:szCs w:val="28"/>
        </w:rPr>
        <w:t>40</w:t>
      </w:r>
      <w:r>
        <w:rPr>
          <w:rFonts w:ascii="宋体" w:hAnsi="宋体" w:eastAsia="宋体"/>
          <w:b/>
          <w:bCs/>
          <w:sz w:val="24"/>
          <w:szCs w:val="28"/>
        </w:rPr>
        <w:fldChar w:fldCharType="end"/>
      </w:r>
    </w:p>
    <w:p>
      <w:pPr>
        <w:pStyle w:val="8"/>
        <w:tabs>
          <w:tab w:val="right" w:leader="dot" w:pos="8302"/>
        </w:tabs>
        <w:spacing w:line="360" w:lineRule="auto"/>
        <w:rPr>
          <w:rFonts w:ascii="宋体" w:hAnsi="宋体" w:eastAsia="宋体"/>
          <w:b/>
          <w:bCs/>
          <w:sz w:val="28"/>
          <w:szCs w:val="28"/>
        </w:rPr>
      </w:pPr>
      <w:r>
        <w:rPr>
          <w:rFonts w:hint="eastAsia" w:ascii="宋体" w:hAnsi="宋体" w:eastAsia="宋体"/>
          <w:b/>
          <w:bCs/>
          <w:sz w:val="24"/>
          <w:szCs w:val="28"/>
        </w:rPr>
        <w:t>十二、保密和披露</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_Toc256000064 \h </w:instrText>
      </w:r>
      <w:r>
        <w:rPr>
          <w:rFonts w:ascii="宋体" w:hAnsi="宋体" w:eastAsia="宋体"/>
          <w:b/>
          <w:bCs/>
          <w:sz w:val="24"/>
          <w:szCs w:val="28"/>
        </w:rPr>
        <w:fldChar w:fldCharType="separate"/>
      </w:r>
      <w:r>
        <w:rPr>
          <w:rFonts w:ascii="宋体" w:hAnsi="宋体" w:eastAsia="宋体"/>
          <w:b/>
          <w:bCs/>
          <w:sz w:val="24"/>
          <w:szCs w:val="28"/>
        </w:rPr>
        <w:t>41</w:t>
      </w:r>
      <w:r>
        <w:rPr>
          <w:rFonts w:ascii="宋体" w:hAnsi="宋体" w:eastAsia="宋体"/>
          <w:b/>
          <w:bCs/>
          <w:sz w:val="24"/>
          <w:szCs w:val="28"/>
        </w:rPr>
        <w:fldChar w:fldCharType="end"/>
      </w:r>
    </w:p>
    <w:p>
      <w:pPr>
        <w:pStyle w:val="13"/>
        <w:spacing w:line="360" w:lineRule="auto"/>
        <w:rPr>
          <w:rFonts w:ascii="宋体" w:hAnsi="宋体" w:eastAsia="宋体"/>
          <w:b/>
          <w:bCs/>
          <w:sz w:val="28"/>
          <w:szCs w:val="28"/>
        </w:rPr>
      </w:pPr>
      <w:r>
        <w:rPr>
          <w:rFonts w:hint="eastAsia" w:ascii="宋体" w:hAnsi="宋体" w:eastAsia="宋体" w:cs="宋体"/>
          <w:b/>
          <w:bCs/>
          <w:sz w:val="24"/>
          <w:szCs w:val="28"/>
        </w:rPr>
        <w:t>第三部分  采购需求</w:t>
      </w:r>
      <w:r>
        <w:rPr>
          <w:rFonts w:ascii="宋体" w:hAnsi="宋体" w:eastAsia="宋体"/>
          <w:b/>
          <w:bCs/>
          <w:sz w:val="24"/>
          <w:szCs w:val="28"/>
        </w:rPr>
        <w:tab/>
      </w:r>
      <w:r>
        <w:rPr>
          <w:rFonts w:ascii="宋体" w:hAnsi="宋体" w:eastAsia="宋体"/>
          <w:b/>
          <w:bCs/>
          <w:sz w:val="24"/>
          <w:szCs w:val="28"/>
        </w:rPr>
        <w:fldChar w:fldCharType="begin"/>
      </w:r>
      <w:r>
        <w:rPr>
          <w:rFonts w:ascii="宋体" w:hAnsi="宋体" w:eastAsia="宋体"/>
          <w:b/>
          <w:bCs/>
          <w:sz w:val="24"/>
          <w:szCs w:val="28"/>
        </w:rPr>
        <w:instrText xml:space="preserve"> PAGEREF _Toc256000065 \h </w:instrText>
      </w:r>
      <w:r>
        <w:rPr>
          <w:rFonts w:ascii="宋体" w:hAnsi="宋体" w:eastAsia="宋体"/>
          <w:b/>
          <w:bCs/>
          <w:sz w:val="24"/>
          <w:szCs w:val="28"/>
        </w:rPr>
        <w:fldChar w:fldCharType="separate"/>
      </w:r>
      <w:r>
        <w:rPr>
          <w:rFonts w:ascii="宋体" w:hAnsi="宋体" w:eastAsia="宋体"/>
          <w:b/>
          <w:bCs/>
          <w:sz w:val="24"/>
          <w:szCs w:val="28"/>
        </w:rPr>
        <w:t>4</w:t>
      </w:r>
      <w:r>
        <w:rPr>
          <w:rFonts w:hint="eastAsia" w:ascii="宋体" w:hAnsi="宋体" w:eastAsia="宋体"/>
          <w:b/>
          <w:bCs/>
          <w:sz w:val="24"/>
          <w:szCs w:val="28"/>
          <w:lang w:val="en-US" w:eastAsia="zh-CN"/>
        </w:rPr>
        <w:t>2</w:t>
      </w:r>
      <w:r>
        <w:rPr>
          <w:rFonts w:ascii="宋体" w:hAnsi="宋体" w:eastAsia="宋体"/>
          <w:b/>
          <w:bCs/>
          <w:sz w:val="24"/>
          <w:szCs w:val="28"/>
        </w:rPr>
        <w:fldChar w:fldCharType="end"/>
      </w:r>
    </w:p>
    <w:p>
      <w:pPr>
        <w:pStyle w:val="13"/>
        <w:spacing w:line="360" w:lineRule="auto"/>
        <w:rPr>
          <w:rFonts w:hint="default" w:ascii="宋体" w:hAnsi="宋体" w:eastAsia="宋体"/>
          <w:b/>
          <w:bCs/>
          <w:sz w:val="28"/>
          <w:szCs w:val="28"/>
          <w:lang w:val="en-US" w:eastAsia="zh-CN"/>
        </w:rPr>
      </w:pPr>
      <w:r>
        <w:rPr>
          <w:rFonts w:hint="eastAsia" w:ascii="宋体" w:hAnsi="宋体" w:eastAsia="宋体" w:cs="宋体"/>
          <w:b/>
          <w:bCs/>
          <w:sz w:val="24"/>
          <w:szCs w:val="28"/>
        </w:rPr>
        <w:t>第四部分  评审方法（综合评分法）</w:t>
      </w:r>
      <w:r>
        <w:rPr>
          <w:rFonts w:ascii="宋体" w:hAnsi="宋体" w:eastAsia="宋体"/>
          <w:b/>
          <w:bCs/>
          <w:sz w:val="24"/>
          <w:szCs w:val="28"/>
        </w:rPr>
        <w:tab/>
      </w:r>
      <w:r>
        <w:rPr>
          <w:rFonts w:hint="eastAsia" w:ascii="宋体" w:hAnsi="宋体" w:eastAsia="宋体"/>
          <w:b/>
          <w:bCs/>
          <w:sz w:val="24"/>
          <w:szCs w:val="28"/>
          <w:lang w:val="en-US" w:eastAsia="zh-CN"/>
        </w:rPr>
        <w:t>44</w:t>
      </w:r>
    </w:p>
    <w:p>
      <w:pPr>
        <w:pStyle w:val="13"/>
        <w:spacing w:line="360" w:lineRule="auto"/>
        <w:rPr>
          <w:rFonts w:hint="default" w:ascii="宋体" w:hAnsi="宋体" w:eastAsia="宋体"/>
          <w:b/>
          <w:bCs/>
          <w:sz w:val="28"/>
          <w:szCs w:val="28"/>
          <w:lang w:val="en-US" w:eastAsia="zh-CN"/>
        </w:rPr>
      </w:pPr>
      <w:r>
        <w:rPr>
          <w:rFonts w:hint="eastAsia" w:ascii="宋体" w:hAnsi="宋体" w:eastAsia="宋体" w:cs="宋体"/>
          <w:b/>
          <w:bCs/>
          <w:sz w:val="24"/>
          <w:szCs w:val="28"/>
        </w:rPr>
        <w:t>第五部分  政府采购合同</w:t>
      </w:r>
      <w:r>
        <w:rPr>
          <w:rFonts w:ascii="宋体" w:hAnsi="宋体" w:eastAsia="宋体"/>
          <w:b/>
          <w:bCs/>
          <w:sz w:val="24"/>
          <w:szCs w:val="28"/>
        </w:rPr>
        <w:tab/>
      </w:r>
      <w:r>
        <w:rPr>
          <w:rFonts w:hint="eastAsia" w:ascii="宋体" w:hAnsi="宋体" w:eastAsia="宋体"/>
          <w:b/>
          <w:bCs/>
          <w:sz w:val="24"/>
          <w:szCs w:val="28"/>
          <w:lang w:val="en-US" w:eastAsia="zh-CN"/>
        </w:rPr>
        <w:t>49</w:t>
      </w:r>
    </w:p>
    <w:p>
      <w:pPr>
        <w:pStyle w:val="13"/>
        <w:spacing w:line="360" w:lineRule="auto"/>
        <w:rPr>
          <w:rFonts w:hint="default" w:ascii="宋体" w:hAnsi="宋体" w:eastAsia="宋体"/>
          <w:b/>
          <w:bCs/>
          <w:sz w:val="28"/>
          <w:szCs w:val="28"/>
          <w:lang w:val="en-US" w:eastAsia="zh-CN"/>
        </w:rPr>
      </w:pPr>
      <w:r>
        <w:rPr>
          <w:rFonts w:hint="eastAsia" w:ascii="宋体" w:hAnsi="宋体" w:eastAsia="宋体" w:cs="宋体"/>
          <w:b/>
          <w:bCs/>
          <w:sz w:val="24"/>
          <w:szCs w:val="28"/>
        </w:rPr>
        <w:t>第六部分  响应文件格式</w:t>
      </w:r>
      <w:r>
        <w:rPr>
          <w:rFonts w:ascii="宋体" w:hAnsi="宋体" w:eastAsia="宋体"/>
          <w:b/>
          <w:bCs/>
          <w:sz w:val="24"/>
          <w:szCs w:val="28"/>
        </w:rPr>
        <w:tab/>
      </w:r>
      <w:r>
        <w:rPr>
          <w:rFonts w:hint="eastAsia" w:ascii="宋体" w:hAnsi="宋体" w:eastAsia="宋体"/>
          <w:b/>
          <w:bCs/>
          <w:sz w:val="24"/>
          <w:szCs w:val="28"/>
          <w:lang w:val="en-US" w:eastAsia="zh-CN"/>
        </w:rPr>
        <w:t>53</w:t>
      </w:r>
    </w:p>
    <w:p>
      <w:pPr>
        <w:pStyle w:val="14"/>
        <w:tabs>
          <w:tab w:val="right" w:leader="dot" w:pos="8302"/>
        </w:tabs>
        <w:spacing w:line="360" w:lineRule="auto"/>
        <w:rPr>
          <w:rFonts w:hint="default" w:ascii="宋体" w:hAnsi="宋体" w:eastAsia="宋体"/>
          <w:b/>
          <w:bCs/>
          <w:sz w:val="28"/>
          <w:szCs w:val="28"/>
          <w:lang w:val="en-US" w:eastAsia="zh-CN"/>
        </w:rPr>
      </w:pPr>
      <w:r>
        <w:rPr>
          <w:rFonts w:ascii="宋体" w:hAnsi="宋体" w:eastAsia="宋体"/>
          <w:b/>
          <w:bCs/>
          <w:sz w:val="24"/>
          <w:szCs w:val="28"/>
        </w:rPr>
        <w:t>一、响应文件格式</w:t>
      </w:r>
      <w:r>
        <w:rPr>
          <w:rFonts w:ascii="宋体" w:hAnsi="宋体" w:eastAsia="宋体"/>
          <w:b/>
          <w:bCs/>
          <w:sz w:val="24"/>
          <w:szCs w:val="28"/>
        </w:rPr>
        <w:tab/>
      </w:r>
      <w:r>
        <w:rPr>
          <w:rFonts w:hint="eastAsia" w:ascii="宋体" w:hAnsi="宋体" w:eastAsia="宋体"/>
          <w:b/>
          <w:bCs/>
          <w:sz w:val="24"/>
          <w:szCs w:val="28"/>
          <w:lang w:val="en-US" w:eastAsia="zh-CN"/>
        </w:rPr>
        <w:t>55</w:t>
      </w:r>
    </w:p>
    <w:p>
      <w:pPr>
        <w:pStyle w:val="14"/>
        <w:tabs>
          <w:tab w:val="right" w:leader="dot" w:pos="8302"/>
        </w:tabs>
        <w:spacing w:line="360" w:lineRule="auto"/>
        <w:rPr>
          <w:rFonts w:hint="default" w:ascii="宋体" w:hAnsi="宋体" w:eastAsia="宋体"/>
          <w:b/>
          <w:bCs/>
          <w:sz w:val="24"/>
          <w:szCs w:val="28"/>
          <w:lang w:val="en-US" w:eastAsia="zh-CN"/>
        </w:rPr>
      </w:pPr>
      <w:r>
        <w:rPr>
          <w:rFonts w:ascii="宋体" w:hAnsi="宋体" w:eastAsia="宋体"/>
          <w:b/>
          <w:bCs/>
          <w:sz w:val="24"/>
          <w:szCs w:val="28"/>
        </w:rPr>
        <w:t>二、资格审查材料</w:t>
      </w:r>
      <w:r>
        <w:rPr>
          <w:rFonts w:ascii="宋体" w:hAnsi="宋体" w:eastAsia="宋体"/>
          <w:b/>
          <w:bCs/>
          <w:sz w:val="24"/>
          <w:szCs w:val="28"/>
        </w:rPr>
        <w:tab/>
      </w:r>
      <w:r>
        <w:rPr>
          <w:rFonts w:hint="eastAsia" w:ascii="宋体" w:hAnsi="宋体" w:eastAsia="宋体"/>
          <w:b/>
          <w:bCs/>
          <w:sz w:val="24"/>
          <w:szCs w:val="28"/>
          <w:lang w:val="en-US" w:eastAsia="zh-CN"/>
        </w:rPr>
        <w:t>57</w:t>
      </w:r>
    </w:p>
    <w:p>
      <w:pPr>
        <w:pStyle w:val="14"/>
        <w:tabs>
          <w:tab w:val="right" w:leader="dot" w:pos="8302"/>
        </w:tabs>
        <w:spacing w:line="360" w:lineRule="auto"/>
        <w:rPr>
          <w:rFonts w:hint="default" w:ascii="宋体" w:hAnsi="宋体" w:eastAsia="宋体"/>
          <w:b/>
          <w:bCs/>
          <w:sz w:val="28"/>
          <w:szCs w:val="28"/>
          <w:lang w:val="en-US" w:eastAsia="zh-CN"/>
        </w:rPr>
      </w:pPr>
      <w:r>
        <w:rPr>
          <w:rFonts w:ascii="宋体" w:hAnsi="宋体" w:eastAsia="宋体"/>
          <w:b/>
          <w:bCs/>
          <w:sz w:val="24"/>
          <w:szCs w:val="28"/>
        </w:rPr>
        <w:t>三、商务文件</w:t>
      </w:r>
      <w:r>
        <w:rPr>
          <w:rFonts w:ascii="宋体" w:hAnsi="宋体" w:eastAsia="宋体"/>
          <w:b/>
          <w:bCs/>
          <w:sz w:val="24"/>
          <w:szCs w:val="28"/>
        </w:rPr>
        <w:tab/>
      </w:r>
      <w:r>
        <w:rPr>
          <w:rFonts w:hint="eastAsia" w:ascii="宋体" w:hAnsi="宋体" w:eastAsia="宋体"/>
          <w:b/>
          <w:bCs/>
          <w:sz w:val="24"/>
          <w:szCs w:val="28"/>
          <w:lang w:val="en-US" w:eastAsia="zh-CN"/>
        </w:rPr>
        <w:t>69</w:t>
      </w:r>
    </w:p>
    <w:p>
      <w:pPr>
        <w:pStyle w:val="14"/>
        <w:tabs>
          <w:tab w:val="right" w:leader="dot" w:pos="8302"/>
        </w:tabs>
        <w:spacing w:line="360" w:lineRule="auto"/>
        <w:rPr>
          <w:rFonts w:hint="default" w:ascii="宋体" w:hAnsi="宋体" w:eastAsia="宋体"/>
          <w:b/>
          <w:bCs/>
          <w:sz w:val="28"/>
          <w:szCs w:val="28"/>
          <w:lang w:val="en-US" w:eastAsia="zh-CN"/>
        </w:rPr>
      </w:pPr>
      <w:r>
        <w:rPr>
          <w:rFonts w:ascii="宋体" w:hAnsi="宋体" w:eastAsia="宋体"/>
          <w:b/>
          <w:bCs/>
          <w:sz w:val="24"/>
          <w:szCs w:val="28"/>
        </w:rPr>
        <w:t>四、技术文件</w:t>
      </w:r>
      <w:r>
        <w:rPr>
          <w:rFonts w:ascii="宋体" w:hAnsi="宋体" w:eastAsia="宋体"/>
          <w:b/>
          <w:bCs/>
          <w:sz w:val="24"/>
          <w:szCs w:val="28"/>
        </w:rPr>
        <w:tab/>
      </w:r>
      <w:r>
        <w:rPr>
          <w:rFonts w:hint="eastAsia" w:ascii="宋体" w:hAnsi="宋体" w:eastAsia="宋体"/>
          <w:b/>
          <w:bCs/>
          <w:sz w:val="24"/>
          <w:szCs w:val="28"/>
          <w:lang w:val="en-US" w:eastAsia="zh-CN"/>
        </w:rPr>
        <w:t>79</w:t>
      </w:r>
    </w:p>
    <w:p>
      <w:pPr>
        <w:pStyle w:val="14"/>
        <w:tabs>
          <w:tab w:val="right" w:leader="dot" w:pos="8302"/>
        </w:tabs>
        <w:spacing w:line="360" w:lineRule="auto"/>
        <w:rPr>
          <w:rFonts w:hint="default" w:ascii="宋体" w:hAnsi="宋体" w:eastAsia="宋体"/>
          <w:b/>
          <w:bCs/>
          <w:sz w:val="28"/>
          <w:szCs w:val="28"/>
          <w:lang w:val="en-US" w:eastAsia="zh-CN"/>
        </w:rPr>
      </w:pPr>
      <w:r>
        <w:rPr>
          <w:rFonts w:ascii="宋体" w:hAnsi="宋体" w:eastAsia="宋体"/>
          <w:b/>
          <w:bCs/>
          <w:sz w:val="24"/>
          <w:szCs w:val="28"/>
        </w:rPr>
        <w:t>五、服务文件</w:t>
      </w:r>
      <w:r>
        <w:rPr>
          <w:rFonts w:ascii="宋体" w:hAnsi="宋体" w:eastAsia="宋体"/>
          <w:b/>
          <w:bCs/>
          <w:sz w:val="24"/>
          <w:szCs w:val="28"/>
        </w:rPr>
        <w:tab/>
      </w:r>
      <w:r>
        <w:rPr>
          <w:rFonts w:hint="eastAsia" w:ascii="宋体" w:hAnsi="宋体" w:eastAsia="宋体"/>
          <w:b/>
          <w:bCs/>
          <w:sz w:val="24"/>
          <w:szCs w:val="28"/>
          <w:lang w:val="en-US" w:eastAsia="zh-CN"/>
        </w:rPr>
        <w:t>84</w:t>
      </w:r>
    </w:p>
    <w:p>
      <w:pPr>
        <w:spacing w:line="360" w:lineRule="auto"/>
        <w:rPr>
          <w:rFonts w:ascii="宋体" w:hAnsi="宋体" w:eastAsia="宋体" w:cs="宋体"/>
        </w:rPr>
      </w:pPr>
      <w:r>
        <w:rPr>
          <w:rFonts w:ascii="宋体" w:hAnsi="宋体" w:eastAsia="宋体" w:cs="宋体"/>
          <w:b/>
          <w:bCs/>
          <w:sz w:val="24"/>
          <w:szCs w:val="28"/>
        </w:rPr>
        <w:fldChar w:fldCharType="end"/>
      </w:r>
    </w:p>
    <w:p>
      <w:pPr>
        <w:rPr>
          <w:rFonts w:ascii="宋体" w:hAnsi="宋体" w:eastAsia="宋体" w:cs="宋体"/>
        </w:rPr>
      </w:pPr>
      <w:r>
        <w:rPr>
          <w:rFonts w:ascii="宋体" w:hAnsi="宋体" w:eastAsia="宋体" w:cs="宋体"/>
          <w:b/>
          <w:bCs/>
          <w:lang w:val="zh-CN"/>
        </w:rPr>
        <w:br w:type="page"/>
      </w:r>
    </w:p>
    <w:p>
      <w:pPr>
        <w:pStyle w:val="7"/>
        <w:tabs>
          <w:tab w:val="left" w:pos="0"/>
        </w:tabs>
        <w:spacing w:line="240" w:lineRule="auto"/>
        <w:ind w:left="0" w:leftChars="0" w:firstLine="0" w:firstLineChars="0"/>
        <w:jc w:val="center"/>
        <w:outlineLvl w:val="0"/>
        <w:rPr>
          <w:rFonts w:ascii="宋体" w:hAnsi="宋体" w:cs="宋体"/>
          <w:sz w:val="20"/>
        </w:rPr>
      </w:pPr>
      <w:bookmarkStart w:id="1" w:name="_Toc503463616"/>
      <w:bookmarkStart w:id="2" w:name="_Toc256000000"/>
      <w:r>
        <w:rPr>
          <w:rFonts w:hint="eastAsia" w:ascii="宋体" w:hAnsi="宋体" w:cs="宋体"/>
          <w:b/>
          <w:sz w:val="36"/>
        </w:rPr>
        <w:t xml:space="preserve">第一部分 </w:t>
      </w:r>
      <w:bookmarkEnd w:id="1"/>
      <w:bookmarkEnd w:id="2"/>
      <w:r>
        <w:rPr>
          <w:rFonts w:hint="eastAsia" w:ascii="宋体" w:hAnsi="宋体" w:cs="宋体"/>
          <w:b/>
          <w:sz w:val="36"/>
        </w:rPr>
        <w:t>采购邀请</w:t>
      </w:r>
      <w:bookmarkStart w:id="3" w:name="EBbcab609e0bf6445cb7952b8c7da88b0a"/>
    </w:p>
    <w:p>
      <w:pPr>
        <w:pStyle w:val="93"/>
        <w:spacing w:line="360" w:lineRule="auto"/>
        <w:ind w:firstLine="480" w:firstLineChars="200"/>
        <w:rPr>
          <w:rFonts w:ascii="宋体" w:hAnsi="宋体"/>
          <w:sz w:val="24"/>
          <w:szCs w:val="24"/>
        </w:rPr>
      </w:pPr>
      <w:r>
        <w:rPr>
          <w:rFonts w:hint="eastAsia" w:ascii="宋体" w:hAnsi="宋体"/>
          <w:sz w:val="24"/>
          <w:szCs w:val="24"/>
        </w:rPr>
        <w:t>受新疆维吾尔自治区人民医院委托，新疆同孚招投标有限公司对</w:t>
      </w:r>
      <w:r>
        <w:rPr>
          <w:rFonts w:hint="eastAsia" w:ascii="宋体" w:hAnsi="宋体"/>
          <w:sz w:val="24"/>
          <w:szCs w:val="24"/>
          <w:lang w:eastAsia="zh-CN"/>
        </w:rPr>
        <w:t>新疆维吾尔自治区人民医院国产医疗设备采购项目三次</w:t>
      </w:r>
      <w:r>
        <w:rPr>
          <w:rFonts w:hint="eastAsia" w:ascii="宋体" w:hAnsi="宋体"/>
          <w:sz w:val="24"/>
          <w:szCs w:val="24"/>
        </w:rPr>
        <w:t>（</w:t>
      </w:r>
      <w:r>
        <w:rPr>
          <w:rFonts w:hint="eastAsia" w:ascii="宋体" w:hAnsi="宋体"/>
          <w:sz w:val="24"/>
          <w:szCs w:val="24"/>
          <w:lang w:eastAsia="zh-CN"/>
        </w:rPr>
        <w:t>XJTF(CS)2021ZF102</w:t>
      </w:r>
      <w:r>
        <w:rPr>
          <w:rFonts w:hint="eastAsia" w:ascii="宋体" w:hAnsi="宋体"/>
          <w:sz w:val="24"/>
          <w:szCs w:val="24"/>
        </w:rPr>
        <w:t>）组织进行竞争性磋商，现欢迎合格的投标人前来投标。</w:t>
      </w:r>
    </w:p>
    <w:p>
      <w:pPr>
        <w:pStyle w:val="93"/>
        <w:spacing w:line="360" w:lineRule="auto"/>
        <w:rPr>
          <w:rFonts w:ascii="宋体" w:hAnsi="宋体"/>
          <w:b/>
          <w:bCs/>
          <w:sz w:val="24"/>
          <w:szCs w:val="24"/>
        </w:rPr>
      </w:pPr>
      <w:r>
        <w:rPr>
          <w:rFonts w:hint="eastAsia" w:ascii="宋体" w:hAnsi="宋体"/>
          <w:b/>
          <w:bCs/>
          <w:sz w:val="24"/>
          <w:szCs w:val="24"/>
        </w:rPr>
        <w:t>一、项目基本情况</w:t>
      </w:r>
    </w:p>
    <w:p>
      <w:pPr>
        <w:pStyle w:val="93"/>
        <w:spacing w:line="360" w:lineRule="auto"/>
        <w:ind w:firstLine="240" w:firstLineChars="100"/>
        <w:rPr>
          <w:rFonts w:ascii="宋体" w:hAnsi="宋体"/>
          <w:sz w:val="24"/>
          <w:szCs w:val="24"/>
        </w:rPr>
      </w:pPr>
      <w:r>
        <w:rPr>
          <w:rFonts w:hint="eastAsia" w:ascii="宋体" w:hAnsi="宋体"/>
          <w:sz w:val="24"/>
          <w:szCs w:val="24"/>
        </w:rPr>
        <w:t>1、招标编号：</w:t>
      </w:r>
      <w:r>
        <w:rPr>
          <w:rFonts w:hint="eastAsia" w:ascii="宋体" w:hAnsi="宋体"/>
          <w:sz w:val="24"/>
          <w:szCs w:val="24"/>
          <w:lang w:eastAsia="zh-CN"/>
        </w:rPr>
        <w:t>XJTF(CS)2021ZF102</w:t>
      </w:r>
      <w:r>
        <w:rPr>
          <w:rFonts w:hint="eastAsia" w:ascii="宋体" w:hAnsi="宋体"/>
          <w:sz w:val="24"/>
          <w:szCs w:val="24"/>
        </w:rPr>
        <w:t xml:space="preserve">                                                 </w:t>
      </w:r>
    </w:p>
    <w:p>
      <w:pPr>
        <w:pStyle w:val="93"/>
        <w:spacing w:line="360" w:lineRule="auto"/>
        <w:ind w:firstLine="240" w:firstLineChars="100"/>
        <w:rPr>
          <w:rFonts w:hint="eastAsia" w:ascii="宋体" w:hAnsi="宋体" w:eastAsia="宋体"/>
          <w:b/>
          <w:bCs/>
          <w:lang w:eastAsia="zh-CN"/>
        </w:rPr>
      </w:pPr>
      <w:r>
        <w:rPr>
          <w:rFonts w:hint="eastAsia" w:ascii="宋体" w:hAnsi="宋体"/>
          <w:sz w:val="24"/>
          <w:szCs w:val="24"/>
        </w:rPr>
        <w:t>2、项目名称：</w:t>
      </w:r>
      <w:r>
        <w:rPr>
          <w:rFonts w:hint="eastAsia" w:ascii="宋体" w:hAnsi="宋体"/>
          <w:sz w:val="24"/>
          <w:szCs w:val="24"/>
          <w:lang w:eastAsia="zh-CN"/>
        </w:rPr>
        <w:t>新疆维吾尔自治区人民医院国产医疗设备采购项目三次</w:t>
      </w:r>
    </w:p>
    <w:p>
      <w:pPr>
        <w:pStyle w:val="93"/>
        <w:spacing w:line="360" w:lineRule="auto"/>
        <w:ind w:firstLine="240" w:firstLineChars="100"/>
        <w:rPr>
          <w:rFonts w:ascii="宋体" w:hAnsi="宋体"/>
          <w:sz w:val="24"/>
          <w:szCs w:val="24"/>
        </w:rPr>
      </w:pPr>
      <w:r>
        <w:rPr>
          <w:rFonts w:hint="eastAsia" w:ascii="宋体" w:hAnsi="宋体"/>
          <w:sz w:val="24"/>
          <w:szCs w:val="24"/>
        </w:rPr>
        <w:t>3、采购方式：竞争性磋商</w:t>
      </w:r>
    </w:p>
    <w:p>
      <w:pPr>
        <w:pStyle w:val="93"/>
        <w:spacing w:line="360" w:lineRule="auto"/>
        <w:ind w:firstLine="240" w:firstLineChars="100"/>
        <w:rPr>
          <w:rFonts w:ascii="宋体" w:hAnsi="宋体"/>
          <w:sz w:val="24"/>
          <w:szCs w:val="24"/>
        </w:rPr>
      </w:pPr>
      <w:r>
        <w:rPr>
          <w:rFonts w:hint="eastAsia" w:ascii="宋体" w:hAnsi="宋体"/>
          <w:sz w:val="24"/>
          <w:szCs w:val="24"/>
        </w:rPr>
        <w:t>4、招标内容及要求：</w:t>
      </w:r>
    </w:p>
    <w:tbl>
      <w:tblPr>
        <w:tblStyle w:val="17"/>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35"/>
        <w:gridCol w:w="124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采购内容</w:t>
            </w:r>
          </w:p>
        </w:tc>
        <w:tc>
          <w:tcPr>
            <w:tcW w:w="433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招标范围</w:t>
            </w:r>
          </w:p>
        </w:tc>
        <w:tc>
          <w:tcPr>
            <w:tcW w:w="124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最高限价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w:t>
            </w:r>
          </w:p>
        </w:tc>
        <w:tc>
          <w:tcPr>
            <w:tcW w:w="1410"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8" w:type="dxa"/>
            <w:vMerge w:val="restart"/>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国产医疗设备</w:t>
            </w:r>
          </w:p>
        </w:tc>
        <w:tc>
          <w:tcPr>
            <w:tcW w:w="433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标项</w:t>
            </w:r>
            <w:r>
              <w:rPr>
                <w:rFonts w:hint="eastAsia" w:ascii="宋体" w:hAnsi="宋体" w:eastAsia="宋体" w:cs="宋体"/>
                <w:kern w:val="0"/>
                <w:szCs w:val="21"/>
                <w:lang w:val="en-US" w:eastAsia="zh-CN"/>
              </w:rPr>
              <w:t>一</w:t>
            </w:r>
            <w:r>
              <w:rPr>
                <w:rFonts w:hint="eastAsia" w:ascii="宋体" w:hAnsi="宋体" w:eastAsia="宋体" w:cs="宋体"/>
                <w:kern w:val="0"/>
                <w:szCs w:val="21"/>
              </w:rPr>
              <w:t>:拉网机设备</w:t>
            </w:r>
          </w:p>
        </w:tc>
        <w:tc>
          <w:tcPr>
            <w:tcW w:w="1245"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100000</w:t>
            </w:r>
          </w:p>
        </w:tc>
        <w:tc>
          <w:tcPr>
            <w:tcW w:w="1410" w:type="dxa"/>
            <w:vMerge w:val="restart"/>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w:t>
            </w:r>
            <w:bookmarkStart w:id="203" w:name="_GoBack"/>
            <w:r>
              <w:rPr>
                <w:rFonts w:hint="eastAsia" w:ascii="宋体" w:hAnsi="宋体" w:eastAsia="宋体" w:cs="宋体"/>
                <w:color w:val="000000"/>
                <w:kern w:val="0"/>
                <w:szCs w:val="21"/>
                <w:lang w:val="en-US" w:eastAsia="zh-CN"/>
              </w:rPr>
              <w:t>0000</w:t>
            </w:r>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8" w:type="dxa"/>
            <w:vMerge w:val="continue"/>
            <w:vAlign w:val="center"/>
          </w:tcPr>
          <w:p>
            <w:pPr>
              <w:widowControl/>
              <w:jc w:val="center"/>
              <w:rPr>
                <w:rFonts w:ascii="宋体" w:hAnsi="宋体" w:eastAsia="宋体" w:cs="宋体"/>
                <w:color w:val="000000"/>
                <w:kern w:val="0"/>
                <w:szCs w:val="21"/>
              </w:rPr>
            </w:pPr>
          </w:p>
        </w:tc>
        <w:tc>
          <w:tcPr>
            <w:tcW w:w="433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lang w:eastAsia="zh-CN"/>
              </w:rPr>
              <w:t>标项二:自动组织研磨仪</w:t>
            </w:r>
          </w:p>
        </w:tc>
        <w:tc>
          <w:tcPr>
            <w:tcW w:w="124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30000</w:t>
            </w:r>
          </w:p>
        </w:tc>
        <w:tc>
          <w:tcPr>
            <w:tcW w:w="1410" w:type="dxa"/>
            <w:vMerge w:val="continue"/>
            <w:vAlign w:val="center"/>
          </w:tcPr>
          <w:p>
            <w:pPr>
              <w:widowControl/>
              <w:jc w:val="center"/>
              <w:rPr>
                <w:rFonts w:ascii="宋体" w:hAnsi="宋体" w:eastAsia="宋体" w:cs="宋体"/>
                <w:color w:val="000000"/>
                <w:kern w:val="0"/>
                <w:szCs w:val="21"/>
              </w:rPr>
            </w:pPr>
          </w:p>
        </w:tc>
      </w:tr>
    </w:tbl>
    <w:p>
      <w:pPr>
        <w:pStyle w:val="93"/>
        <w:spacing w:line="360" w:lineRule="auto"/>
        <w:ind w:firstLine="240" w:firstLineChars="100"/>
        <w:rPr>
          <w:rFonts w:ascii="宋体" w:hAnsi="宋体"/>
          <w:sz w:val="24"/>
          <w:szCs w:val="24"/>
        </w:rPr>
      </w:pPr>
      <w:r>
        <w:rPr>
          <w:rFonts w:hint="eastAsia" w:ascii="宋体" w:hAnsi="宋体"/>
          <w:sz w:val="24"/>
          <w:szCs w:val="24"/>
        </w:rPr>
        <w:t>5、供货期限:30个日历日</w:t>
      </w:r>
      <w:r>
        <w:rPr>
          <w:rFonts w:hint="eastAsia" w:ascii="宋体" w:hAnsi="宋体"/>
          <w:sz w:val="24"/>
        </w:rPr>
        <w:t>。</w:t>
      </w:r>
    </w:p>
    <w:p>
      <w:pPr>
        <w:pStyle w:val="93"/>
        <w:spacing w:line="360" w:lineRule="auto"/>
        <w:ind w:firstLine="240" w:firstLineChars="100"/>
        <w:rPr>
          <w:rFonts w:ascii="宋体" w:hAnsi="宋体"/>
          <w:sz w:val="24"/>
          <w:szCs w:val="24"/>
        </w:rPr>
      </w:pPr>
      <w:r>
        <w:rPr>
          <w:rFonts w:hint="eastAsia" w:ascii="宋体" w:hAnsi="宋体"/>
          <w:sz w:val="24"/>
          <w:szCs w:val="24"/>
        </w:rPr>
        <w:t>6、本项目（是/否）接受联合体投标:否</w:t>
      </w:r>
    </w:p>
    <w:p>
      <w:pPr>
        <w:pStyle w:val="93"/>
        <w:spacing w:line="360" w:lineRule="auto"/>
        <w:rPr>
          <w:rFonts w:ascii="宋体" w:hAnsi="宋体"/>
          <w:sz w:val="24"/>
          <w:szCs w:val="24"/>
        </w:rPr>
      </w:pPr>
      <w:r>
        <w:rPr>
          <w:rFonts w:hint="eastAsia" w:ascii="宋体" w:hAnsi="宋体"/>
          <w:b/>
          <w:bCs/>
          <w:sz w:val="24"/>
          <w:szCs w:val="24"/>
        </w:rPr>
        <w:t>二、申请人的资格要求：</w:t>
      </w:r>
    </w:p>
    <w:p>
      <w:pPr>
        <w:pStyle w:val="93"/>
        <w:spacing w:line="360" w:lineRule="auto"/>
        <w:rPr>
          <w:rFonts w:ascii="宋体" w:hAnsi="宋体"/>
          <w:sz w:val="24"/>
          <w:szCs w:val="24"/>
        </w:rPr>
      </w:pPr>
      <w:r>
        <w:rPr>
          <w:rFonts w:ascii="宋体" w:hAnsi="宋体"/>
          <w:sz w:val="24"/>
          <w:szCs w:val="24"/>
        </w:rPr>
        <w:t>1.满足《中华人民共和国政府采购法》第二十二条规定；</w:t>
      </w:r>
    </w:p>
    <w:p>
      <w:pPr>
        <w:pStyle w:val="93"/>
        <w:spacing w:line="360" w:lineRule="auto"/>
        <w:rPr>
          <w:rFonts w:ascii="宋体" w:hAnsi="宋体"/>
          <w:sz w:val="24"/>
          <w:szCs w:val="24"/>
        </w:rPr>
      </w:pPr>
      <w:r>
        <w:rPr>
          <w:rFonts w:ascii="宋体" w:hAnsi="宋体"/>
          <w:sz w:val="24"/>
          <w:szCs w:val="24"/>
        </w:rPr>
        <w:t xml:space="preserve">2.落实政府采购政策需满足的资格要求：无 </w:t>
      </w:r>
    </w:p>
    <w:p>
      <w:pPr>
        <w:pStyle w:val="93"/>
        <w:spacing w:line="360" w:lineRule="auto"/>
        <w:rPr>
          <w:rFonts w:ascii="宋体" w:hAnsi="宋体"/>
          <w:sz w:val="24"/>
          <w:szCs w:val="24"/>
        </w:rPr>
      </w:pPr>
      <w:r>
        <w:rPr>
          <w:rFonts w:ascii="宋体" w:hAnsi="宋体"/>
          <w:sz w:val="24"/>
          <w:szCs w:val="24"/>
        </w:rPr>
        <w:t>3.本项目的特定资格要求：</w:t>
      </w:r>
    </w:p>
    <w:p>
      <w:pPr>
        <w:pStyle w:val="93"/>
        <w:spacing w:line="360" w:lineRule="auto"/>
        <w:rPr>
          <w:rFonts w:hint="eastAsia" w:ascii="宋体" w:hAnsi="宋体" w:eastAsia="宋体"/>
          <w:sz w:val="24"/>
          <w:szCs w:val="24"/>
          <w:lang w:eastAsia="zh-CN"/>
        </w:rPr>
      </w:pPr>
      <w:r>
        <w:rPr>
          <w:rFonts w:hint="eastAsia" w:ascii="宋体" w:hAnsi="宋体"/>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宋体" w:hAnsi="宋体"/>
          <w:sz w:val="24"/>
          <w:szCs w:val="24"/>
          <w:lang w:eastAsia="zh-CN"/>
        </w:rPr>
        <w:t>；</w:t>
      </w:r>
    </w:p>
    <w:p>
      <w:pPr>
        <w:pStyle w:val="93"/>
        <w:spacing w:line="360" w:lineRule="auto"/>
        <w:rPr>
          <w:rFonts w:ascii="宋体" w:hAnsi="宋体"/>
          <w:sz w:val="24"/>
          <w:szCs w:val="24"/>
        </w:rPr>
      </w:pPr>
      <w:r>
        <w:rPr>
          <w:rFonts w:hint="eastAsia" w:ascii="宋体" w:hAnsi="宋体"/>
          <w:sz w:val="24"/>
          <w:szCs w:val="24"/>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ascii="宋体" w:hAnsi="宋体"/>
          <w:sz w:val="24"/>
          <w:szCs w:val="24"/>
          <w:lang w:eastAsia="zh-CN"/>
        </w:rPr>
        <w:t>。</w:t>
      </w:r>
      <w:r>
        <w:rPr>
          <w:rFonts w:hint="eastAsia" w:ascii="宋体" w:hAnsi="宋体"/>
          <w:sz w:val="24"/>
          <w:szCs w:val="24"/>
        </w:rPr>
        <w:t xml:space="preserve"> </w:t>
      </w:r>
    </w:p>
    <w:p>
      <w:pPr>
        <w:pStyle w:val="93"/>
        <w:spacing w:line="360" w:lineRule="auto"/>
        <w:rPr>
          <w:rFonts w:ascii="宋体" w:hAnsi="宋体"/>
          <w:sz w:val="24"/>
          <w:szCs w:val="24"/>
        </w:rPr>
      </w:pPr>
      <w:r>
        <w:rPr>
          <w:rFonts w:hint="eastAsia" w:ascii="宋体" w:hAnsi="宋体"/>
          <w:b/>
          <w:bCs/>
          <w:sz w:val="24"/>
          <w:szCs w:val="24"/>
        </w:rPr>
        <w:t>三、获取磋商文件</w:t>
      </w:r>
      <w:r>
        <w:rPr>
          <w:rFonts w:hint="eastAsia" w:ascii="宋体" w:hAnsi="宋体"/>
          <w:sz w:val="24"/>
          <w:szCs w:val="24"/>
        </w:rPr>
        <w:t>：</w:t>
      </w:r>
    </w:p>
    <w:p>
      <w:pPr>
        <w:pStyle w:val="93"/>
        <w:spacing w:line="360" w:lineRule="auto"/>
        <w:ind w:left="239" w:leftChars="114" w:firstLine="240" w:firstLineChars="100"/>
        <w:rPr>
          <w:rFonts w:ascii="宋体" w:hAnsi="宋体"/>
          <w:sz w:val="24"/>
          <w:szCs w:val="24"/>
        </w:rPr>
      </w:pPr>
      <w:r>
        <w:rPr>
          <w:rFonts w:ascii="宋体" w:hAnsi="宋体"/>
          <w:sz w:val="24"/>
          <w:szCs w:val="24"/>
        </w:rPr>
        <w:t xml:space="preserve">时间: </w:t>
      </w:r>
      <w:r>
        <w:rPr>
          <w:rFonts w:hint="eastAsia" w:ascii="宋体" w:hAnsi="宋体"/>
          <w:sz w:val="24"/>
          <w:szCs w:val="24"/>
        </w:rPr>
        <w:t>2021年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日到2021年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p>
      <w:pPr>
        <w:pStyle w:val="93"/>
        <w:spacing w:line="360" w:lineRule="auto"/>
        <w:ind w:firstLine="480" w:firstLineChars="200"/>
        <w:rPr>
          <w:rFonts w:ascii="宋体" w:hAnsi="宋体"/>
          <w:sz w:val="24"/>
          <w:szCs w:val="24"/>
        </w:rPr>
      </w:pPr>
      <w:r>
        <w:rPr>
          <w:rFonts w:hint="eastAsia" w:ascii="宋体" w:hAnsi="宋体"/>
          <w:sz w:val="24"/>
          <w:szCs w:val="24"/>
        </w:rPr>
        <w:t>地点：中招联合招标采购平台（http://www. 365trade.com.cn）</w:t>
      </w:r>
    </w:p>
    <w:p>
      <w:pPr>
        <w:pStyle w:val="93"/>
        <w:spacing w:line="360" w:lineRule="auto"/>
        <w:ind w:firstLine="480" w:firstLineChars="200"/>
        <w:rPr>
          <w:rFonts w:ascii="宋体" w:hAnsi="宋体"/>
          <w:sz w:val="24"/>
          <w:szCs w:val="24"/>
        </w:rPr>
      </w:pPr>
      <w:r>
        <w:rPr>
          <w:rFonts w:hint="eastAsia" w:ascii="宋体" w:hAnsi="宋体"/>
          <w:sz w:val="24"/>
          <w:szCs w:val="24"/>
        </w:rPr>
        <w:t>方式：线上获取。前往“中招联合招标采购平台” 进行投标人免费注册（网址：http://www.365trade.com.cn）、购买并下载电子版招标文件</w:t>
      </w:r>
    </w:p>
    <w:p>
      <w:pPr>
        <w:pStyle w:val="93"/>
        <w:spacing w:line="360" w:lineRule="auto"/>
        <w:ind w:firstLine="480" w:firstLineChars="200"/>
        <w:rPr>
          <w:rFonts w:ascii="宋体" w:hAnsi="宋体"/>
          <w:sz w:val="24"/>
          <w:szCs w:val="24"/>
        </w:rPr>
      </w:pPr>
      <w:r>
        <w:rPr>
          <w:rFonts w:hint="eastAsia" w:ascii="宋体" w:hAnsi="宋体"/>
          <w:sz w:val="24"/>
          <w:szCs w:val="24"/>
        </w:rPr>
        <w:t>售价（元）：20</w:t>
      </w:r>
      <w:r>
        <w:rPr>
          <w:rFonts w:ascii="宋体" w:hAnsi="宋体"/>
          <w:sz w:val="24"/>
          <w:szCs w:val="24"/>
        </w:rPr>
        <w:t>0</w:t>
      </w:r>
    </w:p>
    <w:p>
      <w:pPr>
        <w:pStyle w:val="93"/>
        <w:spacing w:line="360" w:lineRule="auto"/>
        <w:rPr>
          <w:rFonts w:ascii="宋体" w:hAnsi="宋体"/>
          <w:sz w:val="24"/>
          <w:szCs w:val="24"/>
        </w:rPr>
      </w:pPr>
      <w:r>
        <w:rPr>
          <w:rFonts w:hint="eastAsia" w:ascii="宋体" w:hAnsi="宋体"/>
          <w:b/>
          <w:bCs/>
          <w:sz w:val="24"/>
          <w:szCs w:val="24"/>
        </w:rPr>
        <w:t>四、提交投标文件截止时间、开标时间和地点</w:t>
      </w:r>
    </w:p>
    <w:p>
      <w:pPr>
        <w:pStyle w:val="93"/>
        <w:spacing w:line="360" w:lineRule="auto"/>
        <w:rPr>
          <w:rFonts w:ascii="宋体" w:hAnsi="宋体"/>
          <w:sz w:val="24"/>
          <w:szCs w:val="24"/>
        </w:rPr>
      </w:pPr>
      <w:r>
        <w:rPr>
          <w:rFonts w:hint="eastAsia" w:ascii="宋体" w:hAnsi="宋体"/>
          <w:sz w:val="24"/>
          <w:szCs w:val="24"/>
        </w:rPr>
        <w:t>提交投标文件截止时间：</w:t>
      </w:r>
      <w:r>
        <w:rPr>
          <w:rFonts w:hint="eastAsia" w:ascii="宋体" w:hAnsi="宋体"/>
          <w:sz w:val="24"/>
          <w:szCs w:val="24"/>
          <w:lang w:eastAsia="zh-CN"/>
        </w:rPr>
        <w:t>2021年10月25日</w:t>
      </w:r>
      <w:r>
        <w:rPr>
          <w:rFonts w:hint="eastAsia" w:ascii="宋体" w:hAnsi="宋体"/>
          <w:sz w:val="24"/>
          <w:szCs w:val="24"/>
        </w:rPr>
        <w:t xml:space="preserve"> 11:00（北京时间）</w:t>
      </w:r>
    </w:p>
    <w:p>
      <w:pPr>
        <w:pStyle w:val="93"/>
        <w:spacing w:line="360" w:lineRule="auto"/>
        <w:rPr>
          <w:rFonts w:hint="eastAsia" w:ascii="宋体" w:hAnsi="宋体" w:eastAsia="宋体"/>
          <w:sz w:val="24"/>
          <w:szCs w:val="24"/>
          <w:lang w:eastAsia="zh-CN"/>
        </w:rPr>
      </w:pPr>
      <w:r>
        <w:rPr>
          <w:rFonts w:hint="eastAsia" w:ascii="宋体" w:hAnsi="宋体"/>
          <w:sz w:val="24"/>
          <w:szCs w:val="24"/>
        </w:rPr>
        <w:t>投标地点：</w:t>
      </w:r>
      <w:r>
        <w:rPr>
          <w:rFonts w:hint="eastAsia" w:ascii="宋体" w:hAnsi="宋体"/>
          <w:sz w:val="24"/>
          <w:szCs w:val="24"/>
          <w:lang w:eastAsia="zh-CN"/>
        </w:rPr>
        <w:t>乌鲁木齐市人民路38号新宏信大厦7楼新疆同孚招投标有限公司开标二厅</w:t>
      </w:r>
    </w:p>
    <w:p>
      <w:pPr>
        <w:pStyle w:val="93"/>
        <w:spacing w:line="360" w:lineRule="auto"/>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2021年10月25日</w:t>
      </w:r>
      <w:r>
        <w:rPr>
          <w:rFonts w:hint="eastAsia" w:ascii="宋体" w:hAnsi="宋体"/>
          <w:sz w:val="24"/>
          <w:szCs w:val="24"/>
        </w:rPr>
        <w:t xml:space="preserve"> 11:00（北京时间）</w:t>
      </w:r>
    </w:p>
    <w:p>
      <w:pPr>
        <w:pStyle w:val="93"/>
        <w:spacing w:line="360" w:lineRule="auto"/>
        <w:rPr>
          <w:rFonts w:hint="eastAsia" w:ascii="宋体" w:hAnsi="宋体" w:eastAsia="宋体"/>
          <w:sz w:val="24"/>
          <w:szCs w:val="24"/>
          <w:lang w:eastAsia="zh-CN"/>
        </w:rPr>
      </w:pPr>
      <w:r>
        <w:rPr>
          <w:rFonts w:hint="eastAsia" w:ascii="宋体" w:hAnsi="宋体"/>
          <w:sz w:val="24"/>
          <w:szCs w:val="24"/>
        </w:rPr>
        <w:t>开标地点：</w:t>
      </w:r>
      <w:r>
        <w:rPr>
          <w:rFonts w:hint="eastAsia" w:ascii="宋体" w:hAnsi="宋体"/>
          <w:sz w:val="24"/>
          <w:szCs w:val="24"/>
          <w:lang w:eastAsia="zh-CN"/>
        </w:rPr>
        <w:t>乌鲁木齐市人民路38号新宏信大厦7楼新疆同孚招投标有限公司开标二厅</w:t>
      </w:r>
    </w:p>
    <w:p>
      <w:pPr>
        <w:pStyle w:val="93"/>
        <w:spacing w:line="360" w:lineRule="auto"/>
        <w:rPr>
          <w:rFonts w:ascii="宋体" w:hAnsi="宋体"/>
          <w:sz w:val="24"/>
          <w:szCs w:val="24"/>
        </w:rPr>
      </w:pPr>
      <w:r>
        <w:rPr>
          <w:rFonts w:hint="eastAsia" w:ascii="宋体" w:hAnsi="宋体"/>
          <w:b/>
          <w:bCs/>
          <w:sz w:val="24"/>
          <w:szCs w:val="24"/>
        </w:rPr>
        <w:t>五、公告期限</w:t>
      </w:r>
      <w:r>
        <w:rPr>
          <w:rFonts w:hint="eastAsia" w:ascii="宋体" w:hAnsi="宋体"/>
          <w:sz w:val="24"/>
          <w:szCs w:val="24"/>
        </w:rPr>
        <w:t> </w:t>
      </w:r>
    </w:p>
    <w:p>
      <w:pPr>
        <w:pStyle w:val="93"/>
        <w:spacing w:line="360" w:lineRule="auto"/>
        <w:ind w:firstLine="480" w:firstLineChars="200"/>
        <w:outlineLvl w:val="0"/>
        <w:rPr>
          <w:rFonts w:ascii="宋体" w:hAnsi="宋体"/>
          <w:sz w:val="24"/>
          <w:szCs w:val="24"/>
        </w:rPr>
      </w:pPr>
      <w:bookmarkStart w:id="4" w:name="_Toc256000001"/>
      <w:bookmarkStart w:id="5" w:name="_Toc53593347"/>
      <w:r>
        <w:rPr>
          <w:rFonts w:ascii="宋体" w:hAnsi="宋体"/>
          <w:sz w:val="24"/>
          <w:szCs w:val="24"/>
        </w:rPr>
        <w:t>自本公告发布之日起</w:t>
      </w:r>
      <w:r>
        <w:rPr>
          <w:rFonts w:hint="eastAsia" w:ascii="宋体" w:hAnsi="宋体"/>
          <w:sz w:val="24"/>
          <w:szCs w:val="24"/>
        </w:rPr>
        <w:t>3</w:t>
      </w:r>
      <w:r>
        <w:rPr>
          <w:rFonts w:ascii="宋体" w:hAnsi="宋体"/>
          <w:sz w:val="24"/>
          <w:szCs w:val="24"/>
        </w:rPr>
        <w:t>个工作日</w:t>
      </w:r>
    </w:p>
    <w:p>
      <w:pPr>
        <w:pStyle w:val="93"/>
        <w:spacing w:line="360" w:lineRule="auto"/>
        <w:outlineLvl w:val="0"/>
        <w:rPr>
          <w:rFonts w:ascii="宋体" w:hAnsi="宋体"/>
          <w:sz w:val="24"/>
          <w:szCs w:val="24"/>
        </w:rPr>
      </w:pPr>
      <w:r>
        <w:rPr>
          <w:rFonts w:hint="eastAsia" w:ascii="宋体" w:hAnsi="宋体"/>
          <w:b/>
          <w:bCs/>
          <w:sz w:val="24"/>
          <w:szCs w:val="24"/>
        </w:rPr>
        <w:t>六、其他补充事宜</w:t>
      </w:r>
    </w:p>
    <w:p>
      <w:pPr>
        <w:pStyle w:val="93"/>
        <w:spacing w:line="360" w:lineRule="auto"/>
        <w:ind w:firstLine="480" w:firstLineChars="200"/>
        <w:outlineLvl w:val="0"/>
        <w:rPr>
          <w:rFonts w:ascii="宋体" w:hAnsi="宋体"/>
          <w:sz w:val="24"/>
          <w:szCs w:val="24"/>
        </w:rPr>
      </w:pPr>
      <w:r>
        <w:rPr>
          <w:rFonts w:hint="eastAsia" w:ascii="宋体" w:hAnsi="宋体"/>
          <w:sz w:val="24"/>
          <w:szCs w:val="24"/>
        </w:rPr>
        <w:t>无</w:t>
      </w:r>
    </w:p>
    <w:p>
      <w:pPr>
        <w:pStyle w:val="93"/>
        <w:spacing w:line="360" w:lineRule="auto"/>
        <w:outlineLvl w:val="0"/>
        <w:rPr>
          <w:rFonts w:ascii="宋体" w:hAnsi="宋体"/>
          <w:b/>
          <w:bCs/>
          <w:sz w:val="24"/>
          <w:szCs w:val="24"/>
        </w:rPr>
      </w:pPr>
      <w:r>
        <w:rPr>
          <w:rFonts w:hint="eastAsia" w:ascii="宋体" w:hAnsi="宋体"/>
          <w:b/>
          <w:bCs/>
          <w:sz w:val="24"/>
          <w:szCs w:val="24"/>
        </w:rPr>
        <w:t>七、对本次采购提出询问，请按以下方式联系</w:t>
      </w:r>
      <w:bookmarkEnd w:id="4"/>
      <w:bookmarkEnd w:id="5"/>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1.采购人信息</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名 称：</w:t>
      </w:r>
      <w:r>
        <w:rPr>
          <w:rFonts w:hint="eastAsia" w:ascii="宋体" w:hAnsi="宋体"/>
          <w:sz w:val="24"/>
          <w:szCs w:val="24"/>
        </w:rPr>
        <w:t>新疆维吾尔自治区人民医院</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地 址：</w:t>
      </w:r>
      <w:r>
        <w:rPr>
          <w:rFonts w:hint="eastAsia" w:ascii="宋体" w:hAnsi="宋体" w:cs="宋体"/>
          <w:kern w:val="0"/>
          <w:sz w:val="24"/>
          <w:szCs w:val="24"/>
          <w:u w:color="000000"/>
        </w:rPr>
        <w:t>新疆乌鲁木齐市天池路91号</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项目联系人：</w:t>
      </w:r>
      <w:r>
        <w:rPr>
          <w:rFonts w:hint="eastAsia" w:ascii="宋体" w:hAnsi="宋体"/>
          <w:sz w:val="24"/>
          <w:szCs w:val="24"/>
        </w:rPr>
        <w:t>黄老师</w:t>
      </w:r>
    </w:p>
    <w:p>
      <w:pPr>
        <w:pStyle w:val="93"/>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ascii="宋体" w:hAnsi="宋体"/>
          <w:sz w:val="24"/>
          <w:szCs w:val="24"/>
        </w:rPr>
      </w:pPr>
      <w:r>
        <w:rPr>
          <w:rFonts w:ascii="宋体" w:hAnsi="宋体"/>
          <w:sz w:val="24"/>
          <w:szCs w:val="24"/>
        </w:rPr>
        <w:t>项目联系方式：</w:t>
      </w:r>
      <w:r>
        <w:rPr>
          <w:rFonts w:hint="eastAsia" w:ascii="宋体" w:hAnsi="宋体"/>
          <w:sz w:val="24"/>
          <w:szCs w:val="24"/>
        </w:rPr>
        <w:t>0991-8562590</w:t>
      </w:r>
      <w:r>
        <w:rPr>
          <w:rFonts w:ascii="宋体" w:hAnsi="宋体"/>
          <w:sz w:val="24"/>
          <w:szCs w:val="24"/>
        </w:rPr>
        <w:br w:type="textWrapping"/>
      </w:r>
      <w:r>
        <w:rPr>
          <w:rFonts w:hint="eastAsia" w:ascii="宋体" w:hAnsi="宋体"/>
          <w:sz w:val="24"/>
          <w:szCs w:val="24"/>
        </w:rPr>
        <w:t xml:space="preserve">2.采购代理机构信息 </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hint="eastAsia" w:ascii="宋体" w:hAnsi="宋体"/>
          <w:sz w:val="24"/>
          <w:szCs w:val="24"/>
        </w:rPr>
        <w:t>名    称：新疆同孚招投标有限公司</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地 址：</w:t>
      </w:r>
      <w:r>
        <w:rPr>
          <w:rFonts w:hint="eastAsia" w:ascii="宋体" w:hAnsi="宋体" w:cs="宋体"/>
          <w:kern w:val="0"/>
          <w:sz w:val="24"/>
          <w:szCs w:val="24"/>
        </w:rPr>
        <w:t>乌鲁木齐市友好北路宏运大厦21楼J座</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sz w:val="24"/>
          <w:szCs w:val="24"/>
        </w:rPr>
      </w:pPr>
      <w:r>
        <w:rPr>
          <w:rFonts w:ascii="宋体" w:hAnsi="宋体"/>
          <w:sz w:val="24"/>
          <w:szCs w:val="24"/>
        </w:rPr>
        <w:t>项目联系人：</w:t>
      </w:r>
      <w:r>
        <w:rPr>
          <w:rFonts w:hint="eastAsia" w:ascii="宋体" w:hAnsi="宋体"/>
          <w:sz w:val="24"/>
          <w:szCs w:val="24"/>
        </w:rPr>
        <w:t>魏雨成</w:t>
      </w:r>
    </w:p>
    <w:p>
      <w:pPr>
        <w:pStyle w:val="93"/>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sz w:val="24"/>
          <w:szCs w:val="24"/>
          <w:lang w:eastAsia="zh-CN"/>
        </w:rPr>
      </w:pPr>
      <w:r>
        <w:rPr>
          <w:rFonts w:ascii="宋体" w:hAnsi="宋体"/>
          <w:sz w:val="24"/>
          <w:szCs w:val="24"/>
        </w:rPr>
        <w:t>项目联系方式：</w:t>
      </w:r>
      <w:r>
        <w:rPr>
          <w:rFonts w:hint="eastAsia" w:ascii="宋体" w:hAnsi="宋体" w:cs="宋体"/>
          <w:kern w:val="0"/>
          <w:sz w:val="24"/>
          <w:szCs w:val="24"/>
          <w:lang w:eastAsia="zh-CN"/>
        </w:rPr>
        <w:t>0991-4832223转8001</w:t>
      </w:r>
    </w:p>
    <w:bookmarkEnd w:id="3"/>
    <w:p>
      <w:pPr>
        <w:pStyle w:val="7"/>
        <w:pageBreakBefore/>
        <w:tabs>
          <w:tab w:val="left" w:pos="0"/>
        </w:tabs>
        <w:spacing w:line="240" w:lineRule="auto"/>
        <w:ind w:left="0" w:leftChars="0" w:firstLine="0" w:firstLineChars="0"/>
        <w:jc w:val="center"/>
        <w:outlineLvl w:val="0"/>
        <w:rPr>
          <w:rFonts w:ascii="宋体" w:hAnsi="宋体" w:cs="宋体"/>
          <w:b/>
          <w:sz w:val="36"/>
        </w:rPr>
      </w:pPr>
      <w:bookmarkStart w:id="6" w:name="_Toc503463617"/>
      <w:bookmarkStart w:id="7" w:name="_Toc256000030"/>
      <w:r>
        <w:rPr>
          <w:rFonts w:hint="eastAsia" w:ascii="宋体" w:hAnsi="宋体" w:cs="宋体"/>
          <w:b/>
          <w:sz w:val="36"/>
        </w:rPr>
        <w:t>第二部分  投标人须知</w:t>
      </w:r>
      <w:bookmarkEnd w:id="6"/>
      <w:bookmarkEnd w:id="7"/>
    </w:p>
    <w:p>
      <w:pPr>
        <w:pStyle w:val="104"/>
        <w:spacing w:line="500" w:lineRule="exact"/>
        <w:outlineLvl w:val="1"/>
        <w:rPr>
          <w:rFonts w:ascii="宋体" w:hAnsi="宋体" w:eastAsia="宋体"/>
          <w:b/>
          <w:kern w:val="2"/>
          <w:sz w:val="28"/>
          <w:szCs w:val="28"/>
        </w:rPr>
      </w:pPr>
      <w:bookmarkStart w:id="8" w:name="EBffab4e229c294506b82ba390aef19cb7"/>
      <w:bookmarkEnd w:id="8"/>
      <w:bookmarkStart w:id="9" w:name="EB30be2cd937ea416b86595e1f810ebc36"/>
      <w:bookmarkEnd w:id="9"/>
      <w:bookmarkStart w:id="10" w:name="_Toc256000032"/>
      <w:bookmarkStart w:id="11" w:name="_Toc519111258"/>
      <w:bookmarkStart w:id="12" w:name="EBa8d2f72bef714875b4f7f1dcbc2ec5b5"/>
      <w:r>
        <w:rPr>
          <w:rFonts w:hint="eastAsia" w:ascii="宋体" w:hAnsi="宋体" w:eastAsia="宋体"/>
          <w:b/>
          <w:kern w:val="2"/>
          <w:sz w:val="28"/>
          <w:szCs w:val="28"/>
        </w:rPr>
        <w:t>投标人须知前附表</w:t>
      </w:r>
      <w:bookmarkEnd w:id="10"/>
      <w:bookmarkEnd w:id="11"/>
    </w:p>
    <w:tbl>
      <w:tblPr>
        <w:tblStyle w:val="1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ascii="宋体" w:hAnsi="宋体"/>
                <w:b/>
                <w:sz w:val="24"/>
                <w:szCs w:val="22"/>
              </w:rPr>
            </w:pPr>
            <w:r>
              <w:rPr>
                <w:rFonts w:hint="eastAsia" w:ascii="宋体" w:hAnsi="宋体"/>
                <w:b/>
                <w:sz w:val="24"/>
                <w:szCs w:val="22"/>
              </w:rPr>
              <w:t>序号</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内容</w:t>
            </w:r>
          </w:p>
        </w:tc>
        <w:tc>
          <w:tcPr>
            <w:tcW w:w="6203" w:type="dxa"/>
            <w:vAlign w:val="center"/>
          </w:tcPr>
          <w:p>
            <w:pPr>
              <w:pStyle w:val="94"/>
              <w:adjustRightInd w:val="0"/>
              <w:spacing w:line="440" w:lineRule="exact"/>
              <w:jc w:val="center"/>
              <w:textAlignment w:val="baseline"/>
              <w:rPr>
                <w:rFonts w:ascii="宋体" w:hAnsi="宋体"/>
                <w:b/>
                <w:sz w:val="24"/>
                <w:szCs w:val="24"/>
              </w:rPr>
            </w:pPr>
            <w:r>
              <w:rPr>
                <w:rFonts w:hint="eastAsia" w:ascii="宋体" w:hAnsi="宋体"/>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ascii="宋体" w:hAnsi="宋体"/>
                <w:b/>
                <w:sz w:val="24"/>
                <w:szCs w:val="22"/>
              </w:rPr>
            </w:pPr>
            <w:r>
              <w:rPr>
                <w:rFonts w:hint="eastAsia" w:ascii="宋体" w:hAnsi="宋体"/>
                <w:b/>
                <w:sz w:val="24"/>
                <w:szCs w:val="22"/>
              </w:rPr>
              <w:t>1</w:t>
            </w:r>
          </w:p>
        </w:tc>
        <w:tc>
          <w:tcPr>
            <w:tcW w:w="2664" w:type="dxa"/>
            <w:gridSpan w:val="2"/>
            <w:vAlign w:val="center"/>
          </w:tcPr>
          <w:p>
            <w:pPr>
              <w:pStyle w:val="94"/>
              <w:adjustRightInd w:val="0"/>
              <w:spacing w:line="440" w:lineRule="exact"/>
              <w:jc w:val="center"/>
              <w:textAlignment w:val="baseline"/>
              <w:rPr>
                <w:rFonts w:ascii="宋体" w:hAnsi="宋体"/>
                <w:b/>
                <w:sz w:val="24"/>
                <w:szCs w:val="24"/>
              </w:rPr>
            </w:pPr>
            <w:r>
              <w:rPr>
                <w:rFonts w:hint="eastAsia" w:ascii="宋体" w:hAnsi="宋体"/>
                <w:b/>
                <w:sz w:val="24"/>
                <w:szCs w:val="24"/>
              </w:rPr>
              <w:t>项目名称</w:t>
            </w:r>
          </w:p>
        </w:tc>
        <w:tc>
          <w:tcPr>
            <w:tcW w:w="6203" w:type="dxa"/>
            <w:vAlign w:val="center"/>
          </w:tcPr>
          <w:p>
            <w:pPr>
              <w:pStyle w:val="94"/>
              <w:spacing w:line="440" w:lineRule="exact"/>
              <w:rPr>
                <w:rFonts w:hint="eastAsia" w:ascii="宋体" w:hAnsi="宋体" w:eastAsia="宋体"/>
                <w:kern w:val="2"/>
                <w:sz w:val="24"/>
                <w:szCs w:val="22"/>
                <w:lang w:eastAsia="zh-CN"/>
              </w:rPr>
            </w:pPr>
            <w:r>
              <w:rPr>
                <w:rFonts w:hint="eastAsia" w:ascii="宋体" w:hAnsi="宋体"/>
                <w:sz w:val="24"/>
                <w:szCs w:val="24"/>
                <w:lang w:eastAsia="zh-CN"/>
              </w:rPr>
              <w:t>新疆维吾尔自治区人民医院国产医疗设备采购项目三次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ascii="宋体" w:hAnsi="宋体"/>
                <w:b/>
                <w:sz w:val="24"/>
                <w:szCs w:val="22"/>
              </w:rPr>
            </w:pPr>
            <w:r>
              <w:rPr>
                <w:rFonts w:hint="eastAsia" w:ascii="宋体" w:hAnsi="宋体"/>
                <w:b/>
                <w:sz w:val="24"/>
                <w:szCs w:val="22"/>
              </w:rPr>
              <w:t>2</w:t>
            </w:r>
          </w:p>
        </w:tc>
        <w:tc>
          <w:tcPr>
            <w:tcW w:w="2664" w:type="dxa"/>
            <w:gridSpan w:val="2"/>
            <w:vAlign w:val="center"/>
          </w:tcPr>
          <w:p>
            <w:pPr>
              <w:pStyle w:val="87"/>
              <w:adjustRightInd w:val="0"/>
              <w:snapToGrid w:val="0"/>
              <w:spacing w:line="440" w:lineRule="exact"/>
              <w:jc w:val="center"/>
              <w:rPr>
                <w:rFonts w:ascii="宋体" w:hAnsi="宋体" w:cs="宋体"/>
                <w:b/>
                <w:bCs/>
                <w:color w:val="000000"/>
                <w:sz w:val="24"/>
              </w:rPr>
            </w:pPr>
            <w:r>
              <w:rPr>
                <w:rFonts w:hint="eastAsia" w:ascii="宋体" w:hAnsi="宋体" w:cs="宋体"/>
                <w:b/>
                <w:bCs/>
                <w:color w:val="000000"/>
                <w:sz w:val="24"/>
              </w:rPr>
              <w:t>采购人</w:t>
            </w:r>
          </w:p>
        </w:tc>
        <w:tc>
          <w:tcPr>
            <w:tcW w:w="6203" w:type="dxa"/>
            <w:vAlign w:val="center"/>
          </w:tcPr>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名称：新疆维吾尔自治区人民医院</w:t>
            </w:r>
          </w:p>
          <w:p>
            <w:pPr>
              <w:pStyle w:val="43"/>
              <w:widowControl/>
              <w:spacing w:line="440" w:lineRule="exact"/>
              <w:ind w:right="-56" w:rightChars="-27"/>
              <w:jc w:val="left"/>
              <w:rPr>
                <w:rFonts w:ascii="宋体" w:hAnsi="宋体" w:cs="宋体"/>
                <w:sz w:val="24"/>
                <w:szCs w:val="24"/>
                <w:u w:color="000000"/>
              </w:rPr>
            </w:pPr>
            <w:r>
              <w:rPr>
                <w:rFonts w:hint="eastAsia" w:ascii="宋体" w:hAnsi="宋体" w:cs="宋体"/>
                <w:sz w:val="24"/>
                <w:szCs w:val="24"/>
                <w:u w:color="000000"/>
              </w:rPr>
              <w:t>地址：新疆乌鲁木齐市天池路91号</w:t>
            </w:r>
          </w:p>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 xml:space="preserve">联系人：黄老师 </w:t>
            </w:r>
          </w:p>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联系方式：0991-8562590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ascii="宋体" w:hAnsi="宋体"/>
                <w:b/>
                <w:sz w:val="24"/>
                <w:szCs w:val="22"/>
              </w:rPr>
            </w:pPr>
            <w:r>
              <w:rPr>
                <w:rFonts w:hint="eastAsia" w:ascii="宋体" w:hAnsi="宋体"/>
                <w:b/>
                <w:sz w:val="24"/>
                <w:szCs w:val="22"/>
              </w:rPr>
              <w:t>3</w:t>
            </w:r>
          </w:p>
        </w:tc>
        <w:tc>
          <w:tcPr>
            <w:tcW w:w="2664" w:type="dxa"/>
            <w:gridSpan w:val="2"/>
            <w:vAlign w:val="center"/>
          </w:tcPr>
          <w:p>
            <w:pPr>
              <w:pStyle w:val="87"/>
              <w:adjustRightInd w:val="0"/>
              <w:snapToGrid w:val="0"/>
              <w:spacing w:line="440" w:lineRule="exact"/>
              <w:jc w:val="center"/>
              <w:rPr>
                <w:rFonts w:ascii="宋体" w:hAnsi="宋体" w:cs="宋体"/>
                <w:b/>
                <w:bCs/>
                <w:color w:val="000000"/>
                <w:sz w:val="24"/>
              </w:rPr>
            </w:pPr>
            <w:r>
              <w:rPr>
                <w:rFonts w:hint="eastAsia" w:ascii="宋体" w:hAnsi="宋体" w:cs="宋体"/>
                <w:b/>
                <w:bCs/>
                <w:color w:val="000000"/>
                <w:sz w:val="24"/>
              </w:rPr>
              <w:t>采购代理机构</w:t>
            </w:r>
          </w:p>
        </w:tc>
        <w:tc>
          <w:tcPr>
            <w:tcW w:w="6203" w:type="dxa"/>
            <w:vAlign w:val="center"/>
          </w:tcPr>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名称：新疆同孚招投标有限公司</w:t>
            </w:r>
          </w:p>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地址：</w:t>
            </w:r>
            <w:r>
              <w:rPr>
                <w:rFonts w:hint="eastAsia" w:ascii="宋体" w:hAnsi="宋体" w:cs="宋体"/>
                <w:sz w:val="24"/>
                <w:szCs w:val="24"/>
              </w:rPr>
              <w:t>乌鲁木齐市友好北路宏运大厦</w:t>
            </w:r>
            <w:r>
              <w:rPr>
                <w:rFonts w:hint="eastAsia" w:ascii="宋体" w:hAnsi="宋体" w:cs="宋体"/>
                <w:sz w:val="24"/>
                <w:szCs w:val="24"/>
                <w:lang w:val="en-US" w:eastAsia="zh-CN"/>
              </w:rPr>
              <w:t>17</w:t>
            </w:r>
            <w:r>
              <w:rPr>
                <w:rFonts w:hint="eastAsia" w:ascii="宋体" w:hAnsi="宋体" w:cs="宋体"/>
                <w:sz w:val="24"/>
                <w:szCs w:val="24"/>
              </w:rPr>
              <w:t>楼</w:t>
            </w:r>
            <w:r>
              <w:rPr>
                <w:rFonts w:hint="eastAsia" w:ascii="宋体" w:hAnsi="宋体" w:cs="宋体"/>
                <w:sz w:val="24"/>
                <w:szCs w:val="24"/>
                <w:lang w:val="en-US" w:eastAsia="zh-CN"/>
              </w:rPr>
              <w:t>G</w:t>
            </w:r>
            <w:r>
              <w:rPr>
                <w:rFonts w:hint="eastAsia" w:ascii="宋体" w:hAnsi="宋体" w:cs="宋体"/>
                <w:sz w:val="24"/>
                <w:szCs w:val="24"/>
              </w:rPr>
              <w:t>座</w:t>
            </w:r>
          </w:p>
          <w:p>
            <w:pPr>
              <w:pStyle w:val="43"/>
              <w:widowControl/>
              <w:spacing w:line="440" w:lineRule="exact"/>
              <w:jc w:val="left"/>
              <w:rPr>
                <w:rFonts w:ascii="宋体" w:hAnsi="宋体" w:cs="宋体"/>
                <w:sz w:val="24"/>
                <w:szCs w:val="24"/>
                <w:u w:color="000000"/>
              </w:rPr>
            </w:pPr>
            <w:r>
              <w:rPr>
                <w:rFonts w:hint="eastAsia" w:ascii="宋体" w:hAnsi="宋体" w:cs="宋体"/>
                <w:sz w:val="24"/>
                <w:szCs w:val="24"/>
                <w:u w:color="000000"/>
              </w:rPr>
              <w:t>联系人：魏雨成</w:t>
            </w:r>
          </w:p>
          <w:p>
            <w:pPr>
              <w:pStyle w:val="87"/>
              <w:adjustRightInd w:val="0"/>
              <w:snapToGrid w:val="0"/>
              <w:spacing w:line="440" w:lineRule="exact"/>
              <w:jc w:val="left"/>
              <w:rPr>
                <w:rFonts w:hint="eastAsia" w:ascii="宋体" w:hAnsi="宋体" w:eastAsia="宋体" w:cs="宋体"/>
                <w:color w:val="000000"/>
                <w:sz w:val="24"/>
                <w:lang w:eastAsia="zh-CN"/>
              </w:rPr>
            </w:pPr>
            <w:r>
              <w:rPr>
                <w:rFonts w:hint="eastAsia" w:ascii="宋体" w:hAnsi="宋体" w:cs="宋体"/>
                <w:kern w:val="0"/>
                <w:sz w:val="24"/>
                <w:u w:color="000000"/>
              </w:rPr>
              <w:t>联系方式：</w:t>
            </w:r>
            <w:r>
              <w:rPr>
                <w:rFonts w:hint="eastAsia" w:ascii="宋体" w:hAnsi="宋体" w:cs="宋体"/>
                <w:color w:val="000000"/>
                <w:sz w:val="24"/>
                <w:lang w:eastAsia="zh-CN"/>
              </w:rPr>
              <w:t>0991-4832223转8001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4</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采购内容</w:t>
            </w:r>
          </w:p>
        </w:tc>
        <w:tc>
          <w:tcPr>
            <w:tcW w:w="6203" w:type="dxa"/>
            <w:vAlign w:val="center"/>
          </w:tcPr>
          <w:p>
            <w:pPr>
              <w:pStyle w:val="94"/>
              <w:widowControl/>
              <w:spacing w:line="440" w:lineRule="exact"/>
              <w:rPr>
                <w:rFonts w:ascii="宋体" w:hAnsi="宋体"/>
                <w:sz w:val="24"/>
                <w:szCs w:val="24"/>
              </w:rPr>
            </w:pPr>
            <w:r>
              <w:rPr>
                <w:rFonts w:hint="eastAsia" w:ascii="宋体" w:hAnsi="宋体"/>
                <w:sz w:val="24"/>
                <w:szCs w:val="24"/>
                <w:lang w:eastAsia="zh-CN"/>
              </w:rPr>
              <w:t>标项一:拉网机设备</w:t>
            </w:r>
            <w:r>
              <w:rPr>
                <w:rFonts w:hint="eastAsia" w:ascii="宋体" w:hAnsi="宋体"/>
                <w:sz w:val="24"/>
                <w:szCs w:val="24"/>
              </w:rPr>
              <w:t>（100000元）</w:t>
            </w:r>
          </w:p>
          <w:p>
            <w:pPr>
              <w:pStyle w:val="94"/>
              <w:widowControl/>
              <w:spacing w:line="440" w:lineRule="exact"/>
              <w:rPr>
                <w:rFonts w:ascii="宋体" w:hAnsi="宋体"/>
                <w:sz w:val="24"/>
                <w:szCs w:val="24"/>
              </w:rPr>
            </w:pPr>
            <w:r>
              <w:rPr>
                <w:rFonts w:hint="eastAsia" w:ascii="宋体" w:hAnsi="宋体"/>
                <w:sz w:val="24"/>
                <w:szCs w:val="24"/>
                <w:lang w:eastAsia="zh-CN"/>
              </w:rPr>
              <w:t>标项二:自动组织研磨仪</w:t>
            </w:r>
            <w:r>
              <w:rPr>
                <w:rFonts w:hint="eastAsia" w:ascii="宋体" w:hAnsi="宋体"/>
                <w:sz w:val="24"/>
                <w:szCs w:val="24"/>
              </w:rPr>
              <w:t>（30000元）</w:t>
            </w:r>
          </w:p>
          <w:p>
            <w:pPr>
              <w:pStyle w:val="94"/>
              <w:widowControl/>
              <w:spacing w:line="440" w:lineRule="exact"/>
              <w:rPr>
                <w:rFonts w:ascii="宋体" w:hAnsi="宋体"/>
                <w:sz w:val="24"/>
                <w:szCs w:val="24"/>
              </w:rPr>
            </w:pPr>
            <w:r>
              <w:rPr>
                <w:rFonts w:hint="eastAsia" w:ascii="宋体" w:hAnsi="宋体"/>
                <w:kern w:val="2"/>
                <w:sz w:val="24"/>
                <w:szCs w:val="22"/>
              </w:rPr>
              <w:t>详见磋商文件第三部分采购需求。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5</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投标人资格要求</w:t>
            </w:r>
          </w:p>
        </w:tc>
        <w:tc>
          <w:tcPr>
            <w:tcW w:w="6203" w:type="dxa"/>
            <w:vAlign w:val="center"/>
          </w:tcPr>
          <w:p>
            <w:pPr>
              <w:pStyle w:val="94"/>
              <w:spacing w:line="440" w:lineRule="exact"/>
              <w:rPr>
                <w:rFonts w:ascii="宋体" w:hAnsi="宋体"/>
                <w:sz w:val="24"/>
                <w:szCs w:val="24"/>
                <w:lang w:val="zh-TW"/>
              </w:rPr>
            </w:pPr>
            <w:r>
              <w:rPr>
                <w:rFonts w:hint="eastAsia" w:ascii="宋体" w:hAnsi="宋体"/>
                <w:sz w:val="24"/>
                <w:szCs w:val="24"/>
                <w:lang w:val="zh-TW"/>
              </w:rPr>
              <w:t>1.满足《中华人民共和国政府采购法》第二十二条规定；</w:t>
            </w:r>
          </w:p>
          <w:p>
            <w:pPr>
              <w:pStyle w:val="94"/>
              <w:spacing w:line="440" w:lineRule="exact"/>
              <w:rPr>
                <w:rFonts w:ascii="宋体" w:hAnsi="宋体"/>
                <w:sz w:val="24"/>
                <w:szCs w:val="24"/>
                <w:lang w:val="zh-TW"/>
              </w:rPr>
            </w:pPr>
            <w:r>
              <w:rPr>
                <w:rFonts w:hint="eastAsia" w:ascii="宋体" w:hAnsi="宋体"/>
                <w:sz w:val="24"/>
                <w:szCs w:val="24"/>
                <w:lang w:val="zh-TW"/>
              </w:rPr>
              <w:t>2.落实政府采购政策需满足的资格要求：无</w:t>
            </w:r>
          </w:p>
          <w:p>
            <w:pPr>
              <w:pStyle w:val="94"/>
              <w:spacing w:line="440" w:lineRule="exact"/>
              <w:rPr>
                <w:rFonts w:ascii="宋体" w:hAnsi="宋体"/>
                <w:sz w:val="24"/>
                <w:szCs w:val="24"/>
                <w:lang w:val="zh-TW"/>
              </w:rPr>
            </w:pPr>
            <w:r>
              <w:rPr>
                <w:rFonts w:hint="eastAsia" w:ascii="宋体" w:hAnsi="宋体"/>
                <w:sz w:val="24"/>
                <w:szCs w:val="24"/>
                <w:lang w:val="zh-TW"/>
              </w:rPr>
              <w:t>3.本项目的特定资格要求：</w:t>
            </w:r>
          </w:p>
          <w:p>
            <w:pPr>
              <w:pStyle w:val="94"/>
              <w:spacing w:line="440" w:lineRule="exact"/>
              <w:rPr>
                <w:rFonts w:ascii="宋体" w:hAnsi="宋体"/>
                <w:sz w:val="24"/>
                <w:szCs w:val="24"/>
                <w:lang w:val="zh-TW" w:eastAsia="zh-TW"/>
              </w:rPr>
            </w:pPr>
            <w:r>
              <w:rPr>
                <w:rFonts w:hint="eastAsia" w:ascii="宋体" w:hAnsi="宋体"/>
                <w:sz w:val="24"/>
                <w:szCs w:val="24"/>
                <w:lang w:val="zh-TW" w:eastAsia="zh-TW"/>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94"/>
              <w:spacing w:line="440" w:lineRule="exact"/>
              <w:rPr>
                <w:rFonts w:ascii="宋体" w:hAnsi="宋体"/>
                <w:sz w:val="24"/>
                <w:szCs w:val="24"/>
                <w:lang w:val="zh-TW" w:eastAsia="zh-TW"/>
              </w:rPr>
            </w:pPr>
            <w:r>
              <w:rPr>
                <w:rFonts w:hint="eastAsia" w:ascii="宋体" w:hAnsi="宋体"/>
                <w:sz w:val="24"/>
                <w:szCs w:val="24"/>
                <w:lang w:val="zh-TW" w:eastAsia="zh-TW"/>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6</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信用情况</w:t>
            </w:r>
          </w:p>
        </w:tc>
        <w:tc>
          <w:tcPr>
            <w:tcW w:w="6203" w:type="dxa"/>
            <w:vAlign w:val="center"/>
          </w:tcPr>
          <w:p>
            <w:pPr>
              <w:pStyle w:val="94"/>
              <w:spacing w:line="440" w:lineRule="exact"/>
              <w:rPr>
                <w:rFonts w:ascii="宋体" w:hAnsi="宋体"/>
                <w:sz w:val="24"/>
                <w:szCs w:val="24"/>
                <w:lang w:val="zh-TW"/>
              </w:rPr>
            </w:pPr>
            <w:r>
              <w:rPr>
                <w:rFonts w:hint="eastAsia" w:ascii="宋体" w:hAnsi="宋体"/>
                <w:sz w:val="24"/>
                <w:szCs w:val="24"/>
                <w:lang w:val="zh-TW"/>
              </w:rPr>
              <w:t>信用记录审查：</w:t>
            </w:r>
          </w:p>
          <w:p>
            <w:pPr>
              <w:pStyle w:val="94"/>
              <w:spacing w:line="440" w:lineRule="exact"/>
              <w:rPr>
                <w:rFonts w:ascii="宋体" w:hAnsi="宋体"/>
                <w:sz w:val="24"/>
                <w:szCs w:val="24"/>
                <w:lang w:val="zh-TW"/>
              </w:rPr>
            </w:pPr>
            <w:r>
              <w:rPr>
                <w:rFonts w:hint="eastAsia" w:ascii="宋体" w:hAnsi="宋体"/>
                <w:sz w:val="24"/>
                <w:szCs w:val="24"/>
                <w:lang w:val="zh-TW"/>
              </w:rPr>
              <w:t>根据《财政部关于在政府采购活动中查询及使用信用记录有关问题的通知》（财库〔2016〕125号）规定，投标截止时间后，采购人或采购代理机构将通过“信用中国”网站(www.creditchina.gov.cn)、“中国执行信息公开网”（http://z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7</w:t>
            </w:r>
          </w:p>
        </w:tc>
        <w:tc>
          <w:tcPr>
            <w:tcW w:w="1609" w:type="dxa"/>
            <w:vMerge w:val="restart"/>
            <w:vAlign w:val="center"/>
          </w:tcPr>
          <w:p>
            <w:pPr>
              <w:pStyle w:val="94"/>
              <w:spacing w:line="440" w:lineRule="exact"/>
              <w:jc w:val="center"/>
              <w:rPr>
                <w:rFonts w:ascii="宋体" w:hAnsi="宋体"/>
                <w:kern w:val="2"/>
                <w:sz w:val="24"/>
                <w:szCs w:val="22"/>
              </w:rPr>
            </w:pPr>
            <w:r>
              <w:rPr>
                <w:rFonts w:hint="eastAsia" w:ascii="宋体" w:hAnsi="宋体"/>
                <w:b/>
                <w:sz w:val="24"/>
                <w:szCs w:val="22"/>
              </w:rPr>
              <w:t>响应文件的组成部分</w:t>
            </w:r>
          </w:p>
        </w:tc>
        <w:tc>
          <w:tcPr>
            <w:tcW w:w="1055" w:type="dxa"/>
            <w:vAlign w:val="center"/>
          </w:tcPr>
          <w:p>
            <w:pPr>
              <w:pStyle w:val="94"/>
              <w:spacing w:line="440" w:lineRule="exact"/>
              <w:jc w:val="center"/>
              <w:rPr>
                <w:rFonts w:ascii="宋体" w:hAnsi="宋体"/>
                <w:b/>
                <w:sz w:val="24"/>
                <w:szCs w:val="22"/>
              </w:rPr>
            </w:pPr>
            <w:r>
              <w:rPr>
                <w:rFonts w:hint="eastAsia" w:ascii="宋体" w:hAnsi="宋体"/>
                <w:b/>
                <w:sz w:val="24"/>
                <w:szCs w:val="22"/>
              </w:rPr>
              <w:t>封面</w:t>
            </w:r>
          </w:p>
        </w:tc>
        <w:tc>
          <w:tcPr>
            <w:tcW w:w="6203" w:type="dxa"/>
            <w:vAlign w:val="center"/>
          </w:tcPr>
          <w:p>
            <w:pPr>
              <w:pStyle w:val="94"/>
              <w:spacing w:line="440" w:lineRule="exact"/>
              <w:rPr>
                <w:rFonts w:ascii="宋体" w:hAnsi="宋体"/>
                <w:sz w:val="24"/>
                <w:szCs w:val="22"/>
              </w:rPr>
            </w:pPr>
            <w:r>
              <w:rPr>
                <w:rFonts w:hint="eastAsia" w:ascii="宋体" w:hAnsi="宋体"/>
                <w:sz w:val="24"/>
                <w:szCs w:val="22"/>
              </w:rPr>
              <w:t>(1)响应文件封面；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5" w:type="dxa"/>
            <w:vMerge w:val="continue"/>
            <w:vAlign w:val="center"/>
          </w:tcPr>
          <w:p>
            <w:pPr>
              <w:pStyle w:val="94"/>
              <w:spacing w:line="440" w:lineRule="exact"/>
              <w:jc w:val="center"/>
              <w:rPr>
                <w:rFonts w:ascii="宋体" w:hAnsi="宋体"/>
                <w:b/>
                <w:sz w:val="24"/>
                <w:szCs w:val="22"/>
              </w:rPr>
            </w:pPr>
          </w:p>
        </w:tc>
        <w:tc>
          <w:tcPr>
            <w:tcW w:w="1609" w:type="dxa"/>
            <w:vMerge w:val="continue"/>
            <w:vAlign w:val="center"/>
          </w:tcPr>
          <w:p>
            <w:pPr>
              <w:pStyle w:val="94"/>
              <w:spacing w:line="440" w:lineRule="exact"/>
              <w:jc w:val="center"/>
              <w:rPr>
                <w:rFonts w:ascii="宋体" w:hAnsi="宋体"/>
                <w:b/>
                <w:sz w:val="24"/>
                <w:szCs w:val="22"/>
              </w:rPr>
            </w:pPr>
          </w:p>
        </w:tc>
        <w:tc>
          <w:tcPr>
            <w:tcW w:w="1055" w:type="dxa"/>
            <w:vAlign w:val="center"/>
          </w:tcPr>
          <w:p>
            <w:pPr>
              <w:pStyle w:val="94"/>
              <w:spacing w:line="440" w:lineRule="exact"/>
              <w:jc w:val="center"/>
              <w:rPr>
                <w:rFonts w:ascii="宋体" w:hAnsi="宋体"/>
                <w:b/>
                <w:sz w:val="24"/>
                <w:szCs w:val="22"/>
              </w:rPr>
            </w:pPr>
            <w:r>
              <w:rPr>
                <w:rFonts w:hint="eastAsia" w:ascii="宋体" w:hAnsi="宋体"/>
                <w:b/>
                <w:sz w:val="24"/>
                <w:szCs w:val="22"/>
              </w:rPr>
              <w:t>资格审查材料</w:t>
            </w:r>
          </w:p>
        </w:tc>
        <w:tc>
          <w:tcPr>
            <w:tcW w:w="6203" w:type="dxa"/>
            <w:vAlign w:val="center"/>
          </w:tcPr>
          <w:p>
            <w:pPr>
              <w:pStyle w:val="76"/>
              <w:spacing w:line="440" w:lineRule="exact"/>
              <w:rPr>
                <w:rFonts w:ascii="宋体" w:hAnsi="宋体"/>
                <w:kern w:val="2"/>
                <w:sz w:val="24"/>
                <w:szCs w:val="24"/>
              </w:rPr>
            </w:pPr>
            <w:r>
              <w:rPr>
                <w:rFonts w:hint="eastAsia" w:ascii="宋体" w:hAnsi="宋体"/>
                <w:kern w:val="2"/>
                <w:sz w:val="24"/>
                <w:szCs w:val="24"/>
              </w:rPr>
              <w:t xml:space="preserve">(2)☆“三证合一”的营业执照；  </w:t>
            </w:r>
          </w:p>
          <w:p>
            <w:pPr>
              <w:pStyle w:val="76"/>
              <w:spacing w:line="440" w:lineRule="exact"/>
              <w:rPr>
                <w:rFonts w:ascii="宋体" w:hAnsi="宋体"/>
                <w:kern w:val="2"/>
                <w:sz w:val="24"/>
                <w:szCs w:val="24"/>
              </w:rPr>
            </w:pPr>
            <w:r>
              <w:rPr>
                <w:rFonts w:hint="eastAsia" w:ascii="宋体" w:hAnsi="宋体"/>
                <w:kern w:val="2"/>
                <w:sz w:val="24"/>
                <w:szCs w:val="24"/>
              </w:rPr>
              <w:t xml:space="preserve">备注：自然人无需提供                                  </w:t>
            </w:r>
          </w:p>
          <w:p>
            <w:pPr>
              <w:pStyle w:val="76"/>
              <w:spacing w:line="440" w:lineRule="exact"/>
              <w:rPr>
                <w:rFonts w:ascii="宋体" w:hAnsi="宋体"/>
                <w:kern w:val="2"/>
                <w:sz w:val="24"/>
                <w:szCs w:val="24"/>
              </w:rPr>
            </w:pPr>
            <w:r>
              <w:rPr>
                <w:rFonts w:hint="eastAsia" w:ascii="宋体" w:hAnsi="宋体"/>
                <w:kern w:val="2"/>
                <w:sz w:val="24"/>
                <w:szCs w:val="24"/>
              </w:rPr>
              <w:t>(3)☆法定代表人身份证明及授权委托书；</w:t>
            </w:r>
          </w:p>
          <w:p>
            <w:pPr>
              <w:pStyle w:val="76"/>
              <w:spacing w:line="440" w:lineRule="exact"/>
              <w:rPr>
                <w:rFonts w:ascii="宋体" w:hAnsi="宋体"/>
                <w:kern w:val="2"/>
                <w:sz w:val="24"/>
                <w:szCs w:val="24"/>
              </w:rPr>
            </w:pPr>
            <w:r>
              <w:rPr>
                <w:rFonts w:hint="eastAsia" w:ascii="宋体" w:hAnsi="宋体"/>
                <w:kern w:val="2"/>
                <w:sz w:val="24"/>
                <w:szCs w:val="24"/>
              </w:rPr>
              <w:t>备注：自然人提供身份证明</w:t>
            </w:r>
          </w:p>
          <w:p>
            <w:pPr>
              <w:pStyle w:val="76"/>
              <w:spacing w:line="440" w:lineRule="exact"/>
              <w:rPr>
                <w:rFonts w:ascii="宋体" w:hAnsi="宋体"/>
                <w:kern w:val="2"/>
                <w:sz w:val="24"/>
                <w:szCs w:val="22"/>
              </w:rPr>
            </w:pPr>
            <w:r>
              <w:rPr>
                <w:rFonts w:hint="eastAsia" w:ascii="宋体" w:hAnsi="宋体"/>
                <w:kern w:val="2"/>
                <w:sz w:val="24"/>
                <w:szCs w:val="22"/>
              </w:rPr>
              <w:t>(4)</w:t>
            </w:r>
            <w:r>
              <w:rPr>
                <w:rFonts w:hint="eastAsia" w:ascii="宋体" w:hAnsi="宋体"/>
                <w:kern w:val="2"/>
              </w:rPr>
              <w:t>☆</w:t>
            </w:r>
            <w:r>
              <w:rPr>
                <w:rFonts w:hint="eastAsia" w:ascii="宋体" w:hAnsi="宋体"/>
                <w:kern w:val="2"/>
                <w:sz w:val="24"/>
                <w:szCs w:val="22"/>
              </w:rPr>
              <w:t xml:space="preserve">投标保证金； </w:t>
            </w:r>
          </w:p>
          <w:p>
            <w:pPr>
              <w:pStyle w:val="76"/>
              <w:spacing w:line="440" w:lineRule="exact"/>
              <w:rPr>
                <w:rFonts w:ascii="宋体" w:hAnsi="宋体"/>
                <w:b/>
                <w:kern w:val="2"/>
                <w:sz w:val="21"/>
                <w:szCs w:val="22"/>
              </w:rPr>
            </w:pPr>
            <w:r>
              <w:rPr>
                <w:rFonts w:hint="eastAsia" w:ascii="宋体" w:hAnsi="宋体"/>
                <w:kern w:val="2"/>
                <w:sz w:val="24"/>
                <w:szCs w:val="22"/>
              </w:rPr>
              <w:t>(5) 中、小企业声明函</w:t>
            </w:r>
          </w:p>
          <w:p>
            <w:pPr>
              <w:pStyle w:val="76"/>
              <w:spacing w:line="440" w:lineRule="exact"/>
              <w:rPr>
                <w:rFonts w:ascii="宋体" w:hAnsi="宋体"/>
                <w:kern w:val="2"/>
                <w:sz w:val="24"/>
                <w:szCs w:val="22"/>
              </w:rPr>
            </w:pPr>
            <w:r>
              <w:rPr>
                <w:rFonts w:hint="eastAsia" w:ascii="宋体" w:hAnsi="宋体"/>
                <w:kern w:val="2"/>
                <w:sz w:val="24"/>
                <w:szCs w:val="22"/>
              </w:rPr>
              <w:t xml:space="preserve">(6) 供应商认为有必要提供的声明及文件资料： </w:t>
            </w:r>
          </w:p>
          <w:p>
            <w:pPr>
              <w:pStyle w:val="76"/>
              <w:spacing w:line="440" w:lineRule="exact"/>
              <w:rPr>
                <w:rFonts w:ascii="宋体" w:hAnsi="宋体"/>
                <w:kern w:val="2"/>
                <w:sz w:val="24"/>
                <w:szCs w:val="22"/>
              </w:rPr>
            </w:pPr>
            <w:r>
              <w:rPr>
                <w:rFonts w:hint="eastAsia" w:ascii="宋体" w:hAnsi="宋体"/>
                <w:kern w:val="2"/>
                <w:sz w:val="24"/>
                <w:szCs w:val="22"/>
              </w:rPr>
              <w:t>(7)《中华人民共和国政府采购法》第二十二条应当具备的条件；并在响应文件中提供下列材料：</w:t>
            </w:r>
          </w:p>
          <w:p>
            <w:pPr>
              <w:pStyle w:val="76"/>
              <w:spacing w:line="440" w:lineRule="exact"/>
              <w:outlineLvl w:val="2"/>
              <w:rPr>
                <w:rFonts w:ascii="宋体" w:hAnsi="宋体"/>
                <w:b/>
                <w:bCs/>
                <w:kern w:val="2"/>
                <w:sz w:val="24"/>
                <w:szCs w:val="22"/>
              </w:rPr>
            </w:pPr>
            <w:bookmarkStart w:id="13" w:name="_Toc256000015"/>
            <w:bookmarkStart w:id="14" w:name="_Toc256000003"/>
            <w:bookmarkStart w:id="15" w:name="_Toc256000007"/>
            <w:bookmarkStart w:id="16" w:name="_Toc256000002"/>
            <w:bookmarkStart w:id="17" w:name="_Toc256000036"/>
            <w:r>
              <w:rPr>
                <w:rFonts w:hint="eastAsia" w:ascii="宋体" w:hAnsi="宋体"/>
                <w:b/>
                <w:bCs/>
                <w:kern w:val="2"/>
                <w:sz w:val="24"/>
                <w:szCs w:val="22"/>
              </w:rPr>
              <w:t>①具有独立承担民事责任的能力；</w:t>
            </w:r>
            <w:bookmarkEnd w:id="13"/>
            <w:bookmarkEnd w:id="14"/>
            <w:bookmarkEnd w:id="15"/>
            <w:bookmarkEnd w:id="16"/>
            <w:bookmarkEnd w:id="17"/>
          </w:p>
          <w:p>
            <w:pPr>
              <w:pStyle w:val="76"/>
              <w:spacing w:line="440" w:lineRule="exact"/>
              <w:outlineLvl w:val="2"/>
              <w:rPr>
                <w:rFonts w:ascii="宋体" w:hAnsi="宋体"/>
                <w:kern w:val="2"/>
                <w:sz w:val="24"/>
                <w:szCs w:val="22"/>
              </w:rPr>
            </w:pPr>
            <w:bookmarkStart w:id="18" w:name="_Toc256000040"/>
            <w:bookmarkStart w:id="19" w:name="_Toc256000013"/>
            <w:bookmarkStart w:id="20" w:name="_Toc256000025"/>
            <w:bookmarkStart w:id="21" w:name="_Toc256000021"/>
            <w:bookmarkStart w:id="22" w:name="_Toc256000005"/>
            <w:r>
              <w:rPr>
                <w:rFonts w:hint="eastAsia" w:ascii="宋体" w:hAnsi="宋体"/>
                <w:kern w:val="2"/>
                <w:sz w:val="24"/>
                <w:szCs w:val="22"/>
              </w:rPr>
              <w:t>法人或者其他组织的营业执照等证明文件；自然人需提供身份证明；</w:t>
            </w:r>
          </w:p>
          <w:p>
            <w:pPr>
              <w:pStyle w:val="76"/>
              <w:spacing w:line="440" w:lineRule="exact"/>
              <w:outlineLvl w:val="2"/>
              <w:rPr>
                <w:rFonts w:ascii="宋体" w:hAnsi="宋体"/>
                <w:b/>
                <w:bCs/>
                <w:kern w:val="2"/>
                <w:sz w:val="24"/>
                <w:szCs w:val="22"/>
              </w:rPr>
            </w:pPr>
            <w:r>
              <w:rPr>
                <w:rFonts w:hint="eastAsia" w:ascii="宋体" w:hAnsi="宋体"/>
                <w:b/>
                <w:bCs/>
                <w:kern w:val="2"/>
                <w:sz w:val="24"/>
                <w:szCs w:val="22"/>
              </w:rPr>
              <w:t>②具有良好的商业信誉和健全的财务会计制度；</w:t>
            </w:r>
            <w:bookmarkEnd w:id="18"/>
            <w:bookmarkEnd w:id="19"/>
            <w:bookmarkEnd w:id="20"/>
            <w:bookmarkEnd w:id="21"/>
            <w:bookmarkEnd w:id="22"/>
          </w:p>
          <w:p>
            <w:pPr>
              <w:pStyle w:val="76"/>
              <w:spacing w:line="440" w:lineRule="exact"/>
              <w:outlineLvl w:val="2"/>
              <w:rPr>
                <w:rFonts w:ascii="宋体" w:hAnsi="宋体"/>
                <w:kern w:val="2"/>
                <w:sz w:val="24"/>
                <w:szCs w:val="22"/>
              </w:rPr>
            </w:pPr>
            <w:r>
              <w:rPr>
                <w:rFonts w:hint="eastAsia" w:ascii="宋体" w:hAnsi="宋体"/>
                <w:kern w:val="2"/>
                <w:sz w:val="24"/>
                <w:szCs w:val="22"/>
              </w:rPr>
              <w:t>提供上年度经审计财务审计报告或财务报表。（成立不足一年的提供成立至今的财务报表，当月新成立公司不需提供）</w:t>
            </w:r>
          </w:p>
          <w:p>
            <w:pPr>
              <w:pStyle w:val="76"/>
              <w:spacing w:line="440" w:lineRule="exact"/>
              <w:outlineLvl w:val="2"/>
              <w:rPr>
                <w:rFonts w:ascii="宋体" w:hAnsi="宋体"/>
                <w:b/>
                <w:bCs/>
                <w:kern w:val="2"/>
                <w:sz w:val="24"/>
                <w:szCs w:val="22"/>
              </w:rPr>
            </w:pPr>
            <w:r>
              <w:rPr>
                <w:rFonts w:hint="eastAsia" w:ascii="宋体" w:hAnsi="宋体"/>
                <w:b/>
                <w:bCs/>
                <w:kern w:val="2"/>
                <w:sz w:val="24"/>
                <w:szCs w:val="22"/>
              </w:rPr>
              <w:fldChar w:fldCharType="begin"/>
            </w:r>
            <w:r>
              <w:rPr>
                <w:rFonts w:hint="eastAsia" w:ascii="宋体" w:hAnsi="宋体"/>
                <w:b/>
                <w:bCs/>
                <w:kern w:val="2"/>
                <w:sz w:val="24"/>
                <w:szCs w:val="22"/>
              </w:rPr>
              <w:instrText xml:space="preserve"> = 3 \* GB3 </w:instrText>
            </w:r>
            <w:r>
              <w:rPr>
                <w:rFonts w:hint="eastAsia" w:ascii="宋体" w:hAnsi="宋体"/>
                <w:b/>
                <w:bCs/>
                <w:kern w:val="2"/>
                <w:sz w:val="24"/>
                <w:szCs w:val="22"/>
              </w:rPr>
              <w:fldChar w:fldCharType="separate"/>
            </w:r>
            <w:bookmarkStart w:id="23" w:name="_Toc256000043"/>
            <w:r>
              <w:rPr>
                <w:rFonts w:hint="eastAsia" w:ascii="宋体" w:hAnsi="宋体"/>
                <w:b/>
                <w:bCs/>
                <w:kern w:val="2"/>
                <w:sz w:val="24"/>
                <w:szCs w:val="22"/>
              </w:rPr>
              <w:t>③</w:t>
            </w:r>
            <w:r>
              <w:rPr>
                <w:rFonts w:hint="eastAsia" w:ascii="宋体" w:hAnsi="宋体"/>
                <w:b/>
                <w:kern w:val="2"/>
                <w:sz w:val="24"/>
                <w:szCs w:val="22"/>
              </w:rPr>
              <w:fldChar w:fldCharType="end"/>
            </w:r>
            <w:r>
              <w:rPr>
                <w:rFonts w:hint="eastAsia" w:ascii="宋体" w:hAnsi="宋体"/>
                <w:b/>
                <w:bCs/>
                <w:kern w:val="2"/>
                <w:sz w:val="24"/>
                <w:szCs w:val="22"/>
              </w:rPr>
              <w:t>具有履行合同所必需的设备和专业技术能力；</w:t>
            </w:r>
            <w:bookmarkEnd w:id="23"/>
          </w:p>
          <w:p>
            <w:pPr>
              <w:pStyle w:val="76"/>
              <w:spacing w:line="440" w:lineRule="exact"/>
              <w:outlineLvl w:val="2"/>
              <w:rPr>
                <w:rFonts w:ascii="宋体" w:hAnsi="宋体"/>
                <w:color w:val="FF0000"/>
                <w:kern w:val="2"/>
                <w:sz w:val="24"/>
                <w:szCs w:val="22"/>
              </w:rPr>
            </w:pPr>
            <w:bookmarkStart w:id="24" w:name="_Toc256000031"/>
            <w:bookmarkStart w:id="25" w:name="_Toc256000024"/>
            <w:bookmarkStart w:id="26" w:name="_Toc256000016"/>
            <w:bookmarkStart w:id="27" w:name="_Toc256000008"/>
            <w:bookmarkStart w:id="28" w:name="_Toc256000044"/>
            <w:r>
              <w:rPr>
                <w:rFonts w:hint="eastAsia" w:ascii="宋体" w:hAnsi="宋体"/>
                <w:kern w:val="2"/>
                <w:sz w:val="24"/>
                <w:szCs w:val="22"/>
              </w:rPr>
              <w:t>（</w:t>
            </w:r>
            <w:r>
              <w:rPr>
                <w:rFonts w:ascii="宋体" w:hAnsi="宋体"/>
                <w:kern w:val="2"/>
                <w:sz w:val="24"/>
                <w:szCs w:val="22"/>
              </w:rPr>
              <w:t>提供具有履行合同所必需的设备和专业技术能力相关证明材料或声明；</w:t>
            </w:r>
            <w:r>
              <w:rPr>
                <w:rFonts w:hint="eastAsia" w:ascii="宋体" w:hAnsi="宋体"/>
                <w:kern w:val="2"/>
                <w:sz w:val="24"/>
                <w:szCs w:val="22"/>
              </w:rPr>
              <w:t>）</w:t>
            </w:r>
            <w:bookmarkEnd w:id="24"/>
            <w:bookmarkEnd w:id="25"/>
            <w:bookmarkEnd w:id="26"/>
            <w:bookmarkEnd w:id="27"/>
            <w:bookmarkEnd w:id="28"/>
          </w:p>
          <w:p>
            <w:pPr>
              <w:pStyle w:val="76"/>
              <w:spacing w:line="440" w:lineRule="exact"/>
              <w:outlineLvl w:val="2"/>
              <w:rPr>
                <w:rFonts w:ascii="宋体" w:hAnsi="宋体"/>
                <w:b/>
                <w:kern w:val="2"/>
                <w:sz w:val="24"/>
                <w:szCs w:val="22"/>
              </w:rPr>
            </w:pPr>
            <w:r>
              <w:rPr>
                <w:rFonts w:hint="eastAsia" w:ascii="宋体" w:hAnsi="宋体"/>
                <w:b/>
                <w:bCs/>
                <w:kern w:val="2"/>
                <w:sz w:val="24"/>
                <w:szCs w:val="22"/>
              </w:rPr>
              <w:fldChar w:fldCharType="begin"/>
            </w:r>
            <w:r>
              <w:rPr>
                <w:rFonts w:hint="eastAsia" w:ascii="宋体" w:hAnsi="宋体"/>
                <w:b/>
                <w:bCs/>
                <w:kern w:val="2"/>
                <w:sz w:val="24"/>
                <w:szCs w:val="22"/>
              </w:rPr>
              <w:instrText xml:space="preserve"> = 4 \* GB3 </w:instrText>
            </w:r>
            <w:r>
              <w:rPr>
                <w:rFonts w:hint="eastAsia" w:ascii="宋体" w:hAnsi="宋体"/>
                <w:b/>
                <w:bCs/>
                <w:kern w:val="2"/>
                <w:sz w:val="24"/>
                <w:szCs w:val="22"/>
              </w:rPr>
              <w:fldChar w:fldCharType="separate"/>
            </w:r>
            <w:bookmarkStart w:id="29" w:name="_Toc256000045"/>
            <w:r>
              <w:rPr>
                <w:rFonts w:hint="eastAsia" w:ascii="宋体" w:hAnsi="宋体"/>
                <w:b/>
                <w:bCs/>
                <w:kern w:val="2"/>
                <w:sz w:val="24"/>
                <w:szCs w:val="22"/>
              </w:rPr>
              <w:t>④</w:t>
            </w:r>
            <w:r>
              <w:rPr>
                <w:rFonts w:hint="eastAsia" w:ascii="宋体" w:hAnsi="宋体"/>
                <w:b/>
                <w:kern w:val="2"/>
                <w:sz w:val="24"/>
                <w:szCs w:val="22"/>
              </w:rPr>
              <w:fldChar w:fldCharType="end"/>
            </w:r>
            <w:r>
              <w:rPr>
                <w:rFonts w:hint="eastAsia" w:ascii="宋体" w:hAnsi="宋体"/>
                <w:b/>
                <w:bCs/>
                <w:kern w:val="2"/>
                <w:sz w:val="24"/>
                <w:szCs w:val="22"/>
              </w:rPr>
              <w:t>有依法缴纳税收和社会保障资金的良好记录；</w:t>
            </w:r>
            <w:bookmarkEnd w:id="29"/>
          </w:p>
          <w:p>
            <w:pPr>
              <w:pStyle w:val="76"/>
              <w:spacing w:line="440" w:lineRule="exact"/>
              <w:outlineLvl w:val="2"/>
              <w:rPr>
                <w:rFonts w:ascii="宋体" w:hAnsi="宋体"/>
                <w:kern w:val="2"/>
                <w:sz w:val="24"/>
                <w:szCs w:val="22"/>
              </w:rPr>
            </w:pPr>
            <w:bookmarkStart w:id="30" w:name="_Toc256000034"/>
            <w:bookmarkStart w:id="31" w:name="_Toc256000048"/>
            <w:bookmarkStart w:id="32" w:name="_Toc256000019"/>
            <w:bookmarkStart w:id="33" w:name="_Toc256000027"/>
            <w:bookmarkStart w:id="34" w:name="_Toc256000011"/>
            <w:r>
              <w:rPr>
                <w:rFonts w:hint="eastAsia" w:ascii="宋体" w:hAnsi="宋体"/>
                <w:kern w:val="2"/>
                <w:sz w:val="24"/>
                <w:szCs w:val="22"/>
              </w:rPr>
              <w:t>提供社会保险登记证或社保机构出具的社保缴纳证明（近三个月至今任意一月，当月新成立公司不需提供）</w:t>
            </w:r>
          </w:p>
          <w:p>
            <w:pPr>
              <w:pStyle w:val="76"/>
              <w:spacing w:line="440" w:lineRule="exact"/>
              <w:outlineLvl w:val="2"/>
              <w:rPr>
                <w:rFonts w:ascii="宋体" w:hAnsi="宋体"/>
                <w:b/>
                <w:bCs/>
                <w:kern w:val="2"/>
                <w:sz w:val="24"/>
                <w:szCs w:val="22"/>
              </w:rPr>
            </w:pPr>
            <w:r>
              <w:rPr>
                <w:rFonts w:hint="eastAsia" w:ascii="宋体" w:hAnsi="宋体"/>
                <w:b/>
                <w:bCs/>
                <w:kern w:val="2"/>
                <w:sz w:val="24"/>
                <w:szCs w:val="22"/>
              </w:rPr>
              <w:t>⑤参加政府采购活动前三年内，在经营活动中没有重大违法记录；</w:t>
            </w:r>
            <w:bookmarkEnd w:id="30"/>
            <w:bookmarkEnd w:id="31"/>
            <w:bookmarkEnd w:id="32"/>
            <w:bookmarkEnd w:id="33"/>
            <w:bookmarkEnd w:id="34"/>
          </w:p>
          <w:p>
            <w:pPr>
              <w:pStyle w:val="76"/>
              <w:spacing w:line="440" w:lineRule="exact"/>
              <w:outlineLvl w:val="2"/>
              <w:rPr>
                <w:rFonts w:ascii="宋体" w:hAnsi="宋体"/>
                <w:kern w:val="2"/>
                <w:sz w:val="24"/>
                <w:szCs w:val="22"/>
              </w:rPr>
            </w:pPr>
            <w:bookmarkStart w:id="35" w:name="_Toc256000012"/>
            <w:bookmarkStart w:id="36" w:name="_Toc256000035"/>
            <w:bookmarkStart w:id="37" w:name="_Toc256000028"/>
            <w:bookmarkStart w:id="38" w:name="_Toc256000020"/>
            <w:bookmarkStart w:id="39" w:name="_Toc256000049"/>
            <w:r>
              <w:rPr>
                <w:rFonts w:hint="eastAsia" w:ascii="宋体" w:hAnsi="宋体"/>
                <w:kern w:val="2"/>
                <w:sz w:val="24"/>
                <w:szCs w:val="22"/>
              </w:rPr>
              <w:t>（</w:t>
            </w:r>
            <w:r>
              <w:rPr>
                <w:rFonts w:ascii="宋体" w:hAnsi="宋体"/>
                <w:kern w:val="2"/>
                <w:sz w:val="24"/>
                <w:szCs w:val="22"/>
              </w:rPr>
              <w:t>提供参加政府采购活动近三年无重大违法记录声明书；</w:t>
            </w:r>
            <w:r>
              <w:rPr>
                <w:rFonts w:hint="eastAsia" w:ascii="宋体" w:hAnsi="宋体"/>
                <w:kern w:val="2"/>
                <w:sz w:val="24"/>
                <w:szCs w:val="22"/>
              </w:rPr>
              <w:t>）</w:t>
            </w:r>
            <w:bookmarkEnd w:id="35"/>
            <w:bookmarkEnd w:id="36"/>
            <w:bookmarkEnd w:id="37"/>
            <w:bookmarkEnd w:id="38"/>
            <w:bookmarkEnd w:id="39"/>
          </w:p>
          <w:p>
            <w:pPr>
              <w:pStyle w:val="76"/>
              <w:tabs>
                <w:tab w:val="left" w:pos="1429"/>
              </w:tabs>
              <w:spacing w:line="440" w:lineRule="exact"/>
              <w:rPr>
                <w:rFonts w:ascii="宋体" w:hAnsi="宋体"/>
                <w:b/>
                <w:kern w:val="2"/>
                <w:sz w:val="24"/>
                <w:szCs w:val="22"/>
              </w:rPr>
            </w:pPr>
            <w:r>
              <w:rPr>
                <w:rFonts w:hint="eastAsia" w:ascii="宋体" w:hAnsi="宋体"/>
                <w:b/>
                <w:kern w:val="2"/>
                <w:sz w:val="24"/>
                <w:szCs w:val="22"/>
              </w:rPr>
              <w:t>⑥法律、行政法规规定的其他条件</w:t>
            </w:r>
            <w:r>
              <w:rPr>
                <w:rFonts w:ascii="宋体" w:hAnsi="宋体"/>
                <w:b/>
                <w:kern w:val="2"/>
                <w:sz w:val="24"/>
                <w:szCs w:val="22"/>
              </w:rPr>
              <w:t>;</w:t>
            </w:r>
          </w:p>
          <w:p>
            <w:pPr>
              <w:pStyle w:val="94"/>
              <w:spacing w:line="440" w:lineRule="exact"/>
              <w:ind w:firstLine="240" w:firstLineChars="100"/>
              <w:rPr>
                <w:rFonts w:ascii="宋体" w:hAnsi="宋体"/>
                <w:sz w:val="24"/>
                <w:szCs w:val="22"/>
              </w:rPr>
            </w:pPr>
            <w:r>
              <w:rPr>
                <w:rFonts w:hint="eastAsia" w:ascii="宋体" w:hAnsi="宋体"/>
                <w:kern w:val="2"/>
                <w:sz w:val="24"/>
                <w:szCs w:val="24"/>
              </w:rPr>
              <w:t>不参与围标串标承诺书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vAlign w:val="center"/>
          </w:tcPr>
          <w:p>
            <w:pPr>
              <w:pStyle w:val="94"/>
              <w:spacing w:line="440" w:lineRule="exact"/>
              <w:jc w:val="center"/>
              <w:rPr>
                <w:rFonts w:ascii="宋体" w:hAnsi="宋体"/>
                <w:b/>
                <w:sz w:val="24"/>
                <w:szCs w:val="22"/>
              </w:rPr>
            </w:pPr>
          </w:p>
        </w:tc>
        <w:tc>
          <w:tcPr>
            <w:tcW w:w="1609" w:type="dxa"/>
            <w:vMerge w:val="continue"/>
            <w:vAlign w:val="center"/>
          </w:tcPr>
          <w:p>
            <w:pPr>
              <w:pStyle w:val="94"/>
              <w:spacing w:line="440" w:lineRule="exact"/>
              <w:jc w:val="center"/>
              <w:rPr>
                <w:rFonts w:ascii="宋体" w:hAnsi="宋体"/>
                <w:b/>
                <w:sz w:val="24"/>
                <w:szCs w:val="22"/>
              </w:rPr>
            </w:pPr>
          </w:p>
        </w:tc>
        <w:tc>
          <w:tcPr>
            <w:tcW w:w="1055" w:type="dxa"/>
            <w:vAlign w:val="center"/>
          </w:tcPr>
          <w:p>
            <w:pPr>
              <w:pStyle w:val="94"/>
              <w:spacing w:line="440" w:lineRule="exact"/>
              <w:jc w:val="center"/>
              <w:rPr>
                <w:rFonts w:ascii="宋体" w:hAnsi="宋体"/>
                <w:b/>
                <w:sz w:val="24"/>
                <w:szCs w:val="22"/>
              </w:rPr>
            </w:pPr>
            <w:r>
              <w:rPr>
                <w:rFonts w:hint="eastAsia" w:ascii="宋体" w:hAnsi="宋体"/>
                <w:b/>
                <w:sz w:val="24"/>
                <w:szCs w:val="22"/>
              </w:rPr>
              <w:t>商</w:t>
            </w:r>
          </w:p>
          <w:p>
            <w:pPr>
              <w:pStyle w:val="94"/>
              <w:spacing w:line="440" w:lineRule="exact"/>
              <w:jc w:val="center"/>
              <w:rPr>
                <w:rFonts w:ascii="宋体" w:hAnsi="宋体"/>
                <w:b/>
                <w:sz w:val="24"/>
                <w:szCs w:val="22"/>
              </w:rPr>
            </w:pPr>
            <w:r>
              <w:rPr>
                <w:rFonts w:hint="eastAsia" w:ascii="宋体" w:hAnsi="宋体"/>
                <w:b/>
                <w:sz w:val="24"/>
                <w:szCs w:val="22"/>
              </w:rPr>
              <w:t>务</w:t>
            </w:r>
          </w:p>
          <w:p>
            <w:pPr>
              <w:pStyle w:val="94"/>
              <w:spacing w:line="440" w:lineRule="exact"/>
              <w:jc w:val="center"/>
              <w:rPr>
                <w:rFonts w:ascii="宋体" w:hAnsi="宋体"/>
                <w:b/>
                <w:sz w:val="24"/>
                <w:szCs w:val="22"/>
              </w:rPr>
            </w:pPr>
            <w:r>
              <w:rPr>
                <w:rFonts w:hint="eastAsia" w:ascii="宋体" w:hAnsi="宋体"/>
                <w:b/>
                <w:sz w:val="24"/>
                <w:szCs w:val="22"/>
              </w:rPr>
              <w:t>文</w:t>
            </w:r>
          </w:p>
          <w:p>
            <w:pPr>
              <w:pStyle w:val="94"/>
              <w:spacing w:line="440" w:lineRule="exact"/>
              <w:jc w:val="center"/>
              <w:rPr>
                <w:rFonts w:ascii="宋体" w:hAnsi="宋体"/>
                <w:b/>
                <w:sz w:val="24"/>
                <w:szCs w:val="22"/>
              </w:rPr>
            </w:pPr>
            <w:r>
              <w:rPr>
                <w:rFonts w:hint="eastAsia" w:ascii="宋体" w:hAnsi="宋体"/>
                <w:b/>
                <w:sz w:val="24"/>
                <w:szCs w:val="22"/>
              </w:rPr>
              <w:t>件</w:t>
            </w:r>
          </w:p>
        </w:tc>
        <w:tc>
          <w:tcPr>
            <w:tcW w:w="6203" w:type="dxa"/>
            <w:vAlign w:val="center"/>
          </w:tcPr>
          <w:p>
            <w:pPr>
              <w:pStyle w:val="94"/>
              <w:spacing w:line="440" w:lineRule="exact"/>
              <w:rPr>
                <w:rFonts w:ascii="宋体" w:hAnsi="宋体"/>
                <w:sz w:val="24"/>
                <w:szCs w:val="22"/>
              </w:rPr>
            </w:pPr>
            <w:r>
              <w:rPr>
                <w:rFonts w:hint="eastAsia" w:ascii="宋体" w:hAnsi="宋体"/>
                <w:sz w:val="24"/>
                <w:szCs w:val="22"/>
              </w:rPr>
              <w:t>(1)</w:t>
            </w:r>
            <w:r>
              <w:rPr>
                <w:rFonts w:hint="eastAsia" w:ascii="宋体" w:hAnsi="宋体"/>
                <w:kern w:val="2"/>
              </w:rPr>
              <w:t>☆</w:t>
            </w:r>
            <w:r>
              <w:rPr>
                <w:rFonts w:hint="eastAsia" w:ascii="宋体" w:hAnsi="宋体"/>
                <w:sz w:val="24"/>
                <w:szCs w:val="22"/>
              </w:rPr>
              <w:t>投标函；</w:t>
            </w:r>
          </w:p>
          <w:p>
            <w:pPr>
              <w:pStyle w:val="94"/>
              <w:spacing w:line="440" w:lineRule="exact"/>
              <w:rPr>
                <w:rFonts w:ascii="宋体" w:hAnsi="宋体"/>
                <w:sz w:val="24"/>
                <w:szCs w:val="22"/>
              </w:rPr>
            </w:pPr>
            <w:r>
              <w:rPr>
                <w:rFonts w:hint="eastAsia" w:ascii="宋体" w:hAnsi="宋体"/>
                <w:sz w:val="24"/>
                <w:szCs w:val="22"/>
              </w:rPr>
              <w:t>(2)</w:t>
            </w:r>
            <w:r>
              <w:rPr>
                <w:rFonts w:hint="eastAsia" w:ascii="宋体" w:hAnsi="宋体"/>
                <w:kern w:val="2"/>
              </w:rPr>
              <w:t>☆</w:t>
            </w:r>
            <w:r>
              <w:rPr>
                <w:rFonts w:hint="eastAsia" w:ascii="宋体" w:hAnsi="宋体"/>
                <w:sz w:val="24"/>
                <w:szCs w:val="22"/>
              </w:rPr>
              <w:t>开标一览表；</w:t>
            </w:r>
          </w:p>
          <w:p>
            <w:pPr>
              <w:pStyle w:val="94"/>
              <w:spacing w:line="440" w:lineRule="exact"/>
              <w:rPr>
                <w:rFonts w:ascii="宋体" w:hAnsi="宋体"/>
                <w:sz w:val="24"/>
                <w:szCs w:val="22"/>
              </w:rPr>
            </w:pPr>
            <w:r>
              <w:rPr>
                <w:rFonts w:hint="eastAsia" w:ascii="宋体" w:hAnsi="宋体"/>
                <w:sz w:val="24"/>
                <w:szCs w:val="22"/>
              </w:rPr>
              <w:t>(3)</w:t>
            </w:r>
            <w:r>
              <w:rPr>
                <w:rFonts w:hint="eastAsia" w:ascii="宋体" w:hAnsi="宋体"/>
                <w:kern w:val="2"/>
              </w:rPr>
              <w:t>☆</w:t>
            </w:r>
            <w:r>
              <w:rPr>
                <w:rFonts w:hint="eastAsia" w:ascii="宋体" w:hAnsi="宋体"/>
                <w:sz w:val="24"/>
                <w:szCs w:val="22"/>
              </w:rPr>
              <w:t>投标报价明细表</w:t>
            </w:r>
            <w:r>
              <w:rPr>
                <w:rFonts w:hint="eastAsia" w:ascii="宋体" w:hAnsi="宋体"/>
                <w:kern w:val="2"/>
                <w:sz w:val="24"/>
                <w:szCs w:val="22"/>
              </w:rPr>
              <w:t>；</w:t>
            </w:r>
          </w:p>
          <w:p>
            <w:pPr>
              <w:pStyle w:val="94"/>
              <w:spacing w:line="440" w:lineRule="exact"/>
              <w:rPr>
                <w:rFonts w:ascii="宋体" w:hAnsi="宋体"/>
                <w:sz w:val="24"/>
                <w:szCs w:val="22"/>
              </w:rPr>
            </w:pPr>
            <w:r>
              <w:rPr>
                <w:rFonts w:hint="eastAsia" w:ascii="宋体" w:hAnsi="宋体"/>
                <w:sz w:val="24"/>
                <w:szCs w:val="22"/>
              </w:rPr>
              <w:t>(4)</w:t>
            </w:r>
            <w:r>
              <w:rPr>
                <w:rFonts w:hint="eastAsia" w:ascii="宋体" w:hAnsi="宋体"/>
                <w:kern w:val="2"/>
              </w:rPr>
              <w:t>☆</w:t>
            </w:r>
            <w:r>
              <w:rPr>
                <w:rFonts w:hint="eastAsia" w:ascii="宋体" w:hAnsi="宋体"/>
                <w:sz w:val="24"/>
                <w:szCs w:val="22"/>
              </w:rPr>
              <w:t>售后服务承诺书；</w:t>
            </w:r>
          </w:p>
          <w:p>
            <w:pPr>
              <w:pStyle w:val="94"/>
              <w:spacing w:line="440" w:lineRule="exact"/>
              <w:rPr>
                <w:rFonts w:ascii="宋体" w:hAnsi="宋体"/>
                <w:sz w:val="24"/>
                <w:szCs w:val="22"/>
              </w:rPr>
            </w:pPr>
            <w:r>
              <w:rPr>
                <w:rFonts w:hint="eastAsia" w:ascii="宋体" w:hAnsi="宋体"/>
                <w:sz w:val="24"/>
                <w:szCs w:val="22"/>
              </w:rPr>
              <w:t>(5)</w:t>
            </w:r>
            <w:r>
              <w:rPr>
                <w:rFonts w:hint="eastAsia" w:ascii="宋体" w:hAnsi="宋体"/>
                <w:kern w:val="2"/>
              </w:rPr>
              <w:t>☆</w:t>
            </w:r>
            <w:r>
              <w:rPr>
                <w:rFonts w:hint="eastAsia" w:ascii="宋体" w:hAnsi="宋体"/>
                <w:sz w:val="24"/>
                <w:szCs w:val="22"/>
              </w:rPr>
              <w:t>商务条款偏离说明表；</w:t>
            </w:r>
          </w:p>
          <w:p>
            <w:pPr>
              <w:pStyle w:val="94"/>
              <w:spacing w:line="440" w:lineRule="exact"/>
              <w:rPr>
                <w:rFonts w:ascii="宋体" w:hAnsi="宋体"/>
                <w:sz w:val="24"/>
                <w:szCs w:val="22"/>
              </w:rPr>
            </w:pPr>
            <w:r>
              <w:rPr>
                <w:rFonts w:hint="eastAsia" w:ascii="宋体" w:hAnsi="宋体"/>
                <w:sz w:val="24"/>
                <w:szCs w:val="22"/>
              </w:rPr>
              <w:t>(6)供应商认为有必要提供的声明及文件资料</w:t>
            </w:r>
          </w:p>
          <w:p>
            <w:pPr>
              <w:pStyle w:val="94"/>
              <w:spacing w:line="440" w:lineRule="exact"/>
              <w:rPr>
                <w:rFonts w:ascii="宋体" w:hAnsi="宋体"/>
                <w:sz w:val="24"/>
                <w:szCs w:val="22"/>
              </w:rPr>
            </w:pPr>
            <w:r>
              <w:rPr>
                <w:rFonts w:hint="eastAsia" w:ascii="宋体" w:hAnsi="宋体"/>
                <w:sz w:val="24"/>
                <w:szCs w:val="22"/>
              </w:rPr>
              <w:t>(7)相关业绩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5" w:type="dxa"/>
            <w:vMerge w:val="continue"/>
            <w:vAlign w:val="center"/>
          </w:tcPr>
          <w:p>
            <w:pPr>
              <w:pStyle w:val="94"/>
              <w:spacing w:line="440" w:lineRule="exact"/>
              <w:jc w:val="center"/>
              <w:rPr>
                <w:rFonts w:ascii="宋体" w:hAnsi="宋体"/>
                <w:b/>
                <w:sz w:val="24"/>
                <w:szCs w:val="22"/>
              </w:rPr>
            </w:pPr>
          </w:p>
        </w:tc>
        <w:tc>
          <w:tcPr>
            <w:tcW w:w="1609" w:type="dxa"/>
            <w:vMerge w:val="continue"/>
            <w:vAlign w:val="center"/>
          </w:tcPr>
          <w:p>
            <w:pPr>
              <w:pStyle w:val="94"/>
              <w:spacing w:line="440" w:lineRule="exact"/>
              <w:jc w:val="center"/>
              <w:rPr>
                <w:rFonts w:ascii="宋体" w:hAnsi="宋体"/>
                <w:kern w:val="2"/>
                <w:sz w:val="24"/>
                <w:szCs w:val="22"/>
              </w:rPr>
            </w:pPr>
          </w:p>
        </w:tc>
        <w:tc>
          <w:tcPr>
            <w:tcW w:w="1055" w:type="dxa"/>
            <w:vAlign w:val="center"/>
          </w:tcPr>
          <w:p>
            <w:pPr>
              <w:pStyle w:val="94"/>
              <w:spacing w:line="440" w:lineRule="exact"/>
              <w:jc w:val="center"/>
              <w:rPr>
                <w:rFonts w:ascii="宋体" w:hAnsi="宋体"/>
                <w:b/>
                <w:sz w:val="24"/>
                <w:szCs w:val="22"/>
              </w:rPr>
            </w:pPr>
            <w:r>
              <w:rPr>
                <w:rFonts w:hint="eastAsia" w:ascii="宋体" w:hAnsi="宋体"/>
                <w:b/>
                <w:sz w:val="24"/>
                <w:szCs w:val="22"/>
              </w:rPr>
              <w:t>技</w:t>
            </w:r>
          </w:p>
          <w:p>
            <w:pPr>
              <w:pStyle w:val="94"/>
              <w:spacing w:line="440" w:lineRule="exact"/>
              <w:jc w:val="center"/>
              <w:rPr>
                <w:rFonts w:ascii="宋体" w:hAnsi="宋体"/>
                <w:b/>
                <w:sz w:val="24"/>
                <w:szCs w:val="22"/>
              </w:rPr>
            </w:pPr>
            <w:r>
              <w:rPr>
                <w:rFonts w:hint="eastAsia" w:ascii="宋体" w:hAnsi="宋体"/>
                <w:b/>
                <w:sz w:val="24"/>
                <w:szCs w:val="22"/>
              </w:rPr>
              <w:t>术</w:t>
            </w:r>
          </w:p>
          <w:p>
            <w:pPr>
              <w:pStyle w:val="94"/>
              <w:spacing w:line="440" w:lineRule="exact"/>
              <w:jc w:val="center"/>
              <w:rPr>
                <w:rFonts w:ascii="宋体" w:hAnsi="宋体"/>
                <w:b/>
                <w:sz w:val="24"/>
                <w:szCs w:val="22"/>
              </w:rPr>
            </w:pPr>
            <w:r>
              <w:rPr>
                <w:rFonts w:hint="eastAsia" w:ascii="宋体" w:hAnsi="宋体"/>
                <w:b/>
                <w:sz w:val="24"/>
                <w:szCs w:val="22"/>
              </w:rPr>
              <w:t>文</w:t>
            </w:r>
          </w:p>
          <w:p>
            <w:pPr>
              <w:pStyle w:val="94"/>
              <w:spacing w:line="440" w:lineRule="exact"/>
              <w:jc w:val="center"/>
              <w:rPr>
                <w:rFonts w:ascii="宋体" w:hAnsi="宋体"/>
                <w:b/>
                <w:sz w:val="24"/>
                <w:szCs w:val="22"/>
              </w:rPr>
            </w:pPr>
            <w:r>
              <w:rPr>
                <w:rFonts w:hint="eastAsia" w:ascii="宋体" w:hAnsi="宋体"/>
                <w:b/>
                <w:sz w:val="24"/>
                <w:szCs w:val="22"/>
              </w:rPr>
              <w:t>件</w:t>
            </w:r>
          </w:p>
        </w:tc>
        <w:tc>
          <w:tcPr>
            <w:tcW w:w="6203" w:type="dxa"/>
            <w:vAlign w:val="center"/>
          </w:tcPr>
          <w:p>
            <w:pPr>
              <w:pStyle w:val="94"/>
              <w:spacing w:line="440" w:lineRule="exact"/>
              <w:rPr>
                <w:rFonts w:ascii="宋体" w:hAnsi="宋体"/>
                <w:sz w:val="24"/>
                <w:szCs w:val="22"/>
              </w:rPr>
            </w:pPr>
            <w:r>
              <w:rPr>
                <w:rFonts w:hint="eastAsia" w:ascii="宋体" w:hAnsi="宋体"/>
                <w:sz w:val="24"/>
                <w:szCs w:val="22"/>
              </w:rPr>
              <w:t>投标人自行编写的技术文件：</w:t>
            </w:r>
          </w:p>
          <w:p>
            <w:pPr>
              <w:pStyle w:val="94"/>
              <w:spacing w:line="440" w:lineRule="exact"/>
              <w:rPr>
                <w:rFonts w:ascii="宋体" w:hAnsi="宋体"/>
                <w:kern w:val="2"/>
                <w:sz w:val="24"/>
                <w:szCs w:val="22"/>
              </w:rPr>
            </w:pPr>
            <w:r>
              <w:rPr>
                <w:rFonts w:hint="eastAsia" w:ascii="宋体" w:hAnsi="宋体"/>
                <w:sz w:val="24"/>
                <w:szCs w:val="22"/>
              </w:rPr>
              <w:t>(1)</w:t>
            </w:r>
            <w:r>
              <w:rPr>
                <w:rFonts w:hint="eastAsia" w:ascii="宋体" w:hAnsi="宋体"/>
                <w:kern w:val="2"/>
                <w:sz w:val="24"/>
                <w:szCs w:val="22"/>
              </w:rPr>
              <w:t>项目实施方案：</w:t>
            </w:r>
          </w:p>
          <w:p>
            <w:pPr>
              <w:pStyle w:val="94"/>
              <w:spacing w:line="440" w:lineRule="exact"/>
              <w:rPr>
                <w:rFonts w:ascii="宋体" w:hAnsi="宋体"/>
                <w:kern w:val="2"/>
                <w:sz w:val="24"/>
                <w:szCs w:val="22"/>
              </w:rPr>
            </w:pPr>
            <w:r>
              <w:rPr>
                <w:rFonts w:hint="eastAsia" w:ascii="宋体" w:hAnsi="宋体"/>
                <w:kern w:val="2"/>
                <w:sz w:val="24"/>
                <w:szCs w:val="22"/>
              </w:rPr>
              <w:t>格式自拟；</w:t>
            </w:r>
          </w:p>
          <w:p>
            <w:pPr>
              <w:pStyle w:val="94"/>
              <w:spacing w:line="440" w:lineRule="exact"/>
              <w:rPr>
                <w:rFonts w:ascii="宋体" w:hAnsi="宋体"/>
                <w:kern w:val="2"/>
                <w:sz w:val="24"/>
                <w:szCs w:val="22"/>
              </w:rPr>
            </w:pPr>
            <w:r>
              <w:rPr>
                <w:rFonts w:hint="eastAsia" w:ascii="宋体" w:hAnsi="宋体"/>
                <w:sz w:val="24"/>
                <w:szCs w:val="22"/>
              </w:rPr>
              <w:t>(2)</w:t>
            </w:r>
            <w:r>
              <w:rPr>
                <w:rFonts w:hint="eastAsia" w:ascii="宋体" w:hAnsi="宋体"/>
                <w:kern w:val="2"/>
                <w:sz w:val="24"/>
                <w:szCs w:val="22"/>
              </w:rPr>
              <w:t>安全管理和应急措施保障措施；</w:t>
            </w:r>
          </w:p>
          <w:p>
            <w:pPr>
              <w:pStyle w:val="94"/>
              <w:spacing w:line="440" w:lineRule="exact"/>
              <w:rPr>
                <w:rFonts w:ascii="宋体" w:hAnsi="宋体"/>
                <w:kern w:val="2"/>
                <w:sz w:val="24"/>
                <w:szCs w:val="22"/>
              </w:rPr>
            </w:pPr>
            <w:r>
              <w:rPr>
                <w:rFonts w:hint="eastAsia" w:ascii="宋体" w:hAnsi="宋体"/>
                <w:kern w:val="2"/>
                <w:sz w:val="24"/>
                <w:szCs w:val="22"/>
              </w:rPr>
              <w:t>备注：针对本次项目安全，出现问题后的处理方案、赔偿方案等</w:t>
            </w:r>
          </w:p>
          <w:p>
            <w:pPr>
              <w:pStyle w:val="94"/>
              <w:spacing w:line="440" w:lineRule="exact"/>
              <w:rPr>
                <w:rFonts w:ascii="宋体" w:hAnsi="宋体"/>
                <w:kern w:val="2"/>
                <w:sz w:val="24"/>
                <w:szCs w:val="22"/>
              </w:rPr>
            </w:pPr>
            <w:r>
              <w:rPr>
                <w:rFonts w:hint="eastAsia" w:ascii="宋体" w:hAnsi="宋体"/>
                <w:sz w:val="24"/>
                <w:szCs w:val="22"/>
              </w:rPr>
              <w:t>(3)</w:t>
            </w:r>
            <w:r>
              <w:rPr>
                <w:rFonts w:hint="eastAsia" w:ascii="宋体" w:hAnsi="宋体"/>
                <w:kern w:val="2"/>
                <w:sz w:val="24"/>
                <w:szCs w:val="22"/>
              </w:rPr>
              <w:t>本次项目拟投入人员情况</w:t>
            </w:r>
          </w:p>
          <w:p>
            <w:pPr>
              <w:pStyle w:val="94"/>
              <w:spacing w:line="440" w:lineRule="exact"/>
              <w:rPr>
                <w:rFonts w:ascii="宋体" w:hAnsi="宋体"/>
                <w:kern w:val="2"/>
                <w:sz w:val="24"/>
                <w:szCs w:val="22"/>
              </w:rPr>
            </w:pPr>
            <w:r>
              <w:rPr>
                <w:rFonts w:hint="eastAsia" w:ascii="宋体" w:hAnsi="宋体"/>
                <w:kern w:val="2"/>
                <w:sz w:val="24"/>
                <w:szCs w:val="22"/>
              </w:rPr>
              <w:t>备注：格式自拟</w:t>
            </w:r>
          </w:p>
          <w:p>
            <w:pPr>
              <w:pStyle w:val="94"/>
              <w:spacing w:line="440" w:lineRule="exact"/>
              <w:rPr>
                <w:rFonts w:ascii="宋体" w:hAnsi="宋体"/>
                <w:kern w:val="2"/>
                <w:sz w:val="24"/>
                <w:szCs w:val="22"/>
              </w:rPr>
            </w:pPr>
            <w:r>
              <w:rPr>
                <w:rFonts w:hint="eastAsia" w:ascii="宋体" w:hAnsi="宋体"/>
                <w:sz w:val="24"/>
                <w:szCs w:val="22"/>
              </w:rPr>
              <w:t>(4)</w:t>
            </w:r>
            <w:r>
              <w:rPr>
                <w:rFonts w:hint="eastAsia" w:ascii="宋体" w:hAnsi="宋体"/>
                <w:kern w:val="2"/>
                <w:sz w:val="24"/>
                <w:szCs w:val="22"/>
              </w:rPr>
              <w:t>培训方案</w:t>
            </w:r>
          </w:p>
          <w:p>
            <w:pPr>
              <w:pStyle w:val="94"/>
              <w:spacing w:line="440" w:lineRule="exact"/>
              <w:rPr>
                <w:rFonts w:ascii="宋体" w:hAnsi="宋体"/>
                <w:kern w:val="2"/>
                <w:sz w:val="24"/>
                <w:szCs w:val="22"/>
              </w:rPr>
            </w:pPr>
            <w:r>
              <w:rPr>
                <w:rFonts w:hint="eastAsia" w:ascii="宋体" w:hAnsi="宋体"/>
                <w:kern w:val="2"/>
                <w:sz w:val="24"/>
                <w:szCs w:val="22"/>
              </w:rPr>
              <w:t>备注：格式自拟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vAlign w:val="center"/>
          </w:tcPr>
          <w:p>
            <w:pPr>
              <w:pStyle w:val="94"/>
              <w:spacing w:line="440" w:lineRule="exact"/>
              <w:jc w:val="center"/>
              <w:rPr>
                <w:rFonts w:ascii="宋体" w:hAnsi="宋体"/>
                <w:b/>
                <w:sz w:val="24"/>
                <w:szCs w:val="22"/>
              </w:rPr>
            </w:pPr>
          </w:p>
        </w:tc>
        <w:tc>
          <w:tcPr>
            <w:tcW w:w="1609" w:type="dxa"/>
            <w:vMerge w:val="continue"/>
            <w:vAlign w:val="center"/>
          </w:tcPr>
          <w:p>
            <w:pPr>
              <w:pStyle w:val="94"/>
              <w:spacing w:line="440" w:lineRule="exact"/>
              <w:jc w:val="center"/>
              <w:rPr>
                <w:rFonts w:ascii="宋体" w:hAnsi="宋体"/>
                <w:kern w:val="2"/>
                <w:sz w:val="24"/>
                <w:szCs w:val="22"/>
              </w:rPr>
            </w:pPr>
          </w:p>
        </w:tc>
        <w:tc>
          <w:tcPr>
            <w:tcW w:w="1055" w:type="dxa"/>
            <w:vAlign w:val="center"/>
          </w:tcPr>
          <w:p>
            <w:pPr>
              <w:pStyle w:val="94"/>
              <w:spacing w:line="440" w:lineRule="exact"/>
              <w:jc w:val="center"/>
              <w:rPr>
                <w:rFonts w:ascii="宋体" w:hAnsi="宋体"/>
                <w:b/>
                <w:sz w:val="24"/>
                <w:szCs w:val="22"/>
              </w:rPr>
            </w:pPr>
            <w:r>
              <w:rPr>
                <w:rFonts w:hint="eastAsia" w:ascii="宋体" w:hAnsi="宋体"/>
                <w:b/>
                <w:sz w:val="24"/>
                <w:szCs w:val="22"/>
              </w:rPr>
              <w:t>服</w:t>
            </w:r>
          </w:p>
          <w:p>
            <w:pPr>
              <w:pStyle w:val="94"/>
              <w:spacing w:line="440" w:lineRule="exact"/>
              <w:jc w:val="center"/>
              <w:rPr>
                <w:rFonts w:ascii="宋体" w:hAnsi="宋体"/>
                <w:b/>
                <w:sz w:val="24"/>
                <w:szCs w:val="22"/>
              </w:rPr>
            </w:pPr>
            <w:r>
              <w:rPr>
                <w:rFonts w:hint="eastAsia" w:ascii="宋体" w:hAnsi="宋体"/>
                <w:b/>
                <w:sz w:val="24"/>
                <w:szCs w:val="22"/>
              </w:rPr>
              <w:t>务</w:t>
            </w:r>
          </w:p>
          <w:p>
            <w:pPr>
              <w:pStyle w:val="94"/>
              <w:spacing w:line="440" w:lineRule="exact"/>
              <w:jc w:val="center"/>
              <w:rPr>
                <w:rFonts w:ascii="宋体" w:hAnsi="宋体"/>
                <w:b/>
                <w:sz w:val="24"/>
                <w:szCs w:val="22"/>
              </w:rPr>
            </w:pPr>
            <w:r>
              <w:rPr>
                <w:rFonts w:hint="eastAsia" w:ascii="宋体" w:hAnsi="宋体"/>
                <w:b/>
                <w:sz w:val="24"/>
                <w:szCs w:val="22"/>
              </w:rPr>
              <w:t>文</w:t>
            </w:r>
          </w:p>
          <w:p>
            <w:pPr>
              <w:pStyle w:val="94"/>
              <w:spacing w:line="440" w:lineRule="exact"/>
              <w:jc w:val="center"/>
              <w:rPr>
                <w:rFonts w:ascii="宋体" w:hAnsi="宋体"/>
                <w:b/>
                <w:sz w:val="24"/>
                <w:szCs w:val="22"/>
              </w:rPr>
            </w:pPr>
            <w:r>
              <w:rPr>
                <w:rFonts w:hint="eastAsia" w:ascii="宋体" w:hAnsi="宋体"/>
                <w:b/>
                <w:sz w:val="24"/>
                <w:szCs w:val="22"/>
              </w:rPr>
              <w:t>件</w:t>
            </w:r>
          </w:p>
        </w:tc>
        <w:tc>
          <w:tcPr>
            <w:tcW w:w="6203" w:type="dxa"/>
            <w:vAlign w:val="center"/>
          </w:tcPr>
          <w:p>
            <w:pPr>
              <w:pStyle w:val="94"/>
              <w:spacing w:line="440" w:lineRule="exact"/>
              <w:rPr>
                <w:rFonts w:ascii="宋体" w:hAnsi="宋体"/>
                <w:sz w:val="24"/>
                <w:szCs w:val="22"/>
              </w:rPr>
            </w:pPr>
            <w:r>
              <w:rPr>
                <w:rFonts w:hint="eastAsia" w:ascii="宋体" w:hAnsi="宋体"/>
                <w:sz w:val="24"/>
                <w:szCs w:val="22"/>
              </w:rPr>
              <w:t>投标人自行编写的服务文件：</w:t>
            </w:r>
          </w:p>
          <w:p>
            <w:pPr>
              <w:pStyle w:val="94"/>
              <w:spacing w:line="440" w:lineRule="exact"/>
              <w:rPr>
                <w:rFonts w:ascii="宋体" w:hAnsi="宋体"/>
                <w:sz w:val="24"/>
                <w:szCs w:val="22"/>
              </w:rPr>
            </w:pPr>
            <w:r>
              <w:rPr>
                <w:rFonts w:hint="eastAsia" w:ascii="宋体" w:hAnsi="宋体"/>
                <w:sz w:val="24"/>
                <w:szCs w:val="22"/>
              </w:rPr>
              <w:t>(1)项目服务方案、工作周期与进度计划：</w:t>
            </w:r>
          </w:p>
          <w:p>
            <w:pPr>
              <w:pStyle w:val="94"/>
              <w:spacing w:line="440" w:lineRule="exact"/>
              <w:rPr>
                <w:rFonts w:ascii="宋体" w:hAnsi="宋体"/>
                <w:sz w:val="24"/>
                <w:szCs w:val="22"/>
              </w:rPr>
            </w:pPr>
            <w:r>
              <w:rPr>
                <w:rFonts w:hint="eastAsia" w:ascii="宋体" w:hAnsi="宋体"/>
                <w:sz w:val="24"/>
                <w:szCs w:val="22"/>
              </w:rPr>
              <w:t>(2)售后服务网点明细表（包括联系人、详细地址、电话）及</w:t>
            </w:r>
            <w:r>
              <w:rPr>
                <w:rFonts w:hint="eastAsia" w:ascii="宋体" w:hAnsi="宋体"/>
                <w:kern w:val="2"/>
                <w:sz w:val="24"/>
                <w:szCs w:val="22"/>
              </w:rPr>
              <w:t>本地化服务情况一览表；</w:t>
            </w:r>
          </w:p>
          <w:p>
            <w:pPr>
              <w:pStyle w:val="94"/>
              <w:spacing w:line="440" w:lineRule="exact"/>
              <w:rPr>
                <w:rFonts w:ascii="宋体" w:hAnsi="宋体"/>
                <w:sz w:val="24"/>
                <w:szCs w:val="22"/>
              </w:rPr>
            </w:pPr>
            <w:r>
              <w:rPr>
                <w:rFonts w:hint="eastAsia" w:ascii="宋体" w:hAnsi="宋体"/>
                <w:sz w:val="24"/>
                <w:szCs w:val="22"/>
              </w:rPr>
              <w:t>(3)服务保障及企业信誉情况。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8</w:t>
            </w:r>
          </w:p>
        </w:tc>
        <w:tc>
          <w:tcPr>
            <w:tcW w:w="2664" w:type="dxa"/>
            <w:gridSpan w:val="2"/>
            <w:vAlign w:val="center"/>
          </w:tcPr>
          <w:p>
            <w:pPr>
              <w:pStyle w:val="94"/>
              <w:spacing w:line="440" w:lineRule="exact"/>
              <w:jc w:val="center"/>
              <w:rPr>
                <w:rFonts w:ascii="宋体" w:hAnsi="宋体"/>
                <w:b/>
                <w:kern w:val="2"/>
                <w:sz w:val="24"/>
                <w:szCs w:val="22"/>
              </w:rPr>
            </w:pPr>
            <w:r>
              <w:rPr>
                <w:rFonts w:hint="eastAsia" w:ascii="宋体" w:hAnsi="宋体"/>
                <w:b/>
                <w:kern w:val="2"/>
                <w:sz w:val="24"/>
                <w:szCs w:val="22"/>
              </w:rPr>
              <w:t>是否允许联合体投标</w:t>
            </w:r>
          </w:p>
        </w:tc>
        <w:tc>
          <w:tcPr>
            <w:tcW w:w="6203" w:type="dxa"/>
            <w:vAlign w:val="center"/>
          </w:tcPr>
          <w:p>
            <w:pPr>
              <w:pStyle w:val="94"/>
              <w:autoSpaceDE w:val="0"/>
              <w:autoSpaceDN w:val="0"/>
              <w:adjustRightInd w:val="0"/>
              <w:spacing w:line="440" w:lineRule="exact"/>
              <w:rPr>
                <w:rFonts w:ascii="宋体" w:hAnsi="宋体"/>
                <w:kern w:val="2"/>
                <w:sz w:val="24"/>
                <w:szCs w:val="22"/>
              </w:rPr>
            </w:pPr>
            <w:bookmarkStart w:id="40" w:name="EBc6ac0877da194e1ead2e51743a97925a"/>
            <w:r>
              <w:rPr>
                <w:rFonts w:hint="eastAsia" w:ascii="宋体" w:hAnsi="宋体" w:eastAsia="Kozuka Mincho Pro B" w:cs="Kozuka Mincho Pro B"/>
                <w:kern w:val="2"/>
                <w:sz w:val="24"/>
                <w:szCs w:val="22"/>
              </w:rPr>
              <w:t>☑</w:t>
            </w:r>
            <w:r>
              <w:rPr>
                <w:rFonts w:hint="eastAsia" w:ascii="宋体" w:hAnsi="宋体"/>
                <w:kern w:val="2"/>
                <w:sz w:val="24"/>
                <w:szCs w:val="22"/>
              </w:rPr>
              <w:t xml:space="preserve">否 </w:t>
            </w:r>
          </w:p>
          <w:p>
            <w:pPr>
              <w:pStyle w:val="94"/>
              <w:autoSpaceDE w:val="0"/>
              <w:autoSpaceDN w:val="0"/>
              <w:adjustRightInd w:val="0"/>
              <w:spacing w:line="440" w:lineRule="exact"/>
              <w:rPr>
                <w:rFonts w:ascii="宋体" w:hAnsi="宋体"/>
                <w:kern w:val="2"/>
                <w:sz w:val="24"/>
                <w:szCs w:val="22"/>
              </w:rPr>
            </w:pPr>
            <w:r>
              <w:rPr>
                <w:rFonts w:hint="eastAsia" w:ascii="宋体" w:hAnsi="宋体"/>
                <w:kern w:val="2"/>
                <w:sz w:val="24"/>
                <w:szCs w:val="22"/>
              </w:rPr>
              <w:t>□是</w:t>
            </w:r>
            <w:bookmarkEnd w:id="40"/>
          </w:p>
          <w:p>
            <w:pPr>
              <w:pStyle w:val="94"/>
              <w:autoSpaceDE w:val="0"/>
              <w:autoSpaceDN w:val="0"/>
              <w:adjustRightInd w:val="0"/>
              <w:spacing w:line="440" w:lineRule="exact"/>
              <w:rPr>
                <w:rFonts w:ascii="宋体" w:hAnsi="宋体"/>
                <w:sz w:val="24"/>
                <w:szCs w:val="22"/>
              </w:rPr>
            </w:pPr>
            <w:r>
              <w:rPr>
                <w:rFonts w:hint="eastAsia" w:ascii="宋体" w:hAnsi="宋体"/>
                <w:sz w:val="24"/>
                <w:szCs w:val="22"/>
              </w:rPr>
              <w:t>应满足要求：</w:t>
            </w:r>
            <w:bookmarkStart w:id="41" w:name="EB1dd35195cf7a408cbb23b7f0f4c1857f"/>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lang w:val="en-US" w:eastAsia="zh-CN"/>
              </w:rPr>
              <w:t>9</w:t>
            </w:r>
          </w:p>
        </w:tc>
        <w:tc>
          <w:tcPr>
            <w:tcW w:w="2664" w:type="dxa"/>
            <w:gridSpan w:val="2"/>
            <w:vAlign w:val="center"/>
          </w:tcPr>
          <w:p>
            <w:pPr>
              <w:pStyle w:val="94"/>
              <w:spacing w:line="440" w:lineRule="exact"/>
              <w:jc w:val="center"/>
              <w:rPr>
                <w:rFonts w:ascii="宋体" w:hAnsi="宋体"/>
                <w:b/>
                <w:kern w:val="2"/>
                <w:sz w:val="24"/>
                <w:szCs w:val="22"/>
              </w:rPr>
            </w:pPr>
            <w:r>
              <w:rPr>
                <w:rFonts w:hint="eastAsia" w:ascii="宋体" w:hAnsi="宋体"/>
                <w:b/>
                <w:kern w:val="2"/>
                <w:sz w:val="24"/>
                <w:szCs w:val="22"/>
              </w:rPr>
              <w:t>是否允许投报进口产品</w:t>
            </w:r>
          </w:p>
        </w:tc>
        <w:tc>
          <w:tcPr>
            <w:tcW w:w="6203" w:type="dxa"/>
            <w:vAlign w:val="center"/>
          </w:tcPr>
          <w:p>
            <w:pPr>
              <w:pStyle w:val="94"/>
              <w:autoSpaceDE w:val="0"/>
              <w:autoSpaceDN w:val="0"/>
              <w:adjustRightInd w:val="0"/>
              <w:spacing w:line="440" w:lineRule="exact"/>
              <w:rPr>
                <w:rFonts w:ascii="宋体" w:hAnsi="宋体"/>
                <w:kern w:val="2"/>
                <w:sz w:val="24"/>
                <w:szCs w:val="22"/>
              </w:rPr>
            </w:pPr>
            <w:bookmarkStart w:id="42" w:name="EB7401d5a3a7c54a98b25d14a9dd4d0afa"/>
            <w:r>
              <w:rPr>
                <w:rFonts w:hint="eastAsia" w:ascii="宋体" w:hAnsi="宋体"/>
                <w:kern w:val="2"/>
                <w:sz w:val="24"/>
                <w:szCs w:val="22"/>
              </w:rPr>
              <w:t xml:space="preserve">□是 </w:t>
            </w:r>
          </w:p>
          <w:p>
            <w:pPr>
              <w:pStyle w:val="94"/>
              <w:autoSpaceDE w:val="0"/>
              <w:autoSpaceDN w:val="0"/>
              <w:adjustRightInd w:val="0"/>
              <w:spacing w:line="440" w:lineRule="exact"/>
              <w:rPr>
                <w:rFonts w:ascii="宋体" w:hAnsi="宋体"/>
                <w:sz w:val="24"/>
                <w:szCs w:val="22"/>
              </w:rPr>
            </w:pPr>
            <w:r>
              <w:rPr>
                <w:rFonts w:hint="eastAsia" w:ascii="宋体" w:hAnsi="宋体" w:eastAsia="Kozuka Mincho Pro B" w:cs="Kozuka Mincho Pro B"/>
                <w:kern w:val="2"/>
                <w:sz w:val="24"/>
                <w:szCs w:val="22"/>
              </w:rPr>
              <w:t>☑</w:t>
            </w:r>
            <w:r>
              <w:rPr>
                <w:rFonts w:hint="eastAsia" w:ascii="宋体" w:hAnsi="宋体"/>
                <w:kern w:val="2"/>
                <w:sz w:val="24"/>
                <w:szCs w:val="22"/>
              </w:rPr>
              <w:t>否</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rPr>
              <w:t>1</w:t>
            </w:r>
            <w:r>
              <w:rPr>
                <w:rFonts w:hint="eastAsia" w:ascii="宋体" w:hAnsi="宋体"/>
                <w:b/>
                <w:sz w:val="24"/>
                <w:szCs w:val="22"/>
                <w:lang w:val="en-US" w:eastAsia="zh-CN"/>
              </w:rPr>
              <w:t>0</w:t>
            </w:r>
          </w:p>
        </w:tc>
        <w:tc>
          <w:tcPr>
            <w:tcW w:w="2664" w:type="dxa"/>
            <w:gridSpan w:val="2"/>
            <w:vAlign w:val="center"/>
          </w:tcPr>
          <w:p>
            <w:pPr>
              <w:pStyle w:val="94"/>
              <w:spacing w:line="440" w:lineRule="exact"/>
              <w:jc w:val="center"/>
              <w:rPr>
                <w:rFonts w:ascii="宋体" w:hAnsi="宋体"/>
                <w:b/>
                <w:kern w:val="2"/>
                <w:sz w:val="24"/>
                <w:szCs w:val="22"/>
              </w:rPr>
            </w:pPr>
            <w:r>
              <w:rPr>
                <w:rFonts w:hint="eastAsia" w:ascii="宋体" w:hAnsi="宋体"/>
                <w:b/>
                <w:kern w:val="2"/>
                <w:sz w:val="24"/>
                <w:szCs w:val="22"/>
              </w:rPr>
              <w:t>是否允许投标人将项目非主体、非关键性工作交由他人完成</w:t>
            </w:r>
          </w:p>
        </w:tc>
        <w:tc>
          <w:tcPr>
            <w:tcW w:w="6203" w:type="dxa"/>
            <w:vAlign w:val="center"/>
          </w:tcPr>
          <w:p>
            <w:pPr>
              <w:pStyle w:val="94"/>
              <w:spacing w:line="440" w:lineRule="exact"/>
              <w:rPr>
                <w:rFonts w:ascii="宋体" w:hAnsi="宋体"/>
                <w:kern w:val="2"/>
                <w:sz w:val="24"/>
                <w:szCs w:val="22"/>
              </w:rPr>
            </w:pPr>
            <w:bookmarkStart w:id="43" w:name="EB7f9a2183097e49ed95bd12c9f3aa7860"/>
            <w:r>
              <w:rPr>
                <w:rFonts w:hint="eastAsia" w:ascii="宋体" w:hAnsi="宋体" w:eastAsia="Kozuka Mincho Pro B" w:cs="Kozuka Mincho Pro B"/>
                <w:kern w:val="2"/>
                <w:sz w:val="24"/>
                <w:szCs w:val="22"/>
              </w:rPr>
              <w:t>☑</w:t>
            </w:r>
            <w:r>
              <w:rPr>
                <w:rFonts w:hint="eastAsia" w:ascii="宋体" w:hAnsi="宋体"/>
                <w:kern w:val="2"/>
                <w:sz w:val="24"/>
                <w:szCs w:val="22"/>
              </w:rPr>
              <w:t xml:space="preserve">否 </w:t>
            </w:r>
          </w:p>
          <w:p>
            <w:pPr>
              <w:pStyle w:val="94"/>
              <w:spacing w:line="440" w:lineRule="exact"/>
              <w:rPr>
                <w:rFonts w:ascii="宋体" w:hAnsi="宋体"/>
                <w:kern w:val="2"/>
                <w:sz w:val="24"/>
                <w:szCs w:val="22"/>
              </w:rPr>
            </w:pPr>
            <w:r>
              <w:rPr>
                <w:rFonts w:hint="eastAsia" w:ascii="宋体" w:hAnsi="宋体"/>
                <w:kern w:val="2"/>
                <w:sz w:val="24"/>
                <w:szCs w:val="22"/>
              </w:rPr>
              <w:t>□是</w:t>
            </w:r>
            <w:bookmarkEnd w:id="43"/>
          </w:p>
          <w:p>
            <w:pPr>
              <w:pStyle w:val="94"/>
              <w:spacing w:line="440" w:lineRule="exact"/>
              <w:rPr>
                <w:rFonts w:ascii="宋体" w:hAnsi="宋体"/>
                <w:sz w:val="24"/>
                <w:szCs w:val="22"/>
              </w:rPr>
            </w:pPr>
            <w:r>
              <w:rPr>
                <w:rFonts w:hint="eastAsia" w:ascii="宋体" w:hAnsi="宋体"/>
                <w:sz w:val="24"/>
                <w:szCs w:val="22"/>
              </w:rPr>
              <w:t>中标人按照合同约定或者经采购人同意，可以将项目非主体、非关键性工作分包交由他人完成。此时，接受分包的人应当具备相应的资格条件，并不得再次分包。</w:t>
            </w:r>
          </w:p>
          <w:p>
            <w:pPr>
              <w:pStyle w:val="94"/>
              <w:spacing w:line="440" w:lineRule="exact"/>
              <w:rPr>
                <w:rFonts w:ascii="宋体" w:hAnsi="宋体"/>
                <w:sz w:val="24"/>
                <w:szCs w:val="22"/>
              </w:rPr>
            </w:pPr>
            <w:r>
              <w:rPr>
                <w:rFonts w:hint="eastAsia" w:ascii="宋体" w:hAnsi="宋体"/>
                <w:sz w:val="24"/>
                <w:szCs w:val="22"/>
              </w:rPr>
              <w:t>分包内容要求：</w:t>
            </w:r>
            <w:bookmarkStart w:id="44" w:name="EB114dadb1fbea4d6bb5ee4c9c12eddd86"/>
            <w:bookmarkEnd w:id="44"/>
          </w:p>
          <w:p>
            <w:pPr>
              <w:pStyle w:val="94"/>
              <w:spacing w:line="440" w:lineRule="exact"/>
              <w:rPr>
                <w:rFonts w:ascii="宋体" w:hAnsi="宋体"/>
                <w:sz w:val="24"/>
                <w:szCs w:val="22"/>
              </w:rPr>
            </w:pPr>
            <w:r>
              <w:rPr>
                <w:rFonts w:hint="eastAsia" w:ascii="宋体" w:hAnsi="宋体"/>
                <w:sz w:val="24"/>
                <w:szCs w:val="22"/>
              </w:rPr>
              <w:t>分包金额要求：</w:t>
            </w:r>
            <w:bookmarkStart w:id="45" w:name="EBff7b7e9300cb4bc4b2cbeaa04fed307a"/>
            <w:bookmarkEnd w:id="45"/>
          </w:p>
          <w:p>
            <w:pPr>
              <w:pStyle w:val="94"/>
              <w:spacing w:line="440" w:lineRule="exact"/>
              <w:rPr>
                <w:rFonts w:ascii="宋体" w:hAnsi="宋体"/>
                <w:sz w:val="24"/>
                <w:szCs w:val="22"/>
              </w:rPr>
            </w:pPr>
            <w:r>
              <w:rPr>
                <w:rFonts w:hint="eastAsia" w:ascii="宋体" w:hAnsi="宋体"/>
                <w:sz w:val="24"/>
                <w:szCs w:val="22"/>
              </w:rPr>
              <w:t>接受分包的第三人资质要求：</w:t>
            </w:r>
            <w:bookmarkStart w:id="46" w:name="EB6ec0273c4f0d479fbc03387394b9e6ec"/>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1</w:t>
            </w:r>
          </w:p>
        </w:tc>
        <w:tc>
          <w:tcPr>
            <w:tcW w:w="2664" w:type="dxa"/>
            <w:gridSpan w:val="2"/>
            <w:vAlign w:val="center"/>
          </w:tcPr>
          <w:p>
            <w:pPr>
              <w:pStyle w:val="94"/>
              <w:spacing w:line="440" w:lineRule="exact"/>
              <w:jc w:val="center"/>
              <w:rPr>
                <w:rFonts w:ascii="宋体" w:hAnsi="宋体"/>
                <w:b/>
                <w:kern w:val="2"/>
                <w:sz w:val="24"/>
                <w:szCs w:val="22"/>
              </w:rPr>
            </w:pPr>
            <w:r>
              <w:rPr>
                <w:rFonts w:hint="eastAsia" w:ascii="宋体" w:hAnsi="宋体"/>
                <w:b/>
                <w:kern w:val="2"/>
                <w:sz w:val="24"/>
                <w:szCs w:val="22"/>
              </w:rPr>
              <w:t>答疑接受时间</w:t>
            </w:r>
          </w:p>
        </w:tc>
        <w:tc>
          <w:tcPr>
            <w:tcW w:w="6203" w:type="dxa"/>
            <w:vAlign w:val="center"/>
          </w:tcPr>
          <w:p>
            <w:pPr>
              <w:pStyle w:val="117"/>
              <w:spacing w:line="440" w:lineRule="exact"/>
              <w:jc w:val="left"/>
              <w:rPr>
                <w:rFonts w:ascii="宋体" w:hAnsi="宋体" w:cs="宋体"/>
                <w:sz w:val="24"/>
              </w:rPr>
            </w:pPr>
            <w:r>
              <w:rPr>
                <w:rFonts w:hint="eastAsia" w:ascii="宋体" w:hAnsi="宋体" w:cs="宋体"/>
                <w:kern w:val="0"/>
                <w:sz w:val="24"/>
              </w:rPr>
              <w:t>投标截止时间</w:t>
            </w:r>
            <w:r>
              <w:rPr>
                <w:rFonts w:hint="eastAsia" w:ascii="宋体" w:hAnsi="宋体" w:cs="宋体"/>
                <w:sz w:val="24"/>
              </w:rPr>
              <w:t>前5日接受投标人疑问或澄清要求（逾期不予受理）。</w:t>
            </w:r>
          </w:p>
          <w:p>
            <w:pPr>
              <w:pStyle w:val="117"/>
              <w:spacing w:line="440" w:lineRule="exact"/>
              <w:jc w:val="left"/>
              <w:rPr>
                <w:rFonts w:ascii="宋体" w:hAnsi="宋体" w:cs="宋体"/>
                <w:kern w:val="0"/>
                <w:sz w:val="24"/>
              </w:rPr>
            </w:pPr>
            <w:r>
              <w:rPr>
                <w:rFonts w:hint="eastAsia" w:ascii="宋体" w:hAnsi="宋体" w:cs="宋体"/>
                <w:kern w:val="0"/>
                <w:sz w:val="24"/>
              </w:rPr>
              <w:t>提交方式：投标供应商将纸质版文件加盖公章送至新疆同孚招投标有限公司。</w:t>
            </w:r>
          </w:p>
          <w:p>
            <w:pPr>
              <w:pStyle w:val="94"/>
              <w:autoSpaceDE w:val="0"/>
              <w:autoSpaceDN w:val="0"/>
              <w:adjustRightInd w:val="0"/>
              <w:spacing w:line="440" w:lineRule="exact"/>
              <w:rPr>
                <w:rFonts w:ascii="宋体" w:hAnsi="宋体"/>
                <w:kern w:val="2"/>
                <w:sz w:val="24"/>
                <w:szCs w:val="22"/>
              </w:rPr>
            </w:pPr>
            <w:r>
              <w:rPr>
                <w:rFonts w:hint="eastAsia" w:ascii="宋体" w:hAnsi="宋体"/>
                <w:sz w:val="24"/>
                <w:szCs w:val="22"/>
              </w:rPr>
              <w:t>联系人：</w:t>
            </w:r>
            <w:r>
              <w:rPr>
                <w:rFonts w:hint="eastAsia" w:ascii="宋体" w:hAnsi="宋体"/>
                <w:kern w:val="2"/>
                <w:sz w:val="24"/>
                <w:szCs w:val="22"/>
              </w:rPr>
              <w:t>魏雨成</w:t>
            </w:r>
          </w:p>
          <w:p>
            <w:pPr>
              <w:pStyle w:val="94"/>
              <w:autoSpaceDE w:val="0"/>
              <w:autoSpaceDN w:val="0"/>
              <w:adjustRightInd w:val="0"/>
              <w:spacing w:line="440" w:lineRule="exact"/>
              <w:rPr>
                <w:rFonts w:hint="eastAsia" w:ascii="宋体" w:hAnsi="宋体" w:eastAsia="宋体"/>
                <w:kern w:val="2"/>
                <w:sz w:val="24"/>
                <w:szCs w:val="22"/>
                <w:lang w:eastAsia="zh-CN"/>
              </w:rPr>
            </w:pPr>
            <w:r>
              <w:rPr>
                <w:rFonts w:hint="eastAsia" w:ascii="宋体" w:hAnsi="宋体"/>
                <w:kern w:val="2"/>
                <w:sz w:val="24"/>
                <w:szCs w:val="22"/>
              </w:rPr>
              <w:t>联系电话：</w:t>
            </w:r>
            <w:r>
              <w:rPr>
                <w:rFonts w:hint="eastAsia" w:ascii="宋体" w:hAnsi="宋体"/>
                <w:kern w:val="2"/>
                <w:sz w:val="24"/>
                <w:szCs w:val="22"/>
                <w:lang w:eastAsia="zh-CN"/>
              </w:rPr>
              <w:t>0991-4832223转8001</w:t>
            </w:r>
          </w:p>
          <w:p>
            <w:pPr>
              <w:pStyle w:val="94"/>
              <w:spacing w:line="440" w:lineRule="exact"/>
              <w:rPr>
                <w:rFonts w:ascii="宋体" w:hAnsi="宋体"/>
                <w:b/>
                <w:bCs/>
                <w:kern w:val="2"/>
                <w:sz w:val="24"/>
                <w:szCs w:val="22"/>
              </w:rPr>
            </w:pPr>
            <w:r>
              <w:rPr>
                <w:rFonts w:hint="eastAsia" w:ascii="宋体" w:hAnsi="宋体"/>
                <w:bCs/>
                <w:kern w:val="2"/>
                <w:sz w:val="24"/>
                <w:szCs w:val="22"/>
              </w:rPr>
              <w:t>注：澄清、修改文件发出后，投标人必须使用最新的澄清文件制作电子响应文件，否则将无法完成上传。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2</w:t>
            </w:r>
          </w:p>
        </w:tc>
        <w:tc>
          <w:tcPr>
            <w:tcW w:w="2664" w:type="dxa"/>
            <w:gridSpan w:val="2"/>
            <w:vAlign w:val="center"/>
          </w:tcPr>
          <w:p>
            <w:pPr>
              <w:pStyle w:val="94"/>
              <w:spacing w:line="440" w:lineRule="exact"/>
              <w:jc w:val="center"/>
              <w:rPr>
                <w:rFonts w:ascii="宋体" w:hAnsi="宋体"/>
                <w:b/>
                <w:kern w:val="2"/>
                <w:sz w:val="24"/>
                <w:szCs w:val="22"/>
              </w:rPr>
            </w:pPr>
            <w:r>
              <w:rPr>
                <w:rFonts w:hint="eastAsia" w:ascii="宋体" w:hAnsi="宋体"/>
                <w:b/>
                <w:kern w:val="2"/>
                <w:sz w:val="24"/>
                <w:szCs w:val="22"/>
              </w:rPr>
              <w:t>投标有效期</w:t>
            </w:r>
          </w:p>
        </w:tc>
        <w:tc>
          <w:tcPr>
            <w:tcW w:w="6203" w:type="dxa"/>
            <w:vAlign w:val="center"/>
          </w:tcPr>
          <w:p>
            <w:pPr>
              <w:pStyle w:val="94"/>
              <w:spacing w:line="440" w:lineRule="exact"/>
              <w:rPr>
                <w:rFonts w:ascii="宋体" w:hAnsi="宋体"/>
                <w:kern w:val="2"/>
                <w:sz w:val="24"/>
                <w:szCs w:val="22"/>
              </w:rPr>
            </w:pPr>
            <w:r>
              <w:rPr>
                <w:rFonts w:hint="eastAsia" w:ascii="宋体" w:hAnsi="宋体" w:cs="仿宋"/>
                <w:kern w:val="2"/>
                <w:sz w:val="24"/>
                <w:szCs w:val="22"/>
                <w:lang w:val="zh-CN"/>
              </w:rPr>
              <w:t>自投标截止之日起</w:t>
            </w:r>
            <w:bookmarkStart w:id="47" w:name="EB5a3362fe8fc1402b9d5cafc876bbbffd"/>
            <w:r>
              <w:rPr>
                <w:rFonts w:hint="eastAsia" w:ascii="宋体" w:hAnsi="宋体" w:cs="仿宋"/>
                <w:kern w:val="2"/>
                <w:sz w:val="24"/>
                <w:szCs w:val="22"/>
                <w:u w:val="single"/>
                <w:lang w:val="zh-CN"/>
              </w:rPr>
              <w:t>90</w:t>
            </w:r>
            <w:bookmarkEnd w:id="47"/>
            <w:r>
              <w:rPr>
                <w:rFonts w:hint="eastAsia" w:ascii="宋体" w:hAnsi="宋体" w:cs="仿宋"/>
                <w:kern w:val="2"/>
                <w:sz w:val="24"/>
                <w:szCs w:val="22"/>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3</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投标截止时间（响应文件开启时间）</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截止时间：</w:t>
            </w:r>
            <w:bookmarkStart w:id="48" w:name="EB7d3dd1e1f72448c6869af9e368eca561"/>
            <w:r>
              <w:rPr>
                <w:rFonts w:hint="eastAsia" w:ascii="宋体" w:hAnsi="宋体"/>
                <w:kern w:val="2"/>
                <w:sz w:val="24"/>
                <w:szCs w:val="22"/>
                <w:lang w:eastAsia="zh-CN"/>
              </w:rPr>
              <w:t>2021年10月25日</w:t>
            </w:r>
            <w:r>
              <w:rPr>
                <w:rFonts w:hint="eastAsia" w:ascii="宋体" w:hAnsi="宋体"/>
                <w:kern w:val="2"/>
                <w:sz w:val="24"/>
                <w:szCs w:val="22"/>
              </w:rPr>
              <w:t>11:00</w:t>
            </w:r>
            <w:bookmarkEnd w:id="48"/>
            <w:r>
              <w:rPr>
                <w:rFonts w:hint="eastAsia" w:ascii="宋体" w:hAnsi="宋体"/>
                <w:kern w:val="2"/>
                <w:sz w:val="24"/>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4</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投标人在投标截止</w:t>
            </w:r>
          </w:p>
          <w:p>
            <w:pPr>
              <w:pStyle w:val="94"/>
              <w:spacing w:line="440" w:lineRule="exact"/>
              <w:jc w:val="center"/>
              <w:rPr>
                <w:rFonts w:ascii="宋体" w:hAnsi="宋体"/>
                <w:b/>
                <w:sz w:val="24"/>
                <w:szCs w:val="22"/>
              </w:rPr>
            </w:pPr>
            <w:r>
              <w:rPr>
                <w:rFonts w:hint="eastAsia" w:ascii="宋体" w:hAnsi="宋体"/>
                <w:b/>
                <w:sz w:val="24"/>
                <w:szCs w:val="22"/>
              </w:rPr>
              <w:t>时间前提交的文件</w:t>
            </w:r>
          </w:p>
        </w:tc>
        <w:tc>
          <w:tcPr>
            <w:tcW w:w="6203" w:type="dxa"/>
            <w:vAlign w:val="center"/>
          </w:tcPr>
          <w:p>
            <w:pPr>
              <w:pStyle w:val="94"/>
              <w:spacing w:line="440" w:lineRule="exact"/>
              <w:rPr>
                <w:rFonts w:ascii="宋体" w:hAnsi="宋体"/>
                <w:sz w:val="24"/>
                <w:szCs w:val="22"/>
              </w:rPr>
            </w:pPr>
            <w:r>
              <w:rPr>
                <w:rFonts w:hint="eastAsia" w:ascii="宋体" w:hAnsi="宋体"/>
                <w:kern w:val="2"/>
                <w:sz w:val="24"/>
                <w:szCs w:val="22"/>
              </w:rPr>
              <w:t>响应文件（具体要求见本表第1</w:t>
            </w:r>
            <w:r>
              <w:rPr>
                <w:rFonts w:hint="eastAsia" w:ascii="宋体" w:hAnsi="宋体"/>
                <w:kern w:val="2"/>
                <w:sz w:val="24"/>
                <w:szCs w:val="22"/>
                <w:lang w:val="en-US" w:eastAsia="zh-CN"/>
              </w:rPr>
              <w:t>5</w:t>
            </w:r>
            <w:r>
              <w:rPr>
                <w:rFonts w:hint="eastAsia" w:ascii="宋体" w:hAnsi="宋体"/>
                <w:kern w:val="2"/>
                <w:sz w:val="24"/>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5</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响应文件份数</w:t>
            </w:r>
          </w:p>
        </w:tc>
        <w:tc>
          <w:tcPr>
            <w:tcW w:w="6203" w:type="dxa"/>
            <w:vAlign w:val="center"/>
          </w:tcPr>
          <w:p>
            <w:pPr>
              <w:pStyle w:val="60"/>
              <w:widowControl/>
              <w:autoSpaceDE w:val="0"/>
              <w:autoSpaceDN w:val="0"/>
              <w:spacing w:line="440" w:lineRule="exact"/>
              <w:rPr>
                <w:rFonts w:ascii="宋体" w:hAnsi="宋体" w:cs="宋体"/>
                <w:b/>
                <w:kern w:val="2"/>
                <w:sz w:val="24"/>
                <w:szCs w:val="22"/>
              </w:rPr>
            </w:pPr>
            <w:r>
              <w:rPr>
                <w:rFonts w:hint="eastAsia" w:ascii="宋体" w:hAnsi="宋体"/>
                <w:kern w:val="2"/>
                <w:sz w:val="24"/>
                <w:szCs w:val="22"/>
              </w:rPr>
              <w:t>□</w:t>
            </w:r>
            <w:r>
              <w:rPr>
                <w:rFonts w:hint="eastAsia" w:ascii="宋体" w:hAnsi="宋体" w:cs="宋体"/>
                <w:b/>
                <w:kern w:val="2"/>
                <w:sz w:val="24"/>
                <w:szCs w:val="24"/>
              </w:rPr>
              <w:t>采用不见面开标：</w:t>
            </w:r>
          </w:p>
          <w:p>
            <w:pPr>
              <w:pStyle w:val="94"/>
              <w:spacing w:line="440" w:lineRule="exact"/>
              <w:rPr>
                <w:rFonts w:ascii="宋体" w:hAnsi="宋体"/>
                <w:sz w:val="21"/>
                <w:szCs w:val="21"/>
              </w:rPr>
            </w:pPr>
            <w:r>
              <w:rPr>
                <w:rFonts w:ascii="宋体" w:hAnsi="宋体" w:cs="宋体"/>
                <w:kern w:val="2"/>
                <w:sz w:val="24"/>
                <w:szCs w:val="24"/>
              </w:rPr>
              <w:t>1</w:t>
            </w:r>
            <w:r>
              <w:rPr>
                <w:rFonts w:hint="eastAsia" w:ascii="宋体" w:hAnsi="宋体" w:cs="宋体"/>
                <w:kern w:val="2"/>
                <w:sz w:val="24"/>
                <w:szCs w:val="24"/>
              </w:rPr>
              <w:t>.</w:t>
            </w:r>
            <w:r>
              <w:rPr>
                <w:rFonts w:ascii="宋体" w:hAnsi="宋体" w:cs="宋体"/>
                <w:kern w:val="2"/>
                <w:sz w:val="24"/>
                <w:szCs w:val="24"/>
              </w:rPr>
              <w:t>本项目采用不见面开标、投标人需要递交电子响应文件，</w:t>
            </w:r>
            <w:r>
              <w:rPr>
                <w:rFonts w:hint="eastAsia" w:ascii="宋体" w:hAnsi="宋体"/>
                <w:sz w:val="24"/>
                <w:szCs w:val="24"/>
              </w:rPr>
              <w:t>加密的电子响应文件，在投标截止时间前通过政采云平台</w:t>
            </w:r>
            <w:r>
              <w:rPr>
                <w:rFonts w:ascii="宋体" w:hAnsi="宋体"/>
                <w:sz w:val="24"/>
                <w:szCs w:val="24"/>
              </w:rPr>
              <w:t>（https://www.zcygov.cn/）</w:t>
            </w:r>
            <w:r>
              <w:rPr>
                <w:rFonts w:hint="eastAsia" w:ascii="宋体" w:hAnsi="宋体"/>
                <w:sz w:val="24"/>
                <w:szCs w:val="24"/>
              </w:rPr>
              <w:t>上传到指定位置。</w:t>
            </w:r>
            <w:r>
              <w:rPr>
                <w:rFonts w:ascii="宋体" w:hAnsi="宋体" w:cs="宋体"/>
                <w:kern w:val="2"/>
                <w:sz w:val="24"/>
                <w:szCs w:val="24"/>
              </w:rPr>
              <w:t>无需递交纸质文件。</w:t>
            </w:r>
          </w:p>
          <w:p>
            <w:pPr>
              <w:pStyle w:val="60"/>
              <w:spacing w:line="440" w:lineRule="exact"/>
              <w:rPr>
                <w:rFonts w:ascii="宋体" w:hAnsi="宋体"/>
                <w:kern w:val="2"/>
                <w:sz w:val="24"/>
                <w:szCs w:val="22"/>
              </w:rPr>
            </w:pPr>
            <w:r>
              <w:rPr>
                <w:rFonts w:ascii="宋体" w:hAnsi="宋体" w:cs="宋体"/>
                <w:kern w:val="2"/>
                <w:sz w:val="24"/>
                <w:szCs w:val="24"/>
              </w:rPr>
              <w:t>2.本项目采用远程不见面交易的模式。开标当日，投标人无需到达开标现场，仅需在任意地点通</w:t>
            </w:r>
            <w:r>
              <w:rPr>
                <w:rFonts w:hint="eastAsia" w:ascii="宋体" w:hAnsi="宋体" w:cs="宋体"/>
                <w:kern w:val="2"/>
                <w:sz w:val="24"/>
                <w:szCs w:val="24"/>
              </w:rPr>
              <w:t>过</w:t>
            </w:r>
            <w:r>
              <w:rPr>
                <w:rFonts w:hint="eastAsia" w:ascii="宋体" w:hAnsi="宋体"/>
                <w:sz w:val="24"/>
                <w:szCs w:val="24"/>
              </w:rPr>
              <w:t>政采云平台</w:t>
            </w:r>
            <w:r>
              <w:rPr>
                <w:rFonts w:ascii="宋体" w:hAnsi="宋体"/>
                <w:sz w:val="24"/>
                <w:szCs w:val="24"/>
              </w:rPr>
              <w:t>（https://www.zcygov.cn/）</w:t>
            </w:r>
            <w:r>
              <w:rPr>
                <w:rFonts w:ascii="宋体" w:hAnsi="宋体" w:cs="宋体"/>
                <w:kern w:val="2"/>
                <w:sz w:val="24"/>
                <w:szCs w:val="24"/>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kern w:val="2"/>
                <w:sz w:val="24"/>
                <w:szCs w:val="24"/>
              </w:rPr>
              <w:t>采购</w:t>
            </w:r>
            <w:r>
              <w:rPr>
                <w:rFonts w:ascii="宋体" w:hAnsi="宋体" w:cs="宋体"/>
                <w:kern w:val="2"/>
                <w:sz w:val="24"/>
                <w:szCs w:val="24"/>
              </w:rPr>
              <w:t>人原因或网上招投标平台发生故障，导致无法按时完成响应文件解密或开、评标工作无法进行的，可根据实际情况相应延迟解密时间或调整开、评标时间（友情提示：若投标人已领取副锁（含多把副锁）请注意正副锁的使用差别，</w:t>
            </w:r>
            <w:r>
              <w:rPr>
                <w:rFonts w:hint="eastAsia" w:ascii="宋体" w:hAnsi="宋体" w:cs="宋体"/>
                <w:kern w:val="2"/>
                <w:sz w:val="24"/>
                <w:szCs w:val="24"/>
              </w:rPr>
              <w:t>务必使用生成响应文件的那把锁解密</w:t>
            </w:r>
            <w:r>
              <w:rPr>
                <w:rFonts w:ascii="宋体" w:hAnsi="宋体" w:cs="宋体"/>
                <w:kern w:val="2"/>
                <w:sz w:val="24"/>
                <w:szCs w:val="24"/>
              </w:rPr>
              <w:t>）。</w:t>
            </w:r>
          </w:p>
          <w:p>
            <w:pPr>
              <w:pStyle w:val="94"/>
              <w:spacing w:line="440" w:lineRule="exact"/>
              <w:rPr>
                <w:rFonts w:ascii="宋体" w:hAnsi="宋体" w:cs="宋体"/>
                <w:kern w:val="2"/>
                <w:sz w:val="24"/>
                <w:szCs w:val="24"/>
              </w:rPr>
            </w:pPr>
            <w:r>
              <w:rPr>
                <w:rFonts w:ascii="宋体" w:hAnsi="宋体" w:cs="宋体"/>
                <w:kern w:val="2"/>
                <w:sz w:val="24"/>
                <w:szCs w:val="24"/>
              </w:rPr>
              <w:t>3.远程开标前，投标人务必在</w:t>
            </w:r>
            <w:r>
              <w:rPr>
                <w:rFonts w:hint="eastAsia" w:ascii="宋体" w:hAnsi="宋体"/>
                <w:sz w:val="24"/>
                <w:szCs w:val="24"/>
              </w:rPr>
              <w:t>政采云平台</w:t>
            </w:r>
            <w:r>
              <w:rPr>
                <w:rFonts w:ascii="宋体" w:hAnsi="宋体"/>
                <w:sz w:val="24"/>
                <w:szCs w:val="24"/>
              </w:rPr>
              <w:t>（https://www.zcygov.cn/）</w:t>
            </w:r>
            <w:r>
              <w:rPr>
                <w:rFonts w:ascii="宋体" w:hAnsi="宋体" w:cs="宋体"/>
                <w:kern w:val="2"/>
                <w:sz w:val="24"/>
                <w:szCs w:val="24"/>
              </w:rPr>
              <w:t>响应文件上传模块中使用“模拟解密”功能，验证本机远程自助解密环境</w:t>
            </w:r>
          </w:p>
          <w:p>
            <w:pPr>
              <w:pStyle w:val="94"/>
              <w:spacing w:line="440" w:lineRule="exact"/>
              <w:rPr>
                <w:rFonts w:ascii="宋体" w:hAnsi="宋体" w:cs="宋体"/>
                <w:kern w:val="2"/>
                <w:sz w:val="24"/>
                <w:szCs w:val="24"/>
              </w:rPr>
            </w:pPr>
            <w:r>
              <w:rPr>
                <w:rFonts w:hint="eastAsia" w:ascii="宋体" w:hAnsi="宋体" w:eastAsia="Kozuka Mincho Pro B" w:cs="Kozuka Mincho Pro B"/>
                <w:kern w:val="2"/>
                <w:sz w:val="24"/>
                <w:szCs w:val="22"/>
              </w:rPr>
              <w:t>☑</w:t>
            </w:r>
            <w:r>
              <w:rPr>
                <w:rFonts w:hint="eastAsia" w:ascii="宋体" w:hAnsi="宋体" w:cs="宋体"/>
                <w:kern w:val="2"/>
                <w:sz w:val="24"/>
                <w:szCs w:val="24"/>
              </w:rPr>
              <w:t>采用见面开标：</w:t>
            </w:r>
          </w:p>
          <w:p>
            <w:pPr>
              <w:pStyle w:val="94"/>
              <w:spacing w:line="440" w:lineRule="exact"/>
              <w:rPr>
                <w:rFonts w:ascii="宋体" w:hAnsi="宋体" w:cs="宋体"/>
                <w:kern w:val="2"/>
                <w:sz w:val="24"/>
                <w:szCs w:val="24"/>
              </w:rPr>
            </w:pPr>
            <w:r>
              <w:rPr>
                <w:rFonts w:ascii="宋体" w:hAnsi="宋体" w:cs="宋体"/>
                <w:kern w:val="2"/>
                <w:sz w:val="24"/>
                <w:szCs w:val="24"/>
              </w:rPr>
              <w:t>本项目采用见面开标、投标人需要递交</w:t>
            </w:r>
            <w:r>
              <w:rPr>
                <w:rFonts w:hint="eastAsia" w:ascii="宋体" w:hAnsi="宋体" w:cs="宋体"/>
                <w:kern w:val="2"/>
                <w:sz w:val="24"/>
                <w:szCs w:val="24"/>
              </w:rPr>
              <w:t>纸质版</w:t>
            </w:r>
            <w:r>
              <w:rPr>
                <w:rFonts w:ascii="宋体" w:hAnsi="宋体" w:cs="宋体"/>
                <w:kern w:val="2"/>
                <w:sz w:val="24"/>
                <w:szCs w:val="24"/>
              </w:rPr>
              <w:t>响应文件</w:t>
            </w:r>
            <w:r>
              <w:rPr>
                <w:rFonts w:hint="eastAsia" w:ascii="宋体" w:hAnsi="宋体"/>
                <w:sz w:val="24"/>
                <w:szCs w:val="24"/>
              </w:rPr>
              <w:t>以及电子响应文件，在投标截止时间前递交至响应文件开启地点。</w:t>
            </w:r>
          </w:p>
          <w:p>
            <w:pPr>
              <w:pStyle w:val="94"/>
              <w:spacing w:line="440" w:lineRule="exact"/>
              <w:rPr>
                <w:rFonts w:ascii="宋体" w:hAnsi="宋体"/>
                <w:kern w:val="2"/>
                <w:sz w:val="24"/>
                <w:szCs w:val="22"/>
              </w:rPr>
            </w:pPr>
            <w:r>
              <w:rPr>
                <w:rFonts w:ascii="宋体" w:hAnsi="宋体"/>
                <w:kern w:val="2"/>
                <w:sz w:val="24"/>
                <w:szCs w:val="22"/>
              </w:rPr>
              <w:t>1、响应文件分为开标一览表信封和响应文件袋，应包括下列内容：</w:t>
            </w:r>
          </w:p>
          <w:p>
            <w:pPr>
              <w:pStyle w:val="94"/>
              <w:spacing w:line="440" w:lineRule="exact"/>
              <w:rPr>
                <w:rFonts w:ascii="宋体" w:hAnsi="宋体"/>
                <w:kern w:val="2"/>
                <w:sz w:val="24"/>
                <w:szCs w:val="22"/>
              </w:rPr>
            </w:pPr>
            <w:r>
              <w:rPr>
                <w:rFonts w:ascii="宋体" w:hAnsi="宋体"/>
                <w:kern w:val="2"/>
                <w:sz w:val="24"/>
                <w:szCs w:val="22"/>
              </w:rPr>
              <w:t>1.1开标一览表信封</w:t>
            </w:r>
          </w:p>
          <w:p>
            <w:pPr>
              <w:pStyle w:val="94"/>
              <w:spacing w:line="440" w:lineRule="exact"/>
              <w:rPr>
                <w:rFonts w:ascii="宋体" w:hAnsi="宋体"/>
                <w:kern w:val="2"/>
                <w:sz w:val="24"/>
                <w:szCs w:val="22"/>
              </w:rPr>
            </w:pPr>
            <w:r>
              <w:rPr>
                <w:rFonts w:ascii="宋体" w:hAnsi="宋体"/>
                <w:kern w:val="2"/>
                <w:sz w:val="24"/>
                <w:szCs w:val="22"/>
              </w:rPr>
              <w:t>(1)开标一览表</w:t>
            </w:r>
          </w:p>
          <w:p>
            <w:pPr>
              <w:pStyle w:val="94"/>
              <w:spacing w:line="440" w:lineRule="exact"/>
              <w:rPr>
                <w:rFonts w:ascii="宋体" w:hAnsi="宋体"/>
                <w:kern w:val="2"/>
                <w:sz w:val="24"/>
                <w:szCs w:val="22"/>
              </w:rPr>
            </w:pPr>
            <w:r>
              <w:rPr>
                <w:rFonts w:ascii="宋体" w:hAnsi="宋体"/>
                <w:kern w:val="2"/>
                <w:sz w:val="24"/>
                <w:szCs w:val="22"/>
              </w:rPr>
              <w:t>(2)投标保证金支付的凭证(也可以为网上银行汇款凭证)</w:t>
            </w:r>
          </w:p>
          <w:p>
            <w:pPr>
              <w:pStyle w:val="94"/>
              <w:spacing w:line="440" w:lineRule="exact"/>
              <w:rPr>
                <w:rFonts w:ascii="宋体" w:hAnsi="宋体"/>
                <w:kern w:val="2"/>
                <w:sz w:val="24"/>
                <w:szCs w:val="22"/>
              </w:rPr>
            </w:pPr>
            <w:r>
              <w:rPr>
                <w:rFonts w:ascii="宋体" w:hAnsi="宋体"/>
                <w:kern w:val="2"/>
                <w:sz w:val="24"/>
                <w:szCs w:val="22"/>
              </w:rPr>
              <w:t>1.2响应文件袋（响应文件正副本）</w:t>
            </w:r>
          </w:p>
          <w:p>
            <w:pPr>
              <w:pStyle w:val="94"/>
              <w:spacing w:line="440" w:lineRule="exact"/>
              <w:rPr>
                <w:rFonts w:ascii="宋体" w:hAnsi="宋体"/>
                <w:kern w:val="2"/>
                <w:sz w:val="24"/>
                <w:szCs w:val="22"/>
              </w:rPr>
            </w:pPr>
            <w:r>
              <w:rPr>
                <w:rFonts w:ascii="宋体" w:hAnsi="宋体"/>
                <w:kern w:val="2"/>
                <w:sz w:val="24"/>
                <w:szCs w:val="22"/>
              </w:rPr>
              <w:t>(3)响应文件</w:t>
            </w:r>
            <w:r>
              <w:rPr>
                <w:rFonts w:hint="eastAsia" w:ascii="宋体" w:hAnsi="宋体"/>
                <w:kern w:val="2"/>
                <w:sz w:val="24"/>
                <w:szCs w:val="22"/>
              </w:rPr>
              <w:t>一正两副</w:t>
            </w:r>
            <w:r>
              <w:rPr>
                <w:rFonts w:ascii="宋体" w:hAnsi="宋体"/>
                <w:kern w:val="2"/>
                <w:sz w:val="24"/>
                <w:szCs w:val="22"/>
              </w:rPr>
              <w:t>(文件编制详见</w:t>
            </w:r>
            <w:r>
              <w:rPr>
                <w:rFonts w:hint="eastAsia" w:ascii="宋体" w:hAnsi="宋体"/>
                <w:kern w:val="2"/>
                <w:sz w:val="24"/>
                <w:szCs w:val="22"/>
              </w:rPr>
              <w:t>第六部分响应文件格式</w:t>
            </w:r>
            <w:r>
              <w:rPr>
                <w:rFonts w:ascii="宋体" w:hAnsi="宋体"/>
                <w:kern w:val="2"/>
                <w:sz w:val="24"/>
                <w:szCs w:val="22"/>
              </w:rPr>
              <w:t xml:space="preserve">) </w:t>
            </w:r>
          </w:p>
          <w:p>
            <w:pPr>
              <w:pStyle w:val="94"/>
              <w:spacing w:line="440" w:lineRule="exact"/>
              <w:rPr>
                <w:rFonts w:ascii="宋体" w:hAnsi="宋体"/>
                <w:kern w:val="2"/>
                <w:sz w:val="24"/>
                <w:szCs w:val="22"/>
              </w:rPr>
            </w:pPr>
            <w:r>
              <w:rPr>
                <w:rFonts w:ascii="宋体" w:hAnsi="宋体"/>
                <w:kern w:val="2"/>
                <w:sz w:val="24"/>
                <w:szCs w:val="22"/>
              </w:rPr>
              <w:t xml:space="preserve">(4)响应文件正本、副本、响应文件扫描电子版（加盖公章）（PDF格式） </w:t>
            </w:r>
          </w:p>
          <w:p>
            <w:pPr>
              <w:pStyle w:val="94"/>
              <w:spacing w:line="440" w:lineRule="exact"/>
              <w:rPr>
                <w:rFonts w:ascii="宋体" w:hAnsi="宋体"/>
                <w:kern w:val="2"/>
                <w:sz w:val="24"/>
                <w:szCs w:val="22"/>
              </w:rPr>
            </w:pPr>
            <w:r>
              <w:rPr>
                <w:rFonts w:ascii="宋体" w:hAnsi="宋体"/>
                <w:kern w:val="2"/>
                <w:sz w:val="24"/>
                <w:szCs w:val="22"/>
              </w:rPr>
              <w:t>2、响应文件袋和《开标一览表》信封封面上应写明：</w:t>
            </w:r>
          </w:p>
          <w:p>
            <w:pPr>
              <w:pStyle w:val="94"/>
              <w:spacing w:line="440" w:lineRule="exact"/>
              <w:rPr>
                <w:rFonts w:ascii="宋体" w:hAnsi="宋体"/>
                <w:kern w:val="2"/>
                <w:sz w:val="24"/>
                <w:szCs w:val="22"/>
              </w:rPr>
            </w:pPr>
            <w:r>
              <w:rPr>
                <w:rFonts w:hint="eastAsia" w:ascii="宋体" w:hAnsi="宋体"/>
                <w:kern w:val="2"/>
                <w:sz w:val="24"/>
                <w:szCs w:val="22"/>
              </w:rPr>
              <w:t>招标单位：新疆同孚招投标有限公司</w:t>
            </w:r>
          </w:p>
          <w:p>
            <w:pPr>
              <w:pStyle w:val="94"/>
              <w:spacing w:line="440" w:lineRule="exact"/>
              <w:rPr>
                <w:rFonts w:hint="eastAsia" w:ascii="宋体" w:hAnsi="宋体" w:eastAsia="宋体"/>
                <w:kern w:val="2"/>
                <w:sz w:val="24"/>
                <w:szCs w:val="22"/>
                <w:lang w:eastAsia="zh-CN"/>
              </w:rPr>
            </w:pPr>
            <w:r>
              <w:rPr>
                <w:rFonts w:hint="eastAsia" w:ascii="宋体" w:hAnsi="宋体"/>
                <w:kern w:val="2"/>
                <w:sz w:val="24"/>
                <w:szCs w:val="22"/>
              </w:rPr>
              <w:t>项目名称：</w:t>
            </w:r>
            <w:r>
              <w:rPr>
                <w:rFonts w:hint="eastAsia" w:ascii="宋体" w:hAnsi="宋体"/>
                <w:kern w:val="2"/>
                <w:sz w:val="24"/>
                <w:szCs w:val="22"/>
                <w:lang w:eastAsia="zh-CN"/>
              </w:rPr>
              <w:t>新疆维吾尔自治区人民医院国产医疗设备采购项目三次</w:t>
            </w:r>
          </w:p>
          <w:p>
            <w:pPr>
              <w:pStyle w:val="94"/>
              <w:spacing w:line="440" w:lineRule="exact"/>
              <w:rPr>
                <w:rFonts w:hint="eastAsia" w:ascii="宋体" w:hAnsi="宋体" w:eastAsia="宋体"/>
                <w:kern w:val="2"/>
                <w:sz w:val="24"/>
                <w:szCs w:val="22"/>
                <w:lang w:eastAsia="zh-CN"/>
              </w:rPr>
            </w:pPr>
            <w:r>
              <w:rPr>
                <w:rFonts w:hint="eastAsia" w:ascii="宋体" w:hAnsi="宋体"/>
                <w:kern w:val="2"/>
                <w:sz w:val="24"/>
                <w:szCs w:val="22"/>
              </w:rPr>
              <w:t>项目编号：</w:t>
            </w:r>
            <w:r>
              <w:rPr>
                <w:rFonts w:hint="eastAsia" w:ascii="宋体" w:hAnsi="宋体"/>
                <w:kern w:val="2"/>
                <w:sz w:val="24"/>
                <w:szCs w:val="22"/>
                <w:lang w:eastAsia="zh-CN"/>
              </w:rPr>
              <w:t>XJTF(CS)2021ZF102</w:t>
            </w:r>
          </w:p>
          <w:p>
            <w:pPr>
              <w:pStyle w:val="94"/>
              <w:spacing w:line="440" w:lineRule="exact"/>
              <w:rPr>
                <w:rFonts w:ascii="宋体" w:hAnsi="宋体"/>
                <w:kern w:val="2"/>
                <w:sz w:val="24"/>
                <w:szCs w:val="22"/>
              </w:rPr>
            </w:pPr>
            <w:r>
              <w:rPr>
                <w:rFonts w:hint="eastAsia" w:ascii="宋体" w:hAnsi="宋体"/>
                <w:kern w:val="2"/>
                <w:sz w:val="24"/>
                <w:szCs w:val="22"/>
              </w:rPr>
              <w:t>所投包号：</w:t>
            </w:r>
          </w:p>
          <w:p>
            <w:pPr>
              <w:pStyle w:val="94"/>
              <w:spacing w:line="440" w:lineRule="exact"/>
              <w:rPr>
                <w:rFonts w:ascii="宋体" w:hAnsi="宋体"/>
                <w:kern w:val="2"/>
                <w:sz w:val="24"/>
                <w:szCs w:val="22"/>
              </w:rPr>
            </w:pPr>
            <w:r>
              <w:rPr>
                <w:rFonts w:hint="eastAsia" w:ascii="宋体" w:hAnsi="宋体"/>
                <w:kern w:val="2"/>
                <w:sz w:val="24"/>
                <w:szCs w:val="22"/>
              </w:rPr>
              <w:t>投标内容：</w:t>
            </w:r>
          </w:p>
          <w:p>
            <w:pPr>
              <w:pStyle w:val="94"/>
              <w:spacing w:line="440" w:lineRule="exact"/>
              <w:rPr>
                <w:rFonts w:ascii="宋体" w:hAnsi="宋体"/>
                <w:kern w:val="2"/>
                <w:sz w:val="24"/>
                <w:szCs w:val="22"/>
              </w:rPr>
            </w:pPr>
            <w:r>
              <w:rPr>
                <w:rFonts w:hint="eastAsia" w:ascii="宋体" w:hAnsi="宋体"/>
                <w:kern w:val="2"/>
                <w:sz w:val="24"/>
                <w:szCs w:val="22"/>
              </w:rPr>
              <w:t>投标单位名称：</w:t>
            </w:r>
          </w:p>
          <w:p>
            <w:pPr>
              <w:pStyle w:val="94"/>
              <w:spacing w:line="440" w:lineRule="exact"/>
              <w:rPr>
                <w:rFonts w:ascii="宋体" w:hAnsi="宋体"/>
                <w:kern w:val="2"/>
                <w:sz w:val="24"/>
                <w:szCs w:val="22"/>
              </w:rPr>
            </w:pPr>
            <w:r>
              <w:rPr>
                <w:rFonts w:hint="eastAsia" w:ascii="宋体" w:hAnsi="宋体"/>
                <w:kern w:val="2"/>
                <w:sz w:val="24"/>
                <w:szCs w:val="22"/>
              </w:rPr>
              <w:t>（“正本”或“副本”）</w:t>
            </w:r>
          </w:p>
          <w:p>
            <w:pPr>
              <w:pStyle w:val="94"/>
              <w:spacing w:line="440" w:lineRule="exact"/>
              <w:rPr>
                <w:rFonts w:ascii="宋体" w:hAnsi="宋体"/>
                <w:kern w:val="2"/>
                <w:sz w:val="24"/>
                <w:szCs w:val="22"/>
              </w:rPr>
            </w:pPr>
            <w:r>
              <w:rPr>
                <w:rFonts w:ascii="宋体" w:hAnsi="宋体"/>
                <w:kern w:val="2"/>
                <w:sz w:val="24"/>
                <w:szCs w:val="22"/>
              </w:rPr>
              <w:t>3、响应文件密封</w:t>
            </w:r>
          </w:p>
          <w:p>
            <w:pPr>
              <w:pStyle w:val="94"/>
              <w:spacing w:line="440" w:lineRule="exact"/>
              <w:rPr>
                <w:rFonts w:ascii="宋体" w:hAnsi="宋体"/>
                <w:kern w:val="2"/>
                <w:sz w:val="24"/>
                <w:szCs w:val="22"/>
              </w:rPr>
            </w:pPr>
            <w:r>
              <w:rPr>
                <w:rFonts w:hint="eastAsia" w:ascii="宋体" w:hAnsi="宋体"/>
                <w:kern w:val="2"/>
                <w:sz w:val="24"/>
                <w:szCs w:val="22"/>
              </w:rPr>
              <w:t>响应文件正副本及响应文件电子版（光盘或</w:t>
            </w:r>
            <w:r>
              <w:rPr>
                <w:rFonts w:ascii="宋体" w:hAnsi="宋体"/>
                <w:kern w:val="2"/>
                <w:sz w:val="24"/>
                <w:szCs w:val="22"/>
              </w:rPr>
              <w:t>u盘）可以密封在同一响应文件袋中。光盘封面或u盘请载明项目名称、项目编号、投标包号、公司名称）。</w:t>
            </w:r>
          </w:p>
          <w:p>
            <w:pPr>
              <w:pStyle w:val="94"/>
              <w:spacing w:line="440" w:lineRule="exact"/>
              <w:rPr>
                <w:rFonts w:ascii="宋体" w:hAnsi="宋体"/>
                <w:kern w:val="2"/>
                <w:sz w:val="24"/>
                <w:szCs w:val="22"/>
              </w:rPr>
            </w:pPr>
            <w:r>
              <w:rPr>
                <w:rFonts w:hint="eastAsia" w:ascii="宋体" w:hAnsi="宋体"/>
                <w:kern w:val="2"/>
                <w:sz w:val="24"/>
                <w:szCs w:val="22"/>
              </w:rPr>
              <w:t>光盘或</w:t>
            </w:r>
            <w:r>
              <w:rPr>
                <w:rFonts w:ascii="宋体" w:hAnsi="宋体"/>
                <w:kern w:val="2"/>
                <w:sz w:val="24"/>
                <w:szCs w:val="22"/>
              </w:rPr>
              <w:t>u盘与投标正本文件恕不退还。</w:t>
            </w:r>
          </w:p>
          <w:p>
            <w:pPr>
              <w:pStyle w:val="94"/>
              <w:spacing w:line="440" w:lineRule="exact"/>
              <w:rPr>
                <w:rFonts w:ascii="宋体" w:hAnsi="宋体"/>
                <w:kern w:val="2"/>
                <w:sz w:val="24"/>
                <w:szCs w:val="22"/>
              </w:rPr>
            </w:pPr>
            <w:r>
              <w:rPr>
                <w:rFonts w:ascii="宋体" w:hAnsi="宋体"/>
                <w:kern w:val="2"/>
                <w:sz w:val="24"/>
                <w:szCs w:val="22"/>
              </w:rPr>
              <w:t>4、开标一览表密封</w:t>
            </w:r>
          </w:p>
          <w:p>
            <w:pPr>
              <w:pStyle w:val="94"/>
              <w:spacing w:line="440" w:lineRule="exact"/>
              <w:rPr>
                <w:rFonts w:ascii="宋体" w:hAnsi="宋体"/>
                <w:kern w:val="2"/>
                <w:sz w:val="24"/>
                <w:szCs w:val="22"/>
              </w:rPr>
            </w:pPr>
            <w:r>
              <w:rPr>
                <w:rFonts w:hint="eastAsia" w:ascii="宋体" w:hAnsi="宋体"/>
                <w:kern w:val="2"/>
                <w:sz w:val="24"/>
                <w:szCs w:val="22"/>
              </w:rPr>
              <w:t>投标人必须单独制作“开标一览表”，并单独密封提交，开标一览表密封在一个信封内。</w:t>
            </w:r>
          </w:p>
          <w:p>
            <w:pPr>
              <w:pStyle w:val="94"/>
              <w:spacing w:line="440" w:lineRule="exact"/>
              <w:rPr>
                <w:rFonts w:ascii="宋体" w:hAnsi="宋体"/>
                <w:kern w:val="2"/>
                <w:sz w:val="24"/>
                <w:szCs w:val="22"/>
              </w:rPr>
            </w:pPr>
            <w:r>
              <w:rPr>
                <w:rFonts w:ascii="宋体" w:hAnsi="宋体"/>
                <w:kern w:val="2"/>
                <w:sz w:val="24"/>
                <w:szCs w:val="22"/>
              </w:rPr>
              <w:t>5、响应文件袋及开标一览表信封密封盖章</w:t>
            </w:r>
          </w:p>
          <w:p>
            <w:pPr>
              <w:pStyle w:val="94"/>
              <w:spacing w:line="440" w:lineRule="exact"/>
              <w:rPr>
                <w:rFonts w:ascii="宋体" w:hAnsi="宋体"/>
                <w:kern w:val="2"/>
                <w:sz w:val="24"/>
                <w:szCs w:val="22"/>
              </w:rPr>
            </w:pPr>
            <w:r>
              <w:rPr>
                <w:rFonts w:hint="eastAsia" w:ascii="宋体" w:hAnsi="宋体"/>
                <w:kern w:val="2"/>
                <w:sz w:val="24"/>
                <w:szCs w:val="22"/>
              </w:rPr>
              <w:t>响应文件袋及开标一览表信封密封袋封口处须加盖投标公司公章及法人章，并注明“开标时启封”字样。未按磋商文件前附表</w:t>
            </w:r>
            <w:r>
              <w:rPr>
                <w:rFonts w:hint="eastAsia" w:ascii="宋体" w:hAnsi="宋体"/>
                <w:kern w:val="2"/>
                <w:sz w:val="24"/>
                <w:szCs w:val="22"/>
                <w:lang w:val="en-US" w:eastAsia="zh-CN"/>
              </w:rPr>
              <w:t>中</w:t>
            </w:r>
            <w:r>
              <w:rPr>
                <w:rFonts w:ascii="宋体" w:hAnsi="宋体"/>
                <w:kern w:val="2"/>
                <w:sz w:val="24"/>
                <w:szCs w:val="22"/>
              </w:rPr>
              <w:t>响应文件</w:t>
            </w:r>
            <w:r>
              <w:rPr>
                <w:rFonts w:hint="eastAsia" w:ascii="宋体" w:hAnsi="宋体"/>
                <w:kern w:val="2"/>
                <w:sz w:val="24"/>
                <w:szCs w:val="22"/>
                <w:lang w:val="en-US" w:eastAsia="zh-CN"/>
              </w:rPr>
              <w:t>中规定的</w:t>
            </w:r>
            <w:r>
              <w:rPr>
                <w:rFonts w:ascii="宋体" w:hAnsi="宋体"/>
                <w:kern w:val="2"/>
                <w:sz w:val="24"/>
                <w:szCs w:val="22"/>
              </w:rPr>
              <w:t>制作及密封要求的，投标被拒绝。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6</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响应文件提交时间及地点</w:t>
            </w:r>
          </w:p>
        </w:tc>
        <w:tc>
          <w:tcPr>
            <w:tcW w:w="6203" w:type="dxa"/>
            <w:vAlign w:val="center"/>
          </w:tcPr>
          <w:p>
            <w:pPr>
              <w:pStyle w:val="60"/>
              <w:widowControl/>
              <w:spacing w:line="440" w:lineRule="exact"/>
              <w:rPr>
                <w:rFonts w:ascii="宋体" w:hAnsi="宋体"/>
                <w:b/>
                <w:sz w:val="24"/>
                <w:szCs w:val="22"/>
              </w:rPr>
            </w:pPr>
            <w:r>
              <w:rPr>
                <w:rFonts w:hint="eastAsia" w:ascii="宋体" w:hAnsi="宋体"/>
                <w:kern w:val="2"/>
                <w:sz w:val="24"/>
                <w:szCs w:val="22"/>
              </w:rPr>
              <w:t>□</w:t>
            </w:r>
            <w:r>
              <w:rPr>
                <w:rFonts w:hint="eastAsia" w:ascii="宋体" w:hAnsi="宋体"/>
                <w:b/>
                <w:kern w:val="2"/>
                <w:sz w:val="24"/>
                <w:szCs w:val="24"/>
              </w:rPr>
              <w:t>采用</w:t>
            </w:r>
            <w:r>
              <w:rPr>
                <w:rFonts w:hint="eastAsia" w:ascii="宋体" w:hAnsi="宋体"/>
                <w:b/>
                <w:sz w:val="24"/>
                <w:szCs w:val="24"/>
              </w:rPr>
              <w:t>不见面开标：</w:t>
            </w:r>
          </w:p>
          <w:p>
            <w:pPr>
              <w:pStyle w:val="60"/>
              <w:spacing w:line="440" w:lineRule="exact"/>
              <w:ind w:leftChars="-1" w:hanging="2" w:hangingChars="1"/>
              <w:rPr>
                <w:rFonts w:ascii="宋体" w:hAnsi="宋体" w:cs="宋体"/>
                <w:kern w:val="2"/>
                <w:sz w:val="24"/>
                <w:szCs w:val="22"/>
              </w:rPr>
            </w:pPr>
            <w:r>
              <w:rPr>
                <w:rFonts w:hint="eastAsia" w:ascii="宋体" w:hAnsi="宋体" w:cs="宋体"/>
                <w:sz w:val="24"/>
                <w:szCs w:val="24"/>
              </w:rPr>
              <w:t>响应文件提交时间：</w:t>
            </w:r>
            <w:r>
              <w:rPr>
                <w:rFonts w:hint="eastAsia" w:ascii="宋体" w:hAnsi="宋体" w:cs="宋体"/>
                <w:kern w:val="2"/>
                <w:sz w:val="24"/>
                <w:szCs w:val="24"/>
              </w:rPr>
              <w:t>响应文件提交时间：</w:t>
            </w:r>
            <w:r>
              <w:rPr>
                <w:rFonts w:hint="eastAsia" w:ascii="宋体" w:hAnsi="宋体"/>
                <w:kern w:val="2"/>
                <w:sz w:val="24"/>
                <w:szCs w:val="22"/>
              </w:rPr>
              <w:t>同投标截止时间</w:t>
            </w:r>
          </w:p>
          <w:p>
            <w:pPr>
              <w:pStyle w:val="60"/>
              <w:spacing w:line="440" w:lineRule="exact"/>
              <w:rPr>
                <w:rFonts w:ascii="宋体" w:hAnsi="宋体"/>
                <w:sz w:val="24"/>
                <w:szCs w:val="24"/>
              </w:rPr>
            </w:pPr>
            <w:r>
              <w:rPr>
                <w:rFonts w:hint="eastAsia" w:ascii="宋体" w:hAnsi="宋体" w:cs="宋体"/>
                <w:sz w:val="24"/>
                <w:szCs w:val="24"/>
              </w:rPr>
              <w:t>开标地点：</w:t>
            </w:r>
            <w:r>
              <w:rPr>
                <w:rFonts w:hint="eastAsia" w:ascii="宋体" w:hAnsi="宋体"/>
                <w:sz w:val="24"/>
                <w:szCs w:val="24"/>
              </w:rPr>
              <w:t>远程不见面开标大厅</w:t>
            </w:r>
          </w:p>
          <w:p>
            <w:pPr>
              <w:pStyle w:val="60"/>
              <w:spacing w:line="440" w:lineRule="exact"/>
              <w:rPr>
                <w:rFonts w:ascii="宋体" w:hAnsi="宋体"/>
                <w:kern w:val="2"/>
                <w:sz w:val="24"/>
                <w:szCs w:val="22"/>
              </w:rPr>
            </w:pPr>
            <w:r>
              <w:rPr>
                <w:rFonts w:hint="eastAsia" w:ascii="宋体" w:hAnsi="宋体"/>
                <w:kern w:val="2"/>
                <w:sz w:val="24"/>
                <w:szCs w:val="22"/>
              </w:rPr>
              <w:t>不见面开标默认解密时长：</w:t>
            </w:r>
            <w:r>
              <w:rPr>
                <w:rFonts w:hint="eastAsia" w:ascii="宋体" w:hAnsi="宋体" w:cs="宋体"/>
                <w:bCs/>
                <w:kern w:val="2"/>
                <w:sz w:val="24"/>
                <w:szCs w:val="24"/>
                <w:u w:val="single"/>
              </w:rPr>
              <w:t>30分钟</w:t>
            </w:r>
          </w:p>
          <w:p>
            <w:pPr>
              <w:pStyle w:val="60"/>
              <w:spacing w:line="440" w:lineRule="exact"/>
              <w:rPr>
                <w:rFonts w:ascii="宋体" w:hAnsi="宋体"/>
                <w:kern w:val="2"/>
                <w:sz w:val="24"/>
                <w:szCs w:val="22"/>
                <w:u w:val="single"/>
              </w:rPr>
            </w:pPr>
            <w:r>
              <w:rPr>
                <w:rFonts w:hint="eastAsia" w:ascii="宋体" w:hAnsi="宋体"/>
                <w:kern w:val="2"/>
                <w:sz w:val="24"/>
                <w:szCs w:val="22"/>
              </w:rPr>
              <w:t>关于能否延长解密时间的约定：</w:t>
            </w:r>
            <w:r>
              <w:rPr>
                <w:rFonts w:hint="eastAsia" w:ascii="宋体" w:hAnsi="宋体"/>
                <w:kern w:val="2"/>
                <w:sz w:val="24"/>
                <w:szCs w:val="22"/>
                <w:u w:val="single"/>
              </w:rPr>
              <w:t>开标现场若发现默认解密时长不足，由采购人决定是否延长解密时长。</w:t>
            </w:r>
          </w:p>
          <w:p>
            <w:pPr>
              <w:pStyle w:val="60"/>
              <w:spacing w:line="440" w:lineRule="exact"/>
              <w:rPr>
                <w:rFonts w:ascii="宋体" w:hAnsi="宋体"/>
                <w:b/>
                <w:sz w:val="24"/>
                <w:szCs w:val="24"/>
              </w:rPr>
            </w:pPr>
            <w:r>
              <w:rPr>
                <w:rFonts w:hint="eastAsia" w:ascii="宋体" w:hAnsi="宋体" w:eastAsia="Kozuka Mincho Pro B" w:cs="Kozuka Mincho Pro B"/>
                <w:kern w:val="2"/>
                <w:sz w:val="24"/>
                <w:szCs w:val="22"/>
              </w:rPr>
              <w:t>☑</w:t>
            </w:r>
            <w:r>
              <w:rPr>
                <w:rFonts w:hint="eastAsia" w:ascii="宋体" w:hAnsi="宋体"/>
                <w:b/>
                <w:kern w:val="2"/>
                <w:sz w:val="24"/>
                <w:szCs w:val="24"/>
              </w:rPr>
              <w:t>采用</w:t>
            </w:r>
            <w:r>
              <w:rPr>
                <w:rFonts w:hint="eastAsia" w:ascii="宋体" w:hAnsi="宋体"/>
                <w:b/>
                <w:sz w:val="24"/>
                <w:szCs w:val="24"/>
              </w:rPr>
              <w:t>见面开标</w:t>
            </w:r>
          </w:p>
          <w:p>
            <w:pPr>
              <w:pStyle w:val="60"/>
              <w:spacing w:line="440" w:lineRule="exact"/>
              <w:rPr>
                <w:rFonts w:ascii="宋体" w:hAnsi="宋体"/>
                <w:b/>
                <w:color w:val="auto"/>
                <w:sz w:val="24"/>
                <w:szCs w:val="22"/>
              </w:rPr>
            </w:pPr>
            <w:r>
              <w:rPr>
                <w:rFonts w:hint="eastAsia" w:ascii="宋体" w:hAnsi="宋体"/>
                <w:b/>
                <w:color w:val="auto"/>
                <w:sz w:val="24"/>
                <w:szCs w:val="22"/>
              </w:rPr>
              <w:t>响应文件提交及开启时间：</w:t>
            </w:r>
            <w:r>
              <w:rPr>
                <w:rFonts w:hint="eastAsia" w:ascii="宋体" w:hAnsi="宋体"/>
                <w:color w:val="auto"/>
                <w:kern w:val="2"/>
                <w:sz w:val="24"/>
                <w:szCs w:val="22"/>
                <w:lang w:eastAsia="zh-CN"/>
              </w:rPr>
              <w:t>2021年10月25日</w:t>
            </w:r>
            <w:r>
              <w:rPr>
                <w:rFonts w:hint="eastAsia" w:ascii="宋体" w:hAnsi="宋体"/>
                <w:color w:val="auto"/>
                <w:kern w:val="2"/>
                <w:sz w:val="24"/>
                <w:szCs w:val="22"/>
              </w:rPr>
              <w:t>11:00（北京时间）</w:t>
            </w:r>
          </w:p>
          <w:p>
            <w:pPr>
              <w:pStyle w:val="60"/>
              <w:spacing w:line="440" w:lineRule="exact"/>
              <w:rPr>
                <w:rFonts w:hint="eastAsia" w:ascii="宋体" w:hAnsi="宋体" w:eastAsia="宋体"/>
                <w:kern w:val="2"/>
                <w:sz w:val="24"/>
                <w:szCs w:val="22"/>
                <w:lang w:eastAsia="zh-CN"/>
              </w:rPr>
            </w:pPr>
            <w:r>
              <w:rPr>
                <w:rFonts w:hint="eastAsia" w:ascii="宋体" w:hAnsi="宋体"/>
                <w:b/>
                <w:sz w:val="24"/>
                <w:szCs w:val="22"/>
              </w:rPr>
              <w:t>响应文件开启地点：</w:t>
            </w:r>
            <w:r>
              <w:rPr>
                <w:rFonts w:hint="eastAsia" w:ascii="宋体" w:hAnsi="宋体"/>
                <w:sz w:val="24"/>
                <w:szCs w:val="24"/>
                <w:lang w:eastAsia="zh-CN"/>
              </w:rPr>
              <w:t>乌鲁木齐市人民路38号新宏信大厦7楼新疆同孚招投标有限公司开标二厅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7</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磋商小组的组成</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磋商小组构成</w:t>
            </w:r>
            <w:r>
              <w:rPr>
                <w:rFonts w:hint="eastAsia" w:ascii="宋体" w:hAnsi="宋体"/>
                <w:b/>
                <w:kern w:val="2"/>
                <w:sz w:val="24"/>
                <w:szCs w:val="22"/>
              </w:rPr>
              <w:t>：</w:t>
            </w:r>
            <w:r>
              <w:rPr>
                <w:rFonts w:hint="eastAsia" w:ascii="宋体" w:hAnsi="宋体"/>
                <w:kern w:val="2"/>
                <w:sz w:val="24"/>
                <w:szCs w:val="22"/>
              </w:rPr>
              <w:t>3人，其中招标人代表1人</w:t>
            </w:r>
          </w:p>
          <w:p>
            <w:pPr>
              <w:pStyle w:val="94"/>
              <w:spacing w:line="440" w:lineRule="exact"/>
              <w:rPr>
                <w:rFonts w:ascii="宋体" w:hAnsi="宋体"/>
                <w:kern w:val="2"/>
                <w:sz w:val="24"/>
                <w:szCs w:val="22"/>
              </w:rPr>
            </w:pPr>
            <w:r>
              <w:rPr>
                <w:rFonts w:hint="eastAsia" w:ascii="宋体" w:hAnsi="宋体"/>
                <w:kern w:val="2"/>
                <w:sz w:val="24"/>
                <w:szCs w:val="22"/>
              </w:rPr>
              <w:t>评委确定方式：</w:t>
            </w:r>
          </w:p>
          <w:p>
            <w:pPr>
              <w:pStyle w:val="94"/>
              <w:spacing w:line="440" w:lineRule="exact"/>
              <w:rPr>
                <w:rFonts w:ascii="宋体" w:hAnsi="宋体"/>
                <w:kern w:val="2"/>
                <w:sz w:val="24"/>
                <w:szCs w:val="22"/>
              </w:rPr>
            </w:pPr>
            <w:r>
              <w:rPr>
                <w:rFonts w:hint="eastAsia" w:ascii="宋体" w:hAnsi="宋体"/>
                <w:kern w:val="2"/>
                <w:sz w:val="24"/>
                <w:szCs w:val="22"/>
              </w:rPr>
              <w:t>开标前于政采云专家库中抽取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94"/>
              <w:spacing w:line="440" w:lineRule="exact"/>
              <w:jc w:val="center"/>
              <w:rPr>
                <w:rFonts w:ascii="宋体" w:hAnsi="宋体" w:eastAsia="宋体" w:cs="Times New Roman"/>
                <w:b/>
                <w:sz w:val="24"/>
                <w:szCs w:val="22"/>
                <w:lang w:val="en-US" w:eastAsia="zh-CN" w:bidi="ar-SA"/>
              </w:rPr>
            </w:pPr>
            <w:r>
              <w:rPr>
                <w:rFonts w:hint="eastAsia" w:ascii="宋体" w:hAnsi="宋体"/>
                <w:b/>
                <w:sz w:val="24"/>
                <w:szCs w:val="22"/>
              </w:rPr>
              <w:t>1</w:t>
            </w:r>
            <w:r>
              <w:rPr>
                <w:rFonts w:hint="eastAsia" w:ascii="宋体" w:hAnsi="宋体"/>
                <w:b/>
                <w:sz w:val="24"/>
                <w:szCs w:val="22"/>
                <w:lang w:val="en-US" w:eastAsia="zh-CN"/>
              </w:rPr>
              <w:t>8</w:t>
            </w:r>
          </w:p>
          <w:p>
            <w:pPr>
              <w:pStyle w:val="94"/>
              <w:spacing w:line="440" w:lineRule="exact"/>
              <w:jc w:val="center"/>
              <w:rPr>
                <w:rFonts w:ascii="宋体" w:hAnsi="宋体"/>
                <w:b/>
                <w:sz w:val="24"/>
                <w:szCs w:val="22"/>
              </w:rPr>
            </w:pPr>
          </w:p>
        </w:tc>
        <w:tc>
          <w:tcPr>
            <w:tcW w:w="2664" w:type="dxa"/>
            <w:gridSpan w:val="2"/>
            <w:vMerge w:val="restart"/>
            <w:vAlign w:val="center"/>
          </w:tcPr>
          <w:p>
            <w:pPr>
              <w:pStyle w:val="94"/>
              <w:spacing w:line="440" w:lineRule="exact"/>
              <w:jc w:val="center"/>
              <w:rPr>
                <w:rFonts w:ascii="宋体" w:hAnsi="宋体"/>
                <w:b/>
                <w:sz w:val="24"/>
                <w:szCs w:val="22"/>
              </w:rPr>
            </w:pPr>
            <w:r>
              <w:rPr>
                <w:rFonts w:hint="eastAsia" w:ascii="宋体" w:hAnsi="宋体"/>
                <w:b/>
                <w:sz w:val="24"/>
                <w:szCs w:val="22"/>
              </w:rPr>
              <w:t>投标保证金</w:t>
            </w:r>
          </w:p>
        </w:tc>
        <w:tc>
          <w:tcPr>
            <w:tcW w:w="6203" w:type="dxa"/>
            <w:vAlign w:val="center"/>
          </w:tcPr>
          <w:p>
            <w:pPr>
              <w:pStyle w:val="94"/>
              <w:spacing w:line="440" w:lineRule="exact"/>
              <w:rPr>
                <w:rFonts w:ascii="宋体" w:hAnsi="宋体"/>
                <w:bCs/>
                <w:sz w:val="24"/>
                <w:szCs w:val="22"/>
              </w:rPr>
            </w:pPr>
            <w:r>
              <w:rPr>
                <w:rFonts w:hint="eastAsia" w:ascii="宋体" w:hAnsi="宋体"/>
                <w:kern w:val="2"/>
                <w:sz w:val="24"/>
                <w:szCs w:val="22"/>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87"/>
              <w:spacing w:line="440" w:lineRule="exact"/>
              <w:rPr>
                <w:rFonts w:ascii="宋体" w:hAnsi="宋体"/>
                <w:kern w:val="0"/>
                <w:sz w:val="24"/>
              </w:rPr>
            </w:pPr>
            <w:r>
              <w:rPr>
                <w:rFonts w:hint="eastAsia" w:ascii="宋体" w:hAnsi="宋体"/>
                <w:kern w:val="0"/>
                <w:sz w:val="24"/>
              </w:rPr>
              <w:t>标项</w:t>
            </w:r>
            <w:r>
              <w:rPr>
                <w:rFonts w:hint="eastAsia" w:ascii="宋体" w:hAnsi="宋体"/>
                <w:kern w:val="0"/>
                <w:sz w:val="24"/>
                <w:lang w:val="en-US" w:eastAsia="zh-CN"/>
              </w:rPr>
              <w:t>一</w:t>
            </w:r>
            <w:r>
              <w:rPr>
                <w:rFonts w:hint="eastAsia" w:ascii="宋体" w:hAnsi="宋体"/>
                <w:kern w:val="0"/>
                <w:sz w:val="24"/>
              </w:rPr>
              <w:t>：1500元</w:t>
            </w:r>
          </w:p>
          <w:p>
            <w:pPr>
              <w:pStyle w:val="87"/>
              <w:spacing w:line="440" w:lineRule="exact"/>
              <w:rPr>
                <w:rFonts w:ascii="宋体" w:hAnsi="宋体"/>
                <w:kern w:val="0"/>
                <w:sz w:val="24"/>
                <w:u w:val="single"/>
              </w:rPr>
            </w:pPr>
            <w:r>
              <w:rPr>
                <w:rFonts w:hint="eastAsia" w:ascii="宋体" w:hAnsi="宋体"/>
                <w:kern w:val="0"/>
                <w:sz w:val="24"/>
                <w:lang w:eastAsia="zh-CN"/>
              </w:rPr>
              <w:t>标项</w:t>
            </w:r>
            <w:r>
              <w:rPr>
                <w:rFonts w:hint="eastAsia" w:ascii="宋体" w:hAnsi="宋体"/>
                <w:kern w:val="0"/>
                <w:sz w:val="24"/>
                <w:lang w:val="en-US" w:eastAsia="zh-CN"/>
              </w:rPr>
              <w:t>二</w:t>
            </w:r>
            <w:r>
              <w:rPr>
                <w:rFonts w:hint="eastAsia" w:ascii="宋体" w:hAnsi="宋体"/>
                <w:kern w:val="0"/>
                <w:sz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60"/>
              <w:spacing w:line="440" w:lineRule="exact"/>
              <w:rPr>
                <w:rFonts w:ascii="宋体" w:hAnsi="宋体" w:cs="宋体"/>
                <w:kern w:val="2"/>
                <w:sz w:val="24"/>
                <w:szCs w:val="24"/>
              </w:rPr>
            </w:pPr>
            <w:r>
              <w:rPr>
                <w:rFonts w:hint="eastAsia" w:ascii="宋体" w:hAnsi="宋体" w:cs="宋体"/>
                <w:kern w:val="2"/>
                <w:sz w:val="24"/>
                <w:szCs w:val="24"/>
              </w:rPr>
              <w:t>投标保证金缴纳账号：</w:t>
            </w:r>
          </w:p>
          <w:p>
            <w:pPr>
              <w:pStyle w:val="60"/>
              <w:spacing w:line="440" w:lineRule="exact"/>
              <w:rPr>
                <w:rFonts w:ascii="宋体" w:hAnsi="宋体" w:cs="宋体"/>
                <w:kern w:val="2"/>
                <w:sz w:val="24"/>
                <w:szCs w:val="24"/>
              </w:rPr>
            </w:pPr>
            <w:r>
              <w:rPr>
                <w:rFonts w:hint="eastAsia" w:ascii="宋体" w:hAnsi="宋体" w:cs="宋体"/>
                <w:kern w:val="2"/>
                <w:sz w:val="24"/>
                <w:szCs w:val="24"/>
              </w:rPr>
              <w:t>账户名：新疆同孚招投标有限公司</w:t>
            </w:r>
          </w:p>
          <w:p>
            <w:pPr>
              <w:pStyle w:val="60"/>
              <w:spacing w:line="440" w:lineRule="exact"/>
              <w:rPr>
                <w:rFonts w:ascii="宋体" w:hAnsi="宋体" w:cs="宋体"/>
                <w:kern w:val="2"/>
                <w:sz w:val="24"/>
                <w:szCs w:val="24"/>
              </w:rPr>
            </w:pPr>
            <w:r>
              <w:rPr>
                <w:rFonts w:hint="eastAsia" w:ascii="宋体" w:hAnsi="宋体" w:cs="宋体"/>
                <w:kern w:val="2"/>
                <w:sz w:val="24"/>
                <w:szCs w:val="24"/>
              </w:rPr>
              <w:t>开户行：建设银行新华南路支行营业部</w:t>
            </w:r>
          </w:p>
          <w:p>
            <w:pPr>
              <w:pStyle w:val="60"/>
              <w:spacing w:line="440" w:lineRule="exact"/>
              <w:rPr>
                <w:rFonts w:ascii="宋体" w:hAnsi="宋体" w:cs="宋体"/>
                <w:kern w:val="2"/>
                <w:sz w:val="24"/>
                <w:szCs w:val="24"/>
              </w:rPr>
            </w:pPr>
            <w:r>
              <w:rPr>
                <w:rFonts w:hint="eastAsia" w:ascii="宋体" w:hAnsi="宋体" w:cs="宋体"/>
                <w:kern w:val="2"/>
                <w:sz w:val="24"/>
                <w:szCs w:val="24"/>
              </w:rPr>
              <w:t>行号：</w:t>
            </w:r>
            <w:r>
              <w:rPr>
                <w:rFonts w:ascii="宋体" w:hAnsi="宋体" w:cs="宋体"/>
                <w:kern w:val="2"/>
                <w:sz w:val="24"/>
                <w:szCs w:val="24"/>
              </w:rPr>
              <w:t>105881000868</w:t>
            </w:r>
          </w:p>
          <w:p>
            <w:pPr>
              <w:pStyle w:val="60"/>
              <w:spacing w:line="440" w:lineRule="exact"/>
              <w:rPr>
                <w:rFonts w:ascii="宋体" w:hAnsi="宋体" w:cs="宋体"/>
                <w:kern w:val="2"/>
                <w:sz w:val="24"/>
                <w:szCs w:val="24"/>
              </w:rPr>
            </w:pPr>
            <w:r>
              <w:rPr>
                <w:rFonts w:hint="eastAsia" w:ascii="宋体" w:hAnsi="宋体" w:cs="宋体"/>
                <w:kern w:val="2"/>
                <w:sz w:val="24"/>
                <w:szCs w:val="24"/>
              </w:rPr>
              <w:t>帐号：</w:t>
            </w:r>
            <w:r>
              <w:rPr>
                <w:rFonts w:ascii="宋体" w:hAnsi="宋体" w:cs="宋体"/>
                <w:kern w:val="2"/>
                <w:sz w:val="24"/>
                <w:szCs w:val="24"/>
              </w:rPr>
              <w:t>65001617600052501876</w:t>
            </w:r>
          </w:p>
          <w:p>
            <w:pPr>
              <w:pStyle w:val="60"/>
              <w:spacing w:line="440" w:lineRule="exact"/>
              <w:rPr>
                <w:rFonts w:ascii="宋体" w:hAnsi="宋体" w:cs="宋体"/>
                <w:kern w:val="2"/>
                <w:sz w:val="24"/>
                <w:szCs w:val="24"/>
              </w:rPr>
            </w:pPr>
            <w:r>
              <w:rPr>
                <w:rFonts w:hint="eastAsia" w:ascii="宋体" w:hAnsi="宋体" w:cs="宋体"/>
                <w:kern w:val="2"/>
                <w:sz w:val="24"/>
                <w:szCs w:val="24"/>
              </w:rPr>
              <w:t>注：汇款单上需注明项目编号后三位、标项号（若分包）、金额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tcBorders>
              <w:bottom w:val="single" w:color="auto" w:sz="4" w:space="0"/>
            </w:tcBorders>
            <w:vAlign w:val="center"/>
          </w:tcPr>
          <w:p>
            <w:pPr>
              <w:pStyle w:val="60"/>
              <w:spacing w:line="440" w:lineRule="exact"/>
              <w:rPr>
                <w:rFonts w:ascii="宋体" w:hAnsi="宋体" w:cs="宋体"/>
                <w:kern w:val="2"/>
                <w:sz w:val="24"/>
                <w:szCs w:val="24"/>
              </w:rPr>
            </w:pPr>
            <w:r>
              <w:rPr>
                <w:rFonts w:hint="eastAsia" w:ascii="宋体" w:hAnsi="宋体" w:cs="宋体"/>
                <w:kern w:val="2"/>
                <w:sz w:val="24"/>
                <w:szCs w:val="24"/>
              </w:rPr>
              <w:t>到账截止时间：</w:t>
            </w:r>
            <w:bookmarkStart w:id="49" w:name="EB961a54d590dd4901836fe4678f9cafb9"/>
            <w:bookmarkEnd w:id="49"/>
            <w:r>
              <w:rPr>
                <w:rFonts w:hint="eastAsia" w:ascii="宋体" w:hAnsi="宋体" w:cs="宋体"/>
                <w:kern w:val="2"/>
                <w:sz w:val="24"/>
                <w:szCs w:val="24"/>
                <w:lang w:eastAsia="zh-CN"/>
              </w:rPr>
              <w:t>2021年10月25日</w:t>
            </w:r>
            <w:r>
              <w:rPr>
                <w:rFonts w:hint="eastAsia" w:ascii="宋体" w:hAnsi="宋体" w:cs="宋体"/>
                <w:kern w:val="2"/>
                <w:sz w:val="24"/>
                <w:szCs w:val="24"/>
              </w:rPr>
              <w:t>11:00（北京时间）</w:t>
            </w:r>
          </w:p>
          <w:p>
            <w:pPr>
              <w:pStyle w:val="60"/>
              <w:spacing w:line="440" w:lineRule="exact"/>
              <w:rPr>
                <w:rFonts w:ascii="宋体" w:hAnsi="宋体" w:cs="宋体"/>
                <w:kern w:val="2"/>
                <w:sz w:val="24"/>
                <w:szCs w:val="24"/>
              </w:rPr>
            </w:pPr>
            <w:r>
              <w:rPr>
                <w:rFonts w:hint="eastAsia" w:ascii="宋体" w:hAnsi="宋体" w:cs="宋体"/>
                <w:kern w:val="2"/>
                <w:sz w:val="24"/>
                <w:szCs w:val="24"/>
              </w:rPr>
              <w:t>注：</w:t>
            </w:r>
          </w:p>
          <w:p>
            <w:pPr>
              <w:pStyle w:val="60"/>
              <w:spacing w:line="440" w:lineRule="exact"/>
              <w:rPr>
                <w:rFonts w:ascii="宋体" w:hAnsi="宋体" w:cs="宋体"/>
                <w:kern w:val="2"/>
                <w:sz w:val="24"/>
                <w:szCs w:val="24"/>
              </w:rPr>
            </w:pPr>
            <w:r>
              <w:rPr>
                <w:rFonts w:hint="eastAsia" w:ascii="宋体" w:hAnsi="宋体" w:cs="宋体"/>
                <w:kern w:val="2"/>
                <w:sz w:val="24"/>
                <w:szCs w:val="24"/>
              </w:rPr>
              <w:t>(1)投标保证金必须以网银、电汇、银行柜台公对公等转账的形式由投标人的企业基本账户汇出(个体工商户除外)</w:t>
            </w:r>
          </w:p>
          <w:p>
            <w:pPr>
              <w:pStyle w:val="60"/>
              <w:spacing w:line="440" w:lineRule="exact"/>
              <w:rPr>
                <w:rFonts w:ascii="宋体" w:hAnsi="宋体" w:cs="宋体"/>
                <w:kern w:val="2"/>
                <w:sz w:val="24"/>
                <w:szCs w:val="24"/>
              </w:rPr>
            </w:pPr>
            <w:r>
              <w:rPr>
                <w:rFonts w:ascii="宋体" w:hAnsi="宋体" w:cs="宋体"/>
                <w:kern w:val="2"/>
                <w:sz w:val="24"/>
                <w:szCs w:val="24"/>
              </w:rPr>
              <w:t>(</w:t>
            </w:r>
            <w:r>
              <w:rPr>
                <w:rFonts w:hint="eastAsia" w:ascii="宋体" w:hAnsi="宋体" w:cs="宋体"/>
                <w:kern w:val="2"/>
                <w:sz w:val="24"/>
                <w:szCs w:val="24"/>
              </w:rPr>
              <w:t>2</w:t>
            </w:r>
            <w:r>
              <w:rPr>
                <w:rFonts w:ascii="宋体" w:hAnsi="宋体" w:cs="宋体"/>
                <w:kern w:val="2"/>
                <w:sz w:val="24"/>
                <w:szCs w:val="24"/>
              </w:rPr>
              <w:t>)</w:t>
            </w:r>
            <w:r>
              <w:rPr>
                <w:rFonts w:hint="eastAsia" w:ascii="宋体" w:hAnsi="宋体" w:cs="宋体"/>
                <w:kern w:val="2"/>
                <w:sz w:val="24"/>
                <w:szCs w:val="24"/>
              </w:rPr>
              <w:t>投标保证金必须在投标截止时间（响应文件提交时间）前缴纳至招标公司账户，投标人应在投标截止时间前</w:t>
            </w:r>
            <w:r>
              <w:rPr>
                <w:rFonts w:ascii="宋体" w:hAnsi="宋体" w:cs="宋体"/>
                <w:kern w:val="2"/>
                <w:sz w:val="24"/>
                <w:szCs w:val="24"/>
              </w:rPr>
              <w:t>2-3</w:t>
            </w:r>
            <w:r>
              <w:rPr>
                <w:rFonts w:hint="eastAsia" w:ascii="宋体" w:hAnsi="宋体" w:cs="宋体"/>
                <w:kern w:val="2"/>
                <w:sz w:val="24"/>
                <w:szCs w:val="24"/>
              </w:rPr>
              <w:t>个工作日完成保证金缴纳工作。投标人需自行评估因异地、跨行、公休日等因素造成的投标保证金到账延迟风险，并承担相应责任。</w:t>
            </w:r>
          </w:p>
          <w:p>
            <w:pPr>
              <w:pStyle w:val="60"/>
              <w:spacing w:line="440" w:lineRule="exact"/>
              <w:rPr>
                <w:rFonts w:ascii="宋体" w:hAnsi="宋体" w:cs="宋体"/>
                <w:kern w:val="2"/>
                <w:sz w:val="24"/>
                <w:szCs w:val="24"/>
              </w:rPr>
            </w:pPr>
            <w:r>
              <w:rPr>
                <w:rFonts w:ascii="宋体" w:hAnsi="宋体" w:cs="宋体"/>
                <w:kern w:val="2"/>
                <w:sz w:val="24"/>
                <w:szCs w:val="24"/>
              </w:rPr>
              <w:t>(</w:t>
            </w:r>
            <w:r>
              <w:rPr>
                <w:rFonts w:hint="eastAsia" w:ascii="宋体" w:hAnsi="宋体" w:cs="宋体"/>
                <w:kern w:val="2"/>
                <w:sz w:val="24"/>
                <w:szCs w:val="24"/>
              </w:rPr>
              <w:t>3</w:t>
            </w:r>
            <w:r>
              <w:rPr>
                <w:rFonts w:ascii="宋体" w:hAnsi="宋体" w:cs="宋体"/>
                <w:kern w:val="2"/>
                <w:sz w:val="24"/>
                <w:szCs w:val="24"/>
              </w:rPr>
              <w:t>)</w:t>
            </w:r>
            <w:r>
              <w:rPr>
                <w:rFonts w:hint="eastAsia" w:ascii="宋体" w:hAnsi="宋体" w:cs="宋体"/>
                <w:kern w:val="2"/>
                <w:sz w:val="24"/>
                <w:szCs w:val="24"/>
              </w:rPr>
              <w:t>投标保证金的提交以招标公司账户到账时间为准。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default" w:ascii="宋体" w:hAnsi="宋体" w:eastAsia="宋体"/>
                <w:b/>
                <w:sz w:val="24"/>
                <w:szCs w:val="22"/>
                <w:lang w:val="en-US" w:eastAsia="zh-CN"/>
              </w:rPr>
            </w:pPr>
            <w:r>
              <w:rPr>
                <w:rFonts w:hint="eastAsia" w:ascii="宋体" w:hAnsi="宋体"/>
                <w:b/>
                <w:sz w:val="24"/>
                <w:szCs w:val="22"/>
                <w:lang w:val="en-US" w:eastAsia="zh-CN"/>
              </w:rPr>
              <w:t>19</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节能、环保要求</w:t>
            </w:r>
          </w:p>
        </w:tc>
        <w:tc>
          <w:tcPr>
            <w:tcW w:w="6203" w:type="dxa"/>
            <w:tcBorders>
              <w:top w:val="single" w:color="auto" w:sz="4" w:space="0"/>
            </w:tcBorders>
            <w:vAlign w:val="center"/>
          </w:tcPr>
          <w:p>
            <w:pPr>
              <w:pStyle w:val="102"/>
              <w:spacing w:line="440" w:lineRule="exact"/>
              <w:rPr>
                <w:rFonts w:ascii="宋体" w:hAnsi="宋体" w:cs="宋体"/>
                <w:sz w:val="24"/>
                <w:szCs w:val="24"/>
              </w:rPr>
            </w:pPr>
            <w:r>
              <w:rPr>
                <w:rFonts w:hint="eastAsia" w:ascii="宋体" w:hAnsi="宋体" w:cs="宋体"/>
                <w:sz w:val="24"/>
                <w:szCs w:val="24"/>
              </w:rPr>
              <w:t>按国家有关节能环保政策执行：</w:t>
            </w:r>
          </w:p>
          <w:p>
            <w:pPr>
              <w:pStyle w:val="102"/>
              <w:spacing w:line="440" w:lineRule="exact"/>
              <w:rPr>
                <w:rFonts w:ascii="宋体" w:hAnsi="宋体" w:cs="宋体"/>
                <w:sz w:val="24"/>
                <w:szCs w:val="24"/>
              </w:rPr>
            </w:pPr>
            <w:bookmarkStart w:id="50" w:name="EB014b7c5e8ad2493cb0d11473b927bad7"/>
            <w:r>
              <w:rPr>
                <w:rFonts w:hint="eastAsia" w:ascii="宋体" w:hAnsi="宋体" w:eastAsia="Kozuka Mincho Pro B" w:cs="Kozuka Mincho Pro B"/>
                <w:sz w:val="24"/>
                <w:szCs w:val="24"/>
              </w:rPr>
              <w:t>☑</w:t>
            </w:r>
            <w:bookmarkEnd w:id="50"/>
            <w:r>
              <w:rPr>
                <w:rFonts w:hint="eastAsia" w:ascii="宋体" w:hAnsi="宋体" w:cs="宋体"/>
                <w:sz w:val="24"/>
                <w:szCs w:val="24"/>
              </w:rPr>
              <w:t>采用综合评分法，加分幅度：</w:t>
            </w:r>
          </w:p>
          <w:p>
            <w:pPr>
              <w:pStyle w:val="102"/>
              <w:spacing w:line="440" w:lineRule="exact"/>
              <w:rPr>
                <w:rFonts w:ascii="宋体" w:hAnsi="宋体" w:cs="宋体"/>
                <w:sz w:val="24"/>
                <w:szCs w:val="24"/>
              </w:rPr>
            </w:pPr>
            <w:bookmarkStart w:id="51" w:name="EBd0de26cdb1574024a88e47e5896278b3"/>
            <w:bookmarkEnd w:id="51"/>
            <w:r>
              <w:rPr>
                <w:rFonts w:ascii="宋体" w:hAnsi="宋体" w:cs="宋体"/>
                <w:sz w:val="24"/>
                <w:szCs w:val="24"/>
              </w:rPr>
              <w:t>采购产品为节能产品和环境标志产品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规定的品目范围内且符合标准（需提供证明材料），在投标报价时必须对此类产品单独分项报价，计算出小计及占合同包总金额的百分比，并提供属于品目内产品的证明资料，未单独分项报价且未提供属于品目内且符合标准产品的证明资料的不给予加分。</w:t>
            </w:r>
          </w:p>
          <w:p>
            <w:pPr>
              <w:pStyle w:val="94"/>
              <w:spacing w:line="440" w:lineRule="exact"/>
              <w:rPr>
                <w:rFonts w:ascii="宋体" w:hAnsi="宋体"/>
                <w:sz w:val="24"/>
                <w:szCs w:val="22"/>
              </w:rPr>
            </w:pPr>
            <w:bookmarkStart w:id="52" w:name="EB644ae36679fa4df199a48b3e9c1e6df3"/>
            <w:r>
              <w:rPr>
                <w:rFonts w:hint="eastAsia" w:ascii="宋体" w:hAnsi="宋体" w:cs="宋体"/>
                <w:sz w:val="24"/>
                <w:szCs w:val="24"/>
              </w:rPr>
              <w:t>□</w:t>
            </w:r>
            <w:bookmarkEnd w:id="52"/>
            <w:r>
              <w:rPr>
                <w:rFonts w:hint="eastAsia" w:ascii="宋体" w:hAnsi="宋体" w:cs="宋体"/>
                <w:sz w:val="24"/>
                <w:szCs w:val="24"/>
              </w:rPr>
              <w:t>采用最低评标价法，加分幅度：</w:t>
            </w:r>
            <w:bookmarkStart w:id="53" w:name="EB5eb2ef9949894c46a4ae078c6e67fc3e"/>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pStyle w:val="94"/>
              <w:spacing w:line="440" w:lineRule="exact"/>
              <w:jc w:val="center"/>
              <w:rPr>
                <w:rFonts w:hint="default" w:ascii="宋体" w:hAnsi="宋体" w:eastAsia="宋体" w:cs="Times New Roman"/>
                <w:b/>
                <w:sz w:val="24"/>
                <w:szCs w:val="22"/>
                <w:lang w:val="en-US" w:eastAsia="zh-CN" w:bidi="ar-SA"/>
              </w:rPr>
            </w:pPr>
            <w:r>
              <w:rPr>
                <w:rFonts w:hint="eastAsia" w:ascii="宋体" w:hAnsi="宋体"/>
                <w:b/>
                <w:sz w:val="24"/>
                <w:szCs w:val="22"/>
                <w:lang w:val="en-US" w:eastAsia="zh-CN"/>
              </w:rPr>
              <w:t>20</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中小微型企业</w:t>
            </w:r>
          </w:p>
          <w:p>
            <w:pPr>
              <w:pStyle w:val="94"/>
              <w:spacing w:line="440" w:lineRule="exact"/>
              <w:jc w:val="center"/>
              <w:rPr>
                <w:rFonts w:ascii="宋体" w:hAnsi="宋体"/>
                <w:b/>
                <w:sz w:val="24"/>
                <w:szCs w:val="22"/>
              </w:rPr>
            </w:pPr>
            <w:r>
              <w:rPr>
                <w:rFonts w:hint="eastAsia" w:ascii="宋体" w:hAnsi="宋体"/>
                <w:b/>
                <w:sz w:val="24"/>
                <w:szCs w:val="22"/>
              </w:rPr>
              <w:t>有关政策</w:t>
            </w:r>
          </w:p>
        </w:tc>
        <w:tc>
          <w:tcPr>
            <w:tcW w:w="6203" w:type="dxa"/>
            <w:tcBorders>
              <w:top w:val="single" w:color="auto" w:sz="4" w:space="0"/>
            </w:tcBorders>
            <w:vAlign w:val="center"/>
          </w:tcPr>
          <w:p>
            <w:pPr>
              <w:pStyle w:val="43"/>
              <w:spacing w:line="440" w:lineRule="exact"/>
              <w:jc w:val="left"/>
              <w:rPr>
                <w:rFonts w:ascii="宋体" w:hAnsi="宋体" w:cs="宋体"/>
                <w:sz w:val="24"/>
              </w:rPr>
            </w:pPr>
            <w:r>
              <w:rPr>
                <w:rFonts w:hint="eastAsia" w:ascii="宋体" w:hAnsi="宋体" w:cs="宋体"/>
                <w:sz w:val="24"/>
              </w:rPr>
              <w:t>(1) 据《政府采购促进中小企业展暂行办法》（财库【2020】46号文）、关于转发《政府采购促进中小企业发展管理办法》的通知（兵财库〔2021〕7号文）规定执行；</w:t>
            </w:r>
          </w:p>
          <w:p>
            <w:pPr>
              <w:pStyle w:val="43"/>
              <w:spacing w:line="440" w:lineRule="exact"/>
              <w:jc w:val="left"/>
              <w:rPr>
                <w:rFonts w:ascii="宋体" w:hAnsi="宋体" w:cs="宋体"/>
                <w:sz w:val="24"/>
              </w:rPr>
            </w:pPr>
            <w:r>
              <w:rPr>
                <w:rFonts w:hint="eastAsia" w:ascii="宋体" w:hAnsi="宋体" w:cs="宋体"/>
                <w:sz w:val="24"/>
              </w:rPr>
              <w:t>(2)根据工信部等部委发布的《关于印发中小企业划型标准规定的通知》（工信部联企业[2011]300号）规定执行；</w:t>
            </w:r>
          </w:p>
          <w:p>
            <w:pPr>
              <w:pStyle w:val="43"/>
              <w:spacing w:line="440" w:lineRule="exact"/>
              <w:jc w:val="left"/>
              <w:rPr>
                <w:rFonts w:ascii="宋体" w:hAnsi="宋体" w:cs="宋体"/>
                <w:sz w:val="24"/>
              </w:rPr>
            </w:pPr>
            <w:r>
              <w:rPr>
                <w:rFonts w:hint="eastAsia" w:ascii="宋体" w:hAnsi="宋体" w:cs="宋体"/>
                <w:sz w:val="24"/>
              </w:rPr>
              <w:t>(3)价格扣除幅度：价格给予6%的扣除；</w:t>
            </w:r>
          </w:p>
          <w:p>
            <w:pPr>
              <w:pStyle w:val="122"/>
              <w:spacing w:line="440" w:lineRule="exact"/>
              <w:jc w:val="left"/>
              <w:rPr>
                <w:rFonts w:ascii="宋体" w:hAnsi="宋体" w:cs="宋体"/>
                <w:sz w:val="24"/>
                <w:szCs w:val="24"/>
              </w:rPr>
            </w:pPr>
            <w:r>
              <w:rPr>
                <w:rFonts w:hint="eastAsia" w:ascii="宋体" w:hAnsi="宋体" w:cs="宋体"/>
                <w:sz w:val="24"/>
              </w:rPr>
              <w:t>(4)小型和微型企业适用价格扣除办法时应提供的相关资料：</w:t>
            </w:r>
          </w:p>
          <w:p>
            <w:pPr>
              <w:pStyle w:val="122"/>
              <w:spacing w:line="440" w:lineRule="exact"/>
              <w:jc w:val="left"/>
              <w:rPr>
                <w:rFonts w:ascii="宋体" w:hAnsi="宋体" w:cs="宋体"/>
                <w:sz w:val="24"/>
                <w:szCs w:val="24"/>
              </w:rPr>
            </w:pPr>
            <w:r>
              <w:rPr>
                <w:rFonts w:hint="eastAsia" w:ascii="宋体" w:hAnsi="宋体" w:cs="宋体"/>
                <w:b/>
                <w:bCs/>
                <w:sz w:val="24"/>
                <w:szCs w:val="24"/>
              </w:rPr>
              <w:t>说明：</w:t>
            </w:r>
            <w:r>
              <w:rPr>
                <w:rFonts w:hint="eastAsia" w:ascii="宋体" w:hAnsi="宋体" w:cs="宋体"/>
                <w:sz w:val="24"/>
                <w:szCs w:val="24"/>
              </w:rPr>
              <w:t>在政府采购活动中，供应商提供的货物、工程或者服务符合下列情形的，享受本办法规定的中小企业扶持政策：</w:t>
            </w:r>
          </w:p>
          <w:p>
            <w:pPr>
              <w:pStyle w:val="122"/>
              <w:spacing w:line="440" w:lineRule="exact"/>
              <w:jc w:val="left"/>
              <w:rPr>
                <w:rFonts w:ascii="宋体" w:hAnsi="宋体" w:cs="宋体"/>
                <w:sz w:val="24"/>
                <w:szCs w:val="24"/>
              </w:rPr>
            </w:pPr>
            <w:r>
              <w:rPr>
                <w:rFonts w:hint="eastAsia" w:ascii="宋体" w:hAnsi="宋体" w:cs="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22"/>
              <w:spacing w:line="440" w:lineRule="exact"/>
              <w:jc w:val="left"/>
              <w:rPr>
                <w:rFonts w:ascii="宋体" w:hAnsi="宋体" w:cs="宋体"/>
                <w:sz w:val="24"/>
                <w:szCs w:val="24"/>
              </w:rPr>
            </w:pPr>
            <w:r>
              <w:rPr>
                <w:rFonts w:hint="eastAsia" w:ascii="宋体" w:hAnsi="宋体" w:cs="宋体"/>
                <w:sz w:val="24"/>
                <w:szCs w:val="24"/>
              </w:rPr>
              <w:t>（一）在货物采购项目中，货物由中小企业制造，即货物由中小企业生产且使用该中小企业商号或者注册商标；</w:t>
            </w:r>
          </w:p>
          <w:p>
            <w:pPr>
              <w:pStyle w:val="122"/>
              <w:spacing w:line="440" w:lineRule="exact"/>
              <w:jc w:val="left"/>
              <w:rPr>
                <w:rFonts w:ascii="宋体" w:hAnsi="宋体" w:cs="宋体"/>
                <w:sz w:val="24"/>
                <w:szCs w:val="24"/>
              </w:rPr>
            </w:pPr>
            <w:r>
              <w:rPr>
                <w:rFonts w:hint="eastAsia" w:ascii="宋体" w:hAnsi="宋体" w:cs="宋体"/>
                <w:sz w:val="24"/>
                <w:szCs w:val="24"/>
              </w:rPr>
              <w:t>（二）在工程采购项目中，工程由中小企业承建，即工程施工单位为中小企业；</w:t>
            </w:r>
          </w:p>
          <w:p>
            <w:pPr>
              <w:pStyle w:val="122"/>
              <w:spacing w:line="440" w:lineRule="exact"/>
              <w:jc w:val="left"/>
              <w:rPr>
                <w:rFonts w:ascii="宋体" w:hAnsi="宋体" w:cs="宋体"/>
                <w:sz w:val="24"/>
                <w:szCs w:val="24"/>
              </w:rPr>
            </w:pPr>
            <w:r>
              <w:rPr>
                <w:rFonts w:hint="eastAsia" w:ascii="宋体" w:hAnsi="宋体" w:cs="宋体"/>
                <w:sz w:val="24"/>
                <w:szCs w:val="24"/>
              </w:rPr>
              <w:t>（三）在服务采购项目中，服务由中小企业承接，即提供服务的人员为中小企业依照《中华人民共和国劳动合同法》订立劳动合同的从业人员。</w:t>
            </w:r>
          </w:p>
          <w:p>
            <w:pPr>
              <w:pStyle w:val="122"/>
              <w:spacing w:line="440" w:lineRule="exact"/>
              <w:jc w:val="left"/>
              <w:rPr>
                <w:rFonts w:ascii="宋体" w:hAnsi="宋体" w:cs="宋体"/>
                <w:sz w:val="24"/>
                <w:szCs w:val="24"/>
              </w:rPr>
            </w:pPr>
            <w:r>
              <w:rPr>
                <w:rFonts w:hint="eastAsia" w:ascii="宋体" w:hAnsi="宋体" w:cs="宋体"/>
                <w:sz w:val="24"/>
                <w:szCs w:val="24"/>
              </w:rPr>
              <w:t>（四）在货物采购项目中，供应商提供的货物既有中小企业制造货物，也有大型企业制造货物的，不享受本办法规定的中小企业扶持政策。</w:t>
            </w:r>
          </w:p>
          <w:p>
            <w:pPr>
              <w:pStyle w:val="122"/>
              <w:spacing w:line="440" w:lineRule="exact"/>
              <w:jc w:val="left"/>
              <w:rPr>
                <w:rFonts w:ascii="宋体" w:hAnsi="宋体" w:cs="宋体"/>
                <w:b/>
                <w:bCs/>
                <w:sz w:val="24"/>
                <w:szCs w:val="24"/>
              </w:rPr>
            </w:pPr>
            <w:r>
              <w:rPr>
                <w:rFonts w:hint="eastAsia" w:ascii="宋体" w:hAnsi="宋体" w:cs="宋体"/>
                <w:b/>
                <w:bCs/>
                <w:sz w:val="24"/>
                <w:szCs w:val="24"/>
              </w:rPr>
              <w:t>注：中小微企业证明：</w:t>
            </w:r>
          </w:p>
          <w:p>
            <w:pPr>
              <w:pStyle w:val="93"/>
              <w:spacing w:line="440" w:lineRule="exact"/>
              <w:jc w:val="left"/>
              <w:rPr>
                <w:rFonts w:ascii="宋体" w:hAnsi="宋体" w:cs="宋体"/>
                <w:b/>
                <w:bCs/>
                <w:color w:val="000000"/>
                <w:kern w:val="0"/>
                <w:sz w:val="24"/>
              </w:rPr>
            </w:pPr>
            <w:r>
              <w:rPr>
                <w:rFonts w:hint="eastAsia" w:ascii="宋体" w:hAnsi="宋体" w:cs="宋体"/>
                <w:b/>
                <w:bCs/>
                <w:sz w:val="24"/>
              </w:rPr>
              <w:t>①投标单位须出具“中小微企业声明函”</w:t>
            </w:r>
            <w:r>
              <w:rPr>
                <w:rFonts w:hint="eastAsia" w:ascii="宋体" w:hAnsi="宋体" w:cs="宋体"/>
                <w:b/>
                <w:bCs/>
                <w:color w:val="000000"/>
                <w:kern w:val="0"/>
                <w:sz w:val="24"/>
              </w:rPr>
              <w:t>具体详见磋商文件格式内容。</w:t>
            </w:r>
          </w:p>
          <w:p>
            <w:pPr>
              <w:pStyle w:val="93"/>
              <w:spacing w:line="440" w:lineRule="exact"/>
              <w:jc w:val="left"/>
              <w:rPr>
                <w:rFonts w:ascii="宋体" w:hAnsi="宋体" w:cs="宋体"/>
                <w:b/>
                <w:bCs/>
                <w:sz w:val="24"/>
                <w:szCs w:val="24"/>
              </w:rPr>
            </w:pPr>
            <w:r>
              <w:rPr>
                <w:rFonts w:hint="eastAsia" w:ascii="宋体" w:hAnsi="宋体" w:cs="宋体"/>
                <w:b/>
                <w:bCs/>
                <w:sz w:val="24"/>
                <w:szCs w:val="24"/>
              </w:rPr>
              <w:t>②提供由省级以上监狱管理局、戒毒管理局（含新疆生产建设兵团）出具的属于监狱企业证明文件的，视同为小型和微型企业。</w:t>
            </w:r>
          </w:p>
          <w:p>
            <w:pPr>
              <w:pStyle w:val="43"/>
              <w:spacing w:line="440" w:lineRule="exact"/>
              <w:jc w:val="left"/>
              <w:rPr>
                <w:rFonts w:ascii="宋体" w:hAnsi="宋体" w:cs="宋体"/>
                <w:b/>
                <w:bCs/>
                <w:sz w:val="24"/>
                <w:szCs w:val="24"/>
              </w:rPr>
            </w:pPr>
            <w:r>
              <w:rPr>
                <w:rFonts w:hint="eastAsia" w:ascii="宋体" w:hAnsi="宋体" w:cs="宋体"/>
                <w:b/>
                <w:bCs/>
                <w:kern w:val="2"/>
                <w:sz w:val="24"/>
                <w:szCs w:val="24"/>
              </w:rPr>
              <w:t>③符合享受政府采购支持政策的残疾人福利性单位条件且提供《残疾人福利性单位声明函》的，视同为小型和微型企业。</w:t>
            </w:r>
          </w:p>
          <w:p>
            <w:pPr>
              <w:pStyle w:val="47"/>
              <w:spacing w:line="440" w:lineRule="exact"/>
              <w:rPr>
                <w:rFonts w:ascii="宋体" w:hAnsi="宋体"/>
                <w:sz w:val="24"/>
                <w:szCs w:val="22"/>
              </w:rPr>
            </w:pPr>
            <w:r>
              <w:rPr>
                <w:rFonts w:hint="eastAsia" w:ascii="宋体" w:hAnsi="宋体" w:cs="宋体"/>
                <w:bCs/>
                <w:sz w:val="24"/>
              </w:rPr>
              <w:t>供应商需在响应文件报价部分中“中、小、微型企业产品明细表”中逐项注明所投产品的产品名称、制造商、型号并备注是否属于中、小企业。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1</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技术部分是否采用</w:t>
            </w:r>
          </w:p>
          <w:p>
            <w:pPr>
              <w:pStyle w:val="94"/>
              <w:spacing w:line="440" w:lineRule="exact"/>
              <w:jc w:val="center"/>
              <w:rPr>
                <w:rFonts w:ascii="宋体" w:hAnsi="宋体"/>
                <w:b/>
                <w:sz w:val="24"/>
                <w:szCs w:val="22"/>
              </w:rPr>
            </w:pPr>
            <w:r>
              <w:rPr>
                <w:rFonts w:hint="eastAsia" w:ascii="宋体" w:hAnsi="宋体"/>
                <w:b/>
                <w:sz w:val="24"/>
                <w:szCs w:val="22"/>
              </w:rPr>
              <w:t>“暗标”评审方式</w:t>
            </w:r>
          </w:p>
        </w:tc>
        <w:tc>
          <w:tcPr>
            <w:tcW w:w="6203" w:type="dxa"/>
            <w:vAlign w:val="center"/>
          </w:tcPr>
          <w:p>
            <w:pPr>
              <w:pStyle w:val="94"/>
              <w:spacing w:line="440" w:lineRule="exact"/>
              <w:rPr>
                <w:rFonts w:ascii="宋体" w:hAnsi="宋体"/>
                <w:kern w:val="2"/>
                <w:sz w:val="24"/>
                <w:szCs w:val="22"/>
              </w:rPr>
            </w:pPr>
            <w:bookmarkStart w:id="54" w:name="EB9ad3541a282b4a7283f6b2d3dd53e7a3"/>
            <w:r>
              <w:rPr>
                <w:rFonts w:hint="eastAsia" w:ascii="宋体" w:hAnsi="宋体"/>
                <w:kern w:val="2"/>
                <w:sz w:val="24"/>
                <w:szCs w:val="22"/>
              </w:rPr>
              <w:t xml:space="preserve">□是 </w:t>
            </w:r>
          </w:p>
          <w:p>
            <w:pPr>
              <w:pStyle w:val="94"/>
              <w:spacing w:line="440" w:lineRule="exact"/>
              <w:rPr>
                <w:rFonts w:ascii="宋体" w:hAnsi="宋体"/>
                <w:sz w:val="24"/>
                <w:szCs w:val="22"/>
              </w:rPr>
            </w:pPr>
            <w:r>
              <w:rPr>
                <w:rFonts w:hint="eastAsia" w:ascii="宋体" w:hAnsi="宋体" w:eastAsia="Kozuka Mincho Pro B" w:cs="Kozuka Mincho Pro B"/>
                <w:kern w:val="2"/>
                <w:sz w:val="24"/>
                <w:szCs w:val="22"/>
              </w:rPr>
              <w:t>☑</w:t>
            </w:r>
            <w:r>
              <w:rPr>
                <w:rFonts w:hint="eastAsia" w:ascii="宋体" w:hAnsi="宋体"/>
                <w:kern w:val="2"/>
                <w:sz w:val="24"/>
                <w:szCs w:val="22"/>
              </w:rPr>
              <w:t>否</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2</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评审方法</w:t>
            </w:r>
          </w:p>
        </w:tc>
        <w:tc>
          <w:tcPr>
            <w:tcW w:w="6203" w:type="dxa"/>
            <w:vAlign w:val="center"/>
          </w:tcPr>
          <w:p>
            <w:pPr>
              <w:pStyle w:val="94"/>
              <w:spacing w:line="440" w:lineRule="exact"/>
              <w:rPr>
                <w:rFonts w:ascii="宋体" w:hAnsi="宋体"/>
                <w:kern w:val="2"/>
                <w:sz w:val="24"/>
                <w:szCs w:val="22"/>
              </w:rPr>
            </w:pPr>
            <w:bookmarkStart w:id="55" w:name="EBfac76cf65e4c418cba0e15c753f1359b"/>
            <w:r>
              <w:rPr>
                <w:rFonts w:hint="eastAsia" w:ascii="宋体" w:hAnsi="宋体" w:eastAsia="Kozuka Mincho Pro B" w:cs="Kozuka Mincho Pro B"/>
                <w:kern w:val="2"/>
                <w:sz w:val="24"/>
                <w:szCs w:val="22"/>
              </w:rPr>
              <w:t>☑</w:t>
            </w:r>
            <w:bookmarkEnd w:id="55"/>
            <w:r>
              <w:rPr>
                <w:rFonts w:hint="eastAsia" w:ascii="宋体" w:hAnsi="宋体"/>
                <w:kern w:val="2"/>
                <w:sz w:val="24"/>
                <w:szCs w:val="22"/>
              </w:rPr>
              <w:t xml:space="preserve">资格后审        </w:t>
            </w:r>
            <w:bookmarkStart w:id="56" w:name="EB4850bee832394c4083be5b8112f9b3b6"/>
            <w:r>
              <w:rPr>
                <w:rFonts w:hint="eastAsia" w:ascii="宋体" w:hAnsi="宋体"/>
                <w:kern w:val="2"/>
                <w:sz w:val="24"/>
                <w:szCs w:val="22"/>
              </w:rPr>
              <w:t>□</w:t>
            </w:r>
            <w:bookmarkEnd w:id="56"/>
            <w:r>
              <w:rPr>
                <w:rFonts w:hint="eastAsia" w:ascii="宋体" w:hAnsi="宋体"/>
                <w:kern w:val="2"/>
                <w:sz w:val="24"/>
                <w:szCs w:val="22"/>
              </w:rPr>
              <w:t>资格预审</w:t>
            </w:r>
          </w:p>
          <w:p>
            <w:pPr>
              <w:pStyle w:val="94"/>
              <w:spacing w:line="440" w:lineRule="exact"/>
              <w:rPr>
                <w:rFonts w:ascii="宋体" w:hAnsi="宋体"/>
                <w:sz w:val="24"/>
                <w:szCs w:val="22"/>
              </w:rPr>
            </w:pPr>
            <w:bookmarkStart w:id="57" w:name="EB0074e2ed01924d5f940b01ce03dab020"/>
            <w:r>
              <w:rPr>
                <w:rFonts w:hint="eastAsia" w:ascii="宋体" w:hAnsi="宋体" w:eastAsia="Kozuka Mincho Pro B" w:cs="Kozuka Mincho Pro B"/>
                <w:kern w:val="2"/>
                <w:sz w:val="24"/>
                <w:szCs w:val="22"/>
              </w:rPr>
              <w:t>☑</w:t>
            </w:r>
            <w:bookmarkEnd w:id="57"/>
            <w:r>
              <w:rPr>
                <w:rFonts w:hint="eastAsia" w:ascii="宋体" w:hAnsi="宋体"/>
                <w:kern w:val="2"/>
                <w:sz w:val="24"/>
                <w:szCs w:val="22"/>
              </w:rPr>
              <w:t xml:space="preserve">综合评分法      </w:t>
            </w:r>
            <w:bookmarkStart w:id="58" w:name="EB504ecbbb163e422887a350c6a0196cea"/>
            <w:r>
              <w:rPr>
                <w:rFonts w:hint="eastAsia" w:ascii="宋体" w:hAnsi="宋体"/>
                <w:kern w:val="2"/>
                <w:sz w:val="24"/>
                <w:szCs w:val="22"/>
              </w:rPr>
              <w:t>□</w:t>
            </w:r>
            <w:bookmarkEnd w:id="58"/>
            <w:r>
              <w:rPr>
                <w:rFonts w:hint="eastAsia" w:ascii="宋体" w:hAnsi="宋体"/>
                <w:sz w:val="24"/>
                <w:szCs w:val="22"/>
              </w:rPr>
              <w:t>最低评标价法</w:t>
            </w:r>
          </w:p>
          <w:p>
            <w:pPr>
              <w:pStyle w:val="94"/>
              <w:spacing w:line="440" w:lineRule="exact"/>
              <w:rPr>
                <w:rFonts w:ascii="宋体" w:hAnsi="宋体"/>
                <w:sz w:val="24"/>
                <w:szCs w:val="22"/>
              </w:rPr>
            </w:pPr>
            <w:r>
              <w:rPr>
                <w:rFonts w:hint="eastAsia" w:ascii="宋体" w:hAnsi="宋体"/>
                <w:sz w:val="24"/>
                <w:szCs w:val="22"/>
              </w:rPr>
              <w:t>注：</w:t>
            </w:r>
          </w:p>
          <w:p>
            <w:pPr>
              <w:pStyle w:val="94"/>
              <w:spacing w:line="440" w:lineRule="exact"/>
              <w:rPr>
                <w:rFonts w:ascii="宋体" w:hAnsi="宋体"/>
                <w:kern w:val="2"/>
                <w:sz w:val="24"/>
                <w:szCs w:val="22"/>
              </w:rPr>
            </w:pPr>
            <w:r>
              <w:rPr>
                <w:rFonts w:hint="eastAsia" w:ascii="宋体" w:hAnsi="宋体"/>
                <w:kern w:val="2"/>
                <w:sz w:val="24"/>
                <w:szCs w:val="22"/>
              </w:rPr>
              <w:t>1、最低评标价法，是指以价格为主要因素确定中标供应商的评标方法，即在全部满足磋商文件实质性要求前提下，依据统一的价格要素评定最低报价，以提出最低报价的投标人作为中标候选供应商或者中标供应商的评标方法。投标报价相同的，按技术指标优劣顺序排列，技术指标较优的一方为中标人。</w:t>
            </w:r>
          </w:p>
          <w:p>
            <w:pPr>
              <w:pStyle w:val="94"/>
              <w:spacing w:line="440" w:lineRule="exact"/>
              <w:rPr>
                <w:rFonts w:ascii="宋体" w:hAnsi="宋体"/>
                <w:sz w:val="24"/>
                <w:szCs w:val="22"/>
              </w:rPr>
            </w:pPr>
            <w:r>
              <w:rPr>
                <w:rFonts w:hint="eastAsia" w:ascii="宋体" w:hAnsi="宋体"/>
                <w:sz w:val="24"/>
                <w:szCs w:val="22"/>
              </w:rPr>
              <w:t>2、综合评分法是指在最大限度地满足磋商文件实质性要求前提下，按照磋商文件中规定的评分细则评审后，以评标最终得分最高的投标人作为中标人的评标方法。每一投标人的最终得分为所有评委评分的算术平均值</w:t>
            </w:r>
            <w:r>
              <w:rPr>
                <w:rFonts w:hint="eastAsia" w:ascii="宋体" w:hAnsi="宋体"/>
                <w:b/>
                <w:sz w:val="24"/>
                <w:szCs w:val="22"/>
              </w:rPr>
              <w:t>。</w:t>
            </w:r>
            <w:r>
              <w:rPr>
                <w:rFonts w:hint="eastAsia" w:ascii="宋体" w:hAnsi="宋体"/>
                <w:sz w:val="24"/>
                <w:szCs w:val="22"/>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94"/>
              <w:spacing w:line="440" w:lineRule="exact"/>
              <w:jc w:val="center"/>
              <w:rPr>
                <w:rFonts w:ascii="宋体" w:hAnsi="宋体"/>
                <w:b/>
                <w:sz w:val="24"/>
                <w:szCs w:val="22"/>
              </w:rPr>
            </w:pPr>
            <w:r>
              <w:rPr>
                <w:rFonts w:hint="eastAsia" w:ascii="宋体" w:hAnsi="宋体"/>
                <w:b/>
                <w:sz w:val="24"/>
                <w:szCs w:val="22"/>
              </w:rPr>
              <w:t>2</w:t>
            </w:r>
            <w:r>
              <w:rPr>
                <w:rFonts w:hint="eastAsia" w:ascii="宋体" w:hAnsi="宋体"/>
                <w:b/>
                <w:sz w:val="24"/>
                <w:szCs w:val="22"/>
                <w:lang w:val="en-US" w:eastAsia="zh-CN"/>
              </w:rPr>
              <w:t>3</w:t>
            </w:r>
          </w:p>
        </w:tc>
        <w:tc>
          <w:tcPr>
            <w:tcW w:w="2664" w:type="dxa"/>
            <w:gridSpan w:val="2"/>
            <w:vMerge w:val="restart"/>
            <w:vAlign w:val="center"/>
          </w:tcPr>
          <w:p>
            <w:pPr>
              <w:pStyle w:val="94"/>
              <w:spacing w:line="440" w:lineRule="exact"/>
              <w:jc w:val="center"/>
              <w:rPr>
                <w:rFonts w:ascii="宋体" w:hAnsi="宋体"/>
                <w:b/>
                <w:sz w:val="24"/>
                <w:szCs w:val="22"/>
              </w:rPr>
            </w:pPr>
            <w:r>
              <w:rPr>
                <w:rFonts w:hint="eastAsia" w:ascii="宋体" w:hAnsi="宋体"/>
                <w:b/>
                <w:sz w:val="24"/>
                <w:szCs w:val="22"/>
              </w:rPr>
              <w:t>履约保证金</w:t>
            </w:r>
          </w:p>
        </w:tc>
        <w:tc>
          <w:tcPr>
            <w:tcW w:w="6203" w:type="dxa"/>
            <w:vAlign w:val="center"/>
          </w:tcPr>
          <w:p>
            <w:pPr>
              <w:pStyle w:val="94"/>
              <w:spacing w:line="440" w:lineRule="exact"/>
              <w:rPr>
                <w:rFonts w:ascii="宋体" w:hAnsi="宋体"/>
                <w:sz w:val="24"/>
                <w:szCs w:val="24"/>
              </w:rPr>
            </w:pPr>
            <w:r>
              <w:rPr>
                <w:rFonts w:hint="eastAsia" w:ascii="宋体" w:hAnsi="宋体" w:eastAsia="Kozuka Mincho Pro B" w:cs="Kozuka Mincho Pro B"/>
                <w:sz w:val="24"/>
                <w:szCs w:val="24"/>
              </w:rPr>
              <w:t>☑</w:t>
            </w:r>
            <w:r>
              <w:rPr>
                <w:rFonts w:hint="eastAsia" w:ascii="宋体" w:hAnsi="宋体"/>
                <w:sz w:val="24"/>
                <w:szCs w:val="24"/>
              </w:rPr>
              <w:t>不交纳</w:t>
            </w:r>
          </w:p>
          <w:p>
            <w:pPr>
              <w:pStyle w:val="94"/>
              <w:spacing w:line="440" w:lineRule="exact"/>
              <w:rPr>
                <w:rFonts w:ascii="宋体" w:hAnsi="宋体"/>
                <w:color w:val="FF0000"/>
                <w:sz w:val="24"/>
                <w:szCs w:val="24"/>
              </w:rPr>
            </w:pPr>
            <w:r>
              <w:rPr>
                <w:rFonts w:hint="eastAsia" w:ascii="宋体" w:hAnsi="宋体"/>
                <w:sz w:val="24"/>
                <w:szCs w:val="24"/>
              </w:rPr>
              <w:t>□交纳</w:t>
            </w:r>
          </w:p>
          <w:p>
            <w:pPr>
              <w:pStyle w:val="94"/>
              <w:spacing w:line="440" w:lineRule="exact"/>
              <w:rPr>
                <w:rFonts w:ascii="宋体" w:hAnsi="宋体"/>
                <w:kern w:val="2"/>
                <w:sz w:val="24"/>
                <w:szCs w:val="24"/>
              </w:rPr>
            </w:pPr>
            <w:r>
              <w:rPr>
                <w:rFonts w:hint="eastAsia" w:ascii="宋体" w:hAnsi="宋体"/>
                <w:bCs/>
                <w:sz w:val="24"/>
                <w:szCs w:val="24"/>
              </w:rPr>
              <w:t>履约保证金的交纳必须以公对公账户进行电汇或转账，否则不予认可。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94"/>
              <w:spacing w:line="440" w:lineRule="exact"/>
              <w:rPr>
                <w:rFonts w:ascii="宋体" w:hAnsi="宋体"/>
                <w:sz w:val="24"/>
                <w:szCs w:val="22"/>
              </w:rPr>
            </w:pPr>
            <w:r>
              <w:rPr>
                <w:rFonts w:hint="eastAsia" w:ascii="宋体" w:hAnsi="宋体"/>
                <w:kern w:val="2"/>
                <w:sz w:val="24"/>
                <w:szCs w:val="22"/>
              </w:rPr>
              <w:t>交纳时间：中标公示期结束后3个工作日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94"/>
              <w:spacing w:line="440" w:lineRule="exact"/>
              <w:rPr>
                <w:rFonts w:ascii="宋体" w:hAnsi="宋体"/>
                <w:sz w:val="24"/>
                <w:szCs w:val="22"/>
              </w:rPr>
            </w:pPr>
            <w:r>
              <w:rPr>
                <w:rFonts w:hint="eastAsia" w:ascii="宋体" w:hAnsi="宋体"/>
                <w:kern w:val="2"/>
                <w:sz w:val="24"/>
                <w:szCs w:val="22"/>
              </w:rPr>
              <w:t>交纳金额：中标金额*5%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收款单位：新疆维吾尔自治区人民医院</w:t>
            </w:r>
          </w:p>
          <w:p>
            <w:pPr>
              <w:pStyle w:val="94"/>
              <w:spacing w:line="440" w:lineRule="exact"/>
              <w:rPr>
                <w:rFonts w:ascii="宋体" w:hAnsi="宋体"/>
                <w:kern w:val="2"/>
                <w:sz w:val="24"/>
                <w:szCs w:val="22"/>
              </w:rPr>
            </w:pPr>
            <w:r>
              <w:rPr>
                <w:rFonts w:hint="eastAsia" w:ascii="宋体" w:hAnsi="宋体"/>
                <w:kern w:val="2"/>
                <w:sz w:val="24"/>
                <w:szCs w:val="22"/>
              </w:rPr>
              <w:t>开户银行：</w:t>
            </w:r>
          </w:p>
          <w:p>
            <w:pPr>
              <w:pStyle w:val="94"/>
              <w:spacing w:line="440" w:lineRule="exact"/>
              <w:rPr>
                <w:rFonts w:ascii="宋体" w:hAnsi="宋体"/>
                <w:kern w:val="2"/>
                <w:sz w:val="24"/>
                <w:szCs w:val="22"/>
              </w:rPr>
            </w:pPr>
            <w:r>
              <w:rPr>
                <w:rFonts w:hint="eastAsia" w:ascii="宋体" w:hAnsi="宋体"/>
                <w:kern w:val="2"/>
                <w:sz w:val="24"/>
                <w:szCs w:val="22"/>
              </w:rPr>
              <w:t>银行账号：</w:t>
            </w:r>
            <w:bookmarkStart w:id="59" w:name="EBa4fb169a75a341219e360dca69dbc0e0"/>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94"/>
              <w:spacing w:line="440" w:lineRule="exact"/>
              <w:jc w:val="center"/>
              <w:rPr>
                <w:rFonts w:ascii="宋体" w:hAnsi="宋体"/>
                <w:b/>
                <w:sz w:val="24"/>
                <w:szCs w:val="22"/>
              </w:rPr>
            </w:pPr>
          </w:p>
        </w:tc>
        <w:tc>
          <w:tcPr>
            <w:tcW w:w="2664" w:type="dxa"/>
            <w:gridSpan w:val="2"/>
            <w:vMerge w:val="continue"/>
            <w:vAlign w:val="center"/>
          </w:tcPr>
          <w:p>
            <w:pPr>
              <w:pStyle w:val="94"/>
              <w:spacing w:line="440" w:lineRule="exact"/>
              <w:jc w:val="center"/>
              <w:rPr>
                <w:rFonts w:ascii="宋体" w:hAnsi="宋体"/>
                <w:b/>
                <w:sz w:val="24"/>
                <w:szCs w:val="22"/>
              </w:rPr>
            </w:pPr>
          </w:p>
        </w:tc>
        <w:tc>
          <w:tcPr>
            <w:tcW w:w="6203" w:type="dxa"/>
            <w:vAlign w:val="center"/>
          </w:tcPr>
          <w:p>
            <w:pPr>
              <w:pStyle w:val="94"/>
              <w:spacing w:line="440" w:lineRule="exact"/>
              <w:rPr>
                <w:rFonts w:ascii="宋体" w:hAnsi="宋体"/>
                <w:sz w:val="24"/>
                <w:szCs w:val="22"/>
              </w:rPr>
            </w:pPr>
            <w:r>
              <w:rPr>
                <w:rFonts w:hint="eastAsia" w:ascii="宋体" w:hAnsi="宋体"/>
                <w:kern w:val="2"/>
                <w:sz w:val="24"/>
                <w:szCs w:val="22"/>
              </w:rPr>
              <w:t>项目完成验收合格无质量问题后无息退还。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735" w:type="dxa"/>
            <w:vAlign w:val="center"/>
          </w:tcPr>
          <w:p>
            <w:pPr>
              <w:pStyle w:val="94"/>
              <w:spacing w:line="440" w:lineRule="exact"/>
              <w:jc w:val="center"/>
              <w:rPr>
                <w:rFonts w:hint="eastAsia" w:ascii="宋体" w:hAnsi="宋体" w:eastAsia="宋体"/>
                <w:b/>
                <w:sz w:val="24"/>
                <w:szCs w:val="22"/>
                <w:lang w:eastAsia="zh-CN"/>
              </w:rPr>
            </w:pPr>
            <w:r>
              <w:rPr>
                <w:rFonts w:hint="eastAsia" w:ascii="宋体" w:hAnsi="宋体"/>
                <w:b/>
                <w:sz w:val="24"/>
                <w:szCs w:val="22"/>
              </w:rPr>
              <w:t>2</w:t>
            </w:r>
            <w:r>
              <w:rPr>
                <w:rFonts w:hint="eastAsia" w:ascii="宋体" w:hAnsi="宋体"/>
                <w:b/>
                <w:sz w:val="24"/>
                <w:szCs w:val="22"/>
                <w:lang w:val="en-US" w:eastAsia="zh-CN"/>
              </w:rPr>
              <w:t>4</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代理服务费</w:t>
            </w:r>
          </w:p>
        </w:tc>
        <w:tc>
          <w:tcPr>
            <w:tcW w:w="6203" w:type="dxa"/>
            <w:vAlign w:val="center"/>
          </w:tcPr>
          <w:p>
            <w:pPr>
              <w:pStyle w:val="94"/>
              <w:autoSpaceDE w:val="0"/>
              <w:autoSpaceDN w:val="0"/>
              <w:adjustRightInd w:val="0"/>
              <w:spacing w:line="440" w:lineRule="exact"/>
              <w:rPr>
                <w:rFonts w:ascii="宋体" w:hAnsi="宋体"/>
                <w:kern w:val="2"/>
                <w:sz w:val="24"/>
                <w:szCs w:val="22"/>
              </w:rPr>
            </w:pPr>
            <w:bookmarkStart w:id="60" w:name="EB61747f1953474773bc4afe96f1735977"/>
            <w:r>
              <w:rPr>
                <w:rFonts w:hint="eastAsia" w:ascii="宋体" w:hAnsi="宋体"/>
                <w:kern w:val="2"/>
                <w:sz w:val="24"/>
                <w:szCs w:val="22"/>
              </w:rPr>
              <w:t xml:space="preserve">□不交纳 </w:t>
            </w:r>
          </w:p>
          <w:p>
            <w:pPr>
              <w:pStyle w:val="94"/>
              <w:autoSpaceDE w:val="0"/>
              <w:autoSpaceDN w:val="0"/>
              <w:adjustRightInd w:val="0"/>
              <w:spacing w:line="440" w:lineRule="exact"/>
              <w:rPr>
                <w:rFonts w:ascii="宋体" w:hAnsi="宋体"/>
                <w:kern w:val="2"/>
                <w:sz w:val="24"/>
                <w:szCs w:val="22"/>
              </w:rPr>
            </w:pPr>
            <w:r>
              <w:rPr>
                <w:rFonts w:hint="eastAsia" w:ascii="宋体" w:hAnsi="宋体" w:eastAsia="Kozuka Mincho Pro B" w:cs="Kozuka Mincho Pro B"/>
                <w:kern w:val="2"/>
                <w:sz w:val="24"/>
                <w:szCs w:val="22"/>
              </w:rPr>
              <w:t>☑</w:t>
            </w:r>
            <w:r>
              <w:rPr>
                <w:rFonts w:hint="eastAsia" w:ascii="宋体" w:hAnsi="宋体"/>
                <w:kern w:val="2"/>
                <w:sz w:val="24"/>
                <w:szCs w:val="22"/>
              </w:rPr>
              <w:t>交纳</w:t>
            </w:r>
            <w:bookmarkEnd w:id="60"/>
          </w:p>
          <w:p>
            <w:pPr>
              <w:pStyle w:val="94"/>
              <w:spacing w:line="440" w:lineRule="exact"/>
              <w:rPr>
                <w:rFonts w:ascii="宋体" w:hAnsi="宋体"/>
                <w:kern w:val="2"/>
                <w:sz w:val="24"/>
                <w:szCs w:val="22"/>
              </w:rPr>
            </w:pPr>
            <w:r>
              <w:rPr>
                <w:rFonts w:hint="eastAsia" w:ascii="宋体" w:hAnsi="宋体"/>
                <w:kern w:val="2"/>
                <w:sz w:val="24"/>
                <w:szCs w:val="22"/>
              </w:rPr>
              <w:t>交纳时间：</w:t>
            </w:r>
            <w:bookmarkStart w:id="61" w:name="EB80018a400e2944cca35737b83cee6afa"/>
            <w:r>
              <w:rPr>
                <w:rFonts w:hint="eastAsia" w:ascii="宋体" w:hAnsi="宋体"/>
                <w:kern w:val="2"/>
                <w:sz w:val="24"/>
                <w:szCs w:val="22"/>
              </w:rPr>
              <w:t>中标公示后5日内</w:t>
            </w:r>
            <w:bookmarkEnd w:id="61"/>
          </w:p>
          <w:p>
            <w:pPr>
              <w:pStyle w:val="94"/>
              <w:spacing w:line="440" w:lineRule="exact"/>
              <w:rPr>
                <w:rFonts w:ascii="宋体" w:hAnsi="宋体"/>
                <w:kern w:val="2"/>
                <w:sz w:val="24"/>
                <w:szCs w:val="22"/>
              </w:rPr>
            </w:pPr>
            <w:r>
              <w:rPr>
                <w:rFonts w:hint="eastAsia" w:ascii="宋体" w:hAnsi="宋体"/>
                <w:kern w:val="2"/>
                <w:sz w:val="24"/>
                <w:szCs w:val="22"/>
              </w:rPr>
              <w:t>交纳金额：</w:t>
            </w:r>
            <w:bookmarkStart w:id="62" w:name="EB08acd175b39d48b299ea518ca053ce1b"/>
            <w:r>
              <w:rPr>
                <w:rFonts w:hint="eastAsia" w:ascii="宋体" w:hAnsi="宋体"/>
                <w:kern w:val="2"/>
                <w:sz w:val="24"/>
                <w:szCs w:val="22"/>
              </w:rPr>
              <w:t>参照《招标代理服务收费管理暂行办法》（计价格【2002】1980号）</w:t>
            </w:r>
            <w:bookmarkEnd w:id="62"/>
            <w:r>
              <w:rPr>
                <w:rFonts w:hint="eastAsia" w:ascii="宋体" w:hAnsi="宋体"/>
                <w:kern w:val="2"/>
                <w:sz w:val="24"/>
                <w:szCs w:val="22"/>
              </w:rPr>
              <w:t>。</w:t>
            </w:r>
          </w:p>
          <w:p>
            <w:pPr>
              <w:pStyle w:val="60"/>
              <w:spacing w:line="440" w:lineRule="exact"/>
              <w:rPr>
                <w:rFonts w:ascii="宋体" w:hAnsi="宋体" w:cs="宋体"/>
                <w:kern w:val="2"/>
                <w:sz w:val="24"/>
                <w:szCs w:val="24"/>
              </w:rPr>
            </w:pPr>
            <w:r>
              <w:rPr>
                <w:rFonts w:hint="eastAsia" w:ascii="宋体" w:hAnsi="宋体" w:cs="宋体"/>
                <w:kern w:val="2"/>
                <w:sz w:val="24"/>
                <w:szCs w:val="24"/>
              </w:rPr>
              <w:t>账户名：新疆同孚招投标有限公司</w:t>
            </w:r>
          </w:p>
          <w:p>
            <w:pPr>
              <w:pStyle w:val="60"/>
              <w:spacing w:line="440" w:lineRule="exact"/>
              <w:rPr>
                <w:rFonts w:ascii="宋体" w:hAnsi="宋体" w:cs="宋体"/>
                <w:kern w:val="2"/>
                <w:sz w:val="24"/>
                <w:szCs w:val="24"/>
              </w:rPr>
            </w:pPr>
            <w:r>
              <w:rPr>
                <w:rFonts w:hint="eastAsia" w:ascii="宋体" w:hAnsi="宋体" w:cs="宋体"/>
                <w:kern w:val="2"/>
                <w:sz w:val="24"/>
                <w:szCs w:val="24"/>
              </w:rPr>
              <w:t>开户行：建设银行新华南路支行营业部</w:t>
            </w:r>
          </w:p>
          <w:p>
            <w:pPr>
              <w:pStyle w:val="60"/>
              <w:spacing w:line="440" w:lineRule="exact"/>
              <w:rPr>
                <w:rFonts w:ascii="宋体" w:hAnsi="宋体" w:cs="宋体"/>
                <w:kern w:val="2"/>
                <w:sz w:val="24"/>
                <w:szCs w:val="24"/>
              </w:rPr>
            </w:pPr>
            <w:r>
              <w:rPr>
                <w:rFonts w:hint="eastAsia" w:ascii="宋体" w:hAnsi="宋体" w:cs="宋体"/>
                <w:kern w:val="2"/>
                <w:sz w:val="24"/>
                <w:szCs w:val="24"/>
              </w:rPr>
              <w:t>行号：</w:t>
            </w:r>
            <w:r>
              <w:rPr>
                <w:rFonts w:ascii="宋体" w:hAnsi="宋体" w:cs="宋体"/>
                <w:kern w:val="2"/>
                <w:sz w:val="24"/>
                <w:szCs w:val="24"/>
              </w:rPr>
              <w:t>105881000868</w:t>
            </w:r>
          </w:p>
          <w:p>
            <w:pPr>
              <w:pStyle w:val="60"/>
              <w:spacing w:line="440" w:lineRule="exact"/>
              <w:rPr>
                <w:rFonts w:ascii="宋体" w:hAnsi="宋体" w:cs="宋体"/>
                <w:kern w:val="2"/>
                <w:sz w:val="24"/>
                <w:szCs w:val="24"/>
              </w:rPr>
            </w:pPr>
            <w:r>
              <w:rPr>
                <w:rFonts w:hint="eastAsia" w:ascii="宋体" w:hAnsi="宋体" w:cs="宋体"/>
                <w:kern w:val="2"/>
                <w:sz w:val="24"/>
                <w:szCs w:val="24"/>
              </w:rPr>
              <w:t>帐号：</w:t>
            </w:r>
            <w:r>
              <w:rPr>
                <w:rFonts w:ascii="宋体" w:hAnsi="宋体" w:cs="宋体"/>
                <w:kern w:val="2"/>
                <w:sz w:val="24"/>
                <w:szCs w:val="24"/>
              </w:rPr>
              <w:t>65001617600052501876</w:t>
            </w:r>
          </w:p>
          <w:p>
            <w:pPr>
              <w:pStyle w:val="94"/>
              <w:spacing w:line="440" w:lineRule="exact"/>
              <w:rPr>
                <w:rFonts w:ascii="宋体" w:hAnsi="宋体"/>
                <w:kern w:val="2"/>
                <w:sz w:val="24"/>
                <w:szCs w:val="22"/>
              </w:rPr>
            </w:pPr>
            <w:r>
              <w:rPr>
                <w:rFonts w:hint="eastAsia" w:ascii="宋体" w:hAnsi="宋体"/>
                <w:bCs/>
                <w:kern w:val="2"/>
                <w:sz w:val="24"/>
                <w:szCs w:val="22"/>
              </w:rPr>
              <w:t>备注：我公司在《招标代理服务收费管理暂行办法》（计价格【2002】1980号）的基础上，下浮50%。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5</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场地服务费</w:t>
            </w:r>
          </w:p>
        </w:tc>
        <w:tc>
          <w:tcPr>
            <w:tcW w:w="6203" w:type="dxa"/>
            <w:vAlign w:val="center"/>
          </w:tcPr>
          <w:p>
            <w:pPr>
              <w:pStyle w:val="94"/>
              <w:autoSpaceDE w:val="0"/>
              <w:autoSpaceDN w:val="0"/>
              <w:adjustRightInd w:val="0"/>
              <w:spacing w:line="440" w:lineRule="exact"/>
              <w:rPr>
                <w:rFonts w:ascii="宋体" w:hAnsi="宋体"/>
                <w:kern w:val="2"/>
                <w:sz w:val="24"/>
                <w:szCs w:val="22"/>
              </w:rPr>
            </w:pPr>
            <w:bookmarkStart w:id="63" w:name="EB032dd5bb9a2a45ea8238724fe0749933"/>
            <w:r>
              <w:rPr>
                <w:rFonts w:hint="eastAsia" w:ascii="宋体" w:hAnsi="宋体" w:eastAsia="Kozuka Mincho Pro B" w:cs="Kozuka Mincho Pro B"/>
                <w:kern w:val="2"/>
                <w:sz w:val="24"/>
                <w:szCs w:val="22"/>
              </w:rPr>
              <w:t>☑</w:t>
            </w:r>
            <w:r>
              <w:rPr>
                <w:rFonts w:hint="eastAsia" w:ascii="宋体" w:hAnsi="宋体"/>
                <w:kern w:val="2"/>
                <w:sz w:val="24"/>
                <w:szCs w:val="22"/>
              </w:rPr>
              <w:t xml:space="preserve">不交纳 </w:t>
            </w:r>
          </w:p>
          <w:p>
            <w:pPr>
              <w:pStyle w:val="94"/>
              <w:autoSpaceDE w:val="0"/>
              <w:autoSpaceDN w:val="0"/>
              <w:adjustRightInd w:val="0"/>
              <w:spacing w:line="440" w:lineRule="exact"/>
              <w:rPr>
                <w:rFonts w:ascii="宋体" w:hAnsi="宋体"/>
                <w:kern w:val="2"/>
                <w:sz w:val="24"/>
                <w:szCs w:val="22"/>
              </w:rPr>
            </w:pPr>
            <w:r>
              <w:rPr>
                <w:rFonts w:hint="eastAsia" w:ascii="宋体" w:hAnsi="宋体"/>
                <w:kern w:val="2"/>
                <w:sz w:val="24"/>
                <w:szCs w:val="22"/>
              </w:rPr>
              <w:t>□交纳</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6</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合同公证费</w:t>
            </w:r>
          </w:p>
        </w:tc>
        <w:tc>
          <w:tcPr>
            <w:tcW w:w="6203" w:type="dxa"/>
            <w:vAlign w:val="center"/>
          </w:tcPr>
          <w:p>
            <w:pPr>
              <w:pStyle w:val="94"/>
              <w:spacing w:line="440" w:lineRule="exact"/>
              <w:rPr>
                <w:rFonts w:ascii="宋体" w:hAnsi="宋体"/>
                <w:kern w:val="2"/>
                <w:sz w:val="24"/>
                <w:szCs w:val="22"/>
              </w:rPr>
            </w:pPr>
            <w:bookmarkStart w:id="64" w:name="EB2ce5b88eba94499ba45199c3c51dafe2"/>
            <w:r>
              <w:rPr>
                <w:rFonts w:hint="eastAsia" w:ascii="宋体" w:hAnsi="宋体"/>
                <w:kern w:val="2"/>
                <w:sz w:val="24"/>
                <w:szCs w:val="22"/>
              </w:rPr>
              <w:sym w:font="Wingdings 2" w:char="0052"/>
            </w:r>
            <w:r>
              <w:rPr>
                <w:rFonts w:hint="eastAsia" w:ascii="宋体" w:hAnsi="宋体"/>
                <w:kern w:val="2"/>
                <w:sz w:val="24"/>
                <w:szCs w:val="22"/>
              </w:rPr>
              <w:t xml:space="preserve">不交纳 </w:t>
            </w:r>
          </w:p>
          <w:p>
            <w:pPr>
              <w:pStyle w:val="94"/>
              <w:spacing w:line="440" w:lineRule="exact"/>
              <w:rPr>
                <w:rFonts w:ascii="宋体" w:hAnsi="宋体"/>
                <w:kern w:val="2"/>
                <w:sz w:val="24"/>
                <w:szCs w:val="22"/>
              </w:rPr>
            </w:pPr>
            <w:r>
              <w:rPr>
                <w:rFonts w:hint="eastAsia" w:ascii="宋体" w:hAnsi="宋体" w:cs="Kozuka Mincho Pro B"/>
                <w:kern w:val="2"/>
                <w:sz w:val="24"/>
                <w:szCs w:val="22"/>
              </w:rPr>
              <w:t>□</w:t>
            </w:r>
            <w:r>
              <w:rPr>
                <w:rFonts w:hint="eastAsia" w:ascii="宋体" w:hAnsi="宋体"/>
                <w:kern w:val="2"/>
                <w:sz w:val="24"/>
                <w:szCs w:val="22"/>
              </w:rPr>
              <w:t>交纳</w:t>
            </w:r>
            <w:bookmarkEnd w:id="64"/>
          </w:p>
          <w:p>
            <w:pPr>
              <w:pStyle w:val="94"/>
              <w:spacing w:line="440" w:lineRule="exact"/>
              <w:rPr>
                <w:rFonts w:ascii="宋体" w:hAnsi="宋体"/>
                <w:kern w:val="2"/>
                <w:sz w:val="24"/>
                <w:szCs w:val="22"/>
              </w:rPr>
            </w:pPr>
            <w:r>
              <w:rPr>
                <w:rFonts w:hint="eastAsia" w:ascii="宋体" w:hAnsi="宋体"/>
                <w:kern w:val="2"/>
                <w:sz w:val="24"/>
                <w:szCs w:val="22"/>
              </w:rPr>
              <w:t>金额：</w:t>
            </w:r>
          </w:p>
          <w:p>
            <w:pPr>
              <w:pStyle w:val="94"/>
              <w:spacing w:line="440" w:lineRule="exact"/>
              <w:rPr>
                <w:rFonts w:ascii="宋体" w:hAnsi="宋体"/>
                <w:sz w:val="24"/>
                <w:szCs w:val="22"/>
              </w:rPr>
            </w:pPr>
            <w:r>
              <w:rPr>
                <w:rFonts w:hint="eastAsia" w:ascii="宋体" w:hAnsi="宋体"/>
                <w:sz w:val="24"/>
                <w:szCs w:val="22"/>
              </w:rPr>
              <w:t>中标人</w:t>
            </w:r>
            <w:r>
              <w:rPr>
                <w:rFonts w:ascii="宋体" w:hAnsi="宋体"/>
                <w:sz w:val="24"/>
                <w:szCs w:val="22"/>
              </w:rPr>
              <w:t>于</w:t>
            </w:r>
            <w:r>
              <w:rPr>
                <w:rFonts w:hint="eastAsia" w:ascii="宋体" w:hAnsi="宋体"/>
                <w:sz w:val="24"/>
                <w:szCs w:val="22"/>
              </w:rPr>
              <w:t>获取成交通知书</w:t>
            </w:r>
            <w:r>
              <w:rPr>
                <w:rFonts w:ascii="宋体" w:hAnsi="宋体"/>
                <w:sz w:val="24"/>
                <w:szCs w:val="22"/>
              </w:rPr>
              <w:t>前</w:t>
            </w:r>
            <w:r>
              <w:rPr>
                <w:rFonts w:hint="eastAsia" w:ascii="宋体" w:hAnsi="宋体"/>
                <w:sz w:val="24"/>
                <w:szCs w:val="22"/>
              </w:rPr>
              <w:t>向公证处</w:t>
            </w:r>
            <w:r>
              <w:rPr>
                <w:rFonts w:ascii="宋体" w:hAnsi="宋体"/>
                <w:sz w:val="24"/>
                <w:szCs w:val="22"/>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7</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付款途径</w:t>
            </w:r>
          </w:p>
        </w:tc>
        <w:tc>
          <w:tcPr>
            <w:tcW w:w="6203" w:type="dxa"/>
            <w:vAlign w:val="center"/>
          </w:tcPr>
          <w:p>
            <w:pPr>
              <w:pStyle w:val="94"/>
              <w:spacing w:line="440" w:lineRule="exact"/>
              <w:rPr>
                <w:rFonts w:ascii="宋体" w:hAnsi="宋体"/>
                <w:kern w:val="2"/>
                <w:sz w:val="24"/>
                <w:szCs w:val="22"/>
              </w:rPr>
            </w:pPr>
            <w:bookmarkStart w:id="65" w:name="EBea6107e5580a4549be5b498765332fd3"/>
            <w:r>
              <w:rPr>
                <w:rFonts w:hint="eastAsia" w:ascii="宋体" w:hAnsi="宋体"/>
                <w:kern w:val="2"/>
                <w:sz w:val="24"/>
                <w:szCs w:val="22"/>
              </w:rPr>
              <w:t>电汇或网银</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2</w:t>
            </w:r>
            <w:r>
              <w:rPr>
                <w:rFonts w:hint="eastAsia" w:ascii="宋体" w:hAnsi="宋体"/>
                <w:b/>
                <w:sz w:val="24"/>
                <w:szCs w:val="22"/>
                <w:lang w:val="en-US" w:eastAsia="zh-CN"/>
              </w:rPr>
              <w:t>8</w:t>
            </w:r>
          </w:p>
        </w:tc>
        <w:tc>
          <w:tcPr>
            <w:tcW w:w="2664" w:type="dxa"/>
            <w:gridSpan w:val="2"/>
            <w:vAlign w:val="center"/>
          </w:tcPr>
          <w:p>
            <w:pPr>
              <w:pStyle w:val="94"/>
              <w:spacing w:line="440" w:lineRule="exact"/>
              <w:ind w:left="1592" w:hanging="1592"/>
              <w:jc w:val="center"/>
              <w:rPr>
                <w:rFonts w:ascii="宋体" w:hAnsi="宋体"/>
                <w:b/>
                <w:sz w:val="24"/>
                <w:szCs w:val="22"/>
              </w:rPr>
            </w:pPr>
            <w:r>
              <w:rPr>
                <w:rFonts w:hint="eastAsia" w:ascii="宋体" w:hAnsi="宋体"/>
                <w:b/>
                <w:sz w:val="24"/>
                <w:szCs w:val="22"/>
              </w:rPr>
              <w:t>付款方式</w:t>
            </w:r>
          </w:p>
        </w:tc>
        <w:tc>
          <w:tcPr>
            <w:tcW w:w="6203" w:type="dxa"/>
            <w:vAlign w:val="center"/>
          </w:tcPr>
          <w:p>
            <w:pPr>
              <w:snapToGrid w:val="0"/>
              <w:spacing w:line="440" w:lineRule="exact"/>
              <w:rPr>
                <w:rFonts w:ascii="宋体" w:hAnsi="宋体" w:eastAsia="宋体"/>
                <w:sz w:val="24"/>
              </w:rPr>
            </w:pPr>
            <w:r>
              <w:rPr>
                <w:rFonts w:hint="eastAsia" w:ascii="宋体" w:hAnsi="宋体" w:eastAsia="宋体"/>
                <w:sz w:val="24"/>
              </w:rPr>
              <w:t>支付方式须符合医院专项资金支付要求</w:t>
            </w:r>
          </w:p>
          <w:p>
            <w:pPr>
              <w:snapToGrid w:val="0"/>
              <w:spacing w:line="440" w:lineRule="exact"/>
              <w:rPr>
                <w:rFonts w:ascii="宋体" w:hAnsi="宋体" w:eastAsia="宋体"/>
                <w:sz w:val="24"/>
              </w:rPr>
            </w:pPr>
            <w:r>
              <w:rPr>
                <w:rFonts w:hint="eastAsia" w:ascii="宋体" w:hAnsi="宋体" w:eastAsia="宋体"/>
                <w:b/>
                <w:bCs/>
                <w:sz w:val="24"/>
              </w:rPr>
              <w:t>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pStyle w:val="94"/>
              <w:spacing w:line="440" w:lineRule="exact"/>
              <w:jc w:val="center"/>
              <w:rPr>
                <w:rFonts w:hint="default" w:ascii="宋体" w:hAnsi="宋体" w:eastAsia="宋体" w:cs="Times New Roman"/>
                <w:b/>
                <w:sz w:val="24"/>
                <w:szCs w:val="22"/>
                <w:lang w:val="en-US" w:eastAsia="zh-CN" w:bidi="ar-SA"/>
              </w:rPr>
            </w:pPr>
            <w:r>
              <w:rPr>
                <w:rFonts w:hint="eastAsia" w:ascii="宋体" w:hAnsi="宋体"/>
                <w:b/>
                <w:sz w:val="24"/>
                <w:szCs w:val="22"/>
                <w:lang w:val="en-US" w:eastAsia="zh-CN"/>
              </w:rPr>
              <w:t>29</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供货期限</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30个日历日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0</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交货地点</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1</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质保期限</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2</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争议的解决</w:t>
            </w:r>
          </w:p>
        </w:tc>
        <w:tc>
          <w:tcPr>
            <w:tcW w:w="6203" w:type="dxa"/>
            <w:vAlign w:val="center"/>
          </w:tcPr>
          <w:p>
            <w:pPr>
              <w:pStyle w:val="94"/>
              <w:spacing w:line="440" w:lineRule="exact"/>
              <w:rPr>
                <w:rFonts w:ascii="宋体" w:hAnsi="宋体"/>
                <w:kern w:val="2"/>
                <w:sz w:val="24"/>
                <w:szCs w:val="22"/>
              </w:rPr>
            </w:pPr>
            <w:r>
              <w:rPr>
                <w:rFonts w:hint="eastAsia" w:ascii="宋体" w:hAnsi="宋体"/>
                <w:kern w:val="2"/>
                <w:sz w:val="24"/>
                <w:szCs w:val="22"/>
              </w:rPr>
              <w:t>若甲、乙双方发生纠纷，应首先友好协商解决，如不能达成一致意见，可向乌鲁木齐市人民法院提起诉讼。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3</w:t>
            </w:r>
          </w:p>
        </w:tc>
        <w:tc>
          <w:tcPr>
            <w:tcW w:w="2664" w:type="dxa"/>
            <w:gridSpan w:val="2"/>
            <w:vAlign w:val="center"/>
          </w:tcPr>
          <w:p>
            <w:pPr>
              <w:pStyle w:val="94"/>
              <w:spacing w:line="440" w:lineRule="exact"/>
              <w:jc w:val="center"/>
              <w:rPr>
                <w:rFonts w:ascii="宋体" w:hAnsi="宋体"/>
                <w:b/>
                <w:sz w:val="24"/>
                <w:szCs w:val="22"/>
              </w:rPr>
            </w:pPr>
            <w:r>
              <w:rPr>
                <w:rFonts w:hint="eastAsia" w:ascii="宋体" w:hAnsi="宋体"/>
                <w:b/>
                <w:sz w:val="24"/>
                <w:szCs w:val="22"/>
              </w:rPr>
              <w:t>是否需要</w:t>
            </w:r>
          </w:p>
          <w:p>
            <w:pPr>
              <w:pStyle w:val="94"/>
              <w:spacing w:line="440" w:lineRule="exact"/>
              <w:jc w:val="center"/>
              <w:rPr>
                <w:rFonts w:ascii="宋体" w:hAnsi="宋体"/>
                <w:b/>
                <w:sz w:val="24"/>
                <w:szCs w:val="22"/>
              </w:rPr>
            </w:pPr>
            <w:r>
              <w:rPr>
                <w:rFonts w:hint="eastAsia" w:ascii="宋体" w:hAnsi="宋体"/>
                <w:b/>
                <w:sz w:val="24"/>
                <w:szCs w:val="22"/>
              </w:rPr>
              <w:t>提交样品</w:t>
            </w:r>
          </w:p>
        </w:tc>
        <w:tc>
          <w:tcPr>
            <w:tcW w:w="6203" w:type="dxa"/>
            <w:vAlign w:val="center"/>
          </w:tcPr>
          <w:p>
            <w:pPr>
              <w:pStyle w:val="94"/>
              <w:autoSpaceDE w:val="0"/>
              <w:autoSpaceDN w:val="0"/>
              <w:adjustRightInd w:val="0"/>
              <w:spacing w:line="440" w:lineRule="exact"/>
              <w:ind w:left="360" w:hanging="360"/>
              <w:rPr>
                <w:rFonts w:ascii="宋体" w:hAnsi="宋体"/>
                <w:kern w:val="2"/>
                <w:sz w:val="24"/>
                <w:szCs w:val="22"/>
              </w:rPr>
            </w:pPr>
            <w:r>
              <w:rPr>
                <w:rFonts w:hint="eastAsia" w:ascii="宋体" w:hAnsi="宋体" w:eastAsia="Kozuka Mincho Pro B" w:cs="Kozuka Mincho Pro B"/>
                <w:kern w:val="2"/>
                <w:sz w:val="24"/>
                <w:szCs w:val="22"/>
              </w:rPr>
              <w:t>☑</w:t>
            </w:r>
            <w:r>
              <w:rPr>
                <w:rFonts w:hint="eastAsia" w:ascii="宋体" w:hAnsi="宋体" w:cs="宋体"/>
                <w:kern w:val="2"/>
                <w:sz w:val="24"/>
                <w:szCs w:val="22"/>
              </w:rPr>
              <w:t>不需要</w:t>
            </w:r>
          </w:p>
          <w:p>
            <w:pPr>
              <w:pStyle w:val="94"/>
              <w:autoSpaceDE w:val="0"/>
              <w:autoSpaceDN w:val="0"/>
              <w:adjustRightInd w:val="0"/>
              <w:spacing w:line="440" w:lineRule="exact"/>
              <w:ind w:left="360" w:hanging="360"/>
              <w:rPr>
                <w:rFonts w:ascii="宋体" w:hAnsi="宋体"/>
                <w:kern w:val="2"/>
                <w:sz w:val="24"/>
                <w:szCs w:val="22"/>
              </w:rPr>
            </w:pPr>
            <w:r>
              <w:rPr>
                <w:rFonts w:hint="eastAsia" w:ascii="宋体" w:hAnsi="宋体"/>
                <w:kern w:val="2"/>
                <w:sz w:val="24"/>
                <w:szCs w:val="22"/>
              </w:rPr>
              <w:t>□需要，样品要求如下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4</w:t>
            </w:r>
          </w:p>
        </w:tc>
        <w:tc>
          <w:tcPr>
            <w:tcW w:w="2664" w:type="dxa"/>
            <w:gridSpan w:val="2"/>
            <w:vAlign w:val="center"/>
          </w:tcPr>
          <w:p>
            <w:pPr>
              <w:pStyle w:val="94"/>
              <w:autoSpaceDE w:val="0"/>
              <w:autoSpaceDN w:val="0"/>
              <w:adjustRightInd w:val="0"/>
              <w:spacing w:line="440" w:lineRule="exact"/>
              <w:jc w:val="center"/>
              <w:rPr>
                <w:rFonts w:ascii="宋体" w:hAnsi="宋体"/>
                <w:b/>
                <w:sz w:val="24"/>
                <w:szCs w:val="22"/>
              </w:rPr>
            </w:pPr>
            <w:r>
              <w:rPr>
                <w:rFonts w:hint="eastAsia" w:ascii="宋体" w:hAnsi="宋体"/>
                <w:b/>
                <w:sz w:val="24"/>
                <w:szCs w:val="22"/>
              </w:rPr>
              <w:t>现场陈述</w:t>
            </w:r>
          </w:p>
        </w:tc>
        <w:tc>
          <w:tcPr>
            <w:tcW w:w="6203" w:type="dxa"/>
            <w:vAlign w:val="center"/>
          </w:tcPr>
          <w:p>
            <w:pPr>
              <w:pStyle w:val="94"/>
              <w:autoSpaceDE w:val="0"/>
              <w:autoSpaceDN w:val="0"/>
              <w:adjustRightInd w:val="0"/>
              <w:spacing w:line="440" w:lineRule="exact"/>
              <w:ind w:left="360" w:hanging="360"/>
              <w:rPr>
                <w:rFonts w:ascii="宋体" w:hAnsi="宋体"/>
                <w:kern w:val="2"/>
                <w:sz w:val="24"/>
                <w:szCs w:val="22"/>
              </w:rPr>
            </w:pPr>
            <w:bookmarkStart w:id="66" w:name="EB2bf8f7172c8d4220b807b8bf667df51d"/>
            <w:r>
              <w:rPr>
                <w:rFonts w:hint="eastAsia" w:ascii="宋体" w:hAnsi="宋体" w:eastAsia="Kozuka Mincho Pro B" w:cs="Kozuka Mincho Pro B"/>
                <w:kern w:val="2"/>
                <w:sz w:val="24"/>
                <w:szCs w:val="22"/>
              </w:rPr>
              <w:t>☑</w:t>
            </w:r>
            <w:r>
              <w:rPr>
                <w:rFonts w:hint="eastAsia" w:ascii="宋体" w:hAnsi="宋体"/>
                <w:kern w:val="2"/>
                <w:sz w:val="24"/>
                <w:szCs w:val="22"/>
              </w:rPr>
              <w:t xml:space="preserve">不需要 </w:t>
            </w:r>
          </w:p>
          <w:p>
            <w:pPr>
              <w:pStyle w:val="94"/>
              <w:autoSpaceDE w:val="0"/>
              <w:autoSpaceDN w:val="0"/>
              <w:adjustRightInd w:val="0"/>
              <w:spacing w:line="440" w:lineRule="exact"/>
              <w:ind w:left="360" w:hanging="360"/>
              <w:rPr>
                <w:rFonts w:ascii="宋体" w:hAnsi="宋体"/>
                <w:kern w:val="2"/>
                <w:sz w:val="24"/>
                <w:szCs w:val="22"/>
              </w:rPr>
            </w:pPr>
            <w:r>
              <w:rPr>
                <w:rFonts w:hint="eastAsia" w:ascii="宋体" w:hAnsi="宋体"/>
                <w:kern w:val="2"/>
                <w:sz w:val="24"/>
                <w:szCs w:val="22"/>
              </w:rPr>
              <w:t>□需要</w:t>
            </w:r>
            <w:bookmarkEnd w:id="66"/>
          </w:p>
          <w:p>
            <w:pPr>
              <w:pStyle w:val="94"/>
              <w:autoSpaceDE w:val="0"/>
              <w:autoSpaceDN w:val="0"/>
              <w:adjustRightInd w:val="0"/>
              <w:spacing w:line="440" w:lineRule="exact"/>
              <w:ind w:left="360" w:hanging="360"/>
              <w:rPr>
                <w:rFonts w:ascii="宋体" w:hAnsi="宋体"/>
                <w:kern w:val="2"/>
                <w:sz w:val="24"/>
                <w:szCs w:val="22"/>
                <w:lang w:val="zh-CN"/>
              </w:rPr>
            </w:pPr>
            <w:r>
              <w:rPr>
                <w:rFonts w:hint="eastAsia" w:ascii="宋体" w:hAnsi="宋体" w:cs="仿宋"/>
                <w:kern w:val="2"/>
                <w:sz w:val="24"/>
                <w:szCs w:val="22"/>
                <w:lang w:val="zh-CN"/>
              </w:rPr>
              <w:t>陈述要求如下：</w:t>
            </w:r>
          </w:p>
          <w:p>
            <w:pPr>
              <w:pStyle w:val="94"/>
              <w:autoSpaceDE w:val="0"/>
              <w:autoSpaceDN w:val="0"/>
              <w:adjustRightInd w:val="0"/>
              <w:spacing w:line="440" w:lineRule="exact"/>
              <w:rPr>
                <w:rFonts w:ascii="宋体" w:hAnsi="宋体" w:cs="仿宋"/>
                <w:kern w:val="2"/>
                <w:sz w:val="24"/>
                <w:szCs w:val="22"/>
                <w:lang w:val="zh-CN"/>
              </w:rPr>
            </w:pPr>
            <w:r>
              <w:rPr>
                <w:rFonts w:ascii="宋体" w:hAnsi="宋体" w:cs="仿宋"/>
                <w:kern w:val="2"/>
                <w:sz w:val="24"/>
                <w:szCs w:val="22"/>
                <w:lang w:val="zh-CN"/>
              </w:rPr>
              <w:t>1</w:t>
            </w:r>
            <w:r>
              <w:rPr>
                <w:rFonts w:hint="eastAsia" w:ascii="宋体" w:hAnsi="宋体" w:cs="仿宋"/>
                <w:kern w:val="2"/>
                <w:sz w:val="24"/>
                <w:szCs w:val="22"/>
                <w:lang w:val="zh-CN"/>
              </w:rPr>
              <w:t>、陈述内容：</w:t>
            </w:r>
            <w:bookmarkStart w:id="67" w:name="EB8e817217aed9401989abb25b506169e6"/>
            <w:bookmarkEnd w:id="67"/>
          </w:p>
          <w:p>
            <w:pPr>
              <w:pStyle w:val="94"/>
              <w:autoSpaceDE w:val="0"/>
              <w:autoSpaceDN w:val="0"/>
              <w:adjustRightInd w:val="0"/>
              <w:spacing w:line="440" w:lineRule="exact"/>
              <w:rPr>
                <w:rFonts w:ascii="宋体" w:hAnsi="宋体"/>
                <w:kern w:val="2"/>
                <w:sz w:val="24"/>
                <w:szCs w:val="22"/>
                <w:lang w:val="zh-CN"/>
              </w:rPr>
            </w:pPr>
            <w:r>
              <w:rPr>
                <w:rFonts w:hint="eastAsia" w:ascii="宋体" w:hAnsi="宋体" w:cs="仿宋"/>
                <w:kern w:val="2"/>
                <w:sz w:val="24"/>
                <w:szCs w:val="22"/>
                <w:lang w:val="zh-CN"/>
              </w:rPr>
              <w:t>2、陈述人员：</w:t>
            </w:r>
            <w:bookmarkStart w:id="68" w:name="EB4908ff0acb7b4a98a58a498edb4c9258"/>
            <w:bookmarkEnd w:id="68"/>
          </w:p>
          <w:p>
            <w:pPr>
              <w:pStyle w:val="94"/>
              <w:autoSpaceDE w:val="0"/>
              <w:autoSpaceDN w:val="0"/>
              <w:adjustRightInd w:val="0"/>
              <w:spacing w:line="440" w:lineRule="exact"/>
              <w:rPr>
                <w:rFonts w:ascii="宋体" w:hAnsi="宋体" w:cs="仿宋"/>
                <w:kern w:val="2"/>
                <w:sz w:val="24"/>
                <w:szCs w:val="22"/>
                <w:lang w:val="zh-CN"/>
              </w:rPr>
            </w:pPr>
            <w:r>
              <w:rPr>
                <w:rFonts w:hint="eastAsia" w:ascii="宋体" w:hAnsi="宋体" w:cs="仿宋"/>
                <w:kern w:val="2"/>
                <w:sz w:val="24"/>
                <w:szCs w:val="22"/>
                <w:lang w:val="zh-CN"/>
              </w:rPr>
              <w:t>3、陈述时限：</w:t>
            </w:r>
            <w:bookmarkStart w:id="69" w:name="EB4edb8bce40184beabd65baaba629a8ea"/>
            <w:bookmarkEnd w:id="69"/>
            <w:r>
              <w:rPr>
                <w:rFonts w:hint="eastAsia" w:ascii="宋体" w:hAnsi="宋体" w:cs="仿宋"/>
                <w:kern w:val="2"/>
                <w:sz w:val="24"/>
                <w:szCs w:val="22"/>
                <w:lang w:val="zh-CN"/>
              </w:rPr>
              <w:t>分钟。</w:t>
            </w:r>
          </w:p>
          <w:p>
            <w:pPr>
              <w:pStyle w:val="94"/>
              <w:autoSpaceDE w:val="0"/>
              <w:autoSpaceDN w:val="0"/>
              <w:adjustRightInd w:val="0"/>
              <w:spacing w:line="440" w:lineRule="exact"/>
              <w:rPr>
                <w:rFonts w:ascii="宋体" w:hAnsi="宋体"/>
                <w:kern w:val="2"/>
                <w:sz w:val="24"/>
                <w:szCs w:val="22"/>
                <w:lang w:val="zh-CN"/>
              </w:rPr>
            </w:pPr>
            <w:r>
              <w:rPr>
                <w:rFonts w:hint="eastAsia" w:ascii="宋体" w:hAnsi="宋体" w:cs="仿宋"/>
                <w:kern w:val="2"/>
                <w:sz w:val="24"/>
                <w:szCs w:val="22"/>
                <w:lang w:val="zh-CN"/>
              </w:rPr>
              <w:t>4、陈述形式：</w:t>
            </w:r>
            <w:bookmarkStart w:id="70" w:name="EBd42c040edea44a2dbd5466f21dc66587"/>
            <w:bookmarkEnd w:id="70"/>
          </w:p>
          <w:p>
            <w:pPr>
              <w:pStyle w:val="94"/>
              <w:autoSpaceDE w:val="0"/>
              <w:autoSpaceDN w:val="0"/>
              <w:adjustRightInd w:val="0"/>
              <w:spacing w:line="440" w:lineRule="exact"/>
              <w:rPr>
                <w:rFonts w:ascii="宋体" w:hAnsi="宋体"/>
                <w:kern w:val="2"/>
                <w:sz w:val="24"/>
                <w:szCs w:val="22"/>
              </w:rPr>
            </w:pPr>
            <w:r>
              <w:rPr>
                <w:rFonts w:hint="eastAsia" w:ascii="宋体" w:hAnsi="宋体" w:cs="仿宋"/>
                <w:kern w:val="2"/>
                <w:sz w:val="24"/>
                <w:szCs w:val="22"/>
                <w:lang w:val="zh-CN"/>
              </w:rPr>
              <w:t>5、其他：(1)依照签到顺序依次进行；(2)投标人可放弃陈述，但需要签字确认。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5</w:t>
            </w:r>
          </w:p>
        </w:tc>
        <w:tc>
          <w:tcPr>
            <w:tcW w:w="2664" w:type="dxa"/>
            <w:gridSpan w:val="2"/>
            <w:vAlign w:val="center"/>
          </w:tcPr>
          <w:p>
            <w:pPr>
              <w:pStyle w:val="94"/>
              <w:autoSpaceDE w:val="0"/>
              <w:autoSpaceDN w:val="0"/>
              <w:adjustRightInd w:val="0"/>
              <w:spacing w:line="440" w:lineRule="exact"/>
              <w:jc w:val="center"/>
              <w:rPr>
                <w:rFonts w:ascii="宋体" w:hAnsi="宋体"/>
                <w:b/>
                <w:sz w:val="24"/>
                <w:szCs w:val="22"/>
              </w:rPr>
            </w:pPr>
            <w:r>
              <w:rPr>
                <w:rFonts w:hint="eastAsia" w:ascii="宋体" w:hAnsi="宋体"/>
                <w:b/>
                <w:sz w:val="24"/>
                <w:szCs w:val="22"/>
              </w:rPr>
              <w:t>项目预算</w:t>
            </w:r>
          </w:p>
        </w:tc>
        <w:tc>
          <w:tcPr>
            <w:tcW w:w="6203" w:type="dxa"/>
            <w:vAlign w:val="center"/>
          </w:tcPr>
          <w:p>
            <w:pPr>
              <w:pStyle w:val="94"/>
              <w:widowControl/>
              <w:spacing w:line="440" w:lineRule="exact"/>
              <w:rPr>
                <w:rFonts w:ascii="宋体" w:hAnsi="宋体"/>
                <w:kern w:val="2"/>
                <w:sz w:val="24"/>
                <w:szCs w:val="22"/>
              </w:rPr>
            </w:pPr>
            <w:r>
              <w:rPr>
                <w:rFonts w:hint="eastAsia" w:ascii="宋体" w:hAnsi="宋体"/>
                <w:kern w:val="2"/>
                <w:sz w:val="24"/>
                <w:szCs w:val="22"/>
              </w:rPr>
              <w:t>本项目预算</w:t>
            </w:r>
            <w:bookmarkStart w:id="71" w:name="EB37045333926244749e63270637dfc851"/>
            <w:r>
              <w:rPr>
                <w:rFonts w:hint="eastAsia" w:ascii="宋体" w:hAnsi="宋体"/>
                <w:kern w:val="2"/>
                <w:sz w:val="24"/>
                <w:szCs w:val="22"/>
              </w:rPr>
              <w:t>为</w:t>
            </w:r>
            <w:r>
              <w:rPr>
                <w:rFonts w:hint="eastAsia" w:ascii="宋体" w:hAnsi="宋体"/>
                <w:kern w:val="2"/>
                <w:sz w:val="24"/>
                <w:szCs w:val="22"/>
                <w:u w:val="single"/>
                <w:lang w:val="en-US" w:eastAsia="zh-CN"/>
              </w:rPr>
              <w:t>13000</w:t>
            </w:r>
            <w:r>
              <w:rPr>
                <w:rFonts w:hint="eastAsia" w:ascii="宋体" w:hAnsi="宋体"/>
                <w:kern w:val="2"/>
                <w:sz w:val="24"/>
                <w:szCs w:val="22"/>
              </w:rPr>
              <w:t>元</w:t>
            </w:r>
            <w:bookmarkEnd w:id="71"/>
            <w:r>
              <w:rPr>
                <w:rFonts w:hint="eastAsia" w:ascii="宋体" w:hAnsi="宋体"/>
                <w:kern w:val="2"/>
                <w:sz w:val="24"/>
                <w:szCs w:val="22"/>
              </w:rPr>
              <w:t>，投标人投标报价超过最高限价的按无效投标处理。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6</w:t>
            </w:r>
          </w:p>
        </w:tc>
        <w:tc>
          <w:tcPr>
            <w:tcW w:w="2664" w:type="dxa"/>
            <w:gridSpan w:val="2"/>
            <w:vAlign w:val="center"/>
          </w:tcPr>
          <w:p>
            <w:pPr>
              <w:pStyle w:val="94"/>
              <w:autoSpaceDE w:val="0"/>
              <w:autoSpaceDN w:val="0"/>
              <w:adjustRightInd w:val="0"/>
              <w:spacing w:line="440" w:lineRule="exact"/>
              <w:jc w:val="center"/>
              <w:rPr>
                <w:rFonts w:ascii="宋体" w:hAnsi="宋体"/>
                <w:b/>
                <w:sz w:val="24"/>
                <w:szCs w:val="22"/>
              </w:rPr>
            </w:pPr>
            <w:r>
              <w:rPr>
                <w:rFonts w:hint="eastAsia" w:ascii="宋体" w:hAnsi="宋体"/>
                <w:b/>
                <w:sz w:val="24"/>
                <w:szCs w:val="22"/>
              </w:rPr>
              <w:t>其他</w:t>
            </w:r>
          </w:p>
        </w:tc>
        <w:tc>
          <w:tcPr>
            <w:tcW w:w="6203" w:type="dxa"/>
            <w:vAlign w:val="center"/>
          </w:tcPr>
          <w:p>
            <w:pPr>
              <w:pStyle w:val="94"/>
              <w:autoSpaceDE w:val="0"/>
              <w:autoSpaceDN w:val="0"/>
              <w:adjustRightInd w:val="0"/>
              <w:spacing w:line="440" w:lineRule="exact"/>
              <w:rPr>
                <w:rFonts w:ascii="宋体" w:hAnsi="宋体"/>
                <w:kern w:val="2"/>
                <w:sz w:val="24"/>
                <w:szCs w:val="22"/>
              </w:rPr>
            </w:pPr>
            <w:r>
              <w:rPr>
                <w:rFonts w:hint="eastAsia" w:ascii="宋体" w:hAnsi="宋体"/>
                <w:kern w:val="2"/>
                <w:sz w:val="24"/>
                <w:szCs w:val="22"/>
              </w:rPr>
              <w:t>1、各投标人必须针对项目分别制作响应文件并报价，每包的响应文件均必须满足磋商文件份数与制作等要求，否则将导致投标被拒绝。</w:t>
            </w:r>
          </w:p>
          <w:p>
            <w:pPr>
              <w:pStyle w:val="94"/>
              <w:autoSpaceDE w:val="0"/>
              <w:autoSpaceDN w:val="0"/>
              <w:adjustRightInd w:val="0"/>
              <w:spacing w:line="440" w:lineRule="exact"/>
              <w:rPr>
                <w:rFonts w:ascii="宋体" w:hAnsi="宋体" w:cs="仿宋"/>
                <w:kern w:val="2"/>
                <w:sz w:val="24"/>
                <w:szCs w:val="22"/>
                <w:lang w:val="zh-CN"/>
              </w:rPr>
            </w:pPr>
            <w:r>
              <w:rPr>
                <w:rFonts w:hint="eastAsia" w:ascii="宋体" w:hAnsi="宋体"/>
                <w:kern w:val="2"/>
                <w:sz w:val="24"/>
                <w:szCs w:val="22"/>
              </w:rPr>
              <w:t>2、</w:t>
            </w:r>
            <w:r>
              <w:rPr>
                <w:rFonts w:hint="eastAsia" w:ascii="宋体" w:hAnsi="宋体" w:cs="仿宋"/>
                <w:kern w:val="2"/>
                <w:sz w:val="24"/>
                <w:szCs w:val="22"/>
                <w:lang w:val="zh-CN"/>
              </w:rPr>
              <w:t>本项目的招标投标活动以及相关当事人须接受财政监督部门依法实施的监督。</w:t>
            </w:r>
          </w:p>
          <w:p>
            <w:pPr>
              <w:pStyle w:val="94"/>
              <w:autoSpaceDE w:val="0"/>
              <w:autoSpaceDN w:val="0"/>
              <w:adjustRightInd w:val="0"/>
              <w:spacing w:line="440" w:lineRule="exact"/>
              <w:rPr>
                <w:rFonts w:ascii="宋体" w:hAnsi="宋体" w:cs="仿宋"/>
                <w:kern w:val="2"/>
                <w:sz w:val="24"/>
                <w:szCs w:val="22"/>
                <w:lang w:val="zh-CN"/>
              </w:rPr>
            </w:pPr>
            <w:r>
              <w:rPr>
                <w:rFonts w:hint="eastAsia" w:ascii="宋体" w:hAnsi="宋体" w:cs="仿宋"/>
                <w:kern w:val="2"/>
                <w:sz w:val="24"/>
                <w:szCs w:val="22"/>
                <w:lang w:val="zh-CN"/>
              </w:rPr>
              <w:t>3、本项目不接受任何可调整的报价及备选方案。</w:t>
            </w:r>
          </w:p>
          <w:p>
            <w:pPr>
              <w:pStyle w:val="94"/>
              <w:autoSpaceDE w:val="0"/>
              <w:autoSpaceDN w:val="0"/>
              <w:adjustRightInd w:val="0"/>
              <w:spacing w:line="440" w:lineRule="exact"/>
              <w:rPr>
                <w:rFonts w:ascii="宋体" w:hAnsi="宋体"/>
                <w:kern w:val="2"/>
                <w:sz w:val="24"/>
                <w:szCs w:val="22"/>
              </w:rPr>
            </w:pPr>
            <w:r>
              <w:rPr>
                <w:rFonts w:hint="eastAsia" w:ascii="宋体" w:hAnsi="宋体" w:cs="仿宋"/>
                <w:kern w:val="2"/>
                <w:sz w:val="24"/>
                <w:szCs w:val="22"/>
              </w:rPr>
              <w:t>4</w:t>
            </w:r>
            <w:r>
              <w:rPr>
                <w:rFonts w:hint="eastAsia" w:ascii="宋体" w:hAnsi="宋体" w:cs="仿宋"/>
                <w:kern w:val="2"/>
                <w:sz w:val="24"/>
                <w:szCs w:val="22"/>
                <w:lang w:val="zh-CN"/>
              </w:rPr>
              <w:t>、</w:t>
            </w:r>
            <w:r>
              <w:rPr>
                <w:rFonts w:hint="eastAsia" w:ascii="宋体" w:hAnsi="宋体" w:cs="宋体"/>
                <w:sz w:val="24"/>
              </w:rPr>
              <w:t>本项目采购方式为竞争性磋商，报价采用二轮报价方式进行，且投标供应商的第二轮报价为针对本项目的最终报价。不接受可选择或可调整的投标方案和报价，任何有选择的或可调整的投标方案和报价将被视为非响应性投标而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7</w:t>
            </w:r>
          </w:p>
        </w:tc>
        <w:tc>
          <w:tcPr>
            <w:tcW w:w="2664" w:type="dxa"/>
            <w:gridSpan w:val="2"/>
            <w:vAlign w:val="center"/>
          </w:tcPr>
          <w:p>
            <w:pPr>
              <w:pStyle w:val="94"/>
              <w:autoSpaceDE w:val="0"/>
              <w:autoSpaceDN w:val="0"/>
              <w:adjustRightInd w:val="0"/>
              <w:spacing w:line="440" w:lineRule="exact"/>
              <w:jc w:val="center"/>
              <w:rPr>
                <w:rFonts w:ascii="宋体" w:hAnsi="宋体"/>
                <w:sz w:val="24"/>
                <w:szCs w:val="22"/>
              </w:rPr>
            </w:pPr>
            <w:r>
              <w:rPr>
                <w:rFonts w:hint="eastAsia" w:ascii="宋体" w:hAnsi="宋体"/>
                <w:sz w:val="24"/>
                <w:szCs w:val="22"/>
              </w:rPr>
              <w:t>招标人补充的其他内容</w:t>
            </w:r>
          </w:p>
        </w:tc>
        <w:tc>
          <w:tcPr>
            <w:tcW w:w="6203" w:type="dxa"/>
            <w:vAlign w:val="center"/>
          </w:tcPr>
          <w:p>
            <w:pPr>
              <w:pStyle w:val="94"/>
              <w:autoSpaceDE w:val="0"/>
              <w:autoSpaceDN w:val="0"/>
              <w:adjustRightInd w:val="0"/>
              <w:spacing w:line="440" w:lineRule="exact"/>
              <w:rPr>
                <w:rFonts w:ascii="宋体" w:hAnsi="宋体"/>
                <w:kern w:val="2"/>
                <w:sz w:val="24"/>
                <w:szCs w:val="22"/>
              </w:rPr>
            </w:pPr>
            <w:bookmarkStart w:id="72" w:name="EB74ae452a189a4b2c993499fc5939ae2d"/>
            <w:r>
              <w:rPr>
                <w:rFonts w:hint="eastAsia" w:ascii="宋体" w:hAnsi="宋体"/>
                <w:kern w:val="2"/>
                <w:sz w:val="24"/>
                <w:szCs w:val="22"/>
              </w:rPr>
              <w:t>中标人：</w:t>
            </w:r>
          </w:p>
          <w:p>
            <w:pPr>
              <w:pStyle w:val="94"/>
              <w:autoSpaceDE w:val="0"/>
              <w:autoSpaceDN w:val="0"/>
              <w:adjustRightInd w:val="0"/>
              <w:spacing w:line="440" w:lineRule="exact"/>
              <w:rPr>
                <w:rFonts w:ascii="宋体" w:hAnsi="宋体"/>
                <w:kern w:val="2"/>
                <w:sz w:val="24"/>
                <w:szCs w:val="22"/>
              </w:rPr>
            </w:pPr>
            <w:r>
              <w:rPr>
                <w:rFonts w:hint="eastAsia" w:ascii="宋体" w:hAnsi="宋体"/>
                <w:kern w:val="2"/>
                <w:sz w:val="24"/>
                <w:szCs w:val="22"/>
              </w:rPr>
              <w:t>1、本次招标每个标项选1家中标单位。</w:t>
            </w:r>
          </w:p>
          <w:p>
            <w:pPr>
              <w:pStyle w:val="94"/>
              <w:autoSpaceDE w:val="0"/>
              <w:autoSpaceDN w:val="0"/>
              <w:adjustRightInd w:val="0"/>
              <w:spacing w:line="440" w:lineRule="exact"/>
              <w:rPr>
                <w:rFonts w:ascii="宋体" w:hAnsi="宋体"/>
                <w:kern w:val="2"/>
                <w:sz w:val="24"/>
                <w:szCs w:val="22"/>
              </w:rPr>
            </w:pPr>
            <w:r>
              <w:rPr>
                <w:rFonts w:hint="eastAsia" w:ascii="宋体" w:hAnsi="宋体"/>
                <w:kern w:val="2"/>
                <w:sz w:val="24"/>
                <w:szCs w:val="22"/>
              </w:rPr>
              <w:t>2、合同价：按照中标单位的中标价作为执行合同的价格。</w:t>
            </w:r>
            <w:bookmarkEnd w:id="72"/>
          </w:p>
          <w:p>
            <w:pPr>
              <w:pStyle w:val="94"/>
              <w:autoSpaceDE w:val="0"/>
              <w:autoSpaceDN w:val="0"/>
              <w:adjustRightInd w:val="0"/>
              <w:spacing w:line="440" w:lineRule="exact"/>
              <w:rPr>
                <w:rFonts w:ascii="宋体" w:hAnsi="宋体"/>
                <w:b/>
                <w:sz w:val="24"/>
                <w:szCs w:val="22"/>
              </w:rPr>
            </w:pPr>
            <w:r>
              <w:rPr>
                <w:rFonts w:hint="eastAsia" w:ascii="宋体" w:hAnsi="宋体"/>
                <w:b/>
                <w:kern w:val="2"/>
                <w:sz w:val="24"/>
                <w:szCs w:val="22"/>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94"/>
              <w:spacing w:line="440" w:lineRule="exact"/>
              <w:jc w:val="center"/>
              <w:rPr>
                <w:rFonts w:hint="eastAsia" w:ascii="宋体" w:hAnsi="宋体" w:eastAsia="宋体" w:cs="Times New Roman"/>
                <w:b/>
                <w:sz w:val="24"/>
                <w:szCs w:val="22"/>
                <w:lang w:val="en-US" w:eastAsia="zh-CN" w:bidi="ar-SA"/>
              </w:rPr>
            </w:pPr>
            <w:r>
              <w:rPr>
                <w:rFonts w:hint="eastAsia" w:ascii="宋体" w:hAnsi="宋体"/>
                <w:b/>
                <w:sz w:val="24"/>
                <w:szCs w:val="22"/>
              </w:rPr>
              <w:t>3</w:t>
            </w:r>
            <w:r>
              <w:rPr>
                <w:rFonts w:hint="eastAsia" w:ascii="宋体" w:hAnsi="宋体"/>
                <w:b/>
                <w:sz w:val="24"/>
                <w:szCs w:val="22"/>
                <w:lang w:val="en-US" w:eastAsia="zh-CN"/>
              </w:rPr>
              <w:t>8</w:t>
            </w:r>
          </w:p>
        </w:tc>
        <w:tc>
          <w:tcPr>
            <w:tcW w:w="2664" w:type="dxa"/>
            <w:gridSpan w:val="2"/>
            <w:vAlign w:val="center"/>
          </w:tcPr>
          <w:p>
            <w:pPr>
              <w:pStyle w:val="87"/>
              <w:adjustRightInd w:val="0"/>
              <w:snapToGrid w:val="0"/>
              <w:spacing w:before="156" w:beforeLines="50" w:line="240" w:lineRule="auto"/>
              <w:jc w:val="center"/>
              <w:rPr>
                <w:rFonts w:ascii="宋体" w:hAnsi="宋体" w:cs="宋体"/>
                <w:bCs/>
                <w:sz w:val="24"/>
              </w:rPr>
            </w:pPr>
            <w:r>
              <w:rPr>
                <w:rFonts w:hint="eastAsia" w:ascii="宋体" w:hAnsi="宋体" w:cs="宋体"/>
                <w:bCs/>
                <w:sz w:val="24"/>
              </w:rPr>
              <w:t>信息公告媒体</w:t>
            </w:r>
          </w:p>
        </w:tc>
        <w:tc>
          <w:tcPr>
            <w:tcW w:w="6203" w:type="dxa"/>
            <w:vAlign w:val="center"/>
          </w:tcPr>
          <w:p>
            <w:pPr>
              <w:pStyle w:val="87"/>
              <w:adjustRightInd w:val="0"/>
              <w:snapToGrid w:val="0"/>
              <w:spacing w:before="156" w:beforeLines="50" w:line="240" w:lineRule="auto"/>
              <w:rPr>
                <w:rFonts w:ascii="宋体" w:hAnsi="宋体" w:cs="宋体"/>
                <w:sz w:val="24"/>
                <w:u w:val="single"/>
              </w:rPr>
            </w:pPr>
            <w:r>
              <w:rPr>
                <w:rFonts w:hint="eastAsia" w:ascii="宋体" w:hAnsi="宋体" w:cs="宋体"/>
                <w:color w:val="000000"/>
                <w:sz w:val="24"/>
              </w:rPr>
              <w:t>新疆政府采购网</w:t>
            </w:r>
            <w:r>
              <w:rPr>
                <w:rFonts w:ascii="宋体" w:hAnsi="宋体" w:cs="宋体"/>
                <w:color w:val="000000"/>
                <w:sz w:val="24"/>
              </w:rPr>
              <w:t>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pStyle w:val="94"/>
              <w:spacing w:line="440" w:lineRule="exact"/>
              <w:jc w:val="center"/>
              <w:rPr>
                <w:rFonts w:ascii="宋体" w:hAnsi="宋体"/>
                <w:sz w:val="24"/>
                <w:szCs w:val="22"/>
              </w:rPr>
            </w:pPr>
            <w:r>
              <w:rPr>
                <w:rFonts w:hint="eastAsia" w:ascii="宋体" w:hAnsi="宋体"/>
                <w:sz w:val="24"/>
                <w:szCs w:val="22"/>
              </w:rPr>
              <w:t>注意事项</w:t>
            </w:r>
          </w:p>
        </w:tc>
        <w:tc>
          <w:tcPr>
            <w:tcW w:w="8867" w:type="dxa"/>
            <w:gridSpan w:val="3"/>
            <w:vAlign w:val="center"/>
          </w:tcPr>
          <w:p>
            <w:pPr>
              <w:pStyle w:val="94"/>
              <w:spacing w:line="440" w:lineRule="exact"/>
              <w:ind w:right="-10"/>
              <w:rPr>
                <w:rFonts w:ascii="宋体" w:hAnsi="宋体"/>
                <w:bCs/>
                <w:kern w:val="2"/>
                <w:sz w:val="24"/>
                <w:szCs w:val="22"/>
              </w:rPr>
            </w:pPr>
            <w:r>
              <w:rPr>
                <w:rFonts w:hint="eastAsia" w:ascii="宋体" w:hAnsi="宋体"/>
                <w:bCs/>
                <w:kern w:val="2"/>
                <w:sz w:val="24"/>
                <w:szCs w:val="22"/>
              </w:rPr>
              <w:t>注：</w:t>
            </w:r>
          </w:p>
          <w:p>
            <w:pPr>
              <w:pStyle w:val="94"/>
              <w:spacing w:line="440" w:lineRule="exact"/>
              <w:ind w:right="-10"/>
              <w:rPr>
                <w:rFonts w:ascii="宋体" w:hAnsi="宋体"/>
                <w:b/>
                <w:bCs/>
                <w:kern w:val="2"/>
                <w:sz w:val="24"/>
                <w:szCs w:val="22"/>
              </w:rPr>
            </w:pPr>
            <w:r>
              <w:rPr>
                <w:rFonts w:hint="eastAsia" w:ascii="宋体" w:hAnsi="宋体"/>
                <w:b/>
                <w:bCs/>
                <w:kern w:val="2"/>
                <w:sz w:val="24"/>
                <w:szCs w:val="22"/>
              </w:rPr>
              <w:t>1、无论何种原因，即使投标人开标时携带了证书材料的原件，但在响应文件中未提供与之内容完全一致的扫描件的，磋商小组可以视同其未提供。</w:t>
            </w:r>
          </w:p>
          <w:p>
            <w:pPr>
              <w:pStyle w:val="94"/>
              <w:spacing w:line="440" w:lineRule="exact"/>
              <w:ind w:right="-10"/>
              <w:rPr>
                <w:rFonts w:ascii="宋体" w:hAnsi="宋体"/>
                <w:b/>
                <w:bCs/>
                <w:kern w:val="2"/>
                <w:sz w:val="24"/>
                <w:szCs w:val="22"/>
              </w:rPr>
            </w:pPr>
            <w:r>
              <w:rPr>
                <w:rFonts w:hint="eastAsia" w:ascii="宋体" w:hAnsi="宋体"/>
                <w:b/>
                <w:bCs/>
                <w:kern w:val="2"/>
                <w:sz w:val="24"/>
                <w:szCs w:val="22"/>
              </w:rPr>
              <w:t>2、</w:t>
            </w:r>
            <w:r>
              <w:rPr>
                <w:rFonts w:ascii="宋体" w:hAnsi="宋体"/>
                <w:b/>
                <w:bCs/>
                <w:kern w:val="2"/>
                <w:sz w:val="24"/>
                <w:szCs w:val="22"/>
              </w:rPr>
              <w:t>第六部分响应文件格式文件要求盖单位章和（或）签字的地方，供应商均应加盖供应商的单位</w:t>
            </w:r>
            <w:r>
              <w:rPr>
                <w:rFonts w:hint="eastAsia" w:ascii="宋体" w:hAnsi="宋体"/>
                <w:b/>
                <w:bCs/>
                <w:kern w:val="2"/>
                <w:sz w:val="24"/>
                <w:szCs w:val="22"/>
              </w:rPr>
              <w:t>公</w:t>
            </w:r>
            <w:r>
              <w:rPr>
                <w:rFonts w:ascii="宋体" w:hAnsi="宋体"/>
                <w:b/>
                <w:bCs/>
                <w:kern w:val="2"/>
                <w:sz w:val="24"/>
                <w:szCs w:val="22"/>
              </w:rPr>
              <w:t>章和（或）法定代表人的个人印章。</w:t>
            </w:r>
          </w:p>
          <w:p>
            <w:pPr>
              <w:pStyle w:val="94"/>
              <w:spacing w:line="440" w:lineRule="exact"/>
              <w:ind w:right="-10"/>
              <w:rPr>
                <w:rFonts w:ascii="宋体" w:hAnsi="宋体"/>
                <w:b/>
                <w:sz w:val="24"/>
              </w:rPr>
            </w:pPr>
            <w:r>
              <w:rPr>
                <w:rFonts w:hint="eastAsia" w:ascii="宋体" w:hAnsi="宋体"/>
                <w:b/>
                <w:bCs/>
                <w:kern w:val="2"/>
                <w:sz w:val="24"/>
                <w:szCs w:val="22"/>
              </w:rPr>
              <w:t>3、</w:t>
            </w:r>
            <w:r>
              <w:rPr>
                <w:rFonts w:hint="eastAsia" w:ascii="宋体" w:hAnsi="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pPr>
              <w:pStyle w:val="94"/>
              <w:spacing w:line="440" w:lineRule="exact"/>
              <w:ind w:right="-10"/>
              <w:rPr>
                <w:rFonts w:ascii="宋体" w:hAnsi="宋体"/>
                <w:bCs/>
                <w:kern w:val="2"/>
                <w:sz w:val="24"/>
                <w:szCs w:val="22"/>
              </w:rPr>
            </w:pPr>
            <w:r>
              <w:rPr>
                <w:rFonts w:hint="eastAsia" w:ascii="宋体" w:hAnsi="宋体"/>
                <w:b/>
                <w:sz w:val="24"/>
              </w:rPr>
              <w:t>4、响应文件中有弄虚作假的内容，其响应文件视为无效。（如假证书、假业绩、隐瞒不良行为记录、夸大荣誉、使用非本单位在职员工的相关证件及不符合磋商文件规定的条款等）；在签订合同之前，招标人如发现投标人的响应文件有弄虚作假内容，招标人可拒绝与其签订合同。并将其列入政府采购黑名单库。</w:t>
            </w:r>
          </w:p>
        </w:tc>
      </w:tr>
    </w:tbl>
    <w:p>
      <w:pPr>
        <w:pStyle w:val="104"/>
        <w:spacing w:line="440" w:lineRule="exact"/>
        <w:rPr>
          <w:rFonts w:ascii="宋体" w:hAnsi="宋体" w:eastAsia="宋体"/>
          <w:sz w:val="24"/>
          <w:szCs w:val="22"/>
        </w:rPr>
      </w:pPr>
      <w:r>
        <w:rPr>
          <w:rFonts w:hint="eastAsia" w:ascii="宋体" w:hAnsi="宋体" w:eastAsia="宋体"/>
          <w:sz w:val="24"/>
          <w:szCs w:val="22"/>
        </w:rPr>
        <w:t>注：1、本表中加☆项目若有缺失或无效，将导致投标无效且不允许在开标后补正。</w:t>
      </w:r>
    </w:p>
    <w:p>
      <w:pPr>
        <w:pStyle w:val="104"/>
        <w:spacing w:line="440" w:lineRule="exact"/>
        <w:ind w:firstLine="480" w:firstLineChars="200"/>
        <w:rPr>
          <w:rFonts w:ascii="宋体" w:hAnsi="宋体" w:eastAsia="宋体"/>
          <w:sz w:val="24"/>
          <w:szCs w:val="22"/>
        </w:rPr>
      </w:pPr>
      <w:r>
        <w:rPr>
          <w:rFonts w:hint="eastAsia" w:ascii="宋体" w:hAnsi="宋体" w:eastAsia="宋体"/>
          <w:sz w:val="24"/>
          <w:szCs w:val="22"/>
        </w:rPr>
        <w:t>2、本表内容与磋商文件其它内容不一致的，应当以本表内容为准。</w:t>
      </w:r>
    </w:p>
    <w:p>
      <w:pPr>
        <w:pStyle w:val="104"/>
        <w:spacing w:line="440" w:lineRule="exact"/>
        <w:ind w:firstLine="480" w:firstLineChars="200"/>
        <w:rPr>
          <w:rFonts w:ascii="宋体" w:hAnsi="宋体" w:eastAsia="宋体"/>
          <w:sz w:val="24"/>
          <w:szCs w:val="22"/>
        </w:rPr>
      </w:pPr>
      <w:r>
        <w:rPr>
          <w:rFonts w:hint="eastAsia" w:ascii="宋体" w:hAnsi="宋体" w:eastAsia="宋体"/>
          <w:sz w:val="24"/>
          <w:szCs w:val="22"/>
        </w:rPr>
        <w:t>3、本表中“</w:t>
      </w:r>
      <w:r>
        <w:rPr>
          <w:rFonts w:ascii="宋体" w:hAnsi="宋体" w:eastAsia="宋体"/>
          <w:sz w:val="24"/>
          <w:szCs w:val="22"/>
        </w:rPr>
        <w:fldChar w:fldCharType="begin"/>
      </w:r>
      <w:r>
        <w:rPr>
          <w:rFonts w:ascii="宋体" w:hAnsi="宋体" w:eastAsia="宋体"/>
          <w:sz w:val="24"/>
          <w:szCs w:val="22"/>
        </w:rPr>
        <w:instrText xml:space="preserve"> eq \o\ac(</w:instrText>
      </w:r>
      <w:r>
        <w:rPr>
          <w:rFonts w:hint="eastAsia" w:ascii="宋体" w:hAnsi="宋体" w:eastAsia="宋体"/>
          <w:sz w:val="24"/>
          <w:szCs w:val="22"/>
        </w:rPr>
        <w:instrText xml:space="preserve">□</w:instrText>
      </w:r>
      <w:r>
        <w:rPr>
          <w:rFonts w:ascii="宋体" w:hAnsi="宋体" w:eastAsia="宋体"/>
          <w:sz w:val="24"/>
          <w:szCs w:val="22"/>
        </w:rPr>
        <w:instrText xml:space="preserve">,</w:instrText>
      </w:r>
      <w:r>
        <w:rPr>
          <w:rFonts w:hint="eastAsia" w:ascii="宋体" w:hAnsi="宋体" w:eastAsia="宋体"/>
          <w:sz w:val="24"/>
          <w:szCs w:val="22"/>
        </w:rPr>
        <w:instrText xml:space="preserve">√</w:instrText>
      </w:r>
      <w:r>
        <w:rPr>
          <w:rFonts w:ascii="宋体" w:hAnsi="宋体" w:eastAsia="宋体"/>
          <w:sz w:val="24"/>
          <w:szCs w:val="22"/>
        </w:rPr>
        <w:instrText xml:space="preserve">)</w:instrText>
      </w:r>
      <w:r>
        <w:rPr>
          <w:rFonts w:ascii="宋体" w:hAnsi="宋体" w:eastAsia="宋体"/>
          <w:sz w:val="24"/>
          <w:szCs w:val="22"/>
        </w:rPr>
        <w:fldChar w:fldCharType="end"/>
      </w:r>
      <w:r>
        <w:rPr>
          <w:rFonts w:hint="eastAsia" w:ascii="宋体" w:hAnsi="宋体" w:eastAsia="宋体"/>
          <w:sz w:val="24"/>
          <w:szCs w:val="22"/>
        </w:rPr>
        <w:t>”标示选择使用该项，“□”标示不选择使用该项。</w:t>
      </w:r>
      <w:bookmarkStart w:id="73" w:name="EB61dc4c9ac9c04154b29a6c247670320a"/>
      <w:bookmarkEnd w:id="73"/>
    </w:p>
    <w:p>
      <w:pPr>
        <w:pStyle w:val="104"/>
        <w:spacing w:line="500" w:lineRule="exact"/>
        <w:outlineLvl w:val="1"/>
        <w:rPr>
          <w:rFonts w:ascii="宋体" w:hAnsi="宋体" w:eastAsia="宋体"/>
          <w:kern w:val="2"/>
          <w:sz w:val="21"/>
          <w:szCs w:val="22"/>
        </w:rPr>
      </w:pPr>
      <w:bookmarkStart w:id="74" w:name="_Toc519111259"/>
      <w:r>
        <w:rPr>
          <w:rFonts w:hint="eastAsia" w:ascii="宋体" w:hAnsi="宋体" w:eastAsia="宋体"/>
          <w:b/>
          <w:kern w:val="2"/>
          <w:sz w:val="28"/>
          <w:szCs w:val="28"/>
        </w:rPr>
        <w:br w:type="page"/>
      </w:r>
      <w:bookmarkStart w:id="75" w:name="_Toc256000051"/>
      <w:r>
        <w:rPr>
          <w:rFonts w:hint="eastAsia" w:ascii="宋体" w:hAnsi="宋体" w:eastAsia="宋体"/>
          <w:b/>
          <w:kern w:val="2"/>
          <w:sz w:val="28"/>
          <w:szCs w:val="28"/>
        </w:rPr>
        <w:t>投标人须知正文部分</w:t>
      </w:r>
      <w:bookmarkEnd w:id="74"/>
      <w:bookmarkEnd w:id="75"/>
      <w:bookmarkStart w:id="76" w:name="EB6161aeb75e73451e88b561c498c7790b"/>
      <w:bookmarkEnd w:id="76"/>
      <w:bookmarkStart w:id="77" w:name="EB45a2b082a6fc468db99fa2bedab5cec9"/>
      <w:bookmarkEnd w:id="77"/>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78" w:name="_Toc256000052"/>
      <w:bookmarkStart w:id="79" w:name="_Toc519111260"/>
      <w:r>
        <w:rPr>
          <w:rFonts w:hint="eastAsia" w:ascii="宋体" w:hAnsi="宋体" w:eastAsia="宋体"/>
          <w:b/>
          <w:bCs/>
          <w:sz w:val="24"/>
          <w:szCs w:val="24"/>
        </w:rPr>
        <w:t>一、总则</w:t>
      </w:r>
      <w:bookmarkEnd w:id="78"/>
      <w:bookmarkEnd w:id="79"/>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1.说明</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1.1本磋商文件适用于本次招标采购项目的招标投标。</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2.定义</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2.1“采购人”名称见本磋商文件第二部分“投标人须知前附表”中第1项。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2.2“采购代理机构”名称见本磋商文件第二部分“投标人须知前附表”中第2项。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2.3“招标货物”指磋商文件第三部分所述所有货物；“服务”指磋商文件第三部分所述投标人应该履行的承诺和义务。</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2.4“潜在投标人”指符合磋商文件各项规定的供应商。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2.5“投标人”指符合磋商文件规定并参加投标的供应商。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2.6“投标人公章”在响应文件中指与投标人标准公章一致的投标人签字或盖章。</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2.7“电子响应文件</w:t>
      </w:r>
      <w:r>
        <w:rPr>
          <w:rFonts w:ascii="宋体" w:hAnsi="宋体" w:eastAsia="宋体"/>
          <w:kern w:val="2"/>
          <w:sz w:val="24"/>
          <w:szCs w:val="22"/>
        </w:rPr>
        <w:t>”</w:t>
      </w:r>
      <w:r>
        <w:rPr>
          <w:rFonts w:hint="eastAsia" w:ascii="宋体" w:hAnsi="宋体" w:eastAsia="宋体"/>
          <w:kern w:val="2"/>
          <w:sz w:val="24"/>
          <w:szCs w:val="22"/>
        </w:rPr>
        <w:t>指利用政采云平台提供的“电子响应文件制作工具</w:t>
      </w:r>
      <w:r>
        <w:rPr>
          <w:rFonts w:ascii="宋体" w:hAnsi="宋体" w:eastAsia="宋体"/>
          <w:kern w:val="2"/>
          <w:sz w:val="24"/>
          <w:szCs w:val="22"/>
        </w:rPr>
        <w:t>”</w:t>
      </w:r>
      <w:r>
        <w:rPr>
          <w:rFonts w:hint="eastAsia" w:ascii="宋体" w:hAnsi="宋体" w:eastAsia="宋体"/>
          <w:kern w:val="2"/>
          <w:sz w:val="24"/>
          <w:szCs w:val="22"/>
        </w:rPr>
        <w:t>编制加密和未加密的响应文件。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2.8“纸质版响应文件</w:t>
      </w:r>
      <w:r>
        <w:rPr>
          <w:rFonts w:ascii="宋体" w:hAnsi="宋体" w:eastAsia="宋体"/>
          <w:kern w:val="2"/>
          <w:sz w:val="24"/>
          <w:szCs w:val="22"/>
        </w:rPr>
        <w:t>”</w:t>
      </w:r>
      <w:r>
        <w:rPr>
          <w:rFonts w:hint="eastAsia" w:ascii="宋体" w:hAnsi="宋体" w:eastAsia="宋体"/>
          <w:kern w:val="2"/>
          <w:sz w:val="24"/>
          <w:szCs w:val="22"/>
        </w:rPr>
        <w:t>指利用供应商根据磋商文件提供的响应文件。</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3.合格投标人的条件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3.1具有本项目生产、制造、供应或实施能力，符合、承认并承诺履行本文件各项规定的国内法人、其他组织或自然人均可参加投标。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3.2遵守有关的国家法律、法规和条例，具备《中华人民共和国政府采购法》《竞争性磋商采购方式管理暂行办法》和本文件中规定的条件：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 xml:space="preserve">1)具有独立承担民事责任的能力； </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2)具有良好的商业信誉和健全的财务会计制度；</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3)具有履行合同所必需的设备和专业技术能力；</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4)具有依法缴纳税收和社会保障资金的良好记录；</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5)参加政府采购活动前三年内，在经营活动中没有重大违法记录；</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6)法律、行政法规规定的其他条件；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7)具有本磋商文件第二部分“投标人须知前附表”中规定的资格条件。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3.3投标人之间如果存在下列情形之一的，不得同时参加同一包（标段）或者不分包（标段）的同一项目投标：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3.3.1法定代表人为同一个人的两个及两个以上法人；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3.3.2母公司、全资子公司及其控股公司；</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3.3.3参加投标的其他组织之间存在特殊的利害关系的；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3.3.4法律和行政法规规定的其他情形。</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w:t>
      </w:r>
      <w:r>
        <w:rPr>
          <w:rFonts w:ascii="宋体" w:hAnsi="宋体" w:eastAsia="宋体"/>
          <w:kern w:val="2"/>
          <w:sz w:val="24"/>
          <w:szCs w:val="22"/>
        </w:rPr>
        <w:t>.</w:t>
      </w:r>
      <w:r>
        <w:rPr>
          <w:rFonts w:hint="eastAsia" w:ascii="宋体" w:hAnsi="宋体" w:eastAsia="宋体"/>
          <w:kern w:val="2"/>
          <w:sz w:val="24"/>
          <w:szCs w:val="22"/>
        </w:rPr>
        <w:t>4投标人须持有《法定代表人授权委托书》。</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3.5投标人在政采云平台内针对本项目下载的</w:t>
      </w:r>
      <w:r>
        <w:rPr>
          <w:rFonts w:ascii="宋体" w:hAnsi="宋体" w:eastAsia="宋体"/>
          <w:sz w:val="24"/>
          <w:szCs w:val="22"/>
        </w:rPr>
        <w:t>电子采购文件</w:t>
      </w:r>
      <w:r>
        <w:rPr>
          <w:rFonts w:hint="eastAsia" w:ascii="宋体" w:hAnsi="宋体" w:eastAsia="宋体"/>
          <w:kern w:val="2"/>
          <w:sz w:val="24"/>
          <w:szCs w:val="22"/>
        </w:rPr>
        <w:t>。</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3.6投标人按时足额交纳投标保证金。</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w:t>
      </w:r>
      <w:r>
        <w:rPr>
          <w:rFonts w:ascii="宋体" w:hAnsi="宋体" w:eastAsia="宋体"/>
          <w:kern w:val="2"/>
          <w:sz w:val="24"/>
          <w:szCs w:val="22"/>
        </w:rPr>
        <w:t>.</w:t>
      </w:r>
      <w:r>
        <w:rPr>
          <w:rFonts w:hint="eastAsia" w:ascii="宋体" w:hAnsi="宋体" w:eastAsia="宋体"/>
          <w:kern w:val="2"/>
          <w:sz w:val="24"/>
          <w:szCs w:val="22"/>
        </w:rPr>
        <w:t>7本次招标是否允许</w:t>
      </w:r>
      <w:r>
        <w:rPr>
          <w:rFonts w:ascii="宋体" w:hAnsi="宋体" w:eastAsia="宋体"/>
          <w:kern w:val="2"/>
          <w:sz w:val="24"/>
          <w:szCs w:val="22"/>
        </w:rPr>
        <w:t>由</w:t>
      </w:r>
      <w:r>
        <w:rPr>
          <w:rFonts w:hint="eastAsia" w:ascii="宋体" w:hAnsi="宋体" w:eastAsia="宋体"/>
          <w:kern w:val="2"/>
          <w:sz w:val="24"/>
          <w:szCs w:val="22"/>
        </w:rPr>
        <w:t>两个以上投标人组成一个联合体以一个投标人身份共同投标，按照磋商文件第二部分“投标人须知前附表”中的规定。如果允许，除均应符合上述规定外，还应符合下列要求：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1）联合投标体应提供“联合投标协议书”，该协议书对联合投标各方均具有法律约束力。联合投标体必须确定其中一方为投标的全权代表参加投标活动，并承担投标及履约活动中的全部责任与义务，且</w:t>
      </w:r>
      <w:r>
        <w:rPr>
          <w:rFonts w:ascii="宋体" w:hAnsi="宋体" w:eastAsia="宋体"/>
          <w:kern w:val="2"/>
          <w:sz w:val="24"/>
          <w:szCs w:val="22"/>
        </w:rPr>
        <w:t>联合</w:t>
      </w:r>
      <w:r>
        <w:rPr>
          <w:rFonts w:hint="eastAsia" w:ascii="宋体" w:hAnsi="宋体" w:eastAsia="宋体"/>
          <w:kern w:val="2"/>
          <w:sz w:val="24"/>
          <w:szCs w:val="22"/>
        </w:rPr>
        <w:t>体各方无论是否实际参加、发生的情形怎样，一旦该联合体实际开始投标，</w:t>
      </w:r>
      <w:r>
        <w:rPr>
          <w:rFonts w:ascii="宋体" w:hAnsi="宋体" w:eastAsia="宋体"/>
          <w:kern w:val="2"/>
          <w:sz w:val="24"/>
          <w:szCs w:val="22"/>
        </w:rPr>
        <w:t>联合</w:t>
      </w:r>
      <w:r>
        <w:rPr>
          <w:rFonts w:hint="eastAsia" w:ascii="宋体" w:hAnsi="宋体" w:eastAsia="宋体"/>
          <w:kern w:val="2"/>
          <w:sz w:val="24"/>
          <w:szCs w:val="22"/>
        </w:rPr>
        <w:t>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2）联合体各方中至少应当有一方对应满足本项目规定的相应资质条件，并且联合体投标人整体应当符合本项目的资质要求，否则，其提交的联合投标将被拒绝。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3）由不同专业的投标人组成的联合体</w:t>
      </w:r>
      <w:r>
        <w:rPr>
          <w:rFonts w:ascii="宋体" w:hAnsi="宋体" w:eastAsia="宋体"/>
          <w:kern w:val="2"/>
          <w:sz w:val="24"/>
          <w:szCs w:val="22"/>
        </w:rPr>
        <w:t xml:space="preserve">, </w:t>
      </w:r>
      <w:r>
        <w:rPr>
          <w:rFonts w:hint="eastAsia" w:ascii="宋体" w:hAnsi="宋体" w:eastAsia="宋体"/>
          <w:kern w:val="2"/>
          <w:sz w:val="24"/>
          <w:szCs w:val="22"/>
        </w:rPr>
        <w:t>首先以投标的全权代表方的应答材料作为认定资质以及商务评审的依据；涉及行业专属的资质</w:t>
      </w:r>
      <w:r>
        <w:rPr>
          <w:rFonts w:ascii="宋体" w:hAnsi="宋体" w:eastAsia="宋体"/>
          <w:kern w:val="2"/>
          <w:sz w:val="24"/>
          <w:szCs w:val="22"/>
        </w:rPr>
        <w:t>,</w:t>
      </w:r>
      <w:r>
        <w:rPr>
          <w:rFonts w:hint="eastAsia" w:ascii="宋体" w:hAnsi="宋体" w:eastAsia="宋体"/>
          <w:kern w:val="2"/>
          <w:sz w:val="24"/>
          <w:szCs w:val="22"/>
        </w:rPr>
        <w:t>按照所属行业所对应的投标人的应答材料确定。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4）</w:t>
      </w:r>
      <w:r>
        <w:rPr>
          <w:rFonts w:ascii="宋体" w:hAnsi="宋体" w:eastAsia="宋体"/>
          <w:kern w:val="2"/>
          <w:sz w:val="24"/>
          <w:szCs w:val="22"/>
        </w:rPr>
        <w:t>联合体中标后，</w:t>
      </w:r>
      <w:r>
        <w:rPr>
          <w:rFonts w:hint="eastAsia" w:ascii="宋体" w:hAnsi="宋体" w:eastAsia="宋体"/>
          <w:kern w:val="2"/>
          <w:sz w:val="24"/>
          <w:szCs w:val="22"/>
        </w:rPr>
        <w:t>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w:t>
      </w:r>
      <w:r>
        <w:rPr>
          <w:rFonts w:ascii="宋体" w:hAnsi="宋体" w:eastAsia="宋体"/>
          <w:kern w:val="2"/>
          <w:sz w:val="24"/>
          <w:szCs w:val="22"/>
        </w:rPr>
        <w:t>为履行合同</w:t>
      </w:r>
      <w:r>
        <w:rPr>
          <w:rFonts w:hint="eastAsia" w:ascii="宋体" w:hAnsi="宋体" w:eastAsia="宋体"/>
          <w:kern w:val="2"/>
          <w:sz w:val="24"/>
          <w:szCs w:val="22"/>
        </w:rPr>
        <w:t>应</w:t>
      </w:r>
      <w:r>
        <w:rPr>
          <w:rFonts w:ascii="宋体" w:hAnsi="宋体" w:eastAsia="宋体"/>
          <w:kern w:val="2"/>
          <w:sz w:val="24"/>
          <w:szCs w:val="22"/>
        </w:rPr>
        <w:t>向</w:t>
      </w:r>
      <w:r>
        <w:rPr>
          <w:rFonts w:hint="eastAsia" w:ascii="宋体" w:hAnsi="宋体" w:eastAsia="宋体"/>
          <w:kern w:val="2"/>
          <w:sz w:val="24"/>
          <w:szCs w:val="22"/>
        </w:rPr>
        <w:t>采购代理机构与采购人</w:t>
      </w:r>
      <w:r>
        <w:rPr>
          <w:rFonts w:ascii="宋体" w:hAnsi="宋体" w:eastAsia="宋体"/>
          <w:kern w:val="2"/>
          <w:sz w:val="24"/>
          <w:szCs w:val="22"/>
        </w:rPr>
        <w:t>承担连带责任</w:t>
      </w:r>
      <w:r>
        <w:rPr>
          <w:rFonts w:hint="eastAsia" w:ascii="宋体" w:hAnsi="宋体" w:eastAsia="宋体"/>
          <w:kern w:val="2"/>
          <w:sz w:val="24"/>
          <w:szCs w:val="22"/>
        </w:rPr>
        <w:t>。</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5）联合体或其成员不得将其在合同项下的权利或义务全部或部分转让给第三人，有关分包事项或服务委托等须事先取得采购代理机构书面同意并且须遵守相关法律、法规、本次招标的全部相关规定。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6）联合体</w:t>
      </w:r>
      <w:r>
        <w:rPr>
          <w:rFonts w:ascii="宋体" w:hAnsi="宋体" w:eastAsia="宋体"/>
          <w:kern w:val="2"/>
          <w:sz w:val="24"/>
          <w:szCs w:val="22"/>
        </w:rPr>
        <w:t>各方</w:t>
      </w:r>
      <w:r>
        <w:rPr>
          <w:rFonts w:hint="eastAsia" w:ascii="宋体" w:hAnsi="宋体" w:eastAsia="宋体"/>
          <w:kern w:val="2"/>
          <w:sz w:val="24"/>
          <w:szCs w:val="22"/>
        </w:rPr>
        <w:t>均</w:t>
      </w:r>
      <w:r>
        <w:rPr>
          <w:rFonts w:ascii="宋体" w:hAnsi="宋体" w:eastAsia="宋体"/>
          <w:kern w:val="2"/>
          <w:sz w:val="24"/>
          <w:szCs w:val="22"/>
        </w:rPr>
        <w:t>不得</w:t>
      </w:r>
      <w:r>
        <w:rPr>
          <w:rFonts w:hint="eastAsia" w:ascii="宋体" w:hAnsi="宋体" w:eastAsia="宋体"/>
          <w:kern w:val="2"/>
          <w:sz w:val="24"/>
          <w:szCs w:val="22"/>
        </w:rPr>
        <w:t>同时</w:t>
      </w:r>
      <w:r>
        <w:rPr>
          <w:rFonts w:ascii="宋体" w:hAnsi="宋体" w:eastAsia="宋体"/>
          <w:kern w:val="2"/>
          <w:sz w:val="24"/>
          <w:szCs w:val="22"/>
        </w:rPr>
        <w:t>再以自己</w:t>
      </w:r>
      <w:r>
        <w:rPr>
          <w:rFonts w:hint="eastAsia" w:ascii="宋体" w:hAnsi="宋体" w:eastAsia="宋体"/>
          <w:kern w:val="2"/>
          <w:sz w:val="24"/>
          <w:szCs w:val="22"/>
        </w:rPr>
        <w:t>独立</w:t>
      </w:r>
      <w:r>
        <w:rPr>
          <w:rFonts w:ascii="宋体" w:hAnsi="宋体" w:eastAsia="宋体"/>
          <w:kern w:val="2"/>
          <w:sz w:val="24"/>
          <w:szCs w:val="22"/>
        </w:rPr>
        <w:t>的名义单独投标，也不得</w:t>
      </w:r>
      <w:r>
        <w:rPr>
          <w:rFonts w:hint="eastAsia" w:ascii="宋体" w:hAnsi="宋体" w:eastAsia="宋体"/>
          <w:kern w:val="2"/>
          <w:sz w:val="24"/>
          <w:szCs w:val="22"/>
        </w:rPr>
        <w:t>再</w:t>
      </w:r>
      <w:r>
        <w:rPr>
          <w:rFonts w:ascii="宋体" w:hAnsi="宋体" w:eastAsia="宋体"/>
          <w:kern w:val="2"/>
          <w:sz w:val="24"/>
          <w:szCs w:val="22"/>
        </w:rPr>
        <w:t>同时参加</w:t>
      </w:r>
      <w:r>
        <w:rPr>
          <w:rFonts w:hint="eastAsia" w:ascii="宋体" w:hAnsi="宋体" w:eastAsia="宋体"/>
          <w:kern w:val="2"/>
          <w:sz w:val="24"/>
          <w:szCs w:val="22"/>
        </w:rPr>
        <w:t>其他</w:t>
      </w:r>
      <w:r>
        <w:rPr>
          <w:rFonts w:ascii="宋体" w:hAnsi="宋体" w:eastAsia="宋体"/>
          <w:kern w:val="2"/>
          <w:sz w:val="24"/>
          <w:szCs w:val="22"/>
        </w:rPr>
        <w:t>的联合体投标</w:t>
      </w:r>
      <w:r>
        <w:rPr>
          <w:rFonts w:hint="eastAsia" w:ascii="宋体" w:hAnsi="宋体" w:eastAsia="宋体"/>
          <w:kern w:val="2"/>
          <w:sz w:val="24"/>
          <w:szCs w:val="22"/>
        </w:rPr>
        <w:t>。若该等情形被发现</w:t>
      </w:r>
      <w:r>
        <w:rPr>
          <w:rFonts w:ascii="宋体" w:hAnsi="宋体" w:eastAsia="宋体"/>
          <w:kern w:val="2"/>
          <w:sz w:val="24"/>
          <w:szCs w:val="22"/>
        </w:rPr>
        <w:t>，其</w:t>
      </w:r>
      <w:r>
        <w:rPr>
          <w:rFonts w:hint="eastAsia" w:ascii="宋体" w:hAnsi="宋体" w:eastAsia="宋体"/>
          <w:kern w:val="2"/>
          <w:sz w:val="24"/>
          <w:szCs w:val="22"/>
        </w:rPr>
        <w:t>单独的</w:t>
      </w:r>
      <w:r>
        <w:rPr>
          <w:rFonts w:ascii="宋体" w:hAnsi="宋体" w:eastAsia="宋体"/>
          <w:kern w:val="2"/>
          <w:sz w:val="24"/>
          <w:szCs w:val="22"/>
        </w:rPr>
        <w:t>投标和与此有关的联合体的投标</w:t>
      </w:r>
      <w:r>
        <w:rPr>
          <w:rFonts w:hint="eastAsia" w:ascii="宋体" w:hAnsi="宋体" w:eastAsia="宋体"/>
          <w:kern w:val="2"/>
          <w:sz w:val="24"/>
          <w:szCs w:val="22"/>
        </w:rPr>
        <w:t>均</w:t>
      </w:r>
      <w:r>
        <w:rPr>
          <w:rFonts w:ascii="宋体" w:hAnsi="宋体" w:eastAsia="宋体"/>
          <w:kern w:val="2"/>
          <w:sz w:val="24"/>
          <w:szCs w:val="22"/>
        </w:rPr>
        <w:t>将被</w:t>
      </w:r>
      <w:r>
        <w:rPr>
          <w:rFonts w:hint="eastAsia" w:ascii="宋体" w:hAnsi="宋体" w:eastAsia="宋体"/>
          <w:kern w:val="2"/>
          <w:sz w:val="24"/>
          <w:szCs w:val="22"/>
        </w:rPr>
        <w:t>一并</w:t>
      </w:r>
      <w:r>
        <w:rPr>
          <w:rFonts w:ascii="宋体" w:hAnsi="宋体" w:eastAsia="宋体"/>
          <w:kern w:val="2"/>
          <w:sz w:val="24"/>
          <w:szCs w:val="22"/>
        </w:rPr>
        <w:t>拒绝</w:t>
      </w:r>
      <w:r>
        <w:rPr>
          <w:rFonts w:hint="eastAsia" w:ascii="宋体" w:hAnsi="宋体" w:eastAsia="宋体"/>
          <w:kern w:val="2"/>
          <w:sz w:val="24"/>
          <w:szCs w:val="22"/>
        </w:rPr>
        <w:t>。</w:t>
      </w:r>
    </w:p>
    <w:p>
      <w:pPr>
        <w:pStyle w:val="104"/>
        <w:tabs>
          <w:tab w:val="left" w:pos="1146"/>
        </w:tabs>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w:t>
      </w:r>
      <w:r>
        <w:rPr>
          <w:rFonts w:ascii="宋体" w:hAnsi="宋体" w:eastAsia="宋体"/>
          <w:kern w:val="2"/>
          <w:sz w:val="24"/>
          <w:szCs w:val="22"/>
        </w:rPr>
        <w:t>.</w:t>
      </w:r>
      <w:r>
        <w:rPr>
          <w:rFonts w:hint="eastAsia" w:ascii="宋体" w:hAnsi="宋体" w:eastAsia="宋体"/>
          <w:kern w:val="2"/>
          <w:sz w:val="24"/>
          <w:szCs w:val="22"/>
        </w:rPr>
        <w:t>7投标人不得与采购人、采购代理机构等有利害关系。</w:t>
      </w:r>
    </w:p>
    <w:p>
      <w:pPr>
        <w:pStyle w:val="104"/>
        <w:spacing w:line="360" w:lineRule="auto"/>
        <w:rPr>
          <w:rFonts w:ascii="宋体" w:hAnsi="宋体" w:eastAsia="宋体"/>
          <w:b/>
          <w:kern w:val="2"/>
          <w:sz w:val="24"/>
          <w:szCs w:val="22"/>
        </w:rPr>
      </w:pPr>
      <w:r>
        <w:rPr>
          <w:rFonts w:ascii="宋体" w:hAnsi="宋体" w:eastAsia="宋体"/>
          <w:b/>
          <w:kern w:val="2"/>
          <w:sz w:val="24"/>
          <w:szCs w:val="22"/>
        </w:rPr>
        <w:t>4.</w:t>
      </w:r>
      <w:r>
        <w:rPr>
          <w:rFonts w:hint="eastAsia" w:ascii="宋体" w:hAnsi="宋体" w:eastAsia="宋体"/>
          <w:b/>
          <w:kern w:val="2"/>
          <w:sz w:val="24"/>
          <w:szCs w:val="22"/>
        </w:rPr>
        <w:t>投标费用</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4.1投标人应承担所有与准备和参加投标有关的费用。</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5.纪律</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5.1投标人的投标行为应遵守中国的有关法律、法规和规章。</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5.2投标人不得相互串通投标报价，不得妨碍其他投标人的公平竞争，不得损害采购人或其他投标人的合法权益，投标人不得以向采购人、磋商小组成员行贿或者采取其他不正当手段谋取中标。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5.2.1有下列情形之一的，属于投标人相互串通投标：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5.2.1.1投标人之间协商投标报价等响应文件的实质性内容；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5.2.1.2投标人之间约定中标人；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5.2.1.3投标人之间约定部分投标人放弃投标或者中标；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5.2.1.4属于同一集团、协会、商会等组织成员的投标人按照该组织要求协同投标；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5.2.1.5投标人之间为谋取中标或者排斥特定投标人而采取的其他联合行动。</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5.2.2有下列情形之一的，视为投标人相互串通投标：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5.2.2.1不同投标人的响应文件由同一单位或者个人编制；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5.2.2.2不同投标人委托同一单位或者个人办理投标事宜，或制作电子响应文件的文件制作机器码（mac地址）一致，或制作电子响应文件的文件创建标识码一致；</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5.2.2.3不同投标人的响应文件载明的项目管理成员为同一人；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5.2.2.4不同投标人的响应文件异常一致或者投标报价呈规律性差异；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5.2.2.5不同投标人的响应文件相互混装；</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5.2.2.6不同投标人的投标保证金从同一单位或者个人的账户转出。</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6</w:t>
      </w:r>
      <w:r>
        <w:rPr>
          <w:rFonts w:ascii="宋体" w:hAnsi="宋体" w:eastAsia="宋体"/>
          <w:b/>
          <w:kern w:val="2"/>
          <w:sz w:val="24"/>
          <w:szCs w:val="22"/>
        </w:rPr>
        <w:t>.</w:t>
      </w:r>
      <w:r>
        <w:rPr>
          <w:rFonts w:hint="eastAsia" w:ascii="宋体" w:hAnsi="宋体" w:eastAsia="宋体"/>
          <w:b/>
          <w:kern w:val="2"/>
          <w:sz w:val="24"/>
          <w:szCs w:val="22"/>
        </w:rPr>
        <w:t>通知</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6.1对与本项目有关的通知，采购代理机构将以书面（包括书面材料、信函、传真等，下同）或在本次磋商公告刊登的媒体上发布公告并在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104"/>
        <w:rPr>
          <w:rFonts w:ascii="宋体" w:hAnsi="宋体" w:eastAsia="宋体"/>
          <w:kern w:val="2"/>
          <w:sz w:val="21"/>
          <w:szCs w:val="22"/>
        </w:rPr>
      </w:pPr>
      <w:bookmarkStart w:id="80" w:name="EBc6a03dd891814c4aab5f5c17df4988bb"/>
      <w:bookmarkEnd w:id="80"/>
      <w:bookmarkStart w:id="81" w:name="EB7ff6bda48ba541b988a33528cb6d6c27"/>
      <w:bookmarkEnd w:id="81"/>
      <w:bookmarkStart w:id="82" w:name="EB025ec78c141c4184a9d3fd53d6ec75bd"/>
      <w:bookmarkEnd w:id="82"/>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83" w:name="_Toc256000054"/>
      <w:bookmarkStart w:id="84" w:name="_Toc519111261"/>
      <w:r>
        <w:rPr>
          <w:rFonts w:hint="eastAsia" w:ascii="宋体" w:hAnsi="宋体" w:eastAsia="宋体"/>
          <w:b/>
          <w:bCs/>
          <w:sz w:val="24"/>
          <w:szCs w:val="24"/>
        </w:rPr>
        <w:t>二、磋商文件</w:t>
      </w:r>
      <w:bookmarkEnd w:id="83"/>
      <w:bookmarkEnd w:id="84"/>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7.磋商文件组成</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7.1磋商文件由磋商文件目录所列内容组成。</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8.踏勘现场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8.1本项目是否统一组织投标人踏勘现场见磋商文件第二部分“投标人须知前附表”中规定。无论是否统一组织，投标人应对供货现场和周围环境进行勘察，以获取编制响应文件所需的资料。</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8.3除非有特殊要求，磋商文件不单独提供供货使用地的自然环境、气候条件、公用设施等情况，投标人被视为熟悉上述与履行合同有关的一切情况。</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8.4除采购人原因外，投标人自行负责在踏勘现场中所发生的人员伤亡和财产损失。</w:t>
      </w:r>
    </w:p>
    <w:p>
      <w:pPr>
        <w:pStyle w:val="104"/>
        <w:spacing w:line="360" w:lineRule="auto"/>
        <w:rPr>
          <w:rFonts w:ascii="宋体" w:hAnsi="宋体" w:eastAsia="宋体"/>
          <w:bCs/>
          <w:kern w:val="2"/>
          <w:sz w:val="24"/>
          <w:szCs w:val="22"/>
        </w:rPr>
      </w:pPr>
      <w:r>
        <w:rPr>
          <w:rFonts w:hint="eastAsia" w:ascii="宋体" w:hAnsi="宋体" w:eastAsia="宋体"/>
          <w:b/>
          <w:kern w:val="2"/>
          <w:sz w:val="24"/>
          <w:szCs w:val="22"/>
        </w:rPr>
        <w:t>9.知识产权</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9.2投标人如欲在项目实施过程中采用自有知识成果，须在响应文件中声明，并提供相关知识产权证明文件。使用该知识成果后，投标人须提供开发接口和开发手册等技术文档。</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10.答疑及磋商文件的澄清和修改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10</w:t>
      </w:r>
      <w:r>
        <w:rPr>
          <w:rFonts w:ascii="宋体" w:hAnsi="宋体" w:eastAsia="宋体"/>
          <w:kern w:val="2"/>
          <w:sz w:val="24"/>
          <w:szCs w:val="22"/>
        </w:rPr>
        <w:t>.</w:t>
      </w:r>
      <w:r>
        <w:rPr>
          <w:rFonts w:hint="eastAsia" w:ascii="宋体" w:hAnsi="宋体" w:eastAsia="宋体"/>
          <w:kern w:val="2"/>
          <w:sz w:val="24"/>
          <w:szCs w:val="22"/>
        </w:rPr>
        <w:t>1投标人如果对磋商文件有疑问或要求进行澄清的，应按照磋商文件第二部分“投标人须知前附表”中规定向采购代理机构提出。提出后，请投标人及时通过平台查看答疑文件或澄清文件。必要时，采购代理机构将组织相关专家召开答疑会，如召开，答疑会安排另行通知。</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投标人在规定的时间内未对磋商文件提出疑问或要求澄清的，采购代理机构将视其为同意，对在“答疑接受时间”后就磋商文件内容提出的疑问及澄清要求将不予受理。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10.2无论出于何种原因，采购代理机构主动或出于解答投标人疑问对已发出的磋商文件进行必要澄清或修改的，应当在磋商文件要求提交响应文件截止时间15日前，以当面交接、邮寄、传真或电子邮件、网站披露等其中至少一种方式，向潜在投标人发出澄清、修改的补充文件。需要为此调整响应文件提交截止时间的，应当重新确定，并就变更后的投标截止时间重新发出通知。</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特殊情况下，采购代理机构发布澄清、修改文件后，征得投标人同意，可不改变投标截止时间和响应文件提交时间。</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10.3采购代理机构一旦对磋商文件作出了澄清、修改，即刻发生效力，采购代理机构有关的补充文件，将作为磋商文件的组成部分，对所有现实的或潜在的投标人均具有约束力，而无论是否已经实际收到上述文件。同时，采购代理机构和投标人的权利及义务将受到新的截止期的约束。</w:t>
      </w:r>
    </w:p>
    <w:p>
      <w:pPr>
        <w:pStyle w:val="104"/>
        <w:spacing w:line="360" w:lineRule="auto"/>
        <w:ind w:firstLine="480" w:firstLineChars="200"/>
        <w:rPr>
          <w:rFonts w:ascii="宋体" w:hAnsi="宋体" w:eastAsia="宋体"/>
          <w:b/>
          <w:kern w:val="2"/>
          <w:sz w:val="24"/>
          <w:szCs w:val="22"/>
        </w:rPr>
      </w:pPr>
      <w:r>
        <w:rPr>
          <w:rFonts w:hint="eastAsia" w:ascii="宋体" w:hAnsi="宋体" w:eastAsia="宋体"/>
          <w:kern w:val="2"/>
          <w:sz w:val="24"/>
          <w:szCs w:val="22"/>
        </w:rPr>
        <w:t>10</w:t>
      </w:r>
      <w:r>
        <w:rPr>
          <w:rFonts w:ascii="宋体" w:hAnsi="宋体" w:eastAsia="宋体"/>
          <w:kern w:val="2"/>
          <w:sz w:val="24"/>
          <w:szCs w:val="22"/>
        </w:rPr>
        <w:t>.</w:t>
      </w:r>
      <w:r>
        <w:rPr>
          <w:rFonts w:hint="eastAsia" w:ascii="宋体" w:hAnsi="宋体" w:eastAsia="宋体"/>
          <w:kern w:val="2"/>
          <w:sz w:val="24"/>
          <w:szCs w:val="22"/>
        </w:rPr>
        <w:t>4采购代理机构对磋商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磋商文件的澄清、修改及进行其他答复等就同一内容的表述不一致时，以最后发布的内容为准。</w:t>
      </w:r>
    </w:p>
    <w:p>
      <w:pPr>
        <w:pStyle w:val="104"/>
        <w:spacing w:line="360" w:lineRule="auto"/>
        <w:ind w:firstLine="480" w:firstLineChars="200"/>
        <w:rPr>
          <w:rFonts w:ascii="宋体" w:hAnsi="宋体" w:eastAsia="宋体"/>
          <w:bCs/>
          <w:kern w:val="2"/>
          <w:sz w:val="24"/>
          <w:szCs w:val="22"/>
        </w:rPr>
      </w:pPr>
      <w:r>
        <w:rPr>
          <w:rFonts w:hint="eastAsia" w:ascii="宋体" w:hAnsi="宋体" w:eastAsia="宋体"/>
          <w:bCs/>
          <w:kern w:val="2"/>
          <w:sz w:val="24"/>
          <w:szCs w:val="22"/>
        </w:rPr>
        <w:t>上述澄清、修改在交易平台上发布的同时，交易平台将通过第三方短信群发方式提醒投标人进行查询。此短信仅系友情提示，并不具有任何约束性和必要性，采购代理机构不承担投标人未收到短信而引起的一切后果和法律责任。</w:t>
      </w:r>
    </w:p>
    <w:p>
      <w:pPr>
        <w:pStyle w:val="104"/>
        <w:spacing w:line="360" w:lineRule="auto"/>
        <w:ind w:firstLine="480" w:firstLineChars="200"/>
        <w:rPr>
          <w:rFonts w:ascii="宋体" w:hAnsi="宋体" w:eastAsia="宋体"/>
          <w:bCs/>
          <w:kern w:val="2"/>
          <w:sz w:val="24"/>
          <w:szCs w:val="22"/>
        </w:rPr>
      </w:pPr>
      <w:r>
        <w:rPr>
          <w:rFonts w:hint="eastAsia" w:ascii="宋体" w:hAnsi="宋体" w:eastAsia="宋体"/>
          <w:bCs/>
          <w:kern w:val="2"/>
          <w:sz w:val="24"/>
          <w:szCs w:val="22"/>
        </w:rPr>
        <w:t>10.5澄清、修改文件发出后，投标人必须使用最新的答疑、澄清文件制作电子响应文件，否则将无法完成上传。</w:t>
      </w: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85" w:name="EB0ee97c2df9374b61990b315328f26394"/>
      <w:bookmarkEnd w:id="85"/>
      <w:bookmarkStart w:id="86" w:name="EB95389bfbf74c4fd3a96f81cde95c43cd"/>
      <w:bookmarkEnd w:id="86"/>
      <w:bookmarkStart w:id="87" w:name="EB632682dc7bd24f9697b91bdadf704a7c"/>
      <w:bookmarkEnd w:id="87"/>
      <w:bookmarkStart w:id="88" w:name="_Toc256000055"/>
      <w:bookmarkStart w:id="89" w:name="_Toc519111262"/>
      <w:r>
        <w:rPr>
          <w:rFonts w:hint="eastAsia" w:ascii="宋体" w:hAnsi="宋体" w:eastAsia="宋体"/>
          <w:b/>
          <w:bCs/>
          <w:sz w:val="24"/>
          <w:szCs w:val="24"/>
        </w:rPr>
        <w:t>三、响应文件</w:t>
      </w:r>
      <w:bookmarkEnd w:id="88"/>
      <w:bookmarkEnd w:id="89"/>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11.响应文件的语言及计量单位</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11.1投标人提交的响应文件（包括技术文件和资料、图纸中的说明）以及投标人与采购代理机构就有关投标的所有来往函电均应使用中文简体字。</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11.2原版为外文的证书类文件，以及由外国人作出的本人签名、外国公司的名称或外国印章等可以是外文，但应当提供中文翻译文件并加盖投标人公章。必要时磋商小组可以要求投标人提供附有公证书的中文翻译文件或者与原版文件签章相一致的中文翻译文件。原版为外文的证书类、证明类文件，与投标人名称或其他实际情况不符的，投标人应当提供相关证明文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11.3除非磋商文件另有规定，响应文件所使用的计量单位，应使用国家法定计量单位。</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11.4对违反上述规定情形的，磋商小组有权要求投标人限期提供相应文件或决定对其投标予以拒绝。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11.5电报、电话、传真形式的投标概不接受。投标人的响应文件一律不予退还。</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12</w:t>
      </w:r>
      <w:r>
        <w:rPr>
          <w:rFonts w:ascii="宋体" w:hAnsi="宋体" w:eastAsia="宋体"/>
          <w:b/>
          <w:kern w:val="2"/>
          <w:sz w:val="24"/>
          <w:szCs w:val="22"/>
        </w:rPr>
        <w:t>.</w:t>
      </w:r>
      <w:r>
        <w:rPr>
          <w:rFonts w:hint="eastAsia" w:ascii="宋体" w:hAnsi="宋体" w:eastAsia="宋体"/>
          <w:b/>
          <w:kern w:val="2"/>
          <w:sz w:val="24"/>
          <w:szCs w:val="22"/>
        </w:rPr>
        <w:t>响应文件组成及编制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12.1响应文件分为资格审查资料、商务文件、技术文件和服务文件。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商务文件指投标人提交的证明其有资格参加投标和中标后有能力履行合同的文件。技术和服务文件指投标人提交的能够证明其提供的货物及服务符合磋商文件规定的文件。本次招标，投标人须按磋商文件第二部分“投标人须知前附表”中规定提交资格审查资料、商务文件、技术文件和服务文件，其中加☆项目若有缺失或无效，将导致投标被拒绝且不允许在开标后补正。</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12.2投标人递交的响应文件及相关要求按照磋商文件第二部分“投标人须知前附表”中的规定。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12.2.1电子响应文件的编制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12.2.1.1电子响应文件使用政采云平台提供的响应文件制作工具以及磋商文件要求进行制作编制。响应文件制作时，不同内容按标签提示制作导入，按照磋商文件中明确的响应文件目录和格式进行编制，保证目录清晰、内容完整。</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12.2.1.2电子响应文件须使用投标人公章的电子签章以及法定代表人的电子签章。若无电子签章，则视为无效投标。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12.2.1.3电子招响应文件具有法律效力，与其他形式的招响应文件在内容和格式上等同，若响应文件与磋商文件要求不一致，其内容影响中标结果时，责任由投标人自行承担。投标人递交的电子响应文件因投标人自身原因而导致无法导入电子辅助评标系统，该响应文件视为无效响应文件，将导致其投标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 xml:space="preserve">12.2.1.4电子响应文件制作工具在生成加密响应文件时，同时生成非加密响应文件一份。未加密的电子响应文件由投标人使用光盘制作（投标人须保证启用光盘时能正常读取）。 </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13.投标报价</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13.2投标人投报多包的，须对每包分别制作响应文件并报价</w:t>
      </w:r>
      <w:r>
        <w:rPr>
          <w:rFonts w:hint="eastAsia" w:ascii="宋体" w:hAnsi="宋体" w:eastAsia="宋体"/>
          <w:b/>
          <w:kern w:val="2"/>
          <w:sz w:val="24"/>
          <w:szCs w:val="22"/>
        </w:rPr>
        <w:t>。</w:t>
      </w:r>
    </w:p>
    <w:p>
      <w:pPr>
        <w:pStyle w:val="104"/>
        <w:spacing w:line="360" w:lineRule="auto"/>
        <w:ind w:firstLine="480" w:firstLineChars="200"/>
        <w:rPr>
          <w:rFonts w:ascii="宋体" w:hAnsi="宋体" w:eastAsia="宋体"/>
          <w:b/>
          <w:kern w:val="2"/>
          <w:sz w:val="24"/>
          <w:szCs w:val="22"/>
        </w:rPr>
      </w:pPr>
      <w:r>
        <w:rPr>
          <w:rFonts w:hint="eastAsia" w:ascii="宋体" w:hAnsi="宋体" w:eastAsia="宋体"/>
          <w:kern w:val="2"/>
          <w:sz w:val="24"/>
          <w:szCs w:val="22"/>
        </w:rPr>
        <w:t>13.3除非磋商文件另有规定，不接受可选择或可调整的投标方案和报价，任何有选择的或可调整的投标方案和报价将被视为非响应性投标而被拒绝。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13.4本项目是否接受进口产品按照磋商文件第二部分“投标人须知前附表中”中的规定。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13.5本项目是否允许投标人将项目的非主体、非关键性工作交由他人完成按照磋商文件第二部分“投标人须知前附表”中的规定。如允许，投标人根据采购项目的实际情况，拟在中标后将中标项目的非主体、非关键性工作交由他人完成，须在技术文件中载明。</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13.6投标人须严格按照报价明细表规定的内容填写货物单价以及其他事项。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13.7投标人对投标报价若有说明应在响应文件中显著处注明。</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除政策性文件规定以外，投标人所报价格在合同实施期间不因市场变化因素而变动。</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13.9最低报价不能作为中标的保证。</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14.投标有效期</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14.1本项目的投标有效期按照磋商文件第二部分“投标人须知前附表中”中第12项的规定。投标有效期自开标之日起计算，短于规定期限的投标将按无效投标处理。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响应文件的其他内容。</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15</w:t>
      </w:r>
      <w:r>
        <w:rPr>
          <w:rFonts w:ascii="宋体" w:hAnsi="宋体" w:eastAsia="宋体"/>
          <w:b/>
          <w:kern w:val="2"/>
          <w:sz w:val="24"/>
          <w:szCs w:val="22"/>
        </w:rPr>
        <w:t>.</w:t>
      </w:r>
      <w:r>
        <w:rPr>
          <w:rFonts w:hint="eastAsia" w:ascii="宋体" w:hAnsi="宋体" w:eastAsia="宋体"/>
          <w:b/>
          <w:kern w:val="2"/>
          <w:sz w:val="24"/>
          <w:szCs w:val="22"/>
        </w:rPr>
        <w:t>投标内容填写说明</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15.1投标人应详细阅读磋商文件的全部内容。响应文件须对磋商文件中的内容作出实质性和完整的响应，如果响应文件填报的内容不详，或没有提供磋商文件中所要求的全部资料及数据，将可能导致投标被拒绝。</w:t>
      </w:r>
    </w:p>
    <w:p>
      <w:pPr>
        <w:pStyle w:val="104"/>
        <w:spacing w:line="360" w:lineRule="auto"/>
        <w:ind w:firstLine="480" w:firstLineChars="200"/>
        <w:rPr>
          <w:rFonts w:ascii="宋体" w:hAnsi="宋体" w:eastAsia="宋体"/>
          <w:b/>
          <w:kern w:val="2"/>
          <w:sz w:val="24"/>
          <w:szCs w:val="22"/>
        </w:rPr>
      </w:pPr>
      <w:r>
        <w:rPr>
          <w:rFonts w:hint="eastAsia" w:ascii="宋体" w:hAnsi="宋体" w:eastAsia="宋体"/>
          <w:kern w:val="2"/>
          <w:sz w:val="24"/>
          <w:szCs w:val="22"/>
        </w:rPr>
        <w:t>15.2响应文件须严格按照磋商文件第六部分规定的格式提交，并按规定的统一格式逐项填写，不准有空项；无相应内容可填的项，应填写“无”、“未测试”、“没有相应指标”等明确的回答文字。由于编排混乱导致响应文件被误读或查找不到，其责任由投标人承担。响应文件未按规定提交或留有空项，将被视为不完整响应的响应文件，其投标有可能被拒绝</w:t>
      </w:r>
      <w:r>
        <w:rPr>
          <w:rFonts w:hint="eastAsia" w:ascii="宋体" w:hAnsi="宋体" w:eastAsia="宋体"/>
          <w:b/>
          <w:kern w:val="2"/>
          <w:sz w:val="24"/>
          <w:szCs w:val="22"/>
        </w:rPr>
        <w:t>。</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15.3开标一览表为在开标仪式上唱标的内容，要求按格式统一填写，不得自行增减内容。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15.4投标人须注意：为合理节约政府采购评审成本，提倡诚实信用的投标行为，特别要求投标人应本着诚信精神，在本次响应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磋商小组有权视具体情形评审时予以处理，乃至对该投标予以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15.5投标人必须保证响应文件所提供的全部资料真实可靠，并接受采购代理机构或磋商小组对其中任何资料进一步审查的要求。</w:t>
      </w:r>
    </w:p>
    <w:p>
      <w:pPr>
        <w:pStyle w:val="104"/>
        <w:spacing w:line="360" w:lineRule="auto"/>
        <w:ind w:firstLine="480" w:firstLineChars="200"/>
        <w:rPr>
          <w:rFonts w:ascii="宋体" w:hAnsi="宋体" w:eastAsia="宋体"/>
          <w:b/>
          <w:kern w:val="2"/>
          <w:sz w:val="24"/>
          <w:szCs w:val="22"/>
        </w:rPr>
      </w:pPr>
      <w:r>
        <w:rPr>
          <w:rFonts w:hint="eastAsia" w:ascii="宋体" w:hAnsi="宋体" w:eastAsia="宋体"/>
          <w:kern w:val="2"/>
          <w:sz w:val="24"/>
          <w:szCs w:val="22"/>
        </w:rPr>
        <w:t>15.6投标人在响应文件及相关文件的签订、履行、通知等事项的文件中的单位盖章、印章、公章等处均指与当事人全称相一致的标准公章，不得使用其他形式（如带有“专用章”等字样的印章）。不符合本条规定的按无效投标处理。</w:t>
      </w:r>
    </w:p>
    <w:p>
      <w:pPr>
        <w:pStyle w:val="104"/>
        <w:spacing w:line="360" w:lineRule="auto"/>
        <w:ind w:firstLine="480" w:firstLineChars="200"/>
        <w:rPr>
          <w:rFonts w:ascii="宋体" w:hAnsi="宋体" w:eastAsia="宋体"/>
          <w:b/>
          <w:sz w:val="24"/>
          <w:szCs w:val="22"/>
        </w:rPr>
      </w:pPr>
      <w:r>
        <w:rPr>
          <w:rFonts w:hint="eastAsia" w:ascii="宋体" w:hAnsi="宋体" w:eastAsia="宋体"/>
          <w:kern w:val="2"/>
          <w:sz w:val="24"/>
          <w:szCs w:val="22"/>
        </w:rPr>
        <w:t>15.7本项目</w:t>
      </w:r>
      <w:r>
        <w:rPr>
          <w:rFonts w:hint="eastAsia" w:ascii="宋体" w:hAnsi="宋体" w:eastAsia="宋体"/>
          <w:sz w:val="24"/>
          <w:szCs w:val="22"/>
        </w:rPr>
        <w:t>技术部分是否采用“暗标”评审方式</w:t>
      </w:r>
      <w:r>
        <w:rPr>
          <w:rFonts w:hint="eastAsia" w:ascii="宋体" w:hAnsi="宋体" w:eastAsia="宋体"/>
          <w:kern w:val="2"/>
          <w:sz w:val="24"/>
          <w:szCs w:val="22"/>
        </w:rPr>
        <w:t>按照磋商文件第二部分“投标人须知前附表中”中的规定。如果采用暗标评审方式的，投标人在制作响应文件时应当以能够隐去投标人的身份为原则并需严格遵守以下各项规定：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15.7.1技术部分中纳入“暗标”部分的内容：样品。</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15.7.2暗标的编制要求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15.7.2.1响应文件技术部分全部内容中不能出现任何本投标人的名称和其它可识别投标人身份的字符、企业徽标或符号、人员名称以及其他特殊标记等（如有此类文件应放于商务文件“用于评审的证明材料”中），否则将导致投标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Style w:val="104"/>
        <w:spacing w:line="360" w:lineRule="auto"/>
        <w:ind w:left="1" w:firstLine="480" w:firstLineChars="200"/>
        <w:rPr>
          <w:rFonts w:ascii="宋体" w:hAnsi="宋体" w:eastAsia="宋体"/>
          <w:kern w:val="2"/>
          <w:sz w:val="21"/>
          <w:szCs w:val="22"/>
        </w:rPr>
      </w:pPr>
      <w:r>
        <w:rPr>
          <w:rFonts w:hint="eastAsia" w:ascii="宋体" w:hAnsi="宋体" w:eastAsia="宋体"/>
          <w:kern w:val="2"/>
          <w:sz w:val="24"/>
          <w:szCs w:val="22"/>
        </w:rPr>
        <w:t>15.7.2.3任何情况下，技术部分（“暗标”部分）中不得出现任何投标人的审阅或者批注痕迹，否则将导致投标被拒绝。</w:t>
      </w:r>
      <w:bookmarkStart w:id="90" w:name="EB375a660a87bc46de991bb01ce9d3c87e"/>
      <w:bookmarkEnd w:id="90"/>
      <w:bookmarkStart w:id="91" w:name="EB8652ab10f8fb48a1bca0cd56bdb70bdf"/>
      <w:bookmarkEnd w:id="91"/>
      <w:bookmarkStart w:id="92" w:name="EB37ccbadaa0f64c5193a77496d92cca0e"/>
      <w:bookmarkEnd w:id="92"/>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93" w:name="_Toc256000056"/>
      <w:bookmarkStart w:id="94" w:name="_Toc519111263"/>
      <w:r>
        <w:rPr>
          <w:rFonts w:hint="eastAsia" w:ascii="宋体" w:hAnsi="宋体" w:eastAsia="宋体"/>
          <w:b/>
          <w:bCs/>
          <w:sz w:val="24"/>
          <w:szCs w:val="24"/>
        </w:rPr>
        <w:t>四、投标保证金</w:t>
      </w:r>
      <w:bookmarkEnd w:id="93"/>
      <w:bookmarkEnd w:id="94"/>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 xml:space="preserve">16.投标保证金 </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16.1投标人应按照磋商文件第二部分“投标人须知前附表”中的规定交纳。投标保证金须于到账截止时间前到帐，并经采购代理机构确认。</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16.2采购代理机构不接收以现金或汇票等其他形式递交的投标保证金。未按要求提交投标保证金的，将被视为无效投标。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16.3未中标的投标人的投标保证金在成交通知书发出之日起5个工作日内退还；中标人的投标保证金将在交纳履约保证金并于合同生效后5个工作日内退还。</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16.4投标保证金退还一律采用网上银行转帐方式退还至投标人的汇款帐户，资金原路返回。</w:t>
      </w:r>
    </w:p>
    <w:p>
      <w:pPr>
        <w:pStyle w:val="104"/>
        <w:spacing w:line="360" w:lineRule="auto"/>
        <w:ind w:firstLine="480" w:firstLineChars="200"/>
        <w:rPr>
          <w:rFonts w:ascii="宋体" w:hAnsi="宋体" w:eastAsia="宋体"/>
          <w:kern w:val="2"/>
          <w:sz w:val="24"/>
          <w:szCs w:val="24"/>
        </w:rPr>
      </w:pPr>
      <w:bookmarkStart w:id="95" w:name="EBcc7faae6b5d540b591cda779a2aa7880"/>
      <w:bookmarkEnd w:id="95"/>
      <w:bookmarkStart w:id="96" w:name="EBf1929d16032b4422bab371becffb21ba"/>
      <w:bookmarkEnd w:id="96"/>
      <w:bookmarkStart w:id="97" w:name="EB028ce0865c5043f5a7e1c06cc3930dac"/>
      <w:bookmarkEnd w:id="97"/>
      <w:r>
        <w:rPr>
          <w:rFonts w:hint="eastAsia" w:ascii="宋体" w:hAnsi="宋体" w:eastAsia="宋体"/>
          <w:kern w:val="2"/>
          <w:sz w:val="24"/>
          <w:szCs w:val="22"/>
        </w:rPr>
        <w:t>16.5</w:t>
      </w:r>
      <w:r>
        <w:rPr>
          <w:rFonts w:hint="eastAsia" w:ascii="宋体" w:hAnsi="宋体" w:eastAsia="宋体"/>
          <w:kern w:val="2"/>
          <w:sz w:val="24"/>
          <w:szCs w:val="24"/>
        </w:rPr>
        <w:t>如开标时投标人对本单位投标保证金缴纳情况有疑义，投标人应在开标结束前向招标人提交书面申请核实保证金缴纳情况。由银行或保险公司核实后出具书面材料予以答复。</w:t>
      </w:r>
    </w:p>
    <w:p>
      <w:pPr>
        <w:pStyle w:val="104"/>
        <w:spacing w:line="360" w:lineRule="auto"/>
        <w:ind w:firstLine="480" w:firstLineChars="200"/>
        <w:rPr>
          <w:rFonts w:ascii="宋体" w:hAnsi="宋体" w:eastAsia="宋体"/>
          <w:kern w:val="2"/>
          <w:sz w:val="24"/>
          <w:szCs w:val="24"/>
        </w:rPr>
      </w:pPr>
      <w:r>
        <w:rPr>
          <w:rFonts w:hint="eastAsia" w:ascii="宋体" w:hAnsi="宋体" w:eastAsia="宋体"/>
          <w:kern w:val="2"/>
          <w:sz w:val="24"/>
          <w:szCs w:val="24"/>
        </w:rPr>
        <w:t>16.6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16.7  退保证金须知：</w:t>
      </w:r>
    </w:p>
    <w:p>
      <w:pPr>
        <w:spacing w:line="440" w:lineRule="exact"/>
        <w:ind w:firstLine="470" w:firstLineChars="196"/>
        <w:rPr>
          <w:rFonts w:ascii="宋体" w:hAnsi="宋体" w:eastAsia="宋体" w:cs="宋体"/>
          <w:b/>
          <w:sz w:val="24"/>
          <w:szCs w:val="24"/>
        </w:rPr>
      </w:pPr>
      <w:r>
        <w:rPr>
          <w:rFonts w:hint="eastAsia" w:ascii="宋体" w:hAnsi="宋体" w:eastAsia="宋体" w:cs="宋体"/>
          <w:b/>
          <w:sz w:val="24"/>
          <w:szCs w:val="24"/>
        </w:rPr>
        <w:t>(一)退还方式：</w:t>
      </w:r>
    </w:p>
    <w:p>
      <w:pPr>
        <w:spacing w:line="440" w:lineRule="exact"/>
        <w:ind w:firstLine="551"/>
        <w:rPr>
          <w:rFonts w:ascii="宋体" w:hAnsi="宋体" w:eastAsia="宋体" w:cs="宋体"/>
          <w:sz w:val="24"/>
          <w:szCs w:val="24"/>
        </w:rPr>
      </w:pPr>
      <w:r>
        <w:rPr>
          <w:rFonts w:hint="eastAsia" w:ascii="宋体" w:hAnsi="宋体" w:eastAsia="宋体" w:cs="宋体"/>
          <w:sz w:val="24"/>
          <w:szCs w:val="24"/>
        </w:rPr>
        <w:t>1.为了方便投标人办理退还保证金的手续，可在响应性文件递交截止时间当天准备好所需材料，由本项目的项目负责人代为收取办理。</w:t>
      </w:r>
    </w:p>
    <w:p>
      <w:pPr>
        <w:spacing w:line="440" w:lineRule="exact"/>
        <w:ind w:firstLine="551"/>
        <w:rPr>
          <w:rFonts w:ascii="宋体" w:hAnsi="宋体" w:eastAsia="宋体" w:cs="宋体"/>
          <w:sz w:val="24"/>
          <w:szCs w:val="24"/>
        </w:rPr>
      </w:pPr>
      <w:r>
        <w:rPr>
          <w:rFonts w:hint="eastAsia" w:ascii="宋体" w:hAnsi="宋体" w:eastAsia="宋体" w:cs="宋体"/>
          <w:sz w:val="24"/>
          <w:szCs w:val="24"/>
        </w:rPr>
        <w:t>2.投标保证金退还为公对公账户电汇业务，我单位不退还现金。</w:t>
      </w:r>
    </w:p>
    <w:p>
      <w:pPr>
        <w:spacing w:line="440" w:lineRule="exact"/>
        <w:ind w:firstLine="551"/>
        <w:rPr>
          <w:rFonts w:ascii="宋体" w:hAnsi="宋体" w:eastAsia="宋体" w:cs="宋体"/>
          <w:sz w:val="24"/>
          <w:szCs w:val="24"/>
        </w:rPr>
      </w:pPr>
      <w:r>
        <w:rPr>
          <w:rFonts w:hint="eastAsia" w:ascii="宋体" w:hAnsi="宋体" w:eastAsia="宋体" w:cs="宋体"/>
          <w:sz w:val="24"/>
          <w:szCs w:val="24"/>
        </w:rPr>
        <w:t>3.投标保证金将在收到所需资料的5个工作日内无息退还。</w:t>
      </w:r>
    </w:p>
    <w:p>
      <w:pPr>
        <w:spacing w:line="440" w:lineRule="exact"/>
        <w:ind w:firstLine="352" w:firstLineChars="147"/>
        <w:rPr>
          <w:rFonts w:ascii="宋体" w:hAnsi="宋体" w:eastAsia="宋体" w:cs="宋体"/>
          <w:b/>
          <w:sz w:val="24"/>
          <w:szCs w:val="24"/>
        </w:rPr>
      </w:pPr>
      <w:r>
        <w:rPr>
          <w:rFonts w:hint="eastAsia" w:ascii="宋体" w:hAnsi="宋体" w:eastAsia="宋体" w:cs="宋体"/>
          <w:b/>
          <w:sz w:val="24"/>
          <w:szCs w:val="24"/>
        </w:rPr>
        <w:t>（二）退还保证金所需资料：</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1.退还保证金收据一份，收据请按以下模板填写：</w:t>
      </w:r>
    </w:p>
    <w:p>
      <w:pPr>
        <w:rPr>
          <w:rFonts w:ascii="宋体" w:hAnsi="宋体" w:eastAsia="宋体" w:cs="宋体"/>
          <w:sz w:val="24"/>
          <w:szCs w:val="24"/>
        </w:rPr>
      </w:pPr>
      <w:r>
        <w:rPr>
          <w:rFonts w:ascii="宋体" w:hAnsi="宋体" w:eastAsia="宋体"/>
        </w:rPr>
        <w:drawing>
          <wp:inline distT="0" distB="0" distL="114300" distR="114300">
            <wp:extent cx="5316855" cy="2971800"/>
            <wp:effectExtent l="0" t="0" r="1905" b="0"/>
            <wp:docPr id="1" name="图片 11" descr="QQ图片20200317170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QQ图片20200317170543(1).jpg"/>
                    <pic:cNvPicPr>
                      <a:picLocks noChangeAspect="1"/>
                    </pic:cNvPicPr>
                  </pic:nvPicPr>
                  <pic:blipFill>
                    <a:blip r:embed="rId6"/>
                    <a:stretch>
                      <a:fillRect/>
                    </a:stretch>
                  </pic:blipFill>
                  <pic:spPr>
                    <a:xfrm>
                      <a:off x="0" y="0"/>
                      <a:ext cx="5316855" cy="2971800"/>
                    </a:xfrm>
                    <a:prstGeom prst="rect">
                      <a:avLst/>
                    </a:prstGeom>
                    <a:noFill/>
                    <a:ln>
                      <a:noFill/>
                    </a:ln>
                  </pic:spPr>
                </pic:pic>
              </a:graphicData>
            </a:graphic>
          </wp:inline>
        </w:drawing>
      </w:r>
    </w:p>
    <w:p>
      <w:pPr>
        <w:spacing w:line="440" w:lineRule="exact"/>
        <w:rPr>
          <w:rFonts w:ascii="宋体" w:hAnsi="宋体" w:eastAsia="宋体" w:cs="宋体"/>
          <w:sz w:val="24"/>
          <w:szCs w:val="24"/>
        </w:rPr>
      </w:pPr>
      <w:r>
        <w:rPr>
          <w:rFonts w:hint="eastAsia" w:ascii="宋体" w:hAnsi="宋体" w:eastAsia="宋体" w:cs="宋体"/>
          <w:sz w:val="24"/>
          <w:szCs w:val="24"/>
        </w:rPr>
        <w:t xml:space="preserve">    2.请在A4纸上提供以下信息并加盖单位公章:项目名称、项目编号/包号、投标保证金金额、单位名称、账号、行号、开户行地址、联系人、联系电话。</w:t>
      </w:r>
    </w:p>
    <w:p>
      <w:pPr>
        <w:pStyle w:val="104"/>
        <w:rPr>
          <w:rFonts w:ascii="宋体" w:hAnsi="宋体" w:eastAsia="宋体"/>
          <w:kern w:val="2"/>
          <w:sz w:val="21"/>
          <w:szCs w:val="22"/>
        </w:rPr>
      </w:pP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98" w:name="_Toc519111264"/>
      <w:bookmarkStart w:id="99" w:name="_Toc256000057"/>
      <w:r>
        <w:rPr>
          <w:rFonts w:hint="eastAsia" w:ascii="宋体" w:hAnsi="宋体" w:eastAsia="宋体"/>
          <w:b/>
          <w:bCs/>
          <w:sz w:val="24"/>
          <w:szCs w:val="24"/>
        </w:rPr>
        <w:t>五、响应文件的递交</w:t>
      </w:r>
      <w:bookmarkEnd w:id="98"/>
      <w:bookmarkEnd w:id="99"/>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17.响应文件的密封和标记</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17.1  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投标截止时间以政采云中心交易平台显示的时间为准，逾期系统将自动关闭，未完成上传的响应文件视为逾期送达，将被拒绝。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17.2  未加密的电子响应文件光盘应封装在信封中。封口处加盖投标人公章，封皮上注明项目编号、包号、项目名称、投标人名称，并注明“未加密的电子响应文件”字样。</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投标人认为有必要提交的其他资料请于投标截止时间前一并提交。</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17.3  如果投标人未按上述要求密封及加写标记，采购代理机构对响应文件的误投和提前启封概不负责。对由此造成提前开封的响应文件，采购代理机构有权予以拒绝，并退回投标人。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17.4  是否采用不见面开标方式详见投标人须知前附表，若本项目采用不见面开标，无需提供电子响应文件U盘、纸质响应文件。</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17.5  采用见面开标方式的响应文件制作详见投标人须知前附表，签署及制作见17.6内容。</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 见面开标的响应性</w:t>
      </w:r>
      <w:r>
        <w:rPr>
          <w:rFonts w:ascii="宋体" w:hAnsi="宋体" w:eastAsia="宋体"/>
          <w:kern w:val="2"/>
          <w:sz w:val="24"/>
          <w:szCs w:val="22"/>
        </w:rPr>
        <w:t>文件的签署规定</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.1　响应性文件的页面必须用印刷体打印。</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.2　响应性文件应清楚工整，一般不准修改。个别非实质性修改之处必须由投标人的法定代表人（负责人）或经其正式授权的代表在修改的每一页上签字或盖投标单位公章后才有效。</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.3　响应性文件应由法人代表或法人授权代表在规定的签章处逐一签署或加盖单位公章，响应性文件方为有效。</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.4响应性文件正本需逐页加盖公章、签署，并编好始末页码,如不按要求签署编制的造成的后果由投标人自行负责。</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.5　所有响应性文件</w:t>
      </w:r>
      <w:r>
        <w:rPr>
          <w:rFonts w:hint="eastAsia" w:ascii="宋体" w:hAnsi="宋体" w:eastAsia="宋体"/>
          <w:kern w:val="2"/>
          <w:sz w:val="24"/>
          <w:szCs w:val="22"/>
        </w:rPr>
        <w:t>份数</w:t>
      </w:r>
      <w:r>
        <w:rPr>
          <w:rFonts w:ascii="宋体" w:hAnsi="宋体" w:eastAsia="宋体"/>
          <w:kern w:val="2"/>
          <w:sz w:val="24"/>
          <w:szCs w:val="22"/>
        </w:rPr>
        <w:t>必须</w:t>
      </w:r>
      <w:r>
        <w:rPr>
          <w:rFonts w:hint="eastAsia" w:ascii="宋体" w:hAnsi="宋体" w:eastAsia="宋体"/>
          <w:kern w:val="2"/>
          <w:sz w:val="24"/>
          <w:szCs w:val="22"/>
        </w:rPr>
        <w:t>按照前附表要求提交</w:t>
      </w:r>
      <w:r>
        <w:rPr>
          <w:rFonts w:ascii="宋体" w:hAnsi="宋体" w:eastAsia="宋体"/>
          <w:kern w:val="2"/>
          <w:sz w:val="24"/>
          <w:szCs w:val="22"/>
        </w:rPr>
        <w:t>，并在封面上标记“正本”或“副本”。</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.6  响应性文件的正本与副本应当完全一致。当正本和副本之间出现差异时，以正本为准。</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w:t>
      </w:r>
      <w:r>
        <w:rPr>
          <w:rFonts w:hint="eastAsia" w:ascii="宋体" w:hAnsi="宋体" w:eastAsia="宋体"/>
          <w:kern w:val="2"/>
          <w:sz w:val="24"/>
          <w:szCs w:val="22"/>
        </w:rPr>
        <w:t xml:space="preserve">7  </w:t>
      </w:r>
      <w:r>
        <w:rPr>
          <w:rFonts w:ascii="宋体" w:hAnsi="宋体" w:eastAsia="宋体"/>
          <w:kern w:val="2"/>
          <w:sz w:val="24"/>
          <w:szCs w:val="22"/>
        </w:rPr>
        <w:t>投标人应按磋商文件提供的范本格式认真填写响应文件、开标一览表。</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w:t>
      </w:r>
      <w:r>
        <w:rPr>
          <w:rFonts w:hint="eastAsia" w:ascii="宋体" w:hAnsi="宋体" w:eastAsia="宋体"/>
          <w:kern w:val="2"/>
          <w:sz w:val="24"/>
          <w:szCs w:val="22"/>
        </w:rPr>
        <w:t xml:space="preserve">8 </w:t>
      </w:r>
      <w:r>
        <w:rPr>
          <w:rFonts w:ascii="宋体" w:hAnsi="宋体" w:eastAsia="宋体"/>
          <w:kern w:val="2"/>
          <w:sz w:val="24"/>
          <w:szCs w:val="22"/>
        </w:rPr>
        <w:t>投标人应严格按磋商文件的格式要求及附件向招标公司提交响应文件，否则视为不响应磋商文件要求，如磋商文件没有提供格式的，投标人可自行设置。</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7</w:t>
      </w:r>
      <w:r>
        <w:rPr>
          <w:rFonts w:ascii="宋体" w:hAnsi="宋体" w:eastAsia="宋体"/>
          <w:kern w:val="2"/>
          <w:sz w:val="24"/>
          <w:szCs w:val="22"/>
        </w:rPr>
        <w:t>.</w:t>
      </w:r>
      <w:r>
        <w:rPr>
          <w:rFonts w:hint="eastAsia" w:ascii="宋体" w:hAnsi="宋体" w:eastAsia="宋体"/>
          <w:kern w:val="2"/>
          <w:sz w:val="24"/>
          <w:szCs w:val="22"/>
        </w:rPr>
        <w:t>6</w:t>
      </w:r>
      <w:r>
        <w:rPr>
          <w:rFonts w:ascii="宋体" w:hAnsi="宋体" w:eastAsia="宋体"/>
          <w:kern w:val="2"/>
          <w:sz w:val="24"/>
          <w:szCs w:val="22"/>
        </w:rPr>
        <w:t>.</w:t>
      </w:r>
      <w:r>
        <w:rPr>
          <w:rFonts w:hint="eastAsia" w:ascii="宋体" w:hAnsi="宋体" w:eastAsia="宋体"/>
          <w:kern w:val="2"/>
          <w:sz w:val="24"/>
          <w:szCs w:val="22"/>
        </w:rPr>
        <w:t xml:space="preserve">9 </w:t>
      </w:r>
      <w:r>
        <w:rPr>
          <w:rFonts w:ascii="宋体" w:hAnsi="宋体" w:eastAsia="宋体"/>
          <w:kern w:val="2"/>
          <w:sz w:val="24"/>
          <w:szCs w:val="22"/>
        </w:rPr>
        <w:t>投标人应将响应性文件按规定的顺序编排、并应编制目录、逐页标注连续页码，必须采用胶装，不得采用活页装订，否则视为无效响应文件。</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18.响应文件的递交</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18.1投标人应当在磋商文件要求提交响应文件的截止时间前网上投标，并将未加密的电子响应文件光盘密封送达指定开标地点。</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18.2在磋商文件要求提交响应文件的截止时间之后送达的响应文件，为无效响应文件，采购代理机构将拒绝接收。</w:t>
      </w:r>
    </w:p>
    <w:p>
      <w:pPr>
        <w:pStyle w:val="104"/>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18.3是否采用不见面开标详见投标人须知前附表，若项目采用不见面开标。只需将加密电子响应文件在投标截止时间前通过</w:t>
      </w:r>
      <w:r>
        <w:rPr>
          <w:rFonts w:hint="eastAsia" w:ascii="宋体" w:hAnsi="宋体" w:eastAsia="宋体"/>
          <w:kern w:val="2"/>
          <w:sz w:val="24"/>
          <w:szCs w:val="22"/>
        </w:rPr>
        <w:t>政采云</w:t>
      </w:r>
      <w:r>
        <w:rPr>
          <w:rFonts w:hint="eastAsia" w:ascii="宋体" w:hAnsi="宋体" w:eastAsia="宋体" w:cs="宋体"/>
          <w:kern w:val="2"/>
          <w:sz w:val="24"/>
          <w:szCs w:val="22"/>
        </w:rPr>
        <w:t>平台上传完成。上传时必须得到电脑“上传成功”的确认回复后方为上传成功。逾期上传的或者未上传到平台的响应文件，采购人不予受理。</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2"/>
        </w:rPr>
        <w:t>18.4</w:t>
      </w:r>
      <w:r>
        <w:rPr>
          <w:rFonts w:ascii="宋体" w:hAnsi="宋体" w:eastAsia="宋体"/>
          <w:kern w:val="2"/>
          <w:sz w:val="24"/>
          <w:szCs w:val="22"/>
        </w:rPr>
        <w:t>任何不完整或不满足磋商文件要求的响应文件将被拒绝。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2"/>
        </w:rPr>
        <w:t>18.5</w:t>
      </w:r>
      <w:r>
        <w:rPr>
          <w:rFonts w:ascii="宋体" w:hAnsi="宋体" w:eastAsia="宋体"/>
          <w:kern w:val="2"/>
          <w:sz w:val="24"/>
          <w:szCs w:val="22"/>
        </w:rPr>
        <w:t>由于不可抗拒原因或无法控制的事件而导致的丢失或损坏投标包装体内的响应文件时，招标方将不负责任。</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2"/>
        </w:rPr>
        <w:t>18.6</w:t>
      </w:r>
      <w:r>
        <w:rPr>
          <w:rFonts w:ascii="宋体" w:hAnsi="宋体" w:eastAsia="宋体"/>
          <w:kern w:val="2"/>
          <w:sz w:val="24"/>
          <w:szCs w:val="22"/>
        </w:rPr>
        <w:t xml:space="preserve"> 响应文件的递交不得迟于磋商文件规定的截止时间，</w:t>
      </w:r>
      <w:r>
        <w:rPr>
          <w:rFonts w:hint="eastAsia" w:ascii="宋体" w:hAnsi="宋体" w:eastAsia="宋体"/>
          <w:kern w:val="2"/>
          <w:sz w:val="24"/>
          <w:szCs w:val="22"/>
        </w:rPr>
        <w:t>采用见面开标的响应文件</w:t>
      </w:r>
      <w:r>
        <w:rPr>
          <w:rFonts w:ascii="宋体" w:hAnsi="宋体" w:eastAsia="宋体"/>
          <w:kern w:val="2"/>
          <w:sz w:val="24"/>
          <w:szCs w:val="22"/>
        </w:rPr>
        <w:t>以密封形式递交至新疆同孚招投标有限公司指定开标地点。</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2"/>
        </w:rPr>
        <w:t>18.7</w:t>
      </w:r>
      <w:r>
        <w:rPr>
          <w:rFonts w:hint="eastAsia" w:ascii="宋体" w:hAnsi="宋体" w:eastAsia="宋体"/>
          <w:kern w:val="2"/>
          <w:sz w:val="24"/>
          <w:szCs w:val="22"/>
        </w:rPr>
        <w:t>采用见面开标的</w:t>
      </w:r>
      <w:r>
        <w:rPr>
          <w:rFonts w:ascii="宋体" w:hAnsi="宋体" w:eastAsia="宋体"/>
          <w:kern w:val="2"/>
          <w:sz w:val="24"/>
          <w:szCs w:val="22"/>
        </w:rPr>
        <w:t>所有响应文件都必须在招标方规定的投标截止时间之前送达磋商文件指定地点，在此之后送达的响应文件，为无效投标，响应文件将一律被拒绝。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2"/>
        </w:rPr>
        <w:t>18.8</w:t>
      </w:r>
      <w:r>
        <w:rPr>
          <w:rFonts w:ascii="宋体" w:hAnsi="宋体" w:eastAsia="宋体"/>
          <w:kern w:val="2"/>
          <w:sz w:val="24"/>
          <w:szCs w:val="22"/>
        </w:rPr>
        <w:t xml:space="preserve"> 出现因磋商文件的修改而推迟投标截止时间的情况时，投标人则需按招标方的书面修改通知重新规定的投标时间递交。</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19.响应文件的修改和撤回</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19</w:t>
      </w:r>
      <w:r>
        <w:rPr>
          <w:rFonts w:ascii="宋体" w:hAnsi="宋体" w:eastAsia="宋体"/>
          <w:kern w:val="2"/>
          <w:sz w:val="24"/>
          <w:szCs w:val="22"/>
        </w:rPr>
        <w:t>.</w:t>
      </w:r>
      <w:r>
        <w:rPr>
          <w:rFonts w:hint="eastAsia" w:ascii="宋体" w:hAnsi="宋体" w:eastAsia="宋体"/>
          <w:kern w:val="2"/>
          <w:sz w:val="24"/>
          <w:szCs w:val="22"/>
        </w:rPr>
        <w:t>1投标人在递交响应文件后，可以修改或撤回其投标，但这种修改和撤回，必须在规定的投标截止时间前。在投标截止时间后，投标人不得要求修改或撤回其响应文件。</w:t>
      </w: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00" w:name="EB3f995326edee48a69dd669cea377ec23"/>
      <w:bookmarkEnd w:id="100"/>
      <w:bookmarkStart w:id="101" w:name="EB7fb588e3cf564fc3b18ea5a32cf64de9"/>
      <w:bookmarkEnd w:id="101"/>
      <w:bookmarkStart w:id="102" w:name="EB5650e158602a4e7f8a34bed54c824b18"/>
      <w:bookmarkEnd w:id="102"/>
      <w:bookmarkStart w:id="103" w:name="_Toc519111265"/>
      <w:bookmarkStart w:id="104" w:name="_Toc256000058"/>
      <w:r>
        <w:rPr>
          <w:rFonts w:hint="eastAsia" w:ascii="宋体" w:hAnsi="宋体" w:eastAsia="宋体"/>
          <w:b/>
          <w:bCs/>
          <w:sz w:val="24"/>
          <w:szCs w:val="24"/>
        </w:rPr>
        <w:t>六、开标</w:t>
      </w:r>
      <w:bookmarkEnd w:id="103"/>
      <w:bookmarkEnd w:id="104"/>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20.1</w:t>
      </w:r>
      <w:r>
        <w:rPr>
          <w:rFonts w:hint="eastAsia" w:ascii="宋体" w:hAnsi="宋体" w:eastAsia="宋体" w:cs="宋体"/>
          <w:b/>
          <w:kern w:val="2"/>
          <w:sz w:val="24"/>
          <w:szCs w:val="24"/>
        </w:rPr>
        <w:t xml:space="preserve"> 磋商小组的组成</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20.1.1评审由采购单位依法组建的磋商小组负责。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eastAsia="宋体" w:cs="宋体"/>
          <w:kern w:val="0"/>
          <w:sz w:val="24"/>
          <w:szCs w:val="24"/>
        </w:rPr>
        <w:t>供应商须知前附表</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20.2磋商方法</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20.2.1磋商小组将按照磋商文件确定的评审方法进行评审。磋商小组对响应文件的评审分为响应文件初审、澄清有关问题、比较与评价响应文件、推荐中标候选人名单。</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20.2.1项目评审方法详见磋商文件“第四章 评审方法、步骤及标准”。</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 xml:space="preserve">20.3违法违规行为 </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20.3.1在评审过程中，磋商小组发现供应商有下列情形之一的，作无效文件处理：</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（1）属于同一集团、协会、商会等组织成员的供应商按照该组织要求协同投标；</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（2）不同供应商的响应文件由同一单位或者个人编制；</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（3）不同供应商委托同一单位或者个人办理投标事宜；</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（4）不同供应商的响应文件载明的项目管理成员为同一人；</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（5）不同供应商的响应文件异常一致或者投标报价呈规律性差异；</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（6）不同供应商的响应文件相互混装；</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（7）不同供应商的投标保证金从同一单位或者个人的账户转出；</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（8）使用伪造、变造的行政许可证件；</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（9）提供虚假的财务状况或者业绩；</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（10）提供虚假的项目负责人或者主要技术人员简历、劳动关系证明；</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（11）提供虚假的信用状况；</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（12）其他弄虚作假的行为。</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20.4 磋商小组审查响应文件是否完整、有无计算上的错误等。</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20.4.1 响应文件的修正及澄清</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（1）磋商小组对确定为实质上响应磋商文件要求的响应文件进行校核，看其是否有计算或表达上的错误，算术错误将按以下方法更正：</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20.4.2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20.4.3实质上没有响应磋商文件要求的响应文件将被视为无效文件。供应商不得通过修正或撤销不合要求的偏离从而使其成为实质上响应的文件。</w:t>
      </w:r>
    </w:p>
    <w:p>
      <w:pPr>
        <w:spacing w:line="360" w:lineRule="auto"/>
        <w:ind w:firstLine="482" w:firstLineChars="201"/>
        <w:contextualSpacing/>
        <w:rPr>
          <w:rFonts w:ascii="宋体" w:hAnsi="宋体" w:eastAsia="宋体" w:cs="宋体"/>
          <w:kern w:val="0"/>
          <w:sz w:val="24"/>
          <w:szCs w:val="24"/>
        </w:rPr>
      </w:pPr>
      <w:r>
        <w:rPr>
          <w:rFonts w:hint="eastAsia" w:ascii="宋体" w:hAnsi="宋体" w:eastAsia="宋体" w:cs="宋体"/>
          <w:kern w:val="0"/>
          <w:sz w:val="24"/>
          <w:szCs w:val="24"/>
        </w:rPr>
        <w:t>20.4.4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20.4.5供应商的澄清文件是其响应文件</w:t>
      </w:r>
      <w:r>
        <w:rPr>
          <w:rFonts w:hint="eastAsia" w:ascii="宋体" w:hAnsi="宋体" w:eastAsia="宋体" w:cs="宋体"/>
          <w:sz w:val="24"/>
          <w:szCs w:val="24"/>
        </w:rPr>
        <w:t>的组成部分。</w:t>
      </w:r>
    </w:p>
    <w:p>
      <w:pPr>
        <w:spacing w:line="360" w:lineRule="auto"/>
        <w:ind w:firstLine="484" w:firstLineChars="202"/>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.5磋商</w:t>
      </w:r>
    </w:p>
    <w:p>
      <w:pPr>
        <w:pStyle w:val="104"/>
        <w:spacing w:line="500" w:lineRule="exact"/>
        <w:rPr>
          <w:rFonts w:ascii="宋体" w:hAnsi="宋体" w:eastAsia="宋体"/>
          <w:b/>
          <w:kern w:val="2"/>
          <w:sz w:val="24"/>
          <w:szCs w:val="22"/>
        </w:rPr>
      </w:pPr>
      <w:r>
        <w:rPr>
          <w:rFonts w:hint="eastAsia" w:ascii="宋体" w:hAnsi="宋体" w:eastAsia="宋体"/>
          <w:b/>
          <w:kern w:val="2"/>
          <w:sz w:val="24"/>
          <w:szCs w:val="24"/>
        </w:rPr>
        <w:t>A.采用见面开标方式</w:t>
      </w:r>
    </w:p>
    <w:p>
      <w:pPr>
        <w:spacing w:line="360" w:lineRule="auto"/>
        <w:ind w:firstLine="484" w:firstLineChars="202"/>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.5.1磋商小组所有成员应当集中与单一供应商分别进行磋商，并给予所有参加磋商的供应商平等的磋商机会。</w:t>
      </w:r>
    </w:p>
    <w:p>
      <w:pPr>
        <w:spacing w:line="360" w:lineRule="auto"/>
        <w:ind w:firstLine="484" w:firstLineChars="202"/>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kern w:val="0"/>
          <w:sz w:val="24"/>
          <w:szCs w:val="24"/>
        </w:rPr>
        <w:t>20</w:t>
      </w:r>
      <w:r>
        <w:rPr>
          <w:rFonts w:hint="eastAsia" w:ascii="宋体" w:hAnsi="宋体" w:eastAsia="宋体" w:cs="宋体"/>
          <w:sz w:val="24"/>
          <w:szCs w:val="24"/>
        </w:rPr>
        <w:t>.5.3对磋商文件作出的实质性变动是磋商文件的有效组成部分，磋商小组应当及时以书面形式同时通知所有参加磋商的供应商。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kern w:val="0"/>
          <w:sz w:val="24"/>
          <w:szCs w:val="24"/>
        </w:rPr>
        <w:t>20</w:t>
      </w:r>
      <w:r>
        <w:rPr>
          <w:rFonts w:hint="eastAsia" w:ascii="宋体" w:hAnsi="宋体" w:eastAsia="宋体" w:cs="宋体"/>
          <w:sz w:val="24"/>
          <w:szCs w:val="24"/>
        </w:rPr>
        <w:t>.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kern w:val="0"/>
          <w:sz w:val="24"/>
          <w:szCs w:val="24"/>
        </w:rPr>
        <w:t>20</w:t>
      </w:r>
      <w:r>
        <w:rPr>
          <w:rFonts w:hint="eastAsia" w:ascii="宋体" w:hAnsi="宋体" w:eastAsia="宋体" w:cs="宋体"/>
          <w:sz w:val="24"/>
          <w:szCs w:val="24"/>
        </w:rPr>
        <w:t>.5.5磋商文件能够详细列明采购标的的技术、服务要求的，磋商结束后，磋商小组应当要求所有实质性响应的供应商在规定时间内提交最后报价，提交最后报价的供应商不得少于2家。</w:t>
      </w:r>
    </w:p>
    <w:p>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spacing w:line="360" w:lineRule="auto"/>
        <w:ind w:firstLine="484" w:firstLineChars="202"/>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.5.7已提交响应文件的供应商，在提交最后报价之前，可以根据磋商情况退出磋商。其磋商保证金将予以退还。</w:t>
      </w:r>
    </w:p>
    <w:p>
      <w:pPr>
        <w:widowControl/>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.5.8最后报价是供应商响应文件的有效组成部分。符合本办法第三条第四项情形的，提交最后报价的供应商可以为2家。</w:t>
      </w:r>
    </w:p>
    <w:p>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.5.9经磋商确定最终采购需求和提交最后报价的供应商后，由磋商小组采用综合评分法对提交最后报价的供应商的响应文件和最后报价进行综合评分。</w:t>
      </w:r>
    </w:p>
    <w:p>
      <w:pPr>
        <w:pStyle w:val="104"/>
        <w:spacing w:line="500" w:lineRule="exact"/>
        <w:rPr>
          <w:rFonts w:ascii="宋体" w:hAnsi="宋体" w:eastAsia="宋体" w:cs="宋体"/>
          <w:kern w:val="2"/>
          <w:sz w:val="24"/>
          <w:szCs w:val="22"/>
        </w:rPr>
      </w:pPr>
      <w:r>
        <w:rPr>
          <w:rFonts w:hint="eastAsia" w:ascii="宋体" w:hAnsi="宋体" w:eastAsia="宋体" w:cs="宋体"/>
          <w:b/>
          <w:kern w:val="2"/>
          <w:sz w:val="24"/>
          <w:szCs w:val="22"/>
        </w:rPr>
        <w:t>B.采用不见面开标方式</w:t>
      </w:r>
      <w:r>
        <w:rPr>
          <w:rFonts w:hint="eastAsia" w:ascii="宋体" w:hAnsi="宋体" w:eastAsia="宋体" w:cs="宋体"/>
          <w:kern w:val="2"/>
          <w:sz w:val="24"/>
          <w:szCs w:val="22"/>
        </w:rPr>
        <w:t>（是否采用详见投标人须知前附表）</w:t>
      </w:r>
    </w:p>
    <w:p>
      <w:pPr>
        <w:pStyle w:val="104"/>
        <w:spacing w:line="500" w:lineRule="exact"/>
        <w:ind w:firstLine="480" w:firstLineChars="200"/>
        <w:rPr>
          <w:rFonts w:ascii="宋体" w:hAnsi="宋体" w:eastAsia="宋体" w:cs="宋体"/>
          <w:kern w:val="2"/>
          <w:sz w:val="24"/>
          <w:szCs w:val="22"/>
        </w:rPr>
      </w:pPr>
      <w:r>
        <w:rPr>
          <w:rFonts w:hint="eastAsia" w:ascii="宋体" w:hAnsi="宋体" w:eastAsia="宋体" w:cs="宋体"/>
          <w:sz w:val="24"/>
          <w:szCs w:val="24"/>
        </w:rPr>
        <w:t>20</w:t>
      </w:r>
      <w:r>
        <w:rPr>
          <w:rFonts w:hint="eastAsia" w:ascii="宋体" w:hAnsi="宋体" w:eastAsia="宋体" w:cs="宋体"/>
          <w:kern w:val="2"/>
          <w:sz w:val="24"/>
          <w:szCs w:val="24"/>
        </w:rPr>
        <w:t>.5.10</w:t>
      </w:r>
      <w:r>
        <w:rPr>
          <w:rFonts w:hint="eastAsia" w:ascii="宋体" w:hAnsi="宋体" w:eastAsia="宋体" w:cs="宋体"/>
          <w:kern w:val="2"/>
          <w:sz w:val="24"/>
          <w:szCs w:val="22"/>
        </w:rPr>
        <w:t>招标人在规定的投标截止时间（响应文件提交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104"/>
        <w:spacing w:line="500" w:lineRule="exact"/>
        <w:ind w:firstLine="480" w:firstLineChars="200"/>
        <w:rPr>
          <w:rFonts w:ascii="宋体" w:hAnsi="宋体" w:eastAsia="宋体"/>
          <w:kern w:val="2"/>
          <w:szCs w:val="22"/>
        </w:rPr>
      </w:pPr>
      <w:r>
        <w:rPr>
          <w:rFonts w:hint="eastAsia" w:ascii="宋体" w:hAnsi="宋体" w:eastAsia="宋体" w:cs="宋体"/>
          <w:sz w:val="24"/>
          <w:szCs w:val="24"/>
        </w:rPr>
        <w:t>20</w:t>
      </w:r>
      <w:r>
        <w:rPr>
          <w:rFonts w:hint="eastAsia" w:ascii="宋体" w:hAnsi="宋体" w:eastAsia="宋体" w:cs="宋体"/>
          <w:kern w:val="2"/>
          <w:sz w:val="24"/>
          <w:szCs w:val="24"/>
        </w:rPr>
        <w:t>.5.11</w:t>
      </w:r>
      <w:r>
        <w:rPr>
          <w:rFonts w:hint="eastAsia" w:ascii="宋体" w:hAnsi="宋体" w:eastAsia="宋体" w:cs="宋体"/>
          <w:kern w:val="2"/>
          <w:sz w:val="24"/>
          <w:szCs w:val="22"/>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Start w:id="105" w:name="EBb17281e08e8340a69177c9fa0288fc67"/>
      <w:bookmarkEnd w:id="105"/>
      <w:bookmarkStart w:id="106" w:name="EBbad346b9331c4865878f88c26e7dfc68"/>
      <w:bookmarkEnd w:id="106"/>
      <w:bookmarkStart w:id="107" w:name="EB7dadd93d7a564c2da135d1ee82c4ad27"/>
      <w:bookmarkEnd w:id="107"/>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08" w:name="_Toc256000059"/>
      <w:bookmarkStart w:id="109" w:name="_Toc519111266"/>
      <w:r>
        <w:rPr>
          <w:rFonts w:hint="eastAsia" w:ascii="宋体" w:hAnsi="宋体" w:eastAsia="宋体"/>
          <w:b/>
          <w:bCs/>
          <w:sz w:val="24"/>
          <w:szCs w:val="24"/>
        </w:rPr>
        <w:t>七、磋商步骤和要求</w:t>
      </w:r>
      <w:bookmarkEnd w:id="108"/>
      <w:bookmarkEnd w:id="109"/>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21.组建磋商小组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21.1采购代理机构根据有关法律法规和本磋商文件的规定，结合招标项目的特点组建磋商小组，对响应文件进行评估和比较。磋商小组由三人以上单数组成，其中经济、技术等方面的专家不少于三分之二。</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21.2参与过本项目的论证专家不得作为评标专家参加评标，采购人不得以专家身份参与评标。</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22、资格审查</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22.1竞争性磋商采购项目开标结束后，采购人或者采购代理机构应当依法对投标人的资格进行审查。合格投标人不足3家的，不得评标。</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23.初步评审</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 xml:space="preserve">23.1磋商小组审查响应文件是否符合磋商文件的基本要求：内容是否完整、资格证明文件是否合格、文件签署是否齐全、有无计算错误等。 </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23.2磋商小组审查响应文件是否实质上响应磋商文件的要求。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1）实质上响应的投标是指与磋商文件上的条款、条件和规格相符，没有重大偏离或保留，否则将视为无效投标。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重大偏离或保留系指投标货物的质量、数量和交付日期等明显不能满足磋商文件的要求，或者实质上与磋商文件不一致，纠正这些偏离或保留将对其他实质上响应要求的投标人的竞争地位产生不公正的影响。包括但不限于：</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A、磋商文件第二部分“投标人须知前附表”“响应文件组成”部分中，带“</w:t>
      </w:r>
      <w:r>
        <w:rPr>
          <w:rFonts w:hint="eastAsia" w:ascii="宋体" w:hAnsi="宋体" w:eastAsia="宋体"/>
          <w:kern w:val="2"/>
        </w:rPr>
        <w:t>☆</w:t>
      </w:r>
      <w:r>
        <w:rPr>
          <w:rFonts w:hint="eastAsia" w:ascii="宋体" w:hAnsi="宋体" w:eastAsia="宋体"/>
          <w:kern w:val="2"/>
          <w:sz w:val="24"/>
          <w:szCs w:val="22"/>
        </w:rPr>
        <w:t>”号部分的证明文件不全或无效的；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B、响应文件未按磋商文件的规定签章的；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C、未按响应文件份数要求提交响应文件的；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D、磋商文件带“</w:t>
      </w:r>
      <w:r>
        <w:rPr>
          <w:rFonts w:hint="eastAsia" w:ascii="宋体" w:hAnsi="宋体" w:eastAsia="宋体"/>
          <w:kern w:val="2"/>
        </w:rPr>
        <w:t>☆</w:t>
      </w:r>
      <w:r>
        <w:rPr>
          <w:rFonts w:hint="eastAsia" w:ascii="宋体" w:hAnsi="宋体" w:eastAsia="宋体"/>
          <w:kern w:val="2"/>
          <w:sz w:val="24"/>
          <w:szCs w:val="22"/>
        </w:rPr>
        <w:t>”号部分任意一款不满足要求的；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E、报价超过项目预算或经磋商小组认定低于成本的；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F、投标有效期不足的；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G、联合体响应文件未附联合体投标协议书的；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H、不符合磋商文件中有关分包规定的；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I、有串通投标或弄虚作假或有其他违法行为的；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J、投标人递交的电子响应文件（加密电子响应文件和未加密电子响应文件）均无法满足正常开标、评标使用功能的；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K、投标人名称或组织结构与领取采购文件时不一致且无有效变更证明的；</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L、不符合磋商文件中规定的其他实质性要求。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23.3响应文件的细微偏差是指在实质上响应磋商文件要求，但在个别地方存在漏项或者提供了不完整的技术信息和数据等情况，并且补正这些遗漏或者不完整，不会对其他投标人造成不公正的结果。细微偏差不影响响应文件的有效性。</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 xml:space="preserve">23.4初步评审中，对明显的文字和计算错误按下述原则处理，若出现相互矛盾之处，应以排列在先的原则为准优先处理：        </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1）响应文件中的开标一览表与明细表内容不一致的，以开标一览表为准。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2）如果以文字表示的数据与数字表示的有差别，以文字为准修正数字。如果大写金额和小写金额不一致的，以大写金额为准；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3）如果单价乘以数量不等于总价，以单价为准修正总价，但单价金额小数点有明显错位的，应以总价为准，并修改单价。如果明细价格相加不等于汇总价格，以明细价格为准。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4）调整后的数据对投标人具有约束力，投标人不同意以上修正，其投标将被拒绝。</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23.5磋商小组对响应文件的判定，只依据响应文件内容本身，不依据其他外来证明。</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24.投标的澄清</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24.1磋商小组有权要求投标人对响应文件中含义不明确、对同类问题表述不一致或者有明显文字和计算错误等内容作必要的澄清、说明或者补正。该要求应当采用书面形式，并由磋商小组成员签字。磋商小组不接受投标人主动提出的澄清、说明或者补正。</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24.2投标人必须按照磋商小组通知的内容和时间做出书面答复，该答复经法定代表人或授权代理人的签字认可，将作为响应文件内容的一部分。澄清、说明或者补正不得超出响应文件的范围或者改变响应文件的实质性内容。投标人拒不按照要求对响应文件进行澄清、说明或者补正的，磋商小组可拒绝该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24.3如磋商小组一致认为某个投标人的报价明显不合理，有降低质量、不能诚信履行的可能时，磋商小组有权决定是否通知投标人限期进行书面解释或提供相关证明材料。若已要求，而该投标人在规定期限内未做出解释、作出的解释不合理或不能提供证明材料的，经磋商小组取得一致意见后，可拒绝该投标。</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25.详细评审</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25.1磋商小组只对实质上响应磋商文件的投标进行评价和比较；评审应严格按照磋商文件第二部分“投标人须知前附表”中的规定以及磋商文件的要求进行。具体要求等详见磋商文件第五部分“评审方法”。</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25.2磋商小组依法独立评审，严格遵守评审工作纪律。对需要共同认定的事项存在争议的，按照少数服从多数的原则作出评审结论。持不同意见的磋商小组成员应当在评标报告上签署不同意见并说明理由，不签署不同意见的视为同意。</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26.确定中标人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磋商小组按照磋商文件规定的方式确定一个投标人获得中标人推荐资格，磋商文件未规定的采取随机抽取方式确定，其他同品牌投标人不作为中标候选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26.2 磋商小组根据评审结果及磋商文件的规定确定中标人。</w:t>
      </w:r>
    </w:p>
    <w:p>
      <w:pPr>
        <w:pStyle w:val="104"/>
        <w:spacing w:line="360" w:lineRule="auto"/>
        <w:ind w:firstLine="480" w:firstLineChars="200"/>
        <w:rPr>
          <w:rFonts w:ascii="宋体" w:hAnsi="宋体" w:eastAsia="宋体"/>
          <w:kern w:val="2"/>
          <w:sz w:val="24"/>
          <w:szCs w:val="22"/>
        </w:rPr>
      </w:pPr>
      <w:r>
        <w:rPr>
          <w:rFonts w:hint="eastAsia" w:ascii="宋体" w:hAnsi="宋体" w:eastAsia="宋体" w:cs="宋体"/>
          <w:kern w:val="2"/>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26.3 公示或公告</w:t>
      </w:r>
    </w:p>
    <w:p>
      <w:pPr>
        <w:tabs>
          <w:tab w:val="left" w:pos="1875"/>
        </w:tabs>
        <w:adjustRightInd w:val="0"/>
        <w:snapToGrid w:val="0"/>
        <w:spacing w:line="360" w:lineRule="auto"/>
        <w:ind w:firstLine="480" w:firstLineChars="200"/>
        <w:rPr>
          <w:rFonts w:ascii="宋体" w:hAnsi="宋体" w:eastAsia="宋体"/>
          <w:sz w:val="24"/>
        </w:rPr>
      </w:pPr>
      <w:r>
        <w:rPr>
          <w:rFonts w:hint="eastAsia" w:ascii="宋体" w:hAnsi="宋体" w:eastAsia="宋体" w:cs="宋体"/>
          <w:sz w:val="24"/>
          <w:szCs w:val="24"/>
        </w:rPr>
        <w:t>成交供应商确定后，采购代理机构将在政府采购监管部门指定的媒体上发布成交公告，同时向成交供应商发出《成交通知书》。《成交通知书》是合同的组成部分,对成交供应商和采购人具有同等法律效力。</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27.评标过程要求</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27.1开标之后，直到签订合同止，凡是属于审查、澄清、评价和比较投标的有关资料以及定标意向等，均不向投标人或者其他与评标无关的人员透露。</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27.2在确定中标人之前，投标人试图在响应文件审查、澄清、比较和评标时对磋商小组、采购人和采购代理机构施加任何影响都可能导致其投标无效。</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27.3电子招投标的应急措施</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27.3.1电子开标、评标如出现下列原因，导致系统无法正常运行或无法正常评标时，应采取应急措施。</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w:t>
      </w:r>
      <w:r>
        <w:rPr>
          <w:rFonts w:ascii="宋体" w:hAnsi="宋体" w:eastAsia="宋体"/>
          <w:kern w:val="2"/>
          <w:sz w:val="24"/>
          <w:szCs w:val="22"/>
        </w:rPr>
        <w:t>1</w:t>
      </w:r>
      <w:r>
        <w:rPr>
          <w:rFonts w:hint="eastAsia" w:ascii="宋体" w:hAnsi="宋体" w:eastAsia="宋体"/>
          <w:kern w:val="2"/>
          <w:sz w:val="24"/>
          <w:szCs w:val="22"/>
        </w:rPr>
        <w:t>）系统服务器发生故障，无法访问或无法使用系统；</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w:t>
      </w:r>
      <w:r>
        <w:rPr>
          <w:rFonts w:ascii="宋体" w:hAnsi="宋体" w:eastAsia="宋体"/>
          <w:kern w:val="2"/>
          <w:sz w:val="24"/>
          <w:szCs w:val="22"/>
        </w:rPr>
        <w:t>2</w:t>
      </w:r>
      <w:r>
        <w:rPr>
          <w:rFonts w:hint="eastAsia" w:ascii="宋体" w:hAnsi="宋体" w:eastAsia="宋体"/>
          <w:kern w:val="2"/>
          <w:sz w:val="24"/>
          <w:szCs w:val="22"/>
        </w:rPr>
        <w:t>）系统的软件或数据库出现错误，不能进行正常操作；</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w:t>
      </w:r>
      <w:r>
        <w:rPr>
          <w:rFonts w:ascii="宋体" w:hAnsi="宋体" w:eastAsia="宋体"/>
          <w:kern w:val="2"/>
          <w:sz w:val="24"/>
          <w:szCs w:val="22"/>
        </w:rPr>
        <w:t>3</w:t>
      </w:r>
      <w:r>
        <w:rPr>
          <w:rFonts w:hint="eastAsia" w:ascii="宋体" w:hAnsi="宋体" w:eastAsia="宋体"/>
          <w:kern w:val="2"/>
          <w:sz w:val="24"/>
          <w:szCs w:val="22"/>
        </w:rPr>
        <w:t>）系统发现有安全漏洞，有潜在的泄密危险；</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w:t>
      </w:r>
      <w:r>
        <w:rPr>
          <w:rFonts w:ascii="宋体" w:hAnsi="宋体" w:eastAsia="宋体"/>
          <w:kern w:val="2"/>
          <w:sz w:val="24"/>
          <w:szCs w:val="22"/>
        </w:rPr>
        <w:t>4</w:t>
      </w:r>
      <w:r>
        <w:rPr>
          <w:rFonts w:hint="eastAsia" w:ascii="宋体" w:hAnsi="宋体" w:eastAsia="宋体"/>
          <w:kern w:val="2"/>
          <w:sz w:val="24"/>
          <w:szCs w:val="22"/>
        </w:rPr>
        <w:t>）病毒发作或受到外来病毒的攻击；</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（5）出现其他不可抗拒的客观原因造成开评标系统无法正常使用。</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出现上述情况时，应对未开标的暂停开标。已在系统内开标、评标的立即停止。采取应急措施时，必须对原有资料及信息作出妥善保密处理。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27.3.2因系统原因导致投标人均无法解密电子响应文件时，采购代理机构可在开标现场直接导入投标人在投标截止时间前递交的未加密的电子响应文件进行开标、评标。</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28.投标人瑕疵滞后发现的处理规则</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29.采购项目废标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29.1在评标过程中，磋商小组发现有下列情形之一的，应对采购项目予以废标：</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）符合专业条件的供应商或者对磋商文件作实质响应的供应商数量不足，导致进入详细评审、打分阶段的供应商不足3家的；</w:t>
      </w:r>
    </w:p>
    <w:p>
      <w:pPr>
        <w:pStyle w:val="104"/>
        <w:spacing w:line="360" w:lineRule="auto"/>
        <w:ind w:left="478" w:leftChars="228"/>
        <w:jc w:val="left"/>
        <w:rPr>
          <w:rFonts w:ascii="宋体" w:hAnsi="宋体" w:eastAsia="宋体"/>
          <w:kern w:val="2"/>
          <w:sz w:val="24"/>
          <w:szCs w:val="22"/>
        </w:rPr>
      </w:pPr>
      <w:r>
        <w:rPr>
          <w:rFonts w:hint="eastAsia" w:ascii="宋体" w:hAnsi="宋体" w:eastAsia="宋体"/>
          <w:kern w:val="2"/>
          <w:sz w:val="24"/>
          <w:szCs w:val="22"/>
        </w:rPr>
        <w:t>2）投标人的报价均超过了最高限价；</w:t>
      </w:r>
      <w:r>
        <w:rPr>
          <w:rFonts w:hint="eastAsia" w:ascii="宋体" w:hAnsi="宋体" w:eastAsia="宋体"/>
          <w:kern w:val="2"/>
          <w:sz w:val="24"/>
          <w:szCs w:val="22"/>
        </w:rPr>
        <w:br w:type="textWrapping"/>
      </w:r>
      <w:r>
        <w:rPr>
          <w:rFonts w:hint="eastAsia" w:ascii="宋体" w:hAnsi="宋体" w:eastAsia="宋体"/>
          <w:kern w:val="2"/>
          <w:sz w:val="24"/>
          <w:szCs w:val="22"/>
        </w:rPr>
        <w:t>3）出现影响采购公正的违法、违规行为的；</w:t>
      </w:r>
      <w:r>
        <w:rPr>
          <w:rFonts w:hint="eastAsia" w:ascii="宋体" w:hAnsi="宋体" w:eastAsia="宋体"/>
          <w:kern w:val="2"/>
          <w:sz w:val="24"/>
          <w:szCs w:val="22"/>
        </w:rPr>
        <w:br w:type="textWrapping"/>
      </w:r>
      <w:r>
        <w:rPr>
          <w:rFonts w:hint="eastAsia" w:ascii="宋体" w:hAnsi="宋体" w:eastAsia="宋体"/>
          <w:kern w:val="2"/>
          <w:sz w:val="24"/>
          <w:szCs w:val="22"/>
        </w:rPr>
        <w:t>4）因重大变故，采购任务取消的。</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29.2投标人存在下列情况之一的,投标无效；</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(一)</w:t>
      </w:r>
      <w:r>
        <w:rPr>
          <w:rFonts w:ascii="宋体" w:hAnsi="宋体" w:eastAsia="宋体"/>
          <w:kern w:val="2"/>
          <w:sz w:val="24"/>
          <w:szCs w:val="22"/>
        </w:rPr>
        <w:t>未按照磋商文件的规定提交投标保证金的</w:t>
      </w:r>
      <w:r>
        <w:rPr>
          <w:rFonts w:hint="eastAsia" w:ascii="宋体" w:hAnsi="宋体" w:eastAsia="宋体"/>
          <w:kern w:val="2"/>
          <w:sz w:val="24"/>
          <w:szCs w:val="22"/>
        </w:rPr>
        <w:t>；</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(二)</w:t>
      </w:r>
      <w:r>
        <w:rPr>
          <w:rFonts w:ascii="宋体" w:hAnsi="宋体" w:eastAsia="宋体"/>
          <w:kern w:val="2"/>
          <w:sz w:val="24"/>
          <w:szCs w:val="22"/>
        </w:rPr>
        <w:t>响应文件未按磋商文件要求签署、盖章的；</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(三)不具备磋商文件中规定的资格要求的；</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(四)报价超过磋商文件中规定最高限价的；</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(五)响应文件含有采购人不能接受的附加条件的；</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(六)法律、法规和磋商文件规定的其他无效情形；</w:t>
      </w: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10" w:name="_Toc256000060"/>
      <w:bookmarkStart w:id="111" w:name="_Toc519111267"/>
      <w:r>
        <w:rPr>
          <w:rFonts w:hint="eastAsia" w:ascii="宋体" w:hAnsi="宋体" w:eastAsia="宋体"/>
          <w:b/>
          <w:bCs/>
          <w:sz w:val="24"/>
          <w:szCs w:val="24"/>
        </w:rPr>
        <w:t>八、履约保证金</w:t>
      </w:r>
      <w:bookmarkEnd w:id="110"/>
      <w:bookmarkEnd w:id="111"/>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30.履约保证金</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30.1履约保证金按照磋商文件第二部分“投标人须知前附表”中第23项规定，在签订合同前交纳。</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30.2中标人在中标公告发布后及时足额交纳履约保证金。</w:t>
      </w:r>
    </w:p>
    <w:p>
      <w:pPr>
        <w:pStyle w:val="104"/>
        <w:rPr>
          <w:rFonts w:ascii="宋体" w:hAnsi="宋体" w:eastAsia="宋体"/>
          <w:kern w:val="2"/>
          <w:sz w:val="21"/>
          <w:szCs w:val="22"/>
        </w:rPr>
      </w:pPr>
      <w:bookmarkStart w:id="112" w:name="EB083471dead2545f9b38e3247d415dd16"/>
      <w:bookmarkEnd w:id="112"/>
      <w:bookmarkStart w:id="113" w:name="EB7370d285b276481f868774732930cd2f"/>
      <w:bookmarkEnd w:id="113"/>
      <w:bookmarkStart w:id="114" w:name="EBfdb2486223e74b778d63b1ded8d27ae7"/>
      <w:bookmarkEnd w:id="114"/>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15" w:name="_Toc256000061"/>
      <w:bookmarkStart w:id="116" w:name="_Toc519111268"/>
      <w:r>
        <w:rPr>
          <w:rFonts w:hint="eastAsia" w:ascii="宋体" w:hAnsi="宋体" w:eastAsia="宋体"/>
          <w:b/>
          <w:bCs/>
          <w:sz w:val="24"/>
          <w:szCs w:val="24"/>
        </w:rPr>
        <w:t>九、代理服务费、公证费</w:t>
      </w:r>
      <w:bookmarkEnd w:id="115"/>
      <w:bookmarkEnd w:id="116"/>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31.代理服务费、公证费</w:t>
      </w:r>
    </w:p>
    <w:p>
      <w:pPr>
        <w:pStyle w:val="104"/>
        <w:spacing w:line="360" w:lineRule="auto"/>
        <w:ind w:firstLine="470" w:firstLineChars="196"/>
        <w:rPr>
          <w:rFonts w:ascii="宋体" w:hAnsi="宋体" w:eastAsia="宋体"/>
          <w:kern w:val="2"/>
          <w:sz w:val="24"/>
          <w:szCs w:val="22"/>
        </w:rPr>
      </w:pPr>
      <w:r>
        <w:rPr>
          <w:rFonts w:hint="eastAsia" w:ascii="宋体" w:hAnsi="宋体" w:eastAsia="宋体"/>
          <w:kern w:val="2"/>
          <w:sz w:val="24"/>
          <w:szCs w:val="22"/>
        </w:rPr>
        <w:t>31.1代理服务费、公证费按照磋商文件第二部分“投标人须知前附表”中的规定由中标人交纳，请投标人在测算投标报价时充分考虑这一因素。</w:t>
      </w: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17" w:name="EB64a5eae5d1724deb9b4016535e600205"/>
      <w:bookmarkEnd w:id="117"/>
      <w:bookmarkStart w:id="118" w:name="EBb901cf6a467447d89fdcb9a3592c3316"/>
      <w:bookmarkEnd w:id="118"/>
      <w:bookmarkStart w:id="119" w:name="EB6c955fb4b23e43e88b338064273e7dcf"/>
      <w:bookmarkEnd w:id="119"/>
      <w:bookmarkStart w:id="120" w:name="_Toc256000062"/>
      <w:bookmarkStart w:id="121" w:name="_Toc519111269"/>
      <w:r>
        <w:rPr>
          <w:rFonts w:hint="eastAsia" w:ascii="宋体" w:hAnsi="宋体" w:eastAsia="宋体"/>
          <w:b/>
          <w:bCs/>
          <w:sz w:val="24"/>
          <w:szCs w:val="24"/>
        </w:rPr>
        <w:t>十、签订、审核合同</w:t>
      </w:r>
      <w:bookmarkEnd w:id="120"/>
      <w:bookmarkEnd w:id="121"/>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32.中标通知</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32.1中标人确定后,采购代理机构将在相关政府采购信息发布媒体上发布中标公告，并以书面形式向中标人发出成交通知书，但该中标结果的有效性不依赖于未中标的投标人是否已经收到该通知。中标人应按照相关规定交纳履约保证金、代理服务费和公证费并经采购代理机构确认后，委派专人持介绍信或授权书和身份证件前往采购代理机构领取成交通知书。成交通知书对采购人和中标人具有同等法律效力。成交通知书发出以后，采购人改变中标结果或者中标人放弃中标，应当承担相应的法律责任。</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32.2采购代理机构对未中标的投标人不作未中标原因的解释，但中标结果的有效性不以未中标的投标人是否收到相应的通知为前提。</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32.3成交通知书是合同的组成部分。</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33.签订合同</w:t>
      </w:r>
    </w:p>
    <w:p>
      <w:pPr>
        <w:pStyle w:val="104"/>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33.1采购人应按磋商文件要求和中标人的响应文件承诺订立书面合同，不得超出磋商文件和中标人响应文件的范围，也不得再另行订立背离合同实质性内容的其他协议。</w:t>
      </w:r>
      <w:r>
        <w:rPr>
          <w:rFonts w:ascii="宋体" w:hAnsi="宋体" w:eastAsia="宋体" w:cs="宋体"/>
          <w:sz w:val="24"/>
          <w:szCs w:val="24"/>
        </w:rPr>
        <w:br w:type="textWrapping"/>
      </w:r>
      <w:r>
        <w:rPr>
          <w:rFonts w:ascii="宋体" w:hAnsi="宋体" w:eastAsia="宋体" w:cs="宋体"/>
          <w:sz w:val="24"/>
          <w:szCs w:val="24"/>
        </w:rPr>
        <w:t>33.2采购人应在《</w:t>
      </w:r>
      <w:r>
        <w:rPr>
          <w:rFonts w:hint="eastAsia" w:ascii="宋体" w:hAnsi="宋体" w:eastAsia="宋体" w:cs="宋体"/>
          <w:sz w:val="24"/>
          <w:szCs w:val="24"/>
        </w:rPr>
        <w:t>成交通知书</w:t>
      </w:r>
      <w:r>
        <w:rPr>
          <w:rFonts w:ascii="宋体" w:hAnsi="宋体" w:eastAsia="宋体" w:cs="宋体"/>
          <w:sz w:val="24"/>
          <w:szCs w:val="24"/>
        </w:rPr>
        <w:t>》发出之日起30天内与中标人签订政府采购合同。签订政府采购合同后7个工作日内，采购人应将政府采购合同副本报政府采购监管部门和政府采购代理机构备案。</w:t>
      </w:r>
      <w:r>
        <w:rPr>
          <w:rFonts w:ascii="宋体" w:hAnsi="宋体" w:eastAsia="宋体" w:cs="宋体"/>
          <w:sz w:val="24"/>
          <w:szCs w:val="24"/>
        </w:rPr>
        <w:br w:type="textWrapping"/>
      </w:r>
      <w:r>
        <w:rPr>
          <w:rFonts w:ascii="宋体" w:hAnsi="宋体" w:eastAsia="宋体" w:cs="宋体"/>
          <w:sz w:val="24"/>
          <w:szCs w:val="24"/>
        </w:rPr>
        <w:t>33.3中标人一旦中标及签订合同后，不得转包，亦不得将合同全部及任何权利、义务向第三方转让。</w:t>
      </w:r>
      <w:r>
        <w:rPr>
          <w:rFonts w:ascii="宋体" w:hAnsi="宋体" w:eastAsia="宋体" w:cs="宋体"/>
          <w:sz w:val="24"/>
          <w:szCs w:val="24"/>
        </w:rPr>
        <w:br w:type="textWrapping"/>
      </w:r>
      <w:r>
        <w:rPr>
          <w:rFonts w:ascii="宋体" w:hAnsi="宋体" w:eastAsia="宋体" w:cs="宋体"/>
          <w:sz w:val="24"/>
          <w:szCs w:val="24"/>
        </w:rPr>
        <w:t>33.4中标人不履行合同的，采购人可在报经同级人民政府财政部门核准后，与排位在中标人之后的第一位中标候选供应商签订合同，以此类推；或在报经同级人民政府财政部门核准后重新组织采购。</w:t>
      </w:r>
      <w:r>
        <w:rPr>
          <w:rFonts w:ascii="宋体" w:hAnsi="宋体" w:eastAsia="宋体" w:cs="宋体"/>
          <w:sz w:val="24"/>
          <w:szCs w:val="24"/>
        </w:rPr>
        <w:br w:type="textWrapping"/>
      </w:r>
      <w:r>
        <w:rPr>
          <w:rFonts w:ascii="宋体" w:hAnsi="宋体" w:eastAsia="宋体" w:cs="宋体"/>
          <w:sz w:val="24"/>
          <w:szCs w:val="24"/>
        </w:rPr>
        <w:t>33.7违反32.1条的规定，给对方造成损失的，应承担赔偿责任。</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34.审核合同</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中标人持政府采购合同于签订合同之日起3个工作日内到本项目招标公司进行备案留存。</w:t>
      </w:r>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22" w:name="EBa988c80f708b478fb07bfc90609eef70"/>
      <w:bookmarkEnd w:id="122"/>
      <w:bookmarkStart w:id="123" w:name="EBe1ca8e93d3eb48f0942a054457d44144"/>
      <w:bookmarkEnd w:id="123"/>
      <w:bookmarkStart w:id="124" w:name="EB6bd86286c9bc4c4ba2552cfdd0fee3d0"/>
      <w:bookmarkEnd w:id="124"/>
      <w:bookmarkStart w:id="125" w:name="_Toc256000063"/>
      <w:bookmarkStart w:id="126" w:name="_Toc519111270"/>
      <w:r>
        <w:rPr>
          <w:rFonts w:hint="eastAsia" w:ascii="宋体" w:hAnsi="宋体" w:eastAsia="宋体"/>
          <w:b/>
          <w:bCs/>
          <w:sz w:val="24"/>
          <w:szCs w:val="24"/>
        </w:rPr>
        <w:t>十一、处罚、询问和质疑</w:t>
      </w:r>
      <w:bookmarkEnd w:id="125"/>
      <w:bookmarkEnd w:id="126"/>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35.处罚</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发生下列情况之一，投标人的保证金不予退还；情节严重的将其列入不良记录名单。</w:t>
      </w:r>
    </w:p>
    <w:p>
      <w:pPr>
        <w:pStyle w:val="104"/>
        <w:spacing w:line="360" w:lineRule="auto"/>
        <w:ind w:firstLine="480" w:firstLineChars="200"/>
        <w:rPr>
          <w:rFonts w:ascii="宋体" w:hAnsi="宋体" w:eastAsia="宋体"/>
          <w:kern w:val="2"/>
          <w:sz w:val="24"/>
          <w:szCs w:val="22"/>
        </w:rPr>
      </w:pPr>
      <w:r>
        <w:rPr>
          <w:rFonts w:ascii="宋体" w:hAnsi="宋体" w:eastAsia="宋体"/>
          <w:kern w:val="2"/>
          <w:sz w:val="24"/>
          <w:szCs w:val="22"/>
        </w:rPr>
        <w:t>1</w:t>
      </w:r>
      <w:r>
        <w:rPr>
          <w:rFonts w:hint="eastAsia" w:ascii="宋体" w:hAnsi="宋体" w:eastAsia="宋体"/>
          <w:kern w:val="2"/>
          <w:sz w:val="24"/>
          <w:szCs w:val="22"/>
        </w:rPr>
        <w:t>）开标后在投标有效期内，投标人撤回其投标；</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2）中标后无正当理由不与采购人签订合同的；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3）中标人与采购人订立背离合同实质性内容的其他协议；</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4）将中标项目转让给他人，或者在响应文件中未说明，且未经采购代理机构同意，将中标项目分包给他人的；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5）存在串通投标行为的；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6）存在弄虚作假或提供虚假材料谋取中标的；</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7）投标人其他未按磋商文件规定和合同约定履行义务的行为。</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36.询问</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投标人对采购事项有疑问的，可以向采购人或采购代理机构提出询问。</w:t>
      </w:r>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37.投标人有权就招标事宜提出质疑</w:t>
      </w:r>
    </w:p>
    <w:p>
      <w:pPr>
        <w:pStyle w:val="43"/>
        <w:spacing w:line="360" w:lineRule="auto"/>
        <w:ind w:firstLine="480" w:firstLineChars="200"/>
        <w:rPr>
          <w:rFonts w:ascii="宋体" w:hAnsi="宋体"/>
          <w:kern w:val="2"/>
          <w:sz w:val="24"/>
          <w:szCs w:val="22"/>
        </w:rPr>
      </w:pPr>
      <w:r>
        <w:rPr>
          <w:rFonts w:hint="eastAsia" w:ascii="宋体" w:hAnsi="宋体"/>
          <w:kern w:val="2"/>
          <w:sz w:val="24"/>
          <w:szCs w:val="22"/>
        </w:rPr>
        <w:t>37.1投标人认为磋商文件、采购过程和中标结果使自已的权益受到损害的，可以在知道或者应知其权益受到损害之日起7个工作日内，以书面形式提出质疑。</w:t>
      </w:r>
      <w:r>
        <w:rPr>
          <w:rFonts w:ascii="宋体" w:hAnsi="宋体"/>
          <w:b/>
          <w:kern w:val="2"/>
          <w:sz w:val="24"/>
          <w:szCs w:val="22"/>
        </w:rPr>
        <w:t>供应商在法定质疑期内一次性提出针对同一采购程序环节的质疑</w:t>
      </w:r>
      <w:r>
        <w:rPr>
          <w:rFonts w:hint="eastAsia" w:ascii="宋体" w:hAnsi="宋体"/>
          <w:b/>
          <w:kern w:val="2"/>
          <w:sz w:val="24"/>
          <w:szCs w:val="22"/>
        </w:rPr>
        <w:t>。</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37.2质疑应当按照《中华人民共和国政府采购法》、《中华人民共和国政府采购法实施条例》、《</w:t>
      </w:r>
      <w:r>
        <w:rPr>
          <w:rFonts w:hint="eastAsia" w:ascii="宋体" w:hAnsi="宋体" w:eastAsia="宋体"/>
          <w:kern w:val="2"/>
          <w:sz w:val="24"/>
          <w:szCs w:val="24"/>
        </w:rPr>
        <w:t>政府采购质疑和投诉办法</w:t>
      </w:r>
      <w:r>
        <w:rPr>
          <w:rFonts w:hint="eastAsia" w:ascii="宋体" w:hAnsi="宋体" w:eastAsia="宋体"/>
          <w:kern w:val="2"/>
          <w:sz w:val="24"/>
          <w:szCs w:val="22"/>
        </w:rPr>
        <w:t>》《竞争性磋商采购方式管理暂行办法》等法律法规的相关规定，以书面形式向采购代理机构提出。</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37.3质疑书应当附上相关证明材料，否则质疑将视为无有效证据支持，将被予以驳回，并不得以上述理由要求延长质疑有效期。未递交响应文件的供应商，其未参加后续采购活动，不得对递交响应文件截止后的采购过程、采购结果提出质疑。</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37.4质疑人可以采取直接送达或者邮寄方式提交质疑书。采购代理机构收到质疑书后，对质疑书进行审查，对符合质疑条件的将办理签收手续，自签收质疑书之日起即为受理。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37.5采购代理机构将在受理书面质疑后7个工作日内审查质疑事项，作出答复或相关处理决定，并以书面形式通知质疑人和其他相关供应商，但答复的内容不涉及商业秘密。</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37.6投标人进行虚假和恶意质疑的，采购代理机构将提请有关部门将其列入不良记录名单，在一至三年内禁止参加政府采购活动，并将处理决定在相关政府采购媒体上公布。</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37.7质疑人对答复不满意以及采购代理机构未在规定的时间内作出答复的，可以在答复期满后15个工作日内向财政部门投拆。</w:t>
      </w:r>
    </w:p>
    <w:p>
      <w:pPr>
        <w:pStyle w:val="104"/>
        <w:rPr>
          <w:rFonts w:ascii="宋体" w:hAnsi="宋体" w:eastAsia="宋体"/>
          <w:kern w:val="2"/>
          <w:sz w:val="21"/>
          <w:szCs w:val="22"/>
        </w:rPr>
      </w:pPr>
      <w:bookmarkStart w:id="127" w:name="EBf44b43ce4e4743669e63a8e356b191a9"/>
      <w:bookmarkEnd w:id="127"/>
      <w:bookmarkStart w:id="128" w:name="EB7d29f989cac3473a9b96b9de748455fa"/>
      <w:bookmarkEnd w:id="128"/>
      <w:bookmarkStart w:id="129" w:name="EB746def3b77834b678471cd0526a0a623"/>
      <w:bookmarkEnd w:id="129"/>
    </w:p>
    <w:p>
      <w:pPr>
        <w:pStyle w:val="104"/>
        <w:keepNext/>
        <w:keepLines/>
        <w:adjustRightInd w:val="0"/>
        <w:spacing w:before="260" w:after="260" w:line="416" w:lineRule="atLeast"/>
        <w:jc w:val="left"/>
        <w:textAlignment w:val="baseline"/>
        <w:outlineLvl w:val="2"/>
        <w:rPr>
          <w:rFonts w:ascii="宋体" w:hAnsi="宋体" w:eastAsia="宋体"/>
          <w:b/>
          <w:bCs/>
          <w:sz w:val="24"/>
          <w:szCs w:val="24"/>
        </w:rPr>
      </w:pPr>
      <w:bookmarkStart w:id="130" w:name="_Toc256000064"/>
      <w:bookmarkStart w:id="131" w:name="_Toc519111271"/>
      <w:r>
        <w:rPr>
          <w:rFonts w:hint="eastAsia" w:ascii="宋体" w:hAnsi="宋体" w:eastAsia="宋体"/>
          <w:b/>
          <w:bCs/>
          <w:sz w:val="24"/>
          <w:szCs w:val="24"/>
        </w:rPr>
        <w:t>十二、保密和披露</w:t>
      </w:r>
      <w:bookmarkEnd w:id="130"/>
      <w:bookmarkEnd w:id="131"/>
    </w:p>
    <w:p>
      <w:pPr>
        <w:pStyle w:val="104"/>
        <w:spacing w:line="360" w:lineRule="auto"/>
        <w:rPr>
          <w:rFonts w:ascii="宋体" w:hAnsi="宋体" w:eastAsia="宋体"/>
          <w:b/>
          <w:kern w:val="2"/>
          <w:sz w:val="24"/>
          <w:szCs w:val="22"/>
        </w:rPr>
      </w:pPr>
      <w:r>
        <w:rPr>
          <w:rFonts w:hint="eastAsia" w:ascii="宋体" w:hAnsi="宋体" w:eastAsia="宋体"/>
          <w:b/>
          <w:kern w:val="2"/>
          <w:sz w:val="24"/>
          <w:szCs w:val="22"/>
        </w:rPr>
        <w:t>38.保密和披露</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38.1投标人自领取磋商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38</w:t>
      </w:r>
      <w:r>
        <w:rPr>
          <w:rFonts w:ascii="宋体" w:hAnsi="宋体" w:eastAsia="宋体"/>
          <w:kern w:val="2"/>
          <w:sz w:val="24"/>
          <w:szCs w:val="22"/>
        </w:rPr>
        <w:t>.</w:t>
      </w:r>
      <w:r>
        <w:rPr>
          <w:rFonts w:hint="eastAsia" w:ascii="宋体" w:hAnsi="宋体" w:eastAsia="宋体"/>
          <w:kern w:val="2"/>
          <w:sz w:val="24"/>
          <w:szCs w:val="22"/>
        </w:rPr>
        <w:t>2采购代理机构有权将投标人提供的所有资料向有关政府部门或评审标书的有关人员披露。</w:t>
      </w:r>
    </w:p>
    <w:p>
      <w:pPr>
        <w:pStyle w:val="104"/>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38.3在采购代理机构认为适当时、国家机关调查、审查、审计时以及其他符合法律规定的情形下，采购代理机构无须事先征求投标人同意而可以披露关于采购过程、合同文本、签署情况的资料、投标人的名称及地址、响应文件的有关信息以及补充条款等，但应当在合理的必要范围内。对任何已经公布过的内容或与之内容相同的资料，以及投标人已经泄露或公开的，无须再承担保密责任。</w:t>
      </w: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p>
      <w:pPr>
        <w:pStyle w:val="104"/>
        <w:rPr>
          <w:rFonts w:ascii="宋体" w:hAnsi="宋体" w:eastAsia="宋体"/>
          <w:kern w:val="2"/>
          <w:sz w:val="21"/>
          <w:szCs w:val="22"/>
        </w:rPr>
      </w:pPr>
    </w:p>
    <w:bookmarkEnd w:id="12"/>
    <w:p>
      <w:pPr>
        <w:pStyle w:val="7"/>
        <w:tabs>
          <w:tab w:val="left" w:pos="0"/>
        </w:tabs>
        <w:spacing w:line="240" w:lineRule="auto"/>
        <w:ind w:left="0" w:leftChars="0" w:firstLine="0" w:firstLineChars="0"/>
        <w:jc w:val="center"/>
        <w:outlineLvl w:val="0"/>
        <w:rPr>
          <w:rFonts w:ascii="宋体" w:hAnsi="宋体" w:cs="宋体"/>
          <w:b/>
          <w:sz w:val="36"/>
        </w:rPr>
      </w:pPr>
      <w:bookmarkStart w:id="132" w:name="_Toc256000065"/>
      <w:r>
        <w:rPr>
          <w:rFonts w:hint="eastAsia" w:ascii="宋体" w:hAnsi="宋体" w:cs="宋体"/>
          <w:b/>
          <w:sz w:val="36"/>
        </w:rPr>
        <w:t>第三部分  采购需求</w:t>
      </w:r>
      <w:bookmarkEnd w:id="132"/>
    </w:p>
    <w:p>
      <w:pPr>
        <w:rPr>
          <w:rFonts w:ascii="Times New Roman" w:hAnsi="Times New Roman" w:eastAsia="宋体"/>
          <w:b/>
          <w:bCs/>
          <w:sz w:val="24"/>
          <w:szCs w:val="24"/>
        </w:rPr>
      </w:pPr>
      <w:bookmarkStart w:id="133" w:name="EBcc1e85494f644b18a0cfdeea10c8765e"/>
      <w:r>
        <w:rPr>
          <w:rFonts w:hint="eastAsia" w:ascii="Times New Roman" w:hAnsi="Times New Roman" w:eastAsia="宋体"/>
          <w:b/>
          <w:bCs/>
          <w:sz w:val="24"/>
          <w:szCs w:val="24"/>
        </w:rPr>
        <w:t>标项</w:t>
      </w:r>
      <w:r>
        <w:rPr>
          <w:rFonts w:hint="eastAsia" w:ascii="Times New Roman" w:hAnsi="Times New Roman" w:eastAsia="宋体"/>
          <w:b/>
          <w:bCs/>
          <w:sz w:val="24"/>
          <w:szCs w:val="24"/>
          <w:lang w:val="en-US" w:eastAsia="zh-CN"/>
        </w:rPr>
        <w:t>一</w:t>
      </w:r>
      <w:r>
        <w:rPr>
          <w:rFonts w:hint="eastAsia" w:ascii="Times New Roman" w:hAnsi="Times New Roman" w:eastAsia="宋体"/>
          <w:b/>
          <w:bCs/>
          <w:sz w:val="24"/>
          <w:szCs w:val="24"/>
        </w:rPr>
        <w:t>：拉网机设备</w:t>
      </w:r>
    </w:p>
    <w:p>
      <w:pPr>
        <w:rPr>
          <w:rFonts w:ascii="宋体" w:hAnsi="宋体" w:eastAsia="宋体"/>
          <w:bCs/>
          <w:spacing w:val="-2"/>
          <w:sz w:val="24"/>
          <w:szCs w:val="20"/>
        </w:rPr>
      </w:pPr>
    </w:p>
    <w:p>
      <w:pPr>
        <w:rPr>
          <w:rFonts w:ascii="宋体" w:hAnsi="宋体" w:eastAsia="宋体"/>
          <w:bCs/>
          <w:spacing w:val="-2"/>
          <w:sz w:val="24"/>
          <w:szCs w:val="20"/>
        </w:rPr>
      </w:pPr>
      <w:r>
        <w:rPr>
          <w:rFonts w:hint="eastAsia" w:ascii="宋体" w:hAnsi="宋体" w:eastAsia="宋体"/>
          <w:bCs/>
          <w:spacing w:val="-2"/>
          <w:sz w:val="24"/>
          <w:szCs w:val="20"/>
        </w:rPr>
        <w:t xml:space="preserve">1、名称：拉网机设备 </w:t>
      </w:r>
    </w:p>
    <w:p>
      <w:pPr>
        <w:rPr>
          <w:rFonts w:ascii="宋体" w:hAnsi="宋体" w:eastAsia="宋体"/>
          <w:bCs/>
          <w:spacing w:val="-2"/>
          <w:sz w:val="24"/>
          <w:szCs w:val="20"/>
        </w:rPr>
      </w:pPr>
      <w:r>
        <w:rPr>
          <w:rFonts w:hint="eastAsia" w:ascii="宋体" w:hAnsi="宋体" w:eastAsia="宋体"/>
          <w:bCs/>
          <w:spacing w:val="-2"/>
          <w:sz w:val="24"/>
          <w:szCs w:val="20"/>
        </w:rPr>
        <w:t>2、功能：制作网状皮片。</w:t>
      </w:r>
    </w:p>
    <w:p>
      <w:pPr>
        <w:rPr>
          <w:rFonts w:ascii="宋体" w:hAnsi="宋体" w:eastAsia="宋体"/>
          <w:bCs/>
          <w:spacing w:val="-2"/>
          <w:sz w:val="24"/>
          <w:szCs w:val="20"/>
        </w:rPr>
      </w:pPr>
      <w:r>
        <w:rPr>
          <w:rFonts w:hint="eastAsia" w:ascii="宋体" w:hAnsi="宋体" w:eastAsia="宋体"/>
          <w:bCs/>
          <w:spacing w:val="-2"/>
          <w:sz w:val="24"/>
          <w:szCs w:val="20"/>
        </w:rPr>
        <w:t>3、规格：可制作出1.5:1；3:1；的网状皮片。</w:t>
      </w:r>
    </w:p>
    <w:p>
      <w:pPr>
        <w:rPr>
          <w:rFonts w:ascii="宋体" w:hAnsi="宋体" w:eastAsia="宋体"/>
          <w:bCs/>
          <w:spacing w:val="-2"/>
          <w:sz w:val="24"/>
          <w:szCs w:val="20"/>
        </w:rPr>
      </w:pPr>
      <w:r>
        <w:rPr>
          <w:rFonts w:hint="eastAsia" w:ascii="宋体" w:hAnsi="宋体" w:eastAsia="宋体"/>
          <w:bCs/>
          <w:spacing w:val="-2"/>
          <w:sz w:val="24"/>
          <w:szCs w:val="20"/>
        </w:rPr>
        <w:t>4、实现方式：对应所需制网比例选取相应的载片，通过机器轧制成网状皮片。</w:t>
      </w:r>
    </w:p>
    <w:p>
      <w:pPr>
        <w:rPr>
          <w:rFonts w:ascii="宋体" w:hAnsi="宋体" w:eastAsia="宋体"/>
          <w:bCs/>
          <w:spacing w:val="-2"/>
          <w:sz w:val="24"/>
          <w:szCs w:val="20"/>
        </w:rPr>
      </w:pPr>
      <w:r>
        <w:rPr>
          <w:rFonts w:hint="eastAsia" w:ascii="宋体" w:hAnsi="宋体" w:eastAsia="宋体"/>
          <w:bCs/>
          <w:spacing w:val="-2"/>
          <w:sz w:val="24"/>
          <w:szCs w:val="20"/>
        </w:rPr>
        <w:t>5、处理皮片规格：宽度80cm、长度－不限、厚度－不限。</w:t>
      </w:r>
    </w:p>
    <w:p>
      <w:pPr>
        <w:rPr>
          <w:rFonts w:ascii="宋体" w:hAnsi="宋体" w:eastAsia="宋体"/>
          <w:bCs/>
          <w:spacing w:val="-2"/>
          <w:sz w:val="24"/>
          <w:szCs w:val="20"/>
        </w:rPr>
      </w:pPr>
      <w:r>
        <w:rPr>
          <w:rFonts w:hint="eastAsia" w:ascii="宋体" w:hAnsi="宋体" w:eastAsia="宋体"/>
          <w:bCs/>
          <w:spacing w:val="-2"/>
          <w:sz w:val="24"/>
          <w:szCs w:val="20"/>
        </w:rPr>
        <w:t>6、操作方式：手动。</w:t>
      </w:r>
    </w:p>
    <w:p>
      <w:pPr>
        <w:rPr>
          <w:rFonts w:ascii="宋体" w:hAnsi="宋体" w:eastAsia="宋体"/>
          <w:bCs/>
          <w:spacing w:val="-2"/>
          <w:sz w:val="24"/>
          <w:szCs w:val="20"/>
        </w:rPr>
      </w:pPr>
      <w:r>
        <w:rPr>
          <w:rFonts w:hint="eastAsia" w:ascii="宋体" w:hAnsi="宋体" w:eastAsia="宋体"/>
          <w:bCs/>
          <w:spacing w:val="-2"/>
          <w:sz w:val="24"/>
          <w:szCs w:val="20"/>
        </w:rPr>
        <w:t>7、灭菌方式：高温高压或其他灭菌方式。</w:t>
      </w:r>
    </w:p>
    <w:p>
      <w:pPr>
        <w:rPr>
          <w:rFonts w:ascii="宋体" w:hAnsi="宋体" w:eastAsia="宋体"/>
          <w:bCs/>
          <w:spacing w:val="-2"/>
          <w:sz w:val="24"/>
          <w:szCs w:val="20"/>
        </w:rPr>
      </w:pPr>
      <w:r>
        <w:rPr>
          <w:rFonts w:hint="eastAsia" w:ascii="宋体" w:hAnsi="宋体" w:eastAsia="宋体"/>
          <w:bCs/>
          <w:spacing w:val="-2"/>
          <w:sz w:val="24"/>
          <w:szCs w:val="20"/>
        </w:rPr>
        <w:t>8、机器材质：整体机身及刀具需采用高档材料制成，耐用、耐腐蚀、自润滑、无需保养。</w:t>
      </w:r>
    </w:p>
    <w:p>
      <w:pPr>
        <w:rPr>
          <w:rFonts w:ascii="宋体" w:hAnsi="宋体" w:eastAsia="宋体"/>
          <w:b/>
          <w:spacing w:val="-2"/>
          <w:sz w:val="24"/>
          <w:szCs w:val="20"/>
        </w:rPr>
      </w:pPr>
      <w:r>
        <w:rPr>
          <w:rFonts w:hint="eastAsia" w:ascii="宋体" w:hAnsi="宋体" w:eastAsia="宋体"/>
          <w:b/>
          <w:spacing w:val="-2"/>
          <w:sz w:val="24"/>
          <w:szCs w:val="20"/>
        </w:rPr>
        <w:t>9、基本配置要求：</w:t>
      </w:r>
    </w:p>
    <w:p>
      <w:pPr>
        <w:rPr>
          <w:rFonts w:ascii="宋体" w:hAnsi="宋体" w:eastAsia="宋体"/>
          <w:bCs/>
          <w:spacing w:val="-2"/>
          <w:sz w:val="24"/>
          <w:szCs w:val="20"/>
        </w:rPr>
      </w:pPr>
      <w:r>
        <w:rPr>
          <w:rFonts w:hint="eastAsia" w:ascii="宋体" w:hAnsi="宋体" w:eastAsia="宋体"/>
          <w:bCs/>
          <w:spacing w:val="-2"/>
          <w:sz w:val="24"/>
          <w:szCs w:val="20"/>
        </w:rPr>
        <w:t>主机架构1台、压皮辊轮1组、切割刀具1组、扳手1把、器械箱1个、皮片载板10片。</w:t>
      </w:r>
    </w:p>
    <w:p>
      <w:pPr>
        <w:rPr>
          <w:rFonts w:hint="eastAsia" w:ascii="Times New Roman" w:hAnsi="Times New Roman" w:eastAsia="宋体"/>
          <w:b/>
          <w:bCs/>
          <w:sz w:val="24"/>
          <w:szCs w:val="24"/>
        </w:rPr>
      </w:pPr>
    </w:p>
    <w:p>
      <w:pPr>
        <w:rPr>
          <w:rFonts w:hint="eastAsia" w:ascii="Times New Roman" w:hAnsi="Times New Roman" w:eastAsia="宋体"/>
          <w:b/>
          <w:bCs/>
          <w:sz w:val="24"/>
          <w:szCs w:val="24"/>
        </w:rPr>
      </w:pPr>
    </w:p>
    <w:p>
      <w:pPr>
        <w:rPr>
          <w:rFonts w:hint="eastAsia" w:ascii="Times New Roman" w:hAnsi="Times New Roman" w:eastAsia="宋体"/>
          <w:b/>
          <w:bCs/>
          <w:sz w:val="24"/>
          <w:szCs w:val="24"/>
        </w:rPr>
      </w:pPr>
    </w:p>
    <w:p>
      <w:pPr>
        <w:spacing w:line="440" w:lineRule="exact"/>
        <w:jc w:val="left"/>
        <w:rPr>
          <w:rFonts w:hint="eastAsia" w:ascii="宋体" w:hAnsi="宋体" w:eastAsia="宋体"/>
          <w:b/>
          <w:spacing w:val="-2"/>
          <w:sz w:val="24"/>
          <w:szCs w:val="20"/>
          <w:lang w:eastAsia="zh-CN"/>
        </w:rPr>
      </w:pPr>
    </w:p>
    <w:p>
      <w:pPr>
        <w:spacing w:line="440" w:lineRule="exact"/>
        <w:jc w:val="left"/>
        <w:rPr>
          <w:rFonts w:ascii="宋体" w:hAnsi="宋体" w:eastAsia="宋体"/>
          <w:b/>
          <w:spacing w:val="-2"/>
          <w:sz w:val="24"/>
          <w:szCs w:val="20"/>
        </w:rPr>
      </w:pPr>
      <w:r>
        <w:rPr>
          <w:rFonts w:hint="eastAsia" w:ascii="宋体" w:hAnsi="宋体" w:eastAsia="宋体"/>
          <w:b/>
          <w:spacing w:val="-2"/>
          <w:sz w:val="24"/>
          <w:szCs w:val="20"/>
          <w:lang w:eastAsia="zh-CN"/>
        </w:rPr>
        <w:t>标项二:自动组织研磨仪</w:t>
      </w:r>
    </w:p>
    <w:p>
      <w:pPr>
        <w:rPr>
          <w:rFonts w:ascii="Times New Roman" w:hAnsi="Times New Roman" w:eastAsia="宋体"/>
          <w:szCs w:val="20"/>
        </w:rPr>
      </w:pPr>
    </w:p>
    <w:p>
      <w:pPr>
        <w:rPr>
          <w:rFonts w:ascii="Times New Roman" w:hAnsi="Times New Roman" w:eastAsia="宋体"/>
          <w:sz w:val="24"/>
          <w:szCs w:val="24"/>
        </w:rPr>
      </w:pPr>
      <w:r>
        <w:rPr>
          <w:rFonts w:ascii="Times New Roman" w:hAnsi="Times New Roman" w:eastAsia="宋体"/>
          <w:sz w:val="24"/>
          <w:szCs w:val="24"/>
        </w:rPr>
        <w:t>货物名称：</w:t>
      </w:r>
      <w:r>
        <w:rPr>
          <w:rFonts w:hint="eastAsia" w:ascii="Times New Roman" w:hAnsi="Times New Roman" w:eastAsia="宋体"/>
          <w:sz w:val="24"/>
          <w:szCs w:val="24"/>
        </w:rPr>
        <w:t>自动组织研磨仪</w:t>
      </w:r>
      <w:r>
        <w:rPr>
          <w:rFonts w:ascii="Times New Roman" w:hAnsi="Times New Roman" w:eastAsia="宋体"/>
          <w:sz w:val="24"/>
          <w:szCs w:val="24"/>
        </w:rPr>
        <w:t>。</w:t>
      </w:r>
    </w:p>
    <w:p>
      <w:pPr>
        <w:rPr>
          <w:rFonts w:ascii="Times New Roman" w:hAnsi="Times New Roman" w:eastAsia="宋体"/>
          <w:sz w:val="24"/>
          <w:szCs w:val="24"/>
        </w:rPr>
      </w:pPr>
      <w:r>
        <w:rPr>
          <w:rFonts w:ascii="Times New Roman" w:hAnsi="Times New Roman" w:eastAsia="宋体"/>
          <w:sz w:val="24"/>
          <w:szCs w:val="24"/>
        </w:rPr>
        <w:t>主要用途：用于生物样品的样品前处理，大批量自动化的快速抽提基因组。</w:t>
      </w:r>
    </w:p>
    <w:p>
      <w:pPr>
        <w:rPr>
          <w:rFonts w:ascii="Times New Roman" w:hAnsi="Times New Roman" w:eastAsia="宋体"/>
          <w:sz w:val="24"/>
          <w:szCs w:val="24"/>
        </w:rPr>
      </w:pPr>
      <w:r>
        <w:rPr>
          <w:rFonts w:ascii="Times New Roman" w:hAnsi="Times New Roman" w:eastAsia="宋体"/>
          <w:sz w:val="24"/>
          <w:szCs w:val="24"/>
        </w:rPr>
        <w:t>主要功能和技术指标：</w:t>
      </w:r>
    </w:p>
    <w:p>
      <w:pPr>
        <w:rPr>
          <w:rFonts w:ascii="Times New Roman" w:hAnsi="Times New Roman" w:eastAsia="宋体"/>
          <w:sz w:val="24"/>
          <w:szCs w:val="24"/>
        </w:rPr>
      </w:pPr>
      <w:r>
        <w:rPr>
          <w:rFonts w:hint="eastAsia" w:ascii="Times New Roman" w:hAnsi="Times New Roman" w:eastAsia="宋体"/>
          <w:sz w:val="24"/>
          <w:szCs w:val="24"/>
        </w:rPr>
        <w:t>1</w:t>
      </w:r>
      <w:r>
        <w:rPr>
          <w:rFonts w:hint="eastAsia" w:ascii="宋体" w:hAnsi="宋体" w:eastAsia="宋体" w:cs="宋体"/>
          <w:sz w:val="24"/>
          <w:szCs w:val="24"/>
        </w:rPr>
        <w:t>、</w:t>
      </w:r>
      <w:r>
        <w:rPr>
          <w:rFonts w:ascii="Times New Roman" w:hAnsi="Times New Roman" w:eastAsia="宋体"/>
          <w:sz w:val="24"/>
          <w:szCs w:val="24"/>
        </w:rPr>
        <w:t>15秒内最大处理量同时可以处理24个样品，包括可以适用12位和24位的液氮冷冻适配器。</w:t>
      </w:r>
    </w:p>
    <w:p>
      <w:pPr>
        <w:rPr>
          <w:rFonts w:ascii="Times New Roman" w:hAnsi="Times New Roman" w:eastAsia="宋体"/>
          <w:sz w:val="24"/>
          <w:szCs w:val="24"/>
        </w:rPr>
      </w:pPr>
      <w:r>
        <w:rPr>
          <w:rFonts w:hint="eastAsia" w:ascii="Times New Roman" w:hAnsi="Times New Roman" w:eastAsia="宋体"/>
          <w:sz w:val="24"/>
          <w:szCs w:val="24"/>
        </w:rPr>
        <w:t xml:space="preserve">2、 </w:t>
      </w:r>
      <w:r>
        <w:rPr>
          <w:rFonts w:ascii="Times New Roman" w:hAnsi="Times New Roman" w:eastAsia="宋体"/>
          <w:sz w:val="24"/>
          <w:szCs w:val="24"/>
        </w:rPr>
        <w:t>可以同时处理24个2ml研磨管,和4个5ml研磨管，4个（7-15）ML研磨管, 4*25ml， 4*50ML可以任意定做各种规格研磨管。</w:t>
      </w:r>
    </w:p>
    <w:p>
      <w:pPr>
        <w:rPr>
          <w:rFonts w:ascii="Times New Roman" w:hAnsi="Times New Roman" w:eastAsia="宋体"/>
          <w:sz w:val="24"/>
          <w:szCs w:val="24"/>
        </w:rPr>
      </w:pPr>
      <w:r>
        <w:rPr>
          <w:rFonts w:hint="eastAsia" w:ascii="Times New Roman" w:hAnsi="Times New Roman" w:eastAsia="宋体"/>
          <w:sz w:val="24"/>
          <w:szCs w:val="24"/>
        </w:rPr>
        <w:t>3、</w:t>
      </w:r>
      <w:r>
        <w:rPr>
          <w:rFonts w:ascii="Times New Roman" w:hAnsi="Times New Roman" w:eastAsia="宋体"/>
          <w:sz w:val="24"/>
          <w:szCs w:val="24"/>
        </w:rPr>
        <w:t>液晶屏显示,可以方便直观的操作,另可升级成触摸屏显示操作。</w:t>
      </w:r>
    </w:p>
    <w:p>
      <w:pPr>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工作方式：垂直上下研磨珠运动方式，保证样品处理的最大化和瞬间的粉碎效果。</w:t>
      </w:r>
    </w:p>
    <w:p>
      <w:pPr>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.最大进料尺寸：无要求，根据适配器调节.最终出料粒度：~5µm。</w:t>
      </w:r>
    </w:p>
    <w:p>
      <w:pPr>
        <w:rPr>
          <w:rFonts w:ascii="Times New Roman" w:hAnsi="Times New Roman" w:eastAsia="宋体"/>
          <w:sz w:val="24"/>
          <w:szCs w:val="24"/>
        </w:rPr>
      </w:pPr>
      <w:r>
        <w:rPr>
          <w:rFonts w:hint="eastAsia" w:ascii="Times New Roman" w:hAnsi="Times New Roman" w:eastAsia="宋体"/>
          <w:sz w:val="24"/>
          <w:szCs w:val="24"/>
        </w:rPr>
        <w:t>6、</w:t>
      </w:r>
      <w:r>
        <w:rPr>
          <w:rFonts w:ascii="Times New Roman" w:hAnsi="Times New Roman" w:eastAsia="宋体"/>
          <w:sz w:val="24"/>
          <w:szCs w:val="24"/>
        </w:rPr>
        <w:t>不锈钢腔体圆角和斜坡底座一体成型设计，研磨腔内不锈钢板须为压模成形，进一步保证腔体不变形，且易于清洁,且有降音装置。</w:t>
      </w:r>
    </w:p>
    <w:p>
      <w:pPr>
        <w:rPr>
          <w:rFonts w:ascii="Times New Roman" w:hAnsi="Times New Roman" w:eastAsia="宋体"/>
          <w:sz w:val="24"/>
          <w:szCs w:val="24"/>
        </w:rPr>
      </w:pPr>
      <w:r>
        <w:rPr>
          <w:rFonts w:hint="eastAsia" w:ascii="Times New Roman" w:hAnsi="Times New Roman" w:eastAsia="宋体"/>
          <w:sz w:val="24"/>
          <w:szCs w:val="24"/>
        </w:rPr>
        <w:t>7、</w:t>
      </w:r>
      <w:r>
        <w:rPr>
          <w:rFonts w:ascii="Times New Roman" w:hAnsi="Times New Roman" w:eastAsia="宋体"/>
          <w:sz w:val="24"/>
          <w:szCs w:val="24"/>
        </w:rPr>
        <w:t>研磨平台数 (可接纳研磨罐数) &gt;2 。</w:t>
      </w:r>
      <w:r>
        <w:rPr>
          <w:rFonts w:ascii="Times New Roman" w:hAnsi="Times New Roman" w:eastAsia="宋体"/>
          <w:sz w:val="24"/>
          <w:szCs w:val="24"/>
        </w:rPr>
        <w:tab/>
      </w:r>
    </w:p>
    <w:p>
      <w:pPr>
        <w:rPr>
          <w:rFonts w:ascii="Times New Roman" w:hAnsi="Times New Roman" w:eastAsia="宋体"/>
          <w:sz w:val="24"/>
          <w:szCs w:val="24"/>
        </w:rPr>
      </w:pPr>
      <w:r>
        <w:rPr>
          <w:rFonts w:hint="eastAsia" w:ascii="Times New Roman" w:hAnsi="Times New Roman" w:eastAsia="宋体"/>
          <w:sz w:val="24"/>
          <w:szCs w:val="24"/>
        </w:rPr>
        <w:t>8、</w:t>
      </w:r>
      <w:r>
        <w:rPr>
          <w:rFonts w:ascii="Times New Roman" w:hAnsi="Times New Roman" w:eastAsia="宋体"/>
          <w:sz w:val="24"/>
          <w:szCs w:val="24"/>
        </w:rPr>
        <w:t>带自动中心定位的紧固装置：是。</w:t>
      </w:r>
    </w:p>
    <w:p>
      <w:pPr>
        <w:rPr>
          <w:rFonts w:ascii="Times New Roman" w:hAnsi="Times New Roman" w:eastAsia="宋体"/>
          <w:sz w:val="24"/>
          <w:szCs w:val="24"/>
        </w:rPr>
      </w:pPr>
      <w:r>
        <w:rPr>
          <w:rFonts w:hint="eastAsia" w:ascii="Times New Roman" w:hAnsi="Times New Roman" w:eastAsia="宋体"/>
          <w:sz w:val="24"/>
          <w:szCs w:val="24"/>
        </w:rPr>
        <w:t>9、</w:t>
      </w:r>
      <w:r>
        <w:rPr>
          <w:rFonts w:ascii="Times New Roman" w:hAnsi="Times New Roman" w:eastAsia="宋体"/>
          <w:sz w:val="24"/>
          <w:szCs w:val="24"/>
        </w:rPr>
        <w:t>均质速度：0—70 Hz/秒,工作时间：0秒-9999秒，用户可自行设定。</w:t>
      </w:r>
    </w:p>
    <w:p>
      <w:pPr>
        <w:rPr>
          <w:rFonts w:ascii="Times New Roman" w:hAnsi="Times New Roman" w:eastAsia="宋体"/>
          <w:sz w:val="24"/>
          <w:szCs w:val="24"/>
        </w:rPr>
      </w:pPr>
      <w:r>
        <w:rPr>
          <w:rFonts w:hint="eastAsia" w:ascii="Times New Roman" w:hAnsi="Times New Roman" w:eastAsia="宋体"/>
          <w:sz w:val="24"/>
          <w:szCs w:val="24"/>
        </w:rPr>
        <w:t>10、</w:t>
      </w:r>
      <w:r>
        <w:rPr>
          <w:rFonts w:ascii="Times New Roman" w:hAnsi="Times New Roman" w:eastAsia="宋体"/>
          <w:sz w:val="24"/>
          <w:szCs w:val="24"/>
        </w:rPr>
        <w:t>在减震技术上采用“双层减震结构”技术，确保在高速研磨工作时，仪器处于一个稳定状态，不会对于外部仪器产生干扰及保证整体环境的安全性</w:t>
      </w:r>
    </w:p>
    <w:p>
      <w:pPr>
        <w:rPr>
          <w:rFonts w:ascii="Times New Roman" w:hAnsi="Times New Roman" w:eastAsia="宋体"/>
          <w:sz w:val="24"/>
          <w:szCs w:val="24"/>
        </w:rPr>
      </w:pPr>
      <w:r>
        <w:rPr>
          <w:rFonts w:hint="eastAsia" w:ascii="Times New Roman" w:hAnsi="Times New Roman" w:eastAsia="宋体"/>
          <w:sz w:val="24"/>
          <w:szCs w:val="24"/>
        </w:rPr>
        <w:t>11、</w:t>
      </w:r>
      <w:r>
        <w:rPr>
          <w:rFonts w:ascii="Times New Roman" w:hAnsi="Times New Roman" w:eastAsia="宋体"/>
          <w:sz w:val="24"/>
          <w:szCs w:val="24"/>
        </w:rPr>
        <w:t>固定研磨管的部分，采用了“简便式试管压紧”技术，降低破管的风险，再配以可靠的压紧技术对于高强度的研磨工作，能保证研磨管的完整度高于99.995%.</w:t>
      </w:r>
    </w:p>
    <w:p>
      <w:pPr>
        <w:rPr>
          <w:rFonts w:ascii="Times New Roman" w:hAnsi="Times New Roman" w:eastAsia="宋体"/>
          <w:sz w:val="24"/>
          <w:szCs w:val="24"/>
        </w:rPr>
      </w:pPr>
      <w:r>
        <w:rPr>
          <w:rFonts w:hint="eastAsia" w:ascii="Times New Roman" w:hAnsi="Times New Roman" w:eastAsia="宋体"/>
          <w:sz w:val="24"/>
          <w:szCs w:val="24"/>
        </w:rPr>
        <w:t>12、</w:t>
      </w:r>
      <w:r>
        <w:rPr>
          <w:rFonts w:ascii="Times New Roman" w:hAnsi="Times New Roman" w:eastAsia="宋体"/>
          <w:sz w:val="24"/>
          <w:szCs w:val="24"/>
        </w:rPr>
        <w:t>研磨球材料： 合金钢、铬钢、氧化锆、碳化钨、石英砂。研磨球直径：0.1-30mm。</w:t>
      </w:r>
    </w:p>
    <w:p>
      <w:pPr>
        <w:rPr>
          <w:rFonts w:ascii="Times New Roman" w:hAnsi="Times New Roman" w:eastAsia="宋体"/>
          <w:sz w:val="24"/>
          <w:szCs w:val="24"/>
        </w:rPr>
      </w:pPr>
      <w:r>
        <w:rPr>
          <w:rFonts w:hint="eastAsia" w:ascii="Times New Roman" w:hAnsi="Times New Roman" w:eastAsia="宋体"/>
          <w:sz w:val="24"/>
          <w:szCs w:val="24"/>
        </w:rPr>
        <w:t>13、</w:t>
      </w:r>
      <w:r>
        <w:rPr>
          <w:rFonts w:ascii="Times New Roman" w:hAnsi="Times New Roman" w:eastAsia="宋体"/>
          <w:sz w:val="24"/>
          <w:szCs w:val="24"/>
        </w:rPr>
        <w:t>加速：在2秒内达到最大速度。减速：在2秒内达到最低速度。</w:t>
      </w:r>
    </w:p>
    <w:p>
      <w:pPr>
        <w:rPr>
          <w:rFonts w:ascii="Times New Roman" w:hAnsi="Times New Roman" w:eastAsia="宋体"/>
          <w:sz w:val="24"/>
          <w:szCs w:val="24"/>
        </w:rPr>
      </w:pPr>
      <w:r>
        <w:rPr>
          <w:rFonts w:hint="eastAsia" w:ascii="Times New Roman" w:hAnsi="Times New Roman" w:eastAsia="宋体"/>
          <w:sz w:val="24"/>
          <w:szCs w:val="24"/>
        </w:rPr>
        <w:t>14、</w:t>
      </w:r>
      <w:r>
        <w:rPr>
          <w:rFonts w:ascii="Times New Roman" w:hAnsi="Times New Roman" w:eastAsia="宋体"/>
          <w:sz w:val="24"/>
          <w:szCs w:val="24"/>
        </w:rPr>
        <w:t>采用“多种物质粉碎提取”和“快速研磨功能的细胞粉碎装置”技术，对于将任何来源(包括土壤、植物和动物的组织/器官、细菌、酵母、真菌、孢子、古生物标本等样本进行研磨粉碎。进而可以对的原始DNA、RNA和蛋白质进行提取和纯化</w:t>
      </w:r>
    </w:p>
    <w:p>
      <w:pPr>
        <w:rPr>
          <w:rFonts w:ascii="Times New Roman" w:hAnsi="Times New Roman" w:eastAsia="宋体"/>
          <w:sz w:val="24"/>
          <w:szCs w:val="24"/>
        </w:rPr>
      </w:pPr>
      <w:r>
        <w:rPr>
          <w:rFonts w:hint="eastAsia" w:ascii="Times New Roman" w:hAnsi="Times New Roman" w:eastAsia="宋体"/>
          <w:sz w:val="24"/>
          <w:szCs w:val="24"/>
        </w:rPr>
        <w:t>15、</w:t>
      </w:r>
      <w:r>
        <w:rPr>
          <w:rFonts w:ascii="Times New Roman" w:hAnsi="Times New Roman" w:eastAsia="宋体"/>
          <w:sz w:val="24"/>
          <w:szCs w:val="24"/>
        </w:rPr>
        <w:t>噪音等级： &lt;55db。</w:t>
      </w:r>
    </w:p>
    <w:p>
      <w:pPr>
        <w:rPr>
          <w:rFonts w:ascii="Times New Roman" w:hAnsi="Times New Roman" w:eastAsia="宋体"/>
          <w:sz w:val="24"/>
          <w:szCs w:val="24"/>
        </w:rPr>
      </w:pPr>
      <w:r>
        <w:rPr>
          <w:rFonts w:hint="eastAsia" w:ascii="Times New Roman" w:hAnsi="Times New Roman" w:eastAsia="宋体"/>
          <w:sz w:val="24"/>
          <w:szCs w:val="24"/>
        </w:rPr>
        <w:t>16、</w:t>
      </w:r>
      <w:r>
        <w:rPr>
          <w:rFonts w:ascii="Times New Roman" w:hAnsi="Times New Roman" w:eastAsia="宋体"/>
          <w:sz w:val="24"/>
          <w:szCs w:val="24"/>
        </w:rPr>
        <w:t>研磨方式：湿磨，干磨，低温研磨都可。</w:t>
      </w:r>
    </w:p>
    <w:p>
      <w:pPr>
        <w:rPr>
          <w:rFonts w:ascii="Times New Roman" w:hAnsi="Times New Roman" w:eastAsia="宋体"/>
          <w:sz w:val="24"/>
          <w:szCs w:val="24"/>
        </w:rPr>
      </w:pPr>
      <w:r>
        <w:rPr>
          <w:rFonts w:hint="eastAsia" w:ascii="Times New Roman" w:hAnsi="Times New Roman" w:eastAsia="宋体"/>
          <w:sz w:val="24"/>
          <w:szCs w:val="24"/>
        </w:rPr>
        <w:t>17、</w:t>
      </w:r>
      <w:r>
        <w:rPr>
          <w:rFonts w:ascii="Times New Roman" w:hAnsi="Times New Roman" w:eastAsia="宋体"/>
          <w:sz w:val="24"/>
          <w:szCs w:val="24"/>
        </w:rPr>
        <w:t>拥有多项专利，提供专利证书复印件。</w:t>
      </w:r>
    </w:p>
    <w:p>
      <w:pPr>
        <w:rPr>
          <w:rFonts w:ascii="Times New Roman" w:hAnsi="Times New Roman" w:eastAsia="宋体"/>
          <w:sz w:val="24"/>
          <w:szCs w:val="24"/>
        </w:rPr>
      </w:pPr>
      <w:r>
        <w:rPr>
          <w:rFonts w:hint="eastAsia" w:ascii="Times New Roman" w:hAnsi="Times New Roman" w:eastAsia="宋体"/>
          <w:sz w:val="24"/>
          <w:szCs w:val="24"/>
        </w:rPr>
        <w:t>18、</w:t>
      </w:r>
      <w:r>
        <w:rPr>
          <w:rFonts w:ascii="Times New Roman" w:hAnsi="Times New Roman" w:eastAsia="宋体"/>
          <w:sz w:val="24"/>
          <w:szCs w:val="24"/>
        </w:rPr>
        <w:t>可随意更换适配器，有十四种适配器可供选配，0.2ml×96 孔板， 2.0ml×24适配器，5.0ml×12适配器，15ml×8适配器， 15ml×8适配器， 25ml×4适配器 ，50ml×2适配器，2.0ml×48适配器，5.0ml×24 适配器， 2.0ml×24冷冻适配器（可达-196度）， 5.0ml×12冷冻适配器（可达-196度），15ml×8冷冻适配器（可达-196度），25ml×2冷冻适配器（可达-196度），50ml×2冷冻适配器（可达-196度），可接受任意规格定制。</w:t>
      </w:r>
    </w:p>
    <w:p>
      <w:pPr>
        <w:rPr>
          <w:rFonts w:ascii="Times New Roman" w:hAnsi="Times New Roman" w:eastAsia="宋体"/>
          <w:sz w:val="24"/>
          <w:szCs w:val="24"/>
        </w:rPr>
      </w:pPr>
      <w:r>
        <w:rPr>
          <w:rFonts w:hint="eastAsia" w:ascii="Times New Roman" w:hAnsi="Times New Roman" w:eastAsia="宋体"/>
          <w:sz w:val="24"/>
          <w:szCs w:val="24"/>
        </w:rPr>
        <w:t>19、</w:t>
      </w:r>
      <w:r>
        <w:rPr>
          <w:rFonts w:ascii="Times New Roman" w:hAnsi="Times New Roman" w:eastAsia="宋体"/>
          <w:sz w:val="24"/>
          <w:szCs w:val="24"/>
        </w:rPr>
        <w:t>配套离心管开盖工具，可以快速的协助工作人员打开离心管，避免污染。</w:t>
      </w:r>
    </w:p>
    <w:p>
      <w:pPr>
        <w:rPr>
          <w:rFonts w:ascii="Times New Roman" w:hAnsi="Times New Roman" w:eastAsia="宋体"/>
          <w:sz w:val="24"/>
          <w:szCs w:val="24"/>
        </w:rPr>
      </w:pPr>
      <w:r>
        <w:rPr>
          <w:rFonts w:hint="eastAsia" w:ascii="Times New Roman" w:hAnsi="Times New Roman" w:eastAsia="宋体"/>
          <w:sz w:val="24"/>
          <w:szCs w:val="24"/>
        </w:rPr>
        <w:t>20、</w:t>
      </w:r>
      <w:r>
        <w:rPr>
          <w:rFonts w:ascii="Times New Roman" w:hAnsi="Times New Roman" w:eastAsia="宋体"/>
          <w:sz w:val="24"/>
          <w:szCs w:val="24"/>
        </w:rPr>
        <w:t>需要提供不低于50篇以上发表在SCI上的引用论文做为实验指导参考。</w:t>
      </w:r>
    </w:p>
    <w:p>
      <w:pPr>
        <w:rPr>
          <w:rFonts w:ascii="Times New Roman" w:hAnsi="Times New Roman" w:eastAsia="宋体"/>
          <w:sz w:val="24"/>
          <w:szCs w:val="24"/>
        </w:rPr>
      </w:pPr>
      <w:r>
        <w:rPr>
          <w:rFonts w:hint="eastAsia" w:ascii="Times New Roman" w:hAnsi="Times New Roman" w:eastAsia="宋体"/>
          <w:sz w:val="24"/>
          <w:szCs w:val="24"/>
        </w:rPr>
        <w:t>21、</w:t>
      </w:r>
      <w:r>
        <w:rPr>
          <w:rFonts w:ascii="Times New Roman" w:hAnsi="Times New Roman" w:eastAsia="宋体"/>
          <w:sz w:val="24"/>
          <w:szCs w:val="24"/>
        </w:rPr>
        <w:t>具有升级成超低温液氮冷冻或空气制冷机制冷的能力。</w:t>
      </w:r>
    </w:p>
    <w:p>
      <w:pPr>
        <w:rPr>
          <w:rFonts w:ascii="Times New Roman" w:hAnsi="Times New Roman" w:eastAsia="宋体"/>
          <w:sz w:val="24"/>
          <w:szCs w:val="24"/>
        </w:rPr>
      </w:pPr>
      <w:r>
        <w:rPr>
          <w:rFonts w:hint="eastAsia" w:ascii="Times New Roman" w:hAnsi="Times New Roman" w:eastAsia="宋体"/>
          <w:sz w:val="24"/>
          <w:szCs w:val="24"/>
        </w:rPr>
        <w:t>22、</w:t>
      </w:r>
      <w:r>
        <w:rPr>
          <w:rFonts w:ascii="Times New Roman" w:hAnsi="Times New Roman" w:eastAsia="宋体"/>
          <w:sz w:val="24"/>
          <w:szCs w:val="24"/>
        </w:rPr>
        <w:t>采用脉冲式马达驱动发生系统，性能稳定；需出具</w:t>
      </w:r>
      <w:r>
        <w:rPr>
          <w:rFonts w:hint="eastAsia" w:ascii="Times New Roman" w:hAnsi="Times New Roman" w:eastAsia="宋体"/>
          <w:sz w:val="24"/>
          <w:szCs w:val="24"/>
        </w:rPr>
        <w:t>相关</w:t>
      </w:r>
      <w:r>
        <w:rPr>
          <w:rFonts w:ascii="Times New Roman" w:hAnsi="Times New Roman" w:eastAsia="宋体"/>
          <w:sz w:val="24"/>
          <w:szCs w:val="24"/>
        </w:rPr>
        <w:t>授权证书 </w:t>
      </w:r>
      <w:r>
        <w:rPr>
          <w:rFonts w:hint="eastAsia" w:ascii="Times New Roman" w:hAnsi="Times New Roman" w:eastAsia="宋体"/>
          <w:sz w:val="24"/>
          <w:szCs w:val="24"/>
        </w:rPr>
        <w:t>。</w:t>
      </w:r>
    </w:p>
    <w:p>
      <w:pPr>
        <w:rPr>
          <w:rFonts w:ascii="Times New Roman" w:hAnsi="Times New Roman" w:eastAsia="宋体"/>
          <w:sz w:val="24"/>
          <w:szCs w:val="24"/>
        </w:rPr>
      </w:pPr>
      <w:r>
        <w:rPr>
          <w:rFonts w:hint="eastAsia" w:ascii="Times New Roman" w:hAnsi="Times New Roman" w:eastAsia="宋体"/>
          <w:sz w:val="24"/>
          <w:szCs w:val="24"/>
        </w:rPr>
        <w:t xml:space="preserve">23、 </w:t>
      </w:r>
      <w:r>
        <w:rPr>
          <w:rFonts w:ascii="Times New Roman" w:hAnsi="Times New Roman" w:eastAsia="宋体"/>
          <w:sz w:val="24"/>
          <w:szCs w:val="24"/>
        </w:rPr>
        <w:t>产品具有检测机构出具的检验证书，满足MD2006/42/EC，LVD2014/35/EU</w:t>
      </w:r>
      <w:r>
        <w:rPr>
          <w:rFonts w:hint="eastAsia" w:ascii="Times New Roman" w:hAnsi="Times New Roman" w:eastAsia="宋体"/>
          <w:sz w:val="24"/>
          <w:szCs w:val="24"/>
        </w:rPr>
        <w:t>，</w:t>
      </w:r>
      <w:r>
        <w:rPr>
          <w:rFonts w:ascii="Times New Roman" w:hAnsi="Times New Roman" w:eastAsia="宋体"/>
          <w:sz w:val="24"/>
          <w:szCs w:val="24"/>
        </w:rPr>
        <w:t>EC2014/30/EU三大指令及其标准：EN ISO 12100:2010</w:t>
      </w:r>
      <w:r>
        <w:rPr>
          <w:rFonts w:hint="eastAsia" w:ascii="Times New Roman" w:hAnsi="Times New Roman" w:eastAsia="宋体"/>
          <w:sz w:val="24"/>
          <w:szCs w:val="24"/>
        </w:rPr>
        <w:t>，</w:t>
      </w:r>
      <w:r>
        <w:rPr>
          <w:rFonts w:ascii="Times New Roman" w:hAnsi="Times New Roman" w:eastAsia="宋体"/>
          <w:sz w:val="24"/>
          <w:szCs w:val="24"/>
        </w:rPr>
        <w:t>EN 61010-1:2010</w:t>
      </w:r>
      <w:r>
        <w:rPr>
          <w:rFonts w:hint="eastAsia" w:ascii="Times New Roman" w:hAnsi="Times New Roman" w:eastAsia="宋体"/>
          <w:sz w:val="24"/>
          <w:szCs w:val="24"/>
        </w:rPr>
        <w:t>，</w:t>
      </w:r>
      <w:r>
        <w:rPr>
          <w:rFonts w:ascii="Times New Roman" w:hAnsi="Times New Roman" w:eastAsia="宋体"/>
          <w:sz w:val="24"/>
          <w:szCs w:val="24"/>
        </w:rPr>
        <w:t>EN 61326-1:2013</w:t>
      </w:r>
      <w:r>
        <w:rPr>
          <w:rFonts w:hint="eastAsia" w:ascii="Times New Roman" w:hAnsi="Times New Roman" w:eastAsia="宋体"/>
          <w:sz w:val="24"/>
          <w:szCs w:val="24"/>
        </w:rPr>
        <w:t>，</w:t>
      </w:r>
      <w:r>
        <w:rPr>
          <w:rFonts w:ascii="Times New Roman" w:hAnsi="Times New Roman" w:eastAsia="宋体"/>
          <w:sz w:val="24"/>
          <w:szCs w:val="24"/>
        </w:rPr>
        <w:t>EN 61000-3-2:2014</w:t>
      </w:r>
      <w:r>
        <w:rPr>
          <w:rFonts w:hint="eastAsia" w:ascii="Times New Roman" w:hAnsi="Times New Roman" w:eastAsia="宋体"/>
          <w:sz w:val="24"/>
          <w:szCs w:val="24"/>
        </w:rPr>
        <w:t>，</w:t>
      </w:r>
      <w:r>
        <w:rPr>
          <w:rFonts w:ascii="Times New Roman" w:hAnsi="Times New Roman" w:eastAsia="宋体"/>
          <w:sz w:val="24"/>
          <w:szCs w:val="24"/>
        </w:rPr>
        <w:t>EN 61000-3-3:2013</w:t>
      </w:r>
      <w:r>
        <w:rPr>
          <w:rFonts w:hint="eastAsia" w:ascii="Times New Roman" w:hAnsi="Times New Roman" w:eastAsia="宋体"/>
          <w:sz w:val="24"/>
          <w:szCs w:val="24"/>
        </w:rPr>
        <w:t>。</w:t>
      </w:r>
    </w:p>
    <w:p>
      <w:pPr>
        <w:rPr>
          <w:rFonts w:ascii="Times New Roman" w:hAnsi="Times New Roman" w:eastAsia="宋体"/>
          <w:sz w:val="24"/>
          <w:szCs w:val="24"/>
        </w:rPr>
      </w:pPr>
      <w:r>
        <w:rPr>
          <w:rFonts w:ascii="Times New Roman" w:hAnsi="Times New Roman" w:eastAsia="宋体"/>
          <w:sz w:val="24"/>
          <w:szCs w:val="24"/>
        </w:rPr>
        <w:t>24</w:t>
      </w:r>
      <w:r>
        <w:rPr>
          <w:rFonts w:hint="eastAsia" w:ascii="Times New Roman" w:hAnsi="Times New Roman" w:eastAsia="宋体"/>
          <w:sz w:val="24"/>
          <w:szCs w:val="24"/>
        </w:rPr>
        <w:t>、</w:t>
      </w:r>
      <w:r>
        <w:rPr>
          <w:rFonts w:ascii="Times New Roman" w:hAnsi="Times New Roman" w:eastAsia="宋体"/>
          <w:sz w:val="24"/>
          <w:szCs w:val="24"/>
        </w:rPr>
        <w:t>需要品牌厂家出具的售后服务承诺书</w:t>
      </w:r>
    </w:p>
    <w:p>
      <w:pPr>
        <w:rPr>
          <w:rFonts w:ascii="宋体" w:hAnsi="宋体" w:eastAsia="宋体" w:cs="宋体"/>
          <w:b/>
          <w:spacing w:val="-2"/>
          <w:sz w:val="24"/>
          <w:szCs w:val="24"/>
        </w:rPr>
      </w:pPr>
    </w:p>
    <w:bookmarkEnd w:id="133"/>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备注：1、设备商向设备购买方免费提供设备信息与PACS、LIS手麻系统、集成平台等系统的接口方案，以保证该设备与以上使用系统的连接使用。</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2、设备原代码及维修密码无条件开放</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3、提供设备零配件报价表</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4、提供质保期结束后设备年维保费用报价表</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5、提供易损件价格报价表</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6、提供一次性耗材价格报价表</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7、所有供应商必须提交《医疗器械注册证》（或备案证明）（含附页、附表），产品检测报告，彩图。</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8、投标人应保证提供设备为全新的、先进的、成熟的、完整的和安全可靠的，且设备的技术经济性能符合本招标文件技术部分的要求。</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9、投标人应提供详细供货清单，清单中依次说明型号、数量、产地、生产厂家等内容。</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spacing w:val="-2"/>
          <w:sz w:val="24"/>
        </w:rPr>
      </w:pPr>
      <w:r>
        <w:rPr>
          <w:rFonts w:hint="eastAsia" w:ascii="宋体" w:hAnsi="宋体" w:cs="宋体"/>
          <w:b/>
          <w:spacing w:val="-2"/>
          <w:sz w:val="24"/>
        </w:rPr>
        <w:t>10、带★参数均为重要参数，如不满足将视为对招标文件的不响应，投标将被拒绝。</w:t>
      </w:r>
    </w:p>
    <w:p>
      <w:pPr>
        <w:pStyle w:val="87"/>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r>
        <w:rPr>
          <w:rFonts w:hint="eastAsia" w:ascii="宋体" w:hAnsi="宋体" w:cs="宋体"/>
          <w:b/>
          <w:spacing w:val="-2"/>
          <w:sz w:val="24"/>
        </w:rPr>
        <w:t>11、下述技术指标中凡有品牌描述或指向某品牌的指标描述均为参考指标。</w:t>
      </w:r>
    </w:p>
    <w:p>
      <w:pPr>
        <w:pStyle w:val="7"/>
        <w:tabs>
          <w:tab w:val="left" w:pos="0"/>
        </w:tabs>
        <w:spacing w:line="240" w:lineRule="auto"/>
        <w:ind w:left="0" w:leftChars="0" w:firstLine="0" w:firstLineChars="0"/>
        <w:jc w:val="center"/>
        <w:outlineLvl w:val="0"/>
        <w:rPr>
          <w:rFonts w:ascii="宋体" w:hAnsi="宋体" w:cs="宋体"/>
          <w:b/>
          <w:sz w:val="36"/>
        </w:rPr>
      </w:pPr>
      <w:r>
        <w:rPr>
          <w:rFonts w:hint="eastAsia" w:ascii="宋体" w:hAnsi="宋体" w:cs="宋体"/>
          <w:b/>
          <w:sz w:val="36"/>
        </w:rPr>
        <w:t>第四部分   评审方法（综合评分法）</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本项目评审方法见磋商文件第二部分“投标人须知前附表”中第21项的规定。</w:t>
      </w:r>
      <w:r>
        <w:rPr>
          <w:rFonts w:hint="eastAsia" w:ascii="宋体" w:hAnsi="宋体" w:eastAsia="宋体" w:cs="宋体"/>
          <w:kern w:val="0"/>
          <w:sz w:val="24"/>
        </w:rPr>
        <w:t>如果采用综合评分法，评分细则如下：</w:t>
      </w:r>
      <w:bookmarkStart w:id="134" w:name="EBa48645eff2ee4582a36f886367fb689c"/>
      <w:bookmarkEnd w:id="134"/>
    </w:p>
    <w:p>
      <w:pPr>
        <w:spacing w:line="360" w:lineRule="auto"/>
        <w:ind w:firstLine="480" w:firstLineChars="200"/>
        <w:rPr>
          <w:rFonts w:ascii="宋体" w:hAnsi="宋体" w:eastAsia="宋体" w:cs="宋体"/>
          <w:kern w:val="0"/>
          <w:sz w:val="24"/>
        </w:rPr>
      </w:pPr>
      <w:r>
        <w:rPr>
          <w:rFonts w:ascii="宋体" w:hAnsi="宋体" w:eastAsia="宋体" w:cs="宋体"/>
          <w:kern w:val="0"/>
          <w:sz w:val="24"/>
        </w:rPr>
        <w:t>1.资格性审查</w:t>
      </w:r>
    </w:p>
    <w:tbl>
      <w:tblPr>
        <w:tblStyle w:val="1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2076"/>
        <w:gridCol w:w="4147"/>
        <w:gridCol w:w="787"/>
        <w:gridCol w:w="78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Merge w:val="restart"/>
            <w:vAlign w:val="center"/>
          </w:tcPr>
          <w:p>
            <w:pPr>
              <w:spacing w:line="240" w:lineRule="auto"/>
              <w:jc w:val="center"/>
              <w:rPr>
                <w:rFonts w:ascii="宋体" w:hAnsi="宋体" w:eastAsia="宋体" w:cs="宋体"/>
                <w:kern w:val="0"/>
                <w:szCs w:val="21"/>
              </w:rPr>
            </w:pPr>
            <w:r>
              <w:rPr>
                <w:rFonts w:hint="eastAsia" w:ascii="宋体" w:hAnsi="宋体" w:eastAsia="宋体" w:cs="宋体"/>
                <w:b/>
                <w:bCs/>
                <w:kern w:val="0"/>
                <w:szCs w:val="21"/>
              </w:rPr>
              <w:t>审查内容</w:t>
            </w:r>
          </w:p>
        </w:tc>
        <w:tc>
          <w:tcPr>
            <w:tcW w:w="4147" w:type="dxa"/>
            <w:vMerge w:val="restart"/>
            <w:vAlign w:val="center"/>
          </w:tcPr>
          <w:p>
            <w:pPr>
              <w:spacing w:line="240" w:lineRule="auto"/>
              <w:jc w:val="center"/>
              <w:rPr>
                <w:rFonts w:ascii="宋体" w:hAnsi="宋体" w:eastAsia="宋体" w:cs="宋体"/>
                <w:kern w:val="0"/>
                <w:szCs w:val="21"/>
              </w:rPr>
            </w:pPr>
            <w:r>
              <w:rPr>
                <w:rFonts w:hint="eastAsia" w:ascii="宋体" w:hAnsi="宋体" w:eastAsia="宋体" w:cs="宋体"/>
                <w:b/>
                <w:bCs/>
                <w:kern w:val="0"/>
                <w:szCs w:val="21"/>
              </w:rPr>
              <w:t>审查标准</w:t>
            </w:r>
          </w:p>
        </w:tc>
        <w:tc>
          <w:tcPr>
            <w:tcW w:w="2390" w:type="dxa"/>
            <w:gridSpan w:val="3"/>
            <w:vAlign w:val="center"/>
          </w:tcPr>
          <w:p>
            <w:pPr>
              <w:spacing w:line="240" w:lineRule="auto"/>
              <w:jc w:val="center"/>
              <w:rPr>
                <w:rFonts w:ascii="宋体" w:hAnsi="宋体" w:eastAsia="宋体" w:cs="宋体"/>
                <w:kern w:val="0"/>
                <w:szCs w:val="21"/>
              </w:rPr>
            </w:pPr>
            <w:r>
              <w:rPr>
                <w:rFonts w:hint="eastAsia" w:ascii="宋体" w:hAnsi="宋体" w:eastAsia="宋体" w:cs="宋体"/>
                <w:b/>
                <w:spacing w:val="-2"/>
                <w:szCs w:val="21"/>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18" w:type="dxa"/>
            <w:gridSpan w:val="2"/>
            <w:vMerge w:val="continue"/>
            <w:vAlign w:val="center"/>
          </w:tcPr>
          <w:p>
            <w:pPr>
              <w:spacing w:line="240" w:lineRule="auto"/>
              <w:ind w:firstLine="420" w:firstLineChars="200"/>
              <w:rPr>
                <w:rFonts w:ascii="宋体" w:hAnsi="宋体" w:eastAsia="宋体" w:cs="宋体"/>
                <w:kern w:val="0"/>
                <w:szCs w:val="21"/>
              </w:rPr>
            </w:pPr>
          </w:p>
        </w:tc>
        <w:tc>
          <w:tcPr>
            <w:tcW w:w="4147" w:type="dxa"/>
            <w:vMerge w:val="continue"/>
            <w:vAlign w:val="center"/>
          </w:tcPr>
          <w:p>
            <w:pPr>
              <w:spacing w:line="240" w:lineRule="auto"/>
              <w:ind w:firstLine="420" w:firstLineChars="200"/>
              <w:rPr>
                <w:rFonts w:ascii="宋体" w:hAnsi="宋体" w:eastAsia="宋体" w:cs="宋体"/>
                <w:kern w:val="0"/>
                <w:szCs w:val="21"/>
              </w:rPr>
            </w:pPr>
          </w:p>
        </w:tc>
        <w:tc>
          <w:tcPr>
            <w:tcW w:w="787" w:type="dxa"/>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1</w:t>
            </w:r>
          </w:p>
        </w:tc>
        <w:tc>
          <w:tcPr>
            <w:tcW w:w="787" w:type="dxa"/>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2</w:t>
            </w:r>
          </w:p>
        </w:tc>
        <w:tc>
          <w:tcPr>
            <w:tcW w:w="816" w:type="dxa"/>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1</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具有独立承担民事责任的能力</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法人或者其他组织的营业执照等证明文件；自然人需提供身份证明；</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健全的财务会计制度</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提供上年度财务审计报告或财务报表。（成立不足一年的提供成立至今的财务报表，当月新成立公司不需提供）</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缴纳税收</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提供的近半年内任一月依法缴纳税收证明，当月新成立公司不需提供。</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缴纳社会保障资金</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提供社会保险登记证或社保机构出具的社保缴纳证明（近三个月至今任意一月，当月新成立公司不需提供）。</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5</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履行合同所必需的设备和能力</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提供具有履行合同所必需的设备和专业技术能力相关证明材料或声明；</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提供无重大违法记录声明书</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 xml:space="preserve">提供无重大违法记录声明书 </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7</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其他特定资格证明</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医疗器械经营备案凭证或医疗器械生产许可证或医疗器械经营许可证或其他医疗器械生产经营许可证明文件（根据所投内容提供）</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8</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信用查询结果</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投标人代表身份证明</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《法定代表人资格证明书》或《法定代表人授权委托书》</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不参与围标串标承诺书</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提供不参与围标串标承诺书；</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pPr>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w:t>
            </w:r>
          </w:p>
        </w:tc>
        <w:tc>
          <w:tcPr>
            <w:tcW w:w="2076"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投标保证金</w:t>
            </w:r>
          </w:p>
        </w:tc>
        <w:tc>
          <w:tcPr>
            <w:tcW w:w="4147" w:type="dxa"/>
            <w:vAlign w:val="center"/>
          </w:tcPr>
          <w:p>
            <w:pPr>
              <w:spacing w:after="100" w:afterAutospacing="1"/>
              <w:jc w:val="center"/>
              <w:rPr>
                <w:rFonts w:hint="eastAsia" w:ascii="宋体" w:hAnsi="宋体" w:eastAsia="宋体" w:cs="宋体"/>
                <w:szCs w:val="21"/>
                <w:lang w:val="en-US" w:eastAsia="zh-CN"/>
              </w:rPr>
            </w:pPr>
            <w:r>
              <w:rPr>
                <w:rFonts w:hint="eastAsia" w:ascii="宋体" w:hAnsi="宋体" w:eastAsia="宋体" w:cs="宋体"/>
                <w:szCs w:val="21"/>
              </w:rPr>
              <w:t>是否按照投标须知要求金额递交了投标保证金，并提供了投标保证金缴纳凭证。</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65" w:type="dxa"/>
            <w:gridSpan w:val="3"/>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资格审查结果</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5" w:type="dxa"/>
            <w:gridSpan w:val="3"/>
            <w:vAlign w:val="center"/>
          </w:tcPr>
          <w:p>
            <w:pPr>
              <w:spacing w:line="240" w:lineRule="auto"/>
              <w:jc w:val="center"/>
              <w:rPr>
                <w:rFonts w:ascii="宋体" w:hAnsi="宋体" w:eastAsia="宋体" w:cs="宋体"/>
                <w:kern w:val="0"/>
                <w:szCs w:val="21"/>
              </w:rPr>
            </w:pPr>
            <w:r>
              <w:rPr>
                <w:rFonts w:hint="eastAsia" w:ascii="宋体" w:hAnsi="宋体" w:eastAsia="宋体" w:cs="宋体"/>
                <w:kern w:val="0"/>
                <w:szCs w:val="21"/>
              </w:rPr>
              <w:t>不通过理由说明</w:t>
            </w:r>
          </w:p>
        </w:tc>
        <w:tc>
          <w:tcPr>
            <w:tcW w:w="787" w:type="dxa"/>
            <w:vAlign w:val="center"/>
          </w:tcPr>
          <w:p>
            <w:pPr>
              <w:spacing w:line="240" w:lineRule="auto"/>
              <w:ind w:firstLine="420" w:firstLineChars="200"/>
              <w:rPr>
                <w:rFonts w:ascii="宋体" w:hAnsi="宋体" w:eastAsia="宋体" w:cs="宋体"/>
                <w:kern w:val="0"/>
                <w:szCs w:val="21"/>
              </w:rPr>
            </w:pPr>
          </w:p>
        </w:tc>
        <w:tc>
          <w:tcPr>
            <w:tcW w:w="787" w:type="dxa"/>
          </w:tcPr>
          <w:p>
            <w:pPr>
              <w:spacing w:line="240" w:lineRule="auto"/>
              <w:ind w:firstLine="420" w:firstLineChars="200"/>
              <w:rPr>
                <w:rFonts w:ascii="宋体" w:hAnsi="宋体" w:eastAsia="宋体" w:cs="宋体"/>
                <w:kern w:val="0"/>
                <w:szCs w:val="21"/>
              </w:rPr>
            </w:pPr>
          </w:p>
        </w:tc>
        <w:tc>
          <w:tcPr>
            <w:tcW w:w="816" w:type="dxa"/>
          </w:tcPr>
          <w:p>
            <w:pPr>
              <w:spacing w:line="240" w:lineRule="auto"/>
              <w:ind w:firstLine="420" w:firstLineChars="200"/>
              <w:rPr>
                <w:rFonts w:ascii="宋体" w:hAnsi="宋体" w:eastAsia="宋体" w:cs="宋体"/>
                <w:kern w:val="0"/>
                <w:szCs w:val="21"/>
              </w:rPr>
            </w:pPr>
          </w:p>
        </w:tc>
      </w:tr>
    </w:tbl>
    <w:p>
      <w:pPr>
        <w:rPr>
          <w:rFonts w:ascii="宋体" w:hAnsi="宋体" w:eastAsia="宋体" w:cs="宋体"/>
          <w:b/>
          <w:bCs/>
          <w:kern w:val="0"/>
          <w:szCs w:val="21"/>
        </w:rPr>
      </w:pPr>
      <w:r>
        <w:rPr>
          <w:rFonts w:hint="eastAsia" w:ascii="宋体" w:hAnsi="宋体" w:eastAsia="宋体" w:cs="宋体"/>
          <w:b/>
          <w:bCs/>
          <w:kern w:val="0"/>
          <w:szCs w:val="21"/>
        </w:rPr>
        <w:t>1.资格审查合格的打“√”，不合格的打“×”。</w:t>
      </w:r>
    </w:p>
    <w:p>
      <w:pPr>
        <w:rPr>
          <w:rFonts w:ascii="宋体" w:hAnsi="宋体" w:eastAsia="宋体" w:cs="宋体"/>
          <w:b/>
          <w:bCs/>
          <w:kern w:val="0"/>
          <w:szCs w:val="21"/>
        </w:rPr>
      </w:pPr>
      <w:r>
        <w:rPr>
          <w:rFonts w:hint="eastAsia" w:ascii="宋体" w:hAnsi="宋体" w:eastAsia="宋体" w:cs="宋体"/>
          <w:b/>
          <w:bCs/>
          <w:kern w:val="0"/>
          <w:szCs w:val="21"/>
        </w:rPr>
        <w:t>2.资格审查结果，通过打“√”，不通过的打“×”。</w:t>
      </w:r>
    </w:p>
    <w:p>
      <w:pPr>
        <w:rPr>
          <w:rFonts w:ascii="宋体" w:hAnsi="宋体" w:eastAsia="宋体" w:cs="宋体"/>
          <w:b/>
          <w:bCs/>
          <w:kern w:val="0"/>
          <w:szCs w:val="21"/>
        </w:rPr>
      </w:pPr>
      <w:r>
        <w:rPr>
          <w:rFonts w:hint="eastAsia" w:ascii="宋体" w:hAnsi="宋体" w:eastAsia="宋体" w:cs="宋体"/>
          <w:b/>
          <w:bCs/>
          <w:kern w:val="0"/>
          <w:szCs w:val="21"/>
        </w:rPr>
        <w:t>3.请填写不通过资格审查的供应商的原因。</w:t>
      </w:r>
    </w:p>
    <w:p>
      <w:pPr>
        <w:spacing w:line="360" w:lineRule="auto"/>
        <w:ind w:firstLine="480" w:firstLineChars="200"/>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2、符合性审查</w:t>
      </w:r>
    </w:p>
    <w:tbl>
      <w:tblPr>
        <w:tblStyle w:val="1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677"/>
        <w:gridCol w:w="4836"/>
        <w:gridCol w:w="882"/>
        <w:gridCol w:w="8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96" w:type="dxa"/>
            <w:gridSpan w:val="2"/>
            <w:vMerge w:val="restart"/>
            <w:vAlign w:val="center"/>
          </w:tcPr>
          <w:p>
            <w:pPr>
              <w:spacing w:line="440" w:lineRule="exact"/>
              <w:jc w:val="center"/>
              <w:rPr>
                <w:rFonts w:ascii="宋体" w:hAnsi="宋体" w:eastAsia="宋体" w:cs="宋体"/>
                <w:b/>
                <w:spacing w:val="-2"/>
                <w:szCs w:val="21"/>
              </w:rPr>
            </w:pPr>
            <w:r>
              <w:rPr>
                <w:rFonts w:hint="eastAsia" w:ascii="宋体" w:hAnsi="宋体" w:eastAsia="宋体" w:cs="宋体"/>
                <w:b/>
                <w:spacing w:val="-2"/>
                <w:szCs w:val="21"/>
              </w:rPr>
              <w:t>评审内容</w:t>
            </w:r>
          </w:p>
        </w:tc>
        <w:tc>
          <w:tcPr>
            <w:tcW w:w="4836" w:type="dxa"/>
            <w:vMerge w:val="restart"/>
            <w:vAlign w:val="center"/>
          </w:tcPr>
          <w:p>
            <w:pPr>
              <w:spacing w:line="440" w:lineRule="exact"/>
              <w:jc w:val="center"/>
              <w:rPr>
                <w:rFonts w:ascii="宋体" w:hAnsi="宋体" w:eastAsia="宋体" w:cs="宋体"/>
                <w:b/>
                <w:spacing w:val="-2"/>
                <w:szCs w:val="21"/>
              </w:rPr>
            </w:pPr>
            <w:r>
              <w:rPr>
                <w:rFonts w:hint="eastAsia" w:ascii="宋体" w:hAnsi="宋体" w:eastAsia="宋体" w:cs="宋体"/>
                <w:b/>
                <w:spacing w:val="-2"/>
                <w:szCs w:val="21"/>
              </w:rPr>
              <w:t>评审标准</w:t>
            </w:r>
          </w:p>
        </w:tc>
        <w:tc>
          <w:tcPr>
            <w:tcW w:w="2648" w:type="dxa"/>
            <w:gridSpan w:val="3"/>
            <w:vAlign w:val="center"/>
          </w:tcPr>
          <w:p>
            <w:pPr>
              <w:spacing w:line="440" w:lineRule="exact"/>
              <w:jc w:val="center"/>
              <w:rPr>
                <w:rFonts w:ascii="宋体" w:hAnsi="宋体" w:eastAsia="宋体" w:cs="宋体"/>
                <w:b/>
                <w:spacing w:val="-2"/>
                <w:szCs w:val="21"/>
              </w:rPr>
            </w:pPr>
            <w:r>
              <w:rPr>
                <w:rFonts w:hint="eastAsia" w:ascii="宋体" w:hAnsi="宋体" w:eastAsia="宋体" w:cs="宋体"/>
                <w:b/>
                <w:spacing w:val="-2"/>
                <w:szCs w:val="21"/>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6" w:type="dxa"/>
            <w:gridSpan w:val="2"/>
            <w:vMerge w:val="continue"/>
            <w:vAlign w:val="center"/>
          </w:tcPr>
          <w:p>
            <w:pPr>
              <w:spacing w:line="440" w:lineRule="exact"/>
              <w:jc w:val="center"/>
              <w:rPr>
                <w:rFonts w:ascii="宋体" w:hAnsi="宋体" w:eastAsia="宋体" w:cs="宋体"/>
                <w:szCs w:val="21"/>
              </w:rPr>
            </w:pPr>
          </w:p>
        </w:tc>
        <w:tc>
          <w:tcPr>
            <w:tcW w:w="4836" w:type="dxa"/>
            <w:vMerge w:val="continue"/>
            <w:vAlign w:val="center"/>
          </w:tcPr>
          <w:p>
            <w:pPr>
              <w:spacing w:line="440" w:lineRule="exact"/>
              <w:jc w:val="center"/>
              <w:rPr>
                <w:rFonts w:ascii="宋体" w:hAnsi="宋体" w:eastAsia="宋体" w:cs="宋体"/>
                <w:szCs w:val="21"/>
              </w:rPr>
            </w:pPr>
          </w:p>
        </w:tc>
        <w:tc>
          <w:tcPr>
            <w:tcW w:w="882" w:type="dxa"/>
            <w:vAlign w:val="center"/>
          </w:tcPr>
          <w:p>
            <w:pPr>
              <w:spacing w:line="360" w:lineRule="auto"/>
              <w:jc w:val="center"/>
              <w:rPr>
                <w:rFonts w:ascii="宋体" w:hAnsi="宋体" w:eastAsia="宋体" w:cs="宋体"/>
                <w:b/>
                <w:spacing w:val="-2"/>
                <w:szCs w:val="21"/>
              </w:rPr>
            </w:pPr>
            <w:r>
              <w:rPr>
                <w:rFonts w:hint="eastAsia" w:ascii="宋体" w:hAnsi="宋体" w:eastAsia="宋体" w:cs="宋体"/>
                <w:kern w:val="0"/>
                <w:szCs w:val="21"/>
              </w:rPr>
              <w:t>1</w:t>
            </w:r>
          </w:p>
        </w:tc>
        <w:tc>
          <w:tcPr>
            <w:tcW w:w="882" w:type="dxa"/>
            <w:vAlign w:val="center"/>
          </w:tcPr>
          <w:p>
            <w:pPr>
              <w:spacing w:line="360" w:lineRule="auto"/>
              <w:jc w:val="center"/>
              <w:rPr>
                <w:rFonts w:ascii="宋体" w:hAnsi="宋体" w:eastAsia="宋体" w:cs="宋体"/>
                <w:b/>
                <w:spacing w:val="-2"/>
                <w:szCs w:val="21"/>
              </w:rPr>
            </w:pPr>
            <w:r>
              <w:rPr>
                <w:rFonts w:hint="eastAsia" w:ascii="宋体" w:hAnsi="宋体" w:eastAsia="宋体" w:cs="宋体"/>
                <w:kern w:val="0"/>
                <w:szCs w:val="21"/>
              </w:rPr>
              <w:t>2</w:t>
            </w:r>
          </w:p>
        </w:tc>
        <w:tc>
          <w:tcPr>
            <w:tcW w:w="884" w:type="dxa"/>
            <w:vAlign w:val="center"/>
          </w:tcPr>
          <w:p>
            <w:pPr>
              <w:spacing w:line="360" w:lineRule="auto"/>
              <w:jc w:val="center"/>
              <w:rPr>
                <w:rFonts w:ascii="宋体" w:hAnsi="宋体" w:eastAsia="宋体" w:cs="宋体"/>
                <w:b/>
                <w:spacing w:val="-2"/>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响应文件格式</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响应文件按照磋商文件规定的内容、格式填写，字迹清晰可辨</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签字或盖章</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响应文件上法定代表人或其授权代理人的签字、投标人的单位章齐全符合磋商文件规定；</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投标报价</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投标报价具有唯一性，且不得超过最高限制单价，本项目不接受选择性报价（对于出现的政采云平台开标唱标环节经投标供应商确认的投标报价与响应文件中开标一览表的报价不一致的现象，视作选择性报价，将被作为无效投标处理）；</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文件份数</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是否按规定提交投标文件份数，正本1份 副本2份；</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bookmarkStart w:id="135" w:name="_Toc64919015"/>
            <w:bookmarkStart w:id="136" w:name="_Toc69480163"/>
            <w:r>
              <w:rPr>
                <w:rFonts w:hint="eastAsia" w:ascii="宋体" w:hAnsi="宋体" w:eastAsia="宋体" w:cs="宋体"/>
                <w:szCs w:val="21"/>
                <w:lang w:val="en-US" w:eastAsia="zh-CN"/>
              </w:rPr>
              <w:t>5</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供货期限</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投标人所报供货期限是否满足招标文件要求；</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质保期限</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投标人所报质保期限是否满足招标文件要求；</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投标有效期</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投标有效期是否满足招标文件要求的；</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1677" w:type="dxa"/>
            <w:vAlign w:val="center"/>
          </w:tcPr>
          <w:p>
            <w:pPr>
              <w:spacing w:after="100" w:afterAutospacing="1"/>
              <w:jc w:val="center"/>
              <w:rPr>
                <w:rFonts w:ascii="宋体" w:hAnsi="宋体" w:eastAsia="宋体" w:cs="宋体"/>
                <w:szCs w:val="21"/>
              </w:rPr>
            </w:pPr>
            <w:r>
              <w:rPr>
                <w:rFonts w:hint="eastAsia" w:ascii="宋体" w:hAnsi="宋体" w:eastAsia="宋体" w:cs="宋体"/>
                <w:szCs w:val="21"/>
              </w:rPr>
              <w:t>其他要求</w:t>
            </w:r>
          </w:p>
        </w:tc>
        <w:tc>
          <w:tcPr>
            <w:tcW w:w="4836" w:type="dxa"/>
            <w:vAlign w:val="center"/>
          </w:tcPr>
          <w:p>
            <w:pPr>
              <w:spacing w:after="100" w:afterAutospacing="1"/>
              <w:rPr>
                <w:rFonts w:ascii="宋体" w:hAnsi="宋体" w:eastAsia="宋体" w:cs="宋体"/>
                <w:szCs w:val="21"/>
              </w:rPr>
            </w:pPr>
            <w:r>
              <w:rPr>
                <w:rFonts w:hint="eastAsia" w:ascii="宋体" w:hAnsi="宋体" w:eastAsia="宋体" w:cs="宋体"/>
                <w:szCs w:val="21"/>
              </w:rPr>
              <w:t>响应文件未附有采购人不能接受的条件或不符合磋商文件的其他要求</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2" w:type="dxa"/>
            <w:gridSpan w:val="3"/>
            <w:vAlign w:val="center"/>
          </w:tcPr>
          <w:p>
            <w:pPr>
              <w:spacing w:after="100" w:afterAutospacing="1"/>
              <w:jc w:val="center"/>
              <w:rPr>
                <w:rFonts w:ascii="宋体" w:hAnsi="宋体" w:eastAsia="宋体" w:cs="宋体"/>
                <w:szCs w:val="21"/>
              </w:rPr>
            </w:pPr>
            <w:r>
              <w:rPr>
                <w:rFonts w:hint="eastAsia" w:ascii="宋体" w:hAnsi="宋体" w:eastAsia="宋体" w:cs="宋体"/>
                <w:szCs w:val="21"/>
              </w:rPr>
              <w:t>是否通过评审</w:t>
            </w:r>
          </w:p>
        </w:tc>
        <w:tc>
          <w:tcPr>
            <w:tcW w:w="882" w:type="dxa"/>
            <w:vAlign w:val="center"/>
          </w:tcPr>
          <w:p>
            <w:pPr>
              <w:spacing w:line="440" w:lineRule="exact"/>
              <w:jc w:val="center"/>
              <w:rPr>
                <w:rFonts w:ascii="宋体" w:hAnsi="宋体" w:eastAsia="宋体" w:cs="宋体"/>
                <w:szCs w:val="21"/>
              </w:rPr>
            </w:pPr>
          </w:p>
        </w:tc>
        <w:tc>
          <w:tcPr>
            <w:tcW w:w="882" w:type="dxa"/>
            <w:vAlign w:val="center"/>
          </w:tcPr>
          <w:p>
            <w:pPr>
              <w:spacing w:line="440" w:lineRule="exact"/>
              <w:jc w:val="center"/>
              <w:rPr>
                <w:rFonts w:ascii="宋体" w:hAnsi="宋体" w:eastAsia="宋体" w:cs="宋体"/>
                <w:szCs w:val="21"/>
              </w:rPr>
            </w:pPr>
          </w:p>
        </w:tc>
        <w:tc>
          <w:tcPr>
            <w:tcW w:w="884" w:type="dxa"/>
            <w:vAlign w:val="center"/>
          </w:tcPr>
          <w:p>
            <w:pPr>
              <w:spacing w:line="440" w:lineRule="exact"/>
              <w:jc w:val="center"/>
              <w:rPr>
                <w:rFonts w:ascii="宋体" w:hAnsi="宋体" w:eastAsia="宋体" w:cs="宋体"/>
                <w:szCs w:val="21"/>
              </w:rPr>
            </w:pPr>
          </w:p>
        </w:tc>
      </w:tr>
    </w:tbl>
    <w:p>
      <w:pPr>
        <w:rPr>
          <w:rFonts w:ascii="宋体" w:hAnsi="宋体" w:eastAsia="宋体" w:cs="宋体"/>
          <w:b/>
          <w:bCs/>
          <w:kern w:val="0"/>
          <w:szCs w:val="21"/>
        </w:rPr>
      </w:pPr>
      <w:r>
        <w:rPr>
          <w:rFonts w:hint="eastAsia" w:ascii="宋体" w:hAnsi="宋体" w:eastAsia="宋体" w:cs="宋体"/>
          <w:b/>
          <w:bCs/>
          <w:kern w:val="0"/>
          <w:szCs w:val="21"/>
        </w:rPr>
        <w:t>1.符合性审查合格的打“√”，不合格的打“×”。</w:t>
      </w:r>
    </w:p>
    <w:p>
      <w:pPr>
        <w:rPr>
          <w:rFonts w:ascii="宋体" w:hAnsi="宋体" w:eastAsia="宋体" w:cs="宋体"/>
          <w:b/>
          <w:bCs/>
          <w:kern w:val="0"/>
          <w:szCs w:val="21"/>
        </w:rPr>
      </w:pPr>
      <w:r>
        <w:rPr>
          <w:rFonts w:hint="eastAsia" w:ascii="宋体" w:hAnsi="宋体" w:eastAsia="宋体" w:cs="宋体"/>
          <w:b/>
          <w:bCs/>
          <w:kern w:val="0"/>
          <w:szCs w:val="21"/>
        </w:rPr>
        <w:t>2.符合性审查结果，通过打“√”，不通过的打“×”。</w:t>
      </w:r>
    </w:p>
    <w:p>
      <w:pPr>
        <w:rPr>
          <w:rFonts w:ascii="宋体" w:hAnsi="宋体" w:eastAsia="宋体" w:cs="宋体"/>
          <w:b/>
          <w:bCs/>
          <w:kern w:val="0"/>
          <w:szCs w:val="21"/>
        </w:rPr>
      </w:pPr>
      <w:r>
        <w:rPr>
          <w:rFonts w:hint="eastAsia" w:ascii="宋体" w:hAnsi="宋体" w:eastAsia="宋体" w:cs="宋体"/>
          <w:b/>
          <w:bCs/>
          <w:kern w:val="0"/>
          <w:szCs w:val="21"/>
        </w:rPr>
        <w:t>3.请填写不通过符合性审查的供应商的原因。</w:t>
      </w:r>
    </w:p>
    <w:p>
      <w:pPr>
        <w:spacing w:line="440" w:lineRule="exact"/>
        <w:jc w:val="center"/>
        <w:outlineLvl w:val="0"/>
        <w:rPr>
          <w:rFonts w:ascii="宋体" w:hAnsi="宋体" w:eastAsia="宋体"/>
          <w:b/>
          <w:sz w:val="24"/>
          <w:szCs w:val="24"/>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ascii="宋体" w:hAnsi="宋体" w:eastAsia="宋体"/>
          <w:b/>
          <w:sz w:val="32"/>
          <w:szCs w:val="32"/>
        </w:rPr>
      </w:pPr>
    </w:p>
    <w:p>
      <w:pPr>
        <w:spacing w:line="440" w:lineRule="exact"/>
        <w:jc w:val="center"/>
        <w:outlineLvl w:val="0"/>
        <w:rPr>
          <w:rFonts w:hint="eastAsia" w:ascii="宋体" w:hAnsi="宋体" w:eastAsia="宋体"/>
          <w:b/>
          <w:sz w:val="32"/>
          <w:szCs w:val="32"/>
        </w:rPr>
      </w:pPr>
    </w:p>
    <w:p>
      <w:pPr>
        <w:spacing w:line="440" w:lineRule="exact"/>
        <w:jc w:val="center"/>
        <w:outlineLvl w:val="0"/>
        <w:rPr>
          <w:rFonts w:hint="eastAsia" w:ascii="宋体" w:hAnsi="宋体" w:eastAsia="宋体"/>
          <w:b/>
          <w:sz w:val="32"/>
          <w:szCs w:val="32"/>
        </w:rPr>
      </w:pPr>
    </w:p>
    <w:p>
      <w:pPr>
        <w:spacing w:line="440" w:lineRule="exact"/>
        <w:jc w:val="center"/>
        <w:outlineLvl w:val="0"/>
        <w:rPr>
          <w:rFonts w:ascii="宋体" w:hAnsi="宋体" w:eastAsia="宋体"/>
          <w:b/>
          <w:sz w:val="32"/>
          <w:szCs w:val="32"/>
        </w:rPr>
      </w:pPr>
      <w:r>
        <w:rPr>
          <w:rFonts w:hint="eastAsia" w:ascii="宋体" w:hAnsi="宋体" w:eastAsia="宋体"/>
          <w:b/>
          <w:sz w:val="32"/>
          <w:szCs w:val="32"/>
        </w:rPr>
        <w:t>评分标准</w:t>
      </w:r>
      <w:bookmarkEnd w:id="135"/>
      <w:bookmarkEnd w:id="136"/>
    </w:p>
    <w:p>
      <w:pPr>
        <w:widowControl/>
        <w:spacing w:line="440" w:lineRule="exact"/>
        <w:jc w:val="center"/>
        <w:rPr>
          <w:rFonts w:ascii="Times New Roman" w:hAnsi="Times New Roman" w:eastAsia="宋体"/>
          <w:sz w:val="24"/>
          <w:szCs w:val="24"/>
        </w:rPr>
      </w:pPr>
      <w:r>
        <w:rPr>
          <w:rFonts w:hint="eastAsia" w:ascii="宋体" w:hAnsi="宋体" w:eastAsia="宋体"/>
          <w:b/>
          <w:sz w:val="24"/>
          <w:szCs w:val="24"/>
        </w:rPr>
        <w:t>评分标准100%（以下得分保留小数点后2位）</w:t>
      </w:r>
    </w:p>
    <w:tbl>
      <w:tblPr>
        <w:tblStyle w:val="17"/>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90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4"/>
            <w:vAlign w:val="center"/>
          </w:tcPr>
          <w:p>
            <w:pPr>
              <w:tabs>
                <w:tab w:val="left" w:pos="2880"/>
              </w:tabs>
              <w:spacing w:line="460" w:lineRule="atLeast"/>
              <w:jc w:val="center"/>
              <w:rPr>
                <w:rFonts w:ascii="宋体" w:hAnsi="宋体" w:eastAsia="宋体" w:cs="宋体"/>
                <w:b/>
                <w:sz w:val="24"/>
                <w:szCs w:val="24"/>
              </w:rPr>
            </w:pPr>
            <w:r>
              <w:rPr>
                <w:rFonts w:hint="eastAsia" w:ascii="宋体" w:hAnsi="宋体" w:eastAsia="宋体" w:cs="宋体"/>
                <w:b/>
                <w:sz w:val="24"/>
                <w:szCs w:val="24"/>
              </w:rPr>
              <w:t>技术部分（占总分值的70%）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序号</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评审项目</w:t>
            </w:r>
          </w:p>
        </w:tc>
        <w:tc>
          <w:tcPr>
            <w:tcW w:w="5906"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评审细则</w:t>
            </w:r>
          </w:p>
        </w:tc>
        <w:tc>
          <w:tcPr>
            <w:tcW w:w="815"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1</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产品符合性</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（45分）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根据投标人的产品技术规格、参数响应程度打分，所投产品所有技术参数全部满足的招标文件第四部分采购需求要求的得基本分45分，每有一项指标低于要求的扣5分，此项最高45分，最低得0分。</w:t>
            </w:r>
          </w:p>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以投标人提供响应招标文件的的检测机构出具的关于本次招标主要产品的检测报告中的检测结果数据为依据进行评分。</w:t>
            </w:r>
          </w:p>
        </w:tc>
        <w:tc>
          <w:tcPr>
            <w:tcW w:w="815" w:type="dxa"/>
            <w:vAlign w:val="center"/>
          </w:tcPr>
          <w:p>
            <w:pPr>
              <w:tabs>
                <w:tab w:val="left" w:pos="2880"/>
              </w:tabs>
              <w:spacing w:line="460" w:lineRule="atLeas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2</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售后服务人员</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（4分）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厂家在新疆具备稳定的专业维护工程师，并具备相应的资格证明，得2分（需提供证明材料）</w:t>
            </w:r>
          </w:p>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厂家在新疆具备稳定的技术支持，并具备相应的资格证明，得2分（需提供证明材料）</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3</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售后服务响应时间</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kern w:val="0"/>
                <w:sz w:val="24"/>
                <w:szCs w:val="24"/>
              </w:rPr>
              <w:t>（2分）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投标人售后服务响应时间满足招标文件的得2分，否则不得分。</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4</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售后服务体系</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（2分）</w:t>
            </w:r>
          </w:p>
        </w:tc>
        <w:tc>
          <w:tcPr>
            <w:tcW w:w="5906"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文件中有明确售后服务体系，在疆内设有技术支持机构并提供相关证明材料的得基本分2分，在国内（疆外）设有技术运营服务机构并提供相关证明材料的得1分。（需提供房产租赁合同或房产证等证明材料，无此项得0分）</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5</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配送及安装实施方案（6分）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从配送计划、安装调试方案、测试与试运行三个方面对投标人提供的配送及安装实施方案方案进行评价，每有一项满足需求、完整合理且针对性强的得2分，此项最高6分，最低0分。</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6</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培训方案</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（4分）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从培训内容、培训方式、培训覆盖面、预期培训效果四个方面对投标人提供的培训方案进行评价，每有一项满足需求、完整合理、针对性强的得1分，此项最高4分，最低0分。</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7</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经营业绩</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（7分）</w:t>
            </w:r>
          </w:p>
        </w:tc>
        <w:tc>
          <w:tcPr>
            <w:tcW w:w="5906" w:type="dxa"/>
            <w:vAlign w:val="center"/>
          </w:tcPr>
          <w:p>
            <w:pPr>
              <w:spacing w:line="440" w:lineRule="exact"/>
              <w:jc w:val="left"/>
              <w:rPr>
                <w:rFonts w:ascii="宋体" w:hAnsi="宋体" w:eastAsia="宋体" w:cs="宋体"/>
                <w:sz w:val="24"/>
                <w:szCs w:val="24"/>
              </w:rPr>
            </w:pPr>
            <w:r>
              <w:rPr>
                <w:rFonts w:hint="eastAsia" w:ascii="宋体" w:hAnsi="宋体" w:eastAsia="宋体" w:cs="宋体"/>
                <w:sz w:val="24"/>
                <w:szCs w:val="24"/>
              </w:rPr>
              <w:t>根据投标文件所提供的投标人投标截止日前三年内同级别医院同类项目经营业绩进行比较：（有效业绩需附合同和中标通知书复印件，每一份有效业绩加1分，直至满7分。</w:t>
            </w:r>
          </w:p>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未提供相关证明的该项为0分。</w:t>
            </w:r>
          </w:p>
        </w:tc>
        <w:tc>
          <w:tcPr>
            <w:tcW w:w="815" w:type="dxa"/>
            <w:vAlign w:val="center"/>
          </w:tcPr>
          <w:p>
            <w:pPr>
              <w:spacing w:line="4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4"/>
            <w:vAlign w:val="center"/>
          </w:tcPr>
          <w:p>
            <w:pPr>
              <w:tabs>
                <w:tab w:val="left" w:pos="2880"/>
              </w:tabs>
              <w:spacing w:line="460" w:lineRule="atLeast"/>
              <w:jc w:val="center"/>
              <w:rPr>
                <w:rFonts w:ascii="宋体" w:hAnsi="宋体" w:eastAsia="宋体" w:cs="宋体"/>
                <w:b/>
                <w:sz w:val="24"/>
                <w:szCs w:val="24"/>
              </w:rPr>
            </w:pPr>
            <w:r>
              <w:rPr>
                <w:rFonts w:hint="eastAsia" w:ascii="宋体" w:hAnsi="宋体" w:eastAsia="宋体" w:cs="宋体"/>
                <w:b/>
                <w:sz w:val="24"/>
                <w:szCs w:val="24"/>
              </w:rPr>
              <w:t>经济部分（占总分值的30%）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817"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1</w:t>
            </w:r>
          </w:p>
        </w:tc>
        <w:tc>
          <w:tcPr>
            <w:tcW w:w="2552" w:type="dxa"/>
            <w:vAlign w:val="center"/>
          </w:tcPr>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投标人报价</w:t>
            </w:r>
          </w:p>
          <w:p>
            <w:pPr>
              <w:tabs>
                <w:tab w:val="left" w:pos="2880"/>
              </w:tabs>
              <w:spacing w:line="460" w:lineRule="atLeast"/>
              <w:jc w:val="center"/>
              <w:rPr>
                <w:rFonts w:ascii="宋体" w:hAnsi="宋体" w:eastAsia="宋体" w:cs="宋体"/>
                <w:sz w:val="24"/>
                <w:szCs w:val="24"/>
              </w:rPr>
            </w:pPr>
            <w:r>
              <w:rPr>
                <w:rFonts w:hint="eastAsia" w:ascii="宋体" w:hAnsi="宋体" w:eastAsia="宋体" w:cs="宋体"/>
                <w:sz w:val="24"/>
                <w:szCs w:val="24"/>
              </w:rPr>
              <w:t>(30分)</w:t>
            </w:r>
          </w:p>
        </w:tc>
        <w:tc>
          <w:tcPr>
            <w:tcW w:w="5906" w:type="dxa"/>
            <w:vAlign w:val="center"/>
          </w:tcPr>
          <w:p>
            <w:pPr>
              <w:tabs>
                <w:tab w:val="left" w:pos="2880"/>
              </w:tabs>
              <w:spacing w:line="460" w:lineRule="atLeast"/>
              <w:jc w:val="left"/>
              <w:rPr>
                <w:rFonts w:ascii="宋体" w:hAnsi="宋体" w:eastAsia="宋体" w:cs="宋体"/>
                <w:sz w:val="24"/>
                <w:szCs w:val="24"/>
              </w:rPr>
            </w:pPr>
            <w:r>
              <w:rPr>
                <w:rFonts w:hint="eastAsia" w:ascii="宋体" w:hAnsi="宋体" w:eastAsia="宋体" w:cs="宋体"/>
                <w:sz w:val="24"/>
                <w:szCs w:val="24"/>
              </w:rPr>
              <w:t>在满足招标文件要求的前提下，取各投标人有效报价的最低投标报价（投标单价合计）作为评标基准价,满分为30分；价格分的计算投标报价得分=(评标基准价／投标报价)×0.30×100 。（计算分值时，百分比按四舍五入原则，保留小数点后二位数）</w:t>
            </w:r>
          </w:p>
        </w:tc>
        <w:tc>
          <w:tcPr>
            <w:tcW w:w="815" w:type="dxa"/>
            <w:vAlign w:val="center"/>
          </w:tcPr>
          <w:p>
            <w:pPr>
              <w:tabs>
                <w:tab w:val="left" w:pos="2880"/>
              </w:tabs>
              <w:spacing w:line="460" w:lineRule="atLeast"/>
              <w:jc w:val="center"/>
              <w:rPr>
                <w:rFonts w:ascii="宋体" w:hAnsi="宋体" w:eastAsia="宋体" w:cs="宋体"/>
                <w:sz w:val="24"/>
                <w:szCs w:val="24"/>
              </w:rPr>
            </w:pPr>
          </w:p>
        </w:tc>
      </w:tr>
    </w:tbl>
    <w:p>
      <w:pPr>
        <w:spacing w:line="360" w:lineRule="auto"/>
        <w:rPr>
          <w:rFonts w:ascii="宋体" w:hAnsi="宋体" w:eastAsia="宋体" w:cs="宋体"/>
          <w:b/>
          <w:kern w:val="0"/>
          <w:sz w:val="24"/>
          <w:szCs w:val="24"/>
        </w:rPr>
      </w:pPr>
    </w:p>
    <w:p>
      <w:pPr>
        <w:spacing w:line="360" w:lineRule="auto"/>
        <w:ind w:firstLine="482" w:firstLineChars="200"/>
        <w:rPr>
          <w:rFonts w:ascii="宋体" w:hAnsi="宋体" w:eastAsia="宋体" w:cs="宋体"/>
          <w:b/>
          <w:kern w:val="0"/>
          <w:sz w:val="24"/>
          <w:szCs w:val="24"/>
        </w:rPr>
      </w:pPr>
    </w:p>
    <w:p>
      <w:pPr>
        <w:spacing w:line="360" w:lineRule="auto"/>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注：评分分值计算保留小数点后两位，小数点后第三位“四舍五入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4"/>
        <w:gridCol w:w="7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6" w:hRule="atLeast"/>
          <w:jc w:val="center"/>
        </w:trPr>
        <w:tc>
          <w:tcPr>
            <w:tcW w:w="2054" w:type="dxa"/>
            <w:vAlign w:val="center"/>
          </w:tcPr>
          <w:p>
            <w:pPr>
              <w:jc w:val="center"/>
              <w:rPr>
                <w:rFonts w:ascii="宋体" w:hAnsi="宋体" w:eastAsia="宋体" w:cs="宋体"/>
                <w:szCs w:val="21"/>
              </w:rPr>
            </w:pPr>
            <w:r>
              <w:rPr>
                <w:rFonts w:hint="eastAsia" w:ascii="宋体" w:hAnsi="宋体" w:eastAsia="宋体" w:cs="宋体"/>
                <w:szCs w:val="21"/>
              </w:rPr>
              <w:t>无效标条款</w:t>
            </w:r>
          </w:p>
        </w:tc>
        <w:tc>
          <w:tcPr>
            <w:tcW w:w="7589" w:type="dxa"/>
            <w:vAlign w:val="center"/>
          </w:tcPr>
          <w:p>
            <w:pPr>
              <w:spacing w:line="360" w:lineRule="auto"/>
              <w:ind w:right="-143" w:rightChars="-68"/>
              <w:jc w:val="left"/>
              <w:rPr>
                <w:rFonts w:ascii="宋体" w:hAnsi="宋体" w:eastAsia="宋体" w:cs="宋体"/>
                <w:szCs w:val="21"/>
              </w:rPr>
            </w:pPr>
            <w:r>
              <w:rPr>
                <w:rFonts w:hint="eastAsia" w:ascii="宋体" w:hAnsi="宋体" w:eastAsia="宋体" w:cs="宋体"/>
                <w:szCs w:val="21"/>
              </w:rPr>
              <w:t>(1) 未按照磋商文件的规定提交投标保证金的；</w:t>
            </w:r>
            <w:r>
              <w:rPr>
                <w:rFonts w:hint="eastAsia" w:ascii="宋体" w:hAnsi="宋体" w:eastAsia="宋体" w:cs="宋体"/>
                <w:szCs w:val="21"/>
              </w:rPr>
              <w:br w:type="textWrapping"/>
            </w:r>
            <w:r>
              <w:rPr>
                <w:rFonts w:hint="eastAsia" w:ascii="宋体" w:hAnsi="宋体" w:eastAsia="宋体" w:cs="宋体"/>
                <w:szCs w:val="21"/>
              </w:rPr>
              <w:t>(2) 响应文件未按磋商文件要求签署、盖章的；</w:t>
            </w:r>
            <w:r>
              <w:rPr>
                <w:rFonts w:hint="eastAsia" w:ascii="宋体" w:hAnsi="宋体" w:eastAsia="宋体" w:cs="宋体"/>
                <w:szCs w:val="21"/>
              </w:rPr>
              <w:br w:type="textWrapping"/>
            </w:r>
            <w:r>
              <w:rPr>
                <w:rFonts w:hint="eastAsia" w:ascii="宋体" w:hAnsi="宋体" w:eastAsia="宋体" w:cs="宋体"/>
                <w:szCs w:val="21"/>
              </w:rPr>
              <w:t>(3) 不具备磋商文件中规定的资格要求；</w:t>
            </w:r>
            <w:r>
              <w:rPr>
                <w:rFonts w:hint="eastAsia" w:ascii="宋体" w:hAnsi="宋体" w:eastAsia="宋体" w:cs="宋体"/>
                <w:szCs w:val="21"/>
              </w:rPr>
              <w:br w:type="textWrapping"/>
            </w:r>
            <w:r>
              <w:rPr>
                <w:rFonts w:hint="eastAsia" w:ascii="宋体" w:hAnsi="宋体" w:eastAsia="宋体" w:cs="宋体"/>
                <w:szCs w:val="21"/>
              </w:rPr>
              <w:t>(4) 报价超过磋商文件中规定最高限价的；</w:t>
            </w:r>
            <w:r>
              <w:rPr>
                <w:rFonts w:hint="eastAsia" w:ascii="宋体" w:hAnsi="宋体" w:eastAsia="宋体" w:cs="宋体"/>
                <w:szCs w:val="21"/>
              </w:rPr>
              <w:br w:type="textWrapping"/>
            </w:r>
            <w:r>
              <w:rPr>
                <w:rFonts w:hint="eastAsia" w:ascii="宋体" w:hAnsi="宋体" w:eastAsia="宋体" w:cs="宋体"/>
                <w:szCs w:val="21"/>
              </w:rPr>
              <w:t>(5) 响应文件含有采购人不能接受的附加条件的；</w:t>
            </w:r>
            <w:r>
              <w:rPr>
                <w:rFonts w:hint="eastAsia" w:ascii="宋体" w:hAnsi="宋体" w:eastAsia="宋体" w:cs="宋体"/>
                <w:szCs w:val="21"/>
              </w:rPr>
              <w:br w:type="textWrapping"/>
            </w:r>
            <w:r>
              <w:rPr>
                <w:rFonts w:hint="eastAsia" w:ascii="宋体" w:hAnsi="宋体" w:eastAsia="宋体" w:cs="宋体"/>
                <w:szCs w:val="21"/>
              </w:rPr>
              <w:t>(6) 法律、法规和磋商文件规定的其他无效情形；</w:t>
            </w:r>
          </w:p>
          <w:p>
            <w:pPr>
              <w:spacing w:line="360" w:lineRule="auto"/>
              <w:ind w:right="-143" w:rightChars="-68"/>
              <w:jc w:val="left"/>
              <w:rPr>
                <w:rFonts w:ascii="宋体" w:hAnsi="宋体" w:eastAsia="宋体" w:cs="宋体"/>
                <w:szCs w:val="21"/>
              </w:rPr>
            </w:pPr>
            <w:r>
              <w:rPr>
                <w:rFonts w:ascii="宋体" w:hAnsi="宋体" w:eastAsia="宋体" w:cs="宋体"/>
                <w:szCs w:val="21"/>
              </w:rPr>
              <w:t>(7)经评审委员会认定响应文件技术参数及要求复制、粘贴采购文件的</w:t>
            </w:r>
            <w:r>
              <w:rPr>
                <w:rFonts w:hint="eastAsia" w:ascii="宋体" w:hAnsi="宋体" w:eastAsia="宋体" w:cs="宋体"/>
                <w:szCs w:val="21"/>
              </w:rPr>
              <w:t>。</w:t>
            </w:r>
          </w:p>
        </w:tc>
      </w:tr>
    </w:tbl>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1、经磋商小组认可中小企业产品和产品报价后，投标人相应产品政策计算公式如下：</w:t>
      </w:r>
    </w:p>
    <w:p>
      <w:pPr>
        <w:spacing w:line="360" w:lineRule="auto"/>
        <w:ind w:firstLine="480" w:firstLineChars="200"/>
        <w:rPr>
          <w:rFonts w:ascii="宋体" w:hAnsi="宋体" w:eastAsia="宋体" w:cs="宋体"/>
          <w:sz w:val="24"/>
        </w:rPr>
      </w:pPr>
      <w:r>
        <w:rPr>
          <w:rFonts w:hint="eastAsia" w:ascii="宋体" w:hAnsi="宋体" w:eastAsia="宋体" w:cs="宋体"/>
          <w:sz w:val="24"/>
        </w:rPr>
        <w:t>中小企业产品价格扣除后的投标人报价=投标人总报价-中小企业产品报价*扣除幅度。（以价格扣除后的投标人报价作为评审依据）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磋商小组应当执行连续评标的原则完成全部评标工作。只有发生不可抗力导致评标工作无法继续时，评标活动方可暂停。发生评标暂停情况时，磋商小组应当封存全部响应文件和评标记录，待不可抗力的影响结束且具备继续评标的条件时，由原磋商小组继续评标。</w:t>
      </w:r>
    </w:p>
    <w:p>
      <w:pPr>
        <w:spacing w:line="360" w:lineRule="auto"/>
        <w:ind w:firstLine="480" w:firstLineChars="200"/>
        <w:rPr>
          <w:rFonts w:ascii="宋体" w:hAnsi="宋体" w:eastAsia="宋体" w:cs="宋体"/>
          <w:sz w:val="24"/>
        </w:rPr>
      </w:pPr>
      <w:r>
        <w:rPr>
          <w:rFonts w:hint="eastAsia" w:ascii="宋体" w:hAnsi="宋体" w:eastAsia="宋体" w:cs="宋体"/>
          <w:sz w:val="24"/>
        </w:rPr>
        <w:t>3、除非发生下列情况之一，磋商小组成员不得在评标中途更换：(1)因不可抗拒的客观原因，不能到场或需在评标中途退出评标活动；(2)根据法律法规规定，某个或某几个磋商小组成员需要回避。退出评标的磋商小组成员，其已完成的评标行为无效。根据本磋商文件规定的磋商小组成员产生方式另行确定替代者进行评标。</w:t>
      </w:r>
    </w:p>
    <w:p>
      <w:pPr>
        <w:spacing w:line="360" w:lineRule="auto"/>
        <w:ind w:firstLine="480" w:firstLineChars="200"/>
        <w:rPr>
          <w:rFonts w:ascii="宋体" w:hAnsi="宋体" w:eastAsia="宋体" w:cs="宋体"/>
          <w:sz w:val="24"/>
        </w:rPr>
      </w:pPr>
      <w:r>
        <w:rPr>
          <w:rFonts w:hint="eastAsia" w:ascii="宋体" w:hAnsi="宋体" w:eastAsia="宋体" w:cs="宋体"/>
          <w:sz w:val="24"/>
        </w:rPr>
        <w:t>4、在任何评标环节中，需磋商小组就某项评审结论做出表决的，由磋商小组全体成员按照少数服从多数的原则，以记名投票方式表决。</w:t>
      </w: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cs="宋体"/>
          <w:b/>
          <w:sz w:val="36"/>
          <w:szCs w:val="36"/>
        </w:rPr>
      </w:pPr>
    </w:p>
    <w:p>
      <w:pPr>
        <w:spacing w:line="440" w:lineRule="exact"/>
        <w:jc w:val="center"/>
        <w:outlineLvl w:val="0"/>
        <w:rPr>
          <w:rFonts w:ascii="宋体" w:hAnsi="宋体" w:eastAsia="宋体"/>
          <w:b/>
          <w:sz w:val="36"/>
          <w:szCs w:val="20"/>
        </w:rPr>
      </w:pPr>
      <w:bookmarkStart w:id="137" w:name="_Toc80724662"/>
    </w:p>
    <w:p>
      <w:pPr>
        <w:spacing w:line="440" w:lineRule="exact"/>
        <w:jc w:val="center"/>
        <w:outlineLvl w:val="0"/>
        <w:rPr>
          <w:rFonts w:ascii="宋体" w:hAnsi="宋体" w:eastAsia="宋体"/>
          <w:b/>
          <w:sz w:val="36"/>
          <w:szCs w:val="20"/>
        </w:rPr>
      </w:pPr>
    </w:p>
    <w:p>
      <w:pPr>
        <w:spacing w:line="440" w:lineRule="exact"/>
        <w:jc w:val="center"/>
        <w:outlineLvl w:val="0"/>
        <w:rPr>
          <w:rFonts w:ascii="宋体" w:hAnsi="宋体" w:eastAsia="宋体"/>
          <w:b/>
          <w:sz w:val="36"/>
          <w:szCs w:val="20"/>
        </w:rPr>
      </w:pPr>
    </w:p>
    <w:p>
      <w:pPr>
        <w:spacing w:line="440" w:lineRule="exact"/>
        <w:jc w:val="center"/>
        <w:outlineLvl w:val="0"/>
        <w:rPr>
          <w:rFonts w:ascii="宋体" w:hAnsi="宋体" w:eastAsia="宋体"/>
          <w:b/>
          <w:sz w:val="36"/>
          <w:szCs w:val="20"/>
        </w:rPr>
      </w:pPr>
    </w:p>
    <w:p>
      <w:pPr>
        <w:spacing w:line="440" w:lineRule="exact"/>
        <w:jc w:val="center"/>
        <w:outlineLvl w:val="0"/>
        <w:rPr>
          <w:rFonts w:ascii="宋体" w:hAnsi="宋体" w:eastAsia="宋体"/>
          <w:b/>
          <w:sz w:val="36"/>
          <w:szCs w:val="20"/>
        </w:rPr>
      </w:pPr>
    </w:p>
    <w:p>
      <w:pPr>
        <w:spacing w:line="440" w:lineRule="exact"/>
        <w:jc w:val="center"/>
        <w:outlineLvl w:val="0"/>
        <w:rPr>
          <w:rFonts w:ascii="宋体" w:hAnsi="宋体" w:eastAsia="宋体"/>
          <w:b/>
          <w:sz w:val="36"/>
          <w:szCs w:val="20"/>
        </w:rPr>
      </w:pPr>
      <w:r>
        <w:rPr>
          <w:rFonts w:hint="eastAsia" w:ascii="宋体" w:hAnsi="宋体" w:eastAsia="宋体"/>
          <w:b/>
          <w:sz w:val="36"/>
          <w:szCs w:val="20"/>
        </w:rPr>
        <w:t>第五部分</w:t>
      </w:r>
      <w:r>
        <w:rPr>
          <w:rFonts w:ascii="宋体" w:hAnsi="宋体" w:eastAsia="宋体"/>
          <w:b/>
          <w:sz w:val="36"/>
          <w:szCs w:val="20"/>
        </w:rPr>
        <w:t xml:space="preserve"> </w:t>
      </w:r>
      <w:r>
        <w:rPr>
          <w:rFonts w:hint="eastAsia" w:ascii="宋体" w:hAnsi="宋体" w:eastAsia="宋体"/>
          <w:b/>
          <w:sz w:val="36"/>
          <w:szCs w:val="20"/>
        </w:rPr>
        <w:t>合同部分</w:t>
      </w:r>
      <w:bookmarkEnd w:id="137"/>
    </w:p>
    <w:p>
      <w:pPr>
        <w:overflowPunct w:val="0"/>
        <w:spacing w:line="440" w:lineRule="exact"/>
        <w:jc w:val="center"/>
        <w:rPr>
          <w:rFonts w:ascii="宋体" w:hAnsi="宋体" w:eastAsia="宋体"/>
          <w:sz w:val="24"/>
          <w:szCs w:val="24"/>
        </w:rPr>
      </w:pPr>
      <w:r>
        <w:rPr>
          <w:rFonts w:hint="eastAsia" w:ascii="宋体" w:hAnsi="宋体" w:eastAsia="宋体"/>
          <w:sz w:val="24"/>
          <w:szCs w:val="24"/>
        </w:rPr>
        <w:t>政府采购货物合同书</w:t>
      </w:r>
    </w:p>
    <w:p>
      <w:pPr>
        <w:overflowPunct w:val="0"/>
        <w:spacing w:line="440" w:lineRule="exact"/>
        <w:jc w:val="righ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合同号：</w:t>
      </w:r>
    </w:p>
    <w:p>
      <w:pPr>
        <w:overflowPunct w:val="0"/>
        <w:spacing w:line="440" w:lineRule="exact"/>
        <w:rPr>
          <w:rFonts w:ascii="宋体" w:hAnsi="宋体" w:eastAsia="宋体"/>
          <w:sz w:val="24"/>
          <w:szCs w:val="24"/>
        </w:rPr>
      </w:pPr>
      <w:r>
        <w:rPr>
          <w:rFonts w:hint="eastAsia" w:ascii="宋体" w:hAnsi="宋体" w:eastAsia="宋体"/>
          <w:sz w:val="24"/>
          <w:szCs w:val="24"/>
        </w:rPr>
        <w:t>甲方（采购方）：新疆维吾尔自治区人民医院</w:t>
      </w:r>
    </w:p>
    <w:p>
      <w:pPr>
        <w:overflowPunct w:val="0"/>
        <w:spacing w:line="440" w:lineRule="exact"/>
        <w:rPr>
          <w:rFonts w:ascii="宋体" w:hAnsi="宋体" w:eastAsia="宋体"/>
          <w:sz w:val="24"/>
          <w:szCs w:val="24"/>
        </w:rPr>
      </w:pPr>
      <w:r>
        <w:rPr>
          <w:rFonts w:hint="eastAsia" w:ascii="宋体" w:hAnsi="宋体" w:eastAsia="宋体"/>
          <w:sz w:val="24"/>
          <w:szCs w:val="24"/>
        </w:rPr>
        <w:t>乙方（供应商）：</w:t>
      </w:r>
    </w:p>
    <w:p>
      <w:pPr>
        <w:overflowPunct w:val="0"/>
        <w:spacing w:line="440" w:lineRule="exact"/>
        <w:rPr>
          <w:rFonts w:ascii="宋体" w:hAnsi="宋体" w:eastAsia="宋体"/>
          <w:sz w:val="24"/>
          <w:szCs w:val="24"/>
        </w:rPr>
      </w:pPr>
      <w:r>
        <w:rPr>
          <w:rFonts w:hint="eastAsia" w:ascii="宋体" w:hAnsi="宋体" w:eastAsia="宋体"/>
          <w:sz w:val="24"/>
          <w:szCs w:val="24"/>
        </w:rPr>
        <w:t>招标代理机构：新疆同孚招投标有限公司</w:t>
      </w:r>
    </w:p>
    <w:p>
      <w:pPr>
        <w:overflowPunct w:val="0"/>
        <w:spacing w:line="440" w:lineRule="exact"/>
        <w:rPr>
          <w:rFonts w:ascii="宋体" w:hAnsi="宋体" w:eastAsia="宋体"/>
          <w:sz w:val="24"/>
          <w:szCs w:val="24"/>
        </w:rPr>
      </w:pPr>
      <w:r>
        <w:rPr>
          <w:rFonts w:hint="eastAsia" w:ascii="宋体" w:hAnsi="宋体" w:eastAsia="宋体"/>
          <w:sz w:val="24"/>
          <w:szCs w:val="24"/>
        </w:rPr>
        <w:t>甲乙双方根据政府采购的有关规定，和中标通知书的要求，经双方友好协商，一致同意达成如下内容，特订立本合同，以便共同遵守。</w:t>
      </w:r>
    </w:p>
    <w:p>
      <w:pPr>
        <w:overflowPunct w:val="0"/>
        <w:spacing w:line="440" w:lineRule="exact"/>
        <w:rPr>
          <w:rFonts w:ascii="宋体" w:hAnsi="宋体" w:eastAsia="宋体"/>
          <w:sz w:val="24"/>
          <w:szCs w:val="24"/>
        </w:rPr>
      </w:pPr>
      <w:r>
        <w:rPr>
          <w:rFonts w:hint="eastAsia" w:ascii="宋体" w:hAnsi="宋体" w:eastAsia="宋体"/>
          <w:sz w:val="24"/>
          <w:szCs w:val="24"/>
        </w:rPr>
        <w:t>第一条：合同标的</w:t>
      </w:r>
    </w:p>
    <w:p>
      <w:pPr>
        <w:overflowPunct w:val="0"/>
        <w:spacing w:line="440" w:lineRule="exact"/>
        <w:rPr>
          <w:rFonts w:ascii="宋体" w:hAnsi="宋体" w:eastAsia="宋体"/>
          <w:sz w:val="24"/>
          <w:szCs w:val="24"/>
        </w:rPr>
      </w:pPr>
      <w:r>
        <w:rPr>
          <w:rFonts w:hint="eastAsia" w:ascii="宋体" w:hAnsi="宋体" w:eastAsia="宋体"/>
          <w:sz w:val="24"/>
          <w:szCs w:val="24"/>
        </w:rPr>
        <w:t>乙方根据甲方需求提供下列货物：</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jc w:val="center"/>
        </w:trPr>
        <w:tc>
          <w:tcPr>
            <w:tcW w:w="2519"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货物名称</w:t>
            </w: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规格型号</w:t>
            </w: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单价（元）</w:t>
            </w: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数量</w:t>
            </w:r>
          </w:p>
        </w:tc>
        <w:tc>
          <w:tcPr>
            <w:tcW w:w="1299"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金额（元）</w:t>
            </w: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质保期</w:t>
            </w: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1646" w:type="dxa"/>
            <w:shd w:val="clear" w:color="auto" w:fill="auto"/>
            <w:tcMar>
              <w:top w:w="0" w:type="dxa"/>
              <w:left w:w="108" w:type="dxa"/>
              <w:bottom w:w="0" w:type="dxa"/>
              <w:right w:w="108" w:type="dxa"/>
            </w:tcMar>
            <w:vAlign w:val="center"/>
          </w:tcPr>
          <w:p>
            <w:pPr>
              <w:widowControl/>
              <w:spacing w:line="440" w:lineRule="exact"/>
              <w:ind w:left="143" w:firstLine="480"/>
              <w:jc w:val="center"/>
              <w:rPr>
                <w:rFonts w:ascii="宋体" w:hAnsi="宋体" w:eastAsia="宋体"/>
                <w:kern w:val="0"/>
                <w:sz w:val="24"/>
                <w:szCs w:val="24"/>
              </w:rPr>
            </w:pPr>
          </w:p>
        </w:tc>
        <w:tc>
          <w:tcPr>
            <w:tcW w:w="112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129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2519"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299"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51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1646"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12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299" w:type="dxa"/>
            <w:shd w:val="clear" w:color="auto" w:fill="auto"/>
            <w:tcMar>
              <w:top w:w="0" w:type="dxa"/>
              <w:left w:w="108" w:type="dxa"/>
              <w:bottom w:w="0" w:type="dxa"/>
              <w:right w:w="108" w:type="dxa"/>
            </w:tcMar>
            <w:vAlign w:val="center"/>
          </w:tcPr>
          <w:p>
            <w:pPr>
              <w:widowControl/>
              <w:spacing w:line="440" w:lineRule="exact"/>
              <w:ind w:firstLine="480"/>
              <w:jc w:val="center"/>
              <w:rPr>
                <w:rFonts w:ascii="宋体" w:hAnsi="宋体" w:eastAsia="宋体"/>
                <w:kern w:val="0"/>
                <w:sz w:val="24"/>
                <w:szCs w:val="24"/>
              </w:rPr>
            </w:pPr>
          </w:p>
        </w:tc>
        <w:tc>
          <w:tcPr>
            <w:tcW w:w="98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c>
          <w:tcPr>
            <w:tcW w:w="1295" w:type="dxa"/>
            <w:shd w:val="clear" w:color="auto" w:fill="auto"/>
            <w:tcMar>
              <w:top w:w="0" w:type="dxa"/>
              <w:left w:w="108" w:type="dxa"/>
              <w:bottom w:w="0" w:type="dxa"/>
              <w:right w:w="108" w:type="dxa"/>
            </w:tcMar>
            <w:vAlign w:val="center"/>
          </w:tcPr>
          <w:p>
            <w:pPr>
              <w:widowControl/>
              <w:spacing w:line="440" w:lineRule="exact"/>
              <w:jc w:val="center"/>
              <w:rPr>
                <w:rFonts w:ascii="宋体" w:hAnsi="宋体" w:eastAsia="宋体"/>
                <w:kern w:val="0"/>
                <w:sz w:val="24"/>
                <w:szCs w:val="24"/>
              </w:rPr>
            </w:pPr>
          </w:p>
        </w:tc>
      </w:tr>
    </w:tbl>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第二条：合同价格</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、货物总价为人民币（大写）：元整。</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、总价中包括货物金额、安装费、包装费、软件接口费、运输费及运输途中保险费、装卸费及税金。本合同价格一般不得做任何变更与调整。</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第三条：付款方式</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、甲乙双方确认的货款结算依据：投标文件、中标通知书，采购合同书，乙方开具的发票，甲方出具的验收结算书等。</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、货物验收合格，甲方出具验收结算书后付款。</w:t>
      </w:r>
    </w:p>
    <w:p>
      <w:pPr>
        <w:overflowPunct w:val="0"/>
        <w:spacing w:line="440" w:lineRule="exact"/>
        <w:rPr>
          <w:rFonts w:ascii="宋体" w:hAnsi="宋体" w:eastAsia="宋体"/>
          <w:sz w:val="24"/>
          <w:szCs w:val="24"/>
        </w:rPr>
      </w:pPr>
      <w:r>
        <w:rPr>
          <w:rFonts w:hint="eastAsia" w:ascii="宋体" w:hAnsi="宋体" w:eastAsia="宋体"/>
          <w:sz w:val="24"/>
          <w:szCs w:val="24"/>
        </w:rPr>
        <w:t>（响应甲方要求，此项目为中央预算内投资和单位自筹资金，支付方式须符合医院专项资金支付要求。备注：最终付款方式以和甲方单位签订合同为准。）</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第四条：交货、包装与验收</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、交货地点：新疆维吾尔自治区人民医院指定地点</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、交货时间：</w:t>
      </w: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日前</w:t>
      </w:r>
    </w:p>
    <w:p>
      <w:pPr>
        <w:overflowPunct w:val="0"/>
        <w:spacing w:line="44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第五条：本合同的有效组成文件：</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、投标文件。</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、中标通知书。</w:t>
      </w:r>
    </w:p>
    <w:p>
      <w:pPr>
        <w:overflowPunct w:val="0"/>
        <w:spacing w:line="44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、甲方出具的验货结算书。</w:t>
      </w:r>
    </w:p>
    <w:p>
      <w:pPr>
        <w:overflowPunct w:val="0"/>
        <w:spacing w:line="44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、乙方所提供的其他承诺。</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第六条：质量保证和售后服务：</w:t>
      </w:r>
    </w:p>
    <w:p>
      <w:pPr>
        <w:overflowPunct w:val="0"/>
        <w:spacing w:line="440" w:lineRule="exact"/>
        <w:rPr>
          <w:rFonts w:ascii="宋体" w:hAnsi="宋体" w:eastAsia="宋体"/>
          <w:sz w:val="24"/>
          <w:szCs w:val="24"/>
        </w:rPr>
      </w:pPr>
      <w:r>
        <w:rPr>
          <w:rFonts w:hint="eastAsia" w:ascii="宋体" w:hAnsi="宋体" w:eastAsia="宋体"/>
          <w:sz w:val="24"/>
          <w:szCs w:val="24"/>
        </w:rPr>
        <w:t>乙方应保证所提供的货物是全新、未使用过的原装合格正品，并完全符合国家标准和行业的相关标准。</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第七条：违约责任：</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、乙方不能按期按约交货或部分交货的，甲方有权不予支付乙方货款，</w:t>
      </w:r>
    </w:p>
    <w:p>
      <w:pPr>
        <w:overflowPunct w:val="0"/>
        <w:spacing w:line="440" w:lineRule="exact"/>
        <w:rPr>
          <w:rFonts w:ascii="宋体" w:hAnsi="宋体" w:eastAsia="宋体"/>
          <w:sz w:val="24"/>
          <w:szCs w:val="24"/>
        </w:rPr>
      </w:pPr>
      <w:r>
        <w:rPr>
          <w:rFonts w:hint="eastAsia" w:ascii="宋体" w:hAnsi="宋体" w:eastAsia="宋体"/>
          <w:sz w:val="24"/>
          <w:szCs w:val="24"/>
        </w:rPr>
        <w:t>并有权解除合同，乙方并应向甲方偿付相当于不能交货部分货款</w:t>
      </w:r>
      <w:r>
        <w:rPr>
          <w:rFonts w:ascii="宋体" w:hAnsi="宋体" w:eastAsia="宋体"/>
          <w:sz w:val="24"/>
          <w:szCs w:val="24"/>
        </w:rPr>
        <w:t>5%</w:t>
      </w:r>
      <w:r>
        <w:rPr>
          <w:rFonts w:hint="eastAsia" w:ascii="宋体" w:hAnsi="宋体" w:eastAsia="宋体"/>
          <w:sz w:val="24"/>
          <w:szCs w:val="24"/>
        </w:rPr>
        <w:t>的违约金。</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、乙方所提供货物品种、数量、质量不符合国家法律法规和本合同规定的，甲方有权拒收，由乙方负责包换或退货，并承担由此而支付的实际费用。</w:t>
      </w:r>
    </w:p>
    <w:p>
      <w:pPr>
        <w:overflowPunct w:val="0"/>
        <w:spacing w:line="44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、乙方逾期交货的，按逾期缴货部分货款计算，向甲方偿付每日千分之五的违约金，并承担甲方因此所受的损失费用。</w:t>
      </w:r>
    </w:p>
    <w:p>
      <w:pPr>
        <w:overflowPunct w:val="0"/>
        <w:spacing w:line="44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、乙方违反本合同相关约定的，除应当承担违约责任外，因乙方违约导致甲方产生其他相关损失的，乙方应当赔偿甲方因此产生的经济损失。</w:t>
      </w:r>
    </w:p>
    <w:p>
      <w:pPr>
        <w:overflowPunct w:val="0"/>
        <w:spacing w:line="44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、甲方未按合同约定逾期付款的，应按照每日千分之五的比例向乙方偿付逾期货款的违约金。</w:t>
      </w:r>
    </w:p>
    <w:p>
      <w:pPr>
        <w:overflowPunct w:val="0"/>
        <w:spacing w:line="44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、甲方违反本合同规定拒绝接货的，应当承担由此对乙方造成的损失。</w:t>
      </w:r>
    </w:p>
    <w:p>
      <w:pPr>
        <w:overflowPunct w:val="0"/>
        <w:spacing w:line="44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、双方必须严格执行《中华人民共和国合同法》的有关违约责任规定。</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第八条：不可抗力</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、本合同生效后发生不可抗力的，发生不可抗力的一方应立即通知对方和新疆维吾尔自治区人民医院，并在不可抗力发生之日起五天内提供不可抗力的详情及有关证明文件送交对方和新疆维吾尔自治区人民医院。</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第九条：合同的解除和变更</w:t>
      </w:r>
    </w:p>
    <w:p>
      <w:pPr>
        <w:overflowPunct w:val="0"/>
        <w:spacing w:line="440" w:lineRule="exact"/>
        <w:rPr>
          <w:rFonts w:ascii="宋体" w:hAnsi="宋体" w:eastAsia="宋体"/>
          <w:sz w:val="24"/>
          <w:szCs w:val="24"/>
        </w:rPr>
      </w:pPr>
      <w:r>
        <w:rPr>
          <w:rFonts w:hint="eastAsia" w:ascii="宋体" w:hAnsi="宋体" w:eastAsia="宋体"/>
          <w:sz w:val="24"/>
          <w:szCs w:val="24"/>
        </w:rPr>
        <w:t>当合同一方要求变更或解除合同时，在新协议未达成前，原合同仍然有效。要求变更的一方应及时书面通知对方新疆维吾尔自治区人民医院，对方在接到通知</w:t>
      </w:r>
      <w:r>
        <w:rPr>
          <w:rFonts w:ascii="宋体" w:hAnsi="宋体" w:eastAsia="宋体"/>
          <w:sz w:val="24"/>
          <w:szCs w:val="24"/>
        </w:rPr>
        <w:t>15</w:t>
      </w:r>
      <w:r>
        <w:rPr>
          <w:rFonts w:hint="eastAsia" w:ascii="宋体" w:hAnsi="宋体" w:eastAsia="宋体"/>
          <w:sz w:val="24"/>
          <w:szCs w:val="24"/>
        </w:rPr>
        <w:t>日内书面给予答复，逾期未答复则视为已同意。双方达成协议的，按新协议执行，并报新疆维吾尔自治区人民医院备案。</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第十条：争议解决方式</w:t>
      </w:r>
    </w:p>
    <w:p>
      <w:pPr>
        <w:overflowPunct w:val="0"/>
        <w:spacing w:line="440" w:lineRule="exact"/>
        <w:rPr>
          <w:rFonts w:ascii="宋体" w:hAnsi="宋体" w:eastAsia="宋体"/>
          <w:sz w:val="24"/>
          <w:szCs w:val="24"/>
        </w:rPr>
      </w:pPr>
      <w:r>
        <w:rPr>
          <w:rFonts w:hint="eastAsia" w:ascii="宋体" w:hAnsi="宋体" w:eastAsia="宋体"/>
          <w:sz w:val="24"/>
          <w:szCs w:val="24"/>
        </w:rPr>
        <w:t>甲乙双方在合同执行中发生争议，由甲乙双方协商解决，协商解决不了的，甲乙双方均有权向新疆维吾尔自治区人民医院投诉或向合同签署所在地人民法院提起诉讼。</w:t>
      </w:r>
    </w:p>
    <w:p>
      <w:pPr>
        <w:overflowPunct w:val="0"/>
        <w:spacing w:line="440" w:lineRule="exact"/>
        <w:rPr>
          <w:rFonts w:ascii="宋体" w:hAnsi="宋体" w:eastAsia="宋体"/>
          <w:sz w:val="24"/>
          <w:szCs w:val="24"/>
        </w:rPr>
      </w:pPr>
    </w:p>
    <w:p>
      <w:pPr>
        <w:overflowPunct w:val="0"/>
        <w:spacing w:line="440" w:lineRule="exact"/>
        <w:rPr>
          <w:rFonts w:ascii="宋体" w:hAnsi="宋体" w:eastAsia="宋体"/>
          <w:sz w:val="24"/>
          <w:szCs w:val="24"/>
        </w:rPr>
      </w:pPr>
      <w:r>
        <w:rPr>
          <w:rFonts w:hint="eastAsia" w:ascii="宋体" w:hAnsi="宋体" w:eastAsia="宋体"/>
          <w:sz w:val="24"/>
          <w:szCs w:val="24"/>
        </w:rPr>
        <w:t>第十一条：合同生效及其他</w:t>
      </w:r>
    </w:p>
    <w:p>
      <w:pPr>
        <w:overflowPunct w:val="0"/>
        <w:spacing w:line="44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、本合同经甲乙双方盖章和代表签字日期，即为本合同生效日期。如双方盖章签字日期不一致时，以最后盖章签字方的盖章签字日期为合同的生效日期。</w:t>
      </w:r>
    </w:p>
    <w:p>
      <w:pPr>
        <w:overflowPunct w:val="0"/>
        <w:spacing w:line="44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、本合同一式陆份，甲伍份，乙方一份，政府采购办、招标代理公司各一套</w:t>
      </w:r>
    </w:p>
    <w:p>
      <w:pPr>
        <w:overflowPunct w:val="0"/>
        <w:spacing w:line="44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、本合同的未尽事项，必要时由甲乙双方另订补充协议，经甲乙双方盖章和双方授权代表签字后与本合同具有同等法律效力，补充协议必须交新疆维吾尔自治区人民医院备案。</w:t>
      </w:r>
    </w:p>
    <w:p>
      <w:pPr>
        <w:overflowPunct w:val="0"/>
        <w:spacing w:line="440" w:lineRule="exact"/>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 xml:space="preserve">                                   </w:t>
      </w:r>
      <w:r>
        <w:rPr>
          <w:rFonts w:hint="eastAsia" w:ascii="宋体" w:hAnsi="宋体" w:eastAsia="宋体"/>
          <w:sz w:val="24"/>
          <w:szCs w:val="24"/>
        </w:rPr>
        <w:t>乙方：</w:t>
      </w:r>
    </w:p>
    <w:p>
      <w:pPr>
        <w:overflowPunct w:val="0"/>
        <w:spacing w:line="440" w:lineRule="exact"/>
        <w:rPr>
          <w:rFonts w:ascii="宋体" w:hAnsi="宋体" w:eastAsia="宋体"/>
          <w:sz w:val="24"/>
          <w:szCs w:val="24"/>
        </w:rPr>
      </w:pPr>
      <w:r>
        <w:rPr>
          <w:rFonts w:ascii="宋体" w:hAnsi="宋体" w:eastAsia="宋体"/>
          <w:sz w:val="24"/>
          <w:szCs w:val="24"/>
        </w:rPr>
        <w:t xml:space="preserve">            </w:t>
      </w:r>
    </w:p>
    <w:p>
      <w:pPr>
        <w:overflowPunct w:val="0"/>
        <w:spacing w:line="440" w:lineRule="exact"/>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 xml:space="preserve">                                         </w:t>
      </w:r>
      <w:r>
        <w:rPr>
          <w:rFonts w:hint="eastAsia" w:ascii="宋体" w:hAnsi="宋体" w:eastAsia="宋体"/>
          <w:sz w:val="24"/>
          <w:szCs w:val="24"/>
        </w:rPr>
        <w:t>地址：</w:t>
      </w:r>
      <w:r>
        <w:rPr>
          <w:rFonts w:ascii="宋体" w:hAnsi="宋体" w:eastAsia="宋体"/>
          <w:sz w:val="24"/>
          <w:szCs w:val="24"/>
        </w:rPr>
        <w:t xml:space="preserve">            </w:t>
      </w:r>
    </w:p>
    <w:p>
      <w:pPr>
        <w:overflowPunct w:val="0"/>
        <w:spacing w:line="440" w:lineRule="exact"/>
        <w:rPr>
          <w:rFonts w:ascii="宋体" w:hAnsi="宋体" w:eastAsia="宋体"/>
          <w:sz w:val="24"/>
          <w:szCs w:val="24"/>
        </w:rPr>
      </w:pPr>
      <w:r>
        <w:rPr>
          <w:rFonts w:hint="eastAsia" w:ascii="宋体" w:hAnsi="宋体" w:eastAsia="宋体"/>
          <w:sz w:val="24"/>
          <w:szCs w:val="24"/>
        </w:rPr>
        <w:t>经办人：</w:t>
      </w:r>
      <w:r>
        <w:rPr>
          <w:rFonts w:ascii="宋体" w:hAnsi="宋体" w:eastAsia="宋体"/>
          <w:sz w:val="24"/>
          <w:szCs w:val="24"/>
        </w:rPr>
        <w:t xml:space="preserve">                                      </w:t>
      </w:r>
      <w:r>
        <w:rPr>
          <w:rFonts w:hint="eastAsia" w:ascii="宋体" w:hAnsi="宋体" w:eastAsia="宋体"/>
          <w:sz w:val="24"/>
          <w:szCs w:val="24"/>
        </w:rPr>
        <w:t>经办人：</w:t>
      </w:r>
      <w:r>
        <w:rPr>
          <w:rFonts w:ascii="宋体" w:hAnsi="宋体" w:eastAsia="宋体"/>
          <w:sz w:val="24"/>
          <w:szCs w:val="24"/>
        </w:rPr>
        <w:t xml:space="preserve">         </w:t>
      </w:r>
    </w:p>
    <w:p>
      <w:pPr>
        <w:overflowPunct w:val="0"/>
        <w:spacing w:line="440" w:lineRule="exact"/>
        <w:rPr>
          <w:rFonts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 xml:space="preserve">                                         </w:t>
      </w:r>
      <w:r>
        <w:rPr>
          <w:rFonts w:hint="eastAsia" w:ascii="宋体" w:hAnsi="宋体" w:eastAsia="宋体"/>
          <w:sz w:val="24"/>
          <w:szCs w:val="24"/>
        </w:rPr>
        <w:t>电话：</w:t>
      </w:r>
      <w:r>
        <w:rPr>
          <w:rFonts w:ascii="宋体" w:hAnsi="宋体" w:eastAsia="宋体"/>
          <w:sz w:val="24"/>
          <w:szCs w:val="24"/>
        </w:rPr>
        <w:t xml:space="preserve">                           </w:t>
      </w:r>
    </w:p>
    <w:p>
      <w:pPr>
        <w:overflowPunct w:val="0"/>
        <w:spacing w:line="440" w:lineRule="exact"/>
        <w:rPr>
          <w:rFonts w:ascii="宋体" w:hAnsi="宋体" w:eastAsia="宋体"/>
          <w:sz w:val="24"/>
          <w:szCs w:val="24"/>
        </w:rPr>
      </w:pPr>
      <w:r>
        <w:rPr>
          <w:rFonts w:ascii="宋体" w:hAnsi="宋体" w:eastAsia="宋体"/>
          <w:sz w:val="24"/>
          <w:szCs w:val="24"/>
        </w:rPr>
        <w:t>201</w:t>
      </w:r>
      <w:r>
        <w:rPr>
          <w:rFonts w:hint="eastAsia" w:ascii="宋体" w:hAnsi="宋体" w:eastAsia="宋体"/>
          <w:sz w:val="24"/>
          <w:szCs w:val="24"/>
        </w:rPr>
        <w:t>年月日</w:t>
      </w:r>
      <w:r>
        <w:rPr>
          <w:rFonts w:ascii="宋体" w:hAnsi="宋体" w:eastAsia="宋体"/>
          <w:sz w:val="24"/>
          <w:szCs w:val="24"/>
        </w:rPr>
        <w:t xml:space="preserve">                                 201</w:t>
      </w:r>
      <w:r>
        <w:rPr>
          <w:rFonts w:hint="eastAsia" w:ascii="宋体" w:hAnsi="宋体" w:eastAsia="宋体"/>
          <w:sz w:val="24"/>
          <w:szCs w:val="24"/>
        </w:rPr>
        <w:t>年月日</w:t>
      </w:r>
      <w:r>
        <w:rPr>
          <w:rFonts w:ascii="宋体" w:hAnsi="宋体" w:eastAsia="宋体"/>
          <w:sz w:val="24"/>
          <w:szCs w:val="24"/>
        </w:rPr>
        <w:t xml:space="preserve">   </w:t>
      </w:r>
    </w:p>
    <w:p>
      <w:pPr>
        <w:spacing w:line="440" w:lineRule="exact"/>
        <w:jc w:val="center"/>
        <w:outlineLvl w:val="0"/>
        <w:rPr>
          <w:rFonts w:ascii="宋体" w:hAnsi="宋体" w:eastAsia="宋体"/>
          <w:sz w:val="24"/>
          <w:szCs w:val="24"/>
        </w:rPr>
      </w:pPr>
    </w:p>
    <w:p>
      <w:pPr>
        <w:spacing w:line="440" w:lineRule="exact"/>
        <w:outlineLvl w:val="0"/>
        <w:rPr>
          <w:rFonts w:ascii="宋体" w:hAnsi="宋体" w:eastAsia="宋体"/>
          <w:sz w:val="24"/>
          <w:szCs w:val="24"/>
        </w:rPr>
      </w:pPr>
      <w:r>
        <w:rPr>
          <w:rFonts w:hint="eastAsia" w:ascii="宋体" w:hAnsi="宋体" w:eastAsia="宋体"/>
          <w:sz w:val="24"/>
          <w:szCs w:val="24"/>
        </w:rPr>
        <w:t>注：最终合同以实际签订为准。</w:t>
      </w:r>
    </w:p>
    <w:p>
      <w:pPr>
        <w:pStyle w:val="9"/>
        <w:spacing w:line="440" w:lineRule="exact"/>
        <w:rPr>
          <w:rFonts w:hAnsi="宋体" w:eastAsia="宋体" w:cs="宋体"/>
          <w:b/>
          <w:bCs/>
          <w:sz w:val="24"/>
          <w:szCs w:val="24"/>
        </w:rPr>
      </w:pPr>
    </w:p>
    <w:p>
      <w:pPr>
        <w:pStyle w:val="9"/>
        <w:spacing w:line="440" w:lineRule="exact"/>
        <w:rPr>
          <w:rFonts w:hAnsi="宋体" w:eastAsia="宋体" w:cs="宋体"/>
          <w:b/>
          <w:bCs/>
          <w:sz w:val="24"/>
          <w:szCs w:val="24"/>
        </w:rPr>
      </w:pPr>
    </w:p>
    <w:p>
      <w:pPr>
        <w:pStyle w:val="9"/>
        <w:spacing w:line="440" w:lineRule="exact"/>
        <w:rPr>
          <w:rFonts w:hAnsi="宋体" w:eastAsia="宋体" w:cs="宋体"/>
          <w:b/>
          <w:bCs/>
          <w:sz w:val="24"/>
          <w:szCs w:val="24"/>
        </w:rPr>
      </w:pPr>
    </w:p>
    <w:p>
      <w:pPr>
        <w:pStyle w:val="9"/>
        <w:spacing w:line="440" w:lineRule="exact"/>
        <w:rPr>
          <w:rFonts w:hAnsi="宋体" w:eastAsia="宋体" w:cs="宋体"/>
          <w:b/>
          <w:bCs/>
          <w:sz w:val="24"/>
          <w:szCs w:val="24"/>
        </w:rPr>
      </w:pPr>
      <w:r>
        <w:rPr>
          <w:rFonts w:hint="eastAsia" w:hAnsi="宋体" w:eastAsia="宋体" w:cs="宋体"/>
          <w:b/>
          <w:bCs/>
          <w:sz w:val="24"/>
          <w:szCs w:val="24"/>
        </w:rPr>
        <w:t>备注：最终合同内容以和甲方单位签订合同为准。</w:t>
      </w:r>
    </w:p>
    <w:p>
      <w:pPr>
        <w:snapToGrid w:val="0"/>
        <w:spacing w:line="360" w:lineRule="auto"/>
        <w:jc w:val="center"/>
        <w:rPr>
          <w:rFonts w:ascii="宋体" w:hAnsi="宋体" w:eastAsia="宋体" w:cs="宋体"/>
          <w:sz w:val="24"/>
          <w:szCs w:val="24"/>
        </w:rPr>
      </w:pPr>
    </w:p>
    <w:p>
      <w:pPr>
        <w:pStyle w:val="7"/>
        <w:tabs>
          <w:tab w:val="left" w:pos="0"/>
        </w:tabs>
        <w:spacing w:line="360" w:lineRule="auto"/>
        <w:ind w:left="0" w:leftChars="0" w:firstLine="0" w:firstLineChars="0"/>
        <w:jc w:val="center"/>
        <w:outlineLvl w:val="0"/>
        <w:rPr>
          <w:rFonts w:ascii="宋体" w:hAnsi="宋体" w:cs="宋体"/>
          <w:b/>
          <w:sz w:val="36"/>
        </w:rPr>
      </w:pPr>
      <w:bookmarkStart w:id="138" w:name="_Toc256000079"/>
      <w:bookmarkStart w:id="139" w:name="_Toc503463636"/>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p>
    <w:p>
      <w:pPr>
        <w:pStyle w:val="7"/>
        <w:tabs>
          <w:tab w:val="left" w:pos="0"/>
        </w:tabs>
        <w:spacing w:line="360" w:lineRule="auto"/>
        <w:ind w:left="0" w:leftChars="0" w:firstLine="0" w:firstLineChars="0"/>
        <w:jc w:val="center"/>
        <w:outlineLvl w:val="0"/>
        <w:rPr>
          <w:rFonts w:ascii="宋体" w:hAnsi="宋体" w:cs="宋体"/>
          <w:b/>
          <w:sz w:val="36"/>
        </w:rPr>
      </w:pPr>
      <w:r>
        <w:rPr>
          <w:rFonts w:hint="eastAsia" w:ascii="宋体" w:hAnsi="宋体" w:cs="宋体"/>
          <w:b/>
          <w:sz w:val="36"/>
        </w:rPr>
        <w:t>第六部分  响应文件格式</w:t>
      </w:r>
      <w:bookmarkEnd w:id="138"/>
      <w:bookmarkEnd w:id="139"/>
    </w:p>
    <w:p>
      <w:pPr>
        <w:rPr>
          <w:rFonts w:ascii="宋体" w:hAnsi="宋体" w:eastAsia="宋体" w:cs="宋体"/>
        </w:rPr>
      </w:pPr>
    </w:p>
    <w:p>
      <w:pPr>
        <w:pStyle w:val="105"/>
        <w:spacing w:after="100" w:afterAutospacing="1"/>
        <w:jc w:val="center"/>
        <w:rPr>
          <w:rFonts w:ascii="宋体" w:hAnsi="宋体" w:eastAsia="宋体"/>
        </w:rPr>
      </w:pPr>
      <w:r>
        <w:rPr>
          <w:rFonts w:ascii="宋体" w:hAnsi="宋体" w:eastAsia="宋体"/>
        </w:rPr>
        <w:t>目  录</w:t>
      </w:r>
    </w:p>
    <w:p>
      <w:pPr>
        <w:pStyle w:val="105"/>
        <w:spacing w:after="100" w:afterAutospacing="1"/>
        <w:rPr>
          <w:rFonts w:ascii="宋体" w:hAnsi="宋体" w:eastAsia="宋体"/>
        </w:rPr>
      </w:pPr>
      <w:r>
        <w:rPr>
          <w:rFonts w:ascii="宋体" w:hAnsi="宋体" w:eastAsia="宋体" w:cs="宋体"/>
        </w:rPr>
        <w:t>一、（一）响应文件封面</w:t>
      </w:r>
    </w:p>
    <w:p>
      <w:pPr>
        <w:pStyle w:val="105"/>
        <w:spacing w:after="100" w:afterAutospacing="1"/>
        <w:rPr>
          <w:rFonts w:ascii="宋体" w:hAnsi="宋体" w:eastAsia="宋体"/>
        </w:rPr>
      </w:pPr>
      <w:r>
        <w:rPr>
          <w:rFonts w:ascii="宋体" w:hAnsi="宋体" w:eastAsia="宋体" w:cs="宋体"/>
        </w:rPr>
        <w:t>二、（一）☆营业执照、组织机构代码证、税务登记证</w:t>
      </w:r>
    </w:p>
    <w:p>
      <w:pPr>
        <w:pStyle w:val="105"/>
        <w:spacing w:after="100" w:afterAutospacing="1"/>
        <w:rPr>
          <w:rFonts w:ascii="宋体" w:hAnsi="宋体" w:eastAsia="宋体"/>
        </w:rPr>
      </w:pPr>
      <w:r>
        <w:rPr>
          <w:rFonts w:ascii="宋体" w:hAnsi="宋体" w:eastAsia="宋体" w:cs="宋体"/>
        </w:rPr>
        <w:t>三、（二）☆法定代表人身份证明及授权委托书</w:t>
      </w:r>
    </w:p>
    <w:p>
      <w:pPr>
        <w:pStyle w:val="105"/>
        <w:spacing w:after="100" w:afterAutospacing="1"/>
        <w:rPr>
          <w:rFonts w:ascii="宋体" w:hAnsi="宋体" w:eastAsia="宋体"/>
        </w:rPr>
      </w:pPr>
      <w:r>
        <w:rPr>
          <w:rFonts w:ascii="宋体" w:hAnsi="宋体" w:eastAsia="宋体" w:cs="宋体"/>
        </w:rPr>
        <w:t>四、（三）☆投标保证金</w:t>
      </w:r>
    </w:p>
    <w:p>
      <w:pPr>
        <w:pStyle w:val="105"/>
        <w:spacing w:after="100" w:afterAutospacing="1"/>
        <w:rPr>
          <w:rFonts w:ascii="宋体" w:hAnsi="宋体" w:eastAsia="宋体"/>
        </w:rPr>
      </w:pPr>
      <w:r>
        <w:rPr>
          <w:rFonts w:ascii="宋体" w:hAnsi="宋体" w:eastAsia="宋体" w:cs="宋体"/>
        </w:rPr>
        <w:t>五、（四）制造</w:t>
      </w:r>
      <w:r>
        <w:rPr>
          <w:rFonts w:hint="eastAsia" w:ascii="宋体" w:hAnsi="宋体" w:eastAsia="宋体" w:cs="宋体"/>
        </w:rPr>
        <w:t>（生产）</w:t>
      </w:r>
      <w:r>
        <w:rPr>
          <w:rFonts w:ascii="宋体" w:hAnsi="宋体" w:eastAsia="宋体" w:cs="宋体"/>
        </w:rPr>
        <w:t>商授权书</w:t>
      </w:r>
      <w:r>
        <w:rPr>
          <w:rFonts w:hint="eastAsia" w:ascii="宋体" w:hAnsi="宋体" w:eastAsia="宋体" w:cs="宋体"/>
        </w:rPr>
        <w:t>（本次项目为服务项目，不需要提供）</w:t>
      </w:r>
    </w:p>
    <w:p>
      <w:pPr>
        <w:pStyle w:val="105"/>
        <w:spacing w:after="100" w:afterAutospacing="1"/>
        <w:rPr>
          <w:rFonts w:ascii="宋体" w:hAnsi="宋体" w:eastAsia="宋体"/>
        </w:rPr>
      </w:pPr>
      <w:r>
        <w:rPr>
          <w:rFonts w:ascii="宋体" w:hAnsi="宋体" w:eastAsia="宋体" w:cs="宋体"/>
        </w:rPr>
        <w:t>六、（五）中、小企业声明函（中、小企业产品价格需扣除的须提供）</w:t>
      </w:r>
    </w:p>
    <w:p>
      <w:pPr>
        <w:pStyle w:val="105"/>
        <w:spacing w:after="100" w:afterAutospacing="1"/>
        <w:rPr>
          <w:rFonts w:ascii="宋体" w:hAnsi="宋体" w:eastAsia="宋体"/>
        </w:rPr>
      </w:pPr>
      <w:r>
        <w:rPr>
          <w:rFonts w:ascii="宋体" w:hAnsi="宋体" w:eastAsia="宋体" w:cs="宋体"/>
        </w:rPr>
        <w:t>七、（六）供应商认为有必要提供的声明及文件资料</w:t>
      </w:r>
    </w:p>
    <w:p>
      <w:pPr>
        <w:pStyle w:val="105"/>
        <w:spacing w:after="100" w:afterAutospacing="1"/>
        <w:rPr>
          <w:rFonts w:ascii="宋体" w:hAnsi="宋体" w:eastAsia="宋体"/>
        </w:rPr>
      </w:pPr>
      <w:r>
        <w:rPr>
          <w:rFonts w:ascii="宋体" w:hAnsi="宋体" w:eastAsia="宋体" w:cs="宋体"/>
        </w:rPr>
        <w:t>八、(七)《中华人民共和国政府采购法》第二十二条应当具备的条件；</w:t>
      </w:r>
    </w:p>
    <w:p>
      <w:pPr>
        <w:pStyle w:val="105"/>
        <w:spacing w:after="100" w:afterAutospacing="1"/>
        <w:rPr>
          <w:rFonts w:ascii="宋体" w:hAnsi="宋体" w:eastAsia="宋体" w:cs="宋体"/>
        </w:rPr>
      </w:pPr>
      <w:r>
        <w:rPr>
          <w:rFonts w:ascii="宋体" w:hAnsi="宋体" w:eastAsia="宋体" w:cs="宋体"/>
        </w:rPr>
        <w:t>九、（八)不参与围标串标承诺书</w:t>
      </w:r>
    </w:p>
    <w:p>
      <w:pPr>
        <w:pStyle w:val="105"/>
        <w:spacing w:after="100" w:afterAutospacing="1"/>
        <w:rPr>
          <w:rFonts w:ascii="宋体" w:hAnsi="宋体" w:eastAsia="宋体" w:cs="宋体"/>
        </w:rPr>
      </w:pPr>
      <w:r>
        <w:rPr>
          <w:rFonts w:hint="eastAsia" w:ascii="宋体" w:hAnsi="宋体" w:eastAsia="宋体" w:cs="宋体"/>
          <w:lang w:val="zh-TW"/>
        </w:rPr>
        <w:t>十、（九）相关资质</w:t>
      </w:r>
    </w:p>
    <w:p>
      <w:pPr>
        <w:pStyle w:val="105"/>
        <w:spacing w:after="100" w:afterAutospacing="1"/>
        <w:rPr>
          <w:rFonts w:ascii="宋体" w:hAnsi="宋体" w:eastAsia="宋体"/>
        </w:rPr>
      </w:pPr>
      <w:r>
        <w:rPr>
          <w:rFonts w:ascii="宋体" w:hAnsi="宋体" w:eastAsia="宋体" w:cs="宋体"/>
        </w:rPr>
        <w:t>十</w:t>
      </w:r>
      <w:r>
        <w:rPr>
          <w:rFonts w:hint="eastAsia" w:ascii="宋体" w:hAnsi="宋体" w:eastAsia="宋体" w:cs="宋体"/>
        </w:rPr>
        <w:t>一</w:t>
      </w:r>
      <w:r>
        <w:rPr>
          <w:rFonts w:ascii="宋体" w:hAnsi="宋体" w:eastAsia="宋体" w:cs="宋体"/>
        </w:rPr>
        <w:t>、（一）☆投标函</w:t>
      </w:r>
    </w:p>
    <w:p>
      <w:pPr>
        <w:pStyle w:val="105"/>
        <w:spacing w:after="100" w:afterAutospacing="1"/>
        <w:rPr>
          <w:rFonts w:ascii="宋体" w:hAnsi="宋体" w:eastAsia="宋体"/>
        </w:rPr>
      </w:pPr>
      <w:r>
        <w:rPr>
          <w:rFonts w:ascii="宋体" w:hAnsi="宋体" w:eastAsia="宋体" w:cs="宋体"/>
        </w:rPr>
        <w:t>十</w:t>
      </w:r>
      <w:r>
        <w:rPr>
          <w:rFonts w:hint="eastAsia" w:ascii="宋体" w:hAnsi="宋体" w:eastAsia="宋体" w:cs="宋体"/>
        </w:rPr>
        <w:t>二</w:t>
      </w:r>
      <w:r>
        <w:rPr>
          <w:rFonts w:ascii="宋体" w:hAnsi="宋体" w:eastAsia="宋体" w:cs="宋体"/>
        </w:rPr>
        <w:t>、（二）☆开标一览表</w:t>
      </w:r>
    </w:p>
    <w:p>
      <w:pPr>
        <w:pStyle w:val="105"/>
        <w:spacing w:after="100" w:afterAutospacing="1"/>
        <w:rPr>
          <w:rFonts w:ascii="宋体" w:hAnsi="宋体" w:eastAsia="宋体"/>
        </w:rPr>
      </w:pPr>
      <w:r>
        <w:rPr>
          <w:rFonts w:ascii="宋体" w:hAnsi="宋体" w:eastAsia="宋体" w:cs="宋体"/>
        </w:rPr>
        <w:t>十</w:t>
      </w:r>
      <w:r>
        <w:rPr>
          <w:rFonts w:hint="eastAsia" w:ascii="宋体" w:hAnsi="宋体" w:eastAsia="宋体" w:cs="宋体"/>
        </w:rPr>
        <w:t>三</w:t>
      </w:r>
      <w:r>
        <w:rPr>
          <w:rFonts w:ascii="宋体" w:hAnsi="宋体" w:eastAsia="宋体" w:cs="宋体"/>
        </w:rPr>
        <w:t>、（三）☆投标报价明细表</w:t>
      </w:r>
    </w:p>
    <w:p>
      <w:pPr>
        <w:pStyle w:val="105"/>
        <w:spacing w:after="100" w:afterAutospacing="1"/>
        <w:rPr>
          <w:rFonts w:ascii="宋体" w:hAnsi="宋体" w:eastAsia="宋体"/>
        </w:rPr>
      </w:pPr>
      <w:r>
        <w:rPr>
          <w:rFonts w:ascii="宋体" w:hAnsi="宋体" w:eastAsia="宋体" w:cs="宋体"/>
        </w:rPr>
        <w:t>十</w:t>
      </w:r>
      <w:r>
        <w:rPr>
          <w:rFonts w:hint="eastAsia" w:ascii="宋体" w:hAnsi="宋体" w:eastAsia="宋体" w:cs="宋体"/>
        </w:rPr>
        <w:t>四</w:t>
      </w:r>
      <w:r>
        <w:rPr>
          <w:rFonts w:ascii="宋体" w:hAnsi="宋体" w:eastAsia="宋体" w:cs="宋体"/>
        </w:rPr>
        <w:t>、（四）☆售后服务承诺书</w:t>
      </w:r>
    </w:p>
    <w:p>
      <w:pPr>
        <w:pStyle w:val="105"/>
        <w:spacing w:after="100" w:afterAutospacing="1"/>
        <w:rPr>
          <w:rFonts w:ascii="宋体" w:hAnsi="宋体" w:eastAsia="宋体"/>
        </w:rPr>
      </w:pPr>
      <w:r>
        <w:rPr>
          <w:rFonts w:ascii="宋体" w:hAnsi="宋体" w:eastAsia="宋体" w:cs="宋体"/>
        </w:rPr>
        <w:t>十</w:t>
      </w:r>
      <w:r>
        <w:rPr>
          <w:rFonts w:hint="eastAsia" w:ascii="宋体" w:hAnsi="宋体" w:eastAsia="宋体" w:cs="宋体"/>
        </w:rPr>
        <w:t>五</w:t>
      </w:r>
      <w:r>
        <w:rPr>
          <w:rFonts w:ascii="宋体" w:hAnsi="宋体" w:eastAsia="宋体" w:cs="宋体"/>
        </w:rPr>
        <w:t>、（五）商务条款偏离说明表</w:t>
      </w:r>
    </w:p>
    <w:p>
      <w:pPr>
        <w:pStyle w:val="105"/>
        <w:spacing w:after="100" w:afterAutospacing="1"/>
        <w:rPr>
          <w:rFonts w:ascii="宋体" w:hAnsi="宋体" w:eastAsia="宋体" w:cs="宋体"/>
        </w:rPr>
      </w:pPr>
      <w:r>
        <w:rPr>
          <w:rFonts w:ascii="宋体" w:hAnsi="宋体" w:eastAsia="宋体" w:cs="宋体"/>
        </w:rPr>
        <w:t>十</w:t>
      </w:r>
      <w:r>
        <w:rPr>
          <w:rFonts w:hint="eastAsia" w:ascii="宋体" w:hAnsi="宋体" w:eastAsia="宋体" w:cs="宋体"/>
        </w:rPr>
        <w:t>六</w:t>
      </w:r>
      <w:r>
        <w:rPr>
          <w:rFonts w:ascii="宋体" w:hAnsi="宋体" w:eastAsia="宋体" w:cs="宋体"/>
        </w:rPr>
        <w:t>、（六）供应商认为有必要提供的其他资料</w:t>
      </w:r>
    </w:p>
    <w:p>
      <w:pPr>
        <w:pStyle w:val="105"/>
        <w:spacing w:after="100" w:afterAutospacing="1"/>
        <w:rPr>
          <w:rFonts w:ascii="宋体" w:hAnsi="宋体" w:eastAsia="宋体"/>
        </w:rPr>
      </w:pPr>
      <w:r>
        <w:rPr>
          <w:rFonts w:hint="eastAsia" w:ascii="宋体" w:hAnsi="宋体" w:eastAsia="宋体"/>
        </w:rPr>
        <w:t>十七、</w:t>
      </w:r>
      <w:r>
        <w:rPr>
          <w:rFonts w:ascii="宋体" w:hAnsi="宋体" w:eastAsia="宋体" w:cs="宋体"/>
        </w:rPr>
        <w:t>（</w:t>
      </w:r>
      <w:r>
        <w:rPr>
          <w:rFonts w:hint="eastAsia" w:ascii="宋体" w:hAnsi="宋体" w:eastAsia="宋体" w:cs="宋体"/>
        </w:rPr>
        <w:t>七</w:t>
      </w:r>
      <w:r>
        <w:rPr>
          <w:rFonts w:ascii="宋体" w:hAnsi="宋体" w:eastAsia="宋体" w:cs="宋体"/>
        </w:rPr>
        <w:t>）</w:t>
      </w:r>
      <w:r>
        <w:rPr>
          <w:rFonts w:hint="eastAsia" w:ascii="宋体" w:hAnsi="宋体" w:eastAsia="宋体" w:cs="宋体"/>
        </w:rPr>
        <w:t>相关业绩</w:t>
      </w:r>
    </w:p>
    <w:p>
      <w:pPr>
        <w:pStyle w:val="105"/>
        <w:spacing w:after="100" w:afterAutospacing="1"/>
        <w:rPr>
          <w:rFonts w:ascii="宋体" w:hAnsi="宋体" w:eastAsia="宋体"/>
        </w:rPr>
      </w:pPr>
      <w:r>
        <w:rPr>
          <w:rFonts w:ascii="宋体" w:hAnsi="宋体" w:eastAsia="宋体" w:cs="宋体"/>
        </w:rPr>
        <w:t>十七、（一）投标人自行编写的技术文件</w:t>
      </w:r>
    </w:p>
    <w:p>
      <w:pPr>
        <w:pStyle w:val="105"/>
        <w:spacing w:after="100" w:afterAutospacing="1"/>
        <w:rPr>
          <w:rFonts w:ascii="宋体" w:hAnsi="宋体" w:eastAsia="宋体"/>
        </w:rPr>
      </w:pPr>
      <w:r>
        <w:rPr>
          <w:rFonts w:ascii="宋体" w:hAnsi="宋体" w:eastAsia="宋体" w:cs="宋体"/>
        </w:rPr>
        <w:t>十八、</w:t>
      </w:r>
      <w:r>
        <w:rPr>
          <w:rFonts w:hint="eastAsia" w:ascii="宋体" w:hAnsi="宋体" w:eastAsia="宋体" w:cs="宋体"/>
        </w:rPr>
        <w:t>产品可靠性</w:t>
      </w:r>
    </w:p>
    <w:p>
      <w:pPr>
        <w:pStyle w:val="105"/>
        <w:spacing w:after="100" w:afterAutospacing="1"/>
        <w:rPr>
          <w:rFonts w:ascii="宋体" w:hAnsi="宋体" w:eastAsia="宋体"/>
        </w:rPr>
      </w:pPr>
      <w:r>
        <w:rPr>
          <w:rFonts w:ascii="宋体" w:hAnsi="宋体" w:eastAsia="宋体" w:cs="宋体"/>
        </w:rPr>
        <w:t>十九、质量安全保障措施</w:t>
      </w:r>
    </w:p>
    <w:p>
      <w:pPr>
        <w:pStyle w:val="105"/>
        <w:spacing w:after="100" w:afterAutospacing="1"/>
        <w:rPr>
          <w:rFonts w:ascii="宋体" w:hAnsi="宋体" w:eastAsia="宋体"/>
        </w:rPr>
      </w:pPr>
      <w:r>
        <w:rPr>
          <w:rFonts w:ascii="宋体" w:hAnsi="宋体" w:eastAsia="宋体" w:cs="宋体"/>
        </w:rPr>
        <w:t>二十、项目</w:t>
      </w:r>
      <w:r>
        <w:rPr>
          <w:rFonts w:hint="eastAsia" w:ascii="宋体" w:hAnsi="宋体" w:eastAsia="宋体" w:cs="宋体"/>
        </w:rPr>
        <w:t>供货</w:t>
      </w:r>
      <w:r>
        <w:rPr>
          <w:rFonts w:ascii="宋体" w:hAnsi="宋体" w:eastAsia="宋体" w:cs="宋体"/>
        </w:rPr>
        <w:t>方案</w:t>
      </w:r>
    </w:p>
    <w:p>
      <w:pPr>
        <w:pStyle w:val="105"/>
        <w:spacing w:after="100" w:afterAutospacing="1"/>
        <w:rPr>
          <w:rFonts w:ascii="宋体" w:hAnsi="宋体" w:eastAsia="宋体"/>
        </w:rPr>
      </w:pPr>
      <w:r>
        <w:rPr>
          <w:rFonts w:ascii="宋体" w:hAnsi="宋体" w:eastAsia="宋体" w:cs="宋体"/>
        </w:rPr>
        <w:t>二十一、（一）投标人自行编写的服务文件</w:t>
      </w:r>
    </w:p>
    <w:p>
      <w:pPr>
        <w:pStyle w:val="105"/>
        <w:spacing w:after="100" w:afterAutospacing="1"/>
        <w:rPr>
          <w:rFonts w:ascii="宋体" w:hAnsi="宋体" w:eastAsia="宋体"/>
        </w:rPr>
      </w:pPr>
      <w:r>
        <w:rPr>
          <w:rFonts w:ascii="宋体" w:hAnsi="宋体" w:eastAsia="宋体" w:cs="宋体"/>
        </w:rPr>
        <w:t>二十二、其他材料</w:t>
      </w:r>
    </w:p>
    <w:p>
      <w:pPr>
        <w:rPr>
          <w:rFonts w:ascii="宋体" w:hAnsi="宋体" w:eastAsia="宋体" w:cs="宋体"/>
        </w:rPr>
      </w:pPr>
    </w:p>
    <w:p>
      <w:pPr>
        <w:pStyle w:val="112"/>
        <w:outlineLvl w:val="1"/>
        <w:rPr>
          <w:rFonts w:ascii="宋体" w:hAnsi="宋体" w:eastAsia="宋体"/>
        </w:rPr>
      </w:pPr>
      <w:r>
        <w:rPr>
          <w:rFonts w:ascii="宋体" w:hAnsi="宋体" w:eastAsia="宋体"/>
        </w:rPr>
        <w:br w:type="page"/>
      </w:r>
      <w:bookmarkStart w:id="140" w:name="_Toc256000080"/>
      <w:r>
        <w:rPr>
          <w:rFonts w:ascii="宋体" w:hAnsi="宋体" w:eastAsia="宋体"/>
        </w:rPr>
        <w:t>一、响应文件格式</w:t>
      </w:r>
      <w:bookmarkEnd w:id="140"/>
    </w:p>
    <w:p>
      <w:pPr>
        <w:pStyle w:val="108"/>
        <w:outlineLvl w:val="2"/>
        <w:rPr>
          <w:rFonts w:ascii="宋体" w:hAnsi="宋体" w:eastAsia="宋体"/>
        </w:rPr>
      </w:pPr>
      <w:r>
        <w:rPr>
          <w:rFonts w:ascii="宋体" w:hAnsi="宋体" w:eastAsia="宋体"/>
        </w:rPr>
        <w:br w:type="page"/>
      </w:r>
      <w:bookmarkStart w:id="141" w:name="_Toc256000081"/>
      <w:r>
        <w:rPr>
          <w:rFonts w:ascii="宋体" w:hAnsi="宋体" w:eastAsia="宋体"/>
        </w:rPr>
        <w:t>一、（一）响应文件封面</w:t>
      </w:r>
      <w:bookmarkEnd w:id="141"/>
    </w:p>
    <w:p>
      <w:pPr>
        <w:pStyle w:val="52"/>
        <w:spacing w:line="360" w:lineRule="auto"/>
        <w:rPr>
          <w:rFonts w:ascii="宋体" w:hAnsi="宋体"/>
          <w:b/>
          <w:sz w:val="24"/>
        </w:rPr>
      </w:pPr>
    </w:p>
    <w:p>
      <w:pPr>
        <w:pStyle w:val="52"/>
        <w:spacing w:line="360" w:lineRule="auto"/>
        <w:jc w:val="center"/>
        <w:rPr>
          <w:rFonts w:ascii="宋体" w:hAnsi="宋体"/>
          <w:sz w:val="24"/>
        </w:rPr>
      </w:pPr>
    </w:p>
    <w:p>
      <w:pPr>
        <w:pStyle w:val="52"/>
        <w:spacing w:line="360" w:lineRule="auto"/>
        <w:rPr>
          <w:rFonts w:ascii="宋体" w:hAnsi="宋体"/>
          <w:sz w:val="28"/>
          <w:szCs w:val="28"/>
        </w:rPr>
      </w:pPr>
      <w:r>
        <w:rPr>
          <w:rFonts w:hint="eastAsia" w:ascii="宋体" w:hAnsi="宋体"/>
          <w:sz w:val="28"/>
          <w:szCs w:val="28"/>
        </w:rPr>
        <w:t>（项目名称）</w:t>
      </w:r>
    </w:p>
    <w:p>
      <w:pPr>
        <w:pStyle w:val="52"/>
        <w:spacing w:line="360" w:lineRule="auto"/>
        <w:jc w:val="center"/>
        <w:rPr>
          <w:rFonts w:ascii="宋体" w:hAnsi="宋体"/>
          <w:sz w:val="28"/>
          <w:szCs w:val="28"/>
        </w:rPr>
      </w:pPr>
    </w:p>
    <w:p>
      <w:pPr>
        <w:pStyle w:val="52"/>
        <w:spacing w:line="360" w:lineRule="auto"/>
        <w:ind w:firstLine="1680" w:firstLineChars="600"/>
        <w:rPr>
          <w:rFonts w:ascii="宋体" w:hAnsi="宋体"/>
          <w:sz w:val="28"/>
          <w:szCs w:val="28"/>
        </w:rPr>
      </w:pPr>
      <w:r>
        <w:rPr>
          <w:rFonts w:hint="eastAsia" w:ascii="宋体" w:hAnsi="宋体"/>
          <w:sz w:val="28"/>
          <w:szCs w:val="28"/>
        </w:rPr>
        <w:t>（包号）</w:t>
      </w:r>
    </w:p>
    <w:p>
      <w:pPr>
        <w:pStyle w:val="52"/>
        <w:spacing w:line="360" w:lineRule="auto"/>
        <w:jc w:val="center"/>
        <w:rPr>
          <w:rFonts w:ascii="宋体" w:hAnsi="宋体"/>
          <w:sz w:val="24"/>
        </w:rPr>
      </w:pPr>
    </w:p>
    <w:p>
      <w:pPr>
        <w:pStyle w:val="52"/>
        <w:spacing w:line="360" w:lineRule="auto"/>
        <w:jc w:val="center"/>
        <w:rPr>
          <w:rFonts w:ascii="宋体" w:hAnsi="宋体"/>
          <w:sz w:val="24"/>
        </w:rPr>
      </w:pPr>
    </w:p>
    <w:p>
      <w:pPr>
        <w:pStyle w:val="52"/>
        <w:spacing w:line="360" w:lineRule="auto"/>
        <w:jc w:val="center"/>
        <w:rPr>
          <w:rFonts w:ascii="宋体" w:hAnsi="宋体"/>
          <w:b/>
          <w:sz w:val="72"/>
          <w:szCs w:val="72"/>
        </w:rPr>
      </w:pPr>
      <w:r>
        <w:rPr>
          <w:rFonts w:hint="eastAsia" w:ascii="宋体" w:hAnsi="宋体"/>
          <w:b/>
          <w:sz w:val="72"/>
          <w:szCs w:val="72"/>
        </w:rPr>
        <w:t>响应文件</w:t>
      </w:r>
    </w:p>
    <w:p>
      <w:pPr>
        <w:pStyle w:val="52"/>
        <w:spacing w:line="360" w:lineRule="auto"/>
        <w:jc w:val="center"/>
        <w:rPr>
          <w:rFonts w:ascii="宋体" w:hAnsi="宋体"/>
          <w:sz w:val="24"/>
        </w:rPr>
      </w:pPr>
    </w:p>
    <w:p>
      <w:pPr>
        <w:pStyle w:val="52"/>
        <w:spacing w:line="360" w:lineRule="auto"/>
        <w:jc w:val="center"/>
        <w:rPr>
          <w:rFonts w:ascii="宋体" w:hAnsi="宋体"/>
          <w:sz w:val="24"/>
        </w:rPr>
      </w:pPr>
    </w:p>
    <w:p>
      <w:pPr>
        <w:pStyle w:val="52"/>
        <w:spacing w:line="360" w:lineRule="auto"/>
        <w:jc w:val="center"/>
        <w:rPr>
          <w:rFonts w:ascii="宋体" w:hAnsi="宋体"/>
          <w:b/>
          <w:sz w:val="24"/>
        </w:rPr>
      </w:pPr>
    </w:p>
    <w:p>
      <w:pPr>
        <w:pStyle w:val="52"/>
        <w:spacing w:line="360" w:lineRule="auto"/>
        <w:jc w:val="center"/>
        <w:rPr>
          <w:rFonts w:ascii="宋体" w:hAnsi="宋体"/>
          <w:b/>
          <w:sz w:val="24"/>
        </w:rPr>
      </w:pPr>
    </w:p>
    <w:p>
      <w:pPr>
        <w:pStyle w:val="52"/>
        <w:spacing w:line="360" w:lineRule="auto"/>
        <w:jc w:val="center"/>
        <w:rPr>
          <w:rFonts w:ascii="宋体" w:hAnsi="宋体"/>
          <w:b/>
          <w:sz w:val="24"/>
        </w:rPr>
      </w:pPr>
    </w:p>
    <w:p>
      <w:pPr>
        <w:pStyle w:val="52"/>
        <w:spacing w:line="360" w:lineRule="auto"/>
        <w:jc w:val="center"/>
        <w:rPr>
          <w:rFonts w:ascii="宋体" w:hAnsi="宋体"/>
          <w:b/>
          <w:sz w:val="24"/>
        </w:rPr>
      </w:pPr>
    </w:p>
    <w:p>
      <w:pPr>
        <w:pStyle w:val="52"/>
        <w:spacing w:line="360" w:lineRule="auto"/>
        <w:jc w:val="center"/>
        <w:rPr>
          <w:rFonts w:ascii="宋体" w:hAnsi="宋体"/>
          <w:b/>
          <w:sz w:val="24"/>
        </w:rPr>
      </w:pPr>
    </w:p>
    <w:p>
      <w:pPr>
        <w:pStyle w:val="52"/>
        <w:spacing w:line="360" w:lineRule="auto"/>
        <w:jc w:val="center"/>
        <w:rPr>
          <w:rFonts w:ascii="宋体" w:hAnsi="宋体"/>
          <w:b/>
          <w:sz w:val="24"/>
        </w:rPr>
      </w:pPr>
    </w:p>
    <w:p>
      <w:pPr>
        <w:pStyle w:val="52"/>
        <w:spacing w:line="360" w:lineRule="auto"/>
        <w:jc w:val="center"/>
        <w:rPr>
          <w:rFonts w:ascii="宋体" w:hAnsi="宋体"/>
          <w:sz w:val="28"/>
          <w:szCs w:val="28"/>
          <w:u w:val="single"/>
        </w:rPr>
      </w:pPr>
      <w:r>
        <w:rPr>
          <w:rFonts w:hint="eastAsia" w:ascii="宋体" w:hAnsi="宋体"/>
          <w:sz w:val="28"/>
          <w:szCs w:val="28"/>
        </w:rPr>
        <w:t>投标人（签字或盖章）</w:t>
      </w:r>
    </w:p>
    <w:p>
      <w:pPr>
        <w:pStyle w:val="52"/>
        <w:spacing w:line="360" w:lineRule="auto"/>
        <w:ind w:firstLine="1400" w:firstLineChars="500"/>
        <w:rPr>
          <w:rFonts w:ascii="宋体" w:hAnsi="宋体"/>
          <w:sz w:val="28"/>
          <w:szCs w:val="28"/>
        </w:rPr>
      </w:pPr>
      <w:r>
        <w:rPr>
          <w:rFonts w:hint="eastAsia" w:ascii="宋体" w:hAnsi="宋体"/>
          <w:sz w:val="28"/>
          <w:szCs w:val="28"/>
        </w:rPr>
        <w:t>法定代表人</w:t>
      </w:r>
    </w:p>
    <w:p>
      <w:pPr>
        <w:pStyle w:val="52"/>
        <w:spacing w:line="360" w:lineRule="auto"/>
        <w:jc w:val="center"/>
        <w:rPr>
          <w:rFonts w:ascii="宋体" w:hAnsi="宋体"/>
          <w:sz w:val="28"/>
          <w:szCs w:val="28"/>
          <w:u w:val="single"/>
        </w:rPr>
      </w:pPr>
      <w:r>
        <w:rPr>
          <w:rFonts w:hint="eastAsia" w:ascii="宋体" w:hAnsi="宋体"/>
          <w:sz w:val="28"/>
          <w:szCs w:val="28"/>
        </w:rPr>
        <w:t>日期（年/月/日）</w:t>
      </w:r>
    </w:p>
    <w:p>
      <w:pPr>
        <w:pStyle w:val="52"/>
        <w:spacing w:line="360" w:lineRule="auto"/>
        <w:jc w:val="center"/>
        <w:rPr>
          <w:rFonts w:ascii="宋体" w:hAnsi="宋体"/>
          <w:sz w:val="28"/>
          <w:szCs w:val="28"/>
        </w:rPr>
      </w:pPr>
    </w:p>
    <w:p>
      <w:pPr>
        <w:pStyle w:val="51"/>
        <w:tabs>
          <w:tab w:val="left" w:pos="0"/>
        </w:tabs>
        <w:spacing w:line="360" w:lineRule="auto"/>
        <w:ind w:left="0" w:leftChars="0" w:firstLine="0" w:firstLineChars="0"/>
        <w:rPr>
          <w:rFonts w:ascii="宋体" w:hAnsi="宋体"/>
          <w:b/>
          <w:sz w:val="36"/>
        </w:rPr>
      </w:pPr>
    </w:p>
    <w:p>
      <w:pPr>
        <w:pStyle w:val="40"/>
        <w:outlineLvl w:val="1"/>
        <w:rPr>
          <w:rFonts w:ascii="宋体" w:hAnsi="宋体" w:eastAsia="宋体"/>
        </w:rPr>
      </w:pPr>
      <w:r>
        <w:rPr>
          <w:rFonts w:ascii="宋体" w:hAnsi="宋体" w:eastAsia="宋体"/>
        </w:rPr>
        <w:br w:type="page"/>
      </w:r>
      <w:bookmarkStart w:id="142" w:name="_Toc256000082"/>
      <w:r>
        <w:rPr>
          <w:rFonts w:ascii="宋体" w:hAnsi="宋体" w:eastAsia="宋体"/>
        </w:rPr>
        <w:t>二、资格审查材料</w:t>
      </w:r>
      <w:bookmarkEnd w:id="142"/>
    </w:p>
    <w:p>
      <w:pPr>
        <w:pStyle w:val="63"/>
        <w:outlineLvl w:val="2"/>
        <w:rPr>
          <w:rFonts w:ascii="宋体" w:hAnsi="宋体" w:eastAsia="宋体"/>
        </w:rPr>
      </w:pPr>
      <w:r>
        <w:rPr>
          <w:rFonts w:ascii="宋体" w:hAnsi="宋体" w:eastAsia="宋体"/>
        </w:rPr>
        <w:br w:type="page"/>
      </w:r>
      <w:bookmarkStart w:id="143" w:name="_Toc256000083"/>
      <w:r>
        <w:rPr>
          <w:rFonts w:hint="eastAsia" w:ascii="宋体" w:hAnsi="宋体" w:eastAsia="宋体"/>
        </w:rPr>
        <w:t>一</w:t>
      </w:r>
      <w:r>
        <w:rPr>
          <w:rFonts w:ascii="宋体" w:hAnsi="宋体" w:eastAsia="宋体"/>
        </w:rPr>
        <w:t>、（一）☆营业执照、组织机构代码证、税务登记证</w:t>
      </w:r>
      <w:bookmarkEnd w:id="143"/>
    </w:p>
    <w:p>
      <w:pPr>
        <w:pStyle w:val="83"/>
        <w:rPr>
          <w:rFonts w:ascii="宋体" w:hAnsi="宋体"/>
        </w:rPr>
      </w:pPr>
      <w:bookmarkStart w:id="144" w:name="_Toc480368422"/>
      <w:bookmarkStart w:id="145" w:name="_Toc480371719"/>
      <w:r>
        <w:rPr>
          <w:rFonts w:hint="eastAsia" w:ascii="宋体" w:hAnsi="宋体"/>
        </w:rPr>
        <w:t>（二）☆营业执照、组织机构代码证、税务登记证</w:t>
      </w:r>
      <w:bookmarkEnd w:id="144"/>
      <w:bookmarkEnd w:id="145"/>
    </w:p>
    <w:p>
      <w:pPr>
        <w:pStyle w:val="103"/>
        <w:outlineLvl w:val="2"/>
        <w:rPr>
          <w:rFonts w:ascii="宋体" w:hAnsi="宋体" w:eastAsia="宋体"/>
        </w:rPr>
      </w:pPr>
      <w:r>
        <w:rPr>
          <w:rFonts w:ascii="宋体" w:hAnsi="宋体" w:eastAsia="宋体"/>
        </w:rPr>
        <w:br w:type="page"/>
      </w:r>
      <w:bookmarkStart w:id="146" w:name="_Toc256000084"/>
      <w:r>
        <w:rPr>
          <w:rFonts w:ascii="宋体" w:hAnsi="宋体" w:eastAsia="宋体"/>
        </w:rPr>
        <w:t>二、（二）☆法定代表人身份证明及授权委托书</w:t>
      </w:r>
      <w:bookmarkEnd w:id="146"/>
    </w:p>
    <w:p>
      <w:pPr>
        <w:pStyle w:val="73"/>
        <w:rPr>
          <w:rFonts w:ascii="宋体" w:hAnsi="宋体"/>
        </w:rPr>
      </w:pPr>
      <w:bookmarkStart w:id="147" w:name="_Toc480368423"/>
      <w:bookmarkStart w:id="148" w:name="_Toc480371720"/>
      <w:bookmarkStart w:id="149" w:name="_Toc468535482"/>
      <w:r>
        <w:rPr>
          <w:rFonts w:hint="eastAsia" w:ascii="宋体" w:hAnsi="宋体"/>
        </w:rPr>
        <w:t>（三）☆法定代表人身份证明及授权委托书</w:t>
      </w:r>
      <w:bookmarkEnd w:id="147"/>
      <w:bookmarkEnd w:id="148"/>
    </w:p>
    <w:p>
      <w:pPr>
        <w:pStyle w:val="80"/>
        <w:jc w:val="both"/>
        <w:outlineLvl w:val="9"/>
        <w:rPr>
          <w:b w:val="0"/>
          <w:sz w:val="24"/>
          <w:szCs w:val="24"/>
        </w:rPr>
      </w:pPr>
      <w:bookmarkStart w:id="150" w:name="_Toc256000085"/>
      <w:bookmarkStart w:id="151" w:name="_Toc480368595"/>
      <w:bookmarkStart w:id="152" w:name="_Toc480368653"/>
      <w:bookmarkStart w:id="153" w:name="_Toc480371721"/>
      <w:bookmarkStart w:id="154" w:name="_Toc480368424"/>
      <w:r>
        <w:rPr>
          <w:rFonts w:hint="eastAsia"/>
          <w:b w:val="0"/>
          <w:sz w:val="24"/>
          <w:szCs w:val="24"/>
        </w:rPr>
        <w:t>法定代表人资格证明文件</w:t>
      </w:r>
      <w:bookmarkEnd w:id="149"/>
      <w:bookmarkEnd w:id="150"/>
      <w:bookmarkEnd w:id="151"/>
      <w:bookmarkEnd w:id="152"/>
      <w:bookmarkEnd w:id="153"/>
      <w:bookmarkEnd w:id="154"/>
    </w:p>
    <w:p>
      <w:pPr>
        <w:pStyle w:val="38"/>
        <w:adjustRightInd w:val="0"/>
        <w:snapToGrid w:val="0"/>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38"/>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兹有同志为公司法定代表人，代表我公司办理一切社会公务事宜，具有法律效力。 </w:t>
      </w:r>
    </w:p>
    <w:p>
      <w:pPr>
        <w:pStyle w:val="38"/>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附法定代表人基本情况： </w:t>
      </w:r>
    </w:p>
    <w:p>
      <w:pPr>
        <w:pStyle w:val="38"/>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姓名：性别：年龄：职务：</w:t>
      </w:r>
    </w:p>
    <w:p>
      <w:pPr>
        <w:pStyle w:val="38"/>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p>
    <w:p>
      <w:pPr>
        <w:pStyle w:val="38"/>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p>
    <w:p>
      <w:pPr>
        <w:pStyle w:val="38"/>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p>
    <w:p>
      <w:pPr>
        <w:pStyle w:val="38"/>
        <w:adjustRightInd w:val="0"/>
        <w:snapToGrid w:val="0"/>
        <w:spacing w:line="500" w:lineRule="exact"/>
        <w:rPr>
          <w:rFonts w:ascii="宋体" w:hAnsi="宋体"/>
          <w:sz w:val="24"/>
          <w:szCs w:val="24"/>
        </w:rPr>
      </w:pP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8"/>
              <w:adjustRightInd w:val="0"/>
              <w:snapToGrid w:val="0"/>
              <w:spacing w:line="500" w:lineRule="exact"/>
              <w:jc w:val="center"/>
              <w:rPr>
                <w:rFonts w:ascii="宋体" w:hAnsi="宋体"/>
                <w:sz w:val="24"/>
                <w:szCs w:val="24"/>
              </w:rPr>
            </w:pPr>
          </w:p>
          <w:p>
            <w:pPr>
              <w:pStyle w:val="38"/>
              <w:adjustRightInd w:val="0"/>
              <w:snapToGrid w:val="0"/>
              <w:spacing w:line="500" w:lineRule="exact"/>
              <w:jc w:val="center"/>
              <w:rPr>
                <w:rFonts w:ascii="宋体" w:hAnsi="宋体"/>
                <w:sz w:val="24"/>
                <w:szCs w:val="24"/>
              </w:rPr>
            </w:pPr>
          </w:p>
          <w:p>
            <w:pPr>
              <w:pStyle w:val="38"/>
              <w:adjustRightInd w:val="0"/>
              <w:snapToGrid w:val="0"/>
              <w:spacing w:line="500" w:lineRule="exact"/>
              <w:jc w:val="center"/>
              <w:rPr>
                <w:rFonts w:ascii="宋体" w:hAnsi="宋体"/>
                <w:sz w:val="24"/>
                <w:szCs w:val="24"/>
              </w:rPr>
            </w:pPr>
            <w:r>
              <w:rPr>
                <w:rFonts w:hint="eastAsia" w:ascii="宋体" w:hAnsi="宋体"/>
                <w:sz w:val="24"/>
                <w:szCs w:val="24"/>
              </w:rPr>
              <w:t>法定代表人《居民身份证》正反面扫描件</w:t>
            </w:r>
          </w:p>
        </w:tc>
      </w:tr>
    </w:tbl>
    <w:p>
      <w:pPr>
        <w:pStyle w:val="38"/>
        <w:adjustRightInd w:val="0"/>
        <w:snapToGrid w:val="0"/>
        <w:spacing w:line="500" w:lineRule="exact"/>
        <w:rPr>
          <w:rFonts w:ascii="宋体" w:hAnsi="宋体"/>
          <w:sz w:val="24"/>
          <w:szCs w:val="24"/>
        </w:rPr>
      </w:pPr>
    </w:p>
    <w:p>
      <w:pPr>
        <w:pStyle w:val="38"/>
        <w:tabs>
          <w:tab w:val="left" w:pos="750"/>
        </w:tabs>
        <w:adjustRightInd w:val="0"/>
        <w:snapToGrid w:val="0"/>
        <w:spacing w:line="500" w:lineRule="exact"/>
        <w:rPr>
          <w:rFonts w:ascii="宋体" w:hAnsi="宋体"/>
          <w:sz w:val="24"/>
          <w:szCs w:val="24"/>
        </w:rPr>
      </w:pPr>
      <w:r>
        <w:rPr>
          <w:rFonts w:hint="eastAsia" w:ascii="宋体" w:hAnsi="宋体"/>
          <w:sz w:val="24"/>
          <w:szCs w:val="24"/>
        </w:rPr>
        <w:tab/>
      </w:r>
      <w:r>
        <w:rPr>
          <w:rFonts w:hint="eastAsia" w:ascii="宋体" w:hAnsi="宋体"/>
          <w:sz w:val="24"/>
          <w:szCs w:val="24"/>
        </w:rPr>
        <w:t>投标人名称（签字或盖章）：</w:t>
      </w:r>
    </w:p>
    <w:p>
      <w:pPr>
        <w:pStyle w:val="38"/>
        <w:tabs>
          <w:tab w:val="left" w:pos="750"/>
        </w:tabs>
        <w:adjustRightInd w:val="0"/>
        <w:snapToGrid w:val="0"/>
        <w:spacing w:line="500" w:lineRule="exact"/>
        <w:rPr>
          <w:rFonts w:ascii="宋体" w:hAnsi="宋体"/>
          <w:sz w:val="24"/>
          <w:szCs w:val="24"/>
        </w:rPr>
      </w:pPr>
    </w:p>
    <w:p>
      <w:pPr>
        <w:pStyle w:val="38"/>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法定代表人（签字或盖章） ：</w:t>
      </w:r>
    </w:p>
    <w:p>
      <w:pPr>
        <w:pStyle w:val="38"/>
        <w:tabs>
          <w:tab w:val="left" w:pos="750"/>
        </w:tabs>
        <w:adjustRightInd w:val="0"/>
        <w:snapToGrid w:val="0"/>
        <w:spacing w:line="500" w:lineRule="exact"/>
        <w:rPr>
          <w:rFonts w:ascii="宋体" w:hAnsi="宋体"/>
          <w:sz w:val="24"/>
          <w:szCs w:val="24"/>
        </w:rPr>
      </w:pPr>
    </w:p>
    <w:p>
      <w:pPr>
        <w:pStyle w:val="38"/>
        <w:tabs>
          <w:tab w:val="left" w:pos="750"/>
        </w:tabs>
        <w:adjustRightInd w:val="0"/>
        <w:snapToGrid w:val="0"/>
        <w:spacing w:line="500" w:lineRule="exact"/>
        <w:ind w:firstLine="720" w:firstLineChars="300"/>
        <w:rPr>
          <w:rFonts w:ascii="宋体" w:hAnsi="宋体"/>
        </w:rPr>
      </w:pPr>
      <w:r>
        <w:rPr>
          <w:rFonts w:hint="eastAsia" w:ascii="宋体" w:hAnsi="宋体"/>
          <w:sz w:val="24"/>
          <w:szCs w:val="24"/>
        </w:rPr>
        <w:t>日期：年月日</w:t>
      </w:r>
      <w:bookmarkStart w:id="155" w:name="_Toc468535483"/>
    </w:p>
    <w:p>
      <w:pPr>
        <w:pStyle w:val="80"/>
        <w:outlineLvl w:val="9"/>
        <w:rPr>
          <w:b w:val="0"/>
        </w:rPr>
      </w:pPr>
      <w:bookmarkStart w:id="156" w:name="_Toc480371722"/>
      <w:bookmarkStart w:id="157" w:name="_Toc480368654"/>
      <w:bookmarkStart w:id="158" w:name="_Toc480368425"/>
      <w:bookmarkStart w:id="159" w:name="_Toc480368596"/>
    </w:p>
    <w:p>
      <w:pPr>
        <w:pStyle w:val="80"/>
        <w:outlineLvl w:val="9"/>
        <w:rPr>
          <w:b w:val="0"/>
          <w:sz w:val="24"/>
          <w:szCs w:val="24"/>
        </w:rPr>
      </w:pPr>
      <w:r>
        <w:rPr>
          <w:b w:val="0"/>
        </w:rPr>
        <w:br w:type="page"/>
      </w:r>
      <w:bookmarkStart w:id="160" w:name="_Toc256000087"/>
      <w:r>
        <w:rPr>
          <w:rFonts w:hint="eastAsia"/>
          <w:b w:val="0"/>
          <w:sz w:val="24"/>
          <w:szCs w:val="24"/>
        </w:rPr>
        <w:t>法定代表人授权书</w:t>
      </w:r>
      <w:bookmarkEnd w:id="155"/>
      <w:bookmarkEnd w:id="156"/>
      <w:bookmarkEnd w:id="157"/>
      <w:bookmarkEnd w:id="158"/>
      <w:bookmarkEnd w:id="159"/>
      <w:bookmarkEnd w:id="160"/>
    </w:p>
    <w:p>
      <w:pPr>
        <w:pStyle w:val="38"/>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38"/>
        <w:spacing w:line="500" w:lineRule="exact"/>
        <w:ind w:firstLine="480" w:firstLineChars="200"/>
        <w:rPr>
          <w:rFonts w:ascii="宋体" w:hAnsi="宋体"/>
          <w:sz w:val="24"/>
          <w:szCs w:val="24"/>
        </w:rPr>
      </w:pPr>
      <w:r>
        <w:rPr>
          <w:rFonts w:hint="eastAsia" w:ascii="宋体" w:hAnsi="宋体"/>
          <w:sz w:val="24"/>
          <w:szCs w:val="24"/>
        </w:rPr>
        <w:t>兹授权同志为我公司参加贵单位组织的编号为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 xml:space="preserve">采购活动的投标代表人，全权代表我公司处理在该项目采购活动中的一切事宜。代理期限从年月日起至年月日止。 </w:t>
      </w:r>
    </w:p>
    <w:p>
      <w:pPr>
        <w:pStyle w:val="38"/>
        <w:spacing w:line="500" w:lineRule="exact"/>
        <w:rPr>
          <w:rFonts w:ascii="宋体" w:hAnsi="宋体"/>
          <w:sz w:val="24"/>
          <w:szCs w:val="24"/>
        </w:rPr>
      </w:pPr>
    </w:p>
    <w:p>
      <w:pPr>
        <w:pStyle w:val="38"/>
        <w:spacing w:line="500" w:lineRule="exact"/>
        <w:rPr>
          <w:rFonts w:ascii="宋体" w:hAnsi="宋体"/>
          <w:sz w:val="24"/>
          <w:szCs w:val="24"/>
        </w:rPr>
      </w:pPr>
      <w:r>
        <w:rPr>
          <w:rFonts w:hint="eastAsia" w:ascii="宋体" w:hAnsi="宋体"/>
          <w:sz w:val="24"/>
          <w:szCs w:val="24"/>
        </w:rPr>
        <w:t>投标人（签字或盖章）：</w:t>
      </w:r>
    </w:p>
    <w:p>
      <w:pPr>
        <w:pStyle w:val="38"/>
        <w:spacing w:line="500" w:lineRule="exact"/>
        <w:rPr>
          <w:rFonts w:ascii="宋体" w:hAnsi="宋体"/>
          <w:sz w:val="24"/>
          <w:szCs w:val="24"/>
        </w:rPr>
      </w:pPr>
      <w:r>
        <w:rPr>
          <w:rFonts w:hint="eastAsia" w:ascii="宋体" w:hAnsi="宋体"/>
          <w:sz w:val="24"/>
          <w:szCs w:val="24"/>
        </w:rPr>
        <w:t>法定代表人（签字或盖章）：</w:t>
      </w:r>
    </w:p>
    <w:p>
      <w:pPr>
        <w:pStyle w:val="38"/>
        <w:spacing w:line="500" w:lineRule="exact"/>
        <w:rPr>
          <w:rFonts w:ascii="宋体" w:hAnsi="宋体"/>
          <w:sz w:val="24"/>
          <w:szCs w:val="24"/>
        </w:rPr>
      </w:pPr>
      <w:r>
        <w:rPr>
          <w:rFonts w:hint="eastAsia" w:ascii="宋体" w:hAnsi="宋体"/>
          <w:sz w:val="24"/>
          <w:szCs w:val="24"/>
        </w:rPr>
        <w:t>签发日期：年月日</w:t>
      </w:r>
    </w:p>
    <w:p>
      <w:pPr>
        <w:pStyle w:val="38"/>
        <w:spacing w:line="500" w:lineRule="exact"/>
        <w:rPr>
          <w:rFonts w:ascii="宋体" w:hAnsi="宋体"/>
          <w:sz w:val="24"/>
          <w:szCs w:val="24"/>
        </w:rPr>
      </w:pPr>
    </w:p>
    <w:p>
      <w:pPr>
        <w:pStyle w:val="38"/>
        <w:spacing w:line="500" w:lineRule="exact"/>
        <w:rPr>
          <w:rFonts w:ascii="宋体" w:hAnsi="宋体"/>
          <w:sz w:val="24"/>
          <w:szCs w:val="24"/>
        </w:rPr>
      </w:pPr>
      <w:r>
        <w:rPr>
          <w:rFonts w:hint="eastAsia" w:ascii="宋体" w:hAnsi="宋体"/>
          <w:sz w:val="24"/>
          <w:szCs w:val="24"/>
        </w:rPr>
        <w:t>附：</w:t>
      </w:r>
    </w:p>
    <w:p>
      <w:pPr>
        <w:pStyle w:val="38"/>
        <w:spacing w:line="500" w:lineRule="exact"/>
        <w:rPr>
          <w:rFonts w:ascii="宋体" w:hAnsi="宋体"/>
          <w:sz w:val="24"/>
          <w:szCs w:val="24"/>
        </w:rPr>
      </w:pPr>
      <w:r>
        <w:rPr>
          <w:rFonts w:hint="eastAsia" w:ascii="宋体" w:hAnsi="宋体"/>
          <w:sz w:val="24"/>
          <w:szCs w:val="24"/>
        </w:rPr>
        <w:t>代理人工作单位：</w:t>
      </w:r>
    </w:p>
    <w:p>
      <w:pPr>
        <w:pStyle w:val="38"/>
        <w:spacing w:line="500" w:lineRule="exact"/>
        <w:rPr>
          <w:rFonts w:ascii="宋体" w:hAnsi="宋体"/>
          <w:sz w:val="24"/>
          <w:szCs w:val="24"/>
        </w:rPr>
      </w:pPr>
      <w:r>
        <w:rPr>
          <w:rFonts w:hint="eastAsia" w:ascii="宋体" w:hAnsi="宋体"/>
          <w:sz w:val="24"/>
          <w:szCs w:val="24"/>
        </w:rPr>
        <w:t>职务：    性别：</w:t>
      </w:r>
    </w:p>
    <w:p>
      <w:pPr>
        <w:pStyle w:val="38"/>
        <w:adjustRightInd w:val="0"/>
        <w:snapToGrid w:val="0"/>
        <w:spacing w:line="500" w:lineRule="exact"/>
        <w:rPr>
          <w:rFonts w:ascii="宋体" w:hAnsi="宋体"/>
          <w:sz w:val="24"/>
          <w:szCs w:val="24"/>
          <w:u w:val="single"/>
        </w:rPr>
      </w:pPr>
      <w:r>
        <w:rPr>
          <w:rFonts w:hint="eastAsia" w:ascii="宋体" w:hAnsi="宋体"/>
          <w:sz w:val="24"/>
          <w:szCs w:val="24"/>
        </w:rPr>
        <w:t>身份证号码：</w:t>
      </w:r>
    </w:p>
    <w:p>
      <w:pPr>
        <w:pStyle w:val="38"/>
        <w:adjustRightInd w:val="0"/>
        <w:snapToGrid w:val="0"/>
        <w:spacing w:line="500" w:lineRule="exact"/>
        <w:ind w:left="-88" w:leftChars="-42" w:firstLine="600" w:firstLineChars="250"/>
        <w:rPr>
          <w:rFonts w:ascii="宋体" w:hAnsi="宋体"/>
          <w:sz w:val="24"/>
          <w:szCs w:val="24"/>
          <w:u w:val="single"/>
        </w:rPr>
      </w:pPr>
    </w:p>
    <w:tbl>
      <w:tblPr>
        <w:tblStyle w:val="17"/>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7720" w:type="dxa"/>
            <w:tcBorders>
              <w:top w:val="single" w:color="auto" w:sz="4" w:space="0"/>
              <w:left w:val="single" w:color="auto" w:sz="4" w:space="0"/>
              <w:bottom w:val="single" w:color="auto" w:sz="4" w:space="0"/>
              <w:right w:val="single" w:color="auto" w:sz="4" w:space="0"/>
            </w:tcBorders>
            <w:vAlign w:val="center"/>
          </w:tcPr>
          <w:p>
            <w:pPr>
              <w:pStyle w:val="38"/>
              <w:spacing w:line="500" w:lineRule="exact"/>
              <w:jc w:val="center"/>
              <w:rPr>
                <w:rFonts w:ascii="宋体" w:hAnsi="宋体"/>
                <w:sz w:val="24"/>
                <w:szCs w:val="24"/>
              </w:rPr>
            </w:pPr>
            <w:r>
              <w:rPr>
                <w:rFonts w:hint="eastAsia" w:ascii="宋体" w:hAnsi="宋体"/>
                <w:sz w:val="24"/>
                <w:szCs w:val="24"/>
              </w:rPr>
              <w:t>法定代表人和被授权人《居民身份证》正反面（扫描件）</w:t>
            </w:r>
          </w:p>
        </w:tc>
      </w:tr>
    </w:tbl>
    <w:p>
      <w:pPr>
        <w:pStyle w:val="53"/>
        <w:outlineLvl w:val="2"/>
        <w:rPr>
          <w:rFonts w:ascii="宋体" w:hAnsi="宋体" w:eastAsia="宋体"/>
        </w:rPr>
      </w:pPr>
      <w:r>
        <w:rPr>
          <w:rFonts w:ascii="宋体" w:hAnsi="宋体" w:eastAsia="宋体"/>
        </w:rPr>
        <w:br w:type="page"/>
      </w:r>
      <w:bookmarkStart w:id="161" w:name="_Toc256000088"/>
      <w:r>
        <w:rPr>
          <w:rFonts w:ascii="宋体" w:hAnsi="宋体" w:eastAsia="宋体"/>
        </w:rPr>
        <w:t>三、（三）☆投标保证金</w:t>
      </w:r>
      <w:bookmarkEnd w:id="161"/>
    </w:p>
    <w:p>
      <w:pPr>
        <w:pStyle w:val="88"/>
        <w:rPr>
          <w:rFonts w:ascii="宋体" w:hAnsi="宋体"/>
        </w:rPr>
      </w:pPr>
      <w:bookmarkStart w:id="162" w:name="_Toc480371723"/>
      <w:bookmarkStart w:id="163" w:name="_Toc480368426"/>
      <w:r>
        <w:rPr>
          <w:rFonts w:hint="eastAsia" w:ascii="宋体" w:hAnsi="宋体"/>
        </w:rPr>
        <w:t>（四）</w:t>
      </w:r>
      <w:r>
        <w:rPr>
          <w:rFonts w:hint="eastAsia" w:ascii="宋体" w:hAnsi="宋体"/>
          <w:kern w:val="0"/>
        </w:rPr>
        <w:t>☆</w:t>
      </w:r>
      <w:r>
        <w:rPr>
          <w:rFonts w:hint="eastAsia" w:ascii="宋体" w:hAnsi="宋体"/>
        </w:rPr>
        <w:t>投标保证金</w:t>
      </w:r>
      <w:bookmarkEnd w:id="162"/>
      <w:bookmarkEnd w:id="163"/>
    </w:p>
    <w:p>
      <w:pPr>
        <w:pStyle w:val="59"/>
        <w:outlineLvl w:val="2"/>
        <w:rPr>
          <w:rFonts w:ascii="宋体" w:hAnsi="宋体" w:eastAsia="宋体"/>
        </w:rPr>
      </w:pPr>
      <w:r>
        <w:rPr>
          <w:rFonts w:ascii="宋体" w:hAnsi="宋体" w:eastAsia="宋体"/>
        </w:rPr>
        <w:br w:type="page"/>
      </w:r>
      <w:bookmarkStart w:id="164" w:name="_Toc256000089"/>
      <w:r>
        <w:rPr>
          <w:rFonts w:ascii="宋体" w:hAnsi="宋体" w:eastAsia="宋体"/>
        </w:rPr>
        <w:t>四、（四）制造商授权书</w:t>
      </w:r>
      <w:bookmarkEnd w:id="164"/>
    </w:p>
    <w:p>
      <w:pPr>
        <w:pStyle w:val="111"/>
        <w:rPr>
          <w:rFonts w:ascii="宋体" w:hAnsi="宋体"/>
        </w:rPr>
      </w:pPr>
      <w:bookmarkStart w:id="165" w:name="_Toc480368599"/>
      <w:bookmarkStart w:id="166" w:name="_Toc480371725"/>
      <w:bookmarkStart w:id="167" w:name="_Toc480368428"/>
      <w:bookmarkStart w:id="168" w:name="_Toc468535485"/>
      <w:bookmarkStart w:id="169" w:name="_Toc480368657"/>
      <w:r>
        <w:rPr>
          <w:rFonts w:hint="eastAsia" w:ascii="宋体" w:hAnsi="宋体"/>
        </w:rPr>
        <w:t>制造商（或总代理）授权书</w:t>
      </w:r>
      <w:bookmarkEnd w:id="165"/>
      <w:bookmarkEnd w:id="166"/>
      <w:bookmarkEnd w:id="167"/>
      <w:bookmarkEnd w:id="168"/>
      <w:bookmarkEnd w:id="169"/>
    </w:p>
    <w:p>
      <w:pPr>
        <w:pStyle w:val="68"/>
        <w:spacing w:line="500" w:lineRule="exact"/>
        <w:jc w:val="center"/>
        <w:rPr>
          <w:rFonts w:ascii="宋体" w:hAnsi="宋体"/>
          <w:sz w:val="24"/>
          <w:szCs w:val="24"/>
        </w:rPr>
      </w:pPr>
      <w:r>
        <w:rPr>
          <w:rFonts w:hint="eastAsia" w:ascii="宋体" w:hAnsi="宋体"/>
          <w:sz w:val="24"/>
          <w:szCs w:val="24"/>
        </w:rPr>
        <w:t>（适用于产品不是投标人自己生产的）</w:t>
      </w:r>
    </w:p>
    <w:p>
      <w:pPr>
        <w:pStyle w:val="68"/>
        <w:spacing w:line="500" w:lineRule="exact"/>
        <w:rPr>
          <w:rFonts w:ascii="宋体" w:hAnsi="宋体"/>
          <w:sz w:val="24"/>
          <w:szCs w:val="24"/>
        </w:rPr>
      </w:pPr>
    </w:p>
    <w:p>
      <w:pPr>
        <w:pStyle w:val="68"/>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68"/>
        <w:spacing w:line="500" w:lineRule="exact"/>
        <w:ind w:firstLine="480" w:firstLineChars="200"/>
        <w:rPr>
          <w:rFonts w:ascii="宋体" w:hAnsi="宋体"/>
          <w:sz w:val="24"/>
          <w:szCs w:val="24"/>
        </w:rPr>
      </w:pPr>
      <w:r>
        <w:rPr>
          <w:rFonts w:hint="eastAsia" w:ascii="宋体" w:hAnsi="宋体"/>
          <w:sz w:val="24"/>
          <w:szCs w:val="24"/>
        </w:rPr>
        <w:t>我方</w:t>
      </w:r>
      <w:r>
        <w:rPr>
          <w:rFonts w:hint="eastAsia" w:ascii="宋体" w:hAnsi="宋体"/>
          <w:sz w:val="24"/>
          <w:szCs w:val="24"/>
          <w:u w:val="single"/>
        </w:rPr>
        <w:t xml:space="preserve">    （制造商名称）  </w:t>
      </w:r>
      <w:r>
        <w:rPr>
          <w:rFonts w:hint="eastAsia" w:ascii="宋体" w:hAnsi="宋体"/>
          <w:sz w:val="24"/>
          <w:szCs w:val="24"/>
        </w:rPr>
        <w:t>是按国家法律成立的一家制造厂，主要营业地点设在</w:t>
      </w:r>
      <w:r>
        <w:rPr>
          <w:rFonts w:hint="eastAsia" w:ascii="宋体" w:hAnsi="宋体"/>
          <w:sz w:val="24"/>
          <w:szCs w:val="24"/>
          <w:u w:val="single"/>
        </w:rPr>
        <w:t xml:space="preserve">      （制造商地址）  </w:t>
      </w:r>
      <w:r>
        <w:rPr>
          <w:rFonts w:hint="eastAsia" w:ascii="宋体" w:hAnsi="宋体"/>
          <w:sz w:val="24"/>
          <w:szCs w:val="24"/>
        </w:rPr>
        <w:t>。兹授权</w:t>
      </w:r>
      <w:r>
        <w:rPr>
          <w:rFonts w:hint="eastAsia" w:ascii="宋体" w:hAnsi="宋体"/>
          <w:sz w:val="24"/>
          <w:szCs w:val="24"/>
          <w:u w:val="single"/>
        </w:rPr>
        <w:t xml:space="preserve">   （投标人名称）   </w:t>
      </w:r>
      <w:r>
        <w:rPr>
          <w:rFonts w:hint="eastAsia" w:ascii="宋体" w:hAnsi="宋体"/>
          <w:sz w:val="24"/>
          <w:szCs w:val="24"/>
        </w:rPr>
        <w:t>作为我方真正的合法的代理人进行下列活动：</w:t>
      </w:r>
    </w:p>
    <w:p>
      <w:pPr>
        <w:pStyle w:val="68"/>
        <w:spacing w:line="500" w:lineRule="exact"/>
        <w:ind w:firstLine="480" w:firstLineChars="200"/>
        <w:rPr>
          <w:rFonts w:ascii="宋体" w:hAnsi="宋体"/>
          <w:sz w:val="24"/>
          <w:szCs w:val="24"/>
        </w:rPr>
      </w:pPr>
      <w:r>
        <w:rPr>
          <w:rFonts w:hint="eastAsia" w:ascii="宋体" w:hAnsi="宋体"/>
          <w:sz w:val="24"/>
          <w:szCs w:val="24"/>
        </w:rPr>
        <w:t>（1）代表我方办理贵方采购项目编号为 的磋商文件要求提供的由我方制造的</w:t>
      </w:r>
      <w:r>
        <w:rPr>
          <w:rFonts w:hint="eastAsia" w:ascii="宋体" w:hAnsi="宋体"/>
          <w:sz w:val="24"/>
          <w:szCs w:val="24"/>
          <w:u w:val="single"/>
        </w:rPr>
        <w:t xml:space="preserve">    （货物名称）    </w:t>
      </w:r>
      <w:r>
        <w:rPr>
          <w:rFonts w:hint="eastAsia" w:ascii="宋体" w:hAnsi="宋体"/>
          <w:sz w:val="24"/>
          <w:szCs w:val="24"/>
        </w:rPr>
        <w:t>的有关事宜，并对我方具有约束力。</w:t>
      </w:r>
    </w:p>
    <w:p>
      <w:pPr>
        <w:pStyle w:val="68"/>
        <w:spacing w:line="500" w:lineRule="exact"/>
        <w:ind w:firstLine="480" w:firstLineChars="200"/>
        <w:rPr>
          <w:rFonts w:ascii="宋体" w:hAnsi="宋体"/>
          <w:sz w:val="24"/>
          <w:szCs w:val="24"/>
        </w:rPr>
      </w:pPr>
      <w:r>
        <w:rPr>
          <w:rFonts w:hint="eastAsia" w:ascii="宋体" w:hAnsi="宋体"/>
          <w:sz w:val="24"/>
          <w:szCs w:val="24"/>
        </w:rPr>
        <w:t>（2）作为制造商，我方保证以投标人合作者身份来约束自己，并对该投标共同和分别负责。</w:t>
      </w:r>
    </w:p>
    <w:p>
      <w:pPr>
        <w:pStyle w:val="68"/>
        <w:spacing w:line="500" w:lineRule="exact"/>
        <w:ind w:firstLine="480" w:firstLineChars="200"/>
        <w:rPr>
          <w:rFonts w:ascii="宋体" w:hAnsi="宋体"/>
          <w:sz w:val="24"/>
          <w:szCs w:val="24"/>
        </w:rPr>
      </w:pPr>
      <w:r>
        <w:rPr>
          <w:rFonts w:hint="eastAsia" w:ascii="宋体" w:hAnsi="宋体"/>
          <w:sz w:val="24"/>
          <w:szCs w:val="24"/>
        </w:rPr>
        <w:t>（3）我方兹授权</w:t>
      </w:r>
      <w:r>
        <w:rPr>
          <w:rFonts w:hint="eastAsia" w:ascii="宋体" w:hAnsi="宋体"/>
          <w:sz w:val="24"/>
          <w:szCs w:val="24"/>
          <w:u w:val="single"/>
        </w:rPr>
        <w:t xml:space="preserve">  （投标人名称）   </w:t>
      </w:r>
      <w:r>
        <w:rPr>
          <w:rFonts w:hint="eastAsia" w:ascii="宋体" w:hAnsi="宋体"/>
          <w:sz w:val="24"/>
          <w:szCs w:val="24"/>
        </w:rPr>
        <w:t>全权办理和履行此项目磋商文件中约定的一切事宜。兹确认</w:t>
      </w:r>
      <w:r>
        <w:rPr>
          <w:rFonts w:hint="eastAsia" w:ascii="宋体" w:hAnsi="宋体"/>
          <w:sz w:val="24"/>
          <w:szCs w:val="24"/>
          <w:u w:val="single"/>
        </w:rPr>
        <w:t xml:space="preserve">  （投标人名称）    </w:t>
      </w:r>
      <w:r>
        <w:rPr>
          <w:rFonts w:hint="eastAsia" w:ascii="宋体" w:hAnsi="宋体"/>
          <w:sz w:val="24"/>
          <w:szCs w:val="24"/>
        </w:rPr>
        <w:t>及其正式授权代表依此办理一切合法事宜。</w:t>
      </w:r>
    </w:p>
    <w:p>
      <w:pPr>
        <w:pStyle w:val="68"/>
        <w:spacing w:line="500" w:lineRule="exact"/>
        <w:ind w:firstLine="480" w:firstLineChars="200"/>
        <w:rPr>
          <w:rFonts w:ascii="宋体" w:hAnsi="宋体"/>
          <w:sz w:val="24"/>
          <w:szCs w:val="24"/>
          <w:u w:val="single"/>
        </w:rPr>
      </w:pPr>
      <w:r>
        <w:rPr>
          <w:rFonts w:hint="eastAsia" w:ascii="宋体" w:hAnsi="宋体"/>
          <w:sz w:val="24"/>
          <w:szCs w:val="24"/>
        </w:rPr>
        <w:t>我方于年月日签署本文件</w:t>
      </w:r>
      <w:r>
        <w:rPr>
          <w:rFonts w:hint="eastAsia" w:ascii="宋体" w:hAnsi="宋体"/>
          <w:sz w:val="24"/>
          <w:szCs w:val="24"/>
          <w:u w:val="single"/>
        </w:rPr>
        <w:t xml:space="preserve"> （投标人名称）</w:t>
      </w:r>
      <w:r>
        <w:rPr>
          <w:rFonts w:hint="eastAsia" w:ascii="宋体" w:hAnsi="宋体"/>
          <w:sz w:val="24"/>
          <w:szCs w:val="24"/>
        </w:rPr>
        <w:t>于年月日接受此文件,以此为证。</w:t>
      </w:r>
    </w:p>
    <w:p>
      <w:pPr>
        <w:pStyle w:val="68"/>
        <w:spacing w:line="500" w:lineRule="exact"/>
        <w:rPr>
          <w:rFonts w:ascii="宋体" w:hAnsi="宋体"/>
          <w:sz w:val="24"/>
          <w:szCs w:val="24"/>
        </w:rPr>
      </w:pPr>
    </w:p>
    <w:p>
      <w:pPr>
        <w:pStyle w:val="68"/>
        <w:spacing w:line="500" w:lineRule="exact"/>
        <w:rPr>
          <w:rFonts w:ascii="宋体" w:hAnsi="宋体"/>
          <w:sz w:val="24"/>
          <w:szCs w:val="24"/>
        </w:rPr>
      </w:pPr>
    </w:p>
    <w:p>
      <w:pPr>
        <w:pStyle w:val="68"/>
        <w:spacing w:line="500" w:lineRule="exact"/>
        <w:rPr>
          <w:rFonts w:ascii="宋体" w:hAnsi="宋体"/>
          <w:sz w:val="24"/>
          <w:szCs w:val="24"/>
        </w:rPr>
      </w:pPr>
    </w:p>
    <w:p>
      <w:pPr>
        <w:pStyle w:val="68"/>
        <w:spacing w:line="500" w:lineRule="exact"/>
        <w:rPr>
          <w:rFonts w:ascii="宋体" w:hAnsi="宋体"/>
          <w:sz w:val="24"/>
          <w:szCs w:val="24"/>
          <w:u w:val="single"/>
        </w:rPr>
      </w:pPr>
      <w:r>
        <w:rPr>
          <w:rFonts w:hint="eastAsia" w:ascii="宋体" w:hAnsi="宋体"/>
          <w:sz w:val="24"/>
          <w:szCs w:val="24"/>
        </w:rPr>
        <w:t xml:space="preserve">投标人名称(签字或盖章)：             出具授权书的制造厂名称(签字或盖章): </w:t>
      </w:r>
    </w:p>
    <w:p>
      <w:pPr>
        <w:pStyle w:val="68"/>
        <w:spacing w:line="500" w:lineRule="exact"/>
        <w:rPr>
          <w:rFonts w:ascii="宋体" w:hAnsi="宋体"/>
          <w:sz w:val="24"/>
          <w:szCs w:val="24"/>
        </w:rPr>
      </w:pPr>
    </w:p>
    <w:p>
      <w:pPr>
        <w:pStyle w:val="68"/>
        <w:spacing w:line="500" w:lineRule="exact"/>
        <w:rPr>
          <w:rFonts w:ascii="宋体" w:hAnsi="宋体"/>
          <w:sz w:val="24"/>
          <w:szCs w:val="24"/>
        </w:rPr>
      </w:pPr>
      <w:r>
        <w:rPr>
          <w:rFonts w:hint="eastAsia" w:ascii="宋体" w:hAnsi="宋体"/>
          <w:sz w:val="24"/>
          <w:szCs w:val="24"/>
        </w:rPr>
        <w:t>法定代表人（签字或盖章）：      正式授权代表（签字或盖章）：</w:t>
      </w:r>
    </w:p>
    <w:p>
      <w:pPr>
        <w:pStyle w:val="68"/>
        <w:spacing w:line="500" w:lineRule="exact"/>
        <w:rPr>
          <w:rFonts w:ascii="宋体" w:hAnsi="宋体"/>
          <w:sz w:val="24"/>
          <w:szCs w:val="24"/>
        </w:rPr>
      </w:pPr>
      <w:r>
        <w:rPr>
          <w:rFonts w:hint="eastAsia" w:ascii="宋体" w:hAnsi="宋体"/>
          <w:sz w:val="24"/>
          <w:szCs w:val="24"/>
        </w:rPr>
        <w:t>职    务：      职    务：</w:t>
      </w:r>
    </w:p>
    <w:p>
      <w:pPr>
        <w:pStyle w:val="68"/>
        <w:autoSpaceDE w:val="0"/>
        <w:autoSpaceDN w:val="0"/>
        <w:spacing w:line="500" w:lineRule="exact"/>
        <w:rPr>
          <w:rFonts w:ascii="宋体" w:hAnsi="宋体"/>
          <w:szCs w:val="28"/>
        </w:rPr>
      </w:pPr>
      <w:r>
        <w:rPr>
          <w:rFonts w:hint="eastAsia" w:ascii="宋体" w:hAnsi="宋体"/>
          <w:sz w:val="24"/>
          <w:szCs w:val="24"/>
        </w:rPr>
        <w:t>部    门：      部    门：</w:t>
      </w:r>
    </w:p>
    <w:p>
      <w:pPr>
        <w:pStyle w:val="32"/>
        <w:jc w:val="center"/>
        <w:outlineLvl w:val="2"/>
        <w:rPr>
          <w:rFonts w:ascii="宋体" w:hAnsi="宋体" w:eastAsia="宋体"/>
        </w:rPr>
      </w:pPr>
      <w:r>
        <w:rPr>
          <w:rFonts w:ascii="宋体" w:hAnsi="宋体" w:eastAsia="宋体"/>
        </w:rPr>
        <w:br w:type="page"/>
      </w:r>
      <w:bookmarkStart w:id="170" w:name="_Toc256000090"/>
      <w:r>
        <w:rPr>
          <w:rFonts w:ascii="宋体" w:hAnsi="宋体" w:eastAsia="宋体"/>
        </w:rPr>
        <w:t>五、</w:t>
      </w:r>
      <w:bookmarkEnd w:id="170"/>
      <w:r>
        <w:rPr>
          <w:rFonts w:ascii="宋体" w:hAnsi="宋体" w:eastAsia="宋体"/>
        </w:rPr>
        <w:t>（五）中、小企业声明函（中、小、微型企业产品价格需扣除的须提供）</w:t>
      </w:r>
    </w:p>
    <w:p>
      <w:pPr>
        <w:widowControl/>
        <w:ind w:firstLine="560" w:firstLineChars="200"/>
        <w:jc w:val="center"/>
        <w:rPr>
          <w:rFonts w:ascii="宋体" w:hAnsi="宋体" w:eastAsia="宋体" w:cs="宋体"/>
          <w:color w:val="000000"/>
          <w:kern w:val="0"/>
          <w:sz w:val="28"/>
          <w:szCs w:val="28"/>
        </w:rPr>
      </w:pPr>
      <w:r>
        <w:rPr>
          <w:rFonts w:ascii="宋体" w:hAnsi="宋体" w:eastAsia="宋体" w:cs="宋体"/>
          <w:color w:val="000000"/>
          <w:kern w:val="0"/>
          <w:sz w:val="28"/>
          <w:szCs w:val="28"/>
        </w:rPr>
        <w:t>中小企业声明函（货物）</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本公司（联合体） 郑重声明， 根据《政府采购促进中小企业发展管理办法》（财库﹝ 2020﹞ 46 号） 的规定， 本公司（联合体） 参加</w:t>
      </w:r>
      <w:r>
        <w:rPr>
          <w:rFonts w:ascii="宋体" w:hAnsi="宋体" w:eastAsia="宋体" w:cs="宋体"/>
          <w:color w:val="000000"/>
          <w:kern w:val="0"/>
          <w:sz w:val="24"/>
          <w:szCs w:val="24"/>
          <w:u w:val="single"/>
        </w:rPr>
        <w:t>（单位名称）</w:t>
      </w:r>
      <w:r>
        <w:rPr>
          <w:rFonts w:ascii="宋体" w:hAnsi="宋体" w:eastAsia="宋体" w:cs="宋体"/>
          <w:color w:val="000000"/>
          <w:kern w:val="0"/>
          <w:sz w:val="24"/>
          <w:szCs w:val="24"/>
        </w:rPr>
        <w:t xml:space="preserve"> 的</w:t>
      </w:r>
      <w:r>
        <w:rPr>
          <w:rFonts w:ascii="宋体" w:hAnsi="宋体" w:eastAsia="宋体" w:cs="宋体"/>
          <w:color w:val="000000"/>
          <w:kern w:val="0"/>
          <w:sz w:val="24"/>
          <w:szCs w:val="24"/>
          <w:u w:val="single"/>
        </w:rPr>
        <w:t>（项目名称）</w:t>
      </w:r>
      <w:r>
        <w:rPr>
          <w:rFonts w:ascii="宋体" w:hAnsi="宋体" w:eastAsia="宋体" w:cs="宋体"/>
          <w:color w:val="000000"/>
          <w:kern w:val="0"/>
          <w:sz w:val="24"/>
          <w:szCs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1. </w:t>
      </w:r>
      <w:r>
        <w:rPr>
          <w:rFonts w:ascii="宋体" w:hAnsi="宋体" w:eastAsia="宋体" w:cs="宋体"/>
          <w:color w:val="000000"/>
          <w:kern w:val="0"/>
          <w:sz w:val="24"/>
          <w:szCs w:val="24"/>
          <w:u w:val="single"/>
        </w:rPr>
        <w:t>（标的名称）</w:t>
      </w:r>
      <w:r>
        <w:rPr>
          <w:rFonts w:ascii="宋体" w:hAnsi="宋体" w:eastAsia="宋体" w:cs="宋体"/>
          <w:color w:val="000000"/>
          <w:kern w:val="0"/>
          <w:sz w:val="24"/>
          <w:szCs w:val="24"/>
        </w:rPr>
        <w:t xml:space="preserve"> ， 属于</w:t>
      </w:r>
      <w:r>
        <w:rPr>
          <w:rFonts w:ascii="宋体" w:hAnsi="宋体" w:eastAsia="宋体" w:cs="宋体"/>
          <w:color w:val="000000"/>
          <w:kern w:val="0"/>
          <w:sz w:val="24"/>
          <w:szCs w:val="24"/>
          <w:u w:val="single"/>
        </w:rPr>
        <w:t>（采购文件中明确的所属行业）行业</w:t>
      </w:r>
      <w:r>
        <w:rPr>
          <w:rFonts w:ascii="宋体" w:hAnsi="宋体" w:eastAsia="宋体" w:cs="宋体"/>
          <w:color w:val="000000"/>
          <w:kern w:val="0"/>
          <w:sz w:val="24"/>
          <w:szCs w:val="24"/>
        </w:rPr>
        <w:t>； 制造商为</w:t>
      </w:r>
      <w:r>
        <w:rPr>
          <w:rFonts w:ascii="宋体" w:hAnsi="宋体" w:eastAsia="宋体" w:cs="宋体"/>
          <w:color w:val="000000"/>
          <w:kern w:val="0"/>
          <w:sz w:val="24"/>
          <w:szCs w:val="24"/>
          <w:u w:val="single"/>
        </w:rPr>
        <w:t>（ 企业名称）</w:t>
      </w:r>
      <w:r>
        <w:rPr>
          <w:rFonts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 营业收入为</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w:t>
      </w:r>
      <w:r>
        <w:rPr>
          <w:rFonts w:ascii="宋体" w:hAnsi="宋体" w:eastAsia="宋体" w:cs="宋体"/>
          <w:color w:val="000000"/>
          <w:kern w:val="0"/>
          <w:sz w:val="24"/>
          <w:szCs w:val="24"/>
          <w:vertAlign w:val="superscript"/>
        </w:rPr>
        <w:t>1</w:t>
      </w:r>
      <w:r>
        <w:rPr>
          <w:rFonts w:ascii="宋体" w:hAnsi="宋体" w:eastAsia="宋体" w:cs="宋体"/>
          <w:color w:val="000000"/>
          <w:kern w:val="0"/>
          <w:sz w:val="24"/>
          <w:szCs w:val="24"/>
        </w:rPr>
        <w:t>， 属于（</w:t>
      </w:r>
      <w:r>
        <w:rPr>
          <w:rFonts w:ascii="宋体" w:hAnsi="宋体" w:eastAsia="宋体" w:cs="宋体"/>
          <w:color w:val="000000"/>
          <w:kern w:val="0"/>
          <w:sz w:val="24"/>
          <w:szCs w:val="24"/>
          <w:u w:val="single"/>
        </w:rPr>
        <w:t>中型企业、 小型企业、 微型企业</w:t>
      </w:r>
      <w:r>
        <w:rPr>
          <w:rFonts w:ascii="宋体" w:hAnsi="宋体" w:eastAsia="宋体" w:cs="宋体"/>
          <w:color w:val="000000"/>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2. </w:t>
      </w:r>
      <w:r>
        <w:rPr>
          <w:rFonts w:ascii="宋体" w:hAnsi="宋体" w:eastAsia="宋体" w:cs="宋体"/>
          <w:color w:val="000000"/>
          <w:kern w:val="0"/>
          <w:sz w:val="24"/>
          <w:szCs w:val="24"/>
          <w:u w:val="single"/>
        </w:rPr>
        <w:t>（标的名称）</w:t>
      </w:r>
      <w:r>
        <w:rPr>
          <w:rFonts w:ascii="宋体" w:hAnsi="宋体" w:eastAsia="宋体" w:cs="宋体"/>
          <w:color w:val="000000"/>
          <w:kern w:val="0"/>
          <w:sz w:val="24"/>
          <w:szCs w:val="24"/>
        </w:rPr>
        <w:t xml:space="preserve"> ， 属于</w:t>
      </w:r>
      <w:r>
        <w:rPr>
          <w:rFonts w:ascii="宋体" w:hAnsi="宋体" w:eastAsia="宋体" w:cs="宋体"/>
          <w:color w:val="000000"/>
          <w:kern w:val="0"/>
          <w:sz w:val="24"/>
          <w:szCs w:val="24"/>
          <w:u w:val="single"/>
        </w:rPr>
        <w:t>（采购文件中明确的所属行业）</w:t>
      </w:r>
      <w:r>
        <w:rPr>
          <w:rFonts w:ascii="宋体" w:hAnsi="宋体" w:eastAsia="宋体" w:cs="宋体"/>
          <w:color w:val="000000"/>
          <w:kern w:val="0"/>
          <w:sz w:val="24"/>
          <w:szCs w:val="24"/>
        </w:rPr>
        <w:t>行业； 制造商为</w:t>
      </w:r>
      <w:r>
        <w:rPr>
          <w:rFonts w:ascii="宋体" w:hAnsi="宋体" w:eastAsia="宋体" w:cs="宋体"/>
          <w:color w:val="000000"/>
          <w:kern w:val="0"/>
          <w:sz w:val="24"/>
          <w:szCs w:val="24"/>
          <w:u w:val="single"/>
        </w:rPr>
        <w:t>（ 企业名称）</w:t>
      </w:r>
      <w:r>
        <w:rPr>
          <w:rFonts w:ascii="宋体" w:hAnsi="宋体" w:eastAsia="宋体" w:cs="宋体"/>
          <w:color w:val="000000"/>
          <w:kern w:val="0"/>
          <w:sz w:val="24"/>
          <w:szCs w:val="24"/>
        </w:rPr>
        <w:t>， 从业人员</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 营业收为</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 资产总额为</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 属于</w:t>
      </w:r>
      <w:r>
        <w:rPr>
          <w:rFonts w:ascii="宋体" w:hAnsi="宋体" w:eastAsia="宋体" w:cs="宋体"/>
          <w:color w:val="000000"/>
          <w:kern w:val="0"/>
          <w:sz w:val="24"/>
          <w:szCs w:val="24"/>
          <w:u w:val="single"/>
        </w:rPr>
        <w:t>（中型企业、 小型企业、 微型企业）</w:t>
      </w:r>
      <w:r>
        <w:rPr>
          <w:rFonts w:ascii="宋体" w:hAnsi="宋体" w:eastAsia="宋体" w:cs="宋体"/>
          <w:color w:val="000000"/>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本企业对上述声明内容的真实性负责。 如有虚假， 将依法承担相应责任。</w:t>
      </w:r>
    </w:p>
    <w:p>
      <w:pPr>
        <w:widowControl/>
        <w:wordWrap w:val="0"/>
        <w:spacing w:line="360" w:lineRule="auto"/>
        <w:ind w:firstLine="480" w:firstLineChars="200"/>
        <w:jc w:val="right"/>
        <w:rPr>
          <w:rFonts w:ascii="宋体" w:hAnsi="宋体" w:eastAsia="宋体" w:cs="宋体"/>
          <w:color w:val="000000"/>
          <w:kern w:val="0"/>
          <w:sz w:val="24"/>
          <w:szCs w:val="24"/>
        </w:rPr>
      </w:pPr>
    </w:p>
    <w:p>
      <w:pPr>
        <w:widowControl/>
        <w:wordWrap w:val="0"/>
        <w:spacing w:line="360" w:lineRule="auto"/>
        <w:ind w:firstLine="480" w:firstLineChars="200"/>
        <w:jc w:val="right"/>
        <w:rPr>
          <w:rFonts w:ascii="宋体" w:hAnsi="宋体" w:eastAsia="宋体" w:cs="宋体"/>
          <w:color w:val="000000"/>
          <w:kern w:val="0"/>
          <w:sz w:val="24"/>
          <w:szCs w:val="24"/>
        </w:rPr>
      </w:pPr>
      <w:r>
        <w:rPr>
          <w:rFonts w:ascii="宋体" w:hAnsi="宋体" w:eastAsia="宋体" w:cs="宋体"/>
          <w:color w:val="000000"/>
          <w:kern w:val="0"/>
          <w:sz w:val="24"/>
          <w:szCs w:val="24"/>
        </w:rPr>
        <w:t>企业名称（盖章）：</w:t>
      </w:r>
      <w:r>
        <w:rPr>
          <w:rFonts w:hint="eastAsia" w:ascii="宋体" w:hAnsi="宋体" w:eastAsia="宋体" w:cs="宋体"/>
          <w:color w:val="000000"/>
          <w:kern w:val="0"/>
          <w:sz w:val="24"/>
          <w:szCs w:val="24"/>
        </w:rPr>
        <w:t xml:space="preserve">        </w:t>
      </w:r>
    </w:p>
    <w:p>
      <w:pPr>
        <w:widowControl/>
        <w:wordWrap w:val="0"/>
        <w:spacing w:line="360" w:lineRule="auto"/>
        <w:ind w:right="480" w:firstLine="480" w:firstLineChars="200"/>
        <w:jc w:val="right"/>
        <w:rPr>
          <w:rFonts w:ascii="宋体" w:hAnsi="宋体" w:eastAsia="宋体" w:cs="宋体"/>
          <w:color w:val="000000"/>
          <w:kern w:val="0"/>
          <w:sz w:val="24"/>
          <w:szCs w:val="24"/>
        </w:rPr>
      </w:pPr>
      <w:r>
        <w:rPr>
          <w:rFonts w:ascii="宋体" w:hAnsi="宋体" w:eastAsia="宋体" w:cs="宋体"/>
          <w:color w:val="000000"/>
          <w:kern w:val="0"/>
          <w:sz w:val="24"/>
          <w:szCs w:val="24"/>
        </w:rPr>
        <w:t>日 期：</w:t>
      </w:r>
      <w:r>
        <w:rPr>
          <w:rFonts w:hint="eastAsia" w:ascii="宋体" w:hAnsi="宋体" w:eastAsia="宋体" w:cs="宋体"/>
          <w:color w:val="000000"/>
          <w:kern w:val="0"/>
          <w:sz w:val="24"/>
          <w:szCs w:val="24"/>
        </w:rPr>
        <w:t xml:space="preserve">         </w:t>
      </w:r>
    </w:p>
    <w:p>
      <w:pPr>
        <w:widowControl/>
        <w:spacing w:line="360" w:lineRule="auto"/>
        <w:ind w:right="480" w:firstLine="480" w:firstLineChars="200"/>
        <w:jc w:val="right"/>
        <w:rPr>
          <w:rFonts w:ascii="宋体" w:hAnsi="宋体" w:eastAsia="宋体" w:cs="宋体"/>
          <w:color w:val="000000"/>
          <w:kern w:val="0"/>
          <w:sz w:val="24"/>
          <w:szCs w:val="24"/>
        </w:rPr>
      </w:pPr>
    </w:p>
    <w:p>
      <w:pPr>
        <w:spacing w:line="360" w:lineRule="auto"/>
        <w:ind w:firstLine="480" w:firstLineChars="200"/>
        <w:rPr>
          <w:rFonts w:ascii="宋体" w:hAnsi="宋体" w:eastAsia="宋体"/>
          <w:kern w:val="0"/>
          <w:sz w:val="24"/>
          <w:szCs w:val="24"/>
        </w:rPr>
      </w:pPr>
      <w:r>
        <w:rPr>
          <w:rFonts w:ascii="宋体" w:hAnsi="宋体" w:eastAsia="宋体" w:cs="宋体"/>
          <w:color w:val="000000"/>
          <w:kern w:val="0"/>
          <w:sz w:val="24"/>
          <w:szCs w:val="24"/>
        </w:rPr>
        <w:t>从业人员、 营业收入、 资产总额填报上一年度数据， 无上一年度数据的新成立企业可不填报。</w:t>
      </w:r>
    </w:p>
    <w:p>
      <w:pPr>
        <w:pStyle w:val="95"/>
        <w:spacing w:line="440" w:lineRule="exact"/>
        <w:outlineLvl w:val="2"/>
        <w:rPr>
          <w:rFonts w:ascii="宋体" w:hAnsi="宋体" w:eastAsia="宋体" w:cs="宋体"/>
          <w:sz w:val="24"/>
        </w:rPr>
      </w:pPr>
      <w:r>
        <w:rPr>
          <w:rFonts w:hint="eastAsia" w:ascii="宋体" w:hAnsi="宋体" w:eastAsia="宋体" w:cs="宋体"/>
          <w:sz w:val="24"/>
        </w:rPr>
        <w:t>（若投标文件中无上述文件，则在评审时不考虑对该中小企业的相关优惠。）</w:t>
      </w:r>
    </w:p>
    <w:p>
      <w:pPr>
        <w:pStyle w:val="95"/>
        <w:spacing w:line="440" w:lineRule="exact"/>
        <w:outlineLvl w:val="2"/>
        <w:rPr>
          <w:rFonts w:ascii="宋体" w:hAnsi="宋体" w:eastAsia="宋体"/>
          <w:sz w:val="24"/>
        </w:rPr>
      </w:pPr>
    </w:p>
    <w:p>
      <w:pPr>
        <w:pStyle w:val="32"/>
        <w:outlineLvl w:val="2"/>
        <w:rPr>
          <w:rFonts w:ascii="宋体" w:hAnsi="宋体" w:eastAsia="宋体"/>
        </w:rPr>
      </w:pPr>
      <w:r>
        <w:rPr>
          <w:rFonts w:ascii="宋体" w:hAnsi="宋体" w:eastAsia="宋体"/>
        </w:rPr>
        <w:br w:type="page"/>
      </w:r>
      <w:bookmarkStart w:id="171" w:name="_Toc256000091"/>
      <w:r>
        <w:rPr>
          <w:rFonts w:ascii="宋体" w:hAnsi="宋体" w:eastAsia="宋体"/>
        </w:rPr>
        <w:t>六、（六）供应商认为有必要提供的声明及文件资料</w:t>
      </w:r>
      <w:bookmarkEnd w:id="171"/>
    </w:p>
    <w:p>
      <w:pPr>
        <w:pStyle w:val="42"/>
        <w:rPr>
          <w:rFonts w:ascii="宋体" w:hAnsi="宋体"/>
          <w:kern w:val="0"/>
          <w:sz w:val="24"/>
        </w:rPr>
      </w:pPr>
      <w:r>
        <w:rPr>
          <w:rFonts w:hint="eastAsia" w:ascii="宋体" w:hAnsi="宋体"/>
          <w:kern w:val="0"/>
          <w:sz w:val="24"/>
        </w:rPr>
        <w:t>（七）供应商认为有必要提供的声明及文件资料</w:t>
      </w:r>
    </w:p>
    <w:p>
      <w:pPr>
        <w:pStyle w:val="42"/>
        <w:rPr>
          <w:rFonts w:ascii="宋体" w:hAnsi="宋体"/>
          <w:kern w:val="0"/>
          <w:sz w:val="24"/>
        </w:rPr>
      </w:pPr>
      <w:r>
        <w:rPr>
          <w:rFonts w:hint="eastAsia" w:ascii="宋体" w:hAnsi="宋体"/>
          <w:kern w:val="0"/>
          <w:sz w:val="24"/>
        </w:rPr>
        <w:t>①供应商自觉抵制政府采购领域商业贿赂行为承诺书；</w:t>
      </w:r>
    </w:p>
    <w:p>
      <w:pPr>
        <w:pStyle w:val="42"/>
        <w:rPr>
          <w:rFonts w:ascii="宋体" w:hAnsi="宋体"/>
          <w:kern w:val="0"/>
          <w:sz w:val="24"/>
        </w:rPr>
      </w:pPr>
      <w:r>
        <w:rPr>
          <w:rFonts w:hint="eastAsia" w:ascii="宋体" w:hAnsi="宋体"/>
          <w:kern w:val="0"/>
          <w:sz w:val="24"/>
        </w:rPr>
        <w:t>②节能产品、环境标志产品证明文件；</w:t>
      </w:r>
    </w:p>
    <w:p>
      <w:pPr>
        <w:pStyle w:val="42"/>
        <w:rPr>
          <w:rFonts w:ascii="宋体" w:hAnsi="宋体"/>
          <w:kern w:val="0"/>
          <w:sz w:val="24"/>
        </w:rPr>
      </w:pPr>
      <w:r>
        <w:rPr>
          <w:rFonts w:ascii="宋体" w:hAnsi="宋体"/>
          <w:kern w:val="0"/>
          <w:sz w:val="24"/>
        </w:rPr>
        <w:fldChar w:fldCharType="begin"/>
      </w:r>
      <w:r>
        <w:rPr>
          <w:rFonts w:hint="eastAsia" w:ascii="宋体" w:hAnsi="宋体"/>
          <w:kern w:val="0"/>
          <w:sz w:val="24"/>
        </w:rPr>
        <w:instrText xml:space="preserve">= 3 \* GB3</w:instrText>
      </w:r>
      <w:r>
        <w:rPr>
          <w:rFonts w:ascii="宋体" w:hAnsi="宋体"/>
          <w:kern w:val="0"/>
          <w:sz w:val="24"/>
        </w:rPr>
        <w:fldChar w:fldCharType="separate"/>
      </w:r>
      <w:r>
        <w:rPr>
          <w:rFonts w:hint="eastAsia" w:ascii="宋体" w:hAnsi="宋体"/>
          <w:kern w:val="0"/>
          <w:sz w:val="24"/>
        </w:rPr>
        <w:t>③</w:t>
      </w:r>
      <w:r>
        <w:rPr>
          <w:rFonts w:ascii="宋体" w:hAnsi="宋体"/>
          <w:kern w:val="0"/>
          <w:sz w:val="24"/>
        </w:rPr>
        <w:fldChar w:fldCharType="end"/>
      </w:r>
      <w:r>
        <w:rPr>
          <w:rFonts w:hint="eastAsia" w:ascii="宋体" w:hAnsi="宋体"/>
          <w:kern w:val="0"/>
          <w:sz w:val="24"/>
        </w:rPr>
        <w:t>类似项目业绩表；</w:t>
      </w:r>
    </w:p>
    <w:p>
      <w:pPr>
        <w:pStyle w:val="66"/>
        <w:jc w:val="both"/>
        <w:outlineLvl w:val="9"/>
        <w:rPr>
          <w:b w:val="0"/>
          <w:sz w:val="24"/>
          <w:szCs w:val="24"/>
        </w:rPr>
      </w:pPr>
      <w:bookmarkStart w:id="172" w:name="_Toc480368602"/>
      <w:bookmarkStart w:id="173" w:name="_Toc256000092"/>
      <w:bookmarkStart w:id="174" w:name="_Toc468535489"/>
      <w:bookmarkStart w:id="175" w:name="_Toc480371728"/>
      <w:bookmarkStart w:id="176" w:name="_Toc480368431"/>
      <w:bookmarkStart w:id="177" w:name="_Toc480368660"/>
      <w:r>
        <w:rPr>
          <w:rFonts w:hint="eastAsia"/>
          <w:b w:val="0"/>
          <w:sz w:val="24"/>
          <w:szCs w:val="24"/>
        </w:rPr>
        <w:t>附：类似项目业绩表</w:t>
      </w:r>
      <w:bookmarkEnd w:id="172"/>
      <w:bookmarkEnd w:id="173"/>
      <w:bookmarkEnd w:id="174"/>
      <w:bookmarkEnd w:id="175"/>
      <w:bookmarkEnd w:id="176"/>
      <w:bookmarkEnd w:id="177"/>
    </w:p>
    <w:p>
      <w:pPr>
        <w:pStyle w:val="67"/>
        <w:adjustRightInd w:val="0"/>
        <w:snapToGrid w:val="0"/>
        <w:spacing w:line="500" w:lineRule="exact"/>
        <w:rPr>
          <w:rFonts w:ascii="宋体" w:hAnsi="宋体"/>
          <w:sz w:val="24"/>
          <w:szCs w:val="24"/>
        </w:rPr>
      </w:pPr>
      <w:r>
        <w:rPr>
          <w:rFonts w:hint="eastAsia" w:ascii="宋体" w:hAnsi="宋体"/>
          <w:sz w:val="24"/>
          <w:szCs w:val="24"/>
        </w:rPr>
        <w:t>采购项目编号：</w:t>
      </w:r>
    </w:p>
    <w:p>
      <w:pPr>
        <w:pStyle w:val="67"/>
        <w:adjustRightInd w:val="0"/>
        <w:snapToGrid w:val="0"/>
        <w:spacing w:line="500" w:lineRule="exact"/>
        <w:rPr>
          <w:rFonts w:ascii="宋体" w:hAnsi="宋体"/>
          <w:sz w:val="24"/>
          <w:szCs w:val="24"/>
          <w:u w:val="single"/>
        </w:rPr>
      </w:pPr>
      <w:r>
        <w:rPr>
          <w:rFonts w:hint="eastAsia" w:ascii="宋体" w:hAnsi="宋体"/>
          <w:sz w:val="24"/>
          <w:szCs w:val="24"/>
        </w:rPr>
        <w:t>采购项目名称：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项目名称</w:t>
            </w:r>
          </w:p>
        </w:tc>
        <w:tc>
          <w:tcPr>
            <w:tcW w:w="7200" w:type="dxa"/>
          </w:tcPr>
          <w:p>
            <w:pPr>
              <w:pStyle w:val="67"/>
              <w:tabs>
                <w:tab w:val="left" w:pos="2265"/>
              </w:tabs>
              <w:rPr>
                <w:rFonts w:ascii="宋体" w:hAnsi="宋体"/>
                <w:sz w:val="24"/>
                <w:szCs w:val="24"/>
              </w:rPr>
            </w:pPr>
            <w:r>
              <w:rPr>
                <w:rFonts w:ascii="宋体" w:hAnsi="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项目单位名称</w:t>
            </w:r>
          </w:p>
        </w:tc>
        <w:tc>
          <w:tcPr>
            <w:tcW w:w="7200" w:type="dxa"/>
          </w:tcPr>
          <w:p>
            <w:pPr>
              <w:pStyle w:val="6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项目单位联系人姓名及联系方式</w:t>
            </w:r>
          </w:p>
        </w:tc>
        <w:tc>
          <w:tcPr>
            <w:tcW w:w="7200" w:type="dxa"/>
          </w:tcPr>
          <w:p>
            <w:pPr>
              <w:pStyle w:val="6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合同金额</w:t>
            </w:r>
          </w:p>
        </w:tc>
        <w:tc>
          <w:tcPr>
            <w:tcW w:w="7200" w:type="dxa"/>
          </w:tcPr>
          <w:p>
            <w:pPr>
              <w:pStyle w:val="6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项目负责人</w:t>
            </w:r>
          </w:p>
          <w:p>
            <w:pPr>
              <w:pStyle w:val="67"/>
              <w:jc w:val="center"/>
              <w:rPr>
                <w:rFonts w:ascii="宋体" w:hAnsi="宋体"/>
                <w:sz w:val="24"/>
                <w:szCs w:val="24"/>
              </w:rPr>
            </w:pPr>
            <w:r>
              <w:rPr>
                <w:rFonts w:hint="eastAsia" w:ascii="宋体" w:hAnsi="宋体"/>
                <w:sz w:val="24"/>
                <w:szCs w:val="24"/>
              </w:rPr>
              <w:t>姓名</w:t>
            </w:r>
          </w:p>
        </w:tc>
        <w:tc>
          <w:tcPr>
            <w:tcW w:w="7200" w:type="dxa"/>
          </w:tcPr>
          <w:p>
            <w:pPr>
              <w:pStyle w:val="6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项目实施时间</w:t>
            </w:r>
          </w:p>
        </w:tc>
        <w:tc>
          <w:tcPr>
            <w:tcW w:w="7200" w:type="dxa"/>
          </w:tcPr>
          <w:p>
            <w:pPr>
              <w:pStyle w:val="6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67"/>
              <w:jc w:val="center"/>
              <w:rPr>
                <w:rFonts w:ascii="宋体" w:hAnsi="宋体"/>
                <w:sz w:val="24"/>
                <w:szCs w:val="24"/>
              </w:rPr>
            </w:pPr>
            <w:r>
              <w:rPr>
                <w:rFonts w:hint="eastAsia" w:ascii="宋体" w:hAnsi="宋体"/>
                <w:sz w:val="24"/>
                <w:szCs w:val="24"/>
              </w:rPr>
              <w:t>项目内容说明</w:t>
            </w:r>
          </w:p>
        </w:tc>
        <w:tc>
          <w:tcPr>
            <w:tcW w:w="7200" w:type="dxa"/>
          </w:tcPr>
          <w:p>
            <w:pPr>
              <w:pStyle w:val="67"/>
              <w:jc w:val="center"/>
              <w:rPr>
                <w:rFonts w:ascii="宋体" w:hAnsi="宋体"/>
                <w:sz w:val="24"/>
                <w:szCs w:val="24"/>
              </w:rPr>
            </w:pPr>
          </w:p>
        </w:tc>
      </w:tr>
    </w:tbl>
    <w:p>
      <w:pPr>
        <w:pStyle w:val="67"/>
        <w:autoSpaceDE w:val="0"/>
        <w:autoSpaceDN w:val="0"/>
        <w:spacing w:line="360" w:lineRule="auto"/>
        <w:rPr>
          <w:rFonts w:ascii="宋体" w:hAnsi="宋体"/>
          <w:sz w:val="24"/>
          <w:szCs w:val="24"/>
        </w:rPr>
      </w:pPr>
      <w:r>
        <w:rPr>
          <w:rFonts w:hint="eastAsia" w:ascii="宋体" w:hAnsi="宋体"/>
          <w:sz w:val="24"/>
          <w:szCs w:val="24"/>
        </w:rPr>
        <w:t>说明：1.每个合同须单独附表，并附上相关证明材料，否则专家在评审时将不予采信；</w:t>
      </w:r>
    </w:p>
    <w:p>
      <w:pPr>
        <w:pStyle w:val="67"/>
        <w:spacing w:line="360" w:lineRule="auto"/>
        <w:ind w:firstLine="720" w:firstLineChars="300"/>
        <w:rPr>
          <w:rFonts w:ascii="宋体" w:hAnsi="宋体"/>
          <w:sz w:val="24"/>
          <w:szCs w:val="24"/>
        </w:rPr>
      </w:pPr>
      <w:r>
        <w:rPr>
          <w:rFonts w:hint="eastAsia" w:ascii="宋体" w:hAnsi="宋体"/>
          <w:sz w:val="24"/>
          <w:szCs w:val="24"/>
        </w:rPr>
        <w:t>2.项目内容请详细说明所承担的具体工作内容，如：网络建设、系统集成、软件开发、网站建设等；</w:t>
      </w:r>
    </w:p>
    <w:p>
      <w:pPr>
        <w:pStyle w:val="67"/>
        <w:adjustRightInd w:val="0"/>
        <w:snapToGrid w:val="0"/>
        <w:spacing w:line="500" w:lineRule="exact"/>
        <w:rPr>
          <w:rFonts w:ascii="宋体" w:hAnsi="宋体"/>
          <w:sz w:val="24"/>
          <w:szCs w:val="24"/>
        </w:rPr>
      </w:pPr>
      <w:r>
        <w:rPr>
          <w:rFonts w:hint="eastAsia" w:ascii="宋体" w:hAnsi="宋体"/>
          <w:sz w:val="24"/>
          <w:szCs w:val="24"/>
        </w:rPr>
        <w:t>投标人法定代表人（签字或盖章）：</w:t>
      </w:r>
    </w:p>
    <w:p>
      <w:pPr>
        <w:pStyle w:val="67"/>
        <w:adjustRightInd w:val="0"/>
        <w:snapToGrid w:val="0"/>
        <w:spacing w:line="500" w:lineRule="exact"/>
        <w:rPr>
          <w:rFonts w:ascii="宋体" w:hAnsi="宋体"/>
          <w:sz w:val="24"/>
          <w:szCs w:val="24"/>
          <w:u w:val="single"/>
        </w:rPr>
      </w:pPr>
      <w:r>
        <w:rPr>
          <w:rFonts w:hint="eastAsia" w:ascii="宋体" w:hAnsi="宋体"/>
          <w:sz w:val="24"/>
          <w:szCs w:val="24"/>
        </w:rPr>
        <w:t>投标人名称（签字或盖章）：</w:t>
      </w:r>
    </w:p>
    <w:p>
      <w:pPr>
        <w:pStyle w:val="67"/>
        <w:spacing w:line="500" w:lineRule="exact"/>
        <w:rPr>
          <w:rFonts w:ascii="宋体" w:hAnsi="宋体"/>
          <w:sz w:val="24"/>
          <w:szCs w:val="24"/>
        </w:rPr>
      </w:pPr>
      <w:r>
        <w:rPr>
          <w:rFonts w:hint="eastAsia" w:ascii="宋体" w:hAnsi="宋体"/>
          <w:sz w:val="24"/>
          <w:szCs w:val="24"/>
        </w:rPr>
        <w:t>日期：年 月 日</w:t>
      </w:r>
    </w:p>
    <w:p>
      <w:pPr>
        <w:pStyle w:val="55"/>
        <w:outlineLvl w:val="2"/>
        <w:rPr>
          <w:rFonts w:ascii="宋体" w:hAnsi="宋体" w:eastAsia="宋体"/>
        </w:rPr>
      </w:pPr>
      <w:r>
        <w:rPr>
          <w:rFonts w:ascii="宋体" w:hAnsi="宋体" w:eastAsia="宋体"/>
        </w:rPr>
        <w:br w:type="page"/>
      </w:r>
      <w:bookmarkStart w:id="178" w:name="_Toc256000093"/>
      <w:r>
        <w:rPr>
          <w:rFonts w:ascii="宋体" w:hAnsi="宋体" w:eastAsia="宋体"/>
        </w:rPr>
        <w:t>七、(七)《中华人民共和国政府采购法》第二十二条应当具备的条件；</w:t>
      </w:r>
      <w:bookmarkEnd w:id="178"/>
    </w:p>
    <w:p>
      <w:pPr>
        <w:pStyle w:val="91"/>
        <w:spacing w:line="360" w:lineRule="auto"/>
        <w:rPr>
          <w:rFonts w:ascii="宋体" w:hAnsi="宋体"/>
          <w:b/>
          <w:sz w:val="24"/>
          <w:szCs w:val="24"/>
        </w:rPr>
      </w:pPr>
      <w:r>
        <w:rPr>
          <w:rFonts w:hint="eastAsia" w:ascii="宋体" w:hAnsi="宋体"/>
          <w:b/>
          <w:sz w:val="24"/>
          <w:szCs w:val="24"/>
        </w:rPr>
        <w:t>（1）具有独立承担民事责任的能力证明材料</w:t>
      </w:r>
    </w:p>
    <w:p>
      <w:pPr>
        <w:pStyle w:val="72"/>
        <w:adjustRightInd w:val="0"/>
        <w:snapToGrid w:val="0"/>
        <w:spacing w:line="360" w:lineRule="auto"/>
        <w:ind w:firstLine="360" w:firstLineChars="150"/>
        <w:jc w:val="left"/>
        <w:rPr>
          <w:rFonts w:ascii="宋体" w:hAnsi="宋体"/>
          <w:sz w:val="24"/>
        </w:rPr>
      </w:pPr>
      <w:r>
        <w:rPr>
          <w:rFonts w:hint="eastAsia" w:ascii="宋体" w:hAnsi="宋体"/>
          <w:sz w:val="24"/>
        </w:rPr>
        <w:t>供应商是企业（包括合伙企业）的，应提供其在工商部门注册的有效“企业法人营业执照”或“营业执照”的复印件；</w:t>
      </w:r>
    </w:p>
    <w:p>
      <w:pPr>
        <w:pStyle w:val="72"/>
        <w:adjustRightInd w:val="0"/>
        <w:snapToGrid w:val="0"/>
        <w:spacing w:line="360" w:lineRule="auto"/>
        <w:ind w:firstLine="360" w:firstLineChars="150"/>
        <w:jc w:val="left"/>
        <w:rPr>
          <w:rFonts w:ascii="宋体" w:hAnsi="宋体"/>
          <w:sz w:val="24"/>
        </w:rPr>
      </w:pPr>
      <w:r>
        <w:rPr>
          <w:rFonts w:hint="eastAsia" w:ascii="宋体" w:hAnsi="宋体"/>
          <w:sz w:val="24"/>
        </w:rPr>
        <w:t>供应商是事业单位的，应提供其有效的“事业单位法人证书”复印件；</w:t>
      </w:r>
    </w:p>
    <w:p>
      <w:pPr>
        <w:pStyle w:val="72"/>
        <w:adjustRightInd w:val="0"/>
        <w:snapToGrid w:val="0"/>
        <w:spacing w:line="360" w:lineRule="auto"/>
        <w:ind w:firstLine="360" w:firstLineChars="150"/>
        <w:jc w:val="left"/>
        <w:rPr>
          <w:rFonts w:ascii="宋体" w:hAnsi="宋体"/>
          <w:sz w:val="24"/>
        </w:rPr>
      </w:pPr>
      <w:r>
        <w:rPr>
          <w:rFonts w:hint="eastAsia" w:ascii="宋体" w:hAnsi="宋体"/>
          <w:sz w:val="24"/>
        </w:rPr>
        <w:t>供应商是非企业专业服务机构的，应提供其有效的执业许可证复印件；</w:t>
      </w:r>
    </w:p>
    <w:p>
      <w:pPr>
        <w:pStyle w:val="72"/>
        <w:adjustRightInd w:val="0"/>
        <w:snapToGrid w:val="0"/>
        <w:spacing w:line="360" w:lineRule="auto"/>
        <w:ind w:firstLine="360" w:firstLineChars="150"/>
        <w:jc w:val="left"/>
        <w:rPr>
          <w:rFonts w:ascii="宋体" w:hAnsi="宋体"/>
          <w:sz w:val="24"/>
        </w:rPr>
      </w:pPr>
      <w:r>
        <w:rPr>
          <w:rFonts w:hint="eastAsia" w:ascii="宋体" w:hAnsi="宋体"/>
          <w:sz w:val="24"/>
        </w:rPr>
        <w:t>供应商是个体工商户的，应提供其有效的“个体工商户营业执照”复印件；</w:t>
      </w:r>
    </w:p>
    <w:p>
      <w:pPr>
        <w:pStyle w:val="72"/>
        <w:adjustRightInd w:val="0"/>
        <w:snapToGrid w:val="0"/>
        <w:spacing w:line="360" w:lineRule="auto"/>
        <w:ind w:firstLine="360" w:firstLineChars="150"/>
        <w:jc w:val="left"/>
        <w:rPr>
          <w:rFonts w:ascii="宋体" w:hAnsi="宋体"/>
          <w:sz w:val="24"/>
        </w:rPr>
      </w:pPr>
      <w:r>
        <w:rPr>
          <w:rFonts w:hint="eastAsia" w:ascii="宋体" w:hAnsi="宋体"/>
          <w:sz w:val="24"/>
        </w:rPr>
        <w:t>供应商是自然人的，应提供其有效的自然人身份证明；</w:t>
      </w:r>
    </w:p>
    <w:p>
      <w:pPr>
        <w:pStyle w:val="91"/>
        <w:spacing w:line="360" w:lineRule="auto"/>
        <w:rPr>
          <w:rFonts w:ascii="宋体" w:hAnsi="宋体"/>
          <w:sz w:val="24"/>
          <w:szCs w:val="24"/>
        </w:rPr>
      </w:pPr>
    </w:p>
    <w:p>
      <w:pPr>
        <w:pStyle w:val="91"/>
        <w:spacing w:line="360" w:lineRule="auto"/>
        <w:rPr>
          <w:rFonts w:ascii="宋体" w:hAnsi="宋体"/>
          <w:b/>
          <w:sz w:val="24"/>
          <w:szCs w:val="24"/>
        </w:rPr>
      </w:pPr>
      <w:r>
        <w:rPr>
          <w:rFonts w:hint="eastAsia" w:ascii="宋体" w:hAnsi="宋体"/>
          <w:b/>
          <w:sz w:val="24"/>
          <w:szCs w:val="24"/>
        </w:rPr>
        <w:t>（2）</w:t>
      </w:r>
      <w:r>
        <w:rPr>
          <w:rFonts w:ascii="宋体" w:hAnsi="宋体"/>
          <w:b/>
          <w:sz w:val="24"/>
          <w:szCs w:val="24"/>
        </w:rPr>
        <w:t>具有良好的商业信誉和健全的财务会计制度证明材料</w:t>
      </w:r>
    </w:p>
    <w:p>
      <w:pPr>
        <w:pStyle w:val="91"/>
        <w:spacing w:line="360" w:lineRule="auto"/>
        <w:ind w:firstLine="480" w:firstLineChars="200"/>
        <w:rPr>
          <w:rFonts w:ascii="宋体" w:hAnsi="宋体"/>
          <w:sz w:val="24"/>
          <w:szCs w:val="24"/>
        </w:rPr>
      </w:pPr>
      <w:r>
        <w:rPr>
          <w:rFonts w:hint="eastAsia" w:ascii="宋体" w:hAnsi="宋体"/>
          <w:sz w:val="24"/>
          <w:szCs w:val="24"/>
        </w:rPr>
        <w:t>提供上年度经审计财务审计报告或财务报表。（成立不足一年的提供成立至今的财务报表，当月新成立公司不需提供）</w:t>
      </w:r>
    </w:p>
    <w:p>
      <w:pPr>
        <w:pStyle w:val="91"/>
        <w:spacing w:line="360" w:lineRule="auto"/>
        <w:rPr>
          <w:rFonts w:ascii="宋体" w:hAnsi="宋体"/>
          <w:b/>
          <w:sz w:val="24"/>
          <w:szCs w:val="24"/>
        </w:rPr>
      </w:pPr>
    </w:p>
    <w:p>
      <w:pPr>
        <w:pStyle w:val="91"/>
        <w:spacing w:line="360" w:lineRule="auto"/>
        <w:rPr>
          <w:rFonts w:ascii="宋体" w:hAnsi="宋体"/>
          <w:b/>
          <w:sz w:val="24"/>
          <w:szCs w:val="24"/>
        </w:rPr>
      </w:pPr>
      <w:r>
        <w:rPr>
          <w:rFonts w:hint="eastAsia" w:ascii="宋体" w:hAnsi="宋体"/>
          <w:b/>
          <w:sz w:val="24"/>
          <w:szCs w:val="24"/>
        </w:rPr>
        <w:t>（3）</w:t>
      </w:r>
      <w:r>
        <w:rPr>
          <w:rFonts w:ascii="宋体" w:hAnsi="宋体"/>
          <w:b/>
          <w:sz w:val="24"/>
          <w:szCs w:val="24"/>
        </w:rPr>
        <w:t>具有履行合同所必需的设备和专业技术能力承诺书</w:t>
      </w:r>
    </w:p>
    <w:p>
      <w:pPr>
        <w:pStyle w:val="101"/>
        <w:spacing w:line="360" w:lineRule="auto"/>
        <w:outlineLvl w:val="2"/>
        <w:rPr>
          <w:rFonts w:ascii="宋体" w:hAnsi="宋体" w:eastAsia="宋体"/>
          <w:b w:val="0"/>
          <w:sz w:val="24"/>
        </w:rPr>
      </w:pPr>
      <w:bookmarkStart w:id="179" w:name="_Toc256000094"/>
      <w:r>
        <w:rPr>
          <w:rFonts w:hint="eastAsia" w:ascii="宋体" w:hAnsi="宋体" w:eastAsia="宋体"/>
          <w:b w:val="0"/>
          <w:sz w:val="24"/>
        </w:rPr>
        <w:t>（</w:t>
      </w:r>
      <w:r>
        <w:rPr>
          <w:rFonts w:ascii="宋体" w:hAnsi="宋体" w:eastAsia="宋体"/>
          <w:b w:val="0"/>
          <w:sz w:val="24"/>
        </w:rPr>
        <w:t>提供具有履行合同所必需的设备和专业技术能力相关证明材料或声明；</w:t>
      </w:r>
      <w:r>
        <w:rPr>
          <w:rFonts w:hint="eastAsia" w:ascii="宋体" w:hAnsi="宋体" w:eastAsia="宋体"/>
          <w:b w:val="0"/>
          <w:sz w:val="24"/>
        </w:rPr>
        <w:t>）</w:t>
      </w:r>
      <w:bookmarkEnd w:id="179"/>
    </w:p>
    <w:p>
      <w:pPr>
        <w:pStyle w:val="91"/>
        <w:spacing w:line="360" w:lineRule="auto"/>
        <w:rPr>
          <w:rFonts w:ascii="宋体" w:hAnsi="宋体"/>
          <w:sz w:val="24"/>
          <w:szCs w:val="24"/>
        </w:rPr>
      </w:pPr>
    </w:p>
    <w:p>
      <w:pPr>
        <w:pStyle w:val="91"/>
        <w:spacing w:line="360" w:lineRule="auto"/>
        <w:rPr>
          <w:rFonts w:ascii="宋体" w:hAnsi="宋体"/>
          <w:b/>
          <w:sz w:val="24"/>
          <w:szCs w:val="24"/>
        </w:rPr>
      </w:pPr>
      <w:r>
        <w:rPr>
          <w:rFonts w:hint="eastAsia" w:ascii="宋体" w:hAnsi="宋体"/>
          <w:b/>
          <w:sz w:val="24"/>
          <w:szCs w:val="24"/>
        </w:rPr>
        <w:t>（4）</w:t>
      </w:r>
      <w:r>
        <w:rPr>
          <w:rFonts w:ascii="宋体" w:hAnsi="宋体"/>
          <w:b/>
          <w:sz w:val="24"/>
          <w:szCs w:val="24"/>
        </w:rPr>
        <w:t>有依法缴纳税收和社会保障资金的良好记录证明材料</w:t>
      </w:r>
    </w:p>
    <w:p>
      <w:pPr>
        <w:pStyle w:val="91"/>
        <w:spacing w:line="360" w:lineRule="auto"/>
        <w:ind w:firstLine="480" w:firstLineChars="200"/>
        <w:rPr>
          <w:rFonts w:ascii="宋体" w:hAnsi="宋体"/>
          <w:sz w:val="24"/>
          <w:szCs w:val="24"/>
        </w:rPr>
      </w:pPr>
      <w:r>
        <w:rPr>
          <w:rFonts w:ascii="宋体" w:hAnsi="宋体"/>
          <w:sz w:val="24"/>
          <w:szCs w:val="24"/>
        </w:rPr>
        <w:t>提供的近半年内任一月依法缴纳税收证明</w:t>
      </w:r>
      <w:r>
        <w:rPr>
          <w:rFonts w:hint="eastAsia" w:ascii="宋体" w:hAnsi="宋体"/>
          <w:sz w:val="24"/>
          <w:szCs w:val="24"/>
        </w:rPr>
        <w:t>，当月新成立公司不需提供。</w:t>
      </w:r>
    </w:p>
    <w:p>
      <w:pPr>
        <w:pStyle w:val="91"/>
        <w:spacing w:line="360" w:lineRule="auto"/>
        <w:rPr>
          <w:rFonts w:ascii="宋体" w:hAnsi="宋体"/>
          <w:b/>
          <w:sz w:val="24"/>
          <w:szCs w:val="24"/>
        </w:rPr>
      </w:pPr>
    </w:p>
    <w:p>
      <w:pPr>
        <w:pStyle w:val="91"/>
        <w:spacing w:line="360" w:lineRule="auto"/>
        <w:rPr>
          <w:rFonts w:ascii="宋体" w:hAnsi="宋体"/>
          <w:b/>
          <w:sz w:val="24"/>
          <w:szCs w:val="24"/>
        </w:rPr>
      </w:pPr>
      <w:r>
        <w:rPr>
          <w:rFonts w:hint="eastAsia" w:ascii="宋体" w:hAnsi="宋体"/>
          <w:b/>
          <w:sz w:val="24"/>
          <w:szCs w:val="24"/>
        </w:rPr>
        <w:t>（5）</w:t>
      </w:r>
      <w:r>
        <w:rPr>
          <w:rFonts w:ascii="宋体" w:hAnsi="宋体"/>
          <w:b/>
          <w:sz w:val="24"/>
          <w:szCs w:val="24"/>
        </w:rPr>
        <w:t>参加政府采购活动前三年内，在经营活动中没有重大违法记录承诺书</w:t>
      </w:r>
    </w:p>
    <w:p>
      <w:pPr>
        <w:pStyle w:val="101"/>
        <w:spacing w:line="360" w:lineRule="auto"/>
        <w:outlineLvl w:val="2"/>
        <w:rPr>
          <w:rFonts w:ascii="宋体" w:hAnsi="宋体" w:eastAsia="宋体"/>
          <w:b w:val="0"/>
          <w:sz w:val="24"/>
        </w:rPr>
      </w:pPr>
      <w:bookmarkStart w:id="180" w:name="_Toc256000095"/>
      <w:r>
        <w:rPr>
          <w:rFonts w:hint="eastAsia" w:ascii="宋体" w:hAnsi="宋体" w:eastAsia="宋体"/>
          <w:b w:val="0"/>
          <w:sz w:val="24"/>
        </w:rPr>
        <w:t>（</w:t>
      </w:r>
      <w:r>
        <w:rPr>
          <w:rFonts w:ascii="宋体" w:hAnsi="宋体" w:eastAsia="宋体"/>
          <w:b w:val="0"/>
          <w:sz w:val="24"/>
        </w:rPr>
        <w:t>提供参加政府采购活动近三年无重大违法记录声明书；</w:t>
      </w:r>
      <w:r>
        <w:rPr>
          <w:rFonts w:hint="eastAsia" w:ascii="宋体" w:hAnsi="宋体" w:eastAsia="宋体"/>
          <w:b w:val="0"/>
          <w:sz w:val="24"/>
        </w:rPr>
        <w:t>）</w:t>
      </w:r>
      <w:bookmarkEnd w:id="180"/>
    </w:p>
    <w:p>
      <w:pPr>
        <w:pStyle w:val="89"/>
        <w:spacing w:line="360" w:lineRule="auto"/>
        <w:rPr>
          <w:rFonts w:ascii="宋体" w:hAnsi="宋体"/>
          <w:sz w:val="24"/>
          <w:szCs w:val="24"/>
        </w:rPr>
      </w:pPr>
      <w:r>
        <w:rPr>
          <w:rFonts w:hint="eastAsia" w:ascii="宋体" w:hAnsi="宋体"/>
          <w:sz w:val="24"/>
          <w:szCs w:val="24"/>
        </w:rPr>
        <w:t>注：近三年：成立三年以上的，为提交响应文件截止时间前三年内；成立不足三年的，为实际时间。</w:t>
      </w:r>
    </w:p>
    <w:p>
      <w:pPr>
        <w:pStyle w:val="91"/>
        <w:spacing w:line="360" w:lineRule="auto"/>
        <w:rPr>
          <w:rFonts w:ascii="宋体" w:hAnsi="宋体"/>
          <w:sz w:val="24"/>
          <w:szCs w:val="24"/>
        </w:rPr>
      </w:pPr>
    </w:p>
    <w:p>
      <w:pPr>
        <w:pStyle w:val="84"/>
        <w:tabs>
          <w:tab w:val="left" w:pos="3060"/>
          <w:tab w:val="left" w:pos="5580"/>
        </w:tabs>
        <w:spacing w:line="360" w:lineRule="auto"/>
        <w:rPr>
          <w:rFonts w:ascii="宋体" w:hAnsi="宋体"/>
          <w:b/>
          <w:sz w:val="24"/>
          <w:szCs w:val="24"/>
        </w:rPr>
      </w:pPr>
      <w:r>
        <w:rPr>
          <w:rFonts w:hint="eastAsia" w:ascii="宋体" w:hAnsi="宋体"/>
          <w:b/>
          <w:sz w:val="24"/>
          <w:szCs w:val="24"/>
        </w:rPr>
        <w:t>（6）投标供应商未列入失信被执行人、重大税收违法案件当事人名单、政府采购严重违法失信行为记录名单证明材料</w:t>
      </w:r>
    </w:p>
    <w:p>
      <w:pPr>
        <w:pStyle w:val="84"/>
        <w:autoSpaceDE w:val="0"/>
        <w:autoSpaceDN w:val="0"/>
        <w:adjustRightInd w:val="0"/>
        <w:spacing w:line="360" w:lineRule="auto"/>
        <w:jc w:val="center"/>
        <w:rPr>
          <w:rFonts w:ascii="宋体" w:hAnsi="宋体" w:cs="宋体"/>
          <w:spacing w:val="6"/>
          <w:kern w:val="0"/>
          <w:sz w:val="24"/>
          <w:szCs w:val="24"/>
        </w:rPr>
      </w:pPr>
      <w:r>
        <w:rPr>
          <w:rFonts w:hint="eastAsia" w:ascii="宋体" w:hAnsi="宋体"/>
          <w:kern w:val="0"/>
          <w:sz w:val="24"/>
          <w:szCs w:val="24"/>
        </w:rPr>
        <w:t>信用记录</w:t>
      </w:r>
      <w:r>
        <w:rPr>
          <w:rFonts w:hint="eastAsia" w:ascii="宋体" w:hAnsi="宋体" w:cs="宋体"/>
          <w:spacing w:val="6"/>
          <w:kern w:val="0"/>
          <w:sz w:val="24"/>
          <w:szCs w:val="24"/>
        </w:rPr>
        <w:t>（复印件并加盖投标单位公章）</w:t>
      </w:r>
    </w:p>
    <w:p>
      <w:pPr>
        <w:pStyle w:val="84"/>
        <w:widowControl/>
        <w:adjustRightInd w:val="0"/>
        <w:snapToGrid w:val="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依据财库</w:t>
      </w:r>
      <w:r>
        <w:rPr>
          <w:rFonts w:ascii="宋体" w:hAnsi="宋体" w:cs="宋体"/>
          <w:spacing w:val="6"/>
          <w:kern w:val="0"/>
          <w:sz w:val="24"/>
          <w:szCs w:val="24"/>
        </w:rPr>
        <w:t>[2016]125</w:t>
      </w:r>
      <w:r>
        <w:rPr>
          <w:rFonts w:hint="eastAsia" w:ascii="宋体" w:hAnsi="宋体" w:cs="宋体"/>
          <w:spacing w:val="6"/>
          <w:kern w:val="0"/>
          <w:sz w:val="24"/>
          <w:szCs w:val="24"/>
        </w:rPr>
        <w:t>号文件规定，投标人须符合《关于在政府采购活动中查询及使用信用记录有关问题的通知》的相关要求，即具有良好的信用记录。</w:t>
      </w:r>
    </w:p>
    <w:p>
      <w:pPr>
        <w:pStyle w:val="84"/>
        <w:widowControl/>
        <w:adjustRightInd w:val="0"/>
        <w:snapToGrid w:val="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投标人须提供本单位近</w:t>
      </w:r>
      <w:r>
        <w:rPr>
          <w:rFonts w:ascii="宋体" w:hAnsi="宋体" w:cs="宋体"/>
          <w:spacing w:val="6"/>
          <w:kern w:val="0"/>
          <w:sz w:val="24"/>
          <w:szCs w:val="24"/>
        </w:rPr>
        <w:t>3</w:t>
      </w:r>
      <w:r>
        <w:rPr>
          <w:rFonts w:hint="eastAsia" w:ascii="宋体" w:hAnsi="宋体" w:cs="宋体"/>
          <w:spacing w:val="6"/>
          <w:kern w:val="0"/>
          <w:sz w:val="24"/>
          <w:szCs w:val="24"/>
        </w:rPr>
        <w:t>年（至本项目递交响应文件截止日前）</w:t>
      </w:r>
      <w:r>
        <w:rPr>
          <w:rFonts w:ascii="宋体" w:hAnsi="宋体" w:cs="宋体"/>
          <w:spacing w:val="6"/>
          <w:kern w:val="0"/>
          <w:sz w:val="24"/>
          <w:szCs w:val="24"/>
        </w:rPr>
        <w:t>“</w:t>
      </w:r>
      <w:r>
        <w:rPr>
          <w:rFonts w:hint="eastAsia" w:ascii="宋体" w:hAnsi="宋体" w:cs="宋体"/>
          <w:spacing w:val="6"/>
          <w:kern w:val="0"/>
          <w:sz w:val="24"/>
          <w:szCs w:val="24"/>
        </w:rPr>
        <w:t>信用中国</w:t>
      </w:r>
      <w:r>
        <w:rPr>
          <w:rFonts w:ascii="宋体" w:hAnsi="宋体" w:cs="宋体"/>
          <w:spacing w:val="6"/>
          <w:kern w:val="0"/>
          <w:sz w:val="24"/>
          <w:szCs w:val="24"/>
        </w:rPr>
        <w:t>”</w:t>
      </w:r>
      <w:r>
        <w:rPr>
          <w:rFonts w:hint="eastAsia" w:ascii="宋体" w:hAnsi="宋体" w:cs="宋体"/>
          <w:spacing w:val="6"/>
          <w:kern w:val="0"/>
          <w:sz w:val="24"/>
          <w:szCs w:val="24"/>
        </w:rPr>
        <w:t>网站（</w:t>
      </w:r>
      <w:r>
        <w:rPr>
          <w:rFonts w:ascii="宋体" w:hAnsi="宋体" w:cs="宋体"/>
          <w:spacing w:val="6"/>
          <w:kern w:val="0"/>
          <w:sz w:val="24"/>
          <w:szCs w:val="24"/>
        </w:rPr>
        <w:t>www.creditchina.gov.cn</w:t>
      </w:r>
      <w:r>
        <w:rPr>
          <w:rFonts w:hint="eastAsia" w:ascii="宋体" w:hAnsi="宋体" w:cs="宋体"/>
          <w:spacing w:val="6"/>
          <w:kern w:val="0"/>
          <w:sz w:val="24"/>
          <w:szCs w:val="24"/>
        </w:rPr>
        <w:t>）、国家企业信用信息公示系统及中国政府采购网（</w:t>
      </w:r>
      <w:r>
        <w:rPr>
          <w:rFonts w:ascii="宋体" w:hAnsi="宋体" w:cs="宋体"/>
          <w:spacing w:val="6"/>
          <w:kern w:val="0"/>
          <w:sz w:val="24"/>
          <w:szCs w:val="24"/>
        </w:rPr>
        <w:t>www.ccgp.gov.cn</w:t>
      </w:r>
      <w:r>
        <w:rPr>
          <w:rFonts w:hint="eastAsia" w:ascii="宋体" w:hAnsi="宋体" w:cs="宋体"/>
          <w:spacing w:val="6"/>
          <w:kern w:val="0"/>
          <w:sz w:val="24"/>
          <w:szCs w:val="24"/>
        </w:rPr>
        <w:t>）已公布的信用记录查询结果。</w:t>
      </w:r>
    </w:p>
    <w:p>
      <w:pPr>
        <w:pStyle w:val="84"/>
        <w:widowControl/>
        <w:adjustRightInd w:val="0"/>
        <w:snapToGrid w:val="0"/>
        <w:spacing w:line="360" w:lineRule="auto"/>
        <w:ind w:firstLine="504" w:firstLineChars="200"/>
        <w:jc w:val="left"/>
        <w:rPr>
          <w:rFonts w:ascii="宋体" w:hAnsi="宋体" w:cs="宋体"/>
          <w:spacing w:val="6"/>
          <w:kern w:val="0"/>
          <w:sz w:val="24"/>
          <w:szCs w:val="24"/>
        </w:rPr>
      </w:pPr>
    </w:p>
    <w:p>
      <w:pPr>
        <w:pStyle w:val="84"/>
        <w:widowControl/>
        <w:adjustRightInd w:val="0"/>
        <w:snapToGrid w:val="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查询结果含1、被列入失信被执行人</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2、重大税收违法案件当事人名单</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3、列入政府采购严重违法失信行为记录名单</w:t>
      </w:r>
    </w:p>
    <w:p>
      <w:pPr>
        <w:pStyle w:val="84"/>
        <w:tabs>
          <w:tab w:val="left" w:pos="3060"/>
          <w:tab w:val="left" w:pos="5580"/>
        </w:tabs>
        <w:spacing w:line="360" w:lineRule="auto"/>
        <w:ind w:firstLine="480" w:firstLineChars="200"/>
        <w:rPr>
          <w:rFonts w:ascii="宋体" w:hAnsi="宋体"/>
          <w:sz w:val="24"/>
          <w:szCs w:val="24"/>
        </w:rPr>
      </w:pPr>
    </w:p>
    <w:p>
      <w:pPr>
        <w:pStyle w:val="84"/>
        <w:tabs>
          <w:tab w:val="left" w:pos="3060"/>
          <w:tab w:val="left" w:pos="5580"/>
        </w:tabs>
        <w:spacing w:line="360" w:lineRule="auto"/>
        <w:ind w:firstLine="480" w:firstLineChars="200"/>
        <w:rPr>
          <w:rFonts w:ascii="宋体" w:hAnsi="宋体"/>
          <w:sz w:val="24"/>
          <w:szCs w:val="24"/>
        </w:rPr>
      </w:pPr>
      <w:r>
        <w:rPr>
          <w:rFonts w:hint="eastAsia" w:ascii="宋体" w:hAnsi="宋体"/>
          <w:sz w:val="24"/>
          <w:szCs w:val="24"/>
        </w:rPr>
        <w:t>如果是联合体投标，联合体各方均需提供上述证明。</w:t>
      </w:r>
    </w:p>
    <w:p>
      <w:pPr>
        <w:pStyle w:val="107"/>
        <w:outlineLvl w:val="2"/>
        <w:rPr>
          <w:rFonts w:ascii="宋体" w:hAnsi="宋体" w:eastAsia="宋体"/>
        </w:rPr>
      </w:pPr>
      <w:r>
        <w:rPr>
          <w:rFonts w:ascii="宋体" w:hAnsi="宋体" w:eastAsia="宋体"/>
        </w:rPr>
        <w:br w:type="page"/>
      </w:r>
      <w:bookmarkStart w:id="181" w:name="_Toc256000096"/>
      <w:r>
        <w:rPr>
          <w:rFonts w:ascii="宋体" w:hAnsi="宋体" w:eastAsia="宋体"/>
        </w:rPr>
        <w:t>八、（八)不参与围标串标承诺书</w:t>
      </w:r>
      <w:bookmarkEnd w:id="181"/>
    </w:p>
    <w:p>
      <w:pPr>
        <w:pStyle w:val="82"/>
        <w:spacing w:line="640" w:lineRule="exact"/>
        <w:ind w:firstLine="424" w:firstLineChars="177"/>
        <w:jc w:val="center"/>
        <w:rPr>
          <w:rFonts w:ascii="宋体" w:hAnsi="宋体"/>
          <w:sz w:val="24"/>
        </w:rPr>
      </w:pPr>
      <w:r>
        <w:rPr>
          <w:rFonts w:hint="eastAsia" w:ascii="宋体" w:hAnsi="宋体" w:cs="宋体"/>
          <w:bCs/>
          <w:sz w:val="24"/>
        </w:rPr>
        <w:t>不参与围标串标承诺书</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本人作为（单位名称）的法人，清楚知晓我公司本项目投标活动，对以下事项作出承诺：</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一、我单位遵循公开、公平、公正、诚实守信的原则，依法依规参与本项目竞标。</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二、我单位在本项目招标投标活动中，未参与围标串标。</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三、我单位如被查实在本项目招标投标活动中存在围标串标的，递交响应文件行为作为实施串通投标违法行为的关键环节，本人承担直接责任人员法律责任，接受相应行政处罚和失信惩戒。</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项目编号：    </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标段号：    </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供应商单位名称：</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供应商法人签名：</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p>
    <w:p>
      <w:pPr>
        <w:pStyle w:val="84"/>
        <w:widowControl/>
        <w:adjustRightInd w:val="0"/>
        <w:snapToGrid w:val="0"/>
        <w:spacing w:line="360" w:lineRule="auto"/>
        <w:ind w:firstLine="1386" w:firstLineChars="550"/>
        <w:jc w:val="left"/>
        <w:rPr>
          <w:rFonts w:ascii="宋体" w:hAnsi="宋体" w:cs="宋体"/>
          <w:spacing w:val="6"/>
          <w:kern w:val="0"/>
          <w:sz w:val="24"/>
          <w:szCs w:val="24"/>
        </w:rPr>
      </w:pP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盖  章</w:t>
      </w:r>
    </w:p>
    <w:p>
      <w:pPr>
        <w:pStyle w:val="84"/>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年   月   日</w:t>
      </w: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outlineLvl w:val="1"/>
        <w:rPr>
          <w:rFonts w:ascii="宋体" w:hAnsi="宋体" w:eastAsia="宋体"/>
        </w:rPr>
      </w:pPr>
    </w:p>
    <w:p>
      <w:pPr>
        <w:pStyle w:val="49"/>
        <w:numPr>
          <w:ilvl w:val="0"/>
          <w:numId w:val="2"/>
        </w:numPr>
        <w:outlineLvl w:val="1"/>
        <w:rPr>
          <w:rFonts w:ascii="宋体" w:hAnsi="宋体" w:eastAsia="宋体"/>
          <w:lang w:val="zh-TW" w:eastAsia="zh-TW"/>
        </w:rPr>
      </w:pPr>
      <w:r>
        <w:rPr>
          <w:rFonts w:hint="eastAsia" w:ascii="宋体" w:hAnsi="宋体" w:eastAsia="宋体"/>
          <w:lang w:val="zh-TW"/>
        </w:rPr>
        <w:t>（九）相关资质</w:t>
      </w:r>
    </w:p>
    <w:p>
      <w:pPr>
        <w:pStyle w:val="83"/>
        <w:rPr>
          <w:rFonts w:ascii="宋体" w:hAnsi="宋体"/>
        </w:rPr>
      </w:pPr>
      <w:r>
        <w:rPr>
          <w:rFonts w:hint="eastAsia" w:ascii="宋体" w:hAnsi="宋体"/>
        </w:rPr>
        <w:t>（十）相关资质</w:t>
      </w:r>
    </w:p>
    <w:p>
      <w:pPr>
        <w:pStyle w:val="49"/>
        <w:outlineLvl w:val="1"/>
        <w:rPr>
          <w:rFonts w:ascii="宋体" w:hAnsi="宋体" w:eastAsia="宋体"/>
        </w:rPr>
      </w:pPr>
      <w:r>
        <w:rPr>
          <w:rFonts w:ascii="宋体" w:hAnsi="宋体" w:eastAsia="宋体"/>
        </w:rPr>
        <w:br w:type="page"/>
      </w:r>
      <w:bookmarkStart w:id="182" w:name="_Toc256000097"/>
      <w:r>
        <w:rPr>
          <w:rFonts w:ascii="宋体" w:hAnsi="宋体" w:eastAsia="宋体"/>
        </w:rPr>
        <w:t>三、商务文件</w:t>
      </w:r>
      <w:bookmarkEnd w:id="182"/>
    </w:p>
    <w:p>
      <w:pPr>
        <w:pStyle w:val="96"/>
        <w:outlineLvl w:val="2"/>
        <w:rPr>
          <w:rFonts w:ascii="宋体" w:hAnsi="宋体" w:eastAsia="宋体"/>
        </w:rPr>
      </w:pPr>
      <w:r>
        <w:rPr>
          <w:rFonts w:ascii="宋体" w:hAnsi="宋体" w:eastAsia="宋体"/>
        </w:rPr>
        <w:br w:type="page"/>
      </w:r>
      <w:bookmarkStart w:id="183" w:name="_Toc256000098"/>
      <w:r>
        <w:rPr>
          <w:rFonts w:ascii="宋体" w:hAnsi="宋体" w:eastAsia="宋体"/>
        </w:rPr>
        <w:t>一、（一）☆投标函</w:t>
      </w:r>
      <w:bookmarkEnd w:id="183"/>
    </w:p>
    <w:p>
      <w:pPr>
        <w:pStyle w:val="36"/>
        <w:widowControl/>
        <w:spacing w:line="360" w:lineRule="auto"/>
        <w:ind w:left="0" w:leftChars="0"/>
        <w:rPr>
          <w:rFonts w:ascii="宋体" w:hAnsi="宋体"/>
          <w:sz w:val="24"/>
        </w:rPr>
      </w:pPr>
      <w:r>
        <w:rPr>
          <w:rFonts w:hint="eastAsia" w:ascii="宋体" w:hAnsi="宋体"/>
          <w:sz w:val="24"/>
        </w:rPr>
        <w:t>（九）☆投标函</w:t>
      </w:r>
    </w:p>
    <w:p>
      <w:pPr>
        <w:spacing w:line="440" w:lineRule="exact"/>
        <w:rPr>
          <w:rFonts w:ascii="宋体" w:hAnsi="宋体" w:eastAsia="宋体"/>
          <w:sz w:val="24"/>
          <w:szCs w:val="20"/>
        </w:rPr>
      </w:pPr>
      <w:r>
        <w:rPr>
          <w:rFonts w:hint="eastAsia" w:ascii="宋体" w:hAnsi="宋体" w:eastAsia="宋体"/>
          <w:sz w:val="24"/>
          <w:szCs w:val="20"/>
        </w:rPr>
        <w:t>致：新疆同孚招投标有限公司</w:t>
      </w:r>
      <w:r>
        <w:rPr>
          <w:rFonts w:ascii="宋体" w:hAnsi="宋体" w:eastAsia="宋体"/>
          <w:sz w:val="24"/>
          <w:szCs w:val="20"/>
        </w:rPr>
        <w:t>:</w:t>
      </w:r>
    </w:p>
    <w:p>
      <w:pPr>
        <w:spacing w:line="440" w:lineRule="exact"/>
        <w:ind w:firstLine="555"/>
        <w:rPr>
          <w:rFonts w:ascii="宋体" w:hAnsi="宋体" w:eastAsia="宋体"/>
          <w:sz w:val="24"/>
          <w:szCs w:val="20"/>
        </w:rPr>
      </w:pPr>
      <w:r>
        <w:rPr>
          <w:rFonts w:hint="eastAsia" w:ascii="宋体" w:hAnsi="宋体" w:eastAsia="宋体"/>
          <w:sz w:val="24"/>
          <w:szCs w:val="20"/>
        </w:rPr>
        <w:t>根据贵方为项目招标的投标邀请</w:t>
      </w:r>
      <w:r>
        <w:rPr>
          <w:rFonts w:hint="eastAsia" w:ascii="宋体" w:hAnsi="宋体" w:eastAsia="宋体"/>
          <w:sz w:val="24"/>
          <w:szCs w:val="20"/>
          <w:u w:val="single"/>
        </w:rPr>
        <w:t xml:space="preserve"> 项目编号 </w:t>
      </w:r>
      <w:r>
        <w:rPr>
          <w:rFonts w:hint="eastAsia" w:ascii="宋体" w:hAnsi="宋体" w:eastAsia="宋体"/>
          <w:sz w:val="24"/>
          <w:szCs w:val="20"/>
        </w:rPr>
        <w:t>，签字代表</w:t>
      </w:r>
      <w:r>
        <w:rPr>
          <w:rFonts w:hint="eastAsia" w:ascii="宋体" w:hAnsi="宋体" w:eastAsia="宋体"/>
          <w:sz w:val="24"/>
          <w:szCs w:val="20"/>
          <w:u w:val="single"/>
        </w:rPr>
        <w:t>（姓名、职务）</w:t>
      </w:r>
      <w:r>
        <w:rPr>
          <w:rFonts w:hint="eastAsia" w:ascii="宋体" w:hAnsi="宋体" w:eastAsia="宋体"/>
          <w:sz w:val="24"/>
          <w:szCs w:val="20"/>
        </w:rPr>
        <w:t>经正式授权并代表投标人</w:t>
      </w:r>
      <w:r>
        <w:rPr>
          <w:rFonts w:hint="eastAsia" w:ascii="宋体" w:hAnsi="宋体" w:eastAsia="宋体"/>
          <w:sz w:val="24"/>
          <w:szCs w:val="20"/>
          <w:u w:val="single"/>
        </w:rPr>
        <w:t>（投标人名称、地址）</w:t>
      </w:r>
      <w:r>
        <w:rPr>
          <w:rFonts w:hint="eastAsia" w:ascii="宋体" w:hAnsi="宋体" w:eastAsia="宋体"/>
          <w:sz w:val="24"/>
          <w:szCs w:val="20"/>
        </w:rPr>
        <w:t>对此项目进行投标。据此函，签字代表宣布并同意如下：</w:t>
      </w:r>
    </w:p>
    <w:p>
      <w:pPr>
        <w:adjustRightInd w:val="0"/>
        <w:snapToGrid w:val="0"/>
        <w:spacing w:line="440" w:lineRule="exact"/>
        <w:ind w:firstLine="480" w:firstLineChars="200"/>
        <w:rPr>
          <w:rFonts w:ascii="宋体" w:hAnsi="宋体" w:eastAsia="宋体"/>
          <w:sz w:val="24"/>
          <w:szCs w:val="20"/>
        </w:rPr>
      </w:pPr>
      <w:r>
        <w:rPr>
          <w:rFonts w:hint="eastAsia" w:ascii="宋体" w:hAnsi="宋体" w:eastAsia="宋体"/>
          <w:sz w:val="24"/>
          <w:szCs w:val="20"/>
        </w:rPr>
        <w:t>1.我方同意在本项目招标文件中规定的开标日起</w:t>
      </w:r>
      <w:r>
        <w:rPr>
          <w:rFonts w:hint="eastAsia" w:ascii="宋体" w:hAnsi="宋体" w:eastAsia="宋体"/>
          <w:sz w:val="24"/>
          <w:szCs w:val="20"/>
          <w:u w:val="single"/>
        </w:rPr>
        <w:t>九十日内</w:t>
      </w:r>
      <w:r>
        <w:rPr>
          <w:rFonts w:hint="eastAsia" w:ascii="宋体" w:hAnsi="宋体" w:eastAsia="宋体"/>
          <w:sz w:val="24"/>
          <w:szCs w:val="20"/>
        </w:rPr>
        <w:t>遵守本投标文件中的承诺且在此期限期满之前均具有约束力。</w:t>
      </w:r>
    </w:p>
    <w:p>
      <w:pPr>
        <w:spacing w:line="440" w:lineRule="exact"/>
        <w:ind w:firstLine="480" w:firstLineChars="200"/>
        <w:rPr>
          <w:rFonts w:ascii="宋体" w:hAnsi="宋体" w:eastAsia="宋体"/>
          <w:spacing w:val="-2"/>
          <w:sz w:val="24"/>
          <w:szCs w:val="24"/>
        </w:rPr>
      </w:pPr>
      <w:r>
        <w:rPr>
          <w:rFonts w:ascii="宋体" w:hAnsi="宋体" w:eastAsia="宋体" w:cs="Arial"/>
          <w:kern w:val="0"/>
          <w:sz w:val="24"/>
          <w:szCs w:val="20"/>
        </w:rPr>
        <w:t>2.</w:t>
      </w:r>
      <w:r>
        <w:rPr>
          <w:rFonts w:hint="eastAsia" w:ascii="宋体" w:hAnsi="宋体" w:eastAsia="宋体"/>
          <w:spacing w:val="-2"/>
          <w:sz w:val="24"/>
          <w:szCs w:val="24"/>
        </w:rPr>
        <w:t>若我方中标，我方承诺按投标服务内容甲方服务。</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3</w:t>
      </w:r>
      <w:r>
        <w:rPr>
          <w:rFonts w:hint="eastAsia" w:ascii="宋体" w:hAnsi="宋体" w:eastAsia="宋体"/>
          <w:sz w:val="24"/>
          <w:szCs w:val="20"/>
        </w:rPr>
        <w:t>.已详细审阅全部招标文件(包括招标文件澄清函)，理解投标人须知的所有条款。</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4</w:t>
      </w:r>
      <w:r>
        <w:rPr>
          <w:rFonts w:hint="eastAsia" w:ascii="宋体" w:hAnsi="宋体" w:eastAsia="宋体"/>
          <w:sz w:val="24"/>
          <w:szCs w:val="20"/>
        </w:rPr>
        <w:t>.完全理解贵方“最低报价不能作为中标的保证”的规定。</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5.</w:t>
      </w:r>
      <w:r>
        <w:rPr>
          <w:rFonts w:hint="eastAsia" w:ascii="宋体" w:hAnsi="宋体" w:eastAsia="宋体"/>
          <w:sz w:val="24"/>
          <w:szCs w:val="20"/>
        </w:rPr>
        <w:t>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6</w:t>
      </w:r>
      <w:r>
        <w:rPr>
          <w:rFonts w:hint="eastAsia" w:ascii="宋体" w:hAnsi="宋体" w:eastAsia="宋体"/>
          <w:sz w:val="24"/>
          <w:szCs w:val="20"/>
        </w:rPr>
        <w:t>.完全满足和响应招标文件中的各项商务和服务要求，若有偏差，已在投标文件中明确说明。</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7</w:t>
      </w:r>
      <w:r>
        <w:rPr>
          <w:rFonts w:hint="eastAsia" w:ascii="宋体" w:hAnsi="宋体" w:eastAsia="宋体"/>
          <w:sz w:val="24"/>
          <w:szCs w:val="20"/>
        </w:rPr>
        <w:t>.愿意提供任何与投标有关的数据、情况和技术资料等。</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8</w:t>
      </w:r>
      <w:r>
        <w:rPr>
          <w:rFonts w:hint="eastAsia" w:ascii="宋体" w:hAnsi="宋体" w:eastAsia="宋体"/>
          <w:sz w:val="24"/>
          <w:szCs w:val="20"/>
        </w:rPr>
        <w:t>.我方已详细审核全部投标文件、参考资料及有关附件，确认无误。</w:t>
      </w:r>
    </w:p>
    <w:p>
      <w:pPr>
        <w:adjustRightInd w:val="0"/>
        <w:snapToGrid w:val="0"/>
        <w:spacing w:line="440" w:lineRule="exact"/>
        <w:ind w:firstLine="480" w:firstLineChars="200"/>
        <w:rPr>
          <w:rFonts w:ascii="宋体" w:hAnsi="宋体" w:eastAsia="宋体"/>
          <w:sz w:val="24"/>
          <w:szCs w:val="20"/>
        </w:rPr>
      </w:pPr>
      <w:r>
        <w:rPr>
          <w:rFonts w:ascii="宋体" w:hAnsi="宋体" w:eastAsia="宋体"/>
          <w:sz w:val="24"/>
          <w:szCs w:val="20"/>
        </w:rPr>
        <w:t>9</w:t>
      </w:r>
      <w:r>
        <w:rPr>
          <w:rFonts w:hint="eastAsia" w:ascii="宋体" w:hAnsi="宋体" w:eastAsia="宋体"/>
          <w:sz w:val="24"/>
          <w:szCs w:val="20"/>
        </w:rPr>
        <w:t>.对本次招标内容及与本项目有关的知识产权、技术资料、商业秘密及相关信息保密。</w:t>
      </w:r>
    </w:p>
    <w:p>
      <w:pPr>
        <w:adjustRightInd w:val="0"/>
        <w:snapToGrid w:val="0"/>
        <w:spacing w:line="440" w:lineRule="exact"/>
        <w:ind w:firstLine="480" w:firstLineChars="200"/>
        <w:rPr>
          <w:rFonts w:ascii="宋体" w:hAnsi="宋体" w:eastAsia="宋体"/>
          <w:sz w:val="24"/>
          <w:szCs w:val="20"/>
        </w:rPr>
      </w:pPr>
      <w:r>
        <w:rPr>
          <w:rFonts w:hint="eastAsia" w:ascii="宋体" w:hAnsi="宋体" w:eastAsia="宋体"/>
          <w:sz w:val="24"/>
          <w:szCs w:val="20"/>
        </w:rPr>
        <w:t>1</w:t>
      </w:r>
      <w:r>
        <w:rPr>
          <w:rFonts w:ascii="宋体" w:hAnsi="宋体" w:eastAsia="宋体"/>
          <w:sz w:val="24"/>
          <w:szCs w:val="20"/>
        </w:rPr>
        <w:t>0</w:t>
      </w:r>
      <w:r>
        <w:rPr>
          <w:rFonts w:hint="eastAsia" w:ascii="宋体" w:hAnsi="宋体" w:eastAsia="宋体"/>
          <w:sz w:val="24"/>
          <w:szCs w:val="20"/>
        </w:rPr>
        <w:t>.与采购人和采购代理机构无任何的隶属关系或者其他利害关系。</w:t>
      </w:r>
    </w:p>
    <w:p>
      <w:pPr>
        <w:adjustRightInd w:val="0"/>
        <w:snapToGrid w:val="0"/>
        <w:spacing w:line="440" w:lineRule="exact"/>
        <w:rPr>
          <w:rFonts w:ascii="宋体" w:hAnsi="宋体" w:eastAsia="宋体"/>
          <w:sz w:val="24"/>
          <w:szCs w:val="20"/>
        </w:rPr>
      </w:pPr>
    </w:p>
    <w:p>
      <w:pPr>
        <w:spacing w:line="440" w:lineRule="exact"/>
        <w:ind w:firstLine="240" w:firstLineChars="100"/>
        <w:rPr>
          <w:rFonts w:ascii="宋体" w:hAnsi="宋体" w:eastAsia="宋体"/>
          <w:sz w:val="24"/>
          <w:szCs w:val="20"/>
        </w:rPr>
      </w:pPr>
      <w:r>
        <w:rPr>
          <w:rFonts w:hint="eastAsia" w:ascii="宋体" w:hAnsi="宋体" w:eastAsia="宋体"/>
          <w:sz w:val="24"/>
          <w:szCs w:val="20"/>
        </w:rPr>
        <w:t>与本投标有关的一切正式往来信函请寄：</w:t>
      </w:r>
    </w:p>
    <w:p>
      <w:pPr>
        <w:spacing w:line="440" w:lineRule="exact"/>
        <w:ind w:firstLine="240" w:firstLineChars="100"/>
        <w:rPr>
          <w:rFonts w:ascii="宋体" w:hAnsi="宋体" w:eastAsia="宋体"/>
          <w:sz w:val="24"/>
          <w:szCs w:val="20"/>
          <w:u w:val="single"/>
        </w:rPr>
      </w:pPr>
      <w:r>
        <w:rPr>
          <w:rFonts w:hint="eastAsia" w:ascii="宋体" w:hAnsi="宋体" w:eastAsia="宋体"/>
          <w:sz w:val="24"/>
          <w:szCs w:val="20"/>
        </w:rPr>
        <w:t>地　　　　　址：</w:t>
      </w:r>
      <w:r>
        <w:rPr>
          <w:rFonts w:hint="eastAsia" w:ascii="宋体" w:hAnsi="宋体" w:eastAsia="宋体"/>
          <w:sz w:val="24"/>
          <w:szCs w:val="20"/>
          <w:u w:val="single"/>
        </w:rPr>
        <w:t>　　　　　　　　　　</w:t>
      </w:r>
      <w:r>
        <w:rPr>
          <w:rFonts w:hint="eastAsia" w:ascii="宋体" w:hAnsi="宋体" w:eastAsia="宋体"/>
          <w:sz w:val="24"/>
          <w:szCs w:val="20"/>
        </w:rPr>
        <w:t>邮编：</w:t>
      </w:r>
      <w:r>
        <w:rPr>
          <w:rFonts w:hint="eastAsia" w:ascii="宋体" w:hAnsi="宋体" w:eastAsia="宋体"/>
          <w:sz w:val="24"/>
          <w:szCs w:val="20"/>
          <w:u w:val="single"/>
        </w:rPr>
        <w:t>　　　　　　　　　</w:t>
      </w:r>
    </w:p>
    <w:p>
      <w:pPr>
        <w:spacing w:line="440" w:lineRule="exact"/>
        <w:rPr>
          <w:rFonts w:ascii="宋体" w:hAnsi="宋体" w:eastAsia="宋体"/>
          <w:sz w:val="24"/>
          <w:szCs w:val="20"/>
        </w:rPr>
      </w:pPr>
      <w:r>
        <w:rPr>
          <w:rFonts w:hint="eastAsia" w:ascii="宋体" w:hAnsi="宋体" w:eastAsia="宋体"/>
          <w:sz w:val="24"/>
          <w:szCs w:val="20"/>
        </w:rPr>
        <w:t>　电　　　　　话：</w:t>
      </w:r>
      <w:r>
        <w:rPr>
          <w:rFonts w:hint="eastAsia" w:ascii="宋体" w:hAnsi="宋体" w:eastAsia="宋体"/>
          <w:sz w:val="24"/>
          <w:szCs w:val="20"/>
          <w:u w:val="single"/>
        </w:rPr>
        <w:t>　　　　　　　　　　</w:t>
      </w:r>
      <w:r>
        <w:rPr>
          <w:rFonts w:hint="eastAsia" w:ascii="宋体" w:hAnsi="宋体" w:eastAsia="宋体"/>
          <w:sz w:val="24"/>
          <w:szCs w:val="20"/>
        </w:rPr>
        <w:t>传真：</w:t>
      </w:r>
      <w:r>
        <w:rPr>
          <w:rFonts w:hint="eastAsia" w:ascii="宋体" w:hAnsi="宋体" w:eastAsia="宋体"/>
          <w:sz w:val="24"/>
          <w:szCs w:val="20"/>
          <w:u w:val="single"/>
        </w:rPr>
        <w:t>　　　　　　　　　</w:t>
      </w:r>
    </w:p>
    <w:p>
      <w:pPr>
        <w:spacing w:line="440" w:lineRule="exact"/>
        <w:rPr>
          <w:rFonts w:ascii="宋体" w:hAnsi="宋体" w:eastAsia="宋体"/>
          <w:sz w:val="24"/>
          <w:szCs w:val="20"/>
        </w:rPr>
      </w:pPr>
      <w:r>
        <w:rPr>
          <w:rFonts w:hint="eastAsia" w:ascii="宋体" w:hAnsi="宋体" w:eastAsia="宋体"/>
          <w:sz w:val="24"/>
          <w:szCs w:val="20"/>
        </w:rPr>
        <w:t>　投标人代表签字：</w:t>
      </w:r>
      <w:r>
        <w:rPr>
          <w:rFonts w:hint="eastAsia" w:ascii="宋体" w:hAnsi="宋体" w:eastAsia="宋体"/>
          <w:sz w:val="24"/>
          <w:szCs w:val="20"/>
          <w:u w:val="single"/>
        </w:rPr>
        <w:t>　　　　　　　　　　　　　</w:t>
      </w:r>
    </w:p>
    <w:p>
      <w:pPr>
        <w:spacing w:line="440" w:lineRule="exact"/>
        <w:rPr>
          <w:rFonts w:ascii="宋体" w:hAnsi="宋体" w:eastAsia="宋体"/>
          <w:sz w:val="24"/>
          <w:szCs w:val="20"/>
        </w:rPr>
      </w:pPr>
      <w:r>
        <w:rPr>
          <w:rFonts w:hint="eastAsia" w:ascii="宋体" w:hAnsi="宋体" w:eastAsia="宋体"/>
          <w:sz w:val="24"/>
          <w:szCs w:val="20"/>
        </w:rPr>
        <w:t>　投标人名称：</w:t>
      </w:r>
      <w:r>
        <w:rPr>
          <w:rFonts w:hint="eastAsia" w:ascii="宋体" w:hAnsi="宋体" w:eastAsia="宋体"/>
          <w:sz w:val="24"/>
          <w:szCs w:val="20"/>
          <w:u w:val="single"/>
        </w:rPr>
        <w:t>　　　　　　　　　　</w:t>
      </w:r>
    </w:p>
    <w:p>
      <w:pPr>
        <w:spacing w:line="440" w:lineRule="exact"/>
        <w:ind w:firstLine="6240" w:firstLineChars="2600"/>
        <w:rPr>
          <w:rFonts w:ascii="宋体" w:hAnsi="宋体" w:eastAsia="宋体"/>
          <w:sz w:val="24"/>
          <w:szCs w:val="20"/>
        </w:rPr>
      </w:pPr>
      <w:r>
        <w:rPr>
          <w:rFonts w:hint="eastAsia" w:ascii="宋体" w:hAnsi="宋体" w:eastAsia="宋体"/>
          <w:sz w:val="24"/>
          <w:szCs w:val="20"/>
        </w:rPr>
        <w:t>（单位公章）</w:t>
      </w:r>
    </w:p>
    <w:p>
      <w:pPr>
        <w:spacing w:line="440" w:lineRule="exact"/>
        <w:ind w:firstLine="5880" w:firstLineChars="2450"/>
        <w:rPr>
          <w:rFonts w:ascii="宋体" w:hAnsi="宋体" w:eastAsia="宋体"/>
          <w:sz w:val="24"/>
          <w:szCs w:val="20"/>
        </w:rPr>
      </w:pPr>
      <w:r>
        <w:rPr>
          <w:rFonts w:ascii="宋体" w:hAnsi="宋体" w:eastAsia="宋体"/>
          <w:sz w:val="24"/>
          <w:szCs w:val="20"/>
        </w:rPr>
        <w:t>20</w:t>
      </w:r>
      <w:r>
        <w:rPr>
          <w:rFonts w:hint="eastAsia" w:ascii="宋体" w:hAnsi="宋体" w:eastAsia="宋体"/>
          <w:sz w:val="24"/>
          <w:szCs w:val="20"/>
        </w:rPr>
        <w:t xml:space="preserve">  年  月  日</w:t>
      </w:r>
    </w:p>
    <w:p>
      <w:pPr>
        <w:adjustRightInd w:val="0"/>
        <w:snapToGrid w:val="0"/>
        <w:spacing w:line="440" w:lineRule="exact"/>
        <w:ind w:firstLine="482" w:firstLineChars="200"/>
        <w:rPr>
          <w:rFonts w:ascii="宋体" w:hAnsi="宋体" w:eastAsia="宋体"/>
          <w:b/>
          <w:sz w:val="24"/>
          <w:szCs w:val="24"/>
          <w:em w:val="dot"/>
        </w:rPr>
      </w:pPr>
      <w:r>
        <w:rPr>
          <w:rFonts w:hint="eastAsia" w:ascii="宋体" w:hAnsi="宋体" w:eastAsia="宋体"/>
          <w:b/>
          <w:sz w:val="24"/>
          <w:szCs w:val="24"/>
          <w:em w:val="dot"/>
        </w:rPr>
        <w:t>注：除可填报项目外，对本投标函的任何修改将被视为非实质性响应投标，从而导致该投标被拒绝。</w:t>
      </w:r>
    </w:p>
    <w:p>
      <w:pPr>
        <w:pStyle w:val="75"/>
        <w:outlineLvl w:val="2"/>
        <w:rPr>
          <w:rFonts w:ascii="宋体" w:hAnsi="宋体" w:eastAsia="宋体"/>
        </w:rPr>
      </w:pPr>
      <w:bookmarkStart w:id="184" w:name="_Toc256000099"/>
      <w:r>
        <w:rPr>
          <w:rFonts w:ascii="宋体" w:hAnsi="宋体" w:eastAsia="宋体"/>
        </w:rPr>
        <w:t>二、（二）☆开标一览表</w:t>
      </w:r>
      <w:bookmarkEnd w:id="184"/>
    </w:p>
    <w:p>
      <w:pPr>
        <w:pStyle w:val="34"/>
        <w:rPr>
          <w:rFonts w:ascii="宋体" w:hAnsi="宋体"/>
        </w:rPr>
      </w:pPr>
      <w:bookmarkStart w:id="185" w:name="_Toc480368434"/>
      <w:bookmarkStart w:id="186" w:name="_Toc480371731"/>
      <w:r>
        <w:rPr>
          <w:rFonts w:hint="eastAsia" w:ascii="宋体" w:hAnsi="宋体"/>
        </w:rPr>
        <w:t>（十一）</w:t>
      </w:r>
      <w:r>
        <w:rPr>
          <w:rFonts w:hint="eastAsia" w:ascii="宋体" w:hAnsi="宋体"/>
          <w:kern w:val="0"/>
        </w:rPr>
        <w:t>☆</w:t>
      </w:r>
      <w:r>
        <w:rPr>
          <w:rFonts w:hint="eastAsia" w:ascii="宋体" w:hAnsi="宋体"/>
        </w:rPr>
        <w:t>开标一览表</w:t>
      </w:r>
      <w:bookmarkEnd w:id="185"/>
      <w:bookmarkEnd w:id="186"/>
    </w:p>
    <w:p>
      <w:pPr>
        <w:pStyle w:val="45"/>
        <w:spacing w:after="0" w:line="360" w:lineRule="auto"/>
        <w:ind w:firstLine="480" w:firstLineChars="200"/>
        <w:rPr>
          <w:rFonts w:ascii="宋体" w:hAnsi="宋体"/>
          <w:bCs/>
          <w:sz w:val="24"/>
          <w:u w:val="single"/>
        </w:rPr>
      </w:pPr>
      <w:r>
        <w:rPr>
          <w:rFonts w:hint="eastAsia" w:ascii="宋体" w:hAnsi="宋体"/>
          <w:bCs/>
          <w:sz w:val="24"/>
        </w:rPr>
        <w:t>项目名称：</w:t>
      </w:r>
    </w:p>
    <w:p>
      <w:pPr>
        <w:pStyle w:val="45"/>
        <w:spacing w:after="0" w:line="360" w:lineRule="auto"/>
        <w:ind w:firstLine="480" w:firstLineChars="200"/>
        <w:rPr>
          <w:rFonts w:ascii="宋体" w:hAnsi="宋体"/>
          <w:bCs/>
          <w:sz w:val="24"/>
        </w:rPr>
      </w:pPr>
      <w:r>
        <w:rPr>
          <w:rFonts w:hint="eastAsia" w:ascii="宋体" w:hAnsi="宋体"/>
          <w:bCs/>
          <w:sz w:val="24"/>
        </w:rPr>
        <w:t>项目编号：</w:t>
      </w:r>
    </w:p>
    <w:p>
      <w:pPr>
        <w:pStyle w:val="45"/>
        <w:spacing w:after="0" w:line="360" w:lineRule="auto"/>
        <w:ind w:firstLine="480" w:firstLineChars="200"/>
        <w:rPr>
          <w:rFonts w:ascii="宋体" w:hAnsi="宋体"/>
          <w:bCs/>
          <w:sz w:val="24"/>
        </w:rPr>
      </w:pPr>
      <w:r>
        <w:rPr>
          <w:rFonts w:hint="eastAsia" w:ascii="宋体" w:hAnsi="宋体"/>
          <w:bCs/>
          <w:sz w:val="24"/>
        </w:rPr>
        <w:t>投标单位名称：</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07" w:type="pct"/>
            <w:vAlign w:val="center"/>
          </w:tcPr>
          <w:p>
            <w:pPr>
              <w:spacing w:line="440" w:lineRule="exact"/>
              <w:jc w:val="center"/>
              <w:rPr>
                <w:rFonts w:ascii="宋体" w:hAnsi="宋体"/>
                <w:b/>
                <w:kern w:val="0"/>
                <w:sz w:val="24"/>
                <w:szCs w:val="24"/>
              </w:rPr>
            </w:pPr>
            <w:r>
              <w:rPr>
                <w:rFonts w:hint="eastAsia" w:ascii="宋体" w:hAnsi="宋体"/>
                <w:b/>
                <w:kern w:val="0"/>
                <w:sz w:val="24"/>
                <w:szCs w:val="24"/>
              </w:rPr>
              <w:t>标项号+投标内容</w:t>
            </w:r>
          </w:p>
        </w:tc>
        <w:tc>
          <w:tcPr>
            <w:tcW w:w="3393" w:type="pct"/>
            <w:vAlign w:val="center"/>
          </w:tcPr>
          <w:p>
            <w:pPr>
              <w:spacing w:line="440" w:lineRule="exact"/>
              <w:jc w:val="center"/>
              <w:rPr>
                <w:rFonts w:ascii="宋体" w:hAnsi="宋体" w:eastAsia="宋体"/>
                <w:b/>
                <w:kern w:val="0"/>
                <w:sz w:val="24"/>
                <w:szCs w:val="24"/>
              </w:rPr>
            </w:pPr>
            <w:r>
              <w:rPr>
                <w:rFonts w:hint="eastAsia" w:ascii="宋体" w:hAnsi="宋体"/>
                <w:b/>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07" w:type="pct"/>
            <w:vMerge w:val="restart"/>
            <w:vAlign w:val="center"/>
          </w:tcPr>
          <w:p>
            <w:pPr>
              <w:spacing w:line="440" w:lineRule="exact"/>
              <w:jc w:val="center"/>
              <w:rPr>
                <w:rFonts w:ascii="宋体" w:hAnsi="宋体"/>
                <w:kern w:val="0"/>
                <w:sz w:val="24"/>
                <w:szCs w:val="24"/>
              </w:rPr>
            </w:pPr>
          </w:p>
        </w:tc>
        <w:tc>
          <w:tcPr>
            <w:tcW w:w="3393" w:type="pct"/>
            <w:vAlign w:val="center"/>
          </w:tcPr>
          <w:p>
            <w:pPr>
              <w:spacing w:line="440" w:lineRule="exact"/>
              <w:jc w:val="left"/>
              <w:rPr>
                <w:rFonts w:ascii="宋体" w:hAnsi="宋体"/>
                <w:kern w:val="0"/>
                <w:sz w:val="24"/>
                <w:szCs w:val="24"/>
              </w:rPr>
            </w:pPr>
            <w:r>
              <w:rPr>
                <w:rFonts w:hint="eastAsia" w:ascii="宋体" w:hAnsi="宋体"/>
                <w:kern w:val="0"/>
                <w:sz w:val="24"/>
                <w:szCs w:val="24"/>
              </w:rPr>
              <w:t>小写：￥</w:t>
            </w:r>
            <w:r>
              <w:rPr>
                <w:rFonts w:ascii="宋体" w:hAnsi="宋体"/>
                <w:kern w:val="0"/>
                <w:sz w:val="24"/>
                <w:szCs w:val="24"/>
              </w:rPr>
              <w:t xml:space="preserve">                                      </w:t>
            </w:r>
            <w:r>
              <w:rPr>
                <w:rFonts w:hint="eastAsia" w:ascii="宋体" w:hAnsi="宋体"/>
                <w:kern w:val="0"/>
                <w:sz w:val="24"/>
                <w:szCs w:val="24"/>
              </w:rPr>
              <w:t>元</w:t>
            </w:r>
            <w:r>
              <w:rPr>
                <w:rFonts w:ascii="宋体" w:hAnsi="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07" w:type="pct"/>
            <w:vMerge w:val="continue"/>
            <w:vAlign w:val="center"/>
          </w:tcPr>
          <w:p>
            <w:pPr>
              <w:spacing w:line="440" w:lineRule="exact"/>
              <w:jc w:val="center"/>
              <w:rPr>
                <w:rFonts w:ascii="宋体" w:hAnsi="宋体"/>
                <w:kern w:val="0"/>
                <w:sz w:val="24"/>
                <w:szCs w:val="24"/>
              </w:rPr>
            </w:pPr>
          </w:p>
        </w:tc>
        <w:tc>
          <w:tcPr>
            <w:tcW w:w="3393" w:type="pct"/>
            <w:vAlign w:val="center"/>
          </w:tcPr>
          <w:p>
            <w:pPr>
              <w:spacing w:line="440" w:lineRule="exact"/>
              <w:jc w:val="left"/>
              <w:rPr>
                <w:rFonts w:ascii="宋体" w:hAnsi="宋体"/>
                <w:kern w:val="0"/>
                <w:sz w:val="24"/>
                <w:szCs w:val="24"/>
              </w:rPr>
            </w:pPr>
            <w:r>
              <w:rPr>
                <w:rFonts w:hint="eastAsia" w:ascii="宋体" w:hAnsi="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07" w:type="pct"/>
            <w:vAlign w:val="center"/>
          </w:tcPr>
          <w:p>
            <w:pPr>
              <w:spacing w:line="440" w:lineRule="exact"/>
              <w:jc w:val="center"/>
              <w:rPr>
                <w:rFonts w:ascii="宋体" w:hAnsi="宋体" w:eastAsia="宋体"/>
                <w:kern w:val="0"/>
                <w:sz w:val="24"/>
                <w:szCs w:val="24"/>
              </w:rPr>
            </w:pPr>
            <w:r>
              <w:rPr>
                <w:rFonts w:hint="eastAsia" w:ascii="宋体" w:hAnsi="宋体"/>
                <w:kern w:val="0"/>
                <w:sz w:val="24"/>
                <w:szCs w:val="24"/>
              </w:rPr>
              <w:t>质保期限</w:t>
            </w:r>
          </w:p>
        </w:tc>
        <w:tc>
          <w:tcPr>
            <w:tcW w:w="3393" w:type="pct"/>
            <w:vAlign w:val="center"/>
          </w:tcPr>
          <w:p>
            <w:pPr>
              <w:spacing w:line="440" w:lineRule="exact"/>
              <w:jc w:val="center"/>
              <w:rPr>
                <w:rFonts w:ascii="宋体" w:hAnsi="宋体" w:eastAsia="宋体"/>
                <w:kern w:val="0"/>
                <w:sz w:val="24"/>
                <w:szCs w:val="24"/>
              </w:rPr>
            </w:pPr>
            <w:r>
              <w:rPr>
                <w:rFonts w:hint="eastAsia" w:ascii="宋体" w:hAnsi="宋体"/>
                <w:kern w:val="0"/>
                <w:sz w:val="24"/>
                <w:szCs w:val="24"/>
              </w:rPr>
              <w:t>3年</w:t>
            </w:r>
          </w:p>
        </w:tc>
      </w:tr>
    </w:tbl>
    <w:p>
      <w:pPr>
        <w:pStyle w:val="126"/>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rPr>
          <w:rFonts w:ascii="宋体" w:hAnsi="宋体" w:eastAsia="宋体"/>
          <w:sz w:val="24"/>
          <w:szCs w:val="24"/>
        </w:rPr>
      </w:pPr>
      <w:r>
        <w:rPr>
          <w:rFonts w:hint="eastAsia" w:ascii="宋体" w:hAnsi="宋体" w:eastAsia="宋体"/>
          <w:sz w:val="24"/>
          <w:szCs w:val="24"/>
        </w:rPr>
        <w:t>投标人名称（加盖公章）：</w:t>
      </w:r>
      <w:r>
        <w:rPr>
          <w:rFonts w:ascii="宋体" w:hAnsi="宋体" w:eastAsia="宋体"/>
          <w:sz w:val="24"/>
          <w:szCs w:val="24"/>
          <w:u w:val="single"/>
        </w:rPr>
        <w:t xml:space="preserve">                               </w:t>
      </w:r>
    </w:p>
    <w:p>
      <w:pPr>
        <w:spacing w:line="440" w:lineRule="exact"/>
        <w:rPr>
          <w:rFonts w:ascii="宋体" w:hAnsi="宋体" w:eastAsia="宋体"/>
          <w:bCs/>
          <w:sz w:val="24"/>
        </w:rPr>
      </w:pPr>
      <w:bookmarkStart w:id="187" w:name="_Toc53318128"/>
      <w:bookmarkStart w:id="188" w:name="_Toc53317980"/>
      <w:r>
        <w:rPr>
          <w:rFonts w:hint="eastAsia" w:ascii="宋体" w:hAnsi="宋体" w:eastAsia="宋体"/>
          <w:bCs/>
          <w:kern w:val="0"/>
          <w:sz w:val="24"/>
        </w:rPr>
        <w:t>授权代表签字：</w:t>
      </w:r>
      <w:bookmarkEnd w:id="187"/>
      <w:bookmarkEnd w:id="188"/>
      <w:r>
        <w:rPr>
          <w:rFonts w:ascii="宋体" w:hAnsi="宋体" w:eastAsia="宋体"/>
          <w:bCs/>
          <w:kern w:val="0"/>
          <w:sz w:val="24"/>
          <w:u w:val="single"/>
        </w:rPr>
        <w:t xml:space="preserve">                  </w:t>
      </w:r>
    </w:p>
    <w:p>
      <w:pPr>
        <w:spacing w:line="440" w:lineRule="exact"/>
        <w:rPr>
          <w:rFonts w:ascii="宋体" w:hAnsi="宋体" w:eastAsia="宋体"/>
          <w:bCs/>
          <w:sz w:val="24"/>
        </w:rPr>
      </w:pPr>
      <w:bookmarkStart w:id="189" w:name="_Toc53317981"/>
      <w:bookmarkStart w:id="190" w:name="_Toc53318129"/>
      <w:r>
        <w:rPr>
          <w:rFonts w:hint="eastAsia" w:ascii="宋体" w:hAnsi="宋体" w:eastAsia="宋体"/>
          <w:bCs/>
          <w:spacing w:val="36"/>
          <w:sz w:val="24"/>
        </w:rPr>
        <w:t>日期</w:t>
      </w:r>
      <w:r>
        <w:rPr>
          <w:rFonts w:hint="eastAsia" w:ascii="宋体" w:hAnsi="宋体" w:eastAsia="宋体"/>
          <w:bCs/>
          <w:sz w:val="24"/>
        </w:rPr>
        <w:t>：</w:t>
      </w:r>
      <w:r>
        <w:rPr>
          <w:rFonts w:ascii="宋体" w:hAnsi="宋体" w:eastAsia="宋体"/>
          <w:bCs/>
          <w:sz w:val="24"/>
          <w:u w:val="single"/>
        </w:rPr>
        <w:t xml:space="preserve">       </w:t>
      </w:r>
      <w:r>
        <w:rPr>
          <w:rFonts w:hint="eastAsia" w:ascii="宋体" w:hAnsi="宋体" w:eastAsia="宋体"/>
          <w:bCs/>
          <w:sz w:val="24"/>
        </w:rPr>
        <w:t>年</w:t>
      </w:r>
      <w:r>
        <w:rPr>
          <w:rFonts w:ascii="宋体" w:hAnsi="宋体" w:eastAsia="宋体"/>
          <w:bCs/>
          <w:sz w:val="24"/>
          <w:u w:val="single"/>
        </w:rPr>
        <w:t xml:space="preserve">     </w:t>
      </w:r>
      <w:r>
        <w:rPr>
          <w:rFonts w:hint="eastAsia" w:ascii="宋体" w:hAnsi="宋体" w:eastAsia="宋体"/>
          <w:bCs/>
          <w:sz w:val="24"/>
        </w:rPr>
        <w:t>月</w:t>
      </w:r>
      <w:r>
        <w:rPr>
          <w:rFonts w:ascii="宋体" w:hAnsi="宋体" w:eastAsia="宋体"/>
          <w:bCs/>
          <w:sz w:val="24"/>
          <w:u w:val="single"/>
        </w:rPr>
        <w:t xml:space="preserve">    </w:t>
      </w:r>
      <w:r>
        <w:rPr>
          <w:rFonts w:hint="eastAsia" w:ascii="宋体" w:hAnsi="宋体" w:eastAsia="宋体"/>
          <w:bCs/>
          <w:sz w:val="24"/>
        </w:rPr>
        <w:t>日</w:t>
      </w:r>
      <w:bookmarkEnd w:id="189"/>
      <w:bookmarkEnd w:id="190"/>
    </w:p>
    <w:p>
      <w:pPr>
        <w:spacing w:line="440" w:lineRule="exact"/>
        <w:rPr>
          <w:rFonts w:ascii="宋体" w:hAnsi="宋体" w:eastAsia="宋体"/>
          <w:b/>
          <w:bCs/>
          <w:sz w:val="24"/>
        </w:rPr>
      </w:pPr>
      <w:bookmarkStart w:id="191" w:name="_Toc53318130"/>
      <w:bookmarkStart w:id="192" w:name="_Toc53317982"/>
      <w:r>
        <w:rPr>
          <w:rFonts w:hint="eastAsia" w:ascii="宋体" w:hAnsi="宋体" w:eastAsia="宋体"/>
          <w:b/>
          <w:bCs/>
          <w:kern w:val="0"/>
          <w:sz w:val="24"/>
        </w:rPr>
        <w:t>注：</w:t>
      </w:r>
      <w:r>
        <w:rPr>
          <w:rFonts w:ascii="宋体" w:hAnsi="宋体" w:eastAsia="宋体"/>
          <w:bCs/>
          <w:kern w:val="0"/>
          <w:sz w:val="24"/>
        </w:rPr>
        <w:t>1</w:t>
      </w:r>
      <w:r>
        <w:rPr>
          <w:rFonts w:hint="eastAsia" w:ascii="宋体" w:hAnsi="宋体" w:eastAsia="宋体"/>
          <w:bCs/>
          <w:kern w:val="0"/>
          <w:sz w:val="24"/>
        </w:rPr>
        <w:t>、此表需密封后单独提交。</w:t>
      </w:r>
      <w:bookmarkEnd w:id="191"/>
      <w:bookmarkEnd w:id="192"/>
    </w:p>
    <w:p>
      <w:pPr>
        <w:pStyle w:val="34"/>
        <w:spacing w:line="360" w:lineRule="auto"/>
        <w:rPr>
          <w:rFonts w:ascii="宋体" w:hAnsi="宋体"/>
          <w:sz w:val="24"/>
        </w:rPr>
      </w:pPr>
      <w:r>
        <w:rPr>
          <w:rFonts w:ascii="宋体" w:hAnsi="宋体"/>
        </w:rPr>
        <w:t>2</w:t>
      </w:r>
      <w:r>
        <w:rPr>
          <w:rFonts w:hint="eastAsia" w:ascii="宋体" w:hAnsi="宋体"/>
        </w:rPr>
        <w:t>、本表格式不得更改，投标人只能按要求填报</w:t>
      </w:r>
    </w:p>
    <w:p>
      <w:pPr>
        <w:pStyle w:val="34"/>
        <w:spacing w:line="360" w:lineRule="auto"/>
        <w:rPr>
          <w:rFonts w:ascii="宋体" w:hAnsi="宋体"/>
          <w:sz w:val="24"/>
        </w:rPr>
      </w:pPr>
    </w:p>
    <w:p>
      <w:pPr>
        <w:pStyle w:val="34"/>
        <w:spacing w:line="360" w:lineRule="auto"/>
        <w:rPr>
          <w:rFonts w:ascii="宋体" w:hAnsi="宋体"/>
          <w:sz w:val="24"/>
        </w:rPr>
      </w:pPr>
    </w:p>
    <w:p>
      <w:pPr>
        <w:pStyle w:val="34"/>
        <w:spacing w:line="360" w:lineRule="auto"/>
        <w:rPr>
          <w:rFonts w:ascii="宋体" w:hAnsi="宋体"/>
          <w:sz w:val="24"/>
        </w:rPr>
      </w:pPr>
    </w:p>
    <w:p>
      <w:pPr>
        <w:pStyle w:val="41"/>
        <w:outlineLvl w:val="2"/>
        <w:rPr>
          <w:rFonts w:ascii="宋体" w:hAnsi="宋体" w:eastAsia="宋体"/>
        </w:rPr>
      </w:pPr>
      <w:r>
        <w:rPr>
          <w:rFonts w:ascii="宋体" w:hAnsi="宋体" w:eastAsia="宋体"/>
        </w:rPr>
        <w:br w:type="page"/>
      </w:r>
      <w:bookmarkStart w:id="193" w:name="_Toc256000100"/>
      <w:r>
        <w:rPr>
          <w:rFonts w:ascii="宋体" w:hAnsi="宋体" w:eastAsia="宋体"/>
        </w:rPr>
        <w:t>三、（三）☆投标报价明细表</w:t>
      </w:r>
      <w:bookmarkEnd w:id="193"/>
    </w:p>
    <w:p>
      <w:pPr>
        <w:pStyle w:val="69"/>
        <w:spacing w:line="360" w:lineRule="auto"/>
        <w:ind w:left="0" w:leftChars="0" w:firstLine="0" w:firstLineChars="0"/>
        <w:rPr>
          <w:rFonts w:ascii="宋体" w:hAnsi="宋体"/>
        </w:rPr>
      </w:pPr>
      <w:r>
        <w:rPr>
          <w:rFonts w:hint="eastAsia" w:ascii="宋体" w:hAnsi="宋体"/>
        </w:rPr>
        <w:t xml:space="preserve">（十二）☆投标报价明细表         </w:t>
      </w:r>
    </w:p>
    <w:p>
      <w:pPr>
        <w:rPr>
          <w:rFonts w:ascii="Times New Roman" w:hAnsi="Times New Roman" w:eastAsia="宋体"/>
          <w:b/>
          <w:bCs/>
          <w:sz w:val="24"/>
          <w:szCs w:val="24"/>
        </w:rPr>
      </w:pPr>
      <w:bookmarkStart w:id="194" w:name="_Toc256000101"/>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bCs/>
          <w:sz w:val="24"/>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p>
    <w:p>
      <w:pPr>
        <w:pStyle w:val="74"/>
        <w:outlineLvl w:val="2"/>
        <w:rPr>
          <w:rFonts w:ascii="宋体" w:hAnsi="宋体" w:eastAsia="宋体"/>
        </w:rPr>
      </w:pPr>
      <w:r>
        <w:rPr>
          <w:rFonts w:ascii="宋体" w:hAnsi="宋体" w:eastAsia="宋体"/>
        </w:rPr>
        <w:t>四、（四）☆售后服务承诺书</w:t>
      </w:r>
      <w:bookmarkEnd w:id="194"/>
    </w:p>
    <w:p>
      <w:pPr>
        <w:pStyle w:val="85"/>
        <w:rPr>
          <w:rFonts w:ascii="宋体" w:hAnsi="宋体"/>
        </w:rPr>
      </w:pPr>
      <w:r>
        <w:rPr>
          <w:rFonts w:hint="eastAsia" w:ascii="宋体" w:hAnsi="宋体"/>
        </w:rPr>
        <w:t>（十三）☆售后服务承诺书</w:t>
      </w:r>
    </w:p>
    <w:p>
      <w:pPr>
        <w:pStyle w:val="81"/>
        <w:outlineLvl w:val="2"/>
        <w:rPr>
          <w:rFonts w:ascii="宋体" w:hAnsi="宋体" w:eastAsia="宋体"/>
        </w:rPr>
      </w:pPr>
      <w:r>
        <w:rPr>
          <w:rFonts w:ascii="宋体" w:hAnsi="宋体" w:eastAsia="宋体"/>
        </w:rPr>
        <w:br w:type="page"/>
      </w:r>
      <w:bookmarkStart w:id="195" w:name="_Toc256000102"/>
      <w:r>
        <w:rPr>
          <w:rFonts w:ascii="宋体" w:hAnsi="宋体" w:eastAsia="宋体"/>
        </w:rPr>
        <w:t>五、（五）商务条款偏离说明表</w:t>
      </w:r>
      <w:bookmarkEnd w:id="195"/>
    </w:p>
    <w:p>
      <w:pPr>
        <w:pStyle w:val="77"/>
        <w:rPr>
          <w:rFonts w:ascii="宋体" w:hAnsi="宋体"/>
        </w:rPr>
      </w:pPr>
      <w:r>
        <w:rPr>
          <w:rFonts w:hint="eastAsia" w:ascii="宋体" w:hAnsi="宋体"/>
        </w:rPr>
        <w:t>（十四）商务条款偏离说明表</w:t>
      </w:r>
    </w:p>
    <w:p>
      <w:pPr>
        <w:pStyle w:val="78"/>
        <w:outlineLvl w:val="2"/>
        <w:rPr>
          <w:rFonts w:ascii="宋体" w:hAnsi="宋体" w:eastAsia="宋体"/>
        </w:rPr>
      </w:pPr>
      <w:r>
        <w:rPr>
          <w:rFonts w:ascii="宋体" w:hAnsi="宋体" w:eastAsia="宋体"/>
        </w:rPr>
        <w:br w:type="page"/>
      </w:r>
      <w:bookmarkStart w:id="196" w:name="_Toc256000103"/>
      <w:r>
        <w:rPr>
          <w:rFonts w:ascii="宋体" w:hAnsi="宋体" w:eastAsia="宋体"/>
        </w:rPr>
        <w:t>六、（六）供应商认为有必要提供的其他资料</w:t>
      </w:r>
      <w:bookmarkEnd w:id="196"/>
    </w:p>
    <w:p>
      <w:pPr>
        <w:pStyle w:val="71"/>
        <w:rPr>
          <w:rFonts w:ascii="宋体" w:hAnsi="宋体"/>
        </w:rPr>
      </w:pPr>
      <w:r>
        <w:rPr>
          <w:rFonts w:hint="eastAsia" w:ascii="宋体" w:hAnsi="宋体"/>
        </w:rPr>
        <w:t>（十五）供应商认为有必要提供的声明及文件资料</w:t>
      </w:r>
    </w:p>
    <w:p>
      <w:pPr>
        <w:pStyle w:val="71"/>
        <w:rPr>
          <w:rFonts w:ascii="宋体" w:hAnsi="宋体"/>
          <w:b/>
          <w:sz w:val="24"/>
        </w:rPr>
      </w:pPr>
      <w:r>
        <w:rPr>
          <w:rFonts w:hint="eastAsia" w:ascii="宋体" w:hAnsi="宋体"/>
          <w:b/>
          <w:sz w:val="24"/>
        </w:rPr>
        <w:t>附：</w:t>
      </w:r>
    </w:p>
    <w:p>
      <w:pPr>
        <w:pStyle w:val="71"/>
        <w:rPr>
          <w:rFonts w:ascii="宋体" w:hAnsi="宋体"/>
          <w:b/>
          <w:sz w:val="24"/>
        </w:rPr>
      </w:pPr>
      <w:r>
        <w:rPr>
          <w:rFonts w:hint="eastAsia" w:ascii="宋体" w:hAnsi="宋体"/>
          <w:b/>
          <w:sz w:val="24"/>
        </w:rPr>
        <w:t>1）进口原装产品明细表</w:t>
      </w:r>
    </w:p>
    <w:p>
      <w:pPr>
        <w:pStyle w:val="99"/>
        <w:spacing w:line="360" w:lineRule="auto"/>
        <w:ind w:left="0" w:leftChars="0" w:firstLine="0" w:firstLineChars="0"/>
        <w:rPr>
          <w:rFonts w:ascii="宋体" w:hAnsi="宋体"/>
        </w:rPr>
      </w:pPr>
      <w:r>
        <w:rPr>
          <w:rFonts w:hint="eastAsia" w:ascii="宋体" w:hAnsi="宋体"/>
        </w:rPr>
        <w:t>项目编号、包号：                    价格单位：元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tcPr>
          <w:p>
            <w:pPr>
              <w:pStyle w:val="71"/>
              <w:spacing w:line="360" w:lineRule="auto"/>
              <w:jc w:val="center"/>
              <w:rPr>
                <w:rFonts w:ascii="宋体" w:hAnsi="宋体"/>
                <w:sz w:val="24"/>
              </w:rPr>
            </w:pPr>
            <w:r>
              <w:rPr>
                <w:rFonts w:hint="eastAsia" w:ascii="宋体" w:hAnsi="宋体"/>
                <w:sz w:val="24"/>
              </w:rPr>
              <w:t>序号</w:t>
            </w:r>
          </w:p>
        </w:tc>
        <w:tc>
          <w:tcPr>
            <w:tcW w:w="1719" w:type="dxa"/>
            <w:tcBorders>
              <w:top w:val="single" w:color="auto" w:sz="12" w:space="0"/>
            </w:tcBorders>
          </w:tcPr>
          <w:p>
            <w:pPr>
              <w:pStyle w:val="71"/>
              <w:tabs>
                <w:tab w:val="center" w:pos="4777"/>
              </w:tabs>
              <w:spacing w:line="360" w:lineRule="auto"/>
              <w:ind w:right="-8440" w:rightChars="-4019" w:firstLine="240" w:firstLineChars="100"/>
              <w:jc w:val="left"/>
              <w:rPr>
                <w:rFonts w:ascii="宋体" w:hAnsi="宋体"/>
                <w:sz w:val="24"/>
              </w:rPr>
            </w:pPr>
            <w:r>
              <w:rPr>
                <w:rFonts w:hint="eastAsia" w:ascii="宋体" w:hAnsi="宋体"/>
                <w:sz w:val="24"/>
              </w:rPr>
              <w:t>产品名称</w:t>
            </w:r>
            <w:r>
              <w:rPr>
                <w:rFonts w:ascii="宋体" w:hAnsi="宋体"/>
                <w:sz w:val="24"/>
              </w:rPr>
              <w:tab/>
            </w:r>
            <w:r>
              <w:rPr>
                <w:rFonts w:hint="eastAsia" w:ascii="宋体" w:hAnsi="宋体"/>
                <w:sz w:val="24"/>
              </w:rPr>
              <w:t xml:space="preserve">  产品名称</w:t>
            </w:r>
            <w:r>
              <w:rPr>
                <w:rFonts w:ascii="宋体" w:hAnsi="宋体"/>
                <w:sz w:val="24"/>
              </w:rPr>
              <w:tab/>
            </w:r>
            <w:r>
              <w:rPr>
                <w:rFonts w:hint="eastAsia" w:ascii="宋体" w:hAnsi="宋体"/>
                <w:sz w:val="24"/>
              </w:rPr>
              <w:t>产品名称</w:t>
            </w:r>
          </w:p>
        </w:tc>
        <w:tc>
          <w:tcPr>
            <w:tcW w:w="1719"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品牌型号</w:t>
            </w:r>
          </w:p>
        </w:tc>
        <w:tc>
          <w:tcPr>
            <w:tcW w:w="2110"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制造商</w:t>
            </w:r>
          </w:p>
        </w:tc>
        <w:tc>
          <w:tcPr>
            <w:tcW w:w="133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产地</w:t>
            </w:r>
          </w:p>
        </w:tc>
        <w:tc>
          <w:tcPr>
            <w:tcW w:w="1525" w:type="dxa"/>
            <w:tcBorders>
              <w:top w:val="single" w:color="auto" w:sz="12" w:space="0"/>
              <w:right w:val="single" w:color="auto" w:sz="12" w:space="0"/>
            </w:tcBorders>
          </w:tcPr>
          <w:p>
            <w:pPr>
              <w:pStyle w:val="71"/>
              <w:spacing w:line="360" w:lineRule="auto"/>
              <w:jc w:val="center"/>
              <w:rPr>
                <w:rFonts w:ascii="宋体" w:hAnsi="宋体"/>
                <w:sz w:val="24"/>
              </w:rPr>
            </w:pPr>
            <w:r>
              <w:rPr>
                <w:rFonts w:hint="eastAsia" w:ascii="宋体" w:hAnsi="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1</w:t>
            </w:r>
          </w:p>
        </w:tc>
        <w:tc>
          <w:tcPr>
            <w:tcW w:w="1719" w:type="dxa"/>
          </w:tcPr>
          <w:p>
            <w:pPr>
              <w:pStyle w:val="71"/>
              <w:spacing w:line="360" w:lineRule="auto"/>
              <w:ind w:right="480"/>
              <w:rPr>
                <w:rFonts w:ascii="宋体" w:hAnsi="宋体"/>
                <w:sz w:val="24"/>
              </w:rPr>
            </w:pPr>
          </w:p>
        </w:tc>
        <w:tc>
          <w:tcPr>
            <w:tcW w:w="1719" w:type="dxa"/>
          </w:tcPr>
          <w:p>
            <w:pPr>
              <w:pStyle w:val="71"/>
              <w:spacing w:line="360" w:lineRule="auto"/>
              <w:ind w:right="480"/>
              <w:rPr>
                <w:rFonts w:ascii="宋体" w:hAnsi="宋体"/>
                <w:sz w:val="24"/>
              </w:rPr>
            </w:pPr>
          </w:p>
        </w:tc>
        <w:tc>
          <w:tcPr>
            <w:tcW w:w="2110"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52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2</w:t>
            </w:r>
          </w:p>
        </w:tc>
        <w:tc>
          <w:tcPr>
            <w:tcW w:w="1719" w:type="dxa"/>
          </w:tcPr>
          <w:p>
            <w:pPr>
              <w:pStyle w:val="71"/>
              <w:spacing w:line="360" w:lineRule="auto"/>
              <w:ind w:right="480"/>
              <w:rPr>
                <w:rFonts w:ascii="宋体" w:hAnsi="宋体"/>
                <w:sz w:val="24"/>
              </w:rPr>
            </w:pPr>
          </w:p>
        </w:tc>
        <w:tc>
          <w:tcPr>
            <w:tcW w:w="1719" w:type="dxa"/>
          </w:tcPr>
          <w:p>
            <w:pPr>
              <w:pStyle w:val="71"/>
              <w:spacing w:line="360" w:lineRule="auto"/>
              <w:ind w:right="480"/>
              <w:rPr>
                <w:rFonts w:ascii="宋体" w:hAnsi="宋体"/>
                <w:sz w:val="24"/>
              </w:rPr>
            </w:pPr>
          </w:p>
        </w:tc>
        <w:tc>
          <w:tcPr>
            <w:tcW w:w="2110"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52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3</w:t>
            </w:r>
          </w:p>
        </w:tc>
        <w:tc>
          <w:tcPr>
            <w:tcW w:w="1719" w:type="dxa"/>
          </w:tcPr>
          <w:p>
            <w:pPr>
              <w:pStyle w:val="71"/>
              <w:spacing w:line="360" w:lineRule="auto"/>
              <w:ind w:right="480"/>
              <w:rPr>
                <w:rFonts w:ascii="宋体" w:hAnsi="宋体"/>
                <w:sz w:val="24"/>
              </w:rPr>
            </w:pPr>
          </w:p>
          <w:p>
            <w:pPr>
              <w:pStyle w:val="71"/>
              <w:spacing w:line="360" w:lineRule="auto"/>
              <w:ind w:right="480"/>
              <w:rPr>
                <w:rFonts w:ascii="宋体" w:hAnsi="宋体"/>
                <w:sz w:val="24"/>
              </w:rPr>
            </w:pPr>
            <w:r>
              <w:rPr>
                <w:rFonts w:hint="eastAsia" w:ascii="宋体" w:hAnsi="宋体"/>
                <w:sz w:val="24"/>
              </w:rPr>
              <w:t xml:space="preserve">    …</w:t>
            </w:r>
          </w:p>
        </w:tc>
        <w:tc>
          <w:tcPr>
            <w:tcW w:w="1719" w:type="dxa"/>
          </w:tcPr>
          <w:p>
            <w:pPr>
              <w:pStyle w:val="71"/>
              <w:spacing w:line="360" w:lineRule="auto"/>
              <w:ind w:right="480"/>
              <w:rPr>
                <w:rFonts w:ascii="宋体" w:hAnsi="宋体"/>
                <w:sz w:val="24"/>
              </w:rPr>
            </w:pPr>
          </w:p>
        </w:tc>
        <w:tc>
          <w:tcPr>
            <w:tcW w:w="2110"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52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4</w:t>
            </w:r>
          </w:p>
        </w:tc>
        <w:tc>
          <w:tcPr>
            <w:tcW w:w="1719" w:type="dxa"/>
            <w:tcBorders>
              <w:bottom w:val="single" w:color="auto" w:sz="12" w:space="0"/>
            </w:tcBorders>
            <w:vAlign w:val="center"/>
          </w:tcPr>
          <w:p>
            <w:pPr>
              <w:pStyle w:val="71"/>
              <w:spacing w:line="360" w:lineRule="auto"/>
              <w:ind w:right="154" w:firstLine="120" w:firstLineChars="50"/>
              <w:jc w:val="center"/>
              <w:rPr>
                <w:rFonts w:ascii="宋体" w:hAnsi="宋体"/>
                <w:sz w:val="24"/>
              </w:rPr>
            </w:pPr>
            <w:r>
              <w:rPr>
                <w:rFonts w:hint="eastAsia" w:ascii="宋体" w:hAnsi="宋体"/>
                <w:sz w:val="24"/>
              </w:rPr>
              <w:t>合计</w:t>
            </w:r>
          </w:p>
        </w:tc>
        <w:tc>
          <w:tcPr>
            <w:tcW w:w="1719" w:type="dxa"/>
            <w:tcBorders>
              <w:bottom w:val="single" w:color="auto" w:sz="12" w:space="0"/>
            </w:tcBorders>
          </w:tcPr>
          <w:p>
            <w:pPr>
              <w:pStyle w:val="71"/>
              <w:spacing w:line="360" w:lineRule="auto"/>
              <w:ind w:right="480"/>
              <w:rPr>
                <w:rFonts w:ascii="宋体" w:hAnsi="宋体"/>
                <w:sz w:val="24"/>
              </w:rPr>
            </w:pPr>
          </w:p>
        </w:tc>
        <w:tc>
          <w:tcPr>
            <w:tcW w:w="2110" w:type="dxa"/>
            <w:tcBorders>
              <w:bottom w:val="single" w:color="auto" w:sz="12" w:space="0"/>
            </w:tcBorders>
          </w:tcPr>
          <w:p>
            <w:pPr>
              <w:pStyle w:val="71"/>
              <w:spacing w:line="360" w:lineRule="auto"/>
              <w:ind w:right="480"/>
              <w:rPr>
                <w:rFonts w:ascii="宋体" w:hAnsi="宋体"/>
                <w:sz w:val="24"/>
              </w:rPr>
            </w:pPr>
          </w:p>
        </w:tc>
        <w:tc>
          <w:tcPr>
            <w:tcW w:w="1331" w:type="dxa"/>
            <w:tcBorders>
              <w:bottom w:val="single" w:color="auto" w:sz="12" w:space="0"/>
            </w:tcBorders>
          </w:tcPr>
          <w:p>
            <w:pPr>
              <w:pStyle w:val="71"/>
              <w:spacing w:line="360" w:lineRule="auto"/>
              <w:ind w:right="480"/>
              <w:rPr>
                <w:rFonts w:ascii="宋体" w:hAnsi="宋体"/>
                <w:sz w:val="24"/>
              </w:rPr>
            </w:pPr>
          </w:p>
        </w:tc>
        <w:tc>
          <w:tcPr>
            <w:tcW w:w="1525" w:type="dxa"/>
            <w:tcBorders>
              <w:bottom w:val="single" w:color="auto" w:sz="12" w:space="0"/>
              <w:right w:val="single" w:color="auto" w:sz="12" w:space="0"/>
            </w:tcBorders>
          </w:tcPr>
          <w:p>
            <w:pPr>
              <w:pStyle w:val="71"/>
              <w:spacing w:line="360" w:lineRule="auto"/>
              <w:ind w:right="480"/>
              <w:rPr>
                <w:rFonts w:ascii="宋体" w:hAnsi="宋体"/>
                <w:sz w:val="24"/>
              </w:rPr>
            </w:pPr>
          </w:p>
        </w:tc>
      </w:tr>
    </w:tbl>
    <w:p>
      <w:pPr>
        <w:pStyle w:val="71"/>
        <w:spacing w:line="360" w:lineRule="auto"/>
        <w:ind w:left="1080" w:right="-670" w:hanging="1080" w:hangingChars="450"/>
        <w:rPr>
          <w:rFonts w:ascii="宋体" w:hAnsi="宋体"/>
          <w:sz w:val="24"/>
        </w:rPr>
      </w:pPr>
      <w:r>
        <w:rPr>
          <w:rFonts w:hint="eastAsia" w:ascii="宋体" w:hAnsi="宋体"/>
          <w:sz w:val="24"/>
        </w:rPr>
        <w:t>说明：如所投产品为进口产品，须按规定格式逐项填写。</w:t>
      </w:r>
    </w:p>
    <w:p>
      <w:pPr>
        <w:pStyle w:val="71"/>
        <w:spacing w:line="360" w:lineRule="auto"/>
        <w:ind w:left="1080" w:right="-670" w:hanging="1080" w:hangingChars="450"/>
        <w:rPr>
          <w:rFonts w:ascii="宋体" w:hAnsi="宋体"/>
          <w:sz w:val="24"/>
        </w:rPr>
      </w:pPr>
    </w:p>
    <w:p>
      <w:pPr>
        <w:pStyle w:val="71"/>
        <w:spacing w:line="360" w:lineRule="auto"/>
        <w:ind w:left="7560" w:right="-97" w:hanging="7560" w:hangingChars="3150"/>
        <w:jc w:val="right"/>
        <w:rPr>
          <w:rFonts w:ascii="宋体" w:hAnsi="宋体"/>
          <w:sz w:val="24"/>
        </w:rPr>
      </w:pPr>
      <w:r>
        <w:rPr>
          <w:rFonts w:hint="eastAsia" w:ascii="宋体" w:hAnsi="宋体"/>
          <w:sz w:val="24"/>
        </w:rPr>
        <w:t>年   月   日</w:t>
      </w:r>
    </w:p>
    <w:p>
      <w:pPr>
        <w:pStyle w:val="71"/>
        <w:rPr>
          <w:rFonts w:ascii="宋体" w:hAnsi="宋体"/>
          <w:b/>
          <w:sz w:val="24"/>
        </w:rPr>
      </w:pPr>
      <w:r>
        <w:rPr>
          <w:rFonts w:ascii="宋体" w:hAnsi="宋体"/>
          <w:b/>
          <w:szCs w:val="21"/>
        </w:rPr>
        <w:br w:type="page"/>
      </w:r>
      <w:r>
        <w:rPr>
          <w:rFonts w:hint="eastAsia" w:ascii="宋体" w:hAnsi="宋体"/>
          <w:b/>
          <w:szCs w:val="21"/>
        </w:rPr>
        <w:t>2）</w:t>
      </w:r>
      <w:r>
        <w:rPr>
          <w:rFonts w:hint="eastAsia" w:ascii="宋体" w:hAnsi="宋体"/>
          <w:b/>
          <w:sz w:val="24"/>
        </w:rPr>
        <w:t>环境标志产品明细表</w:t>
      </w:r>
    </w:p>
    <w:p>
      <w:pPr>
        <w:pStyle w:val="99"/>
        <w:spacing w:line="360" w:lineRule="auto"/>
        <w:ind w:left="0" w:leftChars="0" w:firstLine="0" w:firstLineChars="0"/>
        <w:rPr>
          <w:rFonts w:ascii="宋体" w:hAnsi="宋体"/>
        </w:rPr>
      </w:pPr>
      <w:r>
        <w:rPr>
          <w:rFonts w:hint="eastAsia" w:ascii="宋体" w:hAnsi="宋体"/>
        </w:rPr>
        <w:t>项目编号、包号：                    价格单位：元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tcPr>
          <w:p>
            <w:pPr>
              <w:pStyle w:val="71"/>
              <w:spacing w:line="360" w:lineRule="auto"/>
              <w:jc w:val="center"/>
              <w:rPr>
                <w:rFonts w:ascii="宋体" w:hAnsi="宋体"/>
                <w:sz w:val="24"/>
              </w:rPr>
            </w:pPr>
            <w:r>
              <w:rPr>
                <w:rFonts w:hint="eastAsia" w:ascii="宋体" w:hAnsi="宋体"/>
                <w:sz w:val="24"/>
              </w:rPr>
              <w:t>序号</w:t>
            </w:r>
          </w:p>
        </w:tc>
        <w:tc>
          <w:tcPr>
            <w:tcW w:w="1331" w:type="dxa"/>
            <w:tcBorders>
              <w:top w:val="single" w:color="auto" w:sz="12" w:space="0"/>
            </w:tcBorders>
          </w:tcPr>
          <w:p>
            <w:pPr>
              <w:pStyle w:val="71"/>
              <w:tabs>
                <w:tab w:val="left" w:pos="60"/>
                <w:tab w:val="center" w:pos="4777"/>
              </w:tabs>
              <w:spacing w:line="360" w:lineRule="auto"/>
              <w:ind w:right="-8440" w:rightChars="-4019"/>
              <w:jc w:val="left"/>
              <w:rPr>
                <w:rFonts w:ascii="宋体" w:hAnsi="宋体"/>
                <w:sz w:val="24"/>
              </w:rPr>
            </w:pPr>
            <w:r>
              <w:rPr>
                <w:rFonts w:ascii="宋体" w:hAnsi="宋体"/>
                <w:sz w:val="24"/>
              </w:rPr>
              <w:tab/>
            </w:r>
            <w:r>
              <w:rPr>
                <w:rFonts w:hint="eastAsia" w:ascii="宋体" w:hAnsi="宋体"/>
                <w:sz w:val="24"/>
              </w:rPr>
              <w:t>产品名称</w:t>
            </w:r>
            <w:r>
              <w:rPr>
                <w:rFonts w:ascii="宋体" w:hAnsi="宋体"/>
                <w:sz w:val="24"/>
              </w:rPr>
              <w:tab/>
            </w:r>
            <w:r>
              <w:rPr>
                <w:rFonts w:hint="eastAsia" w:ascii="宋体" w:hAnsi="宋体"/>
                <w:sz w:val="24"/>
              </w:rPr>
              <w:t>产品名称</w:t>
            </w:r>
          </w:p>
        </w:tc>
        <w:tc>
          <w:tcPr>
            <w:tcW w:w="133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企业名称</w:t>
            </w:r>
          </w:p>
        </w:tc>
        <w:tc>
          <w:tcPr>
            <w:tcW w:w="133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注册商标</w:t>
            </w:r>
          </w:p>
        </w:tc>
        <w:tc>
          <w:tcPr>
            <w:tcW w:w="133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规格型号</w:t>
            </w:r>
          </w:p>
        </w:tc>
        <w:tc>
          <w:tcPr>
            <w:tcW w:w="179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中国环境标志认证证书编号</w:t>
            </w:r>
          </w:p>
        </w:tc>
        <w:tc>
          <w:tcPr>
            <w:tcW w:w="1830"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认证证书有效截止日期</w:t>
            </w:r>
          </w:p>
        </w:tc>
        <w:tc>
          <w:tcPr>
            <w:tcW w:w="955" w:type="dxa"/>
            <w:tcBorders>
              <w:top w:val="single" w:color="auto" w:sz="12" w:space="0"/>
              <w:right w:val="single" w:color="auto" w:sz="12" w:space="0"/>
            </w:tcBorders>
          </w:tcPr>
          <w:p>
            <w:pPr>
              <w:pStyle w:val="71"/>
              <w:spacing w:line="360" w:lineRule="auto"/>
              <w:jc w:val="center"/>
              <w:rPr>
                <w:rFonts w:ascii="宋体" w:hAnsi="宋体"/>
                <w:sz w:val="24"/>
              </w:rPr>
            </w:pPr>
            <w:r>
              <w:rPr>
                <w:rFonts w:hint="eastAsia" w:ascii="宋体" w:hAnsi="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1</w:t>
            </w: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1830" w:type="dxa"/>
          </w:tcPr>
          <w:p>
            <w:pPr>
              <w:pStyle w:val="71"/>
              <w:spacing w:line="360" w:lineRule="auto"/>
              <w:ind w:right="480"/>
              <w:rPr>
                <w:rFonts w:ascii="宋体" w:hAnsi="宋体"/>
                <w:sz w:val="24"/>
              </w:rPr>
            </w:pPr>
          </w:p>
        </w:tc>
        <w:tc>
          <w:tcPr>
            <w:tcW w:w="95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2</w:t>
            </w: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1830" w:type="dxa"/>
          </w:tcPr>
          <w:p>
            <w:pPr>
              <w:pStyle w:val="71"/>
              <w:spacing w:line="360" w:lineRule="auto"/>
              <w:ind w:right="480"/>
              <w:rPr>
                <w:rFonts w:ascii="宋体" w:hAnsi="宋体"/>
                <w:sz w:val="24"/>
              </w:rPr>
            </w:pPr>
          </w:p>
        </w:tc>
        <w:tc>
          <w:tcPr>
            <w:tcW w:w="95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3</w:t>
            </w:r>
          </w:p>
        </w:tc>
        <w:tc>
          <w:tcPr>
            <w:tcW w:w="1331" w:type="dxa"/>
          </w:tcPr>
          <w:p>
            <w:pPr>
              <w:pStyle w:val="71"/>
              <w:spacing w:line="360" w:lineRule="auto"/>
              <w:ind w:right="480"/>
              <w:rPr>
                <w:rFonts w:ascii="宋体" w:hAnsi="宋体"/>
                <w:sz w:val="24"/>
              </w:rPr>
            </w:pPr>
          </w:p>
          <w:p>
            <w:pPr>
              <w:pStyle w:val="71"/>
              <w:spacing w:line="360" w:lineRule="auto"/>
              <w:ind w:right="480"/>
              <w:rPr>
                <w:rFonts w:ascii="宋体" w:hAnsi="宋体"/>
                <w:sz w:val="24"/>
              </w:rPr>
            </w:pPr>
            <w:r>
              <w:rPr>
                <w:rFonts w:hint="eastAsia" w:ascii="宋体" w:hAnsi="宋体"/>
                <w:sz w:val="24"/>
              </w:rPr>
              <w:t xml:space="preserve">    …</w:t>
            </w: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331"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1830" w:type="dxa"/>
          </w:tcPr>
          <w:p>
            <w:pPr>
              <w:pStyle w:val="71"/>
              <w:spacing w:line="360" w:lineRule="auto"/>
              <w:ind w:right="480"/>
              <w:rPr>
                <w:rFonts w:ascii="宋体" w:hAnsi="宋体"/>
                <w:sz w:val="24"/>
              </w:rPr>
            </w:pPr>
          </w:p>
        </w:tc>
        <w:tc>
          <w:tcPr>
            <w:tcW w:w="955"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4</w:t>
            </w:r>
          </w:p>
        </w:tc>
        <w:tc>
          <w:tcPr>
            <w:tcW w:w="1331" w:type="dxa"/>
            <w:tcBorders>
              <w:bottom w:val="single" w:color="auto" w:sz="12" w:space="0"/>
            </w:tcBorders>
            <w:vAlign w:val="center"/>
          </w:tcPr>
          <w:p>
            <w:pPr>
              <w:pStyle w:val="71"/>
              <w:spacing w:line="360" w:lineRule="auto"/>
              <w:ind w:right="154" w:firstLine="120" w:firstLineChars="50"/>
              <w:jc w:val="center"/>
              <w:rPr>
                <w:rFonts w:ascii="宋体" w:hAnsi="宋体"/>
                <w:sz w:val="24"/>
              </w:rPr>
            </w:pPr>
            <w:r>
              <w:rPr>
                <w:rFonts w:hint="eastAsia" w:ascii="宋体" w:hAnsi="宋体"/>
                <w:sz w:val="24"/>
              </w:rPr>
              <w:t>合计</w:t>
            </w:r>
          </w:p>
        </w:tc>
        <w:tc>
          <w:tcPr>
            <w:tcW w:w="1331" w:type="dxa"/>
            <w:tcBorders>
              <w:bottom w:val="single" w:color="auto" w:sz="12" w:space="0"/>
            </w:tcBorders>
          </w:tcPr>
          <w:p>
            <w:pPr>
              <w:pStyle w:val="71"/>
              <w:spacing w:line="360" w:lineRule="auto"/>
              <w:ind w:right="480"/>
              <w:rPr>
                <w:rFonts w:ascii="宋体" w:hAnsi="宋体"/>
                <w:sz w:val="24"/>
              </w:rPr>
            </w:pPr>
          </w:p>
        </w:tc>
        <w:tc>
          <w:tcPr>
            <w:tcW w:w="1331" w:type="dxa"/>
            <w:tcBorders>
              <w:bottom w:val="single" w:color="auto" w:sz="12" w:space="0"/>
            </w:tcBorders>
          </w:tcPr>
          <w:p>
            <w:pPr>
              <w:pStyle w:val="71"/>
              <w:spacing w:line="360" w:lineRule="auto"/>
              <w:ind w:right="480"/>
              <w:rPr>
                <w:rFonts w:ascii="宋体" w:hAnsi="宋体"/>
                <w:sz w:val="24"/>
              </w:rPr>
            </w:pPr>
          </w:p>
        </w:tc>
        <w:tc>
          <w:tcPr>
            <w:tcW w:w="1331" w:type="dxa"/>
            <w:tcBorders>
              <w:bottom w:val="single" w:color="auto" w:sz="12" w:space="0"/>
            </w:tcBorders>
          </w:tcPr>
          <w:p>
            <w:pPr>
              <w:pStyle w:val="71"/>
              <w:spacing w:line="360" w:lineRule="auto"/>
              <w:ind w:right="480"/>
              <w:rPr>
                <w:rFonts w:ascii="宋体" w:hAnsi="宋体"/>
                <w:sz w:val="24"/>
              </w:rPr>
            </w:pPr>
          </w:p>
        </w:tc>
        <w:tc>
          <w:tcPr>
            <w:tcW w:w="1791" w:type="dxa"/>
            <w:tcBorders>
              <w:bottom w:val="single" w:color="auto" w:sz="12" w:space="0"/>
            </w:tcBorders>
          </w:tcPr>
          <w:p>
            <w:pPr>
              <w:pStyle w:val="71"/>
              <w:spacing w:line="360" w:lineRule="auto"/>
              <w:ind w:right="480"/>
              <w:rPr>
                <w:rFonts w:ascii="宋体" w:hAnsi="宋体"/>
                <w:sz w:val="24"/>
              </w:rPr>
            </w:pPr>
          </w:p>
        </w:tc>
        <w:tc>
          <w:tcPr>
            <w:tcW w:w="1830" w:type="dxa"/>
            <w:tcBorders>
              <w:bottom w:val="single" w:color="auto" w:sz="12" w:space="0"/>
            </w:tcBorders>
          </w:tcPr>
          <w:p>
            <w:pPr>
              <w:pStyle w:val="71"/>
              <w:spacing w:line="360" w:lineRule="auto"/>
              <w:ind w:right="480"/>
              <w:rPr>
                <w:rFonts w:ascii="宋体" w:hAnsi="宋体"/>
                <w:sz w:val="24"/>
              </w:rPr>
            </w:pPr>
          </w:p>
        </w:tc>
        <w:tc>
          <w:tcPr>
            <w:tcW w:w="955" w:type="dxa"/>
            <w:tcBorders>
              <w:bottom w:val="single" w:color="auto" w:sz="12" w:space="0"/>
              <w:right w:val="single" w:color="auto" w:sz="12" w:space="0"/>
            </w:tcBorders>
          </w:tcPr>
          <w:p>
            <w:pPr>
              <w:pStyle w:val="71"/>
              <w:spacing w:line="360" w:lineRule="auto"/>
              <w:ind w:right="480"/>
              <w:rPr>
                <w:rFonts w:ascii="宋体" w:hAnsi="宋体"/>
                <w:sz w:val="24"/>
              </w:rPr>
            </w:pPr>
          </w:p>
        </w:tc>
      </w:tr>
    </w:tbl>
    <w:p>
      <w:pPr>
        <w:pStyle w:val="71"/>
        <w:spacing w:line="360" w:lineRule="auto"/>
        <w:ind w:right="-88"/>
        <w:rPr>
          <w:rFonts w:ascii="宋体" w:hAnsi="宋体"/>
          <w:sz w:val="24"/>
        </w:rPr>
      </w:pPr>
      <w:r>
        <w:rPr>
          <w:rFonts w:hint="eastAsia" w:ascii="宋体" w:hAnsi="宋体"/>
          <w:sz w:val="24"/>
        </w:rPr>
        <w:t>说明：</w:t>
      </w:r>
    </w:p>
    <w:p>
      <w:pPr>
        <w:pStyle w:val="71"/>
        <w:spacing w:line="360" w:lineRule="auto"/>
        <w:ind w:right="-613"/>
        <w:rPr>
          <w:rFonts w:ascii="宋体" w:hAnsi="宋体"/>
          <w:sz w:val="24"/>
        </w:rPr>
      </w:pPr>
      <w:r>
        <w:rPr>
          <w:rFonts w:hint="eastAsia" w:ascii="宋体" w:hAnsi="宋体"/>
          <w:sz w:val="24"/>
        </w:rPr>
        <w:t>1、环境标志产品根据财政部、环境保护部最新公布的环境标志产品政府采购清单确定。</w:t>
      </w:r>
    </w:p>
    <w:p>
      <w:pPr>
        <w:pStyle w:val="71"/>
        <w:spacing w:line="360" w:lineRule="auto"/>
        <w:ind w:left="1" w:right="-97"/>
        <w:rPr>
          <w:rFonts w:ascii="宋体" w:hAnsi="宋体"/>
          <w:sz w:val="24"/>
        </w:rPr>
      </w:pPr>
      <w:r>
        <w:rPr>
          <w:rFonts w:hint="eastAsia" w:ascii="宋体" w:hAnsi="宋体"/>
          <w:sz w:val="24"/>
        </w:rPr>
        <w:t>2、如所投产品为环保产品，须提供所投产品在最新公布的环境标志产品政府采购清单所在页扫描件或相关网页截图，否则评分时不予认可。</w:t>
      </w:r>
    </w:p>
    <w:p>
      <w:pPr>
        <w:pStyle w:val="71"/>
        <w:spacing w:line="360" w:lineRule="auto"/>
        <w:ind w:right="-88"/>
        <w:rPr>
          <w:rFonts w:ascii="宋体" w:hAnsi="宋体"/>
          <w:sz w:val="24"/>
        </w:rPr>
      </w:pPr>
      <w:r>
        <w:rPr>
          <w:rFonts w:hint="eastAsia" w:ascii="宋体" w:hAnsi="宋体"/>
          <w:sz w:val="24"/>
        </w:rPr>
        <w:t>3、如所投产品为环保产品，须按规定格式逐项填写，否则评分时不予认可。如所投产品不是环保产品，可不填此表。</w:t>
      </w:r>
    </w:p>
    <w:p>
      <w:pPr>
        <w:pStyle w:val="71"/>
        <w:spacing w:line="360" w:lineRule="auto"/>
        <w:ind w:right="-88"/>
        <w:rPr>
          <w:rFonts w:ascii="宋体" w:hAnsi="宋体"/>
          <w:sz w:val="24"/>
        </w:rPr>
      </w:pPr>
    </w:p>
    <w:p>
      <w:pPr>
        <w:pStyle w:val="71"/>
        <w:spacing w:line="360" w:lineRule="auto"/>
        <w:ind w:left="7560" w:right="-97" w:hanging="7560" w:hangingChars="3150"/>
        <w:jc w:val="right"/>
        <w:rPr>
          <w:rFonts w:ascii="宋体" w:hAnsi="宋体"/>
          <w:sz w:val="24"/>
        </w:rPr>
      </w:pPr>
      <w:r>
        <w:rPr>
          <w:rFonts w:hint="eastAsia" w:ascii="宋体" w:hAnsi="宋体"/>
          <w:sz w:val="24"/>
        </w:rPr>
        <w:t>年   月   日</w:t>
      </w:r>
    </w:p>
    <w:p>
      <w:pPr>
        <w:pStyle w:val="71"/>
        <w:rPr>
          <w:rFonts w:ascii="宋体" w:hAnsi="宋体"/>
          <w:b/>
          <w:sz w:val="24"/>
        </w:rPr>
      </w:pPr>
      <w:r>
        <w:rPr>
          <w:rFonts w:ascii="宋体" w:hAnsi="宋体"/>
          <w:sz w:val="24"/>
        </w:rPr>
        <w:br w:type="page"/>
      </w:r>
      <w:r>
        <w:rPr>
          <w:rFonts w:hint="eastAsia" w:ascii="宋体" w:hAnsi="宋体"/>
          <w:sz w:val="24"/>
        </w:rPr>
        <w:t>3）</w:t>
      </w:r>
      <w:r>
        <w:rPr>
          <w:rFonts w:hint="eastAsia" w:ascii="宋体" w:hAnsi="宋体"/>
          <w:b/>
          <w:sz w:val="24"/>
        </w:rPr>
        <w:t>节能产品明细表</w:t>
      </w:r>
    </w:p>
    <w:p>
      <w:pPr>
        <w:pStyle w:val="99"/>
        <w:spacing w:line="360" w:lineRule="auto"/>
        <w:ind w:left="0" w:leftChars="0" w:firstLine="0" w:firstLineChars="0"/>
        <w:rPr>
          <w:rFonts w:ascii="宋体" w:hAnsi="宋体"/>
        </w:rPr>
      </w:pPr>
      <w:r>
        <w:rPr>
          <w:rFonts w:hint="eastAsia" w:ascii="宋体" w:hAnsi="宋体"/>
        </w:rPr>
        <w:t>项目编号、包号：                    价格单位：元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tcPr>
          <w:p>
            <w:pPr>
              <w:pStyle w:val="71"/>
              <w:spacing w:line="360" w:lineRule="auto"/>
              <w:jc w:val="center"/>
              <w:rPr>
                <w:rFonts w:ascii="宋体" w:hAnsi="宋体"/>
                <w:sz w:val="24"/>
              </w:rPr>
            </w:pPr>
            <w:r>
              <w:rPr>
                <w:rFonts w:hint="eastAsia" w:ascii="宋体" w:hAnsi="宋体"/>
                <w:sz w:val="24"/>
              </w:rPr>
              <w:t>序号</w:t>
            </w:r>
          </w:p>
        </w:tc>
        <w:tc>
          <w:tcPr>
            <w:tcW w:w="1524"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产品名称</w:t>
            </w:r>
          </w:p>
        </w:tc>
        <w:tc>
          <w:tcPr>
            <w:tcW w:w="1337"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制造商</w:t>
            </w:r>
          </w:p>
        </w:tc>
        <w:tc>
          <w:tcPr>
            <w:tcW w:w="1483"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产品型号</w:t>
            </w:r>
          </w:p>
        </w:tc>
        <w:tc>
          <w:tcPr>
            <w:tcW w:w="1791"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节能标志认证证书号</w:t>
            </w:r>
          </w:p>
        </w:tc>
        <w:tc>
          <w:tcPr>
            <w:tcW w:w="2265" w:type="dxa"/>
            <w:tcBorders>
              <w:top w:val="single" w:color="auto" w:sz="12" w:space="0"/>
            </w:tcBorders>
          </w:tcPr>
          <w:p>
            <w:pPr>
              <w:pStyle w:val="71"/>
              <w:spacing w:line="360" w:lineRule="auto"/>
              <w:jc w:val="center"/>
              <w:rPr>
                <w:rFonts w:ascii="宋体" w:hAnsi="宋体"/>
                <w:sz w:val="24"/>
              </w:rPr>
            </w:pPr>
            <w:r>
              <w:rPr>
                <w:rFonts w:hint="eastAsia" w:ascii="宋体" w:hAnsi="宋体"/>
                <w:sz w:val="24"/>
              </w:rPr>
              <w:t>节能产品认证证书有效截止日期</w:t>
            </w:r>
          </w:p>
        </w:tc>
        <w:tc>
          <w:tcPr>
            <w:tcW w:w="1337" w:type="dxa"/>
            <w:tcBorders>
              <w:top w:val="single" w:color="auto" w:sz="12" w:space="0"/>
              <w:right w:val="single" w:color="auto" w:sz="12" w:space="0"/>
            </w:tcBorders>
          </w:tcPr>
          <w:p>
            <w:pPr>
              <w:pStyle w:val="71"/>
              <w:spacing w:line="360" w:lineRule="auto"/>
              <w:jc w:val="center"/>
              <w:rPr>
                <w:rFonts w:ascii="宋体" w:hAnsi="宋体"/>
                <w:sz w:val="24"/>
              </w:rPr>
            </w:pPr>
            <w:r>
              <w:rPr>
                <w:rFonts w:hint="eastAsia" w:ascii="宋体" w:hAnsi="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1</w:t>
            </w:r>
          </w:p>
        </w:tc>
        <w:tc>
          <w:tcPr>
            <w:tcW w:w="1524" w:type="dxa"/>
          </w:tcPr>
          <w:p>
            <w:pPr>
              <w:pStyle w:val="71"/>
              <w:spacing w:line="360" w:lineRule="auto"/>
              <w:ind w:right="480"/>
              <w:rPr>
                <w:rFonts w:ascii="宋体" w:hAnsi="宋体"/>
                <w:sz w:val="24"/>
              </w:rPr>
            </w:pPr>
          </w:p>
        </w:tc>
        <w:tc>
          <w:tcPr>
            <w:tcW w:w="1337" w:type="dxa"/>
          </w:tcPr>
          <w:p>
            <w:pPr>
              <w:pStyle w:val="71"/>
              <w:spacing w:line="360" w:lineRule="auto"/>
              <w:ind w:right="480"/>
              <w:rPr>
                <w:rFonts w:ascii="宋体" w:hAnsi="宋体"/>
                <w:sz w:val="24"/>
              </w:rPr>
            </w:pPr>
          </w:p>
        </w:tc>
        <w:tc>
          <w:tcPr>
            <w:tcW w:w="1483"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2265" w:type="dxa"/>
          </w:tcPr>
          <w:p>
            <w:pPr>
              <w:pStyle w:val="71"/>
              <w:spacing w:line="360" w:lineRule="auto"/>
              <w:ind w:right="480"/>
              <w:rPr>
                <w:rFonts w:ascii="宋体" w:hAnsi="宋体"/>
                <w:sz w:val="24"/>
              </w:rPr>
            </w:pPr>
          </w:p>
        </w:tc>
        <w:tc>
          <w:tcPr>
            <w:tcW w:w="1337"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2</w:t>
            </w:r>
          </w:p>
        </w:tc>
        <w:tc>
          <w:tcPr>
            <w:tcW w:w="1524" w:type="dxa"/>
          </w:tcPr>
          <w:p>
            <w:pPr>
              <w:pStyle w:val="71"/>
              <w:spacing w:line="360" w:lineRule="auto"/>
              <w:ind w:right="480"/>
              <w:rPr>
                <w:rFonts w:ascii="宋体" w:hAnsi="宋体"/>
                <w:sz w:val="24"/>
              </w:rPr>
            </w:pPr>
          </w:p>
        </w:tc>
        <w:tc>
          <w:tcPr>
            <w:tcW w:w="1337" w:type="dxa"/>
          </w:tcPr>
          <w:p>
            <w:pPr>
              <w:pStyle w:val="71"/>
              <w:spacing w:line="360" w:lineRule="auto"/>
              <w:ind w:right="480"/>
              <w:rPr>
                <w:rFonts w:ascii="宋体" w:hAnsi="宋体"/>
                <w:sz w:val="24"/>
              </w:rPr>
            </w:pPr>
          </w:p>
        </w:tc>
        <w:tc>
          <w:tcPr>
            <w:tcW w:w="1483"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2265" w:type="dxa"/>
          </w:tcPr>
          <w:p>
            <w:pPr>
              <w:pStyle w:val="71"/>
              <w:spacing w:line="360" w:lineRule="auto"/>
              <w:ind w:right="480"/>
              <w:rPr>
                <w:rFonts w:ascii="宋体" w:hAnsi="宋体"/>
                <w:sz w:val="24"/>
              </w:rPr>
            </w:pPr>
          </w:p>
        </w:tc>
        <w:tc>
          <w:tcPr>
            <w:tcW w:w="1337"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3</w:t>
            </w:r>
          </w:p>
        </w:tc>
        <w:tc>
          <w:tcPr>
            <w:tcW w:w="1524" w:type="dxa"/>
          </w:tcPr>
          <w:p>
            <w:pPr>
              <w:pStyle w:val="71"/>
              <w:spacing w:line="360" w:lineRule="auto"/>
              <w:ind w:right="480" w:firstLine="480" w:firstLineChars="200"/>
              <w:rPr>
                <w:rFonts w:ascii="宋体" w:hAnsi="宋体"/>
                <w:sz w:val="24"/>
              </w:rPr>
            </w:pPr>
          </w:p>
          <w:p>
            <w:pPr>
              <w:pStyle w:val="71"/>
              <w:spacing w:line="360" w:lineRule="auto"/>
              <w:ind w:right="480" w:firstLine="600" w:firstLineChars="250"/>
              <w:rPr>
                <w:rFonts w:ascii="宋体" w:hAnsi="宋体"/>
                <w:sz w:val="24"/>
              </w:rPr>
            </w:pPr>
            <w:r>
              <w:rPr>
                <w:rFonts w:hint="eastAsia" w:ascii="宋体" w:hAnsi="宋体"/>
                <w:sz w:val="24"/>
              </w:rPr>
              <w:t>…</w:t>
            </w:r>
          </w:p>
        </w:tc>
        <w:tc>
          <w:tcPr>
            <w:tcW w:w="1337" w:type="dxa"/>
          </w:tcPr>
          <w:p>
            <w:pPr>
              <w:pStyle w:val="71"/>
              <w:spacing w:line="360" w:lineRule="auto"/>
              <w:ind w:right="480"/>
              <w:rPr>
                <w:rFonts w:ascii="宋体" w:hAnsi="宋体"/>
                <w:sz w:val="24"/>
              </w:rPr>
            </w:pPr>
          </w:p>
        </w:tc>
        <w:tc>
          <w:tcPr>
            <w:tcW w:w="1483" w:type="dxa"/>
          </w:tcPr>
          <w:p>
            <w:pPr>
              <w:pStyle w:val="71"/>
              <w:spacing w:line="360" w:lineRule="auto"/>
              <w:ind w:right="480"/>
              <w:rPr>
                <w:rFonts w:ascii="宋体" w:hAnsi="宋体"/>
                <w:sz w:val="24"/>
              </w:rPr>
            </w:pPr>
          </w:p>
        </w:tc>
        <w:tc>
          <w:tcPr>
            <w:tcW w:w="1791" w:type="dxa"/>
          </w:tcPr>
          <w:p>
            <w:pPr>
              <w:pStyle w:val="71"/>
              <w:spacing w:line="360" w:lineRule="auto"/>
              <w:ind w:right="480"/>
              <w:rPr>
                <w:rFonts w:ascii="宋体" w:hAnsi="宋体"/>
                <w:sz w:val="24"/>
              </w:rPr>
            </w:pPr>
          </w:p>
        </w:tc>
        <w:tc>
          <w:tcPr>
            <w:tcW w:w="2265" w:type="dxa"/>
          </w:tcPr>
          <w:p>
            <w:pPr>
              <w:pStyle w:val="71"/>
              <w:spacing w:line="360" w:lineRule="auto"/>
              <w:ind w:right="480"/>
              <w:rPr>
                <w:rFonts w:ascii="宋体" w:hAnsi="宋体"/>
                <w:sz w:val="24"/>
              </w:rPr>
            </w:pPr>
          </w:p>
        </w:tc>
        <w:tc>
          <w:tcPr>
            <w:tcW w:w="1337"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240" w:firstLineChars="100"/>
              <w:rPr>
                <w:rFonts w:ascii="宋体" w:hAnsi="宋体"/>
                <w:sz w:val="24"/>
              </w:rPr>
            </w:pPr>
            <w:r>
              <w:rPr>
                <w:rFonts w:hint="eastAsia" w:ascii="宋体" w:hAnsi="宋体"/>
                <w:sz w:val="24"/>
              </w:rPr>
              <w:t>4</w:t>
            </w:r>
          </w:p>
        </w:tc>
        <w:tc>
          <w:tcPr>
            <w:tcW w:w="1524" w:type="dxa"/>
            <w:tcBorders>
              <w:bottom w:val="single" w:color="auto" w:sz="12" w:space="0"/>
            </w:tcBorders>
            <w:vAlign w:val="center"/>
          </w:tcPr>
          <w:p>
            <w:pPr>
              <w:pStyle w:val="71"/>
              <w:spacing w:line="360" w:lineRule="auto"/>
              <w:ind w:right="83" w:firstLine="120" w:firstLineChars="50"/>
              <w:jc w:val="center"/>
              <w:rPr>
                <w:rFonts w:ascii="宋体" w:hAnsi="宋体"/>
                <w:sz w:val="24"/>
              </w:rPr>
            </w:pPr>
            <w:r>
              <w:rPr>
                <w:rFonts w:hint="eastAsia" w:ascii="宋体" w:hAnsi="宋体"/>
                <w:sz w:val="24"/>
              </w:rPr>
              <w:t>合计</w:t>
            </w:r>
          </w:p>
        </w:tc>
        <w:tc>
          <w:tcPr>
            <w:tcW w:w="1337" w:type="dxa"/>
            <w:tcBorders>
              <w:bottom w:val="single" w:color="auto" w:sz="12" w:space="0"/>
            </w:tcBorders>
          </w:tcPr>
          <w:p>
            <w:pPr>
              <w:pStyle w:val="71"/>
              <w:spacing w:line="360" w:lineRule="auto"/>
              <w:ind w:right="480"/>
              <w:rPr>
                <w:rFonts w:ascii="宋体" w:hAnsi="宋体"/>
                <w:sz w:val="24"/>
              </w:rPr>
            </w:pPr>
          </w:p>
        </w:tc>
        <w:tc>
          <w:tcPr>
            <w:tcW w:w="1483" w:type="dxa"/>
            <w:tcBorders>
              <w:bottom w:val="single" w:color="auto" w:sz="12" w:space="0"/>
            </w:tcBorders>
          </w:tcPr>
          <w:p>
            <w:pPr>
              <w:pStyle w:val="71"/>
              <w:spacing w:line="360" w:lineRule="auto"/>
              <w:ind w:right="480"/>
              <w:rPr>
                <w:rFonts w:ascii="宋体" w:hAnsi="宋体"/>
                <w:sz w:val="24"/>
              </w:rPr>
            </w:pPr>
          </w:p>
        </w:tc>
        <w:tc>
          <w:tcPr>
            <w:tcW w:w="1791" w:type="dxa"/>
            <w:tcBorders>
              <w:bottom w:val="single" w:color="auto" w:sz="12" w:space="0"/>
            </w:tcBorders>
          </w:tcPr>
          <w:p>
            <w:pPr>
              <w:pStyle w:val="71"/>
              <w:spacing w:line="360" w:lineRule="auto"/>
              <w:ind w:right="480"/>
              <w:rPr>
                <w:rFonts w:ascii="宋体" w:hAnsi="宋体"/>
                <w:sz w:val="24"/>
              </w:rPr>
            </w:pPr>
          </w:p>
        </w:tc>
        <w:tc>
          <w:tcPr>
            <w:tcW w:w="2265" w:type="dxa"/>
            <w:tcBorders>
              <w:bottom w:val="single" w:color="auto" w:sz="12" w:space="0"/>
            </w:tcBorders>
          </w:tcPr>
          <w:p>
            <w:pPr>
              <w:pStyle w:val="71"/>
              <w:spacing w:line="360" w:lineRule="auto"/>
              <w:ind w:right="480"/>
              <w:rPr>
                <w:rFonts w:ascii="宋体" w:hAnsi="宋体"/>
                <w:sz w:val="24"/>
              </w:rPr>
            </w:pPr>
          </w:p>
        </w:tc>
        <w:tc>
          <w:tcPr>
            <w:tcW w:w="1337" w:type="dxa"/>
            <w:tcBorders>
              <w:bottom w:val="single" w:color="auto" w:sz="12" w:space="0"/>
              <w:right w:val="single" w:color="auto" w:sz="12" w:space="0"/>
            </w:tcBorders>
          </w:tcPr>
          <w:p>
            <w:pPr>
              <w:pStyle w:val="71"/>
              <w:spacing w:line="360" w:lineRule="auto"/>
              <w:ind w:right="480"/>
              <w:rPr>
                <w:rFonts w:ascii="宋体" w:hAnsi="宋体"/>
                <w:sz w:val="24"/>
              </w:rPr>
            </w:pPr>
          </w:p>
        </w:tc>
      </w:tr>
    </w:tbl>
    <w:p>
      <w:pPr>
        <w:pStyle w:val="71"/>
        <w:spacing w:line="360" w:lineRule="auto"/>
        <w:ind w:left="1080" w:right="-96" w:hanging="1080" w:hangingChars="450"/>
        <w:rPr>
          <w:rFonts w:ascii="宋体" w:hAnsi="宋体"/>
          <w:sz w:val="24"/>
        </w:rPr>
      </w:pPr>
      <w:r>
        <w:rPr>
          <w:rFonts w:hint="eastAsia" w:ascii="宋体" w:hAnsi="宋体"/>
          <w:sz w:val="24"/>
        </w:rPr>
        <w:t>说明：</w:t>
      </w:r>
    </w:p>
    <w:p>
      <w:pPr>
        <w:pStyle w:val="71"/>
        <w:spacing w:line="360" w:lineRule="auto"/>
        <w:ind w:left="1080" w:right="-96" w:hanging="1080" w:hangingChars="450"/>
        <w:rPr>
          <w:rFonts w:ascii="宋体" w:hAnsi="宋体"/>
          <w:sz w:val="24"/>
        </w:rPr>
      </w:pPr>
      <w:r>
        <w:rPr>
          <w:rFonts w:hint="eastAsia" w:ascii="宋体" w:hAnsi="宋体"/>
          <w:sz w:val="24"/>
        </w:rPr>
        <w:t>1、节能产品根据财政部、国家发展改革委最新公布的节能产品政府采购清单确定。</w:t>
      </w:r>
    </w:p>
    <w:p>
      <w:pPr>
        <w:pStyle w:val="71"/>
        <w:spacing w:line="360" w:lineRule="auto"/>
        <w:ind w:right="-96"/>
        <w:rPr>
          <w:rFonts w:ascii="宋体" w:hAnsi="宋体"/>
          <w:sz w:val="24"/>
        </w:rPr>
      </w:pPr>
      <w:r>
        <w:rPr>
          <w:rFonts w:hint="eastAsia" w:ascii="宋体" w:hAnsi="宋体"/>
          <w:sz w:val="24"/>
        </w:rPr>
        <w:t>2、如所投产品为节能产品，须提供所投产品在最新公布的节能产品政府采购清单所在页扫描件或相关网页截图，否则评分时不予认可。</w:t>
      </w:r>
    </w:p>
    <w:p>
      <w:pPr>
        <w:pStyle w:val="71"/>
        <w:spacing w:line="360" w:lineRule="auto"/>
        <w:ind w:right="-96"/>
        <w:rPr>
          <w:rFonts w:ascii="宋体" w:hAnsi="宋体"/>
          <w:sz w:val="24"/>
        </w:rPr>
      </w:pPr>
      <w:r>
        <w:rPr>
          <w:rFonts w:hint="eastAsia" w:ascii="宋体" w:hAnsi="宋体"/>
          <w:sz w:val="24"/>
        </w:rPr>
        <w:t>3、如所投产品为节能产品，须按规定格式逐项填写，否则评分时不予认可。如所投产品不是节能产品，可不填此表。</w:t>
      </w:r>
    </w:p>
    <w:p>
      <w:pPr>
        <w:pStyle w:val="71"/>
        <w:spacing w:line="360" w:lineRule="auto"/>
        <w:ind w:right="-96"/>
        <w:rPr>
          <w:rFonts w:ascii="宋体" w:hAnsi="宋体"/>
          <w:sz w:val="24"/>
        </w:rPr>
      </w:pPr>
    </w:p>
    <w:p>
      <w:pPr>
        <w:pStyle w:val="71"/>
        <w:spacing w:line="360" w:lineRule="auto"/>
        <w:ind w:right="17"/>
        <w:jc w:val="right"/>
        <w:rPr>
          <w:rFonts w:ascii="宋体" w:hAnsi="宋体"/>
          <w:sz w:val="24"/>
        </w:rPr>
      </w:pPr>
      <w:r>
        <w:rPr>
          <w:rFonts w:hint="eastAsia" w:ascii="宋体" w:hAnsi="宋体"/>
          <w:sz w:val="24"/>
        </w:rPr>
        <w:t>年   月   日</w:t>
      </w:r>
    </w:p>
    <w:p>
      <w:pPr>
        <w:pStyle w:val="71"/>
        <w:rPr>
          <w:rFonts w:ascii="宋体" w:hAnsi="宋体"/>
          <w:b/>
          <w:sz w:val="24"/>
        </w:rPr>
      </w:pPr>
      <w:r>
        <w:rPr>
          <w:rFonts w:ascii="宋体" w:hAnsi="宋体"/>
          <w:szCs w:val="21"/>
        </w:rPr>
        <w:br w:type="page"/>
      </w:r>
      <w:r>
        <w:rPr>
          <w:rFonts w:hint="eastAsia" w:ascii="宋体" w:hAnsi="宋体"/>
          <w:b/>
          <w:sz w:val="24"/>
        </w:rPr>
        <w:t>4）中、小、微型企业产品明细表</w:t>
      </w:r>
    </w:p>
    <w:p>
      <w:pPr>
        <w:pStyle w:val="99"/>
        <w:spacing w:line="360" w:lineRule="auto"/>
        <w:ind w:left="0" w:leftChars="0" w:firstLine="0" w:firstLineChars="0"/>
        <w:rPr>
          <w:rFonts w:ascii="宋体" w:hAnsi="宋体"/>
        </w:rPr>
      </w:pPr>
      <w:r>
        <w:rPr>
          <w:rFonts w:hint="eastAsia" w:ascii="宋体" w:hAnsi="宋体"/>
        </w:rPr>
        <w:t>项目编号、包号：                    价格单位：元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vAlign w:val="center"/>
          </w:tcPr>
          <w:p>
            <w:pPr>
              <w:pStyle w:val="71"/>
              <w:spacing w:line="360" w:lineRule="auto"/>
              <w:jc w:val="center"/>
              <w:rPr>
                <w:rFonts w:ascii="宋体" w:hAnsi="宋体"/>
                <w:sz w:val="24"/>
              </w:rPr>
            </w:pPr>
            <w:r>
              <w:rPr>
                <w:rFonts w:hint="eastAsia" w:ascii="宋体" w:hAnsi="宋体"/>
                <w:sz w:val="24"/>
              </w:rPr>
              <w:t>序号</w:t>
            </w:r>
          </w:p>
        </w:tc>
        <w:tc>
          <w:tcPr>
            <w:tcW w:w="1719" w:type="dxa"/>
            <w:tcBorders>
              <w:top w:val="single" w:color="auto" w:sz="12" w:space="0"/>
            </w:tcBorders>
            <w:vAlign w:val="center"/>
          </w:tcPr>
          <w:p>
            <w:pPr>
              <w:pStyle w:val="71"/>
              <w:spacing w:line="360" w:lineRule="auto"/>
              <w:jc w:val="center"/>
              <w:rPr>
                <w:rFonts w:ascii="宋体" w:hAnsi="宋体"/>
                <w:sz w:val="24"/>
              </w:rPr>
            </w:pPr>
            <w:r>
              <w:rPr>
                <w:rFonts w:hint="eastAsia" w:ascii="宋体" w:hAnsi="宋体"/>
                <w:sz w:val="24"/>
              </w:rPr>
              <w:t>产品名称</w:t>
            </w:r>
          </w:p>
        </w:tc>
        <w:tc>
          <w:tcPr>
            <w:tcW w:w="2101" w:type="dxa"/>
            <w:tcBorders>
              <w:top w:val="single" w:color="auto" w:sz="12" w:space="0"/>
            </w:tcBorders>
            <w:vAlign w:val="center"/>
          </w:tcPr>
          <w:p>
            <w:pPr>
              <w:pStyle w:val="71"/>
              <w:spacing w:line="360" w:lineRule="auto"/>
              <w:jc w:val="center"/>
              <w:rPr>
                <w:rFonts w:ascii="宋体" w:hAnsi="宋体"/>
                <w:sz w:val="24"/>
              </w:rPr>
            </w:pPr>
            <w:r>
              <w:rPr>
                <w:rFonts w:hint="eastAsia" w:ascii="宋体" w:hAnsi="宋体"/>
                <w:sz w:val="24"/>
              </w:rPr>
              <w:t>制造商</w:t>
            </w:r>
          </w:p>
        </w:tc>
        <w:tc>
          <w:tcPr>
            <w:tcW w:w="1719" w:type="dxa"/>
            <w:tcBorders>
              <w:top w:val="single" w:color="auto" w:sz="12" w:space="0"/>
            </w:tcBorders>
            <w:vAlign w:val="center"/>
          </w:tcPr>
          <w:p>
            <w:pPr>
              <w:pStyle w:val="71"/>
              <w:spacing w:line="360" w:lineRule="auto"/>
              <w:jc w:val="center"/>
              <w:rPr>
                <w:rFonts w:ascii="宋体" w:hAnsi="宋体"/>
                <w:sz w:val="24"/>
              </w:rPr>
            </w:pPr>
            <w:r>
              <w:rPr>
                <w:rFonts w:hint="eastAsia" w:ascii="宋体" w:hAnsi="宋体"/>
                <w:sz w:val="24"/>
              </w:rPr>
              <w:t>产品型号</w:t>
            </w:r>
          </w:p>
        </w:tc>
        <w:tc>
          <w:tcPr>
            <w:tcW w:w="2076" w:type="dxa"/>
            <w:tcBorders>
              <w:top w:val="single" w:color="auto" w:sz="12" w:space="0"/>
              <w:right w:val="single" w:color="auto" w:sz="12" w:space="0"/>
            </w:tcBorders>
            <w:vAlign w:val="center"/>
          </w:tcPr>
          <w:p>
            <w:pPr>
              <w:pStyle w:val="71"/>
              <w:spacing w:line="360" w:lineRule="auto"/>
              <w:jc w:val="center"/>
              <w:rPr>
                <w:rFonts w:ascii="宋体" w:hAnsi="宋体"/>
                <w:sz w:val="24"/>
              </w:rPr>
            </w:pPr>
            <w:r>
              <w:rPr>
                <w:rFonts w:hint="eastAsia" w:ascii="宋体" w:hAnsi="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1"/>
              <w:spacing w:line="360" w:lineRule="auto"/>
              <w:ind w:right="480" w:firstLine="240" w:firstLineChars="100"/>
              <w:rPr>
                <w:rFonts w:ascii="宋体" w:hAnsi="宋体"/>
                <w:sz w:val="24"/>
              </w:rPr>
            </w:pPr>
          </w:p>
          <w:p>
            <w:pPr>
              <w:pStyle w:val="71"/>
              <w:spacing w:line="360" w:lineRule="auto"/>
              <w:ind w:right="480" w:firstLine="360" w:firstLineChars="150"/>
              <w:rPr>
                <w:rFonts w:ascii="宋体" w:hAnsi="宋体"/>
                <w:sz w:val="24"/>
              </w:rPr>
            </w:pPr>
            <w:r>
              <w:rPr>
                <w:rFonts w:hint="eastAsia" w:ascii="宋体" w:hAnsi="宋体"/>
                <w:sz w:val="24"/>
              </w:rPr>
              <w:t>1</w:t>
            </w:r>
          </w:p>
        </w:tc>
        <w:tc>
          <w:tcPr>
            <w:tcW w:w="1719" w:type="dxa"/>
          </w:tcPr>
          <w:p>
            <w:pPr>
              <w:pStyle w:val="71"/>
              <w:spacing w:line="360" w:lineRule="auto"/>
              <w:ind w:right="480"/>
              <w:rPr>
                <w:rFonts w:ascii="宋体" w:hAnsi="宋体"/>
                <w:sz w:val="24"/>
              </w:rPr>
            </w:pPr>
          </w:p>
        </w:tc>
        <w:tc>
          <w:tcPr>
            <w:tcW w:w="2101" w:type="dxa"/>
          </w:tcPr>
          <w:p>
            <w:pPr>
              <w:pStyle w:val="71"/>
              <w:spacing w:line="360" w:lineRule="auto"/>
              <w:ind w:right="480"/>
              <w:rPr>
                <w:rFonts w:ascii="宋体" w:hAnsi="宋体"/>
                <w:sz w:val="24"/>
              </w:rPr>
            </w:pPr>
          </w:p>
        </w:tc>
        <w:tc>
          <w:tcPr>
            <w:tcW w:w="1719" w:type="dxa"/>
          </w:tcPr>
          <w:p>
            <w:pPr>
              <w:pStyle w:val="71"/>
              <w:spacing w:line="360" w:lineRule="auto"/>
              <w:ind w:right="480"/>
              <w:rPr>
                <w:rFonts w:ascii="宋体" w:hAnsi="宋体"/>
                <w:sz w:val="24"/>
              </w:rPr>
            </w:pPr>
          </w:p>
        </w:tc>
        <w:tc>
          <w:tcPr>
            <w:tcW w:w="2076"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1"/>
              <w:spacing w:line="360" w:lineRule="auto"/>
              <w:ind w:right="480" w:firstLine="360" w:firstLineChars="150"/>
              <w:rPr>
                <w:rFonts w:ascii="宋体" w:hAnsi="宋体"/>
                <w:sz w:val="24"/>
              </w:rPr>
            </w:pPr>
          </w:p>
          <w:p>
            <w:pPr>
              <w:pStyle w:val="71"/>
              <w:spacing w:line="360" w:lineRule="auto"/>
              <w:ind w:right="480" w:firstLine="360" w:firstLineChars="150"/>
              <w:rPr>
                <w:rFonts w:ascii="宋体" w:hAnsi="宋体"/>
                <w:sz w:val="24"/>
              </w:rPr>
            </w:pPr>
            <w:r>
              <w:rPr>
                <w:rFonts w:hint="eastAsia" w:ascii="宋体" w:hAnsi="宋体"/>
                <w:sz w:val="24"/>
              </w:rPr>
              <w:t>2</w:t>
            </w:r>
          </w:p>
        </w:tc>
        <w:tc>
          <w:tcPr>
            <w:tcW w:w="1719" w:type="dxa"/>
          </w:tcPr>
          <w:p>
            <w:pPr>
              <w:pStyle w:val="71"/>
              <w:spacing w:line="360" w:lineRule="auto"/>
              <w:ind w:right="480"/>
              <w:rPr>
                <w:rFonts w:ascii="宋体" w:hAnsi="宋体"/>
                <w:sz w:val="24"/>
              </w:rPr>
            </w:pPr>
          </w:p>
        </w:tc>
        <w:tc>
          <w:tcPr>
            <w:tcW w:w="2101" w:type="dxa"/>
          </w:tcPr>
          <w:p>
            <w:pPr>
              <w:pStyle w:val="71"/>
              <w:spacing w:line="360" w:lineRule="auto"/>
              <w:ind w:right="480"/>
              <w:rPr>
                <w:rFonts w:ascii="宋体" w:hAnsi="宋体"/>
                <w:sz w:val="24"/>
              </w:rPr>
            </w:pPr>
          </w:p>
        </w:tc>
        <w:tc>
          <w:tcPr>
            <w:tcW w:w="1719" w:type="dxa"/>
          </w:tcPr>
          <w:p>
            <w:pPr>
              <w:pStyle w:val="71"/>
              <w:spacing w:line="360" w:lineRule="auto"/>
              <w:ind w:right="480"/>
              <w:rPr>
                <w:rFonts w:ascii="宋体" w:hAnsi="宋体"/>
                <w:sz w:val="24"/>
              </w:rPr>
            </w:pPr>
          </w:p>
        </w:tc>
        <w:tc>
          <w:tcPr>
            <w:tcW w:w="2076"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1"/>
              <w:spacing w:line="360" w:lineRule="auto"/>
              <w:ind w:right="480" w:firstLine="360" w:firstLineChars="150"/>
              <w:rPr>
                <w:rFonts w:ascii="宋体" w:hAnsi="宋体"/>
                <w:sz w:val="24"/>
              </w:rPr>
            </w:pPr>
          </w:p>
          <w:p>
            <w:pPr>
              <w:pStyle w:val="71"/>
              <w:spacing w:line="360" w:lineRule="auto"/>
              <w:ind w:right="480" w:firstLine="360" w:firstLineChars="150"/>
              <w:rPr>
                <w:rFonts w:ascii="宋体" w:hAnsi="宋体"/>
                <w:sz w:val="24"/>
              </w:rPr>
            </w:pPr>
            <w:r>
              <w:rPr>
                <w:rFonts w:hint="eastAsia" w:ascii="宋体" w:hAnsi="宋体"/>
                <w:sz w:val="24"/>
              </w:rPr>
              <w:t>3</w:t>
            </w:r>
          </w:p>
        </w:tc>
        <w:tc>
          <w:tcPr>
            <w:tcW w:w="1719" w:type="dxa"/>
          </w:tcPr>
          <w:p>
            <w:pPr>
              <w:pStyle w:val="71"/>
              <w:spacing w:line="360" w:lineRule="auto"/>
              <w:ind w:right="480"/>
              <w:rPr>
                <w:rFonts w:ascii="宋体" w:hAnsi="宋体"/>
                <w:sz w:val="24"/>
              </w:rPr>
            </w:pPr>
          </w:p>
          <w:p>
            <w:pPr>
              <w:pStyle w:val="71"/>
              <w:spacing w:line="360" w:lineRule="auto"/>
              <w:ind w:right="480" w:firstLine="720" w:firstLineChars="300"/>
              <w:rPr>
                <w:rFonts w:ascii="宋体" w:hAnsi="宋体"/>
                <w:sz w:val="24"/>
              </w:rPr>
            </w:pPr>
            <w:r>
              <w:rPr>
                <w:rFonts w:hint="eastAsia" w:ascii="宋体" w:hAnsi="宋体"/>
                <w:sz w:val="24"/>
              </w:rPr>
              <w:t>…</w:t>
            </w:r>
          </w:p>
        </w:tc>
        <w:tc>
          <w:tcPr>
            <w:tcW w:w="2101" w:type="dxa"/>
          </w:tcPr>
          <w:p>
            <w:pPr>
              <w:pStyle w:val="71"/>
              <w:spacing w:line="360" w:lineRule="auto"/>
              <w:ind w:right="480"/>
              <w:rPr>
                <w:rFonts w:ascii="宋体" w:hAnsi="宋体"/>
                <w:sz w:val="24"/>
              </w:rPr>
            </w:pPr>
          </w:p>
        </w:tc>
        <w:tc>
          <w:tcPr>
            <w:tcW w:w="1719" w:type="dxa"/>
          </w:tcPr>
          <w:p>
            <w:pPr>
              <w:pStyle w:val="71"/>
              <w:spacing w:line="360" w:lineRule="auto"/>
              <w:ind w:right="480"/>
              <w:rPr>
                <w:rFonts w:ascii="宋体" w:hAnsi="宋体"/>
                <w:sz w:val="24"/>
              </w:rPr>
            </w:pPr>
          </w:p>
        </w:tc>
        <w:tc>
          <w:tcPr>
            <w:tcW w:w="2076" w:type="dxa"/>
            <w:tcBorders>
              <w:right w:val="single" w:color="auto" w:sz="12" w:space="0"/>
            </w:tcBorders>
          </w:tcPr>
          <w:p>
            <w:pPr>
              <w:pStyle w:val="71"/>
              <w:spacing w:line="360" w:lineRule="auto"/>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tcPr>
          <w:p>
            <w:pPr>
              <w:pStyle w:val="71"/>
              <w:spacing w:line="360" w:lineRule="auto"/>
              <w:ind w:right="480" w:firstLine="360" w:firstLineChars="150"/>
              <w:rPr>
                <w:rFonts w:ascii="宋体" w:hAnsi="宋体"/>
                <w:sz w:val="24"/>
              </w:rPr>
            </w:pPr>
          </w:p>
          <w:p>
            <w:pPr>
              <w:pStyle w:val="71"/>
              <w:spacing w:line="360" w:lineRule="auto"/>
              <w:ind w:right="480" w:firstLine="360" w:firstLineChars="150"/>
              <w:rPr>
                <w:rFonts w:ascii="宋体" w:hAnsi="宋体"/>
                <w:sz w:val="24"/>
              </w:rPr>
            </w:pPr>
            <w:r>
              <w:rPr>
                <w:rFonts w:hint="eastAsia" w:ascii="宋体" w:hAnsi="宋体"/>
                <w:sz w:val="24"/>
              </w:rPr>
              <w:t>4</w:t>
            </w:r>
          </w:p>
        </w:tc>
        <w:tc>
          <w:tcPr>
            <w:tcW w:w="1719" w:type="dxa"/>
            <w:tcBorders>
              <w:bottom w:val="single" w:color="auto" w:sz="12" w:space="0"/>
            </w:tcBorders>
            <w:vAlign w:val="center"/>
          </w:tcPr>
          <w:p>
            <w:pPr>
              <w:pStyle w:val="71"/>
              <w:spacing w:line="360" w:lineRule="auto"/>
              <w:ind w:right="83" w:firstLine="120" w:firstLineChars="50"/>
              <w:jc w:val="center"/>
              <w:rPr>
                <w:rFonts w:ascii="宋体" w:hAnsi="宋体"/>
                <w:sz w:val="24"/>
              </w:rPr>
            </w:pPr>
            <w:r>
              <w:rPr>
                <w:rFonts w:hint="eastAsia" w:ascii="宋体" w:hAnsi="宋体"/>
                <w:sz w:val="24"/>
              </w:rPr>
              <w:t>合计</w:t>
            </w:r>
          </w:p>
        </w:tc>
        <w:tc>
          <w:tcPr>
            <w:tcW w:w="2101" w:type="dxa"/>
            <w:tcBorders>
              <w:bottom w:val="single" w:color="auto" w:sz="12" w:space="0"/>
            </w:tcBorders>
          </w:tcPr>
          <w:p>
            <w:pPr>
              <w:pStyle w:val="71"/>
              <w:spacing w:line="360" w:lineRule="auto"/>
              <w:ind w:right="480"/>
              <w:rPr>
                <w:rFonts w:ascii="宋体" w:hAnsi="宋体"/>
                <w:sz w:val="24"/>
              </w:rPr>
            </w:pPr>
          </w:p>
        </w:tc>
        <w:tc>
          <w:tcPr>
            <w:tcW w:w="1719" w:type="dxa"/>
            <w:tcBorders>
              <w:bottom w:val="single" w:color="auto" w:sz="12" w:space="0"/>
            </w:tcBorders>
          </w:tcPr>
          <w:p>
            <w:pPr>
              <w:pStyle w:val="71"/>
              <w:spacing w:line="360" w:lineRule="auto"/>
              <w:ind w:right="480"/>
              <w:rPr>
                <w:rFonts w:ascii="宋体" w:hAnsi="宋体"/>
                <w:sz w:val="24"/>
              </w:rPr>
            </w:pPr>
          </w:p>
        </w:tc>
        <w:tc>
          <w:tcPr>
            <w:tcW w:w="2076" w:type="dxa"/>
            <w:tcBorders>
              <w:bottom w:val="single" w:color="auto" w:sz="12" w:space="0"/>
              <w:right w:val="single" w:color="auto" w:sz="12" w:space="0"/>
            </w:tcBorders>
          </w:tcPr>
          <w:p>
            <w:pPr>
              <w:pStyle w:val="71"/>
              <w:spacing w:line="360" w:lineRule="auto"/>
              <w:ind w:right="480"/>
              <w:rPr>
                <w:rFonts w:ascii="宋体" w:hAnsi="宋体"/>
                <w:sz w:val="24"/>
              </w:rPr>
            </w:pPr>
          </w:p>
        </w:tc>
      </w:tr>
    </w:tbl>
    <w:p>
      <w:pPr>
        <w:pStyle w:val="71"/>
        <w:spacing w:line="360" w:lineRule="auto"/>
        <w:ind w:left="1" w:right="-96"/>
        <w:rPr>
          <w:rFonts w:ascii="宋体" w:hAnsi="宋体"/>
          <w:sz w:val="24"/>
        </w:rPr>
      </w:pPr>
      <w:r>
        <w:rPr>
          <w:rFonts w:hint="eastAsia" w:ascii="宋体" w:hAnsi="宋体"/>
          <w:sz w:val="24"/>
        </w:rPr>
        <w:t>说明：如所投货物为中、小、微型企业产品，须按规定格式逐项填写，否则评分时不予认可。</w:t>
      </w:r>
    </w:p>
    <w:p>
      <w:pPr>
        <w:pStyle w:val="71"/>
        <w:spacing w:line="360" w:lineRule="auto"/>
        <w:ind w:left="1" w:right="-96"/>
        <w:rPr>
          <w:rFonts w:ascii="宋体" w:hAnsi="宋体"/>
          <w:sz w:val="24"/>
        </w:rPr>
      </w:pPr>
    </w:p>
    <w:p>
      <w:pPr>
        <w:pStyle w:val="71"/>
        <w:spacing w:line="360" w:lineRule="auto"/>
        <w:ind w:right="-88"/>
        <w:jc w:val="right"/>
        <w:rPr>
          <w:rFonts w:ascii="宋体" w:hAnsi="宋体"/>
          <w:sz w:val="24"/>
        </w:rPr>
      </w:pPr>
      <w:r>
        <w:rPr>
          <w:rFonts w:hint="eastAsia" w:ascii="宋体" w:hAnsi="宋体"/>
          <w:sz w:val="24"/>
        </w:rPr>
        <w:t>年   月   日</w:t>
      </w:r>
    </w:p>
    <w:p>
      <w:pPr>
        <w:pStyle w:val="106"/>
        <w:rPr>
          <w:rFonts w:ascii="宋体" w:hAnsi="宋体"/>
        </w:rPr>
      </w:pPr>
    </w:p>
    <w:p>
      <w:pPr>
        <w:pStyle w:val="106"/>
        <w:rPr>
          <w:rFonts w:ascii="宋体" w:hAnsi="宋体"/>
        </w:rPr>
      </w:pPr>
    </w:p>
    <w:p>
      <w:pPr>
        <w:pStyle w:val="106"/>
        <w:rPr>
          <w:rFonts w:ascii="宋体" w:hAnsi="宋体"/>
          <w:b/>
          <w:sz w:val="32"/>
          <w:szCs w:val="32"/>
        </w:rPr>
      </w:pPr>
      <w:r>
        <w:rPr>
          <w:rFonts w:hint="eastAsia" w:ascii="宋体" w:hAnsi="宋体"/>
          <w:b/>
          <w:sz w:val="32"/>
          <w:szCs w:val="32"/>
        </w:rPr>
        <w:t>七</w:t>
      </w:r>
      <w:r>
        <w:rPr>
          <w:rFonts w:ascii="宋体" w:hAnsi="宋体"/>
          <w:b/>
          <w:sz w:val="32"/>
          <w:szCs w:val="32"/>
        </w:rPr>
        <w:t>、（</w:t>
      </w:r>
      <w:r>
        <w:rPr>
          <w:rFonts w:hint="eastAsia" w:ascii="宋体" w:hAnsi="宋体"/>
          <w:b/>
          <w:sz w:val="32"/>
          <w:szCs w:val="32"/>
        </w:rPr>
        <w:t>七</w:t>
      </w:r>
      <w:r>
        <w:rPr>
          <w:rFonts w:ascii="宋体" w:hAnsi="宋体"/>
          <w:b/>
          <w:sz w:val="32"/>
          <w:szCs w:val="32"/>
        </w:rPr>
        <w:t>）</w:t>
      </w:r>
      <w:r>
        <w:rPr>
          <w:rFonts w:hint="eastAsia" w:ascii="宋体" w:hAnsi="宋体"/>
          <w:b/>
          <w:sz w:val="32"/>
          <w:szCs w:val="32"/>
        </w:rPr>
        <w:t>相关业绩</w:t>
      </w:r>
    </w:p>
    <w:p>
      <w:pPr>
        <w:pStyle w:val="106"/>
        <w:rPr>
          <w:rFonts w:ascii="宋体" w:hAnsi="宋体"/>
          <w:sz w:val="24"/>
          <w:szCs w:val="24"/>
        </w:rPr>
      </w:pPr>
      <w:r>
        <w:rPr>
          <w:rFonts w:hint="eastAsia" w:ascii="宋体" w:hAnsi="宋体"/>
          <w:sz w:val="24"/>
          <w:szCs w:val="24"/>
        </w:rPr>
        <w:t>格式自拟，同时提供合同和成交通知书扫描件。</w:t>
      </w:r>
    </w:p>
    <w:p>
      <w:pPr>
        <w:pStyle w:val="106"/>
        <w:rPr>
          <w:rFonts w:ascii="宋体" w:hAnsi="宋体"/>
          <w:b/>
          <w:sz w:val="32"/>
          <w:szCs w:val="32"/>
        </w:rPr>
      </w:pPr>
      <w:r>
        <w:rPr>
          <w:rFonts w:ascii="宋体" w:hAnsi="宋体"/>
          <w:b/>
          <w:sz w:val="32"/>
          <w:szCs w:val="32"/>
        </w:rPr>
        <w:br w:type="page"/>
      </w:r>
    </w:p>
    <w:p>
      <w:pPr>
        <w:pStyle w:val="65"/>
        <w:outlineLvl w:val="1"/>
        <w:rPr>
          <w:rFonts w:ascii="宋体" w:hAnsi="宋体" w:eastAsia="宋体"/>
        </w:rPr>
      </w:pPr>
      <w:bookmarkStart w:id="197" w:name="_Toc256000105"/>
      <w:r>
        <w:rPr>
          <w:rFonts w:ascii="宋体" w:hAnsi="宋体" w:eastAsia="宋体"/>
        </w:rPr>
        <w:t>四、技术文件</w:t>
      </w:r>
      <w:bookmarkEnd w:id="197"/>
    </w:p>
    <w:p>
      <w:pPr>
        <w:pStyle w:val="57"/>
        <w:outlineLvl w:val="2"/>
        <w:rPr>
          <w:rFonts w:ascii="宋体" w:hAnsi="宋体" w:eastAsia="宋体"/>
        </w:rPr>
      </w:pPr>
      <w:r>
        <w:rPr>
          <w:rFonts w:ascii="宋体" w:hAnsi="宋体" w:eastAsia="宋体"/>
        </w:rPr>
        <w:br w:type="page"/>
      </w:r>
      <w:bookmarkStart w:id="198" w:name="_Toc256000106"/>
      <w:r>
        <w:rPr>
          <w:rFonts w:ascii="宋体" w:hAnsi="宋体" w:eastAsia="宋体"/>
        </w:rPr>
        <w:t>一、（一）投标人自行编写的技术文件</w:t>
      </w:r>
      <w:bookmarkEnd w:id="198"/>
    </w:p>
    <w:p>
      <w:pPr>
        <w:pStyle w:val="44"/>
        <w:rPr>
          <w:rFonts w:ascii="宋体" w:hAnsi="宋体"/>
        </w:rPr>
      </w:pPr>
      <w:r>
        <w:rPr>
          <w:rFonts w:hint="eastAsia" w:ascii="宋体" w:hAnsi="宋体"/>
        </w:rPr>
        <w:t>（十六）投标人自行编写的技术文件</w:t>
      </w:r>
    </w:p>
    <w:p>
      <w:pPr>
        <w:pStyle w:val="44"/>
        <w:numPr>
          <w:ilvl w:val="0"/>
          <w:numId w:val="3"/>
        </w:numPr>
        <w:spacing w:line="360" w:lineRule="auto"/>
        <w:rPr>
          <w:rFonts w:ascii="宋体" w:hAnsi="宋体"/>
          <w:b/>
          <w:kern w:val="0"/>
          <w:sz w:val="24"/>
        </w:rPr>
      </w:pPr>
      <w:r>
        <w:rPr>
          <w:rFonts w:hint="eastAsia" w:ascii="宋体" w:hAnsi="宋体"/>
          <w:b/>
          <w:kern w:val="0"/>
          <w:sz w:val="24"/>
        </w:rPr>
        <w:t>项目实施方案：</w:t>
      </w:r>
    </w:p>
    <w:p>
      <w:pPr>
        <w:pStyle w:val="44"/>
        <w:spacing w:line="360" w:lineRule="auto"/>
        <w:ind w:left="360"/>
        <w:rPr>
          <w:rFonts w:ascii="宋体" w:hAnsi="宋体"/>
          <w:kern w:val="0"/>
          <w:sz w:val="24"/>
        </w:rPr>
      </w:pPr>
      <w:r>
        <w:rPr>
          <w:rFonts w:hint="eastAsia" w:ascii="宋体" w:hAnsi="宋体"/>
          <w:kern w:val="0"/>
          <w:sz w:val="24"/>
        </w:rPr>
        <w:t>格式自拟</w:t>
      </w:r>
    </w:p>
    <w:p>
      <w:pPr>
        <w:pStyle w:val="44"/>
        <w:tabs>
          <w:tab w:val="left" w:pos="5580"/>
        </w:tabs>
        <w:spacing w:line="360" w:lineRule="auto"/>
        <w:jc w:val="left"/>
        <w:rPr>
          <w:rFonts w:ascii="宋体" w:hAnsi="宋体"/>
          <w:b/>
          <w:sz w:val="24"/>
        </w:rPr>
      </w:pPr>
      <w:r>
        <w:rPr>
          <w:rFonts w:hint="eastAsia" w:ascii="宋体" w:hAnsi="宋体"/>
          <w:b/>
          <w:kern w:val="0"/>
          <w:sz w:val="24"/>
        </w:rPr>
        <w:t>②</w:t>
      </w:r>
      <w:r>
        <w:rPr>
          <w:rFonts w:hint="eastAsia" w:ascii="宋体" w:hAnsi="宋体"/>
          <w:b/>
          <w:sz w:val="24"/>
        </w:rPr>
        <w:t>服务技术规范偏离表</w:t>
      </w:r>
    </w:p>
    <w:p>
      <w:pPr>
        <w:pStyle w:val="92"/>
        <w:spacing w:line="360" w:lineRule="auto"/>
        <w:ind w:left="0" w:leftChars="0" w:firstLine="0" w:firstLineChars="0"/>
        <w:rPr>
          <w:rFonts w:ascii="宋体" w:hAnsi="宋体"/>
        </w:rPr>
      </w:pPr>
      <w:r>
        <w:rPr>
          <w:rFonts w:hint="eastAsia" w:ascii="宋体" w:hAnsi="宋体"/>
        </w:rPr>
        <w:t>项目编号、包号：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序号</w:t>
            </w:r>
          </w:p>
        </w:tc>
        <w:tc>
          <w:tcPr>
            <w:tcW w:w="2101" w:type="dxa"/>
            <w:tcBorders>
              <w:top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服务内容</w:t>
            </w:r>
          </w:p>
        </w:tc>
        <w:tc>
          <w:tcPr>
            <w:tcW w:w="1021" w:type="dxa"/>
            <w:tcBorders>
              <w:top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数量</w:t>
            </w:r>
          </w:p>
        </w:tc>
        <w:tc>
          <w:tcPr>
            <w:tcW w:w="1707" w:type="dxa"/>
            <w:tcBorders>
              <w:top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磋商文件技术规范、要求</w:t>
            </w:r>
          </w:p>
        </w:tc>
        <w:tc>
          <w:tcPr>
            <w:tcW w:w="1337" w:type="dxa"/>
            <w:tcBorders>
              <w:top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响应文件对应规范</w:t>
            </w:r>
          </w:p>
        </w:tc>
        <w:tc>
          <w:tcPr>
            <w:tcW w:w="1337" w:type="dxa"/>
            <w:tcBorders>
              <w:top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偏差</w:t>
            </w:r>
          </w:p>
        </w:tc>
        <w:tc>
          <w:tcPr>
            <w:tcW w:w="977" w:type="dxa"/>
            <w:tcBorders>
              <w:top w:val="single" w:color="auto" w:sz="12" w:space="0"/>
              <w:right w:val="single" w:color="auto" w:sz="12" w:space="0"/>
            </w:tcBorders>
            <w:vAlign w:val="center"/>
          </w:tcPr>
          <w:p>
            <w:pPr>
              <w:pStyle w:val="44"/>
              <w:tabs>
                <w:tab w:val="left" w:pos="1337"/>
              </w:tabs>
              <w:spacing w:line="360" w:lineRule="auto"/>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44"/>
              <w:tabs>
                <w:tab w:val="left" w:pos="1337"/>
              </w:tabs>
              <w:spacing w:line="360" w:lineRule="auto"/>
              <w:jc w:val="center"/>
              <w:rPr>
                <w:rFonts w:ascii="宋体" w:hAnsi="宋体"/>
                <w:sz w:val="24"/>
              </w:rPr>
            </w:pPr>
          </w:p>
        </w:tc>
        <w:tc>
          <w:tcPr>
            <w:tcW w:w="2101" w:type="dxa"/>
            <w:vAlign w:val="center"/>
          </w:tcPr>
          <w:p>
            <w:pPr>
              <w:pStyle w:val="44"/>
              <w:tabs>
                <w:tab w:val="left" w:pos="1337"/>
              </w:tabs>
              <w:spacing w:line="360" w:lineRule="auto"/>
              <w:jc w:val="center"/>
              <w:rPr>
                <w:rFonts w:ascii="宋体" w:hAnsi="宋体"/>
                <w:sz w:val="24"/>
              </w:rPr>
            </w:pPr>
          </w:p>
        </w:tc>
        <w:tc>
          <w:tcPr>
            <w:tcW w:w="1021" w:type="dxa"/>
            <w:vAlign w:val="center"/>
          </w:tcPr>
          <w:p>
            <w:pPr>
              <w:pStyle w:val="44"/>
              <w:tabs>
                <w:tab w:val="left" w:pos="1337"/>
              </w:tabs>
              <w:spacing w:line="360" w:lineRule="auto"/>
              <w:jc w:val="center"/>
              <w:rPr>
                <w:rFonts w:ascii="宋体" w:hAnsi="宋体"/>
                <w:sz w:val="24"/>
              </w:rPr>
            </w:pPr>
          </w:p>
        </w:tc>
        <w:tc>
          <w:tcPr>
            <w:tcW w:w="170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977" w:type="dxa"/>
            <w:tcBorders>
              <w:right w:val="single" w:color="auto" w:sz="12" w:space="0"/>
            </w:tcBorders>
            <w:vAlign w:val="center"/>
          </w:tcPr>
          <w:p>
            <w:pPr>
              <w:pStyle w:val="44"/>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44"/>
              <w:tabs>
                <w:tab w:val="left" w:pos="1337"/>
              </w:tabs>
              <w:spacing w:line="360" w:lineRule="auto"/>
              <w:jc w:val="center"/>
              <w:rPr>
                <w:rFonts w:ascii="宋体" w:hAnsi="宋体"/>
                <w:sz w:val="24"/>
              </w:rPr>
            </w:pPr>
          </w:p>
        </w:tc>
        <w:tc>
          <w:tcPr>
            <w:tcW w:w="2101" w:type="dxa"/>
            <w:vAlign w:val="center"/>
          </w:tcPr>
          <w:p>
            <w:pPr>
              <w:pStyle w:val="44"/>
              <w:tabs>
                <w:tab w:val="left" w:pos="1337"/>
              </w:tabs>
              <w:spacing w:line="360" w:lineRule="auto"/>
              <w:jc w:val="center"/>
              <w:rPr>
                <w:rFonts w:ascii="宋体" w:hAnsi="宋体"/>
                <w:sz w:val="24"/>
              </w:rPr>
            </w:pPr>
          </w:p>
        </w:tc>
        <w:tc>
          <w:tcPr>
            <w:tcW w:w="1021" w:type="dxa"/>
            <w:vAlign w:val="center"/>
          </w:tcPr>
          <w:p>
            <w:pPr>
              <w:pStyle w:val="44"/>
              <w:tabs>
                <w:tab w:val="left" w:pos="1337"/>
              </w:tabs>
              <w:spacing w:line="360" w:lineRule="auto"/>
              <w:jc w:val="center"/>
              <w:rPr>
                <w:rFonts w:ascii="宋体" w:hAnsi="宋体"/>
                <w:sz w:val="24"/>
              </w:rPr>
            </w:pPr>
          </w:p>
        </w:tc>
        <w:tc>
          <w:tcPr>
            <w:tcW w:w="170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977" w:type="dxa"/>
            <w:tcBorders>
              <w:right w:val="single" w:color="auto" w:sz="12" w:space="0"/>
            </w:tcBorders>
            <w:vAlign w:val="center"/>
          </w:tcPr>
          <w:p>
            <w:pPr>
              <w:pStyle w:val="44"/>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44"/>
              <w:tabs>
                <w:tab w:val="left" w:pos="1337"/>
              </w:tabs>
              <w:spacing w:line="360" w:lineRule="auto"/>
              <w:jc w:val="center"/>
              <w:rPr>
                <w:rFonts w:ascii="宋体" w:hAnsi="宋体"/>
                <w:sz w:val="24"/>
              </w:rPr>
            </w:pPr>
          </w:p>
        </w:tc>
        <w:tc>
          <w:tcPr>
            <w:tcW w:w="2101" w:type="dxa"/>
            <w:vAlign w:val="center"/>
          </w:tcPr>
          <w:p>
            <w:pPr>
              <w:pStyle w:val="44"/>
              <w:tabs>
                <w:tab w:val="left" w:pos="1337"/>
              </w:tabs>
              <w:spacing w:line="360" w:lineRule="auto"/>
              <w:jc w:val="center"/>
              <w:rPr>
                <w:rFonts w:ascii="宋体" w:hAnsi="宋体"/>
                <w:sz w:val="24"/>
              </w:rPr>
            </w:pPr>
          </w:p>
        </w:tc>
        <w:tc>
          <w:tcPr>
            <w:tcW w:w="1021" w:type="dxa"/>
            <w:vAlign w:val="center"/>
          </w:tcPr>
          <w:p>
            <w:pPr>
              <w:pStyle w:val="44"/>
              <w:tabs>
                <w:tab w:val="left" w:pos="1337"/>
              </w:tabs>
              <w:spacing w:line="360" w:lineRule="auto"/>
              <w:jc w:val="center"/>
              <w:rPr>
                <w:rFonts w:ascii="宋体" w:hAnsi="宋体"/>
                <w:sz w:val="24"/>
              </w:rPr>
            </w:pPr>
          </w:p>
        </w:tc>
        <w:tc>
          <w:tcPr>
            <w:tcW w:w="170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1337" w:type="dxa"/>
            <w:vAlign w:val="center"/>
          </w:tcPr>
          <w:p>
            <w:pPr>
              <w:pStyle w:val="44"/>
              <w:tabs>
                <w:tab w:val="left" w:pos="1337"/>
              </w:tabs>
              <w:spacing w:line="360" w:lineRule="auto"/>
              <w:jc w:val="center"/>
              <w:rPr>
                <w:rFonts w:ascii="宋体" w:hAnsi="宋体"/>
                <w:sz w:val="24"/>
              </w:rPr>
            </w:pPr>
          </w:p>
        </w:tc>
        <w:tc>
          <w:tcPr>
            <w:tcW w:w="977" w:type="dxa"/>
            <w:tcBorders>
              <w:right w:val="single" w:color="auto" w:sz="12" w:space="0"/>
            </w:tcBorders>
            <w:vAlign w:val="center"/>
          </w:tcPr>
          <w:p>
            <w:pPr>
              <w:pStyle w:val="44"/>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pPr>
              <w:pStyle w:val="44"/>
              <w:tabs>
                <w:tab w:val="left" w:pos="1337"/>
              </w:tabs>
              <w:spacing w:line="360" w:lineRule="auto"/>
              <w:jc w:val="center"/>
              <w:rPr>
                <w:rFonts w:ascii="宋体" w:hAnsi="宋体"/>
                <w:sz w:val="24"/>
              </w:rPr>
            </w:pPr>
          </w:p>
        </w:tc>
        <w:tc>
          <w:tcPr>
            <w:tcW w:w="2101" w:type="dxa"/>
            <w:tcBorders>
              <w:bottom w:val="single" w:color="auto" w:sz="12" w:space="0"/>
            </w:tcBorders>
            <w:vAlign w:val="center"/>
          </w:tcPr>
          <w:p>
            <w:pPr>
              <w:pStyle w:val="44"/>
              <w:tabs>
                <w:tab w:val="left" w:pos="1337"/>
              </w:tabs>
              <w:spacing w:line="360" w:lineRule="auto"/>
              <w:jc w:val="center"/>
              <w:rPr>
                <w:rFonts w:ascii="宋体" w:hAnsi="宋体"/>
                <w:sz w:val="24"/>
              </w:rPr>
            </w:pPr>
          </w:p>
        </w:tc>
        <w:tc>
          <w:tcPr>
            <w:tcW w:w="1021" w:type="dxa"/>
            <w:tcBorders>
              <w:bottom w:val="single" w:color="auto" w:sz="12" w:space="0"/>
            </w:tcBorders>
            <w:vAlign w:val="center"/>
          </w:tcPr>
          <w:p>
            <w:pPr>
              <w:pStyle w:val="44"/>
              <w:tabs>
                <w:tab w:val="left" w:pos="1337"/>
              </w:tabs>
              <w:spacing w:line="360" w:lineRule="auto"/>
              <w:jc w:val="center"/>
              <w:rPr>
                <w:rFonts w:ascii="宋体" w:hAnsi="宋体"/>
                <w:sz w:val="24"/>
              </w:rPr>
            </w:pPr>
          </w:p>
        </w:tc>
        <w:tc>
          <w:tcPr>
            <w:tcW w:w="1707" w:type="dxa"/>
            <w:tcBorders>
              <w:bottom w:val="single" w:color="auto" w:sz="12" w:space="0"/>
            </w:tcBorders>
            <w:vAlign w:val="center"/>
          </w:tcPr>
          <w:p>
            <w:pPr>
              <w:pStyle w:val="44"/>
              <w:tabs>
                <w:tab w:val="left" w:pos="1337"/>
              </w:tabs>
              <w:spacing w:line="360" w:lineRule="auto"/>
              <w:jc w:val="center"/>
              <w:rPr>
                <w:rFonts w:ascii="宋体" w:hAnsi="宋体"/>
                <w:sz w:val="24"/>
              </w:rPr>
            </w:pPr>
          </w:p>
        </w:tc>
        <w:tc>
          <w:tcPr>
            <w:tcW w:w="1337" w:type="dxa"/>
            <w:tcBorders>
              <w:bottom w:val="single" w:color="auto" w:sz="12" w:space="0"/>
            </w:tcBorders>
            <w:vAlign w:val="center"/>
          </w:tcPr>
          <w:p>
            <w:pPr>
              <w:pStyle w:val="44"/>
              <w:tabs>
                <w:tab w:val="left" w:pos="1337"/>
              </w:tabs>
              <w:spacing w:line="360" w:lineRule="auto"/>
              <w:jc w:val="center"/>
              <w:rPr>
                <w:rFonts w:ascii="宋体" w:hAnsi="宋体"/>
                <w:sz w:val="24"/>
              </w:rPr>
            </w:pPr>
          </w:p>
        </w:tc>
        <w:tc>
          <w:tcPr>
            <w:tcW w:w="1337" w:type="dxa"/>
            <w:tcBorders>
              <w:bottom w:val="single" w:color="auto" w:sz="12" w:space="0"/>
            </w:tcBorders>
            <w:vAlign w:val="center"/>
          </w:tcPr>
          <w:p>
            <w:pPr>
              <w:pStyle w:val="44"/>
              <w:tabs>
                <w:tab w:val="left" w:pos="1337"/>
              </w:tabs>
              <w:spacing w:line="360" w:lineRule="auto"/>
              <w:jc w:val="center"/>
              <w:rPr>
                <w:rFonts w:ascii="宋体" w:hAnsi="宋体"/>
                <w:sz w:val="24"/>
              </w:rPr>
            </w:pPr>
          </w:p>
        </w:tc>
        <w:tc>
          <w:tcPr>
            <w:tcW w:w="977" w:type="dxa"/>
            <w:tcBorders>
              <w:bottom w:val="single" w:color="auto" w:sz="12" w:space="0"/>
              <w:right w:val="single" w:color="auto" w:sz="12" w:space="0"/>
            </w:tcBorders>
            <w:vAlign w:val="center"/>
          </w:tcPr>
          <w:p>
            <w:pPr>
              <w:pStyle w:val="44"/>
              <w:tabs>
                <w:tab w:val="left" w:pos="1337"/>
              </w:tabs>
              <w:spacing w:line="360" w:lineRule="auto"/>
              <w:jc w:val="center"/>
              <w:rPr>
                <w:rFonts w:ascii="宋体" w:hAnsi="宋体"/>
                <w:sz w:val="24"/>
              </w:rPr>
            </w:pPr>
          </w:p>
        </w:tc>
      </w:tr>
    </w:tbl>
    <w:p>
      <w:pPr>
        <w:pStyle w:val="44"/>
        <w:spacing w:line="360" w:lineRule="auto"/>
        <w:ind w:left="2"/>
        <w:rPr>
          <w:rFonts w:ascii="宋体" w:hAnsi="宋体"/>
          <w:sz w:val="24"/>
        </w:rPr>
      </w:pPr>
      <w:r>
        <w:rPr>
          <w:rFonts w:hint="eastAsia" w:ascii="宋体" w:hAnsi="宋体"/>
          <w:sz w:val="24"/>
        </w:rPr>
        <w:t>说明：如投标人提交的货物技术规范与磋商文件的要求存在偏离，需逐项填写《货物技术规范偏离表》。</w:t>
      </w:r>
    </w:p>
    <w:p>
      <w:pPr>
        <w:pStyle w:val="115"/>
        <w:spacing w:before="0" w:after="0" w:line="360" w:lineRule="auto"/>
        <w:ind w:right="960"/>
        <w:rPr>
          <w:rFonts w:ascii="宋体" w:hAnsi="宋体" w:eastAsia="宋体"/>
          <w:sz w:val="24"/>
          <w:szCs w:val="24"/>
        </w:rPr>
      </w:pPr>
    </w:p>
    <w:p>
      <w:pPr>
        <w:pStyle w:val="115"/>
        <w:spacing w:before="0" w:after="0" w:line="360" w:lineRule="auto"/>
        <w:ind w:right="17"/>
        <w:jc w:val="right"/>
        <w:rPr>
          <w:rFonts w:ascii="宋体" w:hAnsi="宋体" w:eastAsia="宋体"/>
          <w:sz w:val="24"/>
          <w:szCs w:val="24"/>
        </w:rPr>
      </w:pPr>
      <w:r>
        <w:rPr>
          <w:rFonts w:hint="eastAsia" w:ascii="宋体" w:hAnsi="宋体" w:eastAsia="宋体"/>
          <w:sz w:val="24"/>
          <w:szCs w:val="24"/>
        </w:rPr>
        <w:t>年  月  日</w:t>
      </w:r>
    </w:p>
    <w:p>
      <w:pPr>
        <w:pStyle w:val="44"/>
        <w:rPr>
          <w:rFonts w:ascii="宋体" w:hAnsi="宋体"/>
        </w:rPr>
      </w:pPr>
    </w:p>
    <w:p>
      <w:pPr>
        <w:pStyle w:val="44"/>
        <w:rPr>
          <w:rFonts w:ascii="宋体" w:hAnsi="宋体"/>
        </w:rPr>
      </w:pPr>
    </w:p>
    <w:p>
      <w:pPr>
        <w:pStyle w:val="79"/>
        <w:outlineLvl w:val="2"/>
        <w:rPr>
          <w:rFonts w:ascii="宋体" w:hAnsi="宋体" w:eastAsia="宋体"/>
        </w:rPr>
      </w:pPr>
      <w:r>
        <w:rPr>
          <w:rFonts w:ascii="宋体" w:hAnsi="宋体" w:eastAsia="宋体"/>
        </w:rPr>
        <w:br w:type="page"/>
      </w:r>
      <w:bookmarkStart w:id="199" w:name="_Toc256000107"/>
      <w:r>
        <w:rPr>
          <w:rFonts w:ascii="宋体" w:hAnsi="宋体" w:eastAsia="宋体"/>
        </w:rPr>
        <w:t>（</w:t>
      </w:r>
      <w:r>
        <w:rPr>
          <w:rFonts w:hint="eastAsia" w:ascii="宋体" w:hAnsi="宋体" w:eastAsia="宋体"/>
        </w:rPr>
        <w:t>二</w:t>
      </w:r>
      <w:r>
        <w:rPr>
          <w:rFonts w:ascii="宋体" w:hAnsi="宋体" w:eastAsia="宋体"/>
        </w:rPr>
        <w:t>）、</w:t>
      </w:r>
      <w:bookmarkEnd w:id="199"/>
      <w:r>
        <w:rPr>
          <w:rFonts w:hint="eastAsia" w:ascii="宋体" w:hAnsi="宋体" w:eastAsia="宋体"/>
        </w:rPr>
        <w:t>安全管理和应急措施保障措施</w:t>
      </w:r>
    </w:p>
    <w:p>
      <w:pPr>
        <w:pStyle w:val="56"/>
        <w:rPr>
          <w:rFonts w:ascii="宋体" w:hAnsi="宋体"/>
        </w:rPr>
      </w:pPr>
      <w:r>
        <w:rPr>
          <w:rFonts w:hint="eastAsia" w:ascii="宋体" w:hAnsi="宋体"/>
        </w:rPr>
        <w:t>备注：格式自拟，针对本次项目安全措施，应急措施以及出现问题后的处理方案、赔偿方案等</w:t>
      </w:r>
    </w:p>
    <w:p>
      <w:pPr>
        <w:pStyle w:val="97"/>
        <w:outlineLvl w:val="2"/>
        <w:rPr>
          <w:rFonts w:ascii="宋体" w:hAnsi="宋体"/>
        </w:rPr>
      </w:pPr>
    </w:p>
    <w:p>
      <w:pPr>
        <w:pStyle w:val="39"/>
        <w:outlineLvl w:val="2"/>
        <w:rPr>
          <w:rFonts w:ascii="宋体" w:hAnsi="宋体" w:eastAsia="宋体"/>
        </w:rPr>
      </w:pPr>
      <w:r>
        <w:rPr>
          <w:rFonts w:ascii="宋体" w:hAnsi="宋体" w:eastAsia="宋体"/>
        </w:rPr>
        <w:br w:type="page"/>
      </w:r>
      <w:bookmarkStart w:id="200" w:name="_Toc256000109"/>
      <w:r>
        <w:rPr>
          <w:rFonts w:ascii="宋体" w:hAnsi="宋体" w:eastAsia="宋体"/>
        </w:rPr>
        <w:t>（</w:t>
      </w:r>
      <w:r>
        <w:rPr>
          <w:rFonts w:hint="eastAsia" w:ascii="宋体" w:hAnsi="宋体" w:eastAsia="宋体"/>
        </w:rPr>
        <w:t>三</w:t>
      </w:r>
      <w:r>
        <w:rPr>
          <w:rFonts w:ascii="宋体" w:hAnsi="宋体" w:eastAsia="宋体"/>
        </w:rPr>
        <w:t>）、</w:t>
      </w:r>
      <w:bookmarkEnd w:id="200"/>
      <w:r>
        <w:rPr>
          <w:rFonts w:hint="eastAsia" w:ascii="宋体" w:hAnsi="宋体" w:eastAsia="宋体"/>
        </w:rPr>
        <w:t>本次项目拟投入人员情况</w:t>
      </w:r>
    </w:p>
    <w:p>
      <w:pPr>
        <w:pStyle w:val="98"/>
        <w:rPr>
          <w:rFonts w:ascii="宋体" w:hAnsi="宋体"/>
        </w:rPr>
      </w:pPr>
      <w:r>
        <w:rPr>
          <w:rFonts w:hint="eastAsia" w:ascii="宋体" w:hAnsi="宋体"/>
        </w:rPr>
        <w:t>备注：格式自拟，提供</w:t>
      </w:r>
      <w:r>
        <w:rPr>
          <w:rFonts w:hint="eastAsia" w:ascii="宋体" w:hAnsi="宋体"/>
          <w:kern w:val="0"/>
          <w:szCs w:val="21"/>
        </w:rPr>
        <w:t>介绍简历、证书复印件</w:t>
      </w:r>
    </w:p>
    <w:p>
      <w:pPr>
        <w:pStyle w:val="39"/>
        <w:outlineLvl w:val="2"/>
        <w:rPr>
          <w:rFonts w:ascii="宋体" w:hAnsi="宋体" w:eastAsia="宋体"/>
        </w:rPr>
      </w:pPr>
      <w:r>
        <w:rPr>
          <w:rFonts w:ascii="宋体" w:hAnsi="宋体" w:eastAsia="宋体"/>
        </w:rPr>
        <w:br w:type="page"/>
      </w:r>
      <w:bookmarkStart w:id="201" w:name="_Toc256000110"/>
      <w:r>
        <w:rPr>
          <w:rFonts w:ascii="宋体" w:hAnsi="宋体" w:eastAsia="宋体"/>
        </w:rPr>
        <w:t>（</w:t>
      </w:r>
      <w:r>
        <w:rPr>
          <w:rFonts w:hint="eastAsia" w:ascii="宋体" w:hAnsi="宋体" w:eastAsia="宋体"/>
        </w:rPr>
        <w:t>四</w:t>
      </w:r>
      <w:r>
        <w:rPr>
          <w:rFonts w:ascii="宋体" w:hAnsi="宋体" w:eastAsia="宋体"/>
        </w:rPr>
        <w:t>）、</w:t>
      </w:r>
      <w:r>
        <w:rPr>
          <w:rFonts w:hint="eastAsia" w:ascii="宋体" w:hAnsi="宋体" w:eastAsia="宋体"/>
        </w:rPr>
        <w:t>培训方案</w:t>
      </w:r>
    </w:p>
    <w:p>
      <w:pPr>
        <w:pStyle w:val="98"/>
        <w:rPr>
          <w:rFonts w:ascii="宋体" w:hAnsi="宋体"/>
        </w:rPr>
      </w:pPr>
      <w:r>
        <w:rPr>
          <w:rFonts w:hint="eastAsia" w:ascii="宋体" w:hAnsi="宋体"/>
        </w:rPr>
        <w:t>备注：格式自拟</w:t>
      </w: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p>
    <w:p>
      <w:pPr>
        <w:pStyle w:val="54"/>
        <w:outlineLvl w:val="1"/>
        <w:rPr>
          <w:rFonts w:ascii="宋体" w:hAnsi="宋体" w:eastAsia="宋体"/>
        </w:rPr>
      </w:pPr>
      <w:r>
        <w:rPr>
          <w:rFonts w:ascii="宋体" w:hAnsi="宋体" w:eastAsia="宋体"/>
        </w:rPr>
        <w:t>五、服务文件</w:t>
      </w:r>
      <w:bookmarkEnd w:id="201"/>
    </w:p>
    <w:p>
      <w:pPr>
        <w:pStyle w:val="62"/>
        <w:outlineLvl w:val="2"/>
        <w:rPr>
          <w:rFonts w:ascii="宋体" w:hAnsi="宋体" w:eastAsia="宋体"/>
        </w:rPr>
      </w:pPr>
      <w:r>
        <w:rPr>
          <w:rFonts w:ascii="宋体" w:hAnsi="宋体" w:eastAsia="宋体"/>
        </w:rPr>
        <w:br w:type="page"/>
      </w:r>
      <w:bookmarkStart w:id="202" w:name="_Toc256000111"/>
      <w:r>
        <w:rPr>
          <w:rFonts w:ascii="宋体" w:hAnsi="宋体" w:eastAsia="宋体"/>
        </w:rPr>
        <w:t>一、（一）投标人自行编写的服务文件</w:t>
      </w:r>
      <w:bookmarkEnd w:id="202"/>
    </w:p>
    <w:p>
      <w:pPr>
        <w:pStyle w:val="48"/>
        <w:rPr>
          <w:rFonts w:ascii="宋体" w:hAnsi="宋体"/>
        </w:rPr>
      </w:pPr>
      <w:r>
        <w:rPr>
          <w:rFonts w:hint="eastAsia" w:ascii="宋体" w:hAnsi="宋体"/>
        </w:rPr>
        <w:t>（十六）投标人自行编写的服务文件</w:t>
      </w:r>
    </w:p>
    <w:p>
      <w:pPr>
        <w:pStyle w:val="48"/>
        <w:spacing w:line="360" w:lineRule="auto"/>
        <w:rPr>
          <w:rFonts w:ascii="宋体" w:hAnsi="宋体"/>
          <w:kern w:val="0"/>
          <w:sz w:val="24"/>
        </w:rPr>
      </w:pPr>
      <w:r>
        <w:rPr>
          <w:rFonts w:hint="eastAsia" w:ascii="宋体" w:hAnsi="宋体"/>
          <w:kern w:val="0"/>
          <w:sz w:val="24"/>
        </w:rPr>
        <w:t>①</w:t>
      </w:r>
      <w:r>
        <w:rPr>
          <w:rFonts w:hint="eastAsia" w:ascii="宋体" w:hAnsi="宋体"/>
          <w:sz w:val="24"/>
          <w:szCs w:val="22"/>
        </w:rPr>
        <w:t>项目服务方案、工作周期与进度计划</w:t>
      </w:r>
      <w:r>
        <w:rPr>
          <w:rFonts w:hint="eastAsia" w:ascii="宋体" w:hAnsi="宋体"/>
          <w:kern w:val="0"/>
          <w:sz w:val="24"/>
        </w:rPr>
        <w:t>：</w:t>
      </w:r>
    </w:p>
    <w:p>
      <w:pPr>
        <w:pStyle w:val="48"/>
        <w:spacing w:line="360" w:lineRule="auto"/>
        <w:rPr>
          <w:rFonts w:ascii="宋体" w:hAnsi="宋体"/>
          <w:kern w:val="0"/>
          <w:sz w:val="24"/>
        </w:rPr>
      </w:pPr>
      <w:r>
        <w:rPr>
          <w:rFonts w:hint="eastAsia" w:ascii="宋体" w:hAnsi="宋体"/>
          <w:kern w:val="0"/>
          <w:sz w:val="24"/>
        </w:rPr>
        <w:t>格式自拟</w:t>
      </w:r>
    </w:p>
    <w:p>
      <w:pPr>
        <w:pStyle w:val="48"/>
        <w:spacing w:line="360" w:lineRule="auto"/>
        <w:rPr>
          <w:rFonts w:ascii="宋体" w:hAnsi="宋体"/>
          <w:sz w:val="24"/>
        </w:rPr>
      </w:pPr>
      <w:r>
        <w:rPr>
          <w:rFonts w:ascii="宋体" w:hAnsi="宋体"/>
          <w:kern w:val="0"/>
          <w:sz w:val="24"/>
        </w:rPr>
        <w:br w:type="page"/>
      </w:r>
      <w:r>
        <w:rPr>
          <w:rFonts w:hint="eastAsia" w:ascii="宋体" w:hAnsi="宋体"/>
          <w:kern w:val="0"/>
          <w:sz w:val="24"/>
        </w:rPr>
        <w:t>②售后服务网点明细表（包括联系人、详细地址、电话、传真）及</w:t>
      </w:r>
      <w:r>
        <w:rPr>
          <w:rFonts w:hint="eastAsia" w:ascii="宋体" w:hAnsi="宋体"/>
          <w:sz w:val="24"/>
        </w:rPr>
        <w:t>本地化服务情况一览表；</w:t>
      </w:r>
    </w:p>
    <w:p>
      <w:pPr>
        <w:pStyle w:val="48"/>
        <w:spacing w:line="360" w:lineRule="auto"/>
        <w:rPr>
          <w:rFonts w:ascii="宋体" w:hAnsi="宋体"/>
          <w:sz w:val="24"/>
        </w:rPr>
      </w:pPr>
    </w:p>
    <w:p>
      <w:pPr>
        <w:pStyle w:val="48"/>
        <w:spacing w:line="360" w:lineRule="auto"/>
        <w:rPr>
          <w:rFonts w:ascii="宋体" w:hAnsi="宋体"/>
          <w:sz w:val="24"/>
        </w:rPr>
      </w:pPr>
      <w:r>
        <w:rPr>
          <w:rFonts w:hint="eastAsia" w:ascii="宋体" w:hAnsi="宋体"/>
          <w:sz w:val="24"/>
        </w:rPr>
        <w:t>附本地化服务一览表：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pPr>
              <w:pStyle w:val="48"/>
              <w:spacing w:line="360" w:lineRule="auto"/>
              <w:jc w:val="center"/>
              <w:rPr>
                <w:rFonts w:ascii="宋体" w:hAnsi="宋体"/>
                <w:sz w:val="24"/>
              </w:rPr>
            </w:pPr>
            <w:r>
              <w:rPr>
                <w:rFonts w:hint="eastAsia" w:ascii="宋体" w:hAnsi="宋体"/>
                <w:sz w:val="24"/>
              </w:rPr>
              <w:t>投标人名称</w:t>
            </w:r>
          </w:p>
        </w:tc>
        <w:tc>
          <w:tcPr>
            <w:tcW w:w="7691" w:type="dxa"/>
            <w:gridSpan w:val="3"/>
          </w:tcPr>
          <w:p>
            <w:pPr>
              <w:pStyle w:val="48"/>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48"/>
              <w:spacing w:line="360" w:lineRule="auto"/>
              <w:jc w:val="center"/>
              <w:rPr>
                <w:rFonts w:ascii="宋体" w:hAnsi="宋体"/>
                <w:sz w:val="24"/>
              </w:rPr>
            </w:pPr>
            <w:r>
              <w:rPr>
                <w:rFonts w:hint="eastAsia" w:ascii="宋体" w:hAnsi="宋体"/>
                <w:sz w:val="24"/>
              </w:rPr>
              <w:t>本地化服务形式</w:t>
            </w:r>
          </w:p>
        </w:tc>
        <w:tc>
          <w:tcPr>
            <w:tcW w:w="7691" w:type="dxa"/>
            <w:gridSpan w:val="3"/>
            <w:vAlign w:val="center"/>
          </w:tcPr>
          <w:p>
            <w:pPr>
              <w:pStyle w:val="48"/>
              <w:spacing w:line="360" w:lineRule="auto"/>
              <w:rPr>
                <w:rFonts w:ascii="宋体" w:hAnsi="宋体"/>
                <w:sz w:val="24"/>
              </w:rPr>
            </w:pPr>
            <w:r>
              <w:rPr>
                <w:rFonts w:hint="eastAsia" w:ascii="宋体" w:hAnsi="宋体"/>
                <w:sz w:val="24"/>
              </w:rPr>
              <w:t>□ 在本地具有固定的合作伙伴</w:t>
            </w:r>
          </w:p>
          <w:p>
            <w:pPr>
              <w:pStyle w:val="48"/>
              <w:spacing w:line="360" w:lineRule="auto"/>
              <w:rPr>
                <w:rFonts w:ascii="宋体" w:hAnsi="宋体"/>
                <w:sz w:val="24"/>
              </w:rPr>
            </w:pPr>
            <w:r>
              <w:rPr>
                <w:rFonts w:hint="eastAsia" w:ascii="宋体" w:hAnsi="宋体"/>
                <w:sz w:val="24"/>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pPr>
              <w:pStyle w:val="48"/>
              <w:spacing w:line="360" w:lineRule="auto"/>
              <w:rPr>
                <w:rFonts w:ascii="宋体" w:hAnsi="宋体"/>
                <w:sz w:val="24"/>
              </w:rPr>
            </w:pPr>
            <w:r>
              <w:rPr>
                <w:rFonts w:hint="eastAsia" w:ascii="宋体" w:hAnsi="宋体"/>
                <w:sz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48"/>
              <w:spacing w:line="360" w:lineRule="auto"/>
              <w:jc w:val="center"/>
              <w:rPr>
                <w:rFonts w:ascii="宋体" w:hAnsi="宋体"/>
                <w:sz w:val="24"/>
              </w:rPr>
            </w:pPr>
            <w:r>
              <w:rPr>
                <w:rFonts w:hint="eastAsia" w:ascii="宋体" w:hAnsi="宋体"/>
                <w:sz w:val="24"/>
              </w:rPr>
              <w:t>本地化服务地点及联系方式</w:t>
            </w:r>
          </w:p>
        </w:tc>
        <w:tc>
          <w:tcPr>
            <w:tcW w:w="2940" w:type="dxa"/>
            <w:vAlign w:val="center"/>
          </w:tcPr>
          <w:p>
            <w:pPr>
              <w:pStyle w:val="48"/>
              <w:spacing w:line="360" w:lineRule="auto"/>
              <w:jc w:val="center"/>
              <w:rPr>
                <w:rFonts w:ascii="宋体" w:hAnsi="宋体"/>
                <w:sz w:val="24"/>
              </w:rPr>
            </w:pPr>
          </w:p>
        </w:tc>
        <w:tc>
          <w:tcPr>
            <w:tcW w:w="2180" w:type="dxa"/>
            <w:vAlign w:val="center"/>
          </w:tcPr>
          <w:p>
            <w:pPr>
              <w:pStyle w:val="48"/>
              <w:spacing w:line="360" w:lineRule="auto"/>
              <w:jc w:val="center"/>
              <w:rPr>
                <w:rFonts w:ascii="宋体" w:hAnsi="宋体"/>
                <w:sz w:val="24"/>
              </w:rPr>
            </w:pPr>
            <w:r>
              <w:rPr>
                <w:rFonts w:hint="eastAsia" w:ascii="宋体" w:hAnsi="宋体"/>
                <w:sz w:val="24"/>
              </w:rPr>
              <w:t>负责人及联系方式（附身份证号码）</w:t>
            </w:r>
          </w:p>
        </w:tc>
        <w:tc>
          <w:tcPr>
            <w:tcW w:w="2571" w:type="dxa"/>
          </w:tcPr>
          <w:p>
            <w:pPr>
              <w:pStyle w:val="48"/>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48"/>
              <w:spacing w:line="360" w:lineRule="auto"/>
              <w:rPr>
                <w:rFonts w:ascii="宋体" w:hAnsi="宋体"/>
                <w:sz w:val="24"/>
              </w:rPr>
            </w:pPr>
            <w:r>
              <w:rPr>
                <w:rFonts w:hint="eastAsia" w:ascii="宋体" w:hAnsi="宋体"/>
                <w:sz w:val="24"/>
              </w:rPr>
              <w:t>服务人员名单及联系方式（附身份证号码）：</w:t>
            </w:r>
          </w:p>
          <w:p>
            <w:pPr>
              <w:pStyle w:val="48"/>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48"/>
              <w:spacing w:line="360" w:lineRule="auto"/>
              <w:rPr>
                <w:rFonts w:ascii="宋体" w:hAnsi="宋体"/>
                <w:sz w:val="24"/>
              </w:rPr>
            </w:pPr>
            <w:r>
              <w:rPr>
                <w:rFonts w:hint="eastAsia" w:ascii="宋体" w:hAnsi="宋体"/>
                <w:sz w:val="24"/>
              </w:rPr>
              <w:t>其他有关证明文件说明（如营业执照等）：</w:t>
            </w:r>
          </w:p>
          <w:p>
            <w:pPr>
              <w:pStyle w:val="48"/>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48"/>
              <w:spacing w:line="360" w:lineRule="auto"/>
              <w:rPr>
                <w:rFonts w:ascii="宋体" w:hAnsi="宋体"/>
                <w:sz w:val="24"/>
              </w:rPr>
            </w:pPr>
            <w:r>
              <w:rPr>
                <w:rFonts w:hint="eastAsia" w:ascii="宋体" w:hAnsi="宋体"/>
                <w:sz w:val="24"/>
              </w:rPr>
              <w:t>备注：1、具有合作伙伴的应填写合作伙伴的相关资料，并提供双方的合作协议以及合作伙伴的营业执照等证明文件。</w:t>
            </w:r>
          </w:p>
          <w:p>
            <w:pPr>
              <w:pStyle w:val="48"/>
              <w:spacing w:line="360" w:lineRule="auto"/>
              <w:ind w:left="2" w:leftChars="1" w:firstLine="720" w:firstLineChars="300"/>
              <w:rPr>
                <w:rFonts w:ascii="宋体" w:hAnsi="宋体"/>
                <w:sz w:val="24"/>
              </w:rPr>
            </w:pPr>
            <w:r>
              <w:rPr>
                <w:rFonts w:hint="eastAsia" w:ascii="宋体" w:hAnsi="宋体"/>
                <w:sz w:val="24"/>
              </w:rPr>
              <w:t>2、如供应商不能提供本地化服务，可不填报。</w:t>
            </w:r>
          </w:p>
        </w:tc>
      </w:tr>
    </w:tbl>
    <w:p>
      <w:pPr>
        <w:pStyle w:val="48"/>
        <w:tabs>
          <w:tab w:val="left" w:pos="6420"/>
        </w:tabs>
        <w:spacing w:line="360" w:lineRule="auto"/>
        <w:rPr>
          <w:rFonts w:ascii="宋体" w:hAnsi="宋体"/>
          <w:kern w:val="0"/>
          <w:sz w:val="24"/>
        </w:rPr>
      </w:pPr>
    </w:p>
    <w:p>
      <w:pPr>
        <w:pStyle w:val="48"/>
        <w:tabs>
          <w:tab w:val="left" w:pos="6420"/>
        </w:tabs>
        <w:spacing w:line="360" w:lineRule="auto"/>
        <w:rPr>
          <w:rFonts w:ascii="宋体" w:hAnsi="宋体"/>
          <w:b/>
          <w:sz w:val="24"/>
        </w:rPr>
      </w:pPr>
      <w:r>
        <w:rPr>
          <w:rFonts w:ascii="宋体" w:hAnsi="宋体"/>
          <w:kern w:val="0"/>
          <w:sz w:val="24"/>
        </w:rPr>
        <w:br w:type="page"/>
      </w:r>
      <w:r>
        <w:rPr>
          <w:rFonts w:hint="eastAsia" w:ascii="宋体" w:hAnsi="宋体"/>
          <w:b/>
          <w:sz w:val="24"/>
        </w:rPr>
        <w:t>服务项目偏离表</w:t>
      </w:r>
    </w:p>
    <w:p>
      <w:pPr>
        <w:pStyle w:val="109"/>
        <w:spacing w:line="360" w:lineRule="auto"/>
        <w:ind w:left="0" w:leftChars="0" w:firstLine="0" w:firstLineChars="0"/>
        <w:rPr>
          <w:rFonts w:ascii="宋体" w:hAnsi="宋体"/>
        </w:rPr>
      </w:pPr>
      <w:r>
        <w:rPr>
          <w:rFonts w:hint="eastAsia" w:ascii="宋体" w:hAnsi="宋体"/>
        </w:rPr>
        <w:t>项目编号、包号：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pPr>
              <w:pStyle w:val="48"/>
              <w:tabs>
                <w:tab w:val="left" w:pos="1337"/>
              </w:tabs>
              <w:spacing w:line="360" w:lineRule="auto"/>
              <w:jc w:val="center"/>
              <w:rPr>
                <w:rFonts w:ascii="宋体" w:hAnsi="宋体"/>
                <w:bCs/>
                <w:sz w:val="24"/>
              </w:rPr>
            </w:pPr>
            <w:r>
              <w:rPr>
                <w:rFonts w:hint="eastAsia" w:ascii="宋体" w:hAnsi="宋体"/>
                <w:bCs/>
                <w:sz w:val="24"/>
              </w:rPr>
              <w:t>序号</w:t>
            </w:r>
          </w:p>
        </w:tc>
        <w:tc>
          <w:tcPr>
            <w:tcW w:w="1528" w:type="dxa"/>
            <w:tcBorders>
              <w:top w:val="single" w:color="auto" w:sz="12" w:space="0"/>
            </w:tcBorders>
            <w:vAlign w:val="center"/>
          </w:tcPr>
          <w:p>
            <w:pPr>
              <w:pStyle w:val="48"/>
              <w:tabs>
                <w:tab w:val="left" w:pos="1337"/>
              </w:tabs>
              <w:spacing w:line="360" w:lineRule="auto"/>
              <w:jc w:val="center"/>
              <w:rPr>
                <w:rFonts w:ascii="宋体" w:hAnsi="宋体"/>
                <w:bCs/>
                <w:sz w:val="24"/>
              </w:rPr>
            </w:pPr>
            <w:r>
              <w:rPr>
                <w:rFonts w:hint="eastAsia" w:ascii="宋体" w:hAnsi="宋体"/>
                <w:bCs/>
                <w:sz w:val="24"/>
              </w:rPr>
              <w:t>磋商文件</w:t>
            </w:r>
          </w:p>
          <w:p>
            <w:pPr>
              <w:pStyle w:val="48"/>
              <w:tabs>
                <w:tab w:val="left" w:pos="1337"/>
              </w:tabs>
              <w:spacing w:line="360" w:lineRule="auto"/>
              <w:jc w:val="center"/>
              <w:rPr>
                <w:rFonts w:ascii="宋体" w:hAnsi="宋体"/>
                <w:bCs/>
                <w:sz w:val="24"/>
              </w:rPr>
            </w:pPr>
            <w:r>
              <w:rPr>
                <w:rFonts w:hint="eastAsia" w:ascii="宋体" w:hAnsi="宋体"/>
                <w:bCs/>
                <w:sz w:val="24"/>
              </w:rPr>
              <w:t>条款号</w:t>
            </w:r>
          </w:p>
        </w:tc>
        <w:tc>
          <w:tcPr>
            <w:tcW w:w="2674" w:type="dxa"/>
            <w:tcBorders>
              <w:top w:val="single" w:color="auto" w:sz="12" w:space="0"/>
            </w:tcBorders>
            <w:vAlign w:val="center"/>
          </w:tcPr>
          <w:p>
            <w:pPr>
              <w:pStyle w:val="48"/>
              <w:tabs>
                <w:tab w:val="left" w:pos="1337"/>
              </w:tabs>
              <w:spacing w:line="360" w:lineRule="auto"/>
              <w:jc w:val="center"/>
              <w:rPr>
                <w:rFonts w:ascii="宋体" w:hAnsi="宋体"/>
                <w:bCs/>
                <w:sz w:val="24"/>
              </w:rPr>
            </w:pPr>
            <w:r>
              <w:rPr>
                <w:rFonts w:hint="eastAsia" w:ascii="宋体" w:hAnsi="宋体"/>
                <w:bCs/>
                <w:sz w:val="24"/>
              </w:rPr>
              <w:t>磋商文件的服务条款</w:t>
            </w:r>
          </w:p>
        </w:tc>
        <w:tc>
          <w:tcPr>
            <w:tcW w:w="2483" w:type="dxa"/>
            <w:tcBorders>
              <w:top w:val="single" w:color="auto" w:sz="12" w:space="0"/>
            </w:tcBorders>
            <w:vAlign w:val="center"/>
          </w:tcPr>
          <w:p>
            <w:pPr>
              <w:pStyle w:val="48"/>
              <w:tabs>
                <w:tab w:val="left" w:pos="1337"/>
              </w:tabs>
              <w:spacing w:line="360" w:lineRule="auto"/>
              <w:jc w:val="center"/>
              <w:rPr>
                <w:rFonts w:ascii="宋体" w:hAnsi="宋体"/>
                <w:bCs/>
                <w:sz w:val="24"/>
              </w:rPr>
            </w:pPr>
            <w:r>
              <w:rPr>
                <w:rFonts w:hint="eastAsia" w:ascii="宋体" w:hAnsi="宋体"/>
                <w:bCs/>
                <w:sz w:val="24"/>
              </w:rPr>
              <w:t>响应文件的服务条款</w:t>
            </w:r>
          </w:p>
        </w:tc>
        <w:tc>
          <w:tcPr>
            <w:tcW w:w="1146" w:type="dxa"/>
            <w:tcBorders>
              <w:top w:val="single" w:color="auto" w:sz="12" w:space="0"/>
              <w:right w:val="single" w:color="auto" w:sz="12" w:space="0"/>
            </w:tcBorders>
            <w:vAlign w:val="center"/>
          </w:tcPr>
          <w:p>
            <w:pPr>
              <w:pStyle w:val="48"/>
              <w:tabs>
                <w:tab w:val="left" w:pos="1337"/>
              </w:tabs>
              <w:spacing w:line="360" w:lineRule="auto"/>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pPr>
              <w:pStyle w:val="48"/>
              <w:tabs>
                <w:tab w:val="left" w:pos="1337"/>
              </w:tabs>
              <w:spacing w:line="360" w:lineRule="auto"/>
              <w:jc w:val="center"/>
              <w:rPr>
                <w:rFonts w:ascii="宋体" w:hAnsi="宋体"/>
                <w:sz w:val="24"/>
              </w:rPr>
            </w:pPr>
          </w:p>
        </w:tc>
        <w:tc>
          <w:tcPr>
            <w:tcW w:w="1528" w:type="dxa"/>
            <w:vAlign w:val="center"/>
          </w:tcPr>
          <w:p>
            <w:pPr>
              <w:pStyle w:val="48"/>
              <w:tabs>
                <w:tab w:val="left" w:pos="1337"/>
              </w:tabs>
              <w:spacing w:line="360" w:lineRule="auto"/>
              <w:jc w:val="center"/>
              <w:rPr>
                <w:rFonts w:ascii="宋体" w:hAnsi="宋体"/>
                <w:sz w:val="24"/>
              </w:rPr>
            </w:pPr>
          </w:p>
        </w:tc>
        <w:tc>
          <w:tcPr>
            <w:tcW w:w="2674" w:type="dxa"/>
            <w:vAlign w:val="center"/>
          </w:tcPr>
          <w:p>
            <w:pPr>
              <w:pStyle w:val="48"/>
              <w:tabs>
                <w:tab w:val="left" w:pos="1337"/>
              </w:tabs>
              <w:spacing w:line="360" w:lineRule="auto"/>
              <w:jc w:val="center"/>
              <w:rPr>
                <w:rFonts w:ascii="宋体" w:hAnsi="宋体"/>
                <w:sz w:val="24"/>
              </w:rPr>
            </w:pPr>
          </w:p>
        </w:tc>
        <w:tc>
          <w:tcPr>
            <w:tcW w:w="2483" w:type="dxa"/>
            <w:vAlign w:val="center"/>
          </w:tcPr>
          <w:p>
            <w:pPr>
              <w:pStyle w:val="48"/>
              <w:tabs>
                <w:tab w:val="left" w:pos="1337"/>
              </w:tabs>
              <w:spacing w:line="360" w:lineRule="auto"/>
              <w:jc w:val="center"/>
              <w:rPr>
                <w:rFonts w:ascii="宋体" w:hAnsi="宋体"/>
                <w:sz w:val="24"/>
              </w:rPr>
            </w:pPr>
          </w:p>
        </w:tc>
        <w:tc>
          <w:tcPr>
            <w:tcW w:w="1146" w:type="dxa"/>
            <w:tcBorders>
              <w:right w:val="single" w:color="auto" w:sz="12" w:space="0"/>
            </w:tcBorders>
            <w:vAlign w:val="center"/>
          </w:tcPr>
          <w:p>
            <w:pPr>
              <w:pStyle w:val="48"/>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pPr>
              <w:pStyle w:val="48"/>
              <w:tabs>
                <w:tab w:val="left" w:pos="1337"/>
              </w:tabs>
              <w:spacing w:line="360" w:lineRule="auto"/>
              <w:jc w:val="center"/>
              <w:rPr>
                <w:rFonts w:ascii="宋体" w:hAnsi="宋体"/>
                <w:sz w:val="24"/>
              </w:rPr>
            </w:pPr>
          </w:p>
        </w:tc>
        <w:tc>
          <w:tcPr>
            <w:tcW w:w="1528" w:type="dxa"/>
            <w:vAlign w:val="center"/>
          </w:tcPr>
          <w:p>
            <w:pPr>
              <w:pStyle w:val="48"/>
              <w:tabs>
                <w:tab w:val="left" w:pos="1337"/>
              </w:tabs>
              <w:spacing w:line="360" w:lineRule="auto"/>
              <w:jc w:val="center"/>
              <w:rPr>
                <w:rFonts w:ascii="宋体" w:hAnsi="宋体"/>
                <w:sz w:val="24"/>
              </w:rPr>
            </w:pPr>
          </w:p>
        </w:tc>
        <w:tc>
          <w:tcPr>
            <w:tcW w:w="2674" w:type="dxa"/>
            <w:vAlign w:val="center"/>
          </w:tcPr>
          <w:p>
            <w:pPr>
              <w:pStyle w:val="48"/>
              <w:tabs>
                <w:tab w:val="left" w:pos="1337"/>
              </w:tabs>
              <w:spacing w:line="360" w:lineRule="auto"/>
              <w:jc w:val="center"/>
              <w:rPr>
                <w:rFonts w:ascii="宋体" w:hAnsi="宋体"/>
                <w:sz w:val="24"/>
              </w:rPr>
            </w:pPr>
          </w:p>
        </w:tc>
        <w:tc>
          <w:tcPr>
            <w:tcW w:w="2483" w:type="dxa"/>
            <w:vAlign w:val="center"/>
          </w:tcPr>
          <w:p>
            <w:pPr>
              <w:pStyle w:val="48"/>
              <w:tabs>
                <w:tab w:val="left" w:pos="1337"/>
              </w:tabs>
              <w:spacing w:line="360" w:lineRule="auto"/>
              <w:jc w:val="center"/>
              <w:rPr>
                <w:rFonts w:ascii="宋体" w:hAnsi="宋体"/>
                <w:sz w:val="24"/>
              </w:rPr>
            </w:pPr>
          </w:p>
        </w:tc>
        <w:tc>
          <w:tcPr>
            <w:tcW w:w="1146" w:type="dxa"/>
            <w:tcBorders>
              <w:right w:val="single" w:color="auto" w:sz="12" w:space="0"/>
            </w:tcBorders>
            <w:vAlign w:val="center"/>
          </w:tcPr>
          <w:p>
            <w:pPr>
              <w:pStyle w:val="48"/>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pPr>
              <w:pStyle w:val="48"/>
              <w:tabs>
                <w:tab w:val="left" w:pos="1337"/>
              </w:tabs>
              <w:spacing w:line="360" w:lineRule="auto"/>
              <w:jc w:val="center"/>
              <w:rPr>
                <w:rFonts w:ascii="宋体" w:hAnsi="宋体"/>
                <w:sz w:val="24"/>
              </w:rPr>
            </w:pPr>
          </w:p>
        </w:tc>
        <w:tc>
          <w:tcPr>
            <w:tcW w:w="1528" w:type="dxa"/>
            <w:vAlign w:val="center"/>
          </w:tcPr>
          <w:p>
            <w:pPr>
              <w:pStyle w:val="48"/>
              <w:tabs>
                <w:tab w:val="left" w:pos="1337"/>
              </w:tabs>
              <w:spacing w:line="360" w:lineRule="auto"/>
              <w:jc w:val="center"/>
              <w:rPr>
                <w:rFonts w:ascii="宋体" w:hAnsi="宋体"/>
                <w:sz w:val="24"/>
              </w:rPr>
            </w:pPr>
          </w:p>
        </w:tc>
        <w:tc>
          <w:tcPr>
            <w:tcW w:w="2674" w:type="dxa"/>
            <w:vAlign w:val="center"/>
          </w:tcPr>
          <w:p>
            <w:pPr>
              <w:pStyle w:val="48"/>
              <w:tabs>
                <w:tab w:val="left" w:pos="1337"/>
              </w:tabs>
              <w:spacing w:line="360" w:lineRule="auto"/>
              <w:jc w:val="center"/>
              <w:rPr>
                <w:rFonts w:ascii="宋体" w:hAnsi="宋体"/>
                <w:sz w:val="24"/>
              </w:rPr>
            </w:pPr>
          </w:p>
        </w:tc>
        <w:tc>
          <w:tcPr>
            <w:tcW w:w="2483" w:type="dxa"/>
            <w:vAlign w:val="center"/>
          </w:tcPr>
          <w:p>
            <w:pPr>
              <w:pStyle w:val="48"/>
              <w:tabs>
                <w:tab w:val="left" w:pos="1337"/>
              </w:tabs>
              <w:spacing w:line="360" w:lineRule="auto"/>
              <w:jc w:val="center"/>
              <w:rPr>
                <w:rFonts w:ascii="宋体" w:hAnsi="宋体"/>
                <w:sz w:val="24"/>
              </w:rPr>
            </w:pPr>
          </w:p>
        </w:tc>
        <w:tc>
          <w:tcPr>
            <w:tcW w:w="1146" w:type="dxa"/>
            <w:tcBorders>
              <w:right w:val="single" w:color="auto" w:sz="12" w:space="0"/>
            </w:tcBorders>
            <w:vAlign w:val="center"/>
          </w:tcPr>
          <w:p>
            <w:pPr>
              <w:pStyle w:val="48"/>
              <w:tabs>
                <w:tab w:val="left" w:pos="1337"/>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pPr>
              <w:pStyle w:val="48"/>
              <w:tabs>
                <w:tab w:val="left" w:pos="1337"/>
              </w:tabs>
              <w:spacing w:line="360" w:lineRule="auto"/>
              <w:jc w:val="center"/>
              <w:rPr>
                <w:rFonts w:ascii="宋体" w:hAnsi="宋体"/>
                <w:sz w:val="24"/>
              </w:rPr>
            </w:pPr>
          </w:p>
        </w:tc>
        <w:tc>
          <w:tcPr>
            <w:tcW w:w="1528" w:type="dxa"/>
            <w:tcBorders>
              <w:bottom w:val="single" w:color="auto" w:sz="12" w:space="0"/>
            </w:tcBorders>
            <w:vAlign w:val="center"/>
          </w:tcPr>
          <w:p>
            <w:pPr>
              <w:pStyle w:val="48"/>
              <w:tabs>
                <w:tab w:val="left" w:pos="1337"/>
              </w:tabs>
              <w:spacing w:line="360" w:lineRule="auto"/>
              <w:jc w:val="center"/>
              <w:rPr>
                <w:rFonts w:ascii="宋体" w:hAnsi="宋体"/>
                <w:sz w:val="24"/>
              </w:rPr>
            </w:pPr>
          </w:p>
        </w:tc>
        <w:tc>
          <w:tcPr>
            <w:tcW w:w="2674" w:type="dxa"/>
            <w:tcBorders>
              <w:bottom w:val="single" w:color="auto" w:sz="12" w:space="0"/>
            </w:tcBorders>
            <w:vAlign w:val="center"/>
          </w:tcPr>
          <w:p>
            <w:pPr>
              <w:pStyle w:val="48"/>
              <w:tabs>
                <w:tab w:val="left" w:pos="1337"/>
              </w:tabs>
              <w:spacing w:line="360" w:lineRule="auto"/>
              <w:jc w:val="center"/>
              <w:rPr>
                <w:rFonts w:ascii="宋体" w:hAnsi="宋体"/>
                <w:sz w:val="24"/>
              </w:rPr>
            </w:pPr>
          </w:p>
        </w:tc>
        <w:tc>
          <w:tcPr>
            <w:tcW w:w="2483" w:type="dxa"/>
            <w:tcBorders>
              <w:bottom w:val="single" w:color="auto" w:sz="12" w:space="0"/>
            </w:tcBorders>
            <w:vAlign w:val="center"/>
          </w:tcPr>
          <w:p>
            <w:pPr>
              <w:pStyle w:val="48"/>
              <w:tabs>
                <w:tab w:val="left" w:pos="1337"/>
              </w:tabs>
              <w:spacing w:line="360" w:lineRule="auto"/>
              <w:jc w:val="center"/>
              <w:rPr>
                <w:rFonts w:ascii="宋体" w:hAnsi="宋体"/>
                <w:sz w:val="24"/>
              </w:rPr>
            </w:pPr>
          </w:p>
        </w:tc>
        <w:tc>
          <w:tcPr>
            <w:tcW w:w="1146" w:type="dxa"/>
            <w:tcBorders>
              <w:bottom w:val="single" w:color="auto" w:sz="12" w:space="0"/>
              <w:right w:val="single" w:color="auto" w:sz="12" w:space="0"/>
            </w:tcBorders>
            <w:vAlign w:val="center"/>
          </w:tcPr>
          <w:p>
            <w:pPr>
              <w:pStyle w:val="48"/>
              <w:tabs>
                <w:tab w:val="left" w:pos="1337"/>
              </w:tabs>
              <w:spacing w:line="360" w:lineRule="auto"/>
              <w:jc w:val="center"/>
              <w:rPr>
                <w:rFonts w:ascii="宋体" w:hAnsi="宋体"/>
                <w:sz w:val="24"/>
              </w:rPr>
            </w:pPr>
          </w:p>
        </w:tc>
      </w:tr>
    </w:tbl>
    <w:p>
      <w:pPr>
        <w:pStyle w:val="48"/>
        <w:spacing w:line="360" w:lineRule="auto"/>
        <w:ind w:left="2"/>
        <w:rPr>
          <w:rFonts w:ascii="宋体" w:hAnsi="宋体"/>
          <w:sz w:val="24"/>
        </w:rPr>
      </w:pPr>
      <w:r>
        <w:rPr>
          <w:rFonts w:hint="eastAsia" w:ascii="宋体" w:hAnsi="宋体"/>
          <w:sz w:val="24"/>
        </w:rPr>
        <w:t>说明：如投标人提交的服务条款与磋商文件的要求存在偏离，需逐项填写《服务项目偏离表》。</w:t>
      </w:r>
    </w:p>
    <w:p>
      <w:pPr>
        <w:pStyle w:val="48"/>
        <w:spacing w:line="360" w:lineRule="auto"/>
        <w:ind w:left="2"/>
        <w:rPr>
          <w:rFonts w:ascii="宋体" w:hAnsi="宋体"/>
          <w:sz w:val="24"/>
        </w:rPr>
      </w:pPr>
    </w:p>
    <w:p>
      <w:pPr>
        <w:pStyle w:val="48"/>
        <w:spacing w:line="360" w:lineRule="auto"/>
        <w:ind w:left="2"/>
        <w:rPr>
          <w:rFonts w:ascii="宋体" w:hAnsi="宋体"/>
          <w:sz w:val="24"/>
        </w:rPr>
      </w:pPr>
    </w:p>
    <w:p>
      <w:pPr>
        <w:pStyle w:val="48"/>
        <w:spacing w:line="360" w:lineRule="auto"/>
        <w:ind w:left="2"/>
        <w:rPr>
          <w:rFonts w:ascii="宋体" w:hAnsi="宋体"/>
          <w:sz w:val="24"/>
        </w:rPr>
      </w:pPr>
    </w:p>
    <w:p>
      <w:pPr>
        <w:pStyle w:val="48"/>
        <w:spacing w:line="360" w:lineRule="auto"/>
        <w:ind w:left="2"/>
        <w:jc w:val="right"/>
        <w:rPr>
          <w:rFonts w:ascii="宋体" w:hAnsi="宋体"/>
          <w:sz w:val="24"/>
        </w:rPr>
      </w:pPr>
      <w:r>
        <w:rPr>
          <w:rFonts w:hint="eastAsia" w:ascii="宋体" w:hAnsi="宋体"/>
          <w:sz w:val="24"/>
        </w:rPr>
        <w:t xml:space="preserve"> 年  月  日</w:t>
      </w:r>
    </w:p>
    <w:p>
      <w:pPr>
        <w:rPr>
          <w:rFonts w:ascii="宋体" w:hAnsi="宋体" w:eastAsia="宋体"/>
        </w:rPr>
      </w:pPr>
    </w:p>
    <w:p>
      <w:pPr>
        <w:rPr>
          <w:rFonts w:ascii="宋体" w:hAnsi="宋体" w:eastAsia="宋体"/>
          <w:sz w:val="24"/>
          <w:szCs w:val="24"/>
        </w:rPr>
      </w:pPr>
      <w:r>
        <w:rPr>
          <w:rFonts w:hint="eastAsia" w:ascii="宋体" w:hAnsi="宋体" w:eastAsia="宋体"/>
          <w:sz w:val="24"/>
          <w:szCs w:val="24"/>
        </w:rPr>
        <w:t>③服务保障及企业信誉情况</w:t>
      </w:r>
    </w:p>
    <w:p>
      <w:pPr>
        <w:rPr>
          <w:rFonts w:ascii="宋体" w:hAnsi="宋体" w:eastAsia="宋体"/>
        </w:rPr>
      </w:pPr>
      <w:r>
        <w:rPr>
          <w:rFonts w:hint="eastAsia" w:ascii="宋体" w:hAnsi="宋体" w:eastAsia="宋体"/>
        </w:rPr>
        <w:t>格式自拟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Kozuka Mincho Pro B">
    <w:altName w:val="Yu Gothic"/>
    <w:panose1 w:val="00000000000000000000"/>
    <w:charset w:val="80"/>
    <w:family w:val="auto"/>
    <w:pitch w:val="default"/>
    <w:sig w:usb0="00000000" w:usb1="00000000" w:usb2="00000012" w:usb3="00000000" w:csb0="20020005"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sz w:val="18"/>
        <w:szCs w:val="18"/>
      </w:rPr>
      <w:fldChar w:fldCharType="begin"/>
    </w:r>
    <w:r>
      <w:rPr>
        <w:rFonts w:ascii="宋体" w:hAnsi="宋体" w:eastAsia="宋体"/>
        <w:sz w:val="18"/>
        <w:szCs w:val="18"/>
      </w:rPr>
      <w:instrText xml:space="preserve"> PAGE </w:instrText>
    </w:r>
    <w:r>
      <w:rPr>
        <w:rFonts w:ascii="宋体" w:hAnsi="宋体" w:eastAsia="宋体"/>
        <w:sz w:val="18"/>
        <w:szCs w:val="18"/>
      </w:rPr>
      <w:fldChar w:fldCharType="separate"/>
    </w:r>
    <w:r>
      <w:rPr>
        <w:rFonts w:ascii="宋体" w:hAnsi="宋体" w:eastAsia="宋体"/>
        <w:sz w:val="18"/>
        <w:szCs w:val="18"/>
      </w:rPr>
      <w:t>3</w:t>
    </w:r>
    <w:r>
      <w:rPr>
        <w:rFonts w:ascii="宋体" w:hAnsi="宋体" w:eastAsia="宋体"/>
        <w:sz w:val="18"/>
        <w:szCs w:val="18"/>
      </w:rPr>
      <w:fldChar w:fldCharType="end"/>
    </w:r>
    <w:r>
      <w:rPr>
        <w:rFonts w:ascii="宋体" w:hAnsi="宋体" w:eastAsia="宋体"/>
        <w:sz w:val="18"/>
        <w:szCs w:val="18"/>
        <w:lang w:val="zh-CN"/>
      </w:rPr>
      <w:t xml:space="preserve">/ </w:t>
    </w:r>
    <w:r>
      <w:rPr>
        <w:rFonts w:ascii="宋体" w:hAnsi="宋体" w:eastAsia="宋体"/>
        <w:sz w:val="18"/>
        <w:szCs w:val="18"/>
      </w:rPr>
      <w:fldChar w:fldCharType="begin"/>
    </w:r>
    <w:r>
      <w:rPr>
        <w:rFonts w:ascii="宋体" w:hAnsi="宋体" w:eastAsia="宋体"/>
        <w:sz w:val="18"/>
        <w:szCs w:val="18"/>
      </w:rPr>
      <w:instrText xml:space="preserve"> NUMPAGES  </w:instrText>
    </w:r>
    <w:r>
      <w:rPr>
        <w:rFonts w:ascii="宋体" w:hAnsi="宋体" w:eastAsia="宋体"/>
        <w:sz w:val="18"/>
        <w:szCs w:val="18"/>
      </w:rPr>
      <w:fldChar w:fldCharType="separate"/>
    </w:r>
    <w:r>
      <w:rPr>
        <w:rFonts w:ascii="宋体" w:hAnsi="宋体" w:eastAsia="宋体"/>
        <w:sz w:val="18"/>
        <w:szCs w:val="18"/>
      </w:rPr>
      <w:t>95</w:t>
    </w:r>
    <w:r>
      <w:rPr>
        <w:rFonts w:ascii="宋体" w:hAns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eastAsia="宋体"/>
      </w:rPr>
    </w:pPr>
    <w:r>
      <w:rPr>
        <w:rFonts w:hint="eastAsia" w:ascii="宋体" w:hAnsi="宋体" w:eastAsia="宋体"/>
      </w:rPr>
      <w:drawing>
        <wp:inline distT="0" distB="0" distL="114300" distR="114300">
          <wp:extent cx="193040" cy="193040"/>
          <wp:effectExtent l="0" t="0" r="5080" b="508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193040" cy="193040"/>
                  </a:xfrm>
                  <a:prstGeom prst="rect">
                    <a:avLst/>
                  </a:prstGeom>
                  <a:noFill/>
                  <a:ln>
                    <a:noFill/>
                  </a:ln>
                </pic:spPr>
              </pic:pic>
            </a:graphicData>
          </a:graphic>
        </wp:inline>
      </w:drawing>
    </w:r>
    <w:r>
      <w:rPr>
        <w:rFonts w:ascii="宋体" w:hAnsi="宋体" w:eastAsia="宋体"/>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2405" cy="5272405"/>
          <wp:effectExtent l="0" t="0" r="635" b="635"/>
          <wp:wrapNone/>
          <wp:docPr id="3" name="WordPictureWatermark172665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726652" descr="图形1"/>
                  <pic:cNvPicPr>
                    <a:picLocks noChangeAspect="1"/>
                  </pic:cNvPicPr>
                </pic:nvPicPr>
                <pic:blipFill>
                  <a:blip r:embed="rId1">
                    <a:lum bright="70001" contrast="-70000"/>
                  </a:blip>
                  <a:stretch>
                    <a:fillRect/>
                  </a:stretch>
                </pic:blipFill>
                <pic:spPr>
                  <a:xfrm>
                    <a:off x="0" y="0"/>
                    <a:ext cx="5272405" cy="5272405"/>
                  </a:xfrm>
                  <a:prstGeom prst="rect">
                    <a:avLst/>
                  </a:prstGeom>
                  <a:noFill/>
                  <a:ln>
                    <a:noFill/>
                  </a:ln>
                </pic:spPr>
              </pic:pic>
            </a:graphicData>
          </a:graphic>
        </wp:anchor>
      </w:drawing>
    </w:r>
    <w:r>
      <w:rPr>
        <w:rFonts w:hint="eastAsia" w:ascii="宋体" w:hAnsi="宋体" w:eastAsia="宋体"/>
      </w:rPr>
      <w:t>新疆同孚招投标有限公司竞争性磋商文件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40C14"/>
    <w:multiLevelType w:val="singleLevel"/>
    <w:tmpl w:val="02640C14"/>
    <w:lvl w:ilvl="0" w:tentative="0">
      <w:start w:val="9"/>
      <w:numFmt w:val="chineseCounting"/>
      <w:suff w:val="nothing"/>
      <w:lvlText w:val="%1、"/>
      <w:lvlJc w:val="left"/>
      <w:rPr>
        <w:rFonts w:hint="eastAsia"/>
      </w:rPr>
    </w:lvl>
  </w:abstractNum>
  <w:abstractNum w:abstractNumId="1">
    <w:nsid w:val="5D194D29"/>
    <w:multiLevelType w:val="multilevel"/>
    <w:tmpl w:val="5D194D29"/>
    <w:lvl w:ilvl="0" w:tentative="0">
      <w:start w:val="3"/>
      <w:numFmt w:val="japaneseCounting"/>
      <w:pStyle w:val="3"/>
      <w:lvlText w:val="第%1章"/>
      <w:lvlJc w:val="left"/>
      <w:pPr>
        <w:tabs>
          <w:tab w:val="left" w:pos="1080"/>
        </w:tabs>
        <w:ind w:left="5280" w:hanging="1080"/>
      </w:pPr>
      <w:rPr>
        <w:rFonts w:hint="eastAsia"/>
        <w:b w:val="0"/>
        <w:sz w:val="28"/>
      </w:rPr>
    </w:lvl>
    <w:lvl w:ilvl="1" w:tentative="0">
      <w:start w:val="1"/>
      <w:numFmt w:val="lowerLetter"/>
      <w:lvlText w:val="%2)"/>
      <w:lvlJc w:val="left"/>
      <w:pPr>
        <w:tabs>
          <w:tab w:val="left" w:pos="840"/>
        </w:tabs>
        <w:ind w:left="5040" w:hanging="420"/>
      </w:pPr>
    </w:lvl>
    <w:lvl w:ilvl="2" w:tentative="0">
      <w:start w:val="1"/>
      <w:numFmt w:val="lowerRoman"/>
      <w:lvlText w:val="%3."/>
      <w:lvlJc w:val="right"/>
      <w:pPr>
        <w:tabs>
          <w:tab w:val="left" w:pos="1260"/>
        </w:tabs>
        <w:ind w:left="5460" w:hanging="420"/>
      </w:pPr>
    </w:lvl>
    <w:lvl w:ilvl="3" w:tentative="0">
      <w:start w:val="1"/>
      <w:numFmt w:val="decimal"/>
      <w:lvlText w:val="%4."/>
      <w:lvlJc w:val="left"/>
      <w:pPr>
        <w:tabs>
          <w:tab w:val="left" w:pos="1680"/>
        </w:tabs>
        <w:ind w:left="5880" w:hanging="420"/>
      </w:pPr>
    </w:lvl>
    <w:lvl w:ilvl="4" w:tentative="0">
      <w:start w:val="1"/>
      <w:numFmt w:val="lowerLetter"/>
      <w:lvlText w:val="%5)"/>
      <w:lvlJc w:val="left"/>
      <w:pPr>
        <w:tabs>
          <w:tab w:val="left" w:pos="2100"/>
        </w:tabs>
        <w:ind w:left="6300" w:hanging="420"/>
      </w:pPr>
    </w:lvl>
    <w:lvl w:ilvl="5" w:tentative="0">
      <w:start w:val="1"/>
      <w:numFmt w:val="lowerRoman"/>
      <w:lvlText w:val="%6."/>
      <w:lvlJc w:val="right"/>
      <w:pPr>
        <w:tabs>
          <w:tab w:val="left" w:pos="2520"/>
        </w:tabs>
        <w:ind w:left="6720" w:hanging="420"/>
      </w:pPr>
    </w:lvl>
    <w:lvl w:ilvl="6" w:tentative="0">
      <w:start w:val="1"/>
      <w:numFmt w:val="decimal"/>
      <w:lvlText w:val="%7."/>
      <w:lvlJc w:val="left"/>
      <w:pPr>
        <w:tabs>
          <w:tab w:val="left" w:pos="2940"/>
        </w:tabs>
        <w:ind w:left="7140" w:hanging="420"/>
      </w:pPr>
    </w:lvl>
    <w:lvl w:ilvl="7" w:tentative="0">
      <w:start w:val="1"/>
      <w:numFmt w:val="lowerLetter"/>
      <w:lvlText w:val="%8)"/>
      <w:lvlJc w:val="left"/>
      <w:pPr>
        <w:tabs>
          <w:tab w:val="left" w:pos="3360"/>
        </w:tabs>
        <w:ind w:left="7560" w:hanging="420"/>
      </w:pPr>
    </w:lvl>
    <w:lvl w:ilvl="8" w:tentative="0">
      <w:start w:val="1"/>
      <w:numFmt w:val="lowerRoman"/>
      <w:lvlText w:val="%9."/>
      <w:lvlJc w:val="right"/>
      <w:pPr>
        <w:tabs>
          <w:tab w:val="left" w:pos="3780"/>
        </w:tabs>
        <w:ind w:left="7980" w:hanging="420"/>
      </w:pPr>
    </w:lvl>
  </w:abstractNum>
  <w:abstractNum w:abstractNumId="2">
    <w:nsid w:val="7D992033"/>
    <w:multiLevelType w:val="multilevel"/>
    <w:tmpl w:val="7D99203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18"/>
    <w:rsid w:val="00005434"/>
    <w:rsid w:val="00016D3D"/>
    <w:rsid w:val="00037087"/>
    <w:rsid w:val="00041DB2"/>
    <w:rsid w:val="00051A3F"/>
    <w:rsid w:val="00055853"/>
    <w:rsid w:val="00067174"/>
    <w:rsid w:val="00074C15"/>
    <w:rsid w:val="000C1BFE"/>
    <w:rsid w:val="000E6582"/>
    <w:rsid w:val="000F6519"/>
    <w:rsid w:val="00104F2F"/>
    <w:rsid w:val="001061CA"/>
    <w:rsid w:val="00111245"/>
    <w:rsid w:val="001130BA"/>
    <w:rsid w:val="00114C68"/>
    <w:rsid w:val="0011625F"/>
    <w:rsid w:val="00151ED3"/>
    <w:rsid w:val="001552B8"/>
    <w:rsid w:val="00156A39"/>
    <w:rsid w:val="001842BF"/>
    <w:rsid w:val="00192B7B"/>
    <w:rsid w:val="001B67BD"/>
    <w:rsid w:val="001D747B"/>
    <w:rsid w:val="001F444F"/>
    <w:rsid w:val="002038F9"/>
    <w:rsid w:val="00210926"/>
    <w:rsid w:val="002133AE"/>
    <w:rsid w:val="0021523F"/>
    <w:rsid w:val="002466AA"/>
    <w:rsid w:val="0025505F"/>
    <w:rsid w:val="0025720B"/>
    <w:rsid w:val="00291638"/>
    <w:rsid w:val="002A4B97"/>
    <w:rsid w:val="002D615D"/>
    <w:rsid w:val="003003AE"/>
    <w:rsid w:val="00312701"/>
    <w:rsid w:val="00324DEF"/>
    <w:rsid w:val="00326609"/>
    <w:rsid w:val="0033560F"/>
    <w:rsid w:val="00364529"/>
    <w:rsid w:val="003678ED"/>
    <w:rsid w:val="00390347"/>
    <w:rsid w:val="003A2EC4"/>
    <w:rsid w:val="003B0B8C"/>
    <w:rsid w:val="003B48D6"/>
    <w:rsid w:val="003B7DC8"/>
    <w:rsid w:val="003F51E6"/>
    <w:rsid w:val="003F5CA2"/>
    <w:rsid w:val="00412C11"/>
    <w:rsid w:val="00416B7E"/>
    <w:rsid w:val="004235F5"/>
    <w:rsid w:val="00445D12"/>
    <w:rsid w:val="00445DB7"/>
    <w:rsid w:val="004541C6"/>
    <w:rsid w:val="00454546"/>
    <w:rsid w:val="00456671"/>
    <w:rsid w:val="004A6414"/>
    <w:rsid w:val="004A7EC2"/>
    <w:rsid w:val="004B533B"/>
    <w:rsid w:val="004C08A2"/>
    <w:rsid w:val="004D12B7"/>
    <w:rsid w:val="004D1839"/>
    <w:rsid w:val="004D3398"/>
    <w:rsid w:val="004D5ED7"/>
    <w:rsid w:val="004E04A1"/>
    <w:rsid w:val="004E61E6"/>
    <w:rsid w:val="004F0268"/>
    <w:rsid w:val="004F424D"/>
    <w:rsid w:val="0050389C"/>
    <w:rsid w:val="00504293"/>
    <w:rsid w:val="00507091"/>
    <w:rsid w:val="005277B8"/>
    <w:rsid w:val="00531EE2"/>
    <w:rsid w:val="005813F4"/>
    <w:rsid w:val="00581727"/>
    <w:rsid w:val="005B5EF5"/>
    <w:rsid w:val="005C2F24"/>
    <w:rsid w:val="005D0C84"/>
    <w:rsid w:val="005E2F2C"/>
    <w:rsid w:val="006007CB"/>
    <w:rsid w:val="006109B3"/>
    <w:rsid w:val="00612B45"/>
    <w:rsid w:val="00613E9E"/>
    <w:rsid w:val="00621BE2"/>
    <w:rsid w:val="00622DB8"/>
    <w:rsid w:val="006261C5"/>
    <w:rsid w:val="00632884"/>
    <w:rsid w:val="0063406A"/>
    <w:rsid w:val="006701B9"/>
    <w:rsid w:val="006717B2"/>
    <w:rsid w:val="006A1CD3"/>
    <w:rsid w:val="006A31CB"/>
    <w:rsid w:val="006B255B"/>
    <w:rsid w:val="006B7736"/>
    <w:rsid w:val="006B7DE0"/>
    <w:rsid w:val="006D1C12"/>
    <w:rsid w:val="006D3597"/>
    <w:rsid w:val="006F4724"/>
    <w:rsid w:val="00757E31"/>
    <w:rsid w:val="00762A2E"/>
    <w:rsid w:val="00763BCC"/>
    <w:rsid w:val="00765D70"/>
    <w:rsid w:val="007671A3"/>
    <w:rsid w:val="00771CF4"/>
    <w:rsid w:val="00791724"/>
    <w:rsid w:val="00794943"/>
    <w:rsid w:val="007A1DD2"/>
    <w:rsid w:val="007A6CA6"/>
    <w:rsid w:val="007B3D3B"/>
    <w:rsid w:val="007D024A"/>
    <w:rsid w:val="007F6583"/>
    <w:rsid w:val="00816E28"/>
    <w:rsid w:val="008216EC"/>
    <w:rsid w:val="00821F3F"/>
    <w:rsid w:val="00824730"/>
    <w:rsid w:val="00836A05"/>
    <w:rsid w:val="00842275"/>
    <w:rsid w:val="008446AD"/>
    <w:rsid w:val="0084566D"/>
    <w:rsid w:val="008519C0"/>
    <w:rsid w:val="008721A3"/>
    <w:rsid w:val="008732BC"/>
    <w:rsid w:val="008864A0"/>
    <w:rsid w:val="008A064A"/>
    <w:rsid w:val="008B2A7F"/>
    <w:rsid w:val="008D44F7"/>
    <w:rsid w:val="008E351E"/>
    <w:rsid w:val="008F0E5C"/>
    <w:rsid w:val="00926156"/>
    <w:rsid w:val="00935415"/>
    <w:rsid w:val="00950ABB"/>
    <w:rsid w:val="00955ECA"/>
    <w:rsid w:val="00993134"/>
    <w:rsid w:val="00994E42"/>
    <w:rsid w:val="009C29C1"/>
    <w:rsid w:val="009C58EE"/>
    <w:rsid w:val="009E56BB"/>
    <w:rsid w:val="009F20DE"/>
    <w:rsid w:val="009F636B"/>
    <w:rsid w:val="00A46BB0"/>
    <w:rsid w:val="00A65B37"/>
    <w:rsid w:val="00A77BD2"/>
    <w:rsid w:val="00A805B4"/>
    <w:rsid w:val="00A903DA"/>
    <w:rsid w:val="00A964BD"/>
    <w:rsid w:val="00AB4A69"/>
    <w:rsid w:val="00AD4597"/>
    <w:rsid w:val="00B0680C"/>
    <w:rsid w:val="00B0762A"/>
    <w:rsid w:val="00B17052"/>
    <w:rsid w:val="00B53C37"/>
    <w:rsid w:val="00B56DFE"/>
    <w:rsid w:val="00B63C57"/>
    <w:rsid w:val="00B64911"/>
    <w:rsid w:val="00B7325E"/>
    <w:rsid w:val="00B732C9"/>
    <w:rsid w:val="00B93842"/>
    <w:rsid w:val="00BC7EDC"/>
    <w:rsid w:val="00C034EA"/>
    <w:rsid w:val="00C16C50"/>
    <w:rsid w:val="00C33A0C"/>
    <w:rsid w:val="00C51D57"/>
    <w:rsid w:val="00C5336F"/>
    <w:rsid w:val="00C54FC8"/>
    <w:rsid w:val="00C95439"/>
    <w:rsid w:val="00CA0A5E"/>
    <w:rsid w:val="00CA3A5A"/>
    <w:rsid w:val="00CB2348"/>
    <w:rsid w:val="00CB2A2A"/>
    <w:rsid w:val="00CC2F2E"/>
    <w:rsid w:val="00CC6C68"/>
    <w:rsid w:val="00CE07D5"/>
    <w:rsid w:val="00CE35CF"/>
    <w:rsid w:val="00CE6389"/>
    <w:rsid w:val="00D00EB6"/>
    <w:rsid w:val="00D0107F"/>
    <w:rsid w:val="00D060B7"/>
    <w:rsid w:val="00D4311D"/>
    <w:rsid w:val="00D57A28"/>
    <w:rsid w:val="00D70B40"/>
    <w:rsid w:val="00D94565"/>
    <w:rsid w:val="00D94AE4"/>
    <w:rsid w:val="00DA401B"/>
    <w:rsid w:val="00DA77A0"/>
    <w:rsid w:val="00DB4AED"/>
    <w:rsid w:val="00DC68D4"/>
    <w:rsid w:val="00DD2914"/>
    <w:rsid w:val="00DD2A18"/>
    <w:rsid w:val="00DD3CD8"/>
    <w:rsid w:val="00DE429A"/>
    <w:rsid w:val="00DF3019"/>
    <w:rsid w:val="00E02BCD"/>
    <w:rsid w:val="00E06BB2"/>
    <w:rsid w:val="00E143CC"/>
    <w:rsid w:val="00E22EBE"/>
    <w:rsid w:val="00E26898"/>
    <w:rsid w:val="00E3178B"/>
    <w:rsid w:val="00E55229"/>
    <w:rsid w:val="00E7194F"/>
    <w:rsid w:val="00E827BC"/>
    <w:rsid w:val="00E95DA4"/>
    <w:rsid w:val="00EB741B"/>
    <w:rsid w:val="00EC52E8"/>
    <w:rsid w:val="00ED1119"/>
    <w:rsid w:val="00ED1DFF"/>
    <w:rsid w:val="00ED7661"/>
    <w:rsid w:val="00F108B8"/>
    <w:rsid w:val="00F123DA"/>
    <w:rsid w:val="00F20D2E"/>
    <w:rsid w:val="00F250F8"/>
    <w:rsid w:val="00F254A0"/>
    <w:rsid w:val="00F31D73"/>
    <w:rsid w:val="00F40B5A"/>
    <w:rsid w:val="00F66B61"/>
    <w:rsid w:val="00F71FBB"/>
    <w:rsid w:val="00F96081"/>
    <w:rsid w:val="00FB408B"/>
    <w:rsid w:val="00FB449A"/>
    <w:rsid w:val="00FB5D3F"/>
    <w:rsid w:val="00FC18CA"/>
    <w:rsid w:val="00FC6E45"/>
    <w:rsid w:val="02071FEB"/>
    <w:rsid w:val="033827F0"/>
    <w:rsid w:val="03B54F1F"/>
    <w:rsid w:val="04831909"/>
    <w:rsid w:val="04A87E92"/>
    <w:rsid w:val="04BC3129"/>
    <w:rsid w:val="04D30A81"/>
    <w:rsid w:val="05BF67A5"/>
    <w:rsid w:val="0616248F"/>
    <w:rsid w:val="06D73FBB"/>
    <w:rsid w:val="076D75BF"/>
    <w:rsid w:val="07D64743"/>
    <w:rsid w:val="085E2D1C"/>
    <w:rsid w:val="09200FC4"/>
    <w:rsid w:val="0A1A6D22"/>
    <w:rsid w:val="0C923F8C"/>
    <w:rsid w:val="0CB74467"/>
    <w:rsid w:val="0D932E37"/>
    <w:rsid w:val="0DE553AC"/>
    <w:rsid w:val="0EE6324C"/>
    <w:rsid w:val="0F18601E"/>
    <w:rsid w:val="0F1C4ED0"/>
    <w:rsid w:val="0F9C08CA"/>
    <w:rsid w:val="113755EC"/>
    <w:rsid w:val="11812545"/>
    <w:rsid w:val="141638BA"/>
    <w:rsid w:val="147041DD"/>
    <w:rsid w:val="14F36531"/>
    <w:rsid w:val="14F80EFB"/>
    <w:rsid w:val="15C5126A"/>
    <w:rsid w:val="16384271"/>
    <w:rsid w:val="169D2F7B"/>
    <w:rsid w:val="16B22245"/>
    <w:rsid w:val="184870DC"/>
    <w:rsid w:val="19D104F7"/>
    <w:rsid w:val="1A9315A7"/>
    <w:rsid w:val="1B2642AE"/>
    <w:rsid w:val="1B883081"/>
    <w:rsid w:val="1D054363"/>
    <w:rsid w:val="1D645FB9"/>
    <w:rsid w:val="1E5C095A"/>
    <w:rsid w:val="1E743FB0"/>
    <w:rsid w:val="1E951E9C"/>
    <w:rsid w:val="1F975E5A"/>
    <w:rsid w:val="20A65B54"/>
    <w:rsid w:val="21FD683F"/>
    <w:rsid w:val="232770E7"/>
    <w:rsid w:val="239C7B8E"/>
    <w:rsid w:val="24F16576"/>
    <w:rsid w:val="267F652E"/>
    <w:rsid w:val="27837C2C"/>
    <w:rsid w:val="279C00C0"/>
    <w:rsid w:val="27C1400E"/>
    <w:rsid w:val="282E045D"/>
    <w:rsid w:val="28810E61"/>
    <w:rsid w:val="289E34DF"/>
    <w:rsid w:val="289F3243"/>
    <w:rsid w:val="28F202E0"/>
    <w:rsid w:val="2957208F"/>
    <w:rsid w:val="2BBD1BB9"/>
    <w:rsid w:val="2CDB13E2"/>
    <w:rsid w:val="2E5C1031"/>
    <w:rsid w:val="2F522C91"/>
    <w:rsid w:val="2F951D85"/>
    <w:rsid w:val="31274B81"/>
    <w:rsid w:val="32895980"/>
    <w:rsid w:val="32A40D2E"/>
    <w:rsid w:val="32D86D11"/>
    <w:rsid w:val="32D92FBC"/>
    <w:rsid w:val="32FD24E4"/>
    <w:rsid w:val="33C21A25"/>
    <w:rsid w:val="342A3651"/>
    <w:rsid w:val="35FA1DC9"/>
    <w:rsid w:val="36464532"/>
    <w:rsid w:val="37614792"/>
    <w:rsid w:val="37EA799E"/>
    <w:rsid w:val="392E2A7E"/>
    <w:rsid w:val="3A964F1F"/>
    <w:rsid w:val="3B0E4D1E"/>
    <w:rsid w:val="3B364016"/>
    <w:rsid w:val="3BF376E0"/>
    <w:rsid w:val="3C8065F7"/>
    <w:rsid w:val="3C9518ED"/>
    <w:rsid w:val="3DF966A0"/>
    <w:rsid w:val="3E39430F"/>
    <w:rsid w:val="3E3C3425"/>
    <w:rsid w:val="3EE56521"/>
    <w:rsid w:val="3F637B99"/>
    <w:rsid w:val="454B067F"/>
    <w:rsid w:val="45BF5DFF"/>
    <w:rsid w:val="46321AC9"/>
    <w:rsid w:val="477E7FBA"/>
    <w:rsid w:val="48AC1290"/>
    <w:rsid w:val="49977C78"/>
    <w:rsid w:val="4A8954F6"/>
    <w:rsid w:val="4AB555F6"/>
    <w:rsid w:val="4AE95308"/>
    <w:rsid w:val="4C6C357D"/>
    <w:rsid w:val="4CF475D4"/>
    <w:rsid w:val="4D9B2570"/>
    <w:rsid w:val="4DD76E2B"/>
    <w:rsid w:val="4E4C3DA3"/>
    <w:rsid w:val="4F2563E8"/>
    <w:rsid w:val="4F4E6CFB"/>
    <w:rsid w:val="4F563D3A"/>
    <w:rsid w:val="4F856E38"/>
    <w:rsid w:val="50476B4D"/>
    <w:rsid w:val="50AB29B0"/>
    <w:rsid w:val="50F62D70"/>
    <w:rsid w:val="5150532E"/>
    <w:rsid w:val="51B25118"/>
    <w:rsid w:val="53CE75FB"/>
    <w:rsid w:val="55FC2265"/>
    <w:rsid w:val="57151269"/>
    <w:rsid w:val="59207EF7"/>
    <w:rsid w:val="59375A54"/>
    <w:rsid w:val="5B3000FA"/>
    <w:rsid w:val="5C1C7816"/>
    <w:rsid w:val="5CDF5B2E"/>
    <w:rsid w:val="5D046EB1"/>
    <w:rsid w:val="5D511C1B"/>
    <w:rsid w:val="5D562D9E"/>
    <w:rsid w:val="5E1568D1"/>
    <w:rsid w:val="5E343AB1"/>
    <w:rsid w:val="5F3C2B17"/>
    <w:rsid w:val="60C65206"/>
    <w:rsid w:val="60F834B4"/>
    <w:rsid w:val="614D18C4"/>
    <w:rsid w:val="6236421D"/>
    <w:rsid w:val="626F2A36"/>
    <w:rsid w:val="62960E8B"/>
    <w:rsid w:val="64826039"/>
    <w:rsid w:val="64AA6D8E"/>
    <w:rsid w:val="65430F6B"/>
    <w:rsid w:val="65832EF9"/>
    <w:rsid w:val="65B30D44"/>
    <w:rsid w:val="676C258D"/>
    <w:rsid w:val="67F52A1A"/>
    <w:rsid w:val="69771152"/>
    <w:rsid w:val="6B1E546E"/>
    <w:rsid w:val="6C3A0CB4"/>
    <w:rsid w:val="6FFA223D"/>
    <w:rsid w:val="705E5576"/>
    <w:rsid w:val="70A03B07"/>
    <w:rsid w:val="72011EEF"/>
    <w:rsid w:val="72872276"/>
    <w:rsid w:val="72921A27"/>
    <w:rsid w:val="72B774DF"/>
    <w:rsid w:val="73161920"/>
    <w:rsid w:val="731A01EE"/>
    <w:rsid w:val="73775F71"/>
    <w:rsid w:val="74EB7300"/>
    <w:rsid w:val="75EE2757"/>
    <w:rsid w:val="76202DC1"/>
    <w:rsid w:val="763B6095"/>
    <w:rsid w:val="76CE7B99"/>
    <w:rsid w:val="779B7429"/>
    <w:rsid w:val="7853502E"/>
    <w:rsid w:val="78FC190D"/>
    <w:rsid w:val="79641970"/>
    <w:rsid w:val="798676FA"/>
    <w:rsid w:val="79D112D3"/>
    <w:rsid w:val="7A0579CC"/>
    <w:rsid w:val="7A123827"/>
    <w:rsid w:val="7A1A3979"/>
    <w:rsid w:val="7A8860B0"/>
    <w:rsid w:val="7AF0448E"/>
    <w:rsid w:val="7B200BE8"/>
    <w:rsid w:val="7B9932DF"/>
    <w:rsid w:val="7C8D48C1"/>
    <w:rsid w:val="7EA458FB"/>
    <w:rsid w:val="7F8E72A5"/>
    <w:rsid w:val="7FFE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3"/>
    <w:qFormat/>
    <w:uiPriority w:val="0"/>
    <w:pPr>
      <w:keepNext/>
      <w:keepLines/>
      <w:numPr>
        <w:ilvl w:val="0"/>
        <w:numId w:val="1"/>
      </w:numPr>
      <w:spacing w:before="260" w:after="260" w:line="416" w:lineRule="auto"/>
      <w:jc w:val="center"/>
      <w:outlineLvl w:val="2"/>
    </w:pPr>
    <w:rPr>
      <w:rFonts w:ascii="宋体" w:hAnsi="宋体" w:eastAsia="宋体"/>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szCs w:val="20"/>
    </w:rPr>
  </w:style>
  <w:style w:type="paragraph" w:styleId="5">
    <w:name w:val="annotation text"/>
    <w:basedOn w:val="1"/>
    <w:link w:val="29"/>
    <w:semiHidden/>
    <w:qFormat/>
    <w:uiPriority w:val="0"/>
    <w:pPr>
      <w:jc w:val="left"/>
    </w:pPr>
    <w:rPr>
      <w:rFonts w:ascii="Times New Roman" w:hAnsi="Times New Roman" w:eastAsia="宋体"/>
      <w:szCs w:val="24"/>
    </w:rPr>
  </w:style>
  <w:style w:type="paragraph" w:styleId="6">
    <w:name w:val="Body Text"/>
    <w:basedOn w:val="1"/>
    <w:link w:val="28"/>
    <w:qFormat/>
    <w:uiPriority w:val="0"/>
    <w:pPr>
      <w:spacing w:after="120"/>
    </w:pPr>
  </w:style>
  <w:style w:type="paragraph" w:styleId="7">
    <w:name w:val="Body Text Indent"/>
    <w:basedOn w:val="1"/>
    <w:qFormat/>
    <w:uiPriority w:val="0"/>
    <w:pPr>
      <w:spacing w:line="500" w:lineRule="exact"/>
      <w:ind w:left="1588" w:leftChars="832" w:firstLine="433" w:firstLineChars="196"/>
    </w:pPr>
    <w:rPr>
      <w:rFonts w:ascii="Times New Roman" w:hAnsi="Times New Roman" w:eastAsia="宋体"/>
      <w:sz w:val="24"/>
      <w:szCs w:val="24"/>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Cs w:val="20"/>
    </w:rPr>
  </w:style>
  <w:style w:type="paragraph" w:styleId="10">
    <w:name w:val="Balloon Text"/>
    <w:basedOn w:val="1"/>
    <w:link w:val="27"/>
    <w:qFormat/>
    <w:uiPriority w:val="0"/>
    <w:rPr>
      <w:sz w:val="18"/>
      <w:szCs w:val="18"/>
    </w:rPr>
  </w:style>
  <w:style w:type="paragraph" w:styleId="11">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02"/>
      </w:tabs>
    </w:p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annotation subject"/>
    <w:basedOn w:val="5"/>
    <w:next w:val="5"/>
    <w:link w:val="26"/>
    <w:qFormat/>
    <w:uiPriority w:val="0"/>
    <w:rPr>
      <w:rFonts w:ascii="等线" w:hAnsi="等线" w:eastAsia="等线"/>
      <w:b/>
      <w:bCs/>
      <w:szCs w:val="2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标题 3 Char"/>
    <w:link w:val="3"/>
    <w:qFormat/>
    <w:uiPriority w:val="0"/>
    <w:rPr>
      <w:rFonts w:ascii="宋体" w:hAnsi="宋体"/>
      <w:kern w:val="2"/>
      <w:sz w:val="28"/>
      <w:szCs w:val="32"/>
    </w:rPr>
  </w:style>
  <w:style w:type="character" w:customStyle="1" w:styleId="24">
    <w:name w:val="List Paragraph Char"/>
    <w:link w:val="25"/>
    <w:qFormat/>
    <w:locked/>
    <w:uiPriority w:val="0"/>
    <w:rPr>
      <w:kern w:val="2"/>
      <w:sz w:val="21"/>
      <w:szCs w:val="22"/>
    </w:rPr>
  </w:style>
  <w:style w:type="paragraph" w:customStyle="1" w:styleId="25">
    <w:name w:val="List Paragraph1"/>
    <w:basedOn w:val="1"/>
    <w:link w:val="24"/>
    <w:qFormat/>
    <w:uiPriority w:val="0"/>
    <w:pPr>
      <w:ind w:firstLine="420" w:firstLineChars="200"/>
    </w:pPr>
    <w:rPr>
      <w:rFonts w:ascii="Times New Roman" w:hAnsi="Times New Roman" w:eastAsia="宋体"/>
    </w:rPr>
  </w:style>
  <w:style w:type="character" w:customStyle="1" w:styleId="26">
    <w:name w:val="批注主题 Char"/>
    <w:link w:val="16"/>
    <w:qFormat/>
    <w:uiPriority w:val="0"/>
    <w:rPr>
      <w:rFonts w:ascii="等线" w:hAnsi="等线" w:eastAsia="等线"/>
      <w:b/>
      <w:bCs/>
      <w:kern w:val="2"/>
      <w:sz w:val="21"/>
      <w:szCs w:val="22"/>
    </w:rPr>
  </w:style>
  <w:style w:type="character" w:customStyle="1" w:styleId="27">
    <w:name w:val="批注框文本 Char"/>
    <w:link w:val="10"/>
    <w:qFormat/>
    <w:uiPriority w:val="0"/>
    <w:rPr>
      <w:rFonts w:ascii="等线" w:hAnsi="等线" w:eastAsia="等线"/>
      <w:kern w:val="2"/>
      <w:sz w:val="18"/>
      <w:szCs w:val="18"/>
    </w:rPr>
  </w:style>
  <w:style w:type="character" w:customStyle="1" w:styleId="28">
    <w:name w:val="正文文本 Char"/>
    <w:link w:val="6"/>
    <w:qFormat/>
    <w:uiPriority w:val="0"/>
    <w:rPr>
      <w:rFonts w:ascii="等线" w:hAnsi="等线" w:eastAsia="等线"/>
      <w:kern w:val="2"/>
      <w:sz w:val="21"/>
      <w:szCs w:val="22"/>
    </w:rPr>
  </w:style>
  <w:style w:type="character" w:customStyle="1" w:styleId="29">
    <w:name w:val="批注文字 Char"/>
    <w:link w:val="5"/>
    <w:semiHidden/>
    <w:qFormat/>
    <w:uiPriority w:val="0"/>
    <w:rPr>
      <w:rFonts w:ascii="Times New Roman" w:hAnsi="Times New Roman"/>
      <w:kern w:val="2"/>
      <w:sz w:val="21"/>
      <w:szCs w:val="24"/>
    </w:rPr>
  </w:style>
  <w:style w:type="character" w:customStyle="1" w:styleId="30">
    <w:name w:val="页眉 Char"/>
    <w:link w:val="12"/>
    <w:qFormat/>
    <w:uiPriority w:val="0"/>
    <w:rPr>
      <w:rFonts w:ascii="等线" w:hAnsi="等线" w:eastAsia="等线"/>
      <w:kern w:val="2"/>
      <w:sz w:val="18"/>
      <w:szCs w:val="18"/>
    </w:rPr>
  </w:style>
  <w:style w:type="paragraph" w:customStyle="1" w:styleId="3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Normal_7"/>
    <w:qFormat/>
    <w:uiPriority w:val="0"/>
    <w:rPr>
      <w:rFonts w:ascii="黑体" w:hAnsi="黑体" w:eastAsia="黑体" w:cs="Times New Roman"/>
      <w:b/>
      <w:sz w:val="32"/>
      <w:szCs w:val="24"/>
      <w:lang w:val="en-US" w:eastAsia="zh-CN" w:bidi="ar-SA"/>
    </w:rPr>
  </w:style>
  <w:style w:type="paragraph" w:customStyle="1" w:styleId="33">
    <w:name w:val="正文文本缩进_1_0"/>
    <w:basedOn w:val="34"/>
    <w:qFormat/>
    <w:uiPriority w:val="0"/>
    <w:pPr>
      <w:spacing w:line="500" w:lineRule="exact"/>
      <w:ind w:left="1588" w:leftChars="832" w:firstLine="433" w:firstLineChars="196"/>
    </w:pPr>
    <w:rPr>
      <w:kern w:val="0"/>
      <w:sz w:val="24"/>
    </w:rPr>
  </w:style>
  <w:style w:type="paragraph" w:customStyle="1" w:styleId="34">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日期_0"/>
    <w:basedOn w:val="37"/>
    <w:next w:val="37"/>
    <w:qFormat/>
    <w:uiPriority w:val="0"/>
    <w:pPr>
      <w:ind w:left="100" w:leftChars="2500"/>
    </w:pPr>
    <w:rPr>
      <w:kern w:val="0"/>
      <w:sz w:val="20"/>
    </w:rPr>
  </w:style>
  <w:style w:type="paragraph" w:customStyle="1" w:styleId="3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9">
    <w:name w:val="Normal_23"/>
    <w:qFormat/>
    <w:uiPriority w:val="0"/>
    <w:rPr>
      <w:rFonts w:ascii="黑体" w:hAnsi="黑体" w:eastAsia="黑体" w:cs="Times New Roman"/>
      <w:b/>
      <w:sz w:val="32"/>
      <w:szCs w:val="24"/>
      <w:lang w:val="en-US" w:eastAsia="zh-CN" w:bidi="ar-SA"/>
    </w:rPr>
  </w:style>
  <w:style w:type="paragraph" w:customStyle="1" w:styleId="40">
    <w:name w:val="Normal_2"/>
    <w:qFormat/>
    <w:uiPriority w:val="0"/>
    <w:rPr>
      <w:rFonts w:ascii="黑体" w:hAnsi="黑体" w:eastAsia="黑体" w:cs="Times New Roman"/>
      <w:b/>
      <w:sz w:val="32"/>
      <w:szCs w:val="24"/>
      <w:lang w:val="en-US" w:eastAsia="zh-CN" w:bidi="ar-SA"/>
    </w:rPr>
  </w:style>
  <w:style w:type="paragraph" w:customStyle="1" w:styleId="41">
    <w:name w:val="Normal_14"/>
    <w:qFormat/>
    <w:uiPriority w:val="0"/>
    <w:rPr>
      <w:rFonts w:ascii="黑体" w:hAnsi="黑体" w:eastAsia="黑体" w:cs="Times New Roman"/>
      <w:b/>
      <w:sz w:val="32"/>
      <w:szCs w:val="24"/>
      <w:lang w:val="en-US" w:eastAsia="zh-CN" w:bidi="ar-SA"/>
    </w:rPr>
  </w:style>
  <w:style w:type="paragraph" w:customStyle="1" w:styleId="4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3"/>
    <w:qFormat/>
    <w:uiPriority w:val="0"/>
    <w:pPr>
      <w:widowControl w:val="0"/>
      <w:jc w:val="both"/>
    </w:pPr>
    <w:rPr>
      <w:rFonts w:ascii="Times New Roman" w:hAnsi="Times New Roman" w:eastAsia="宋体" w:cs="Times New Roman"/>
      <w:lang w:val="en-US" w:eastAsia="zh-CN" w:bidi="ar-SA"/>
    </w:rPr>
  </w:style>
  <w:style w:type="paragraph" w:customStyle="1" w:styleId="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文本_0_0"/>
    <w:basedOn w:val="34"/>
    <w:qFormat/>
    <w:uiPriority w:val="0"/>
    <w:pPr>
      <w:spacing w:after="120"/>
    </w:pPr>
    <w:rPr>
      <w:kern w:val="0"/>
      <w:sz w:val="20"/>
    </w:rPr>
  </w:style>
  <w:style w:type="paragraph" w:customStyle="1" w:styleId="46">
    <w:name w:val="Char1"/>
    <w:basedOn w:val="1"/>
    <w:qFormat/>
    <w:uiPriority w:val="0"/>
    <w:rPr>
      <w:rFonts w:ascii="Tahoma" w:hAnsi="Tahoma" w:eastAsia="宋体"/>
      <w:sz w:val="24"/>
      <w:szCs w:val="20"/>
    </w:rPr>
  </w:style>
  <w:style w:type="paragraph" w:customStyle="1" w:styleId="47">
    <w:name w:val="正文_2_0_0"/>
    <w:qFormat/>
    <w:uiPriority w:val="0"/>
    <w:pPr>
      <w:widowControl w:val="0"/>
      <w:jc w:val="both"/>
    </w:pPr>
    <w:rPr>
      <w:rFonts w:ascii="Times New Roman" w:hAnsi="Times New Roman" w:eastAsia="宋体" w:cs="Times New Roman"/>
      <w:szCs w:val="24"/>
      <w:lang w:val="en-US" w:eastAsia="zh-CN" w:bidi="ar-SA"/>
    </w:rPr>
  </w:style>
  <w:style w:type="paragraph" w:customStyle="1" w:styleId="48">
    <w:name w:val="正文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1"/>
    <w:qFormat/>
    <w:uiPriority w:val="0"/>
    <w:rPr>
      <w:rFonts w:ascii="黑体" w:hAnsi="黑体" w:eastAsia="黑体" w:cs="Times New Roman"/>
      <w:b/>
      <w:sz w:val="32"/>
      <w:szCs w:val="24"/>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缩进_1"/>
    <w:basedOn w:val="52"/>
    <w:qFormat/>
    <w:uiPriority w:val="0"/>
    <w:pPr>
      <w:spacing w:line="500" w:lineRule="exact"/>
      <w:ind w:left="1588" w:leftChars="832" w:firstLine="433" w:firstLineChars="196"/>
    </w:pPr>
    <w:rPr>
      <w:kern w:val="0"/>
      <w:sz w:val="24"/>
    </w:rPr>
  </w:style>
  <w:style w:type="paragraph" w:customStyle="1" w:styleId="5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5"/>
    <w:qFormat/>
    <w:uiPriority w:val="0"/>
    <w:rPr>
      <w:rFonts w:ascii="黑体" w:hAnsi="黑体" w:eastAsia="黑体" w:cs="Times New Roman"/>
      <w:b/>
      <w:sz w:val="32"/>
      <w:szCs w:val="24"/>
      <w:lang w:val="en-US" w:eastAsia="zh-CN" w:bidi="ar-SA"/>
    </w:rPr>
  </w:style>
  <w:style w:type="paragraph" w:customStyle="1" w:styleId="54">
    <w:name w:val="Normal_24"/>
    <w:qFormat/>
    <w:uiPriority w:val="0"/>
    <w:rPr>
      <w:rFonts w:ascii="黑体" w:hAnsi="黑体" w:eastAsia="黑体" w:cs="Times New Roman"/>
      <w:b/>
      <w:sz w:val="32"/>
      <w:szCs w:val="24"/>
      <w:lang w:val="en-US" w:eastAsia="zh-CN" w:bidi="ar-SA"/>
    </w:rPr>
  </w:style>
  <w:style w:type="paragraph" w:customStyle="1" w:styleId="55">
    <w:name w:val="Normal_9"/>
    <w:qFormat/>
    <w:uiPriority w:val="0"/>
    <w:rPr>
      <w:rFonts w:ascii="黑体" w:hAnsi="黑体" w:eastAsia="黑体" w:cs="Times New Roman"/>
      <w:b/>
      <w:sz w:val="32"/>
      <w:szCs w:val="24"/>
      <w:lang w:val="en-US" w:eastAsia="zh-CN" w:bidi="ar-SA"/>
    </w:rPr>
  </w:style>
  <w:style w:type="paragraph" w:customStyle="1" w:styleId="56">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Normal_20"/>
    <w:qFormat/>
    <w:uiPriority w:val="0"/>
    <w:rPr>
      <w:rFonts w:ascii="黑体" w:hAnsi="黑体" w:eastAsia="黑体" w:cs="Times New Roman"/>
      <w:b/>
      <w:sz w:val="32"/>
      <w:szCs w:val="24"/>
      <w:lang w:val="en-US" w:eastAsia="zh-CN" w:bidi="ar-SA"/>
    </w:rPr>
  </w:style>
  <w:style w:type="paragraph" w:styleId="58">
    <w:name w:val="List Paragraph"/>
    <w:basedOn w:val="1"/>
    <w:qFormat/>
    <w:uiPriority w:val="34"/>
    <w:pPr>
      <w:ind w:firstLine="420" w:firstLineChars="200"/>
    </w:pPr>
    <w:rPr>
      <w:rFonts w:ascii="Calibri" w:hAnsi="Calibri" w:eastAsia="宋体"/>
    </w:rPr>
  </w:style>
  <w:style w:type="paragraph" w:customStyle="1" w:styleId="59">
    <w:name w:val="Normal_6"/>
    <w:qFormat/>
    <w:uiPriority w:val="0"/>
    <w:rPr>
      <w:rFonts w:ascii="黑体" w:hAnsi="黑体" w:eastAsia="黑体" w:cs="Times New Roman"/>
      <w:b/>
      <w:sz w:val="32"/>
      <w:szCs w:val="24"/>
      <w:lang w:val="en-US" w:eastAsia="zh-CN" w:bidi="ar-SA"/>
    </w:rPr>
  </w:style>
  <w:style w:type="paragraph" w:customStyle="1" w:styleId="60">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61">
    <w:name w:val="Table Paragraph"/>
    <w:basedOn w:val="1"/>
    <w:qFormat/>
    <w:uiPriority w:val="1"/>
  </w:style>
  <w:style w:type="paragraph" w:customStyle="1" w:styleId="62">
    <w:name w:val="Normal_25"/>
    <w:qFormat/>
    <w:uiPriority w:val="0"/>
    <w:rPr>
      <w:rFonts w:ascii="黑体" w:hAnsi="黑体" w:eastAsia="黑体" w:cs="Times New Roman"/>
      <w:b/>
      <w:sz w:val="32"/>
      <w:szCs w:val="24"/>
      <w:lang w:val="en-US" w:eastAsia="zh-CN" w:bidi="ar-SA"/>
    </w:rPr>
  </w:style>
  <w:style w:type="paragraph" w:customStyle="1" w:styleId="63">
    <w:name w:val="Normal_3"/>
    <w:qFormat/>
    <w:uiPriority w:val="0"/>
    <w:rPr>
      <w:rFonts w:ascii="黑体" w:hAnsi="黑体" w:eastAsia="黑体" w:cs="Times New Roman"/>
      <w:b/>
      <w:sz w:val="32"/>
      <w:szCs w:val="24"/>
      <w:lang w:val="en-US" w:eastAsia="zh-CN" w:bidi="ar-SA"/>
    </w:rPr>
  </w:style>
  <w:style w:type="paragraph" w:customStyle="1" w:styleId="6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sz w:val="24"/>
      <w:szCs w:val="20"/>
    </w:rPr>
  </w:style>
  <w:style w:type="paragraph" w:customStyle="1" w:styleId="65">
    <w:name w:val="Normal_19"/>
    <w:qFormat/>
    <w:uiPriority w:val="0"/>
    <w:rPr>
      <w:rFonts w:ascii="黑体" w:hAnsi="黑体" w:eastAsia="黑体" w:cs="Times New Roman"/>
      <w:b/>
      <w:sz w:val="32"/>
      <w:szCs w:val="24"/>
      <w:lang w:val="en-US" w:eastAsia="zh-CN" w:bidi="ar-SA"/>
    </w:rPr>
  </w:style>
  <w:style w:type="paragraph" w:customStyle="1" w:styleId="66">
    <w:name w:val="标题 3_0_0_0"/>
    <w:basedOn w:val="67"/>
    <w:next w:val="6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7">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8">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9">
    <w:name w:val="正文文本缩进_2"/>
    <w:basedOn w:val="70"/>
    <w:qFormat/>
    <w:uiPriority w:val="0"/>
    <w:pPr>
      <w:spacing w:line="500" w:lineRule="exact"/>
      <w:ind w:left="1588" w:leftChars="832" w:firstLine="433" w:firstLineChars="196"/>
    </w:pPr>
    <w:rPr>
      <w:kern w:val="0"/>
      <w:sz w:val="24"/>
    </w:rPr>
  </w:style>
  <w:style w:type="paragraph" w:customStyle="1" w:styleId="7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Normal_15"/>
    <w:qFormat/>
    <w:uiPriority w:val="0"/>
    <w:rPr>
      <w:rFonts w:ascii="黑体" w:hAnsi="黑体" w:eastAsia="黑体" w:cs="Times New Roman"/>
      <w:b/>
      <w:sz w:val="32"/>
      <w:szCs w:val="24"/>
      <w:lang w:val="en-US" w:eastAsia="zh-CN" w:bidi="ar-SA"/>
    </w:rPr>
  </w:style>
  <w:style w:type="paragraph" w:customStyle="1" w:styleId="75">
    <w:name w:val="Normal_13"/>
    <w:qFormat/>
    <w:uiPriority w:val="0"/>
    <w:rPr>
      <w:rFonts w:ascii="黑体" w:hAnsi="黑体" w:eastAsia="黑体" w:cs="Times New Roman"/>
      <w:b/>
      <w:sz w:val="32"/>
      <w:szCs w:val="24"/>
      <w:lang w:val="en-US" w:eastAsia="zh-CN" w:bidi="ar-SA"/>
    </w:rPr>
  </w:style>
  <w:style w:type="paragraph" w:customStyle="1" w:styleId="76">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17"/>
    <w:qFormat/>
    <w:uiPriority w:val="0"/>
    <w:rPr>
      <w:rFonts w:ascii="黑体" w:hAnsi="黑体" w:eastAsia="黑体" w:cs="Times New Roman"/>
      <w:b/>
      <w:sz w:val="32"/>
      <w:szCs w:val="24"/>
      <w:lang w:val="en-US" w:eastAsia="zh-CN" w:bidi="ar-SA"/>
    </w:rPr>
  </w:style>
  <w:style w:type="paragraph" w:customStyle="1" w:styleId="79">
    <w:name w:val="Normal_21"/>
    <w:qFormat/>
    <w:uiPriority w:val="0"/>
    <w:rPr>
      <w:rFonts w:ascii="黑体" w:hAnsi="黑体" w:eastAsia="黑体" w:cs="Times New Roman"/>
      <w:b/>
      <w:sz w:val="32"/>
      <w:szCs w:val="24"/>
      <w:lang w:val="en-US" w:eastAsia="zh-CN" w:bidi="ar-SA"/>
    </w:rPr>
  </w:style>
  <w:style w:type="paragraph" w:customStyle="1" w:styleId="80">
    <w:name w:val="标题 3_0_0"/>
    <w:basedOn w:val="38"/>
    <w:next w:val="3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1">
    <w:name w:val="Normal_16"/>
    <w:qFormat/>
    <w:uiPriority w:val="0"/>
    <w:rPr>
      <w:rFonts w:ascii="黑体" w:hAnsi="黑体" w:eastAsia="黑体" w:cs="Times New Roman"/>
      <w:b/>
      <w:sz w:val="32"/>
      <w:szCs w:val="24"/>
      <w:lang w:val="en-US" w:eastAsia="zh-CN" w:bidi="ar-SA"/>
    </w:rPr>
  </w:style>
  <w:style w:type="paragraph" w:customStyle="1" w:styleId="8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文本_0"/>
    <w:basedOn w:val="87"/>
    <w:qFormat/>
    <w:uiPriority w:val="0"/>
    <w:pPr>
      <w:spacing w:after="120"/>
    </w:pPr>
    <w:rPr>
      <w:kern w:val="0"/>
      <w:sz w:val="20"/>
    </w:rPr>
  </w:style>
  <w:style w:type="paragraph" w:customStyle="1" w:styleId="8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_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正文文本缩进_4"/>
    <w:basedOn w:val="44"/>
    <w:qFormat/>
    <w:uiPriority w:val="0"/>
    <w:pPr>
      <w:spacing w:line="500" w:lineRule="exact"/>
      <w:ind w:left="1588" w:leftChars="832" w:firstLine="433" w:firstLineChars="196"/>
    </w:pPr>
    <w:rPr>
      <w:kern w:val="0"/>
      <w:sz w:val="24"/>
    </w:rPr>
  </w:style>
  <w:style w:type="paragraph" w:customStyle="1" w:styleId="9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1_0"/>
    <w:qFormat/>
    <w:uiPriority w:val="0"/>
    <w:pPr>
      <w:widowControl w:val="0"/>
      <w:jc w:val="both"/>
    </w:pPr>
    <w:rPr>
      <w:rFonts w:ascii="Times New Roman" w:hAnsi="Times New Roman" w:eastAsia="宋体" w:cs="Times New Roman"/>
      <w:lang w:val="en-US" w:eastAsia="zh-CN" w:bidi="ar-SA"/>
    </w:rPr>
  </w:style>
  <w:style w:type="paragraph" w:customStyle="1" w:styleId="95">
    <w:name w:val="Normal_8"/>
    <w:qFormat/>
    <w:uiPriority w:val="0"/>
    <w:rPr>
      <w:rFonts w:ascii="黑体" w:hAnsi="黑体" w:eastAsia="黑体" w:cs="Times New Roman"/>
      <w:b/>
      <w:sz w:val="32"/>
      <w:szCs w:val="24"/>
      <w:lang w:val="en-US" w:eastAsia="zh-CN" w:bidi="ar-SA"/>
    </w:rPr>
  </w:style>
  <w:style w:type="paragraph" w:customStyle="1" w:styleId="96">
    <w:name w:val="Normal_12"/>
    <w:qFormat/>
    <w:uiPriority w:val="0"/>
    <w:rPr>
      <w:rFonts w:ascii="黑体" w:hAnsi="黑体" w:eastAsia="黑体" w:cs="Times New Roman"/>
      <w:b/>
      <w:sz w:val="32"/>
      <w:szCs w:val="24"/>
      <w:lang w:val="en-US" w:eastAsia="zh-CN" w:bidi="ar-SA"/>
    </w:rPr>
  </w:style>
  <w:style w:type="paragraph" w:customStyle="1" w:styleId="97">
    <w:name w:val="Normal_22"/>
    <w:qFormat/>
    <w:uiPriority w:val="0"/>
    <w:rPr>
      <w:rFonts w:ascii="黑体" w:hAnsi="黑体" w:eastAsia="黑体" w:cs="Times New Roman"/>
      <w:b/>
      <w:sz w:val="32"/>
      <w:szCs w:val="24"/>
      <w:lang w:val="en-US" w:eastAsia="zh-CN" w:bidi="ar-SA"/>
    </w:rPr>
  </w:style>
  <w:style w:type="paragraph" w:customStyle="1" w:styleId="98">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正文文本缩进_3"/>
    <w:basedOn w:val="71"/>
    <w:qFormat/>
    <w:uiPriority w:val="0"/>
    <w:pPr>
      <w:spacing w:line="500" w:lineRule="exact"/>
      <w:ind w:left="1588" w:leftChars="832" w:firstLine="433" w:firstLineChars="196"/>
    </w:pPr>
    <w:rPr>
      <w:kern w:val="0"/>
      <w:sz w:val="24"/>
    </w:rPr>
  </w:style>
  <w:style w:type="paragraph" w:customStyle="1" w:styleId="100">
    <w:name w:val="样式 宋体 五号 行距: 单倍行距"/>
    <w:basedOn w:val="1"/>
    <w:qFormat/>
    <w:uiPriority w:val="0"/>
    <w:pPr>
      <w:adjustRightInd w:val="0"/>
      <w:jc w:val="left"/>
      <w:textAlignment w:val="baseline"/>
    </w:pPr>
    <w:rPr>
      <w:rFonts w:ascii="宋体" w:hAnsi="宋体" w:eastAsia="宋体"/>
      <w:kern w:val="0"/>
      <w:szCs w:val="20"/>
    </w:rPr>
  </w:style>
  <w:style w:type="paragraph" w:customStyle="1" w:styleId="101">
    <w:name w:val="Normal_10_0"/>
    <w:qFormat/>
    <w:uiPriority w:val="0"/>
    <w:rPr>
      <w:rFonts w:ascii="黑体" w:hAnsi="黑体" w:eastAsia="黑体" w:cs="Times New Roman"/>
      <w:b/>
      <w:sz w:val="32"/>
      <w:szCs w:val="24"/>
      <w:lang w:val="en-US" w:eastAsia="zh-CN" w:bidi="ar-SA"/>
    </w:rPr>
  </w:style>
  <w:style w:type="paragraph" w:customStyle="1" w:styleId="102">
    <w:name w:val="正文_2_0"/>
    <w:qFormat/>
    <w:uiPriority w:val="0"/>
    <w:pPr>
      <w:widowControl w:val="0"/>
      <w:jc w:val="both"/>
    </w:pPr>
    <w:rPr>
      <w:rFonts w:ascii="Times New Roman" w:hAnsi="Times New Roman" w:eastAsia="宋体" w:cs="Times New Roman"/>
      <w:lang w:val="en-US" w:eastAsia="zh-CN" w:bidi="ar-SA"/>
    </w:rPr>
  </w:style>
  <w:style w:type="paragraph" w:customStyle="1" w:styleId="103">
    <w:name w:val="Normal_4"/>
    <w:qFormat/>
    <w:uiPriority w:val="0"/>
    <w:rPr>
      <w:rFonts w:ascii="黑体" w:hAnsi="黑体" w:eastAsia="黑体" w:cs="Times New Roman"/>
      <w:b/>
      <w:sz w:val="32"/>
      <w:szCs w:val="24"/>
      <w:lang w:val="en-US" w:eastAsia="zh-CN" w:bidi="ar-SA"/>
    </w:rPr>
  </w:style>
  <w:style w:type="paragraph" w:customStyle="1" w:styleId="104">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05">
    <w:name w:val="Normal_26"/>
    <w:qFormat/>
    <w:uiPriority w:val="0"/>
    <w:rPr>
      <w:rFonts w:ascii="Times New Roman" w:hAnsi="Times New Roman" w:eastAsia="Times New Roman" w:cs="Times New Roman"/>
      <w:sz w:val="24"/>
      <w:szCs w:val="24"/>
      <w:lang w:val="en-US" w:eastAsia="zh-CN" w:bidi="ar-SA"/>
    </w:rPr>
  </w:style>
  <w:style w:type="paragraph" w:customStyle="1" w:styleId="106">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0"/>
    <w:qFormat/>
    <w:uiPriority w:val="0"/>
    <w:rPr>
      <w:rFonts w:ascii="黑体" w:hAnsi="黑体" w:eastAsia="黑体" w:cs="Times New Roman"/>
      <w:b/>
      <w:sz w:val="32"/>
      <w:szCs w:val="24"/>
      <w:lang w:val="en-US" w:eastAsia="zh-CN" w:bidi="ar-SA"/>
    </w:rPr>
  </w:style>
  <w:style w:type="paragraph" w:customStyle="1" w:styleId="108">
    <w:name w:val="Normal_1"/>
    <w:qFormat/>
    <w:uiPriority w:val="0"/>
    <w:rPr>
      <w:rFonts w:ascii="黑体" w:hAnsi="黑体" w:eastAsia="黑体" w:cs="Times New Roman"/>
      <w:b/>
      <w:sz w:val="32"/>
      <w:szCs w:val="24"/>
      <w:lang w:val="en-US" w:eastAsia="zh-CN" w:bidi="ar-SA"/>
    </w:rPr>
  </w:style>
  <w:style w:type="paragraph" w:customStyle="1" w:styleId="109">
    <w:name w:val="正文文本缩进_5"/>
    <w:basedOn w:val="48"/>
    <w:qFormat/>
    <w:uiPriority w:val="0"/>
    <w:pPr>
      <w:spacing w:line="500" w:lineRule="exact"/>
      <w:ind w:left="1588" w:leftChars="832" w:firstLine="433" w:firstLineChars="196"/>
    </w:pPr>
    <w:rPr>
      <w:kern w:val="0"/>
      <w:sz w:val="24"/>
    </w:rPr>
  </w:style>
  <w:style w:type="paragraph" w:customStyle="1" w:styleId="11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11">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Normal_0"/>
    <w:qFormat/>
    <w:uiPriority w:val="0"/>
    <w:rPr>
      <w:rFonts w:ascii="黑体" w:hAnsi="黑体" w:eastAsia="黑体" w:cs="Times New Roman"/>
      <w:b/>
      <w:sz w:val="32"/>
      <w:szCs w:val="24"/>
      <w:lang w:val="en-US" w:eastAsia="zh-CN" w:bidi="ar-SA"/>
    </w:rPr>
  </w:style>
  <w:style w:type="paragraph" w:customStyle="1" w:styleId="113">
    <w:name w:val="正文文本缩进_0_0"/>
    <w:basedOn w:val="90"/>
    <w:qFormat/>
    <w:uiPriority w:val="0"/>
    <w:pPr>
      <w:spacing w:line="500" w:lineRule="exact"/>
      <w:ind w:left="1588" w:leftChars="832" w:firstLine="433" w:firstLineChars="196"/>
    </w:pPr>
    <w:rPr>
      <w:kern w:val="0"/>
      <w:sz w:val="24"/>
    </w:rPr>
  </w:style>
  <w:style w:type="paragraph" w:customStyle="1" w:styleId="114">
    <w:name w:val="正文_0_3"/>
    <w:qFormat/>
    <w:uiPriority w:val="0"/>
    <w:pPr>
      <w:widowControl w:val="0"/>
      <w:jc w:val="both"/>
    </w:pPr>
    <w:rPr>
      <w:rFonts w:ascii="Times New Roman" w:hAnsi="Times New Roman" w:eastAsia="宋体" w:cs="Times New Roman"/>
      <w:lang w:val="en-US" w:eastAsia="zh-CN" w:bidi="ar-SA"/>
    </w:rPr>
  </w:style>
  <w:style w:type="paragraph" w:customStyle="1" w:styleId="115">
    <w:name w:val="题注_0"/>
    <w:basedOn w:val="44"/>
    <w:next w:val="44"/>
    <w:qFormat/>
    <w:uiPriority w:val="0"/>
    <w:pPr>
      <w:spacing w:before="152" w:after="160"/>
    </w:pPr>
    <w:rPr>
      <w:rFonts w:ascii="Arial" w:hAnsi="Arial" w:eastAsia="黑体" w:cs="Arial"/>
      <w:sz w:val="20"/>
      <w:szCs w:val="20"/>
    </w:rPr>
  </w:style>
  <w:style w:type="paragraph" w:customStyle="1" w:styleId="116">
    <w:name w:val="正文_2_0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8">
    <w:name w:val="标题 2 Char_0"/>
    <w:link w:val="119"/>
    <w:qFormat/>
    <w:uiPriority w:val="0"/>
    <w:rPr>
      <w:rFonts w:ascii="Cambria" w:hAnsi="Cambria"/>
      <w:bCs/>
      <w:kern w:val="44"/>
      <w:sz w:val="44"/>
      <w:szCs w:val="28"/>
    </w:rPr>
  </w:style>
  <w:style w:type="paragraph" w:customStyle="1" w:styleId="119">
    <w:name w:val="标题 2_1"/>
    <w:basedOn w:val="1"/>
    <w:next w:val="31"/>
    <w:link w:val="118"/>
    <w:qFormat/>
    <w:uiPriority w:val="0"/>
    <w:pPr>
      <w:keepNext/>
      <w:keepLines/>
      <w:spacing w:before="260" w:after="260" w:line="500" w:lineRule="exact"/>
      <w:contextualSpacing/>
      <w:jc w:val="center"/>
      <w:outlineLvl w:val="1"/>
    </w:pPr>
    <w:rPr>
      <w:rFonts w:ascii="Cambria" w:hAnsi="Cambria" w:eastAsia="宋体"/>
      <w:bCs/>
      <w:kern w:val="44"/>
      <w:sz w:val="44"/>
      <w:szCs w:val="28"/>
    </w:rPr>
  </w:style>
  <w:style w:type="character" w:customStyle="1" w:styleId="120">
    <w:name w:val="需求样式 Char"/>
    <w:link w:val="121"/>
    <w:qFormat/>
    <w:uiPriority w:val="0"/>
    <w:rPr>
      <w:b/>
      <w:bCs/>
      <w:kern w:val="44"/>
      <w:sz w:val="32"/>
      <w:szCs w:val="28"/>
    </w:rPr>
  </w:style>
  <w:style w:type="paragraph" w:customStyle="1" w:styleId="121">
    <w:name w:val="需求样式"/>
    <w:basedOn w:val="2"/>
    <w:link w:val="120"/>
    <w:qFormat/>
    <w:uiPriority w:val="0"/>
    <w:pPr>
      <w:spacing w:before="120" w:after="120" w:line="360" w:lineRule="auto"/>
      <w:ind w:left="425" w:hanging="425"/>
      <w:jc w:val="center"/>
    </w:pPr>
    <w:rPr>
      <w:rFonts w:ascii="Times New Roman" w:hAnsi="Times New Roman" w:eastAsia="宋体"/>
      <w:sz w:val="32"/>
      <w:szCs w:val="28"/>
    </w:rPr>
  </w:style>
  <w:style w:type="paragraph" w:customStyle="1" w:styleId="122">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3">
    <w:name w:val="标题 1 Char"/>
    <w:link w:val="2"/>
    <w:qFormat/>
    <w:uiPriority w:val="0"/>
    <w:rPr>
      <w:rFonts w:ascii="等线" w:hAnsi="等线" w:eastAsia="等线"/>
      <w:b/>
      <w:bCs/>
      <w:kern w:val="44"/>
      <w:sz w:val="44"/>
      <w:szCs w:val="44"/>
    </w:rPr>
  </w:style>
  <w:style w:type="character" w:customStyle="1" w:styleId="124">
    <w:name w:val="font01"/>
    <w:qFormat/>
    <w:uiPriority w:val="0"/>
    <w:rPr>
      <w:rFonts w:hint="eastAsia" w:ascii="宋体" w:hAnsi="宋体" w:eastAsia="宋体" w:cs="宋体"/>
      <w:color w:val="000000"/>
      <w:sz w:val="22"/>
      <w:szCs w:val="22"/>
      <w:u w:val="none"/>
    </w:rPr>
  </w:style>
  <w:style w:type="paragraph" w:customStyle="1" w:styleId="125">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7005</Words>
  <Characters>39932</Characters>
  <Lines>332</Lines>
  <Paragraphs>93</Paragraphs>
  <TotalTime>46</TotalTime>
  <ScaleCrop>false</ScaleCrop>
  <LinksUpToDate>false</LinksUpToDate>
  <CharactersWithSpaces>46844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2021-08-25T16:20:00Z</dcterms:created>
  <dc:creator>Administrator</dc:creator>
  <cp:lastModifiedBy>。/、</cp:lastModifiedBy>
  <cp:lastPrinted>2021-08-30T07:33:00Z</cp:lastPrinted>
  <dcterms:modified xsi:type="dcterms:W3CDTF">2021-10-25T03:40:53Z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9FAF6E9CA58C406CA0801D641C62457C</vt:lpwstr>
  </property>
</Properties>
</file>