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both"/>
        <w:rPr>
          <w:rFonts w:ascii="宋体" w:hAnsi="宋体"/>
          <w:b/>
          <w:color w:val="000000" w:themeColor="text1"/>
          <w:sz w:val="48"/>
          <w:szCs w:val="48"/>
          <w14:textFill>
            <w14:solidFill>
              <w14:schemeClr w14:val="tx1"/>
            </w14:solidFill>
          </w14:textFill>
        </w:rPr>
      </w:pPr>
    </w:p>
    <w:p>
      <w:pPr>
        <w:spacing w:line="360" w:lineRule="auto"/>
        <w:jc w:val="center"/>
        <w:outlineLvl w:val="0"/>
        <w:rPr>
          <w:rFonts w:hint="eastAsia" w:ascii="宋体" w:hAnsi="宋体" w:cs="宋体"/>
          <w:b/>
          <w:color w:val="000000" w:themeColor="text1"/>
          <w:sz w:val="72"/>
          <w:szCs w:val="72"/>
          <w:lang w:eastAsia="zh-CN"/>
          <w14:textFill>
            <w14:solidFill>
              <w14:schemeClr w14:val="tx1"/>
            </w14:solidFill>
          </w14:textFill>
        </w:rPr>
      </w:pPr>
      <w:r>
        <w:rPr>
          <w:rFonts w:hint="eastAsia" w:ascii="宋体" w:hAnsi="宋体" w:cs="宋体"/>
          <w:b/>
          <w:color w:val="000000" w:themeColor="text1"/>
          <w:sz w:val="72"/>
          <w:szCs w:val="72"/>
          <w:lang w:eastAsia="zh-CN"/>
          <w14:textFill>
            <w14:solidFill>
              <w14:schemeClr w14:val="tx1"/>
            </w14:solidFill>
          </w14:textFill>
        </w:rPr>
        <w:t>新疆众禾顺晟工程管理咨询</w:t>
      </w:r>
    </w:p>
    <w:p>
      <w:pPr>
        <w:spacing w:line="360" w:lineRule="auto"/>
        <w:jc w:val="center"/>
        <w:outlineLvl w:val="0"/>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lang w:eastAsia="zh-CN"/>
          <w14:textFill>
            <w14:solidFill>
              <w14:schemeClr w14:val="tx1"/>
            </w14:solidFill>
          </w14:textFill>
        </w:rPr>
        <w:t xml:space="preserve">有限公司 </w:t>
      </w:r>
    </w:p>
    <w:p>
      <w:pPr>
        <w:spacing w:line="360" w:lineRule="auto"/>
        <w:jc w:val="center"/>
        <w:outlineLvl w:val="0"/>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竞争性谈判文件</w:t>
      </w:r>
    </w:p>
    <w:p>
      <w:pPr>
        <w:pStyle w:val="16"/>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 xml:space="preserve"> </w:t>
      </w:r>
    </w:p>
    <w:p>
      <w:pPr>
        <w:spacing w:line="360" w:lineRule="auto"/>
        <w:rPr>
          <w:rFonts w:hint="eastAsia" w:ascii="华文新魏" w:eastAsia="华文新魏"/>
          <w:color w:val="000000" w:themeColor="text1"/>
          <w:sz w:val="44"/>
          <w:szCs w:val="44"/>
          <w14:textFill>
            <w14:solidFill>
              <w14:schemeClr w14:val="tx1"/>
            </w14:solidFill>
          </w14:textFill>
        </w:rPr>
      </w:pPr>
    </w:p>
    <w:p>
      <w:pPr>
        <w:spacing w:line="360" w:lineRule="auto"/>
        <w:ind w:firstLine="200"/>
        <w:rPr>
          <w:rFonts w:hint="eastAsia" w:ascii="华文新魏" w:eastAsia="华文新魏"/>
          <w:color w:val="000000" w:themeColor="text1"/>
          <w:sz w:val="44"/>
          <w:szCs w:val="44"/>
          <w14:textFill>
            <w14:solidFill>
              <w14:schemeClr w14:val="tx1"/>
            </w14:solidFill>
          </w14:textFill>
        </w:rPr>
      </w:pPr>
    </w:p>
    <w:p>
      <w:pPr>
        <w:spacing w:line="360" w:lineRule="auto"/>
        <w:jc w:val="left"/>
        <w:outlineLvl w:val="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  标 编 号：</w:t>
      </w:r>
      <w:r>
        <w:rPr>
          <w:rFonts w:hint="eastAsia" w:ascii="宋体" w:hAnsi="宋体" w:cs="宋体"/>
          <w:b/>
          <w:color w:val="000000" w:themeColor="text1"/>
          <w:sz w:val="32"/>
          <w:szCs w:val="32"/>
          <w:lang w:eastAsia="zh-CN"/>
          <w14:textFill>
            <w14:solidFill>
              <w14:schemeClr w14:val="tx1"/>
            </w14:solidFill>
          </w14:textFill>
        </w:rPr>
        <w:t>ZHSSZC(JZ）2021-0</w:t>
      </w:r>
      <w:r>
        <w:rPr>
          <w:rFonts w:hint="eastAsia" w:ascii="宋体" w:hAnsi="宋体" w:cs="宋体"/>
          <w:b/>
          <w:color w:val="000000" w:themeColor="text1"/>
          <w:sz w:val="32"/>
          <w:szCs w:val="32"/>
          <w:lang w:val="en-US" w:eastAsia="zh-CN"/>
          <w14:textFill>
            <w14:solidFill>
              <w14:schemeClr w14:val="tx1"/>
            </w14:solidFill>
          </w14:textFill>
        </w:rPr>
        <w:t>11</w:t>
      </w:r>
      <w:r>
        <w:rPr>
          <w:rFonts w:hint="eastAsia" w:ascii="宋体" w:hAnsi="宋体" w:cs="宋体"/>
          <w:b/>
          <w:color w:val="000000" w:themeColor="text1"/>
          <w:sz w:val="32"/>
          <w:szCs w:val="32"/>
          <w:lang w:eastAsia="zh-CN"/>
          <w14:textFill>
            <w14:solidFill>
              <w14:schemeClr w14:val="tx1"/>
            </w14:solidFill>
          </w14:textFill>
        </w:rPr>
        <w:t>号</w:t>
      </w:r>
    </w:p>
    <w:p>
      <w:pPr>
        <w:spacing w:line="360" w:lineRule="auto"/>
        <w:ind w:firstLine="200"/>
        <w:jc w:val="left"/>
        <w:rPr>
          <w:rFonts w:hint="eastAsia" w:ascii="宋体" w:hAnsi="宋体" w:cs="宋体"/>
          <w:b/>
          <w:color w:val="000000" w:themeColor="text1"/>
          <w:sz w:val="32"/>
          <w:szCs w:val="32"/>
          <w14:textFill>
            <w14:solidFill>
              <w14:schemeClr w14:val="tx1"/>
            </w14:solidFill>
          </w14:textFill>
        </w:rPr>
      </w:pPr>
    </w:p>
    <w:p>
      <w:pPr>
        <w:spacing w:line="360" w:lineRule="auto"/>
        <w:ind w:left="2249" w:hanging="2249" w:hangingChars="700"/>
        <w:jc w:val="left"/>
        <w:outlineLvl w:val="0"/>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招标项目名称：</w:t>
      </w:r>
      <w:r>
        <w:rPr>
          <w:rFonts w:hint="eastAsia" w:ascii="宋体" w:hAnsi="宋体" w:eastAsia="宋体" w:cs="宋体"/>
          <w:b/>
          <w:color w:val="000000"/>
          <w:kern w:val="0"/>
          <w:sz w:val="32"/>
          <w:szCs w:val="31"/>
          <w:lang w:val="zh-CN"/>
        </w:rPr>
        <w:t>巴音郭楞蒙古自治州林业有害生物防治检疫局采购8％氯氰菊酯微囊剂或微囊悬浮剂项目</w:t>
      </w:r>
    </w:p>
    <w:p>
      <w:pPr>
        <w:spacing w:line="360" w:lineRule="auto"/>
        <w:jc w:val="left"/>
        <w:rPr>
          <w:rFonts w:hint="eastAsia" w:ascii="宋体" w:hAnsi="宋体" w:cs="宋体"/>
          <w:b/>
          <w:color w:val="000000" w:themeColor="text1"/>
          <w:sz w:val="32"/>
          <w:szCs w:val="32"/>
          <w14:textFill>
            <w14:solidFill>
              <w14:schemeClr w14:val="tx1"/>
            </w14:solidFill>
          </w14:textFill>
        </w:rPr>
      </w:pPr>
    </w:p>
    <w:p>
      <w:pPr>
        <w:spacing w:line="360" w:lineRule="auto"/>
        <w:jc w:val="left"/>
        <w:outlineLvl w:val="0"/>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 标 单 位：</w:t>
      </w:r>
      <w:r>
        <w:rPr>
          <w:rFonts w:hint="eastAsia" w:ascii="宋体" w:hAnsi="宋体" w:eastAsia="宋体" w:cs="宋体"/>
          <w:b/>
          <w:color w:val="000000"/>
          <w:kern w:val="0"/>
          <w:sz w:val="32"/>
          <w:szCs w:val="31"/>
          <w:lang w:val="zh-CN"/>
        </w:rPr>
        <w:t>巴音郭楞蒙古自治州林业有害生物防治检疫局</w:t>
      </w:r>
    </w:p>
    <w:p>
      <w:pPr>
        <w:pStyle w:val="16"/>
        <w:spacing w:line="360" w:lineRule="auto"/>
        <w:ind w:firstLine="643"/>
        <w:jc w:val="left"/>
        <w:rPr>
          <w:rFonts w:hint="eastAsia" w:ascii="宋体" w:hAnsi="宋体" w:eastAsia="宋体" w:cs="宋体"/>
          <w:b/>
          <w:color w:val="000000" w:themeColor="text1"/>
          <w14:textFill>
            <w14:solidFill>
              <w14:schemeClr w14:val="tx1"/>
            </w14:solidFill>
          </w14:textFill>
        </w:rPr>
      </w:pPr>
    </w:p>
    <w:p>
      <w:pPr>
        <w:pStyle w:val="16"/>
        <w:spacing w:line="360" w:lineRule="auto"/>
        <w:ind w:left="0" w:leftChars="0" w:firstLine="0" w:firstLineChars="0"/>
        <w:jc w:val="left"/>
        <w:outlineLvl w:val="0"/>
        <w:rPr>
          <w:rFonts w:hint="eastAsia" w:eastAsia="宋体"/>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代 理 机 构：</w:t>
      </w:r>
      <w:r>
        <w:rPr>
          <w:rFonts w:hint="eastAsia" w:ascii="宋体" w:hAnsi="宋体" w:eastAsia="宋体" w:cs="宋体"/>
          <w:b/>
          <w:color w:val="000000" w:themeColor="text1"/>
          <w:lang w:eastAsia="zh-CN"/>
          <w14:textFill>
            <w14:solidFill>
              <w14:schemeClr w14:val="tx1"/>
            </w14:solidFill>
          </w14:textFill>
        </w:rPr>
        <w:t xml:space="preserve">新疆众禾顺晟工程管理咨询有限公司 </w:t>
      </w:r>
    </w:p>
    <w:p>
      <w:pPr>
        <w:jc w:val="center"/>
        <w:outlineLvl w:val="0"/>
        <w:rPr>
          <w:rFonts w:hint="eastAsia" w:ascii="宋体" w:hAnsi="宋体"/>
          <w:b/>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440" w:right="1080" w:bottom="1440" w:left="1080" w:header="851" w:footer="992" w:gutter="0"/>
          <w:pgNumType w:fmt="decimal"/>
          <w:cols w:space="720" w:num="1"/>
          <w:titlePg/>
          <w:docGrid w:linePitch="333" w:charSpace="0"/>
        </w:sectPr>
      </w:pPr>
    </w:p>
    <w:p>
      <w:p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目    录</w:t>
      </w:r>
    </w:p>
    <w:p>
      <w:pPr>
        <w:pStyle w:val="22"/>
        <w:spacing w:line="360" w:lineRule="auto"/>
        <w:ind w:firstLine="112"/>
        <w:outlineLvl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第一部分  招标公告</w:t>
      </w:r>
    </w:p>
    <w:p>
      <w:pPr>
        <w:pStyle w:val="22"/>
        <w:spacing w:line="360" w:lineRule="auto"/>
        <w:ind w:firstLine="112"/>
        <w:outlineLvl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第二部分  投标须知</w:t>
      </w:r>
    </w:p>
    <w:p>
      <w:pPr>
        <w:pStyle w:val="22"/>
        <w:spacing w:line="360" w:lineRule="auto"/>
        <w:ind w:firstLine="100"/>
        <w:outlineLvl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第三部分  招标说明</w:t>
      </w:r>
      <w:r>
        <w:rPr>
          <w:rFonts w:hint="eastAsia" w:ascii="宋体" w:hAnsi="宋体"/>
          <w:color w:val="000000" w:themeColor="text1"/>
          <w14:textFill>
            <w14:solidFill>
              <w14:schemeClr w14:val="tx1"/>
            </w14:solidFill>
          </w14:textFill>
        </w:rPr>
        <w:t xml:space="preserve"> </w:t>
      </w:r>
    </w:p>
    <w:p>
      <w:pPr>
        <w:pStyle w:val="22"/>
        <w:spacing w:line="360" w:lineRule="auto"/>
        <w:ind w:firstLine="100"/>
        <w:outlineLvl w:val="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第四部分  投标说明</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第一章 对投标方的资质要求 </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第二章 </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 xml:space="preserve">文件的编写 </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第三章 </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 xml:space="preserve">文件的递交 </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第四章 谈判评审小组 </w:t>
      </w:r>
    </w:p>
    <w:p>
      <w:pPr>
        <w:pStyle w:val="22"/>
        <w:spacing w:line="360" w:lineRule="auto"/>
        <w:ind w:firstLine="100"/>
        <w:outlineLvl w:val="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第五部分  开标 谈判评审 定标说明</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第一章 开标 投标报价登记确认和资格资质审查</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第二章 谈判评审 </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第三章 定　标 </w:t>
      </w:r>
    </w:p>
    <w:p>
      <w:pPr>
        <w:spacing w:line="360" w:lineRule="auto"/>
        <w:ind w:firstLine="300"/>
        <w:outlineLvl w:val="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第四章 授予合同</w:t>
      </w:r>
    </w:p>
    <w:p>
      <w:pPr>
        <w:pStyle w:val="22"/>
        <w:spacing w:line="360" w:lineRule="auto"/>
        <w:ind w:firstLine="100"/>
        <w:outlineLvl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第六部分  项目采购清单</w:t>
      </w:r>
    </w:p>
    <w:p>
      <w:pPr>
        <w:pStyle w:val="22"/>
        <w:spacing w:line="360" w:lineRule="auto"/>
        <w:ind w:firstLine="100"/>
        <w:outlineLvl w:val="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第七部分  商务部分</w:t>
      </w:r>
    </w:p>
    <w:p>
      <w:pPr>
        <w:pStyle w:val="22"/>
        <w:spacing w:line="360" w:lineRule="auto"/>
        <w:ind w:firstLine="300"/>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第一章  付款币种及方式  </w:t>
      </w:r>
    </w:p>
    <w:p>
      <w:pPr>
        <w:pStyle w:val="22"/>
        <w:spacing w:line="360" w:lineRule="auto"/>
        <w:ind w:firstLine="300"/>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第二章  售后服务承诺 </w:t>
      </w:r>
    </w:p>
    <w:p>
      <w:pPr>
        <w:pStyle w:val="22"/>
        <w:spacing w:line="360" w:lineRule="auto"/>
        <w:ind w:firstLine="100"/>
        <w:outlineLvl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第八部分  附件</w:t>
      </w:r>
    </w:p>
    <w:p>
      <w:pPr>
        <w:pStyle w:val="22"/>
        <w:spacing w:line="360" w:lineRule="auto"/>
        <w:ind w:firstLine="250"/>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一、投标文件编制和装订顺序</w:t>
      </w:r>
    </w:p>
    <w:p>
      <w:pPr>
        <w:pStyle w:val="22"/>
        <w:spacing w:line="360" w:lineRule="auto"/>
        <w:ind w:firstLine="250"/>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w:t>
      </w:r>
      <w:r>
        <w:rPr>
          <w:rFonts w:hint="eastAsia" w:ascii="宋体" w:hAnsi="宋体"/>
          <w:color w:val="000000" w:themeColor="text1"/>
          <w:lang w:eastAsia="zh-CN"/>
          <w14:textFill>
            <w14:solidFill>
              <w14:schemeClr w14:val="tx1"/>
            </w14:solidFill>
          </w14:textFill>
        </w:rPr>
        <w:t>响应文件</w:t>
      </w:r>
      <w:r>
        <w:rPr>
          <w:rFonts w:hint="eastAsia" w:ascii="宋体" w:hAnsi="宋体"/>
          <w:color w:val="000000" w:themeColor="text1"/>
          <w14:textFill>
            <w14:solidFill>
              <w14:schemeClr w14:val="tx1"/>
            </w14:solidFill>
          </w14:textFill>
        </w:rPr>
        <w:t xml:space="preserve">顺序及格式范本 </w:t>
      </w:r>
    </w:p>
    <w:p>
      <w:pPr>
        <w:pStyle w:val="22"/>
        <w:spacing w:line="360" w:lineRule="auto"/>
        <w:ind w:firstLine="250"/>
        <w:rPr>
          <w:rFonts w:ascii="宋体" w:hAnsi="宋体"/>
          <w:color w:val="000000" w:themeColor="text1"/>
          <w14:textFill>
            <w14:solidFill>
              <w14:schemeClr w14:val="tx1"/>
            </w14:solidFill>
          </w14:textFill>
        </w:rPr>
      </w:pPr>
    </w:p>
    <w:p>
      <w:pPr>
        <w:pStyle w:val="22"/>
        <w:spacing w:line="360" w:lineRule="auto"/>
        <w:ind w:firstLine="250"/>
        <w:rPr>
          <w:rFonts w:ascii="宋体" w:hAnsi="宋体"/>
          <w:color w:val="000000" w:themeColor="text1"/>
          <w14:textFill>
            <w14:solidFill>
              <w14:schemeClr w14:val="tx1"/>
            </w14:solidFill>
          </w14:textFill>
        </w:rPr>
      </w:pPr>
    </w:p>
    <w:p>
      <w:pPr>
        <w:pStyle w:val="22"/>
        <w:spacing w:line="360" w:lineRule="auto"/>
        <w:ind w:firstLine="250"/>
        <w:rPr>
          <w:rFonts w:ascii="宋体" w:hAnsi="宋体"/>
          <w:color w:val="000000" w:themeColor="text1"/>
          <w14:textFill>
            <w14:solidFill>
              <w14:schemeClr w14:val="tx1"/>
            </w14:solidFill>
          </w14:textFill>
        </w:rPr>
      </w:pPr>
    </w:p>
    <w:p>
      <w:pPr>
        <w:pStyle w:val="22"/>
        <w:spacing w:line="360" w:lineRule="auto"/>
        <w:rPr>
          <w:rFonts w:ascii="宋体" w:hAnsi="宋体"/>
          <w:color w:val="000000" w:themeColor="text1"/>
          <w14:textFill>
            <w14:solidFill>
              <w14:schemeClr w14:val="tx1"/>
            </w14:solidFill>
          </w14:textFill>
        </w:rPr>
      </w:pPr>
    </w:p>
    <w:p>
      <w:pPr>
        <w:pStyle w:val="22"/>
        <w:spacing w:line="360" w:lineRule="auto"/>
        <w:rPr>
          <w:rFonts w:ascii="宋体" w:hAnsi="宋体"/>
          <w:color w:val="000000" w:themeColor="text1"/>
          <w14:textFill>
            <w14:solidFill>
              <w14:schemeClr w14:val="tx1"/>
            </w14:solidFill>
          </w14:textFill>
        </w:rPr>
      </w:pPr>
    </w:p>
    <w:p>
      <w:pPr>
        <w:pStyle w:val="22"/>
        <w:spacing w:line="360" w:lineRule="auto"/>
        <w:rPr>
          <w:rFonts w:ascii="宋体" w:hAnsi="宋体"/>
          <w:color w:val="000000" w:themeColor="text1"/>
          <w14:textFill>
            <w14:solidFill>
              <w14:schemeClr w14:val="tx1"/>
            </w14:solidFill>
          </w14:textFill>
        </w:rPr>
      </w:pPr>
    </w:p>
    <w:p>
      <w:pPr>
        <w:spacing w:line="360" w:lineRule="auto"/>
        <w:jc w:val="center"/>
        <w:rPr>
          <w:rFonts w:ascii="宋体" w:hAnsi="宋体"/>
          <w:b/>
          <w:color w:val="000000" w:themeColor="text1"/>
          <w:sz w:val="36"/>
          <w:szCs w:val="36"/>
          <w14:textFill>
            <w14:solidFill>
              <w14:schemeClr w14:val="tx1"/>
            </w14:solidFill>
          </w14:textFill>
        </w:rPr>
      </w:pPr>
      <w:bookmarkStart w:id="0" w:name="OLE_LINK8"/>
      <w:bookmarkEnd w:id="0"/>
    </w:p>
    <w:p>
      <w:pPr>
        <w:jc w:val="left"/>
        <w:rPr>
          <w:rFonts w:ascii="宋体" w:hAnsi="宋体"/>
          <w:b/>
          <w:color w:val="000000" w:themeColor="text1"/>
          <w:sz w:val="36"/>
          <w:szCs w:val="36"/>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第一部分 招标公告</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ascii="方正小标宋" w:hAnsi="方正小标宋" w:eastAsia="方正小标宋" w:cs="方正小标宋"/>
          <w:b/>
          <w:color w:val="000000" w:themeColor="text1"/>
          <w:sz w:val="32"/>
          <w:szCs w:val="32"/>
          <w14:textFill>
            <w14:solidFill>
              <w14:schemeClr w14:val="tx1"/>
            </w14:solidFill>
          </w14:textFill>
        </w:rPr>
      </w:pPr>
      <w:r>
        <w:rPr>
          <w:rFonts w:hint="eastAsia" w:ascii="方正小标宋" w:hAnsi="方正小标宋" w:eastAsia="方正小标宋" w:cs="方正小标宋"/>
          <w:b/>
          <w:color w:val="000000" w:themeColor="text1"/>
          <w:sz w:val="32"/>
          <w:szCs w:val="32"/>
          <w:lang w:val="en-US" w:eastAsia="zh-CN"/>
          <w14:textFill>
            <w14:solidFill>
              <w14:schemeClr w14:val="tx1"/>
            </w14:solidFill>
          </w14:textFill>
        </w:rPr>
        <w:t>巴音郭楞蒙古自治州林业有害生物防治检疫局采购8％氯氰菊酯微囊剂或微囊悬浮剂项目</w:t>
      </w:r>
      <w:r>
        <w:rPr>
          <w:rFonts w:hint="eastAsia" w:ascii="方正小标宋" w:hAnsi="方正小标宋" w:eastAsia="方正小标宋" w:cs="方正小标宋"/>
          <w:b/>
          <w:color w:val="000000" w:themeColor="text1"/>
          <w:sz w:val="32"/>
          <w:szCs w:val="32"/>
          <w14:textFill>
            <w14:solidFill>
              <w14:schemeClr w14:val="tx1"/>
            </w14:solidFill>
          </w14:textFill>
        </w:rPr>
        <w:t>竞争性谈判采购公告</w:t>
      </w:r>
    </w:p>
    <w:p>
      <w:pPr>
        <w:rPr>
          <w:rFonts w:hint="eastAsia" w:ascii="仿宋" w:hAnsi="仿宋" w:eastAsia="仿宋" w:cs="仿宋"/>
          <w:sz w:val="28"/>
          <w:szCs w:val="28"/>
        </w:rPr>
      </w:pP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red"/>
          <w:u w:val="none"/>
        </w:rPr>
      </w:pPr>
      <w:r>
        <w:rPr>
          <w:rFonts w:hint="eastAsia" w:ascii="仿宋" w:hAnsi="仿宋" w:eastAsia="仿宋" w:cs="仿宋"/>
          <w:sz w:val="28"/>
          <w:szCs w:val="28"/>
          <w:u w:val="single"/>
          <w:lang w:val="en-US" w:eastAsia="zh-CN"/>
        </w:rPr>
        <w:t>巴音郭楞蒙古自治州林业有害生物防治检疫局采购8％氯氰菊酯微囊剂或微囊悬浮剂项目</w:t>
      </w:r>
      <w:r>
        <w:rPr>
          <w:rFonts w:hint="eastAsia" w:ascii="仿宋" w:hAnsi="仿宋" w:eastAsia="仿宋" w:cs="仿宋"/>
          <w:sz w:val="28"/>
          <w:szCs w:val="28"/>
        </w:rPr>
        <w:t>的潜在供应商应在</w:t>
      </w:r>
      <w:r>
        <w:rPr>
          <w:rFonts w:hint="eastAsia" w:ascii="仿宋" w:hAnsi="仿宋" w:eastAsia="仿宋" w:cs="仿宋"/>
          <w:sz w:val="28"/>
          <w:szCs w:val="28"/>
          <w:u w:val="none"/>
          <w:lang w:eastAsia="zh-CN"/>
        </w:rPr>
        <w:t>政采云平台（</w:t>
      </w:r>
      <w:r>
        <w:rPr>
          <w:rFonts w:hint="eastAsia" w:ascii="仿宋" w:hAnsi="仿宋" w:eastAsia="仿宋" w:cs="仿宋"/>
          <w:sz w:val="28"/>
          <w:szCs w:val="28"/>
          <w:u w:val="none"/>
          <w:lang w:val="en-US" w:eastAsia="zh-CN"/>
        </w:rPr>
        <w:t>www.zcygov.cn</w:t>
      </w:r>
      <w:r>
        <w:rPr>
          <w:rFonts w:hint="eastAsia" w:ascii="仿宋" w:hAnsi="仿宋" w:eastAsia="仿宋" w:cs="仿宋"/>
          <w:sz w:val="28"/>
          <w:szCs w:val="28"/>
          <w:u w:val="none"/>
          <w:lang w:eastAsia="zh-CN"/>
        </w:rPr>
        <w:t>）</w:t>
      </w:r>
      <w:r>
        <w:rPr>
          <w:rFonts w:hint="eastAsia" w:ascii="仿宋" w:hAnsi="仿宋" w:eastAsia="仿宋" w:cs="仿宋"/>
          <w:sz w:val="28"/>
          <w:szCs w:val="28"/>
        </w:rPr>
        <w:t>获取采购文件，并于</w:t>
      </w:r>
      <w:r>
        <w:rPr>
          <w:rFonts w:hint="eastAsia" w:ascii="仿宋" w:hAnsi="仿宋" w:eastAsia="仿宋" w:cs="仿宋"/>
          <w:sz w:val="28"/>
          <w:szCs w:val="28"/>
          <w:highlight w:val="none"/>
          <w:lang w:val="en-US" w:eastAsia="zh-CN"/>
        </w:rPr>
        <w:t>2021</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10</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16：00</w:t>
      </w:r>
      <w:r>
        <w:rPr>
          <w:rFonts w:hint="eastAsia" w:ascii="仿宋" w:hAnsi="仿宋" w:eastAsia="仿宋" w:cs="仿宋"/>
          <w:bCs/>
          <w:sz w:val="28"/>
          <w:szCs w:val="28"/>
          <w:highlight w:val="none"/>
          <w:u w:val="none"/>
        </w:rPr>
        <w:t>（北京时间</w:t>
      </w:r>
      <w:r>
        <w:rPr>
          <w:rFonts w:hint="eastAsia" w:ascii="仿宋" w:hAnsi="仿宋" w:eastAsia="仿宋" w:cs="仿宋"/>
          <w:bCs/>
          <w:sz w:val="28"/>
          <w:szCs w:val="28"/>
          <w:highlight w:val="none"/>
          <w:u w:val="none"/>
          <w:lang w:val="en-US" w:eastAsia="zh-CN"/>
        </w:rPr>
        <w:t>)</w:t>
      </w:r>
      <w:r>
        <w:rPr>
          <w:rFonts w:hint="eastAsia" w:ascii="仿宋" w:hAnsi="仿宋" w:eastAsia="仿宋" w:cs="仿宋"/>
          <w:bCs/>
          <w:sz w:val="28"/>
          <w:szCs w:val="28"/>
          <w:highlight w:val="none"/>
          <w:u w:val="none"/>
        </w:rPr>
        <w:t>前提交响应文件</w:t>
      </w:r>
      <w:r>
        <w:rPr>
          <w:rFonts w:hint="eastAsia" w:ascii="仿宋" w:hAnsi="仿宋" w:eastAsia="仿宋" w:cs="仿宋"/>
          <w:sz w:val="28"/>
          <w:szCs w:val="28"/>
          <w:highlight w:val="none"/>
          <w:u w:val="none"/>
        </w:rPr>
        <w:t>。</w:t>
      </w:r>
    </w:p>
    <w:p>
      <w:pPr>
        <w:rPr>
          <w:rFonts w:hint="eastAsia" w:ascii="仿宋" w:hAnsi="仿宋" w:eastAsia="仿宋" w:cs="仿宋"/>
          <w:sz w:val="28"/>
          <w:szCs w:val="28"/>
        </w:rPr>
      </w:pPr>
    </w:p>
    <w:p>
      <w:pPr>
        <w:pStyle w:val="4"/>
        <w:spacing w:line="360" w:lineRule="auto"/>
        <w:outlineLvl w:val="0"/>
        <w:rPr>
          <w:rFonts w:hint="eastAsia" w:ascii="仿宋" w:hAnsi="仿宋" w:eastAsia="仿宋" w:cs="仿宋"/>
          <w:b w:val="0"/>
          <w:sz w:val="28"/>
          <w:szCs w:val="28"/>
        </w:rPr>
      </w:pPr>
      <w:bookmarkStart w:id="1" w:name="_Toc35393798"/>
      <w:bookmarkStart w:id="2" w:name="_Toc35393629"/>
      <w:bookmarkStart w:id="3" w:name="_Toc28359012"/>
      <w:bookmarkStart w:id="4" w:name="_Toc28359089"/>
      <w:r>
        <w:rPr>
          <w:rFonts w:hint="eastAsia" w:ascii="仿宋" w:hAnsi="仿宋" w:eastAsia="仿宋" w:cs="仿宋"/>
          <w:b w:val="0"/>
          <w:sz w:val="28"/>
          <w:szCs w:val="28"/>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color w:val="000000" w:themeColor="text1"/>
          <w:sz w:val="32"/>
          <w:szCs w:val="32"/>
          <w:lang w:eastAsia="zh-CN"/>
          <w14:textFill>
            <w14:solidFill>
              <w14:schemeClr w14:val="tx1"/>
            </w14:solidFill>
          </w14:textFill>
        </w:rPr>
      </w:pPr>
      <w:bookmarkStart w:id="5" w:name="_Toc28359013"/>
      <w:bookmarkStart w:id="6" w:name="_Toc35393630"/>
      <w:bookmarkStart w:id="7" w:name="_Toc28359090"/>
      <w:bookmarkStart w:id="8" w:name="_Toc35393799"/>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lang w:val="zh-CN" w:eastAsia="zh-CN"/>
        </w:rPr>
        <w:t>ZHSSZC(JZ）2021-011号</w:t>
      </w:r>
    </w:p>
    <w:p>
      <w:pPr>
        <w:keepNext w:val="0"/>
        <w:keepLines w:val="0"/>
        <w:pageBreakBefore w:val="0"/>
        <w:widowControl w:val="0"/>
        <w:kinsoku/>
        <w:wordWrap/>
        <w:overflowPunct/>
        <w:topLinePunct w:val="0"/>
        <w:autoSpaceDE/>
        <w:autoSpaceDN/>
        <w:bidi w:val="0"/>
        <w:adjustRightInd/>
        <w:snapToGrid/>
        <w:spacing w:line="360" w:lineRule="auto"/>
        <w:ind w:left="1959" w:leftChars="266" w:hanging="1400" w:hangingChars="5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巴音郭楞蒙古自治州林业有害生物防治检疫局采购8％氯氰菊酯微囊剂或微囊悬浮剂项目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仿宋" w:hAnsi="仿宋" w:eastAsia="仿宋" w:cs="仿宋"/>
          <w:sz w:val="28"/>
          <w:szCs w:val="28"/>
          <w:lang w:eastAsia="zh-CN"/>
        </w:rPr>
        <w:t>竞争性谈判</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color w:val="000000"/>
          <w:sz w:val="28"/>
          <w:szCs w:val="28"/>
          <w:lang w:val="en-US" w:eastAsia="zh-CN"/>
        </w:rPr>
        <w:t>880000</w:t>
      </w:r>
      <w:r>
        <w:rPr>
          <w:rFonts w:hint="eastAsia" w:ascii="仿宋" w:hAnsi="仿宋" w:eastAsia="仿宋" w:cs="仿宋"/>
          <w:color w:val="000000"/>
          <w:sz w:val="28"/>
          <w:szCs w:val="28"/>
        </w:rPr>
        <w:t>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最高限价</w:t>
      </w:r>
      <w:r>
        <w:rPr>
          <w:rFonts w:hint="eastAsia" w:ascii="仿宋" w:hAnsi="仿宋" w:eastAsia="仿宋" w:cs="仿宋"/>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采购需求：</w:t>
      </w:r>
      <w:r>
        <w:rPr>
          <w:rFonts w:hint="eastAsia" w:ascii="仿宋" w:hAnsi="仿宋" w:eastAsia="仿宋" w:cs="仿宋"/>
          <w:sz w:val="28"/>
          <w:szCs w:val="28"/>
          <w:lang w:val="en-US" w:eastAsia="zh-CN"/>
        </w:rPr>
        <w:t>8％氯氰菊酯微囊剂或微囊悬浮剂</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s="仿宋"/>
          <w:color w:val="0000FF"/>
          <w:sz w:val="28"/>
          <w:szCs w:val="28"/>
          <w:lang w:val="en-US" w:eastAsia="zh-CN"/>
        </w:rPr>
      </w:pPr>
      <w:r>
        <w:rPr>
          <w:rFonts w:hint="eastAsia" w:ascii="仿宋" w:hAnsi="仿宋" w:eastAsia="仿宋" w:cs="仿宋"/>
          <w:sz w:val="28"/>
          <w:szCs w:val="28"/>
        </w:rPr>
        <w:t>合同履行期限：</w:t>
      </w:r>
      <w:r>
        <w:rPr>
          <w:rFonts w:hint="eastAsia" w:ascii="仿宋" w:hAnsi="仿宋" w:eastAsia="仿宋" w:cs="仿宋"/>
          <w:sz w:val="28"/>
          <w:szCs w:val="28"/>
          <w:lang w:eastAsia="zh-CN"/>
        </w:rPr>
        <w:t>合同签订之日起</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日内供货完毕，所供农药保质期剩余有效期不少于18个月，并提供《产品合格证》和质检部门出具的批次产品质量检验报告，送到指定地点</w:t>
      </w:r>
      <w:r>
        <w:rPr>
          <w:rFonts w:hint="eastAsia" w:ascii="仿宋" w:hAnsi="仿宋" w:eastAsia="仿宋" w:cs="仿宋"/>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本项目</w:t>
      </w:r>
      <w:r>
        <w:rPr>
          <w:rFonts w:hint="eastAsia" w:ascii="仿宋" w:hAnsi="仿宋" w:eastAsia="仿宋" w:cs="仿宋"/>
          <w:sz w:val="28"/>
          <w:szCs w:val="28"/>
          <w:lang w:eastAsia="zh-CN"/>
        </w:rPr>
        <w:t>是否</w:t>
      </w:r>
      <w:r>
        <w:rPr>
          <w:rFonts w:hint="eastAsia" w:ascii="仿宋" w:hAnsi="仿宋" w:eastAsia="仿宋" w:cs="仿宋"/>
          <w:sz w:val="28"/>
          <w:szCs w:val="28"/>
        </w:rPr>
        <w:t>接受联合体</w:t>
      </w:r>
      <w:r>
        <w:rPr>
          <w:rFonts w:hint="eastAsia" w:ascii="仿宋" w:hAnsi="仿宋" w:eastAsia="仿宋" w:cs="仿宋"/>
          <w:sz w:val="28"/>
          <w:szCs w:val="28"/>
          <w:lang w:eastAsia="zh-CN"/>
        </w:rPr>
        <w:t>：否</w:t>
      </w:r>
    </w:p>
    <w:p>
      <w:pPr>
        <w:pStyle w:val="4"/>
        <w:spacing w:line="360" w:lineRule="auto"/>
        <w:outlineLvl w:val="0"/>
        <w:rPr>
          <w:rFonts w:hint="eastAsia" w:ascii="仿宋" w:hAnsi="仿宋" w:eastAsia="仿宋" w:cs="仿宋"/>
          <w:b w:val="0"/>
          <w:sz w:val="28"/>
          <w:szCs w:val="28"/>
        </w:rPr>
      </w:pPr>
      <w:r>
        <w:rPr>
          <w:rFonts w:hint="eastAsia" w:ascii="仿宋" w:hAnsi="仿宋" w:eastAsia="仿宋" w:cs="仿宋"/>
          <w:b w:val="0"/>
          <w:sz w:val="28"/>
          <w:szCs w:val="28"/>
        </w:rPr>
        <w:t>二、申请人的资格要求：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val="0"/>
          <w:sz w:val="28"/>
          <w:szCs w:val="28"/>
          <w:lang w:val="zh-CN" w:eastAsia="zh-CN"/>
        </w:rPr>
      </w:pPr>
      <w:bookmarkStart w:id="9" w:name="_Toc28359014"/>
      <w:bookmarkStart w:id="10" w:name="_Toc35393631"/>
      <w:bookmarkStart w:id="11" w:name="_Toc35393800"/>
      <w:bookmarkStart w:id="12" w:name="_Toc28359091"/>
      <w:r>
        <w:rPr>
          <w:rFonts w:hint="eastAsia" w:ascii="仿宋" w:hAnsi="仿宋" w:eastAsia="仿宋" w:cs="仿宋"/>
          <w:b w:val="0"/>
          <w:sz w:val="28"/>
          <w:szCs w:val="28"/>
          <w:lang w:val="en-US" w:eastAsia="zh-CN"/>
        </w:rPr>
        <w:t>1.</w:t>
      </w:r>
      <w:r>
        <w:rPr>
          <w:rFonts w:hint="eastAsia" w:ascii="仿宋" w:hAnsi="仿宋" w:eastAsia="仿宋" w:cs="仿宋"/>
          <w:b w:val="0"/>
          <w:sz w:val="28"/>
          <w:szCs w:val="28"/>
          <w:lang w:val="zh-CN" w:eastAsia="zh-CN"/>
        </w:rPr>
        <w:t>符合《中华人民共和国政府采购法》第二十二条的相关规定；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sz w:val="28"/>
          <w:szCs w:val="28"/>
          <w:lang w:val="zh-CN" w:eastAsia="zh-CN"/>
        </w:rPr>
        <w:t>2.具有有效的三证合一企业法人营业执照，且具备所投标的经营范围；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3.具有有效的《农药登记证》；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4.具有有效的《农药生产许可证》；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sz w:val="28"/>
          <w:szCs w:val="28"/>
          <w:lang w:val="en-US" w:eastAsia="zh-CN"/>
        </w:rPr>
        <w:t>5</w:t>
      </w:r>
      <w:r>
        <w:rPr>
          <w:rFonts w:hint="eastAsia" w:ascii="仿宋" w:hAnsi="仿宋" w:eastAsia="仿宋" w:cs="仿宋"/>
          <w:b w:val="0"/>
          <w:sz w:val="28"/>
          <w:szCs w:val="28"/>
          <w:lang w:val="zh-CN"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sz w:val="28"/>
          <w:szCs w:val="28"/>
          <w:lang w:val="en-US" w:eastAsia="zh-CN"/>
        </w:rPr>
        <w:t>6</w:t>
      </w:r>
      <w:r>
        <w:rPr>
          <w:rFonts w:hint="eastAsia" w:ascii="仿宋" w:hAnsi="仿宋" w:eastAsia="仿宋" w:cs="仿宋"/>
          <w:b w:val="0"/>
          <w:sz w:val="28"/>
          <w:szCs w:val="28"/>
          <w:lang w:val="zh-CN" w:eastAsia="zh-CN"/>
        </w:rPr>
        <w:t>.具有依法缴纳税收和社会保证资金的良好记录；</w:t>
      </w:r>
    </w:p>
    <w:p>
      <w:pPr>
        <w:keepNext w:val="0"/>
        <w:keepLines w:val="0"/>
        <w:pageBreakBefore w:val="0"/>
        <w:widowControl w:val="0"/>
        <w:numPr>
          <w:ilvl w:val="0"/>
          <w:numId w:val="0"/>
        </w:numPr>
        <w:tabs>
          <w:tab w:val="left" w:pos="9660"/>
        </w:tabs>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sz w:val="28"/>
          <w:szCs w:val="28"/>
          <w:lang w:val="en-US" w:eastAsia="zh-CN"/>
        </w:rPr>
        <w:t>7</w:t>
      </w:r>
      <w:r>
        <w:rPr>
          <w:rFonts w:hint="eastAsia" w:ascii="仿宋" w:hAnsi="仿宋" w:eastAsia="仿宋" w:cs="仿宋"/>
          <w:b w:val="0"/>
          <w:sz w:val="28"/>
          <w:szCs w:val="28"/>
          <w:lang w:val="zh-CN" w:eastAsia="zh-CN"/>
        </w:rPr>
        <w:t>.近三年内，在经营活动中没有重大违法记录，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color w:val="000000"/>
          <w:sz w:val="28"/>
          <w:szCs w:val="28"/>
          <w:lang w:val="en-US" w:eastAsia="zh-CN"/>
        </w:rPr>
        <w:t>8.</w:t>
      </w:r>
      <w:r>
        <w:rPr>
          <w:rFonts w:hint="eastAsia" w:ascii="仿宋" w:hAnsi="仿宋" w:eastAsia="仿宋" w:cs="仿宋"/>
          <w:b w:val="0"/>
          <w:sz w:val="28"/>
          <w:szCs w:val="28"/>
          <w:lang w:val="zh-CN" w:eastAsia="zh-CN"/>
        </w:rPr>
        <w:t>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sz w:val="28"/>
          <w:szCs w:val="28"/>
          <w:lang w:val="zh-CN" w:eastAsia="zh-CN"/>
        </w:rPr>
      </w:pPr>
      <w:r>
        <w:rPr>
          <w:rFonts w:hint="eastAsia" w:ascii="仿宋" w:hAnsi="仿宋" w:eastAsia="仿宋" w:cs="仿宋"/>
          <w:b w:val="0"/>
          <w:sz w:val="28"/>
          <w:szCs w:val="28"/>
          <w:lang w:val="en-US" w:eastAsia="zh-CN"/>
        </w:rPr>
        <w:t>9.</w:t>
      </w:r>
      <w:r>
        <w:rPr>
          <w:rFonts w:hint="eastAsia" w:ascii="仿宋" w:hAnsi="仿宋" w:eastAsia="仿宋" w:cs="仿宋"/>
          <w:b w:val="0"/>
          <w:sz w:val="28"/>
          <w:szCs w:val="28"/>
          <w:lang w:val="zh-CN" w:eastAsia="zh-CN"/>
        </w:rPr>
        <w:t>为充分保证完善的售后服务，本项目不接受联合体投标。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lang w:eastAsia="zh-CN"/>
        </w:rPr>
      </w:pPr>
      <w:r>
        <w:rPr>
          <w:rFonts w:hint="eastAsia" w:ascii="仿宋" w:hAnsi="仿宋" w:eastAsia="仿宋" w:cs="仿宋"/>
          <w:b w:val="0"/>
          <w:bCs/>
          <w:sz w:val="28"/>
          <w:szCs w:val="28"/>
          <w:lang w:val="en-US" w:eastAsia="zh-CN"/>
        </w:rPr>
        <w:t>10.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三、获取采购文件</w:t>
      </w:r>
      <w:bookmarkEnd w:id="9"/>
      <w:bookmarkEnd w:id="10"/>
      <w:bookmarkEnd w:id="11"/>
      <w:bookmarkEnd w:id="12"/>
    </w:p>
    <w:p>
      <w:pPr>
        <w:spacing w:line="360" w:lineRule="auto"/>
        <w:ind w:firstLine="540"/>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10</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20</w:t>
      </w:r>
      <w:r>
        <w:rPr>
          <w:rFonts w:hint="eastAsia" w:ascii="仿宋" w:hAnsi="仿宋" w:eastAsia="仿宋" w:cs="仿宋"/>
          <w:sz w:val="28"/>
          <w:szCs w:val="28"/>
          <w:highlight w:val="none"/>
          <w:u w:val="none"/>
        </w:rPr>
        <w:t>日至</w:t>
      </w:r>
      <w:r>
        <w:rPr>
          <w:rFonts w:hint="eastAsia" w:ascii="仿宋" w:hAnsi="仿宋" w:eastAsia="仿宋" w:cs="仿宋"/>
          <w:sz w:val="28"/>
          <w:szCs w:val="28"/>
          <w:highlight w:val="none"/>
          <w:u w:val="none"/>
          <w:lang w:val="en-US" w:eastAsia="zh-CN"/>
        </w:rPr>
        <w:t>2020</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10</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00：00</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hint="eastAsia" w:ascii="仿宋" w:hAnsi="仿宋" w:eastAsia="仿宋" w:cs="仿宋"/>
          <w:sz w:val="28"/>
          <w:szCs w:val="28"/>
          <w:highlight w:val="none"/>
        </w:rPr>
        <w:t>，下午</w:t>
      </w:r>
      <w:r>
        <w:rPr>
          <w:rFonts w:hint="eastAsia" w:ascii="仿宋" w:hAnsi="仿宋" w:eastAsia="仿宋" w:cs="仿宋"/>
          <w:sz w:val="28"/>
          <w:szCs w:val="28"/>
          <w:highlight w:val="none"/>
          <w:u w:val="single"/>
          <w:lang w:val="en-US" w:eastAsia="zh-CN"/>
        </w:rPr>
        <w:t>12:00至23:59</w:t>
      </w:r>
      <w:r>
        <w:rPr>
          <w:rFonts w:hint="eastAsia" w:ascii="仿宋" w:hAnsi="仿宋" w:eastAsia="仿宋" w:cs="仿宋"/>
          <w:sz w:val="28"/>
          <w:szCs w:val="28"/>
          <w:highlight w:val="none"/>
        </w:rPr>
        <w:t>（北京时间，法定节假日除外 ）</w:t>
      </w:r>
    </w:p>
    <w:p>
      <w:pPr>
        <w:spacing w:line="360" w:lineRule="auto"/>
        <w:ind w:firstLine="54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政采云平台</w:t>
      </w:r>
      <w:r>
        <w:rPr>
          <w:rFonts w:hint="eastAsia" w:ascii="仿宋" w:hAnsi="仿宋" w:eastAsia="仿宋" w:cs="仿宋"/>
          <w:sz w:val="28"/>
          <w:szCs w:val="28"/>
          <w:highlight w:val="none"/>
          <w:u w:val="none"/>
          <w:lang w:val="en-US" w:eastAsia="zh-CN"/>
        </w:rPr>
        <w:t>（www.zcygov.cn.）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方式：（1）供应商登录政采云平台（www.zcygov.cn）在线申请获取磋商文件（进入“项目采购”应用，在获取采购文件菜单中选择项目，附件中提交报名资料申请获取采购文件），过期不予受理。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（2）供应商获取招标文件前应注册成为政采云平台正式供应商。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（3）如有操作性问题，可与政采云在线客服进行咨询，咨询电话：400-881-7190）。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（4）投标人获取标招标文件时应提交的资料：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①营业执照副本原件扫描件；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②法人授权委托书原件及被授权人《居民身份证》原件扫描件；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③参加政府采购活动前3年内在经营活动中没有重大违法记录的书面声明原件扫描件；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售价（元）：0</w:t>
      </w:r>
    </w:p>
    <w:p>
      <w:pPr>
        <w:pStyle w:val="4"/>
        <w:spacing w:line="360" w:lineRule="auto"/>
        <w:outlineLvl w:val="0"/>
        <w:rPr>
          <w:rFonts w:hint="eastAsia" w:ascii="仿宋" w:hAnsi="仿宋" w:eastAsia="仿宋" w:cs="仿宋"/>
          <w:b w:val="0"/>
          <w:sz w:val="28"/>
          <w:szCs w:val="28"/>
          <w:highlight w:val="none"/>
        </w:rPr>
      </w:pPr>
      <w:bookmarkStart w:id="13" w:name="_Toc35393632"/>
      <w:bookmarkStart w:id="14" w:name="_Toc28359015"/>
      <w:bookmarkStart w:id="15" w:name="_Toc28359092"/>
      <w:bookmarkStart w:id="16" w:name="_Toc35393801"/>
      <w:r>
        <w:rPr>
          <w:rFonts w:hint="eastAsia" w:ascii="仿宋" w:hAnsi="仿宋" w:eastAsia="仿宋" w:cs="仿宋"/>
          <w:b w:val="0"/>
          <w:sz w:val="28"/>
          <w:szCs w:val="28"/>
          <w:highlight w:val="none"/>
        </w:rPr>
        <w:t>四、响应文件提交</w:t>
      </w:r>
      <w:bookmarkEnd w:id="13"/>
      <w:bookmarkEnd w:id="14"/>
      <w:bookmarkEnd w:id="15"/>
      <w:bookmarkEnd w:id="16"/>
    </w:p>
    <w:p>
      <w:pPr>
        <w:ind w:firstLine="560" w:firstLineChars="200"/>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2021</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10月25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16</w:t>
      </w:r>
      <w:r>
        <w:rPr>
          <w:rFonts w:hint="eastAsia" w:ascii="仿宋" w:hAnsi="仿宋" w:eastAsia="仿宋" w:cs="仿宋"/>
          <w:bCs/>
          <w:sz w:val="28"/>
          <w:szCs w:val="28"/>
          <w:highlight w:val="none"/>
          <w:u w:val="none"/>
        </w:rPr>
        <w:t>点</w:t>
      </w:r>
      <w:r>
        <w:rPr>
          <w:rFonts w:hint="eastAsia" w:ascii="仿宋" w:hAnsi="仿宋" w:eastAsia="仿宋" w:cs="仿宋"/>
          <w:bCs/>
          <w:sz w:val="28"/>
          <w:szCs w:val="28"/>
          <w:highlight w:val="none"/>
          <w:u w:val="none"/>
          <w:lang w:val="en-US" w:eastAsia="zh-CN"/>
        </w:rPr>
        <w:t>00</w:t>
      </w:r>
      <w:r>
        <w:rPr>
          <w:rFonts w:hint="eastAsia" w:ascii="仿宋" w:hAnsi="仿宋" w:eastAsia="仿宋" w:cs="仿宋"/>
          <w:bCs/>
          <w:sz w:val="28"/>
          <w:szCs w:val="28"/>
          <w:highlight w:val="none"/>
          <w:u w:val="none"/>
        </w:rPr>
        <w:t>分</w:t>
      </w:r>
      <w:r>
        <w:rPr>
          <w:rFonts w:hint="eastAsia" w:ascii="仿宋" w:hAnsi="仿宋" w:eastAsia="仿宋" w:cs="仿宋"/>
          <w:bCs/>
          <w:sz w:val="28"/>
          <w:szCs w:val="28"/>
          <w:highlight w:val="none"/>
        </w:rPr>
        <w:t>（北京时间）</w:t>
      </w:r>
    </w:p>
    <w:p>
      <w:pPr>
        <w:spacing w:line="360" w:lineRule="auto"/>
        <w:ind w:firstLine="540"/>
        <w:rPr>
          <w:rFonts w:hint="eastAsia" w:ascii="仿宋" w:hAnsi="仿宋" w:eastAsia="仿宋" w:cs="仿宋"/>
          <w:bCs/>
          <w:sz w:val="28"/>
          <w:szCs w:val="28"/>
          <w:u w:val="single"/>
        </w:rPr>
      </w:pPr>
      <w:r>
        <w:rPr>
          <w:rFonts w:hint="eastAsia" w:ascii="仿宋" w:hAnsi="仿宋" w:eastAsia="仿宋" w:cs="仿宋"/>
          <w:sz w:val="28"/>
          <w:szCs w:val="28"/>
        </w:rPr>
        <w:t>地点：</w:t>
      </w:r>
      <w:r>
        <w:rPr>
          <w:rFonts w:hint="eastAsia" w:ascii="仿宋" w:hAnsi="仿宋" w:eastAsia="仿宋" w:cs="仿宋"/>
          <w:sz w:val="28"/>
          <w:szCs w:val="28"/>
          <w:lang w:eastAsia="zh-CN"/>
        </w:rPr>
        <w:t>政采云开标大厅</w:t>
      </w:r>
    </w:p>
    <w:p>
      <w:pPr>
        <w:pStyle w:val="4"/>
        <w:spacing w:line="360" w:lineRule="auto"/>
        <w:outlineLvl w:val="0"/>
        <w:rPr>
          <w:rFonts w:hint="eastAsia" w:ascii="仿宋" w:hAnsi="仿宋" w:eastAsia="仿宋" w:cs="仿宋"/>
          <w:b w:val="0"/>
          <w:sz w:val="28"/>
          <w:szCs w:val="28"/>
        </w:rPr>
      </w:pPr>
      <w:bookmarkStart w:id="17" w:name="_Toc28359093"/>
      <w:bookmarkStart w:id="18" w:name="_Toc35393802"/>
      <w:bookmarkStart w:id="19" w:name="_Toc35393633"/>
      <w:bookmarkStart w:id="20" w:name="_Toc28359016"/>
      <w:r>
        <w:rPr>
          <w:rFonts w:hint="eastAsia" w:ascii="仿宋" w:hAnsi="仿宋" w:eastAsia="仿宋" w:cs="仿宋"/>
          <w:b w:val="0"/>
          <w:sz w:val="28"/>
          <w:szCs w:val="28"/>
        </w:rPr>
        <w:t>五、开启</w:t>
      </w:r>
      <w:bookmarkEnd w:id="17"/>
      <w:bookmarkEnd w:id="18"/>
      <w:bookmarkEnd w:id="19"/>
      <w:bookmarkEnd w:id="20"/>
    </w:p>
    <w:p>
      <w:pPr>
        <w:ind w:firstLine="560" w:firstLineChars="200"/>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2021</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10月25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16</w:t>
      </w:r>
      <w:r>
        <w:rPr>
          <w:rFonts w:hint="eastAsia" w:ascii="仿宋" w:hAnsi="仿宋" w:eastAsia="仿宋" w:cs="仿宋"/>
          <w:bCs/>
          <w:sz w:val="28"/>
          <w:szCs w:val="28"/>
          <w:highlight w:val="none"/>
          <w:u w:val="none"/>
        </w:rPr>
        <w:t>点</w:t>
      </w:r>
      <w:r>
        <w:rPr>
          <w:rFonts w:hint="eastAsia" w:ascii="仿宋" w:hAnsi="仿宋" w:eastAsia="仿宋" w:cs="仿宋"/>
          <w:bCs/>
          <w:sz w:val="28"/>
          <w:szCs w:val="28"/>
          <w:highlight w:val="none"/>
          <w:u w:val="none"/>
          <w:lang w:val="en-US" w:eastAsia="zh-CN"/>
        </w:rPr>
        <w:t>00</w:t>
      </w:r>
      <w:r>
        <w:rPr>
          <w:rFonts w:hint="eastAsia" w:ascii="仿宋" w:hAnsi="仿宋" w:eastAsia="仿宋" w:cs="仿宋"/>
          <w:bCs/>
          <w:sz w:val="28"/>
          <w:szCs w:val="28"/>
          <w:highlight w:val="none"/>
          <w:u w:val="none"/>
        </w:rPr>
        <w:t>分</w:t>
      </w:r>
      <w:r>
        <w:rPr>
          <w:rFonts w:hint="eastAsia" w:ascii="仿宋" w:hAnsi="仿宋" w:eastAsia="仿宋" w:cs="仿宋"/>
          <w:bCs/>
          <w:sz w:val="28"/>
          <w:szCs w:val="28"/>
          <w:highlight w:val="none"/>
        </w:rPr>
        <w:t>（北京时间）</w:t>
      </w:r>
    </w:p>
    <w:p>
      <w:pPr>
        <w:spacing w:line="360" w:lineRule="auto"/>
        <w:ind w:firstLine="540"/>
        <w:rPr>
          <w:rFonts w:hint="eastAsia" w:ascii="仿宋" w:hAnsi="仿宋" w:eastAsia="仿宋" w:cs="仿宋"/>
          <w:sz w:val="28"/>
          <w:szCs w:val="28"/>
          <w:u w:val="single"/>
        </w:rPr>
      </w:pPr>
      <w:r>
        <w:rPr>
          <w:rFonts w:hint="eastAsia" w:ascii="仿宋" w:hAnsi="仿宋" w:eastAsia="仿宋" w:cs="仿宋"/>
          <w:sz w:val="28"/>
          <w:szCs w:val="28"/>
        </w:rPr>
        <w:t>地点：</w:t>
      </w:r>
      <w:r>
        <w:rPr>
          <w:rFonts w:hint="eastAsia" w:ascii="仿宋" w:hAnsi="仿宋" w:eastAsia="仿宋" w:cs="仿宋"/>
          <w:sz w:val="28"/>
          <w:szCs w:val="28"/>
          <w:lang w:eastAsia="zh-CN"/>
        </w:rPr>
        <w:t>政采云开标大厅</w:t>
      </w:r>
    </w:p>
    <w:p>
      <w:pPr>
        <w:ind w:firstLine="560" w:firstLineChars="200"/>
        <w:rPr>
          <w:rFonts w:hint="eastAsia" w:ascii="仿宋" w:hAnsi="仿宋" w:eastAsia="仿宋" w:cs="仿宋"/>
          <w:bCs/>
          <w:sz w:val="28"/>
          <w:szCs w:val="28"/>
          <w:u w:val="single"/>
        </w:rPr>
      </w:pPr>
    </w:p>
    <w:p>
      <w:pPr>
        <w:pStyle w:val="4"/>
        <w:spacing w:line="360" w:lineRule="auto"/>
        <w:outlineLvl w:val="0"/>
        <w:rPr>
          <w:rFonts w:hint="eastAsia" w:ascii="仿宋" w:hAnsi="仿宋" w:eastAsia="仿宋" w:cs="仿宋"/>
          <w:b w:val="0"/>
          <w:sz w:val="28"/>
          <w:szCs w:val="28"/>
        </w:rPr>
      </w:pPr>
      <w:bookmarkStart w:id="21" w:name="_Toc28359017"/>
      <w:bookmarkStart w:id="22" w:name="_Toc35393634"/>
      <w:bookmarkStart w:id="23" w:name="_Toc35393803"/>
      <w:bookmarkStart w:id="24" w:name="_Toc28359094"/>
      <w:r>
        <w:rPr>
          <w:rFonts w:hint="eastAsia" w:ascii="仿宋" w:hAnsi="仿宋" w:eastAsia="仿宋" w:cs="仿宋"/>
          <w:b w:val="0"/>
          <w:sz w:val="28"/>
          <w:szCs w:val="28"/>
        </w:rPr>
        <w:t>六、公告期限</w:t>
      </w:r>
      <w:bookmarkEnd w:id="21"/>
      <w:bookmarkEnd w:id="22"/>
      <w:bookmarkEnd w:id="23"/>
      <w:bookmarkEnd w:id="24"/>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pStyle w:val="13"/>
        <w:rPr>
          <w:rFonts w:hint="eastAsia"/>
        </w:rPr>
      </w:pPr>
    </w:p>
    <w:p>
      <w:pPr>
        <w:pStyle w:val="4"/>
        <w:numPr>
          <w:ilvl w:val="0"/>
          <w:numId w:val="2"/>
        </w:numPr>
        <w:spacing w:line="360" w:lineRule="auto"/>
        <w:outlineLvl w:val="0"/>
        <w:rPr>
          <w:rFonts w:hint="eastAsia" w:ascii="仿宋" w:hAnsi="仿宋" w:eastAsia="仿宋" w:cs="仿宋"/>
          <w:b w:val="0"/>
          <w:sz w:val="28"/>
          <w:szCs w:val="28"/>
        </w:rPr>
      </w:pPr>
      <w:bookmarkStart w:id="25" w:name="_Toc35393635"/>
      <w:bookmarkStart w:id="26" w:name="_Toc35393804"/>
      <w:r>
        <w:rPr>
          <w:rFonts w:hint="eastAsia" w:ascii="仿宋" w:hAnsi="仿宋" w:eastAsia="仿宋" w:cs="仿宋"/>
          <w:b w:val="0"/>
          <w:sz w:val="28"/>
          <w:szCs w:val="28"/>
        </w:rPr>
        <w:t>其他补充事宜</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bookmarkStart w:id="27" w:name="_Toc28359096"/>
      <w:bookmarkStart w:id="28" w:name="_Toc28359019"/>
      <w:bookmarkStart w:id="29" w:name="_Toc35393806"/>
      <w:bookmarkStart w:id="30" w:name="_Toc35393637"/>
      <w:r>
        <w:rPr>
          <w:rFonts w:hint="eastAsia" w:ascii="仿宋" w:hAnsi="仿宋" w:eastAsia="仿宋" w:cs="仿宋"/>
          <w:b w:val="0"/>
          <w:bCs/>
          <w:sz w:val="28"/>
          <w:szCs w:val="28"/>
          <w:lang w:val="en-US" w:eastAsia="zh-CN"/>
        </w:rPr>
        <w:t xml:space="preserve">1.本项目实行网上投标，采用电子投标文件(供应商须使用CA加密设备通过政采云电子投标客户端制作投标文件)。若供应商参与投标，自行承担投标一切费用。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4.供应商在开标时须使用制作加密电子投标文件所使用的CA锁及电脑，电脑须提前配置好浏览器，以便开标时解锁。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保证金缴纳及确认时间：凡拟参加本次招标项目的供应商，必须在开标前将投标保证金汇入指定账户。投标保证金汇款凭证上用途栏应注明：防治疫药剂服务保证金。如未按时缴纳投标保证金，投标将被拒绝。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559" w:leftChars="266"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1"/>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eastAsia="zh-CN"/>
        </w:rPr>
        <w:t>八</w:t>
      </w:r>
      <w:r>
        <w:rPr>
          <w:rFonts w:hint="eastAsia" w:ascii="仿宋" w:hAnsi="仿宋" w:eastAsia="仿宋" w:cs="仿宋"/>
          <w:b/>
          <w:bCs/>
          <w:sz w:val="28"/>
          <w:szCs w:val="28"/>
        </w:rPr>
        <w:t>、对本次采购提出询问，请按以下方式联系</w:t>
      </w:r>
    </w:p>
    <w:p>
      <w:pPr>
        <w:pStyle w:val="41"/>
        <w:rPr>
          <w:rFonts w:hint="eastAsia" w:ascii="仿宋" w:hAnsi="仿宋" w:eastAsia="仿宋" w:cs="仿宋"/>
          <w:b/>
          <w:bCs/>
          <w:sz w:val="28"/>
          <w:szCs w:val="28"/>
          <w:u w:val="none"/>
        </w:rPr>
      </w:pP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u w:val="none"/>
          <w:lang w:val="en-US" w:eastAsia="zh-CN"/>
        </w:rPr>
      </w:pPr>
      <w:r>
        <w:rPr>
          <w:rFonts w:hint="eastAsia" w:ascii="仿宋" w:hAnsi="仿宋" w:eastAsia="仿宋" w:cs="仿宋"/>
          <w:b w:val="0"/>
          <w:bCs/>
          <w:sz w:val="28"/>
          <w:szCs w:val="28"/>
          <w:u w:val="none"/>
          <w:lang w:val="en-US" w:eastAsia="zh-CN"/>
        </w:rPr>
        <w:t>1</w:t>
      </w:r>
      <w:r>
        <w:rPr>
          <w:rFonts w:hint="eastAsia" w:ascii="仿宋" w:hAnsi="仿宋" w:eastAsia="仿宋" w:cs="仿宋"/>
          <w:sz w:val="28"/>
          <w:szCs w:val="28"/>
          <w:u w:val="none"/>
          <w:lang w:val="en-US" w:eastAsia="zh-CN"/>
        </w:rPr>
        <w:t>.采购人信息</w:t>
      </w:r>
      <w:bookmarkEnd w:id="27"/>
      <w:bookmarkEnd w:id="28"/>
      <w:bookmarkEnd w:id="29"/>
      <w:bookmarkEnd w:id="30"/>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名    称：</w:t>
      </w:r>
      <w:r>
        <w:rPr>
          <w:rFonts w:hint="eastAsia" w:ascii="仿宋" w:hAnsi="仿宋" w:eastAsia="仿宋" w:cs="仿宋"/>
          <w:sz w:val="28"/>
          <w:szCs w:val="28"/>
          <w:u w:val="single"/>
          <w:lang w:val="en-US" w:eastAsia="zh-CN"/>
        </w:rPr>
        <w:t>巴音郭楞蒙古自治州林业有害生物防治检疫局</w:t>
      </w: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地    址：</w:t>
      </w:r>
      <w:r>
        <w:rPr>
          <w:rFonts w:hint="eastAsia" w:ascii="仿宋" w:hAnsi="仿宋" w:eastAsia="仿宋" w:cs="仿宋"/>
          <w:sz w:val="28"/>
          <w:szCs w:val="28"/>
          <w:u w:val="single"/>
          <w:lang w:val="en-US" w:eastAsia="zh-CN"/>
        </w:rPr>
        <w:t>库尔勒市新华路巩乃斯林场大院5楼</w:t>
      </w: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联系方式：</w:t>
      </w:r>
      <w:r>
        <w:rPr>
          <w:rFonts w:hint="eastAsia" w:ascii="仿宋" w:hAnsi="仿宋" w:eastAsia="仿宋" w:cs="仿宋"/>
          <w:sz w:val="28"/>
          <w:szCs w:val="28"/>
          <w:u w:val="single"/>
          <w:lang w:val="en-US" w:eastAsia="zh-CN"/>
        </w:rPr>
        <w:t xml:space="preserve">17609963399         </w:t>
      </w:r>
    </w:p>
    <w:p>
      <w:pPr>
        <w:pStyle w:val="4"/>
        <w:pageBreakBefore w:val="0"/>
        <w:kinsoku/>
        <w:wordWrap/>
        <w:overflowPunct/>
        <w:topLinePunct w:val="0"/>
        <w:autoSpaceDE/>
        <w:autoSpaceDN/>
        <w:bidi w:val="0"/>
        <w:spacing w:line="360" w:lineRule="auto"/>
        <w:ind w:firstLine="840" w:firstLineChars="300"/>
        <w:textAlignment w:val="auto"/>
        <w:outlineLvl w:val="1"/>
        <w:rPr>
          <w:rFonts w:hint="eastAsia" w:ascii="仿宋" w:hAnsi="仿宋" w:eastAsia="仿宋" w:cs="仿宋"/>
          <w:b w:val="0"/>
          <w:sz w:val="28"/>
          <w:szCs w:val="28"/>
        </w:rPr>
      </w:pPr>
      <w:bookmarkStart w:id="31" w:name="_Toc35393639"/>
      <w:bookmarkStart w:id="32" w:name="_Toc28359098"/>
      <w:bookmarkStart w:id="33" w:name="_Toc35393808"/>
      <w:bookmarkStart w:id="34" w:name="_Toc28359021"/>
      <w:r>
        <w:rPr>
          <w:rFonts w:hint="eastAsia" w:ascii="仿宋" w:hAnsi="仿宋" w:eastAsia="仿宋" w:cs="仿宋"/>
          <w:b w:val="0"/>
          <w:sz w:val="28"/>
          <w:szCs w:val="28"/>
        </w:rPr>
        <w:t>2.采购代理机构信息</w:t>
      </w: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新疆众禾顺晟工程管理咨询有限公司</w:t>
      </w:r>
      <w:r>
        <w:rPr>
          <w:rFonts w:hint="eastAsia" w:ascii="仿宋" w:hAnsi="仿宋" w:eastAsia="仿宋" w:cs="仿宋"/>
          <w:sz w:val="28"/>
          <w:szCs w:val="28"/>
          <w:u w:val="single"/>
          <w:lang w:val="en-US" w:eastAsia="zh-CN"/>
        </w:rPr>
        <w:t xml:space="preserve">  </w:t>
      </w: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库尔勒市人民东路豪景大厦</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楼</w:t>
      </w:r>
      <w:r>
        <w:rPr>
          <w:rFonts w:hint="eastAsia" w:ascii="仿宋" w:hAnsi="仿宋" w:eastAsia="仿宋" w:cs="仿宋"/>
          <w:sz w:val="28"/>
          <w:szCs w:val="28"/>
          <w:u w:val="single"/>
          <w:lang w:val="en-US" w:eastAsia="zh-CN"/>
        </w:rPr>
        <w:t>701室</w:t>
      </w:r>
      <w:r>
        <w:rPr>
          <w:rFonts w:hint="eastAsia" w:ascii="仿宋" w:hAnsi="仿宋" w:eastAsia="仿宋" w:cs="仿宋"/>
          <w:sz w:val="28"/>
          <w:szCs w:val="28"/>
        </w:rPr>
        <w:t> </w:t>
      </w:r>
    </w:p>
    <w:p>
      <w:pPr>
        <w:pageBreakBefore w:val="0"/>
        <w:kinsoku/>
        <w:wordWrap/>
        <w:overflowPunct/>
        <w:topLinePunct w:val="0"/>
        <w:autoSpaceDE/>
        <w:autoSpaceDN/>
        <w:bidi w:val="0"/>
        <w:spacing w:line="360" w:lineRule="auto"/>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 xml:space="preserve">0996-2212188     </w:t>
      </w:r>
    </w:p>
    <w:p>
      <w:pPr>
        <w:pStyle w:val="4"/>
        <w:pageBreakBefore w:val="0"/>
        <w:widowControl w:val="0"/>
        <w:kinsoku/>
        <w:wordWrap/>
        <w:overflowPunct/>
        <w:topLinePunct w:val="0"/>
        <w:autoSpaceDE/>
        <w:autoSpaceDN/>
        <w:bidi w:val="0"/>
        <w:adjustRightInd/>
        <w:snapToGrid/>
        <w:spacing w:line="360" w:lineRule="auto"/>
        <w:ind w:firstLine="840" w:firstLineChars="300"/>
        <w:textAlignment w:val="auto"/>
        <w:outlineLvl w:val="1"/>
        <w:rPr>
          <w:rFonts w:hint="eastAsia" w:ascii="仿宋" w:hAnsi="仿宋" w:eastAsia="仿宋" w:cs="仿宋"/>
          <w:b w:val="0"/>
          <w:sz w:val="28"/>
          <w:szCs w:val="28"/>
        </w:rPr>
      </w:pPr>
      <w:r>
        <w:rPr>
          <w:rFonts w:hint="eastAsia" w:ascii="仿宋" w:hAnsi="仿宋" w:eastAsia="仿宋" w:cs="仿宋"/>
          <w:b w:val="0"/>
          <w:sz w:val="28"/>
          <w:szCs w:val="28"/>
        </w:rPr>
        <w:t>3.项目联系方式</w:t>
      </w:r>
      <w:bookmarkEnd w:id="31"/>
      <w:bookmarkEnd w:id="32"/>
      <w:bookmarkEnd w:id="33"/>
      <w:bookmarkEnd w:id="34"/>
    </w:p>
    <w:p>
      <w:pPr>
        <w:pStyle w:val="8"/>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w:t>
      </w:r>
      <w:r>
        <w:rPr>
          <w:rFonts w:hint="eastAsia" w:ascii="仿宋" w:hAnsi="仿宋" w:eastAsia="仿宋" w:cs="仿宋"/>
          <w:sz w:val="28"/>
          <w:szCs w:val="28"/>
          <w:u w:val="single"/>
          <w:lang w:eastAsia="zh-CN"/>
        </w:rPr>
        <w:t>张女士</w:t>
      </w:r>
      <w:r>
        <w:rPr>
          <w:rFonts w:hint="eastAsia" w:ascii="仿宋" w:hAnsi="仿宋" w:eastAsia="仿宋" w:cs="仿宋"/>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rPr>
        <w:t>电　　 话：</w:t>
      </w:r>
      <w:r>
        <w:rPr>
          <w:rFonts w:hint="eastAsia" w:ascii="仿宋" w:hAnsi="仿宋" w:eastAsia="仿宋" w:cs="仿宋"/>
          <w:kern w:val="2"/>
          <w:sz w:val="28"/>
          <w:szCs w:val="28"/>
          <w:u w:val="single"/>
          <w:lang w:val="en-US" w:eastAsia="zh-CN" w:bidi="ar-SA"/>
        </w:rPr>
        <w:t>15099226800</w:t>
      </w:r>
      <w:r>
        <w:rPr>
          <w:rFonts w:hint="eastAsia" w:ascii="仿宋" w:hAnsi="仿宋" w:eastAsia="仿宋" w:cs="仿宋"/>
          <w:sz w:val="28"/>
          <w:szCs w:val="28"/>
          <w:u w:val="none"/>
          <w:lang w:val="en-US" w:eastAsia="zh-CN"/>
        </w:rPr>
        <w:t xml:space="preserve"> </w:t>
      </w:r>
    </w:p>
    <w:p>
      <w:pPr>
        <w:pStyle w:val="2"/>
        <w:numPr>
          <w:ilvl w:val="2"/>
          <w:numId w:val="0"/>
        </w:numPr>
        <w:ind w:leftChars="0"/>
        <w:rPr>
          <w:rFonts w:hint="eastAsia"/>
        </w:rPr>
      </w:pPr>
    </w:p>
    <w:p>
      <w:pPr>
        <w:rPr>
          <w:rFonts w:hint="eastAsia" w:ascii="宋体" w:hAnsi="宋体"/>
          <w:b/>
          <w:color w:val="000000" w:themeColor="text1"/>
          <w:sz w:val="36"/>
          <w:szCs w:val="36"/>
          <w14:textFill>
            <w14:solidFill>
              <w14:schemeClr w14:val="tx1"/>
            </w14:solidFill>
          </w14:textFill>
        </w:rPr>
      </w:pPr>
    </w:p>
    <w:p>
      <w:pPr>
        <w:pStyle w:val="3"/>
        <w:keepNext/>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宋体" w:hAnsi="宋体" w:eastAsia="宋体" w:cs="宋体"/>
          <w:color w:val="000000"/>
          <w:sz w:val="32"/>
          <w:szCs w:val="32"/>
        </w:rPr>
      </w:pPr>
    </w:p>
    <w:p>
      <w:pPr>
        <w:rPr>
          <w:rFonts w:hint="eastAsia" w:ascii="宋体" w:hAnsi="宋体" w:eastAsia="宋体" w:cs="宋体"/>
          <w:color w:val="000000"/>
          <w:sz w:val="32"/>
          <w:szCs w:val="32"/>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13"/>
        <w:rPr>
          <w:rFonts w:hint="eastAsia"/>
        </w:rPr>
      </w:pPr>
    </w:p>
    <w:p>
      <w:pPr>
        <w:pStyle w:val="3"/>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000000"/>
          <w:sz w:val="32"/>
          <w:szCs w:val="32"/>
        </w:rPr>
      </w:pPr>
      <w:r>
        <w:rPr>
          <w:rFonts w:hint="eastAsia" w:ascii="宋体" w:hAnsi="宋体" w:eastAsia="宋体" w:cs="宋体"/>
          <w:color w:val="000000"/>
          <w:sz w:val="32"/>
          <w:szCs w:val="32"/>
        </w:rPr>
        <w:br w:type="textWrapping"/>
      </w:r>
    </w:p>
    <w:p>
      <w:pPr>
        <w:rPr>
          <w:rFonts w:hint="eastAsia" w:ascii="宋体" w:hAnsi="宋体" w:eastAsia="宋体" w:cs="宋体"/>
          <w:color w:val="000000"/>
          <w:sz w:val="32"/>
          <w:szCs w:val="32"/>
        </w:rPr>
      </w:pPr>
      <w:r>
        <w:rPr>
          <w:rFonts w:hint="eastAsia" w:ascii="宋体" w:hAnsi="宋体" w:eastAsia="宋体" w:cs="宋体"/>
          <w:color w:val="000000"/>
          <w:sz w:val="32"/>
          <w:szCs w:val="32"/>
        </w:rPr>
        <w:br w:type="page"/>
      </w:r>
    </w:p>
    <w:p>
      <w:pPr>
        <w:pStyle w:val="3"/>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000000"/>
          <w:sz w:val="32"/>
          <w:szCs w:val="32"/>
        </w:rPr>
      </w:pPr>
      <w:r>
        <w:rPr>
          <w:rFonts w:hint="eastAsia" w:ascii="宋体" w:hAnsi="宋体" w:eastAsia="宋体" w:cs="宋体"/>
          <w:color w:val="000000"/>
          <w:sz w:val="32"/>
          <w:szCs w:val="32"/>
        </w:rPr>
        <w:t>第二</w:t>
      </w:r>
      <w:r>
        <w:rPr>
          <w:rFonts w:hint="eastAsia" w:cs="宋体"/>
          <w:color w:val="000000"/>
          <w:sz w:val="32"/>
          <w:szCs w:val="32"/>
          <w:lang w:eastAsia="zh-CN"/>
        </w:rPr>
        <w:t>部分</w:t>
      </w:r>
      <w:r>
        <w:rPr>
          <w:rFonts w:hint="eastAsia" w:ascii="宋体" w:hAnsi="宋体" w:eastAsia="宋体" w:cs="宋体"/>
          <w:color w:val="000000"/>
          <w:sz w:val="32"/>
          <w:szCs w:val="32"/>
        </w:rPr>
        <w:t xml:space="preserve"> 投标人须知</w:t>
      </w:r>
    </w:p>
    <w:p>
      <w:pPr>
        <w:keepLines w:val="0"/>
        <w:pageBreakBefore w:val="0"/>
        <w:widowControl/>
        <w:kinsoku/>
        <w:wordWrap/>
        <w:topLinePunct w:val="0"/>
        <w:autoSpaceDE/>
        <w:autoSpaceDN/>
        <w:bidi w:val="0"/>
        <w:adjustRightInd w:val="0"/>
        <w:snapToGrid w:val="0"/>
        <w:spacing w:line="360" w:lineRule="auto"/>
        <w:ind w:firstLine="480" w:firstLineChars="200"/>
        <w:jc w:val="left"/>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一、前附表</w:t>
      </w:r>
    </w:p>
    <w:p>
      <w:pPr>
        <w:keepLines w:val="0"/>
        <w:pageBreakBefore w:val="0"/>
        <w:widowControl/>
        <w:kinsoku/>
        <w:wordWrap/>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本表的具体资料是对投标须知的具体补充和修改，如有矛盾，应以本前附表为准。</w:t>
      </w:r>
    </w:p>
    <w:tbl>
      <w:tblPr>
        <w:tblStyle w:val="17"/>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05"/>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项号</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SEQ 前附表 \* MERGEFORMAT </w:instrText>
            </w:r>
            <w:r>
              <w:rPr>
                <w:rFonts w:hint="eastAsia" w:ascii="宋体" w:hAnsi="宋体" w:eastAsia="宋体" w:cs="宋体"/>
                <w:color w:val="000000"/>
                <w:kern w:val="2"/>
                <w:sz w:val="24"/>
                <w:szCs w:val="24"/>
                <w:lang w:val="en-US" w:eastAsia="zh-CN" w:bidi="ar-SA"/>
              </w:rPr>
              <w:fldChar w:fldCharType="separate"/>
            </w: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fldChar w:fldCharType="end"/>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项目名称及编号</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200" w:hanging="1200" w:hangingChars="5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r>
              <w:rPr>
                <w:rFonts w:hint="eastAsia" w:ascii="宋体" w:hAnsi="宋体" w:cs="宋体"/>
                <w:color w:val="000000" w:themeColor="text1"/>
                <w:sz w:val="24"/>
                <w:szCs w:val="24"/>
                <w:lang w:val="en-US" w:eastAsia="zh-CN"/>
                <w14:textFill>
                  <w14:solidFill>
                    <w14:schemeClr w14:val="tx1"/>
                  </w14:solidFill>
                </w14:textFill>
              </w:rPr>
              <w:t>巴音郭楞蒙古自治州林业有害生物防治检疫局采购8％氯氰菊酯微囊剂或微囊悬浮剂项目</w:t>
            </w:r>
          </w:p>
          <w:p>
            <w:pPr>
              <w:pStyle w:val="34"/>
              <w:keepLines w:val="0"/>
              <w:pageBreakBefore w:val="0"/>
              <w:shd w:val="clear" w:color="auto" w:fill="FFFFFF"/>
              <w:kinsoku/>
              <w:wordWrap/>
              <w:topLinePunct w:val="0"/>
              <w:autoSpaceDE/>
              <w:autoSpaceDN/>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eastAsia="zh-CN"/>
              </w:rPr>
              <w:t>ZHSSZC(JZ）2021-011号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招标人</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巴音郭楞蒙古自治州林业有害生物防治检疫局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SA"/>
              </w:rPr>
              <w:t>采购内容</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0"/>
                <w:sz w:val="24"/>
                <w:szCs w:val="24"/>
                <w:lang w:eastAsia="zh-CN"/>
              </w:rPr>
              <w:t>8%氯氰菊酯微囊剂或微囊悬浮剂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完成期限</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auto"/>
                <w:sz w:val="24"/>
                <w:szCs w:val="24"/>
                <w:lang w:val="en-US" w:eastAsia="zh-CN"/>
              </w:rPr>
              <w:t>合同签订之日起20日内供货完毕，所供农药保质期剩余有效期不少于18个月，并提供《产品合格证》和质检部门出具的批次产品质量检验报告，送到指定地点。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val="en-US" w:eastAsia="zh-CN" w:bidi="ar-SA"/>
              </w:rPr>
              <w:t>招标方式</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val="en-US" w:eastAsia="zh-CN" w:bidi="ar-SA"/>
              </w:rPr>
              <w:t>竞争性</w:t>
            </w:r>
            <w:r>
              <w:rPr>
                <w:rFonts w:hint="eastAsia" w:ascii="宋体" w:hAnsi="宋体" w:cs="宋体"/>
                <w:color w:val="000000"/>
                <w:kern w:val="2"/>
                <w:sz w:val="24"/>
                <w:szCs w:val="24"/>
                <w:lang w:val="en-US" w:eastAsia="zh-CN" w:bidi="ar-SA"/>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预算资金</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880000</w:t>
            </w:r>
            <w:r>
              <w:rPr>
                <w:rFonts w:hint="eastAsia" w:ascii="宋体" w:hAnsi="宋体" w:eastAsia="宋体" w:cs="宋体"/>
                <w:color w:val="000000"/>
                <w:kern w:val="2"/>
                <w:sz w:val="24"/>
                <w:szCs w:val="24"/>
                <w:lang w:val="en-US" w:eastAsia="zh-CN" w:bidi="ar-SA"/>
              </w:rPr>
              <w:t>元（各供应商的报价一览表报价超出预算范围将作废标处理。）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符合性审查</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b/>
                <w:bCs/>
                <w:color w:val="000000" w:themeColor="text1"/>
                <w:sz w:val="24"/>
                <w:szCs w:val="24"/>
                <w:lang w:val="zh-CN" w:eastAsia="zh-CN"/>
                <w14:textFill>
                  <w14:solidFill>
                    <w14:schemeClr w14:val="tx1"/>
                  </w14:solidFill>
                </w14:textFill>
              </w:rPr>
              <w:t>所投产品技术参数是否达到招标文件要求</w:t>
            </w:r>
            <w:r>
              <w:rPr>
                <w:rFonts w:hint="eastAsia" w:ascii="宋体" w:hAnsi="宋体"/>
                <w:b/>
                <w:bCs/>
                <w:color w:val="000000" w:themeColor="text1"/>
                <w:sz w:val="24"/>
                <w:szCs w:val="24"/>
                <w:lang w:eastAsia="zh-CN"/>
                <w14:textFill>
                  <w14:solidFill>
                    <w14:schemeClr w14:val="tx1"/>
                  </w14:solidFill>
                </w14:textFill>
              </w:rPr>
              <w:t>、质检报告、投标报价是否符合预算金额、质检认证证书、制造厂商授权、售后服务承诺及服务情况、货物供应方案、类似业绩、招标文件规范性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9</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投标人资格审查内容</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i w:val="0"/>
                <w:caps w:val="0"/>
                <w:color w:val="000000"/>
                <w:spacing w:val="0"/>
                <w:w w:val="100"/>
                <w:sz w:val="24"/>
                <w:lang w:eastAsia="zh-CN"/>
              </w:rPr>
            </w:pPr>
            <w:r>
              <w:rPr>
                <w:rFonts w:hint="eastAsia" w:ascii="宋体" w:hAnsi="宋体" w:eastAsia="宋体" w:cs="宋体"/>
                <w:b/>
                <w:i w:val="0"/>
                <w:caps w:val="0"/>
                <w:color w:val="000000"/>
                <w:spacing w:val="0"/>
                <w:w w:val="100"/>
                <w:sz w:val="24"/>
              </w:rPr>
              <w:t>投标时资质审查的必要条件</w:t>
            </w:r>
            <w:r>
              <w:rPr>
                <w:rFonts w:hint="eastAsia" w:ascii="宋体" w:hAnsi="宋体" w:cs="宋体"/>
                <w:b/>
                <w:i w:val="0"/>
                <w:caps w:val="0"/>
                <w:color w:val="000000"/>
                <w:spacing w:val="0"/>
                <w:w w:val="100"/>
                <w:sz w:val="24"/>
                <w:lang w:eastAsia="zh-CN"/>
              </w:rPr>
              <w:t>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（1）营业执照副本原件或具有同等法律效力的证明文件原件扫描件，且具备所投标的经营范围；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（2）法人代表授权委托书原件加盖公章及被授权人《居民身份证》原件扫描件；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（3）投标保证金缴纳凭证（银行回单）扫描件；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（4）参加政府采购活动前3年内在经营活动中没有重大违法记录的书面声明原件扫描件；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（5）《农药登记证》原件扫描件；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none" w:color="auto"/>
                <w:lang w:val="en-US" w:eastAsia="zh-CN" w:bidi="ar-SA"/>
              </w:rPr>
              <w:t>（6）《农药生产许可证》原件扫描件；</w:t>
            </w:r>
          </w:p>
          <w:p>
            <w:pPr>
              <w:keepLines w:val="0"/>
              <w:pageBreakBefore w:val="0"/>
              <w:widowControl w:val="0"/>
              <w:kinsoku/>
              <w:wordWrap/>
              <w:topLinePunct w:val="0"/>
              <w:autoSpaceDE/>
              <w:autoSpaceDN/>
              <w:bidi w:val="0"/>
              <w:spacing w:line="360" w:lineRule="auto"/>
              <w:textAlignment w:val="auto"/>
              <w:rPr>
                <w:rFonts w:hint="eastAsia" w:ascii="宋体" w:hAnsi="宋体"/>
                <w:b/>
                <w:bCs/>
                <w:color w:val="000000" w:themeColor="text1"/>
                <w:sz w:val="24"/>
                <w:szCs w:val="24"/>
                <w:lang w:val="zh-CN" w:eastAsia="zh-CN"/>
                <w14:textFill>
                  <w14:solidFill>
                    <w14:schemeClr w14:val="tx1"/>
                  </w14:solidFill>
                </w14:textFill>
              </w:rPr>
            </w:pPr>
            <w:r>
              <w:rPr>
                <w:rFonts w:hint="eastAsia" w:ascii="宋体" w:hAnsi="宋体" w:eastAsia="宋体" w:cs="宋体"/>
                <w:b/>
                <w:i w:val="0"/>
                <w:caps w:val="0"/>
                <w:color w:val="000000"/>
                <w:spacing w:val="0"/>
                <w:w w:val="100"/>
                <w:kern w:val="2"/>
                <w:sz w:val="24"/>
                <w:szCs w:val="22"/>
                <w:u w:val="single" w:color="000000"/>
                <w:lang w:val="en-US" w:eastAsia="zh-CN" w:bidi="ar-SA"/>
              </w:rPr>
              <w:t>以上</w:t>
            </w:r>
            <w:r>
              <w:rPr>
                <w:rFonts w:hint="eastAsia" w:ascii="宋体" w:hAnsi="宋体" w:cs="宋体"/>
                <w:b/>
                <w:i w:val="0"/>
                <w:caps w:val="0"/>
                <w:color w:val="000000"/>
                <w:spacing w:val="0"/>
                <w:w w:val="100"/>
                <w:kern w:val="2"/>
                <w:sz w:val="24"/>
                <w:szCs w:val="22"/>
                <w:u w:val="single" w:color="000000"/>
                <w:lang w:val="en-US" w:eastAsia="zh-CN" w:bidi="ar-SA"/>
              </w:rPr>
              <w:t>6</w:t>
            </w:r>
            <w:r>
              <w:rPr>
                <w:rFonts w:hint="eastAsia" w:ascii="宋体" w:hAnsi="宋体" w:eastAsia="宋体" w:cs="宋体"/>
                <w:b/>
                <w:i w:val="0"/>
                <w:caps w:val="0"/>
                <w:color w:val="000000"/>
                <w:spacing w:val="0"/>
                <w:w w:val="100"/>
                <w:kern w:val="2"/>
                <w:sz w:val="24"/>
                <w:szCs w:val="22"/>
                <w:u w:val="single" w:color="000000"/>
                <w:lang w:val="en-US" w:eastAsia="zh-CN" w:bidi="ar-SA"/>
              </w:rPr>
              <w:t>项</w:t>
            </w:r>
            <w:r>
              <w:rPr>
                <w:rFonts w:hint="eastAsia" w:ascii="宋体" w:hAnsi="宋体" w:cs="宋体"/>
                <w:b/>
                <w:i w:val="0"/>
                <w:caps w:val="0"/>
                <w:color w:val="000000"/>
                <w:spacing w:val="0"/>
                <w:w w:val="100"/>
                <w:kern w:val="2"/>
                <w:sz w:val="24"/>
                <w:szCs w:val="22"/>
                <w:u w:val="single" w:color="000000"/>
                <w:lang w:val="en-US" w:eastAsia="zh-CN" w:bidi="ar-SA"/>
              </w:rPr>
              <w:t>原</w:t>
            </w:r>
            <w:r>
              <w:rPr>
                <w:rFonts w:hint="eastAsia" w:ascii="宋体" w:hAnsi="宋体" w:eastAsia="宋体" w:cs="宋体"/>
                <w:b/>
                <w:i w:val="0"/>
                <w:caps w:val="0"/>
                <w:color w:val="000000"/>
                <w:spacing w:val="0"/>
                <w:w w:val="100"/>
                <w:kern w:val="2"/>
                <w:sz w:val="24"/>
                <w:szCs w:val="22"/>
                <w:u w:val="single" w:color="000000"/>
                <w:lang w:val="en-US" w:eastAsia="zh-CN" w:bidi="ar-SA"/>
              </w:rPr>
              <w:t>件扫描件为投标时的资格审查项目</w:t>
            </w:r>
            <w:r>
              <w:rPr>
                <w:rFonts w:hint="eastAsia" w:ascii="宋体" w:hAnsi="宋体" w:cs="宋体"/>
                <w:b/>
                <w:i w:val="0"/>
                <w:caps w:val="0"/>
                <w:color w:val="000000"/>
                <w:spacing w:val="0"/>
                <w:w w:val="100"/>
                <w:kern w:val="2"/>
                <w:sz w:val="24"/>
                <w:szCs w:val="22"/>
                <w:u w:val="single" w:color="000000"/>
                <w:lang w:val="en-US" w:eastAsia="zh-CN" w:bidi="ar-SA"/>
              </w:rPr>
              <w:t>，</w:t>
            </w:r>
            <w:r>
              <w:rPr>
                <w:rFonts w:hint="eastAsia" w:ascii="宋体" w:hAnsi="宋体" w:eastAsia="宋体" w:cs="宋体"/>
                <w:b/>
                <w:i w:val="0"/>
                <w:caps w:val="0"/>
                <w:color w:val="000000"/>
                <w:spacing w:val="0"/>
                <w:w w:val="100"/>
                <w:kern w:val="2"/>
                <w:sz w:val="24"/>
                <w:szCs w:val="22"/>
                <w:u w:val="single" w:color="000000"/>
                <w:lang w:val="en-US" w:eastAsia="zh-CN" w:bidi="ar-SA"/>
              </w:rPr>
              <w:t>投标人如果不能单独提交或有缺项的，则视为对</w:t>
            </w:r>
            <w:r>
              <w:rPr>
                <w:rFonts w:hint="eastAsia" w:ascii="宋体" w:hAnsi="宋体" w:cs="宋体"/>
                <w:b/>
                <w:i w:val="0"/>
                <w:caps w:val="0"/>
                <w:color w:val="000000"/>
                <w:spacing w:val="0"/>
                <w:w w:val="100"/>
                <w:kern w:val="2"/>
                <w:sz w:val="24"/>
                <w:szCs w:val="22"/>
                <w:u w:val="single" w:color="000000"/>
                <w:lang w:val="en-US" w:eastAsia="zh-CN" w:bidi="ar-SA"/>
              </w:rPr>
              <w:t>投标</w:t>
            </w:r>
            <w:r>
              <w:rPr>
                <w:rFonts w:hint="eastAsia" w:ascii="宋体" w:hAnsi="宋体" w:eastAsia="宋体" w:cs="宋体"/>
                <w:b/>
                <w:i w:val="0"/>
                <w:caps w:val="0"/>
                <w:color w:val="000000"/>
                <w:spacing w:val="0"/>
                <w:w w:val="100"/>
                <w:kern w:val="2"/>
                <w:sz w:val="24"/>
                <w:szCs w:val="22"/>
                <w:u w:val="single" w:color="000000"/>
                <w:lang w:val="en-US" w:eastAsia="zh-CN" w:bidi="ar-SA"/>
              </w:rPr>
              <w:t>文件该资格审查项目内容不响应，投标被拒绝。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10</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投标有效期</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color w:val="auto"/>
                <w:kern w:val="0"/>
                <w:sz w:val="24"/>
                <w:szCs w:val="24"/>
                <w:lang w:val="en-US" w:eastAsia="zh-CN"/>
              </w:rPr>
              <w:t>投标截止之日起90天（日历日）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评标方法</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最低评标价</w:t>
            </w:r>
            <w:r>
              <w:rPr>
                <w:rFonts w:hint="eastAsia" w:ascii="宋体" w:hAnsi="宋体" w:eastAsia="宋体" w:cs="宋体"/>
                <w:color w:val="000000"/>
                <w:kern w:val="2"/>
                <w:sz w:val="24"/>
                <w:szCs w:val="24"/>
                <w:lang w:val="en-US" w:eastAsia="zh-CN" w:bidi="ar-SA"/>
              </w:rPr>
              <w:t>法</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auto"/>
                <w:kern w:val="2"/>
                <w:sz w:val="24"/>
                <w:szCs w:val="24"/>
                <w:lang w:val="en-US" w:eastAsia="zh-CN" w:bidi="ar-SA"/>
              </w:rPr>
              <w:t>是指投标文件满足招标文件全部实质性要求且</w:t>
            </w:r>
            <w:r>
              <w:rPr>
                <w:rFonts w:hint="eastAsia" w:ascii="宋体" w:hAnsi="宋体" w:cs="宋体"/>
                <w:color w:val="auto"/>
                <w:kern w:val="2"/>
                <w:sz w:val="24"/>
                <w:szCs w:val="24"/>
                <w:lang w:val="en-US" w:eastAsia="zh-CN" w:bidi="ar-SA"/>
              </w:rPr>
              <w:t>投标报价最低的供应商为中标候选人的评标方法</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4"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12</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highlight w:val="none"/>
                <w:lang w:val="en-US" w:eastAsia="zh-CN" w:bidi="ar-SA"/>
              </w:rPr>
              <w:t>投标人资质要求</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1.符合《中华人民共和国政府采购法》第二十二条的相关规定；</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2.具有有效的三证合一企业法人营业执照，且具备所投标的经营范围；</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3.具有有效的《农药登记证》；</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4.具有有效的《农药生产许可证》；</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5.具有良好的商业信誉和健全的财务会计制度；</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6.具有依法缴纳税收和社会保证资金的良好记录；</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7.近三年内，在经营活动中没有重大违法记录，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val="zh-CN" w:eastAsia="zh-CN"/>
              </w:rPr>
              <w:t>.单位负责人为同一人或者存在直接控股、管理关系的不同供应商，不得参加同一合同项下的政府采购活动；</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eastAsia="zh-CN"/>
              </w:rPr>
              <w:t>.为充分保证完善的售后服务，本项目不接受联合体投标。</w:t>
            </w:r>
          </w:p>
          <w:p>
            <w:pPr>
              <w:keepLines w:val="0"/>
              <w:pageBreakBefore w:val="0"/>
              <w:widowControl w:val="0"/>
              <w:kinsoku/>
              <w:wordWrap/>
              <w:topLinePunct w:val="0"/>
              <w:autoSpaceDE/>
              <w:autoSpaceDN/>
              <w:bidi w:val="0"/>
              <w:spacing w:line="36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lang w:val="zh-CN" w:eastAsia="zh-CN"/>
              </w:rPr>
              <w:t>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zh-CN" w:eastAsia="zh-CN"/>
              </w:rPr>
              <w:t>.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13</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投标文件发放</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供应商登陆政采云平台</w:t>
            </w:r>
            <w:r>
              <w:rPr>
                <w:rFonts w:hint="eastAsia" w:ascii="宋体" w:hAnsi="宋体" w:eastAsia="宋体" w:cs="宋体"/>
                <w:b w:val="0"/>
                <w:bCs w:val="0"/>
                <w:color w:val="000000"/>
                <w:kern w:val="2"/>
                <w:sz w:val="24"/>
                <w:szCs w:val="24"/>
                <w:lang w:val="en-US" w:eastAsia="zh-CN" w:bidi="ar-SA"/>
              </w:rPr>
              <w:fldChar w:fldCharType="begin"/>
            </w:r>
            <w:r>
              <w:rPr>
                <w:rFonts w:hint="eastAsia" w:ascii="宋体" w:hAnsi="宋体" w:eastAsia="宋体" w:cs="宋体"/>
                <w:b w:val="0"/>
                <w:bCs w:val="0"/>
                <w:color w:val="000000"/>
                <w:kern w:val="2"/>
                <w:sz w:val="24"/>
                <w:szCs w:val="24"/>
                <w:lang w:val="en-US" w:eastAsia="zh-CN" w:bidi="ar-SA"/>
              </w:rPr>
              <w:instrText xml:space="preserve"> HYPERLINK "https://www.zcygov.cn/" </w:instrText>
            </w:r>
            <w:r>
              <w:rPr>
                <w:rFonts w:hint="eastAsia" w:ascii="宋体" w:hAnsi="宋体" w:eastAsia="宋体" w:cs="宋体"/>
                <w:b w:val="0"/>
                <w:bCs w:val="0"/>
                <w:color w:val="000000"/>
                <w:kern w:val="2"/>
                <w:sz w:val="24"/>
                <w:szCs w:val="24"/>
                <w:lang w:val="en-US" w:eastAsia="zh-CN" w:bidi="ar-SA"/>
              </w:rPr>
              <w:fldChar w:fldCharType="separate"/>
            </w:r>
            <w:r>
              <w:rPr>
                <w:rFonts w:hint="eastAsia" w:ascii="宋体" w:hAnsi="宋体" w:eastAsia="宋体" w:cs="宋体"/>
                <w:b w:val="0"/>
                <w:bCs w:val="0"/>
                <w:color w:val="000000"/>
                <w:kern w:val="2"/>
                <w:sz w:val="24"/>
                <w:szCs w:val="24"/>
                <w:lang w:val="en-US" w:eastAsia="zh-CN" w:bidi="ar-SA"/>
              </w:rPr>
              <w:t>https://www.zcygov.cn/</w:t>
            </w:r>
            <w:r>
              <w:rPr>
                <w:rFonts w:hint="eastAsia" w:ascii="宋体" w:hAnsi="宋体" w:eastAsia="宋体" w:cs="宋体"/>
                <w:b w:val="0"/>
                <w:bCs w:val="0"/>
                <w:color w:val="000000"/>
                <w:kern w:val="2"/>
                <w:sz w:val="24"/>
                <w:szCs w:val="24"/>
                <w:lang w:val="en-US" w:eastAsia="zh-CN" w:bidi="ar-SA"/>
              </w:rPr>
              <w:fldChar w:fldCharType="end"/>
            </w:r>
            <w:r>
              <w:rPr>
                <w:rFonts w:hint="eastAsia" w:ascii="宋体" w:hAnsi="宋体" w:eastAsia="宋体" w:cs="宋体"/>
                <w:b w:val="0"/>
                <w:bCs w:val="0"/>
                <w:color w:val="000000"/>
                <w:kern w:val="2"/>
                <w:sz w:val="24"/>
                <w:szCs w:val="24"/>
                <w:lang w:val="en-US" w:eastAsia="zh-CN" w:bidi="ar-SA"/>
              </w:rPr>
              <w:t>在线申请获取采购文件（进入“项目采购”应用，在获取采购文件菜单中选择项目，</w:t>
            </w:r>
            <w:r>
              <w:rPr>
                <w:rFonts w:hint="eastAsia" w:ascii="宋体" w:hAnsi="宋体" w:cs="宋体"/>
                <w:b w:val="0"/>
                <w:bCs w:val="0"/>
                <w:color w:val="000000"/>
                <w:kern w:val="2"/>
                <w:sz w:val="24"/>
                <w:szCs w:val="24"/>
                <w:lang w:val="en-US" w:eastAsia="zh-CN" w:bidi="ar-SA"/>
              </w:rPr>
              <w:t>附件中提交报名资料</w:t>
            </w:r>
            <w:r>
              <w:rPr>
                <w:rFonts w:hint="eastAsia" w:ascii="宋体" w:hAnsi="宋体" w:eastAsia="宋体" w:cs="宋体"/>
                <w:b w:val="0"/>
                <w:bCs w:val="0"/>
                <w:color w:val="000000"/>
                <w:kern w:val="2"/>
                <w:sz w:val="24"/>
                <w:szCs w:val="24"/>
                <w:lang w:val="en-US" w:eastAsia="zh-CN" w:bidi="ar-SA"/>
              </w:rPr>
              <w:t>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14</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标前准备</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1、本项目实行网上投标，采用电子投标文件。若供应商参与投标，自行承担投标一切费用。</w:t>
            </w:r>
          </w:p>
          <w:p>
            <w:pPr>
              <w:keepLines w:val="0"/>
              <w:pageBreakBefore w:val="0"/>
              <w:widowControl w:val="0"/>
              <w:kinsoku/>
              <w:wordWrap/>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"http://www.ccgp-xinjiang.gov.cn/"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http://www.ccgp-xinjiang.gov.cn/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4、本项目采用计算机辅助评标，电子投标文件要求如下：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为满足计算机辅助评标需要，所有投标人按文本规定提交电子投标文件。</w:t>
            </w:r>
          </w:p>
          <w:p>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供应商在开标时须使用制作加密电子投标文件所使用的CA锁及电脑，电脑须提前配置好浏览器（建议使用谷歌浏览器），以便开标时解锁</w:t>
            </w:r>
            <w:r>
              <w:rPr>
                <w:rFonts w:hint="eastAsia" w:ascii="宋体" w:hAnsi="宋体" w:cs="宋体"/>
                <w:sz w:val="24"/>
                <w:szCs w:val="24"/>
                <w:lang w:val="en-US" w:eastAsia="zh-CN"/>
              </w:rPr>
              <w:t>。</w:t>
            </w:r>
          </w:p>
          <w:p>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供应商对不见面开评标系统的技术操作咨询，可通过</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"https://edu.zcygov.cn/luban/xinjiang-e-biding%E8%87%AA%E5%8A%A9%E6%9F%A5%E8%AF%A2" \t "_blank"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https://edu.zcygov.cn/luban/xinjiang-e-biding自助查询</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，也可在政采云帮助中心常见问题解答和操作流程讲解视频中自助查询，网址为：</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"https://service.zcygov.cn/" \l "/help" \t "_blank"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https://service.zcygov.cn/#/help</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请各供应商务必在投标截止时间前申请加入QQ群：717220061；招标代理会在投标截止时间前10分钟内通过验证信息；进入群后请各供应商及时修改备注：单位名称+姓名+联系方式。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供应商应提交的响应文件</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电子投标文件（请各投标供应商提前将电子标书上传，开标时如因标书没上传或是格式版本不对而打不开投标文件导致无法投标等后果由供应商自行承担）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6</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招标文件发售时间</w:t>
            </w:r>
          </w:p>
        </w:tc>
        <w:tc>
          <w:tcPr>
            <w:tcW w:w="7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u w:val="none"/>
                <w:lang w:val="en-US" w:eastAsia="zh-CN" w:bidi="ar-SA"/>
              </w:rPr>
              <w:t>年</w:t>
            </w:r>
            <w:r>
              <w:rPr>
                <w:rFonts w:hint="eastAsia" w:ascii="宋体" w:hAnsi="宋体" w:cs="宋体"/>
                <w:kern w:val="2"/>
                <w:sz w:val="24"/>
                <w:szCs w:val="24"/>
                <w:highlight w:val="none"/>
                <w:u w:val="none"/>
                <w:lang w:val="en-US" w:eastAsia="zh-CN" w:bidi="ar-SA"/>
              </w:rPr>
              <w:t>10</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20</w:t>
            </w:r>
            <w:r>
              <w:rPr>
                <w:rFonts w:hint="eastAsia" w:ascii="宋体" w:hAnsi="宋体" w:eastAsia="宋体" w:cs="宋体"/>
                <w:kern w:val="2"/>
                <w:sz w:val="24"/>
                <w:szCs w:val="24"/>
                <w:highlight w:val="none"/>
                <w:u w:val="none"/>
                <w:lang w:val="en-US" w:eastAsia="zh-CN" w:bidi="ar-SA"/>
              </w:rPr>
              <w:t>日至202</w:t>
            </w:r>
            <w:r>
              <w:rPr>
                <w:rFonts w:hint="eastAsia" w:ascii="宋体" w:hAnsi="宋体" w:cs="宋体"/>
                <w:kern w:val="2"/>
                <w:sz w:val="24"/>
                <w:szCs w:val="24"/>
                <w:highlight w:val="none"/>
                <w:u w:val="none"/>
                <w:lang w:val="en-US" w:eastAsia="zh-CN" w:bidi="ar-SA"/>
              </w:rPr>
              <w:t>1</w:t>
            </w:r>
            <w:r>
              <w:rPr>
                <w:rFonts w:hint="eastAsia" w:ascii="宋体" w:hAnsi="宋体" w:eastAsia="宋体" w:cs="宋体"/>
                <w:kern w:val="2"/>
                <w:sz w:val="24"/>
                <w:szCs w:val="24"/>
                <w:highlight w:val="none"/>
                <w:u w:val="none"/>
                <w:lang w:val="en-US" w:eastAsia="zh-CN" w:bidi="ar-SA"/>
              </w:rPr>
              <w:t>年</w:t>
            </w:r>
            <w:r>
              <w:rPr>
                <w:rFonts w:hint="eastAsia" w:ascii="宋体" w:hAnsi="宋体" w:cs="宋体"/>
                <w:kern w:val="2"/>
                <w:sz w:val="24"/>
                <w:szCs w:val="24"/>
                <w:highlight w:val="none"/>
                <w:u w:val="none"/>
                <w:lang w:val="en-US" w:eastAsia="zh-CN" w:bidi="ar-SA"/>
              </w:rPr>
              <w:t>10</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22</w:t>
            </w:r>
            <w:r>
              <w:rPr>
                <w:rFonts w:hint="eastAsia" w:ascii="宋体" w:hAnsi="宋体" w:eastAsia="宋体" w:cs="宋体"/>
                <w:kern w:val="2"/>
                <w:sz w:val="24"/>
                <w:szCs w:val="24"/>
                <w:highlight w:val="none"/>
                <w:u w:val="none"/>
                <w:lang w:val="en-US" w:eastAsia="zh-CN" w:bidi="ar-SA"/>
              </w:rPr>
              <w:t>日</w:t>
            </w:r>
            <w:r>
              <w:rPr>
                <w:rFonts w:hint="eastAsia" w:ascii="宋体" w:hAnsi="宋体" w:eastAsia="宋体" w:cs="宋体"/>
                <w:kern w:val="2"/>
                <w:sz w:val="24"/>
                <w:szCs w:val="24"/>
                <w:highlight w:val="none"/>
                <w:lang w:val="en-US" w:eastAsia="zh-CN" w:bidi="ar-SA"/>
              </w:rPr>
              <w:t>，每天上午00：00至12:00，下午</w:t>
            </w:r>
            <w:r>
              <w:rPr>
                <w:rFonts w:hint="eastAsia" w:ascii="宋体" w:hAnsi="宋体" w:eastAsia="宋体" w:cs="宋体"/>
                <w:kern w:val="2"/>
                <w:sz w:val="24"/>
                <w:szCs w:val="24"/>
                <w:highlight w:val="none"/>
                <w:u w:val="none"/>
                <w:lang w:val="en-US" w:eastAsia="zh-CN" w:bidi="ar-SA"/>
              </w:rPr>
              <w:t>12:00至23:59</w:t>
            </w:r>
            <w:r>
              <w:rPr>
                <w:rFonts w:hint="eastAsia" w:ascii="宋体" w:hAnsi="宋体" w:eastAsia="宋体" w:cs="宋体"/>
                <w:kern w:val="2"/>
                <w:sz w:val="24"/>
                <w:szCs w:val="24"/>
                <w:highlight w:val="none"/>
                <w:lang w:val="en-US" w:eastAsia="zh-CN" w:bidi="ar-SA"/>
              </w:rPr>
              <w:t>（北京时间，法定节假日除外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7</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投标文件递交截止时间及地址</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响应文件递交截止时间：202</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月</w:t>
            </w:r>
            <w:r>
              <w:rPr>
                <w:rFonts w:hint="eastAsia" w:ascii="宋体" w:hAnsi="宋体"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日1</w:t>
            </w:r>
            <w:r>
              <w:rPr>
                <w:rFonts w:hint="eastAsia" w:ascii="宋体" w:hAnsi="宋体" w:cs="宋体"/>
                <w:color w:val="000000"/>
                <w:kern w:val="2"/>
                <w:sz w:val="24"/>
                <w:szCs w:val="24"/>
                <w:highlight w:val="none"/>
                <w:lang w:val="en-US" w:eastAsia="zh-CN" w:bidi="ar-SA"/>
              </w:rPr>
              <w:t>6</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0</w:t>
            </w:r>
            <w:r>
              <w:rPr>
                <w:rFonts w:hint="eastAsia" w:ascii="宋体" w:hAnsi="宋体" w:eastAsia="宋体" w:cs="宋体"/>
                <w:color w:val="000000"/>
                <w:kern w:val="2"/>
                <w:sz w:val="24"/>
                <w:szCs w:val="24"/>
                <w:highlight w:val="none"/>
                <w:lang w:val="en-US" w:eastAsia="zh-CN" w:bidi="ar-SA"/>
              </w:rPr>
              <w:t>0时（北京时间）</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响应文件递交地点：政采云开标大厅</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开标时间：同响应文件递交截止时间。</w:t>
            </w:r>
          </w:p>
          <w:p>
            <w:pPr>
              <w:keepLines w:val="0"/>
              <w:pageBreakBefore w:val="0"/>
              <w:widowControl w:val="0"/>
              <w:kinsoku/>
              <w:wordWrap/>
              <w:topLinePunct w:val="0"/>
              <w:autoSpaceDE/>
              <w:autoSpaceDN/>
              <w:bidi w:val="0"/>
              <w:spacing w:line="360" w:lineRule="auto"/>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开标地点：政采云开标大厅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8</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投标保证金</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投标保证金：</w:t>
            </w:r>
            <w:r>
              <w:rPr>
                <w:rFonts w:hint="eastAsia" w:ascii="宋体" w:hAnsi="宋体" w:cs="宋体"/>
                <w:color w:val="000000"/>
                <w:kern w:val="2"/>
                <w:sz w:val="24"/>
                <w:szCs w:val="24"/>
                <w:highlight w:val="none"/>
                <w:lang w:val="en-US" w:eastAsia="zh-CN" w:bidi="ar-SA"/>
              </w:rPr>
              <w:t>壹万柒仟</w:t>
            </w:r>
            <w:r>
              <w:rPr>
                <w:rFonts w:hint="eastAsia" w:ascii="宋体" w:hAnsi="宋体" w:eastAsia="宋体" w:cs="宋体"/>
                <w:color w:val="000000"/>
                <w:kern w:val="2"/>
                <w:sz w:val="24"/>
                <w:szCs w:val="24"/>
                <w:highlight w:val="none"/>
                <w:lang w:val="en-US" w:eastAsia="zh-CN" w:bidi="ar-SA"/>
              </w:rPr>
              <w:t xml:space="preserve">元整 </w:t>
            </w:r>
          </w:p>
          <w:p>
            <w:pPr>
              <w:keepLines w:val="0"/>
              <w:pageBreakBefore w:val="0"/>
              <w:widowControl w:val="0"/>
              <w:kinsoku/>
              <w:wordWrap/>
              <w:overflowPunct w:val="0"/>
              <w:topLinePunct w:val="0"/>
              <w:autoSpaceDE/>
              <w:autoSpaceDN/>
              <w:bidi w:val="0"/>
              <w:spacing w:line="360" w:lineRule="auto"/>
              <w:ind w:firstLine="480" w:firstLineChars="200"/>
              <w:textAlignment w:val="auto"/>
              <w:rPr>
                <w:rFonts w:hint="eastAsia"/>
                <w:highlight w:val="none"/>
                <w:lang w:val="en-US" w:eastAsia="zh-CN"/>
              </w:rPr>
            </w:pPr>
            <w:r>
              <w:rPr>
                <w:rFonts w:hint="eastAsia" w:ascii="宋体" w:hAnsi="宋体" w:eastAsia="宋体" w:cs="宋体"/>
                <w:color w:val="000000"/>
                <w:kern w:val="2"/>
                <w:sz w:val="24"/>
                <w:szCs w:val="24"/>
                <w:highlight w:val="none"/>
                <w:lang w:val="en-US" w:eastAsia="zh-CN" w:bidi="ar-SA"/>
              </w:rPr>
              <w:t>必须在202</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月</w:t>
            </w:r>
            <w:r>
              <w:rPr>
                <w:rFonts w:hint="eastAsia" w:ascii="宋体" w:hAnsi="宋体"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日1</w:t>
            </w:r>
            <w:r>
              <w:rPr>
                <w:rFonts w:hint="eastAsia" w:ascii="宋体" w:hAnsi="宋体" w:cs="宋体"/>
                <w:color w:val="000000"/>
                <w:kern w:val="2"/>
                <w:sz w:val="24"/>
                <w:szCs w:val="24"/>
                <w:highlight w:val="none"/>
                <w:lang w:val="en-US" w:eastAsia="zh-CN" w:bidi="ar-SA"/>
              </w:rPr>
              <w:t>6</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0</w:t>
            </w:r>
            <w:r>
              <w:rPr>
                <w:rFonts w:hint="eastAsia" w:ascii="宋体" w:hAnsi="宋体" w:eastAsia="宋体" w:cs="宋体"/>
                <w:color w:val="000000"/>
                <w:kern w:val="2"/>
                <w:sz w:val="24"/>
                <w:szCs w:val="24"/>
                <w:highlight w:val="none"/>
                <w:lang w:val="en-US" w:eastAsia="zh-CN" w:bidi="ar-SA"/>
              </w:rPr>
              <w:t>0时（北京时间）前将投标保证金汇入指定账户。投标保证金汇款凭证上用途栏应注明[标准格式：</w:t>
            </w:r>
            <w:r>
              <w:rPr>
                <w:rFonts w:hint="eastAsia" w:ascii="宋体" w:hAnsi="宋体" w:eastAsia="宋体" w:cs="宋体"/>
                <w:b w:val="0"/>
                <w:bCs w:val="0"/>
                <w:i w:val="0"/>
                <w:caps w:val="0"/>
                <w:color w:val="000000"/>
                <w:spacing w:val="0"/>
                <w:w w:val="100"/>
                <w:sz w:val="24"/>
                <w:szCs w:val="24"/>
                <w:lang w:val="en-US" w:eastAsia="zh-CN"/>
              </w:rPr>
              <w:t>8%</w:t>
            </w:r>
            <w:r>
              <w:rPr>
                <w:rFonts w:hint="eastAsia" w:ascii="宋体" w:hAnsi="宋体" w:eastAsia="宋体" w:cs="宋体"/>
                <w:b w:val="0"/>
                <w:bCs w:val="0"/>
                <w:i w:val="0"/>
                <w:caps w:val="0"/>
                <w:color w:val="000000"/>
                <w:spacing w:val="0"/>
                <w:w w:val="100"/>
                <w:sz w:val="24"/>
                <w:szCs w:val="24"/>
                <w:lang w:val="zh-CN" w:eastAsia="zh-CN"/>
              </w:rPr>
              <w:t>防治药剂</w:t>
            </w:r>
            <w:r>
              <w:rPr>
                <w:rFonts w:hint="eastAsia" w:ascii="宋体" w:hAnsi="宋体" w:eastAsia="宋体" w:cs="宋体"/>
                <w:b w:val="0"/>
                <w:bCs w:val="0"/>
                <w:color w:val="000000"/>
                <w:kern w:val="2"/>
                <w:sz w:val="24"/>
                <w:szCs w:val="24"/>
                <w:highlight w:val="none"/>
                <w:lang w:val="en-US" w:eastAsia="zh-CN" w:bidi="ar-SA"/>
              </w:rPr>
              <w:t>保证金</w:t>
            </w:r>
            <w:r>
              <w:rPr>
                <w:rFonts w:hint="eastAsia" w:ascii="宋体" w:hAnsi="宋体" w:eastAsia="宋体" w:cs="宋体"/>
                <w:color w:val="000000"/>
                <w:kern w:val="2"/>
                <w:sz w:val="24"/>
                <w:szCs w:val="24"/>
                <w:highlight w:val="none"/>
                <w:lang w:val="en-US" w:eastAsia="zh-CN" w:bidi="ar-SA"/>
              </w:rPr>
              <w:t>]。如未按时缴纳投标保证金，投标将被拒绝。</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账户名称：新疆众禾顺晟工程管理咨询有限公司</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开户银行：中国建设银行股份有限公司库尔勒香梨大道支行</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银行账号：65050170604600000457</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注：投标保证金只针对公对公汇款，个人名义汇款无效。</w:t>
            </w:r>
          </w:p>
          <w:p>
            <w:pPr>
              <w:keepLines w:val="0"/>
              <w:pageBreakBefore w:val="0"/>
              <w:widowControl w:val="0"/>
              <w:numPr>
                <w:ilvl w:val="0"/>
                <w:numId w:val="0"/>
              </w:numPr>
              <w:kinsoku/>
              <w:wordWrap/>
              <w:topLinePunct w:val="0"/>
              <w:autoSpaceDE/>
              <w:autoSpaceDN/>
              <w:bidi w:val="0"/>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请投标方选择实时到账（2）以我公司实际到账为准（3）开标前1小时我公司会再次核对保证金提交情况，任何未按时收到保证金的投标方，投标被拒绝。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9</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付款方式</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pStyle w:val="35"/>
              <w:keepLines w:val="0"/>
              <w:pageBreakBefore w:val="0"/>
              <w:kinsoku/>
              <w:wordWrap/>
              <w:topLinePunct w:val="0"/>
              <w:autoSpaceDE/>
              <w:autoSpaceDN/>
              <w:bidi w:val="0"/>
              <w:spacing w:line="360" w:lineRule="auto"/>
              <w:ind w:firstLine="0" w:firstLine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auto"/>
                <w:sz w:val="24"/>
                <w:szCs w:val="24"/>
                <w:lang w:val="en-US" w:eastAsia="zh-CN"/>
              </w:rPr>
              <w:t>甲方收到货物</w:t>
            </w:r>
            <w:r>
              <w:rPr>
                <w:rFonts w:hint="eastAsia" w:ascii="宋体" w:hAnsi="宋体" w:eastAsia="宋体" w:cs="宋体"/>
                <w:color w:val="auto"/>
                <w:sz w:val="24"/>
                <w:szCs w:val="24"/>
                <w:lang w:val="en-US" w:eastAsia="zh-CN"/>
              </w:rPr>
              <w:t>验收合格后</w:t>
            </w:r>
            <w:r>
              <w:rPr>
                <w:rFonts w:hint="default" w:ascii="宋体" w:hAnsi="宋体" w:eastAsia="宋体" w:cs="宋体"/>
                <w:color w:val="auto"/>
                <w:sz w:val="24"/>
                <w:szCs w:val="24"/>
                <w:lang w:val="en-US" w:eastAsia="zh-CN"/>
              </w:rPr>
              <w:t>支付合同价款的50%，使用一个月后支付到合同价款的</w:t>
            </w: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7%,质保期后支付剩余的3%。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20</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中标服务费</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中标单位在领取中标通知书前向招标代理机构支付本项目的中标服务费。</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服务费为中标金额的</w:t>
            </w:r>
            <w:r>
              <w:rPr>
                <w:rFonts w:hint="eastAsia" w:ascii="宋体" w:hAnsi="宋体" w:cs="宋体"/>
                <w:color w:val="000000" w:themeColor="text1"/>
                <w:kern w:val="2"/>
                <w:sz w:val="24"/>
                <w:szCs w:val="24"/>
                <w:lang w:val="en-US" w:eastAsia="zh-CN" w:bidi="ar-SA"/>
                <w14:textFill>
                  <w14:solidFill>
                    <w14:schemeClr w14:val="tx1"/>
                  </w14:solidFill>
                </w14:textFill>
              </w:rPr>
              <w:t>1.5</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%，不足10万的项目统一按1500元收取。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cs="宋体"/>
                <w:color w:val="000000"/>
                <w:kern w:val="2"/>
                <w:sz w:val="24"/>
                <w:szCs w:val="24"/>
                <w:lang w:val="en-US" w:eastAsia="zh-CN" w:bidi="ar-SA"/>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代理机构</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单位名称：新疆众禾顺晟工程管理咨询有限公司</w:t>
            </w:r>
          </w:p>
          <w:p>
            <w:pPr>
              <w:pStyle w:val="34"/>
              <w:keepLines w:val="0"/>
              <w:pageBreakBefore w:val="0"/>
              <w:shd w:val="clear" w:color="auto" w:fill="FFFFFF"/>
              <w:kinsoku/>
              <w:wordWrap/>
              <w:topLinePunct w:val="0"/>
              <w:autoSpaceDE/>
              <w:autoSpaceDN/>
              <w:bidi w:val="0"/>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单位地址：新疆库尔勒市人民东路豪景大厦</w:t>
            </w:r>
            <w:r>
              <w:rPr>
                <w:rFonts w:hint="eastAsia" w:ascii="宋体" w:hAnsi="宋体" w:eastAsia="宋体" w:cs="宋体"/>
                <w:color w:val="000000"/>
                <w:sz w:val="24"/>
                <w:szCs w:val="24"/>
                <w:lang w:val="en-US" w:eastAsia="zh-CN"/>
              </w:rPr>
              <w:t>701室</w:t>
            </w:r>
          </w:p>
          <w:p>
            <w:pPr>
              <w:keepLines w:val="0"/>
              <w:pageBreakBefore w:val="0"/>
              <w:widowControl w:val="0"/>
              <w:kinsoku/>
              <w:wordWrap/>
              <w:topLinePunct w:val="0"/>
              <w:autoSpaceDE/>
              <w:autoSpaceDN/>
              <w:bidi w:val="0"/>
              <w:spacing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    话：0996-2212188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cs="宋体"/>
                <w:color w:val="000000"/>
                <w:kern w:val="2"/>
                <w:sz w:val="24"/>
                <w:szCs w:val="24"/>
                <w:lang w:val="en-US" w:eastAsia="zh-CN" w:bidi="ar-SA"/>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政府采购政策支持</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（1）财政部、国家发展改革委、生态环境部、市场监管总局《关于调整优化节能产品、环境标志产品政府采购执行机制的通知》（财库[2019]9号文）；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（2）财政部、生态环境部《关于印发环境标志产品政府采购品目清单的通知》（财库[2019]18号文）；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（3）财政部、发展改革委《关于印发节能产品政府采购品目清单的通知》（财库[2019]19号文）；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（4）市场监管总局《市场监管总局关于发布参与实施政府采购节能产品、环境标志产品认证机构名录的公告》（2019年第16号）；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（5）财政部、工业和信息化部《关于印发《政府采购促进中小企业展暂行办法》的通知》（财库[2011]181号文）；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（6）财政部、民政部、中国残疾人联合会《关于促进残疾人就业政府采购政策的通知》（财库[2017]141号）；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( 7）财政部、司法部《关于政府采购支持监狱企业发展有关问题的通知》（财库[2014]68号文）。（中小企业优惠、监狱企业、节能产品、环境标志产品等）。</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zh-CN" w:eastAsia="zh-CN" w:bidi="ar-SA"/>
              </w:rPr>
              <w:t>注：中小企业(含中型、小型、微型企业)应当同时符合以下条件:</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zh-CN" w:eastAsia="zh-CN" w:bidi="ar-SA"/>
              </w:rPr>
              <w:t>符合中小企业划分标准(按《关于印发中小企业划型标准规定的通知》(工信部联</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企业(2011)300号)执行)</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2提供本企业制造的货物、承担的项目或者服务,或者提供其他中小企业制造的货物。</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本项所称货物不包括使用大型企业注册商标的货物;</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3小型、微型企业提供中型企业制造的货物的,视同为中型企业。</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(二)价格扣除办法:</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对于非专门面向中小企业的项目,对小型和微型企业(或联合体各方均为小型、</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微型企业的,残疾人福利性单位、监狱企业视为小微企业)产品的价格给予 6%的扣除,用扣除后的价格参与价格的评审。</w:t>
            </w:r>
            <w:r>
              <w:rPr>
                <w:rFonts w:hint="eastAsia" w:ascii="宋体" w:hAnsi="宋体" w:eastAsia="宋体" w:cs="宋体"/>
                <w:color w:val="000000"/>
                <w:kern w:val="2"/>
                <w:sz w:val="24"/>
                <w:szCs w:val="24"/>
                <w:lang w:val="en-US" w:eastAsia="zh-CN" w:bidi="ar-SA"/>
              </w:rPr>
              <w:t>)</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(三)小型和微型企业适用价格扣除办法时应提供的相关资料:</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zh-CN" w:eastAsia="zh-CN" w:bidi="ar-SA"/>
              </w:rPr>
              <w:t>、供应商《中小企业声明函》或残疾人福利性单位声明函。</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2、供应商应提供其属地主管部门出具的证明函:</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zh-CN" w:eastAsia="zh-CN" w:bidi="ar-SA"/>
              </w:rPr>
              <w:t>供应商应提供产品生产厂家的属地主管部门出具的证明函;</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供应商应同时提供以上三个材料,否则将不给予价格扣除。</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若所供应产品为进口产品的,不适用《政府采购促进中小企业发展暂行办法》。</w:t>
            </w:r>
          </w:p>
          <w:p>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lang w:val="zh-CN" w:eastAsia="zh-CN" w:bidi="ar-SA"/>
              </w:rPr>
              <w:t>残疾人福利性单位、监狱企业仅需提供声明函,不须要提供其他证明材料。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cs="宋体"/>
                <w:color w:val="000000"/>
                <w:kern w:val="2"/>
                <w:sz w:val="24"/>
                <w:szCs w:val="24"/>
                <w:lang w:val="en-US" w:eastAsia="zh-CN" w:bidi="ar-SA"/>
              </w:rPr>
              <w:t>3</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质疑须知</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2、提出质疑的供应商（以下简称质疑供应商）应当是参与所质疑项目采购活动的供应商。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4、质疑函应当包括下列内容：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（二）质疑项目的名称、编号；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（四）事实依据；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（五）必要的法律依据；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（六）提出质疑的日期。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5、接受质疑函的方式：现场递交纸质版及Word格式电子版质疑文件（一式两份）。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24</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低于成本价不正当竞争预防措施</w:t>
            </w:r>
          </w:p>
        </w:tc>
        <w:tc>
          <w:tcPr>
            <w:tcW w:w="7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评标过程中，投标人报价低于市场平均价，有可能影响服务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备注</w:t>
            </w:r>
          </w:p>
        </w:tc>
        <w:tc>
          <w:tcPr>
            <w:tcW w:w="9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1、供应商应认真阅读招标文件中的每一个条款及要求，因误读招标文件而造成的后果，采购人概不负责。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2、投标文件中有弄虚作假的内容，其投标文件作废。</w:t>
            </w:r>
            <w:r>
              <w:rPr>
                <w:rFonts w:hint="eastAsia" w:ascii="宋体" w:hAnsi="宋体" w:eastAsia="宋体" w:cs="宋体"/>
                <w:b w:val="0"/>
                <w:bCs w:val="0"/>
                <w:i w:val="0"/>
                <w:caps w:val="0"/>
                <w:color w:val="000000"/>
                <w:spacing w:val="0"/>
                <w:w w:val="100"/>
                <w:sz w:val="24"/>
                <w:szCs w:val="24"/>
                <w:lang w:val="en-US" w:eastAsia="zh-CN"/>
              </w:rPr>
              <w:t>（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bl>
    <w:p>
      <w:pPr>
        <w:pStyle w:val="5"/>
        <w:ind w:left="0" w:leftChars="0" w:firstLine="0" w:firstLineChars="0"/>
        <w:rPr>
          <w:rFonts w:hint="eastAsia" w:ascii="宋体" w:hAnsi="宋体"/>
          <w:b/>
          <w:color w:val="000000" w:themeColor="text1"/>
          <w:sz w:val="36"/>
          <w:szCs w:val="36"/>
          <w14:textFill>
            <w14:solidFill>
              <w14:schemeClr w14:val="tx1"/>
            </w14:solidFill>
          </w14:textFill>
        </w:rPr>
      </w:pPr>
    </w:p>
    <w:p>
      <w:pPr>
        <w:pStyle w:val="5"/>
        <w:rPr>
          <w:rFonts w:hint="eastAsia" w:ascii="宋体" w:hAnsi="宋体"/>
          <w:b/>
          <w:color w:val="000000" w:themeColor="text1"/>
          <w:sz w:val="36"/>
          <w:szCs w:val="36"/>
          <w14:textFill>
            <w14:solidFill>
              <w14:schemeClr w14:val="tx1"/>
            </w14:solidFill>
          </w14:textFill>
        </w:rPr>
      </w:pPr>
    </w:p>
    <w:p>
      <w:pPr>
        <w:spacing w:line="360" w:lineRule="auto"/>
        <w:jc w:val="center"/>
        <w:outlineLvl w:val="0"/>
        <w:rPr>
          <w:rFonts w:hint="eastAsia" w:ascii="宋体" w:hAnsi="宋体"/>
          <w:b/>
          <w:color w:val="000000" w:themeColor="text1"/>
          <w:sz w:val="36"/>
          <w:szCs w:val="36"/>
          <w14:textFill>
            <w14:solidFill>
              <w14:schemeClr w14:val="tx1"/>
            </w14:solidFill>
          </w14:textFill>
        </w:rPr>
      </w:pPr>
    </w:p>
    <w:p>
      <w:pPr>
        <w:spacing w:line="360" w:lineRule="auto"/>
        <w:jc w:val="center"/>
        <w:outlineLvl w:val="0"/>
        <w:rPr>
          <w:rFonts w:hint="eastAsia" w:ascii="宋体" w:hAnsi="宋体"/>
          <w:b/>
          <w:color w:val="000000" w:themeColor="text1"/>
          <w:sz w:val="36"/>
          <w:szCs w:val="36"/>
          <w14:textFill>
            <w14:solidFill>
              <w14:schemeClr w14:val="tx1"/>
            </w14:solidFill>
          </w14:textFill>
        </w:rPr>
      </w:pPr>
    </w:p>
    <w:p>
      <w:pPr>
        <w:spacing w:line="360" w:lineRule="auto"/>
        <w:jc w:val="center"/>
        <w:outlineLvl w:val="0"/>
        <w:rPr>
          <w:rFonts w:hint="eastAsia" w:ascii="宋体" w:hAnsi="宋体"/>
          <w:b/>
          <w:color w:val="000000" w:themeColor="text1"/>
          <w:sz w:val="36"/>
          <w:szCs w:val="36"/>
          <w14:textFill>
            <w14:solidFill>
              <w14:schemeClr w14:val="tx1"/>
            </w14:solidFill>
          </w14:textFill>
        </w:rPr>
      </w:pPr>
    </w:p>
    <w:p>
      <w:pPr>
        <w:spacing w:line="360" w:lineRule="auto"/>
        <w:jc w:val="center"/>
        <w:outlineLvl w:val="0"/>
        <w:rPr>
          <w:rFonts w:hint="eastAsia" w:ascii="宋体" w:hAnsi="宋体"/>
          <w:b/>
          <w:color w:val="000000" w:themeColor="text1"/>
          <w:sz w:val="36"/>
          <w:szCs w:val="36"/>
          <w14:textFill>
            <w14:solidFill>
              <w14:schemeClr w14:val="tx1"/>
            </w14:solidFill>
          </w14:textFill>
        </w:rPr>
      </w:pPr>
    </w:p>
    <w:p>
      <w:pPr>
        <w:spacing w:line="360" w:lineRule="auto"/>
        <w:jc w:val="center"/>
        <w:outlineLvl w:val="0"/>
        <w:rPr>
          <w:rFonts w:hint="eastAsia" w:ascii="宋体" w:hAnsi="宋体"/>
          <w:b/>
          <w:color w:val="000000" w:themeColor="text1"/>
          <w:sz w:val="36"/>
          <w:szCs w:val="36"/>
          <w14:textFill>
            <w14:solidFill>
              <w14:schemeClr w14:val="tx1"/>
            </w14:solidFill>
          </w14:textFill>
        </w:rPr>
      </w:pPr>
    </w:p>
    <w:p>
      <w:pPr>
        <w:pStyle w:val="2"/>
        <w:numPr>
          <w:ilvl w:val="2"/>
          <w:numId w:val="0"/>
        </w:numPr>
        <w:ind w:leftChars="0"/>
        <w:rPr>
          <w:rFonts w:hint="eastAsia"/>
        </w:rPr>
      </w:pPr>
    </w:p>
    <w:p>
      <w:pPr>
        <w:rPr>
          <w:rFonts w:hint="eastAsia"/>
        </w:rPr>
      </w:pPr>
    </w:p>
    <w:p>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三</w:t>
      </w:r>
      <w:r>
        <w:rPr>
          <w:rFonts w:hint="eastAsia" w:ascii="宋体" w:hAnsi="宋体"/>
          <w:b/>
          <w:color w:val="000000" w:themeColor="text1"/>
          <w:sz w:val="36"/>
          <w:szCs w:val="36"/>
          <w14:textFill>
            <w14:solidFill>
              <w14:schemeClr w14:val="tx1"/>
            </w14:solidFill>
          </w14:textFill>
        </w:rPr>
        <w:t>部份 投标须知</w:t>
      </w:r>
    </w:p>
    <w:p>
      <w:pPr>
        <w:spacing w:line="360" w:lineRule="auto"/>
        <w:ind w:firstLine="200"/>
        <w:outlineLvl w:val="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1、总则</w:t>
      </w:r>
    </w:p>
    <w:p>
      <w:pPr>
        <w:spacing w:line="360" w:lineRule="auto"/>
        <w:ind w:firstLine="2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b/>
          <w:color w:val="000000" w:themeColor="text1"/>
          <w:sz w:val="24"/>
          <w:szCs w:val="24"/>
          <w14:textFill>
            <w14:solidFill>
              <w14:schemeClr w14:val="tx1"/>
            </w14:solidFill>
          </w14:textFill>
        </w:rPr>
        <w:t>适用范围</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本竞争性谈判文件仅适用于本次招标中所叙述项目的货物采购。</w:t>
      </w:r>
    </w:p>
    <w:p>
      <w:pPr>
        <w:spacing w:line="360" w:lineRule="auto"/>
        <w:ind w:firstLine="2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b/>
          <w:color w:val="000000" w:themeColor="text1"/>
          <w:sz w:val="24"/>
          <w:szCs w:val="24"/>
          <w14:textFill>
            <w14:solidFill>
              <w14:schemeClr w14:val="tx1"/>
            </w14:solidFill>
          </w14:textFill>
        </w:rPr>
        <w:t>本次招标方式</w:t>
      </w:r>
    </w:p>
    <w:p>
      <w:pPr>
        <w:tabs>
          <w:tab w:val="left" w:pos="1845"/>
        </w:tabs>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本次招标采取</w:t>
      </w:r>
      <w:r>
        <w:rPr>
          <w:rFonts w:hint="eastAsia" w:ascii="宋体" w:hAnsi="宋体" w:cs="宋体"/>
          <w:b w:val="0"/>
          <w:bCs/>
          <w:color w:val="000000" w:themeColor="text1"/>
          <w:sz w:val="24"/>
          <w:szCs w:val="24"/>
          <w14:textFill>
            <w14:solidFill>
              <w14:schemeClr w14:val="tx1"/>
            </w14:solidFill>
          </w14:textFill>
        </w:rPr>
        <w:t>竞争性谈判方式。</w:t>
      </w:r>
    </w:p>
    <w:p>
      <w:pPr>
        <w:spacing w:line="360" w:lineRule="auto"/>
        <w:ind w:firstLine="2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b/>
          <w:color w:val="000000" w:themeColor="text1"/>
          <w:sz w:val="24"/>
          <w:szCs w:val="24"/>
          <w14:textFill>
            <w14:solidFill>
              <w14:schemeClr w14:val="tx1"/>
            </w14:solidFill>
          </w14:textFill>
        </w:rPr>
        <w:t>项目的一般概述</w:t>
      </w:r>
    </w:p>
    <w:p>
      <w:pPr>
        <w:spacing w:line="360" w:lineRule="auto"/>
        <w:ind w:firstLine="240" w:firstLineChars="100"/>
        <w:jc w:val="both"/>
        <w:outlineLvl w:val="1"/>
        <w:rPr>
          <w:rFonts w:hint="eastAsia" w:ascii="宋体" w:hAnsi="宋体" w:eastAsia="宋体" w:cs="宋体"/>
          <w:color w:val="4F81BD" w:themeColor="accent1"/>
          <w:sz w:val="24"/>
          <w:szCs w:val="24"/>
          <w:lang w:eastAsia="zh-CN"/>
          <w14:textFill>
            <w14:solidFill>
              <w14:schemeClr w14:val="accent1"/>
            </w14:solidFill>
          </w14:textFill>
        </w:rPr>
      </w:pPr>
      <w:r>
        <w:rPr>
          <w:rFonts w:hint="eastAsia" w:ascii="宋体" w:hAnsi="宋体" w:cs="宋体"/>
          <w:color w:val="000000" w:themeColor="text1"/>
          <w:sz w:val="24"/>
          <w:szCs w:val="24"/>
          <w14:textFill>
            <w14:solidFill>
              <w14:schemeClr w14:val="tx1"/>
            </w14:solidFill>
          </w14:textFill>
        </w:rPr>
        <w:t>1.3.1项目名称：</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1.3.2项目编号：</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1.3.3采购单位名称：</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1.3.4采购代理机构：</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1.3.5采购机构地址：</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1.3.6投标保证金额：</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1.3.7投标文件份数：</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1.3.8投标文件递交至：</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1.3.9开标时间：</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1.3.10开标地点：</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1.3.11交货及完成时间：</w:t>
      </w:r>
      <w:r>
        <w:rPr>
          <w:rFonts w:hint="eastAsia" w:ascii="宋体" w:hAnsi="宋体" w:cs="宋体"/>
          <w:color w:val="000000" w:themeColor="text1"/>
          <w:sz w:val="24"/>
          <w:szCs w:val="24"/>
          <w:lang w:val="en-US" w:eastAsia="zh-CN"/>
          <w14:textFill>
            <w14:solidFill>
              <w14:schemeClr w14:val="tx1"/>
            </w14:solidFill>
          </w14:textFill>
        </w:rPr>
        <w:t>见须知前附表</w:t>
      </w:r>
    </w:p>
    <w:p>
      <w:pPr>
        <w:pageBreakBefore w:val="0"/>
        <w:wordWrap w:val="0"/>
        <w:autoSpaceDE/>
        <w:autoSpaceDN/>
        <w:bidi w:val="0"/>
        <w:snapToGrid/>
        <w:spacing w:line="360" w:lineRule="auto"/>
        <w:ind w:left="248" w:leftChars="114" w:hanging="9" w:hangingChars="4"/>
        <w:outlineLvl w:val="1"/>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1.3.12交货地点：</w:t>
      </w:r>
      <w:r>
        <w:rPr>
          <w:rFonts w:hint="eastAsia" w:ascii="宋体" w:hAnsi="宋体" w:cs="宋体"/>
          <w:color w:val="000000" w:themeColor="text1"/>
          <w:sz w:val="24"/>
          <w:szCs w:val="24"/>
          <w:lang w:val="en-US" w:eastAsia="zh-CN"/>
          <w14:textFill>
            <w14:solidFill>
              <w14:schemeClr w14:val="tx1"/>
            </w14:solidFill>
          </w14:textFill>
        </w:rPr>
        <w:t>见须知前附表</w:t>
      </w:r>
    </w:p>
    <w:p>
      <w:pPr>
        <w:spacing w:line="360" w:lineRule="auto"/>
        <w:ind w:firstLine="200"/>
        <w:outlineLvl w:val="1"/>
        <w:rPr>
          <w:rFonts w:hint="eastAsia"/>
          <w:b/>
          <w:bCs/>
          <w:lang w:eastAsia="zh-CN"/>
        </w:rPr>
      </w:pPr>
      <w:r>
        <w:rPr>
          <w:rFonts w:hint="eastAsia" w:ascii="宋体" w:hAnsi="宋体" w:cs="宋体"/>
          <w:b/>
          <w:bCs/>
          <w:color w:val="000000" w:themeColor="text1"/>
          <w:sz w:val="24"/>
          <w:szCs w:val="24"/>
          <w:lang w:val="en-US" w:eastAsia="zh-CN"/>
          <w14:textFill>
            <w14:solidFill>
              <w14:schemeClr w14:val="tx1"/>
            </w14:solidFill>
          </w14:textFill>
        </w:rPr>
        <w:t>1.3.13工作范围：货物应交付到指定的地点，并完成相关要求等工作。</w:t>
      </w:r>
    </w:p>
    <w:p>
      <w:pPr>
        <w:pageBreakBefore w:val="0"/>
        <w:wordWrap w:val="0"/>
        <w:autoSpaceDE/>
        <w:autoSpaceDN/>
        <w:bidi w:val="0"/>
        <w:snapToGrid/>
        <w:spacing w:line="360" w:lineRule="auto"/>
        <w:ind w:left="248" w:leftChars="114" w:hanging="9" w:hangingChars="4"/>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r>
        <w:rPr>
          <w:rFonts w:hint="eastAsia" w:ascii="宋体" w:hAnsi="宋体" w:cs="宋体"/>
          <w:b/>
          <w:bCs/>
          <w:color w:val="000000" w:themeColor="text1"/>
          <w:sz w:val="24"/>
          <w14:textFill>
            <w14:solidFill>
              <w14:schemeClr w14:val="tx1"/>
            </w14:solidFill>
          </w14:textFill>
        </w:rPr>
        <w:t>注意事项：</w:t>
      </w:r>
    </w:p>
    <w:p>
      <w:pPr>
        <w:keepNext w:val="0"/>
        <w:keepLines w:val="0"/>
        <w:pageBreakBefore w:val="0"/>
        <w:kinsoku/>
        <w:wordWrap/>
        <w:overflowPunct/>
        <w:topLinePunct w:val="0"/>
        <w:bidi w:val="0"/>
        <w:snapToGrid/>
        <w:spacing w:line="360" w:lineRule="auto"/>
        <w:ind w:firstLine="480" w:firstLineChars="200"/>
        <w:jc w:val="left"/>
        <w:textAlignment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本项目为电子招投标项目，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keepNext w:val="0"/>
        <w:keepLines w:val="0"/>
        <w:pageBreakBefore w:val="0"/>
        <w:kinsoku/>
        <w:wordWrap/>
        <w:overflowPunct/>
        <w:topLinePunct w:val="0"/>
        <w:bidi w:val="0"/>
        <w:snapToGrid/>
        <w:spacing w:line="360" w:lineRule="auto"/>
        <w:ind w:firstLine="480" w:firstLineChars="200"/>
        <w:jc w:val="left"/>
        <w:textAlignment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（2）本项目实行网上投标，采用电子投标文件，若供应商参与投标，自行承担投标一切费用。</w:t>
      </w:r>
    </w:p>
    <w:p>
      <w:pPr>
        <w:keepNext w:val="0"/>
        <w:keepLines w:val="0"/>
        <w:pageBreakBefore w:val="0"/>
        <w:kinsoku/>
        <w:wordWrap/>
        <w:overflowPunct/>
        <w:topLinePunct w:val="0"/>
        <w:bidi w:val="0"/>
        <w:snapToGrid/>
        <w:spacing w:line="360" w:lineRule="auto"/>
        <w:ind w:firstLine="480" w:firstLineChars="200"/>
        <w:jc w:val="left"/>
        <w:textAlignment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napToGrid/>
        <w:spacing w:line="360" w:lineRule="auto"/>
        <w:ind w:firstLine="480" w:firstLineChars="200"/>
        <w:jc w:val="left"/>
        <w:textAlignment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keepNext w:val="0"/>
        <w:keepLines w:val="0"/>
        <w:pageBreakBefore w:val="0"/>
        <w:kinsoku/>
        <w:wordWrap/>
        <w:overflowPunct/>
        <w:topLinePunct w:val="0"/>
        <w:bidi w:val="0"/>
        <w:snapToGrid/>
        <w:spacing w:line="360" w:lineRule="auto"/>
        <w:ind w:firstLine="480" w:firstLineChars="200"/>
        <w:jc w:val="left"/>
        <w:textAlignment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（5）供应商对不见面开评标系统的技术操作咨询，可通过</w:t>
      </w:r>
      <w:r>
        <w:rPr>
          <w:rFonts w:hint="eastAsia" w:ascii="宋体" w:hAnsi="宋体" w:cs="宋体"/>
          <w:color w:val="000000" w:themeColor="text1"/>
          <w:sz w:val="24"/>
          <w:szCs w:val="24"/>
          <w:lang w:val="en-US" w:eastAsia="zh-CN"/>
          <w14:textFill>
            <w14:solidFill>
              <w14:schemeClr w14:val="tx1"/>
            </w14:solidFill>
          </w14:textFill>
        </w:rPr>
        <w:fldChar w:fldCharType="begin"/>
      </w:r>
      <w:r>
        <w:rPr>
          <w:rFonts w:hint="eastAsia" w:ascii="宋体" w:hAnsi="宋体" w:cs="宋体"/>
          <w:color w:val="000000" w:themeColor="text1"/>
          <w:sz w:val="24"/>
          <w:szCs w:val="24"/>
          <w:lang w:val="en-US" w:eastAsia="zh-CN"/>
          <w14:textFill>
            <w14:solidFill>
              <w14:schemeClr w14:val="tx1"/>
            </w14:solidFill>
          </w14:textFill>
        </w:rPr>
        <w:instrText xml:space="preserve"> HYPERLINK "https://edu.zcygov.cn/luban/xinjiang-e-biding%E8%87%AA%E5%8A%A9%E6%9F%A5%E8%AF%A2" \t "_blank" </w:instrText>
      </w:r>
      <w:r>
        <w:rPr>
          <w:rFonts w:hint="eastAsia" w:ascii="宋体" w:hAnsi="宋体" w:cs="宋体"/>
          <w:color w:val="000000" w:themeColor="text1"/>
          <w:sz w:val="24"/>
          <w:szCs w:val="24"/>
          <w:lang w:val="en-US" w:eastAsia="zh-CN"/>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https://edu.zcygov.cn/luban/xinjiang-e-biding自助查询</w:t>
      </w:r>
      <w:r>
        <w:rPr>
          <w:rFonts w:hint="eastAsia" w:ascii="宋体" w:hAnsi="宋体" w:cs="宋体"/>
          <w:color w:val="000000" w:themeColor="text1"/>
          <w:sz w:val="24"/>
          <w:szCs w:val="24"/>
          <w:lang w:val="en-US" w:eastAsia="zh-CN"/>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，也可在政采云帮助中心常见问题解答和操作流程讲解视频中自助查询，网址为：</w:t>
      </w:r>
      <w:r>
        <w:rPr>
          <w:rFonts w:hint="eastAsia" w:ascii="宋体" w:hAnsi="宋体" w:cs="宋体"/>
          <w:color w:val="000000" w:themeColor="text1"/>
          <w:sz w:val="24"/>
          <w:szCs w:val="24"/>
          <w:lang w:val="en-US" w:eastAsia="zh-CN"/>
          <w14:textFill>
            <w14:solidFill>
              <w14:schemeClr w14:val="tx1"/>
            </w14:solidFill>
          </w14:textFill>
        </w:rPr>
        <w:fldChar w:fldCharType="begin"/>
      </w:r>
      <w:r>
        <w:rPr>
          <w:rFonts w:hint="eastAsia" w:ascii="宋体" w:hAnsi="宋体" w:cs="宋体"/>
          <w:color w:val="000000" w:themeColor="text1"/>
          <w:sz w:val="24"/>
          <w:szCs w:val="24"/>
          <w:lang w:val="en-US" w:eastAsia="zh-CN"/>
          <w14:textFill>
            <w14:solidFill>
              <w14:schemeClr w14:val="tx1"/>
            </w14:solidFill>
          </w14:textFill>
        </w:rPr>
        <w:instrText xml:space="preserve"> HYPERLINK "https://service.zcygov.cn/" \l "/help" \t "_blank" </w:instrText>
      </w:r>
      <w:r>
        <w:rPr>
          <w:rFonts w:hint="eastAsia" w:ascii="宋体" w:hAnsi="宋体" w:cs="宋体"/>
          <w:color w:val="000000" w:themeColor="text1"/>
          <w:sz w:val="24"/>
          <w:szCs w:val="24"/>
          <w:lang w:val="en-US" w:eastAsia="zh-CN"/>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https://service.zcygov.cn/#/help</w:t>
      </w:r>
      <w:r>
        <w:rPr>
          <w:rFonts w:hint="eastAsia" w:ascii="宋体" w:hAnsi="宋体" w:cs="宋体"/>
          <w:color w:val="000000" w:themeColor="text1"/>
          <w:sz w:val="24"/>
          <w:szCs w:val="24"/>
          <w:lang w:val="en-US" w:eastAsia="zh-CN"/>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autoSpaceDE w:val="0"/>
        <w:autoSpaceDN w:val="0"/>
        <w:spacing w:line="360" w:lineRule="auto"/>
        <w:ind w:firstLine="241" w:firstLineChars="1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1．5投标保证金</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1.5.1 投标保证金是为了</w:t>
      </w:r>
      <w:r>
        <w:rPr>
          <w:rFonts w:hint="eastAsia" w:ascii="宋体" w:hAnsi="宋体"/>
          <w:color w:val="000000" w:themeColor="text1"/>
          <w:sz w:val="24"/>
          <w:szCs w:val="24"/>
          <w:lang w:eastAsia="zh-CN"/>
          <w14:textFill>
            <w14:solidFill>
              <w14:schemeClr w14:val="tx1"/>
            </w14:solidFill>
          </w14:textFill>
        </w:rPr>
        <w:t>保护</w:t>
      </w:r>
      <w:r>
        <w:rPr>
          <w:rFonts w:hint="eastAsia" w:ascii="宋体" w:hAnsi="宋体"/>
          <w:color w:val="000000" w:themeColor="text1"/>
          <w:sz w:val="24"/>
          <w:szCs w:val="24"/>
          <w14:textFill>
            <w14:solidFill>
              <w14:schemeClr w14:val="tx1"/>
            </w14:solidFill>
          </w14:textFill>
        </w:rPr>
        <w:t>招标方因供应商的违规行为而蒙受的损失。招标方在因供应商的违规行为而受到损害时将没收其投标保证金，作为所受损害的补偿。</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1.5.2 供应商在提交投标文件时应交纳投标保证金，其有效期应不低于投标有效期。</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1.5.3 投标保证金不接受现金。按招标文件要求，在投标截止时间前将本项目投标保证金从投标公司的基本帐户汇到招标方指定帐户。</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注：（1）请投标方选择实时到账（2）以我公司实际到账为准（3）开标前1小时我公司会再次核对保证金</w:t>
      </w:r>
      <w:r>
        <w:rPr>
          <w:rFonts w:hint="eastAsia" w:ascii="宋体" w:hAnsi="宋体"/>
          <w:color w:val="000000" w:themeColor="text1"/>
          <w:sz w:val="24"/>
          <w:szCs w:val="24"/>
          <w:lang w:eastAsia="zh-CN"/>
          <w14:textFill>
            <w14:solidFill>
              <w14:schemeClr w14:val="tx1"/>
            </w14:solidFill>
          </w14:textFill>
        </w:rPr>
        <w:t>汇入</w:t>
      </w:r>
      <w:r>
        <w:rPr>
          <w:rFonts w:hint="eastAsia" w:ascii="宋体" w:hAnsi="宋体"/>
          <w:color w:val="000000" w:themeColor="text1"/>
          <w:sz w:val="24"/>
          <w:szCs w:val="24"/>
          <w14:textFill>
            <w14:solidFill>
              <w14:schemeClr w14:val="tx1"/>
            </w14:solidFill>
          </w14:textFill>
        </w:rPr>
        <w:t>情况，任何未按时收到保证金的投标方，投标被拒绝。</w:t>
      </w:r>
    </w:p>
    <w:p>
      <w:pPr>
        <w:autoSpaceDE w:val="0"/>
        <w:autoSpaceDN w:val="0"/>
        <w:spacing w:line="360" w:lineRule="auto"/>
        <w:ind w:firstLine="240" w:firstLineChars="1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账户名称：</w:t>
      </w:r>
      <w:r>
        <w:rPr>
          <w:rFonts w:hint="eastAsia" w:ascii="宋体" w:hAnsi="宋体"/>
          <w:color w:val="000000" w:themeColor="text1"/>
          <w:sz w:val="24"/>
          <w:szCs w:val="24"/>
          <w:lang w:eastAsia="zh-CN"/>
          <w14:textFill>
            <w14:solidFill>
              <w14:schemeClr w14:val="tx1"/>
            </w14:solidFill>
          </w14:textFill>
        </w:rPr>
        <w:t xml:space="preserve">新疆众禾顺晟工程管理咨询有限公司 </w:t>
      </w:r>
    </w:p>
    <w:p>
      <w:pPr>
        <w:keepLines w:val="0"/>
        <w:pageBreakBefore w:val="0"/>
        <w:widowControl w:val="0"/>
        <w:kinsoku/>
        <w:wordWrap/>
        <w:topLinePunct w:val="0"/>
        <w:autoSpaceDE/>
        <w:autoSpaceDN/>
        <w:bidi w:val="0"/>
        <w:spacing w:line="360" w:lineRule="auto"/>
        <w:ind w:firstLine="240" w:firstLineChars="1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r>
        <w:rPr>
          <w:rFonts w:hint="eastAsia" w:ascii="宋体" w:hAnsi="宋体" w:eastAsia="宋体" w:cs="宋体"/>
          <w:color w:val="000000"/>
          <w:kern w:val="2"/>
          <w:sz w:val="24"/>
          <w:szCs w:val="24"/>
          <w:lang w:val="en-US" w:eastAsia="zh-CN" w:bidi="ar-SA"/>
        </w:rPr>
        <w:t>中国建设银行股份有限公司库尔勒香梨大道支行</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账号：65050170604600000457</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rPr>
        <w:t>1.5.4</w:t>
      </w:r>
      <w:r>
        <w:rPr>
          <w:rFonts w:hint="eastAsia" w:ascii="宋体" w:hAnsi="宋体" w:eastAsia="宋体" w:cs="宋体"/>
          <w:color w:val="000000" w:themeColor="text1"/>
          <w:sz w:val="24"/>
          <w:szCs w:val="24"/>
          <w14:textFill>
            <w14:solidFill>
              <w14:schemeClr w14:val="tx1"/>
            </w14:solidFill>
          </w14:textFill>
        </w:rPr>
        <w:t>未按招标文件规定提交投标保证金的，招标方应当拒绝接受投标方的投标文件，视为无效投标。</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w:t>
      </w:r>
      <w:r>
        <w:rPr>
          <w:rFonts w:hint="eastAsia" w:ascii="宋体" w:hAnsi="宋体" w:cs="宋体"/>
          <w:color w:val="000000"/>
          <w:sz w:val="24"/>
        </w:rPr>
        <w:t>关于</w:t>
      </w:r>
      <w:r>
        <w:rPr>
          <w:rFonts w:hint="eastAsia" w:ascii="宋体" w:hAnsi="宋体" w:cs="宋体"/>
          <w:color w:val="000000"/>
          <w:sz w:val="24"/>
          <w:lang w:eastAsia="zh-CN"/>
        </w:rPr>
        <w:t>退保证金时间</w:t>
      </w:r>
      <w:r>
        <w:rPr>
          <w:rFonts w:hint="eastAsia" w:ascii="宋体" w:hAnsi="宋体" w:cs="宋体"/>
          <w:color w:val="000000"/>
          <w:sz w:val="24"/>
          <w:lang w:val="en-US" w:eastAsia="zh-CN"/>
        </w:rPr>
        <w:t>:</w:t>
      </w:r>
      <w:r>
        <w:rPr>
          <w:rFonts w:hint="eastAsia" w:ascii="宋体" w:hAnsi="宋体" w:eastAsia="宋体" w:cs="宋体"/>
          <w:color w:val="000000"/>
          <w:sz w:val="24"/>
          <w:szCs w:val="24"/>
          <w:u w:val="none"/>
          <w:shd w:val="clear" w:fill="FFFFFF"/>
        </w:rPr>
        <w:t>自中标通知书发出之日起5个工作日内</w:t>
      </w:r>
      <w:r>
        <w:rPr>
          <w:rFonts w:hint="eastAsia" w:ascii="宋体" w:hAnsi="宋体" w:eastAsia="宋体" w:cs="宋体"/>
          <w:color w:val="000000"/>
          <w:sz w:val="24"/>
          <w:szCs w:val="24"/>
          <w:u w:val="none"/>
          <w:shd w:val="clear" w:fill="FFFFFF"/>
          <w:lang w:eastAsia="zh-CN"/>
        </w:rPr>
        <w:t>，</w:t>
      </w:r>
      <w:r>
        <w:rPr>
          <w:rFonts w:hint="eastAsia" w:ascii="宋体" w:hAnsi="宋体" w:eastAsia="宋体" w:cs="宋体"/>
          <w:color w:val="000000"/>
          <w:sz w:val="24"/>
          <w:szCs w:val="24"/>
          <w:u w:val="none"/>
          <w:shd w:val="clear" w:fill="FFFFFF"/>
        </w:rPr>
        <w:t>退还未中标供应商的投标保证金，自政府采购合同签订之日起5个工作日内</w:t>
      </w:r>
      <w:r>
        <w:rPr>
          <w:rFonts w:hint="eastAsia" w:ascii="宋体" w:hAnsi="宋体" w:eastAsia="宋体" w:cs="宋体"/>
          <w:color w:val="000000"/>
          <w:sz w:val="24"/>
          <w:szCs w:val="24"/>
          <w:u w:val="none"/>
          <w:shd w:val="clear" w:fill="FFFFFF"/>
          <w:lang w:eastAsia="zh-CN"/>
        </w:rPr>
        <w:t>，</w:t>
      </w:r>
      <w:r>
        <w:rPr>
          <w:rFonts w:hint="eastAsia" w:ascii="宋体" w:hAnsi="宋体" w:eastAsia="宋体" w:cs="宋体"/>
          <w:color w:val="000000"/>
          <w:sz w:val="24"/>
          <w:szCs w:val="24"/>
          <w:u w:val="none"/>
          <w:shd w:val="clear" w:fill="FFFFFF"/>
        </w:rPr>
        <w:t>退还中标供应商的投标保证金</w:t>
      </w:r>
      <w:r>
        <w:rPr>
          <w:rFonts w:hint="eastAsia" w:ascii="宋体" w:hAnsi="宋体" w:eastAsia="宋体" w:cs="宋体"/>
          <w:color w:val="000000"/>
          <w:sz w:val="24"/>
          <w:szCs w:val="24"/>
          <w:u w:val="none"/>
          <w:shd w:val="clear" w:fill="FFFFFF"/>
          <w:lang w:val="en-US" w:eastAsia="zh-CN"/>
        </w:rPr>
        <w:t>,</w:t>
      </w:r>
      <w:r>
        <w:rPr>
          <w:rFonts w:hint="eastAsia" w:ascii="宋体" w:hAnsi="宋体" w:cs="宋体"/>
          <w:color w:val="000000"/>
          <w:sz w:val="24"/>
        </w:rPr>
        <w:t>投标供应商</w:t>
      </w:r>
      <w:r>
        <w:rPr>
          <w:rFonts w:hint="eastAsia" w:ascii="宋体" w:hAnsi="宋体" w:cs="宋体"/>
          <w:color w:val="000000"/>
          <w:sz w:val="24"/>
          <w:lang w:eastAsia="zh-CN"/>
        </w:rPr>
        <w:t>的投标保证金将退回至汇入保证金原账户。</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下列任何情况发生时，投标报价保证金将被没收。</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投标方在招标文件规定的投标有效期内撤回其投标的； </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中标方在规定期限内未能按规定与采购人及招标方签订合同的。</w:t>
      </w:r>
    </w:p>
    <w:p>
      <w:pPr>
        <w:autoSpaceDE w:val="0"/>
        <w:autoSpaceDN w:val="0"/>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 xml:space="preserve"> 投标人串通投标，其投标无效。</w:t>
      </w:r>
    </w:p>
    <w:p>
      <w:pPr>
        <w:tabs>
          <w:tab w:val="left" w:pos="1290"/>
          <w:tab w:val="left" w:pos="1800"/>
        </w:tabs>
        <w:spacing w:line="360" w:lineRule="auto"/>
        <w:ind w:firstLine="240" w:firstLineChars="1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w:t>
      </w:r>
      <w:r>
        <w:rPr>
          <w:rFonts w:hint="eastAsia" w:ascii="宋体" w:hAnsi="宋体" w:cs="宋体"/>
          <w:b/>
          <w:color w:val="000000" w:themeColor="text1"/>
          <w:sz w:val="24"/>
          <w:szCs w:val="24"/>
          <w14:textFill>
            <w14:solidFill>
              <w14:schemeClr w14:val="tx1"/>
            </w14:solidFill>
          </w14:textFill>
        </w:rPr>
        <w:t>投标费用：</w:t>
      </w:r>
      <w:r>
        <w:rPr>
          <w:rFonts w:hint="eastAsia" w:ascii="宋体" w:hAnsi="宋体" w:cs="宋体"/>
          <w:color w:val="000000" w:themeColor="text1"/>
          <w:sz w:val="24"/>
          <w:szCs w:val="24"/>
          <w14:textFill>
            <w14:solidFill>
              <w14:schemeClr w14:val="tx1"/>
            </w14:solidFill>
          </w14:textFill>
        </w:rPr>
        <w:t>投标人自行承担响应招标、参加投标竞争的一切费用。不论投标的结果如何，</w:t>
      </w:r>
      <w:r>
        <w:rPr>
          <w:rFonts w:hint="eastAsia" w:ascii="宋体" w:hAnsi="宋体" w:cs="宋体"/>
          <w:sz w:val="24"/>
          <w:lang w:eastAsia="zh-CN"/>
        </w:rPr>
        <w:t>新疆众禾顺晟工程管理咨询有限公司</w:t>
      </w:r>
      <w:r>
        <w:rPr>
          <w:rFonts w:hint="eastAsia" w:ascii="宋体" w:hAnsi="宋体" w:cs="宋体"/>
          <w:sz w:val="24"/>
        </w:rPr>
        <w:t>在任何情况下均无义务和责任承担因投标所发生的一切费用。</w:t>
      </w:r>
    </w:p>
    <w:p>
      <w:pPr>
        <w:pStyle w:val="16"/>
        <w:ind w:left="0" w:leftChars="0" w:firstLine="240" w:firstLineChars="100"/>
        <w:outlineLvl w:val="1"/>
        <w:rPr>
          <w:rFonts w:hint="eastAsia"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1.6.1</w:t>
      </w:r>
      <w:r>
        <w:rPr>
          <w:rFonts w:hint="eastAsia" w:ascii="宋体" w:hAnsi="宋体"/>
          <w:b/>
          <w:color w:val="000000" w:themeColor="text1"/>
          <w:sz w:val="24"/>
          <w:szCs w:val="24"/>
          <w14:textFill>
            <w14:solidFill>
              <w14:schemeClr w14:val="tx1"/>
            </w14:solidFill>
          </w14:textFill>
        </w:rPr>
        <w:t>采购代理服务费</w:t>
      </w:r>
    </w:p>
    <w:p>
      <w:pPr>
        <w:spacing w:line="360" w:lineRule="auto"/>
        <w:ind w:firstLine="200"/>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1.6.1.1采购代理服务费收取按照原国家计委《招标代理服务收费管理暂行办法》</w:t>
      </w:r>
      <w:r>
        <w:rPr>
          <w:rFonts w:hint="eastAsia" w:ascii="宋体" w:hAnsi="宋体"/>
          <w:color w:val="000000" w:themeColor="text1"/>
          <w:sz w:val="24"/>
          <w:szCs w:val="24"/>
          <w:lang w:eastAsia="zh-CN"/>
          <w14:textFill>
            <w14:solidFill>
              <w14:schemeClr w14:val="tx1"/>
            </w14:solidFill>
          </w14:textFill>
        </w:rPr>
        <w:t>。</w:t>
      </w:r>
    </w:p>
    <w:p>
      <w:pPr>
        <w:widowControl/>
        <w:spacing w:line="360" w:lineRule="auto"/>
        <w:ind w:firstLine="240" w:firstLineChars="1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1.6.1.2</w:t>
      </w:r>
      <w:r>
        <w:rPr>
          <w:rFonts w:hint="eastAsia" w:ascii="宋体" w:hAnsi="宋体" w:eastAsia="宋体" w:cs="宋体"/>
          <w:color w:val="000000" w:themeColor="text1"/>
          <w:kern w:val="0"/>
          <w:sz w:val="24"/>
          <w:szCs w:val="24"/>
          <w14:textFill>
            <w14:solidFill>
              <w14:schemeClr w14:val="tx1"/>
            </w14:solidFill>
          </w14:textFill>
        </w:rPr>
        <w:t>采购代理服务费在审批的项目预算中已经列支的，由采购人支付，并按照财政部门规定列支；在审批的项目预算中未列支的，采购代理服务费用由中标供应商向受托人支付中标金额的</w:t>
      </w:r>
      <w:r>
        <w:rPr>
          <w:rFonts w:hint="eastAsia" w:ascii="宋体" w:hAnsi="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%，预算低于10万元的项目统一收取1500元。</w:t>
      </w:r>
    </w:p>
    <w:p>
      <w:pPr>
        <w:spacing w:line="360" w:lineRule="auto"/>
        <w:ind w:firstLine="200"/>
        <w:jc w:val="left"/>
        <w:rPr>
          <w:rFonts w:ascii="宋体" w:hAnsi="宋体"/>
          <w:color w:val="000000" w:themeColor="text1"/>
          <w:sz w:val="24"/>
          <w:szCs w:val="24"/>
          <w14:textFill>
            <w14:solidFill>
              <w14:schemeClr w14:val="tx1"/>
            </w14:solidFill>
          </w14:textFill>
        </w:rPr>
      </w:pPr>
    </w:p>
    <w:p>
      <w:pPr>
        <w:pStyle w:val="22"/>
        <w:spacing w:line="360" w:lineRule="auto"/>
        <w:jc w:val="both"/>
        <w:rPr>
          <w:rFonts w:ascii="宋体" w:hAnsi="宋体"/>
          <w:b/>
          <w:color w:val="000000" w:themeColor="text1"/>
          <w:sz w:val="36"/>
          <w:szCs w:val="36"/>
          <w14:textFill>
            <w14:solidFill>
              <w14:schemeClr w14:val="tx1"/>
            </w14:solidFill>
          </w14:textFill>
        </w:rPr>
      </w:pPr>
    </w:p>
    <w:p>
      <w:pP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p>
    <w:p>
      <w:pPr>
        <w:pStyle w:val="22"/>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四</w:t>
      </w:r>
      <w:r>
        <w:rPr>
          <w:rFonts w:hint="eastAsia" w:ascii="宋体" w:hAnsi="宋体"/>
          <w:b/>
          <w:color w:val="000000" w:themeColor="text1"/>
          <w:sz w:val="36"/>
          <w:szCs w:val="36"/>
          <w14:textFill>
            <w14:solidFill>
              <w14:schemeClr w14:val="tx1"/>
            </w14:solidFill>
          </w14:textFill>
        </w:rPr>
        <w:t>部分</w:t>
      </w:r>
      <w:r>
        <w:rPr>
          <w:rFonts w:hint="eastAsia" w:ascii="宋体" w:hAnsi="宋体"/>
          <w:b/>
          <w:color w:val="000000" w:themeColor="text1"/>
          <w:sz w:val="36"/>
          <w:szCs w:val="36"/>
          <w:lang w:val="en-US" w:eastAsia="zh-CN"/>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招标说明</w:t>
      </w:r>
    </w:p>
    <w:p>
      <w:pPr>
        <w:tabs>
          <w:tab w:val="left" w:pos="1185"/>
        </w:tabs>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  适用范围</w:t>
      </w:r>
    </w:p>
    <w:p>
      <w:pPr>
        <w:spacing w:line="360" w:lineRule="auto"/>
        <w:ind w:firstLine="480" w:firstLineChars="200"/>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r>
        <w:rPr>
          <w:rFonts w:hint="eastAsia"/>
          <w:color w:val="000000" w:themeColor="text1"/>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本次竞争性谈判文件仅适用于在</w:t>
      </w:r>
      <w:r>
        <w:rPr>
          <w:rFonts w:hint="eastAsia" w:ascii="宋体" w:hAnsi="宋体"/>
          <w:color w:val="000000" w:themeColor="text1"/>
          <w:sz w:val="24"/>
          <w:szCs w:val="24"/>
          <w:u w:val="single"/>
          <w:lang w:val="en-US" w:eastAsia="zh-CN"/>
          <w14:textFill>
            <w14:solidFill>
              <w14:schemeClr w14:val="tx1"/>
            </w14:solidFill>
          </w14:textFill>
        </w:rPr>
        <w:t>巴音郭楞蒙古自治州林业有害生物防治检疫局采购8％氯氰菊酯微囊剂或微囊悬浮剂项目</w:t>
      </w:r>
      <w:r>
        <w:rPr>
          <w:rFonts w:hint="eastAsia" w:ascii="宋体" w:hAnsi="宋体"/>
          <w:color w:val="000000" w:themeColor="text1"/>
          <w:sz w:val="24"/>
          <w:szCs w:val="24"/>
          <w14:textFill>
            <w14:solidFill>
              <w14:schemeClr w14:val="tx1"/>
            </w14:solidFill>
          </w14:textFill>
        </w:rPr>
        <w:t>谈判文件中</w:t>
      </w:r>
      <w:r>
        <w:rPr>
          <w:rFonts w:hint="eastAsia" w:ascii="宋体" w:hAnsi="宋体"/>
          <w:color w:val="000000" w:themeColor="text1"/>
          <w:sz w:val="24"/>
          <w:szCs w:val="24"/>
          <w:lang w:eastAsia="zh-CN"/>
          <w14:textFill>
            <w14:solidFill>
              <w14:schemeClr w14:val="tx1"/>
            </w14:solidFill>
          </w14:textFill>
        </w:rPr>
        <w:t>符合新疆众禾顺晟工程管理咨询有限公司</w:t>
      </w:r>
      <w:r>
        <w:rPr>
          <w:rFonts w:hint="eastAsia" w:ascii="宋体" w:hAnsi="宋体"/>
          <w:color w:val="000000" w:themeColor="text1"/>
          <w:sz w:val="24"/>
          <w:szCs w:val="24"/>
          <w14:textFill>
            <w14:solidFill>
              <w14:schemeClr w14:val="tx1"/>
            </w14:solidFill>
          </w14:textFill>
        </w:rPr>
        <w:t>所叙述</w:t>
      </w:r>
      <w:r>
        <w:rPr>
          <w:rFonts w:hint="eastAsia" w:ascii="宋体" w:hAnsi="宋体"/>
          <w:color w:val="000000" w:themeColor="text1"/>
          <w:sz w:val="24"/>
          <w:szCs w:val="24"/>
          <w:lang w:eastAsia="zh-CN"/>
          <w14:textFill>
            <w14:solidFill>
              <w14:schemeClr w14:val="tx1"/>
            </w14:solidFill>
          </w14:textFill>
        </w:rPr>
        <w:t>要求的，</w:t>
      </w:r>
      <w:r>
        <w:rPr>
          <w:rFonts w:hint="eastAsia" w:ascii="宋体" w:hAnsi="宋体"/>
          <w:color w:val="000000" w:themeColor="text1"/>
          <w:sz w:val="24"/>
          <w:szCs w:val="24"/>
          <w14:textFill>
            <w14:solidFill>
              <w14:schemeClr w14:val="tx1"/>
            </w14:solidFill>
          </w14:textFill>
        </w:rPr>
        <w:t xml:space="preserve">为采购合格的供应商。 </w:t>
      </w:r>
    </w:p>
    <w:p>
      <w:pPr>
        <w:tabs>
          <w:tab w:val="left" w:pos="1185"/>
        </w:tabs>
        <w:spacing w:line="360" w:lineRule="auto"/>
        <w:ind w:firstLine="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2.  投标资质 </w:t>
      </w:r>
    </w:p>
    <w:p>
      <w:pPr>
        <w:tabs>
          <w:tab w:val="left" w:pos="1185"/>
        </w:tabs>
        <w:spacing w:line="360" w:lineRule="auto"/>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见第二部分投标人须知中11款的投标人资质要求</w:t>
      </w:r>
    </w:p>
    <w:p>
      <w:pPr>
        <w:tabs>
          <w:tab w:val="left" w:pos="1185"/>
        </w:tabs>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3.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定义</w:t>
      </w:r>
    </w:p>
    <w:p>
      <w:pPr>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下列术语和缩写的定义为：</w:t>
      </w:r>
    </w:p>
    <w:p>
      <w:pPr>
        <w:tabs>
          <w:tab w:val="left" w:pos="1185"/>
        </w:tabs>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 “招标方”系指</w:t>
      </w:r>
      <w:r>
        <w:rPr>
          <w:rFonts w:hint="eastAsia" w:ascii="宋体" w:hAnsi="宋体"/>
          <w:color w:val="000000" w:themeColor="text1"/>
          <w:sz w:val="24"/>
          <w:szCs w:val="24"/>
          <w:lang w:eastAsia="zh-CN"/>
          <w14:textFill>
            <w14:solidFill>
              <w14:schemeClr w14:val="tx1"/>
            </w14:solidFill>
          </w14:textFill>
        </w:rPr>
        <w:t xml:space="preserve">新疆众禾顺晟工程管理咨询有限公司 </w:t>
      </w:r>
      <w:r>
        <w:rPr>
          <w:rFonts w:hint="eastAsia" w:ascii="宋体" w:hAnsi="宋体"/>
          <w:color w:val="000000" w:themeColor="text1"/>
          <w:sz w:val="24"/>
          <w:szCs w:val="24"/>
          <w14:textFill>
            <w14:solidFill>
              <w14:schemeClr w14:val="tx1"/>
            </w14:solidFill>
          </w14:textFill>
        </w:rPr>
        <w:t>。</w:t>
      </w:r>
    </w:p>
    <w:p>
      <w:pPr>
        <w:tabs>
          <w:tab w:val="left" w:pos="1185"/>
        </w:tabs>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 “投标方”、“投标人”系指有资格的投标报价供应商及投标表现人。</w:t>
      </w:r>
    </w:p>
    <w:p>
      <w:pPr>
        <w:tabs>
          <w:tab w:val="left" w:pos="1185"/>
        </w:tabs>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 “货物”系指谈判文件规定的，投标方须向招标方提供的一切设备、附件、备品备件、工具、手册及其它有关资料和材料。</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“服务”系指谈判文件规定投标方须承担的保修、技术协助、培训及其他类似的责任。</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  投标报价费用</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无论投标结果如何，凡参与招标、投标活动有关的所有费用将由投标方自行承担。</w:t>
      </w:r>
    </w:p>
    <w:p>
      <w:pPr>
        <w:tabs>
          <w:tab w:val="left" w:pos="1185"/>
        </w:tabs>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　投标人被视为熟悉本招标项目的各种情况以及与履行合同有关的一切情况。</w:t>
      </w:r>
    </w:p>
    <w:p>
      <w:pPr>
        <w:tabs>
          <w:tab w:val="left" w:pos="1185"/>
        </w:tabs>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 谈判文件的构成</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　谈判文件由招标公告、投标须知、招标说明、投标说明、开标及谈判评审、定标说明、技术规格说明、商务部分、附件等组成：</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 谈判文件的澄清</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　投标方对谈判文件如有疑点，可在投标截止日的</w:t>
      </w:r>
      <w:r>
        <w:rPr>
          <w:rFonts w:hint="eastAsia" w:ascii="宋体" w:hAnsi="宋体"/>
          <w:b/>
          <w:color w:val="000000" w:themeColor="text1"/>
          <w:sz w:val="24"/>
          <w:szCs w:val="24"/>
          <w:u w:val="single"/>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日前按招标方谈判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firstLine="1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7. 谈判文件的修改或补充</w:t>
      </w:r>
    </w:p>
    <w:p>
      <w:pPr>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7.1 在投标报价截止日的</w:t>
      </w:r>
      <w:r>
        <w:rPr>
          <w:rFonts w:hint="eastAsia" w:ascii="宋体" w:hAnsi="宋体"/>
          <w:b/>
          <w:color w:val="000000" w:themeColor="text1"/>
          <w:sz w:val="24"/>
          <w:szCs w:val="24"/>
          <w:u w:val="single"/>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日前的任何时间，招标方可主动或依据投标人要求澄清的问题而修改或补充谈判文件，招标方将采用公告的方式予以通知所有投标人。</w:t>
      </w:r>
    </w:p>
    <w:p>
      <w:pPr>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7.2 为使投标人在准备投标时有适当的时间考虑</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的修改，招标方有权决定推迟投标报价截止日期和开标谈判日期，并应将此变更通知所有的投标人。</w:t>
      </w:r>
    </w:p>
    <w:p>
      <w:pPr>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7.3 谈判文件的修改和补充文件将构成谈判文件的一部分，并且对投标人具有优先约束力。</w:t>
      </w:r>
    </w:p>
    <w:p>
      <w:pPr>
        <w:spacing w:line="360" w:lineRule="auto"/>
        <w:ind w:firstLine="2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 廉洁自律承诺要求</w:t>
      </w:r>
    </w:p>
    <w:p>
      <w:pPr>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8.1 按照自治州财政局颁发的《政府采购预防职务违法违纪工作规程》规定要求，在本次招标活动中，</w:t>
      </w:r>
      <w:r>
        <w:rPr>
          <w:rFonts w:hint="eastAsia" w:ascii="宋体" w:hAnsi="宋体"/>
          <w:color w:val="000000" w:themeColor="text1"/>
          <w:sz w:val="24"/>
          <w:szCs w:val="24"/>
          <w:lang w:eastAsia="zh-CN"/>
          <w14:textFill>
            <w14:solidFill>
              <w14:schemeClr w14:val="tx1"/>
            </w14:solidFill>
          </w14:textFill>
        </w:rPr>
        <w:t>新疆众禾顺晟工程管理咨询有限公司</w:t>
      </w:r>
      <w:r>
        <w:rPr>
          <w:rFonts w:hint="eastAsia" w:ascii="宋体" w:hAnsi="宋体"/>
          <w:color w:val="000000" w:themeColor="text1"/>
          <w:sz w:val="24"/>
          <w:szCs w:val="24"/>
          <w14:textFill>
            <w14:solidFill>
              <w14:schemeClr w14:val="tx1"/>
            </w14:solidFill>
          </w14:textFill>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招标方要求参加本次项目的采购单位、评审专家要现场填写和提交《廉洁自律承诺书》《评审专家回避声明》，所有投标报价供应商必须要提交《反商业贿赂承诺书》</w:t>
      </w:r>
      <w:r>
        <w:rPr>
          <w:rFonts w:hint="eastAsia" w:asciiTheme="minorEastAsia" w:hAnsiTheme="minorEastAsia" w:eastAsiaTheme="minorEastAsia" w:cstheme="minorEastAsia"/>
          <w:color w:val="000000" w:themeColor="text1"/>
          <w:sz w:val="24"/>
          <w:szCs w:val="24"/>
          <w14:textFill>
            <w14:solidFill>
              <w14:schemeClr w14:val="tx1"/>
            </w14:solidFill>
          </w14:textFill>
        </w:rPr>
        <w:t>并加盖公章，</w:t>
      </w:r>
      <w:r>
        <w:rPr>
          <w:rFonts w:hint="eastAsia" w:ascii="宋体" w:hAnsi="宋体"/>
          <w:color w:val="000000" w:themeColor="text1"/>
          <w:sz w:val="24"/>
          <w:szCs w:val="24"/>
          <w14:textFill>
            <w14:solidFill>
              <w14:schemeClr w14:val="tx1"/>
            </w14:solidFill>
          </w14:textFill>
        </w:rPr>
        <w:t>凡不填写和不提交的将视为无效招标或无效投标处理。</w:t>
      </w:r>
    </w:p>
    <w:p>
      <w:pPr>
        <w:spacing w:line="360" w:lineRule="auto"/>
        <w:ind w:firstLine="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9.</w:t>
      </w:r>
      <w:r>
        <w:rPr>
          <w:rFonts w:hint="eastAsia" w:ascii="宋体" w:hAnsi="宋体"/>
          <w:b/>
          <w:color w:val="000000" w:themeColor="text1"/>
          <w:sz w:val="24"/>
          <w:szCs w:val="24"/>
          <w14:textFill>
            <w14:solidFill>
              <w14:schemeClr w14:val="tx1"/>
            </w14:solidFill>
          </w14:textFill>
        </w:rPr>
        <w:t>设备材</w:t>
      </w:r>
      <w:r>
        <w:rPr>
          <w:rFonts w:hint="eastAsia" w:ascii="宋体" w:hAnsi="宋体" w:eastAsia="宋体" w:cs="宋体"/>
          <w:b/>
          <w:bCs/>
          <w:color w:val="000000" w:themeColor="text1"/>
          <w:sz w:val="24"/>
          <w14:textFill>
            <w14:solidFill>
              <w14:schemeClr w14:val="tx1"/>
            </w14:solidFill>
          </w14:textFill>
        </w:rPr>
        <w:t>料性能要求</w:t>
      </w:r>
    </w:p>
    <w:p>
      <w:pPr>
        <w:spacing w:line="360" w:lineRule="auto"/>
        <w:ind w:firstLine="200"/>
        <w:jc w:val="left"/>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贯彻落实《国务院办公厅关于建立政府强制采购节能产品制度的通知》，扩大节能产品政府采购范围，发挥政府机构节能的表率作用，降低政府机构能源费用开支，促进节能技术进步，扩大节能产品市场，根据《中国人民共和国节约能源法》、《中国人民共和国政府采购法》等相关政策法规规定，属于环境标志产品</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政府采购强制采购产品的采购，必须优先选择国家财政部、国家环保部、国家发展和改革委员会等有关部门最新发布的《节能产品政府采购清单》和《环境标志产品政府采购清单》中的产品。</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 招标谈判须在监标人的监标下由招标方组织进行。谈判评审小组各成员、采购人、特邀代表、工作人员等与会人员如有违纪、违规行为，监标人有权予以纠正或制止。</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．与评审活动有关的工作人员。是指谈判评审小组成员以外的、因参与评标监督工作或者事务性工作而知悉有关评标情况的所有人员。</w:t>
      </w:r>
    </w:p>
    <w:p>
      <w:pPr>
        <w:pStyle w:val="22"/>
        <w:spacing w:line="360" w:lineRule="auto"/>
        <w:jc w:val="center"/>
        <w:rPr>
          <w:rFonts w:ascii="宋体" w:hAnsi="宋体"/>
          <w:b/>
          <w:color w:val="000000" w:themeColor="text1"/>
          <w:sz w:val="36"/>
          <w:szCs w:val="36"/>
          <w14:textFill>
            <w14:solidFill>
              <w14:schemeClr w14:val="tx1"/>
            </w14:solidFill>
          </w14:textFill>
        </w:rPr>
      </w:pPr>
    </w:p>
    <w:p>
      <w:pPr>
        <w:pStyle w:val="22"/>
        <w:spacing w:line="360" w:lineRule="auto"/>
        <w:jc w:val="center"/>
        <w:rPr>
          <w:rFonts w:hint="eastAsia" w:ascii="宋体" w:hAnsi="宋体"/>
          <w:b/>
          <w:color w:val="000000" w:themeColor="text1"/>
          <w:sz w:val="36"/>
          <w:szCs w:val="36"/>
          <w14:textFill>
            <w14:solidFill>
              <w14:schemeClr w14:val="tx1"/>
            </w14:solidFill>
          </w14:textFill>
        </w:rPr>
      </w:pPr>
    </w:p>
    <w:p>
      <w:pP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p>
    <w:p>
      <w:pPr>
        <w:pStyle w:val="22"/>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五</w:t>
      </w:r>
      <w:r>
        <w:rPr>
          <w:rFonts w:hint="eastAsia" w:ascii="宋体" w:hAnsi="宋体"/>
          <w:b/>
          <w:color w:val="000000" w:themeColor="text1"/>
          <w:sz w:val="36"/>
          <w:szCs w:val="36"/>
          <w14:textFill>
            <w14:solidFill>
              <w14:schemeClr w14:val="tx1"/>
            </w14:solidFill>
          </w14:textFill>
        </w:rPr>
        <w:t>部分 投标说明</w:t>
      </w:r>
    </w:p>
    <w:p>
      <w:pPr>
        <w:spacing w:line="36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第一章 对投标方的资质要求</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1.1投标资质</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投标人必须提交能够证明其具有履行本次招标项目合同能力的资质证明文件，作为</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的一部分。</w:t>
      </w:r>
    </w:p>
    <w:p>
      <w:pPr>
        <w:numPr>
          <w:ilvl w:val="0"/>
          <w:numId w:val="0"/>
        </w:num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投标报价时的评审审查项目。</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（1）投标人合法经营和履行国家规定义务的有关证明。</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（2）投标方提供售后服务体系、服务保证及服务承诺。投标方应有能力履行谈判文件中规定的、合同条款和技术要求方面的、由服务方履行的保养、修理和其他技术服务的义务。</w:t>
      </w:r>
    </w:p>
    <w:p>
      <w:pPr>
        <w:spacing w:line="360" w:lineRule="auto"/>
        <w:ind w:firstLine="240" w:firstLineChars="100"/>
        <w:rPr>
          <w:rFonts w:hint="eastAsia" w:ascii="宋体" w:hAnsi="宋体" w:cs="宋体"/>
          <w:sz w:val="24"/>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cs="宋体"/>
          <w:sz w:val="24"/>
        </w:rPr>
        <w:t>投标方须提供上年度企业审计报告或财务报表。</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）投标方在国内近三年的业绩，并提供合同和相应资料证明。否则，将视同无业绩。</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）本谈判文件中除上述投标资质要求之外的其他方面的资质证明文件。</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）其他要求。</w:t>
      </w:r>
    </w:p>
    <w:p>
      <w:pPr>
        <w:spacing w:line="360" w:lineRule="auto"/>
        <w:ind w:firstLine="240" w:firstLineChars="1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）投标人最近一年依法缴纳税收记录</w:t>
      </w:r>
      <w:r>
        <w:rPr>
          <w:rFonts w:hint="eastAsia" w:ascii="宋体" w:hAnsi="宋体"/>
          <w:color w:val="000000" w:themeColor="text1"/>
          <w:sz w:val="24"/>
          <w:szCs w:val="24"/>
          <w:lang w:eastAsia="zh-CN"/>
          <w14:textFill>
            <w14:solidFill>
              <w14:schemeClr w14:val="tx1"/>
            </w14:solidFill>
          </w14:textFill>
        </w:rPr>
        <w:t>或缴纳社保资金记录凭证</w:t>
      </w:r>
      <w:r>
        <w:rPr>
          <w:rFonts w:hint="eastAsia" w:ascii="宋体" w:hAnsi="宋体"/>
          <w:color w:val="000000" w:themeColor="text1"/>
          <w:sz w:val="24"/>
          <w:szCs w:val="24"/>
          <w14:textFill>
            <w14:solidFill>
              <w14:schemeClr w14:val="tx1"/>
            </w14:solidFill>
          </w14:textFill>
        </w:rPr>
        <w:t>；</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）投标人符合国家规定的资质；</w:t>
      </w:r>
    </w:p>
    <w:p>
      <w:pPr>
        <w:spacing w:line="360" w:lineRule="auto"/>
        <w:ind w:firstLine="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lang w:val="en-US" w:eastAsia="zh-CN"/>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开标现场对投标方投标资质中的所有投标资质及评标所需的资料证明等，严格遵循“第</w:t>
      </w:r>
      <w:r>
        <w:rPr>
          <w:rFonts w:hint="eastAsia" w:ascii="宋体" w:hAnsi="宋体"/>
          <w:b/>
          <w:color w:val="000000" w:themeColor="text1"/>
          <w:sz w:val="24"/>
          <w:szCs w:val="24"/>
          <w:highlight w:val="none"/>
          <w:lang w:eastAsia="zh-CN"/>
          <w14:textFill>
            <w14:solidFill>
              <w14:schemeClr w14:val="tx1"/>
            </w14:solidFill>
          </w14:textFill>
        </w:rPr>
        <w:t>二</w:t>
      </w:r>
      <w:r>
        <w:rPr>
          <w:rFonts w:hint="eastAsia" w:ascii="宋体" w:hAnsi="宋体"/>
          <w:b/>
          <w:color w:val="000000" w:themeColor="text1"/>
          <w:sz w:val="24"/>
          <w:szCs w:val="24"/>
          <w:highlight w:val="none"/>
          <w14:textFill>
            <w14:solidFill>
              <w14:schemeClr w14:val="tx1"/>
            </w14:solidFill>
          </w14:textFill>
        </w:rPr>
        <w:t>部分”中</w:t>
      </w:r>
      <w:r>
        <w:rPr>
          <w:rFonts w:hint="eastAsia" w:ascii="宋体" w:hAnsi="宋体"/>
          <w:b/>
          <w:color w:val="000000" w:themeColor="text1"/>
          <w:sz w:val="24"/>
          <w:szCs w:val="24"/>
          <w:highlight w:val="none"/>
          <w:lang w:val="en-US" w:eastAsia="zh-CN"/>
          <w14:textFill>
            <w14:solidFill>
              <w14:schemeClr w14:val="tx1"/>
            </w14:solidFill>
          </w14:textFill>
        </w:rPr>
        <w:t>9</w:t>
      </w:r>
      <w:r>
        <w:rPr>
          <w:rFonts w:hint="eastAsia" w:ascii="宋体" w:hAnsi="宋体"/>
          <w:b/>
          <w:color w:val="000000" w:themeColor="text1"/>
          <w:sz w:val="24"/>
          <w:szCs w:val="24"/>
          <w:highlight w:val="none"/>
          <w14:textFill>
            <w14:solidFill>
              <w14:schemeClr w14:val="tx1"/>
            </w14:solidFill>
          </w14:textFill>
        </w:rPr>
        <w:t>条款之规定。</w:t>
      </w:r>
    </w:p>
    <w:p>
      <w:pPr>
        <w:spacing w:line="360" w:lineRule="auto"/>
        <w:ind w:firstLine="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 投标方所有投标报价资质证明文件均须为原件</w:t>
      </w:r>
      <w:r>
        <w:rPr>
          <w:rFonts w:hint="eastAsia" w:ascii="宋体" w:hAnsi="宋体"/>
          <w:color w:val="000000" w:themeColor="text1"/>
          <w:sz w:val="24"/>
          <w:szCs w:val="24"/>
          <w:highlight w:val="none"/>
          <w:lang w:eastAsia="zh-CN"/>
          <w14:textFill>
            <w14:solidFill>
              <w14:schemeClr w14:val="tx1"/>
            </w14:solidFill>
          </w14:textFill>
        </w:rPr>
        <w:t>扫描件</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1.6 投标方保证和承诺报价不存在恶意或有意压价、恶意或有意虚报报价，也不存在恶意或有意抬高报价等行为。 </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1.7 投标方保证和承诺不存在与其它投标人有串标、陪标等行为。 </w:t>
      </w:r>
    </w:p>
    <w:p>
      <w:pPr>
        <w:autoSpaceDE w:val="0"/>
        <w:autoSpaceDN w:val="0"/>
        <w:spacing w:line="360" w:lineRule="auto"/>
        <w:jc w:val="center"/>
        <w:rPr>
          <w:rFonts w:ascii="宋体" w:hAnsi="宋体"/>
          <w:b/>
          <w:color w:val="000000" w:themeColor="text1"/>
          <w:sz w:val="32"/>
          <w:szCs w:val="32"/>
          <w14:textFill>
            <w14:solidFill>
              <w14:schemeClr w14:val="tx1"/>
            </w14:solidFill>
          </w14:textFill>
        </w:rPr>
      </w:pPr>
    </w:p>
    <w:p>
      <w:pPr>
        <w:pStyle w:val="16"/>
        <w:rPr>
          <w:rFonts w:ascii="宋体" w:hAnsi="宋体"/>
          <w:b/>
          <w:color w:val="000000" w:themeColor="text1"/>
          <w:sz w:val="32"/>
          <w:szCs w:val="32"/>
          <w14:textFill>
            <w14:solidFill>
              <w14:schemeClr w14:val="tx1"/>
            </w14:solidFill>
          </w14:textFill>
        </w:rPr>
      </w:pPr>
    </w:p>
    <w:p>
      <w:pPr>
        <w:pStyle w:val="16"/>
        <w:rPr>
          <w:rFonts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autoSpaceDE w:val="0"/>
        <w:autoSpaceDN w:val="0"/>
        <w:spacing w:line="36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第二章 </w:t>
      </w:r>
      <w:r>
        <w:rPr>
          <w:rFonts w:hint="eastAsia" w:ascii="宋体" w:hAnsi="宋体"/>
          <w:b/>
          <w:color w:val="000000" w:themeColor="text1"/>
          <w:sz w:val="32"/>
          <w:szCs w:val="32"/>
          <w:lang w:eastAsia="zh-CN"/>
          <w14:textFill>
            <w14:solidFill>
              <w14:schemeClr w14:val="tx1"/>
            </w14:solidFill>
          </w14:textFill>
        </w:rPr>
        <w:t>响应文件</w:t>
      </w:r>
      <w:r>
        <w:rPr>
          <w:rFonts w:hint="eastAsia" w:ascii="宋体" w:hAnsi="宋体"/>
          <w:b/>
          <w:color w:val="000000" w:themeColor="text1"/>
          <w:sz w:val="32"/>
          <w:szCs w:val="32"/>
          <w14:textFill>
            <w14:solidFill>
              <w14:schemeClr w14:val="tx1"/>
            </w14:solidFill>
          </w14:textFill>
        </w:rPr>
        <w:t>的编写</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2．要求</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 投标人应详细阅读招标方的谈判文件中的条款、规范、表示、条件和格式等所有内容，按谈判文件的要求编制</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文件和提供要求份数的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文件，并保证所提供全部材料的真实性；</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文件必须对谈判文件提出的要求和条件做出实质性响应。否则，其投标报价可能将被拒绝。</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3．投标文件语言和度量单位</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 谈判文件及投标人和招标方就招标、投标交换的文件和往来信件，须以中文书写。</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 除在谈判文件的技术规格中另有规定外，计量单位应使用中华人民共和国法定计量单位。</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lang w:eastAsia="zh-CN"/>
          <w14:textFill>
            <w14:solidFill>
              <w14:schemeClr w14:val="tx1"/>
            </w14:solidFill>
          </w14:textFill>
        </w:rPr>
        <w:t>响应</w:t>
      </w:r>
      <w:r>
        <w:rPr>
          <w:rFonts w:hint="eastAsia" w:ascii="宋体" w:hAnsi="宋体"/>
          <w:b/>
          <w:color w:val="000000" w:themeColor="text1"/>
          <w:sz w:val="24"/>
          <w:szCs w:val="24"/>
          <w14:textFill>
            <w14:solidFill>
              <w14:schemeClr w14:val="tx1"/>
            </w14:solidFill>
          </w14:textFill>
        </w:rPr>
        <w:t>文件的组成</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投标人编写的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文件应包括下列内容：</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w:t>
      </w:r>
      <w:r>
        <w:rPr>
          <w:rFonts w:hint="eastAsia" w:ascii="宋体" w:hAnsi="宋体"/>
          <w:color w:val="000000" w:themeColor="text1"/>
          <w:sz w:val="24"/>
          <w:szCs w:val="24"/>
          <w:lang w:eastAsia="zh-CN"/>
          <w14:textFill>
            <w14:solidFill>
              <w14:schemeClr w14:val="tx1"/>
            </w14:solidFill>
          </w14:textFill>
        </w:rPr>
        <w:t>函</w:t>
      </w:r>
      <w:r>
        <w:rPr>
          <w:rFonts w:hint="eastAsia" w:ascii="宋体" w:hAnsi="宋体"/>
          <w:color w:val="000000" w:themeColor="text1"/>
          <w:sz w:val="24"/>
          <w:szCs w:val="24"/>
          <w14:textFill>
            <w14:solidFill>
              <w14:schemeClr w14:val="tx1"/>
            </w14:solidFill>
          </w14:textFill>
        </w:rPr>
        <w:t>、开标一览表、</w:t>
      </w:r>
      <w:r>
        <w:rPr>
          <w:rFonts w:hint="eastAsia" w:ascii="宋体" w:hAnsi="宋体"/>
          <w:color w:val="000000" w:themeColor="text1"/>
          <w:sz w:val="24"/>
          <w:szCs w:val="24"/>
          <w:lang w:eastAsia="zh-CN"/>
          <w14:textFill>
            <w14:solidFill>
              <w14:schemeClr w14:val="tx1"/>
            </w14:solidFill>
          </w14:textFill>
        </w:rPr>
        <w:t>产品分项</w:t>
      </w:r>
      <w:r>
        <w:rPr>
          <w:rFonts w:hint="eastAsia" w:ascii="宋体" w:hAnsi="宋体"/>
          <w:color w:val="000000" w:themeColor="text1"/>
          <w:sz w:val="24"/>
          <w:szCs w:val="24"/>
          <w14:textFill>
            <w14:solidFill>
              <w14:schemeClr w14:val="tx1"/>
            </w14:solidFill>
          </w14:textFill>
        </w:rPr>
        <w:t>报价表；</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（2）投标报价资格证明文件；</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（3）所投产品（设备）的相关技术/证明资料；所投实物图</w:t>
      </w:r>
      <w:r>
        <w:rPr>
          <w:rFonts w:hint="eastAsia" w:ascii="宋体" w:hAnsi="宋体"/>
          <w:color w:val="000000" w:themeColor="text1"/>
          <w:sz w:val="24"/>
          <w:szCs w:val="24"/>
          <w:lang w:eastAsia="zh-CN"/>
          <w14:textFill>
            <w14:solidFill>
              <w14:schemeClr w14:val="tx1"/>
            </w14:solidFill>
          </w14:textFill>
        </w:rPr>
        <w:t>片</w:t>
      </w:r>
      <w:r>
        <w:rPr>
          <w:rFonts w:hint="eastAsia" w:ascii="宋体" w:hAnsi="宋体"/>
          <w:color w:val="000000" w:themeColor="text1"/>
          <w:sz w:val="24"/>
          <w:szCs w:val="24"/>
          <w14:textFill>
            <w14:solidFill>
              <w14:schemeClr w14:val="tx1"/>
            </w14:solidFill>
          </w14:textFill>
        </w:rPr>
        <w:t>。</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（4）投标报价保证金；</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（5）谈判文件中货物需求及技术规格、谈判文件中要求提交的文件、资料等。</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（6）具体编制顺序严格按附件中</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编制顺序。</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5．投标文件格式</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 投标方应按谈判文件范本格式中提供的投标文件格式认真填写投标书、开标一览表、投标报价表等。</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 投标报价</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 投标报价供应商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 投标报价时应注意下列几点：</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6.2.1 谈判文件中特别要求的备品、备件、易损件和专用工具</w:t>
      </w:r>
      <w:r>
        <w:rPr>
          <w:rFonts w:hint="eastAsia" w:ascii="宋体" w:hAnsi="宋体"/>
          <w:color w:val="000000" w:themeColor="text1"/>
          <w:sz w:val="24"/>
          <w:szCs w:val="24"/>
          <w:lang w:eastAsia="zh-CN"/>
          <w14:textFill>
            <w14:solidFill>
              <w14:schemeClr w14:val="tx1"/>
            </w14:solidFill>
          </w14:textFill>
        </w:rPr>
        <w:t>等</w:t>
      </w:r>
      <w:r>
        <w:rPr>
          <w:rFonts w:hint="eastAsia" w:ascii="宋体" w:hAnsi="宋体"/>
          <w:color w:val="000000" w:themeColor="text1"/>
          <w:sz w:val="24"/>
          <w:szCs w:val="24"/>
          <w14:textFill>
            <w14:solidFill>
              <w14:schemeClr w14:val="tx1"/>
            </w14:solidFill>
          </w14:textFill>
        </w:rPr>
        <w:t>的费用；</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6.2.2 谈判文件中特别要求的安装、调试、培训、运输、保险及其</w:t>
      </w:r>
      <w:bookmarkStart w:id="35" w:name="_GoBack"/>
      <w:bookmarkEnd w:id="35"/>
      <w:r>
        <w:rPr>
          <w:rFonts w:hint="eastAsia" w:ascii="宋体" w:hAnsi="宋体"/>
          <w:color w:val="000000" w:themeColor="text1"/>
          <w:sz w:val="24"/>
          <w:szCs w:val="24"/>
          <w14:textFill>
            <w14:solidFill>
              <w14:schemeClr w14:val="tx1"/>
            </w14:solidFill>
          </w14:textFill>
        </w:rPr>
        <w:t>它附带服务的全部费用；</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6.2.3 投标方提供的在中华人民共和国制造的货物，或已在境内的、国外生产的、已经进口货物，其货物的投标价即交货价中，包括制造、组装该货物所使用的零部件及原材料已付的全部关税、销售税和其他税。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7．投标报价的货币单位</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7.1 投标报价单位为人民币。对进口设备的报价也应以人民币进行报价。 </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8</w:t>
      </w:r>
      <w:r>
        <w:rPr>
          <w:rFonts w:hint="eastAsia" w:ascii="宋体" w:hAnsi="宋体"/>
          <w:b/>
          <w:color w:val="000000" w:themeColor="text1"/>
          <w:sz w:val="24"/>
          <w:szCs w:val="24"/>
          <w14:textFill>
            <w14:solidFill>
              <w14:schemeClr w14:val="tx1"/>
            </w14:solidFill>
          </w14:textFill>
        </w:rPr>
        <w:t>．投标报价有效期</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从开标谈判之日起，投标报价有效期为90天（如不满足将导致废标）。</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.2 在特殊情况下，招标方可与投标方协商延长</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的有效期。</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9</w:t>
      </w:r>
      <w:r>
        <w:rPr>
          <w:rFonts w:hint="eastAsia" w:ascii="宋体" w:hAnsi="宋体"/>
          <w:b/>
          <w:color w:val="000000" w:themeColor="text1"/>
          <w:sz w:val="24"/>
          <w:szCs w:val="24"/>
          <w14:textFill>
            <w14:solidFill>
              <w14:schemeClr w14:val="tx1"/>
            </w14:solidFill>
          </w14:textFill>
        </w:rPr>
        <w:t>．投标文件的签署规定</w:t>
      </w:r>
    </w:p>
    <w:p>
      <w:pPr>
        <w:autoSpaceDE w:val="0"/>
        <w:autoSpaceDN w:val="0"/>
        <w:spacing w:line="360" w:lineRule="auto"/>
        <w:ind w:left="239" w:leftChars="114" w:firstLine="307" w:firstLineChars="128"/>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应由法人代表或法人授权代表在规定的签章处逐一签署并加盖单位公章。所有投标人签字、法人代表签字、法人代表授权人签字和其它签字处必须加盖具有法律效力的投标方的印章后，</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文件方为有效。</w:t>
      </w:r>
      <w:r>
        <w:rPr>
          <w:rFonts w:hint="eastAsia" w:ascii="宋体" w:hAnsi="宋体"/>
          <w:color w:val="000000" w:themeColor="text1"/>
          <w:sz w:val="24"/>
          <w:szCs w:val="24"/>
          <w:lang w:eastAsia="zh-CN"/>
          <w14:textFill>
            <w14:solidFill>
              <w14:schemeClr w14:val="tx1"/>
            </w14:solidFill>
          </w14:textFill>
        </w:rPr>
        <w:t>纸质版响应</w:t>
      </w:r>
      <w:r>
        <w:rPr>
          <w:rFonts w:hint="eastAsia" w:ascii="宋体" w:hAnsi="宋体"/>
          <w:color w:val="000000" w:themeColor="text1"/>
          <w:sz w:val="24"/>
          <w:szCs w:val="24"/>
          <w14:textFill>
            <w14:solidFill>
              <w14:schemeClr w14:val="tx1"/>
            </w14:solidFill>
          </w14:textFill>
        </w:rPr>
        <w:t>文件正本中每一页都必须要加盖单位公章，否则为无效标书。</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电报、电话、传真、电子邮件等形式的投标报价概不接受。</w:t>
      </w:r>
    </w:p>
    <w:p>
      <w:pPr>
        <w:autoSpaceDE w:val="0"/>
        <w:autoSpaceDN w:val="0"/>
        <w:spacing w:line="360" w:lineRule="auto"/>
        <w:ind w:firstLine="480"/>
        <w:jc w:val="center"/>
        <w:rPr>
          <w:rFonts w:ascii="宋体" w:hAnsi="宋体"/>
          <w:b/>
          <w:color w:val="000000" w:themeColor="text1"/>
          <w:sz w:val="32"/>
          <w:szCs w:val="32"/>
          <w14:textFill>
            <w14:solidFill>
              <w14:schemeClr w14:val="tx1"/>
            </w14:solidFill>
          </w14:textFill>
        </w:rPr>
      </w:pPr>
    </w:p>
    <w:p>
      <w:pPr>
        <w:autoSpaceDE w:val="0"/>
        <w:autoSpaceDN w:val="0"/>
        <w:spacing w:line="360" w:lineRule="auto"/>
        <w:jc w:val="center"/>
        <w:outlineLvl w:val="1"/>
        <w:rPr>
          <w:rFonts w:hint="eastAsia"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autoSpaceDE w:val="0"/>
        <w:autoSpaceDN w:val="0"/>
        <w:spacing w:line="36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第三章 </w:t>
      </w:r>
      <w:r>
        <w:rPr>
          <w:rFonts w:hint="eastAsia" w:ascii="宋体" w:hAnsi="宋体"/>
          <w:b/>
          <w:color w:val="000000" w:themeColor="text1"/>
          <w:sz w:val="32"/>
          <w:szCs w:val="32"/>
          <w:lang w:eastAsia="zh-CN"/>
          <w14:textFill>
            <w14:solidFill>
              <w14:schemeClr w14:val="tx1"/>
            </w14:solidFill>
          </w14:textFill>
        </w:rPr>
        <w:t>响应文件</w:t>
      </w:r>
      <w:r>
        <w:rPr>
          <w:rFonts w:hint="eastAsia" w:ascii="宋体" w:hAnsi="宋体"/>
          <w:b/>
          <w:color w:val="000000" w:themeColor="text1"/>
          <w:sz w:val="32"/>
          <w:szCs w:val="32"/>
          <w14:textFill>
            <w14:solidFill>
              <w14:schemeClr w14:val="tx1"/>
            </w14:solidFill>
          </w14:textFill>
        </w:rPr>
        <w:t>的递交</w:t>
      </w:r>
    </w:p>
    <w:p>
      <w:pPr>
        <w:autoSpaceDE w:val="0"/>
        <w:autoSpaceDN w:val="0"/>
        <w:spacing w:line="360" w:lineRule="auto"/>
        <w:ind w:firstLine="482"/>
        <w:rPr>
          <w:rFonts w:hint="eastAsia" w:ascii="宋体" w:hAnsi="宋体" w:eastAsia="宋体"/>
          <w:b w:val="0"/>
          <w:bCs/>
          <w:color w:val="000000" w:themeColor="text1"/>
          <w:sz w:val="24"/>
          <w:szCs w:val="24"/>
          <w:lang w:val="en-US" w:eastAsia="zh-CN"/>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1</w:t>
      </w:r>
      <w:r>
        <w:rPr>
          <w:rFonts w:hint="eastAsia" w:ascii="宋体" w:hAnsi="宋体"/>
          <w:b w:val="0"/>
          <w:bCs/>
          <w:color w:val="000000" w:themeColor="text1"/>
          <w:sz w:val="24"/>
          <w:szCs w:val="24"/>
          <w:lang w:val="en-US" w:eastAsia="zh-CN"/>
          <w14:textFill>
            <w14:solidFill>
              <w14:schemeClr w14:val="tx1"/>
            </w14:solidFill>
          </w14:textFill>
        </w:rPr>
        <w:t>0</w:t>
      </w:r>
      <w:r>
        <w:rPr>
          <w:rFonts w:hint="eastAsia" w:ascii="宋体" w:hAnsi="宋体"/>
          <w:b w:val="0"/>
          <w:bCs/>
          <w:color w:val="000000" w:themeColor="text1"/>
          <w:sz w:val="24"/>
          <w:szCs w:val="24"/>
          <w14:textFill>
            <w14:solidFill>
              <w14:schemeClr w14:val="tx1"/>
            </w14:solidFill>
          </w14:textFill>
        </w:rPr>
        <w:t>．</w:t>
      </w:r>
      <w:r>
        <w:rPr>
          <w:rFonts w:hint="eastAsia" w:ascii="宋体" w:hAnsi="宋体"/>
          <w:b w:val="0"/>
          <w:bCs/>
          <w:color w:val="000000" w:themeColor="text1"/>
          <w:sz w:val="24"/>
          <w:szCs w:val="24"/>
          <w:lang w:eastAsia="zh-CN"/>
          <w14:textFill>
            <w14:solidFill>
              <w14:schemeClr w14:val="tx1"/>
            </w14:solidFill>
          </w14:textFill>
        </w:rPr>
        <w:t>响应</w:t>
      </w:r>
      <w:r>
        <w:rPr>
          <w:rFonts w:hint="eastAsia" w:ascii="宋体" w:hAnsi="宋体"/>
          <w:b w:val="0"/>
          <w:bCs/>
          <w:color w:val="000000" w:themeColor="text1"/>
          <w:sz w:val="24"/>
          <w:szCs w:val="24"/>
          <w14:textFill>
            <w14:solidFill>
              <w14:schemeClr w14:val="tx1"/>
            </w14:solidFill>
          </w14:textFill>
        </w:rPr>
        <w:t>文件的密封与标记</w:t>
      </w:r>
      <w:r>
        <w:rPr>
          <w:rFonts w:hint="eastAsia" w:ascii="宋体" w:hAnsi="宋体"/>
          <w:b w:val="0"/>
          <w:bCs/>
          <w:color w:val="000000" w:themeColor="text1"/>
          <w:sz w:val="24"/>
          <w:szCs w:val="24"/>
          <w:lang w:val="en-US" w:eastAsia="zh-CN"/>
          <w14:textFill>
            <w14:solidFill>
              <w14:schemeClr w14:val="tx1"/>
            </w14:solidFill>
          </w14:textFill>
        </w:rPr>
        <w:t>(纸质版标书要求）</w:t>
      </w:r>
    </w:p>
    <w:p>
      <w:pPr>
        <w:autoSpaceDE w:val="0"/>
        <w:autoSpaceDN w:val="0"/>
        <w:spacing w:line="360" w:lineRule="auto"/>
        <w:ind w:firstLine="480"/>
        <w:rPr>
          <w:rFonts w:ascii="宋体" w:hAnsi="宋体"/>
          <w:color w:val="000000" w:themeColor="text1"/>
          <w:sz w:val="24"/>
          <w:szCs w:val="24"/>
          <w:u w:val="single"/>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1</w:t>
      </w:r>
      <w:r>
        <w:rPr>
          <w:rFonts w:hint="eastAsia" w:ascii="宋体" w:hAnsi="宋体"/>
          <w:b w:val="0"/>
          <w:bCs/>
          <w:color w:val="000000" w:themeColor="text1"/>
          <w:sz w:val="24"/>
          <w:szCs w:val="24"/>
          <w:lang w:val="en-US" w:eastAsia="zh-CN"/>
          <w14:textFill>
            <w14:solidFill>
              <w14:schemeClr w14:val="tx1"/>
            </w14:solidFill>
          </w14:textFill>
        </w:rPr>
        <w:t>0</w:t>
      </w:r>
      <w:r>
        <w:rPr>
          <w:rFonts w:hint="eastAsia" w:ascii="宋体" w:hAnsi="宋体"/>
          <w:b w:val="0"/>
          <w:bCs/>
          <w:color w:val="000000" w:themeColor="text1"/>
          <w:sz w:val="24"/>
          <w:szCs w:val="24"/>
          <w14:textFill>
            <w14:solidFill>
              <w14:schemeClr w14:val="tx1"/>
            </w14:solidFill>
          </w14:textFill>
        </w:rPr>
        <w:t>.1 投标人应将</w:t>
      </w:r>
      <w:r>
        <w:rPr>
          <w:rFonts w:hint="eastAsia" w:ascii="宋体" w:hAnsi="宋体"/>
          <w:b w:val="0"/>
          <w:bCs/>
          <w:color w:val="000000" w:themeColor="text1"/>
          <w:sz w:val="24"/>
          <w:szCs w:val="24"/>
          <w:lang w:eastAsia="zh-CN"/>
          <w14:textFill>
            <w14:solidFill>
              <w14:schemeClr w14:val="tx1"/>
            </w14:solidFill>
          </w14:textFill>
        </w:rPr>
        <w:t>响应</w:t>
      </w:r>
      <w:r>
        <w:rPr>
          <w:rFonts w:hint="eastAsia" w:ascii="宋体" w:hAnsi="宋体"/>
          <w:b w:val="0"/>
          <w:bCs/>
          <w:color w:val="000000" w:themeColor="text1"/>
          <w:sz w:val="24"/>
          <w:szCs w:val="24"/>
          <w14:textFill>
            <w14:solidFill>
              <w14:schemeClr w14:val="tx1"/>
            </w14:solidFill>
          </w14:textFill>
        </w:rPr>
        <w:t>文件的正本</w:t>
      </w:r>
      <w:r>
        <w:rPr>
          <w:rFonts w:hint="eastAsia" w:ascii="宋体" w:hAnsi="宋体"/>
          <w:b w:val="0"/>
          <w:bCs/>
          <w:color w:val="000000" w:themeColor="text1"/>
          <w:sz w:val="24"/>
          <w:szCs w:val="24"/>
          <w:lang w:eastAsia="zh-CN"/>
          <w14:textFill>
            <w14:solidFill>
              <w14:schemeClr w14:val="tx1"/>
            </w14:solidFill>
          </w14:textFill>
        </w:rPr>
        <w:t>（一份）</w:t>
      </w:r>
      <w:r>
        <w:rPr>
          <w:rFonts w:hint="eastAsia" w:ascii="宋体" w:hAnsi="宋体"/>
          <w:b w:val="0"/>
          <w:bCs/>
          <w:color w:val="000000" w:themeColor="text1"/>
          <w:sz w:val="24"/>
          <w:szCs w:val="24"/>
          <w14:textFill>
            <w14:solidFill>
              <w14:schemeClr w14:val="tx1"/>
            </w14:solidFill>
          </w14:textFill>
        </w:rPr>
        <w:t>和副本</w:t>
      </w:r>
      <w:r>
        <w:rPr>
          <w:rFonts w:hint="eastAsia" w:ascii="宋体" w:hAnsi="宋体"/>
          <w:b w:val="0"/>
          <w:bCs/>
          <w:color w:val="000000" w:themeColor="text1"/>
          <w:sz w:val="24"/>
          <w:szCs w:val="24"/>
          <w:lang w:eastAsia="zh-CN"/>
          <w14:textFill>
            <w14:solidFill>
              <w14:schemeClr w14:val="tx1"/>
            </w14:solidFill>
          </w14:textFill>
        </w:rPr>
        <w:t>（两份）</w:t>
      </w:r>
      <w:r>
        <w:rPr>
          <w:rFonts w:hint="eastAsia" w:ascii="宋体" w:hAnsi="宋体"/>
          <w:b w:val="0"/>
          <w:bCs/>
          <w:color w:val="000000" w:themeColor="text1"/>
          <w:sz w:val="24"/>
          <w:szCs w:val="24"/>
          <w14:textFill>
            <w14:solidFill>
              <w14:schemeClr w14:val="tx1"/>
            </w14:solidFill>
          </w14:textFill>
        </w:rPr>
        <w:t>分别胶装，在每个封面上标明项目名称、招标编号、投标包号、投标人名称、法定代表人、投标人的名称、地址、联系电话</w:t>
      </w:r>
      <w:r>
        <w:rPr>
          <w:rFonts w:hint="eastAsia" w:ascii="宋体" w:hAnsi="宋体"/>
          <w:b w:val="0"/>
          <w:bCs/>
          <w:color w:val="000000" w:themeColor="text1"/>
          <w:sz w:val="24"/>
          <w:szCs w:val="24"/>
          <w:lang w:eastAsia="zh-CN"/>
          <w14:textFill>
            <w14:solidFill>
              <w14:schemeClr w14:val="tx1"/>
            </w14:solidFill>
          </w14:textFill>
        </w:rPr>
        <w:t>、</w:t>
      </w:r>
      <w:r>
        <w:rPr>
          <w:rFonts w:hint="eastAsia" w:ascii="宋体" w:hAnsi="宋体"/>
          <w:b w:val="0"/>
          <w:bCs/>
          <w:color w:val="000000" w:themeColor="text1"/>
          <w:sz w:val="24"/>
          <w:szCs w:val="24"/>
          <w14:textFill>
            <w14:solidFill>
              <w14:schemeClr w14:val="tx1"/>
            </w14:solidFill>
          </w14:textFill>
        </w:rPr>
        <w:t>“正本”或“副本”字样。</w:t>
      </w:r>
      <w:r>
        <w:rPr>
          <w:rFonts w:hint="eastAsia" w:ascii="宋体" w:hAnsi="宋体"/>
          <w:color w:val="000000" w:themeColor="text1"/>
          <w:sz w:val="24"/>
          <w:szCs w:val="24"/>
          <w:u w:val="single"/>
          <w14:textFill>
            <w14:solidFill>
              <w14:schemeClr w14:val="tx1"/>
            </w14:solidFill>
          </w14:textFill>
        </w:rPr>
        <w:t xml:space="preserve">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签字和盖章要求：1.所有要求法定代表人和其委托代理人签字或印章的地方都应用不褪色的黑色墨水签字笔由本人亲笔手写签字（包括姓和名）或私人印章。</w:t>
      </w:r>
    </w:p>
    <w:p>
      <w:pPr>
        <w:spacing w:line="360" w:lineRule="auto"/>
        <w:ind w:firstLine="480" w:firstLineChars="200"/>
        <w:rPr>
          <w:rFonts w:hint="eastAsia" w:ascii="宋体" w:hAnsi="宋体" w:eastAsia="宋体" w:cs="宋体"/>
          <w:sz w:val="24"/>
          <w:lang w:eastAsia="zh-CN"/>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装订要求：</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文件均采用死页胶装方式装订,装订应牢固、不易拆散和换页，不得采用活页装订</w:t>
      </w:r>
      <w:r>
        <w:rPr>
          <w:rFonts w:hint="eastAsia" w:ascii="宋体" w:hAnsi="宋体"/>
          <w:color w:val="000000" w:themeColor="text1"/>
          <w:sz w:val="24"/>
          <w:szCs w:val="24"/>
          <w:lang w:eastAsia="zh-CN"/>
          <w14:textFill>
            <w14:solidFill>
              <w14:schemeClr w14:val="tx1"/>
            </w14:solidFill>
          </w14:textFill>
        </w:rPr>
        <w:t>。</w:t>
      </w:r>
    </w:p>
    <w:p>
      <w:pPr>
        <w:autoSpaceDE w:val="0"/>
        <w:autoSpaceDN w:val="0"/>
        <w:spacing w:line="360" w:lineRule="auto"/>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、投标报价截止时间</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文件的递交不得迟于规定时间。</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 参加谈判的供应商的所有</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文件都必须在谈判文件规定的投标报价截止时间之前，将</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w:t>
      </w:r>
      <w:r>
        <w:rPr>
          <w:rFonts w:hint="eastAsia" w:ascii="宋体" w:hAnsi="宋体"/>
          <w:color w:val="000000" w:themeColor="text1"/>
          <w:sz w:val="24"/>
          <w:szCs w:val="24"/>
          <w:lang w:eastAsia="zh-CN"/>
          <w14:textFill>
            <w14:solidFill>
              <w14:schemeClr w14:val="tx1"/>
            </w14:solidFill>
          </w14:textFill>
        </w:rPr>
        <w:t>上传至</w:t>
      </w:r>
      <w:r>
        <w:rPr>
          <w:rFonts w:hint="eastAsia" w:ascii="宋体" w:hAnsi="宋体"/>
          <w:color w:val="000000" w:themeColor="text1"/>
          <w:sz w:val="24"/>
          <w:szCs w:val="24"/>
          <w14:textFill>
            <w14:solidFill>
              <w14:schemeClr w14:val="tx1"/>
            </w14:solidFill>
          </w14:textFill>
        </w:rPr>
        <w:t>规定的指定地点。截止时间之后</w:t>
      </w:r>
      <w:r>
        <w:rPr>
          <w:rFonts w:hint="eastAsia" w:ascii="宋体" w:hAnsi="宋体"/>
          <w:color w:val="000000" w:themeColor="text1"/>
          <w:sz w:val="24"/>
          <w:szCs w:val="24"/>
          <w:lang w:eastAsia="zh-CN"/>
          <w14:textFill>
            <w14:solidFill>
              <w14:schemeClr w14:val="tx1"/>
            </w14:solidFill>
          </w14:textFill>
        </w:rPr>
        <w:t>上传</w:t>
      </w:r>
      <w:r>
        <w:rPr>
          <w:rFonts w:hint="eastAsia" w:ascii="宋体" w:hAnsi="宋体"/>
          <w:color w:val="000000" w:themeColor="text1"/>
          <w:sz w:val="24"/>
          <w:szCs w:val="24"/>
          <w14:textFill>
            <w14:solidFill>
              <w14:schemeClr w14:val="tx1"/>
            </w14:solidFill>
          </w14:textFill>
        </w:rPr>
        <w:t>的，将为无效投标，其投标报价将一律被拒绝。</w:t>
      </w:r>
    </w:p>
    <w:p>
      <w:pPr>
        <w:autoSpaceDE w:val="0"/>
        <w:autoSpaceDN w:val="0"/>
        <w:spacing w:line="360" w:lineRule="auto"/>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．投标文件的补充、修改或者撤回</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.1 投标方在</w:t>
      </w:r>
      <w:r>
        <w:rPr>
          <w:rFonts w:hint="eastAsia" w:ascii="宋体" w:hAnsi="宋体"/>
          <w:color w:val="000000" w:themeColor="text1"/>
          <w:sz w:val="24"/>
          <w:szCs w:val="24"/>
          <w:lang w:eastAsia="zh-CN"/>
          <w14:textFill>
            <w14:solidFill>
              <w14:schemeClr w14:val="tx1"/>
            </w14:solidFill>
          </w14:textFill>
        </w:rPr>
        <w:t>上传响应</w:t>
      </w:r>
      <w:r>
        <w:rPr>
          <w:rFonts w:hint="eastAsia" w:ascii="宋体" w:hAnsi="宋体"/>
          <w:color w:val="000000" w:themeColor="text1"/>
          <w:sz w:val="24"/>
          <w:szCs w:val="24"/>
          <w14:textFill>
            <w14:solidFill>
              <w14:schemeClr w14:val="tx1"/>
            </w14:solidFill>
          </w14:textFill>
        </w:rPr>
        <w:t>文件后，可在规定的投标报价截止时间之前，对其</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文件进行补充、修改或者撤回， 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文件补充、修改或者撤回应于投标报价截止日前，之后不得补充、修改或者撤回</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投标方不得在开标后至投标报价有效期期满前撤回</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文件。否则，招标方将没收其投标报价保证金。</w:t>
      </w:r>
    </w:p>
    <w:p>
      <w:pPr>
        <w:spacing w:line="360" w:lineRule="auto"/>
        <w:jc w:val="both"/>
        <w:rPr>
          <w:rFonts w:hint="eastAsia"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spacing w:line="360" w:lineRule="auto"/>
        <w:ind w:left="480" w:hanging="480"/>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谈判评审小组</w:t>
      </w:r>
    </w:p>
    <w:p>
      <w:pPr>
        <w:spacing w:line="360" w:lineRule="auto"/>
        <w:ind w:left="481" w:firstLine="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．谈判评审小组组成</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.1 由招标方根据《中华人民共和国政府采购法》规定，依法组建本次招标的谈判评审小组，负责本次组织招标的谈判评审活动。谈判评审小组负责向招标方推荐拟成交人或者根据招标方的授权直接确定成交人。</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.2 谈判评审小组人选于开标谈判前确定。谈判评审小组成员名单在成交结果确定前保密。</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.3 谈判评审小组由有关技术、经济等方面的专家和采购人熟悉相关业务的代表人组成，成员为</w:t>
      </w:r>
      <w:r>
        <w:rPr>
          <w:rFonts w:hint="eastAsia" w:ascii="宋体" w:hAnsi="宋体"/>
          <w:color w:val="000000" w:themeColor="text1"/>
          <w:sz w:val="24"/>
          <w:szCs w:val="24"/>
          <w:lang w:eastAsia="zh-CN"/>
          <w14:textFill>
            <w14:solidFill>
              <w14:schemeClr w14:val="tx1"/>
            </w14:solidFill>
          </w14:textFill>
        </w:rPr>
        <w:t>三</w:t>
      </w:r>
      <w:r>
        <w:rPr>
          <w:rFonts w:hint="eastAsia" w:ascii="宋体" w:hAnsi="宋体"/>
          <w:color w:val="000000" w:themeColor="text1"/>
          <w:sz w:val="24"/>
          <w:szCs w:val="24"/>
          <w14:textFill>
            <w14:solidFill>
              <w14:schemeClr w14:val="tx1"/>
            </w14:solidFill>
          </w14:textFill>
        </w:rPr>
        <w:t>人及以上的单数，其中技术、经济等方面的成员人数不少于成员总数的三分之二。</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.4 按前款规定，谈判评审小组的专家，由招标方从专家库中采取随机抽取的方式确定。对于技术复杂、专业性要求较高或者国家有特殊要求的招标项目，抽取的专家不能满足评标工作需要时，将采取直接确定的方式选定谈判评审小组的专家。</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谈判评审小组专家的条件和回避规定</w:t>
      </w:r>
    </w:p>
    <w:p>
      <w:pPr>
        <w:spacing w:line="360" w:lineRule="auto"/>
        <w:ind w:firstLine="200"/>
        <w:outlineLvl w:val="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.1 谈判评审小组专家应符合下列条件：</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.1.1 熟悉有关政府采购和招标投标的法律法规；</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.1.2 在相关专业领域工作满八年并具有高级职称或者同等专业水平；</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.1.3 熟悉有关招标投标的法律法规，并具有与招标项目相关的实践经验；</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.1.4 能够认真、公正、诚实、廉洁的履行职责。</w:t>
      </w:r>
    </w:p>
    <w:p>
      <w:pPr>
        <w:spacing w:line="360" w:lineRule="auto"/>
        <w:ind w:firstLine="200"/>
        <w:outlineLvl w:val="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  有下列情形之一的，不得担任谈判评审小组成员：</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.2.1 与投标方或者投标方主要负责人有近亲关系的或有利害关系的；</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.2.2 与项目主管部门或者行政监督部门的人员有近亲关系的或有利害关系的；</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.2.3 与投标方有经济利益关系，可能影响对投标报价公正评审的；</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.2.4 曾因在招标、评标以及其他与招标、投标有关活动中从事违法行为而受过行政处罚或刑事处罚的。</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 谈判评审小组成员应当熟悉并认真研究谈判文件，至少应了解和熟悉以下内容：</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.1 招标目的。</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.2 招标项目的范围、性质。</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.3 谈判文件中规定的主要技术要求、标准和商务条款。</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.4 谈判文件规定的评标原则、评标标准、评标方法和在评标过程中应考虑的相关因素。</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 招标方应当向谈判评审小组提供谈判评审所需的重要信息和数据。</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 谈判评审小组成员有前款规定情形之一的，应当主动提出回避。</w:t>
      </w:r>
    </w:p>
    <w:p>
      <w:pPr>
        <w:spacing w:line="360" w:lineRule="auto"/>
        <w:ind w:firstLine="196"/>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18</w:t>
      </w:r>
      <w:r>
        <w:rPr>
          <w:rFonts w:hint="eastAsia" w:ascii="宋体" w:hAnsi="宋体"/>
          <w:b/>
          <w:color w:val="000000" w:themeColor="text1"/>
          <w:sz w:val="24"/>
          <w:szCs w:val="24"/>
          <w14:textFill>
            <w14:solidFill>
              <w14:schemeClr w14:val="tx1"/>
            </w14:solidFill>
          </w14:textFill>
        </w:rPr>
        <w:t xml:space="preserve">. 谈判评审小组及其成员应当履行的义务： </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.1 遵纪守法，客观、公正、廉洁地履行职责；</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.2 按照谈判文件规定的评审方法和标准进行评标，严格履行签字确认手续，对评审意见承担个人责任；</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.3 对评审过程和结果，以及供应商的商业秘密保密；</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.4 参与谈判评标报告的起草；</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.5 配合财政部门的投诉处理工作；</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.6 配合招标方答复投标供应商提出的质疑。</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19</w:t>
      </w:r>
      <w:r>
        <w:rPr>
          <w:rFonts w:hint="eastAsia" w:ascii="宋体" w:hAnsi="宋体"/>
          <w:b/>
          <w:color w:val="000000" w:themeColor="text1"/>
          <w:sz w:val="24"/>
          <w:szCs w:val="24"/>
          <w14:textFill>
            <w14:solidFill>
              <w14:schemeClr w14:val="tx1"/>
            </w14:solidFill>
          </w14:textFill>
        </w:rPr>
        <w:t>. 谈判评审小组及其成员应注意事项：</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.1 谈判评审小组应当客观、公正地履行职责，遵守职业道德，不得与任何投标人或者与招标结果有利害关系的人员进行私下接触。</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.2 谈判评审小组应当遵循独立谈判评审的原则，按照《中华人民共和国政府采购法》，要以谈判文件为谈判评审的唯一依据，不做标书以外无关问题讨论和将谈判文件中没有规定的标准和方法不得作为谈判评审的依据。应本着“实事求是、公正诚信”的原则，根据谈判文件规定的谈判评审标准和方法，对投标方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文件进行系统地谈判评审和比较。并按要求做好相关书面原始署名记录。</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3谈判评审小组应当客观、公正地履行职责。谈判评审时，严禁存在个人印象、个人关系或带有明显倾向性的行为发生。否则，经核实后，招标方将有权予以制止此类行为的发生，责成其修正不果的，将做为不良记录记录在案，并按政府采购相关政策法规的规定和程序，向财政监管部门和有关部门提出处罚建议意见。</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.4 谈判评审小组成员和与本次谈判评审活动有关的工作人员，不得透露对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文件的谈判评审和比较、成交候选人的推荐情况以及与谈判评审有关的其他情况。</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.5 除法律需要外，自开标谈判直至宣布成交及签订采购合同为止，有关</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审查、澄清、评定及关于谈判评审的建议等情况，谈判评审小组及其成员任何人均不得以任何形式泄露，谈判评审过程中如有不明事宜，需要投标方进行解释的，只能由谈判评审小组各成员进行询标（答疑）。</w:t>
      </w:r>
    </w:p>
    <w:p>
      <w:pPr>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 与评标活动有关的工作人员，自开标谈判评审之日期起至定标日止，在此期间任何监标人、采购人、特邀代表、工作人员及供应商不得干扰谈判评审小组正常及其它谈判评审工作，否则，招标方将有权取消其权利资格。</w:t>
      </w: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六</w:t>
      </w:r>
      <w:r>
        <w:rPr>
          <w:rFonts w:hint="eastAsia" w:ascii="宋体" w:hAnsi="宋体"/>
          <w:b/>
          <w:color w:val="000000" w:themeColor="text1"/>
          <w:sz w:val="36"/>
          <w:szCs w:val="36"/>
          <w14:textFill>
            <w14:solidFill>
              <w14:schemeClr w14:val="tx1"/>
            </w14:solidFill>
          </w14:textFill>
        </w:rPr>
        <w:t>部分 谈判评审</w:t>
      </w:r>
      <w:r>
        <w:rPr>
          <w:rFonts w:hint="eastAsia" w:ascii="宋体" w:hAnsi="宋体"/>
          <w:b/>
          <w:color w:val="000000" w:themeColor="text1"/>
          <w:sz w:val="36"/>
          <w:szCs w:val="36"/>
          <w:lang w:val="en-US" w:eastAsia="zh-CN"/>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开标  定标说明</w:t>
      </w:r>
    </w:p>
    <w:p>
      <w:pPr>
        <w:autoSpaceDE w:val="0"/>
        <w:autoSpaceDN w:val="0"/>
        <w:spacing w:line="360" w:lineRule="auto"/>
        <w:ind w:left="480" w:hanging="480"/>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一</w:t>
      </w:r>
      <w:r>
        <w:rPr>
          <w:rFonts w:hint="eastAsia" w:ascii="宋体" w:hAnsi="宋体"/>
          <w:b/>
          <w:color w:val="000000" w:themeColor="text1"/>
          <w:sz w:val="32"/>
          <w:szCs w:val="32"/>
          <w14:textFill>
            <w14:solidFill>
              <w14:schemeClr w14:val="tx1"/>
            </w14:solidFill>
          </w14:textFill>
        </w:rPr>
        <w:t xml:space="preserve">章 谈判评审 </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 谈判评审</w:t>
      </w:r>
    </w:p>
    <w:p>
      <w:pPr>
        <w:autoSpaceDE w:val="0"/>
        <w:autoSpaceDN w:val="0"/>
        <w:spacing w:line="360" w:lineRule="auto"/>
        <w:ind w:firstLine="480"/>
        <w:outlineLvl w:val="2"/>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 xml:space="preserve">.1 谈判评审依据 </w:t>
      </w:r>
      <w:r>
        <w:rPr>
          <w:rFonts w:hint="eastAsia" w:ascii="宋体" w:hAnsi="宋体"/>
          <w:color w:val="000000" w:themeColor="text1"/>
          <w:sz w:val="24"/>
          <w:szCs w:val="24"/>
          <w14:textFill>
            <w14:solidFill>
              <w14:schemeClr w14:val="tx1"/>
            </w14:solidFill>
          </w14:textFill>
        </w:rPr>
        <w:t xml:space="preserve">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.1.1 谈判文件是评审的唯一依据。谈判评审小组要依据招标方的谈判文件和投标方的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文件进行比较与评审。</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本次谈判评审采取</w:t>
      </w:r>
      <w:r>
        <w:rPr>
          <w:rFonts w:hint="eastAsia" w:ascii="宋体" w:hAnsi="宋体"/>
          <w:b/>
          <w:color w:val="000000" w:themeColor="text1"/>
          <w:sz w:val="24"/>
          <w:szCs w:val="24"/>
          <w:u w:val="single"/>
          <w14:textFill>
            <w14:solidFill>
              <w14:schemeClr w14:val="tx1"/>
            </w14:solidFill>
          </w14:textFill>
        </w:rPr>
        <w:t>最低评标价法</w:t>
      </w:r>
      <w:r>
        <w:rPr>
          <w:rFonts w:hint="eastAsia" w:ascii="宋体" w:hAnsi="宋体"/>
          <w:color w:val="000000" w:themeColor="text1"/>
          <w:sz w:val="24"/>
          <w:szCs w:val="24"/>
          <w14:textFill>
            <w14:solidFill>
              <w14:schemeClr w14:val="tx1"/>
            </w14:solidFill>
          </w14:textFill>
        </w:rPr>
        <w:t>。</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.2 谈判评审过程的保密性</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.2.1 所有与本次招标及谈判评审的有关的人员，均不得向供应商及与谈判项目无关的其他人员，透露与谈判有关的资料以及授予合同的意见等。</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.2.2 在谈判过程中，供应商试图在</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文件审查、报价、询标（答疑）、澄清、比较及授予合同方面向采购人员施加影响的任何行为，都可能导致其投标文件被拒绝。</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.2.3 开标谈判后直到授予投标人合同为止，凡是属于审查、报价、询标（答疑）、澄清、评价和比较的有关资料以及授标建议等，谈判评审小组各成员或参与评标的有关工作人员均不得向投标人或其他无关的人员透露，违者给予警告、取消担任谈判评审小组成员的资格，不得再参加任何投标项目的评标。</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.2.4 投标人在谈判评审过程中，所进行的力图影响谈判评审结果的不符合《政府采购法》及本次招标有关规定的活动，将被取消成交资格。</w:t>
      </w:r>
    </w:p>
    <w:p>
      <w:pPr>
        <w:autoSpaceDE w:val="0"/>
        <w:autoSpaceDN w:val="0"/>
        <w:spacing w:line="360" w:lineRule="auto"/>
        <w:ind w:left="480" w:hanging="480"/>
        <w:jc w:val="center"/>
        <w:outlineLvl w:val="1"/>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ind w:left="480" w:hanging="480"/>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 xml:space="preserve">章 开标 投标报价登记确认和资格资质审查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 开标</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.1 本次招标谈判按谈判文件中规定的时间和地点进行</w:t>
      </w:r>
      <w:r>
        <w:rPr>
          <w:rFonts w:hint="eastAsia" w:ascii="宋体" w:hAnsi="宋体"/>
          <w:color w:val="000000" w:themeColor="text1"/>
          <w:sz w:val="24"/>
          <w:szCs w:val="24"/>
          <w:lang w:eastAsia="zh-CN"/>
          <w14:textFill>
            <w14:solidFill>
              <w14:schemeClr w14:val="tx1"/>
            </w14:solidFill>
          </w14:textFill>
        </w:rPr>
        <w:t>谈判</w:t>
      </w:r>
      <w:r>
        <w:rPr>
          <w:rFonts w:hint="eastAsia" w:ascii="宋体" w:hAnsi="宋体"/>
          <w:color w:val="000000" w:themeColor="text1"/>
          <w:sz w:val="24"/>
          <w:szCs w:val="24"/>
          <w14:textFill>
            <w14:solidFill>
              <w14:schemeClr w14:val="tx1"/>
            </w14:solidFill>
          </w14:textFill>
        </w:rPr>
        <w:t>开标。</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 为了体现投标人的合法权益，和确保谈判评审工作的公平、公正，投标人如果认为参加谈判的评审小组成员及其他与会人员与其他投标供应商有利害关系的，有权在开标</w:t>
      </w:r>
      <w:r>
        <w:rPr>
          <w:rFonts w:hint="eastAsia" w:ascii="宋体" w:hAnsi="宋体"/>
          <w:color w:val="000000" w:themeColor="text1"/>
          <w:sz w:val="24"/>
          <w:szCs w:val="24"/>
          <w:lang w:eastAsia="zh-CN"/>
          <w14:textFill>
            <w14:solidFill>
              <w14:schemeClr w14:val="tx1"/>
            </w14:solidFill>
          </w14:textFill>
        </w:rPr>
        <w:t>前</w:t>
      </w:r>
      <w:r>
        <w:rPr>
          <w:rFonts w:hint="eastAsia" w:ascii="宋体" w:hAnsi="宋体"/>
          <w:color w:val="000000" w:themeColor="text1"/>
          <w:sz w:val="24"/>
          <w:szCs w:val="24"/>
          <w14:textFill>
            <w14:solidFill>
              <w14:schemeClr w14:val="tx1"/>
            </w14:solidFill>
          </w14:textFill>
        </w:rPr>
        <w:t>向招标方申请其回避。如现场不提请招标方申请其回避的，则视同无利害关系。</w:t>
      </w:r>
    </w:p>
    <w:p>
      <w:pPr>
        <w:autoSpaceDE w:val="0"/>
        <w:autoSpaceDN w:val="0"/>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.2.1 按照上述会议通过事项，所有参加投标报价的供应商如事后发生上述原因的质疑或投诉事项，招标方将不予采信。</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 谈判评审小组各成员应在招标方规定时间内阅读和熟悉谈判文件，当要提出疑问事项时，应由招标方本次招标项目的责任人作为主体解答者，解答不清的，由会议主持进行补充解答。</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.4 投标文件响应性审查</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 开标后，招标方将组织对投标文件进行</w:t>
      </w:r>
      <w:r>
        <w:rPr>
          <w:rFonts w:hint="eastAsia" w:ascii="宋体" w:hAnsi="宋体"/>
          <w:color w:val="000000" w:themeColor="text1"/>
          <w:sz w:val="24"/>
          <w:szCs w:val="24"/>
          <w:lang w:eastAsia="zh-CN"/>
          <w14:textFill>
            <w14:solidFill>
              <w14:schemeClr w14:val="tx1"/>
            </w14:solidFill>
          </w14:textFill>
        </w:rPr>
        <w:t>资格</w:t>
      </w:r>
      <w:r>
        <w:rPr>
          <w:rFonts w:hint="eastAsia" w:ascii="宋体" w:hAnsi="宋体"/>
          <w:color w:val="000000" w:themeColor="text1"/>
          <w:sz w:val="24"/>
          <w:szCs w:val="24"/>
          <w14:textFill>
            <w14:solidFill>
              <w14:schemeClr w14:val="tx1"/>
            </w14:solidFill>
          </w14:textFill>
        </w:rPr>
        <w:t>审查，应检查其是否</w:t>
      </w:r>
      <w:r>
        <w:rPr>
          <w:rFonts w:hint="eastAsia" w:ascii="宋体" w:hAnsi="宋体"/>
          <w:color w:val="000000" w:themeColor="text1"/>
          <w:sz w:val="24"/>
          <w:szCs w:val="24"/>
          <w:lang w:eastAsia="zh-CN"/>
          <w14:textFill>
            <w14:solidFill>
              <w14:schemeClr w14:val="tx1"/>
            </w14:solidFill>
          </w14:textFill>
        </w:rPr>
        <w:t>满足谈判文件要求，如不满足谈判文件其投标被拒绝</w:t>
      </w:r>
      <w:r>
        <w:rPr>
          <w:rFonts w:hint="eastAsia" w:ascii="宋体" w:hAnsi="宋体"/>
          <w:color w:val="000000" w:themeColor="text1"/>
          <w:sz w:val="24"/>
          <w:szCs w:val="24"/>
          <w14:textFill>
            <w14:solidFill>
              <w14:schemeClr w14:val="tx1"/>
            </w14:solidFill>
          </w14:textFill>
        </w:rPr>
        <w:t>。</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 在对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文件进行综合评估之前，招标方将依据投标人提供的资格证明文件，审查投标人的财务和技术能力。如果确定投标人无能力履行合同，其投标将被拒绝。</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3谈判评审小组将确定每一投标人是否对投标文件的要求做出了实质性响应，而没有重大偏离。实质性响应的投标是指符合谈判文件的所有条款、条件和规定且没有重大偏离和保留的投标。</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4谈判评审小组判断</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文件的响应性仅基于</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文件本身而不靠外部证据。</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5谈判评审小组将拒绝被确定为非实质性响应的</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。投标方不能通过修正或撤回不符合之处而使其投标成为实质性响应的</w:t>
      </w:r>
      <w:r>
        <w:rPr>
          <w:rFonts w:hint="eastAsia" w:ascii="宋体" w:hAnsi="宋体"/>
          <w:color w:val="000000" w:themeColor="text1"/>
          <w:sz w:val="24"/>
          <w:szCs w:val="24"/>
          <w:lang w:eastAsia="zh-CN"/>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w:t>
      </w:r>
    </w:p>
    <w:p>
      <w:pPr>
        <w:spacing w:line="360" w:lineRule="auto"/>
        <w:ind w:firstLine="196"/>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.5 投标报价登记确认审查</w:t>
      </w:r>
    </w:p>
    <w:p>
      <w:pPr>
        <w:spacing w:line="360" w:lineRule="auto"/>
        <w:ind w:firstLine="196"/>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.5.1由招标方以</w:t>
      </w:r>
      <w:r>
        <w:rPr>
          <w:rFonts w:hint="eastAsia" w:ascii="宋体" w:hAnsi="宋体"/>
          <w:color w:val="000000" w:themeColor="text1"/>
          <w:sz w:val="24"/>
          <w:szCs w:val="24"/>
          <w:lang w:eastAsia="zh-CN"/>
          <w14:textFill>
            <w14:solidFill>
              <w14:schemeClr w14:val="tx1"/>
            </w14:solidFill>
          </w14:textFill>
        </w:rPr>
        <w:t>电子</w:t>
      </w:r>
      <w:r>
        <w:rPr>
          <w:rFonts w:hint="eastAsia" w:ascii="宋体" w:hAnsi="宋体"/>
          <w:color w:val="000000" w:themeColor="text1"/>
          <w:sz w:val="24"/>
          <w:szCs w:val="24"/>
          <w14:textFill>
            <w14:solidFill>
              <w14:schemeClr w14:val="tx1"/>
            </w14:solidFill>
          </w14:textFill>
        </w:rPr>
        <w:t>方式，对按谈判文件规定的谈判报价时间准时参加的供应商的投标报价登记确认情况。凡按规定时间前进行了投标报价登记确认的，其投标报价被接受。否则，其投标将直接被拒绝，并不得进入谈判评审过程。</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.5.2 </w:t>
      </w:r>
      <w:r>
        <w:rPr>
          <w:rFonts w:hint="eastAsia" w:ascii="宋体" w:hAnsi="宋体"/>
          <w:color w:val="000000" w:themeColor="text1"/>
          <w:sz w:val="24"/>
          <w:szCs w:val="24"/>
          <w:lang w:eastAsia="zh-CN"/>
          <w14:textFill>
            <w14:solidFill>
              <w14:schemeClr w14:val="tx1"/>
            </w14:solidFill>
          </w14:textFill>
        </w:rPr>
        <w:t>报价开启</w:t>
      </w:r>
      <w:r>
        <w:rPr>
          <w:rFonts w:hint="eastAsia" w:ascii="宋体" w:hAnsi="宋体"/>
          <w:color w:val="000000" w:themeColor="text1"/>
          <w:sz w:val="24"/>
          <w:szCs w:val="24"/>
          <w14:textFill>
            <w14:solidFill>
              <w14:schemeClr w14:val="tx1"/>
            </w14:solidFill>
          </w14:textFill>
        </w:rPr>
        <w:t>后，在谈判文件及程序符合法律规定的前提下，对谈判文件做出实质性响应的供应商不少于三家时，按照公开、公平和竞争的原则进行谈判采购。</w:t>
      </w:r>
    </w:p>
    <w:p>
      <w:pPr>
        <w:spacing w:line="360" w:lineRule="auto"/>
        <w:ind w:firstLine="196"/>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23.6 供应商资格资质审查</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23.6.</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 依据谈判文件规定，由招标方</w:t>
      </w:r>
      <w:r>
        <w:rPr>
          <w:rFonts w:hint="eastAsia" w:ascii="宋体" w:hAnsi="宋体"/>
          <w:color w:val="000000" w:themeColor="text1"/>
          <w:sz w:val="24"/>
          <w:szCs w:val="24"/>
          <w:lang w:eastAsia="zh-CN"/>
          <w14:textFill>
            <w14:solidFill>
              <w14:schemeClr w14:val="tx1"/>
            </w14:solidFill>
          </w14:textFill>
        </w:rPr>
        <w:t>要求投标供应商解密响应文件</w:t>
      </w:r>
      <w:r>
        <w:rPr>
          <w:rFonts w:hint="eastAsia" w:ascii="宋体" w:hAnsi="宋体"/>
          <w:color w:val="000000" w:themeColor="text1"/>
          <w:sz w:val="24"/>
          <w:szCs w:val="24"/>
          <w14:textFill>
            <w14:solidFill>
              <w14:schemeClr w14:val="tx1"/>
            </w14:solidFill>
          </w14:textFill>
        </w:rPr>
        <w:t>，并对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文件的完整性、时效性、相关资质资格等证照和投保报价保证金缴纳情况等进行审查。凡不符合前款“第</w:t>
      </w:r>
      <w:r>
        <w:rPr>
          <w:rFonts w:hint="eastAsia" w:ascii="宋体" w:hAnsi="宋体"/>
          <w:color w:val="000000" w:themeColor="text1"/>
          <w:sz w:val="24"/>
          <w:szCs w:val="24"/>
          <w:lang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部分”中的</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条款之规定要求的，其</w:t>
      </w:r>
      <w:r>
        <w:rPr>
          <w:rFonts w:hint="eastAsia" w:ascii="宋体" w:hAnsi="宋体"/>
          <w:color w:val="000000" w:themeColor="text1"/>
          <w:sz w:val="24"/>
          <w:szCs w:val="24"/>
          <w:lang w:eastAsia="zh-CN"/>
          <w14:textFill>
            <w14:solidFill>
              <w14:schemeClr w14:val="tx1"/>
            </w14:solidFill>
          </w14:textFill>
        </w:rPr>
        <w:t>响应文件可能被</w:t>
      </w:r>
      <w:r>
        <w:rPr>
          <w:rFonts w:hint="eastAsia" w:ascii="宋体" w:hAnsi="宋体"/>
          <w:color w:val="000000" w:themeColor="text1"/>
          <w:sz w:val="24"/>
          <w:szCs w:val="24"/>
          <w14:textFill>
            <w14:solidFill>
              <w14:schemeClr w14:val="tx1"/>
            </w14:solidFill>
          </w14:textFill>
        </w:rPr>
        <w:t>拒绝。</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23.7 谈判评审前的意见征求</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23.7.1 由招标方严格在谈判文件的规定范围内，现场以书面的方式，征求采购单位对本次谈判评审小组谈判评审时应注意的事项及意见建议，并签字确认。</w:t>
      </w:r>
    </w:p>
    <w:p>
      <w:pPr>
        <w:spacing w:line="360" w:lineRule="auto"/>
        <w:ind w:firstLine="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23.7.2 签字确认后，由招标方本次项目承办责任人严格按照谈判文件的规定范围，核实并提出是否采信的意见并签字确认。</w:t>
      </w:r>
    </w:p>
    <w:p>
      <w:pPr>
        <w:spacing w:line="360" w:lineRule="auto"/>
        <w:ind w:firstLine="196"/>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23.7.3 由招标方将可采信的上述意见建议，现场向谈判评审小组及成员提出可以予以采纳的决定。反之，则不予采纳。</w:t>
      </w:r>
    </w:p>
    <w:p>
      <w:pPr>
        <w:autoSpaceDE w:val="0"/>
        <w:autoSpaceDN w:val="0"/>
        <w:spacing w:line="360" w:lineRule="auto"/>
        <w:ind w:firstLine="480"/>
        <w:outlineLvl w:val="2"/>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24.3 谈判评审有关规定要求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24.3.1 各投标报价供应商严格遵守规定，在招标方规定时间进行谈判评审。</w:t>
      </w:r>
    </w:p>
    <w:p>
      <w:pPr>
        <w:autoSpaceDE w:val="0"/>
        <w:autoSpaceDN w:val="0"/>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24.3.2 谈判评审、报价、询标（答疑）、澄清应按照供应商递交的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文件的正顺序进行。</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24.3.3 谈判评审小组和与本次评标活动有关的工作人员，应遵循前款“第四部分”“第四章”中</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.2 条款、</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.3条款、</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.4条款、</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color w:val="000000" w:themeColor="text1"/>
          <w:sz w:val="24"/>
          <w:szCs w:val="24"/>
          <w14:textFill>
            <w14:solidFill>
              <w14:schemeClr w14:val="tx1"/>
            </w14:solidFill>
          </w14:textFill>
        </w:rPr>
        <w:t>.5条款和</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 xml:space="preserve">条款之规定。 </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24.3.4谈判现场凡供应商提供所涉及的投标报价资料，严格按照</w:t>
      </w:r>
      <w:r>
        <w:rPr>
          <w:rFonts w:hint="eastAsia" w:ascii="宋体" w:hAnsi="宋体"/>
          <w:color w:val="000000" w:themeColor="text1"/>
          <w:sz w:val="24"/>
          <w:szCs w:val="24"/>
          <w:lang w:eastAsia="zh-CN"/>
          <w14:textFill>
            <w14:solidFill>
              <w14:schemeClr w14:val="tx1"/>
            </w14:solidFill>
          </w14:textFill>
        </w:rPr>
        <w:t>按照谈判文件要求</w:t>
      </w:r>
      <w:r>
        <w:rPr>
          <w:rFonts w:hint="eastAsia" w:ascii="宋体" w:hAnsi="宋体"/>
          <w:color w:val="000000" w:themeColor="text1"/>
          <w:sz w:val="24"/>
          <w:szCs w:val="24"/>
          <w14:textFill>
            <w14:solidFill>
              <w14:schemeClr w14:val="tx1"/>
            </w14:solidFill>
          </w14:textFill>
        </w:rPr>
        <w:t>执行。</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24.3.5 招标方要对谈判当事双方的谈判、报价、询标（答疑）、澄清等，做好</w:t>
      </w:r>
      <w:r>
        <w:rPr>
          <w:rFonts w:hint="eastAsia" w:ascii="宋体" w:hAnsi="宋体"/>
          <w:color w:val="000000" w:themeColor="text1"/>
          <w:sz w:val="24"/>
          <w:szCs w:val="24"/>
          <w:lang w:eastAsia="zh-CN"/>
          <w14:textFill>
            <w14:solidFill>
              <w14:schemeClr w14:val="tx1"/>
            </w14:solidFill>
          </w14:textFill>
        </w:rPr>
        <w:t>相关</w:t>
      </w:r>
      <w:r>
        <w:rPr>
          <w:rFonts w:hint="eastAsia" w:ascii="宋体" w:hAnsi="宋体"/>
          <w:color w:val="000000" w:themeColor="text1"/>
          <w:sz w:val="24"/>
          <w:szCs w:val="24"/>
          <w14:textFill>
            <w14:solidFill>
              <w14:schemeClr w14:val="tx1"/>
            </w14:solidFill>
          </w14:textFill>
        </w:rPr>
        <w:t>记录，经谈判评审小组、投标报价供应商签字确认的记录与招标方的谈判文件、投标供应商的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文件具有同等法律地位；也是供应商一旦成交后，与采购人签订成交合同和发生质疑或投诉事宜事项时的重要法律依据。</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24.3.6</w:t>
      </w:r>
      <w:r>
        <w:rPr>
          <w:rFonts w:hint="eastAsia" w:ascii="宋体" w:hAnsi="宋体"/>
          <w:b/>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谈判评审小组各成员应在招标方规定时间内阅读和熟悉谈判文件，当要提出谈判文件疑问事项时，应由招标方本次招标项目的责任人作为主体解答者，解答不清的，由会议主持进行补充解答。</w:t>
      </w:r>
    </w:p>
    <w:p>
      <w:pPr>
        <w:autoSpaceDE w:val="0"/>
        <w:autoSpaceDN w:val="0"/>
        <w:spacing w:line="360" w:lineRule="auto"/>
        <w:ind w:firstLine="480"/>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24.4 报价</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24.4.1 报价的审查和原则要求</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24.4.1.1 招标方应须对谈判评审小组确定为实质性响应谈判文件要求的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文件中的价格进行审核，检查其是否有计算和累加上的错误。</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24.4.1.2</w:t>
      </w:r>
      <w:r>
        <w:rPr>
          <w:rFonts w:hint="eastAsia" w:ascii="宋体" w:hAnsi="宋体"/>
          <w:b/>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修正错误的原则。如大写金额与小写金额不一致的，以大写金额为准；总价金额与按单价汇总金额不一致的，以单价金额计算结果为准；单价金额小数点有明显错位的，以总价为准，并修改单价；对不同文字文本</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24.4.1.3 报价采取密封的形式提交，报价方式采用</w:t>
      </w:r>
      <w:r>
        <w:rPr>
          <w:rFonts w:hint="eastAsia" w:ascii="宋体" w:hAnsi="宋体"/>
          <w:color w:val="000000" w:themeColor="text1"/>
          <w:sz w:val="24"/>
          <w:szCs w:val="24"/>
          <w:lang w:eastAsia="zh-CN"/>
          <w14:textFill>
            <w14:solidFill>
              <w14:schemeClr w14:val="tx1"/>
            </w14:solidFill>
          </w14:textFill>
        </w:rPr>
        <w:t>多</w:t>
      </w:r>
      <w:r>
        <w:rPr>
          <w:rFonts w:hint="eastAsia" w:ascii="宋体" w:hAnsi="宋体"/>
          <w:color w:val="000000" w:themeColor="text1"/>
          <w:sz w:val="24"/>
          <w:szCs w:val="24"/>
          <w14:textFill>
            <w14:solidFill>
              <w14:schemeClr w14:val="tx1"/>
            </w14:solidFill>
          </w14:textFill>
        </w:rPr>
        <w:t>次报价方式。</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24.4.1.4 投标报价供应商的</w:t>
      </w:r>
      <w:r>
        <w:rPr>
          <w:rFonts w:hint="eastAsia" w:ascii="宋体" w:hAnsi="宋体"/>
          <w:color w:val="000000" w:themeColor="text1"/>
          <w:sz w:val="24"/>
          <w:szCs w:val="24"/>
          <w:lang w:eastAsia="zh-CN"/>
          <w14:textFill>
            <w14:solidFill>
              <w14:schemeClr w14:val="tx1"/>
            </w14:solidFill>
          </w14:textFill>
        </w:rPr>
        <w:t>多</w:t>
      </w:r>
      <w:r>
        <w:rPr>
          <w:rFonts w:hint="eastAsia" w:ascii="宋体" w:hAnsi="宋体"/>
          <w:color w:val="000000" w:themeColor="text1"/>
          <w:sz w:val="24"/>
          <w:szCs w:val="24"/>
          <w14:textFill>
            <w14:solidFill>
              <w14:schemeClr w14:val="tx1"/>
            </w14:solidFill>
          </w14:textFill>
        </w:rPr>
        <w:t>次报价均采取公开的方式进行，报价时不接受涂改、不合规更正的报价单，不允许投标报价供应商与外界有任何方式的联系和沟通，且</w:t>
      </w:r>
      <w:r>
        <w:rPr>
          <w:rFonts w:hint="eastAsia" w:ascii="宋体" w:hAnsi="宋体"/>
          <w:color w:val="000000" w:themeColor="text1"/>
          <w:sz w:val="24"/>
          <w:szCs w:val="24"/>
          <w:lang w:eastAsia="zh-CN"/>
          <w14:textFill>
            <w14:solidFill>
              <w14:schemeClr w14:val="tx1"/>
            </w14:solidFill>
          </w14:textFill>
        </w:rPr>
        <w:t>多</w:t>
      </w:r>
      <w:r>
        <w:rPr>
          <w:rFonts w:hint="eastAsia" w:ascii="宋体" w:hAnsi="宋体"/>
          <w:color w:val="000000" w:themeColor="text1"/>
          <w:sz w:val="24"/>
          <w:szCs w:val="24"/>
          <w14:textFill>
            <w14:solidFill>
              <w14:schemeClr w14:val="tx1"/>
            </w14:solidFill>
          </w14:textFill>
        </w:rPr>
        <w:t>次报价单，</w:t>
      </w:r>
      <w:r>
        <w:rPr>
          <w:rFonts w:hint="eastAsia" w:ascii="宋体" w:hAnsi="宋体"/>
          <w:b w:val="0"/>
          <w:bCs/>
          <w:color w:val="000000" w:themeColor="text1"/>
          <w:sz w:val="24"/>
          <w:szCs w:val="24"/>
          <w14:textFill>
            <w14:solidFill>
              <w14:schemeClr w14:val="tx1"/>
            </w14:solidFill>
          </w14:textFill>
        </w:rPr>
        <w:t>均不接受二次提供。否则，将直接取消其投标报价资格。</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24.4.1.5 投标报价供应商的</w:t>
      </w:r>
      <w:r>
        <w:rPr>
          <w:rFonts w:hint="eastAsia" w:ascii="宋体" w:hAnsi="宋体"/>
          <w:color w:val="000000" w:themeColor="text1"/>
          <w:sz w:val="24"/>
          <w:szCs w:val="24"/>
          <w:lang w:eastAsia="zh-CN"/>
          <w14:textFill>
            <w14:solidFill>
              <w14:schemeClr w14:val="tx1"/>
            </w14:solidFill>
          </w14:textFill>
        </w:rPr>
        <w:t>多</w:t>
      </w:r>
      <w:r>
        <w:rPr>
          <w:rFonts w:hint="eastAsia" w:ascii="宋体" w:hAnsi="宋体"/>
          <w:color w:val="000000" w:themeColor="text1"/>
          <w:sz w:val="24"/>
          <w:szCs w:val="24"/>
          <w14:textFill>
            <w14:solidFill>
              <w14:schemeClr w14:val="tx1"/>
            </w14:solidFill>
          </w14:textFill>
        </w:rPr>
        <w:t>次报价均应报出总价。</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24.4.1.6 第一次报价和谈判结束后，投标方可根据谈判评审情况，进行第二次报价。</w:t>
      </w:r>
    </w:p>
    <w:p>
      <w:pPr>
        <w:autoSpaceDE w:val="0"/>
        <w:autoSpaceDN w:val="0"/>
        <w:spacing w:line="360" w:lineRule="auto"/>
        <w:ind w:firstLine="482"/>
        <w:rPr>
          <w:rFonts w:hint="eastAsia" w:ascii="宋体" w:hAnsi="宋体" w:eastAsia="宋体"/>
          <w:color w:val="auto"/>
          <w:sz w:val="24"/>
          <w:szCs w:val="24"/>
          <w:lang w:eastAsia="zh-CN"/>
        </w:rPr>
      </w:pPr>
      <w:r>
        <w:rPr>
          <w:rFonts w:hint="eastAsia" w:ascii="宋体" w:hAnsi="宋体"/>
          <w:color w:val="000000" w:themeColor="text1"/>
          <w:sz w:val="24"/>
          <w:szCs w:val="24"/>
          <w14:textFill>
            <w14:solidFill>
              <w14:schemeClr w14:val="tx1"/>
            </w14:solidFill>
          </w14:textFill>
        </w:rPr>
        <w:t>24.4.1.7 递交的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文件或对谈判文件做出实质性响应的供应商均有</w:t>
      </w:r>
      <w:r>
        <w:rPr>
          <w:rFonts w:hint="eastAsia" w:ascii="宋体" w:hAnsi="宋体"/>
          <w:color w:val="000000" w:themeColor="text1"/>
          <w:sz w:val="24"/>
          <w:szCs w:val="24"/>
          <w:lang w:eastAsia="zh-CN"/>
          <w14:textFill>
            <w14:solidFill>
              <w14:schemeClr w14:val="tx1"/>
            </w14:solidFill>
          </w14:textFill>
        </w:rPr>
        <w:t>多</w:t>
      </w:r>
      <w:r>
        <w:rPr>
          <w:rFonts w:hint="eastAsia" w:ascii="宋体" w:hAnsi="宋体"/>
          <w:color w:val="000000" w:themeColor="text1"/>
          <w:sz w:val="24"/>
          <w:szCs w:val="24"/>
          <w14:textFill>
            <w14:solidFill>
              <w14:schemeClr w14:val="tx1"/>
            </w14:solidFill>
          </w14:textFill>
        </w:rPr>
        <w:t>次报价机会，价格变动由各供应商</w:t>
      </w:r>
      <w:r>
        <w:rPr>
          <w:rFonts w:hint="eastAsia" w:ascii="宋体" w:hAnsi="宋体"/>
          <w:color w:val="000000" w:themeColor="text1"/>
          <w:sz w:val="24"/>
          <w:szCs w:val="24"/>
          <w:lang w:eastAsia="zh-CN"/>
          <w14:textFill>
            <w14:solidFill>
              <w14:schemeClr w14:val="tx1"/>
            </w14:solidFill>
          </w14:textFill>
        </w:rPr>
        <w:t>自</w:t>
      </w:r>
      <w:r>
        <w:rPr>
          <w:rFonts w:hint="eastAsia" w:ascii="宋体" w:hAnsi="宋体"/>
          <w:color w:val="000000" w:themeColor="text1"/>
          <w:sz w:val="24"/>
          <w:szCs w:val="24"/>
          <w14:textFill>
            <w14:solidFill>
              <w14:schemeClr w14:val="tx1"/>
            </w14:solidFill>
          </w14:textFill>
        </w:rPr>
        <w:t>愿选择。二次报价不得高于第一次报价且第二次报价，不得更改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auto"/>
          <w:sz w:val="24"/>
          <w:szCs w:val="24"/>
          <w:lang w:eastAsia="zh-CN"/>
        </w:rPr>
        <w:t>根据谈判小组要求可以进行多次报价。</w:t>
      </w:r>
    </w:p>
    <w:p>
      <w:pPr>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24.4.1.8 投标报价供应商须按照招标方规定的时间进行报价。 </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24.4.2 唱价、记价</w:t>
      </w:r>
    </w:p>
    <w:p>
      <w:pPr>
        <w:tabs>
          <w:tab w:val="left" w:pos="4140"/>
        </w:tabs>
        <w:autoSpaceDE w:val="0"/>
        <w:autoSpaceDN w:val="0"/>
        <w:spacing w:line="360" w:lineRule="auto"/>
        <w:ind w:firstLine="4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24.4.2.1 招标方对投标报价登记确认、资格资质审查合格的供应商，要给予每个正在参加谈判的供应商相同的机会，并对报价采取公开的方式，该报价只允许有一个报价，投标报价供应商任何有选择性的报价将不予接受。</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24.4.2.2 招标方按照规定时间，</w:t>
      </w:r>
      <w:r>
        <w:rPr>
          <w:rFonts w:hint="eastAsia" w:ascii="宋体" w:hAnsi="宋体"/>
          <w:color w:val="000000" w:themeColor="text1"/>
          <w:sz w:val="24"/>
          <w:szCs w:val="24"/>
          <w:lang w:eastAsia="zh-CN"/>
          <w14:textFill>
            <w14:solidFill>
              <w14:schemeClr w14:val="tx1"/>
            </w14:solidFill>
          </w14:textFill>
        </w:rPr>
        <w:t>开启</w:t>
      </w:r>
      <w:r>
        <w:rPr>
          <w:rFonts w:hint="eastAsia" w:ascii="宋体" w:hAnsi="宋体"/>
          <w:color w:val="000000" w:themeColor="text1"/>
          <w:sz w:val="24"/>
          <w:szCs w:val="24"/>
          <w14:textFill>
            <w14:solidFill>
              <w14:schemeClr w14:val="tx1"/>
            </w14:solidFill>
          </w14:textFill>
        </w:rPr>
        <w:t>所有</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文件，并在确认无误后，</w:t>
      </w:r>
      <w:r>
        <w:rPr>
          <w:rFonts w:hint="eastAsia" w:ascii="宋体" w:hAnsi="宋体"/>
          <w:color w:val="000000" w:themeColor="text1"/>
          <w:sz w:val="24"/>
          <w:szCs w:val="24"/>
          <w:lang w:eastAsia="zh-CN"/>
          <w14:textFill>
            <w14:solidFill>
              <w14:schemeClr w14:val="tx1"/>
            </w14:solidFill>
          </w14:textFill>
        </w:rPr>
        <w:t>开启二次报价。</w:t>
      </w:r>
    </w:p>
    <w:p>
      <w:pPr>
        <w:autoSpaceDE w:val="0"/>
        <w:autoSpaceDN w:val="0"/>
        <w:spacing w:line="360" w:lineRule="auto"/>
        <w:ind w:firstLine="48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24.4.2.3 </w:t>
      </w:r>
      <w:r>
        <w:rPr>
          <w:rFonts w:hint="eastAsia" w:ascii="宋体" w:hAnsi="宋体"/>
          <w:b/>
          <w:bCs/>
          <w:color w:val="000000" w:themeColor="text1"/>
          <w:sz w:val="24"/>
          <w:szCs w:val="24"/>
          <w:lang w:val="en-US" w:eastAsia="zh-CN"/>
          <w14:textFill>
            <w14:solidFill>
              <w14:schemeClr w14:val="tx1"/>
            </w14:solidFill>
          </w14:textFill>
        </w:rPr>
        <w:t>第一次报价</w:t>
      </w:r>
      <w:r>
        <w:rPr>
          <w:rFonts w:hint="eastAsia" w:ascii="宋体" w:hAnsi="宋体"/>
          <w:color w:val="000000" w:themeColor="text1"/>
          <w:sz w:val="24"/>
          <w:szCs w:val="24"/>
          <w:lang w:val="en-US" w:eastAsia="zh-CN"/>
          <w14:textFill>
            <w14:solidFill>
              <w14:schemeClr w14:val="tx1"/>
            </w14:solidFill>
          </w14:textFill>
        </w:rPr>
        <w:t>。计价的报价以供应商提交的响应文件中“开标一览表”的内容为准。</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24.4.2.</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第二次报价</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当招标方开启二轮报价后，所有供应商报完价格并盖好企业签章后提交。</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24.4.3 最终报价是否均超过采购预算的审查确认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24.4.3.1 二次报价结束后，招标方须根据《中华人民共和国政府采购法》及谈判文件的规定，按照最终报价不接受超过采购预算的原则，对最终报价是否超过采购预算进行审查确认。</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24.4.3.2 如所有供应商的二次报价均超过采购预算，且采购人不能支付时，现场应宣布本次谈判废标。出现此种情况时，谈判评审小组有权决定拒绝所有的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24.4.3.3 如果没有超过采购预算的投标报价供应商不少于三家时，可以按照公平、公正和竞争的原则，继续谈判评审。</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24.4.3.4 如果没有超过采购预算的投标供应商少于三家时，且是第一次开标，招标方应中止谈判，重新组织采购；如果是第二次开标，且符合预算的供应商只有一家时，采购人和投标商既没有过不良行为记录，也不存在明显或恶意的投标倾向性行为，由谈判小组对其递交的投标文件和招标文件做出实质性响应进行审查确认后，采购人可以书面申请单一来源方式采购，经批准同意后，按批准后的采购方式依法按程序组织采购。反之，则应直接作废标处理，并依法重新组织采购。</w:t>
      </w:r>
    </w:p>
    <w:p>
      <w:pPr>
        <w:autoSpaceDE w:val="0"/>
        <w:autoSpaceDN w:val="0"/>
        <w:spacing w:line="360" w:lineRule="auto"/>
        <w:ind w:firstLine="482"/>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24.5 谈判评审程序</w:t>
      </w:r>
    </w:p>
    <w:p>
      <w:pPr>
        <w:autoSpaceDE w:val="0"/>
        <w:autoSpaceDN w:val="0"/>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24.5.1 谈判评审小组及其成员应当遵循独立谈判评审的原则，按照独立初审、单独（或集中）谈判、独立综合评审、独立推荐拟成交人、集体定标、出具谈判评审报告的工作程序进行。</w:t>
      </w:r>
    </w:p>
    <w:p>
      <w:pPr>
        <w:autoSpaceDE w:val="0"/>
        <w:autoSpaceDN w:val="0"/>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24.5.2 在谈判评审时，资格资质审查合格的供应商应按招标方规定时间，应按照领取的《答疑须知》要求，向本次谈判评审小组进行投标方案的简要介绍后，双方就技术和商务方面等进行谈判评审与比较。</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24.5.3 按照招标方规定程序，谈判当事双方应本着“实事求是、公正诚信”的原则，要以招标方的谈判文件为谈判评审的唯一依据，不允许做谈判文件以外无关问题讨论；谈判评审小组成员应当采取单独（或集中）的方式与供应商分别逐一进行谈判、询标（答疑）、澄清。</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24.5.4 询标（答疑）、澄清</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24.5.4.1在谈判评审过程中，谈判评审小组各成员如对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文件中含义不明确、同类问题表述不一致或者有明显文字和计算错误的内容，需要供应商进行必要澄清、说明或者纠正，</w:t>
      </w:r>
      <w:r>
        <w:rPr>
          <w:rFonts w:hint="eastAsia" w:ascii="宋体" w:hAnsi="宋体"/>
          <w:color w:val="000000" w:themeColor="text1"/>
          <w:sz w:val="24"/>
          <w:szCs w:val="24"/>
          <w:lang w:eastAsia="zh-CN"/>
          <w14:textFill>
            <w14:solidFill>
              <w14:schemeClr w14:val="tx1"/>
            </w14:solidFill>
          </w14:textFill>
        </w:rPr>
        <w:t>专家组组长应开启询问，</w:t>
      </w:r>
      <w:r>
        <w:rPr>
          <w:rFonts w:hint="eastAsia" w:ascii="宋体" w:hAnsi="宋体"/>
          <w:color w:val="000000" w:themeColor="text1"/>
          <w:sz w:val="24"/>
          <w:szCs w:val="24"/>
          <w14:textFill>
            <w14:solidFill>
              <w14:schemeClr w14:val="tx1"/>
            </w14:solidFill>
          </w14:textFill>
        </w:rPr>
        <w:t>供应商在招标方规定的时间内作出必要的澄清、说明或者补正后，</w:t>
      </w:r>
      <w:r>
        <w:rPr>
          <w:rFonts w:hint="eastAsia" w:ascii="宋体" w:hAnsi="宋体"/>
          <w:color w:val="000000" w:themeColor="text1"/>
          <w:sz w:val="24"/>
          <w:szCs w:val="24"/>
          <w:lang w:eastAsia="zh-CN"/>
          <w14:textFill>
            <w14:solidFill>
              <w14:schemeClr w14:val="tx1"/>
            </w14:solidFill>
          </w14:textFill>
        </w:rPr>
        <w:t>提交</w:t>
      </w:r>
      <w:r>
        <w:rPr>
          <w:rFonts w:hint="eastAsia" w:ascii="宋体" w:hAnsi="宋体"/>
          <w:color w:val="000000" w:themeColor="text1"/>
          <w:sz w:val="24"/>
          <w:szCs w:val="24"/>
          <w14:textFill>
            <w14:solidFill>
              <w14:schemeClr w14:val="tx1"/>
            </w14:solidFill>
          </w14:textFill>
        </w:rPr>
        <w:t>。</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24.5.4.2 为有助于对投标文件进行审查、评估和比较，谈判评审小组及其成员将对认为需要的投标人进行询标（答疑）、澄清等时，投标方有责任按照招标方通知的时间、地点进行询标（答疑）和澄清。</w:t>
      </w:r>
    </w:p>
    <w:p>
      <w:pPr>
        <w:autoSpaceDE w:val="0"/>
        <w:autoSpaceDN w:val="0"/>
        <w:spacing w:line="360" w:lineRule="auto"/>
        <w:ind w:firstLine="240" w:firstLineChars="100"/>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24.5.4.4 供应商拒不进行澄清、说明或者补正的，或者不能在招标方规定时间内做出书面澄清、说明或者补正的，谈判评审小组将取消其继续参加谈判的资格。</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24.5.5 再次谈判</w:t>
      </w:r>
    </w:p>
    <w:p>
      <w:pPr>
        <w:autoSpaceDE w:val="0"/>
        <w:autoSpaceDN w:val="0"/>
        <w:spacing w:line="360" w:lineRule="auto"/>
        <w:ind w:firstLine="480"/>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24.5.5.1 谈判评审小组在首轮谈判的基础上，可以单独（或集体）讨论、分析、综合各种因素后，决定是否与各投标报价供应商再次进行谈判。</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24.5.6 符合性审查</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24.5.6.1 谈判评审小组应依据谈判文件的规定，对投标报价供应商的报价文件的有效性、完整性和对谈判文件的响应程度进行审查，以确定是否对谈判文件的要求做出实质性响应，对谈判文件的要求未做出实质性响应的投标报价供应商，不得进入综合评审程序。</w:t>
      </w:r>
    </w:p>
    <w:p>
      <w:pPr>
        <w:spacing w:line="360" w:lineRule="auto"/>
        <w:ind w:firstLine="468" w:firstLineChars="1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24.5.6.2 投标偏差分为重大偏差和细微偏差。</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1、细微偏差是指投标实质上响应了谈判文件要求，但在个别地方存在漏项或者提供了不完整的技术信息和数据等情况，并且补正这些遗漏或不完整不会对其他投标人造成不公平的结果。细微偏差不影响</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文件的有效性。</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2、应当要求存在细小偏差的投标人在谈判评审结束前以书面形式予以补正。拒绝补正的，在综合评审时可以对细微偏差作不利于该投标人的量化。</w:t>
      </w:r>
    </w:p>
    <w:p>
      <w:pPr>
        <w:keepNext w:val="0"/>
        <w:keepLines w:val="0"/>
        <w:pageBreakBefore w:val="0"/>
        <w:widowControl/>
        <w:kinsoku/>
        <w:wordWrap/>
        <w:overflowPunct/>
        <w:topLinePunct w:val="0"/>
        <w:autoSpaceDE/>
        <w:autoSpaceDN/>
        <w:bidi w:val="0"/>
        <w:adjustRightInd/>
        <w:snapToGrid/>
        <w:spacing w:line="360" w:lineRule="auto"/>
        <w:ind w:firstLine="19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细微偏差：是指实质上响应谈判文件要求，但在个别地方存在漏项或者提供了不完整的技术信息和数据等情况，并且补正这些遗漏或者不完整不会对其他供应商造成不公平的结果。细微偏差不影响响应文件的有效性。</w:t>
      </w:r>
    </w:p>
    <w:p>
      <w:pPr>
        <w:spacing w:line="360" w:lineRule="auto"/>
        <w:ind w:firstLine="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重大偏离或保留系指影响到谈判文件规定的服务范围和质量，或限制了招标方的权力和义务的规定，而纠正这些偏离将影响到其他提交实质性响应的投标方的公平竞争地位。主要表现有接受的条件的，和不符合谈判文件中规定的其他</w:t>
      </w:r>
      <w:r>
        <w:rPr>
          <w:rFonts w:hint="eastAsia" w:ascii="宋体" w:hAnsi="宋体"/>
          <w:color w:val="000000" w:themeColor="text1"/>
          <w:sz w:val="24"/>
          <w:szCs w:val="24"/>
          <w:lang w:val="en-US" w:eastAsia="zh-CN"/>
          <w14:textFill>
            <w14:solidFill>
              <w14:schemeClr w14:val="tx1"/>
            </w14:solidFill>
          </w14:textFill>
        </w:rPr>
        <w:t xml:space="preserve">  </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4、发现有重大偏差时，谈判评审小组及其成员应按谈判文件中的规定，可以取消其</w:t>
      </w:r>
      <w:r>
        <w:rPr>
          <w:rFonts w:hint="eastAsia" w:ascii="宋体" w:hAnsi="宋体"/>
          <w:color w:val="000000" w:themeColor="text1"/>
          <w:sz w:val="24"/>
          <w:szCs w:val="24"/>
          <w:lang w:eastAsia="zh-CN"/>
          <w14:textFill>
            <w14:solidFill>
              <w14:schemeClr w14:val="tx1"/>
            </w14:solidFill>
          </w14:textFill>
        </w:rPr>
        <w:t>投标资格，</w:t>
      </w:r>
      <w:r>
        <w:rPr>
          <w:rFonts w:hint="eastAsia" w:ascii="宋体" w:hAnsi="宋体"/>
          <w:color w:val="000000" w:themeColor="text1"/>
          <w:sz w:val="24"/>
          <w:szCs w:val="24"/>
          <w14:textFill>
            <w14:solidFill>
              <w14:schemeClr w14:val="tx1"/>
            </w14:solidFill>
          </w14:textFill>
        </w:rPr>
        <w:t>下列情况属于重大偏差：</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（1）没有按照谈判文件要求提供谈判担保或者所提供的谈判担保有瑕疵；</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（2）响应文件没有供应商授权代表签字和加盖公章；</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（3）响应文件载明的采购项目完成期限超过谈判文件规定的期限；</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（4）明显不符合技术标准的要求；</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（5）响应文件附有采购人不能接受的条件；</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（6）不符合谈判文件中规定的其他实质性要求。</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文件有上述情形之一的，视为未能对谈判文件做出实质性响应，作废标处理。</w:t>
      </w:r>
    </w:p>
    <w:p>
      <w:pPr>
        <w:spacing w:line="360" w:lineRule="auto"/>
        <w:ind w:firstLine="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标报价的权利。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24.5.7 谈判评审小组根据上述规定否决不合格投标或者界定为废标后，因有效投标不足三</w:t>
      </w:r>
      <w:r>
        <w:rPr>
          <w:rFonts w:hint="eastAsia" w:ascii="宋体" w:hAnsi="宋体"/>
          <w:color w:val="000000" w:themeColor="text1"/>
          <w:sz w:val="24"/>
          <w:szCs w:val="24"/>
          <w:lang w:eastAsia="zh-CN"/>
          <w14:textFill>
            <w14:solidFill>
              <w14:schemeClr w14:val="tx1"/>
            </w14:solidFill>
          </w14:textFill>
        </w:rPr>
        <w:t>家</w:t>
      </w:r>
      <w:r>
        <w:rPr>
          <w:rFonts w:hint="eastAsia" w:ascii="宋体" w:hAnsi="宋体"/>
          <w:color w:val="000000" w:themeColor="text1"/>
          <w:sz w:val="24"/>
          <w:szCs w:val="24"/>
          <w14:textFill>
            <w14:solidFill>
              <w14:schemeClr w14:val="tx1"/>
            </w14:solidFill>
          </w14:textFill>
        </w:rPr>
        <w:t>使得投标明显缺乏竞争性时，根据《中华人民共和国政府采购法》及谈判文件的相关规定，可以作出废标处理，并由招标方依法重新组织采购活动。</w:t>
      </w:r>
    </w:p>
    <w:p>
      <w:pPr>
        <w:autoSpaceDE w:val="0"/>
        <w:autoSpaceDN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24.5.8   评审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24.5.8.1 谈判评审小组各成员应当遵循独立评审原则，按照谈判文件的评审方法和标准，对资格资质检查和</w:t>
      </w:r>
      <w:r>
        <w:rPr>
          <w:rFonts w:hint="eastAsia" w:ascii="宋体" w:hAnsi="宋体"/>
          <w:color w:val="000000" w:themeColor="text1"/>
          <w:sz w:val="24"/>
          <w:szCs w:val="24"/>
          <w:lang w:eastAsia="zh-CN"/>
          <w14:textFill>
            <w14:solidFill>
              <w14:schemeClr w14:val="tx1"/>
            </w14:solidFill>
          </w14:textFill>
        </w:rPr>
        <w:t>符</w:t>
      </w:r>
      <w:r>
        <w:rPr>
          <w:rFonts w:hint="eastAsia" w:ascii="宋体" w:hAnsi="宋体"/>
          <w:color w:val="000000" w:themeColor="text1"/>
          <w:sz w:val="24"/>
          <w:szCs w:val="24"/>
          <w14:textFill>
            <w14:solidFill>
              <w14:schemeClr w14:val="tx1"/>
            </w14:solidFill>
          </w14:textFill>
        </w:rPr>
        <w:t>合性检查合格的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文件的商务和技术进行评估，并应当以书面方式发表各自（或集体）的具体综合评审意见。</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24.5.8.2 评估和综合比较与评价，应当严格按照招标方设计格式要求，做好书面原始署名记录，连同书面谈判评审报告提交招标方。</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24.5.8.3</w:t>
      </w:r>
      <w:r>
        <w:rPr>
          <w:rFonts w:hint="eastAsia" w:ascii="宋体" w:hAnsi="宋体"/>
          <w:b/>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谈判评审小组各成员应当对每一个有效投标报价供应商的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文件，根据谈判文件中的要求进行具体评估。</w:t>
      </w:r>
    </w:p>
    <w:p>
      <w:pPr>
        <w:tabs>
          <w:tab w:val="left" w:pos="8280"/>
        </w:tabs>
        <w:spacing w:line="360" w:lineRule="auto"/>
        <w:ind w:right="-1" w:firstLine="225"/>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25. 推荐拟成交候选人和确认拟成交人</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25.1谈判评审小组应当从质量和服务均能满足采购文件实质性响应要求的供应商中，按照最后报价由低到高的顺序提出3名以上成交候选人，并编写评审报告。</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25.2 谈判评审小组各成员要以供应商最后一轮谈判的报价及承诺作为推荐确定拟成交人的依据。</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25.3 投标方最低投标报价不是唯一成交条件。</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25.4对资格资质审查和符合性审查合格的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文件完整无缺、最大限度的满足谈判文件需求的投标方，成交机会均等。</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25.5 对未满足谈判文件实质性要求的投标方,不得做为推荐成交候选人。谈判评审小组各成员应独立做出是否实质性响应的评判，不得协商。如果谈判评审小组各成员对投标方做出非实质性响应的评判时应书面明确指出其非实质性响应的条款，并对所有的投标报价供应商的资格做出类似的审查，经审查后有类似情况的予以同等对待。</w:t>
      </w:r>
    </w:p>
    <w:p>
      <w:pPr>
        <w:tabs>
          <w:tab w:val="left" w:pos="8280"/>
        </w:tabs>
        <w:spacing w:line="360" w:lineRule="auto"/>
        <w:ind w:right="-1" w:firstLine="225"/>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26. 编写谈判评审报告</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26.1谈判评审小组根据全体成员签字的谈判评审原始记录和结果，编写谈判评审报告，完成后现场提交给招标方。编写的谈判评审报告要符合谈判文件的要求。</w:t>
      </w:r>
    </w:p>
    <w:p>
      <w:pPr>
        <w:tabs>
          <w:tab w:val="left" w:pos="8280"/>
        </w:tabs>
        <w:spacing w:line="360" w:lineRule="auto"/>
        <w:ind w:right="-1" w:firstLine="225"/>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27. 谈判评审结束</w:t>
      </w:r>
    </w:p>
    <w:p>
      <w:pPr>
        <w:tabs>
          <w:tab w:val="left" w:pos="8280"/>
        </w:tabs>
        <w:spacing w:line="360" w:lineRule="auto"/>
        <w:ind w:right="-1" w:firstLine="225"/>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27.1招标方应按规定时间，通知全部参与本次谈判评审的各供应商</w:t>
      </w:r>
      <w:r>
        <w:rPr>
          <w:rFonts w:hint="eastAsia" w:ascii="宋体" w:hAnsi="宋体"/>
          <w:color w:val="000000" w:themeColor="text1"/>
          <w:sz w:val="24"/>
          <w:szCs w:val="24"/>
          <w:lang w:eastAsia="zh-CN"/>
          <w14:textFill>
            <w14:solidFill>
              <w14:schemeClr w14:val="tx1"/>
            </w14:solidFill>
          </w14:textFill>
        </w:rPr>
        <w:t>结果情况</w:t>
      </w:r>
      <w:r>
        <w:rPr>
          <w:rFonts w:hint="eastAsia" w:ascii="宋体" w:hAnsi="宋体"/>
          <w:color w:val="000000" w:themeColor="text1"/>
          <w:sz w:val="24"/>
          <w:szCs w:val="24"/>
          <w14:textFill>
            <w14:solidFill>
              <w14:schemeClr w14:val="tx1"/>
            </w14:solidFill>
          </w14:textFill>
        </w:rPr>
        <w:t>。</w:t>
      </w:r>
    </w:p>
    <w:p>
      <w:pPr>
        <w:tabs>
          <w:tab w:val="left" w:pos="8280"/>
        </w:tabs>
        <w:spacing w:line="360" w:lineRule="auto"/>
        <w:ind w:right="-1" w:firstLine="225"/>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27.2 谈判评审小组各成员名单不公开。</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27.3 凡参加本次谈判的所有投标报价供应商，无论是否拟成交，或其投标报价已被拒绝，应按招标方的规定要求办理投标报价保证金的退付手续。</w:t>
      </w:r>
    </w:p>
    <w:p>
      <w:pPr>
        <w:tabs>
          <w:tab w:val="left" w:pos="8280"/>
        </w:tabs>
        <w:spacing w:line="360" w:lineRule="auto"/>
        <w:ind w:right="-1" w:firstLine="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28. 评审和定标一般应当在开标后7个工作日内完成，项目金额较大、技术较为复杂等特殊项目的评标工作应当在30个工作日内完成。不能在开标后30个工作日内完成评审和定标的，招标方应当提前3天通知所有投标人延长投标有效期。同意延长投标有效期的投标人应当相应延长其投标保证金的有效期，但不得修改其</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文件的实质性内容。</w:t>
      </w:r>
    </w:p>
    <w:p>
      <w:pPr>
        <w:autoSpaceDE w:val="0"/>
        <w:autoSpaceDN w:val="0"/>
        <w:spacing w:line="360" w:lineRule="auto"/>
        <w:jc w:val="center"/>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center"/>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center"/>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center"/>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both"/>
        <w:outlineLvl w:val="1"/>
        <w:rPr>
          <w:rFonts w:hint="eastAsia"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autoSpaceDE w:val="0"/>
        <w:autoSpaceDN w:val="0"/>
        <w:spacing w:line="36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第三章 定　标</w:t>
      </w:r>
    </w:p>
    <w:p>
      <w:pPr>
        <w:autoSpaceDE w:val="0"/>
        <w:autoSpaceDN w:val="0"/>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29．定标标准</w:t>
      </w:r>
    </w:p>
    <w:p>
      <w:pPr>
        <w:spacing w:line="48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29.1 招标方应在谈判评审结束后5个工作日内，以书面形式向采购人发出《成交供应商确认函》； </w:t>
      </w:r>
    </w:p>
    <w:p>
      <w:pPr>
        <w:spacing w:line="48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29.2 采购人应当在收到《成交供应商确认函》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autoSpaceDE w:val="0"/>
        <w:autoSpaceDN w:val="0"/>
        <w:spacing w:line="480" w:lineRule="exact"/>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29.3 成交供应商因不可抗力或者自身原因不能履行采购合同的，采购人可以与排位在成交供应商之后第一位的成交候选供应商签订采购合同，以此类推。</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29.3.1 最低投标价不一定是被授予合同的保证。</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29.3.2 合同将授予被确定为实质性响应谈判文件要求，经评定认为具备履行合同义务能力、报价合理、技术和商务条件都符合谈判文件要求的、对买方最为有利的投标报价供应商。</w:t>
      </w:r>
    </w:p>
    <w:p>
      <w:pPr>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29.4 如果采购人确定该成交供应商无条件履行合同，应由招标方将对下一个可能成交的投标报价供应商的资格做出类似的审查，经审查后有类似情况的予以废标。</w:t>
      </w:r>
    </w:p>
    <w:p>
      <w:pPr>
        <w:autoSpaceDE w:val="0"/>
        <w:autoSpaceDN w:val="0"/>
        <w:spacing w:line="360" w:lineRule="auto"/>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30．接受和拒绝任何或所有投标的权力</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30.1 为维护国家利益，本次谈判评审小组在授予合同之前仍有选择或拒绝任何投标报价的权力。 </w:t>
      </w:r>
    </w:p>
    <w:p>
      <w:pPr>
        <w:autoSpaceDE w:val="0"/>
        <w:autoSpaceDN w:val="0"/>
        <w:spacing w:line="360" w:lineRule="auto"/>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31．成交通知书</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 成交供应商确定后，招标方将成交结果应当在财政监管部门指定的政府采购信息发布媒体上公告</w:t>
      </w:r>
      <w:r>
        <w:rPr>
          <w:rFonts w:hint="eastAsia" w:ascii="宋体" w:hAnsi="宋体"/>
          <w:color w:val="000000" w:themeColor="text1"/>
          <w:sz w:val="24"/>
          <w:szCs w:val="24"/>
          <w:lang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个工作日，无异议后，《成交通知书》由招标方颁发给成交供应商。</w:t>
      </w:r>
    </w:p>
    <w:p>
      <w:pPr>
        <w:autoSpaceDE w:val="0"/>
        <w:autoSpaceDN w:val="0"/>
        <w:spacing w:line="360" w:lineRule="auto"/>
        <w:ind w:firstLine="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31.1.1 投标报价供应商对成交公告有异议的，应当在成交公告发布之日起七个工作日内，以书面形式向招标方提出质疑；招标方应当在收到供应商书面质疑后七个工作日内，对质疑内容做出答复；质疑供应商对答复不满意或者招标方未在规定时间内答复的，可以在答复期满后十五个工作日内按有关规定，向同级人民政府财政部门投诉。</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31.1.2 采购人在收到《成交供应商确认函》5个工作日内，如不按规定确认成交供应商，应在规定的5个工作日期限内，以书面方式回函提出异议，经过财政监管部门同意后，由招标方直接向成交首选供应商发出《成交通知书》。如逾期既不确认也不回函提出异议的，招标方则视同采购人认可谈判评审小组推荐的成交首选结果，并由招标方直接向拟成交首选供应商发出《成交通知书》。一经发出即发生法律效力。</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31.2  在发布成交公告后，招标单位应当向成交供应商发出成交通知书，成交通知书对采购人和成交供应商具有同等法律效力。《成交通知书》发出后，采购人改变成交结果，或者成交供应商放弃成交，应当承担相应的法律责任。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31.3 《成交通知书》要作为采购人、成交供应商签订采购合同的依据。</w:t>
      </w:r>
    </w:p>
    <w:p>
      <w:pPr>
        <w:autoSpaceDE w:val="0"/>
        <w:autoSpaceDN w:val="0"/>
        <w:spacing w:line="360" w:lineRule="auto"/>
        <w:jc w:val="center"/>
        <w:outlineLvl w:val="1"/>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center"/>
        <w:outlineLvl w:val="1"/>
        <w:rPr>
          <w:rFonts w:hint="eastAsia" w:ascii="宋体" w:hAnsi="宋体"/>
          <w:b/>
          <w:color w:val="000000" w:themeColor="text1"/>
          <w:sz w:val="32"/>
          <w:szCs w:val="32"/>
          <w14:textFill>
            <w14:solidFill>
              <w14:schemeClr w14:val="tx1"/>
            </w14:solidFill>
          </w14:textFill>
        </w:rPr>
      </w:pPr>
    </w:p>
    <w:p>
      <w:pPr>
        <w:autoSpaceDE w:val="0"/>
        <w:autoSpaceDN w:val="0"/>
        <w:spacing w:line="36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授予合同</w:t>
      </w:r>
    </w:p>
    <w:p>
      <w:pPr>
        <w:autoSpaceDE w:val="0"/>
        <w:autoSpaceDN w:val="0"/>
        <w:spacing w:line="360" w:lineRule="auto"/>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32．签订合同</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32.1 成交供应商应当自《成交通知书》发出之日起30日内，按照招标方谈判文件的约定和成交方</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文件中的承诺与采购单位签订书面合同，所签订的采购合同不得对招标方谈判文件和成交方的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 xml:space="preserve">文件作实质性修改。 </w:t>
      </w:r>
    </w:p>
    <w:p>
      <w:pPr>
        <w:autoSpaceDE w:val="0"/>
        <w:autoSpaceDN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32.2 采购单位不得向成交供应商提出任何不合理要求，作为签订合同的条件，不得与成交供应商私下订立背离合同实质性内容的协议。</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32.3 采购合同的双方当事人不得擅自变更、中止或者终止合同。</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32.4 采购合同继续履行将损害国家利益和社会公共利益的，双方当事人应当变更、中止或者终止合同。有过错的一方承担赔偿责任，双方都有过错的，各自承担相应责任。</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32.5 采购合同履行中，采购人需追加与合同标的相同的服务的，在不改变其他条款的前提下，可以与供应商签订补充合同，但所有补充合同的采购金额不得超过原合同金额的10%。</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32.5.1 招标方有权对谈判文件中规定的货物和服务的数量在10%的幅度内予以增加或减少，并要在采购合同中增加条款进行说明。</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32.6 如成交供应商拒签采购合同，则按违约处理。将没收其合同履约保证金。</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32.7 招标方的谈判文件、成交方的</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文件及其澄清、询标（答疑）文件等，均做为签订采购合同的法律依据。</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32.8 一般情况下，不允许成交人将成交项目分包或转交他人承担。而且，采购人或招标方也不得直接指定分包人。</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32.8.1 特殊情况下，采购人申请经财政部门批准后，成交供应商可以依法采取分包方式履行合同。采购合同分包履行的，成交供应商就采购项目和分包项目向采购人负责，分包供应商向分包项目承担责任。</w:t>
      </w:r>
    </w:p>
    <w:p>
      <w:pPr>
        <w:autoSpaceDE w:val="0"/>
        <w:autoSpaceDN w:val="0"/>
        <w:spacing w:line="360" w:lineRule="auto"/>
        <w:ind w:firstLine="47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32.8.2 对于不具备分包条件或者不符合分包规定的，招标方有权在签订采购合同或成交供应商提出分包要求时予以拒绝。如发现成交供应商转包或违法分包时，有权要求其改正；拒不改正的，有权要求终止合同，并报请有关行政监督部门查处。</w:t>
      </w:r>
    </w:p>
    <w:p>
      <w:pPr>
        <w:autoSpaceDE w:val="0"/>
        <w:autoSpaceDN w:val="0"/>
        <w:spacing w:line="360" w:lineRule="auto"/>
        <w:ind w:firstLine="472"/>
        <w:rPr>
          <w:rFonts w:hint="eastAsia"/>
          <w:lang w:val="en-US" w:eastAsia="zh-CN"/>
        </w:rPr>
      </w:pPr>
      <w:r>
        <w:rPr>
          <w:rFonts w:hint="eastAsia" w:ascii="宋体" w:hAnsi="宋体"/>
          <w:color w:val="000000" w:themeColor="text1"/>
          <w:sz w:val="24"/>
          <w:szCs w:val="24"/>
          <w14:textFill>
            <w14:solidFill>
              <w14:schemeClr w14:val="tx1"/>
            </w14:solidFill>
          </w14:textFill>
        </w:rPr>
        <w:t>32.8.2.1 成交供应商必须与采购人协商一致，经招标方同意后，共同决定将采购合同标的中的部分由第三方承担供货和服务责任，但成交供应商必须对采购合同标的的全部内容向采购人、招标方负责，并保证第三方提供的供货和服务符合招标方谈判文件的约定和其</w:t>
      </w:r>
      <w:r>
        <w:rPr>
          <w:rFonts w:hint="eastAsia" w:ascii="宋体" w:hAnsi="宋体"/>
          <w:color w:val="000000" w:themeColor="text1"/>
          <w:sz w:val="24"/>
          <w:szCs w:val="24"/>
          <w:lang w:eastAsia="zh-CN"/>
          <w14:textFill>
            <w14:solidFill>
              <w14:schemeClr w14:val="tx1"/>
            </w14:solidFill>
          </w14:textFill>
        </w:rPr>
        <w:t>响应</w:t>
      </w:r>
      <w:r>
        <w:rPr>
          <w:rFonts w:hint="eastAsia" w:ascii="宋体" w:hAnsi="宋体"/>
          <w:color w:val="000000" w:themeColor="text1"/>
          <w:sz w:val="24"/>
          <w:szCs w:val="24"/>
          <w14:textFill>
            <w14:solidFill>
              <w14:schemeClr w14:val="tx1"/>
            </w14:solidFill>
          </w14:textFill>
        </w:rPr>
        <w:t>文件的承诺及相关约定。</w:t>
      </w:r>
    </w:p>
    <w:p>
      <w:pPr>
        <w:rPr>
          <w:rFonts w:hint="eastAsia"/>
          <w:lang w:val="en-US" w:eastAsia="zh-CN"/>
        </w:rPr>
      </w:pPr>
    </w:p>
    <w:p>
      <w:pPr>
        <w:rPr>
          <w:rFonts w:hint="eastAsia"/>
          <w:lang w:val="en-US" w:eastAsia="zh-CN"/>
        </w:rPr>
      </w:pPr>
      <w:r>
        <w:rPr>
          <w:rFonts w:hint="eastAsia"/>
          <w:lang w:val="en-US" w:eastAsia="zh-CN"/>
        </w:rPr>
        <w:br w:type="page"/>
      </w:r>
    </w:p>
    <w:p>
      <w:pPr>
        <w:autoSpaceDE w:val="0"/>
        <w:autoSpaceDN w:val="0"/>
        <w:spacing w:line="360" w:lineRule="auto"/>
        <w:ind w:firstLine="482"/>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33.拟定合同</w:t>
      </w:r>
    </w:p>
    <w:p>
      <w:pPr>
        <w:jc w:val="center"/>
        <w:rPr>
          <w:rFonts w:hint="eastAsia" w:ascii="宋体" w:hAnsi="宋体" w:eastAsia="宋体" w:cs="宋体"/>
          <w:b/>
          <w:bCs/>
          <w:sz w:val="44"/>
          <w:szCs w:val="44"/>
          <w:highlight w:val="none"/>
        </w:rPr>
      </w:pPr>
      <w:r>
        <w:rPr>
          <w:rFonts w:hint="eastAsia" w:ascii="宋体" w:hAnsi="宋体" w:eastAsia="宋体" w:cs="宋体"/>
          <w:b/>
          <w:bCs/>
          <w:sz w:val="32"/>
          <w:szCs w:val="28"/>
          <w:highlight w:val="none"/>
        </w:rPr>
        <w:t>拟定合同</w:t>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采购项目</w:t>
      </w: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pPr>
        <w:ind w:firstLine="281" w:firstLineChars="1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合同编号</w:t>
      </w: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供货合同</w:t>
      </w:r>
      <w:r>
        <w:rPr>
          <w:rFonts w:hint="eastAsia" w:ascii="宋体" w:hAnsi="宋体" w:cs="宋体"/>
          <w:b/>
          <w:bCs/>
          <w:sz w:val="28"/>
          <w:szCs w:val="28"/>
          <w:highlight w:val="none"/>
          <w:lang w:val="en-US" w:eastAsia="zh-CN"/>
        </w:rPr>
        <w:t>（仅供参考）</w:t>
      </w: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pStyle w:val="22"/>
        <w:spacing w:line="360" w:lineRule="auto"/>
        <w:ind w:left="1968" w:hanging="1968" w:hangingChars="700"/>
        <w:jc w:val="both"/>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采购项目名称： </w:t>
      </w:r>
    </w:p>
    <w:p>
      <w:pPr>
        <w:pStyle w:val="22"/>
        <w:spacing w:line="360" w:lineRule="auto"/>
        <w:ind w:left="1968" w:hanging="1968" w:hangingChars="7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采购单位（甲方）： </w:t>
      </w:r>
    </w:p>
    <w:p>
      <w:pPr>
        <w:pStyle w:val="22"/>
        <w:spacing w:line="360" w:lineRule="auto"/>
        <w:ind w:left="1968" w:hanging="1968" w:hangingChars="700"/>
        <w:jc w:val="both"/>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供货方：（乙方）： </w:t>
      </w: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jc w:val="cente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t xml:space="preserve">    年   月   日</w:t>
      </w:r>
    </w:p>
    <w:p>
      <w:pPr>
        <w:jc w:val="center"/>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供货合同</w:t>
      </w:r>
      <w:r>
        <w:rPr>
          <w:rFonts w:hint="eastAsia" w:ascii="宋体" w:hAnsi="宋体" w:eastAsia="宋体" w:cs="宋体"/>
          <w:kern w:val="0"/>
          <w:sz w:val="24"/>
          <w:szCs w:val="24"/>
          <w:highlight w:val="none"/>
          <w:lang w:bidi="ar"/>
        </w:rPr>
        <w:br w:type="textWrapping"/>
      </w:r>
    </w:p>
    <w:p>
      <w:pPr>
        <w:spacing w:line="560" w:lineRule="atLeas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甲方:</w:t>
      </w:r>
      <w:r>
        <w:rPr>
          <w:rFonts w:hint="eastAsia" w:ascii="宋体" w:hAnsi="宋体" w:eastAsia="宋体" w:cs="宋体"/>
          <w:kern w:val="0"/>
          <w:sz w:val="24"/>
          <w:szCs w:val="24"/>
          <w:highlight w:val="none"/>
          <w:u w:val="single"/>
          <w:lang w:bidi="ar"/>
        </w:rPr>
        <w:t xml:space="preserve">                                      </w:t>
      </w:r>
    </w:p>
    <w:p>
      <w:pPr>
        <w:spacing w:line="560" w:lineRule="atLeas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乙方:</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w:t>
      </w:r>
    </w:p>
    <w:p>
      <w:pPr>
        <w:spacing w:line="560" w:lineRule="atLeast"/>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在</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于</w:t>
      </w:r>
      <w:r>
        <w:rPr>
          <w:rFonts w:hint="eastAsia" w:ascii="宋体" w:hAnsi="宋体" w:eastAsia="宋体" w:cs="宋体"/>
          <w:kern w:val="0"/>
          <w:sz w:val="24"/>
          <w:szCs w:val="24"/>
          <w:highlight w:val="none"/>
          <w:u w:val="single"/>
          <w:lang w:bidi="ar"/>
        </w:rPr>
        <w:t xml:space="preserve">    年   月   日 </w:t>
      </w:r>
      <w:r>
        <w:rPr>
          <w:rFonts w:hint="eastAsia" w:ascii="宋体" w:hAnsi="宋体" w:eastAsia="宋体" w:cs="宋体"/>
          <w:kern w:val="0"/>
          <w:sz w:val="24"/>
          <w:szCs w:val="24"/>
          <w:highlight w:val="none"/>
          <w:lang w:bidi="ar"/>
        </w:rPr>
        <w:t>组织的招标文件编号为</w:t>
      </w:r>
      <w:r>
        <w:rPr>
          <w:rFonts w:hint="eastAsia" w:ascii="宋体" w:hAnsi="宋体" w:eastAsia="宋体" w:cs="宋体"/>
          <w:kern w:val="0"/>
          <w:sz w:val="24"/>
          <w:szCs w:val="24"/>
          <w:highlight w:val="none"/>
          <w:u w:val="single"/>
          <w:lang w:bidi="ar"/>
        </w:rPr>
        <w:t xml:space="preserve">          号</w:t>
      </w:r>
      <w:r>
        <w:rPr>
          <w:rFonts w:hint="eastAsia" w:ascii="宋体" w:hAnsi="宋体" w:eastAsia="宋体" w:cs="宋体"/>
          <w:kern w:val="0"/>
          <w:sz w:val="24"/>
          <w:szCs w:val="24"/>
          <w:highlight w:val="none"/>
          <w:lang w:bidi="ar"/>
        </w:rPr>
        <w:t>的</w:t>
      </w:r>
      <w:r>
        <w:rPr>
          <w:rFonts w:hint="eastAsia" w:ascii="宋体" w:hAnsi="宋体" w:eastAsia="宋体" w:cs="宋体"/>
          <w:kern w:val="0"/>
          <w:sz w:val="24"/>
          <w:szCs w:val="24"/>
          <w:highlight w:val="none"/>
          <w:u w:val="single"/>
          <w:lang w:bidi="ar"/>
        </w:rPr>
        <w:t xml:space="preserve">                        采购项目  </w:t>
      </w:r>
      <w:r>
        <w:rPr>
          <w:rFonts w:hint="eastAsia" w:ascii="宋体" w:hAnsi="宋体" w:eastAsia="宋体" w:cs="宋体"/>
          <w:kern w:val="0"/>
          <w:sz w:val="24"/>
          <w:szCs w:val="24"/>
          <w:highlight w:val="none"/>
          <w:lang w:bidi="ar"/>
        </w:rPr>
        <w:t>的招标采购中，经评定，乙方为</w:t>
      </w:r>
      <w:r>
        <w:rPr>
          <w:rFonts w:hint="eastAsia" w:ascii="宋体" w:hAnsi="宋体" w:eastAsia="宋体" w:cs="宋体"/>
          <w:kern w:val="0"/>
          <w:sz w:val="24"/>
          <w:szCs w:val="24"/>
          <w:highlight w:val="none"/>
          <w:u w:val="single"/>
          <w:lang w:bidi="ar"/>
        </w:rPr>
        <w:t xml:space="preserve">                      采购项目 </w:t>
      </w:r>
      <w:r>
        <w:rPr>
          <w:rFonts w:hint="eastAsia" w:ascii="宋体" w:hAnsi="宋体" w:eastAsia="宋体" w:cs="宋体"/>
          <w:kern w:val="0"/>
          <w:sz w:val="24"/>
          <w:szCs w:val="24"/>
          <w:highlight w:val="none"/>
          <w:lang w:bidi="ar"/>
        </w:rPr>
        <w:t xml:space="preserve">的中标方，中标金额为人民币(大写):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元整 ，(小写):</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元。</w:t>
      </w:r>
    </w:p>
    <w:p>
      <w:pPr>
        <w:numPr>
          <w:ilvl w:val="0"/>
          <w:numId w:val="4"/>
        </w:numPr>
        <w:spacing w:line="560" w:lineRule="atLeast"/>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乙双方根据《中华人民共和国政府采购法》和《中华人民共和国合同法》的规定，按照公平、公正、平等自愿和诚实信用、协商一致的原则，甲、乙双方授权代表就所供设备的购销、安装、调试和售后服务等事宜达成如下条款。</w:t>
      </w:r>
    </w:p>
    <w:p>
      <w:pPr>
        <w:numPr>
          <w:ilvl w:val="0"/>
          <w:numId w:val="5"/>
        </w:numPr>
        <w:spacing w:line="560" w:lineRule="atLeas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货物名称、型号、数量及价格</w:t>
      </w:r>
    </w:p>
    <w:tbl>
      <w:tblPr>
        <w:tblStyle w:val="17"/>
        <w:tblpPr w:leftFromText="180" w:rightFromText="180" w:vertAnchor="text" w:horzAnchor="page" w:tblpX="1370" w:tblpY="335"/>
        <w:tblOverlap w:val="never"/>
        <w:tblW w:w="9165" w:type="dxa"/>
        <w:tblInd w:w="0" w:type="dxa"/>
        <w:tblLayout w:type="fixed"/>
        <w:tblCellMar>
          <w:top w:w="15" w:type="dxa"/>
          <w:left w:w="15" w:type="dxa"/>
          <w:bottom w:w="15" w:type="dxa"/>
          <w:right w:w="15" w:type="dxa"/>
        </w:tblCellMar>
      </w:tblPr>
      <w:tblGrid>
        <w:gridCol w:w="416"/>
        <w:gridCol w:w="528"/>
        <w:gridCol w:w="624"/>
        <w:gridCol w:w="1184"/>
        <w:gridCol w:w="3916"/>
        <w:gridCol w:w="362"/>
        <w:gridCol w:w="313"/>
        <w:gridCol w:w="475"/>
        <w:gridCol w:w="714"/>
        <w:gridCol w:w="633"/>
      </w:tblGrid>
      <w:tr>
        <w:tblPrEx>
          <w:tblCellMar>
            <w:top w:w="15" w:type="dxa"/>
            <w:left w:w="15" w:type="dxa"/>
            <w:bottom w:w="15" w:type="dxa"/>
            <w:right w:w="15" w:type="dxa"/>
          </w:tblCellMar>
        </w:tblPrEx>
        <w:trPr>
          <w:trHeight w:val="720"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产品名称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具体设备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产品参数</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品牌型号及产地</w:t>
            </w:r>
          </w:p>
        </w:tc>
        <w:tc>
          <w:tcPr>
            <w:tcW w:w="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总价</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462"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15" w:type="dxa"/>
            <w:left w:w="15" w:type="dxa"/>
            <w:bottom w:w="15" w:type="dxa"/>
            <w:right w:w="15" w:type="dxa"/>
          </w:tblCellMar>
        </w:tblPrEx>
        <w:trPr>
          <w:trHeight w:val="462"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15" w:type="dxa"/>
            <w:left w:w="15" w:type="dxa"/>
            <w:bottom w:w="15" w:type="dxa"/>
            <w:right w:w="15" w:type="dxa"/>
          </w:tblCellMar>
        </w:tblPrEx>
        <w:trPr>
          <w:trHeight w:val="462"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15" w:type="dxa"/>
            <w:left w:w="15" w:type="dxa"/>
            <w:bottom w:w="15" w:type="dxa"/>
            <w:right w:w="15" w:type="dxa"/>
          </w:tblCellMar>
        </w:tblPrEx>
        <w:trPr>
          <w:trHeight w:val="462"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bl>
    <w:p>
      <w:pPr>
        <w:spacing w:line="560" w:lineRule="exact"/>
        <w:rPr>
          <w:rFonts w:hint="eastAsia" w:ascii="宋体" w:hAnsi="宋体" w:eastAsia="宋体" w:cs="宋体"/>
          <w:sz w:val="24"/>
          <w:szCs w:val="24"/>
          <w:highlight w:val="none"/>
        </w:rPr>
      </w:pP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二、合同总价、币种</w:t>
      </w:r>
    </w:p>
    <w:p>
      <w:pPr>
        <w:spacing w:line="560" w:lineRule="exact"/>
        <w:ind w:firstLine="480" w:firstLineChars="200"/>
        <w:rPr>
          <w:rFonts w:hint="eastAsia" w:ascii="宋体" w:hAnsi="宋体" w:cs="宋体"/>
          <w:sz w:val="24"/>
          <w:szCs w:val="24"/>
          <w:highlight w:val="none"/>
          <w:lang w:eastAsia="zh-CN"/>
        </w:rPr>
      </w:pPr>
      <w:r>
        <w:rPr>
          <w:rFonts w:hint="eastAsia" w:ascii="宋体" w:hAnsi="宋体" w:eastAsia="宋体" w:cs="宋体"/>
          <w:sz w:val="24"/>
          <w:szCs w:val="24"/>
          <w:highlight w:val="none"/>
        </w:rPr>
        <w:t xml:space="preserve">  1、本合同总金额为人民币</w:t>
      </w:r>
      <w:r>
        <w:rPr>
          <w:rFonts w:hint="eastAsia" w:ascii="宋体" w:hAnsi="宋体" w:eastAsia="宋体" w:cs="宋体"/>
          <w:sz w:val="24"/>
          <w:szCs w:val="24"/>
          <w:highlight w:val="none"/>
          <w:u w:val="single"/>
        </w:rPr>
        <w:t xml:space="preserve">(大写):             元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2、本合同正式签订后，若无重大变更，价格不再做任何调整，甲方为此项目不再向乙方支付任何费用。</w:t>
      </w: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三、付款方式</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1、合同签订后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日内甲方需向乙方支付合同总金额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%预付款：</w:t>
      </w:r>
      <w:r>
        <w:rPr>
          <w:rFonts w:hint="eastAsia" w:ascii="宋体" w:hAnsi="宋体" w:eastAsia="宋体" w:cs="宋体"/>
          <w:sz w:val="24"/>
          <w:szCs w:val="24"/>
          <w:highlight w:val="none"/>
          <w:u w:val="single"/>
        </w:rPr>
        <w:t>合计人民币(大写):         元整，(小写):￥       元。</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2、乙方交货完毕，且安装调试经甲方验收合格后，由甲方支付给乙方合同总金额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%尾款，合计人民币(大写)</w:t>
      </w:r>
      <w:r>
        <w:rPr>
          <w:rFonts w:hint="eastAsia" w:ascii="宋体" w:hAnsi="宋体" w:eastAsia="宋体" w:cs="宋体"/>
          <w:sz w:val="24"/>
          <w:szCs w:val="24"/>
          <w:highlight w:val="none"/>
          <w:u w:val="single"/>
        </w:rPr>
        <w:t xml:space="preserve">        元</w:t>
      </w:r>
      <w:r>
        <w:rPr>
          <w:rFonts w:hint="eastAsia" w:ascii="宋体" w:hAnsi="宋体" w:eastAsia="宋体" w:cs="宋体"/>
          <w:sz w:val="24"/>
          <w:szCs w:val="24"/>
          <w:highlight w:val="none"/>
        </w:rPr>
        <w:t>，(小写):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四、交货日期</w:t>
      </w: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全部货物在甲方支付完毕预付款之日起</w:t>
      </w:r>
      <w:r>
        <w:rPr>
          <w:rFonts w:hint="eastAsia" w:ascii="宋体" w:hAnsi="宋体" w:eastAsia="宋体" w:cs="宋体"/>
          <w:sz w:val="24"/>
          <w:szCs w:val="24"/>
          <w:highlight w:val="none"/>
          <w:u w:val="single"/>
        </w:rPr>
        <w:t xml:space="preserve">       日内</w:t>
      </w:r>
      <w:r>
        <w:rPr>
          <w:rFonts w:hint="eastAsia" w:ascii="宋体" w:hAnsi="宋体" w:eastAsia="宋体" w:cs="宋体"/>
          <w:sz w:val="24"/>
          <w:szCs w:val="24"/>
          <w:highlight w:val="none"/>
        </w:rPr>
        <w:t>交货完毕。</w:t>
      </w:r>
    </w:p>
    <w:p>
      <w:pPr>
        <w:numPr>
          <w:ilvl w:val="0"/>
          <w:numId w:val="6"/>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甲方指定的地点:</w:t>
      </w:r>
    </w:p>
    <w:p>
      <w:pPr>
        <w:spacing w:line="5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六、产品质量保证</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1、乙方保证提供的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货物为全新的产品。</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2、乙方所提供的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货物的型号、数量、规格及</w:t>
      </w: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技术、质量标准、售后服务必须满足</w:t>
      </w:r>
      <w:r>
        <w:rPr>
          <w:rFonts w:hint="eastAsia" w:ascii="宋体" w:hAnsi="宋体" w:eastAsia="宋体" w:cs="宋体"/>
          <w:sz w:val="24"/>
          <w:szCs w:val="24"/>
          <w:highlight w:val="none"/>
          <w:u w:val="single"/>
        </w:rPr>
        <w:t xml:space="preserve">                  采购项目   </w:t>
      </w:r>
      <w:r>
        <w:rPr>
          <w:rFonts w:hint="eastAsia" w:ascii="宋体" w:hAnsi="宋体" w:eastAsia="宋体" w:cs="宋体"/>
          <w:sz w:val="24"/>
          <w:szCs w:val="24"/>
          <w:highlight w:val="none"/>
        </w:rPr>
        <w:t>招标文件规定的技术要求。</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3、乙方保证提供的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货物按国家标准要求制作，质量完全满足用户的要求。</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七、质量保证期</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全部的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货物质保期为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年。在质量保证期内，因产品质量出现问题，乙方负责免费维修或更换，并承担与维修和更换相关的运费、安装、调试、保险等全部费用。</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八、技术资料</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乙方需向甲方提供下述资料:</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所供货物的型号、规格、数量及生产厂家的产品检验证书、出厂检验报告。</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九、包装及验收</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1、所提供设备必须进行包装，免收包装费，包装物不回收。</w:t>
      </w:r>
    </w:p>
    <w:p>
      <w:pPr>
        <w:spacing w:line="5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2、因包装不妥在运输过程中发生丢失的，损坏由乙方承担完全责任。</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验收标准:按投标文件规定的型号、技术参数、数量、产地进行现场验收，并由甲、乙双方签署验收报告。如有异议，验收后七天内以书面形式通知对方。验收合格后，货物的所有权随之转交，由甲方提供货物的存放地点，并负责货物的保管和安全。</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十、甲、乙双方的权利及义务</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1、若甲方对订购的货物有任何更改，包括货物的型号、品种、规格、数量、颜色、交货期等事宜，必须在双方签订合同后十天内书面通知乙方，交货期相应从变更之日起顺延，若超过七天乙方不予更改。由于变更引起的合同总额的增减，则由甲乙双方友好协商后，多退少补。</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2、若乙方在交货时，由于甲方的原因或要求，不能及时将货物送达指定地点和验收时，则甲方负责承担与仓储及再次运输相关的费用，并给予乙方书面确认书，视为乙方已按期交付货物。</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3、若甲方在验收后的质量保证期内，发现货物内有部分出现质量问题，应及时通知乙方，若需要维修或更换时，乙方应在接到通知后10天内给予维修或更换。</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4、乙方须按合同要求提供质量合格的货物，如期交付至甲方指定的交货地点，如需安装调试，并提供免费的安装调试。</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5、乙方对售予甲方的货物提供的质量保证期的质量保证范围，不包括意外事件、不可抗力原因及违规使用。</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十一、合同变更、违约及其它</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1、甲方按合同规定的付款要求履约，合同价格不变，甲方无故或由于非不可抗力原因未在本合同规定的时间内支付合同款项时，应事先告知乙方，并征得乙方同意，否则甲方应向乙方支付违约金。其支付办法是:</w:t>
      </w:r>
      <w:r>
        <w:rPr>
          <w:rFonts w:hint="eastAsia" w:ascii="宋体" w:hAnsi="宋体" w:cs="宋体"/>
          <w:kern w:val="0"/>
          <w:sz w:val="24"/>
          <w:szCs w:val="24"/>
          <w:highlight w:val="none"/>
          <w:lang w:val="en-US" w:eastAsia="zh-CN"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bidi="ar"/>
        </w:rPr>
        <w:t>。</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2、未按期交货的违约责任</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千分之</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，但是，延期交货违约金的支付总额不得超过迟交货物部分合同金额的</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如果乙方未能按合同规定的时间或双方另行确定的延期交货期按时足额交货的(不可抗力除外)，每逾期1天，乙方应按迟交货物金额的千分之</w:t>
      </w:r>
      <w:r>
        <w:rPr>
          <w:rFonts w:hint="eastAsia" w:ascii="宋体" w:hAnsi="宋体" w:eastAsia="宋体" w:cs="宋体"/>
          <w:kern w:val="0"/>
          <w:sz w:val="24"/>
          <w:szCs w:val="24"/>
          <w:highlight w:val="none"/>
          <w:u w:val="single"/>
          <w:lang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向甲方支付逾期交货的违约金，但逾期交货违约金的支付总额不得超过逾交货物部分合同金额的</w:t>
      </w:r>
      <w:r>
        <w:rPr>
          <w:rFonts w:hint="eastAsia" w:ascii="宋体" w:hAnsi="宋体" w:eastAsia="宋体" w:cs="宋体"/>
          <w:kern w:val="0"/>
          <w:sz w:val="24"/>
          <w:szCs w:val="24"/>
          <w:highlight w:val="none"/>
          <w:u w:val="single"/>
          <w:lang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逾期交货违约金的支付甲方有权从未付的合同货款中予以扣除。若乙方未按合同规定交货期或双方另行确定的延期交货期交货迟延达30天(含30天)以上的，甲方有权单方解除本合同，乙方仍应按上述约定支付延期交货违约金。若因此给甲方造成损失的，还应赔偿甲方所受的损失。</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3、乙方应严格按照投标、投标文件中规定的产品规格、型号、名称、数量和质量提供相应的产品及服务，否则将视为乙方违约。</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4、本合同根据</w:t>
      </w:r>
      <w:r>
        <w:rPr>
          <w:rFonts w:hint="eastAsia" w:ascii="宋体" w:hAnsi="宋体" w:eastAsia="宋体" w:cs="宋体"/>
          <w:kern w:val="0"/>
          <w:sz w:val="24"/>
          <w:szCs w:val="24"/>
          <w:highlight w:val="none"/>
          <w:u w:val="single"/>
          <w:lang w:bidi="ar"/>
        </w:rPr>
        <w:t xml:space="preserve">    年    月     日  </w:t>
      </w:r>
      <w:r>
        <w:rPr>
          <w:rFonts w:hint="eastAsia" w:ascii="宋体" w:hAnsi="宋体" w:eastAsia="宋体" w:cs="宋体"/>
          <w:kern w:val="0"/>
          <w:sz w:val="24"/>
          <w:szCs w:val="24"/>
          <w:highlight w:val="none"/>
          <w:lang w:bidi="ar"/>
        </w:rPr>
        <w:t>由</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组织的招标会的招投标结果签订。招标文件、投标文件及开标会议上签名的答疑记录等均作为合同的附件，是合同文本不可分割的组成部分。合同文本未述及和不详之处，以附件为准。</w:t>
      </w:r>
    </w:p>
    <w:p>
      <w:pPr>
        <w:widowControl/>
        <w:spacing w:line="560" w:lineRule="exact"/>
        <w:ind w:firstLine="720" w:firstLineChars="3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5、合同文本不得涂改，如需修改应在合同附件中注明。经甲、乙双方协商达成一致修改意见，需经甲、乙双方代表共同签署此附件，并通报自治州政府采购中心认可后，方能生效。</w:t>
      </w:r>
    </w:p>
    <w:p>
      <w:pPr>
        <w:widowControl/>
        <w:spacing w:line="560" w:lineRule="exact"/>
        <w:ind w:firstLine="720" w:firstLineChars="3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6、合同所有附件，均与合同具有同等法律效力。</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7.合同经甲、乙双方签字盖章后即行生效。 合同生效后，乙方中途无故解除本合同，应按实际损失向甲方支付赔偿金，并向甲方支付合同总金额</w:t>
      </w:r>
      <w:r>
        <w:rPr>
          <w:rFonts w:hint="eastAsia" w:ascii="宋体" w:hAnsi="宋体" w:eastAsia="宋体" w:cs="宋体"/>
          <w:kern w:val="0"/>
          <w:sz w:val="24"/>
          <w:szCs w:val="24"/>
          <w:highlight w:val="none"/>
          <w:u w:val="single"/>
          <w:lang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%的违约金;甲方中途无故解除本合同，向乙方支付合同总金额的</w:t>
      </w:r>
      <w:r>
        <w:rPr>
          <w:rFonts w:hint="eastAsia" w:ascii="宋体" w:hAnsi="宋体" w:eastAsia="宋体" w:cs="宋体"/>
          <w:kern w:val="0"/>
          <w:sz w:val="24"/>
          <w:szCs w:val="24"/>
          <w:highlight w:val="none"/>
          <w:u w:val="single"/>
          <w:lang w:bidi="ar"/>
        </w:rPr>
        <w:t xml:space="preserve"> </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%的违约金。</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8、 本合同依照《中华人民共和国政府采购法》和《中华人民共和国合同法》等相关法律法规制定。未尽事项皆受上述法律法规约束。甲、乙双方发生争议时，应先协商解决，经协商在30天内不能达成协议时，应提交仲裁。仲裁应由甲方所在地仲裁机构根据其仲裁程序和暂行规则进行。</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9、仲裁裁决应为最终决定，并对双方具有约束力。</w:t>
      </w:r>
    </w:p>
    <w:p>
      <w:pPr>
        <w:widowControl/>
        <w:spacing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10、合同一式四份，本合同自签字盖章完毕之日起生效，当事人合同权利义务均履行完毕后本合同终止。</w:t>
      </w:r>
    </w:p>
    <w:p>
      <w:pPr>
        <w:widowControl/>
        <w:spacing w:line="560" w:lineRule="exact"/>
        <w:jc w:val="left"/>
        <w:rPr>
          <w:rFonts w:hint="eastAsia" w:ascii="宋体" w:hAnsi="宋体" w:eastAsia="宋体" w:cs="宋体"/>
          <w:kern w:val="0"/>
          <w:sz w:val="24"/>
          <w:szCs w:val="24"/>
          <w:highlight w:val="none"/>
          <w:lang w:bidi="ar"/>
        </w:rPr>
      </w:pP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甲方（公章）：                   乙方（公章）：</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法人或授权代表（签字）：         法人或授权代表（签字）：</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开户银行                         开户银行</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账号                             账号</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邮编                             邮编</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电话                             电话</w:t>
      </w:r>
    </w:p>
    <w:p>
      <w:pPr>
        <w:widowControl/>
        <w:spacing w:line="560" w:lineRule="exact"/>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年    月   日                    年   月   日 </w:t>
      </w:r>
    </w:p>
    <w:p>
      <w:pPr>
        <w:pStyle w:val="9"/>
        <w:spacing w:line="360" w:lineRule="auto"/>
        <w:ind w:firstLine="0"/>
        <w:rPr>
          <w:b/>
          <w:color w:val="000000" w:themeColor="text1"/>
          <w:sz w:val="36"/>
          <w:szCs w:val="36"/>
          <w14:textFill>
            <w14:solidFill>
              <w14:schemeClr w14:val="tx1"/>
            </w14:solidFill>
          </w14:textFill>
        </w:rPr>
      </w:pPr>
    </w:p>
    <w:p>
      <w:pPr>
        <w:pStyle w:val="9"/>
        <w:spacing w:line="360" w:lineRule="auto"/>
        <w:ind w:firstLine="0"/>
        <w:jc w:val="center"/>
        <w:rPr>
          <w:rFonts w:hint="eastAsia"/>
          <w:b/>
          <w:color w:val="000000" w:themeColor="text1"/>
          <w:sz w:val="36"/>
          <w:szCs w:val="36"/>
          <w14:textFill>
            <w14:solidFill>
              <w14:schemeClr w14:val="tx1"/>
            </w14:solidFill>
          </w14:textFill>
        </w:rPr>
      </w:pPr>
    </w:p>
    <w:p>
      <w:pPr>
        <w:pStyle w:val="9"/>
        <w:spacing w:line="360" w:lineRule="auto"/>
        <w:ind w:firstLine="0"/>
        <w:jc w:val="center"/>
        <w:rPr>
          <w:rFonts w:hint="eastAsia"/>
          <w:b/>
          <w:color w:val="000000" w:themeColor="text1"/>
          <w:sz w:val="36"/>
          <w:szCs w:val="36"/>
          <w14:textFill>
            <w14:solidFill>
              <w14:schemeClr w14:val="tx1"/>
            </w14:solidFill>
          </w14:textFill>
        </w:rPr>
      </w:pPr>
    </w:p>
    <w:p>
      <w:pPr>
        <w:pStyle w:val="9"/>
        <w:spacing w:line="360" w:lineRule="auto"/>
        <w:ind w:firstLine="0"/>
        <w:jc w:val="center"/>
        <w:outlineLvl w:val="0"/>
        <w:rPr>
          <w:rFonts w:hint="eastAsia"/>
          <w:b/>
          <w:color w:val="000000" w:themeColor="text1"/>
          <w:sz w:val="36"/>
          <w:szCs w:val="36"/>
          <w14:textFill>
            <w14:solidFill>
              <w14:schemeClr w14:val="tx1"/>
            </w14:solidFill>
          </w14:textFill>
        </w:rPr>
      </w:pPr>
    </w:p>
    <w:p>
      <w:pPr>
        <w:pStyle w:val="9"/>
        <w:spacing w:line="360" w:lineRule="auto"/>
        <w:ind w:firstLine="0"/>
        <w:jc w:val="center"/>
        <w:outlineLvl w:val="0"/>
        <w:rPr>
          <w:rFonts w:hint="eastAsia"/>
          <w:b/>
          <w:color w:val="000000" w:themeColor="text1"/>
          <w:sz w:val="36"/>
          <w:szCs w:val="36"/>
          <w14:textFill>
            <w14:solidFill>
              <w14:schemeClr w14:val="tx1"/>
            </w14:solidFill>
          </w14:textFill>
        </w:rPr>
      </w:pPr>
    </w:p>
    <w:p>
      <w:pPr>
        <w:pStyle w:val="9"/>
        <w:spacing w:line="360" w:lineRule="auto"/>
        <w:ind w:firstLine="0"/>
        <w:jc w:val="center"/>
        <w:outlineLvl w:val="0"/>
        <w:rPr>
          <w:rFonts w:hint="eastAsia"/>
          <w:b/>
          <w:color w:val="000000" w:themeColor="text1"/>
          <w:sz w:val="36"/>
          <w:szCs w:val="36"/>
          <w14:textFill>
            <w14:solidFill>
              <w14:schemeClr w14:val="tx1"/>
            </w14:solidFill>
          </w14:textFill>
        </w:rPr>
      </w:pPr>
    </w:p>
    <w:p>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pStyle w:val="9"/>
        <w:spacing w:line="360" w:lineRule="auto"/>
        <w:ind w:firstLine="0"/>
        <w:jc w:val="center"/>
        <w:outlineLvl w:val="0"/>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第</w:t>
      </w:r>
      <w:r>
        <w:rPr>
          <w:rFonts w:hint="eastAsia"/>
          <w:b/>
          <w:color w:val="000000" w:themeColor="text1"/>
          <w:sz w:val="36"/>
          <w:szCs w:val="36"/>
          <w:lang w:eastAsia="zh-CN"/>
          <w14:textFill>
            <w14:solidFill>
              <w14:schemeClr w14:val="tx1"/>
            </w14:solidFill>
          </w14:textFill>
        </w:rPr>
        <w:t>七</w:t>
      </w:r>
      <w:r>
        <w:rPr>
          <w:rFonts w:hint="eastAsia"/>
          <w:b/>
          <w:color w:val="000000" w:themeColor="text1"/>
          <w:sz w:val="36"/>
          <w:szCs w:val="36"/>
          <w14:textFill>
            <w14:solidFill>
              <w14:schemeClr w14:val="tx1"/>
            </w14:solidFill>
          </w14:textFill>
        </w:rPr>
        <w:t xml:space="preserve">部分 </w:t>
      </w:r>
      <w:r>
        <w:rPr>
          <w:rFonts w:hint="eastAsia"/>
          <w:b/>
          <w:color w:val="000000" w:themeColor="text1"/>
          <w:sz w:val="36"/>
          <w:szCs w:val="36"/>
          <w:lang w:eastAsia="zh-CN"/>
          <w14:textFill>
            <w14:solidFill>
              <w14:schemeClr w14:val="tx1"/>
            </w14:solidFill>
          </w14:textFill>
        </w:rPr>
        <w:t>设备</w:t>
      </w:r>
      <w:r>
        <w:rPr>
          <w:rFonts w:hint="eastAsia"/>
          <w:b/>
          <w:color w:val="000000" w:themeColor="text1"/>
          <w:sz w:val="36"/>
          <w:szCs w:val="36"/>
          <w14:textFill>
            <w14:solidFill>
              <w14:schemeClr w14:val="tx1"/>
            </w14:solidFill>
          </w14:textFill>
        </w:rPr>
        <w:t>需求、技术规格说明</w:t>
      </w:r>
    </w:p>
    <w:p>
      <w:pPr>
        <w:pStyle w:val="23"/>
        <w:spacing w:line="360" w:lineRule="auto"/>
        <w:ind w:firstLine="14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1、根据国家有关法律法规，凡技术指标中有品牌、指向某品牌的指标或某品牌独有的专利技术（专有技术），均为参考指标，不做为强制性或限制性指标。</w:t>
      </w:r>
    </w:p>
    <w:p>
      <w:pPr>
        <w:pStyle w:val="23"/>
        <w:spacing w:line="360" w:lineRule="auto"/>
        <w:ind w:firstLine="14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2、所采购产品可能为进口产品或者国产产品，如不做标注说明，均指采购国产产品；如标注为可进口，指进口产品与国产产品机会均等。</w:t>
      </w:r>
    </w:p>
    <w:p>
      <w:pPr>
        <w:pStyle w:val="23"/>
        <w:spacing w:line="360" w:lineRule="auto"/>
        <w:ind w:firstLine="14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3、进口产品采购，采购人必须向招标方提供审批手续。如未能提供或没有审批手续的，在评标过程中，如发现有进口产品的，将取消投标人的投标权利；评标结束后，已确认成交的，也将取消其成交资格。</w:t>
      </w:r>
    </w:p>
    <w:p>
      <w:pPr>
        <w:pStyle w:val="23"/>
        <w:spacing w:line="360" w:lineRule="auto"/>
        <w:ind w:firstLine="14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4、凡涉及国家强制采购节能、环保产品，投标供应商必须提供生产制造商使用节能环保材料的有效证明，并应将纳入国家节能产品清单的产品要以 “</w:t>
      </w:r>
      <w:r>
        <w:rPr>
          <w:color w:val="000000" w:themeColor="text1"/>
          <w:sz w:val="20"/>
          <w14:textFill>
            <w14:solidFill>
              <w14:schemeClr w14:val="tx1"/>
            </w14:solidFill>
          </w14:textFill>
        </w:rPr>
        <w:drawing>
          <wp:inline distT="0" distB="0" distL="0" distR="0">
            <wp:extent cx="154940" cy="154940"/>
            <wp:effectExtent l="0" t="0" r="0" b="0"/>
            <wp:docPr id="17" name="图片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575" cy="155575"/>
                    </a:xfrm>
                    <a:prstGeom prst="rect">
                      <a:avLst/>
                    </a:prstGeom>
                    <a:noFill/>
                    <a:ln cap="flat">
                      <a:noFill/>
                    </a:ln>
                  </pic:spPr>
                </pic:pic>
              </a:graphicData>
            </a:graphic>
          </wp:inline>
        </w:drawing>
      </w:r>
      <w:r>
        <w:rPr>
          <w:rFonts w:hint="eastAsia"/>
          <w:color w:val="000000" w:themeColor="text1"/>
          <w14:textFill>
            <w14:solidFill>
              <w14:schemeClr w14:val="tx1"/>
            </w14:solidFill>
          </w14:textFill>
        </w:rPr>
        <w:t>”作标注；对于获得中国环境标志认证证书的产品要以 “</w:t>
      </w:r>
      <w:r>
        <w:rPr>
          <w:color w:val="000000" w:themeColor="text1"/>
          <w:sz w:val="20"/>
          <w14:textFill>
            <w14:solidFill>
              <w14:schemeClr w14:val="tx1"/>
            </w14:solidFill>
          </w14:textFill>
        </w:rPr>
        <w:drawing>
          <wp:inline distT="0" distB="0" distL="0" distR="0">
            <wp:extent cx="131445" cy="119380"/>
            <wp:effectExtent l="0" t="0" r="2540" b="0"/>
            <wp:docPr id="1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age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2080" cy="120015"/>
                    </a:xfrm>
                    <a:prstGeom prst="rect">
                      <a:avLst/>
                    </a:prstGeom>
                    <a:noFill/>
                    <a:ln cap="flat">
                      <a:noFill/>
                    </a:ln>
                  </pic:spPr>
                </pic:pic>
              </a:graphicData>
            </a:graphic>
          </wp:inline>
        </w:drawing>
      </w:r>
      <w:r>
        <w:rPr>
          <w:rFonts w:hint="eastAsia"/>
          <w:color w:val="000000" w:themeColor="text1"/>
          <w14:textFill>
            <w14:solidFill>
              <w14:schemeClr w14:val="tx1"/>
            </w14:solidFill>
          </w14:textFill>
        </w:rPr>
        <w:t>”作标注。</w:t>
      </w:r>
    </w:p>
    <w:p>
      <w:pPr>
        <w:pStyle w:val="15"/>
        <w:spacing w:before="0" w:after="0" w:line="360" w:lineRule="auto"/>
        <w:ind w:firstLine="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5、所投采购产品的产地应在备注中说明。</w:t>
      </w:r>
    </w:p>
    <w:p>
      <w:pPr>
        <w:pStyle w:val="15"/>
        <w:spacing w:before="0" w:after="0" w:line="360" w:lineRule="auto"/>
        <w:ind w:firstLine="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6、如果在《投标分项报价表》中不能表述完整或全面的，应当对主要技术参数及需求作附件补充说明，所作附件补充说明与《投标分项报价表》具有同等地位。</w:t>
      </w:r>
    </w:p>
    <w:p>
      <w:pPr>
        <w:pStyle w:val="15"/>
        <w:spacing w:before="0" w:after="0" w:line="360" w:lineRule="auto"/>
        <w:ind w:firstLine="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7、其他要求说明。</w:t>
      </w:r>
    </w:p>
    <w:tbl>
      <w:tblPr>
        <w:tblStyle w:val="17"/>
        <w:tblW w:w="10290" w:type="dxa"/>
        <w:jc w:val="center"/>
        <w:tblLayout w:type="fixed"/>
        <w:tblCellMar>
          <w:top w:w="0" w:type="dxa"/>
          <w:left w:w="0" w:type="dxa"/>
          <w:bottom w:w="0" w:type="dxa"/>
          <w:right w:w="0" w:type="dxa"/>
        </w:tblCellMar>
      </w:tblPr>
      <w:tblGrid>
        <w:gridCol w:w="589"/>
        <w:gridCol w:w="2348"/>
        <w:gridCol w:w="2370"/>
        <w:gridCol w:w="1237"/>
        <w:gridCol w:w="630"/>
        <w:gridCol w:w="630"/>
        <w:gridCol w:w="750"/>
        <w:gridCol w:w="900"/>
        <w:gridCol w:w="836"/>
      </w:tblGrid>
      <w:tr>
        <w:tblPrEx>
          <w:tblCellMar>
            <w:top w:w="0" w:type="dxa"/>
            <w:left w:w="0" w:type="dxa"/>
            <w:bottom w:w="0" w:type="dxa"/>
            <w:right w:w="0" w:type="dxa"/>
          </w:tblCellMar>
        </w:tblPrEx>
        <w:trPr>
          <w:trHeight w:val="500" w:hRule="atLeast"/>
          <w:jc w:val="center"/>
        </w:trPr>
        <w:tc>
          <w:tcPr>
            <w:tcW w:w="1029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巴音郭楞蒙古自治州林业有害生物防治检疫局采购8％氯氰菊酯微囊剂或微囊悬浮剂项目需求表</w:t>
            </w:r>
          </w:p>
        </w:tc>
      </w:tr>
      <w:tr>
        <w:tblPrEx>
          <w:tblCellMar>
            <w:top w:w="0" w:type="dxa"/>
            <w:left w:w="0" w:type="dxa"/>
            <w:bottom w:w="0" w:type="dxa"/>
            <w:right w:w="0" w:type="dxa"/>
          </w:tblCellMar>
        </w:tblPrEx>
        <w:trPr>
          <w:trHeight w:val="492" w:hRule="atLeast"/>
          <w:jc w:val="center"/>
        </w:trPr>
        <w:tc>
          <w:tcPr>
            <w:tcW w:w="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规格/参数要求</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品牌及产地</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总价</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007" w:hRule="atLeast"/>
          <w:jc w:val="center"/>
        </w:trPr>
        <w:tc>
          <w:tcPr>
            <w:tcW w:w="589"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i w:val="0"/>
                <w:color w:val="000000"/>
                <w:sz w:val="24"/>
                <w:szCs w:val="24"/>
                <w:u w:val="none"/>
                <w:lang w:val="en-US" w:eastAsia="zh-CN"/>
              </w:rPr>
              <w:t>8%氯氰菊酯微囊剂或微囊悬浮剂</w:t>
            </w:r>
          </w:p>
        </w:tc>
        <w:tc>
          <w:tcPr>
            <w:tcW w:w="2370"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b w:val="0"/>
                <w:bCs w:val="0"/>
                <w:i w:val="0"/>
                <w:color w:val="000000"/>
                <w:sz w:val="24"/>
                <w:szCs w:val="24"/>
                <w:u w:val="none"/>
                <w:lang w:val="en-US" w:eastAsia="zh-CN"/>
              </w:rPr>
              <w:t>产品型为微囊剂或微囊悬浮剂，包装为瓶装，规格为1000ml/瓶</w:t>
            </w:r>
          </w:p>
        </w:tc>
        <w:tc>
          <w:tcPr>
            <w:tcW w:w="1237" w:type="dxa"/>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吨</w:t>
            </w:r>
          </w:p>
        </w:tc>
        <w:tc>
          <w:tcPr>
            <w:tcW w:w="630"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750" w:type="dxa"/>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3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70" w:hRule="atLeast"/>
          <w:jc w:val="center"/>
        </w:trPr>
        <w:tc>
          <w:tcPr>
            <w:tcW w:w="1029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包含从采购、运输、卸货及技术支持服务至指定地点、经过验收合格、交付使用及投标人的利润、税金、政策性文件的规定以及包括涨价等合同明示或暗示的所有一切风险、责任和义务的费用及售后服务等的人民币报价。</w:t>
            </w:r>
          </w:p>
        </w:tc>
      </w:tr>
      <w:tr>
        <w:tblPrEx>
          <w:tblCellMar>
            <w:top w:w="0" w:type="dxa"/>
            <w:left w:w="0" w:type="dxa"/>
            <w:bottom w:w="0" w:type="dxa"/>
            <w:right w:w="0" w:type="dxa"/>
          </w:tblCellMar>
        </w:tblPrEx>
        <w:trPr>
          <w:trHeight w:val="537" w:hRule="atLeast"/>
          <w:jc w:val="center"/>
        </w:trPr>
        <w:tc>
          <w:tcPr>
            <w:tcW w:w="1029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投标总报价：¥        元（大写：             ）</w:t>
            </w:r>
          </w:p>
        </w:tc>
      </w:tr>
    </w:tbl>
    <w:p>
      <w:pPr>
        <w:pStyle w:val="16"/>
        <w:ind w:left="0" w:leftChars="0" w:firstLine="0" w:firstLineChars="0"/>
        <w:rPr>
          <w:rFonts w:hint="eastAsia" w:eastAsia="宋体"/>
          <w:b/>
          <w:bCs/>
          <w:color w:val="000000"/>
        </w:rPr>
      </w:pPr>
    </w:p>
    <w:p>
      <w:pPr>
        <w:jc w:val="left"/>
        <w:rPr>
          <w:rFonts w:ascii="宋体" w:hAnsi="宋体"/>
          <w:b/>
          <w:color w:val="000000"/>
          <w:sz w:val="28"/>
          <w:szCs w:val="28"/>
        </w:rPr>
      </w:pPr>
      <w:r>
        <w:rPr>
          <w:rFonts w:hint="eastAsia" w:ascii="宋体" w:hAnsi="宋体"/>
          <w:b/>
          <w:color w:val="000000"/>
          <w:sz w:val="24"/>
          <w:szCs w:val="24"/>
        </w:rPr>
        <w:t>投标供应商名称（公章）：</w:t>
      </w:r>
    </w:p>
    <w:p>
      <w:pPr>
        <w:ind w:left="2880" w:hanging="2880"/>
        <w:jc w:val="left"/>
        <w:rPr>
          <w:rFonts w:ascii="宋体" w:hAnsi="宋体"/>
          <w:b/>
          <w:color w:val="000000"/>
          <w:sz w:val="24"/>
          <w:szCs w:val="24"/>
        </w:rPr>
      </w:pPr>
    </w:p>
    <w:p>
      <w:pPr>
        <w:rPr>
          <w:rFonts w:hint="eastAsia"/>
          <w:lang w:val="en-US" w:eastAsia="zh-CN"/>
        </w:rPr>
      </w:pPr>
      <w:r>
        <w:rPr>
          <w:rFonts w:hint="eastAsia" w:ascii="宋体" w:hAnsi="宋体"/>
          <w:b/>
          <w:color w:val="000000"/>
          <w:sz w:val="24"/>
          <w:szCs w:val="24"/>
        </w:rPr>
        <w:t>投标人代表签字：</w:t>
      </w:r>
      <w:r>
        <w:rPr>
          <w:rFonts w:hint="eastAsia" w:ascii="宋体" w:hAnsi="宋体"/>
          <w:b/>
          <w:color w:val="000000"/>
          <w:sz w:val="24"/>
          <w:szCs w:val="24"/>
          <w:u w:val="single"/>
        </w:rPr>
        <w:t>　　　　　　　　　　</w:t>
      </w:r>
    </w:p>
    <w:p>
      <w:pPr>
        <w:jc w:val="left"/>
        <w:rPr>
          <w:rFonts w:hint="eastAsia" w:ascii="宋体" w:hAnsi="宋体"/>
          <w:b/>
          <w:color w:val="000000" w:themeColor="text1"/>
          <w:sz w:val="24"/>
          <w:szCs w:val="24"/>
          <w14:textFill>
            <w14:solidFill>
              <w14:schemeClr w14:val="tx1"/>
            </w14:solidFill>
          </w14:textFill>
        </w:rPr>
      </w:pPr>
    </w:p>
    <w:p>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八</w:t>
      </w:r>
      <w:r>
        <w:rPr>
          <w:rFonts w:hint="eastAsia" w:ascii="宋体" w:hAnsi="宋体"/>
          <w:b/>
          <w:color w:val="000000" w:themeColor="text1"/>
          <w:sz w:val="36"/>
          <w:szCs w:val="36"/>
          <w14:textFill>
            <w14:solidFill>
              <w14:schemeClr w14:val="tx1"/>
            </w14:solidFill>
          </w14:textFill>
        </w:rPr>
        <w:t>部分   投标文件的编制装订</w:t>
      </w:r>
    </w:p>
    <w:p>
      <w:pPr>
        <w:spacing w:line="360" w:lineRule="auto"/>
        <w:ind w:firstLine="249"/>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一、投标文件编制和装订顺序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投标人的投标文件编制顺序，</w:t>
      </w:r>
      <w:r>
        <w:rPr>
          <w:rFonts w:hint="eastAsia" w:ascii="宋体" w:hAnsi="宋体"/>
          <w:color w:val="000000" w:themeColor="text1"/>
          <w:sz w:val="24"/>
          <w:szCs w:val="24"/>
          <w:lang w:eastAsia="zh-CN"/>
          <w14:textFill>
            <w14:solidFill>
              <w14:schemeClr w14:val="tx1"/>
            </w14:solidFill>
          </w14:textFill>
        </w:rPr>
        <w:t>需</w:t>
      </w:r>
      <w:r>
        <w:rPr>
          <w:rFonts w:hint="eastAsia" w:ascii="宋体" w:hAnsi="宋体"/>
          <w:color w:val="000000" w:themeColor="text1"/>
          <w:sz w:val="24"/>
          <w:szCs w:val="24"/>
          <w14:textFill>
            <w14:solidFill>
              <w14:schemeClr w14:val="tx1"/>
            </w14:solidFill>
          </w14:textFill>
        </w:rPr>
        <w:t>按下列顺序排列和装订，编制排列和装订顺序如下：</w:t>
      </w:r>
    </w:p>
    <w:p>
      <w:pPr>
        <w:spacing w:line="360" w:lineRule="auto"/>
        <w:ind w:firstLine="245"/>
        <w:outlineLvl w:val="2"/>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1、投标函</w:t>
      </w:r>
    </w:p>
    <w:p>
      <w:pPr>
        <w:spacing w:line="360" w:lineRule="auto"/>
        <w:ind w:firstLine="250"/>
        <w:outlineLvl w:val="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2、法人代表授权委托书原件及授权代表身份证明原件</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outlineLvl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3、开标一览表</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outlineLvl w:val="2"/>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产品</w:t>
      </w:r>
      <w:r>
        <w:rPr>
          <w:rFonts w:hint="eastAsia" w:ascii="宋体" w:hAnsi="宋体"/>
          <w:color w:val="000000" w:themeColor="text1"/>
          <w:sz w:val="24"/>
          <w:szCs w:val="24"/>
          <w:lang w:eastAsia="zh-CN"/>
          <w14:textFill>
            <w14:solidFill>
              <w14:schemeClr w14:val="tx1"/>
            </w14:solidFill>
          </w14:textFill>
        </w:rPr>
        <w:t>分项报价表</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outlineLvl w:val="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、投标方资质证明文件，包括：</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（1）投标人营业执照复印件</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）投标保证金缴纳凭证原件（银行回执）</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）招标文件要求的各项资质证件</w:t>
      </w:r>
      <w:r>
        <w:rPr>
          <w:rFonts w:hint="eastAsia" w:ascii="宋体" w:hAnsi="宋体"/>
          <w:color w:val="000000" w:themeColor="text1"/>
          <w:sz w:val="24"/>
          <w:szCs w:val="24"/>
          <w:lang w:eastAsia="zh-CN"/>
          <w14:textFill>
            <w14:solidFill>
              <w14:schemeClr w14:val="tx1"/>
            </w14:solidFill>
          </w14:textFill>
        </w:rPr>
        <w:t>（医疗器械经营许可证或医疗器械生产许可证、认证证书、质检报告、厂家授权等）</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）最近</w:t>
      </w:r>
      <w:r>
        <w:rPr>
          <w:rFonts w:hint="eastAsia" w:ascii="宋体" w:hAnsi="宋体"/>
          <w:color w:val="000000" w:themeColor="text1"/>
          <w:sz w:val="24"/>
          <w:szCs w:val="24"/>
          <w:lang w:eastAsia="zh-CN"/>
          <w14:textFill>
            <w14:solidFill>
              <w14:schemeClr w14:val="tx1"/>
            </w14:solidFill>
          </w14:textFill>
        </w:rPr>
        <w:t>一年</w:t>
      </w:r>
      <w:r>
        <w:rPr>
          <w:rFonts w:hint="eastAsia" w:ascii="宋体" w:hAnsi="宋体"/>
          <w:color w:val="000000" w:themeColor="text1"/>
          <w:sz w:val="24"/>
          <w:szCs w:val="24"/>
          <w14:textFill>
            <w14:solidFill>
              <w14:schemeClr w14:val="tx1"/>
            </w14:solidFill>
          </w14:textFill>
        </w:rPr>
        <w:t>纳税证明</w:t>
      </w:r>
      <w:r>
        <w:rPr>
          <w:rFonts w:hint="eastAsia" w:ascii="宋体" w:hAnsi="宋体"/>
          <w:color w:val="000000" w:themeColor="text1"/>
          <w:sz w:val="24"/>
          <w:szCs w:val="24"/>
          <w:lang w:eastAsia="zh-CN"/>
          <w14:textFill>
            <w14:solidFill>
              <w14:schemeClr w14:val="tx1"/>
            </w14:solidFill>
          </w14:textFill>
        </w:rPr>
        <w:t>或</w:t>
      </w:r>
      <w:r>
        <w:rPr>
          <w:rFonts w:hint="eastAsia" w:ascii="宋体" w:hAnsi="宋体"/>
          <w:color w:val="000000" w:themeColor="text1"/>
          <w:sz w:val="24"/>
          <w:szCs w:val="24"/>
          <w14:textFill>
            <w14:solidFill>
              <w14:schemeClr w14:val="tx1"/>
            </w14:solidFill>
          </w14:textFill>
        </w:rPr>
        <w:t>社保资金缴纳证明复印件</w:t>
      </w:r>
    </w:p>
    <w:p>
      <w:pPr>
        <w:keepNext w:val="0"/>
        <w:keepLines w:val="0"/>
        <w:pageBreakBefore w:val="0"/>
        <w:widowControl/>
        <w:kinsoku/>
        <w:wordWrap/>
        <w:overflowPunct/>
        <w:topLinePunct w:val="0"/>
        <w:autoSpaceDE/>
        <w:autoSpaceDN/>
        <w:bidi w:val="0"/>
        <w:adjustRightInd/>
        <w:snapToGrid/>
        <w:spacing w:line="360" w:lineRule="auto"/>
        <w:ind w:firstLine="25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）关于资格的声明函</w:t>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6、近三年的业绩表及证明文件</w:t>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7、售后服务承诺及服务情况</w:t>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8、供货方案</w:t>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9、上年度审计报告或财务报表</w:t>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240" w:firstLineChars="100"/>
        <w:textAlignment w:val="auto"/>
        <w:rPr>
          <w:rFonts w:hint="default" w:eastAsia="宋体"/>
          <w:lang w:val="en-US" w:eastAsia="zh-CN"/>
        </w:rPr>
      </w:pPr>
      <w:r>
        <w:rPr>
          <w:rFonts w:hint="eastAsia" w:ascii="宋体" w:hAnsi="宋体" w:cs="Times New Roman"/>
          <w:color w:val="000000" w:themeColor="text1"/>
          <w:sz w:val="24"/>
          <w:szCs w:val="24"/>
          <w:lang w:val="en-US" w:eastAsia="zh-CN"/>
          <w14:textFill>
            <w14:solidFill>
              <w14:schemeClr w14:val="tx1"/>
            </w14:solidFill>
          </w14:textFill>
        </w:rPr>
        <w:t>10、</w:t>
      </w:r>
      <w:r>
        <w:rPr>
          <w:rFonts w:hint="eastAsia" w:ascii="宋体" w:hAnsi="宋体" w:eastAsia="宋?" w:cs="Times New Roman"/>
          <w:color w:val="000000" w:themeColor="text1"/>
          <w:sz w:val="24"/>
          <w:szCs w:val="24"/>
          <w:lang w:val="en-US" w:eastAsia="zh-CN"/>
          <w14:textFill>
            <w14:solidFill>
              <w14:schemeClr w14:val="tx1"/>
            </w14:solidFill>
          </w14:textFill>
        </w:rPr>
        <w:t>投标单位（供应商）反商业贿赂承诺书</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 w:cs="Times New Roman"/>
          <w:color w:val="000000" w:themeColor="text1"/>
          <w:sz w:val="24"/>
          <w:szCs w:val="24"/>
          <w:lang w:val="en-US" w:eastAsia="zh-CN"/>
          <w14:textFill>
            <w14:solidFill>
              <w14:schemeClr w14:val="tx1"/>
            </w14:solidFill>
          </w14:textFill>
        </w:rPr>
      </w:pPr>
      <w:r>
        <w:rPr>
          <w:rFonts w:hint="eastAsia" w:ascii="宋体" w:hAnsi="宋体" w:eastAsia="宋?" w:cs="Times New Roman"/>
          <w:color w:val="000000" w:themeColor="text1"/>
          <w:sz w:val="24"/>
          <w:szCs w:val="24"/>
          <w:lang w:val="en-US" w:eastAsia="zh-CN"/>
          <w14:textFill>
            <w14:solidFill>
              <w14:schemeClr w14:val="tx1"/>
            </w14:solidFill>
          </w14:textFill>
        </w:rPr>
        <w:t>12、</w:t>
      </w:r>
      <w:r>
        <w:rPr>
          <w:rFonts w:hint="eastAsia" w:ascii="宋体" w:hAnsi="宋体" w:eastAsia="宋体"/>
          <w:color w:val="000000" w:themeColor="text1"/>
          <w:sz w:val="24"/>
          <w:szCs w:val="24"/>
          <w:lang w:val="en-US" w:eastAsia="zh-CN"/>
          <w14:textFill>
            <w14:solidFill>
              <w14:schemeClr w14:val="tx1"/>
            </w14:solidFill>
          </w14:textFill>
        </w:rPr>
        <w:t>其他有利于投标的资料</w:t>
      </w: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rPr>
          <w:rFonts w:hint="eastAsia" w:ascii="宋体" w:hAnsi="宋体"/>
          <w:b/>
          <w:color w:val="000000" w:themeColor="text1"/>
          <w:sz w:val="32"/>
          <w:szCs w:val="32"/>
          <w14:textFill>
            <w14:solidFill>
              <w14:schemeClr w14:val="tx1"/>
            </w14:solidFill>
          </w14:textFill>
        </w:rPr>
      </w:pPr>
    </w:p>
    <w:p>
      <w:pPr>
        <w:spacing w:line="360" w:lineRule="auto"/>
        <w:ind w:firstLine="321" w:firstLineChars="100"/>
        <w:outlineLvl w:val="1"/>
      </w:pPr>
      <w:r>
        <w:rPr>
          <w:rFonts w:hint="eastAsia" w:ascii="宋体" w:hAnsi="宋体"/>
          <w:b/>
          <w:color w:val="000000" w:themeColor="text1"/>
          <w:sz w:val="32"/>
          <w:szCs w:val="32"/>
          <w14:textFill>
            <w14:solidFill>
              <w14:schemeClr w14:val="tx1"/>
            </w14:solidFill>
          </w14:textFill>
        </w:rPr>
        <w:t xml:space="preserve">二、投标文件格式范本 </w:t>
      </w:r>
    </w:p>
    <w:p>
      <w:pPr>
        <w:pStyle w:val="5"/>
      </w:pPr>
    </w:p>
    <w:p>
      <w:pPr>
        <w:spacing w:line="360" w:lineRule="auto"/>
        <w:ind w:firstLine="250"/>
        <w:outlineLvl w:val="2"/>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lang w:eastAsia="zh-CN"/>
          <w14:textFill>
            <w14:solidFill>
              <w14:schemeClr w14:val="tx1"/>
            </w14:solidFill>
          </w14:textFill>
        </w:rPr>
        <w:t>投标函格式</w:t>
      </w:r>
      <w:r>
        <w:rPr>
          <w:rFonts w:hint="eastAsia" w:ascii="宋体" w:hAnsi="宋体"/>
          <w:b/>
          <w:color w:val="000000" w:themeColor="text1"/>
          <w:sz w:val="24"/>
          <w:szCs w:val="24"/>
          <w:lang w:val="en-US" w:eastAsia="zh-CN"/>
          <w14:textFill>
            <w14:solidFill>
              <w14:schemeClr w14:val="tx1"/>
            </w14:solidFill>
          </w14:textFill>
        </w:rPr>
        <w:t xml:space="preserve"> </w:t>
      </w:r>
    </w:p>
    <w:p>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投标函</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lang w:eastAsia="zh-CN"/>
          <w14:textFill>
            <w14:solidFill>
              <w14:schemeClr w14:val="tx1"/>
            </w14:solidFill>
          </w14:textFill>
        </w:rPr>
        <w:t xml:space="preserve">新疆众禾顺晟工程管理咨询有限公司 </w:t>
      </w:r>
      <w:r>
        <w:rPr>
          <w:rFonts w:hint="eastAsia" w:ascii="宋体" w:hAnsi="宋体"/>
          <w:color w:val="000000" w:themeColor="text1"/>
          <w:sz w:val="24"/>
          <w:szCs w:val="24"/>
          <w14:textFill>
            <w14:solidFill>
              <w14:schemeClr w14:val="tx1"/>
            </w14:solidFill>
          </w14:textFill>
        </w:rPr>
        <w:t>:</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根据贵方为</w:t>
      </w:r>
      <w:r>
        <w:rPr>
          <w:rFonts w:hint="eastAsia" w:ascii="宋体" w:hAnsi="宋体"/>
          <w:color w:val="000000" w:themeColor="text1"/>
          <w:sz w:val="24"/>
          <w:szCs w:val="24"/>
          <w:u w:val="single"/>
          <w14:textFill>
            <w14:solidFill>
              <w14:schemeClr w14:val="tx1"/>
            </w14:solidFill>
          </w14:textFill>
        </w:rPr>
        <w:t xml:space="preserve">　　　（项目名称）    </w:t>
      </w:r>
      <w:r>
        <w:rPr>
          <w:rFonts w:hint="eastAsia" w:ascii="宋体" w:hAnsi="宋体"/>
          <w:color w:val="000000" w:themeColor="text1"/>
          <w:sz w:val="24"/>
          <w:szCs w:val="24"/>
          <w14:textFill>
            <w14:solidFill>
              <w14:schemeClr w14:val="tx1"/>
            </w14:solidFill>
          </w14:textFill>
        </w:rPr>
        <w:t>项目招标的投标邀请</w:t>
      </w:r>
      <w:r>
        <w:rPr>
          <w:rFonts w:hint="eastAsia" w:ascii="宋体" w:hAnsi="宋体"/>
          <w:color w:val="000000" w:themeColor="text1"/>
          <w:sz w:val="24"/>
          <w:szCs w:val="24"/>
          <w:u w:val="single"/>
          <w14:textFill>
            <w14:solidFill>
              <w14:schemeClr w14:val="tx1"/>
            </w14:solidFill>
          </w14:textFill>
        </w:rPr>
        <w:t xml:space="preserve">（招标编号） </w:t>
      </w:r>
      <w:r>
        <w:rPr>
          <w:rFonts w:hint="eastAsia" w:ascii="宋体" w:hAnsi="宋体"/>
          <w:color w:val="000000" w:themeColor="text1"/>
          <w:sz w:val="24"/>
          <w:szCs w:val="24"/>
          <w14:textFill>
            <w14:solidFill>
              <w14:schemeClr w14:val="tx1"/>
            </w14:solidFill>
          </w14:textFill>
        </w:rPr>
        <w:t>，签字代表</w:t>
      </w:r>
      <w:r>
        <w:rPr>
          <w:rFonts w:hint="eastAsia" w:ascii="宋体" w:hAnsi="宋体"/>
          <w:color w:val="000000" w:themeColor="text1"/>
          <w:sz w:val="24"/>
          <w:szCs w:val="24"/>
          <w:u w:val="single"/>
          <w14:textFill>
            <w14:solidFill>
              <w14:schemeClr w14:val="tx1"/>
            </w14:solidFill>
          </w14:textFill>
        </w:rPr>
        <w:t>（姓名、职务）</w:t>
      </w:r>
      <w:r>
        <w:rPr>
          <w:rFonts w:hint="eastAsia" w:ascii="宋体" w:hAnsi="宋体"/>
          <w:color w:val="000000" w:themeColor="text1"/>
          <w:sz w:val="24"/>
          <w:szCs w:val="24"/>
          <w14:textFill>
            <w14:solidFill>
              <w14:schemeClr w14:val="tx1"/>
            </w14:solidFill>
          </w14:textFill>
        </w:rPr>
        <w:t>经正式授权并代表投标人</w:t>
      </w:r>
      <w:r>
        <w:rPr>
          <w:rFonts w:hint="eastAsia" w:ascii="宋体" w:hAnsi="宋体"/>
          <w:color w:val="000000" w:themeColor="text1"/>
          <w:sz w:val="24"/>
          <w:szCs w:val="24"/>
          <w:u w:val="single"/>
          <w14:textFill>
            <w14:solidFill>
              <w14:schemeClr w14:val="tx1"/>
            </w14:solidFill>
          </w14:textFill>
        </w:rPr>
        <w:t>（投标人名称、地址）</w:t>
      </w:r>
      <w:r>
        <w:rPr>
          <w:rFonts w:hint="eastAsia" w:ascii="宋体" w:hAnsi="宋体"/>
          <w:color w:val="000000" w:themeColor="text1"/>
          <w:sz w:val="24"/>
          <w:szCs w:val="24"/>
          <w14:textFill>
            <w14:solidFill>
              <w14:schemeClr w14:val="tx1"/>
            </w14:solidFill>
          </w14:textFill>
        </w:rPr>
        <w:t>提交下述文件正本一份和副本</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份。</w:t>
      </w:r>
    </w:p>
    <w:p>
      <w:pPr>
        <w:numPr>
          <w:ilvl w:val="0"/>
          <w:numId w:val="7"/>
        </w:numPr>
        <w:spacing w:line="360" w:lineRule="auto"/>
        <w:ind w:left="1245" w:hanging="69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开标一览表</w:t>
      </w:r>
    </w:p>
    <w:p>
      <w:pPr>
        <w:numPr>
          <w:ilvl w:val="0"/>
          <w:numId w:val="7"/>
        </w:numPr>
        <w:spacing w:line="360" w:lineRule="auto"/>
        <w:ind w:left="1245" w:hanging="69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投标分项报价表</w:t>
      </w:r>
    </w:p>
    <w:p>
      <w:pPr>
        <w:numPr>
          <w:ilvl w:val="0"/>
          <w:numId w:val="7"/>
        </w:numPr>
        <w:spacing w:line="360" w:lineRule="auto"/>
        <w:ind w:left="1245" w:hanging="69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按谈判文件投标人须知、技术规格要求及其他要求提供有关文件</w:t>
      </w:r>
    </w:p>
    <w:p>
      <w:pPr>
        <w:numPr>
          <w:ilvl w:val="0"/>
          <w:numId w:val="7"/>
        </w:numPr>
        <w:spacing w:line="360" w:lineRule="auto"/>
        <w:ind w:left="1245" w:hanging="69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资格证明文件</w:t>
      </w:r>
    </w:p>
    <w:p>
      <w:pPr>
        <w:numPr>
          <w:ilvl w:val="0"/>
          <w:numId w:val="7"/>
        </w:numPr>
        <w:spacing w:line="360" w:lineRule="auto"/>
        <w:ind w:left="1245" w:hanging="69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投标保证金，金额为</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据此函，签字代表宣布并同意如下：</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1、所附投标报价表中规定的应提交和交付的货物和服务投标总价为</w:t>
      </w:r>
      <w:r>
        <w:rPr>
          <w:rFonts w:hint="eastAsia" w:ascii="宋体" w:hAnsi="宋体"/>
          <w:color w:val="000000" w:themeColor="text1"/>
          <w:sz w:val="24"/>
          <w:szCs w:val="24"/>
          <w:u w:val="single"/>
          <w14:textFill>
            <w14:solidFill>
              <w14:schemeClr w14:val="tx1"/>
            </w14:solidFill>
          </w14:textFill>
        </w:rPr>
        <w:t>（注明币种，  并用文字和数字表示的投标总价</w:t>
      </w:r>
      <w:r>
        <w:rPr>
          <w:rFonts w:hint="eastAsia" w:ascii="宋体" w:hAnsi="宋体"/>
          <w:color w:val="000000" w:themeColor="text1"/>
          <w:sz w:val="24"/>
          <w:szCs w:val="24"/>
          <w14:textFill>
            <w14:solidFill>
              <w14:schemeClr w14:val="tx1"/>
            </w14:solidFill>
          </w14:textFill>
        </w:rPr>
        <w:t>）。</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2、投标方将按招标文件的规定履行合同责任和义务；</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3、投标方已详细阅读并理解了招标文件的全部，包括修改文件。我们完全理解并同意放弃对这方面有不明及误解的权利。</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4、本投标有效期自开标之日起</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个日历日。</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5、在规定的开标时间后，如果在投标有效期内撤回投标，同意投标保证金将被贵方没收。</w:t>
      </w:r>
    </w:p>
    <w:p>
      <w:pPr>
        <w:spacing w:line="360" w:lineRule="auto"/>
        <w:ind w:firstLine="55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6、投标人同意提供按照贵方可能要求的与其投标有关的一切数据或资料，完全理解贵方不一定接受最低价的投标或收到的任何投标的约定。</w:t>
      </w:r>
    </w:p>
    <w:p>
      <w:pPr>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7、与本投标有关的一切正式往来信函请寄：</w:t>
      </w:r>
    </w:p>
    <w:p>
      <w:pPr>
        <w:spacing w:line="360" w:lineRule="auto"/>
        <w:ind w:firstLine="3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 标 人 名 称</w:t>
      </w:r>
      <w:r>
        <w:rPr>
          <w:rFonts w:hint="eastAsia" w:ascii="宋体" w:hAnsi="宋体"/>
          <w:color w:val="000000" w:themeColor="text1"/>
          <w:sz w:val="24"/>
          <w:szCs w:val="24"/>
          <w:lang w:eastAsia="zh-CN"/>
          <w14:textFill>
            <w14:solidFill>
              <w14:schemeClr w14:val="tx1"/>
            </w14:solidFill>
          </w14:textFill>
        </w:rPr>
        <w:t>（加盖公章）</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3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投标人代表签字：</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36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电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话：</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20</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pStyle w:val="16"/>
        <w:ind w:left="0" w:leftChars="0" w:firstLine="0" w:firstLineChars="0"/>
        <w:outlineLvl w:val="2"/>
        <w:rPr>
          <w:rFonts w:hint="eastAsia" w:ascii="宋体" w:hAnsi="宋体" w:eastAsia="宋体"/>
          <w:b/>
          <w:color w:val="000000" w:themeColor="text1"/>
          <w:sz w:val="24"/>
          <w:szCs w:val="24"/>
          <w:lang w:eastAsia="zh-CN"/>
          <w14:textFill>
            <w14:solidFill>
              <w14:schemeClr w14:val="tx1"/>
            </w14:solidFill>
          </w14:textFill>
        </w:rPr>
      </w:pPr>
    </w:p>
    <w:p>
      <w:pPr>
        <w:pStyle w:val="16"/>
        <w:ind w:left="0" w:leftChars="0" w:firstLine="0" w:firstLineChars="0"/>
        <w:outlineLvl w:val="2"/>
        <w:rPr>
          <w:rFonts w:hint="eastAsia" w:ascii="宋体" w:hAnsi="宋体" w:eastAsia="宋体"/>
          <w:b/>
          <w:color w:val="000000" w:themeColor="text1"/>
          <w:sz w:val="24"/>
          <w:szCs w:val="24"/>
          <w:lang w:eastAsia="zh-CN"/>
          <w14:textFill>
            <w14:solidFill>
              <w14:schemeClr w14:val="tx1"/>
            </w14:solidFill>
          </w14:textFill>
        </w:rPr>
      </w:pPr>
    </w:p>
    <w:p>
      <w:pPr>
        <w:pStyle w:val="16"/>
        <w:ind w:left="0" w:leftChars="0" w:firstLine="0" w:firstLineChars="0"/>
        <w:outlineLvl w:val="2"/>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lang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法人代表授权书</w:t>
      </w:r>
      <w:r>
        <w:rPr>
          <w:rFonts w:hint="eastAsia" w:ascii="宋体" w:hAnsi="宋体"/>
          <w:b/>
          <w:color w:val="000000" w:themeColor="text1"/>
          <w:sz w:val="24"/>
          <w:szCs w:val="24"/>
          <w:lang w:eastAsia="zh-CN"/>
          <w14:textFill>
            <w14:solidFill>
              <w14:schemeClr w14:val="tx1"/>
            </w14:solidFill>
          </w14:textFill>
        </w:rPr>
        <w:t>格式</w:t>
      </w:r>
      <w:r>
        <w:rPr>
          <w:rFonts w:hint="eastAsia" w:ascii="宋体" w:hAnsi="宋体"/>
          <w:b/>
          <w:color w:val="000000" w:themeColor="text1"/>
          <w:sz w:val="24"/>
          <w:szCs w:val="24"/>
          <w14:textFill>
            <w14:solidFill>
              <w14:schemeClr w14:val="tx1"/>
            </w14:solidFill>
          </w14:textFill>
        </w:rPr>
        <w:t xml:space="preserve"> </w:t>
      </w:r>
    </w:p>
    <w:p>
      <w:pPr>
        <w:numPr>
          <w:ilvl w:val="0"/>
          <w:numId w:val="0"/>
        </w:numPr>
        <w:spacing w:line="360" w:lineRule="auto"/>
        <w:ind w:firstLine="3012" w:firstLineChars="1000"/>
        <w:jc w:val="both"/>
        <w:rPr>
          <w:rFonts w:hint="eastAsia" w:ascii="宋体" w:hAnsi="宋体"/>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法人代表授权书</w:t>
      </w:r>
      <w:r>
        <w:rPr>
          <w:rFonts w:hint="eastAsia" w:ascii="宋体" w:hAnsi="宋体"/>
          <w:b/>
          <w:color w:val="000000" w:themeColor="text1"/>
          <w:sz w:val="30"/>
          <w:szCs w:val="30"/>
          <w:lang w:val="en-US" w:eastAsia="zh-CN"/>
          <w14:textFill>
            <w14:solidFill>
              <w14:schemeClr w14:val="tx1"/>
            </w14:solidFill>
          </w14:textFill>
        </w:rPr>
        <w:t xml:space="preserve">  </w:t>
      </w:r>
    </w:p>
    <w:p>
      <w:pPr>
        <w:pStyle w:val="14"/>
        <w:numPr>
          <w:ilvl w:val="0"/>
          <w:numId w:val="0"/>
        </w:numPr>
        <w:ind w:leftChars="-200"/>
        <w:rPr>
          <w:rFonts w:hint="default"/>
          <w:lang w:val="en-US" w:eastAsia="zh-CN"/>
        </w:rPr>
      </w:pPr>
      <w:r>
        <w:rPr>
          <w:rFonts w:hint="eastAsia"/>
          <w:lang w:val="en-US" w:eastAsia="zh-CN"/>
        </w:rPr>
        <w:t xml:space="preserve">                                       </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本授权书声明：注册于</w:t>
      </w:r>
      <w:r>
        <w:rPr>
          <w:rFonts w:hint="eastAsia" w:ascii="宋体" w:hAnsi="宋体"/>
          <w:color w:val="000000" w:themeColor="text1"/>
          <w:sz w:val="24"/>
          <w:szCs w:val="24"/>
          <w:u w:val="single"/>
          <w14:textFill>
            <w14:solidFill>
              <w14:schemeClr w14:val="tx1"/>
            </w14:solidFill>
          </w14:textFill>
        </w:rPr>
        <w:t>（地区的名称）</w:t>
      </w:r>
      <w:r>
        <w:rPr>
          <w:rFonts w:hint="eastAsia"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u w:val="single"/>
          <w14:textFill>
            <w14:solidFill>
              <w14:schemeClr w14:val="tx1"/>
            </w14:solidFill>
          </w14:textFill>
        </w:rPr>
        <w:t>（公司名称）</w:t>
      </w:r>
      <w:r>
        <w:rPr>
          <w:rFonts w:hint="eastAsia" w:ascii="宋体" w:hAnsi="宋体"/>
          <w:color w:val="000000" w:themeColor="text1"/>
          <w:sz w:val="24"/>
          <w:szCs w:val="24"/>
          <w14:textFill>
            <w14:solidFill>
              <w14:schemeClr w14:val="tx1"/>
            </w14:solidFill>
          </w14:textFill>
        </w:rPr>
        <w:t>，在下面签字的法人代表</w:t>
      </w:r>
      <w:r>
        <w:rPr>
          <w:rFonts w:hint="eastAsia" w:ascii="宋体" w:hAnsi="宋体"/>
          <w:color w:val="000000" w:themeColor="text1"/>
          <w:sz w:val="24"/>
          <w:szCs w:val="24"/>
          <w:u w:val="single"/>
          <w14:textFill>
            <w14:solidFill>
              <w14:schemeClr w14:val="tx1"/>
            </w14:solidFill>
          </w14:textFill>
        </w:rPr>
        <w:t>（姓名、职务）</w:t>
      </w:r>
      <w:r>
        <w:rPr>
          <w:rFonts w:hint="eastAsia" w:ascii="宋体" w:hAnsi="宋体"/>
          <w:color w:val="000000" w:themeColor="text1"/>
          <w:sz w:val="24"/>
          <w:szCs w:val="24"/>
          <w14:textFill>
            <w14:solidFill>
              <w14:schemeClr w14:val="tx1"/>
            </w14:solidFill>
          </w14:textFill>
        </w:rPr>
        <w:t>，代表本公司授权在下面签字的</w:t>
      </w:r>
      <w:r>
        <w:rPr>
          <w:rFonts w:hint="eastAsia" w:ascii="宋体" w:hAnsi="宋体"/>
          <w:color w:val="000000" w:themeColor="text1"/>
          <w:sz w:val="24"/>
          <w:szCs w:val="24"/>
          <w:u w:val="single"/>
          <w14:textFill>
            <w14:solidFill>
              <w14:schemeClr w14:val="tx1"/>
            </w14:solidFill>
          </w14:textFill>
        </w:rPr>
        <w:t>（被授权人的姓名、职务）</w:t>
      </w:r>
      <w:r>
        <w:rPr>
          <w:rFonts w:hint="eastAsia" w:ascii="宋体" w:hAnsi="宋体"/>
          <w:color w:val="000000" w:themeColor="text1"/>
          <w:sz w:val="24"/>
          <w:szCs w:val="24"/>
          <w14:textFill>
            <w14:solidFill>
              <w14:schemeClr w14:val="tx1"/>
            </w14:solidFill>
          </w14:textFill>
        </w:rPr>
        <w:t>为本公司的合法代理人，就</w:t>
      </w:r>
      <w:r>
        <w:rPr>
          <w:rFonts w:hint="eastAsia" w:ascii="宋体" w:hAnsi="宋体"/>
          <w:color w:val="000000" w:themeColor="text1"/>
          <w:sz w:val="24"/>
          <w:szCs w:val="24"/>
          <w:u w:val="single"/>
          <w14:textFill>
            <w14:solidFill>
              <w14:schemeClr w14:val="tx1"/>
            </w14:solidFill>
          </w14:textFill>
        </w:rPr>
        <w:t>　（项目名称）　</w:t>
      </w:r>
      <w:r>
        <w:rPr>
          <w:rFonts w:hint="eastAsia" w:ascii="宋体" w:hAnsi="宋体"/>
          <w:color w:val="000000" w:themeColor="text1"/>
          <w:sz w:val="24"/>
          <w:szCs w:val="24"/>
          <w14:textFill>
            <w14:solidFill>
              <w14:schemeClr w14:val="tx1"/>
            </w14:solidFill>
          </w14:textFill>
        </w:rPr>
        <w:t>的投标，以本公司的名义处理一切与之有关的事务。本授权书于20</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日签字生效，特此声明。</w:t>
      </w:r>
    </w:p>
    <w:p>
      <w:pPr>
        <w:spacing w:line="360" w:lineRule="auto"/>
        <w:ind w:firstLine="482"/>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法人身份证及被授权人身份证</w:t>
      </w:r>
    </w:p>
    <w:p>
      <w:pPr>
        <w:spacing w:line="360" w:lineRule="auto"/>
        <w:ind w:firstLine="1000"/>
        <w:rPr>
          <w:rFonts w:hint="eastAsia" w:ascii="宋体" w:hAnsi="宋体"/>
          <w:color w:val="000000" w:themeColor="text1"/>
          <w:sz w:val="24"/>
          <w:szCs w:val="24"/>
          <w14:textFill>
            <w14:solidFill>
              <w14:schemeClr w14:val="tx1"/>
            </w14:solidFill>
          </w14:textFill>
        </w:rPr>
      </w:pPr>
    </w:p>
    <w:p>
      <w:pPr>
        <w:spacing w:line="360" w:lineRule="auto"/>
        <w:ind w:firstLine="10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法人代表签字：</w:t>
      </w:r>
      <w:r>
        <w:rPr>
          <w:rFonts w:hint="eastAsia" w:ascii="宋体" w:hAnsi="宋体"/>
          <w:color w:val="000000" w:themeColor="text1"/>
          <w:sz w:val="24"/>
          <w:szCs w:val="24"/>
          <w:u w:val="single"/>
          <w14:textFill>
            <w14:solidFill>
              <w14:schemeClr w14:val="tx1"/>
            </w14:solidFill>
          </w14:textFill>
        </w:rPr>
        <w:t>　　　　　　　　　　　　　　　</w:t>
      </w:r>
    </w:p>
    <w:p>
      <w:pPr>
        <w:spacing w:line="360" w:lineRule="auto"/>
        <w:ind w:firstLine="10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被授权人签字：</w:t>
      </w:r>
      <w:r>
        <w:rPr>
          <w:rFonts w:hint="eastAsia" w:ascii="宋体" w:hAnsi="宋体"/>
          <w:color w:val="000000" w:themeColor="text1"/>
          <w:sz w:val="24"/>
          <w:szCs w:val="24"/>
          <w:u w:val="single"/>
          <w14:textFill>
            <w14:solidFill>
              <w14:schemeClr w14:val="tx1"/>
            </w14:solidFill>
          </w14:textFill>
        </w:rPr>
        <w:t>　　　　　　　　　　　　　　　</w:t>
      </w:r>
    </w:p>
    <w:p>
      <w:pPr>
        <w:spacing w:line="360" w:lineRule="auto"/>
        <w:ind w:firstLine="10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公        章：</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授  权 日 期：20</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日</w:t>
      </w:r>
    </w:p>
    <w:p>
      <w:pPr>
        <w:spacing w:line="360" w:lineRule="auto"/>
        <w:ind w:firstLine="480"/>
        <w:rPr>
          <w:rFonts w:ascii="宋体" w:hAnsi="宋体"/>
          <w:color w:val="000000" w:themeColor="text1"/>
          <w:sz w:val="24"/>
          <w:szCs w:val="24"/>
          <w14:textFill>
            <w14:solidFill>
              <w14:schemeClr w14:val="tx1"/>
            </w14:solidFill>
          </w14:textFill>
        </w:rPr>
      </w:pP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注：法人代表本人作为公司代理人前来参加投标的，投标方可以不提供此项证明文件。</w:t>
      </w:r>
    </w:p>
    <w:p>
      <w:pPr>
        <w:pStyle w:val="16"/>
        <w:ind w:left="0" w:leftChars="0" w:firstLine="0" w:firstLineChars="0"/>
        <w:rPr>
          <w:rFonts w:ascii="宋体" w:hAnsi="宋体"/>
          <w:b/>
          <w:color w:val="000000" w:themeColor="text1"/>
          <w:sz w:val="24"/>
          <w:szCs w:val="24"/>
          <w14:textFill>
            <w14:solidFill>
              <w14:schemeClr w14:val="tx1"/>
            </w14:solidFill>
          </w14:textFill>
        </w:rPr>
      </w:pPr>
    </w:p>
    <w:p>
      <w:pPr>
        <w:spacing w:line="360" w:lineRule="auto"/>
        <w:outlineLvl w:val="2"/>
        <w:rPr>
          <w:rFonts w:hint="eastAsia" w:ascii="宋体" w:hAnsi="宋体"/>
          <w:b/>
          <w:color w:val="000000" w:themeColor="text1"/>
          <w:sz w:val="24"/>
          <w:szCs w:val="24"/>
          <w14:textFill>
            <w14:solidFill>
              <w14:schemeClr w14:val="tx1"/>
            </w14:solidFill>
          </w14:textFill>
        </w:rPr>
      </w:pPr>
    </w:p>
    <w:p>
      <w:pPr>
        <w:spacing w:line="360" w:lineRule="auto"/>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（三）开标一览表格式</w:t>
      </w:r>
    </w:p>
    <w:p>
      <w:pPr>
        <w:pStyle w:val="22"/>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开标一览表</w:t>
      </w:r>
    </w:p>
    <w:p>
      <w:pPr>
        <w:pStyle w:val="22"/>
        <w:spacing w:line="360" w:lineRule="auto"/>
        <w:ind w:left="271" w:leftChars="129" w:firstLine="29" w:firstLineChars="12"/>
        <w:jc w:val="both"/>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投标人名称：                      </w:t>
      </w:r>
    </w:p>
    <w:p>
      <w:pPr>
        <w:pStyle w:val="22"/>
        <w:spacing w:line="360" w:lineRule="auto"/>
        <w:ind w:left="271" w:leftChars="129" w:firstLine="29" w:firstLineChars="12"/>
        <w:jc w:val="both"/>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招标文件编号：                 </w:t>
      </w:r>
    </w:p>
    <w:p>
      <w:pPr>
        <w:pStyle w:val="22"/>
        <w:spacing w:line="360" w:lineRule="auto"/>
        <w:ind w:left="271" w:leftChars="129" w:firstLine="29" w:firstLineChars="12"/>
        <w:jc w:val="both"/>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采购项目名称：</w:t>
      </w:r>
    </w:p>
    <w:tbl>
      <w:tblPr>
        <w:tblStyle w:val="17"/>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3"/>
        <w:gridCol w:w="2915"/>
        <w:gridCol w:w="236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693" w:type="dxa"/>
            <w:vAlign w:val="center"/>
          </w:tcPr>
          <w:p>
            <w:pPr>
              <w:pStyle w:val="22"/>
              <w:spacing w:line="360" w:lineRule="auto"/>
              <w:ind w:left="-342" w:right="-354" w:firstLine="0"/>
              <w:jc w:val="center"/>
              <w:rPr>
                <w:rFonts w:hint="eastAsia" w:ascii="宋体" w:hAnsi="宋体" w:eastAsia="宋体"/>
                <w:b/>
                <w:color w:val="000000" w:themeColor="text1"/>
                <w:sz w:val="21"/>
                <w:szCs w:val="21"/>
                <w:lang w:eastAsia="zh-CN"/>
                <w14:textFill>
                  <w14:solidFill>
                    <w14:schemeClr w14:val="tx1"/>
                  </w14:solidFill>
                </w14:textFill>
              </w:rPr>
            </w:pPr>
            <w:r>
              <w:rPr>
                <w:rFonts w:hint="eastAsia" w:ascii="宋体" w:hAnsi="宋体"/>
                <w:b/>
                <w:color w:val="000000" w:themeColor="text1"/>
                <w:sz w:val="21"/>
                <w:szCs w:val="21"/>
                <w:lang w:eastAsia="zh-CN"/>
                <w14:textFill>
                  <w14:solidFill>
                    <w14:schemeClr w14:val="tx1"/>
                  </w14:solidFill>
                </w14:textFill>
              </w:rPr>
              <w:t>序号</w:t>
            </w:r>
          </w:p>
        </w:tc>
        <w:tc>
          <w:tcPr>
            <w:tcW w:w="2915" w:type="dxa"/>
            <w:vAlign w:val="center"/>
          </w:tcPr>
          <w:p>
            <w:pPr>
              <w:pStyle w:val="22"/>
              <w:spacing w:line="360" w:lineRule="auto"/>
              <w:ind w:left="-342" w:right="-354" w:firstLine="0"/>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投标报价（元）</w:t>
            </w:r>
          </w:p>
        </w:tc>
        <w:tc>
          <w:tcPr>
            <w:tcW w:w="2368" w:type="dxa"/>
            <w:vAlign w:val="center"/>
          </w:tcPr>
          <w:p>
            <w:pPr>
              <w:pStyle w:val="22"/>
              <w:spacing w:line="360" w:lineRule="auto"/>
              <w:ind w:left="-342" w:right="-354" w:firstLine="0"/>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交货日期</w:t>
            </w:r>
          </w:p>
        </w:tc>
        <w:tc>
          <w:tcPr>
            <w:tcW w:w="2502" w:type="dxa"/>
            <w:vAlign w:val="center"/>
          </w:tcPr>
          <w:p>
            <w:pPr>
              <w:pStyle w:val="22"/>
              <w:spacing w:line="360" w:lineRule="auto"/>
              <w:ind w:left="-342" w:right="-354" w:firstLine="0"/>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693" w:type="dxa"/>
            <w:vAlign w:val="center"/>
          </w:tcPr>
          <w:p>
            <w:pPr>
              <w:pStyle w:val="22"/>
              <w:spacing w:line="360" w:lineRule="auto"/>
              <w:ind w:left="-342" w:right="-354" w:firstLine="0"/>
              <w:jc w:val="center"/>
              <w:rPr>
                <w:rFonts w:ascii="宋体" w:hAnsi="宋体"/>
                <w:color w:val="000000" w:themeColor="text1"/>
                <w:sz w:val="21"/>
                <w:szCs w:val="21"/>
                <w14:textFill>
                  <w14:solidFill>
                    <w14:schemeClr w14:val="tx1"/>
                  </w14:solidFill>
                </w14:textFill>
              </w:rPr>
            </w:pPr>
          </w:p>
        </w:tc>
        <w:tc>
          <w:tcPr>
            <w:tcW w:w="2915" w:type="dxa"/>
            <w:vAlign w:val="center"/>
          </w:tcPr>
          <w:p>
            <w:pPr>
              <w:pStyle w:val="22"/>
              <w:spacing w:line="360" w:lineRule="auto"/>
              <w:ind w:left="-342" w:right="-354" w:firstLine="0"/>
              <w:jc w:val="center"/>
              <w:rPr>
                <w:rFonts w:ascii="宋体" w:hAnsi="宋体"/>
                <w:color w:val="000000" w:themeColor="text1"/>
                <w:sz w:val="21"/>
                <w:szCs w:val="21"/>
                <w14:textFill>
                  <w14:solidFill>
                    <w14:schemeClr w14:val="tx1"/>
                  </w14:solidFill>
                </w14:textFill>
              </w:rPr>
            </w:pPr>
          </w:p>
        </w:tc>
        <w:tc>
          <w:tcPr>
            <w:tcW w:w="2368" w:type="dxa"/>
            <w:vAlign w:val="center"/>
          </w:tcPr>
          <w:p>
            <w:pPr>
              <w:pStyle w:val="22"/>
              <w:spacing w:line="360" w:lineRule="auto"/>
              <w:ind w:left="-342" w:right="-354" w:firstLine="0"/>
              <w:jc w:val="center"/>
              <w:rPr>
                <w:rFonts w:ascii="宋体" w:hAnsi="宋体"/>
                <w:color w:val="000000" w:themeColor="text1"/>
                <w:sz w:val="21"/>
                <w:szCs w:val="21"/>
                <w14:textFill>
                  <w14:solidFill>
                    <w14:schemeClr w14:val="tx1"/>
                  </w14:solidFill>
                </w14:textFill>
              </w:rPr>
            </w:pPr>
          </w:p>
        </w:tc>
        <w:tc>
          <w:tcPr>
            <w:tcW w:w="2502" w:type="dxa"/>
            <w:vAlign w:val="center"/>
          </w:tcPr>
          <w:p>
            <w:pPr>
              <w:pStyle w:val="22"/>
              <w:spacing w:line="360" w:lineRule="auto"/>
              <w:ind w:left="-342" w:right="-354" w:firstLine="0"/>
              <w:jc w:val="center"/>
              <w:rPr>
                <w:rFonts w:ascii="宋体" w:hAnsi="宋体"/>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9478" w:type="dxa"/>
            <w:gridSpan w:val="4"/>
            <w:vAlign w:val="center"/>
          </w:tcPr>
          <w:p>
            <w:pPr>
              <w:pStyle w:val="22"/>
              <w:spacing w:line="360" w:lineRule="auto"/>
              <w:ind w:right="-354"/>
              <w:rPr>
                <w:rFonts w:hint="default" w:ascii="宋体" w:hAnsi="宋体"/>
                <w:b/>
                <w:color w:val="000000" w:themeColor="text1"/>
                <w:sz w:val="21"/>
                <w:szCs w:val="21"/>
                <w:lang w:val="en-US" w:eastAsia="zh-CN"/>
                <w14:textFill>
                  <w14:solidFill>
                    <w14:schemeClr w14:val="tx1"/>
                  </w14:solidFill>
                </w14:textFill>
              </w:rPr>
            </w:pPr>
            <w:r>
              <w:rPr>
                <w:rFonts w:hint="eastAsia" w:ascii="宋体" w:hAnsi="宋体"/>
                <w:b/>
                <w:color w:val="000000" w:themeColor="text1"/>
                <w:sz w:val="21"/>
                <w:szCs w:val="21"/>
                <w:lang w:val="en-US" w:eastAsia="zh-CN"/>
                <w14:textFill>
                  <w14:solidFill>
                    <w14:schemeClr w14:val="tx1"/>
                  </w14:solidFill>
                </w14:textFill>
              </w:rPr>
              <w:t xml:space="preserve">投标报价大写（元）： </w:t>
            </w:r>
          </w:p>
        </w:tc>
      </w:tr>
    </w:tbl>
    <w:p>
      <w:pPr>
        <w:pStyle w:val="22"/>
        <w:spacing w:line="360" w:lineRule="auto"/>
        <w:ind w:firstLine="241" w:firstLineChars="100"/>
        <w:rPr>
          <w:rFonts w:hint="eastAsia" w:ascii="宋体" w:hAnsi="宋体"/>
          <w:b/>
          <w:color w:val="000000" w:themeColor="text1"/>
          <w14:textFill>
            <w14:solidFill>
              <w14:schemeClr w14:val="tx1"/>
            </w14:solidFill>
          </w14:textFill>
        </w:rPr>
      </w:pPr>
    </w:p>
    <w:p>
      <w:pPr>
        <w:pStyle w:val="22"/>
        <w:spacing w:line="360" w:lineRule="auto"/>
        <w:ind w:firstLine="3614" w:firstLineChars="15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投标单位法人代表或授权代表签字（盖公章）：</w:t>
      </w:r>
    </w:p>
    <w:p>
      <w:pPr>
        <w:spacing w:line="360" w:lineRule="auto"/>
        <w:outlineLvl w:val="2"/>
        <w:rPr>
          <w:rFonts w:hint="eastAsia" w:ascii="宋体" w:hAnsi="宋体"/>
          <w:b/>
          <w:color w:val="000000" w:themeColor="text1"/>
          <w:sz w:val="24"/>
          <w:szCs w:val="24"/>
          <w14:textFill>
            <w14:solidFill>
              <w14:schemeClr w14:val="tx1"/>
            </w14:solidFill>
          </w14:textFill>
        </w:rPr>
      </w:pPr>
    </w:p>
    <w:p>
      <w:pPr>
        <w:spacing w:line="360" w:lineRule="auto"/>
        <w:ind w:firstLine="200"/>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（四）关于资格的声明函 </w:t>
      </w:r>
    </w:p>
    <w:p>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关于资格的声明函</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致：</w:t>
      </w:r>
      <w:r>
        <w:rPr>
          <w:rFonts w:hint="eastAsia" w:ascii="宋体" w:hAnsi="宋体"/>
          <w:b/>
          <w:color w:val="000000" w:themeColor="text1"/>
          <w:sz w:val="24"/>
          <w:szCs w:val="24"/>
          <w:lang w:eastAsia="zh-CN"/>
          <w14:textFill>
            <w14:solidFill>
              <w14:schemeClr w14:val="tx1"/>
            </w14:solidFill>
          </w14:textFill>
        </w:rPr>
        <w:t xml:space="preserve">新疆众禾顺晟工程管理咨询有限公司 </w:t>
      </w:r>
      <w:r>
        <w:rPr>
          <w:rFonts w:hint="eastAsia" w:ascii="宋体" w:hAnsi="宋体"/>
          <w:b/>
          <w:color w:val="000000" w:themeColor="text1"/>
          <w:sz w:val="24"/>
          <w:szCs w:val="24"/>
          <w14:textFill>
            <w14:solidFill>
              <w14:schemeClr w14:val="tx1"/>
            </w14:solidFill>
          </w14:textFill>
        </w:rPr>
        <w:t>：</w:t>
      </w:r>
    </w:p>
    <w:p>
      <w:pPr>
        <w:spacing w:line="360" w:lineRule="auto"/>
        <w:ind w:firstLine="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关于贵方20</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日第（招标编号）招标公告关于</w:t>
      </w:r>
      <w:r>
        <w:rPr>
          <w:rFonts w:hint="eastAsia"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的招标项目，本签字人愿意参加投标，并有能力提供</w:t>
      </w:r>
      <w:r>
        <w:rPr>
          <w:rFonts w:hint="eastAsia" w:ascii="宋体" w:hAnsi="宋体"/>
          <w:color w:val="000000" w:themeColor="text1"/>
          <w:sz w:val="24"/>
          <w:szCs w:val="24"/>
          <w:u w:val="single"/>
          <w14:textFill>
            <w14:solidFill>
              <w14:schemeClr w14:val="tx1"/>
            </w14:solidFill>
          </w14:textFill>
        </w:rPr>
        <w:t xml:space="preserve">  （项目名称）    </w:t>
      </w:r>
      <w:r>
        <w:rPr>
          <w:rFonts w:hint="eastAsia" w:ascii="宋体" w:hAnsi="宋体"/>
          <w:color w:val="000000" w:themeColor="text1"/>
          <w:sz w:val="24"/>
          <w:szCs w:val="24"/>
          <w14:textFill>
            <w14:solidFill>
              <w14:schemeClr w14:val="tx1"/>
            </w14:solidFill>
          </w14:textFill>
        </w:rPr>
        <w:t>项目中的（</w:t>
      </w:r>
      <w:r>
        <w:rPr>
          <w:rFonts w:hint="eastAsia" w:ascii="宋体" w:hAnsi="宋体"/>
          <w:color w:val="000000" w:themeColor="text1"/>
          <w:sz w:val="24"/>
          <w:szCs w:val="24"/>
          <w:u w:val="single"/>
          <w14:textFill>
            <w14:solidFill>
              <w14:schemeClr w14:val="tx1"/>
            </w14:solidFill>
          </w14:textFill>
        </w:rPr>
        <w:t>包号及货物名称）</w:t>
      </w:r>
      <w:r>
        <w:rPr>
          <w:rFonts w:hint="eastAsia" w:ascii="宋体" w:hAnsi="宋体"/>
          <w:color w:val="000000" w:themeColor="text1"/>
          <w:sz w:val="24"/>
          <w:szCs w:val="24"/>
          <w14:textFill>
            <w14:solidFill>
              <w14:schemeClr w14:val="tx1"/>
            </w14:solidFill>
          </w14:textFill>
        </w:rPr>
        <w:t>招标货物及相关服务，并保证所提交的所有文件和说明是真实和准确的。</w:t>
      </w:r>
    </w:p>
    <w:p>
      <w:pPr>
        <w:pStyle w:val="7"/>
        <w:spacing w:line="360" w:lineRule="auto"/>
        <w:ind w:firstLine="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投标人（盖章）：</w:t>
      </w:r>
      <w:r>
        <w:rPr>
          <w:rFonts w:hint="eastAsia" w:ascii="宋体" w:hAnsi="宋体"/>
          <w:color w:val="000000" w:themeColor="text1"/>
          <w:sz w:val="24"/>
          <w:szCs w:val="24"/>
          <w:u w:val="single"/>
          <w14:textFill>
            <w14:solidFill>
              <w14:schemeClr w14:val="tx1"/>
            </w14:solidFill>
          </w14:textFill>
        </w:rPr>
        <w:t xml:space="preserve">　投标人名称　                         </w:t>
      </w:r>
      <w:r>
        <w:rPr>
          <w:rFonts w:hint="eastAsia" w:ascii="宋体" w:hAnsi="宋体"/>
          <w:color w:val="000000" w:themeColor="text1"/>
          <w:sz w:val="24"/>
          <w:szCs w:val="24"/>
          <w14:textFill>
            <w14:solidFill>
              <w14:schemeClr w14:val="tx1"/>
            </w14:solidFill>
          </w14:textFill>
        </w:rPr>
        <w:t>　　　　</w:t>
      </w:r>
    </w:p>
    <w:p>
      <w:pPr>
        <w:pStyle w:val="7"/>
        <w:spacing w:line="360" w:lineRule="auto"/>
        <w:ind w:firstLine="3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授权签署本资格文件人（签字）：</w:t>
      </w:r>
      <w:r>
        <w:rPr>
          <w:rFonts w:hint="eastAsia" w:ascii="宋体" w:hAnsi="宋体"/>
          <w:color w:val="000000" w:themeColor="text1"/>
          <w:sz w:val="24"/>
          <w:szCs w:val="24"/>
          <w:u w:val="single"/>
          <w14:textFill>
            <w14:solidFill>
              <w14:schemeClr w14:val="tx1"/>
            </w14:solidFill>
          </w14:textFill>
        </w:rPr>
        <w:t xml:space="preserve">被授权人姓名             </w:t>
      </w:r>
    </w:p>
    <w:p>
      <w:pPr>
        <w:pStyle w:val="7"/>
        <w:spacing w:line="360" w:lineRule="auto"/>
        <w:ind w:firstLine="3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签字人姓名、职务：</w:t>
      </w:r>
      <w:r>
        <w:rPr>
          <w:rFonts w:hint="eastAsia" w:ascii="宋体" w:hAnsi="宋体"/>
          <w:color w:val="000000" w:themeColor="text1"/>
          <w:sz w:val="24"/>
          <w:szCs w:val="24"/>
          <w:u w:val="single"/>
          <w14:textFill>
            <w14:solidFill>
              <w14:schemeClr w14:val="tx1"/>
            </w14:solidFill>
          </w14:textFill>
        </w:rPr>
        <w:t xml:space="preserve">被授权人姓名、职务                  </w:t>
      </w:r>
    </w:p>
    <w:p>
      <w:pPr>
        <w:pStyle w:val="7"/>
        <w:spacing w:line="360" w:lineRule="auto"/>
        <w:ind w:firstLine="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color w:val="000000" w:themeColor="text1"/>
          <w:sz w:val="24"/>
          <w:szCs w:val="24"/>
          <w:u w:val="single"/>
          <w14:textFill>
            <w14:solidFill>
              <w14:schemeClr w14:val="tx1"/>
            </w14:solidFill>
          </w14:textFill>
        </w:rPr>
        <w:t xml:space="preserve">投标人地址                                      </w:t>
      </w:r>
      <w:r>
        <w:rPr>
          <w:rFonts w:hint="eastAsia" w:ascii="宋体" w:hAnsi="宋体"/>
          <w:color w:val="000000" w:themeColor="text1"/>
          <w:sz w:val="24"/>
          <w:szCs w:val="24"/>
          <w14:textFill>
            <w14:solidFill>
              <w14:schemeClr w14:val="tx1"/>
            </w14:solidFill>
          </w14:textFill>
        </w:rPr>
        <w:t>　　　　　　　　　　　　　</w:t>
      </w:r>
    </w:p>
    <w:p>
      <w:pPr>
        <w:pStyle w:val="7"/>
        <w:spacing w:line="360" w:lineRule="auto"/>
        <w:ind w:firstLine="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电话：</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邮编：</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w:t>
      </w:r>
    </w:p>
    <w:p>
      <w:pPr>
        <w:pStyle w:val="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w:t>
      </w:r>
    </w:p>
    <w:p>
      <w:pPr>
        <w:pStyle w:val="8"/>
        <w:spacing w:line="360" w:lineRule="auto"/>
        <w:jc w:val="center"/>
        <w:rPr>
          <w:rFonts w:ascii="宋体"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w:t>
      </w:r>
      <w:r>
        <w:rPr>
          <w:rFonts w:hint="eastAsia" w:hAnsi="宋体"/>
          <w:b/>
          <w:color w:val="000000" w:themeColor="text1"/>
          <w:sz w:val="24"/>
          <w:szCs w:val="24"/>
          <w14:textFill>
            <w14:solidFill>
              <w14:schemeClr w14:val="tx1"/>
            </w14:solidFill>
          </w14:textFill>
        </w:rPr>
        <w:t>　声明日期：</w:t>
      </w:r>
      <w:r>
        <w:rPr>
          <w:rFonts w:hint="eastAsia" w:hAnsi="宋体"/>
          <w:color w:val="000000" w:themeColor="text1"/>
          <w:sz w:val="24"/>
          <w:szCs w:val="24"/>
          <w14:textFill>
            <w14:solidFill>
              <w14:schemeClr w14:val="tx1"/>
            </w14:solidFill>
          </w14:textFill>
        </w:rPr>
        <w:t>20</w:t>
      </w:r>
      <w:r>
        <w:rPr>
          <w:rFonts w:hint="eastAsia" w:hAnsi="宋体"/>
          <w:color w:val="000000" w:themeColor="text1"/>
          <w:sz w:val="24"/>
          <w:szCs w:val="24"/>
          <w:u w:val="single"/>
          <w14:textFill>
            <w14:solidFill>
              <w14:schemeClr w14:val="tx1"/>
            </w14:solidFill>
          </w14:textFill>
        </w:rPr>
        <w:t>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u w:val="single"/>
          <w14:textFill>
            <w14:solidFill>
              <w14:schemeClr w14:val="tx1"/>
            </w14:solidFill>
          </w14:textFill>
        </w:rPr>
        <w:t>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u w:val="single"/>
          <w14:textFill>
            <w14:solidFill>
              <w14:schemeClr w14:val="tx1"/>
            </w14:solidFill>
          </w14:textFill>
        </w:rPr>
        <w:t>　</w:t>
      </w:r>
    </w:p>
    <w:p>
      <w:pPr>
        <w:spacing w:line="360" w:lineRule="auto"/>
        <w:rPr>
          <w:rFonts w:hint="eastAsia" w:ascii="宋体" w:hAnsi="宋体"/>
          <w:b/>
          <w:color w:val="000000" w:themeColor="text1"/>
          <w:sz w:val="24"/>
          <w:szCs w:val="24"/>
          <w14:textFill>
            <w14:solidFill>
              <w14:schemeClr w14:val="tx1"/>
            </w14:solidFill>
          </w14:textFill>
        </w:rPr>
      </w:pPr>
    </w:p>
    <w:p>
      <w:pPr>
        <w:pStyle w:val="5"/>
        <w:rPr>
          <w:rFonts w:hint="eastAsia" w:ascii="宋体" w:hAnsi="宋体"/>
          <w:b/>
          <w:color w:val="000000" w:themeColor="text1"/>
          <w:sz w:val="24"/>
          <w:szCs w:val="24"/>
          <w14:textFill>
            <w14:solidFill>
              <w14:schemeClr w14:val="tx1"/>
            </w14:solidFill>
          </w14:textFill>
        </w:rPr>
      </w:pPr>
    </w:p>
    <w:p>
      <w:pPr>
        <w:pStyle w:val="5"/>
        <w:rPr>
          <w:rFonts w:hint="eastAsia" w:ascii="宋体" w:hAnsi="宋体"/>
          <w:b/>
          <w:color w:val="000000" w:themeColor="text1"/>
          <w:sz w:val="24"/>
          <w:szCs w:val="24"/>
          <w14:textFill>
            <w14:solidFill>
              <w14:schemeClr w14:val="tx1"/>
            </w14:solidFill>
          </w14:textFill>
        </w:rPr>
      </w:pPr>
    </w:p>
    <w:p>
      <w:pPr>
        <w:spacing w:line="360" w:lineRule="auto"/>
        <w:ind w:firstLine="200"/>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五</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产品</w:t>
      </w:r>
      <w:r>
        <w:rPr>
          <w:rFonts w:hint="eastAsia" w:ascii="宋体" w:hAnsi="宋体"/>
          <w:b/>
          <w:color w:val="000000" w:themeColor="text1"/>
          <w:sz w:val="24"/>
          <w:szCs w:val="24"/>
          <w14:textFill>
            <w14:solidFill>
              <w14:schemeClr w14:val="tx1"/>
            </w14:solidFill>
          </w14:textFill>
        </w:rPr>
        <w:t>分项报价表</w:t>
      </w:r>
    </w:p>
    <w:p>
      <w:pPr>
        <w:spacing w:line="360" w:lineRule="auto"/>
        <w:ind w:firstLine="20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产品</w:t>
      </w:r>
      <w:r>
        <w:rPr>
          <w:rFonts w:hint="eastAsia" w:ascii="宋体" w:hAnsi="宋体"/>
          <w:b/>
          <w:color w:val="000000" w:themeColor="text1"/>
          <w:sz w:val="24"/>
          <w:szCs w:val="24"/>
          <w14:textFill>
            <w14:solidFill>
              <w14:schemeClr w14:val="tx1"/>
            </w14:solidFill>
          </w14:textFill>
        </w:rPr>
        <w:t>分项报价表</w:t>
      </w:r>
    </w:p>
    <w:p>
      <w:pPr>
        <w:spacing w:line="360" w:lineRule="auto"/>
        <w:ind w:firstLine="241" w:firstLineChars="100"/>
        <w:rPr>
          <w:rFonts w:ascii="宋体" w:hAnsi="宋体"/>
          <w:b/>
          <w:color w:val="000000" w:themeColor="text1"/>
          <w:sz w:val="24"/>
          <w:szCs w:val="24"/>
          <w:u w:val="single"/>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投标人名称（公章）：                             招标编号：    </w:t>
      </w:r>
    </w:p>
    <w:tbl>
      <w:tblPr>
        <w:tblStyle w:val="17"/>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1567"/>
        <w:gridCol w:w="2597"/>
        <w:gridCol w:w="998"/>
        <w:gridCol w:w="967"/>
        <w:gridCol w:w="1184"/>
        <w:gridCol w:w="1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2" w:hRule="atLeast"/>
          <w:jc w:val="center"/>
        </w:trPr>
        <w:tc>
          <w:tcPr>
            <w:tcW w:w="748"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567"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产品名称</w:t>
            </w:r>
          </w:p>
        </w:tc>
        <w:tc>
          <w:tcPr>
            <w:tcW w:w="2597"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规格型号及主要技术参数</w:t>
            </w:r>
          </w:p>
        </w:tc>
        <w:tc>
          <w:tcPr>
            <w:tcW w:w="998" w:type="dxa"/>
            <w:vAlign w:val="center"/>
          </w:tcPr>
          <w:p>
            <w:pPr>
              <w:spacing w:line="360" w:lineRule="auto"/>
              <w:ind w:left="103" w:hanging="103"/>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数量</w:t>
            </w:r>
          </w:p>
        </w:tc>
        <w:tc>
          <w:tcPr>
            <w:tcW w:w="967"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产地及品牌</w:t>
            </w:r>
          </w:p>
        </w:tc>
        <w:tc>
          <w:tcPr>
            <w:tcW w:w="1184"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单价</w:t>
            </w:r>
          </w:p>
        </w:tc>
        <w:tc>
          <w:tcPr>
            <w:tcW w:w="1397" w:type="dxa"/>
            <w:vAlign w:val="center"/>
          </w:tcPr>
          <w:p>
            <w:pPr>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3" w:hRule="atLeast"/>
          <w:jc w:val="center"/>
        </w:trPr>
        <w:tc>
          <w:tcPr>
            <w:tcW w:w="748"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56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25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998" w:type="dxa"/>
            <w:vAlign w:val="top"/>
          </w:tcPr>
          <w:p>
            <w:pPr>
              <w:spacing w:line="360" w:lineRule="auto"/>
              <w:jc w:val="center"/>
              <w:rPr>
                <w:rFonts w:hint="eastAsia" w:ascii="宋体" w:hAnsi="宋体" w:eastAsia="宋体"/>
                <w:color w:val="000000" w:themeColor="text1"/>
                <w:sz w:val="18"/>
                <w:szCs w:val="18"/>
                <w:lang w:val="en-US" w:eastAsia="zh-CN"/>
                <w14:textFill>
                  <w14:solidFill>
                    <w14:schemeClr w14:val="tx1"/>
                  </w14:solidFill>
                </w14:textFill>
              </w:rPr>
            </w:pPr>
          </w:p>
        </w:tc>
        <w:tc>
          <w:tcPr>
            <w:tcW w:w="96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184"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3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jc w:val="center"/>
        </w:trPr>
        <w:tc>
          <w:tcPr>
            <w:tcW w:w="748"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56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25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998" w:type="dxa"/>
            <w:vAlign w:val="top"/>
          </w:tcPr>
          <w:p>
            <w:pPr>
              <w:spacing w:line="360" w:lineRule="auto"/>
              <w:jc w:val="both"/>
              <w:rPr>
                <w:rFonts w:hint="eastAsia" w:ascii="宋体" w:hAnsi="宋体" w:eastAsia="宋体"/>
                <w:color w:val="000000" w:themeColor="text1"/>
                <w:sz w:val="18"/>
                <w:szCs w:val="18"/>
                <w:lang w:val="en-US" w:eastAsia="zh-CN"/>
                <w14:textFill>
                  <w14:solidFill>
                    <w14:schemeClr w14:val="tx1"/>
                  </w14:solidFill>
                </w14:textFill>
              </w:rPr>
            </w:pPr>
          </w:p>
        </w:tc>
        <w:tc>
          <w:tcPr>
            <w:tcW w:w="96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184"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3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jc w:val="center"/>
        </w:trPr>
        <w:tc>
          <w:tcPr>
            <w:tcW w:w="748" w:type="dxa"/>
            <w:vAlign w:val="center"/>
          </w:tcPr>
          <w:p>
            <w:pPr>
              <w:spacing w:line="360" w:lineRule="auto"/>
              <w:jc w:val="center"/>
              <w:rPr>
                <w:rFonts w:hint="eastAsia" w:ascii="宋体" w:hAnsi="宋体" w:eastAsia="宋体"/>
                <w:color w:val="000000" w:themeColor="text1"/>
                <w:sz w:val="18"/>
                <w:szCs w:val="18"/>
                <w:lang w:val="en-US" w:eastAsia="zh-CN"/>
                <w14:textFill>
                  <w14:solidFill>
                    <w14:schemeClr w14:val="tx1"/>
                  </w14:solidFill>
                </w14:textFill>
              </w:rPr>
            </w:pPr>
          </w:p>
        </w:tc>
        <w:tc>
          <w:tcPr>
            <w:tcW w:w="1567" w:type="dxa"/>
            <w:vAlign w:val="center"/>
          </w:tcPr>
          <w:p>
            <w:pPr>
              <w:spacing w:line="360" w:lineRule="auto"/>
              <w:jc w:val="center"/>
              <w:rPr>
                <w:rFonts w:hint="eastAsia" w:ascii="宋体" w:hAnsi="宋体"/>
                <w:color w:val="000000" w:themeColor="text1"/>
                <w:sz w:val="18"/>
                <w:szCs w:val="18"/>
                <w:lang w:val="en-US" w:eastAsia="zh-CN"/>
                <w14:textFill>
                  <w14:solidFill>
                    <w14:schemeClr w14:val="tx1"/>
                  </w14:solidFill>
                </w14:textFill>
              </w:rPr>
            </w:pPr>
          </w:p>
        </w:tc>
        <w:tc>
          <w:tcPr>
            <w:tcW w:w="25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998" w:type="dxa"/>
            <w:vAlign w:val="top"/>
          </w:tcPr>
          <w:p>
            <w:pPr>
              <w:spacing w:line="360" w:lineRule="auto"/>
              <w:jc w:val="center"/>
              <w:rPr>
                <w:rFonts w:hint="eastAsia" w:ascii="宋体" w:hAnsi="宋体" w:eastAsia="宋体"/>
                <w:color w:val="000000" w:themeColor="text1"/>
                <w:sz w:val="18"/>
                <w:szCs w:val="18"/>
                <w:lang w:val="en-US" w:eastAsia="zh-CN"/>
                <w14:textFill>
                  <w14:solidFill>
                    <w14:schemeClr w14:val="tx1"/>
                  </w14:solidFill>
                </w14:textFill>
              </w:rPr>
            </w:pPr>
          </w:p>
        </w:tc>
        <w:tc>
          <w:tcPr>
            <w:tcW w:w="96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184"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c>
          <w:tcPr>
            <w:tcW w:w="1397" w:type="dxa"/>
            <w:vAlign w:val="center"/>
          </w:tcPr>
          <w:p>
            <w:pPr>
              <w:spacing w:line="360" w:lineRule="auto"/>
              <w:jc w:val="center"/>
              <w:rPr>
                <w:rFonts w:ascii="宋体" w:hAnsi="宋体"/>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9458" w:type="dxa"/>
            <w:gridSpan w:val="7"/>
            <w:vAlign w:val="top"/>
          </w:tcPr>
          <w:p>
            <w:pPr>
              <w:spacing w:line="360" w:lineRule="auto"/>
              <w:rPr>
                <w:rFonts w:ascii="宋体" w:hAnsi="宋体"/>
                <w:color w:val="000000" w:themeColor="text1"/>
                <w:sz w:val="18"/>
                <w:szCs w:val="18"/>
                <w14:textFill>
                  <w14:solidFill>
                    <w14:schemeClr w14:val="tx1"/>
                  </w14:solidFill>
                </w14:textFill>
              </w:rPr>
            </w:pPr>
            <w:r>
              <w:rPr>
                <w:rFonts w:hint="eastAsia" w:ascii="宋体" w:hAnsi="宋体"/>
                <w:b/>
                <w:color w:val="000000" w:themeColor="text1"/>
                <w14:textFill>
                  <w14:solidFill>
                    <w14:schemeClr w14:val="tx1"/>
                  </w14:solidFill>
                </w14:textFill>
              </w:rPr>
              <w:t xml:space="preserve">运输费及其它含在单项报价中。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jc w:val="center"/>
        </w:trPr>
        <w:tc>
          <w:tcPr>
            <w:tcW w:w="9458" w:type="dxa"/>
            <w:gridSpan w:val="7"/>
            <w:vAlign w:val="center"/>
          </w:tcPr>
          <w:p>
            <w:pPr>
              <w:spacing w:line="360" w:lineRule="auto"/>
              <w:rPr>
                <w:rFonts w:ascii="宋体" w:hAnsi="宋体"/>
                <w:color w:val="000000" w:themeColor="text1"/>
                <w:sz w:val="18"/>
                <w:szCs w:val="18"/>
                <w14:textFill>
                  <w14:solidFill>
                    <w14:schemeClr w14:val="tx1"/>
                  </w14:solidFill>
                </w14:textFill>
              </w:rPr>
            </w:pPr>
            <w:r>
              <w:rPr>
                <w:rFonts w:hint="eastAsia" w:ascii="宋体" w:hAnsi="宋体"/>
                <w:b/>
                <w:color w:val="000000" w:themeColor="text1"/>
                <w14:textFill>
                  <w14:solidFill>
                    <w14:schemeClr w14:val="tx1"/>
                  </w14:solidFill>
                </w14:textFill>
              </w:rPr>
              <w:t>投标总报价：￥                 元（大写：                ）</w:t>
            </w:r>
          </w:p>
        </w:tc>
      </w:tr>
    </w:tbl>
    <w:p>
      <w:pPr>
        <w:spacing w:line="360" w:lineRule="auto"/>
        <w:ind w:firstLine="241" w:firstLineChars="1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注：此表需详列投标的每种产品。</w:t>
      </w:r>
    </w:p>
    <w:p>
      <w:pPr>
        <w:spacing w:line="360" w:lineRule="auto"/>
        <w:ind w:left="2880" w:hanging="2880"/>
        <w:rPr>
          <w:rFonts w:ascii="宋体" w:hAnsi="宋体"/>
          <w:b/>
          <w:color w:val="000000" w:themeColor="text1"/>
          <w:sz w:val="24"/>
          <w:szCs w:val="24"/>
          <w14:textFill>
            <w14:solidFill>
              <w14:schemeClr w14:val="tx1"/>
            </w14:solidFill>
          </w14:textFill>
        </w:rPr>
      </w:pPr>
    </w:p>
    <w:p>
      <w:pPr>
        <w:spacing w:line="360" w:lineRule="auto"/>
        <w:ind w:left="2993" w:leftChars="1425" w:firstLine="1990" w:firstLineChars="826"/>
        <w:rPr>
          <w:rFonts w:hint="eastAsia"/>
        </w:rPr>
      </w:pPr>
      <w:r>
        <w:rPr>
          <w:rFonts w:hint="eastAsia" w:ascii="宋体" w:hAnsi="宋体"/>
          <w:b/>
          <w:color w:val="000000" w:themeColor="text1"/>
          <w:sz w:val="24"/>
          <w:szCs w:val="24"/>
          <w14:textFill>
            <w14:solidFill>
              <w14:schemeClr w14:val="tx1"/>
            </w14:solidFill>
          </w14:textFill>
        </w:rPr>
        <w:t>投标人代表签字：</w:t>
      </w:r>
      <w:r>
        <w:rPr>
          <w:rFonts w:hint="eastAsia" w:ascii="宋体" w:hAnsi="宋体"/>
          <w:b/>
          <w:color w:val="000000" w:themeColor="text1"/>
          <w:sz w:val="24"/>
          <w:szCs w:val="24"/>
          <w:u w:val="single"/>
          <w14:textFill>
            <w14:solidFill>
              <w14:schemeClr w14:val="tx1"/>
            </w14:solidFill>
          </w14:textFill>
        </w:rPr>
        <w:t>　　　　　　　　　　</w:t>
      </w:r>
    </w:p>
    <w:p>
      <w:pPr>
        <w:numPr>
          <w:ilvl w:val="0"/>
          <w:numId w:val="8"/>
        </w:numPr>
        <w:spacing w:line="360" w:lineRule="auto"/>
        <w:ind w:firstLine="200"/>
        <w:outlineLvl w:val="2"/>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近三年业绩表及证明文件</w:t>
      </w:r>
    </w:p>
    <w:p>
      <w:pPr>
        <w:pStyle w:val="36"/>
        <w:ind w:firstLine="0" w:firstLineChars="0"/>
        <w:jc w:val="center"/>
        <w:rPr>
          <w:rFonts w:hint="eastAsia"/>
          <w:b/>
          <w:sz w:val="28"/>
        </w:rPr>
      </w:pPr>
      <w:r>
        <w:rPr>
          <w:rFonts w:hint="eastAsia"/>
          <w:b/>
          <w:sz w:val="28"/>
        </w:rPr>
        <w:t>类似业绩一览表</w:t>
      </w:r>
    </w:p>
    <w:p>
      <w:pPr>
        <w:pStyle w:val="36"/>
        <w:ind w:firstLine="0" w:firstLineChars="0"/>
        <w:jc w:val="both"/>
        <w:rPr>
          <w:rFonts w:hint="eastAsia"/>
          <w:b/>
          <w:sz w:val="28"/>
          <w:lang w:eastAsia="zh-CN"/>
        </w:rPr>
      </w:pPr>
      <w:r>
        <w:rPr>
          <w:rFonts w:hint="eastAsia" w:ascii="宋体" w:hAnsi="宋体"/>
          <w:b/>
          <w:color w:val="000000" w:themeColor="text1"/>
          <w:sz w:val="24"/>
          <w:szCs w:val="24"/>
          <w14:textFill>
            <w14:solidFill>
              <w14:schemeClr w14:val="tx1"/>
            </w14:solidFill>
          </w14:textFill>
        </w:rPr>
        <w:t xml:space="preserve">投标人名称（公章）：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            招标编号：    </w:t>
      </w:r>
    </w:p>
    <w:tbl>
      <w:tblPr>
        <w:tblStyle w:val="17"/>
        <w:tblpPr w:leftFromText="180" w:rightFromText="180" w:vertAnchor="text" w:horzAnchor="margin" w:tblpY="141"/>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428"/>
        <w:gridCol w:w="1656"/>
        <w:gridCol w:w="1656"/>
        <w:gridCol w:w="165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Style w:val="36"/>
              <w:ind w:firstLine="0" w:firstLineChars="0"/>
              <w:jc w:val="center"/>
              <w:rPr>
                <w:rFonts w:hint="eastAsia"/>
                <w:b/>
              </w:rPr>
            </w:pPr>
            <w:r>
              <w:rPr>
                <w:rFonts w:hint="eastAsia"/>
                <w:b/>
              </w:rPr>
              <w:t>序号</w:t>
            </w:r>
          </w:p>
        </w:tc>
        <w:tc>
          <w:tcPr>
            <w:tcW w:w="2428" w:type="dxa"/>
            <w:noWrap w:val="0"/>
            <w:vAlign w:val="top"/>
          </w:tcPr>
          <w:p>
            <w:pPr>
              <w:pStyle w:val="36"/>
              <w:ind w:firstLine="0" w:firstLineChars="0"/>
              <w:jc w:val="center"/>
              <w:rPr>
                <w:rFonts w:hint="eastAsia"/>
                <w:b/>
              </w:rPr>
            </w:pPr>
            <w:r>
              <w:rPr>
                <w:rFonts w:hint="eastAsia"/>
                <w:b/>
              </w:rPr>
              <w:t>合同名称</w:t>
            </w:r>
          </w:p>
        </w:tc>
        <w:tc>
          <w:tcPr>
            <w:tcW w:w="1656" w:type="dxa"/>
            <w:noWrap w:val="0"/>
            <w:vAlign w:val="top"/>
          </w:tcPr>
          <w:p>
            <w:pPr>
              <w:pStyle w:val="36"/>
              <w:ind w:firstLine="0" w:firstLineChars="0"/>
              <w:jc w:val="center"/>
              <w:rPr>
                <w:rFonts w:hint="eastAsia"/>
                <w:b/>
              </w:rPr>
            </w:pPr>
            <w:r>
              <w:rPr>
                <w:rFonts w:hint="eastAsia"/>
                <w:b/>
                <w:lang w:eastAsia="zh-CN"/>
              </w:rPr>
              <w:t>采购</w:t>
            </w:r>
            <w:r>
              <w:rPr>
                <w:rFonts w:hint="eastAsia"/>
                <w:b/>
              </w:rPr>
              <w:t>单位</w:t>
            </w:r>
          </w:p>
        </w:tc>
        <w:tc>
          <w:tcPr>
            <w:tcW w:w="1656" w:type="dxa"/>
            <w:noWrap w:val="0"/>
            <w:vAlign w:val="top"/>
          </w:tcPr>
          <w:p>
            <w:pPr>
              <w:pStyle w:val="36"/>
              <w:ind w:firstLine="0" w:firstLineChars="0"/>
              <w:jc w:val="center"/>
              <w:rPr>
                <w:rFonts w:hint="eastAsia"/>
                <w:b/>
              </w:rPr>
            </w:pPr>
            <w:r>
              <w:rPr>
                <w:rFonts w:hint="eastAsia"/>
                <w:b/>
              </w:rPr>
              <w:t>合同编号</w:t>
            </w:r>
          </w:p>
        </w:tc>
        <w:tc>
          <w:tcPr>
            <w:tcW w:w="1656" w:type="dxa"/>
            <w:noWrap w:val="0"/>
            <w:vAlign w:val="top"/>
          </w:tcPr>
          <w:p>
            <w:pPr>
              <w:pStyle w:val="36"/>
              <w:ind w:firstLine="0" w:firstLineChars="0"/>
              <w:jc w:val="center"/>
              <w:rPr>
                <w:rFonts w:hint="eastAsia"/>
                <w:b/>
              </w:rPr>
            </w:pPr>
            <w:r>
              <w:rPr>
                <w:rFonts w:hint="eastAsia"/>
                <w:b/>
              </w:rPr>
              <w:t>合同金额</w:t>
            </w:r>
          </w:p>
        </w:tc>
        <w:tc>
          <w:tcPr>
            <w:tcW w:w="1657" w:type="dxa"/>
            <w:noWrap w:val="0"/>
            <w:vAlign w:val="top"/>
          </w:tcPr>
          <w:p>
            <w:pPr>
              <w:pStyle w:val="36"/>
              <w:ind w:firstLine="0" w:firstLineChars="0"/>
              <w:jc w:val="center"/>
              <w:rPr>
                <w:rFonts w:hint="eastAsia"/>
                <w:b/>
              </w:rPr>
            </w:pPr>
            <w:r>
              <w:rPr>
                <w:rFonts w:hint="eastAsia"/>
                <w:b/>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Style w:val="36"/>
              <w:ind w:firstLine="0" w:firstLineChars="0"/>
              <w:jc w:val="both"/>
              <w:rPr>
                <w:rFonts w:hint="eastAsia"/>
              </w:rPr>
            </w:pPr>
          </w:p>
        </w:tc>
        <w:tc>
          <w:tcPr>
            <w:tcW w:w="2428"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7" w:type="dxa"/>
            <w:noWrap w:val="0"/>
            <w:vAlign w:val="top"/>
          </w:tcPr>
          <w:p>
            <w:pPr>
              <w:pStyle w:val="36"/>
              <w:ind w:firstLine="0" w:firstLineChars="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Style w:val="36"/>
              <w:ind w:firstLine="0" w:firstLineChars="0"/>
              <w:jc w:val="both"/>
              <w:rPr>
                <w:rFonts w:hint="eastAsia"/>
              </w:rPr>
            </w:pPr>
          </w:p>
        </w:tc>
        <w:tc>
          <w:tcPr>
            <w:tcW w:w="2428"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7" w:type="dxa"/>
            <w:noWrap w:val="0"/>
            <w:vAlign w:val="top"/>
          </w:tcPr>
          <w:p>
            <w:pPr>
              <w:pStyle w:val="36"/>
              <w:ind w:firstLine="0" w:firstLineChars="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Style w:val="36"/>
              <w:ind w:firstLine="0" w:firstLineChars="0"/>
              <w:jc w:val="both"/>
              <w:rPr>
                <w:rFonts w:hint="eastAsia"/>
              </w:rPr>
            </w:pPr>
          </w:p>
        </w:tc>
        <w:tc>
          <w:tcPr>
            <w:tcW w:w="2428"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6" w:type="dxa"/>
            <w:noWrap w:val="0"/>
            <w:vAlign w:val="top"/>
          </w:tcPr>
          <w:p>
            <w:pPr>
              <w:pStyle w:val="36"/>
              <w:ind w:firstLine="0" w:firstLineChars="0"/>
              <w:jc w:val="both"/>
              <w:rPr>
                <w:rFonts w:hint="eastAsia"/>
              </w:rPr>
            </w:pPr>
          </w:p>
        </w:tc>
        <w:tc>
          <w:tcPr>
            <w:tcW w:w="1657" w:type="dxa"/>
            <w:noWrap w:val="0"/>
            <w:vAlign w:val="top"/>
          </w:tcPr>
          <w:p>
            <w:pPr>
              <w:pStyle w:val="36"/>
              <w:ind w:firstLine="0" w:firstLineChars="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Style w:val="36"/>
              <w:ind w:firstLine="0" w:firstLineChars="0"/>
              <w:jc w:val="both"/>
              <w:outlineLvl w:val="1"/>
              <w:rPr>
                <w:rFonts w:hint="eastAsia"/>
              </w:rPr>
            </w:pPr>
          </w:p>
        </w:tc>
        <w:tc>
          <w:tcPr>
            <w:tcW w:w="2428" w:type="dxa"/>
            <w:noWrap w:val="0"/>
            <w:vAlign w:val="top"/>
          </w:tcPr>
          <w:p>
            <w:pPr>
              <w:pStyle w:val="36"/>
              <w:ind w:firstLine="0" w:firstLineChars="0"/>
              <w:jc w:val="both"/>
              <w:outlineLvl w:val="1"/>
              <w:rPr>
                <w:rFonts w:hint="eastAsia"/>
              </w:rPr>
            </w:pPr>
          </w:p>
        </w:tc>
        <w:tc>
          <w:tcPr>
            <w:tcW w:w="1656" w:type="dxa"/>
            <w:noWrap w:val="0"/>
            <w:vAlign w:val="top"/>
          </w:tcPr>
          <w:p>
            <w:pPr>
              <w:pStyle w:val="36"/>
              <w:ind w:firstLine="0" w:firstLineChars="0"/>
              <w:jc w:val="both"/>
              <w:outlineLvl w:val="1"/>
              <w:rPr>
                <w:rFonts w:hint="eastAsia"/>
              </w:rPr>
            </w:pPr>
          </w:p>
        </w:tc>
        <w:tc>
          <w:tcPr>
            <w:tcW w:w="1656" w:type="dxa"/>
            <w:noWrap w:val="0"/>
            <w:vAlign w:val="top"/>
          </w:tcPr>
          <w:p>
            <w:pPr>
              <w:pStyle w:val="36"/>
              <w:ind w:firstLine="0" w:firstLineChars="0"/>
              <w:jc w:val="both"/>
              <w:outlineLvl w:val="1"/>
              <w:rPr>
                <w:rFonts w:hint="eastAsia"/>
              </w:rPr>
            </w:pPr>
          </w:p>
        </w:tc>
        <w:tc>
          <w:tcPr>
            <w:tcW w:w="1656" w:type="dxa"/>
            <w:noWrap w:val="0"/>
            <w:vAlign w:val="top"/>
          </w:tcPr>
          <w:p>
            <w:pPr>
              <w:pStyle w:val="36"/>
              <w:ind w:firstLine="0" w:firstLineChars="0"/>
              <w:jc w:val="both"/>
              <w:outlineLvl w:val="1"/>
              <w:rPr>
                <w:rFonts w:hint="eastAsia"/>
              </w:rPr>
            </w:pPr>
          </w:p>
        </w:tc>
        <w:tc>
          <w:tcPr>
            <w:tcW w:w="1657" w:type="dxa"/>
            <w:noWrap w:val="0"/>
            <w:vAlign w:val="top"/>
          </w:tcPr>
          <w:p>
            <w:pPr>
              <w:pStyle w:val="36"/>
              <w:ind w:firstLine="0" w:firstLineChars="0"/>
              <w:jc w:val="both"/>
              <w:outlineLvl w:val="1"/>
              <w:rPr>
                <w:rFonts w:hint="eastAsia"/>
              </w:rPr>
            </w:pPr>
          </w:p>
        </w:tc>
      </w:tr>
    </w:tbl>
    <w:p>
      <w:pPr>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注：业绩须附有合同原件证明。 </w:t>
      </w:r>
    </w:p>
    <w:p>
      <w:pPr>
        <w:spacing w:line="360" w:lineRule="auto"/>
        <w:ind w:left="2993" w:leftChars="1425" w:firstLine="2231" w:firstLineChars="926"/>
        <w:rPr>
          <w:rFonts w:hint="eastAsia" w:ascii="宋体" w:hAnsi="宋体"/>
          <w:b/>
          <w:color w:val="000000" w:themeColor="text1"/>
          <w:sz w:val="24"/>
          <w:szCs w:val="24"/>
          <w:u w:val="single"/>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投标人代表签字：</w:t>
      </w:r>
      <w:r>
        <w:rPr>
          <w:rFonts w:hint="eastAsia" w:ascii="宋体" w:hAnsi="宋体"/>
          <w:b/>
          <w:color w:val="000000" w:themeColor="text1"/>
          <w:sz w:val="24"/>
          <w:szCs w:val="24"/>
          <w:u w:val="single"/>
          <w14:textFill>
            <w14:solidFill>
              <w14:schemeClr w14:val="tx1"/>
            </w14:solidFill>
          </w14:textFill>
        </w:rPr>
        <w:t>　　　　　　　　　　</w:t>
      </w:r>
    </w:p>
    <w:p>
      <w:pPr>
        <w:pStyle w:val="5"/>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pStyle w:val="5"/>
        <w:ind w:left="0" w:leftChars="0" w:firstLine="0" w:firstLineChars="0"/>
        <w:rPr>
          <w:rFonts w:hint="eastAsia" w:ascii="宋体" w:hAnsi="宋体"/>
          <w:b/>
          <w:color w:val="000000" w:themeColor="text1"/>
          <w:sz w:val="24"/>
          <w:szCs w:val="24"/>
          <w:u w:val="single"/>
          <w14:textFill>
            <w14:solidFill>
              <w14:schemeClr w14:val="tx1"/>
            </w14:solidFill>
          </w14:textFill>
        </w:rPr>
      </w:pPr>
    </w:p>
    <w:p>
      <w:pPr>
        <w:spacing w:line="360" w:lineRule="auto"/>
        <w:ind w:firstLine="200"/>
        <w:outlineLvl w:val="2"/>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p>
    <w:p>
      <w:pPr>
        <w:spacing w:line="360" w:lineRule="auto"/>
        <w:ind w:firstLine="200"/>
        <w:outlineLvl w:val="2"/>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七</w:t>
      </w:r>
      <w:r>
        <w:rPr>
          <w:rFonts w:hint="eastAsia" w:ascii="宋体" w:hAnsi="宋体"/>
          <w:b/>
          <w:color w:val="000000" w:themeColor="text1"/>
          <w:sz w:val="24"/>
          <w:szCs w:val="24"/>
          <w14:textFill>
            <w14:solidFill>
              <w14:schemeClr w14:val="tx1"/>
            </w14:solidFill>
          </w14:textFill>
        </w:rPr>
        <w:t xml:space="preserve">）投标单位（供应商）反商业贿赂承诺书 </w:t>
      </w:r>
    </w:p>
    <w:p>
      <w:pPr>
        <w:ind w:firstLine="2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投标单位（供应商）反商业贿赂承诺书</w:t>
      </w:r>
    </w:p>
    <w:p>
      <w:pPr>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我公司承诺在</w:t>
      </w:r>
      <w:r>
        <w:rPr>
          <w:rFonts w:hint="eastAsia" w:ascii="宋体" w:hAnsi="宋体"/>
          <w:color w:val="000000" w:themeColor="text1"/>
          <w:sz w:val="24"/>
          <w:szCs w:val="24"/>
          <w:u w:val="single"/>
          <w14:textFill>
            <w14:solidFill>
              <w14:schemeClr w14:val="tx1"/>
            </w14:solidFill>
          </w14:textFill>
        </w:rPr>
        <w:t>（项目编号、项目名称）</w:t>
      </w:r>
      <w:r>
        <w:rPr>
          <w:rFonts w:hint="eastAsia" w:ascii="宋体" w:hAnsi="宋体"/>
          <w:color w:val="000000" w:themeColor="text1"/>
          <w:sz w:val="24"/>
          <w:szCs w:val="24"/>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4543" w:firstLineChars="1893"/>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公司法人代表签字：</w:t>
      </w:r>
    </w:p>
    <w:p>
      <w:pPr>
        <w:spacing w:line="360" w:lineRule="auto"/>
        <w:ind w:firstLine="4543" w:firstLineChars="1893"/>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法人授权代表签字：</w:t>
      </w:r>
    </w:p>
    <w:p>
      <w:pPr>
        <w:spacing w:line="360" w:lineRule="auto"/>
        <w:ind w:firstLine="4543" w:firstLineChars="1893"/>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项目经办人签字：</w:t>
      </w:r>
    </w:p>
    <w:p>
      <w:pPr>
        <w:spacing w:line="360" w:lineRule="auto"/>
        <w:ind w:firstLine="4561" w:firstLineChars="1893"/>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承诺日期：</w:t>
      </w: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年   月    日</w:t>
      </w:r>
    </w:p>
    <w:p>
      <w:pPr>
        <w:spacing w:line="360" w:lineRule="auto"/>
        <w:ind w:firstLine="200"/>
        <w:outlineLvl w:val="2"/>
        <w:rPr>
          <w:rFonts w:hint="eastAsia" w:ascii="宋体" w:hAnsi="宋体"/>
          <w:b/>
          <w:color w:val="000000" w:themeColor="text1"/>
          <w:sz w:val="24"/>
          <w:szCs w:val="24"/>
          <w:lang w:eastAsia="zh-CN"/>
          <w14:textFill>
            <w14:solidFill>
              <w14:schemeClr w14:val="tx1"/>
            </w14:solidFill>
          </w14:textFill>
        </w:rPr>
      </w:pPr>
    </w:p>
    <w:p>
      <w:pPr>
        <w:spacing w:line="360" w:lineRule="auto"/>
        <w:ind w:firstLine="200"/>
        <w:outlineLvl w:val="2"/>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（八）制造商出具的授权函</w:t>
      </w:r>
    </w:p>
    <w:p>
      <w:pPr>
        <w:pStyle w:val="8"/>
        <w:spacing w:line="400" w:lineRule="atLeast"/>
        <w:rPr>
          <w:rFonts w:ascii="Arial" w:hAnsi="Arial" w:cs="Arial"/>
          <w:i/>
          <w:sz w:val="24"/>
        </w:rPr>
      </w:pPr>
    </w:p>
    <w:p>
      <w:pPr>
        <w:pStyle w:val="8"/>
        <w:spacing w:line="360" w:lineRule="auto"/>
        <w:rPr>
          <w:rFonts w:ascii="Arial" w:hAnsi="Arial" w:cs="Arial"/>
          <w:i/>
          <w:sz w:val="24"/>
          <w:u w:val="single"/>
        </w:rPr>
      </w:pPr>
      <w:r>
        <w:rPr>
          <w:rFonts w:ascii="Arial" w:hAnsi="Arial" w:cs="Arial"/>
          <w:i/>
          <w:sz w:val="24"/>
        </w:rPr>
        <w:t>致：</w:t>
      </w:r>
      <w:r>
        <w:rPr>
          <w:rFonts w:ascii="Arial" w:hAnsi="Arial" w:cs="Arial"/>
          <w:i/>
          <w:sz w:val="24"/>
          <w:u w:val="single"/>
        </w:rPr>
        <w:t xml:space="preserve">(招标机构)   </w:t>
      </w:r>
    </w:p>
    <w:p>
      <w:pPr>
        <w:pStyle w:val="8"/>
        <w:spacing w:line="360" w:lineRule="auto"/>
        <w:rPr>
          <w:rFonts w:ascii="Arial" w:hAnsi="Arial" w:cs="Arial"/>
          <w:sz w:val="24"/>
        </w:rPr>
      </w:pPr>
      <w:r>
        <w:rPr>
          <w:rFonts w:ascii="Arial" w:hAnsi="Arial" w:cs="Arial"/>
          <w:sz w:val="24"/>
        </w:rPr>
        <w:t xml:space="preserve">    我们</w:t>
      </w:r>
      <w:r>
        <w:rPr>
          <w:rFonts w:ascii="Arial" w:hAnsi="Arial" w:cs="Arial"/>
          <w:i/>
          <w:sz w:val="24"/>
          <w:u w:val="single"/>
        </w:rPr>
        <w:t>（制造商名称)</w:t>
      </w:r>
      <w:r>
        <w:rPr>
          <w:rFonts w:ascii="Arial" w:hAnsi="Arial" w:cs="Arial"/>
          <w:sz w:val="24"/>
        </w:rPr>
        <w:t>兹指派主要营业地点设在</w:t>
      </w:r>
      <w:r>
        <w:rPr>
          <w:rFonts w:ascii="Arial" w:hAnsi="Arial" w:cs="Arial"/>
          <w:sz w:val="24"/>
          <w:u w:val="single"/>
        </w:rPr>
        <w:t xml:space="preserve"> </w:t>
      </w:r>
      <w:r>
        <w:rPr>
          <w:rFonts w:ascii="Arial" w:hAnsi="Arial" w:cs="Arial"/>
          <w:i/>
          <w:sz w:val="24"/>
          <w:u w:val="single"/>
        </w:rPr>
        <w:t xml:space="preserve">(贸易公司地址) </w:t>
      </w:r>
      <w:r>
        <w:rPr>
          <w:rFonts w:ascii="Arial" w:hAnsi="Arial" w:cs="Arial"/>
          <w:sz w:val="24"/>
        </w:rPr>
        <w:t>的</w:t>
      </w:r>
      <w:r>
        <w:rPr>
          <w:rFonts w:ascii="Arial" w:hAnsi="Arial" w:cs="Arial"/>
          <w:i/>
          <w:sz w:val="24"/>
          <w:u w:val="single"/>
        </w:rPr>
        <w:t xml:space="preserve">（贸易公司名称) </w:t>
      </w:r>
      <w:r>
        <w:rPr>
          <w:rFonts w:ascii="Arial" w:hAnsi="Arial" w:cs="Arial"/>
          <w:sz w:val="24"/>
        </w:rPr>
        <w:t>作为我方真正的和合法的代理人进行下列有效的活动：</w:t>
      </w:r>
    </w:p>
    <w:p>
      <w:pPr>
        <w:pStyle w:val="8"/>
        <w:spacing w:line="360" w:lineRule="auto"/>
        <w:ind w:firstLine="480" w:firstLineChars="200"/>
        <w:rPr>
          <w:rFonts w:ascii="Arial" w:hAnsi="Arial" w:cs="Arial"/>
          <w:sz w:val="24"/>
        </w:rPr>
      </w:pPr>
      <w:r>
        <w:rPr>
          <w:rFonts w:ascii="Arial" w:hAnsi="Arial" w:cs="Arial"/>
          <w:sz w:val="24"/>
        </w:rPr>
        <w:t>代表我方办理贵方第</w:t>
      </w:r>
      <w:r>
        <w:rPr>
          <w:rFonts w:ascii="Arial" w:hAnsi="Arial" w:cs="Arial"/>
          <w:sz w:val="24"/>
          <w:u w:val="single"/>
        </w:rPr>
        <w:t xml:space="preserve">            </w:t>
      </w:r>
      <w:r>
        <w:rPr>
          <w:rFonts w:ascii="Arial" w:hAnsi="Arial" w:cs="Arial"/>
          <w:sz w:val="24"/>
        </w:rPr>
        <w:t>号项目中要求提供的由我方制造</w:t>
      </w:r>
      <w:r>
        <w:rPr>
          <w:rFonts w:ascii="Arial" w:hAnsi="Arial" w:cs="Arial"/>
          <w:sz w:val="24"/>
          <w:u w:val="single"/>
        </w:rPr>
        <w:t>（货物名称）</w:t>
      </w:r>
      <w:r>
        <w:rPr>
          <w:rFonts w:ascii="Arial" w:hAnsi="Arial" w:cs="Arial"/>
          <w:sz w:val="24"/>
        </w:rPr>
        <w:t>货物的有关事宜，并对我方具有约束力；</w:t>
      </w:r>
    </w:p>
    <w:p>
      <w:pPr>
        <w:pStyle w:val="8"/>
        <w:spacing w:line="360" w:lineRule="auto"/>
        <w:rPr>
          <w:rFonts w:ascii="Arial" w:hAnsi="Arial" w:cs="Arial"/>
          <w:sz w:val="24"/>
        </w:rPr>
      </w:pPr>
      <w:r>
        <w:rPr>
          <w:rFonts w:ascii="Arial" w:hAnsi="Arial" w:cs="Arial"/>
          <w:sz w:val="24"/>
        </w:rPr>
        <w:t xml:space="preserve">    (2)作为制造商，我方保证以投标合作者来约束自己，并对该投标共同和分别承担招标文件中所规定的义务；</w:t>
      </w:r>
    </w:p>
    <w:p>
      <w:pPr>
        <w:pStyle w:val="8"/>
        <w:spacing w:line="360" w:lineRule="auto"/>
        <w:ind w:firstLine="480"/>
        <w:rPr>
          <w:rFonts w:ascii="Arial" w:hAnsi="Arial" w:cs="Arial"/>
          <w:sz w:val="24"/>
        </w:rPr>
      </w:pPr>
      <w:r>
        <w:rPr>
          <w:rFonts w:ascii="Arial" w:hAnsi="Arial" w:cs="Arial"/>
          <w:sz w:val="24"/>
        </w:rPr>
        <w:t>(3)我方兹授予</w:t>
      </w:r>
      <w:r>
        <w:rPr>
          <w:rFonts w:ascii="Arial" w:hAnsi="Arial" w:cs="Arial"/>
          <w:i/>
          <w:sz w:val="24"/>
          <w:u w:val="single"/>
        </w:rPr>
        <w:t>（贸易公司名称)</w:t>
      </w:r>
      <w:r>
        <w:rPr>
          <w:rFonts w:ascii="Arial" w:hAnsi="Arial" w:cs="Arial"/>
          <w:sz w:val="24"/>
        </w:rPr>
        <w:t>全权办理和履行上述我方为完成上述各点所必须的事宜，具有替换或撤消的全权。兹确认</w:t>
      </w:r>
      <w:r>
        <w:rPr>
          <w:rFonts w:ascii="Arial" w:hAnsi="Arial" w:cs="Arial"/>
          <w:i/>
          <w:sz w:val="24"/>
          <w:u w:val="single"/>
        </w:rPr>
        <w:t xml:space="preserve">（贸易公司名称) </w:t>
      </w:r>
      <w:r>
        <w:rPr>
          <w:rFonts w:ascii="Arial" w:hAnsi="Arial" w:cs="Arial"/>
          <w:sz w:val="24"/>
        </w:rPr>
        <w:t>或其正式授权代表依此合法地办理一切事宜。</w:t>
      </w:r>
      <w:r>
        <w:rPr>
          <w:rFonts w:ascii="Arial" w:hAnsi="Arial" w:cs="Arial"/>
          <w:sz w:val="24"/>
        </w:rPr>
        <w:cr/>
      </w:r>
      <w:r>
        <w:rPr>
          <w:rFonts w:ascii="Arial" w:hAnsi="Arial" w:cs="Arial"/>
          <w:sz w:val="24"/>
        </w:rPr>
        <w:t xml:space="preserve">    我方于</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日签署本文件，</w:t>
      </w:r>
      <w:r>
        <w:rPr>
          <w:rFonts w:ascii="Arial" w:hAnsi="Arial" w:cs="Arial"/>
          <w:i/>
          <w:sz w:val="24"/>
          <w:u w:val="single"/>
        </w:rPr>
        <w:t xml:space="preserve">（贸易公司名称) </w:t>
      </w:r>
      <w:r>
        <w:rPr>
          <w:rFonts w:ascii="Arial" w:hAnsi="Arial" w:cs="Arial"/>
          <w:sz w:val="24"/>
        </w:rPr>
        <w:t>于</w:t>
      </w:r>
      <w:r>
        <w:rPr>
          <w:rFonts w:ascii="Arial" w:hAnsi="Arial" w:cs="Arial"/>
          <w:sz w:val="24"/>
          <w:u w:val="single"/>
        </w:rPr>
        <w:t xml:space="preserve">       </w:t>
      </w:r>
      <w:r>
        <w:rPr>
          <w:rFonts w:ascii="Arial" w:hAnsi="Arial" w:cs="Arial"/>
          <w:sz w:val="24"/>
        </w:rPr>
        <w:t>年</w:t>
      </w:r>
    </w:p>
    <w:p>
      <w:pPr>
        <w:pStyle w:val="8"/>
        <w:spacing w:line="360" w:lineRule="auto"/>
        <w:rPr>
          <w:rFonts w:ascii="Arial" w:hAnsi="Arial" w:cs="Arial"/>
          <w:sz w:val="24"/>
        </w:rPr>
      </w:pP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日接受此件，以此为证。</w:t>
      </w:r>
    </w:p>
    <w:p>
      <w:pPr>
        <w:pStyle w:val="8"/>
        <w:spacing w:line="360" w:lineRule="auto"/>
        <w:rPr>
          <w:rFonts w:ascii="Arial" w:hAnsi="Arial" w:cs="Arial"/>
          <w:sz w:val="24"/>
        </w:rPr>
      </w:pPr>
    </w:p>
    <w:p>
      <w:pPr>
        <w:pStyle w:val="8"/>
        <w:spacing w:line="360" w:lineRule="auto"/>
        <w:rPr>
          <w:rFonts w:ascii="Arial" w:hAnsi="Arial" w:cs="Arial"/>
          <w:sz w:val="24"/>
        </w:rPr>
      </w:pPr>
    </w:p>
    <w:p>
      <w:pPr>
        <w:pStyle w:val="8"/>
        <w:spacing w:line="360" w:lineRule="auto"/>
        <w:rPr>
          <w:rFonts w:ascii="Arial" w:hAnsi="Arial" w:cs="Arial"/>
          <w:sz w:val="24"/>
        </w:rPr>
      </w:pPr>
      <w:r>
        <w:rPr>
          <w:rFonts w:ascii="Arial" w:hAnsi="Arial" w:cs="Arial"/>
          <w:sz w:val="24"/>
        </w:rPr>
        <w:t xml:space="preserve">    贸易公司名称</w:t>
      </w:r>
      <w:r>
        <w:rPr>
          <w:rFonts w:ascii="Arial" w:hAnsi="Arial" w:cs="Arial"/>
          <w:sz w:val="24"/>
          <w:u w:val="single"/>
        </w:rPr>
        <w:t xml:space="preserve">                  </w:t>
      </w:r>
      <w:r>
        <w:rPr>
          <w:rFonts w:ascii="Arial" w:hAnsi="Arial" w:cs="Arial"/>
          <w:sz w:val="24"/>
        </w:rPr>
        <w:t xml:space="preserve">   制造商名称</w:t>
      </w:r>
      <w:r>
        <w:rPr>
          <w:rFonts w:ascii="Arial" w:hAnsi="Arial" w:cs="Arial"/>
          <w:sz w:val="24"/>
          <w:u w:val="single"/>
        </w:rPr>
        <w:t xml:space="preserve">                       </w:t>
      </w:r>
    </w:p>
    <w:p>
      <w:pPr>
        <w:pStyle w:val="8"/>
        <w:spacing w:line="360" w:lineRule="auto"/>
        <w:rPr>
          <w:rFonts w:ascii="Arial" w:hAnsi="Arial" w:cs="Arial"/>
          <w:sz w:val="24"/>
        </w:rPr>
      </w:pPr>
      <w:r>
        <w:rPr>
          <w:rFonts w:ascii="Arial" w:hAnsi="Arial" w:cs="Arial"/>
          <w:sz w:val="24"/>
        </w:rPr>
        <w:t xml:space="preserve">    签字人职务和部门</w:t>
      </w:r>
      <w:r>
        <w:rPr>
          <w:rFonts w:ascii="Arial" w:hAnsi="Arial" w:cs="Arial"/>
          <w:sz w:val="24"/>
          <w:u w:val="single"/>
        </w:rPr>
        <w:t xml:space="preserve">              </w:t>
      </w:r>
      <w:r>
        <w:rPr>
          <w:rFonts w:ascii="Arial" w:hAnsi="Arial" w:cs="Arial"/>
          <w:sz w:val="24"/>
        </w:rPr>
        <w:t xml:space="preserve">   签字人职务和部门</w:t>
      </w:r>
      <w:r>
        <w:rPr>
          <w:rFonts w:ascii="Arial" w:hAnsi="Arial" w:cs="Arial"/>
          <w:sz w:val="24"/>
          <w:u w:val="single"/>
        </w:rPr>
        <w:t xml:space="preserve">                 </w:t>
      </w:r>
    </w:p>
    <w:p>
      <w:pPr>
        <w:pStyle w:val="8"/>
        <w:spacing w:line="360" w:lineRule="auto"/>
        <w:rPr>
          <w:rFonts w:ascii="Arial" w:hAnsi="Arial" w:cs="Arial"/>
          <w:sz w:val="24"/>
        </w:rPr>
      </w:pPr>
      <w:r>
        <w:rPr>
          <w:rFonts w:ascii="Arial" w:hAnsi="Arial" w:cs="Arial"/>
          <w:sz w:val="24"/>
        </w:rPr>
        <w:t xml:space="preserve">    签字人姓名</w:t>
      </w:r>
      <w:r>
        <w:rPr>
          <w:rFonts w:ascii="Arial" w:hAnsi="Arial" w:cs="Arial"/>
          <w:sz w:val="24"/>
          <w:u w:val="single"/>
        </w:rPr>
        <w:t xml:space="preserve">                    </w:t>
      </w:r>
      <w:r>
        <w:rPr>
          <w:rFonts w:ascii="Arial" w:hAnsi="Arial" w:cs="Arial"/>
          <w:sz w:val="24"/>
        </w:rPr>
        <w:t xml:space="preserve">   签字人姓名</w:t>
      </w:r>
      <w:r>
        <w:rPr>
          <w:rFonts w:ascii="Arial" w:hAnsi="Arial" w:cs="Arial"/>
          <w:sz w:val="24"/>
          <w:u w:val="single"/>
        </w:rPr>
        <w:t xml:space="preserve">                       </w:t>
      </w:r>
    </w:p>
    <w:p>
      <w:pPr>
        <w:pStyle w:val="8"/>
        <w:spacing w:line="360" w:lineRule="auto"/>
        <w:ind w:firstLine="480"/>
        <w:rPr>
          <w:rFonts w:ascii="Arial" w:hAnsi="Arial" w:cs="Arial"/>
          <w:sz w:val="24"/>
        </w:rPr>
      </w:pPr>
      <w:r>
        <w:rPr>
          <w:rFonts w:ascii="Arial" w:hAnsi="Arial" w:cs="Arial"/>
          <w:sz w:val="24"/>
        </w:rPr>
        <w:t>注：若制造商作为投标主体直接参与投标，可以不提供此项证明文件。</w:t>
      </w:r>
    </w:p>
    <w:p>
      <w:pPr>
        <w:spacing w:line="360" w:lineRule="auto"/>
        <w:rPr>
          <w:rFonts w:ascii="宋体" w:hAnsi="宋体" w:cs="宋体"/>
          <w:b/>
          <w:color w:val="000000" w:themeColor="text1"/>
          <w:sz w:val="24"/>
          <w14:textFill>
            <w14:solidFill>
              <w14:schemeClr w14:val="tx1"/>
            </w14:solidFill>
          </w14:textFill>
        </w:rPr>
      </w:pPr>
    </w:p>
    <w:p>
      <w:pPr>
        <w:pStyle w:val="40"/>
      </w:pPr>
    </w:p>
    <w:p>
      <w:pPr>
        <w:pStyle w:val="40"/>
        <w:ind w:left="0" w:leftChars="0" w:firstLine="0" w:firstLineChars="0"/>
        <w:rPr>
          <w:rFonts w:ascii="宋体" w:hAnsi="宋体" w:cs="宋体"/>
          <w:b/>
          <w:color w:val="000000" w:themeColor="text1"/>
          <w:szCs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hint="eastAsia" w:ascii="宋体" w:hAnsi="宋体" w:cs="宋体"/>
          <w:b/>
          <w:color w:val="000000" w:themeColor="text1"/>
          <w:sz w:val="24"/>
          <w14:textFill>
            <w14:solidFill>
              <w14:schemeClr w14:val="tx1"/>
            </w14:solidFill>
          </w14:textFill>
        </w:rPr>
      </w:pPr>
    </w:p>
    <w:p>
      <w:pPr>
        <w:spacing w:line="360" w:lineRule="auto"/>
        <w:ind w:firstLine="241" w:firstLineChars="100"/>
        <w:jc w:val="both"/>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zh-CN"/>
          <w14:textFill>
            <w14:solidFill>
              <w14:schemeClr w14:val="tx1"/>
            </w14:solidFill>
          </w14:textFill>
        </w:rPr>
        <w:t>供应商诚信承诺书</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w:t>
      </w:r>
      <w:r>
        <w:rPr>
          <w:rFonts w:hint="eastAsia" w:ascii="宋体" w:hAnsi="宋体" w:cs="宋体"/>
          <w:kern w:val="0"/>
          <w:sz w:val="24"/>
          <w:u w:val="single"/>
        </w:rPr>
        <w:t xml:space="preserve">      （采购人名称）   </w:t>
      </w:r>
      <w:r>
        <w:rPr>
          <w:rFonts w:hint="eastAsia" w:ascii="宋体" w:hAnsi="宋体" w:cs="宋体"/>
          <w:kern w:val="0"/>
          <w:sz w:val="24"/>
          <w:lang w:val="zh-CN"/>
        </w:rPr>
        <w:t>招标活动，愿就以下内容作出承诺：</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一、自觉遵守各项法律、法规、规章、制度以及社会公德，维护廉洁环境，与同场竞争的供应商平等参加招标活动。</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二、参加采购代理机构组织的招标活动时，严格按照招标文件的规定和要求提供所需的相关材料，并对所提供的各类资料的真实性负责，不虚假应标，不虚列业绩。</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三、尊重参与招标活动各相关方的合法行为，接受招标活动依法形成的意见、结果。</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四、依法参加招标活动，不围标、串标，维护市场秩序，不提供“三无”产品、以次充好。</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五、积极推动招标活动健康开展，对采购活动有疑问、异议时，按法律规定的程序实名（加盖单位章和法定代表人签名）反映情况，不恶意中伤、无事生非，以和谐、平等的心态参加招标活动。</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六、认真履行中标人应承担的责任和义务，全面执行采购合同规定的各项内容，保质保量地按时提供采购物品。</w:t>
      </w:r>
    </w:p>
    <w:p>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w:t>
      </w:r>
      <w:r>
        <w:rPr>
          <w:rFonts w:hint="eastAsia" w:ascii="宋体" w:hAnsi="宋体" w:cs="宋体"/>
          <w:kern w:val="0"/>
          <w:sz w:val="24"/>
        </w:rPr>
        <w:t>政府采购法</w:t>
      </w:r>
      <w:r>
        <w:rPr>
          <w:rFonts w:hint="eastAsia" w:ascii="宋体" w:hAnsi="宋体" w:cs="宋体"/>
          <w:kern w:val="0"/>
          <w:sz w:val="24"/>
          <w:lang w:val="zh-CN"/>
        </w:rPr>
        <w:t>》等有关法律法规中对供应商的相关处理。</w:t>
      </w:r>
    </w:p>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本承诺是采购项目投标文件的组成部分。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lang w:val="zh-CN"/>
        </w:rPr>
        <w:t>法定代表人或委托代理人： （签字）</w:t>
      </w:r>
    </w:p>
    <w:p>
      <w:pPr>
        <w:rPr>
          <w:rFonts w:ascii="宋体" w:hAnsi="宋体" w:cs="宋体"/>
          <w:bCs/>
          <w:kern w:val="0"/>
          <w:sz w:val="24"/>
          <w:lang w:val="zh-CN"/>
        </w:rPr>
      </w:pPr>
      <w:r>
        <w:rPr>
          <w:rFonts w:hint="eastAsia" w:ascii="宋体" w:hAnsi="宋体" w:cs="宋体"/>
          <w:bCs/>
          <w:kern w:val="0"/>
          <w:sz w:val="24"/>
          <w:lang w:val="zh-CN"/>
        </w:rPr>
        <w:t xml:space="preserve">                                         年   月   日</w:t>
      </w:r>
    </w:p>
    <w:p>
      <w:pPr>
        <w:pStyle w:val="40"/>
        <w:ind w:firstLine="0" w:firstLineChars="0"/>
        <w:rPr>
          <w:rFonts w:ascii="宋体" w:hAnsi="宋体" w:cs="宋体"/>
          <w:bCs/>
          <w:kern w:val="0"/>
        </w:rPr>
      </w:pPr>
    </w:p>
    <w:p>
      <w:pPr>
        <w:pStyle w:val="40"/>
        <w:ind w:firstLine="0" w:firstLineChars="0"/>
        <w:rPr>
          <w:rFonts w:ascii="宋体" w:hAnsi="宋体" w:cs="宋体"/>
          <w:bCs/>
          <w:kern w:val="0"/>
        </w:rPr>
      </w:pPr>
    </w:p>
    <w:p>
      <w:pPr>
        <w:pStyle w:val="40"/>
        <w:ind w:firstLine="0" w:firstLineChars="0"/>
        <w:rPr>
          <w:rFonts w:ascii="宋体" w:hAnsi="宋体" w:cs="宋体"/>
          <w:bCs/>
          <w:kern w:val="0"/>
        </w:rPr>
      </w:pPr>
    </w:p>
    <w:p>
      <w:pPr>
        <w:pStyle w:val="40"/>
        <w:ind w:firstLine="0" w:firstLineChars="0"/>
        <w:rPr>
          <w:rFonts w:ascii="宋体" w:hAnsi="宋体" w:cs="宋体"/>
          <w:bCs/>
          <w:kern w:val="0"/>
        </w:rPr>
      </w:pPr>
    </w:p>
    <w:p>
      <w:pPr>
        <w:pStyle w:val="40"/>
        <w:ind w:firstLine="0" w:firstLineChars="0"/>
        <w:rPr>
          <w:rFonts w:ascii="宋体" w:hAnsi="宋体" w:cs="宋体"/>
          <w:bCs/>
          <w:kern w:val="0"/>
        </w:rPr>
      </w:pPr>
    </w:p>
    <w:p>
      <w:pPr>
        <w:spacing w:line="360" w:lineRule="auto"/>
        <w:rPr>
          <w:rFonts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ascii="宋体" w:hAnsi="宋体" w:cs="Arial"/>
          <w:color w:val="000000"/>
          <w:sz w:val="24"/>
        </w:rPr>
      </w:pPr>
      <w:r>
        <w:rPr>
          <w:rFonts w:hint="eastAsia" w:ascii="宋体" w:hAnsi="宋体" w:cs="宋体"/>
          <w:b/>
          <w:color w:val="000000" w:themeColor="text1"/>
          <w:sz w:val="24"/>
          <w:lang w:val="zh-CN"/>
          <w14:textFill>
            <w14:solidFill>
              <w14:schemeClr w14:val="tx1"/>
            </w14:solidFill>
          </w14:textFill>
        </w:rPr>
        <w:t>（十）监狱企业证明文件（如有）、残疾人福利性单位声明函（如有）、小微企业声明函中小微企业证明文件等（如有）。</w:t>
      </w:r>
    </w:p>
    <w:p>
      <w:pPr>
        <w:numPr>
          <w:ilvl w:val="3"/>
          <w:numId w:val="9"/>
        </w:numPr>
        <w:tabs>
          <w:tab w:val="left" w:pos="0"/>
          <w:tab w:val="clear" w:pos="1680"/>
        </w:tabs>
        <w:spacing w:line="360" w:lineRule="auto"/>
        <w:ind w:hanging="1680"/>
        <w:jc w:val="center"/>
        <w:rPr>
          <w:rFonts w:ascii="宋体" w:hAnsi="宋体" w:cs="Arial"/>
          <w:color w:val="000000"/>
        </w:rPr>
      </w:pPr>
      <w:r>
        <w:rPr>
          <w:rFonts w:hint="eastAsia" w:ascii="宋体" w:hAnsi="宋体" w:cs="Arial"/>
          <w:color w:val="000000"/>
          <w:sz w:val="24"/>
        </w:rPr>
        <w:t>监狱企业证明文件</w:t>
      </w:r>
    </w:p>
    <w:p>
      <w:pPr>
        <w:spacing w:line="360" w:lineRule="auto"/>
        <w:ind w:firstLine="480" w:firstLineChars="200"/>
        <w:jc w:val="center"/>
        <w:rPr>
          <w:rFonts w:ascii="宋体" w:hAnsi="宋体" w:cs="Arial"/>
          <w:color w:val="000000"/>
          <w:sz w:val="24"/>
        </w:rPr>
      </w:pPr>
      <w:r>
        <w:rPr>
          <w:rFonts w:hint="eastAsia" w:ascii="宋体" w:hAnsi="宋体" w:cs="Arial"/>
          <w:color w:val="000000"/>
          <w:sz w:val="24"/>
        </w:rPr>
        <w:t>2</w:t>
      </w:r>
      <w:r>
        <w:rPr>
          <w:rFonts w:ascii="宋体" w:hAnsi="宋体" w:cs="Arial"/>
          <w:color w:val="000000"/>
          <w:sz w:val="24"/>
        </w:rPr>
        <w:t>.</w:t>
      </w:r>
      <w:r>
        <w:rPr>
          <w:rFonts w:hint="eastAsia" w:ascii="宋体" w:hAnsi="宋体" w:cs="Arial"/>
          <w:color w:val="000000"/>
          <w:sz w:val="24"/>
        </w:rPr>
        <w:t>残疾人福利性单位声明函</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本公司郑重声明，根据《财政部 民政部 中国残疾人联合会关于促进残疾人就业政府采购政策的通知》（财库（2</w:t>
      </w:r>
      <w:r>
        <w:rPr>
          <w:rFonts w:ascii="宋体" w:hAnsi="宋体" w:cs="Arial"/>
          <w:color w:val="000000"/>
          <w:sz w:val="24"/>
        </w:rPr>
        <w:t>017</w:t>
      </w:r>
      <w:r>
        <w:rPr>
          <w:rFonts w:hint="eastAsia" w:ascii="宋体" w:hAnsi="宋体" w:cs="Arial"/>
          <w:color w:val="000000"/>
          <w:sz w:val="24"/>
        </w:rPr>
        <w:t>）1</w:t>
      </w:r>
      <w:r>
        <w:rPr>
          <w:rFonts w:ascii="宋体" w:hAnsi="宋体" w:cs="Arial"/>
          <w:color w:val="000000"/>
          <w:sz w:val="24"/>
        </w:rPr>
        <w:t>41</w:t>
      </w:r>
      <w:r>
        <w:rPr>
          <w:rFonts w:hint="eastAsia" w:ascii="宋体" w:hAnsi="宋体" w:cs="Arial"/>
          <w:color w:val="000000"/>
          <w:sz w:val="24"/>
        </w:rPr>
        <w:t>号）的规定，本单位为符合条件的残疾人福利性单位，且本单位参加的</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u w:val="single"/>
        </w:rPr>
        <w:t xml:space="preserve"> </w:t>
      </w:r>
      <w:r>
        <w:rPr>
          <w:rFonts w:ascii="宋体" w:hAnsi="宋体" w:cs="Arial"/>
          <w:color w:val="000000"/>
          <w:sz w:val="24"/>
          <w:u w:val="single"/>
        </w:rPr>
        <w:t xml:space="preserve">                </w:t>
      </w:r>
      <w:r>
        <w:rPr>
          <w:rFonts w:hint="eastAsia" w:ascii="宋体" w:hAnsi="宋体" w:cs="Arial"/>
          <w:color w:val="000000"/>
          <w:sz w:val="24"/>
          <w:u w:val="single"/>
        </w:rPr>
        <w:t xml:space="preserve">单位的 </w:t>
      </w:r>
      <w:r>
        <w:rPr>
          <w:rFonts w:ascii="宋体" w:hAnsi="宋体" w:cs="Arial"/>
          <w:color w:val="000000"/>
          <w:sz w:val="24"/>
          <w:u w:val="single"/>
        </w:rPr>
        <w:t xml:space="preserve">                       </w:t>
      </w:r>
      <w:r>
        <w:rPr>
          <w:rFonts w:hint="eastAsia" w:ascii="宋体" w:hAnsi="宋体" w:cs="Arial"/>
          <w:color w:val="000000"/>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本单位对上述声明的真实性负责，如有虚假，将依法承担相应责任。</w:t>
      </w:r>
    </w:p>
    <w:p>
      <w:pPr>
        <w:spacing w:line="360" w:lineRule="auto"/>
        <w:ind w:firstLine="480" w:firstLineChars="200"/>
        <w:jc w:val="center"/>
        <w:rPr>
          <w:rFonts w:ascii="宋体" w:hAnsi="宋体" w:cs="Arial"/>
          <w:color w:val="000000"/>
          <w:sz w:val="24"/>
        </w:rPr>
      </w:pPr>
    </w:p>
    <w:p>
      <w:pPr>
        <w:spacing w:line="360" w:lineRule="auto"/>
        <w:ind w:firstLine="6480" w:firstLineChars="2700"/>
        <w:rPr>
          <w:rFonts w:ascii="宋体" w:hAnsi="宋体" w:cs="Arial"/>
          <w:color w:val="000000"/>
          <w:sz w:val="24"/>
        </w:rPr>
      </w:pPr>
      <w:r>
        <w:rPr>
          <w:rFonts w:hint="eastAsia" w:ascii="宋体" w:hAnsi="宋体" w:cs="Arial"/>
          <w:color w:val="000000"/>
          <w:sz w:val="24"/>
        </w:rPr>
        <w:t>企业名称（公章）：</w:t>
      </w:r>
    </w:p>
    <w:p>
      <w:pPr>
        <w:spacing w:line="360" w:lineRule="auto"/>
        <w:ind w:firstLine="480" w:firstLineChars="200"/>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 xml:space="preserve">                                                  </w:t>
      </w:r>
      <w:r>
        <w:rPr>
          <w:rFonts w:hint="eastAsia" w:ascii="宋体" w:hAnsi="宋体" w:cs="Arial"/>
          <w:color w:val="000000"/>
          <w:sz w:val="24"/>
        </w:rPr>
        <w:t xml:space="preserve">日 </w:t>
      </w:r>
      <w:r>
        <w:rPr>
          <w:rFonts w:ascii="宋体" w:hAnsi="宋体" w:cs="Arial"/>
          <w:color w:val="000000"/>
          <w:sz w:val="24"/>
        </w:rPr>
        <w:t xml:space="preserve"> </w:t>
      </w:r>
      <w:r>
        <w:rPr>
          <w:rFonts w:hint="eastAsia" w:ascii="宋体" w:hAnsi="宋体" w:cs="Arial"/>
          <w:color w:val="000000"/>
          <w:sz w:val="24"/>
        </w:rPr>
        <w:t>期：</w:t>
      </w:r>
    </w:p>
    <w:p>
      <w:pPr>
        <w:spacing w:line="360" w:lineRule="auto"/>
        <w:ind w:firstLine="480" w:firstLineChars="200"/>
        <w:jc w:val="center"/>
        <w:rPr>
          <w:rFonts w:ascii="宋体" w:hAnsi="宋体" w:cs="Arial"/>
          <w:color w:val="000000"/>
          <w:sz w:val="24"/>
        </w:rPr>
      </w:pPr>
    </w:p>
    <w:p>
      <w:pPr>
        <w:spacing w:line="360" w:lineRule="auto"/>
        <w:ind w:firstLine="480" w:firstLineChars="200"/>
        <w:jc w:val="center"/>
        <w:rPr>
          <w:rFonts w:ascii="宋体" w:hAnsi="宋体" w:cs="Arial"/>
          <w:color w:val="000000"/>
          <w:sz w:val="24"/>
        </w:rPr>
      </w:pPr>
    </w:p>
    <w:p>
      <w:pPr>
        <w:spacing w:line="360" w:lineRule="auto"/>
        <w:ind w:firstLine="480" w:firstLineChars="200"/>
        <w:jc w:val="center"/>
        <w:rPr>
          <w:rFonts w:ascii="宋体" w:hAnsi="宋体" w:cs="Arial"/>
          <w:color w:val="000000"/>
          <w:sz w:val="24"/>
        </w:rPr>
      </w:pPr>
      <w:r>
        <w:rPr>
          <w:rFonts w:hint="eastAsia" w:ascii="宋体" w:hAnsi="宋体" w:cs="Arial"/>
          <w:color w:val="000000"/>
          <w:sz w:val="24"/>
        </w:rPr>
        <w:t>3</w:t>
      </w:r>
      <w:r>
        <w:rPr>
          <w:rFonts w:ascii="宋体" w:hAnsi="宋体" w:cs="Arial"/>
          <w:color w:val="000000"/>
          <w:sz w:val="24"/>
        </w:rPr>
        <w:t>.</w:t>
      </w:r>
      <w:r>
        <w:rPr>
          <w:rFonts w:hint="eastAsia" w:ascii="宋体" w:hAnsi="宋体" w:cs="Arial"/>
          <w:color w:val="000000"/>
          <w:sz w:val="24"/>
        </w:rPr>
        <w:t>中小企业申明函</w:t>
      </w:r>
    </w:p>
    <w:p>
      <w:pPr>
        <w:ind w:firstLine="200"/>
        <w:rPr>
          <w:rFonts w:hint="eastAsia"/>
        </w:rPr>
      </w:pPr>
      <w:r>
        <w:rPr>
          <w:rFonts w:hint="eastAsia" w:ascii="宋体" w:hAnsi="宋体" w:cs="Arial"/>
          <w:color w:val="000000"/>
          <w:sz w:val="24"/>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r>
        <w:rPr>
          <w:rFonts w:hint="eastAsia" w:ascii="宋体" w:hAnsi="宋体" w:cs="Arial"/>
          <w:color w:val="000000"/>
          <w:sz w:val="24"/>
        </w:rPr>
        <w:br w:type="textWrapping"/>
      </w:r>
      <w:r>
        <w:rPr>
          <w:rFonts w:hint="eastAsia" w:ascii="宋体" w:hAnsi="宋体" w:cs="Arial"/>
          <w:color w:val="000000"/>
          <w:sz w:val="24"/>
        </w:rPr>
        <w:t xml:space="preserve">   1.（标的名称），属于（采购文件中明确的所属行业）行业；制造商为（企业名称），从业人员 人，营业收入为 万元，资产总额为 万元，属于（中型企业、小型企业、微型企业）；</w:t>
      </w:r>
      <w:r>
        <w:rPr>
          <w:rFonts w:hint="eastAsia" w:ascii="宋体" w:hAnsi="宋体" w:cs="Arial"/>
          <w:color w:val="000000"/>
          <w:sz w:val="24"/>
        </w:rPr>
        <w:br w:type="textWrapping"/>
      </w:r>
      <w:r>
        <w:rPr>
          <w:rFonts w:hint="eastAsia" w:ascii="宋体" w:hAnsi="宋体" w:cs="Arial"/>
          <w:color w:val="000000"/>
          <w:sz w:val="24"/>
        </w:rPr>
        <w:t xml:space="preserve">   2.（标的名称），属于（采购文件中明确的所属行业）行业；制造商为（企业名称），从业人员 人，营业收入为 万元，资产总额为 万元，属于（中型企业、小型企业、微型企业）；</w:t>
      </w:r>
      <w:r>
        <w:rPr>
          <w:rFonts w:hint="eastAsia" w:ascii="宋体" w:hAnsi="宋体" w:cs="Arial"/>
          <w:color w:val="000000"/>
          <w:sz w:val="24"/>
        </w:rPr>
        <w:br w:type="textWrapping"/>
      </w:r>
      <w:r>
        <w:rPr>
          <w:rFonts w:hint="eastAsia" w:ascii="宋体" w:hAnsi="宋体" w:cs="Arial"/>
          <w:color w:val="000000"/>
          <w:sz w:val="24"/>
        </w:rPr>
        <w:t>.......</w:t>
      </w:r>
      <w:r>
        <w:rPr>
          <w:rFonts w:hint="eastAsia" w:ascii="宋体" w:hAnsi="宋体" w:cs="Arial"/>
          <w:color w:val="000000"/>
          <w:sz w:val="24"/>
        </w:rPr>
        <w:br w:type="textWrapping"/>
      </w:r>
      <w:r>
        <w:rPr>
          <w:rFonts w:hint="eastAsia" w:ascii="宋体" w:hAnsi="宋体" w:cs="Arial"/>
          <w:color w:val="000000"/>
          <w:sz w:val="24"/>
        </w:rPr>
        <w:t>以上企业，不属于大企业的分支机构，不存在控股股东为大企业的情形，也不存下与大企业的负责分为同一份的情形。</w:t>
      </w:r>
      <w:r>
        <w:rPr>
          <w:rFonts w:hint="eastAsia" w:ascii="宋体" w:hAnsi="宋体" w:cs="Arial"/>
          <w:color w:val="000000"/>
          <w:sz w:val="24"/>
        </w:rPr>
        <w:br w:type="textWrapping"/>
      </w:r>
      <w:r>
        <w:rPr>
          <w:rFonts w:hint="eastAsia" w:ascii="宋体" w:hAnsi="宋体" w:cs="Arial"/>
          <w:color w:val="000000"/>
          <w:sz w:val="24"/>
        </w:rPr>
        <w:t>本企业对上述声明内容的真实性负责。如有虚假，将依法承担相应责任。</w:t>
      </w:r>
      <w:r>
        <w:rPr>
          <w:rFonts w:hint="eastAsia" w:ascii="宋体" w:hAnsi="宋体" w:cs="Arial"/>
          <w:color w:val="000000"/>
          <w:sz w:val="24"/>
        </w:rPr>
        <w:br w:type="textWrapping"/>
      </w:r>
      <w:r>
        <w:rPr>
          <w:rFonts w:hint="eastAsia" w:ascii="宋体" w:hAnsi="宋体" w:cs="Arial"/>
          <w:color w:val="000000"/>
          <w:sz w:val="24"/>
        </w:rPr>
        <w:br w:type="textWrapping"/>
      </w:r>
      <w:r>
        <w:rPr>
          <w:rFonts w:hint="eastAsia" w:ascii="宋体" w:hAnsi="宋体" w:cs="Arial"/>
          <w:color w:val="000000"/>
          <w:sz w:val="24"/>
        </w:rPr>
        <w:t xml:space="preserve">                       </w:t>
      </w:r>
      <w:r>
        <w:rPr>
          <w:rFonts w:hint="eastAsia" w:ascii="宋体" w:hAnsi="宋体" w:cs="Arial"/>
          <w:color w:val="000000"/>
          <w:sz w:val="24"/>
          <w:lang w:val="en-US" w:eastAsia="zh-CN"/>
        </w:rPr>
        <w:t xml:space="preserve">                           </w:t>
      </w:r>
      <w:r>
        <w:rPr>
          <w:rFonts w:hint="eastAsia" w:ascii="宋体" w:hAnsi="宋体" w:cs="Arial"/>
          <w:color w:val="000000"/>
          <w:sz w:val="24"/>
        </w:rPr>
        <w:t>企业名称（盖章）：</w:t>
      </w:r>
      <w:r>
        <w:rPr>
          <w:rFonts w:hint="eastAsia" w:ascii="宋体" w:hAnsi="宋体" w:cs="Arial"/>
          <w:color w:val="000000"/>
          <w:sz w:val="24"/>
        </w:rPr>
        <w:br w:type="textWrapping"/>
      </w:r>
      <w:r>
        <w:rPr>
          <w:rFonts w:hint="eastAsia" w:ascii="宋体" w:hAnsi="宋体" w:cs="Arial"/>
          <w:color w:val="000000"/>
          <w:sz w:val="24"/>
        </w:rPr>
        <w:t xml:space="preserve">                          </w:t>
      </w:r>
      <w:r>
        <w:rPr>
          <w:rFonts w:hint="eastAsia" w:ascii="宋体" w:hAnsi="宋体" w:cs="Arial"/>
          <w:color w:val="000000"/>
          <w:sz w:val="24"/>
          <w:lang w:val="en-US" w:eastAsia="zh-CN"/>
        </w:rPr>
        <w:t xml:space="preserve">                       </w:t>
      </w:r>
      <w:r>
        <w:rPr>
          <w:rFonts w:hint="eastAsia" w:ascii="宋体" w:hAnsi="宋体" w:cs="Arial"/>
          <w:color w:val="000000"/>
          <w:sz w:val="24"/>
        </w:rPr>
        <w:t>日期：</w:t>
      </w:r>
      <w:r>
        <w:rPr>
          <w:rFonts w:hint="eastAsia" w:ascii="宋体" w:hAnsi="宋体" w:cs="Arial"/>
          <w:color w:val="000000"/>
          <w:sz w:val="24"/>
        </w:rPr>
        <w:br w:type="textWrapping"/>
      </w:r>
      <w:r>
        <w:rPr>
          <w:rFonts w:hint="eastAsia" w:ascii="宋体" w:hAnsi="宋体" w:cs="Arial"/>
          <w:color w:val="000000"/>
          <w:sz w:val="24"/>
        </w:rPr>
        <w:t xml:space="preserve">   从业人员、营业收入、资产总额填报上一年度数据，无上一年度数据的新成立企业可不填报。</w:t>
      </w:r>
    </w:p>
    <w:p>
      <w:pPr>
        <w:spacing w:line="360" w:lineRule="auto"/>
        <w:ind w:firstLine="200"/>
        <w:outlineLvl w:val="2"/>
      </w:pP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十一</w:t>
      </w:r>
      <w:r>
        <w:rPr>
          <w:rFonts w:hint="eastAsia" w:ascii="宋体" w:hAnsi="宋体"/>
          <w:b/>
          <w:color w:val="000000" w:themeColor="text1"/>
          <w:sz w:val="24"/>
          <w:szCs w:val="24"/>
          <w14:textFill>
            <w14:solidFill>
              <w14:schemeClr w14:val="tx1"/>
            </w14:solidFill>
          </w14:textFill>
        </w:rPr>
        <w:t>）其他</w:t>
      </w:r>
      <w:r>
        <w:rPr>
          <w:rFonts w:hint="eastAsia" w:ascii="宋体" w:hAnsi="宋体"/>
          <w:b/>
          <w:color w:val="000000" w:themeColor="text1"/>
          <w:sz w:val="24"/>
          <w:szCs w:val="24"/>
          <w:lang w:eastAsia="zh-CN"/>
          <w14:textFill>
            <w14:solidFill>
              <w14:schemeClr w14:val="tx1"/>
            </w14:solidFill>
          </w14:textFill>
        </w:rPr>
        <w:t>有利于投标的资料</w:t>
      </w:r>
    </w:p>
    <w:sectPr>
      <w:footerReference r:id="rId7" w:type="first"/>
      <w:footerReference r:id="rId6" w:type="default"/>
      <w:pgSz w:w="11906" w:h="16838"/>
      <w:pgMar w:top="1440" w:right="1080" w:bottom="1440" w:left="1080" w:header="851" w:footer="992" w:gutter="0"/>
      <w:pgNumType w:fmt="decimal" w:start="1"/>
      <w:cols w:space="720" w:num="1"/>
      <w:titlePg/>
      <w:docGrid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华文新魏">
    <w:panose1 w:val="02010800040101010101"/>
    <w:charset w:val="52"/>
    <w:family w:val="auto"/>
    <w:pitch w:val="default"/>
    <w:sig w:usb0="00000001" w:usb1="080F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420"/>
        <w:tab w:val="clear" w:pos="4153"/>
      </w:tabs>
      <w:ind w:right="360" w:firstLine="0"/>
      <w:rPr>
        <w:i/>
      </w:rPr>
    </w:pPr>
    <w:r>
      <w:rPr>
        <w:rFonts w:hint="eastAsia"/>
        <w:i/>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0"/>
      </w:rPr>
    </w:pPr>
    <w:r>
      <w:rPr>
        <w:rFonts w:hint="eastAsia"/>
      </w:rPr>
      <w:fldChar w:fldCharType="begin"/>
    </w:r>
    <w:r>
      <w:rPr>
        <w:rFonts w:hint="eastAsia"/>
      </w:rPr>
      <w:instrText xml:space="preserve">PAGE  \* MERGEFORMAT</w:instrText>
    </w:r>
    <w:r>
      <w:fldChar w:fldCharType="separate"/>
    </w:r>
    <w:r>
      <w:rPr>
        <w:rFonts w:ascii="Calibri" w:hAnsi="Calibri" w:eastAsia="宋体" w:cs="宋体"/>
        <w:sz w:val="21"/>
        <w:szCs w:val="21"/>
      </w:rPr>
      <w:t>1</w:t>
    </w:r>
    <w:r>
      <w:rPr>
        <w:rFonts w:ascii="Calibri" w:hAnsi="Calibri" w:eastAsia="宋体" w:cs="宋体"/>
        <w:sz w:val="21"/>
        <w:szCs w:val="21"/>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420"/>
        <w:tab w:val="clear" w:pos="4153"/>
      </w:tabs>
      <w:ind w:right="360" w:firstLine="0"/>
      <w:rPr>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cap="flat">
                        <a:noFill/>
                      </a:ln>
                    </wps:spPr>
                    <wps:txbx>
                      <w:txbxContent>
                        <w:p>
                          <w:pPr>
                            <w:snapToGrid w:val="0"/>
                            <w:rPr>
                              <w:sz w:val="18"/>
                              <w:szCs w:val="18"/>
                            </w:rPr>
                          </w:pPr>
                          <w:r>
                            <w:rPr>
                              <w:rFonts w:hint="eastAsia"/>
                            </w:rPr>
                            <w:fldChar w:fldCharType="begin"/>
                          </w:r>
                          <w:r>
                            <w:rPr>
                              <w:rFonts w:hint="eastAsia"/>
                            </w:rPr>
                            <w:instrText xml:space="preserve">PAGE  \* MERGEFORMAT</w:instrText>
                          </w:r>
                          <w:r>
                            <w:fldChar w:fldCharType="separate"/>
                          </w:r>
                          <w:r>
                            <w:rPr>
                              <w:sz w:val="18"/>
                              <w:szCs w:val="18"/>
                            </w:rPr>
                            <w:t>7</w:t>
                          </w:r>
                          <w:r>
                            <w:rPr>
                              <w:rFonts w:hint="eastAsia"/>
                              <w:sz w:val="18"/>
                              <w:szCs w:val="18"/>
                            </w:rPr>
                            <w:fldChar w:fldCharType="end"/>
                          </w:r>
                        </w:p>
                      </w:txbxContent>
                    </wps:txbx>
                    <wps:bodyPr rot="0" spcFirstLastPara="0" vertOverflow="overflow" horzOverflow="overflow" vert="horz" wrap="none" lIns="0" tIns="0" rIns="0" bIns="0" numCol="1" spcCol="0" rtlCol="0" fromWordArt="0" anchor="ctr" anchorCtr="0" forceAA="0" upright="1" compatLnSpc="0">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dA&#10;3zfRAAAABQEAAA8AAAAAAAAAAQAgAAAAIgAAAGRycy9kb3ducmV2LnhtbFBLAQIUABQAAAAIAIdO&#10;4kByXdEdKgIAAGUEAAAOAAAAAAAAAAEAIAAAACABAABkcnMvZTJvRG9jLnhtbFBLBQYAAAAABgAG&#10;AFkBAAC8BQAAAAA=&#10;">
              <v:fill on="f" focussize="0,0"/>
              <v:stroke on="f"/>
              <v:imagedata o:title=""/>
              <o:lock v:ext="edit" aspectratio="f"/>
              <v:textbox inset="0mm,0mm,0mm,0mm" style="mso-fit-shape-to-text:t;">
                <w:txbxContent>
                  <w:p>
                    <w:pPr>
                      <w:snapToGrid w:val="0"/>
                      <w:rPr>
                        <w:sz w:val="18"/>
                        <w:szCs w:val="18"/>
                      </w:rPr>
                    </w:pPr>
                    <w:r>
                      <w:rPr>
                        <w:rFonts w:hint="eastAsia"/>
                      </w:rPr>
                      <w:fldChar w:fldCharType="begin"/>
                    </w:r>
                    <w:r>
                      <w:rPr>
                        <w:rFonts w:hint="eastAsia"/>
                      </w:rPr>
                      <w:instrText xml:space="preserve">PAGE  \* MERGEFORMAT</w:instrText>
                    </w:r>
                    <w:r>
                      <w:fldChar w:fldCharType="separate"/>
                    </w:r>
                    <w:r>
                      <w:rPr>
                        <w:sz w:val="18"/>
                        <w:szCs w:val="18"/>
                      </w:rPr>
                      <w:t>7</w:t>
                    </w:r>
                    <w:r>
                      <w:rPr>
                        <w:rFonts w:hint="eastAsia"/>
                        <w:sz w:val="18"/>
                        <w:szCs w:val="18"/>
                      </w:rPr>
                      <w:fldChar w:fldCharType="end"/>
                    </w:r>
                  </w:p>
                </w:txbxContent>
              </v:textbox>
            </v:shape>
          </w:pict>
        </mc:Fallback>
      </mc:AlternateContent>
    </w:r>
    <w:r>
      <w:rPr>
        <w:rFonts w:hint="eastAsia"/>
        <w:i/>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cap="flat">
                        <a:noFill/>
                      </a:ln>
                    </wps:spPr>
                    <wps:txbx>
                      <w:txbxContent>
                        <w:p>
                          <w:pPr>
                            <w:snapToGrid w:val="0"/>
                            <w:rPr>
                              <w:sz w:val="18"/>
                              <w:szCs w:val="18"/>
                            </w:rPr>
                          </w:pPr>
                          <w:r>
                            <w:rPr>
                              <w:rFonts w:hint="eastAsia"/>
                            </w:rPr>
                            <w:fldChar w:fldCharType="begin"/>
                          </w:r>
                          <w:r>
                            <w:rPr>
                              <w:rFonts w:hint="eastAsia"/>
                            </w:rPr>
                            <w:instrText xml:space="preserve">PAGE  \* MERGEFORMAT</w:instrText>
                          </w:r>
                          <w:r>
                            <w:fldChar w:fldCharType="separate"/>
                          </w:r>
                          <w:r>
                            <w:rPr>
                              <w:sz w:val="18"/>
                              <w:szCs w:val="18"/>
                            </w:rPr>
                            <w:t>1</w:t>
                          </w:r>
                          <w:r>
                            <w:rPr>
                              <w:rFonts w:hint="eastAsia"/>
                              <w:sz w:val="18"/>
                              <w:szCs w:val="18"/>
                            </w:rPr>
                            <w:fldChar w:fldCharType="end"/>
                          </w:r>
                        </w:p>
                      </w:txbxContent>
                    </wps:txbx>
                    <wps:bodyPr rot="0" spcFirstLastPara="0" vertOverflow="overflow" horzOverflow="overflow" vert="horz" wrap="none" lIns="0" tIns="0" rIns="0" bIns="0" numCol="1" spcCol="0" rtlCol="0" fromWordArt="0" anchor="ctr" anchorCtr="0" forceAA="0" upright="1" compatLnSpc="0">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0288;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dA3zfRAAAABQEAAA8AAAAAAAAAAQAgAAAAIgAAAGRycy9kb3ducmV2LnhtbFBLAQIUABQAAAAI&#10;AIdO4kBwHGVXLQIAAGQEAAAOAAAAAAAAAAEAIAAAACABAABkcnMvZTJvRG9jLnhtbFBLBQYAAAAA&#10;BgAGAFkBAAC/BQAAAAA=&#10;">
              <v:fill on="f" focussize="0,0"/>
              <v:stroke on="f"/>
              <v:imagedata o:title=""/>
              <o:lock v:ext="edit" aspectratio="f"/>
              <v:textbox inset="0mm,0mm,0mm,0mm" style="mso-fit-shape-to-text:t;">
                <w:txbxContent>
                  <w:p>
                    <w:pPr>
                      <w:snapToGrid w:val="0"/>
                      <w:rPr>
                        <w:sz w:val="18"/>
                        <w:szCs w:val="18"/>
                      </w:rPr>
                    </w:pPr>
                    <w:r>
                      <w:rPr>
                        <w:rFonts w:hint="eastAsia"/>
                      </w:rPr>
                      <w:fldChar w:fldCharType="begin"/>
                    </w:r>
                    <w:r>
                      <w:rPr>
                        <w:rFonts w:hint="eastAsia"/>
                      </w:rPr>
                      <w:instrText xml:space="preserve">PAGE  \* MERGEFORMAT</w:instrText>
                    </w:r>
                    <w:r>
                      <w:fldChar w:fldCharType="separate"/>
                    </w:r>
                    <w:r>
                      <w:rPr>
                        <w:sz w:val="18"/>
                        <w:szCs w:val="18"/>
                      </w:rPr>
                      <w:t>1</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b/>
      </w:rPr>
      <w:t xml:space="preserve">                                                         </w:t>
    </w:r>
    <w:r>
      <w:rPr>
        <w:rFonts w:hint="eastAsia" w:ascii="宋体" w:hAnsi="宋体"/>
        <w:lang w:eastAsia="zh-CN"/>
      </w:rPr>
      <w:t xml:space="preserve">新疆众禾顺晟工程管理咨询有限公司 </w:t>
    </w: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660C9"/>
    <w:multiLevelType w:val="singleLevel"/>
    <w:tmpl w:val="A16660C9"/>
    <w:lvl w:ilvl="0" w:tentative="0">
      <w:start w:val="7"/>
      <w:numFmt w:val="chineseCounting"/>
      <w:suff w:val="nothing"/>
      <w:lvlText w:val="%1、"/>
      <w:lvlJc w:val="left"/>
      <w:rPr>
        <w:rFonts w:hint="eastAsia"/>
      </w:rPr>
    </w:lvl>
  </w:abstractNum>
  <w:abstractNum w:abstractNumId="1">
    <w:nsid w:val="B76E8023"/>
    <w:multiLevelType w:val="singleLevel"/>
    <w:tmpl w:val="B76E8023"/>
    <w:lvl w:ilvl="0" w:tentative="0">
      <w:start w:val="1"/>
      <w:numFmt w:val="chineseCounting"/>
      <w:suff w:val="nothing"/>
      <w:lvlText w:val="%1、"/>
      <w:lvlJc w:val="left"/>
      <w:pPr>
        <w:ind w:left="560" w:firstLine="0"/>
      </w:pPr>
      <w:rPr>
        <w:rFonts w:hint="eastAsia"/>
      </w:rPr>
    </w:lvl>
  </w:abstractNum>
  <w:abstractNum w:abstractNumId="2">
    <w:nsid w:val="BB930373"/>
    <w:multiLevelType w:val="singleLevel"/>
    <w:tmpl w:val="BB930373"/>
    <w:lvl w:ilvl="0" w:tentative="0">
      <w:start w:val="1"/>
      <w:numFmt w:val="ideographTraditional"/>
      <w:suff w:val="nothing"/>
      <w:lvlText w:val="%1、"/>
      <w:lvlJc w:val="left"/>
      <w:rPr>
        <w:rFonts w:hint="eastAsia"/>
      </w:rPr>
    </w:lvl>
  </w:abstractNum>
  <w:abstractNum w:abstractNumId="3">
    <w:nsid w:val="DF8129AF"/>
    <w:multiLevelType w:val="singleLevel"/>
    <w:tmpl w:val="DF8129AF"/>
    <w:lvl w:ilvl="0" w:tentative="0">
      <w:start w:val="6"/>
      <w:numFmt w:val="chineseCounting"/>
      <w:suff w:val="nothing"/>
      <w:lvlText w:val="（%1）"/>
      <w:lvlJc w:val="left"/>
      <w:rPr>
        <w:rFonts w:hint="eastAsia"/>
      </w:rPr>
    </w:lvl>
  </w:abstractNum>
  <w:abstractNum w:abstractNumId="4">
    <w:nsid w:val="05D9C4EC"/>
    <w:multiLevelType w:val="singleLevel"/>
    <w:tmpl w:val="05D9C4EC"/>
    <w:lvl w:ilvl="0" w:tentative="0">
      <w:start w:val="5"/>
      <w:numFmt w:val="decimal"/>
      <w:suff w:val="nothing"/>
      <w:lvlText w:val="%1、"/>
      <w:lvlJc w:val="left"/>
    </w:lvl>
  </w:abstractNum>
  <w:abstractNum w:abstractNumId="5">
    <w:nsid w:val="2F000001"/>
    <w:multiLevelType w:val="multilevel"/>
    <w:tmpl w:val="2F000001"/>
    <w:lvl w:ilvl="0" w:tentative="0">
      <w:start w:val="1"/>
      <w:numFmt w:val="decimal"/>
      <w:lvlText w:val="（%1）"/>
      <w:lvlJc w:val="left"/>
      <w:pPr>
        <w:tabs>
          <w:tab w:val="left" w:pos="1245"/>
        </w:tabs>
        <w:ind w:left="1245" w:hanging="690"/>
      </w:pPr>
      <w:rPr>
        <w:rFonts w:hint="eastAsia"/>
      </w:rPr>
    </w:lvl>
    <w:lvl w:ilvl="1" w:tentative="0">
      <w:start w:val="1"/>
      <w:numFmt w:val="decimal"/>
      <w:lvlText w:val="（%1）"/>
      <w:lvlJc w:val="left"/>
      <w:pPr>
        <w:tabs>
          <w:tab w:val="left" w:pos="1245"/>
        </w:tabs>
        <w:ind w:left="1245" w:hanging="690"/>
      </w:pPr>
      <w:rPr>
        <w:rFonts w:hint="eastAsia"/>
      </w:rPr>
    </w:lvl>
    <w:lvl w:ilvl="2" w:tentative="0">
      <w:start w:val="1"/>
      <w:numFmt w:val="decimal"/>
      <w:lvlText w:val="（%1）"/>
      <w:lvlJc w:val="left"/>
      <w:pPr>
        <w:tabs>
          <w:tab w:val="left" w:pos="1245"/>
        </w:tabs>
        <w:ind w:left="1245" w:hanging="690"/>
      </w:pPr>
      <w:rPr>
        <w:rFonts w:hint="eastAsia"/>
      </w:rPr>
    </w:lvl>
    <w:lvl w:ilvl="3" w:tentative="0">
      <w:start w:val="1"/>
      <w:numFmt w:val="decimal"/>
      <w:lvlText w:val="（%1）"/>
      <w:lvlJc w:val="left"/>
      <w:pPr>
        <w:tabs>
          <w:tab w:val="left" w:pos="1245"/>
        </w:tabs>
        <w:ind w:left="1245" w:hanging="690"/>
      </w:pPr>
      <w:rPr>
        <w:rFonts w:hint="eastAsia"/>
      </w:rPr>
    </w:lvl>
    <w:lvl w:ilvl="4" w:tentative="0">
      <w:start w:val="1"/>
      <w:numFmt w:val="decimal"/>
      <w:lvlText w:val="（%1）"/>
      <w:lvlJc w:val="left"/>
      <w:pPr>
        <w:tabs>
          <w:tab w:val="left" w:pos="1245"/>
        </w:tabs>
        <w:ind w:left="1245" w:hanging="690"/>
      </w:pPr>
      <w:rPr>
        <w:rFonts w:hint="eastAsia"/>
      </w:rPr>
    </w:lvl>
    <w:lvl w:ilvl="5" w:tentative="0">
      <w:start w:val="1"/>
      <w:numFmt w:val="decimal"/>
      <w:lvlText w:val="（%1）"/>
      <w:lvlJc w:val="left"/>
      <w:pPr>
        <w:tabs>
          <w:tab w:val="left" w:pos="1245"/>
        </w:tabs>
        <w:ind w:left="1245" w:hanging="690"/>
      </w:pPr>
      <w:rPr>
        <w:rFonts w:hint="eastAsia"/>
      </w:rPr>
    </w:lvl>
    <w:lvl w:ilvl="6" w:tentative="0">
      <w:start w:val="1"/>
      <w:numFmt w:val="decimal"/>
      <w:lvlText w:val="（%1）"/>
      <w:lvlJc w:val="left"/>
      <w:pPr>
        <w:tabs>
          <w:tab w:val="left" w:pos="1245"/>
        </w:tabs>
        <w:ind w:left="1245" w:hanging="690"/>
      </w:pPr>
      <w:rPr>
        <w:rFonts w:hint="eastAsia"/>
      </w:rPr>
    </w:lvl>
    <w:lvl w:ilvl="7" w:tentative="0">
      <w:start w:val="1"/>
      <w:numFmt w:val="decimal"/>
      <w:lvlText w:val="（%1）"/>
      <w:lvlJc w:val="left"/>
      <w:pPr>
        <w:tabs>
          <w:tab w:val="left" w:pos="1245"/>
        </w:tabs>
        <w:ind w:left="1245" w:hanging="690"/>
      </w:pPr>
      <w:rPr>
        <w:rFonts w:hint="eastAsia"/>
      </w:rPr>
    </w:lvl>
    <w:lvl w:ilvl="8" w:tentative="0">
      <w:start w:val="1"/>
      <w:numFmt w:val="decimal"/>
      <w:lvlText w:val="（%1）"/>
      <w:lvlJc w:val="left"/>
      <w:pPr>
        <w:tabs>
          <w:tab w:val="left" w:pos="1245"/>
        </w:tabs>
        <w:ind w:left="1245" w:hanging="690"/>
      </w:pPr>
      <w:rPr>
        <w:rFonts w:hint="eastAsia"/>
      </w:rPr>
    </w:lvl>
  </w:abstractNum>
  <w:abstractNum w:abstractNumId="6">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C383707"/>
    <w:multiLevelType w:val="singleLevel"/>
    <w:tmpl w:val="4C383707"/>
    <w:lvl w:ilvl="0" w:tentative="0">
      <w:start w:val="5"/>
      <w:numFmt w:val="chineseCounting"/>
      <w:suff w:val="nothing"/>
      <w:lvlText w:val="%1、"/>
      <w:lvlJc w:val="left"/>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5A006E"/>
    <w:rsid w:val="00763CB9"/>
    <w:rsid w:val="00CA7CDF"/>
    <w:rsid w:val="017A45F9"/>
    <w:rsid w:val="01C93AC6"/>
    <w:rsid w:val="021E5FD9"/>
    <w:rsid w:val="025D03F7"/>
    <w:rsid w:val="027763FE"/>
    <w:rsid w:val="02E83A74"/>
    <w:rsid w:val="02EB1232"/>
    <w:rsid w:val="031863BB"/>
    <w:rsid w:val="037E681F"/>
    <w:rsid w:val="03C424E8"/>
    <w:rsid w:val="03F649D8"/>
    <w:rsid w:val="040C2615"/>
    <w:rsid w:val="0438368A"/>
    <w:rsid w:val="045C4DE9"/>
    <w:rsid w:val="049624A5"/>
    <w:rsid w:val="04A66B20"/>
    <w:rsid w:val="04A92B07"/>
    <w:rsid w:val="059A21C8"/>
    <w:rsid w:val="065B0289"/>
    <w:rsid w:val="06D3689C"/>
    <w:rsid w:val="08162011"/>
    <w:rsid w:val="087E0335"/>
    <w:rsid w:val="088A26F1"/>
    <w:rsid w:val="089E6351"/>
    <w:rsid w:val="08CD7649"/>
    <w:rsid w:val="08D460B8"/>
    <w:rsid w:val="09151F9E"/>
    <w:rsid w:val="094F2BFA"/>
    <w:rsid w:val="095C7A9E"/>
    <w:rsid w:val="09653F12"/>
    <w:rsid w:val="096B4E9C"/>
    <w:rsid w:val="09AE081E"/>
    <w:rsid w:val="0A1C7D23"/>
    <w:rsid w:val="0A8739DB"/>
    <w:rsid w:val="0A877605"/>
    <w:rsid w:val="0B3E3B30"/>
    <w:rsid w:val="0B765E48"/>
    <w:rsid w:val="0BA37FB8"/>
    <w:rsid w:val="0C845C6C"/>
    <w:rsid w:val="0C847400"/>
    <w:rsid w:val="0C933AEF"/>
    <w:rsid w:val="0C975E8F"/>
    <w:rsid w:val="0DA319F2"/>
    <w:rsid w:val="0DB77410"/>
    <w:rsid w:val="0DE41536"/>
    <w:rsid w:val="0DF57BE4"/>
    <w:rsid w:val="0EBF5E7E"/>
    <w:rsid w:val="0FD50117"/>
    <w:rsid w:val="0FD770A6"/>
    <w:rsid w:val="108940B5"/>
    <w:rsid w:val="10956C4B"/>
    <w:rsid w:val="109878A6"/>
    <w:rsid w:val="109F2075"/>
    <w:rsid w:val="110D437E"/>
    <w:rsid w:val="111E4241"/>
    <w:rsid w:val="116F26FC"/>
    <w:rsid w:val="11ED09A5"/>
    <w:rsid w:val="11F85C77"/>
    <w:rsid w:val="121857DC"/>
    <w:rsid w:val="121E7584"/>
    <w:rsid w:val="12B263AB"/>
    <w:rsid w:val="1338311E"/>
    <w:rsid w:val="140E18CA"/>
    <w:rsid w:val="146920E2"/>
    <w:rsid w:val="14721045"/>
    <w:rsid w:val="14A007DC"/>
    <w:rsid w:val="14C86579"/>
    <w:rsid w:val="14E8263E"/>
    <w:rsid w:val="158B4210"/>
    <w:rsid w:val="15C27A9D"/>
    <w:rsid w:val="161C238D"/>
    <w:rsid w:val="16534DF5"/>
    <w:rsid w:val="166528FA"/>
    <w:rsid w:val="16776018"/>
    <w:rsid w:val="16800BC4"/>
    <w:rsid w:val="168555A4"/>
    <w:rsid w:val="17177BC3"/>
    <w:rsid w:val="173C199F"/>
    <w:rsid w:val="174D7C4F"/>
    <w:rsid w:val="176C2140"/>
    <w:rsid w:val="17BF63D0"/>
    <w:rsid w:val="18000A7A"/>
    <w:rsid w:val="182153FF"/>
    <w:rsid w:val="183C51F7"/>
    <w:rsid w:val="18470E9E"/>
    <w:rsid w:val="18FD750A"/>
    <w:rsid w:val="19163E38"/>
    <w:rsid w:val="19692EF3"/>
    <w:rsid w:val="196D5316"/>
    <w:rsid w:val="19750DF7"/>
    <w:rsid w:val="1A831E7B"/>
    <w:rsid w:val="1A9F1872"/>
    <w:rsid w:val="1B7B3159"/>
    <w:rsid w:val="1B9A44AD"/>
    <w:rsid w:val="1BBD4A85"/>
    <w:rsid w:val="1BC12116"/>
    <w:rsid w:val="1BCB4E73"/>
    <w:rsid w:val="1C034974"/>
    <w:rsid w:val="1C3E739A"/>
    <w:rsid w:val="1D2649EE"/>
    <w:rsid w:val="1D775C84"/>
    <w:rsid w:val="1DC267AE"/>
    <w:rsid w:val="1E0F623F"/>
    <w:rsid w:val="1E154EBF"/>
    <w:rsid w:val="1E65131E"/>
    <w:rsid w:val="1F036EA0"/>
    <w:rsid w:val="1F276C30"/>
    <w:rsid w:val="1F885F68"/>
    <w:rsid w:val="1F9E7F48"/>
    <w:rsid w:val="1FC35452"/>
    <w:rsid w:val="20DE3FE1"/>
    <w:rsid w:val="2105123B"/>
    <w:rsid w:val="211B6310"/>
    <w:rsid w:val="212212DD"/>
    <w:rsid w:val="21652F7C"/>
    <w:rsid w:val="21B91B0A"/>
    <w:rsid w:val="21FF3149"/>
    <w:rsid w:val="22450E55"/>
    <w:rsid w:val="22620538"/>
    <w:rsid w:val="22733FB1"/>
    <w:rsid w:val="229772E8"/>
    <w:rsid w:val="22F40C6F"/>
    <w:rsid w:val="22F508BA"/>
    <w:rsid w:val="232A1C2D"/>
    <w:rsid w:val="234B75C6"/>
    <w:rsid w:val="235A51A8"/>
    <w:rsid w:val="23644166"/>
    <w:rsid w:val="23A30B4C"/>
    <w:rsid w:val="23B0741C"/>
    <w:rsid w:val="23E05495"/>
    <w:rsid w:val="23ED0A6F"/>
    <w:rsid w:val="24497C1D"/>
    <w:rsid w:val="248D13D7"/>
    <w:rsid w:val="25AA05CA"/>
    <w:rsid w:val="261E13B9"/>
    <w:rsid w:val="265E0A50"/>
    <w:rsid w:val="26990A79"/>
    <w:rsid w:val="26AF199E"/>
    <w:rsid w:val="26E96E48"/>
    <w:rsid w:val="27F237CB"/>
    <w:rsid w:val="2827438F"/>
    <w:rsid w:val="28285010"/>
    <w:rsid w:val="28332B62"/>
    <w:rsid w:val="286B2F27"/>
    <w:rsid w:val="289A6F15"/>
    <w:rsid w:val="28CD6479"/>
    <w:rsid w:val="290767DB"/>
    <w:rsid w:val="293A2CA5"/>
    <w:rsid w:val="29596E99"/>
    <w:rsid w:val="29CC0646"/>
    <w:rsid w:val="29E6652C"/>
    <w:rsid w:val="2A07602E"/>
    <w:rsid w:val="2AD728B8"/>
    <w:rsid w:val="2B436879"/>
    <w:rsid w:val="2B5C10B2"/>
    <w:rsid w:val="2BB770ED"/>
    <w:rsid w:val="2C457B8F"/>
    <w:rsid w:val="2C651346"/>
    <w:rsid w:val="2C8500B6"/>
    <w:rsid w:val="2C8C102B"/>
    <w:rsid w:val="2C8E36CC"/>
    <w:rsid w:val="2CAD08C7"/>
    <w:rsid w:val="2CC02A73"/>
    <w:rsid w:val="2D654DF9"/>
    <w:rsid w:val="2E0A19E6"/>
    <w:rsid w:val="2E493FF0"/>
    <w:rsid w:val="2EA1083E"/>
    <w:rsid w:val="2EEF1E01"/>
    <w:rsid w:val="2FA246EC"/>
    <w:rsid w:val="3020023A"/>
    <w:rsid w:val="3068518D"/>
    <w:rsid w:val="30801170"/>
    <w:rsid w:val="30A700AA"/>
    <w:rsid w:val="3114654B"/>
    <w:rsid w:val="312D47C4"/>
    <w:rsid w:val="31742679"/>
    <w:rsid w:val="318B04A2"/>
    <w:rsid w:val="319C0312"/>
    <w:rsid w:val="32053EB4"/>
    <w:rsid w:val="32742ABC"/>
    <w:rsid w:val="32A64B70"/>
    <w:rsid w:val="32BF7818"/>
    <w:rsid w:val="32E67B53"/>
    <w:rsid w:val="33803EC4"/>
    <w:rsid w:val="33E20CAC"/>
    <w:rsid w:val="343C5E47"/>
    <w:rsid w:val="34800212"/>
    <w:rsid w:val="348665AF"/>
    <w:rsid w:val="348801E4"/>
    <w:rsid w:val="349916AA"/>
    <w:rsid w:val="35076AE6"/>
    <w:rsid w:val="353C3768"/>
    <w:rsid w:val="35440336"/>
    <w:rsid w:val="35FB34D4"/>
    <w:rsid w:val="36011890"/>
    <w:rsid w:val="36296E2D"/>
    <w:rsid w:val="36883487"/>
    <w:rsid w:val="36B82D3F"/>
    <w:rsid w:val="37C90E87"/>
    <w:rsid w:val="3819607A"/>
    <w:rsid w:val="38313C5E"/>
    <w:rsid w:val="387B7B1D"/>
    <w:rsid w:val="38DA34A3"/>
    <w:rsid w:val="391C6929"/>
    <w:rsid w:val="39B14471"/>
    <w:rsid w:val="3A0234A4"/>
    <w:rsid w:val="3A2206B9"/>
    <w:rsid w:val="3A3F2EE8"/>
    <w:rsid w:val="3A8612D6"/>
    <w:rsid w:val="3AC44783"/>
    <w:rsid w:val="3AF40EC0"/>
    <w:rsid w:val="3B0809C8"/>
    <w:rsid w:val="3CC352E1"/>
    <w:rsid w:val="3CE02CEC"/>
    <w:rsid w:val="3D7035C8"/>
    <w:rsid w:val="3D9F3A85"/>
    <w:rsid w:val="3E1A6C89"/>
    <w:rsid w:val="3E462499"/>
    <w:rsid w:val="3E7416E7"/>
    <w:rsid w:val="3EAC2BAB"/>
    <w:rsid w:val="3EB50BF4"/>
    <w:rsid w:val="3FC22FF2"/>
    <w:rsid w:val="40681B02"/>
    <w:rsid w:val="40A9725B"/>
    <w:rsid w:val="40BA0560"/>
    <w:rsid w:val="41D875BF"/>
    <w:rsid w:val="41FF3F61"/>
    <w:rsid w:val="422B16E2"/>
    <w:rsid w:val="424B1E48"/>
    <w:rsid w:val="42506D4B"/>
    <w:rsid w:val="42AC1854"/>
    <w:rsid w:val="43311494"/>
    <w:rsid w:val="43332054"/>
    <w:rsid w:val="436165CA"/>
    <w:rsid w:val="43B64BDA"/>
    <w:rsid w:val="440C4FF4"/>
    <w:rsid w:val="441D3732"/>
    <w:rsid w:val="445D59FE"/>
    <w:rsid w:val="450D64BA"/>
    <w:rsid w:val="4594763F"/>
    <w:rsid w:val="45FD0EA8"/>
    <w:rsid w:val="46430FAE"/>
    <w:rsid w:val="47AC3272"/>
    <w:rsid w:val="47F42DB3"/>
    <w:rsid w:val="490E4F9A"/>
    <w:rsid w:val="4A2F070E"/>
    <w:rsid w:val="4A2F691C"/>
    <w:rsid w:val="4A3350C8"/>
    <w:rsid w:val="4B0500EE"/>
    <w:rsid w:val="4B964F61"/>
    <w:rsid w:val="4C1D2670"/>
    <w:rsid w:val="4C2E480D"/>
    <w:rsid w:val="4CB661BB"/>
    <w:rsid w:val="4D1C12BC"/>
    <w:rsid w:val="4D1F37FF"/>
    <w:rsid w:val="4D3C2D52"/>
    <w:rsid w:val="4D4A7F23"/>
    <w:rsid w:val="4D5802F1"/>
    <w:rsid w:val="4D795AF8"/>
    <w:rsid w:val="4D853D7E"/>
    <w:rsid w:val="4DE22096"/>
    <w:rsid w:val="4E0D246A"/>
    <w:rsid w:val="4E0E1D16"/>
    <w:rsid w:val="4E1772F5"/>
    <w:rsid w:val="4E256EE5"/>
    <w:rsid w:val="4F281780"/>
    <w:rsid w:val="4F7273C7"/>
    <w:rsid w:val="4FDB6EB3"/>
    <w:rsid w:val="504F73E4"/>
    <w:rsid w:val="505D43E1"/>
    <w:rsid w:val="505F0F78"/>
    <w:rsid w:val="50891385"/>
    <w:rsid w:val="51F5438D"/>
    <w:rsid w:val="529E2D93"/>
    <w:rsid w:val="52D26EE7"/>
    <w:rsid w:val="52DE58BA"/>
    <w:rsid w:val="53221508"/>
    <w:rsid w:val="539B13BE"/>
    <w:rsid w:val="542F765B"/>
    <w:rsid w:val="550436D3"/>
    <w:rsid w:val="56074E94"/>
    <w:rsid w:val="565F14ED"/>
    <w:rsid w:val="56A446F3"/>
    <w:rsid w:val="56CD2D8E"/>
    <w:rsid w:val="56CD2F1F"/>
    <w:rsid w:val="56EC713A"/>
    <w:rsid w:val="56F4235E"/>
    <w:rsid w:val="57000807"/>
    <w:rsid w:val="57AA4314"/>
    <w:rsid w:val="58070D1D"/>
    <w:rsid w:val="58461F7C"/>
    <w:rsid w:val="58614320"/>
    <w:rsid w:val="58C87387"/>
    <w:rsid w:val="59541756"/>
    <w:rsid w:val="59791E75"/>
    <w:rsid w:val="599204B2"/>
    <w:rsid w:val="59B91184"/>
    <w:rsid w:val="5A5C2C9C"/>
    <w:rsid w:val="5A9C501B"/>
    <w:rsid w:val="5AAE50DF"/>
    <w:rsid w:val="5B007EC4"/>
    <w:rsid w:val="5B7046B9"/>
    <w:rsid w:val="5B8531A7"/>
    <w:rsid w:val="5B9731B2"/>
    <w:rsid w:val="5C5925FD"/>
    <w:rsid w:val="5CDA4A0F"/>
    <w:rsid w:val="5CF96258"/>
    <w:rsid w:val="5D04578F"/>
    <w:rsid w:val="5D184395"/>
    <w:rsid w:val="5D242B9D"/>
    <w:rsid w:val="5DB616EC"/>
    <w:rsid w:val="5DD9492A"/>
    <w:rsid w:val="5E66298B"/>
    <w:rsid w:val="5E894F00"/>
    <w:rsid w:val="5EB206C5"/>
    <w:rsid w:val="5EFE5140"/>
    <w:rsid w:val="5F65191B"/>
    <w:rsid w:val="5F8C5C27"/>
    <w:rsid w:val="5FC57BC2"/>
    <w:rsid w:val="60121386"/>
    <w:rsid w:val="60235036"/>
    <w:rsid w:val="60337DE0"/>
    <w:rsid w:val="605A318B"/>
    <w:rsid w:val="607A5C13"/>
    <w:rsid w:val="621415C9"/>
    <w:rsid w:val="6228633D"/>
    <w:rsid w:val="628F31A3"/>
    <w:rsid w:val="62F03F97"/>
    <w:rsid w:val="62F562D9"/>
    <w:rsid w:val="63554B4C"/>
    <w:rsid w:val="636148C6"/>
    <w:rsid w:val="636338DE"/>
    <w:rsid w:val="64081CC6"/>
    <w:rsid w:val="64962F11"/>
    <w:rsid w:val="64D05DDF"/>
    <w:rsid w:val="64EB7D5F"/>
    <w:rsid w:val="65707CF4"/>
    <w:rsid w:val="65753ED9"/>
    <w:rsid w:val="658468BC"/>
    <w:rsid w:val="66241ECD"/>
    <w:rsid w:val="668D0955"/>
    <w:rsid w:val="66E231FB"/>
    <w:rsid w:val="66EC0D28"/>
    <w:rsid w:val="67207BA4"/>
    <w:rsid w:val="67D05B89"/>
    <w:rsid w:val="67EE3A9D"/>
    <w:rsid w:val="67EE590A"/>
    <w:rsid w:val="68377E9C"/>
    <w:rsid w:val="686C0FCB"/>
    <w:rsid w:val="687C6D30"/>
    <w:rsid w:val="69406D32"/>
    <w:rsid w:val="6946513B"/>
    <w:rsid w:val="6A326E03"/>
    <w:rsid w:val="6A3D4BAC"/>
    <w:rsid w:val="6A6B6735"/>
    <w:rsid w:val="6A760E64"/>
    <w:rsid w:val="6A9B4E59"/>
    <w:rsid w:val="6B5F7E01"/>
    <w:rsid w:val="6B720114"/>
    <w:rsid w:val="6BB45A39"/>
    <w:rsid w:val="6BC00409"/>
    <w:rsid w:val="6C933C09"/>
    <w:rsid w:val="6D1C1F95"/>
    <w:rsid w:val="6D3B090C"/>
    <w:rsid w:val="6D7144A3"/>
    <w:rsid w:val="6DB63051"/>
    <w:rsid w:val="6DBC13B4"/>
    <w:rsid w:val="6E1E109A"/>
    <w:rsid w:val="6EC87F75"/>
    <w:rsid w:val="6EDF61E6"/>
    <w:rsid w:val="6EF114E1"/>
    <w:rsid w:val="6FA201E7"/>
    <w:rsid w:val="6FB150E0"/>
    <w:rsid w:val="6FB4261C"/>
    <w:rsid w:val="6FBB4613"/>
    <w:rsid w:val="6FE823A4"/>
    <w:rsid w:val="704B1053"/>
    <w:rsid w:val="70794F79"/>
    <w:rsid w:val="7091669B"/>
    <w:rsid w:val="71F93556"/>
    <w:rsid w:val="722B3C64"/>
    <w:rsid w:val="72D74970"/>
    <w:rsid w:val="734216FA"/>
    <w:rsid w:val="73564502"/>
    <w:rsid w:val="739226C1"/>
    <w:rsid w:val="74813274"/>
    <w:rsid w:val="74D76C70"/>
    <w:rsid w:val="7541531D"/>
    <w:rsid w:val="75840D6C"/>
    <w:rsid w:val="75A725C7"/>
    <w:rsid w:val="75ED645D"/>
    <w:rsid w:val="761572C3"/>
    <w:rsid w:val="77D37D5E"/>
    <w:rsid w:val="77F34B35"/>
    <w:rsid w:val="781E2A6C"/>
    <w:rsid w:val="78B03357"/>
    <w:rsid w:val="78CB6716"/>
    <w:rsid w:val="79465F86"/>
    <w:rsid w:val="79B574C8"/>
    <w:rsid w:val="79EC2EEE"/>
    <w:rsid w:val="7A004D40"/>
    <w:rsid w:val="7A1D0BF2"/>
    <w:rsid w:val="7A5D029B"/>
    <w:rsid w:val="7A6B521D"/>
    <w:rsid w:val="7A7351D7"/>
    <w:rsid w:val="7AA5309F"/>
    <w:rsid w:val="7AA6023E"/>
    <w:rsid w:val="7AF0575D"/>
    <w:rsid w:val="7B1C5CA0"/>
    <w:rsid w:val="7B471C19"/>
    <w:rsid w:val="7B903EEF"/>
    <w:rsid w:val="7BC65528"/>
    <w:rsid w:val="7C8E223F"/>
    <w:rsid w:val="7D574252"/>
    <w:rsid w:val="7D7E4A1E"/>
    <w:rsid w:val="7E8E4CD9"/>
    <w:rsid w:val="7F6951B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7" w:semiHidden="0" w:name="header"/>
    <w:lsdException w:qFormat="1" w:unhideWhenUsed="0" w:uiPriority="15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5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4" w:semiHidden="0" w:name="Body Text Indent 2"/>
    <w:lsdException w:unhideWhenUsed="0" w:uiPriority="0" w:semiHidden="0" w:name="Body Text Indent 3"/>
    <w:lsdException w:unhideWhenUsed="0" w:uiPriority="0" w:semiHidden="0" w:name="Block Text"/>
    <w:lsdException w:qFormat="1" w:unhideWhenUsed="0" w:uiPriority="16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qFormat="1" w:uiPriority="99" w:semiHidden="0" w:name="Document Map"/>
    <w:lsdException w:qFormat="1" w:unhideWhenUsed="0" w:uiPriority="153" w:semiHidden="0" w:name="Plain Text"/>
    <w:lsdException w:unhideWhenUsed="0" w:uiPriority="0" w:semiHidden="0" w:name="E-mail Signature"/>
    <w:lsdException w:qFormat="1" w:unhideWhenUsed="0" w:uiPriority="158"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5"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宋体"/>
      <w:sz w:val="21"/>
      <w:szCs w:val="21"/>
    </w:rPr>
  </w:style>
  <w:style w:type="paragraph" w:styleId="3">
    <w:name w:val="heading 1"/>
    <w:basedOn w:val="1"/>
    <w:next w:val="1"/>
    <w:qFormat/>
    <w:uiPriority w:val="0"/>
    <w:pPr>
      <w:keepNext/>
      <w:widowControl w:val="0"/>
      <w:spacing w:line="480" w:lineRule="auto"/>
      <w:jc w:val="center"/>
      <w:outlineLvl w:val="0"/>
    </w:pPr>
    <w:rPr>
      <w:rFonts w:ascii="宋体" w:hAnsi="宋体" w:eastAsia="宋体" w:cs="Times New Roman"/>
      <w:b/>
      <w:kern w:val="2"/>
      <w:sz w:val="4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18">
    <w:name w:val="Default Paragraph Font"/>
    <w:semiHidden/>
    <w:unhideWhenUsed/>
    <w:qFormat/>
    <w:uiPriority w:val="2"/>
  </w:style>
  <w:style w:type="table" w:default="1" w:styleId="17">
    <w:name w:val="Normal Table"/>
    <w:semiHidden/>
    <w:unhideWhenUsed/>
    <w:qFormat/>
    <w:uiPriority w:val="3"/>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 w:val="18"/>
    </w:rPr>
  </w:style>
  <w:style w:type="paragraph" w:styleId="6">
    <w:name w:val="Document Map"/>
    <w:basedOn w:val="1"/>
    <w:unhideWhenUsed/>
    <w:qFormat/>
    <w:uiPriority w:val="99"/>
    <w:rPr>
      <w:rFonts w:ascii="宋体" w:hAnsi="Calibri"/>
      <w:sz w:val="18"/>
      <w:szCs w:val="18"/>
    </w:rPr>
  </w:style>
  <w:style w:type="paragraph" w:styleId="7">
    <w:name w:val="Body Text Indent"/>
    <w:basedOn w:val="1"/>
    <w:qFormat/>
    <w:uiPriority w:val="152"/>
    <w:pPr>
      <w:spacing w:after="120"/>
      <w:ind w:left="420" w:firstLine="0"/>
    </w:pPr>
  </w:style>
  <w:style w:type="paragraph" w:styleId="8">
    <w:name w:val="Plain Text"/>
    <w:basedOn w:val="1"/>
    <w:qFormat/>
    <w:uiPriority w:val="153"/>
    <w:rPr>
      <w:rFonts w:ascii="宋体" w:hAnsi="Courier New"/>
    </w:rPr>
  </w:style>
  <w:style w:type="paragraph" w:styleId="9">
    <w:name w:val="Body Text Indent 2"/>
    <w:basedOn w:val="1"/>
    <w:qFormat/>
    <w:uiPriority w:val="154"/>
    <w:pPr>
      <w:ind w:firstLine="480"/>
    </w:pPr>
    <w:rPr>
      <w:rFonts w:ascii="宋体" w:hAnsi="宋体"/>
      <w:sz w:val="30"/>
      <w:szCs w:val="30"/>
    </w:rPr>
  </w:style>
  <w:style w:type="paragraph" w:styleId="10">
    <w:name w:val="Balloon Text"/>
    <w:basedOn w:val="1"/>
    <w:qFormat/>
    <w:uiPriority w:val="155"/>
    <w:rPr>
      <w:sz w:val="18"/>
      <w:szCs w:val="18"/>
    </w:rPr>
  </w:style>
  <w:style w:type="paragraph" w:styleId="11">
    <w:name w:val="footer"/>
    <w:basedOn w:val="1"/>
    <w:qFormat/>
    <w:uiPriority w:val="156"/>
    <w:pPr>
      <w:tabs>
        <w:tab w:val="center" w:pos="4153"/>
        <w:tab w:val="right" w:pos="8306"/>
      </w:tabs>
      <w:snapToGrid w:val="0"/>
      <w:jc w:val="left"/>
    </w:pPr>
    <w:rPr>
      <w:sz w:val="18"/>
      <w:szCs w:val="18"/>
    </w:rPr>
  </w:style>
  <w:style w:type="paragraph" w:styleId="12">
    <w:name w:val="header"/>
    <w:basedOn w:val="1"/>
    <w:qFormat/>
    <w:uiPriority w:val="157"/>
    <w:pPr>
      <w:pBdr>
        <w:bottom w:val="single" w:color="000000" w:sz="6" w:space="1"/>
      </w:pBdr>
      <w:tabs>
        <w:tab w:val="center" w:pos="4153"/>
        <w:tab w:val="right" w:pos="8306"/>
      </w:tabs>
      <w:snapToGrid w:val="0"/>
      <w:jc w:val="center"/>
    </w:pPr>
    <w:rPr>
      <w:sz w:val="18"/>
      <w:szCs w:val="18"/>
    </w:rPr>
  </w:style>
  <w:style w:type="paragraph" w:styleId="13">
    <w:name w:val="Subtitle"/>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4">
    <w:name w:val="List"/>
    <w:basedOn w:val="1"/>
    <w:qFormat/>
    <w:uiPriority w:val="0"/>
    <w:pPr>
      <w:ind w:left="200" w:hanging="200" w:hangingChars="200"/>
      <w:contextualSpacing/>
    </w:pPr>
    <w:rPr>
      <w:rFonts w:ascii="Times New Roman" w:hAnsi="Times New Roman" w:eastAsia="宋体" w:cs="Times New Roman"/>
      <w:szCs w:val="24"/>
    </w:rPr>
  </w:style>
  <w:style w:type="paragraph" w:styleId="15">
    <w:name w:val="Normal (Web)"/>
    <w:basedOn w:val="1"/>
    <w:qFormat/>
    <w:uiPriority w:val="158"/>
    <w:pPr>
      <w:spacing w:before="100" w:beforeAutospacing="1" w:after="100" w:afterAutospacing="1"/>
      <w:jc w:val="left"/>
    </w:pPr>
    <w:rPr>
      <w:rFonts w:ascii="宋体" w:hAnsi="宋体"/>
      <w:sz w:val="24"/>
      <w:szCs w:val="24"/>
    </w:rPr>
  </w:style>
  <w:style w:type="paragraph" w:styleId="16">
    <w:name w:val="Body Text First Indent 2"/>
    <w:basedOn w:val="7"/>
    <w:qFormat/>
    <w:uiPriority w:val="151"/>
    <w:pPr>
      <w:ind w:firstLine="200"/>
    </w:pPr>
    <w:rPr>
      <w:rFonts w:ascii="Times New Roman" w:hAnsi="Times New Roman" w:eastAsia="宋?" w:cs="Times New Roman"/>
      <w:sz w:val="32"/>
      <w:szCs w:val="32"/>
    </w:rPr>
  </w:style>
  <w:style w:type="character" w:styleId="19">
    <w:name w:val="Strong"/>
    <w:qFormat/>
    <w:uiPriority w:val="20"/>
    <w:rPr>
      <w:rFonts w:cs="Times New Roman"/>
      <w:b/>
    </w:rPr>
  </w:style>
  <w:style w:type="character" w:styleId="20">
    <w:name w:val="page number"/>
    <w:basedOn w:val="18"/>
    <w:qFormat/>
    <w:uiPriority w:val="159"/>
  </w:style>
  <w:style w:type="character" w:styleId="21">
    <w:name w:val="Hyperlink"/>
    <w:basedOn w:val="18"/>
    <w:qFormat/>
    <w:uiPriority w:val="160"/>
    <w:rPr>
      <w:color w:val="0000FF"/>
      <w:u w:val="single"/>
    </w:rPr>
  </w:style>
  <w:style w:type="paragraph" w:customStyle="1" w:styleId="22">
    <w:name w:val="缺省文本"/>
    <w:qFormat/>
    <w:uiPriority w:val="161"/>
    <w:pPr>
      <w:autoSpaceDE w:val="0"/>
      <w:autoSpaceDN w:val="0"/>
    </w:pPr>
    <w:rPr>
      <w:rFonts w:ascii="Calibri" w:hAnsi="Calibri" w:eastAsia="宋体" w:cs="宋体"/>
      <w:color w:val="000000"/>
      <w:sz w:val="24"/>
      <w:szCs w:val="24"/>
    </w:rPr>
  </w:style>
  <w:style w:type="paragraph" w:customStyle="1" w:styleId="23">
    <w:name w:val="Default Text"/>
    <w:qFormat/>
    <w:uiPriority w:val="162"/>
    <w:pPr>
      <w:autoSpaceDE w:val="0"/>
      <w:autoSpaceDN w:val="0"/>
    </w:pPr>
    <w:rPr>
      <w:rFonts w:ascii="Calibri" w:hAnsi="Calibri" w:eastAsia="宋体" w:cs="宋体"/>
      <w:color w:val="000000"/>
      <w:sz w:val="24"/>
      <w:szCs w:val="24"/>
    </w:rPr>
  </w:style>
  <w:style w:type="character" w:customStyle="1" w:styleId="24">
    <w:name w:val="font11"/>
    <w:basedOn w:val="18"/>
    <w:qFormat/>
    <w:uiPriority w:val="163"/>
    <w:rPr>
      <w:rFonts w:hint="eastAsia" w:ascii="宋体" w:hAnsi="宋体" w:eastAsia="宋体" w:cs="宋体"/>
      <w:color w:val="000000"/>
      <w:sz w:val="20"/>
      <w:szCs w:val="20"/>
      <w:u w:val="none"/>
    </w:rPr>
  </w:style>
  <w:style w:type="character" w:customStyle="1" w:styleId="25">
    <w:name w:val="font01"/>
    <w:basedOn w:val="18"/>
    <w:qFormat/>
    <w:uiPriority w:val="164"/>
    <w:rPr>
      <w:rFonts w:hint="eastAsia" w:ascii="宋体" w:hAnsi="宋体" w:eastAsia="宋体" w:cs="宋体"/>
      <w:color w:val="FF0000"/>
      <w:sz w:val="20"/>
      <w:szCs w:val="20"/>
      <w:u w:val="none"/>
    </w:rPr>
  </w:style>
  <w:style w:type="character" w:customStyle="1" w:styleId="26">
    <w:name w:val="font31"/>
    <w:basedOn w:val="18"/>
    <w:qFormat/>
    <w:uiPriority w:val="165"/>
    <w:rPr>
      <w:rFonts w:hint="eastAsia" w:ascii="宋体" w:hAnsi="宋体" w:eastAsia="宋体" w:cs="宋体"/>
      <w:color w:val="000000"/>
      <w:sz w:val="22"/>
      <w:szCs w:val="22"/>
      <w:u w:val="none"/>
    </w:rPr>
  </w:style>
  <w:style w:type="character" w:customStyle="1" w:styleId="27">
    <w:name w:val="font41"/>
    <w:basedOn w:val="18"/>
    <w:qFormat/>
    <w:uiPriority w:val="166"/>
    <w:rPr>
      <w:rFonts w:hint="eastAsia" w:ascii="宋体" w:hAnsi="宋体" w:eastAsia="宋体" w:cs="宋体"/>
      <w:color w:val="000000"/>
      <w:sz w:val="22"/>
      <w:szCs w:val="22"/>
      <w:u w:val="none"/>
    </w:rPr>
  </w:style>
  <w:style w:type="character" w:customStyle="1" w:styleId="28">
    <w:name w:val="font221"/>
    <w:basedOn w:val="18"/>
    <w:qFormat/>
    <w:uiPriority w:val="167"/>
    <w:rPr>
      <w:rFonts w:hint="eastAsia" w:ascii="宋体" w:hAnsi="宋体" w:eastAsia="宋体" w:cs="宋体"/>
      <w:color w:val="000000"/>
      <w:sz w:val="20"/>
      <w:szCs w:val="20"/>
      <w:u w:val="none"/>
    </w:rPr>
  </w:style>
  <w:style w:type="character" w:customStyle="1" w:styleId="29">
    <w:name w:val="font61"/>
    <w:basedOn w:val="18"/>
    <w:qFormat/>
    <w:uiPriority w:val="168"/>
    <w:rPr>
      <w:rFonts w:hint="default" w:ascii="Arial" w:hAnsi="Arial" w:cs="Arial"/>
      <w:color w:val="000000"/>
      <w:sz w:val="20"/>
      <w:szCs w:val="20"/>
      <w:u w:val="none"/>
    </w:rPr>
  </w:style>
  <w:style w:type="character" w:customStyle="1" w:styleId="30">
    <w:name w:val="font91"/>
    <w:basedOn w:val="18"/>
    <w:qFormat/>
    <w:uiPriority w:val="169"/>
    <w:rPr>
      <w:rFonts w:ascii="Arial" w:hAnsi="Arial" w:cs="Arial"/>
      <w:color w:val="000000"/>
      <w:sz w:val="18"/>
      <w:szCs w:val="18"/>
      <w:u w:val="none"/>
    </w:rPr>
  </w:style>
  <w:style w:type="character" w:customStyle="1" w:styleId="31">
    <w:name w:val="font51"/>
    <w:basedOn w:val="18"/>
    <w:qFormat/>
    <w:uiPriority w:val="170"/>
    <w:rPr>
      <w:rFonts w:hint="eastAsia" w:ascii="宋体" w:hAnsi="宋体" w:eastAsia="宋体" w:cs="宋体"/>
      <w:color w:val="000000"/>
      <w:sz w:val="18"/>
      <w:szCs w:val="18"/>
      <w:u w:val="none"/>
    </w:rPr>
  </w:style>
  <w:style w:type="character" w:customStyle="1" w:styleId="32">
    <w:name w:val="Default Text Char"/>
    <w:qFormat/>
    <w:uiPriority w:val="171"/>
    <w:rPr>
      <w:rFonts w:ascii="Calibri" w:hAnsi="Calibri" w:cs="宋体"/>
      <w:color w:val="000000"/>
      <w:sz w:val="24"/>
      <w:szCs w:val="24"/>
    </w:rPr>
  </w:style>
  <w:style w:type="character" w:customStyle="1" w:styleId="33">
    <w:name w:val="批注框文本 Char"/>
    <w:basedOn w:val="18"/>
    <w:qFormat/>
    <w:uiPriority w:val="172"/>
    <w:rPr>
      <w:rFonts w:ascii="Calibri" w:hAnsi="Calibri" w:cs="宋体"/>
      <w:sz w:val="18"/>
      <w:szCs w:val="18"/>
    </w:rPr>
  </w:style>
  <w:style w:type="paragraph" w:customStyle="1" w:styleId="34">
    <w:name w:val="p0"/>
    <w:qFormat/>
    <w:uiPriority w:val="0"/>
    <w:pPr>
      <w:widowControl/>
      <w:jc w:val="both"/>
    </w:pPr>
    <w:rPr>
      <w:rFonts w:ascii="Times New Roman" w:hAnsi="Times New Roman" w:eastAsia="宋体" w:cs="Times New Roman"/>
      <w:kern w:val="2"/>
      <w:sz w:val="21"/>
      <w:lang w:val="en-US" w:eastAsia="zh-CN" w:bidi="ar-SA"/>
    </w:rPr>
  </w:style>
  <w:style w:type="paragraph" w:styleId="35">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6">
    <w:name w:val="中文正文、"/>
    <w:basedOn w:val="1"/>
    <w:qFormat/>
    <w:uiPriority w:val="0"/>
    <w:pPr>
      <w:autoSpaceDE/>
      <w:autoSpaceDN/>
      <w:adjustRightInd/>
      <w:spacing w:line="360" w:lineRule="auto"/>
      <w:ind w:firstLine="420" w:firstLineChars="200"/>
    </w:pPr>
    <w:rPr>
      <w:rFonts w:ascii="Times New Roman"/>
      <w:kern w:val="2"/>
    </w:rPr>
  </w:style>
  <w:style w:type="paragraph" w:customStyle="1" w:styleId="37">
    <w:name w:val="正文1"/>
    <w:basedOn w:val="1"/>
    <w:qFormat/>
    <w:uiPriority w:val="0"/>
    <w:pPr>
      <w:widowControl/>
    </w:pPr>
    <w:rPr>
      <w:szCs w:val="21"/>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NormalCharacter"/>
    <w:qFormat/>
    <w:uiPriority w:val="0"/>
    <w:rPr>
      <w:rFonts w:ascii="宋体" w:hAnsi="宋体" w:eastAsia="宋体" w:cs="Times New Roman"/>
      <w:kern w:val="2"/>
      <w:sz w:val="28"/>
      <w:lang w:val="en-US" w:eastAsia="zh-CN" w:bidi="ar-SA"/>
    </w:rPr>
  </w:style>
  <w:style w:type="paragraph" w:customStyle="1" w:styleId="40">
    <w:name w:val="首行缩进"/>
    <w:basedOn w:val="1"/>
    <w:qFormat/>
    <w:uiPriority w:val="0"/>
    <w:pPr>
      <w:spacing w:line="360" w:lineRule="auto"/>
      <w:ind w:firstLine="480" w:firstLineChars="200"/>
    </w:pPr>
    <w:rPr>
      <w:sz w:val="24"/>
      <w:szCs w:val="22"/>
      <w:lang w:val="zh-CN"/>
    </w:rPr>
  </w:style>
  <w:style w:type="paragraph" w:customStyle="1" w:styleId="4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50</Pages>
  <Words>4811</Words>
  <Characters>0</Characters>
  <Lines>228</Lines>
  <Paragraphs>64</Paragraphs>
  <TotalTime>29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2019-07-26T14:23:00Z</dcterms:created>
  <dc:creator>Administrator</dc:creator>
  <cp:lastModifiedBy>~^_^~♂</cp:lastModifiedBy>
  <dcterms:modified xsi:type="dcterms:W3CDTF">2021-10-19T10:58:31Z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B5E31A724FE34D4F92AEFEE107813C3A</vt:lpwstr>
  </property>
</Properties>
</file>