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48"/>
          <w:szCs w:val="48"/>
        </w:rPr>
      </w:pPr>
    </w:p>
    <w:p>
      <w:pPr>
        <w:jc w:val="center"/>
        <w:rPr>
          <w:rFonts w:hint="eastAsia" w:ascii="宋体" w:hAnsi="宋体"/>
          <w:b/>
          <w:sz w:val="48"/>
          <w:szCs w:val="48"/>
        </w:rPr>
      </w:pPr>
    </w:p>
    <w:p>
      <w:pPr>
        <w:jc w:val="center"/>
        <w:rPr>
          <w:rFonts w:hint="eastAsia" w:ascii="宋体" w:hAnsi="宋体" w:eastAsia="宋体"/>
          <w:b/>
          <w:sz w:val="48"/>
          <w:szCs w:val="48"/>
          <w:lang w:eastAsia="zh-CN"/>
        </w:rPr>
      </w:pPr>
      <w:r>
        <w:rPr>
          <w:rFonts w:hint="eastAsia" w:ascii="宋体" w:hAnsi="宋体"/>
          <w:b/>
          <w:sz w:val="48"/>
          <w:szCs w:val="48"/>
          <w:lang w:eastAsia="zh-CN"/>
        </w:rPr>
        <w:t>新疆维吾尔自治区人民医院胃镜中心科研国产医疗设备采购项目</w:t>
      </w:r>
    </w:p>
    <w:p>
      <w:pPr>
        <w:jc w:val="center"/>
        <w:outlineLvl w:val="0"/>
        <w:rPr>
          <w:rFonts w:hint="eastAsia" w:ascii="宋体" w:hAnsi="宋体"/>
          <w:b/>
          <w:sz w:val="48"/>
          <w:szCs w:val="48"/>
        </w:rPr>
      </w:pPr>
    </w:p>
    <w:p>
      <w:pPr>
        <w:jc w:val="center"/>
        <w:outlineLvl w:val="0"/>
        <w:rPr>
          <w:rFonts w:hint="eastAsia" w:ascii="宋体" w:hAnsi="宋体"/>
          <w:b/>
          <w:sz w:val="72"/>
          <w:szCs w:val="72"/>
        </w:rPr>
      </w:pPr>
    </w:p>
    <w:p>
      <w:pPr>
        <w:jc w:val="center"/>
        <w:outlineLvl w:val="0"/>
        <w:rPr>
          <w:rFonts w:hint="eastAsia" w:ascii="宋体" w:hAnsi="宋体"/>
          <w:b/>
          <w:sz w:val="72"/>
          <w:szCs w:val="72"/>
        </w:rPr>
      </w:pPr>
    </w:p>
    <w:p>
      <w:pPr>
        <w:jc w:val="center"/>
        <w:rPr>
          <w:rFonts w:hint="eastAsia" w:ascii="宋体" w:hAnsi="宋体"/>
          <w:b/>
          <w:sz w:val="72"/>
          <w:szCs w:val="72"/>
        </w:rPr>
      </w:pPr>
      <w:r>
        <w:rPr>
          <w:rFonts w:hint="eastAsia" w:ascii="宋体" w:hAnsi="宋体"/>
          <w:b/>
          <w:sz w:val="72"/>
          <w:szCs w:val="72"/>
        </w:rPr>
        <w:t>竞争性谈判采购文件</w:t>
      </w:r>
    </w:p>
    <w:p>
      <w:pPr>
        <w:jc w:val="center"/>
        <w:rPr>
          <w:rFonts w:hint="eastAsia" w:ascii="宋体" w:hAnsi="宋体" w:eastAsia="宋体"/>
          <w:b/>
          <w:sz w:val="44"/>
          <w:szCs w:val="44"/>
          <w:lang w:eastAsia="zh-CN"/>
        </w:rPr>
      </w:pPr>
      <w:r>
        <w:rPr>
          <w:rFonts w:hint="eastAsia" w:ascii="宋体" w:hAnsi="宋体"/>
          <w:b/>
          <w:sz w:val="44"/>
          <w:szCs w:val="44"/>
        </w:rPr>
        <w:t>项目编号：</w:t>
      </w:r>
      <w:r>
        <w:rPr>
          <w:rFonts w:hint="eastAsia" w:ascii="宋体" w:hAnsi="宋体"/>
          <w:b/>
          <w:sz w:val="44"/>
          <w:szCs w:val="44"/>
          <w:lang w:eastAsia="zh-CN"/>
        </w:rPr>
        <w:t>XJTF(JZ)2021ZF38</w:t>
      </w:r>
    </w:p>
    <w:p>
      <w:pPr>
        <w:pStyle w:val="122"/>
        <w:spacing w:line="440" w:lineRule="exact"/>
        <w:jc w:val="center"/>
        <w:rPr>
          <w:rFonts w:hint="eastAsia" w:ascii="宋体" w:hAnsi="宋体"/>
          <w:b/>
          <w:color w:val="auto"/>
          <w:spacing w:val="14"/>
          <w:kern w:val="2"/>
          <w:sz w:val="32"/>
          <w:szCs w:val="32"/>
        </w:rPr>
      </w:pPr>
      <w:r>
        <w:rPr>
          <w:rFonts w:hint="eastAsia" w:ascii="宋体" w:hAnsi="宋体"/>
          <w:b/>
          <w:color w:val="auto"/>
          <w:spacing w:val="14"/>
          <w:kern w:val="2"/>
          <w:sz w:val="32"/>
          <w:szCs w:val="32"/>
        </w:rPr>
        <w:t xml:space="preserve">  </w:t>
      </w:r>
    </w:p>
    <w:p>
      <w:pPr>
        <w:pStyle w:val="122"/>
        <w:spacing w:line="440" w:lineRule="exact"/>
        <w:jc w:val="center"/>
        <w:rPr>
          <w:rFonts w:hint="eastAsia" w:ascii="宋体" w:hAnsi="宋体"/>
          <w:b/>
          <w:color w:val="auto"/>
          <w:spacing w:val="14"/>
          <w:kern w:val="2"/>
          <w:sz w:val="32"/>
          <w:szCs w:val="32"/>
        </w:rPr>
      </w:pPr>
    </w:p>
    <w:p>
      <w:pPr>
        <w:pStyle w:val="122"/>
        <w:spacing w:line="440" w:lineRule="exact"/>
        <w:jc w:val="center"/>
        <w:rPr>
          <w:rFonts w:hint="eastAsia" w:ascii="宋体" w:hAnsi="宋体"/>
          <w:b/>
          <w:color w:val="auto"/>
          <w:spacing w:val="14"/>
          <w:kern w:val="2"/>
          <w:sz w:val="32"/>
          <w:szCs w:val="32"/>
        </w:rPr>
      </w:pPr>
    </w:p>
    <w:p>
      <w:pPr>
        <w:pStyle w:val="122"/>
        <w:spacing w:line="440" w:lineRule="exact"/>
        <w:jc w:val="center"/>
        <w:rPr>
          <w:rFonts w:hint="eastAsia" w:ascii="宋体" w:hAnsi="宋体"/>
          <w:b/>
          <w:color w:val="auto"/>
          <w:spacing w:val="14"/>
          <w:kern w:val="2"/>
          <w:sz w:val="32"/>
          <w:szCs w:val="32"/>
        </w:rPr>
      </w:pPr>
    </w:p>
    <w:p>
      <w:pPr>
        <w:pStyle w:val="122"/>
        <w:spacing w:line="440" w:lineRule="exact"/>
        <w:jc w:val="center"/>
        <w:rPr>
          <w:rFonts w:hint="eastAsia" w:ascii="宋体" w:hAnsi="宋体"/>
          <w:b/>
          <w:color w:val="auto"/>
          <w:spacing w:val="14"/>
          <w:kern w:val="2"/>
          <w:sz w:val="32"/>
          <w:szCs w:val="32"/>
        </w:rPr>
      </w:pPr>
    </w:p>
    <w:p>
      <w:pPr>
        <w:pStyle w:val="122"/>
        <w:spacing w:line="440" w:lineRule="exact"/>
        <w:jc w:val="center"/>
        <w:rPr>
          <w:rFonts w:hint="eastAsia" w:ascii="宋体" w:hAnsi="宋体"/>
          <w:b/>
          <w:color w:val="auto"/>
          <w:spacing w:val="14"/>
          <w:kern w:val="2"/>
          <w:sz w:val="32"/>
          <w:szCs w:val="32"/>
        </w:rPr>
      </w:pPr>
    </w:p>
    <w:p>
      <w:pPr>
        <w:pStyle w:val="122"/>
        <w:spacing w:line="440" w:lineRule="exact"/>
        <w:jc w:val="center"/>
        <w:rPr>
          <w:rFonts w:hint="eastAsia" w:ascii="宋体" w:hAnsi="宋体"/>
          <w:b/>
          <w:color w:val="auto"/>
          <w:spacing w:val="14"/>
          <w:kern w:val="2"/>
          <w:sz w:val="32"/>
          <w:szCs w:val="32"/>
        </w:rPr>
      </w:pPr>
    </w:p>
    <w:p>
      <w:pPr>
        <w:pStyle w:val="122"/>
        <w:spacing w:line="440" w:lineRule="exact"/>
        <w:jc w:val="center"/>
        <w:rPr>
          <w:rFonts w:hint="eastAsia" w:ascii="宋体" w:hAnsi="宋体"/>
          <w:b/>
          <w:color w:val="auto"/>
          <w:spacing w:val="14"/>
          <w:kern w:val="2"/>
          <w:sz w:val="32"/>
          <w:szCs w:val="32"/>
        </w:rPr>
      </w:pPr>
    </w:p>
    <w:p>
      <w:pPr>
        <w:pStyle w:val="122"/>
        <w:spacing w:line="440" w:lineRule="exact"/>
        <w:jc w:val="center"/>
        <w:rPr>
          <w:rFonts w:hint="eastAsia" w:ascii="宋体" w:hAnsi="宋体"/>
          <w:b/>
          <w:color w:val="auto"/>
          <w:spacing w:val="14"/>
          <w:kern w:val="2"/>
          <w:sz w:val="32"/>
          <w:szCs w:val="32"/>
        </w:rPr>
      </w:pPr>
    </w:p>
    <w:p>
      <w:pPr>
        <w:pStyle w:val="122"/>
        <w:spacing w:line="440" w:lineRule="exact"/>
        <w:jc w:val="center"/>
        <w:rPr>
          <w:rFonts w:hint="eastAsia" w:ascii="宋体" w:hAnsi="宋体"/>
          <w:b/>
          <w:color w:val="auto"/>
          <w:spacing w:val="14"/>
          <w:kern w:val="2"/>
          <w:sz w:val="32"/>
          <w:szCs w:val="32"/>
        </w:rPr>
      </w:pPr>
    </w:p>
    <w:p>
      <w:pPr>
        <w:pStyle w:val="122"/>
        <w:spacing w:line="600" w:lineRule="exact"/>
        <w:jc w:val="center"/>
        <w:rPr>
          <w:rFonts w:hint="eastAsia" w:ascii="宋体" w:hAnsi="宋体"/>
          <w:b/>
          <w:color w:val="auto"/>
          <w:kern w:val="2"/>
          <w:sz w:val="32"/>
          <w:szCs w:val="32"/>
        </w:rPr>
      </w:pPr>
      <w:r>
        <w:rPr>
          <w:rFonts w:hint="eastAsia" w:ascii="宋体" w:hAnsi="宋体"/>
          <w:b/>
          <w:color w:val="auto"/>
          <w:kern w:val="2"/>
          <w:sz w:val="32"/>
          <w:szCs w:val="32"/>
        </w:rPr>
        <w:t>采购人 ：新疆维吾尔自治区人民医院</w:t>
      </w:r>
    </w:p>
    <w:p>
      <w:pPr>
        <w:pStyle w:val="122"/>
        <w:spacing w:line="600" w:lineRule="exact"/>
        <w:ind w:firstLine="2072" w:firstLineChars="645"/>
        <w:rPr>
          <w:rFonts w:hint="eastAsia" w:ascii="宋体" w:hAnsi="宋体"/>
          <w:b/>
          <w:color w:val="auto"/>
          <w:kern w:val="2"/>
          <w:sz w:val="36"/>
          <w:szCs w:val="36"/>
        </w:rPr>
      </w:pPr>
      <w:r>
        <w:rPr>
          <w:rFonts w:hint="eastAsia" w:ascii="宋体" w:hAnsi="宋体"/>
          <w:b/>
          <w:color w:val="auto"/>
          <w:kern w:val="2"/>
          <w:sz w:val="32"/>
          <w:szCs w:val="32"/>
        </w:rPr>
        <w:t>招标代理机构：新疆同孚招投标有限公司</w:t>
      </w:r>
    </w:p>
    <w:p>
      <w:pPr>
        <w:spacing w:line="600" w:lineRule="exact"/>
        <w:jc w:val="center"/>
        <w:rPr>
          <w:rFonts w:hint="eastAsia" w:ascii="宋体" w:hAnsi="宋体"/>
          <w:b/>
          <w:sz w:val="32"/>
          <w:szCs w:val="32"/>
        </w:rPr>
      </w:pPr>
      <w:r>
        <w:rPr>
          <w:rFonts w:hint="eastAsia" w:ascii="宋体" w:hAnsi="宋体"/>
          <w:b/>
          <w:sz w:val="32"/>
          <w:szCs w:val="32"/>
        </w:rPr>
        <w:t xml:space="preserve"> 二〇二一年</w:t>
      </w:r>
      <w:r>
        <w:rPr>
          <w:rFonts w:hint="eastAsia" w:ascii="宋体" w:hAnsi="宋体"/>
          <w:b/>
          <w:sz w:val="32"/>
          <w:szCs w:val="32"/>
          <w:lang w:val="en-US" w:eastAsia="zh-CN"/>
        </w:rPr>
        <w:t>十</w:t>
      </w:r>
      <w:r>
        <w:rPr>
          <w:rFonts w:hint="eastAsia" w:ascii="宋体" w:hAnsi="宋体"/>
          <w:b/>
          <w:sz w:val="32"/>
          <w:szCs w:val="32"/>
        </w:rPr>
        <w:t>月</w:t>
      </w:r>
    </w:p>
    <w:p>
      <w:pPr>
        <w:pStyle w:val="24"/>
        <w:rPr>
          <w:rFonts w:hint="eastAsia" w:ascii="宋体" w:hAnsi="宋体" w:eastAsia="宋体"/>
        </w:rPr>
        <w:sectPr>
          <w:headerReference r:id="rId3" w:type="default"/>
          <w:footerReference r:id="rId4" w:type="default"/>
          <w:footerReference r:id="rId5" w:type="even"/>
          <w:pgSz w:w="11906" w:h="16838"/>
          <w:pgMar w:top="1134" w:right="1134" w:bottom="1134" w:left="1134" w:header="851" w:footer="992" w:gutter="0"/>
          <w:pgNumType w:start="1"/>
          <w:cols w:space="720" w:num="1"/>
          <w:docGrid w:type="lines" w:linePitch="375" w:charSpace="0"/>
        </w:sectPr>
      </w:pPr>
    </w:p>
    <w:p>
      <w:pPr>
        <w:rPr>
          <w:rFonts w:hint="eastAsia"/>
        </w:rPr>
      </w:pPr>
    </w:p>
    <w:p>
      <w:pPr>
        <w:pStyle w:val="24"/>
        <w:rPr>
          <w:rFonts w:hint="eastAsia" w:ascii="宋体" w:hAnsi="宋体" w:eastAsia="宋体"/>
        </w:rPr>
      </w:pPr>
      <w:r>
        <w:rPr>
          <w:rFonts w:hint="eastAsia" w:ascii="宋体" w:hAnsi="宋体" w:eastAsia="宋体"/>
        </w:rPr>
        <w:t>目 录</w:t>
      </w:r>
    </w:p>
    <w:p>
      <w:pPr>
        <w:rPr>
          <w:rFonts w:hint="eastAsia" w:ascii="宋体" w:hAnsi="宋体"/>
          <w:shd w:val="clear" w:color="auto" w:fill="auto"/>
        </w:rPr>
      </w:pPr>
    </w:p>
    <w:p>
      <w:pPr>
        <w:pStyle w:val="24"/>
        <w:shd w:val="clear"/>
        <w:rPr>
          <w:rFonts w:ascii="宋体" w:hAnsi="宋体" w:eastAsia="宋体"/>
          <w:b w:val="0"/>
          <w:bCs w:val="0"/>
          <w:sz w:val="28"/>
          <w:szCs w:val="28"/>
          <w:shd w:val="clear" w:color="auto" w:fill="auto"/>
        </w:rPr>
      </w:pPr>
      <w:permStart w:id="0" w:edGrp="everyone"/>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TOC \o "1-3" \h \z \u </w:instrText>
      </w:r>
      <w:r>
        <w:rPr>
          <w:rFonts w:hint="eastAsia" w:ascii="宋体" w:hAnsi="宋体" w:eastAsia="宋体" w:cs="宋体"/>
          <w:sz w:val="28"/>
          <w:szCs w:val="28"/>
          <w:shd w:val="clear" w:color="auto" w:fill="auto"/>
        </w:rPr>
        <w:fldChar w:fldCharType="separate"/>
      </w:r>
      <w:r>
        <w:rPr>
          <w:rStyle w:val="37"/>
          <w:rFonts w:ascii="宋体" w:hAnsi="宋体" w:eastAsia="宋体"/>
          <w:color w:val="auto"/>
          <w:sz w:val="28"/>
          <w:szCs w:val="28"/>
          <w:shd w:val="clear" w:color="auto" w:fill="auto"/>
        </w:rPr>
        <w:fldChar w:fldCharType="begin"/>
      </w:r>
      <w:r>
        <w:rPr>
          <w:rStyle w:val="37"/>
          <w:rFonts w:ascii="宋体" w:hAnsi="宋体" w:eastAsia="宋体"/>
          <w:color w:val="auto"/>
          <w:sz w:val="28"/>
          <w:szCs w:val="28"/>
          <w:shd w:val="clear" w:color="auto" w:fill="auto"/>
        </w:rPr>
        <w:instrText xml:space="preserve"> </w:instrText>
      </w:r>
      <w:r>
        <w:rPr>
          <w:rFonts w:ascii="宋体" w:hAnsi="宋体" w:eastAsia="宋体"/>
          <w:sz w:val="28"/>
          <w:szCs w:val="28"/>
          <w:shd w:val="clear" w:color="auto" w:fill="auto"/>
        </w:rPr>
        <w:instrText xml:space="preserve">HYPERLINK \l "_Toc83309875"</w:instrText>
      </w:r>
      <w:r>
        <w:rPr>
          <w:rStyle w:val="37"/>
          <w:rFonts w:ascii="宋体" w:hAnsi="宋体" w:eastAsia="宋体"/>
          <w:color w:val="auto"/>
          <w:sz w:val="28"/>
          <w:szCs w:val="28"/>
          <w:shd w:val="clear" w:color="auto" w:fill="auto"/>
        </w:rPr>
        <w:instrText xml:space="preserve"> </w:instrText>
      </w:r>
      <w:r>
        <w:rPr>
          <w:rStyle w:val="37"/>
          <w:rFonts w:ascii="宋体" w:hAnsi="宋体" w:eastAsia="宋体"/>
          <w:color w:val="auto"/>
          <w:sz w:val="28"/>
          <w:szCs w:val="28"/>
          <w:shd w:val="clear" w:color="auto" w:fill="auto"/>
        </w:rPr>
        <w:fldChar w:fldCharType="separate"/>
      </w:r>
      <w:r>
        <w:rPr>
          <w:rStyle w:val="37"/>
          <w:rFonts w:hint="eastAsia" w:ascii="宋体" w:hAnsi="宋体" w:eastAsia="宋体"/>
          <w:color w:val="auto"/>
          <w:sz w:val="28"/>
          <w:szCs w:val="28"/>
          <w:shd w:val="clear" w:color="auto" w:fill="auto"/>
        </w:rPr>
        <w:t>采购邀请</w:t>
      </w:r>
      <w:r>
        <w:rPr>
          <w:rFonts w:ascii="宋体" w:hAnsi="宋体" w:eastAsia="宋体"/>
          <w:sz w:val="28"/>
          <w:szCs w:val="28"/>
          <w:shd w:val="clear" w:color="auto" w:fill="auto"/>
        </w:rPr>
        <w:tab/>
      </w:r>
      <w:r>
        <w:rPr>
          <w:rFonts w:hint="eastAsia" w:ascii="宋体" w:hAnsi="宋体" w:eastAsia="宋体"/>
          <w:sz w:val="28"/>
          <w:szCs w:val="28"/>
          <w:shd w:val="clear" w:color="auto" w:fill="auto"/>
          <w:lang w:val="en-US" w:eastAsia="zh-CN"/>
        </w:rPr>
        <w:t>2</w:t>
      </w:r>
      <w:r>
        <w:rPr>
          <w:rStyle w:val="37"/>
          <w:rFonts w:ascii="宋体" w:hAnsi="宋体" w:eastAsia="宋体"/>
          <w:color w:val="auto"/>
          <w:sz w:val="28"/>
          <w:szCs w:val="28"/>
          <w:shd w:val="clear" w:color="auto" w:fill="auto"/>
        </w:rPr>
        <w:fldChar w:fldCharType="end"/>
      </w:r>
    </w:p>
    <w:p>
      <w:pPr>
        <w:pStyle w:val="24"/>
        <w:shd w:val="clear"/>
        <w:rPr>
          <w:rFonts w:ascii="宋体" w:hAnsi="宋体" w:eastAsia="宋体"/>
          <w:b w:val="0"/>
          <w:bCs w:val="0"/>
          <w:sz w:val="28"/>
          <w:szCs w:val="28"/>
          <w:shd w:val="clear" w:color="auto" w:fill="auto"/>
        </w:rPr>
      </w:pPr>
      <w:r>
        <w:rPr>
          <w:rStyle w:val="37"/>
          <w:rFonts w:ascii="宋体" w:hAnsi="宋体" w:eastAsia="宋体"/>
          <w:color w:val="auto"/>
          <w:sz w:val="28"/>
          <w:szCs w:val="28"/>
          <w:shd w:val="clear" w:color="auto" w:fill="auto"/>
        </w:rPr>
        <w:fldChar w:fldCharType="begin"/>
      </w:r>
      <w:r>
        <w:rPr>
          <w:rStyle w:val="37"/>
          <w:rFonts w:ascii="宋体" w:hAnsi="宋体" w:eastAsia="宋体"/>
          <w:color w:val="auto"/>
          <w:sz w:val="28"/>
          <w:szCs w:val="28"/>
          <w:shd w:val="clear" w:color="auto" w:fill="auto"/>
        </w:rPr>
        <w:instrText xml:space="preserve"> </w:instrText>
      </w:r>
      <w:r>
        <w:rPr>
          <w:rFonts w:ascii="宋体" w:hAnsi="宋体" w:eastAsia="宋体"/>
          <w:sz w:val="28"/>
          <w:szCs w:val="28"/>
          <w:shd w:val="clear" w:color="auto" w:fill="auto"/>
        </w:rPr>
        <w:instrText xml:space="preserve">HYPERLINK \l "_Toc83309876"</w:instrText>
      </w:r>
      <w:r>
        <w:rPr>
          <w:rStyle w:val="37"/>
          <w:rFonts w:ascii="宋体" w:hAnsi="宋体" w:eastAsia="宋体"/>
          <w:color w:val="auto"/>
          <w:sz w:val="28"/>
          <w:szCs w:val="28"/>
          <w:shd w:val="clear" w:color="auto" w:fill="auto"/>
        </w:rPr>
        <w:instrText xml:space="preserve"> </w:instrText>
      </w:r>
      <w:r>
        <w:rPr>
          <w:rStyle w:val="37"/>
          <w:rFonts w:ascii="宋体" w:hAnsi="宋体" w:eastAsia="宋体"/>
          <w:color w:val="auto"/>
          <w:sz w:val="28"/>
          <w:szCs w:val="28"/>
          <w:shd w:val="clear" w:color="auto" w:fill="auto"/>
        </w:rPr>
        <w:fldChar w:fldCharType="separate"/>
      </w:r>
      <w:r>
        <w:rPr>
          <w:rStyle w:val="37"/>
          <w:rFonts w:hint="eastAsia" w:ascii="宋体" w:hAnsi="宋体" w:eastAsia="宋体"/>
          <w:color w:val="auto"/>
          <w:sz w:val="28"/>
          <w:szCs w:val="28"/>
          <w:shd w:val="clear" w:color="auto" w:fill="auto"/>
        </w:rPr>
        <w:t>第一部分</w:t>
      </w:r>
      <w:r>
        <w:rPr>
          <w:rStyle w:val="37"/>
          <w:rFonts w:ascii="宋体" w:hAnsi="宋体" w:eastAsia="宋体"/>
          <w:color w:val="auto"/>
          <w:sz w:val="28"/>
          <w:szCs w:val="28"/>
          <w:shd w:val="clear" w:color="auto" w:fill="auto"/>
        </w:rPr>
        <w:t xml:space="preserve">  </w:t>
      </w:r>
      <w:r>
        <w:rPr>
          <w:rStyle w:val="37"/>
          <w:rFonts w:hint="eastAsia" w:ascii="宋体" w:hAnsi="宋体" w:eastAsia="宋体"/>
          <w:color w:val="auto"/>
          <w:sz w:val="28"/>
          <w:szCs w:val="28"/>
          <w:shd w:val="clear" w:color="auto" w:fill="auto"/>
        </w:rPr>
        <w:t>供应商须知前附表</w:t>
      </w:r>
      <w:r>
        <w:rPr>
          <w:rFonts w:ascii="宋体" w:hAnsi="宋体" w:eastAsia="宋体"/>
          <w:sz w:val="28"/>
          <w:szCs w:val="28"/>
          <w:shd w:val="clear" w:color="auto" w:fill="auto"/>
        </w:rPr>
        <w:tab/>
      </w:r>
      <w:r>
        <w:rPr>
          <w:rFonts w:hint="eastAsia" w:ascii="宋体" w:hAnsi="宋体" w:eastAsia="宋体"/>
          <w:sz w:val="28"/>
          <w:szCs w:val="28"/>
          <w:shd w:val="clear" w:color="auto" w:fill="auto"/>
          <w:lang w:val="en-US" w:eastAsia="zh-CN"/>
        </w:rPr>
        <w:t>4</w:t>
      </w:r>
      <w:r>
        <w:rPr>
          <w:rStyle w:val="37"/>
          <w:rFonts w:ascii="宋体" w:hAnsi="宋体" w:eastAsia="宋体"/>
          <w:color w:val="auto"/>
          <w:sz w:val="28"/>
          <w:szCs w:val="28"/>
          <w:shd w:val="clear" w:color="auto" w:fill="auto"/>
        </w:rPr>
        <w:fldChar w:fldCharType="end"/>
      </w:r>
    </w:p>
    <w:p>
      <w:pPr>
        <w:pStyle w:val="24"/>
        <w:shd w:val="clear"/>
        <w:rPr>
          <w:rFonts w:ascii="宋体" w:hAnsi="宋体" w:eastAsia="宋体"/>
          <w:b w:val="0"/>
          <w:bCs w:val="0"/>
          <w:sz w:val="28"/>
          <w:szCs w:val="28"/>
          <w:shd w:val="clear" w:color="auto" w:fill="auto"/>
        </w:rPr>
      </w:pPr>
      <w:r>
        <w:rPr>
          <w:rStyle w:val="37"/>
          <w:rFonts w:ascii="宋体" w:hAnsi="宋体" w:eastAsia="宋体"/>
          <w:color w:val="auto"/>
          <w:sz w:val="28"/>
          <w:szCs w:val="28"/>
          <w:shd w:val="clear" w:color="auto" w:fill="auto"/>
        </w:rPr>
        <w:fldChar w:fldCharType="begin"/>
      </w:r>
      <w:r>
        <w:rPr>
          <w:rStyle w:val="37"/>
          <w:rFonts w:ascii="宋体" w:hAnsi="宋体" w:eastAsia="宋体"/>
          <w:color w:val="auto"/>
          <w:sz w:val="28"/>
          <w:szCs w:val="28"/>
          <w:shd w:val="clear" w:color="auto" w:fill="auto"/>
        </w:rPr>
        <w:instrText xml:space="preserve"> </w:instrText>
      </w:r>
      <w:r>
        <w:rPr>
          <w:rFonts w:ascii="宋体" w:hAnsi="宋体" w:eastAsia="宋体"/>
          <w:sz w:val="28"/>
          <w:szCs w:val="28"/>
          <w:shd w:val="clear" w:color="auto" w:fill="auto"/>
        </w:rPr>
        <w:instrText xml:space="preserve">HYPERLINK \l "_Toc83309877"</w:instrText>
      </w:r>
      <w:r>
        <w:rPr>
          <w:rStyle w:val="37"/>
          <w:rFonts w:ascii="宋体" w:hAnsi="宋体" w:eastAsia="宋体"/>
          <w:color w:val="auto"/>
          <w:sz w:val="28"/>
          <w:szCs w:val="28"/>
          <w:shd w:val="clear" w:color="auto" w:fill="auto"/>
        </w:rPr>
        <w:instrText xml:space="preserve"> </w:instrText>
      </w:r>
      <w:r>
        <w:rPr>
          <w:rStyle w:val="37"/>
          <w:rFonts w:ascii="宋体" w:hAnsi="宋体" w:eastAsia="宋体"/>
          <w:color w:val="auto"/>
          <w:sz w:val="28"/>
          <w:szCs w:val="28"/>
          <w:shd w:val="clear" w:color="auto" w:fill="auto"/>
        </w:rPr>
        <w:fldChar w:fldCharType="separate"/>
      </w:r>
      <w:r>
        <w:rPr>
          <w:rStyle w:val="37"/>
          <w:rFonts w:hint="eastAsia" w:ascii="宋体" w:hAnsi="宋体" w:eastAsia="宋体"/>
          <w:color w:val="auto"/>
          <w:sz w:val="28"/>
          <w:szCs w:val="28"/>
          <w:shd w:val="clear" w:color="auto" w:fill="auto"/>
        </w:rPr>
        <w:t>第二部分</w:t>
      </w:r>
      <w:r>
        <w:rPr>
          <w:rStyle w:val="37"/>
          <w:rFonts w:ascii="宋体" w:hAnsi="宋体" w:eastAsia="宋体"/>
          <w:color w:val="auto"/>
          <w:sz w:val="28"/>
          <w:szCs w:val="28"/>
          <w:shd w:val="clear" w:color="auto" w:fill="auto"/>
        </w:rPr>
        <w:t xml:space="preserve">  </w:t>
      </w:r>
      <w:r>
        <w:rPr>
          <w:rStyle w:val="37"/>
          <w:rFonts w:hint="eastAsia" w:ascii="宋体" w:hAnsi="宋体" w:eastAsia="宋体"/>
          <w:color w:val="auto"/>
          <w:sz w:val="28"/>
          <w:szCs w:val="28"/>
          <w:shd w:val="clear" w:color="auto" w:fill="auto"/>
        </w:rPr>
        <w:t>谈判说明</w:t>
      </w:r>
      <w:r>
        <w:rPr>
          <w:rFonts w:ascii="宋体" w:hAnsi="宋体" w:eastAsia="宋体"/>
          <w:sz w:val="28"/>
          <w:szCs w:val="28"/>
          <w:shd w:val="clear" w:color="auto" w:fill="auto"/>
        </w:rPr>
        <w:tab/>
      </w:r>
      <w:r>
        <w:rPr>
          <w:rFonts w:ascii="宋体" w:hAnsi="宋体" w:eastAsia="宋体"/>
          <w:sz w:val="28"/>
          <w:szCs w:val="28"/>
          <w:shd w:val="clear" w:color="auto" w:fill="auto"/>
        </w:rPr>
        <w:fldChar w:fldCharType="begin"/>
      </w:r>
      <w:r>
        <w:rPr>
          <w:rFonts w:ascii="宋体" w:hAnsi="宋体" w:eastAsia="宋体"/>
          <w:sz w:val="28"/>
          <w:szCs w:val="28"/>
          <w:shd w:val="clear" w:color="auto" w:fill="auto"/>
        </w:rPr>
        <w:instrText xml:space="preserve"> PAGEREF _Toc83309877 \h </w:instrText>
      </w:r>
      <w:r>
        <w:rPr>
          <w:rFonts w:ascii="宋体" w:hAnsi="宋体" w:eastAsia="宋体"/>
          <w:sz w:val="28"/>
          <w:szCs w:val="28"/>
          <w:shd w:val="clear" w:color="auto" w:fill="auto"/>
        </w:rPr>
        <w:fldChar w:fldCharType="separate"/>
      </w:r>
      <w:r>
        <w:rPr>
          <w:rFonts w:ascii="宋体" w:hAnsi="宋体" w:eastAsia="宋体"/>
          <w:sz w:val="28"/>
          <w:szCs w:val="28"/>
          <w:shd w:val="clear" w:color="auto" w:fill="auto"/>
        </w:rPr>
        <w:t>10</w:t>
      </w:r>
      <w:r>
        <w:rPr>
          <w:rFonts w:ascii="宋体" w:hAnsi="宋体" w:eastAsia="宋体"/>
          <w:sz w:val="28"/>
          <w:szCs w:val="28"/>
          <w:shd w:val="clear" w:color="auto" w:fill="auto"/>
        </w:rPr>
        <w:fldChar w:fldCharType="end"/>
      </w:r>
      <w:r>
        <w:rPr>
          <w:rStyle w:val="37"/>
          <w:rFonts w:ascii="宋体" w:hAnsi="宋体" w:eastAsia="宋体"/>
          <w:color w:val="auto"/>
          <w:sz w:val="28"/>
          <w:szCs w:val="28"/>
          <w:shd w:val="clear" w:color="auto" w:fill="auto"/>
        </w:rPr>
        <w:fldChar w:fldCharType="end"/>
      </w:r>
    </w:p>
    <w:p>
      <w:pPr>
        <w:pStyle w:val="24"/>
        <w:shd w:val="clear"/>
        <w:rPr>
          <w:rFonts w:ascii="宋体" w:hAnsi="宋体" w:eastAsia="宋体"/>
          <w:b w:val="0"/>
          <w:bCs w:val="0"/>
          <w:sz w:val="28"/>
          <w:szCs w:val="28"/>
          <w:shd w:val="clear" w:color="auto" w:fill="auto"/>
        </w:rPr>
      </w:pPr>
      <w:r>
        <w:rPr>
          <w:rStyle w:val="37"/>
          <w:rFonts w:ascii="宋体" w:hAnsi="宋体" w:eastAsia="宋体"/>
          <w:color w:val="auto"/>
          <w:sz w:val="28"/>
          <w:szCs w:val="28"/>
          <w:shd w:val="clear" w:color="auto" w:fill="auto"/>
        </w:rPr>
        <w:fldChar w:fldCharType="begin"/>
      </w:r>
      <w:r>
        <w:rPr>
          <w:rStyle w:val="37"/>
          <w:rFonts w:ascii="宋体" w:hAnsi="宋体" w:eastAsia="宋体"/>
          <w:color w:val="auto"/>
          <w:sz w:val="28"/>
          <w:szCs w:val="28"/>
          <w:shd w:val="clear" w:color="auto" w:fill="auto"/>
        </w:rPr>
        <w:instrText xml:space="preserve"> </w:instrText>
      </w:r>
      <w:r>
        <w:rPr>
          <w:rFonts w:ascii="宋体" w:hAnsi="宋体" w:eastAsia="宋体"/>
          <w:sz w:val="28"/>
          <w:szCs w:val="28"/>
          <w:shd w:val="clear" w:color="auto" w:fill="auto"/>
        </w:rPr>
        <w:instrText xml:space="preserve">HYPERLINK \l "_Toc83309878"</w:instrText>
      </w:r>
      <w:r>
        <w:rPr>
          <w:rStyle w:val="37"/>
          <w:rFonts w:ascii="宋体" w:hAnsi="宋体" w:eastAsia="宋体"/>
          <w:color w:val="auto"/>
          <w:sz w:val="28"/>
          <w:szCs w:val="28"/>
          <w:shd w:val="clear" w:color="auto" w:fill="auto"/>
        </w:rPr>
        <w:instrText xml:space="preserve"> </w:instrText>
      </w:r>
      <w:r>
        <w:rPr>
          <w:rStyle w:val="37"/>
          <w:rFonts w:ascii="宋体" w:hAnsi="宋体" w:eastAsia="宋体"/>
          <w:color w:val="auto"/>
          <w:sz w:val="28"/>
          <w:szCs w:val="28"/>
          <w:shd w:val="clear" w:color="auto" w:fill="auto"/>
        </w:rPr>
        <w:fldChar w:fldCharType="separate"/>
      </w:r>
      <w:r>
        <w:rPr>
          <w:rStyle w:val="37"/>
          <w:rFonts w:hint="eastAsia" w:ascii="宋体" w:hAnsi="宋体" w:eastAsia="宋体"/>
          <w:color w:val="auto"/>
          <w:sz w:val="28"/>
          <w:szCs w:val="28"/>
          <w:shd w:val="clear" w:color="auto" w:fill="auto"/>
        </w:rPr>
        <w:t>第三部分</w:t>
      </w:r>
      <w:r>
        <w:rPr>
          <w:rStyle w:val="37"/>
          <w:rFonts w:ascii="宋体" w:hAnsi="宋体" w:eastAsia="宋体"/>
          <w:color w:val="auto"/>
          <w:sz w:val="28"/>
          <w:szCs w:val="28"/>
          <w:shd w:val="clear" w:color="auto" w:fill="auto"/>
        </w:rPr>
        <w:t xml:space="preserve">  </w:t>
      </w:r>
      <w:r>
        <w:rPr>
          <w:rStyle w:val="37"/>
          <w:rFonts w:hint="eastAsia" w:ascii="宋体" w:hAnsi="宋体" w:eastAsia="宋体"/>
          <w:color w:val="auto"/>
          <w:sz w:val="28"/>
          <w:szCs w:val="28"/>
          <w:shd w:val="clear" w:color="auto" w:fill="auto"/>
        </w:rPr>
        <w:t>谈判响应说明</w:t>
      </w:r>
      <w:r>
        <w:rPr>
          <w:rFonts w:ascii="宋体" w:hAnsi="宋体" w:eastAsia="宋体"/>
          <w:sz w:val="28"/>
          <w:szCs w:val="28"/>
          <w:shd w:val="clear" w:color="auto" w:fill="auto"/>
        </w:rPr>
        <w:tab/>
      </w:r>
      <w:r>
        <w:rPr>
          <w:rFonts w:ascii="宋体" w:hAnsi="宋体" w:eastAsia="宋体"/>
          <w:sz w:val="28"/>
          <w:szCs w:val="28"/>
          <w:shd w:val="clear" w:color="auto" w:fill="auto"/>
        </w:rPr>
        <w:fldChar w:fldCharType="begin"/>
      </w:r>
      <w:r>
        <w:rPr>
          <w:rFonts w:ascii="宋体" w:hAnsi="宋体" w:eastAsia="宋体"/>
          <w:sz w:val="28"/>
          <w:szCs w:val="28"/>
          <w:shd w:val="clear" w:color="auto" w:fill="auto"/>
        </w:rPr>
        <w:instrText xml:space="preserve"> PAGEREF _Toc83309878 \h </w:instrText>
      </w:r>
      <w:r>
        <w:rPr>
          <w:rFonts w:ascii="宋体" w:hAnsi="宋体" w:eastAsia="宋体"/>
          <w:sz w:val="28"/>
          <w:szCs w:val="28"/>
          <w:shd w:val="clear" w:color="auto" w:fill="auto"/>
        </w:rPr>
        <w:fldChar w:fldCharType="separate"/>
      </w:r>
      <w:r>
        <w:rPr>
          <w:rFonts w:ascii="宋体" w:hAnsi="宋体" w:eastAsia="宋体"/>
          <w:sz w:val="28"/>
          <w:szCs w:val="28"/>
          <w:shd w:val="clear" w:color="auto" w:fill="auto"/>
        </w:rPr>
        <w:t>13</w:t>
      </w:r>
      <w:r>
        <w:rPr>
          <w:rFonts w:ascii="宋体" w:hAnsi="宋体" w:eastAsia="宋体"/>
          <w:sz w:val="28"/>
          <w:szCs w:val="28"/>
          <w:shd w:val="clear" w:color="auto" w:fill="auto"/>
        </w:rPr>
        <w:fldChar w:fldCharType="end"/>
      </w:r>
      <w:r>
        <w:rPr>
          <w:rStyle w:val="37"/>
          <w:rFonts w:ascii="宋体" w:hAnsi="宋体" w:eastAsia="宋体"/>
          <w:color w:val="auto"/>
          <w:sz w:val="28"/>
          <w:szCs w:val="28"/>
          <w:shd w:val="clear" w:color="auto" w:fill="auto"/>
        </w:rPr>
        <w:fldChar w:fldCharType="end"/>
      </w:r>
    </w:p>
    <w:p>
      <w:pPr>
        <w:pStyle w:val="24"/>
        <w:shd w:val="clear"/>
        <w:rPr>
          <w:rFonts w:ascii="宋体" w:hAnsi="宋体" w:eastAsia="宋体"/>
          <w:b w:val="0"/>
          <w:bCs w:val="0"/>
          <w:sz w:val="28"/>
          <w:szCs w:val="28"/>
          <w:shd w:val="clear" w:color="auto" w:fill="auto"/>
        </w:rPr>
      </w:pPr>
      <w:r>
        <w:rPr>
          <w:rStyle w:val="37"/>
          <w:rFonts w:ascii="宋体" w:hAnsi="宋体" w:eastAsia="宋体"/>
          <w:color w:val="auto"/>
          <w:sz w:val="28"/>
          <w:szCs w:val="28"/>
          <w:shd w:val="clear" w:color="auto" w:fill="auto"/>
        </w:rPr>
        <w:fldChar w:fldCharType="begin"/>
      </w:r>
      <w:r>
        <w:rPr>
          <w:rStyle w:val="37"/>
          <w:rFonts w:ascii="宋体" w:hAnsi="宋体" w:eastAsia="宋体"/>
          <w:color w:val="auto"/>
          <w:sz w:val="28"/>
          <w:szCs w:val="28"/>
          <w:shd w:val="clear" w:color="auto" w:fill="auto"/>
        </w:rPr>
        <w:instrText xml:space="preserve"> </w:instrText>
      </w:r>
      <w:r>
        <w:rPr>
          <w:rFonts w:ascii="宋体" w:hAnsi="宋体" w:eastAsia="宋体"/>
          <w:sz w:val="28"/>
          <w:szCs w:val="28"/>
          <w:shd w:val="clear" w:color="auto" w:fill="auto"/>
        </w:rPr>
        <w:instrText xml:space="preserve">HYPERLINK \l "_Toc83309879"</w:instrText>
      </w:r>
      <w:r>
        <w:rPr>
          <w:rStyle w:val="37"/>
          <w:rFonts w:ascii="宋体" w:hAnsi="宋体" w:eastAsia="宋体"/>
          <w:color w:val="auto"/>
          <w:sz w:val="28"/>
          <w:szCs w:val="28"/>
          <w:shd w:val="clear" w:color="auto" w:fill="auto"/>
        </w:rPr>
        <w:instrText xml:space="preserve"> </w:instrText>
      </w:r>
      <w:r>
        <w:rPr>
          <w:rStyle w:val="37"/>
          <w:rFonts w:ascii="宋体" w:hAnsi="宋体" w:eastAsia="宋体"/>
          <w:color w:val="auto"/>
          <w:sz w:val="28"/>
          <w:szCs w:val="28"/>
          <w:shd w:val="clear" w:color="auto" w:fill="auto"/>
        </w:rPr>
        <w:fldChar w:fldCharType="separate"/>
      </w:r>
      <w:r>
        <w:rPr>
          <w:rStyle w:val="37"/>
          <w:rFonts w:hint="eastAsia" w:ascii="宋体" w:hAnsi="宋体" w:eastAsia="宋体"/>
          <w:color w:val="auto"/>
          <w:sz w:val="28"/>
          <w:szCs w:val="28"/>
          <w:shd w:val="clear" w:color="auto" w:fill="auto"/>
        </w:rPr>
        <w:t>第一章</w:t>
      </w:r>
      <w:r>
        <w:rPr>
          <w:rStyle w:val="37"/>
          <w:rFonts w:ascii="宋体" w:hAnsi="宋体" w:eastAsia="宋体"/>
          <w:color w:val="auto"/>
          <w:sz w:val="28"/>
          <w:szCs w:val="28"/>
          <w:shd w:val="clear" w:color="auto" w:fill="auto"/>
        </w:rPr>
        <w:t xml:space="preserve">  </w:t>
      </w:r>
      <w:r>
        <w:rPr>
          <w:rStyle w:val="37"/>
          <w:rFonts w:hint="eastAsia" w:ascii="宋体" w:hAnsi="宋体" w:eastAsia="宋体"/>
          <w:color w:val="auto"/>
          <w:sz w:val="28"/>
          <w:szCs w:val="28"/>
          <w:shd w:val="clear" w:color="auto" w:fill="auto"/>
        </w:rPr>
        <w:t>谈判供应商资格证明</w:t>
      </w:r>
      <w:r>
        <w:rPr>
          <w:rFonts w:ascii="宋体" w:hAnsi="宋体" w:eastAsia="宋体"/>
          <w:sz w:val="28"/>
          <w:szCs w:val="28"/>
          <w:shd w:val="clear" w:color="auto" w:fill="auto"/>
        </w:rPr>
        <w:tab/>
      </w:r>
      <w:r>
        <w:rPr>
          <w:rFonts w:ascii="宋体" w:hAnsi="宋体" w:eastAsia="宋体"/>
          <w:sz w:val="28"/>
          <w:szCs w:val="28"/>
          <w:shd w:val="clear" w:color="auto" w:fill="auto"/>
        </w:rPr>
        <w:fldChar w:fldCharType="begin"/>
      </w:r>
      <w:r>
        <w:rPr>
          <w:rFonts w:ascii="宋体" w:hAnsi="宋体" w:eastAsia="宋体"/>
          <w:sz w:val="28"/>
          <w:szCs w:val="28"/>
          <w:shd w:val="clear" w:color="auto" w:fill="auto"/>
        </w:rPr>
        <w:instrText xml:space="preserve"> PAGEREF _Toc83309879 \h </w:instrText>
      </w:r>
      <w:r>
        <w:rPr>
          <w:rFonts w:ascii="宋体" w:hAnsi="宋体" w:eastAsia="宋体"/>
          <w:sz w:val="28"/>
          <w:szCs w:val="28"/>
          <w:shd w:val="clear" w:color="auto" w:fill="auto"/>
        </w:rPr>
        <w:fldChar w:fldCharType="separate"/>
      </w:r>
      <w:r>
        <w:rPr>
          <w:rFonts w:ascii="宋体" w:hAnsi="宋体" w:eastAsia="宋体"/>
          <w:sz w:val="28"/>
          <w:szCs w:val="28"/>
          <w:shd w:val="clear" w:color="auto" w:fill="auto"/>
        </w:rPr>
        <w:t>13</w:t>
      </w:r>
      <w:r>
        <w:rPr>
          <w:rFonts w:ascii="宋体" w:hAnsi="宋体" w:eastAsia="宋体"/>
          <w:sz w:val="28"/>
          <w:szCs w:val="28"/>
          <w:shd w:val="clear" w:color="auto" w:fill="auto"/>
        </w:rPr>
        <w:fldChar w:fldCharType="end"/>
      </w:r>
      <w:r>
        <w:rPr>
          <w:rStyle w:val="37"/>
          <w:rFonts w:ascii="宋体" w:hAnsi="宋体" w:eastAsia="宋体"/>
          <w:color w:val="auto"/>
          <w:sz w:val="28"/>
          <w:szCs w:val="28"/>
          <w:shd w:val="clear" w:color="auto" w:fill="auto"/>
        </w:rPr>
        <w:fldChar w:fldCharType="end"/>
      </w:r>
    </w:p>
    <w:p>
      <w:pPr>
        <w:pStyle w:val="24"/>
        <w:shd w:val="clear"/>
        <w:rPr>
          <w:rFonts w:ascii="宋体" w:hAnsi="宋体" w:eastAsia="宋体"/>
          <w:b w:val="0"/>
          <w:bCs w:val="0"/>
          <w:sz w:val="28"/>
          <w:szCs w:val="28"/>
          <w:shd w:val="clear" w:color="auto" w:fill="auto"/>
        </w:rPr>
      </w:pPr>
      <w:r>
        <w:rPr>
          <w:rStyle w:val="37"/>
          <w:rFonts w:ascii="宋体" w:hAnsi="宋体" w:eastAsia="宋体"/>
          <w:color w:val="auto"/>
          <w:sz w:val="28"/>
          <w:szCs w:val="28"/>
          <w:shd w:val="clear" w:color="auto" w:fill="auto"/>
        </w:rPr>
        <w:fldChar w:fldCharType="begin"/>
      </w:r>
      <w:r>
        <w:rPr>
          <w:rStyle w:val="37"/>
          <w:rFonts w:ascii="宋体" w:hAnsi="宋体" w:eastAsia="宋体"/>
          <w:color w:val="auto"/>
          <w:sz w:val="28"/>
          <w:szCs w:val="28"/>
          <w:shd w:val="clear" w:color="auto" w:fill="auto"/>
        </w:rPr>
        <w:instrText xml:space="preserve"> </w:instrText>
      </w:r>
      <w:r>
        <w:rPr>
          <w:rFonts w:ascii="宋体" w:hAnsi="宋体" w:eastAsia="宋体"/>
          <w:sz w:val="28"/>
          <w:szCs w:val="28"/>
          <w:shd w:val="clear" w:color="auto" w:fill="auto"/>
        </w:rPr>
        <w:instrText xml:space="preserve">HYPERLINK \l "_Toc83309880"</w:instrText>
      </w:r>
      <w:r>
        <w:rPr>
          <w:rStyle w:val="37"/>
          <w:rFonts w:ascii="宋体" w:hAnsi="宋体" w:eastAsia="宋体"/>
          <w:color w:val="auto"/>
          <w:sz w:val="28"/>
          <w:szCs w:val="28"/>
          <w:shd w:val="clear" w:color="auto" w:fill="auto"/>
        </w:rPr>
        <w:instrText xml:space="preserve"> </w:instrText>
      </w:r>
      <w:r>
        <w:rPr>
          <w:rStyle w:val="37"/>
          <w:rFonts w:ascii="宋体" w:hAnsi="宋体" w:eastAsia="宋体"/>
          <w:color w:val="auto"/>
          <w:sz w:val="28"/>
          <w:szCs w:val="28"/>
          <w:shd w:val="clear" w:color="auto" w:fill="auto"/>
        </w:rPr>
        <w:fldChar w:fldCharType="separate"/>
      </w:r>
      <w:r>
        <w:rPr>
          <w:rStyle w:val="37"/>
          <w:rFonts w:hint="eastAsia" w:ascii="宋体" w:hAnsi="宋体" w:eastAsia="宋体"/>
          <w:color w:val="auto"/>
          <w:sz w:val="28"/>
          <w:szCs w:val="28"/>
          <w:shd w:val="clear" w:color="auto" w:fill="auto"/>
        </w:rPr>
        <w:t>第二章</w:t>
      </w:r>
      <w:r>
        <w:rPr>
          <w:rStyle w:val="37"/>
          <w:rFonts w:ascii="宋体" w:hAnsi="宋体" w:eastAsia="宋体"/>
          <w:color w:val="auto"/>
          <w:sz w:val="28"/>
          <w:szCs w:val="28"/>
          <w:shd w:val="clear" w:color="auto" w:fill="auto"/>
        </w:rPr>
        <w:t xml:space="preserve">  </w:t>
      </w:r>
      <w:r>
        <w:rPr>
          <w:rStyle w:val="37"/>
          <w:rFonts w:hint="eastAsia" w:ascii="宋体" w:hAnsi="宋体" w:eastAsia="宋体"/>
          <w:color w:val="auto"/>
          <w:sz w:val="28"/>
          <w:szCs w:val="28"/>
          <w:shd w:val="clear" w:color="auto" w:fill="auto"/>
        </w:rPr>
        <w:t>响应性文件的编写</w:t>
      </w:r>
      <w:r>
        <w:rPr>
          <w:rFonts w:ascii="宋体" w:hAnsi="宋体" w:eastAsia="宋体"/>
          <w:sz w:val="28"/>
          <w:szCs w:val="28"/>
          <w:shd w:val="clear" w:color="auto" w:fill="auto"/>
        </w:rPr>
        <w:tab/>
      </w:r>
      <w:r>
        <w:rPr>
          <w:rFonts w:ascii="宋体" w:hAnsi="宋体" w:eastAsia="宋体"/>
          <w:sz w:val="28"/>
          <w:szCs w:val="28"/>
          <w:shd w:val="clear" w:color="auto" w:fill="auto"/>
        </w:rPr>
        <w:fldChar w:fldCharType="begin"/>
      </w:r>
      <w:r>
        <w:rPr>
          <w:rFonts w:ascii="宋体" w:hAnsi="宋体" w:eastAsia="宋体"/>
          <w:sz w:val="28"/>
          <w:szCs w:val="28"/>
          <w:shd w:val="clear" w:color="auto" w:fill="auto"/>
        </w:rPr>
        <w:instrText xml:space="preserve"> PAGEREF _Toc83309880 \h </w:instrText>
      </w:r>
      <w:r>
        <w:rPr>
          <w:rFonts w:ascii="宋体" w:hAnsi="宋体" w:eastAsia="宋体"/>
          <w:sz w:val="28"/>
          <w:szCs w:val="28"/>
          <w:shd w:val="clear" w:color="auto" w:fill="auto"/>
        </w:rPr>
        <w:fldChar w:fldCharType="separate"/>
      </w:r>
      <w:r>
        <w:rPr>
          <w:rFonts w:ascii="宋体" w:hAnsi="宋体" w:eastAsia="宋体"/>
          <w:sz w:val="28"/>
          <w:szCs w:val="28"/>
          <w:shd w:val="clear" w:color="auto" w:fill="auto"/>
        </w:rPr>
        <w:t>13</w:t>
      </w:r>
      <w:r>
        <w:rPr>
          <w:rFonts w:ascii="宋体" w:hAnsi="宋体" w:eastAsia="宋体"/>
          <w:sz w:val="28"/>
          <w:szCs w:val="28"/>
          <w:shd w:val="clear" w:color="auto" w:fill="auto"/>
        </w:rPr>
        <w:fldChar w:fldCharType="end"/>
      </w:r>
      <w:r>
        <w:rPr>
          <w:rStyle w:val="37"/>
          <w:rFonts w:ascii="宋体" w:hAnsi="宋体" w:eastAsia="宋体"/>
          <w:color w:val="auto"/>
          <w:sz w:val="28"/>
          <w:szCs w:val="28"/>
          <w:shd w:val="clear" w:color="auto" w:fill="auto"/>
        </w:rPr>
        <w:fldChar w:fldCharType="end"/>
      </w:r>
    </w:p>
    <w:p>
      <w:pPr>
        <w:pStyle w:val="24"/>
        <w:shd w:val="clear"/>
        <w:rPr>
          <w:rFonts w:ascii="宋体" w:hAnsi="宋体" w:eastAsia="宋体"/>
          <w:b w:val="0"/>
          <w:bCs w:val="0"/>
          <w:sz w:val="28"/>
          <w:szCs w:val="28"/>
          <w:shd w:val="clear" w:color="auto" w:fill="auto"/>
        </w:rPr>
      </w:pPr>
      <w:r>
        <w:rPr>
          <w:rStyle w:val="37"/>
          <w:rFonts w:ascii="宋体" w:hAnsi="宋体" w:eastAsia="宋体"/>
          <w:color w:val="auto"/>
          <w:sz w:val="28"/>
          <w:szCs w:val="28"/>
          <w:shd w:val="clear" w:color="auto" w:fill="auto"/>
        </w:rPr>
        <w:fldChar w:fldCharType="begin"/>
      </w:r>
      <w:r>
        <w:rPr>
          <w:rStyle w:val="37"/>
          <w:rFonts w:ascii="宋体" w:hAnsi="宋体" w:eastAsia="宋体"/>
          <w:color w:val="auto"/>
          <w:sz w:val="28"/>
          <w:szCs w:val="28"/>
          <w:shd w:val="clear" w:color="auto" w:fill="auto"/>
        </w:rPr>
        <w:instrText xml:space="preserve"> </w:instrText>
      </w:r>
      <w:r>
        <w:rPr>
          <w:rFonts w:ascii="宋体" w:hAnsi="宋体" w:eastAsia="宋体"/>
          <w:sz w:val="28"/>
          <w:szCs w:val="28"/>
          <w:shd w:val="clear" w:color="auto" w:fill="auto"/>
        </w:rPr>
        <w:instrText xml:space="preserve">HYPERLINK \l "_Toc83309881"</w:instrText>
      </w:r>
      <w:r>
        <w:rPr>
          <w:rStyle w:val="37"/>
          <w:rFonts w:ascii="宋体" w:hAnsi="宋体" w:eastAsia="宋体"/>
          <w:color w:val="auto"/>
          <w:sz w:val="28"/>
          <w:szCs w:val="28"/>
          <w:shd w:val="clear" w:color="auto" w:fill="auto"/>
        </w:rPr>
        <w:instrText xml:space="preserve"> </w:instrText>
      </w:r>
      <w:r>
        <w:rPr>
          <w:rStyle w:val="37"/>
          <w:rFonts w:ascii="宋体" w:hAnsi="宋体" w:eastAsia="宋体"/>
          <w:color w:val="auto"/>
          <w:sz w:val="28"/>
          <w:szCs w:val="28"/>
          <w:shd w:val="clear" w:color="auto" w:fill="auto"/>
        </w:rPr>
        <w:fldChar w:fldCharType="separate"/>
      </w:r>
      <w:r>
        <w:rPr>
          <w:rStyle w:val="37"/>
          <w:rFonts w:hint="eastAsia" w:ascii="宋体" w:hAnsi="宋体" w:eastAsia="宋体"/>
          <w:color w:val="auto"/>
          <w:sz w:val="28"/>
          <w:szCs w:val="28"/>
          <w:shd w:val="clear" w:color="auto" w:fill="auto"/>
        </w:rPr>
        <w:t>第三章</w:t>
      </w:r>
      <w:r>
        <w:rPr>
          <w:rStyle w:val="37"/>
          <w:rFonts w:ascii="宋体" w:hAnsi="宋体" w:eastAsia="宋体"/>
          <w:color w:val="auto"/>
          <w:sz w:val="28"/>
          <w:szCs w:val="28"/>
          <w:shd w:val="clear" w:color="auto" w:fill="auto"/>
        </w:rPr>
        <w:t xml:space="preserve">  </w:t>
      </w:r>
      <w:r>
        <w:rPr>
          <w:rStyle w:val="37"/>
          <w:rFonts w:hint="eastAsia" w:ascii="宋体" w:hAnsi="宋体" w:eastAsia="宋体"/>
          <w:color w:val="auto"/>
          <w:sz w:val="28"/>
          <w:szCs w:val="28"/>
          <w:shd w:val="clear" w:color="auto" w:fill="auto"/>
        </w:rPr>
        <w:t>响应性文件的递交</w:t>
      </w:r>
      <w:r>
        <w:rPr>
          <w:rFonts w:ascii="宋体" w:hAnsi="宋体" w:eastAsia="宋体"/>
          <w:sz w:val="28"/>
          <w:szCs w:val="28"/>
          <w:shd w:val="clear" w:color="auto" w:fill="auto"/>
        </w:rPr>
        <w:tab/>
      </w:r>
      <w:r>
        <w:rPr>
          <w:rFonts w:ascii="宋体" w:hAnsi="宋体" w:eastAsia="宋体"/>
          <w:sz w:val="28"/>
          <w:szCs w:val="28"/>
          <w:shd w:val="clear" w:color="auto" w:fill="auto"/>
        </w:rPr>
        <w:fldChar w:fldCharType="begin"/>
      </w:r>
      <w:r>
        <w:rPr>
          <w:rFonts w:ascii="宋体" w:hAnsi="宋体" w:eastAsia="宋体"/>
          <w:sz w:val="28"/>
          <w:szCs w:val="28"/>
          <w:shd w:val="clear" w:color="auto" w:fill="auto"/>
        </w:rPr>
        <w:instrText xml:space="preserve"> PAGEREF _Toc83309881 \h </w:instrText>
      </w:r>
      <w:r>
        <w:rPr>
          <w:rFonts w:ascii="宋体" w:hAnsi="宋体" w:eastAsia="宋体"/>
          <w:sz w:val="28"/>
          <w:szCs w:val="28"/>
          <w:shd w:val="clear" w:color="auto" w:fill="auto"/>
        </w:rPr>
        <w:fldChar w:fldCharType="separate"/>
      </w:r>
      <w:r>
        <w:rPr>
          <w:rFonts w:ascii="宋体" w:hAnsi="宋体" w:eastAsia="宋体"/>
          <w:sz w:val="28"/>
          <w:szCs w:val="28"/>
          <w:shd w:val="clear" w:color="auto" w:fill="auto"/>
        </w:rPr>
        <w:t>17</w:t>
      </w:r>
      <w:r>
        <w:rPr>
          <w:rFonts w:ascii="宋体" w:hAnsi="宋体" w:eastAsia="宋体"/>
          <w:sz w:val="28"/>
          <w:szCs w:val="28"/>
          <w:shd w:val="clear" w:color="auto" w:fill="auto"/>
        </w:rPr>
        <w:fldChar w:fldCharType="end"/>
      </w:r>
      <w:r>
        <w:rPr>
          <w:rStyle w:val="37"/>
          <w:rFonts w:ascii="宋体" w:hAnsi="宋体" w:eastAsia="宋体"/>
          <w:color w:val="auto"/>
          <w:sz w:val="28"/>
          <w:szCs w:val="28"/>
          <w:shd w:val="clear" w:color="auto" w:fill="auto"/>
        </w:rPr>
        <w:fldChar w:fldCharType="end"/>
      </w:r>
    </w:p>
    <w:p>
      <w:pPr>
        <w:pStyle w:val="24"/>
        <w:shd w:val="clear"/>
        <w:rPr>
          <w:rFonts w:ascii="宋体" w:hAnsi="宋体" w:eastAsia="宋体"/>
          <w:b w:val="0"/>
          <w:bCs w:val="0"/>
          <w:sz w:val="28"/>
          <w:szCs w:val="28"/>
          <w:shd w:val="clear" w:color="auto" w:fill="auto"/>
        </w:rPr>
      </w:pPr>
      <w:r>
        <w:rPr>
          <w:rStyle w:val="37"/>
          <w:rFonts w:ascii="宋体" w:hAnsi="宋体" w:eastAsia="宋体"/>
          <w:color w:val="auto"/>
          <w:sz w:val="28"/>
          <w:szCs w:val="28"/>
          <w:shd w:val="clear" w:color="auto" w:fill="auto"/>
        </w:rPr>
        <w:fldChar w:fldCharType="begin"/>
      </w:r>
      <w:r>
        <w:rPr>
          <w:rStyle w:val="37"/>
          <w:rFonts w:ascii="宋体" w:hAnsi="宋体" w:eastAsia="宋体"/>
          <w:color w:val="auto"/>
          <w:sz w:val="28"/>
          <w:szCs w:val="28"/>
          <w:shd w:val="clear" w:color="auto" w:fill="auto"/>
        </w:rPr>
        <w:instrText xml:space="preserve"> </w:instrText>
      </w:r>
      <w:r>
        <w:rPr>
          <w:rFonts w:ascii="宋体" w:hAnsi="宋体" w:eastAsia="宋体"/>
          <w:sz w:val="28"/>
          <w:szCs w:val="28"/>
          <w:shd w:val="clear" w:color="auto" w:fill="auto"/>
        </w:rPr>
        <w:instrText xml:space="preserve">HYPERLINK \l "_Toc83309882"</w:instrText>
      </w:r>
      <w:r>
        <w:rPr>
          <w:rStyle w:val="37"/>
          <w:rFonts w:ascii="宋体" w:hAnsi="宋体" w:eastAsia="宋体"/>
          <w:color w:val="auto"/>
          <w:sz w:val="28"/>
          <w:szCs w:val="28"/>
          <w:shd w:val="clear" w:color="auto" w:fill="auto"/>
        </w:rPr>
        <w:instrText xml:space="preserve"> </w:instrText>
      </w:r>
      <w:r>
        <w:rPr>
          <w:rStyle w:val="37"/>
          <w:rFonts w:ascii="宋体" w:hAnsi="宋体" w:eastAsia="宋体"/>
          <w:color w:val="auto"/>
          <w:sz w:val="28"/>
          <w:szCs w:val="28"/>
          <w:shd w:val="clear" w:color="auto" w:fill="auto"/>
        </w:rPr>
        <w:fldChar w:fldCharType="separate"/>
      </w:r>
      <w:r>
        <w:rPr>
          <w:rStyle w:val="37"/>
          <w:rFonts w:hint="eastAsia" w:ascii="宋体" w:hAnsi="宋体" w:eastAsia="宋体"/>
          <w:color w:val="auto"/>
          <w:sz w:val="28"/>
          <w:szCs w:val="28"/>
          <w:shd w:val="clear" w:color="auto" w:fill="auto"/>
        </w:rPr>
        <w:t>第四章</w:t>
      </w:r>
      <w:r>
        <w:rPr>
          <w:rStyle w:val="37"/>
          <w:rFonts w:ascii="宋体" w:hAnsi="宋体" w:eastAsia="宋体"/>
          <w:color w:val="auto"/>
          <w:sz w:val="28"/>
          <w:szCs w:val="28"/>
          <w:shd w:val="clear" w:color="auto" w:fill="auto"/>
        </w:rPr>
        <w:t xml:space="preserve">  </w:t>
      </w:r>
      <w:r>
        <w:rPr>
          <w:rStyle w:val="37"/>
          <w:rFonts w:hint="eastAsia" w:ascii="宋体" w:hAnsi="宋体" w:eastAsia="宋体"/>
          <w:color w:val="auto"/>
          <w:sz w:val="28"/>
          <w:szCs w:val="28"/>
          <w:shd w:val="clear" w:color="auto" w:fill="auto"/>
        </w:rPr>
        <w:t>开标、谈判</w:t>
      </w:r>
      <w:r>
        <w:rPr>
          <w:rFonts w:ascii="宋体" w:hAnsi="宋体" w:eastAsia="宋体"/>
          <w:sz w:val="28"/>
          <w:szCs w:val="28"/>
          <w:shd w:val="clear" w:color="auto" w:fill="auto"/>
        </w:rPr>
        <w:tab/>
      </w:r>
      <w:r>
        <w:rPr>
          <w:rFonts w:ascii="宋体" w:hAnsi="宋体" w:eastAsia="宋体"/>
          <w:sz w:val="28"/>
          <w:szCs w:val="28"/>
          <w:shd w:val="clear" w:color="auto" w:fill="auto"/>
        </w:rPr>
        <w:fldChar w:fldCharType="begin"/>
      </w:r>
      <w:r>
        <w:rPr>
          <w:rFonts w:ascii="宋体" w:hAnsi="宋体" w:eastAsia="宋体"/>
          <w:sz w:val="28"/>
          <w:szCs w:val="28"/>
          <w:shd w:val="clear" w:color="auto" w:fill="auto"/>
        </w:rPr>
        <w:instrText xml:space="preserve"> PAGEREF _Toc83309882 \h </w:instrText>
      </w:r>
      <w:r>
        <w:rPr>
          <w:rFonts w:ascii="宋体" w:hAnsi="宋体" w:eastAsia="宋体"/>
          <w:sz w:val="28"/>
          <w:szCs w:val="28"/>
          <w:shd w:val="clear" w:color="auto" w:fill="auto"/>
        </w:rPr>
        <w:fldChar w:fldCharType="separate"/>
      </w:r>
      <w:r>
        <w:rPr>
          <w:rFonts w:ascii="宋体" w:hAnsi="宋体" w:eastAsia="宋体"/>
          <w:sz w:val="28"/>
          <w:szCs w:val="28"/>
          <w:shd w:val="clear" w:color="auto" w:fill="auto"/>
        </w:rPr>
        <w:t>18</w:t>
      </w:r>
      <w:r>
        <w:rPr>
          <w:rFonts w:ascii="宋体" w:hAnsi="宋体" w:eastAsia="宋体"/>
          <w:sz w:val="28"/>
          <w:szCs w:val="28"/>
          <w:shd w:val="clear" w:color="auto" w:fill="auto"/>
        </w:rPr>
        <w:fldChar w:fldCharType="end"/>
      </w:r>
      <w:r>
        <w:rPr>
          <w:rStyle w:val="37"/>
          <w:rFonts w:ascii="宋体" w:hAnsi="宋体" w:eastAsia="宋体"/>
          <w:color w:val="auto"/>
          <w:sz w:val="28"/>
          <w:szCs w:val="28"/>
          <w:shd w:val="clear" w:color="auto" w:fill="auto"/>
        </w:rPr>
        <w:fldChar w:fldCharType="end"/>
      </w:r>
    </w:p>
    <w:p>
      <w:pPr>
        <w:pStyle w:val="24"/>
        <w:shd w:val="clear"/>
        <w:rPr>
          <w:rFonts w:ascii="宋体" w:hAnsi="宋体" w:eastAsia="宋体"/>
          <w:b w:val="0"/>
          <w:bCs w:val="0"/>
          <w:sz w:val="28"/>
          <w:szCs w:val="28"/>
          <w:shd w:val="clear" w:color="auto" w:fill="auto"/>
        </w:rPr>
      </w:pPr>
      <w:r>
        <w:rPr>
          <w:rStyle w:val="37"/>
          <w:rFonts w:ascii="宋体" w:hAnsi="宋体" w:eastAsia="宋体"/>
          <w:color w:val="auto"/>
          <w:sz w:val="28"/>
          <w:szCs w:val="28"/>
          <w:shd w:val="clear" w:color="auto" w:fill="auto"/>
        </w:rPr>
        <w:fldChar w:fldCharType="begin"/>
      </w:r>
      <w:r>
        <w:rPr>
          <w:rStyle w:val="37"/>
          <w:rFonts w:ascii="宋体" w:hAnsi="宋体" w:eastAsia="宋体"/>
          <w:color w:val="auto"/>
          <w:sz w:val="28"/>
          <w:szCs w:val="28"/>
          <w:shd w:val="clear" w:color="auto" w:fill="auto"/>
        </w:rPr>
        <w:instrText xml:space="preserve"> </w:instrText>
      </w:r>
      <w:r>
        <w:rPr>
          <w:rFonts w:ascii="宋体" w:hAnsi="宋体" w:eastAsia="宋体"/>
          <w:sz w:val="28"/>
          <w:szCs w:val="28"/>
          <w:shd w:val="clear" w:color="auto" w:fill="auto"/>
        </w:rPr>
        <w:instrText xml:space="preserve">HYPERLINK \l "_Toc83309883"</w:instrText>
      </w:r>
      <w:r>
        <w:rPr>
          <w:rStyle w:val="37"/>
          <w:rFonts w:ascii="宋体" w:hAnsi="宋体" w:eastAsia="宋体"/>
          <w:color w:val="auto"/>
          <w:sz w:val="28"/>
          <w:szCs w:val="28"/>
          <w:shd w:val="clear" w:color="auto" w:fill="auto"/>
        </w:rPr>
        <w:instrText xml:space="preserve"> </w:instrText>
      </w:r>
      <w:r>
        <w:rPr>
          <w:rStyle w:val="37"/>
          <w:rFonts w:ascii="宋体" w:hAnsi="宋体" w:eastAsia="宋体"/>
          <w:color w:val="auto"/>
          <w:sz w:val="28"/>
          <w:szCs w:val="28"/>
          <w:shd w:val="clear" w:color="auto" w:fill="auto"/>
        </w:rPr>
        <w:fldChar w:fldCharType="separate"/>
      </w:r>
      <w:r>
        <w:rPr>
          <w:rStyle w:val="37"/>
          <w:rFonts w:hint="eastAsia" w:ascii="宋体" w:hAnsi="宋体" w:eastAsia="宋体"/>
          <w:color w:val="auto"/>
          <w:sz w:val="28"/>
          <w:szCs w:val="28"/>
          <w:shd w:val="clear" w:color="auto" w:fill="auto"/>
        </w:rPr>
        <w:t>第五章</w:t>
      </w:r>
      <w:r>
        <w:rPr>
          <w:rStyle w:val="37"/>
          <w:rFonts w:ascii="宋体" w:hAnsi="宋体" w:eastAsia="宋体"/>
          <w:color w:val="auto"/>
          <w:sz w:val="28"/>
          <w:szCs w:val="28"/>
          <w:shd w:val="clear" w:color="auto" w:fill="auto"/>
        </w:rPr>
        <w:t xml:space="preserve">  </w:t>
      </w:r>
      <w:r>
        <w:rPr>
          <w:rStyle w:val="37"/>
          <w:rFonts w:hint="eastAsia" w:ascii="宋体" w:hAnsi="宋体" w:eastAsia="宋体"/>
          <w:color w:val="auto"/>
          <w:sz w:val="28"/>
          <w:szCs w:val="28"/>
          <w:shd w:val="clear" w:color="auto" w:fill="auto"/>
        </w:rPr>
        <w:t>定标</w:t>
      </w:r>
      <w:r>
        <w:rPr>
          <w:rFonts w:ascii="宋体" w:hAnsi="宋体" w:eastAsia="宋体"/>
          <w:sz w:val="28"/>
          <w:szCs w:val="28"/>
          <w:shd w:val="clear" w:color="auto" w:fill="auto"/>
        </w:rPr>
        <w:tab/>
      </w:r>
      <w:r>
        <w:rPr>
          <w:rFonts w:ascii="宋体" w:hAnsi="宋体" w:eastAsia="宋体"/>
          <w:sz w:val="28"/>
          <w:szCs w:val="28"/>
          <w:shd w:val="clear" w:color="auto" w:fill="auto"/>
        </w:rPr>
        <w:fldChar w:fldCharType="begin"/>
      </w:r>
      <w:r>
        <w:rPr>
          <w:rFonts w:ascii="宋体" w:hAnsi="宋体" w:eastAsia="宋体"/>
          <w:sz w:val="28"/>
          <w:szCs w:val="28"/>
          <w:shd w:val="clear" w:color="auto" w:fill="auto"/>
        </w:rPr>
        <w:instrText xml:space="preserve"> PAGEREF _Toc83309883 \h </w:instrText>
      </w:r>
      <w:r>
        <w:rPr>
          <w:rFonts w:ascii="宋体" w:hAnsi="宋体" w:eastAsia="宋体"/>
          <w:sz w:val="28"/>
          <w:szCs w:val="28"/>
          <w:shd w:val="clear" w:color="auto" w:fill="auto"/>
        </w:rPr>
        <w:fldChar w:fldCharType="separate"/>
      </w:r>
      <w:r>
        <w:rPr>
          <w:rFonts w:ascii="宋体" w:hAnsi="宋体" w:eastAsia="宋体"/>
          <w:sz w:val="28"/>
          <w:szCs w:val="28"/>
          <w:shd w:val="clear" w:color="auto" w:fill="auto"/>
        </w:rPr>
        <w:t>26</w:t>
      </w:r>
      <w:r>
        <w:rPr>
          <w:rFonts w:ascii="宋体" w:hAnsi="宋体" w:eastAsia="宋体"/>
          <w:sz w:val="28"/>
          <w:szCs w:val="28"/>
          <w:shd w:val="clear" w:color="auto" w:fill="auto"/>
        </w:rPr>
        <w:fldChar w:fldCharType="end"/>
      </w:r>
      <w:r>
        <w:rPr>
          <w:rStyle w:val="37"/>
          <w:rFonts w:ascii="宋体" w:hAnsi="宋体" w:eastAsia="宋体"/>
          <w:color w:val="auto"/>
          <w:sz w:val="28"/>
          <w:szCs w:val="28"/>
          <w:shd w:val="clear" w:color="auto" w:fill="auto"/>
        </w:rPr>
        <w:fldChar w:fldCharType="end"/>
      </w:r>
    </w:p>
    <w:p>
      <w:pPr>
        <w:pStyle w:val="24"/>
        <w:shd w:val="clear"/>
        <w:rPr>
          <w:rFonts w:ascii="宋体" w:hAnsi="宋体" w:eastAsia="宋体"/>
          <w:b w:val="0"/>
          <w:bCs w:val="0"/>
          <w:sz w:val="28"/>
          <w:szCs w:val="28"/>
          <w:shd w:val="clear" w:color="auto" w:fill="auto"/>
        </w:rPr>
      </w:pPr>
      <w:r>
        <w:rPr>
          <w:rStyle w:val="37"/>
          <w:rFonts w:ascii="宋体" w:hAnsi="宋体" w:eastAsia="宋体"/>
          <w:color w:val="auto"/>
          <w:sz w:val="28"/>
          <w:szCs w:val="28"/>
          <w:shd w:val="clear" w:color="auto" w:fill="auto"/>
        </w:rPr>
        <w:fldChar w:fldCharType="begin"/>
      </w:r>
      <w:r>
        <w:rPr>
          <w:rStyle w:val="37"/>
          <w:rFonts w:ascii="宋体" w:hAnsi="宋体" w:eastAsia="宋体"/>
          <w:color w:val="auto"/>
          <w:sz w:val="28"/>
          <w:szCs w:val="28"/>
          <w:shd w:val="clear" w:color="auto" w:fill="auto"/>
        </w:rPr>
        <w:instrText xml:space="preserve"> </w:instrText>
      </w:r>
      <w:r>
        <w:rPr>
          <w:rFonts w:ascii="宋体" w:hAnsi="宋体" w:eastAsia="宋体"/>
          <w:sz w:val="28"/>
          <w:szCs w:val="28"/>
          <w:shd w:val="clear" w:color="auto" w:fill="auto"/>
        </w:rPr>
        <w:instrText xml:space="preserve">HYPERLINK \l "_Toc83309884"</w:instrText>
      </w:r>
      <w:r>
        <w:rPr>
          <w:rStyle w:val="37"/>
          <w:rFonts w:ascii="宋体" w:hAnsi="宋体" w:eastAsia="宋体"/>
          <w:color w:val="auto"/>
          <w:sz w:val="28"/>
          <w:szCs w:val="28"/>
          <w:shd w:val="clear" w:color="auto" w:fill="auto"/>
        </w:rPr>
        <w:instrText xml:space="preserve"> </w:instrText>
      </w:r>
      <w:r>
        <w:rPr>
          <w:rStyle w:val="37"/>
          <w:rFonts w:ascii="宋体" w:hAnsi="宋体" w:eastAsia="宋体"/>
          <w:color w:val="auto"/>
          <w:sz w:val="28"/>
          <w:szCs w:val="28"/>
          <w:shd w:val="clear" w:color="auto" w:fill="auto"/>
        </w:rPr>
        <w:fldChar w:fldCharType="separate"/>
      </w:r>
      <w:r>
        <w:rPr>
          <w:rStyle w:val="37"/>
          <w:rFonts w:hint="eastAsia" w:ascii="宋体" w:hAnsi="宋体" w:eastAsia="宋体"/>
          <w:color w:val="auto"/>
          <w:sz w:val="28"/>
          <w:szCs w:val="28"/>
          <w:shd w:val="clear" w:color="auto" w:fill="auto"/>
        </w:rPr>
        <w:t>第六章</w:t>
      </w:r>
      <w:r>
        <w:rPr>
          <w:rStyle w:val="37"/>
          <w:rFonts w:ascii="宋体" w:hAnsi="宋体" w:eastAsia="宋体"/>
          <w:color w:val="auto"/>
          <w:sz w:val="28"/>
          <w:szCs w:val="28"/>
          <w:shd w:val="clear" w:color="auto" w:fill="auto"/>
        </w:rPr>
        <w:t xml:space="preserve">  </w:t>
      </w:r>
      <w:r>
        <w:rPr>
          <w:rStyle w:val="37"/>
          <w:rFonts w:hint="eastAsia" w:ascii="宋体" w:hAnsi="宋体" w:eastAsia="宋体"/>
          <w:color w:val="auto"/>
          <w:sz w:val="28"/>
          <w:szCs w:val="28"/>
          <w:shd w:val="clear" w:color="auto" w:fill="auto"/>
        </w:rPr>
        <w:t>授予合同</w:t>
      </w:r>
      <w:r>
        <w:rPr>
          <w:rFonts w:ascii="宋体" w:hAnsi="宋体" w:eastAsia="宋体"/>
          <w:sz w:val="28"/>
          <w:szCs w:val="28"/>
          <w:shd w:val="clear" w:color="auto" w:fill="auto"/>
        </w:rPr>
        <w:tab/>
      </w:r>
      <w:r>
        <w:rPr>
          <w:rFonts w:ascii="宋体" w:hAnsi="宋体" w:eastAsia="宋体"/>
          <w:sz w:val="28"/>
          <w:szCs w:val="28"/>
          <w:shd w:val="clear" w:color="auto" w:fill="auto"/>
        </w:rPr>
        <w:fldChar w:fldCharType="begin"/>
      </w:r>
      <w:r>
        <w:rPr>
          <w:rFonts w:ascii="宋体" w:hAnsi="宋体" w:eastAsia="宋体"/>
          <w:sz w:val="28"/>
          <w:szCs w:val="28"/>
          <w:shd w:val="clear" w:color="auto" w:fill="auto"/>
        </w:rPr>
        <w:instrText xml:space="preserve"> PAGEREF _Toc83309884 \h </w:instrText>
      </w:r>
      <w:r>
        <w:rPr>
          <w:rFonts w:ascii="宋体" w:hAnsi="宋体" w:eastAsia="宋体"/>
          <w:sz w:val="28"/>
          <w:szCs w:val="28"/>
          <w:shd w:val="clear" w:color="auto" w:fill="auto"/>
        </w:rPr>
        <w:fldChar w:fldCharType="separate"/>
      </w:r>
      <w:r>
        <w:rPr>
          <w:rFonts w:ascii="宋体" w:hAnsi="宋体" w:eastAsia="宋体"/>
          <w:sz w:val="28"/>
          <w:szCs w:val="28"/>
          <w:shd w:val="clear" w:color="auto" w:fill="auto"/>
        </w:rPr>
        <w:t>2</w:t>
      </w:r>
      <w:r>
        <w:rPr>
          <w:rFonts w:hint="eastAsia" w:ascii="宋体" w:hAnsi="宋体" w:eastAsia="宋体"/>
          <w:sz w:val="28"/>
          <w:szCs w:val="28"/>
          <w:shd w:val="clear" w:color="auto" w:fill="auto"/>
          <w:lang w:val="en-US" w:eastAsia="zh-CN"/>
        </w:rPr>
        <w:t>7</w:t>
      </w:r>
      <w:r>
        <w:rPr>
          <w:rFonts w:ascii="宋体" w:hAnsi="宋体" w:eastAsia="宋体"/>
          <w:sz w:val="28"/>
          <w:szCs w:val="28"/>
          <w:shd w:val="clear" w:color="auto" w:fill="auto"/>
        </w:rPr>
        <w:fldChar w:fldCharType="end"/>
      </w:r>
      <w:r>
        <w:rPr>
          <w:rStyle w:val="37"/>
          <w:rFonts w:ascii="宋体" w:hAnsi="宋体" w:eastAsia="宋体"/>
          <w:color w:val="auto"/>
          <w:sz w:val="28"/>
          <w:szCs w:val="28"/>
          <w:shd w:val="clear" w:color="auto" w:fill="auto"/>
        </w:rPr>
        <w:fldChar w:fldCharType="end"/>
      </w:r>
    </w:p>
    <w:p>
      <w:pPr>
        <w:pStyle w:val="24"/>
        <w:shd w:val="clear"/>
        <w:rPr>
          <w:rFonts w:ascii="宋体" w:hAnsi="宋体" w:eastAsia="宋体"/>
          <w:b w:val="0"/>
          <w:bCs w:val="0"/>
          <w:sz w:val="28"/>
          <w:szCs w:val="28"/>
          <w:shd w:val="clear" w:color="auto" w:fill="auto"/>
        </w:rPr>
      </w:pPr>
      <w:r>
        <w:rPr>
          <w:rStyle w:val="37"/>
          <w:rFonts w:ascii="宋体" w:hAnsi="宋体" w:eastAsia="宋体"/>
          <w:color w:val="auto"/>
          <w:sz w:val="28"/>
          <w:szCs w:val="28"/>
          <w:shd w:val="clear" w:color="auto" w:fill="auto"/>
        </w:rPr>
        <w:fldChar w:fldCharType="begin"/>
      </w:r>
      <w:r>
        <w:rPr>
          <w:rStyle w:val="37"/>
          <w:rFonts w:ascii="宋体" w:hAnsi="宋体" w:eastAsia="宋体"/>
          <w:color w:val="auto"/>
          <w:sz w:val="28"/>
          <w:szCs w:val="28"/>
          <w:shd w:val="clear" w:color="auto" w:fill="auto"/>
        </w:rPr>
        <w:instrText xml:space="preserve"> </w:instrText>
      </w:r>
      <w:r>
        <w:rPr>
          <w:rFonts w:ascii="宋体" w:hAnsi="宋体" w:eastAsia="宋体"/>
          <w:sz w:val="28"/>
          <w:szCs w:val="28"/>
          <w:shd w:val="clear" w:color="auto" w:fill="auto"/>
        </w:rPr>
        <w:instrText xml:space="preserve">HYPERLINK \l "_Toc83309886"</w:instrText>
      </w:r>
      <w:r>
        <w:rPr>
          <w:rStyle w:val="37"/>
          <w:rFonts w:ascii="宋体" w:hAnsi="宋体" w:eastAsia="宋体"/>
          <w:color w:val="auto"/>
          <w:sz w:val="28"/>
          <w:szCs w:val="28"/>
          <w:shd w:val="clear" w:color="auto" w:fill="auto"/>
        </w:rPr>
        <w:instrText xml:space="preserve"> </w:instrText>
      </w:r>
      <w:r>
        <w:rPr>
          <w:rStyle w:val="37"/>
          <w:rFonts w:ascii="宋体" w:hAnsi="宋体" w:eastAsia="宋体"/>
          <w:color w:val="auto"/>
          <w:sz w:val="28"/>
          <w:szCs w:val="28"/>
          <w:shd w:val="clear" w:color="auto" w:fill="auto"/>
        </w:rPr>
        <w:fldChar w:fldCharType="separate"/>
      </w:r>
      <w:r>
        <w:rPr>
          <w:rStyle w:val="37"/>
          <w:rFonts w:hint="eastAsia" w:ascii="宋体" w:hAnsi="宋体" w:eastAsia="宋体"/>
          <w:color w:val="auto"/>
          <w:sz w:val="28"/>
          <w:szCs w:val="28"/>
          <w:shd w:val="clear" w:color="auto" w:fill="auto"/>
        </w:rPr>
        <w:t>第四部分</w:t>
      </w:r>
      <w:r>
        <w:rPr>
          <w:rStyle w:val="37"/>
          <w:rFonts w:ascii="宋体" w:hAnsi="宋体" w:eastAsia="宋体"/>
          <w:color w:val="auto"/>
          <w:sz w:val="28"/>
          <w:szCs w:val="28"/>
          <w:shd w:val="clear" w:color="auto" w:fill="auto"/>
        </w:rPr>
        <w:t xml:space="preserve">  </w:t>
      </w:r>
      <w:r>
        <w:rPr>
          <w:rStyle w:val="37"/>
          <w:rFonts w:hint="eastAsia" w:ascii="宋体" w:hAnsi="宋体" w:eastAsia="宋体"/>
          <w:color w:val="auto"/>
          <w:sz w:val="28"/>
          <w:szCs w:val="28"/>
          <w:shd w:val="clear" w:color="auto" w:fill="auto"/>
        </w:rPr>
        <w:t>采购需求</w:t>
      </w:r>
      <w:r>
        <w:rPr>
          <w:rFonts w:ascii="宋体" w:hAnsi="宋体" w:eastAsia="宋体"/>
          <w:sz w:val="28"/>
          <w:szCs w:val="28"/>
          <w:shd w:val="clear" w:color="auto" w:fill="auto"/>
        </w:rPr>
        <w:tab/>
      </w:r>
      <w:r>
        <w:rPr>
          <w:rFonts w:ascii="宋体" w:hAnsi="宋体" w:eastAsia="宋体"/>
          <w:sz w:val="28"/>
          <w:szCs w:val="28"/>
          <w:shd w:val="clear" w:color="auto" w:fill="auto"/>
        </w:rPr>
        <w:fldChar w:fldCharType="begin"/>
      </w:r>
      <w:r>
        <w:rPr>
          <w:rFonts w:ascii="宋体" w:hAnsi="宋体" w:eastAsia="宋体"/>
          <w:sz w:val="28"/>
          <w:szCs w:val="28"/>
          <w:shd w:val="clear" w:color="auto" w:fill="auto"/>
        </w:rPr>
        <w:instrText xml:space="preserve"> PAGEREF _Toc83309886 \h </w:instrText>
      </w:r>
      <w:r>
        <w:rPr>
          <w:rFonts w:ascii="宋体" w:hAnsi="宋体" w:eastAsia="宋体"/>
          <w:sz w:val="28"/>
          <w:szCs w:val="28"/>
          <w:shd w:val="clear" w:color="auto" w:fill="auto"/>
        </w:rPr>
        <w:fldChar w:fldCharType="separate"/>
      </w:r>
      <w:r>
        <w:rPr>
          <w:rFonts w:ascii="宋体" w:hAnsi="宋体" w:eastAsia="宋体"/>
          <w:sz w:val="28"/>
          <w:szCs w:val="28"/>
          <w:shd w:val="clear" w:color="auto" w:fill="auto"/>
        </w:rPr>
        <w:t>28</w:t>
      </w:r>
      <w:r>
        <w:rPr>
          <w:rFonts w:ascii="宋体" w:hAnsi="宋体" w:eastAsia="宋体"/>
          <w:sz w:val="28"/>
          <w:szCs w:val="28"/>
          <w:shd w:val="clear" w:color="auto" w:fill="auto"/>
        </w:rPr>
        <w:fldChar w:fldCharType="end"/>
      </w:r>
      <w:r>
        <w:rPr>
          <w:rStyle w:val="37"/>
          <w:rFonts w:ascii="宋体" w:hAnsi="宋体" w:eastAsia="宋体"/>
          <w:color w:val="auto"/>
          <w:sz w:val="28"/>
          <w:szCs w:val="28"/>
          <w:shd w:val="clear" w:color="auto" w:fill="auto"/>
        </w:rPr>
        <w:fldChar w:fldCharType="end"/>
      </w:r>
    </w:p>
    <w:p>
      <w:pPr>
        <w:pStyle w:val="24"/>
        <w:shd w:val="clear"/>
        <w:rPr>
          <w:rFonts w:ascii="宋体" w:hAnsi="宋体" w:eastAsia="宋体"/>
          <w:b w:val="0"/>
          <w:bCs w:val="0"/>
          <w:sz w:val="28"/>
          <w:szCs w:val="28"/>
          <w:shd w:val="clear" w:color="auto" w:fill="auto"/>
        </w:rPr>
      </w:pPr>
      <w:r>
        <w:rPr>
          <w:rStyle w:val="37"/>
          <w:rFonts w:ascii="宋体" w:hAnsi="宋体" w:eastAsia="宋体"/>
          <w:color w:val="auto"/>
          <w:sz w:val="28"/>
          <w:szCs w:val="28"/>
          <w:shd w:val="clear" w:color="auto" w:fill="auto"/>
        </w:rPr>
        <w:fldChar w:fldCharType="begin"/>
      </w:r>
      <w:r>
        <w:rPr>
          <w:rStyle w:val="37"/>
          <w:rFonts w:ascii="宋体" w:hAnsi="宋体" w:eastAsia="宋体"/>
          <w:color w:val="auto"/>
          <w:sz w:val="28"/>
          <w:szCs w:val="28"/>
          <w:shd w:val="clear" w:color="auto" w:fill="auto"/>
        </w:rPr>
        <w:instrText xml:space="preserve"> </w:instrText>
      </w:r>
      <w:r>
        <w:rPr>
          <w:rFonts w:ascii="宋体" w:hAnsi="宋体" w:eastAsia="宋体"/>
          <w:sz w:val="28"/>
          <w:szCs w:val="28"/>
          <w:shd w:val="clear" w:color="auto" w:fill="auto"/>
        </w:rPr>
        <w:instrText xml:space="preserve">HYPERLINK \l "_Toc83309888"</w:instrText>
      </w:r>
      <w:r>
        <w:rPr>
          <w:rStyle w:val="37"/>
          <w:rFonts w:ascii="宋体" w:hAnsi="宋体" w:eastAsia="宋体"/>
          <w:color w:val="auto"/>
          <w:sz w:val="28"/>
          <w:szCs w:val="28"/>
          <w:shd w:val="clear" w:color="auto" w:fill="auto"/>
        </w:rPr>
        <w:instrText xml:space="preserve"> </w:instrText>
      </w:r>
      <w:r>
        <w:rPr>
          <w:rStyle w:val="37"/>
          <w:rFonts w:ascii="宋体" w:hAnsi="宋体" w:eastAsia="宋体"/>
          <w:color w:val="auto"/>
          <w:sz w:val="28"/>
          <w:szCs w:val="28"/>
          <w:shd w:val="clear" w:color="auto" w:fill="auto"/>
        </w:rPr>
        <w:fldChar w:fldCharType="separate"/>
      </w:r>
      <w:r>
        <w:rPr>
          <w:rStyle w:val="37"/>
          <w:rFonts w:hint="eastAsia" w:ascii="宋体" w:hAnsi="宋体" w:eastAsia="宋体"/>
          <w:color w:val="auto"/>
          <w:sz w:val="28"/>
          <w:szCs w:val="28"/>
          <w:shd w:val="clear" w:color="auto" w:fill="auto"/>
        </w:rPr>
        <w:t>第五部分</w:t>
      </w:r>
      <w:r>
        <w:rPr>
          <w:rStyle w:val="37"/>
          <w:rFonts w:ascii="宋体" w:hAnsi="宋体" w:eastAsia="宋体"/>
          <w:color w:val="auto"/>
          <w:sz w:val="28"/>
          <w:szCs w:val="28"/>
          <w:shd w:val="clear" w:color="auto" w:fill="auto"/>
        </w:rPr>
        <w:t xml:space="preserve"> </w:t>
      </w:r>
      <w:r>
        <w:rPr>
          <w:rStyle w:val="37"/>
          <w:rFonts w:hint="eastAsia" w:ascii="宋体" w:hAnsi="宋体" w:eastAsia="宋体"/>
          <w:color w:val="auto"/>
          <w:sz w:val="28"/>
          <w:szCs w:val="28"/>
          <w:shd w:val="clear" w:color="auto" w:fill="auto"/>
          <w:lang w:val="en-US" w:eastAsia="zh-CN"/>
        </w:rPr>
        <w:t xml:space="preserve"> </w:t>
      </w:r>
      <w:r>
        <w:rPr>
          <w:rStyle w:val="37"/>
          <w:rFonts w:hint="eastAsia" w:ascii="宋体" w:hAnsi="宋体" w:eastAsia="宋体"/>
          <w:color w:val="auto"/>
          <w:sz w:val="28"/>
          <w:szCs w:val="28"/>
          <w:shd w:val="clear" w:color="auto" w:fill="auto"/>
        </w:rPr>
        <w:t>合同部分</w:t>
      </w:r>
      <w:r>
        <w:rPr>
          <w:rFonts w:ascii="宋体" w:hAnsi="宋体" w:eastAsia="宋体"/>
          <w:sz w:val="28"/>
          <w:szCs w:val="28"/>
          <w:shd w:val="clear" w:color="auto" w:fill="auto"/>
        </w:rPr>
        <w:tab/>
      </w:r>
      <w:r>
        <w:rPr>
          <w:rFonts w:ascii="宋体" w:hAnsi="宋体" w:eastAsia="宋体"/>
          <w:sz w:val="28"/>
          <w:szCs w:val="28"/>
          <w:shd w:val="clear" w:color="auto" w:fill="auto"/>
        </w:rPr>
        <w:fldChar w:fldCharType="begin"/>
      </w:r>
      <w:r>
        <w:rPr>
          <w:rFonts w:ascii="宋体" w:hAnsi="宋体" w:eastAsia="宋体"/>
          <w:sz w:val="28"/>
          <w:szCs w:val="28"/>
          <w:shd w:val="clear" w:color="auto" w:fill="auto"/>
        </w:rPr>
        <w:instrText xml:space="preserve"> PAGEREF _Toc83309888 \h </w:instrText>
      </w:r>
      <w:r>
        <w:rPr>
          <w:rFonts w:ascii="宋体" w:hAnsi="宋体" w:eastAsia="宋体"/>
          <w:sz w:val="28"/>
          <w:szCs w:val="28"/>
          <w:shd w:val="clear" w:color="auto" w:fill="auto"/>
        </w:rPr>
        <w:fldChar w:fldCharType="separate"/>
      </w:r>
      <w:r>
        <w:rPr>
          <w:rFonts w:ascii="宋体" w:hAnsi="宋体" w:eastAsia="宋体"/>
          <w:sz w:val="28"/>
          <w:szCs w:val="28"/>
          <w:shd w:val="clear" w:color="auto" w:fill="auto"/>
        </w:rPr>
        <w:t>3</w:t>
      </w:r>
      <w:r>
        <w:rPr>
          <w:rFonts w:hint="eastAsia" w:ascii="宋体" w:hAnsi="宋体" w:eastAsia="宋体"/>
          <w:sz w:val="28"/>
          <w:szCs w:val="28"/>
          <w:shd w:val="clear" w:color="auto" w:fill="auto"/>
          <w:lang w:val="en-US" w:eastAsia="zh-CN"/>
        </w:rPr>
        <w:t>2</w:t>
      </w:r>
      <w:r>
        <w:rPr>
          <w:rFonts w:ascii="宋体" w:hAnsi="宋体" w:eastAsia="宋体"/>
          <w:sz w:val="28"/>
          <w:szCs w:val="28"/>
          <w:shd w:val="clear" w:color="auto" w:fill="auto"/>
        </w:rPr>
        <w:fldChar w:fldCharType="end"/>
      </w:r>
      <w:r>
        <w:rPr>
          <w:rStyle w:val="37"/>
          <w:rFonts w:ascii="宋体" w:hAnsi="宋体" w:eastAsia="宋体"/>
          <w:color w:val="auto"/>
          <w:sz w:val="28"/>
          <w:szCs w:val="28"/>
          <w:shd w:val="clear" w:color="auto" w:fill="auto"/>
        </w:rPr>
        <w:fldChar w:fldCharType="end"/>
      </w:r>
    </w:p>
    <w:p>
      <w:pPr>
        <w:pStyle w:val="17"/>
        <w:shd w:val="clear"/>
        <w:tabs>
          <w:tab w:val="right" w:leader="dot" w:pos="9628"/>
        </w:tabs>
        <w:spacing w:line="360" w:lineRule="auto"/>
        <w:ind w:left="0" w:leftChars="0"/>
        <w:rPr>
          <w:rFonts w:ascii="宋体" w:hAnsi="宋体"/>
          <w:sz w:val="28"/>
          <w:szCs w:val="28"/>
          <w:shd w:val="clear" w:color="auto" w:fill="auto"/>
        </w:rPr>
      </w:pPr>
      <w:r>
        <w:rPr>
          <w:rStyle w:val="37"/>
          <w:rFonts w:ascii="宋体" w:hAnsi="宋体"/>
          <w:color w:val="auto"/>
          <w:sz w:val="28"/>
          <w:szCs w:val="28"/>
          <w:shd w:val="clear" w:color="auto" w:fill="auto"/>
        </w:rPr>
        <w:fldChar w:fldCharType="begin"/>
      </w:r>
      <w:r>
        <w:rPr>
          <w:rStyle w:val="37"/>
          <w:rFonts w:ascii="宋体" w:hAnsi="宋体"/>
          <w:color w:val="auto"/>
          <w:sz w:val="28"/>
          <w:szCs w:val="28"/>
          <w:shd w:val="clear" w:color="auto" w:fill="auto"/>
        </w:rPr>
        <w:instrText xml:space="preserve"> </w:instrText>
      </w:r>
      <w:r>
        <w:rPr>
          <w:rFonts w:ascii="宋体" w:hAnsi="宋体"/>
          <w:sz w:val="28"/>
          <w:szCs w:val="28"/>
          <w:shd w:val="clear" w:color="auto" w:fill="auto"/>
        </w:rPr>
        <w:instrText xml:space="preserve">HYPERLINK \l "_Toc83309890"</w:instrText>
      </w:r>
      <w:r>
        <w:rPr>
          <w:rStyle w:val="37"/>
          <w:rFonts w:ascii="宋体" w:hAnsi="宋体"/>
          <w:color w:val="auto"/>
          <w:sz w:val="28"/>
          <w:szCs w:val="28"/>
          <w:shd w:val="clear" w:color="auto" w:fill="auto"/>
        </w:rPr>
        <w:instrText xml:space="preserve"> </w:instrText>
      </w:r>
      <w:r>
        <w:rPr>
          <w:rStyle w:val="37"/>
          <w:rFonts w:ascii="宋体" w:hAnsi="宋体"/>
          <w:color w:val="auto"/>
          <w:sz w:val="28"/>
          <w:szCs w:val="28"/>
          <w:shd w:val="clear" w:color="auto" w:fill="auto"/>
        </w:rPr>
        <w:fldChar w:fldCharType="separate"/>
      </w:r>
      <w:r>
        <w:rPr>
          <w:rStyle w:val="37"/>
          <w:rFonts w:hint="eastAsia" w:ascii="宋体" w:hAnsi="宋体"/>
          <w:b/>
          <w:color w:val="auto"/>
          <w:sz w:val="28"/>
          <w:szCs w:val="28"/>
          <w:shd w:val="clear" w:color="auto" w:fill="auto"/>
        </w:rPr>
        <w:t>第六部分</w:t>
      </w:r>
      <w:r>
        <w:rPr>
          <w:rStyle w:val="37"/>
          <w:rFonts w:ascii="宋体" w:hAnsi="宋体"/>
          <w:b/>
          <w:color w:val="auto"/>
          <w:sz w:val="28"/>
          <w:szCs w:val="28"/>
          <w:shd w:val="clear" w:color="auto" w:fill="auto"/>
        </w:rPr>
        <w:t xml:space="preserve">  </w:t>
      </w:r>
      <w:r>
        <w:rPr>
          <w:rStyle w:val="37"/>
          <w:rFonts w:hint="eastAsia" w:ascii="宋体" w:hAnsi="宋体"/>
          <w:b/>
          <w:color w:val="auto"/>
          <w:sz w:val="28"/>
          <w:szCs w:val="28"/>
          <w:shd w:val="clear" w:color="auto" w:fill="auto"/>
        </w:rPr>
        <w:t>响应性文件格式</w:t>
      </w:r>
      <w:r>
        <w:rPr>
          <w:rFonts w:ascii="宋体" w:hAnsi="宋体"/>
          <w:sz w:val="28"/>
          <w:szCs w:val="28"/>
          <w:shd w:val="clear" w:color="auto" w:fill="auto"/>
        </w:rPr>
        <w:tab/>
      </w:r>
      <w:r>
        <w:rPr>
          <w:rFonts w:ascii="宋体" w:hAnsi="宋体"/>
          <w:b/>
          <w:bCs/>
          <w:sz w:val="28"/>
          <w:szCs w:val="28"/>
          <w:shd w:val="clear" w:color="auto" w:fill="auto"/>
        </w:rPr>
        <w:fldChar w:fldCharType="begin"/>
      </w:r>
      <w:r>
        <w:rPr>
          <w:rFonts w:ascii="宋体" w:hAnsi="宋体"/>
          <w:b/>
          <w:bCs/>
          <w:sz w:val="28"/>
          <w:szCs w:val="28"/>
          <w:shd w:val="clear" w:color="auto" w:fill="auto"/>
        </w:rPr>
        <w:instrText xml:space="preserve"> PAGEREF _Toc83309890 \h </w:instrText>
      </w:r>
      <w:r>
        <w:rPr>
          <w:rFonts w:ascii="宋体" w:hAnsi="宋体"/>
          <w:b/>
          <w:bCs/>
          <w:sz w:val="28"/>
          <w:szCs w:val="28"/>
          <w:shd w:val="clear" w:color="auto" w:fill="auto"/>
        </w:rPr>
        <w:fldChar w:fldCharType="separate"/>
      </w:r>
      <w:r>
        <w:rPr>
          <w:rFonts w:ascii="宋体" w:hAnsi="宋体"/>
          <w:b/>
          <w:bCs/>
          <w:sz w:val="28"/>
          <w:szCs w:val="28"/>
          <w:shd w:val="clear" w:color="auto" w:fill="auto"/>
        </w:rPr>
        <w:t>3</w:t>
      </w:r>
      <w:r>
        <w:rPr>
          <w:rFonts w:hint="eastAsia" w:ascii="宋体" w:hAnsi="宋体"/>
          <w:b/>
          <w:bCs/>
          <w:sz w:val="28"/>
          <w:szCs w:val="28"/>
          <w:shd w:val="clear" w:color="auto" w:fill="auto"/>
          <w:lang w:val="en-US" w:eastAsia="zh-CN"/>
        </w:rPr>
        <w:t>6</w:t>
      </w:r>
      <w:r>
        <w:rPr>
          <w:rFonts w:ascii="宋体" w:hAnsi="宋体"/>
          <w:b/>
          <w:bCs/>
          <w:sz w:val="28"/>
          <w:szCs w:val="28"/>
          <w:shd w:val="clear" w:color="auto" w:fill="auto"/>
        </w:rPr>
        <w:fldChar w:fldCharType="end"/>
      </w:r>
      <w:r>
        <w:rPr>
          <w:rStyle w:val="37"/>
          <w:rFonts w:ascii="宋体" w:hAnsi="宋体"/>
          <w:color w:val="auto"/>
          <w:sz w:val="28"/>
          <w:szCs w:val="28"/>
          <w:shd w:val="clear" w:color="auto" w:fill="auto"/>
        </w:rPr>
        <w:fldChar w:fldCharType="end"/>
      </w:r>
    </w:p>
    <w:p>
      <w:pPr>
        <w:pStyle w:val="24"/>
        <w:shd w:val="clear"/>
        <w:jc w:val="both"/>
        <w:rPr>
          <w:rFonts w:hint="eastAsia" w:ascii="宋体" w:hAnsi="宋体" w:cs="Arial"/>
          <w:kern w:val="0"/>
          <w:szCs w:val="21"/>
        </w:rPr>
      </w:pPr>
      <w:r>
        <w:rPr>
          <w:rFonts w:hint="eastAsia" w:ascii="宋体" w:hAnsi="宋体" w:eastAsia="宋体" w:cs="宋体"/>
          <w:sz w:val="28"/>
          <w:szCs w:val="28"/>
          <w:shd w:val="clear" w:color="auto" w:fill="auto"/>
        </w:rPr>
        <w:fldChar w:fldCharType="end"/>
      </w:r>
      <w:permEnd w:id="0"/>
    </w:p>
    <w:p>
      <w:pPr>
        <w:widowControl/>
        <w:spacing w:before="60" w:after="60" w:line="240" w:lineRule="atLeast"/>
        <w:ind w:firstLine="480"/>
        <w:jc w:val="left"/>
        <w:rPr>
          <w:rFonts w:hint="eastAsia" w:ascii="宋体" w:hAnsi="宋体" w:cs="Arial"/>
          <w:kern w:val="0"/>
          <w:szCs w:val="21"/>
        </w:rPr>
      </w:pPr>
    </w:p>
    <w:p>
      <w:pPr>
        <w:widowControl/>
        <w:spacing w:before="60" w:after="60" w:line="240" w:lineRule="atLeast"/>
        <w:ind w:firstLine="480"/>
        <w:jc w:val="left"/>
        <w:rPr>
          <w:rFonts w:hint="eastAsia" w:ascii="宋体" w:hAnsi="宋体" w:cs="Arial"/>
          <w:kern w:val="0"/>
          <w:szCs w:val="21"/>
        </w:rPr>
      </w:pPr>
    </w:p>
    <w:p>
      <w:pPr>
        <w:widowControl/>
        <w:spacing w:before="60" w:after="60" w:line="240" w:lineRule="atLeast"/>
        <w:ind w:firstLine="480"/>
        <w:jc w:val="left"/>
        <w:rPr>
          <w:rFonts w:hint="eastAsia" w:ascii="宋体" w:hAnsi="宋体" w:cs="Arial"/>
          <w:kern w:val="0"/>
          <w:szCs w:val="21"/>
        </w:rPr>
      </w:pPr>
    </w:p>
    <w:p>
      <w:pPr>
        <w:widowControl/>
        <w:spacing w:before="60" w:after="60" w:line="240" w:lineRule="atLeast"/>
        <w:ind w:firstLine="480"/>
        <w:jc w:val="left"/>
        <w:rPr>
          <w:rFonts w:hint="eastAsia" w:ascii="宋体" w:hAnsi="宋体" w:cs="Arial"/>
          <w:kern w:val="0"/>
          <w:szCs w:val="21"/>
        </w:rPr>
      </w:pPr>
    </w:p>
    <w:p>
      <w:pPr>
        <w:widowControl/>
        <w:spacing w:before="60" w:after="60" w:line="240" w:lineRule="atLeast"/>
        <w:ind w:firstLine="480"/>
        <w:jc w:val="left"/>
        <w:rPr>
          <w:rFonts w:hint="eastAsia" w:ascii="宋体" w:hAnsi="宋体" w:cs="Arial"/>
          <w:kern w:val="0"/>
          <w:szCs w:val="21"/>
        </w:rPr>
      </w:pPr>
    </w:p>
    <w:p>
      <w:pPr>
        <w:widowControl/>
        <w:spacing w:before="60" w:after="60" w:line="240" w:lineRule="atLeast"/>
        <w:ind w:firstLine="480"/>
        <w:jc w:val="left"/>
        <w:rPr>
          <w:rFonts w:hint="eastAsia" w:ascii="宋体" w:hAnsi="宋体" w:cs="Arial"/>
          <w:kern w:val="0"/>
          <w:szCs w:val="21"/>
        </w:rPr>
      </w:pPr>
    </w:p>
    <w:p>
      <w:pPr>
        <w:widowControl/>
        <w:spacing w:before="60" w:after="60" w:line="240" w:lineRule="atLeast"/>
        <w:ind w:firstLine="480"/>
        <w:jc w:val="left"/>
        <w:rPr>
          <w:rFonts w:hint="eastAsia" w:ascii="宋体" w:hAnsi="宋体" w:cs="Arial"/>
          <w:kern w:val="0"/>
          <w:szCs w:val="21"/>
        </w:rPr>
      </w:pPr>
    </w:p>
    <w:p>
      <w:pPr>
        <w:widowControl/>
        <w:spacing w:before="60" w:after="60" w:line="240" w:lineRule="atLeast"/>
        <w:ind w:firstLine="480"/>
        <w:jc w:val="left"/>
        <w:rPr>
          <w:rFonts w:hint="eastAsia" w:ascii="宋体" w:hAnsi="宋体" w:cs="Arial"/>
          <w:kern w:val="0"/>
          <w:szCs w:val="21"/>
        </w:rPr>
      </w:pPr>
    </w:p>
    <w:p>
      <w:pPr>
        <w:widowControl/>
        <w:spacing w:before="60" w:after="60" w:line="240" w:lineRule="atLeast"/>
        <w:ind w:firstLine="480"/>
        <w:jc w:val="left"/>
        <w:rPr>
          <w:rFonts w:hint="eastAsia" w:ascii="宋体" w:hAnsi="宋体" w:cs="Arial"/>
          <w:kern w:val="0"/>
          <w:szCs w:val="21"/>
        </w:rPr>
      </w:pPr>
    </w:p>
    <w:p>
      <w:pPr>
        <w:widowControl/>
        <w:spacing w:before="60" w:after="60" w:line="240" w:lineRule="atLeast"/>
        <w:ind w:firstLine="480"/>
        <w:jc w:val="left"/>
        <w:rPr>
          <w:rFonts w:hint="eastAsia" w:ascii="宋体" w:hAnsi="宋体" w:cs="Arial"/>
          <w:kern w:val="0"/>
          <w:szCs w:val="21"/>
        </w:rPr>
      </w:pPr>
    </w:p>
    <w:p>
      <w:pPr>
        <w:widowControl/>
        <w:spacing w:before="60" w:after="60" w:line="240" w:lineRule="atLeast"/>
        <w:ind w:firstLine="480"/>
        <w:jc w:val="left"/>
        <w:rPr>
          <w:rFonts w:hint="eastAsia" w:ascii="宋体" w:hAnsi="宋体" w:cs="Arial"/>
          <w:kern w:val="0"/>
          <w:szCs w:val="21"/>
        </w:rPr>
      </w:pPr>
    </w:p>
    <w:p>
      <w:pPr>
        <w:widowControl/>
        <w:spacing w:before="60" w:after="60" w:line="240" w:lineRule="atLeast"/>
        <w:ind w:firstLine="480"/>
        <w:jc w:val="left"/>
        <w:rPr>
          <w:rFonts w:hint="eastAsia" w:ascii="宋体" w:hAnsi="宋体" w:cs="Arial"/>
          <w:kern w:val="0"/>
          <w:szCs w:val="21"/>
        </w:rPr>
      </w:pPr>
    </w:p>
    <w:p>
      <w:pPr>
        <w:widowControl/>
        <w:spacing w:before="60" w:after="60" w:line="240" w:lineRule="atLeast"/>
        <w:ind w:firstLine="480"/>
        <w:jc w:val="left"/>
        <w:rPr>
          <w:rFonts w:hint="eastAsia" w:ascii="宋体" w:hAnsi="宋体" w:cs="Arial"/>
          <w:kern w:val="0"/>
          <w:szCs w:val="21"/>
        </w:rPr>
      </w:pPr>
    </w:p>
    <w:p>
      <w:pPr>
        <w:widowControl/>
        <w:spacing w:before="60" w:after="60" w:line="240" w:lineRule="atLeast"/>
        <w:ind w:firstLine="480"/>
        <w:jc w:val="left"/>
        <w:rPr>
          <w:rFonts w:hint="eastAsia" w:ascii="宋体" w:hAnsi="宋体" w:cs="Arial"/>
          <w:kern w:val="0"/>
          <w:szCs w:val="21"/>
        </w:rPr>
      </w:pPr>
    </w:p>
    <w:p>
      <w:pPr>
        <w:widowControl/>
        <w:spacing w:before="60" w:after="60" w:line="240" w:lineRule="atLeast"/>
        <w:ind w:firstLine="480"/>
        <w:jc w:val="left"/>
        <w:rPr>
          <w:rFonts w:hint="eastAsia" w:ascii="宋体" w:hAnsi="宋体" w:cs="Arial"/>
          <w:kern w:val="0"/>
          <w:szCs w:val="21"/>
        </w:rPr>
      </w:pPr>
    </w:p>
    <w:p>
      <w:pPr>
        <w:widowControl/>
        <w:spacing w:before="60" w:after="60" w:line="240" w:lineRule="atLeast"/>
        <w:ind w:firstLine="480"/>
        <w:jc w:val="left"/>
        <w:rPr>
          <w:rFonts w:hint="eastAsia" w:ascii="宋体" w:hAnsi="宋体" w:cs="Arial"/>
          <w:kern w:val="0"/>
          <w:szCs w:val="21"/>
        </w:rPr>
      </w:pPr>
    </w:p>
    <w:p>
      <w:pPr>
        <w:widowControl/>
        <w:spacing w:before="60" w:after="60" w:line="240" w:lineRule="atLeast"/>
        <w:ind w:firstLine="480"/>
        <w:jc w:val="center"/>
        <w:rPr>
          <w:rFonts w:hint="default" w:ascii="宋体" w:hAnsi="宋体" w:eastAsia="宋体" w:cs="Arial"/>
          <w:b/>
          <w:bCs/>
          <w:kern w:val="0"/>
          <w:sz w:val="32"/>
          <w:szCs w:val="32"/>
          <w:lang w:val="en-US" w:eastAsia="zh-CN"/>
        </w:rPr>
      </w:pPr>
      <w:r>
        <w:rPr>
          <w:rFonts w:hint="eastAsia" w:ascii="宋体" w:hAnsi="宋体" w:cs="Arial"/>
          <w:b/>
          <w:bCs/>
          <w:kern w:val="0"/>
          <w:sz w:val="32"/>
          <w:szCs w:val="32"/>
          <w:lang w:val="en-US" w:eastAsia="zh-CN"/>
        </w:rPr>
        <w:t>采购邀请</w:t>
      </w:r>
    </w:p>
    <w:p>
      <w:pPr>
        <w:widowControl/>
        <w:spacing w:before="60" w:after="60" w:line="240" w:lineRule="atLeast"/>
        <w:ind w:firstLine="480"/>
        <w:jc w:val="center"/>
        <w:rPr>
          <w:rFonts w:hint="eastAsia" w:ascii="宋体" w:hAnsi="宋体" w:cs="Arial"/>
          <w:kern w:val="0"/>
          <w:szCs w:val="21"/>
        </w:rPr>
      </w:pPr>
      <w:r>
        <w:rPr>
          <w:rFonts w:hint="eastAsia" w:ascii="宋体" w:hAnsi="宋体" w:cs="Arial"/>
          <w:kern w:val="0"/>
          <w:szCs w:val="21"/>
        </w:rPr>
        <w:t>新疆维吾尔自治区人民医院胃镜中心科研国产医疗设备采购项目采购邀请</w:t>
      </w:r>
    </w:p>
    <w:p>
      <w:pPr>
        <w:widowControl/>
        <w:spacing w:before="60" w:after="60" w:line="240" w:lineRule="atLeast"/>
        <w:ind w:firstLine="480"/>
        <w:jc w:val="left"/>
        <w:rPr>
          <w:rFonts w:hint="eastAsia" w:ascii="宋体" w:hAnsi="宋体" w:cs="Arial"/>
          <w:kern w:val="0"/>
          <w:szCs w:val="21"/>
        </w:rPr>
      </w:pPr>
      <w:r>
        <w:rPr>
          <w:rFonts w:hint="eastAsia" w:ascii="宋体" w:hAnsi="宋体" w:cs="Arial"/>
          <w:kern w:val="0"/>
          <w:szCs w:val="21"/>
        </w:rPr>
        <w:t xml:space="preserve">项目概况                                                    </w:t>
      </w:r>
    </w:p>
    <w:p>
      <w:pPr>
        <w:keepNext w:val="0"/>
        <w:keepLines w:val="0"/>
        <w:pageBreakBefore w:val="0"/>
        <w:widowControl/>
        <w:shd w:val="clear" w:color="auto" w:fill="FEFEFE"/>
        <w:kinsoku/>
        <w:wordWrap w:val="0"/>
        <w:overflowPunct/>
        <w:topLinePunct w:val="0"/>
        <w:autoSpaceDE/>
        <w:autoSpaceDN/>
        <w:bidi w:val="0"/>
        <w:adjustRightInd/>
        <w:snapToGrid/>
        <w:spacing w:line="400" w:lineRule="atLeast"/>
        <w:ind w:firstLine="283" w:firstLineChars="135"/>
        <w:jc w:val="left"/>
        <w:textAlignment w:val="auto"/>
        <w:rPr>
          <w:rFonts w:ascii="宋体" w:hAnsi="宋体" w:cs="宋体"/>
          <w:kern w:val="0"/>
          <w:szCs w:val="21"/>
        </w:rPr>
      </w:pPr>
      <w:r>
        <w:rPr>
          <w:rFonts w:hint="eastAsia" w:ascii="宋体" w:hAnsi="宋体" w:cs="Arial"/>
          <w:kern w:val="0"/>
          <w:szCs w:val="21"/>
        </w:rPr>
        <w:t xml:space="preserve"> </w:t>
      </w:r>
      <w:r>
        <w:rPr>
          <w:rFonts w:hint="eastAsia" w:ascii="宋体" w:hAnsi="宋体" w:cs="Arial"/>
          <w:kern w:val="0"/>
          <w:szCs w:val="21"/>
          <w:lang w:eastAsia="zh-CN"/>
        </w:rPr>
        <w:t>新疆维吾尔自治区人民医院胃镜中心科研国产医疗设备采购项目</w:t>
      </w:r>
      <w:r>
        <w:rPr>
          <w:rFonts w:hint="eastAsia" w:ascii="宋体" w:hAnsi="宋体" w:cs="Arial"/>
          <w:kern w:val="0"/>
          <w:szCs w:val="21"/>
        </w:rPr>
        <w:t>的潜在供应商应在http://www.zcygov.cn获取采购文件，并于2021年</w:t>
      </w:r>
      <w:r>
        <w:rPr>
          <w:rFonts w:ascii="宋体" w:hAnsi="宋体" w:cs="Arial"/>
          <w:kern w:val="0"/>
          <w:szCs w:val="21"/>
        </w:rPr>
        <w:t>10</w:t>
      </w:r>
      <w:r>
        <w:rPr>
          <w:rFonts w:hint="eastAsia" w:ascii="宋体" w:hAnsi="宋体" w:cs="Arial"/>
          <w:kern w:val="0"/>
          <w:szCs w:val="21"/>
        </w:rPr>
        <w:t>月</w:t>
      </w:r>
      <w:r>
        <w:rPr>
          <w:rFonts w:ascii="宋体" w:hAnsi="宋体" w:cs="Arial"/>
          <w:kern w:val="0"/>
          <w:szCs w:val="21"/>
        </w:rPr>
        <w:t>12</w:t>
      </w:r>
      <w:r>
        <w:rPr>
          <w:rFonts w:hint="eastAsia" w:ascii="宋体" w:hAnsi="宋体" w:cs="Arial"/>
          <w:kern w:val="0"/>
          <w:szCs w:val="21"/>
        </w:rPr>
        <w:t>日 11:00（北京时间）前提交响应性文件。</w:t>
      </w:r>
    </w:p>
    <w:p>
      <w:pPr>
        <w:pStyle w:val="28"/>
        <w:spacing w:before="55" w:beforeAutospacing="0" w:after="55" w:afterAutospacing="0"/>
        <w:rPr>
          <w:rFonts w:hint="eastAsia" w:cs="Arial"/>
          <w:b/>
          <w:bCs/>
          <w:sz w:val="21"/>
          <w:szCs w:val="21"/>
        </w:rPr>
      </w:pPr>
    </w:p>
    <w:p>
      <w:pPr>
        <w:pStyle w:val="28"/>
        <w:spacing w:before="55" w:beforeAutospacing="0" w:after="55" w:afterAutospacing="0"/>
        <w:rPr>
          <w:rFonts w:hint="eastAsia" w:cs="Arial"/>
          <w:b/>
          <w:bCs/>
          <w:sz w:val="21"/>
          <w:szCs w:val="21"/>
        </w:rPr>
      </w:pPr>
      <w:r>
        <w:rPr>
          <w:rFonts w:hint="eastAsia" w:cs="Arial"/>
          <w:b/>
          <w:bCs/>
          <w:sz w:val="21"/>
          <w:szCs w:val="21"/>
        </w:rPr>
        <w:t>一、项目基本情况</w:t>
      </w:r>
    </w:p>
    <w:p>
      <w:pPr>
        <w:pStyle w:val="28"/>
        <w:spacing w:before="55" w:beforeAutospacing="0" w:after="55" w:afterAutospacing="0"/>
        <w:ind w:firstLine="420"/>
        <w:rPr>
          <w:rFonts w:hint="eastAsia" w:eastAsia="宋体" w:cs="Arial"/>
          <w:sz w:val="21"/>
          <w:szCs w:val="21"/>
          <w:lang w:eastAsia="zh-CN"/>
        </w:rPr>
      </w:pPr>
      <w:r>
        <w:rPr>
          <w:rFonts w:hint="eastAsia" w:cs="Arial"/>
          <w:sz w:val="21"/>
          <w:szCs w:val="21"/>
        </w:rPr>
        <w:t>项目编号：</w:t>
      </w:r>
      <w:r>
        <w:rPr>
          <w:rFonts w:hint="eastAsia" w:cs="Arial"/>
          <w:sz w:val="21"/>
          <w:szCs w:val="21"/>
          <w:lang w:eastAsia="zh-CN"/>
        </w:rPr>
        <w:t>XJTF(JZ)2021ZF38</w:t>
      </w:r>
    </w:p>
    <w:p>
      <w:pPr>
        <w:pStyle w:val="28"/>
        <w:spacing w:before="55" w:beforeAutospacing="0" w:after="55" w:afterAutospacing="0"/>
        <w:ind w:firstLine="420"/>
        <w:rPr>
          <w:rFonts w:hint="eastAsia" w:cs="Arial"/>
          <w:sz w:val="21"/>
          <w:szCs w:val="21"/>
        </w:rPr>
      </w:pPr>
      <w:r>
        <w:rPr>
          <w:rFonts w:hint="eastAsia" w:cs="Arial"/>
          <w:sz w:val="21"/>
          <w:szCs w:val="21"/>
        </w:rPr>
        <w:t>项目名称：</w:t>
      </w:r>
      <w:r>
        <w:rPr>
          <w:rFonts w:hint="eastAsia" w:cs="Arial"/>
          <w:sz w:val="21"/>
          <w:szCs w:val="21"/>
          <w:lang w:eastAsia="zh-CN"/>
        </w:rPr>
        <w:t>新疆维吾尔自治区人民医院胃镜中心科研国产医疗设备采购项目</w:t>
      </w:r>
      <w:r>
        <w:rPr>
          <w:rFonts w:hint="eastAsia" w:cs="Arial"/>
          <w:sz w:val="21"/>
          <w:szCs w:val="21"/>
        </w:rPr>
        <w:t xml:space="preserve"> </w:t>
      </w:r>
    </w:p>
    <w:p>
      <w:pPr>
        <w:pStyle w:val="28"/>
        <w:spacing w:before="55" w:beforeAutospacing="0" w:after="55" w:afterAutospacing="0"/>
        <w:rPr>
          <w:rFonts w:hint="eastAsia" w:cs="Arial"/>
          <w:sz w:val="21"/>
          <w:szCs w:val="21"/>
        </w:rPr>
      </w:pPr>
      <w:r>
        <w:rPr>
          <w:rFonts w:hint="eastAsia" w:cs="Arial"/>
          <w:sz w:val="21"/>
          <w:szCs w:val="21"/>
        </w:rPr>
        <w:t xml:space="preserve">    采购方式：竞争性谈判 </w:t>
      </w:r>
    </w:p>
    <w:p>
      <w:pPr>
        <w:pStyle w:val="28"/>
        <w:spacing w:before="55" w:beforeAutospacing="0" w:after="55" w:afterAutospacing="0"/>
        <w:rPr>
          <w:rFonts w:hint="default" w:eastAsia="宋体" w:cs="Arial"/>
          <w:sz w:val="21"/>
          <w:szCs w:val="21"/>
          <w:lang w:val="en-US" w:eastAsia="zh-CN"/>
        </w:rPr>
      </w:pPr>
      <w:r>
        <w:rPr>
          <w:rFonts w:hint="eastAsia" w:cs="Arial"/>
          <w:sz w:val="21"/>
          <w:szCs w:val="21"/>
        </w:rPr>
        <w:t xml:space="preserve">    预算金额（元）：</w:t>
      </w:r>
      <w:r>
        <w:rPr>
          <w:rFonts w:hint="eastAsia" w:cs="Arial"/>
          <w:sz w:val="21"/>
          <w:szCs w:val="21"/>
          <w:lang w:val="en-US" w:eastAsia="zh-CN"/>
        </w:rPr>
        <w:t>1220000</w:t>
      </w:r>
    </w:p>
    <w:p>
      <w:pPr>
        <w:pStyle w:val="28"/>
        <w:spacing w:before="55" w:beforeAutospacing="0" w:after="55" w:afterAutospacing="0"/>
        <w:ind w:firstLine="420"/>
        <w:rPr>
          <w:rFonts w:hint="default" w:eastAsia="宋体" w:cs="Arial"/>
          <w:sz w:val="21"/>
          <w:szCs w:val="21"/>
          <w:lang w:val="en-US" w:eastAsia="zh-CN"/>
        </w:rPr>
      </w:pPr>
      <w:r>
        <w:rPr>
          <w:rFonts w:hint="eastAsia" w:cs="Arial"/>
          <w:sz w:val="21"/>
          <w:szCs w:val="21"/>
        </w:rPr>
        <w:t>最高限价（元）：</w:t>
      </w:r>
      <w:r>
        <w:rPr>
          <w:rFonts w:hint="eastAsia" w:cs="Arial"/>
          <w:sz w:val="21"/>
          <w:szCs w:val="21"/>
          <w:lang w:val="en-US" w:eastAsia="zh-CN"/>
        </w:rPr>
        <w:t>1220000</w:t>
      </w:r>
    </w:p>
    <w:p>
      <w:pPr>
        <w:pStyle w:val="28"/>
        <w:spacing w:before="55" w:beforeAutospacing="0" w:after="55" w:afterAutospacing="0"/>
        <w:ind w:firstLine="420"/>
        <w:rPr>
          <w:rFonts w:hint="eastAsia" w:cs="Arial"/>
          <w:sz w:val="21"/>
          <w:szCs w:val="21"/>
        </w:rPr>
      </w:pPr>
    </w:p>
    <w:p>
      <w:pPr>
        <w:pStyle w:val="28"/>
        <w:spacing w:before="55" w:beforeAutospacing="0" w:after="55" w:afterAutospacing="0"/>
        <w:ind w:firstLine="420"/>
        <w:rPr>
          <w:rFonts w:hint="eastAsia" w:cs="Arial"/>
          <w:sz w:val="21"/>
          <w:szCs w:val="21"/>
        </w:rPr>
      </w:pPr>
      <w:r>
        <w:rPr>
          <w:rFonts w:hint="eastAsia" w:cs="Arial"/>
          <w:sz w:val="21"/>
          <w:szCs w:val="21"/>
        </w:rPr>
        <w:t>采购需求：</w:t>
      </w:r>
    </w:p>
    <w:p>
      <w:pPr>
        <w:pStyle w:val="28"/>
        <w:spacing w:before="55" w:beforeAutospacing="0" w:after="55" w:afterAutospacing="0"/>
        <w:ind w:firstLine="421"/>
        <w:rPr>
          <w:rStyle w:val="34"/>
          <w:rFonts w:hint="eastAsia" w:cs="Arial"/>
          <w:b w:val="0"/>
          <w:bCs w:val="0"/>
          <w:sz w:val="21"/>
          <w:szCs w:val="21"/>
        </w:rPr>
      </w:pPr>
      <w:r>
        <w:rPr>
          <w:rStyle w:val="34"/>
          <w:rFonts w:hint="eastAsia" w:cs="Arial"/>
          <w:b w:val="0"/>
          <w:bCs w:val="0"/>
          <w:sz w:val="21"/>
          <w:szCs w:val="21"/>
        </w:rPr>
        <w:t>标项名称：胃镜中心科研国产医疗设备</w:t>
      </w:r>
    </w:p>
    <w:p>
      <w:pPr>
        <w:pStyle w:val="28"/>
        <w:spacing w:before="55" w:beforeAutospacing="0" w:after="55" w:afterAutospacing="0"/>
        <w:ind w:firstLine="421"/>
        <w:rPr>
          <w:rStyle w:val="34"/>
          <w:rFonts w:hint="eastAsia" w:cs="Arial"/>
          <w:b w:val="0"/>
          <w:bCs w:val="0"/>
          <w:sz w:val="21"/>
          <w:szCs w:val="21"/>
        </w:rPr>
      </w:pPr>
      <w:r>
        <w:rPr>
          <w:rStyle w:val="34"/>
          <w:rFonts w:hint="eastAsia" w:cs="Arial"/>
          <w:b w:val="0"/>
          <w:bCs w:val="0"/>
          <w:sz w:val="21"/>
          <w:szCs w:val="21"/>
        </w:rPr>
        <w:t>数量：1</w:t>
      </w:r>
    </w:p>
    <w:p>
      <w:pPr>
        <w:pStyle w:val="28"/>
        <w:spacing w:before="55" w:beforeAutospacing="0" w:after="55" w:afterAutospacing="0"/>
        <w:ind w:firstLine="421"/>
        <w:rPr>
          <w:rStyle w:val="34"/>
          <w:rFonts w:hint="eastAsia" w:cs="Arial"/>
          <w:b w:val="0"/>
          <w:bCs w:val="0"/>
          <w:sz w:val="21"/>
          <w:szCs w:val="21"/>
        </w:rPr>
      </w:pPr>
      <w:r>
        <w:rPr>
          <w:rStyle w:val="34"/>
          <w:rFonts w:hint="eastAsia" w:cs="Arial"/>
          <w:b w:val="0"/>
          <w:bCs w:val="0"/>
          <w:sz w:val="21"/>
          <w:szCs w:val="21"/>
        </w:rPr>
        <w:t xml:space="preserve">预算金额(元)：1220000 </w:t>
      </w:r>
    </w:p>
    <w:p>
      <w:pPr>
        <w:pStyle w:val="28"/>
        <w:spacing w:before="55" w:beforeAutospacing="0" w:after="55" w:afterAutospacing="0"/>
        <w:ind w:firstLine="421"/>
        <w:rPr>
          <w:rStyle w:val="34"/>
          <w:rFonts w:hint="eastAsia" w:cs="Arial"/>
          <w:b w:val="0"/>
          <w:bCs w:val="0"/>
          <w:sz w:val="21"/>
          <w:szCs w:val="21"/>
        </w:rPr>
      </w:pPr>
      <w:r>
        <w:rPr>
          <w:rStyle w:val="34"/>
          <w:rFonts w:hint="eastAsia" w:cs="Arial"/>
          <w:b w:val="0"/>
          <w:bCs w:val="0"/>
          <w:sz w:val="21"/>
          <w:szCs w:val="21"/>
        </w:rPr>
        <w:t>单位：批</w:t>
      </w:r>
    </w:p>
    <w:p>
      <w:pPr>
        <w:pStyle w:val="28"/>
        <w:spacing w:before="55" w:beforeAutospacing="0" w:after="55" w:afterAutospacing="0"/>
        <w:ind w:firstLine="421"/>
        <w:rPr>
          <w:rStyle w:val="34"/>
          <w:rFonts w:hint="eastAsia" w:cs="Arial"/>
          <w:b w:val="0"/>
          <w:bCs w:val="0"/>
          <w:sz w:val="21"/>
          <w:szCs w:val="21"/>
        </w:rPr>
      </w:pPr>
      <w:r>
        <w:rPr>
          <w:rStyle w:val="34"/>
          <w:rFonts w:hint="eastAsia" w:cs="Arial"/>
          <w:b w:val="0"/>
          <w:bCs w:val="0"/>
          <w:sz w:val="21"/>
          <w:szCs w:val="21"/>
        </w:rPr>
        <w:t xml:space="preserve">简要规格描述：详见采购文件 </w:t>
      </w:r>
    </w:p>
    <w:p>
      <w:pPr>
        <w:pStyle w:val="28"/>
        <w:spacing w:before="55" w:beforeAutospacing="0" w:after="55" w:afterAutospacing="0"/>
        <w:ind w:firstLine="421"/>
        <w:rPr>
          <w:rStyle w:val="34"/>
          <w:rFonts w:hint="eastAsia" w:cs="Arial"/>
          <w:b w:val="0"/>
          <w:bCs w:val="0"/>
          <w:sz w:val="21"/>
          <w:szCs w:val="21"/>
        </w:rPr>
      </w:pPr>
      <w:r>
        <w:rPr>
          <w:rStyle w:val="34"/>
          <w:rFonts w:hint="eastAsia" w:cs="Arial"/>
          <w:b w:val="0"/>
          <w:bCs w:val="0"/>
          <w:sz w:val="21"/>
          <w:szCs w:val="21"/>
        </w:rPr>
        <w:t xml:space="preserve">合同履约期限：以合同签订为准 </w:t>
      </w:r>
    </w:p>
    <w:p>
      <w:pPr>
        <w:pStyle w:val="28"/>
        <w:spacing w:before="55" w:beforeAutospacing="0" w:after="55" w:afterAutospacing="0"/>
        <w:ind w:firstLine="421"/>
        <w:rPr>
          <w:rStyle w:val="34"/>
          <w:rFonts w:hint="eastAsia" w:cs="Arial"/>
          <w:sz w:val="21"/>
          <w:szCs w:val="21"/>
        </w:rPr>
      </w:pPr>
      <w:r>
        <w:rPr>
          <w:rStyle w:val="34"/>
          <w:rFonts w:hint="eastAsia" w:cs="Arial"/>
          <w:b w:val="0"/>
          <w:bCs w:val="0"/>
          <w:sz w:val="21"/>
          <w:szCs w:val="21"/>
        </w:rPr>
        <w:t xml:space="preserve">本项目（否）接受联合体投标。 </w:t>
      </w:r>
      <w:r>
        <w:rPr>
          <w:rStyle w:val="34"/>
          <w:rFonts w:hint="eastAsia" w:cs="Arial"/>
          <w:sz w:val="21"/>
          <w:szCs w:val="21"/>
        </w:rPr>
        <w:t xml:space="preserve"> </w:t>
      </w:r>
    </w:p>
    <w:p>
      <w:pPr>
        <w:pStyle w:val="28"/>
        <w:spacing w:before="55" w:beforeAutospacing="0" w:after="55" w:afterAutospacing="0"/>
        <w:ind w:firstLine="421"/>
        <w:rPr>
          <w:rStyle w:val="34"/>
          <w:rFonts w:hint="eastAsia" w:cs="Arial"/>
          <w:sz w:val="21"/>
          <w:szCs w:val="21"/>
        </w:rPr>
      </w:pPr>
      <w:r>
        <w:rPr>
          <w:rStyle w:val="34"/>
          <w:rFonts w:hint="eastAsia" w:cs="Arial"/>
          <w:sz w:val="21"/>
          <w:szCs w:val="21"/>
        </w:rPr>
        <w:t xml:space="preserve"> </w:t>
      </w:r>
    </w:p>
    <w:p>
      <w:pPr>
        <w:pStyle w:val="28"/>
        <w:spacing w:before="55" w:beforeAutospacing="0" w:after="55" w:afterAutospacing="0"/>
        <w:ind w:firstLine="421"/>
        <w:rPr>
          <w:rFonts w:cs="Arial"/>
          <w:b/>
          <w:bCs/>
          <w:sz w:val="21"/>
          <w:szCs w:val="21"/>
        </w:rPr>
      </w:pPr>
      <w:r>
        <w:rPr>
          <w:rStyle w:val="34"/>
          <w:rFonts w:hint="eastAsia" w:cs="Arial"/>
          <w:sz w:val="21"/>
          <w:szCs w:val="21"/>
        </w:rPr>
        <w:t>二</w:t>
      </w:r>
      <w:r>
        <w:rPr>
          <w:rStyle w:val="34"/>
          <w:rFonts w:cs="Arial"/>
          <w:sz w:val="21"/>
          <w:szCs w:val="21"/>
        </w:rPr>
        <w:t>、</w:t>
      </w:r>
      <w:r>
        <w:rPr>
          <w:rStyle w:val="34"/>
          <w:rFonts w:ascii="黑体" w:eastAsia="黑体" w:cs="黑体"/>
          <w:sz w:val="21"/>
          <w:szCs w:val="21"/>
        </w:rPr>
        <w:t>申请人的资格要求：</w:t>
      </w:r>
    </w:p>
    <w:p>
      <w:pPr>
        <w:widowControl/>
        <w:spacing w:before="60" w:after="60" w:line="240" w:lineRule="atLeast"/>
        <w:ind w:firstLine="480"/>
        <w:jc w:val="left"/>
        <w:rPr>
          <w:rFonts w:ascii="宋体" w:hAnsi="宋体" w:cs="Arial"/>
          <w:kern w:val="0"/>
          <w:szCs w:val="21"/>
        </w:rPr>
      </w:pPr>
      <w:r>
        <w:rPr>
          <w:rFonts w:ascii="宋体" w:hAnsi="宋体" w:cs="Arial"/>
          <w:kern w:val="0"/>
          <w:szCs w:val="21"/>
        </w:rPr>
        <w:t>1.满足《中华人民共和国政府采购法》第二十二条规定；</w:t>
      </w:r>
    </w:p>
    <w:p>
      <w:pPr>
        <w:widowControl/>
        <w:spacing w:before="60" w:after="60" w:line="240" w:lineRule="atLeast"/>
        <w:ind w:firstLine="480"/>
        <w:jc w:val="left"/>
        <w:rPr>
          <w:rFonts w:ascii="宋体" w:hAnsi="宋体" w:cs="Arial"/>
          <w:kern w:val="0"/>
          <w:szCs w:val="21"/>
        </w:rPr>
      </w:pPr>
      <w:r>
        <w:rPr>
          <w:rFonts w:ascii="宋体" w:hAnsi="宋体" w:cs="Arial"/>
          <w:kern w:val="0"/>
          <w:szCs w:val="21"/>
        </w:rPr>
        <w:t>2.落实政府采购政策需满足的资格要求：</w:t>
      </w:r>
      <w:r>
        <w:rPr>
          <w:rFonts w:hint="eastAsia" w:ascii="宋体" w:hAnsi="宋体" w:cs="Arial"/>
          <w:kern w:val="0"/>
          <w:szCs w:val="21"/>
        </w:rPr>
        <w:t>无</w:t>
      </w:r>
    </w:p>
    <w:p>
      <w:pPr>
        <w:widowControl/>
        <w:spacing w:before="60" w:after="60" w:line="240" w:lineRule="atLeast"/>
        <w:ind w:firstLine="480"/>
        <w:jc w:val="left"/>
        <w:rPr>
          <w:rFonts w:ascii="宋体" w:hAnsi="宋体" w:cs="Arial"/>
          <w:kern w:val="0"/>
          <w:szCs w:val="21"/>
        </w:rPr>
      </w:pPr>
      <w:r>
        <w:rPr>
          <w:rFonts w:ascii="宋体" w:hAnsi="宋体" w:cs="Arial"/>
          <w:kern w:val="0"/>
          <w:szCs w:val="21"/>
        </w:rPr>
        <w:t>3.本项目的特定资格要求：</w:t>
      </w:r>
    </w:p>
    <w:p>
      <w:pPr>
        <w:widowControl/>
        <w:spacing w:before="60" w:after="60" w:line="240" w:lineRule="atLeast"/>
        <w:ind w:firstLine="480"/>
        <w:jc w:val="left"/>
        <w:rPr>
          <w:rFonts w:ascii="宋体" w:hAnsi="宋体" w:cs="Arial"/>
          <w:kern w:val="0"/>
          <w:szCs w:val="21"/>
        </w:rPr>
      </w:pPr>
      <w:r>
        <w:rPr>
          <w:rFonts w:ascii="宋体" w:hAnsi="宋体" w:cs="Arial"/>
          <w:kern w:val="0"/>
          <w:szCs w:val="21"/>
        </w:rPr>
        <w:t>（1）</w:t>
      </w:r>
      <w:r>
        <w:rPr>
          <w:rFonts w:hint="eastAsia" w:ascii="宋体" w:hAnsi="宋体" w:cs="Arial"/>
          <w:kern w:val="0"/>
          <w:szCs w:val="21"/>
        </w:rPr>
        <w:t>供应商在“信用中国”（www.creditchina.gov.cn）未被列入重大税收违法案件当事人名单、“中国执行信息公开网”（http://zxgk.court.gov.cn/）未被列入失信被执行人、“中国政府采购网”（www.ccgp.gov.cn）网站上未被列入政府采购严重违法失信行为记录名单</w:t>
      </w:r>
      <w:r>
        <w:rPr>
          <w:rFonts w:ascii="宋体" w:hAnsi="宋体" w:cs="Arial"/>
          <w:kern w:val="0"/>
          <w:szCs w:val="21"/>
        </w:rPr>
        <w:t>； </w:t>
      </w:r>
    </w:p>
    <w:p>
      <w:pPr>
        <w:widowControl/>
        <w:spacing w:before="60" w:after="60" w:line="240" w:lineRule="atLeast"/>
        <w:ind w:firstLine="480"/>
        <w:jc w:val="left"/>
        <w:rPr>
          <w:rFonts w:hint="eastAsia" w:ascii="宋体" w:hAnsi="宋体" w:eastAsia="宋体" w:cs="宋体"/>
          <w:szCs w:val="21"/>
          <w:lang w:eastAsia="zh-CN"/>
        </w:rPr>
      </w:pPr>
      <w:r>
        <w:rPr>
          <w:rFonts w:ascii="宋体" w:hAnsi="宋体" w:cs="Arial"/>
          <w:kern w:val="0"/>
          <w:szCs w:val="21"/>
        </w:rPr>
        <w:t>（2）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r>
        <w:rPr>
          <w:rFonts w:hint="eastAsia" w:ascii="宋体" w:hAnsi="宋体" w:cs="Arial"/>
          <w:kern w:val="0"/>
          <w:szCs w:val="21"/>
          <w:lang w:eastAsia="zh-CN"/>
        </w:rPr>
        <w:t>。</w:t>
      </w:r>
    </w:p>
    <w:p>
      <w:pPr>
        <w:pStyle w:val="28"/>
        <w:spacing w:before="204" w:beforeAutospacing="0" w:after="204" w:afterAutospacing="0" w:line="360" w:lineRule="atLeast"/>
        <w:ind w:firstLine="211" w:firstLineChars="100"/>
        <w:jc w:val="both"/>
        <w:rPr>
          <w:rFonts w:ascii="黑体" w:eastAsia="黑体" w:cs="黑体"/>
          <w:b/>
          <w:bCs/>
          <w:sz w:val="21"/>
          <w:szCs w:val="21"/>
        </w:rPr>
      </w:pPr>
      <w:r>
        <w:rPr>
          <w:rStyle w:val="34"/>
          <w:rFonts w:ascii="黑体" w:eastAsia="黑体" w:cs="黑体"/>
          <w:sz w:val="21"/>
          <w:szCs w:val="21"/>
        </w:rPr>
        <w:t>三、获取采购文件</w:t>
      </w:r>
    </w:p>
    <w:p>
      <w:pPr>
        <w:pStyle w:val="28"/>
        <w:spacing w:before="60" w:beforeAutospacing="0" w:after="60" w:afterAutospacing="0" w:line="240" w:lineRule="atLeast"/>
        <w:rPr>
          <w:rFonts w:hint="eastAsia"/>
          <w:sz w:val="21"/>
          <w:szCs w:val="21"/>
        </w:rPr>
      </w:pPr>
      <w:r>
        <w:rPr>
          <w:rFonts w:ascii="仿宋" w:hAnsi="仿宋" w:eastAsia="仿宋" w:cs="仿宋"/>
          <w:sz w:val="21"/>
          <w:szCs w:val="21"/>
        </w:rPr>
        <w:t xml:space="preserve">  </w:t>
      </w:r>
      <w:r>
        <w:rPr>
          <w:rFonts w:hint="eastAsia"/>
          <w:sz w:val="21"/>
          <w:szCs w:val="21"/>
        </w:rPr>
        <w:t>  时间：2021年</w:t>
      </w:r>
      <w:r>
        <w:rPr>
          <w:sz w:val="21"/>
          <w:szCs w:val="21"/>
        </w:rPr>
        <w:t>10</w:t>
      </w:r>
      <w:r>
        <w:rPr>
          <w:rFonts w:hint="eastAsia"/>
          <w:sz w:val="21"/>
          <w:szCs w:val="21"/>
        </w:rPr>
        <w:t>月</w:t>
      </w:r>
      <w:r>
        <w:rPr>
          <w:rFonts w:hint="eastAsia"/>
          <w:sz w:val="21"/>
          <w:szCs w:val="21"/>
          <w:lang w:val="en-US" w:eastAsia="zh-CN"/>
        </w:rPr>
        <w:t>21</w:t>
      </w:r>
      <w:r>
        <w:rPr>
          <w:rFonts w:hint="eastAsia"/>
          <w:sz w:val="21"/>
          <w:szCs w:val="21"/>
        </w:rPr>
        <w:t>日至2021年</w:t>
      </w:r>
      <w:r>
        <w:rPr>
          <w:sz w:val="21"/>
          <w:szCs w:val="21"/>
        </w:rPr>
        <w:t>10</w:t>
      </w:r>
      <w:r>
        <w:rPr>
          <w:rFonts w:hint="eastAsia"/>
          <w:sz w:val="21"/>
          <w:szCs w:val="21"/>
        </w:rPr>
        <w:t>月</w:t>
      </w:r>
      <w:r>
        <w:rPr>
          <w:rFonts w:hint="eastAsia"/>
          <w:sz w:val="21"/>
          <w:szCs w:val="21"/>
          <w:lang w:val="en-US" w:eastAsia="zh-CN"/>
        </w:rPr>
        <w:t>25</w:t>
      </w:r>
      <w:r>
        <w:rPr>
          <w:rFonts w:hint="eastAsia"/>
          <w:sz w:val="21"/>
          <w:szCs w:val="21"/>
        </w:rPr>
        <w:t>日，每天上午00:00至14:00，下午14:00至23:59（北京时间，法定节假日除外）</w:t>
      </w:r>
    </w:p>
    <w:p>
      <w:pPr>
        <w:pStyle w:val="28"/>
        <w:spacing w:before="60" w:beforeAutospacing="0" w:after="60" w:afterAutospacing="0" w:line="240" w:lineRule="atLeast"/>
        <w:rPr>
          <w:rFonts w:hint="eastAsia"/>
          <w:sz w:val="21"/>
          <w:szCs w:val="21"/>
        </w:rPr>
      </w:pPr>
      <w:r>
        <w:rPr>
          <w:rFonts w:hint="eastAsia"/>
          <w:sz w:val="21"/>
          <w:szCs w:val="21"/>
        </w:rPr>
        <w:t>    地点：http://www.365trade.com.cn</w:t>
      </w:r>
    </w:p>
    <w:p>
      <w:pPr>
        <w:pStyle w:val="28"/>
        <w:spacing w:before="60" w:beforeAutospacing="0" w:after="60" w:afterAutospacing="0" w:line="240" w:lineRule="atLeast"/>
        <w:rPr>
          <w:rFonts w:hint="eastAsia"/>
          <w:sz w:val="21"/>
          <w:szCs w:val="21"/>
        </w:rPr>
      </w:pPr>
      <w:r>
        <w:rPr>
          <w:rFonts w:hint="eastAsia"/>
          <w:sz w:val="21"/>
          <w:szCs w:val="21"/>
        </w:rPr>
        <w:t>    方式：线上获取。前往“中招联合招标采购平台” 进行供应商免费注册（网址：http://www.365trade.com.cn）、购买并下载电子版采购文件。</w:t>
      </w:r>
    </w:p>
    <w:p>
      <w:pPr>
        <w:pStyle w:val="28"/>
        <w:spacing w:before="60" w:beforeAutospacing="0" w:after="60" w:afterAutospacing="0" w:line="240" w:lineRule="atLeast"/>
        <w:rPr>
          <w:rFonts w:hint="eastAsia"/>
          <w:sz w:val="21"/>
          <w:szCs w:val="21"/>
        </w:rPr>
      </w:pPr>
      <w:r>
        <w:rPr>
          <w:rFonts w:hint="eastAsia"/>
          <w:sz w:val="21"/>
          <w:szCs w:val="21"/>
        </w:rPr>
        <w:t>    售价（元）：200 </w:t>
      </w:r>
    </w:p>
    <w:p>
      <w:pPr>
        <w:pStyle w:val="28"/>
        <w:spacing w:before="204" w:beforeAutospacing="0" w:after="204" w:afterAutospacing="0" w:line="360" w:lineRule="atLeast"/>
        <w:jc w:val="both"/>
        <w:rPr>
          <w:rFonts w:hint="eastAsia"/>
          <w:b/>
          <w:bCs/>
          <w:sz w:val="21"/>
          <w:szCs w:val="21"/>
        </w:rPr>
      </w:pPr>
      <w:r>
        <w:rPr>
          <w:rStyle w:val="34"/>
          <w:rFonts w:hint="eastAsia"/>
          <w:sz w:val="21"/>
          <w:szCs w:val="21"/>
        </w:rPr>
        <w:t>四、响应性文件提交</w:t>
      </w:r>
      <w:r>
        <w:rPr>
          <w:rFonts w:hint="eastAsia"/>
          <w:b/>
          <w:bCs/>
          <w:sz w:val="21"/>
          <w:szCs w:val="21"/>
        </w:rPr>
        <w:t> </w:t>
      </w:r>
    </w:p>
    <w:p>
      <w:pPr>
        <w:pStyle w:val="28"/>
        <w:spacing w:before="60" w:beforeAutospacing="0" w:after="60" w:afterAutospacing="0" w:line="240" w:lineRule="atLeast"/>
        <w:rPr>
          <w:rFonts w:hint="eastAsia"/>
          <w:sz w:val="21"/>
          <w:szCs w:val="21"/>
        </w:rPr>
      </w:pPr>
      <w:r>
        <w:rPr>
          <w:rFonts w:hint="eastAsia"/>
          <w:sz w:val="21"/>
          <w:szCs w:val="21"/>
        </w:rPr>
        <w:t>    截止时间：2021年</w:t>
      </w:r>
      <w:r>
        <w:rPr>
          <w:sz w:val="21"/>
          <w:szCs w:val="21"/>
        </w:rPr>
        <w:t>10</w:t>
      </w:r>
      <w:r>
        <w:rPr>
          <w:rFonts w:hint="eastAsia"/>
          <w:sz w:val="21"/>
          <w:szCs w:val="21"/>
        </w:rPr>
        <w:t>月</w:t>
      </w:r>
      <w:r>
        <w:rPr>
          <w:rFonts w:hint="eastAsia"/>
          <w:sz w:val="21"/>
          <w:szCs w:val="21"/>
          <w:lang w:val="en-US" w:eastAsia="zh-CN"/>
        </w:rPr>
        <w:t>26</w:t>
      </w:r>
      <w:r>
        <w:rPr>
          <w:rFonts w:hint="eastAsia"/>
          <w:sz w:val="21"/>
          <w:szCs w:val="21"/>
        </w:rPr>
        <w:t>日 11:00（北京时间）</w:t>
      </w:r>
    </w:p>
    <w:p>
      <w:pPr>
        <w:pStyle w:val="28"/>
        <w:spacing w:before="60" w:beforeAutospacing="0" w:after="60" w:afterAutospacing="0" w:line="240" w:lineRule="atLeast"/>
        <w:rPr>
          <w:rFonts w:hint="eastAsia"/>
          <w:sz w:val="21"/>
          <w:szCs w:val="21"/>
        </w:rPr>
      </w:pPr>
      <w:r>
        <w:rPr>
          <w:rFonts w:hint="eastAsia"/>
          <w:sz w:val="21"/>
          <w:szCs w:val="21"/>
        </w:rPr>
        <w:t>    地点：乌鲁木齐市人民路38号新宏信大厦7楼新疆同孚招投标有限公司开标一厅  </w:t>
      </w:r>
    </w:p>
    <w:p>
      <w:pPr>
        <w:pStyle w:val="28"/>
        <w:spacing w:before="204" w:beforeAutospacing="0" w:after="204" w:afterAutospacing="0" w:line="360" w:lineRule="atLeast"/>
        <w:jc w:val="both"/>
        <w:rPr>
          <w:rFonts w:hint="eastAsia"/>
          <w:sz w:val="21"/>
          <w:szCs w:val="21"/>
        </w:rPr>
      </w:pPr>
      <w:r>
        <w:rPr>
          <w:rStyle w:val="34"/>
          <w:rFonts w:hint="eastAsia"/>
          <w:sz w:val="21"/>
          <w:szCs w:val="21"/>
        </w:rPr>
        <w:t>五、响应性文件开启</w:t>
      </w:r>
      <w:r>
        <w:rPr>
          <w:rFonts w:hint="eastAsia"/>
          <w:sz w:val="21"/>
          <w:szCs w:val="21"/>
        </w:rPr>
        <w:t> </w:t>
      </w:r>
    </w:p>
    <w:p>
      <w:pPr>
        <w:pStyle w:val="28"/>
        <w:spacing w:before="60" w:beforeAutospacing="0" w:after="60" w:afterAutospacing="0" w:line="240" w:lineRule="atLeast"/>
        <w:rPr>
          <w:rFonts w:hint="eastAsia"/>
          <w:sz w:val="21"/>
          <w:szCs w:val="21"/>
        </w:rPr>
      </w:pPr>
      <w:r>
        <w:rPr>
          <w:rFonts w:hint="eastAsia"/>
          <w:sz w:val="21"/>
          <w:szCs w:val="21"/>
        </w:rPr>
        <w:t>    开启时间：2021年</w:t>
      </w:r>
      <w:r>
        <w:rPr>
          <w:sz w:val="21"/>
          <w:szCs w:val="21"/>
        </w:rPr>
        <w:t>10</w:t>
      </w:r>
      <w:r>
        <w:rPr>
          <w:rFonts w:hint="eastAsia"/>
          <w:sz w:val="21"/>
          <w:szCs w:val="21"/>
        </w:rPr>
        <w:t>月</w:t>
      </w:r>
      <w:r>
        <w:rPr>
          <w:rFonts w:hint="eastAsia"/>
          <w:sz w:val="21"/>
          <w:szCs w:val="21"/>
          <w:lang w:val="en-US" w:eastAsia="zh-CN"/>
        </w:rPr>
        <w:t>26</w:t>
      </w:r>
      <w:r>
        <w:rPr>
          <w:rFonts w:hint="eastAsia"/>
          <w:sz w:val="21"/>
          <w:szCs w:val="21"/>
        </w:rPr>
        <w:t>日 11:00 （北京时间）</w:t>
      </w:r>
    </w:p>
    <w:p>
      <w:pPr>
        <w:pStyle w:val="28"/>
        <w:spacing w:before="60" w:beforeAutospacing="0" w:after="60" w:afterAutospacing="0" w:line="240" w:lineRule="atLeast"/>
        <w:rPr>
          <w:rFonts w:hint="eastAsia"/>
          <w:sz w:val="21"/>
          <w:szCs w:val="21"/>
        </w:rPr>
      </w:pPr>
      <w:r>
        <w:rPr>
          <w:rFonts w:hint="eastAsia"/>
          <w:sz w:val="21"/>
          <w:szCs w:val="21"/>
        </w:rPr>
        <w:t>    地点：乌鲁木齐市人民路38号新宏信大厦7楼新疆同孚招投标有限公司开标一厅  </w:t>
      </w:r>
    </w:p>
    <w:p>
      <w:pPr>
        <w:pStyle w:val="28"/>
        <w:spacing w:before="204" w:beforeAutospacing="0" w:after="204" w:afterAutospacing="0" w:line="360" w:lineRule="atLeast"/>
        <w:jc w:val="both"/>
        <w:rPr>
          <w:rFonts w:hint="eastAsia"/>
          <w:sz w:val="21"/>
          <w:szCs w:val="21"/>
        </w:rPr>
      </w:pPr>
      <w:r>
        <w:rPr>
          <w:rStyle w:val="34"/>
          <w:rFonts w:hint="eastAsia"/>
          <w:sz w:val="21"/>
          <w:szCs w:val="21"/>
        </w:rPr>
        <w:t>六、公告期限</w:t>
      </w:r>
    </w:p>
    <w:p>
      <w:pPr>
        <w:pStyle w:val="28"/>
        <w:spacing w:before="60" w:beforeAutospacing="0" w:after="60" w:afterAutospacing="0"/>
        <w:rPr>
          <w:rFonts w:hint="eastAsia"/>
          <w:sz w:val="21"/>
          <w:szCs w:val="21"/>
        </w:rPr>
      </w:pPr>
      <w:r>
        <w:rPr>
          <w:rFonts w:hint="eastAsia"/>
          <w:sz w:val="21"/>
          <w:szCs w:val="21"/>
        </w:rPr>
        <w:t>    自本公告发布之日起3个工作日。</w:t>
      </w:r>
    </w:p>
    <w:p>
      <w:pPr>
        <w:pStyle w:val="28"/>
        <w:spacing w:before="204" w:beforeAutospacing="0" w:after="204" w:afterAutospacing="0" w:line="360" w:lineRule="atLeast"/>
        <w:jc w:val="both"/>
        <w:rPr>
          <w:rFonts w:hint="eastAsia"/>
          <w:sz w:val="21"/>
          <w:szCs w:val="21"/>
        </w:rPr>
      </w:pPr>
      <w:r>
        <w:rPr>
          <w:rStyle w:val="34"/>
          <w:rFonts w:hint="eastAsia"/>
          <w:sz w:val="21"/>
          <w:szCs w:val="21"/>
        </w:rPr>
        <w:t>七、其他补充事宜</w:t>
      </w:r>
      <w:r>
        <w:rPr>
          <w:rFonts w:hint="eastAsia"/>
          <w:sz w:val="21"/>
          <w:szCs w:val="21"/>
        </w:rPr>
        <w:t> </w:t>
      </w:r>
    </w:p>
    <w:p>
      <w:pPr>
        <w:widowControl/>
        <w:spacing w:before="204" w:after="204" w:line="384" w:lineRule="atLeast"/>
        <w:ind w:firstLine="420" w:firstLineChars="200"/>
        <w:rPr>
          <w:rFonts w:hint="eastAsia" w:ascii="宋体" w:hAnsi="宋体" w:cs="Arial"/>
          <w:kern w:val="0"/>
          <w:szCs w:val="21"/>
        </w:rPr>
      </w:pPr>
      <w:r>
        <w:rPr>
          <w:rFonts w:hint="eastAsia"/>
          <w:szCs w:val="21"/>
        </w:rPr>
        <w:t>    </w:t>
      </w:r>
      <w:r>
        <w:rPr>
          <w:rFonts w:hint="eastAsia" w:ascii="宋体" w:hAnsi="宋体" w:cs="Arial"/>
          <w:kern w:val="0"/>
          <w:szCs w:val="21"/>
        </w:rPr>
        <w:t>凡有意参加投标者，请于发售时间登陆中招联合招标采购平台下载电子采购文件。</w:t>
      </w:r>
    </w:p>
    <w:p>
      <w:pPr>
        <w:pStyle w:val="28"/>
        <w:spacing w:before="204" w:beforeAutospacing="0" w:after="204" w:afterAutospacing="0" w:line="384" w:lineRule="atLeast"/>
        <w:jc w:val="both"/>
        <w:rPr>
          <w:rFonts w:ascii="黑体" w:eastAsia="黑体" w:cs="黑体"/>
          <w:sz w:val="25"/>
          <w:szCs w:val="25"/>
        </w:rPr>
      </w:pPr>
      <w:r>
        <w:rPr>
          <w:rStyle w:val="34"/>
          <w:rFonts w:hint="eastAsia"/>
          <w:sz w:val="21"/>
          <w:szCs w:val="21"/>
        </w:rPr>
        <w:t>八</w:t>
      </w:r>
      <w:r>
        <w:rPr>
          <w:rStyle w:val="34"/>
          <w:rFonts w:ascii="黑体" w:eastAsia="黑体" w:cs="黑体"/>
          <w:sz w:val="21"/>
          <w:szCs w:val="21"/>
        </w:rPr>
        <w:t>、凡对本次招标提出询问，请按以下方式联系</w:t>
      </w:r>
    </w:p>
    <w:p>
      <w:pPr>
        <w:pStyle w:val="28"/>
        <w:spacing w:before="60" w:beforeAutospacing="0" w:after="60" w:afterAutospacing="0"/>
        <w:ind w:firstLine="420"/>
        <w:rPr>
          <w:rFonts w:hint="eastAsia"/>
          <w:sz w:val="21"/>
          <w:szCs w:val="21"/>
        </w:rPr>
      </w:pPr>
      <w:r>
        <w:rPr>
          <w:rFonts w:hint="eastAsia"/>
          <w:sz w:val="21"/>
          <w:szCs w:val="21"/>
        </w:rPr>
        <w:t>1.采购人信息</w:t>
      </w:r>
    </w:p>
    <w:p>
      <w:pPr>
        <w:pStyle w:val="28"/>
        <w:spacing w:before="60" w:beforeAutospacing="0" w:after="60" w:afterAutospacing="0"/>
        <w:ind w:firstLine="420"/>
        <w:rPr>
          <w:rFonts w:hint="eastAsia"/>
          <w:sz w:val="21"/>
          <w:szCs w:val="21"/>
        </w:rPr>
      </w:pPr>
      <w:r>
        <w:rPr>
          <w:rFonts w:hint="eastAsia"/>
          <w:sz w:val="21"/>
          <w:szCs w:val="21"/>
        </w:rPr>
        <w:t>名 称：</w:t>
      </w:r>
      <w:r>
        <w:rPr>
          <w:rStyle w:val="39"/>
          <w:rFonts w:hint="eastAsia" w:ascii="宋体" w:hAnsi="宋体"/>
          <w:sz w:val="21"/>
          <w:szCs w:val="21"/>
        </w:rPr>
        <w:t>新疆维吾尔自治区人民医院</w:t>
      </w:r>
    </w:p>
    <w:p>
      <w:pPr>
        <w:pStyle w:val="28"/>
        <w:spacing w:before="60" w:beforeAutospacing="0" w:after="60" w:afterAutospacing="0"/>
        <w:ind w:firstLine="420"/>
        <w:rPr>
          <w:rFonts w:hint="eastAsia"/>
          <w:sz w:val="21"/>
          <w:szCs w:val="21"/>
        </w:rPr>
      </w:pPr>
      <w:r>
        <w:rPr>
          <w:rFonts w:hint="eastAsia"/>
          <w:sz w:val="21"/>
          <w:szCs w:val="21"/>
        </w:rPr>
        <w:t>地 址：新疆乌鲁木齐市天山区天池路91号</w:t>
      </w:r>
    </w:p>
    <w:p>
      <w:pPr>
        <w:pStyle w:val="28"/>
        <w:spacing w:before="60" w:beforeAutospacing="0" w:after="60" w:afterAutospacing="0"/>
        <w:ind w:firstLine="420"/>
        <w:rPr>
          <w:rFonts w:hint="eastAsia"/>
          <w:sz w:val="21"/>
          <w:szCs w:val="21"/>
        </w:rPr>
      </w:pPr>
      <w:r>
        <w:rPr>
          <w:rFonts w:hint="eastAsia"/>
          <w:sz w:val="21"/>
          <w:szCs w:val="21"/>
        </w:rPr>
        <w:t>联系方式：(0991) 856-2590</w:t>
      </w:r>
    </w:p>
    <w:p>
      <w:pPr>
        <w:pStyle w:val="28"/>
        <w:spacing w:before="60" w:beforeAutospacing="0" w:after="60" w:afterAutospacing="0"/>
        <w:ind w:firstLine="420"/>
        <w:rPr>
          <w:rFonts w:hint="eastAsia"/>
          <w:sz w:val="21"/>
          <w:szCs w:val="21"/>
        </w:rPr>
      </w:pPr>
      <w:r>
        <w:rPr>
          <w:rFonts w:hint="eastAsia"/>
          <w:sz w:val="21"/>
          <w:szCs w:val="21"/>
        </w:rPr>
        <w:t>2.采购代理机构信息</w:t>
      </w:r>
    </w:p>
    <w:p>
      <w:pPr>
        <w:pStyle w:val="28"/>
        <w:spacing w:before="60" w:beforeAutospacing="0" w:after="60" w:afterAutospacing="0"/>
        <w:ind w:firstLine="420"/>
        <w:rPr>
          <w:rFonts w:hint="eastAsia"/>
          <w:sz w:val="21"/>
          <w:szCs w:val="21"/>
        </w:rPr>
      </w:pPr>
      <w:r>
        <w:rPr>
          <w:rFonts w:hint="eastAsia"/>
          <w:sz w:val="21"/>
          <w:szCs w:val="21"/>
        </w:rPr>
        <w:t>名 称：新疆同孚招投标有限公司</w:t>
      </w:r>
    </w:p>
    <w:p>
      <w:pPr>
        <w:pStyle w:val="28"/>
        <w:spacing w:before="60" w:beforeAutospacing="0" w:after="60" w:afterAutospacing="0"/>
        <w:ind w:firstLine="420"/>
        <w:rPr>
          <w:rFonts w:hint="eastAsia"/>
          <w:sz w:val="21"/>
          <w:szCs w:val="21"/>
        </w:rPr>
      </w:pPr>
      <w:r>
        <w:rPr>
          <w:rFonts w:hint="eastAsia"/>
          <w:sz w:val="21"/>
          <w:szCs w:val="21"/>
        </w:rPr>
        <w:t>地 址：新疆乌鲁木齐市沙依巴克区友好北路宏运大厦17楼G座</w:t>
      </w:r>
    </w:p>
    <w:p>
      <w:pPr>
        <w:pStyle w:val="28"/>
        <w:spacing w:before="60" w:beforeAutospacing="0" w:after="60" w:afterAutospacing="0"/>
        <w:ind w:firstLine="420"/>
        <w:rPr>
          <w:rFonts w:hint="eastAsia" w:eastAsia="宋体"/>
          <w:sz w:val="21"/>
          <w:szCs w:val="21"/>
          <w:lang w:eastAsia="zh-CN"/>
        </w:rPr>
      </w:pPr>
      <w:r>
        <w:rPr>
          <w:rFonts w:hint="eastAsia"/>
          <w:sz w:val="21"/>
          <w:szCs w:val="21"/>
        </w:rPr>
        <w:t>联系方式：</w:t>
      </w:r>
      <w:r>
        <w:rPr>
          <w:rFonts w:hint="eastAsia"/>
          <w:sz w:val="21"/>
          <w:szCs w:val="21"/>
          <w:lang w:eastAsia="zh-CN"/>
        </w:rPr>
        <w:t>0991-4832223转8001</w:t>
      </w:r>
    </w:p>
    <w:p>
      <w:pPr>
        <w:pStyle w:val="28"/>
        <w:spacing w:before="60" w:beforeAutospacing="0" w:after="60" w:afterAutospacing="0"/>
        <w:ind w:firstLine="420"/>
        <w:rPr>
          <w:rFonts w:hint="eastAsia"/>
          <w:sz w:val="21"/>
          <w:szCs w:val="21"/>
        </w:rPr>
      </w:pPr>
      <w:r>
        <w:rPr>
          <w:rFonts w:hint="eastAsia"/>
          <w:sz w:val="21"/>
          <w:szCs w:val="21"/>
        </w:rPr>
        <w:t>3.项目联系方式</w:t>
      </w:r>
    </w:p>
    <w:p>
      <w:pPr>
        <w:pStyle w:val="28"/>
        <w:spacing w:before="60" w:beforeAutospacing="0" w:after="60" w:afterAutospacing="0"/>
        <w:ind w:firstLine="420"/>
        <w:rPr>
          <w:rFonts w:hint="eastAsia" w:eastAsia="宋体"/>
          <w:sz w:val="21"/>
          <w:szCs w:val="21"/>
          <w:lang w:eastAsia="zh-CN"/>
        </w:rPr>
      </w:pPr>
      <w:r>
        <w:rPr>
          <w:rFonts w:hint="eastAsia"/>
          <w:sz w:val="21"/>
          <w:szCs w:val="21"/>
        </w:rPr>
        <w:t>项目联系人：</w:t>
      </w:r>
      <w:r>
        <w:rPr>
          <w:rStyle w:val="39"/>
          <w:rFonts w:hint="eastAsia"/>
          <w:sz w:val="21"/>
          <w:szCs w:val="21"/>
          <w:lang w:eastAsia="zh-CN"/>
        </w:rPr>
        <w:t>魏雨成</w:t>
      </w:r>
    </w:p>
    <w:p>
      <w:pPr>
        <w:pStyle w:val="28"/>
        <w:spacing w:before="60" w:beforeAutospacing="0" w:after="60" w:afterAutospacing="0"/>
        <w:ind w:firstLine="420"/>
        <w:rPr>
          <w:rStyle w:val="39"/>
          <w:rFonts w:hint="eastAsia" w:ascii="宋体" w:hAnsi="宋体" w:eastAsia="宋体"/>
          <w:sz w:val="21"/>
          <w:szCs w:val="21"/>
          <w:lang w:eastAsia="zh-CN"/>
        </w:rPr>
      </w:pPr>
      <w:r>
        <w:rPr>
          <w:rFonts w:hint="eastAsia"/>
          <w:sz w:val="21"/>
          <w:szCs w:val="21"/>
        </w:rPr>
        <w:t>电 话：</w:t>
      </w:r>
      <w:r>
        <w:rPr>
          <w:rStyle w:val="39"/>
          <w:rFonts w:hint="eastAsia"/>
          <w:sz w:val="21"/>
          <w:szCs w:val="21"/>
          <w:lang w:eastAsia="zh-CN"/>
        </w:rPr>
        <w:t>0991-4832223转8001</w:t>
      </w:r>
    </w:p>
    <w:p>
      <w:pPr>
        <w:pStyle w:val="29"/>
        <w:rPr>
          <w:rFonts w:hint="eastAsia" w:ascii="宋体" w:hAnsi="宋体"/>
        </w:rPr>
      </w:pPr>
      <w:r>
        <w:rPr>
          <w:rStyle w:val="39"/>
          <w:rFonts w:hint="eastAsia" w:ascii="宋体" w:hAnsi="宋体"/>
          <w:sz w:val="21"/>
          <w:szCs w:val="21"/>
        </w:rPr>
        <w:br w:type="page"/>
      </w:r>
      <w:bookmarkStart w:id="0" w:name="_Toc83309876"/>
      <w:r>
        <w:rPr>
          <w:rFonts w:hint="eastAsia" w:ascii="宋体" w:hAnsi="宋体"/>
        </w:rPr>
        <w:t>第一部分   供应商须知前附表</w:t>
      </w:r>
      <w:bookmarkEnd w:id="0"/>
    </w:p>
    <w:tbl>
      <w:tblPr>
        <w:tblStyle w:val="31"/>
        <w:tblW w:w="529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65"/>
        <w:gridCol w:w="2477"/>
        <w:gridCol w:w="68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468" w:type="pct"/>
            <w:noWrap w:val="0"/>
            <w:vAlign w:val="center"/>
          </w:tcPr>
          <w:p>
            <w:pPr>
              <w:overflowPunct w:val="0"/>
              <w:spacing w:line="440" w:lineRule="exact"/>
              <w:jc w:val="center"/>
              <w:rPr>
                <w:rFonts w:hint="eastAsia" w:ascii="宋体" w:hAnsi="宋体"/>
                <w:sz w:val="24"/>
              </w:rPr>
            </w:pPr>
            <w:r>
              <w:rPr>
                <w:rFonts w:hint="eastAsia" w:ascii="宋体" w:hAnsi="宋体"/>
                <w:sz w:val="24"/>
              </w:rPr>
              <w:t>序号</w:t>
            </w:r>
          </w:p>
        </w:tc>
        <w:tc>
          <w:tcPr>
            <w:tcW w:w="1201" w:type="pct"/>
            <w:noWrap w:val="0"/>
            <w:vAlign w:val="center"/>
          </w:tcPr>
          <w:p>
            <w:pPr>
              <w:overflowPunct w:val="0"/>
              <w:spacing w:line="440" w:lineRule="exact"/>
              <w:jc w:val="center"/>
              <w:rPr>
                <w:rFonts w:hint="eastAsia" w:ascii="宋体" w:hAnsi="宋体"/>
                <w:sz w:val="24"/>
              </w:rPr>
            </w:pPr>
            <w:r>
              <w:rPr>
                <w:rFonts w:hint="eastAsia" w:ascii="宋体" w:hAnsi="宋体"/>
                <w:sz w:val="24"/>
              </w:rPr>
              <w:t>名称</w:t>
            </w:r>
          </w:p>
        </w:tc>
        <w:tc>
          <w:tcPr>
            <w:tcW w:w="3331" w:type="pct"/>
            <w:noWrap w:val="0"/>
            <w:vAlign w:val="center"/>
          </w:tcPr>
          <w:p>
            <w:pPr>
              <w:overflowPunct w:val="0"/>
              <w:spacing w:line="440" w:lineRule="exact"/>
              <w:jc w:val="center"/>
              <w:rPr>
                <w:rFonts w:hint="eastAsia" w:ascii="宋体" w:hAnsi="宋体"/>
                <w:sz w:val="24"/>
              </w:rPr>
            </w:pPr>
            <w:r>
              <w:rPr>
                <w:rFonts w:hint="eastAsia" w:ascii="宋体" w:hAnsi="宋体"/>
                <w:sz w:val="24"/>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8" w:type="pct"/>
            <w:noWrap w:val="0"/>
            <w:vAlign w:val="center"/>
          </w:tcPr>
          <w:p>
            <w:pPr>
              <w:jc w:val="center"/>
              <w:rPr>
                <w:rFonts w:ascii="宋体" w:hAnsi="宋体" w:cs="宋体"/>
                <w:color w:val="000000"/>
                <w:sz w:val="24"/>
              </w:rPr>
            </w:pPr>
            <w:r>
              <w:rPr>
                <w:rFonts w:hint="eastAsia" w:ascii="宋体" w:hAnsi="宋体"/>
                <w:color w:val="000000"/>
                <w:sz w:val="24"/>
              </w:rPr>
              <w:t>1</w:t>
            </w:r>
          </w:p>
        </w:tc>
        <w:tc>
          <w:tcPr>
            <w:tcW w:w="1201" w:type="pct"/>
            <w:noWrap w:val="0"/>
            <w:vAlign w:val="center"/>
          </w:tcPr>
          <w:p>
            <w:pPr>
              <w:overflowPunct w:val="0"/>
              <w:spacing w:line="440" w:lineRule="exact"/>
              <w:jc w:val="center"/>
              <w:rPr>
                <w:rFonts w:hint="eastAsia" w:ascii="宋体" w:hAnsi="宋体"/>
                <w:sz w:val="24"/>
              </w:rPr>
            </w:pPr>
            <w:r>
              <w:rPr>
                <w:rFonts w:hint="eastAsia" w:ascii="宋体" w:hAnsi="宋体"/>
                <w:sz w:val="24"/>
              </w:rPr>
              <w:t>采购文件编号</w:t>
            </w:r>
          </w:p>
        </w:tc>
        <w:tc>
          <w:tcPr>
            <w:tcW w:w="3331" w:type="pct"/>
            <w:noWrap w:val="0"/>
            <w:vAlign w:val="center"/>
          </w:tcPr>
          <w:p>
            <w:pPr>
              <w:spacing w:line="440" w:lineRule="exact"/>
              <w:rPr>
                <w:rFonts w:hint="eastAsia" w:ascii="宋体" w:hAnsi="宋体" w:eastAsia="宋体"/>
                <w:sz w:val="24"/>
                <w:lang w:eastAsia="zh-CN"/>
              </w:rPr>
            </w:pPr>
            <w:r>
              <w:rPr>
                <w:rFonts w:hint="eastAsia" w:ascii="宋体" w:hAnsi="宋体"/>
                <w:sz w:val="24"/>
                <w:lang w:eastAsia="zh-CN"/>
              </w:rPr>
              <w:t>XJTF(JZ)2021ZF38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8" w:type="pct"/>
            <w:noWrap w:val="0"/>
            <w:vAlign w:val="center"/>
          </w:tcPr>
          <w:p>
            <w:pPr>
              <w:jc w:val="center"/>
              <w:rPr>
                <w:rFonts w:ascii="宋体" w:hAnsi="宋体" w:cs="宋体"/>
                <w:color w:val="000000"/>
                <w:sz w:val="24"/>
              </w:rPr>
            </w:pPr>
            <w:r>
              <w:rPr>
                <w:rFonts w:hint="eastAsia" w:ascii="宋体" w:hAnsi="宋体"/>
                <w:color w:val="000000"/>
                <w:sz w:val="24"/>
              </w:rPr>
              <w:t>2</w:t>
            </w:r>
          </w:p>
        </w:tc>
        <w:tc>
          <w:tcPr>
            <w:tcW w:w="1201" w:type="pct"/>
            <w:noWrap w:val="0"/>
            <w:vAlign w:val="center"/>
          </w:tcPr>
          <w:p>
            <w:pPr>
              <w:overflowPunct w:val="0"/>
              <w:spacing w:line="440" w:lineRule="exact"/>
              <w:jc w:val="center"/>
              <w:rPr>
                <w:rFonts w:hint="eastAsia" w:ascii="宋体" w:hAnsi="宋体"/>
                <w:sz w:val="24"/>
              </w:rPr>
            </w:pPr>
            <w:r>
              <w:rPr>
                <w:rFonts w:hint="eastAsia" w:ascii="宋体" w:hAnsi="宋体"/>
                <w:sz w:val="24"/>
              </w:rPr>
              <w:t>项目名称</w:t>
            </w:r>
          </w:p>
        </w:tc>
        <w:tc>
          <w:tcPr>
            <w:tcW w:w="3331" w:type="pct"/>
            <w:noWrap w:val="0"/>
            <w:vAlign w:val="center"/>
          </w:tcPr>
          <w:p>
            <w:pPr>
              <w:spacing w:line="440" w:lineRule="exact"/>
              <w:rPr>
                <w:rFonts w:hint="eastAsia" w:ascii="宋体" w:hAnsi="宋体" w:eastAsia="宋体"/>
                <w:sz w:val="24"/>
                <w:lang w:eastAsia="zh-CN"/>
              </w:rPr>
            </w:pPr>
            <w:r>
              <w:rPr>
                <w:rFonts w:hint="eastAsia" w:ascii="宋体" w:hAnsi="宋体"/>
                <w:sz w:val="24"/>
                <w:lang w:eastAsia="zh-CN"/>
              </w:rPr>
              <w:t>新疆维吾尔自治区人民医院胃镜中心科研国产医疗设备采购项目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8" w:type="pct"/>
            <w:noWrap w:val="0"/>
            <w:vAlign w:val="center"/>
          </w:tcPr>
          <w:p>
            <w:pPr>
              <w:jc w:val="center"/>
              <w:rPr>
                <w:rFonts w:ascii="宋体" w:hAnsi="宋体" w:cs="宋体"/>
                <w:color w:val="000000"/>
                <w:sz w:val="24"/>
              </w:rPr>
            </w:pPr>
            <w:r>
              <w:rPr>
                <w:rFonts w:hint="eastAsia" w:ascii="宋体" w:hAnsi="宋体"/>
                <w:color w:val="000000"/>
                <w:sz w:val="24"/>
              </w:rPr>
              <w:t>3</w:t>
            </w:r>
          </w:p>
        </w:tc>
        <w:tc>
          <w:tcPr>
            <w:tcW w:w="1201" w:type="pct"/>
            <w:noWrap w:val="0"/>
            <w:vAlign w:val="center"/>
          </w:tcPr>
          <w:p>
            <w:pPr>
              <w:overflowPunct w:val="0"/>
              <w:spacing w:line="440" w:lineRule="exact"/>
              <w:jc w:val="center"/>
              <w:rPr>
                <w:rFonts w:hint="eastAsia" w:ascii="宋体" w:hAnsi="宋体"/>
                <w:sz w:val="24"/>
              </w:rPr>
            </w:pPr>
            <w:r>
              <w:rPr>
                <w:rFonts w:hint="eastAsia" w:ascii="宋体" w:hAnsi="宋体"/>
                <w:sz w:val="24"/>
              </w:rPr>
              <w:t>联系方式</w:t>
            </w:r>
          </w:p>
        </w:tc>
        <w:tc>
          <w:tcPr>
            <w:tcW w:w="3331" w:type="pct"/>
            <w:noWrap w:val="0"/>
            <w:vAlign w:val="center"/>
          </w:tcPr>
          <w:p>
            <w:pPr>
              <w:overflowPunct w:val="0"/>
              <w:spacing w:line="440" w:lineRule="exact"/>
              <w:rPr>
                <w:rFonts w:ascii="宋体" w:hAnsi="宋体"/>
                <w:sz w:val="24"/>
              </w:rPr>
            </w:pPr>
            <w:r>
              <w:rPr>
                <w:rFonts w:hint="eastAsia" w:ascii="宋体" w:hAnsi="宋体"/>
                <w:sz w:val="24"/>
              </w:rPr>
              <w:t>采购单位：新疆维吾尔自治区人民医院</w:t>
            </w:r>
          </w:p>
          <w:p>
            <w:pPr>
              <w:overflowPunct w:val="0"/>
              <w:spacing w:line="440" w:lineRule="exact"/>
              <w:rPr>
                <w:rFonts w:ascii="宋体" w:hAnsi="宋体"/>
                <w:sz w:val="24"/>
              </w:rPr>
            </w:pPr>
            <w:r>
              <w:rPr>
                <w:rFonts w:hint="eastAsia" w:ascii="宋体" w:hAnsi="宋体"/>
                <w:sz w:val="24"/>
              </w:rPr>
              <w:t>采购单位地址：新疆乌鲁木齐市天山区天池路91号</w:t>
            </w:r>
          </w:p>
          <w:p>
            <w:pPr>
              <w:overflowPunct w:val="0"/>
              <w:spacing w:line="440" w:lineRule="exact"/>
              <w:rPr>
                <w:rFonts w:ascii="宋体" w:hAnsi="宋体"/>
                <w:sz w:val="24"/>
              </w:rPr>
            </w:pPr>
            <w:r>
              <w:rPr>
                <w:rFonts w:hint="eastAsia" w:ascii="宋体" w:hAnsi="宋体"/>
                <w:sz w:val="24"/>
              </w:rPr>
              <w:t>联系人：李老师</w:t>
            </w:r>
          </w:p>
          <w:p>
            <w:pPr>
              <w:overflowPunct w:val="0"/>
              <w:spacing w:line="440" w:lineRule="exact"/>
              <w:rPr>
                <w:rFonts w:ascii="宋体" w:hAnsi="宋体"/>
                <w:sz w:val="24"/>
              </w:rPr>
            </w:pPr>
            <w:r>
              <w:rPr>
                <w:rFonts w:hint="eastAsia" w:ascii="宋体" w:hAnsi="宋体"/>
                <w:sz w:val="24"/>
              </w:rPr>
              <w:t>联系电话：</w:t>
            </w:r>
            <w:r>
              <w:rPr>
                <w:rFonts w:ascii="宋体" w:hAnsi="宋体"/>
                <w:sz w:val="24"/>
              </w:rPr>
              <w:t>(0991) 8562590</w:t>
            </w:r>
          </w:p>
          <w:p>
            <w:pPr>
              <w:overflowPunct w:val="0"/>
              <w:spacing w:line="440" w:lineRule="exact"/>
              <w:rPr>
                <w:rFonts w:ascii="宋体" w:hAnsi="宋体"/>
                <w:sz w:val="24"/>
              </w:rPr>
            </w:pPr>
            <w:r>
              <w:rPr>
                <w:rFonts w:hint="eastAsia" w:ascii="宋体" w:hAnsi="宋体"/>
                <w:sz w:val="24"/>
              </w:rPr>
              <w:t>招标代理机构：新疆同孚招投标有限公司</w:t>
            </w:r>
          </w:p>
          <w:p>
            <w:pPr>
              <w:overflowPunct w:val="0"/>
              <w:spacing w:line="440" w:lineRule="exact"/>
              <w:rPr>
                <w:rFonts w:ascii="宋体" w:hAnsi="宋体"/>
                <w:sz w:val="24"/>
              </w:rPr>
            </w:pPr>
            <w:r>
              <w:rPr>
                <w:rFonts w:hint="eastAsia" w:ascii="宋体" w:hAnsi="宋体"/>
                <w:sz w:val="24"/>
              </w:rPr>
              <w:t>招标公司地址：乌鲁木齐市友好北路宏运大厦17楼G座</w:t>
            </w:r>
          </w:p>
          <w:p>
            <w:pPr>
              <w:overflowPunct w:val="0"/>
              <w:spacing w:line="440" w:lineRule="exact"/>
              <w:rPr>
                <w:rFonts w:hint="eastAsia" w:ascii="宋体" w:hAnsi="宋体" w:eastAsia="宋体"/>
                <w:sz w:val="24"/>
                <w:lang w:eastAsia="zh-CN"/>
              </w:rPr>
            </w:pPr>
            <w:r>
              <w:rPr>
                <w:rFonts w:hint="eastAsia" w:ascii="宋体" w:hAnsi="宋体"/>
                <w:sz w:val="24"/>
              </w:rPr>
              <w:t>项目联系人：</w:t>
            </w:r>
            <w:r>
              <w:rPr>
                <w:rFonts w:hint="eastAsia" w:ascii="宋体" w:hAnsi="宋体"/>
                <w:sz w:val="24"/>
                <w:lang w:eastAsia="zh-CN"/>
              </w:rPr>
              <w:t>魏雨成</w:t>
            </w:r>
          </w:p>
          <w:p>
            <w:pPr>
              <w:overflowPunct w:val="0"/>
              <w:spacing w:line="440" w:lineRule="exact"/>
              <w:rPr>
                <w:rFonts w:hint="eastAsia" w:ascii="宋体" w:hAnsi="宋体" w:eastAsia="宋体"/>
                <w:sz w:val="24"/>
                <w:lang w:eastAsia="zh-CN"/>
              </w:rPr>
            </w:pPr>
            <w:r>
              <w:rPr>
                <w:rFonts w:hint="eastAsia" w:ascii="宋体" w:hAnsi="宋体"/>
                <w:sz w:val="24"/>
              </w:rPr>
              <w:t>联系电话：</w:t>
            </w:r>
            <w:r>
              <w:rPr>
                <w:rFonts w:hint="eastAsia" w:ascii="宋体" w:hAnsi="宋体"/>
                <w:sz w:val="24"/>
                <w:lang w:eastAsia="zh-CN"/>
              </w:rPr>
              <w:t>0991-4832223转8001</w:t>
            </w:r>
          </w:p>
          <w:p>
            <w:pPr>
              <w:overflowPunct w:val="0"/>
              <w:spacing w:line="440" w:lineRule="exact"/>
              <w:rPr>
                <w:rFonts w:hint="eastAsia" w:ascii="宋体" w:hAnsi="宋体" w:eastAsia="宋体"/>
                <w:sz w:val="24"/>
                <w:lang w:eastAsia="zh-CN"/>
              </w:rPr>
            </w:pPr>
            <w:r>
              <w:rPr>
                <w:rFonts w:hint="eastAsia" w:ascii="宋体" w:hAnsi="宋体"/>
                <w:sz w:val="24"/>
              </w:rPr>
              <w:t>QQ邮箱：</w:t>
            </w:r>
            <w:r>
              <w:rPr>
                <w:rFonts w:hint="eastAsia" w:ascii="宋体" w:hAnsi="宋体"/>
                <w:sz w:val="24"/>
                <w:lang w:eastAsia="zh-CN"/>
              </w:rPr>
              <w:t>493437519@qq.com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8" w:type="pct"/>
            <w:noWrap w:val="0"/>
            <w:vAlign w:val="center"/>
          </w:tcPr>
          <w:p>
            <w:pPr>
              <w:jc w:val="center"/>
              <w:rPr>
                <w:rFonts w:ascii="宋体" w:hAnsi="宋体" w:cs="宋体"/>
                <w:color w:val="000000"/>
                <w:sz w:val="24"/>
              </w:rPr>
            </w:pPr>
            <w:r>
              <w:rPr>
                <w:rFonts w:hint="eastAsia" w:ascii="宋体" w:hAnsi="宋体"/>
                <w:color w:val="000000"/>
                <w:sz w:val="24"/>
              </w:rPr>
              <w:t>4</w:t>
            </w:r>
          </w:p>
        </w:tc>
        <w:tc>
          <w:tcPr>
            <w:tcW w:w="1201" w:type="pct"/>
            <w:noWrap w:val="0"/>
            <w:vAlign w:val="center"/>
          </w:tcPr>
          <w:p>
            <w:pPr>
              <w:overflowPunct w:val="0"/>
              <w:spacing w:line="440" w:lineRule="exact"/>
              <w:jc w:val="center"/>
              <w:rPr>
                <w:rFonts w:hint="eastAsia" w:ascii="宋体" w:hAnsi="宋体"/>
                <w:sz w:val="24"/>
              </w:rPr>
            </w:pPr>
            <w:r>
              <w:rPr>
                <w:rFonts w:hint="eastAsia" w:ascii="宋体" w:hAnsi="宋体"/>
                <w:sz w:val="24"/>
              </w:rPr>
              <w:t>预算金额</w:t>
            </w:r>
          </w:p>
        </w:tc>
        <w:tc>
          <w:tcPr>
            <w:tcW w:w="3331" w:type="pct"/>
            <w:noWrap w:val="0"/>
            <w:vAlign w:val="center"/>
          </w:tcPr>
          <w:p>
            <w:pPr>
              <w:overflowPunct w:val="0"/>
              <w:spacing w:line="276" w:lineRule="auto"/>
              <w:jc w:val="left"/>
            </w:pPr>
            <w:r>
              <w:rPr>
                <w:rFonts w:hint="eastAsia" w:ascii="宋体" w:hAnsi="宋体"/>
                <w:sz w:val="24"/>
                <w:lang w:val="en-US" w:eastAsia="zh-CN"/>
              </w:rPr>
              <w:t>1220000</w:t>
            </w:r>
            <w:r>
              <w:rPr>
                <w:rFonts w:hint="eastAsia" w:ascii="宋体" w:hAnsi="宋体"/>
                <w:sz w:val="24"/>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468" w:type="pct"/>
            <w:noWrap w:val="0"/>
            <w:vAlign w:val="center"/>
          </w:tcPr>
          <w:p>
            <w:pPr>
              <w:jc w:val="center"/>
              <w:rPr>
                <w:rFonts w:ascii="宋体" w:hAnsi="宋体" w:cs="宋体"/>
                <w:color w:val="000000"/>
                <w:sz w:val="24"/>
              </w:rPr>
            </w:pPr>
            <w:r>
              <w:rPr>
                <w:rFonts w:hint="eastAsia" w:ascii="宋体" w:hAnsi="宋体"/>
                <w:color w:val="000000"/>
                <w:sz w:val="24"/>
              </w:rPr>
              <w:t>5</w:t>
            </w:r>
          </w:p>
        </w:tc>
        <w:tc>
          <w:tcPr>
            <w:tcW w:w="1201" w:type="pct"/>
            <w:noWrap w:val="0"/>
            <w:vAlign w:val="center"/>
          </w:tcPr>
          <w:p>
            <w:pPr>
              <w:overflowPunct w:val="0"/>
              <w:spacing w:line="440" w:lineRule="exact"/>
              <w:jc w:val="center"/>
              <w:rPr>
                <w:rFonts w:hint="eastAsia" w:ascii="宋体" w:hAnsi="宋体"/>
                <w:sz w:val="24"/>
              </w:rPr>
            </w:pPr>
            <w:r>
              <w:rPr>
                <w:rFonts w:hint="eastAsia" w:ascii="宋体" w:hAnsi="宋体"/>
                <w:sz w:val="24"/>
              </w:rPr>
              <w:t>采购内容</w:t>
            </w:r>
          </w:p>
        </w:tc>
        <w:tc>
          <w:tcPr>
            <w:tcW w:w="3331" w:type="pct"/>
            <w:noWrap w:val="0"/>
            <w:vAlign w:val="center"/>
          </w:tcPr>
          <w:p>
            <w:pPr>
              <w:overflowPunct w:val="0"/>
              <w:spacing w:line="276" w:lineRule="auto"/>
              <w:rPr>
                <w:rFonts w:ascii="宋体" w:hAnsi="宋体"/>
                <w:sz w:val="24"/>
              </w:rPr>
            </w:pPr>
            <w:r>
              <w:rPr>
                <w:rFonts w:hint="eastAsia" w:ascii="宋体" w:hAnsi="宋体" w:cs="宋体"/>
                <w:color w:val="000000"/>
                <w:sz w:val="24"/>
              </w:rPr>
              <w:t>胃镜中心科研国产医疗设备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468" w:type="pct"/>
            <w:noWrap w:val="0"/>
            <w:vAlign w:val="center"/>
          </w:tcPr>
          <w:p>
            <w:pPr>
              <w:jc w:val="center"/>
              <w:rPr>
                <w:rFonts w:ascii="宋体" w:hAnsi="宋体" w:cs="宋体"/>
                <w:color w:val="000000"/>
                <w:sz w:val="24"/>
              </w:rPr>
            </w:pPr>
            <w:r>
              <w:rPr>
                <w:rFonts w:hint="eastAsia" w:ascii="宋体" w:hAnsi="宋体"/>
                <w:color w:val="000000"/>
                <w:sz w:val="24"/>
              </w:rPr>
              <w:t>6</w:t>
            </w:r>
          </w:p>
        </w:tc>
        <w:tc>
          <w:tcPr>
            <w:tcW w:w="1201" w:type="pct"/>
            <w:noWrap w:val="0"/>
            <w:vAlign w:val="center"/>
          </w:tcPr>
          <w:p>
            <w:pPr>
              <w:overflowPunct w:val="0"/>
              <w:spacing w:line="440" w:lineRule="exact"/>
              <w:jc w:val="center"/>
              <w:rPr>
                <w:rFonts w:hint="eastAsia" w:ascii="宋体" w:hAnsi="宋体"/>
                <w:sz w:val="24"/>
              </w:rPr>
            </w:pPr>
            <w:r>
              <w:rPr>
                <w:rFonts w:hint="eastAsia" w:ascii="宋体" w:hAnsi="宋体"/>
                <w:sz w:val="24"/>
              </w:rPr>
              <w:t>供应商资格要求</w:t>
            </w:r>
          </w:p>
        </w:tc>
        <w:tc>
          <w:tcPr>
            <w:tcW w:w="3331" w:type="pct"/>
            <w:noWrap w:val="0"/>
            <w:vAlign w:val="center"/>
          </w:tcPr>
          <w:p>
            <w:pPr>
              <w:overflowPunct w:val="0"/>
              <w:spacing w:line="276" w:lineRule="auto"/>
              <w:rPr>
                <w:rFonts w:hint="eastAsia" w:ascii="宋体" w:hAnsi="宋体"/>
                <w:sz w:val="24"/>
              </w:rPr>
            </w:pPr>
            <w:r>
              <w:rPr>
                <w:rFonts w:hint="eastAsia" w:ascii="宋体" w:hAnsi="宋体"/>
                <w:sz w:val="24"/>
              </w:rPr>
              <w:t>1.满足《中华人民共和国政府采购法》第二十二条规定；</w:t>
            </w:r>
          </w:p>
          <w:p>
            <w:pPr>
              <w:overflowPunct w:val="0"/>
              <w:spacing w:line="276" w:lineRule="auto"/>
              <w:rPr>
                <w:rFonts w:hint="eastAsia" w:ascii="宋体" w:hAnsi="宋体"/>
                <w:sz w:val="24"/>
              </w:rPr>
            </w:pPr>
            <w:r>
              <w:rPr>
                <w:rFonts w:hint="eastAsia" w:ascii="宋体" w:hAnsi="宋体"/>
                <w:sz w:val="24"/>
              </w:rPr>
              <w:t>2.落实政府采购政策需满足的资格要求：无</w:t>
            </w:r>
          </w:p>
          <w:p>
            <w:pPr>
              <w:overflowPunct w:val="0"/>
              <w:spacing w:line="276" w:lineRule="auto"/>
              <w:rPr>
                <w:rFonts w:hint="eastAsia" w:ascii="宋体" w:hAnsi="宋体"/>
                <w:sz w:val="24"/>
              </w:rPr>
            </w:pPr>
            <w:r>
              <w:rPr>
                <w:rFonts w:hint="eastAsia" w:ascii="宋体" w:hAnsi="宋体"/>
                <w:sz w:val="24"/>
              </w:rPr>
              <w:t>3.本项目的特定资格要求：</w:t>
            </w:r>
          </w:p>
          <w:p>
            <w:pPr>
              <w:overflowPunct w:val="0"/>
              <w:spacing w:line="276" w:lineRule="auto"/>
              <w:rPr>
                <w:rFonts w:hint="eastAsia" w:ascii="宋体" w:hAnsi="宋体"/>
                <w:sz w:val="24"/>
              </w:rPr>
            </w:pPr>
            <w:r>
              <w:rPr>
                <w:rFonts w:hint="eastAsia" w:ascii="宋体" w:hAnsi="宋体"/>
                <w:sz w:val="24"/>
              </w:rPr>
              <w:t xml:space="preserve">（1）供应商在“信用中国”（www.creditchina.gov.cn）未被列入重大税收违法案件当事人名单、“中国执行信息公开网”（http://zxgk.court.gov.cn/）未被列入失信被执行人、“中国政府采购网”（www.ccgp.gov.cn）网站上未被列入政府采购严重违法失信行为记录名单； </w:t>
            </w:r>
          </w:p>
          <w:p>
            <w:pPr>
              <w:overflowPunct w:val="0"/>
              <w:spacing w:line="276" w:lineRule="auto"/>
              <w:rPr>
                <w:rFonts w:hint="eastAsia"/>
              </w:rPr>
            </w:pPr>
            <w:r>
              <w:rPr>
                <w:rFonts w:hint="eastAsia" w:ascii="宋体" w:hAnsi="宋体"/>
                <w:sz w:val="24"/>
              </w:rPr>
              <w:t xml:space="preserve">（2）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468" w:type="pct"/>
            <w:tcBorders>
              <w:bottom w:val="single" w:color="auto" w:sz="4" w:space="0"/>
            </w:tcBorders>
            <w:noWrap w:val="0"/>
            <w:vAlign w:val="center"/>
          </w:tcPr>
          <w:p>
            <w:pPr>
              <w:jc w:val="center"/>
              <w:rPr>
                <w:rFonts w:ascii="宋体" w:hAnsi="宋体" w:cs="宋体"/>
                <w:color w:val="000000"/>
                <w:sz w:val="24"/>
              </w:rPr>
            </w:pPr>
            <w:r>
              <w:rPr>
                <w:rFonts w:hint="eastAsia" w:ascii="宋体" w:hAnsi="宋体"/>
                <w:color w:val="000000"/>
                <w:sz w:val="24"/>
              </w:rPr>
              <w:t>7</w:t>
            </w:r>
          </w:p>
        </w:tc>
        <w:tc>
          <w:tcPr>
            <w:tcW w:w="1201" w:type="pct"/>
            <w:tcBorders>
              <w:bottom w:val="single" w:color="auto" w:sz="4" w:space="0"/>
              <w:right w:val="single" w:color="auto" w:sz="4" w:space="0"/>
            </w:tcBorders>
            <w:noWrap w:val="0"/>
            <w:vAlign w:val="center"/>
          </w:tcPr>
          <w:p>
            <w:pPr>
              <w:pStyle w:val="151"/>
              <w:ind w:left="38"/>
              <w:jc w:val="center"/>
              <w:rPr>
                <w:rFonts w:cs="Times New Roman"/>
                <w:kern w:val="2"/>
              </w:rPr>
            </w:pPr>
            <w:r>
              <w:rPr>
                <w:rFonts w:hint="eastAsia" w:cs="Times New Roman"/>
                <w:kern w:val="2"/>
              </w:rPr>
              <w:t>信用情况</w:t>
            </w:r>
          </w:p>
        </w:tc>
        <w:tc>
          <w:tcPr>
            <w:tcW w:w="3331" w:type="pct"/>
            <w:tcBorders>
              <w:left w:val="single" w:color="auto" w:sz="4" w:space="0"/>
              <w:bottom w:val="single" w:color="auto" w:sz="4" w:space="0"/>
            </w:tcBorders>
            <w:noWrap w:val="0"/>
            <w:vAlign w:val="center"/>
          </w:tcPr>
          <w:p>
            <w:pPr>
              <w:widowControl/>
              <w:spacing w:line="440" w:lineRule="exact"/>
              <w:jc w:val="left"/>
              <w:rPr>
                <w:rFonts w:hint="eastAsia" w:ascii="宋体" w:hAnsi="宋体"/>
                <w:sz w:val="24"/>
              </w:rPr>
            </w:pPr>
            <w:r>
              <w:rPr>
                <w:rFonts w:hint="eastAsia" w:ascii="宋体" w:hAnsi="宋体"/>
                <w:sz w:val="24"/>
              </w:rPr>
              <w:t>信用记录审查：</w:t>
            </w:r>
          </w:p>
          <w:p>
            <w:pPr>
              <w:widowControl/>
              <w:spacing w:line="440" w:lineRule="exact"/>
              <w:jc w:val="left"/>
              <w:rPr>
                <w:rFonts w:ascii="宋体" w:hAnsi="宋体"/>
                <w:b/>
                <w:sz w:val="24"/>
              </w:rPr>
            </w:pPr>
            <w:r>
              <w:rPr>
                <w:rFonts w:hint="eastAsia" w:ascii="宋体" w:hAnsi="宋体"/>
                <w:sz w:val="24"/>
              </w:rPr>
              <w:t>根据《财政部关于在政府采购活动中查询及使用信用记录有关问题的通知》（财库〔2016〕125号）规定，投标截止时间后，采购人或采购代理机构将通过“信用中国”网站(www.creditchina.gov.cn)、</w:t>
            </w:r>
            <w:r>
              <w:rPr>
                <w:rFonts w:hint="eastAsia" w:ascii="宋体" w:hAnsi="宋体" w:cs="Arial"/>
                <w:kern w:val="0"/>
                <w:szCs w:val="21"/>
              </w:rPr>
              <w:t>“中国执行信息公开网”（http://zxgk.court.gov.cn/）、</w:t>
            </w:r>
            <w:r>
              <w:rPr>
                <w:rFonts w:hint="eastAsia" w:ascii="宋体" w:hAnsi="宋体"/>
                <w:sz w:val="24"/>
              </w:rPr>
              <w:t>中国政府采购网(</w:t>
            </w:r>
            <w:r>
              <w:rPr>
                <w:rFonts w:ascii="宋体" w:hAnsi="宋体"/>
                <w:sz w:val="24"/>
              </w:rPr>
              <w:fldChar w:fldCharType="begin"/>
            </w:r>
            <w:r>
              <w:rPr>
                <w:rFonts w:ascii="宋体" w:hAnsi="宋体"/>
                <w:sz w:val="24"/>
              </w:rPr>
              <w:instrText xml:space="preserve"> HYPERLINK "http://</w:instrText>
            </w:r>
            <w:r>
              <w:rPr>
                <w:rFonts w:hint="eastAsia" w:ascii="宋体" w:hAnsi="宋体"/>
                <w:sz w:val="24"/>
              </w:rPr>
              <w:instrText xml:space="preserve">www.ccgp.gov.cn</w:instrText>
            </w:r>
            <w:r>
              <w:rPr>
                <w:rFonts w:ascii="宋体" w:hAnsi="宋体"/>
                <w:sz w:val="24"/>
              </w:rPr>
              <w:instrText xml:space="preserve">" </w:instrText>
            </w:r>
            <w:r>
              <w:rPr>
                <w:rFonts w:ascii="宋体" w:hAnsi="宋体"/>
                <w:sz w:val="24"/>
              </w:rPr>
              <w:fldChar w:fldCharType="separate"/>
            </w:r>
            <w:r>
              <w:rPr>
                <w:rStyle w:val="37"/>
                <w:rFonts w:hint="eastAsia" w:ascii="宋体" w:hAnsi="宋体"/>
                <w:color w:val="auto"/>
                <w:sz w:val="24"/>
              </w:rPr>
              <w:t>www.ccgp.gov.cn</w:t>
            </w:r>
            <w:r>
              <w:rPr>
                <w:rFonts w:ascii="宋体" w:hAnsi="宋体"/>
                <w:sz w:val="24"/>
              </w:rPr>
              <w:fldChar w:fldCharType="end"/>
            </w:r>
            <w:r>
              <w:rPr>
                <w:rFonts w:hint="eastAsia" w:ascii="宋体" w:hAnsi="宋体"/>
                <w:sz w:val="24"/>
              </w:rPr>
              <w:t>)查询，对供应商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 w:hRule="atLeast"/>
          <w:jc w:val="center"/>
        </w:trPr>
        <w:tc>
          <w:tcPr>
            <w:tcW w:w="468" w:type="pct"/>
            <w:tcBorders>
              <w:top w:val="single" w:color="auto" w:sz="4" w:space="0"/>
            </w:tcBorders>
            <w:noWrap w:val="0"/>
            <w:vAlign w:val="center"/>
          </w:tcPr>
          <w:p>
            <w:pPr>
              <w:jc w:val="center"/>
              <w:rPr>
                <w:rFonts w:ascii="宋体" w:hAnsi="宋体" w:cs="宋体"/>
                <w:color w:val="000000"/>
                <w:sz w:val="24"/>
              </w:rPr>
            </w:pPr>
            <w:r>
              <w:rPr>
                <w:rFonts w:hint="eastAsia" w:ascii="宋体" w:hAnsi="宋体"/>
                <w:color w:val="000000"/>
                <w:sz w:val="24"/>
              </w:rPr>
              <w:t>8</w:t>
            </w:r>
          </w:p>
        </w:tc>
        <w:tc>
          <w:tcPr>
            <w:tcW w:w="1201" w:type="pct"/>
            <w:tcBorders>
              <w:top w:val="single" w:color="auto" w:sz="4" w:space="0"/>
            </w:tcBorders>
            <w:noWrap w:val="0"/>
            <w:vAlign w:val="center"/>
          </w:tcPr>
          <w:p>
            <w:pPr>
              <w:overflowPunct w:val="0"/>
              <w:spacing w:line="440" w:lineRule="exact"/>
              <w:jc w:val="center"/>
              <w:rPr>
                <w:rFonts w:hint="eastAsia" w:ascii="宋体" w:hAnsi="宋体"/>
                <w:sz w:val="24"/>
              </w:rPr>
            </w:pPr>
            <w:r>
              <w:rPr>
                <w:rFonts w:hint="eastAsia" w:ascii="宋体" w:hAnsi="宋体" w:cs="宋体"/>
                <w:kern w:val="0"/>
                <w:sz w:val="24"/>
              </w:rPr>
              <w:t>是否接受联合体投标</w:t>
            </w:r>
          </w:p>
        </w:tc>
        <w:tc>
          <w:tcPr>
            <w:tcW w:w="3331" w:type="pct"/>
            <w:tcBorders>
              <w:top w:val="single" w:color="auto" w:sz="4" w:space="0"/>
            </w:tcBorders>
            <w:noWrap w:val="0"/>
            <w:vAlign w:val="center"/>
          </w:tcPr>
          <w:p>
            <w:pPr>
              <w:overflowPunct w:val="0"/>
              <w:spacing w:line="440" w:lineRule="exact"/>
              <w:rPr>
                <w:rFonts w:hint="eastAsia" w:ascii="宋体" w:hAnsi="宋体"/>
                <w:sz w:val="24"/>
              </w:rPr>
            </w:pPr>
            <w:r>
              <w:rPr>
                <w:rFonts w:hint="eastAsia" w:ascii="宋体" w:hAnsi="宋体"/>
                <w:sz w:val="24"/>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8" w:type="pct"/>
            <w:noWrap w:val="0"/>
            <w:vAlign w:val="center"/>
          </w:tcPr>
          <w:p>
            <w:pPr>
              <w:jc w:val="center"/>
              <w:rPr>
                <w:rFonts w:ascii="宋体" w:hAnsi="宋体" w:cs="宋体"/>
                <w:color w:val="000000"/>
                <w:sz w:val="24"/>
              </w:rPr>
            </w:pPr>
            <w:r>
              <w:rPr>
                <w:rFonts w:hint="eastAsia" w:ascii="宋体" w:hAnsi="宋体"/>
                <w:color w:val="000000"/>
                <w:sz w:val="24"/>
              </w:rPr>
              <w:t>9</w:t>
            </w:r>
          </w:p>
        </w:tc>
        <w:tc>
          <w:tcPr>
            <w:tcW w:w="1201" w:type="pct"/>
            <w:noWrap w:val="0"/>
            <w:vAlign w:val="center"/>
          </w:tcPr>
          <w:p>
            <w:pPr>
              <w:overflowPunct w:val="0"/>
              <w:spacing w:line="440" w:lineRule="exact"/>
              <w:jc w:val="center"/>
              <w:rPr>
                <w:rFonts w:hint="eastAsia" w:ascii="宋体" w:hAnsi="宋体"/>
                <w:sz w:val="24"/>
              </w:rPr>
            </w:pPr>
            <w:r>
              <w:rPr>
                <w:rFonts w:hint="eastAsia" w:ascii="宋体" w:hAnsi="宋体"/>
                <w:sz w:val="24"/>
              </w:rPr>
              <w:t>采购文件发放日期</w:t>
            </w:r>
          </w:p>
        </w:tc>
        <w:tc>
          <w:tcPr>
            <w:tcW w:w="3331" w:type="pct"/>
            <w:noWrap w:val="0"/>
            <w:vAlign w:val="center"/>
          </w:tcPr>
          <w:p>
            <w:pPr>
              <w:overflowPunct w:val="0"/>
              <w:spacing w:line="440" w:lineRule="exact"/>
              <w:rPr>
                <w:rFonts w:ascii="宋体" w:hAnsi="宋体"/>
                <w:sz w:val="24"/>
              </w:rPr>
            </w:pPr>
            <w:r>
              <w:rPr>
                <w:rFonts w:hint="eastAsia" w:ascii="宋体" w:hAnsi="宋体"/>
                <w:sz w:val="24"/>
              </w:rPr>
              <w:t>时间：2021年</w:t>
            </w:r>
            <w:r>
              <w:rPr>
                <w:rFonts w:ascii="宋体" w:hAnsi="宋体"/>
                <w:sz w:val="24"/>
              </w:rPr>
              <w:t>10</w:t>
            </w:r>
            <w:r>
              <w:rPr>
                <w:rFonts w:hint="eastAsia" w:ascii="宋体" w:hAnsi="宋体"/>
                <w:sz w:val="24"/>
              </w:rPr>
              <w:t>月</w:t>
            </w:r>
            <w:r>
              <w:rPr>
                <w:rFonts w:hint="eastAsia" w:ascii="宋体" w:hAnsi="宋体"/>
                <w:sz w:val="24"/>
                <w:lang w:val="en-US" w:eastAsia="zh-CN"/>
              </w:rPr>
              <w:t>21</w:t>
            </w:r>
            <w:r>
              <w:rPr>
                <w:rFonts w:hint="eastAsia" w:ascii="宋体" w:hAnsi="宋体"/>
                <w:sz w:val="24"/>
              </w:rPr>
              <w:t>日至2021年</w:t>
            </w:r>
            <w:r>
              <w:rPr>
                <w:rFonts w:ascii="宋体" w:hAnsi="宋体"/>
                <w:sz w:val="24"/>
              </w:rPr>
              <w:t>10</w:t>
            </w:r>
            <w:r>
              <w:rPr>
                <w:rFonts w:hint="eastAsia" w:ascii="宋体" w:hAnsi="宋体"/>
                <w:sz w:val="24"/>
              </w:rPr>
              <w:t>月</w:t>
            </w:r>
            <w:r>
              <w:rPr>
                <w:rFonts w:hint="eastAsia" w:ascii="宋体" w:hAnsi="宋体"/>
                <w:sz w:val="24"/>
                <w:lang w:val="en-US" w:eastAsia="zh-CN"/>
              </w:rPr>
              <w:t>25</w:t>
            </w:r>
            <w:r>
              <w:rPr>
                <w:rFonts w:hint="eastAsia" w:ascii="宋体" w:hAnsi="宋体"/>
                <w:sz w:val="24"/>
              </w:rPr>
              <w:t>日</w:t>
            </w:r>
          </w:p>
          <w:p>
            <w:pPr>
              <w:overflowPunct w:val="0"/>
              <w:spacing w:line="440" w:lineRule="exact"/>
              <w:ind w:firstLine="480" w:firstLineChars="200"/>
              <w:rPr>
                <w:rFonts w:hint="eastAsia" w:ascii="宋体" w:hAnsi="宋体"/>
                <w:sz w:val="24"/>
              </w:rPr>
            </w:pPr>
            <w:r>
              <w:rPr>
                <w:rFonts w:hint="eastAsia" w:ascii="宋体" w:hAnsi="宋体"/>
                <w:sz w:val="24"/>
              </w:rPr>
              <w:t>（每日00：00-14：00，14：00-23：59节假日除外）</w:t>
            </w:r>
          </w:p>
          <w:p>
            <w:pPr>
              <w:overflowPunct w:val="0"/>
              <w:spacing w:line="440" w:lineRule="exact"/>
              <w:rPr>
                <w:rFonts w:hint="eastAsia" w:ascii="宋体" w:hAnsi="宋体"/>
                <w:sz w:val="24"/>
              </w:rPr>
            </w:pPr>
            <w:r>
              <w:rPr>
                <w:rFonts w:hint="eastAsia" w:ascii="宋体" w:hAnsi="宋体"/>
                <w:sz w:val="24"/>
              </w:rPr>
              <w:t>地点：http://www.365trade.com.cn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8" w:type="pct"/>
            <w:noWrap w:val="0"/>
            <w:vAlign w:val="center"/>
          </w:tcPr>
          <w:p>
            <w:pPr>
              <w:jc w:val="center"/>
              <w:rPr>
                <w:rFonts w:ascii="宋体" w:hAnsi="宋体" w:cs="宋体"/>
                <w:color w:val="000000"/>
                <w:sz w:val="24"/>
              </w:rPr>
            </w:pPr>
            <w:r>
              <w:rPr>
                <w:rFonts w:hint="eastAsia" w:ascii="宋体" w:hAnsi="宋体"/>
                <w:color w:val="000000"/>
                <w:sz w:val="24"/>
              </w:rPr>
              <w:t>10</w:t>
            </w:r>
          </w:p>
        </w:tc>
        <w:tc>
          <w:tcPr>
            <w:tcW w:w="1201" w:type="pct"/>
            <w:noWrap w:val="0"/>
            <w:vAlign w:val="center"/>
          </w:tcPr>
          <w:p>
            <w:pPr>
              <w:overflowPunct w:val="0"/>
              <w:spacing w:line="440" w:lineRule="exact"/>
              <w:jc w:val="center"/>
              <w:rPr>
                <w:rFonts w:hint="eastAsia" w:ascii="宋体" w:hAnsi="宋体"/>
                <w:sz w:val="24"/>
              </w:rPr>
            </w:pPr>
            <w:r>
              <w:rPr>
                <w:rFonts w:hint="eastAsia" w:ascii="宋体" w:hAnsi="宋体"/>
                <w:sz w:val="24"/>
              </w:rPr>
              <w:t>采购文件售价</w:t>
            </w:r>
          </w:p>
        </w:tc>
        <w:tc>
          <w:tcPr>
            <w:tcW w:w="3331" w:type="pct"/>
            <w:noWrap w:val="0"/>
            <w:vAlign w:val="center"/>
          </w:tcPr>
          <w:p>
            <w:pPr>
              <w:overflowPunct w:val="0"/>
              <w:spacing w:line="440" w:lineRule="exact"/>
              <w:rPr>
                <w:rFonts w:ascii="宋体" w:hAnsi="宋体"/>
                <w:sz w:val="24"/>
              </w:rPr>
            </w:pPr>
            <w:r>
              <w:rPr>
                <w:rFonts w:hint="eastAsia" w:ascii="宋体" w:hAnsi="宋体"/>
                <w:sz w:val="24"/>
              </w:rPr>
              <w:t>人民币</w:t>
            </w:r>
            <w:r>
              <w:rPr>
                <w:rFonts w:ascii="宋体" w:hAnsi="宋体"/>
                <w:sz w:val="24"/>
              </w:rPr>
              <w:t>200</w:t>
            </w:r>
            <w:r>
              <w:rPr>
                <w:rFonts w:hint="eastAsia" w:ascii="宋体" w:hAnsi="宋体"/>
                <w:sz w:val="24"/>
              </w:rPr>
              <w:t>元</w:t>
            </w:r>
          </w:p>
          <w:p>
            <w:pPr>
              <w:overflowPunct w:val="0"/>
              <w:spacing w:line="440" w:lineRule="exact"/>
              <w:rPr>
                <w:rFonts w:hint="eastAsia" w:ascii="宋体" w:hAnsi="宋体"/>
                <w:sz w:val="24"/>
              </w:rPr>
            </w:pPr>
            <w:r>
              <w:rPr>
                <w:rFonts w:hint="eastAsia" w:ascii="宋体" w:hAnsi="宋体"/>
                <w:sz w:val="24"/>
              </w:rPr>
              <w:t>标书售后一概不退，投标资格不能转让。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468" w:type="pct"/>
            <w:noWrap w:val="0"/>
            <w:vAlign w:val="center"/>
          </w:tcPr>
          <w:p>
            <w:pPr>
              <w:jc w:val="center"/>
              <w:rPr>
                <w:rFonts w:ascii="宋体" w:hAnsi="宋体" w:cs="宋体"/>
                <w:color w:val="000000"/>
                <w:sz w:val="24"/>
              </w:rPr>
            </w:pPr>
            <w:r>
              <w:rPr>
                <w:rFonts w:hint="eastAsia" w:ascii="宋体" w:hAnsi="宋体"/>
                <w:color w:val="000000"/>
                <w:sz w:val="24"/>
              </w:rPr>
              <w:t>11</w:t>
            </w:r>
          </w:p>
        </w:tc>
        <w:tc>
          <w:tcPr>
            <w:tcW w:w="1201" w:type="pct"/>
            <w:noWrap w:val="0"/>
            <w:vAlign w:val="center"/>
          </w:tcPr>
          <w:p>
            <w:pPr>
              <w:overflowPunct w:val="0"/>
              <w:spacing w:line="440" w:lineRule="exact"/>
              <w:rPr>
                <w:rFonts w:hint="eastAsia" w:ascii="宋体" w:hAnsi="宋体"/>
                <w:sz w:val="24"/>
              </w:rPr>
            </w:pPr>
            <w:r>
              <w:rPr>
                <w:rFonts w:hint="eastAsia" w:ascii="宋体" w:hAnsi="宋体"/>
                <w:sz w:val="24"/>
              </w:rPr>
              <w:t>谈判时间及响应性文件递交截止时间</w:t>
            </w:r>
          </w:p>
        </w:tc>
        <w:tc>
          <w:tcPr>
            <w:tcW w:w="3331" w:type="pct"/>
            <w:noWrap w:val="0"/>
            <w:vAlign w:val="center"/>
          </w:tcPr>
          <w:p>
            <w:pPr>
              <w:widowControl/>
              <w:shd w:val="clear" w:color="auto" w:fill="FEFEFE"/>
              <w:spacing w:line="440" w:lineRule="exact"/>
              <w:rPr>
                <w:rFonts w:hint="eastAsia" w:ascii="宋体" w:hAnsi="宋体"/>
                <w:sz w:val="24"/>
              </w:rPr>
            </w:pPr>
            <w:r>
              <w:rPr>
                <w:rFonts w:ascii="宋体" w:hAnsi="宋体"/>
                <w:sz w:val="24"/>
              </w:rPr>
              <w:t>2021年10月</w:t>
            </w:r>
            <w:r>
              <w:rPr>
                <w:rFonts w:hint="eastAsia" w:ascii="宋体" w:hAnsi="宋体"/>
                <w:sz w:val="24"/>
                <w:lang w:val="en-US" w:eastAsia="zh-CN"/>
              </w:rPr>
              <w:t>26</w:t>
            </w:r>
            <w:r>
              <w:rPr>
                <w:rFonts w:ascii="宋体" w:hAnsi="宋体"/>
                <w:sz w:val="24"/>
              </w:rPr>
              <w:t>日</w:t>
            </w:r>
            <w:r>
              <w:rPr>
                <w:rFonts w:hint="eastAsia" w:ascii="宋体" w:hAnsi="宋体"/>
                <w:sz w:val="24"/>
              </w:rPr>
              <w:t xml:space="preserve"> </w:t>
            </w:r>
            <w:r>
              <w:rPr>
                <w:rFonts w:ascii="宋体" w:hAnsi="宋体"/>
                <w:sz w:val="24"/>
              </w:rPr>
              <w:t>11:00:00</w:t>
            </w:r>
            <w:r>
              <w:rPr>
                <w:rFonts w:hint="eastAsia" w:ascii="宋体" w:hAnsi="宋体"/>
                <w:sz w:val="24"/>
              </w:rPr>
              <w:t xml:space="preserve"> (北京时间)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468" w:type="pct"/>
            <w:noWrap w:val="0"/>
            <w:vAlign w:val="center"/>
          </w:tcPr>
          <w:p>
            <w:pPr>
              <w:jc w:val="center"/>
              <w:rPr>
                <w:rFonts w:ascii="宋体" w:hAnsi="宋体" w:cs="宋体"/>
                <w:color w:val="000000"/>
                <w:sz w:val="24"/>
              </w:rPr>
            </w:pPr>
            <w:r>
              <w:rPr>
                <w:rFonts w:hint="eastAsia" w:ascii="宋体" w:hAnsi="宋体"/>
                <w:color w:val="000000"/>
                <w:sz w:val="24"/>
              </w:rPr>
              <w:t>12</w:t>
            </w:r>
          </w:p>
        </w:tc>
        <w:tc>
          <w:tcPr>
            <w:tcW w:w="1201" w:type="pct"/>
            <w:noWrap w:val="0"/>
            <w:vAlign w:val="center"/>
          </w:tcPr>
          <w:p>
            <w:pPr>
              <w:overflowPunct w:val="0"/>
              <w:spacing w:line="440" w:lineRule="exact"/>
              <w:jc w:val="center"/>
              <w:rPr>
                <w:rFonts w:hint="eastAsia" w:ascii="宋体" w:hAnsi="宋体"/>
                <w:sz w:val="24"/>
              </w:rPr>
            </w:pPr>
            <w:r>
              <w:rPr>
                <w:rFonts w:hint="eastAsia" w:ascii="宋体" w:hAnsi="宋体"/>
                <w:sz w:val="24"/>
              </w:rPr>
              <w:t>响应性文件递交地点及谈判地点</w:t>
            </w:r>
          </w:p>
        </w:tc>
        <w:tc>
          <w:tcPr>
            <w:tcW w:w="3331" w:type="pct"/>
            <w:noWrap w:val="0"/>
            <w:vAlign w:val="center"/>
          </w:tcPr>
          <w:p>
            <w:pPr>
              <w:spacing w:line="440" w:lineRule="exact"/>
              <w:rPr>
                <w:rFonts w:hint="eastAsia" w:ascii="宋体" w:hAnsi="宋体"/>
                <w:sz w:val="24"/>
              </w:rPr>
            </w:pPr>
            <w:r>
              <w:rPr>
                <w:rFonts w:hint="eastAsia" w:ascii="宋体" w:hAnsi="宋体"/>
                <w:sz w:val="24"/>
              </w:rPr>
              <w:t xml:space="preserve">乌鲁木齐市人民路38号新宏信大厦7楼新疆同孚招投标有限公司开标一厅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468" w:type="pct"/>
            <w:tcBorders>
              <w:top w:val="single" w:color="auto" w:sz="4" w:space="0"/>
            </w:tcBorders>
            <w:noWrap w:val="0"/>
            <w:vAlign w:val="center"/>
          </w:tcPr>
          <w:p>
            <w:pPr>
              <w:jc w:val="center"/>
              <w:rPr>
                <w:rFonts w:ascii="宋体" w:hAnsi="宋体" w:cs="宋体"/>
                <w:color w:val="000000"/>
                <w:sz w:val="24"/>
              </w:rPr>
            </w:pPr>
            <w:r>
              <w:rPr>
                <w:rFonts w:hint="eastAsia" w:ascii="宋体" w:hAnsi="宋体"/>
                <w:color w:val="000000"/>
                <w:sz w:val="24"/>
              </w:rPr>
              <w:t>13</w:t>
            </w:r>
          </w:p>
        </w:tc>
        <w:tc>
          <w:tcPr>
            <w:tcW w:w="1201" w:type="pct"/>
            <w:tcBorders>
              <w:top w:val="single" w:color="auto" w:sz="4" w:space="0"/>
            </w:tcBorders>
            <w:noWrap w:val="0"/>
            <w:vAlign w:val="center"/>
          </w:tcPr>
          <w:p>
            <w:pPr>
              <w:overflowPunct w:val="0"/>
              <w:spacing w:line="440" w:lineRule="exact"/>
              <w:jc w:val="center"/>
              <w:rPr>
                <w:rFonts w:hint="eastAsia" w:ascii="宋体" w:hAnsi="宋体"/>
                <w:sz w:val="24"/>
              </w:rPr>
            </w:pPr>
            <w:r>
              <w:rPr>
                <w:rFonts w:hint="eastAsia" w:ascii="宋体" w:hAnsi="宋体"/>
                <w:sz w:val="24"/>
              </w:rPr>
              <w:t>响应性有效期</w:t>
            </w:r>
          </w:p>
        </w:tc>
        <w:tc>
          <w:tcPr>
            <w:tcW w:w="3331" w:type="pct"/>
            <w:tcBorders>
              <w:top w:val="single" w:color="auto" w:sz="4" w:space="0"/>
            </w:tcBorders>
            <w:noWrap w:val="0"/>
            <w:vAlign w:val="center"/>
          </w:tcPr>
          <w:p>
            <w:pPr>
              <w:overflowPunct w:val="0"/>
              <w:spacing w:line="440" w:lineRule="exact"/>
              <w:rPr>
                <w:rFonts w:hint="eastAsia" w:ascii="宋体" w:hAnsi="宋体"/>
                <w:sz w:val="24"/>
              </w:rPr>
            </w:pPr>
            <w:r>
              <w:rPr>
                <w:rFonts w:hint="eastAsia" w:ascii="宋体" w:hAnsi="宋体"/>
                <w:sz w:val="24"/>
              </w:rPr>
              <w:t>九十天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468" w:type="pct"/>
            <w:tcBorders>
              <w:bottom w:val="single" w:color="auto" w:sz="4" w:space="0"/>
            </w:tcBorders>
            <w:noWrap w:val="0"/>
            <w:vAlign w:val="center"/>
          </w:tcPr>
          <w:p>
            <w:pPr>
              <w:jc w:val="center"/>
              <w:rPr>
                <w:rFonts w:ascii="宋体" w:hAnsi="宋体" w:cs="宋体"/>
                <w:color w:val="000000"/>
                <w:sz w:val="24"/>
              </w:rPr>
            </w:pPr>
            <w:r>
              <w:rPr>
                <w:rFonts w:hint="eastAsia" w:ascii="宋体" w:hAnsi="宋体"/>
                <w:color w:val="000000"/>
                <w:sz w:val="24"/>
              </w:rPr>
              <w:t>14</w:t>
            </w:r>
          </w:p>
        </w:tc>
        <w:tc>
          <w:tcPr>
            <w:tcW w:w="1201" w:type="pct"/>
            <w:tcBorders>
              <w:bottom w:val="single" w:color="auto" w:sz="4" w:space="0"/>
            </w:tcBorders>
            <w:noWrap w:val="0"/>
            <w:vAlign w:val="center"/>
          </w:tcPr>
          <w:p>
            <w:pPr>
              <w:overflowPunct w:val="0"/>
              <w:spacing w:line="440" w:lineRule="exact"/>
              <w:jc w:val="center"/>
              <w:rPr>
                <w:rFonts w:hint="eastAsia" w:ascii="宋体" w:hAnsi="宋体"/>
                <w:sz w:val="24"/>
              </w:rPr>
            </w:pPr>
            <w:r>
              <w:rPr>
                <w:rFonts w:hint="eastAsia" w:ascii="宋体" w:hAnsi="宋体"/>
                <w:sz w:val="24"/>
              </w:rPr>
              <w:t>评标方法</w:t>
            </w:r>
          </w:p>
        </w:tc>
        <w:tc>
          <w:tcPr>
            <w:tcW w:w="3331" w:type="pct"/>
            <w:tcBorders>
              <w:bottom w:val="single" w:color="auto" w:sz="4" w:space="0"/>
            </w:tcBorders>
            <w:noWrap w:val="0"/>
            <w:vAlign w:val="center"/>
          </w:tcPr>
          <w:p>
            <w:pPr>
              <w:overflowPunct w:val="0"/>
              <w:spacing w:line="440" w:lineRule="exact"/>
              <w:rPr>
                <w:rFonts w:hint="eastAsia" w:ascii="宋体" w:hAnsi="宋体"/>
                <w:sz w:val="24"/>
              </w:rPr>
            </w:pPr>
            <w:r>
              <w:rPr>
                <w:rFonts w:hint="eastAsia" w:ascii="宋体" w:hAnsi="宋体"/>
                <w:sz w:val="24"/>
              </w:rPr>
              <w:t>最低评标价法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8" w:type="pct"/>
            <w:noWrap w:val="0"/>
            <w:vAlign w:val="center"/>
          </w:tcPr>
          <w:p>
            <w:pPr>
              <w:jc w:val="center"/>
              <w:rPr>
                <w:rFonts w:ascii="宋体" w:hAnsi="宋体" w:cs="宋体"/>
                <w:color w:val="000000"/>
                <w:sz w:val="24"/>
              </w:rPr>
            </w:pPr>
            <w:r>
              <w:rPr>
                <w:rFonts w:hint="eastAsia" w:ascii="宋体" w:hAnsi="宋体"/>
                <w:color w:val="000000"/>
                <w:sz w:val="24"/>
              </w:rPr>
              <w:t>15</w:t>
            </w:r>
          </w:p>
        </w:tc>
        <w:tc>
          <w:tcPr>
            <w:tcW w:w="1201" w:type="pct"/>
            <w:noWrap w:val="0"/>
            <w:vAlign w:val="center"/>
          </w:tcPr>
          <w:p>
            <w:pPr>
              <w:overflowPunct w:val="0"/>
              <w:spacing w:line="440" w:lineRule="exact"/>
              <w:jc w:val="center"/>
              <w:rPr>
                <w:rFonts w:hint="eastAsia" w:ascii="宋体" w:hAnsi="宋体"/>
                <w:sz w:val="24"/>
              </w:rPr>
            </w:pPr>
            <w:r>
              <w:rPr>
                <w:rFonts w:hint="eastAsia" w:ascii="宋体" w:hAnsi="宋体"/>
                <w:sz w:val="24"/>
              </w:rPr>
              <w:t>响应性文件组成、份数及谈判响应报价表</w:t>
            </w:r>
          </w:p>
        </w:tc>
        <w:tc>
          <w:tcPr>
            <w:tcW w:w="3331" w:type="pct"/>
            <w:noWrap w:val="0"/>
            <w:vAlign w:val="center"/>
          </w:tcPr>
          <w:p>
            <w:pPr>
              <w:overflowPunct w:val="0"/>
              <w:spacing w:line="440" w:lineRule="exact"/>
              <w:rPr>
                <w:rFonts w:ascii="宋体" w:hAnsi="宋体"/>
                <w:b/>
                <w:sz w:val="24"/>
              </w:rPr>
            </w:pPr>
            <w:r>
              <w:rPr>
                <w:rFonts w:hint="eastAsia" w:ascii="宋体" w:hAnsi="宋体"/>
                <w:b/>
                <w:sz w:val="24"/>
              </w:rPr>
              <w:t>1</w:t>
            </w:r>
            <w:r>
              <w:rPr>
                <w:rFonts w:ascii="宋体" w:hAnsi="宋体"/>
                <w:b/>
                <w:sz w:val="24"/>
              </w:rPr>
              <w:t>.</w:t>
            </w:r>
            <w:r>
              <w:rPr>
                <w:rFonts w:hint="eastAsia" w:ascii="宋体" w:hAnsi="宋体"/>
                <w:b/>
                <w:sz w:val="24"/>
              </w:rPr>
              <w:t>响应性文件：正本一份、副本三份</w:t>
            </w:r>
          </w:p>
          <w:p>
            <w:pPr>
              <w:overflowPunct w:val="0"/>
              <w:spacing w:line="440" w:lineRule="exact"/>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谈判响应报价表一份（单独密封）</w:t>
            </w:r>
          </w:p>
          <w:p>
            <w:pPr>
              <w:overflowPunct w:val="0"/>
              <w:spacing w:line="440" w:lineRule="exact"/>
              <w:rPr>
                <w:rFonts w:ascii="宋体" w:hAnsi="宋体"/>
                <w:b/>
                <w:sz w:val="24"/>
              </w:rPr>
            </w:pPr>
            <w:r>
              <w:rPr>
                <w:rFonts w:hint="eastAsia" w:ascii="宋体" w:hAnsi="宋体"/>
                <w:b/>
                <w:sz w:val="24"/>
              </w:rPr>
              <w:t>3.投标保证金缴纳凭证一份</w:t>
            </w:r>
          </w:p>
          <w:p>
            <w:pPr>
              <w:overflowPunct w:val="0"/>
              <w:spacing w:line="440" w:lineRule="exact"/>
              <w:rPr>
                <w:rFonts w:hint="eastAsia" w:ascii="宋体" w:hAnsi="宋体"/>
                <w:b/>
                <w:sz w:val="24"/>
              </w:rPr>
            </w:pPr>
            <w:r>
              <w:rPr>
                <w:rFonts w:hint="eastAsia" w:ascii="宋体" w:hAnsi="宋体"/>
                <w:b/>
                <w:sz w:val="24"/>
              </w:rPr>
              <w:t>4</w:t>
            </w:r>
            <w:r>
              <w:rPr>
                <w:rFonts w:ascii="宋体" w:hAnsi="宋体"/>
                <w:b/>
                <w:sz w:val="24"/>
              </w:rPr>
              <w:t>.</w:t>
            </w:r>
            <w:r>
              <w:rPr>
                <w:rFonts w:hint="eastAsia" w:ascii="宋体" w:hAnsi="宋体"/>
                <w:b/>
                <w:sz w:val="24"/>
              </w:rPr>
              <w:t>光碟、u盘各一份（概不退还）</w:t>
            </w:r>
          </w:p>
          <w:p>
            <w:pPr>
              <w:overflowPunct w:val="0"/>
              <w:spacing w:line="440" w:lineRule="exact"/>
              <w:rPr>
                <w:rFonts w:ascii="宋体" w:hAnsi="宋体"/>
                <w:sz w:val="24"/>
              </w:rPr>
            </w:pPr>
            <w:r>
              <w:rPr>
                <w:rFonts w:hint="eastAsia" w:ascii="宋体" w:hAnsi="宋体"/>
                <w:sz w:val="24"/>
              </w:rPr>
              <w:t>注：本次项目需递交两份电子版响应性文件（同时提供一份光盘、一份U盘），响应性文件及谈判响应报价表电子版可拷贝在同一光盘或u盘，电子版响应性文件不退。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8" w:type="pct"/>
            <w:noWrap w:val="0"/>
            <w:vAlign w:val="center"/>
          </w:tcPr>
          <w:p>
            <w:pPr>
              <w:jc w:val="center"/>
              <w:rPr>
                <w:rFonts w:ascii="宋体" w:hAnsi="宋体" w:cs="宋体"/>
                <w:color w:val="000000"/>
                <w:sz w:val="24"/>
              </w:rPr>
            </w:pPr>
            <w:r>
              <w:rPr>
                <w:rFonts w:hint="eastAsia" w:ascii="宋体" w:hAnsi="宋体"/>
                <w:color w:val="000000"/>
                <w:sz w:val="24"/>
              </w:rPr>
              <w:t>16</w:t>
            </w:r>
          </w:p>
        </w:tc>
        <w:tc>
          <w:tcPr>
            <w:tcW w:w="1201" w:type="pct"/>
            <w:noWrap w:val="0"/>
            <w:vAlign w:val="center"/>
          </w:tcPr>
          <w:p>
            <w:pPr>
              <w:overflowPunct w:val="0"/>
              <w:spacing w:line="440" w:lineRule="exact"/>
              <w:jc w:val="center"/>
              <w:rPr>
                <w:rFonts w:ascii="宋体" w:hAnsi="宋体"/>
                <w:sz w:val="24"/>
              </w:rPr>
            </w:pPr>
            <w:r>
              <w:rPr>
                <w:rFonts w:hint="eastAsia" w:ascii="宋体" w:hAnsi="宋体"/>
                <w:sz w:val="24"/>
              </w:rPr>
              <w:t>响应性文件密封</w:t>
            </w:r>
          </w:p>
        </w:tc>
        <w:tc>
          <w:tcPr>
            <w:tcW w:w="3331" w:type="pct"/>
            <w:noWrap w:val="0"/>
            <w:vAlign w:val="center"/>
          </w:tcPr>
          <w:p>
            <w:pPr>
              <w:widowControl/>
              <w:numPr>
                <w:ilvl w:val="0"/>
                <w:numId w:val="2"/>
              </w:numPr>
              <w:spacing w:line="460" w:lineRule="atLeast"/>
              <w:jc w:val="left"/>
              <w:rPr>
                <w:rFonts w:hint="eastAsia" w:ascii="宋体" w:hAnsi="宋体"/>
                <w:sz w:val="24"/>
              </w:rPr>
            </w:pPr>
            <w:r>
              <w:rPr>
                <w:rFonts w:hint="eastAsia" w:ascii="宋体" w:hAnsi="宋体"/>
                <w:sz w:val="24"/>
              </w:rPr>
              <w:t>响应性文件分为谈判响应报价表信封、响应性文件电子版信封和响应性文件袋，密封内容必须包括下列内容：</w:t>
            </w:r>
          </w:p>
          <w:p>
            <w:pPr>
              <w:widowControl/>
              <w:spacing w:line="460" w:lineRule="atLeast"/>
              <w:jc w:val="left"/>
              <w:rPr>
                <w:rFonts w:hint="eastAsia" w:ascii="宋体" w:hAnsi="宋体"/>
                <w:sz w:val="24"/>
              </w:rPr>
            </w:pPr>
            <w:r>
              <w:rPr>
                <w:rFonts w:hint="eastAsia" w:ascii="宋体" w:hAnsi="宋体"/>
                <w:sz w:val="24"/>
              </w:rPr>
              <w:t>1.1谈判响应报价表信封(以包为单位分开制作)</w:t>
            </w:r>
          </w:p>
          <w:p>
            <w:pPr>
              <w:widowControl/>
              <w:spacing w:line="460" w:lineRule="atLeast"/>
              <w:jc w:val="left"/>
              <w:rPr>
                <w:rFonts w:hint="eastAsia" w:ascii="宋体" w:hAnsi="宋体"/>
                <w:sz w:val="24"/>
              </w:rPr>
            </w:pPr>
            <w:r>
              <w:rPr>
                <w:rFonts w:hint="eastAsia" w:ascii="宋体" w:hAnsi="宋体"/>
                <w:sz w:val="24"/>
              </w:rPr>
              <w:t>(1) 谈判响应报价表；</w:t>
            </w:r>
          </w:p>
          <w:p>
            <w:pPr>
              <w:widowControl/>
              <w:spacing w:line="460" w:lineRule="atLeast"/>
              <w:jc w:val="left"/>
              <w:rPr>
                <w:rFonts w:hint="eastAsia" w:ascii="宋体" w:hAnsi="宋体"/>
                <w:sz w:val="24"/>
              </w:rPr>
            </w:pPr>
            <w:r>
              <w:rPr>
                <w:rFonts w:hint="eastAsia" w:ascii="宋体" w:hAnsi="宋体"/>
                <w:sz w:val="24"/>
              </w:rPr>
              <w:t>(2) 投标保证金支付的凭证(收据或网上银行汇款凭证)；</w:t>
            </w:r>
          </w:p>
          <w:p>
            <w:pPr>
              <w:widowControl/>
              <w:spacing w:line="460" w:lineRule="atLeast"/>
              <w:jc w:val="left"/>
              <w:rPr>
                <w:rFonts w:hint="eastAsia" w:ascii="宋体" w:hAnsi="宋体"/>
                <w:sz w:val="24"/>
              </w:rPr>
            </w:pPr>
            <w:r>
              <w:rPr>
                <w:rFonts w:hint="eastAsia" w:ascii="宋体" w:hAnsi="宋体"/>
                <w:sz w:val="24"/>
              </w:rPr>
              <w:t>1.2响应性文件电子版信封（U盘、光盘各一份）</w:t>
            </w:r>
          </w:p>
          <w:p>
            <w:pPr>
              <w:widowControl/>
              <w:spacing w:line="460" w:lineRule="atLeast"/>
              <w:jc w:val="left"/>
              <w:rPr>
                <w:rFonts w:hint="eastAsia" w:ascii="宋体" w:hAnsi="宋体"/>
                <w:sz w:val="24"/>
              </w:rPr>
            </w:pPr>
            <w:r>
              <w:rPr>
                <w:rFonts w:hint="eastAsia" w:ascii="宋体" w:hAnsi="宋体"/>
                <w:sz w:val="24"/>
              </w:rPr>
              <w:t>（1）谈判响应报价表电子版、明细报价表（Excel）</w:t>
            </w:r>
          </w:p>
          <w:p>
            <w:pPr>
              <w:widowControl/>
              <w:spacing w:line="460" w:lineRule="atLeast"/>
              <w:jc w:val="left"/>
              <w:rPr>
                <w:rFonts w:hint="eastAsia" w:ascii="宋体" w:hAnsi="宋体"/>
                <w:sz w:val="24"/>
              </w:rPr>
            </w:pPr>
            <w:r>
              <w:rPr>
                <w:rFonts w:hint="eastAsia" w:ascii="宋体" w:hAnsi="宋体"/>
                <w:sz w:val="24"/>
              </w:rPr>
              <w:t>（2）响应性文件电子版（正本加盖公章后的扫描件PDF）</w:t>
            </w:r>
          </w:p>
          <w:p>
            <w:pPr>
              <w:widowControl/>
              <w:spacing w:line="460" w:lineRule="atLeast"/>
              <w:jc w:val="left"/>
              <w:rPr>
                <w:rFonts w:hint="eastAsia" w:ascii="宋体" w:hAnsi="宋体"/>
                <w:sz w:val="24"/>
              </w:rPr>
            </w:pPr>
            <w:r>
              <w:rPr>
                <w:rFonts w:hint="eastAsia" w:ascii="宋体" w:hAnsi="宋体"/>
                <w:sz w:val="24"/>
              </w:rPr>
              <w:t>1.3响应性文件袋（正、副本可密封在一个密封袋中）</w:t>
            </w:r>
          </w:p>
          <w:p>
            <w:pPr>
              <w:widowControl/>
              <w:spacing w:line="460" w:lineRule="atLeast"/>
              <w:jc w:val="left"/>
              <w:rPr>
                <w:rFonts w:hint="eastAsia" w:ascii="宋体" w:hAnsi="宋体"/>
                <w:sz w:val="24"/>
              </w:rPr>
            </w:pPr>
            <w:r>
              <w:rPr>
                <w:rFonts w:hint="eastAsia" w:ascii="宋体" w:hAnsi="宋体"/>
                <w:sz w:val="24"/>
              </w:rPr>
              <w:t>响应性文件编制详见第六部分响应性文件格式（二）响应性文件组成；</w:t>
            </w:r>
          </w:p>
          <w:p>
            <w:pPr>
              <w:widowControl/>
              <w:spacing w:line="440" w:lineRule="exact"/>
              <w:jc w:val="left"/>
              <w:rPr>
                <w:rFonts w:hint="eastAsia" w:ascii="宋体" w:hAnsi="宋体"/>
                <w:sz w:val="24"/>
              </w:rPr>
            </w:pPr>
            <w:r>
              <w:rPr>
                <w:rFonts w:hint="eastAsia" w:ascii="宋体" w:hAnsi="宋体"/>
                <w:sz w:val="24"/>
              </w:rPr>
              <w:t xml:space="preserve">2.响应性文件及“谈判响应报价表”按采购文件要求制作并密封提交。否则其投标被拒绝。 </w:t>
            </w:r>
          </w:p>
          <w:p>
            <w:pPr>
              <w:widowControl/>
              <w:spacing w:line="440" w:lineRule="exact"/>
              <w:jc w:val="left"/>
              <w:rPr>
                <w:rFonts w:ascii="宋体" w:hAnsi="宋体"/>
                <w:sz w:val="24"/>
              </w:rPr>
            </w:pPr>
            <w:r>
              <w:rPr>
                <w:rFonts w:hint="eastAsia" w:ascii="宋体" w:hAnsi="宋体"/>
                <w:sz w:val="24"/>
              </w:rPr>
              <w:t>3.封面格式：</w:t>
            </w:r>
            <w:r>
              <w:rPr>
                <w:rFonts w:hint="eastAsia" w:ascii="宋体" w:hAnsi="宋体" w:cs="宋体"/>
                <w:kern w:val="0"/>
                <w:sz w:val="24"/>
              </w:rPr>
              <w:t>响应性文件袋、响应性文件电子版和《</w:t>
            </w:r>
            <w:r>
              <w:rPr>
                <w:rFonts w:hint="eastAsia" w:ascii="宋体" w:hAnsi="宋体"/>
                <w:sz w:val="24"/>
              </w:rPr>
              <w:t>谈判响应报价表</w:t>
            </w:r>
            <w:r>
              <w:rPr>
                <w:rFonts w:hint="eastAsia" w:ascii="宋体" w:hAnsi="宋体" w:cs="宋体"/>
                <w:kern w:val="0"/>
                <w:sz w:val="24"/>
              </w:rPr>
              <w:t>》密封袋上应写明：</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招标单位：新疆同孚招投标有限公司</w:t>
            </w:r>
          </w:p>
          <w:p>
            <w:pPr>
              <w:widowControl/>
              <w:spacing w:line="440" w:lineRule="exact"/>
              <w:ind w:firstLine="480" w:firstLineChars="200"/>
              <w:jc w:val="left"/>
              <w:rPr>
                <w:rFonts w:hint="eastAsia" w:ascii="宋体" w:hAnsi="宋体" w:eastAsia="宋体" w:cs="Arial"/>
                <w:kern w:val="0"/>
                <w:sz w:val="24"/>
                <w:lang w:eastAsia="zh-CN"/>
              </w:rPr>
            </w:pPr>
            <w:r>
              <w:rPr>
                <w:rFonts w:hint="eastAsia" w:ascii="宋体" w:hAnsi="宋体" w:cs="宋体"/>
                <w:kern w:val="0"/>
                <w:sz w:val="24"/>
              </w:rPr>
              <w:t>项目名称：</w:t>
            </w:r>
            <w:r>
              <w:rPr>
                <w:rFonts w:hint="eastAsia" w:ascii="宋体" w:hAnsi="宋体" w:cs="宋体"/>
                <w:kern w:val="0"/>
                <w:sz w:val="24"/>
                <w:lang w:eastAsia="zh-CN"/>
              </w:rPr>
              <w:t>新疆维吾尔自治区人民医院胃镜中心科研国产医疗设备采购项目</w:t>
            </w:r>
          </w:p>
          <w:p>
            <w:pPr>
              <w:spacing w:line="440" w:lineRule="exact"/>
              <w:ind w:firstLine="480" w:firstLineChars="200"/>
              <w:rPr>
                <w:rFonts w:hint="eastAsia" w:ascii="宋体" w:hAnsi="宋体" w:eastAsia="宋体"/>
                <w:sz w:val="24"/>
                <w:lang w:eastAsia="zh-CN"/>
              </w:rPr>
            </w:pPr>
            <w:r>
              <w:rPr>
                <w:rFonts w:hint="eastAsia" w:ascii="宋体" w:hAnsi="宋体" w:cs="宋体"/>
                <w:kern w:val="0"/>
                <w:sz w:val="24"/>
              </w:rPr>
              <w:t>项目编号：</w:t>
            </w:r>
            <w:r>
              <w:rPr>
                <w:rFonts w:hint="eastAsia" w:ascii="宋体" w:hAnsi="宋体"/>
                <w:sz w:val="24"/>
                <w:lang w:eastAsia="zh-CN"/>
              </w:rPr>
              <w:t>XJTF(JZ)2021ZF38</w:t>
            </w:r>
          </w:p>
          <w:p>
            <w:pPr>
              <w:widowControl/>
              <w:spacing w:line="440" w:lineRule="exact"/>
              <w:ind w:firstLine="480" w:firstLineChars="200"/>
              <w:jc w:val="left"/>
              <w:rPr>
                <w:rFonts w:hint="eastAsia" w:ascii="宋体" w:hAnsi="宋体" w:cs="宋体"/>
                <w:kern w:val="0"/>
                <w:sz w:val="24"/>
              </w:rPr>
            </w:pPr>
            <w:r>
              <w:rPr>
                <w:rFonts w:hint="eastAsia" w:ascii="宋体" w:hAnsi="宋体" w:cs="宋体"/>
                <w:kern w:val="0"/>
                <w:sz w:val="24"/>
              </w:rPr>
              <w:t>投标单位名称：</w:t>
            </w:r>
          </w:p>
          <w:p>
            <w:pPr>
              <w:widowControl/>
              <w:spacing w:line="440" w:lineRule="exact"/>
              <w:ind w:firstLine="480" w:firstLineChars="200"/>
              <w:jc w:val="left"/>
              <w:rPr>
                <w:rFonts w:hint="eastAsia" w:ascii="宋体" w:hAnsi="宋体" w:cs="宋体"/>
                <w:kern w:val="0"/>
                <w:sz w:val="24"/>
              </w:rPr>
            </w:pPr>
            <w:r>
              <w:rPr>
                <w:rFonts w:hint="eastAsia" w:ascii="宋体" w:hAnsi="宋体" w:cs="宋体"/>
                <w:kern w:val="0"/>
                <w:sz w:val="24"/>
              </w:rPr>
              <w:t>投标内容/分包：</w:t>
            </w:r>
          </w:p>
          <w:p>
            <w:pPr>
              <w:widowControl/>
              <w:spacing w:line="440" w:lineRule="exact"/>
              <w:ind w:firstLine="480" w:firstLineChars="200"/>
              <w:jc w:val="left"/>
              <w:rPr>
                <w:rFonts w:hint="eastAsia" w:ascii="宋体" w:hAnsi="宋体" w:cs="宋体"/>
                <w:kern w:val="0"/>
                <w:sz w:val="24"/>
              </w:rPr>
            </w:pPr>
            <w:r>
              <w:rPr>
                <w:rFonts w:hint="eastAsia" w:ascii="宋体" w:hAnsi="宋体" w:cs="宋体"/>
                <w:kern w:val="0"/>
                <w:sz w:val="24"/>
              </w:rPr>
              <w:t>投标单位联系人：</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投标单位联系电话：</w:t>
            </w:r>
          </w:p>
          <w:p>
            <w:pPr>
              <w:spacing w:line="440" w:lineRule="exact"/>
              <w:ind w:firstLine="480" w:firstLineChars="200"/>
              <w:rPr>
                <w:rFonts w:hint="eastAsia" w:ascii="宋体" w:hAnsi="宋体"/>
                <w:sz w:val="24"/>
              </w:rPr>
            </w:pPr>
            <w:r>
              <w:rPr>
                <w:rFonts w:hint="eastAsia" w:ascii="宋体" w:hAnsi="宋体"/>
                <w:sz w:val="24"/>
              </w:rPr>
              <w:t>（“正本”/“副本”）</w:t>
            </w:r>
          </w:p>
          <w:p>
            <w:pPr>
              <w:spacing w:line="440" w:lineRule="exact"/>
              <w:ind w:firstLine="480" w:firstLineChars="200"/>
              <w:rPr>
                <w:rFonts w:ascii="宋体" w:hAnsi="宋体"/>
                <w:sz w:val="24"/>
              </w:rPr>
            </w:pPr>
            <w:r>
              <w:rPr>
                <w:rFonts w:hint="eastAsia" w:ascii="宋体" w:hAnsi="宋体"/>
                <w:sz w:val="24"/>
              </w:rPr>
              <w:t>（响应性文件/谈判响应报价表/</w:t>
            </w:r>
            <w:r>
              <w:rPr>
                <w:rFonts w:hint="eastAsia" w:ascii="宋体" w:hAnsi="宋体" w:cs="宋体"/>
                <w:kern w:val="0"/>
                <w:sz w:val="24"/>
              </w:rPr>
              <w:t>响应性文件电子版</w:t>
            </w:r>
            <w:r>
              <w:rPr>
                <w:rFonts w:hint="eastAsia" w:ascii="宋体" w:hAnsi="宋体"/>
                <w:sz w:val="24"/>
              </w:rPr>
              <w:t>）</w:t>
            </w:r>
          </w:p>
          <w:p>
            <w:pPr>
              <w:spacing w:line="440" w:lineRule="exact"/>
              <w:jc w:val="left"/>
              <w:rPr>
                <w:rFonts w:ascii="宋体" w:hAnsi="宋体"/>
                <w:sz w:val="24"/>
              </w:rPr>
            </w:pPr>
            <w:r>
              <w:rPr>
                <w:rFonts w:hint="eastAsia" w:ascii="宋体" w:hAnsi="宋体" w:cs="宋体"/>
                <w:kern w:val="0"/>
                <w:sz w:val="24"/>
              </w:rPr>
              <w:t>备注：注明“开标时才能启封”字样等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8" w:type="pct"/>
            <w:noWrap w:val="0"/>
            <w:vAlign w:val="center"/>
          </w:tcPr>
          <w:p>
            <w:pPr>
              <w:jc w:val="center"/>
              <w:rPr>
                <w:rFonts w:ascii="宋体" w:hAnsi="宋体" w:cs="宋体"/>
                <w:color w:val="000000"/>
                <w:sz w:val="24"/>
              </w:rPr>
            </w:pPr>
            <w:r>
              <w:rPr>
                <w:rFonts w:hint="eastAsia" w:ascii="宋体" w:hAnsi="宋体"/>
                <w:color w:val="000000"/>
                <w:sz w:val="24"/>
              </w:rPr>
              <w:t>17</w:t>
            </w:r>
          </w:p>
        </w:tc>
        <w:tc>
          <w:tcPr>
            <w:tcW w:w="1201" w:type="pct"/>
            <w:noWrap w:val="0"/>
            <w:vAlign w:val="center"/>
          </w:tcPr>
          <w:p>
            <w:pPr>
              <w:overflowPunct w:val="0"/>
              <w:spacing w:line="440" w:lineRule="exact"/>
              <w:jc w:val="center"/>
              <w:rPr>
                <w:rFonts w:ascii="宋体" w:hAnsi="宋体"/>
                <w:sz w:val="24"/>
              </w:rPr>
            </w:pPr>
            <w:r>
              <w:rPr>
                <w:rFonts w:hint="eastAsia" w:ascii="宋体" w:hAnsi="宋体"/>
                <w:sz w:val="24"/>
              </w:rPr>
              <w:t>响应性文件的签署规定</w:t>
            </w:r>
          </w:p>
        </w:tc>
        <w:tc>
          <w:tcPr>
            <w:tcW w:w="3331" w:type="pct"/>
            <w:noWrap w:val="0"/>
            <w:vAlign w:val="center"/>
          </w:tcPr>
          <w:p>
            <w:pPr>
              <w:spacing w:line="440" w:lineRule="exact"/>
              <w:rPr>
                <w:rFonts w:hint="eastAsia" w:ascii="宋体" w:hAnsi="宋体"/>
                <w:sz w:val="24"/>
              </w:rPr>
            </w:pPr>
            <w:r>
              <w:rPr>
                <w:rFonts w:ascii="宋体" w:hAnsi="宋体"/>
                <w:sz w:val="24"/>
              </w:rPr>
              <w:t>1</w:t>
            </w:r>
            <w:r>
              <w:rPr>
                <w:rFonts w:hint="eastAsia" w:ascii="宋体" w:hAnsi="宋体"/>
                <w:sz w:val="24"/>
              </w:rPr>
              <w:t>.</w:t>
            </w:r>
            <w:r>
              <w:rPr>
                <w:rFonts w:hint="eastAsia"/>
              </w:rPr>
              <w:t xml:space="preserve"> </w:t>
            </w:r>
            <w:r>
              <w:rPr>
                <w:rFonts w:hint="eastAsia" w:ascii="宋体" w:hAnsi="宋体"/>
                <w:sz w:val="24"/>
              </w:rPr>
              <w:t>响应性文件应用不褪色的材料打印或书写，并按采购文件要求在签字盖章处加盖公章和由法定代表人或其授权代表签字。</w:t>
            </w:r>
          </w:p>
          <w:p>
            <w:pPr>
              <w:spacing w:line="440" w:lineRule="exact"/>
              <w:rPr>
                <w:rFonts w:hint="eastAsia" w:ascii="宋体" w:hAnsi="宋体"/>
                <w:bCs/>
                <w:sz w:val="24"/>
              </w:rPr>
            </w:pPr>
            <w:r>
              <w:rPr>
                <w:rFonts w:ascii="宋体" w:hAnsi="宋体"/>
                <w:sz w:val="24"/>
              </w:rPr>
              <w:t>2.</w:t>
            </w:r>
            <w:r>
              <w:rPr>
                <w:rFonts w:hint="eastAsia" w:ascii="宋体" w:hAnsi="宋体"/>
                <w:sz w:val="24"/>
              </w:rPr>
              <w:t>响应性文件中的任何行间插字、涂改和增删，应加盖公章或由供应商的法定代表人或其授权的代理人签字确认。否则，在评标时将其视为无效投标。</w:t>
            </w:r>
          </w:p>
          <w:p>
            <w:pPr>
              <w:spacing w:line="440" w:lineRule="exact"/>
              <w:rPr>
                <w:rFonts w:ascii="宋体" w:hAnsi="宋体"/>
                <w:sz w:val="24"/>
              </w:rPr>
            </w:pPr>
            <w:r>
              <w:rPr>
                <w:rFonts w:ascii="宋体" w:hAnsi="宋体"/>
                <w:sz w:val="24"/>
              </w:rPr>
              <w:t>3</w:t>
            </w:r>
            <w:r>
              <w:rPr>
                <w:rFonts w:hint="eastAsia" w:ascii="宋体" w:hAnsi="宋体"/>
                <w:sz w:val="24"/>
              </w:rPr>
              <w:t>.</w:t>
            </w:r>
            <w:r>
              <w:rPr>
                <w:rFonts w:hint="eastAsia" w:ascii="宋体" w:hAnsi="宋体"/>
                <w:bCs/>
                <w:sz w:val="24"/>
              </w:rPr>
              <w:t xml:space="preserve"> 副本可为正本加盖公章后的复印件。</w:t>
            </w:r>
            <w:r>
              <w:rPr>
                <w:rFonts w:hint="eastAsia" w:ascii="宋体" w:hAnsi="宋体"/>
                <w:sz w:val="24"/>
              </w:rPr>
              <w:t>响应性文件的正本与副本应当完全一致。当正本和副本、电子版之间出现差异时，以正本为准。</w:t>
            </w:r>
            <w:r>
              <w:rPr>
                <w:rFonts w:hint="eastAsia"/>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8" w:type="pct"/>
            <w:noWrap w:val="0"/>
            <w:vAlign w:val="center"/>
          </w:tcPr>
          <w:p>
            <w:pPr>
              <w:jc w:val="center"/>
              <w:rPr>
                <w:rFonts w:ascii="宋体" w:hAnsi="宋体" w:cs="宋体"/>
                <w:color w:val="000000"/>
                <w:sz w:val="24"/>
              </w:rPr>
            </w:pPr>
            <w:r>
              <w:rPr>
                <w:rFonts w:hint="eastAsia" w:ascii="宋体" w:hAnsi="宋体"/>
                <w:color w:val="000000"/>
                <w:sz w:val="24"/>
              </w:rPr>
              <w:t>18</w:t>
            </w:r>
          </w:p>
        </w:tc>
        <w:tc>
          <w:tcPr>
            <w:tcW w:w="1201" w:type="pct"/>
            <w:noWrap w:val="0"/>
            <w:vAlign w:val="center"/>
          </w:tcPr>
          <w:p>
            <w:pPr>
              <w:overflowPunct w:val="0"/>
              <w:spacing w:line="440" w:lineRule="exact"/>
              <w:jc w:val="center"/>
              <w:rPr>
                <w:rFonts w:ascii="宋体" w:hAnsi="宋体"/>
                <w:sz w:val="24"/>
              </w:rPr>
            </w:pPr>
            <w:r>
              <w:rPr>
                <w:rFonts w:hint="eastAsia" w:ascii="宋体" w:hAnsi="宋体"/>
                <w:sz w:val="24"/>
              </w:rPr>
              <w:t>响应性文件格式</w:t>
            </w:r>
          </w:p>
        </w:tc>
        <w:tc>
          <w:tcPr>
            <w:tcW w:w="3331" w:type="pct"/>
            <w:noWrap w:val="0"/>
            <w:vAlign w:val="center"/>
          </w:tcPr>
          <w:p>
            <w:pPr>
              <w:numPr>
                <w:ilvl w:val="0"/>
                <w:numId w:val="3"/>
              </w:numPr>
              <w:spacing w:line="440" w:lineRule="exact"/>
              <w:rPr>
                <w:rFonts w:hint="eastAsia" w:ascii="宋体" w:hAnsi="宋体"/>
                <w:sz w:val="24"/>
              </w:rPr>
            </w:pPr>
            <w:r>
              <w:rPr>
                <w:rFonts w:hint="eastAsia" w:ascii="宋体" w:hAnsi="宋体"/>
                <w:sz w:val="24"/>
              </w:rPr>
              <w:t>供应商应按采购文件中提供的响应性文件格式填写。</w:t>
            </w:r>
          </w:p>
          <w:p>
            <w:pPr>
              <w:spacing w:line="440" w:lineRule="exact"/>
              <w:rPr>
                <w:rFonts w:ascii="宋体" w:hAnsi="宋体"/>
                <w:sz w:val="24"/>
              </w:rPr>
            </w:pPr>
            <w:r>
              <w:rPr>
                <w:rFonts w:ascii="宋体" w:hAnsi="宋体"/>
                <w:sz w:val="24"/>
              </w:rPr>
              <w:t>2</w:t>
            </w:r>
            <w:r>
              <w:rPr>
                <w:rFonts w:hint="eastAsia" w:ascii="宋体" w:hAnsi="宋体"/>
                <w:sz w:val="24"/>
              </w:rPr>
              <w:t>.如采购文件没有提供格式的，供应商可自行设置。</w:t>
            </w:r>
          </w:p>
          <w:p>
            <w:pPr>
              <w:widowControl/>
              <w:spacing w:line="460" w:lineRule="atLeast"/>
              <w:jc w:val="left"/>
              <w:rPr>
                <w:rFonts w:hint="eastAsia" w:ascii="宋体" w:hAnsi="宋体"/>
                <w:sz w:val="24"/>
              </w:rPr>
            </w:pPr>
            <w:r>
              <w:rPr>
                <w:rFonts w:ascii="宋体" w:hAnsi="宋体"/>
                <w:sz w:val="24"/>
              </w:rPr>
              <w:t>3</w:t>
            </w:r>
            <w:r>
              <w:rPr>
                <w:rFonts w:hint="eastAsia" w:ascii="宋体" w:hAnsi="宋体"/>
                <w:sz w:val="24"/>
              </w:rPr>
              <w:t>.供应商应将响应性文件按规定的顺序编排、并应编制目录、逐页标注连续页码，</w:t>
            </w:r>
            <w:r>
              <w:rPr>
                <w:rFonts w:hint="eastAsia" w:ascii="宋体" w:hAnsi="宋体"/>
                <w:b/>
                <w:sz w:val="24"/>
              </w:rPr>
              <w:t>不得采用活页装订，否则视为无效响应性文件。</w:t>
            </w:r>
          </w:p>
          <w:p>
            <w:pPr>
              <w:widowControl/>
              <w:spacing w:line="460" w:lineRule="atLeast"/>
              <w:jc w:val="left"/>
              <w:rPr>
                <w:rFonts w:hint="eastAsia" w:ascii="宋体" w:hAnsi="宋体"/>
                <w:b/>
                <w:sz w:val="24"/>
              </w:rPr>
            </w:pPr>
            <w:r>
              <w:rPr>
                <w:rFonts w:hint="eastAsia" w:ascii="宋体" w:hAnsi="宋体"/>
                <w:sz w:val="24"/>
              </w:rPr>
              <w:t>4.电报、电话、传真、电子邮件等形式的投标概不接受。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468" w:type="pct"/>
            <w:tcBorders>
              <w:top w:val="single" w:color="auto" w:sz="4" w:space="0"/>
            </w:tcBorders>
            <w:noWrap w:val="0"/>
            <w:vAlign w:val="center"/>
          </w:tcPr>
          <w:p>
            <w:pPr>
              <w:jc w:val="center"/>
              <w:rPr>
                <w:rFonts w:ascii="宋体" w:hAnsi="宋体" w:cs="宋体"/>
                <w:color w:val="000000"/>
                <w:sz w:val="24"/>
              </w:rPr>
            </w:pPr>
            <w:r>
              <w:rPr>
                <w:rFonts w:hint="eastAsia" w:ascii="宋体" w:hAnsi="宋体"/>
                <w:color w:val="000000"/>
                <w:sz w:val="24"/>
              </w:rPr>
              <w:t>19</w:t>
            </w:r>
          </w:p>
        </w:tc>
        <w:tc>
          <w:tcPr>
            <w:tcW w:w="1201" w:type="pct"/>
            <w:tcBorders>
              <w:top w:val="single" w:color="auto" w:sz="4" w:space="0"/>
              <w:bottom w:val="single" w:color="auto" w:sz="4" w:space="0"/>
            </w:tcBorders>
            <w:noWrap w:val="0"/>
            <w:vAlign w:val="center"/>
          </w:tcPr>
          <w:p>
            <w:pPr>
              <w:overflowPunct w:val="0"/>
              <w:spacing w:line="440" w:lineRule="exact"/>
              <w:jc w:val="center"/>
              <w:rPr>
                <w:rFonts w:ascii="宋体" w:cs="宋体"/>
                <w:sz w:val="24"/>
              </w:rPr>
            </w:pPr>
            <w:r>
              <w:rPr>
                <w:rFonts w:hint="eastAsia" w:ascii="宋体" w:hAnsi="宋体" w:cs="宋体"/>
                <w:sz w:val="24"/>
              </w:rPr>
              <w:t>付款方式及币种</w:t>
            </w:r>
          </w:p>
        </w:tc>
        <w:tc>
          <w:tcPr>
            <w:tcW w:w="3331" w:type="pct"/>
            <w:tcBorders>
              <w:top w:val="single" w:color="auto" w:sz="4" w:space="0"/>
            </w:tcBorders>
            <w:noWrap w:val="0"/>
            <w:vAlign w:val="center"/>
          </w:tcPr>
          <w:p>
            <w:pPr>
              <w:overflowPunct w:val="0"/>
              <w:spacing w:line="240" w:lineRule="auto"/>
              <w:rPr>
                <w:rFonts w:ascii="宋体" w:cs="宋体"/>
                <w:sz w:val="24"/>
              </w:rPr>
            </w:pPr>
            <w:r>
              <w:rPr>
                <w:rFonts w:ascii="宋体" w:hAnsi="宋体" w:cs="宋体"/>
                <w:sz w:val="24"/>
              </w:rPr>
              <w:t>1</w:t>
            </w:r>
            <w:r>
              <w:rPr>
                <w:rFonts w:hint="eastAsia" w:ascii="宋体" w:hAnsi="宋体" w:cs="宋体"/>
                <w:sz w:val="24"/>
              </w:rPr>
              <w:t>、付款币种：</w:t>
            </w:r>
          </w:p>
          <w:p>
            <w:pPr>
              <w:overflowPunct w:val="0"/>
              <w:spacing w:line="240" w:lineRule="auto"/>
              <w:rPr>
                <w:rFonts w:ascii="宋体" w:cs="宋体"/>
                <w:sz w:val="24"/>
              </w:rPr>
            </w:pPr>
            <w:r>
              <w:rPr>
                <w:rFonts w:hint="eastAsia" w:ascii="宋体" w:hAnsi="宋体" w:cs="宋体"/>
                <w:sz w:val="24"/>
              </w:rPr>
              <w:t>本次招标所述的</w:t>
            </w:r>
            <w:bookmarkStart w:id="38" w:name="_GoBack"/>
            <w:bookmarkEnd w:id="38"/>
            <w:r>
              <w:rPr>
                <w:rFonts w:hint="eastAsia" w:ascii="宋体" w:hAnsi="宋体" w:cs="宋体"/>
                <w:sz w:val="24"/>
              </w:rPr>
              <w:t>项目资金均以人民币支付。</w:t>
            </w:r>
          </w:p>
          <w:p>
            <w:pPr>
              <w:spacing w:line="240" w:lineRule="auto"/>
              <w:rPr>
                <w:rFonts w:hint="eastAsia" w:ascii="宋体" w:hAnsi="宋体" w:cs="宋体"/>
                <w:sz w:val="24"/>
              </w:rPr>
            </w:pPr>
            <w:r>
              <w:rPr>
                <w:rFonts w:ascii="宋体" w:hAnsi="宋体" w:cs="宋体"/>
                <w:sz w:val="24"/>
              </w:rPr>
              <w:t>2</w:t>
            </w:r>
            <w:r>
              <w:rPr>
                <w:rFonts w:hint="eastAsia" w:ascii="宋体" w:hAnsi="宋体" w:cs="宋体"/>
                <w:sz w:val="24"/>
              </w:rPr>
              <w:t>、付款方式：</w:t>
            </w:r>
          </w:p>
          <w:p>
            <w:pPr>
              <w:spacing w:line="240" w:lineRule="auto"/>
              <w:rPr>
                <w:rFonts w:hint="eastAsia" w:ascii="宋体" w:hAnsi="宋体" w:eastAsia="宋体" w:cs="宋体"/>
                <w:b/>
                <w:bCs/>
                <w:sz w:val="24"/>
                <w:lang w:eastAsia="zh-CN"/>
              </w:rPr>
            </w:pPr>
            <w:r>
              <w:rPr>
                <w:rFonts w:hint="eastAsia" w:ascii="宋体" w:hAnsi="宋体"/>
                <w:sz w:val="24"/>
              </w:rPr>
              <w:t>支付方式须符合医院专项资金支付要求</w:t>
            </w:r>
            <w:r>
              <w:rPr>
                <w:rFonts w:hint="eastAsia" w:ascii="宋体" w:hAnsi="宋体"/>
                <w:sz w:val="24"/>
                <w:lang w:eastAsia="zh-CN"/>
              </w:rPr>
              <w:t>。</w:t>
            </w:r>
          </w:p>
          <w:p>
            <w:pPr>
              <w:rPr>
                <w:rFonts w:ascii="宋体" w:cs="宋体"/>
                <w:sz w:val="24"/>
              </w:rPr>
            </w:pPr>
            <w:r>
              <w:rPr>
                <w:rFonts w:hint="eastAsia" w:ascii="宋体" w:hAnsi="宋体" w:cs="宋体"/>
                <w:b/>
                <w:sz w:val="24"/>
              </w:rPr>
              <w:t>备注：最终付款方式以和甲方单位签订合同为主。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8" w:type="pct"/>
            <w:noWrap w:val="0"/>
            <w:vAlign w:val="center"/>
          </w:tcPr>
          <w:p>
            <w:pPr>
              <w:jc w:val="center"/>
              <w:rPr>
                <w:rFonts w:ascii="宋体" w:hAnsi="宋体" w:cs="宋体"/>
                <w:color w:val="000000"/>
                <w:sz w:val="24"/>
              </w:rPr>
            </w:pPr>
            <w:r>
              <w:rPr>
                <w:rFonts w:hint="eastAsia" w:ascii="宋体" w:hAnsi="宋体"/>
                <w:color w:val="000000"/>
                <w:sz w:val="24"/>
              </w:rPr>
              <w:t>20</w:t>
            </w:r>
          </w:p>
        </w:tc>
        <w:tc>
          <w:tcPr>
            <w:tcW w:w="1201" w:type="pct"/>
            <w:tcBorders>
              <w:top w:val="single" w:color="auto" w:sz="4" w:space="0"/>
            </w:tcBorders>
            <w:noWrap w:val="0"/>
            <w:vAlign w:val="center"/>
          </w:tcPr>
          <w:p>
            <w:pPr>
              <w:overflowPunct w:val="0"/>
              <w:spacing w:line="440" w:lineRule="exact"/>
              <w:jc w:val="center"/>
              <w:rPr>
                <w:rFonts w:ascii="宋体"/>
                <w:sz w:val="24"/>
              </w:rPr>
            </w:pPr>
            <w:r>
              <w:rPr>
                <w:rFonts w:hint="eastAsia" w:ascii="宋体" w:hAnsi="宋体"/>
                <w:sz w:val="24"/>
              </w:rPr>
              <w:t>质量保证</w:t>
            </w:r>
          </w:p>
        </w:tc>
        <w:tc>
          <w:tcPr>
            <w:tcW w:w="3331" w:type="pct"/>
            <w:noWrap w:val="0"/>
            <w:vAlign w:val="center"/>
          </w:tcPr>
          <w:p>
            <w:pPr>
              <w:spacing w:line="440" w:lineRule="exact"/>
              <w:rPr>
                <w:rFonts w:ascii="宋体"/>
                <w:sz w:val="24"/>
              </w:rPr>
            </w:pPr>
            <w:r>
              <w:rPr>
                <w:rFonts w:hint="eastAsia" w:ascii="宋体" w:hAnsi="宋体"/>
                <w:sz w:val="24"/>
              </w:rPr>
              <w:t>自货物验收合格之日起质保三年（含三年）以上。（招标文件第四章“</w:t>
            </w:r>
            <w:r>
              <w:rPr>
                <w:rFonts w:hint="eastAsia" w:ascii="宋体" w:hAnsi="宋体"/>
                <w:sz w:val="24"/>
                <w:lang w:val="en-US" w:eastAsia="zh-CN"/>
              </w:rPr>
              <w:t>采购需求</w:t>
            </w:r>
            <w:r>
              <w:rPr>
                <w:rFonts w:hint="eastAsia" w:ascii="宋体" w:hAnsi="宋体"/>
                <w:sz w:val="24"/>
              </w:rPr>
              <w:t>”另有规定，执行招标文件第四章“</w:t>
            </w:r>
            <w:r>
              <w:rPr>
                <w:rFonts w:hint="eastAsia" w:ascii="宋体" w:hAnsi="宋体"/>
                <w:sz w:val="24"/>
                <w:lang w:val="en-US" w:eastAsia="zh-CN"/>
              </w:rPr>
              <w:t>采购需求</w:t>
            </w:r>
            <w:r>
              <w:rPr>
                <w:rFonts w:hint="eastAsia" w:ascii="宋体" w:hAnsi="宋体"/>
                <w:sz w:val="24"/>
              </w:rPr>
              <w:t>”中规定）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8" w:type="pct"/>
            <w:noWrap w:val="0"/>
            <w:vAlign w:val="center"/>
          </w:tcPr>
          <w:p>
            <w:pPr>
              <w:jc w:val="center"/>
              <w:rPr>
                <w:rFonts w:ascii="宋体" w:hAnsi="宋体" w:cs="宋体"/>
                <w:color w:val="000000"/>
                <w:sz w:val="24"/>
              </w:rPr>
            </w:pPr>
            <w:r>
              <w:rPr>
                <w:rFonts w:hint="eastAsia" w:ascii="宋体" w:hAnsi="宋体"/>
                <w:color w:val="000000"/>
                <w:sz w:val="24"/>
              </w:rPr>
              <w:t>21</w:t>
            </w:r>
          </w:p>
        </w:tc>
        <w:tc>
          <w:tcPr>
            <w:tcW w:w="1201" w:type="pct"/>
            <w:tcBorders>
              <w:top w:val="single" w:color="auto" w:sz="4" w:space="0"/>
            </w:tcBorders>
            <w:noWrap w:val="0"/>
            <w:vAlign w:val="center"/>
          </w:tcPr>
          <w:p>
            <w:pPr>
              <w:overflowPunct w:val="0"/>
              <w:spacing w:line="440" w:lineRule="exact"/>
              <w:jc w:val="center"/>
              <w:rPr>
                <w:rFonts w:ascii="宋体" w:hAnsi="宋体"/>
                <w:sz w:val="24"/>
              </w:rPr>
            </w:pPr>
            <w:r>
              <w:rPr>
                <w:rFonts w:hint="eastAsia" w:ascii="宋体" w:hAnsi="宋体"/>
                <w:sz w:val="24"/>
              </w:rPr>
              <w:t>交货时间</w:t>
            </w:r>
          </w:p>
        </w:tc>
        <w:tc>
          <w:tcPr>
            <w:tcW w:w="3331" w:type="pct"/>
            <w:noWrap w:val="0"/>
            <w:vAlign w:val="center"/>
          </w:tcPr>
          <w:p>
            <w:pPr>
              <w:spacing w:line="440" w:lineRule="exact"/>
              <w:rPr>
                <w:rFonts w:ascii="宋体" w:hAnsi="宋体"/>
                <w:sz w:val="24"/>
              </w:rPr>
            </w:pPr>
            <w:r>
              <w:rPr>
                <w:rFonts w:hint="eastAsia" w:ascii="宋体" w:hAnsi="宋体"/>
                <w:sz w:val="24"/>
              </w:rPr>
              <w:t>合同签订后3</w:t>
            </w:r>
            <w:r>
              <w:rPr>
                <w:rFonts w:ascii="宋体" w:hAnsi="宋体"/>
                <w:sz w:val="24"/>
              </w:rPr>
              <w:t>0</w:t>
            </w:r>
            <w:r>
              <w:rPr>
                <w:rFonts w:hint="eastAsia" w:ascii="宋体" w:hAnsi="宋体"/>
                <w:sz w:val="24"/>
              </w:rPr>
              <w:t>个日历日</w:t>
            </w:r>
            <w:r>
              <w:rPr>
                <w:rFonts w:hint="eastAsia" w:ascii="宋体" w:hAnsi="宋体"/>
                <w:sz w:val="24"/>
                <w:lang w:val="en-US" w:eastAsia="zh-CN"/>
              </w:rPr>
              <w:t>内</w:t>
            </w:r>
            <w:r>
              <w:rPr>
                <w:rFonts w:hint="eastAsia" w:ascii="宋体" w:hAnsi="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8" w:type="pct"/>
            <w:noWrap w:val="0"/>
            <w:vAlign w:val="center"/>
          </w:tcPr>
          <w:p>
            <w:pPr>
              <w:jc w:val="center"/>
              <w:rPr>
                <w:rFonts w:ascii="宋体" w:hAnsi="宋体" w:cs="宋体"/>
                <w:color w:val="000000"/>
                <w:sz w:val="24"/>
              </w:rPr>
            </w:pPr>
            <w:r>
              <w:rPr>
                <w:rFonts w:hint="eastAsia" w:ascii="宋体" w:hAnsi="宋体"/>
                <w:color w:val="000000"/>
                <w:sz w:val="24"/>
              </w:rPr>
              <w:t>22</w:t>
            </w:r>
          </w:p>
        </w:tc>
        <w:tc>
          <w:tcPr>
            <w:tcW w:w="1201" w:type="pct"/>
            <w:tcBorders>
              <w:top w:val="single" w:color="auto" w:sz="4" w:space="0"/>
            </w:tcBorders>
            <w:noWrap w:val="0"/>
            <w:vAlign w:val="center"/>
          </w:tcPr>
          <w:p>
            <w:pPr>
              <w:overflowPunct w:val="0"/>
              <w:spacing w:line="440" w:lineRule="exact"/>
              <w:jc w:val="center"/>
              <w:rPr>
                <w:rFonts w:ascii="宋体"/>
                <w:sz w:val="24"/>
              </w:rPr>
            </w:pPr>
            <w:r>
              <w:rPr>
                <w:rFonts w:hint="eastAsia" w:ascii="宋体" w:hAnsi="宋体"/>
                <w:sz w:val="24"/>
              </w:rPr>
              <w:t>交货地点</w:t>
            </w:r>
          </w:p>
        </w:tc>
        <w:tc>
          <w:tcPr>
            <w:tcW w:w="3331" w:type="pct"/>
            <w:noWrap w:val="0"/>
            <w:vAlign w:val="center"/>
          </w:tcPr>
          <w:p>
            <w:pPr>
              <w:spacing w:line="440" w:lineRule="exact"/>
              <w:rPr>
                <w:rFonts w:ascii="宋体"/>
                <w:sz w:val="24"/>
              </w:rPr>
            </w:pPr>
            <w:r>
              <w:rPr>
                <w:rFonts w:hint="eastAsia" w:ascii="宋体" w:hAnsi="宋体"/>
                <w:sz w:val="24"/>
              </w:rPr>
              <w:t>新疆维吾尔自治区人民医院，最终按甲方指定地点验收、交货。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8" w:type="pct"/>
            <w:noWrap w:val="0"/>
            <w:vAlign w:val="center"/>
          </w:tcPr>
          <w:p>
            <w:pPr>
              <w:jc w:val="center"/>
              <w:rPr>
                <w:rFonts w:ascii="宋体" w:hAnsi="宋体" w:cs="宋体"/>
                <w:color w:val="000000"/>
                <w:sz w:val="24"/>
              </w:rPr>
            </w:pPr>
            <w:r>
              <w:rPr>
                <w:rFonts w:hint="eastAsia" w:ascii="宋体" w:hAnsi="宋体"/>
                <w:color w:val="000000"/>
                <w:sz w:val="24"/>
              </w:rPr>
              <w:t>23</w:t>
            </w:r>
          </w:p>
        </w:tc>
        <w:tc>
          <w:tcPr>
            <w:tcW w:w="1201" w:type="pct"/>
            <w:noWrap w:val="0"/>
            <w:vAlign w:val="center"/>
          </w:tcPr>
          <w:p>
            <w:pPr>
              <w:overflowPunct w:val="0"/>
              <w:spacing w:line="440" w:lineRule="exact"/>
              <w:jc w:val="center"/>
              <w:rPr>
                <w:rFonts w:hint="eastAsia" w:ascii="宋体" w:hAnsi="宋体"/>
                <w:sz w:val="24"/>
              </w:rPr>
            </w:pPr>
            <w:r>
              <w:rPr>
                <w:rFonts w:hint="eastAsia" w:ascii="宋体" w:hAnsi="宋体"/>
                <w:sz w:val="24"/>
              </w:rPr>
              <w:t>谈判保证金</w:t>
            </w:r>
          </w:p>
        </w:tc>
        <w:tc>
          <w:tcPr>
            <w:tcW w:w="3331" w:type="pct"/>
            <w:noWrap w:val="0"/>
            <w:vAlign w:val="center"/>
          </w:tcPr>
          <w:p>
            <w:pPr>
              <w:overflowPunct w:val="0"/>
              <w:spacing w:line="440" w:lineRule="exact"/>
              <w:jc w:val="left"/>
              <w:rPr>
                <w:rFonts w:ascii="宋体" w:hAnsi="宋体" w:cs="宋体"/>
                <w:kern w:val="0"/>
                <w:sz w:val="24"/>
              </w:rPr>
            </w:pPr>
            <w:r>
              <w:rPr>
                <w:rFonts w:hint="eastAsia" w:ascii="宋体" w:hAnsi="宋体" w:cs="宋体"/>
                <w:kern w:val="0"/>
                <w:sz w:val="24"/>
                <w:lang w:val="en-US" w:eastAsia="zh-CN"/>
              </w:rPr>
              <w:t>200</w:t>
            </w:r>
            <w:r>
              <w:rPr>
                <w:rFonts w:hint="eastAsia" w:ascii="宋体" w:hAnsi="宋体" w:cs="宋体"/>
                <w:kern w:val="0"/>
                <w:sz w:val="24"/>
              </w:rPr>
              <w:t>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8" w:type="pct"/>
            <w:noWrap w:val="0"/>
            <w:vAlign w:val="center"/>
          </w:tcPr>
          <w:p>
            <w:pPr>
              <w:jc w:val="center"/>
              <w:rPr>
                <w:rFonts w:ascii="宋体" w:hAnsi="宋体" w:cs="宋体"/>
                <w:color w:val="000000"/>
                <w:sz w:val="24"/>
              </w:rPr>
            </w:pPr>
            <w:r>
              <w:rPr>
                <w:rFonts w:hint="eastAsia" w:ascii="宋体" w:hAnsi="宋体"/>
                <w:color w:val="000000"/>
                <w:sz w:val="24"/>
              </w:rPr>
              <w:t>24</w:t>
            </w:r>
          </w:p>
        </w:tc>
        <w:tc>
          <w:tcPr>
            <w:tcW w:w="1201" w:type="pct"/>
            <w:tcBorders>
              <w:top w:val="single" w:color="auto" w:sz="4" w:space="0"/>
            </w:tcBorders>
            <w:noWrap w:val="0"/>
            <w:vAlign w:val="center"/>
          </w:tcPr>
          <w:p>
            <w:pPr>
              <w:overflowPunct w:val="0"/>
              <w:spacing w:line="440" w:lineRule="exact"/>
              <w:jc w:val="center"/>
              <w:rPr>
                <w:rFonts w:hint="eastAsia" w:ascii="宋体" w:hAnsi="宋体"/>
                <w:sz w:val="24"/>
              </w:rPr>
            </w:pPr>
            <w:r>
              <w:rPr>
                <w:rFonts w:hint="eastAsia" w:ascii="宋体" w:hAnsi="宋体"/>
                <w:sz w:val="24"/>
              </w:rPr>
              <w:t>相关账号</w:t>
            </w:r>
          </w:p>
        </w:tc>
        <w:tc>
          <w:tcPr>
            <w:tcW w:w="3331" w:type="pct"/>
            <w:noWrap w:val="0"/>
            <w:vAlign w:val="center"/>
          </w:tcPr>
          <w:p>
            <w:pPr>
              <w:overflowPunct w:val="0"/>
              <w:spacing w:line="440" w:lineRule="exact"/>
              <w:rPr>
                <w:rFonts w:hint="eastAsia" w:ascii="宋体" w:hAnsi="宋体"/>
                <w:sz w:val="24"/>
              </w:rPr>
            </w:pPr>
            <w:r>
              <w:rPr>
                <w:rFonts w:hint="eastAsia" w:ascii="宋体" w:hAnsi="宋体"/>
                <w:sz w:val="24"/>
              </w:rPr>
              <w:t>谈判保证金缴纳账号：</w:t>
            </w:r>
          </w:p>
          <w:p>
            <w:pPr>
              <w:overflowPunct w:val="0"/>
              <w:spacing w:line="440" w:lineRule="exact"/>
              <w:rPr>
                <w:rFonts w:hint="eastAsia" w:ascii="宋体" w:hAnsi="宋体"/>
                <w:sz w:val="24"/>
              </w:rPr>
            </w:pPr>
            <w:r>
              <w:rPr>
                <w:rFonts w:hint="eastAsia" w:ascii="宋体" w:hAnsi="宋体"/>
                <w:sz w:val="24"/>
              </w:rPr>
              <w:t>账户名：新疆同孚招投标有限公司</w:t>
            </w:r>
          </w:p>
          <w:p>
            <w:pPr>
              <w:overflowPunct w:val="0"/>
              <w:spacing w:line="440" w:lineRule="exact"/>
              <w:rPr>
                <w:rFonts w:hint="eastAsia" w:ascii="宋体" w:hAnsi="宋体"/>
                <w:sz w:val="24"/>
              </w:rPr>
            </w:pPr>
            <w:r>
              <w:rPr>
                <w:rFonts w:hint="eastAsia" w:ascii="宋体" w:hAnsi="宋体"/>
                <w:sz w:val="24"/>
              </w:rPr>
              <w:t>开户行：建设银行新华南路支行营业部</w:t>
            </w:r>
          </w:p>
          <w:p>
            <w:pPr>
              <w:overflowPunct w:val="0"/>
              <w:spacing w:line="440" w:lineRule="exact"/>
              <w:rPr>
                <w:rFonts w:hint="eastAsia" w:ascii="宋体" w:hAnsi="宋体"/>
                <w:sz w:val="24"/>
              </w:rPr>
            </w:pPr>
            <w:r>
              <w:rPr>
                <w:rFonts w:hint="eastAsia" w:ascii="宋体" w:hAnsi="宋体"/>
                <w:sz w:val="24"/>
              </w:rPr>
              <w:t>行  号：105881000868</w:t>
            </w:r>
          </w:p>
          <w:p>
            <w:pPr>
              <w:overflowPunct w:val="0"/>
              <w:spacing w:line="440" w:lineRule="exact"/>
              <w:rPr>
                <w:rFonts w:hint="eastAsia" w:ascii="宋体" w:hAnsi="宋体"/>
                <w:sz w:val="24"/>
              </w:rPr>
            </w:pPr>
            <w:r>
              <w:rPr>
                <w:rFonts w:hint="eastAsia" w:ascii="宋体" w:hAnsi="宋体"/>
                <w:sz w:val="24"/>
              </w:rPr>
              <w:t>帐  号：65001617600052501876</w:t>
            </w:r>
          </w:p>
          <w:p>
            <w:pPr>
              <w:overflowPunct w:val="0"/>
              <w:spacing w:line="440" w:lineRule="exact"/>
              <w:rPr>
                <w:rFonts w:hint="eastAsia" w:ascii="宋体" w:hAnsi="宋体"/>
                <w:sz w:val="24"/>
              </w:rPr>
            </w:pPr>
            <w:r>
              <w:rPr>
                <w:rFonts w:hint="eastAsia" w:ascii="宋体" w:hAnsi="宋体"/>
                <w:sz w:val="24"/>
              </w:rPr>
              <w:t xml:space="preserve">注：汇款单上需注项目编号、包号、用途   </w:t>
            </w:r>
          </w:p>
          <w:p>
            <w:pPr>
              <w:overflowPunct w:val="0"/>
              <w:spacing w:line="440" w:lineRule="exact"/>
              <w:rPr>
                <w:rFonts w:ascii="宋体" w:hAnsi="宋体"/>
                <w:sz w:val="24"/>
              </w:rPr>
            </w:pPr>
            <w:r>
              <w:rPr>
                <w:rFonts w:hint="eastAsia" w:ascii="宋体" w:hAnsi="宋体"/>
                <w:b/>
                <w:bCs/>
                <w:sz w:val="24"/>
              </w:rPr>
              <w:t>例：JZ3</w:t>
            </w:r>
            <w:r>
              <w:rPr>
                <w:rFonts w:hint="eastAsia" w:ascii="宋体" w:hAnsi="宋体"/>
                <w:b/>
                <w:bCs/>
                <w:sz w:val="24"/>
                <w:lang w:val="en-US" w:eastAsia="zh-CN"/>
              </w:rPr>
              <w:t>8</w:t>
            </w:r>
            <w:r>
              <w:rPr>
                <w:rFonts w:hint="eastAsia" w:ascii="宋体" w:hAnsi="宋体"/>
                <w:b/>
                <w:bCs/>
                <w:sz w:val="24"/>
              </w:rPr>
              <w:t xml:space="preserve"> 保证金/服务费</w:t>
            </w:r>
          </w:p>
          <w:p>
            <w:pPr>
              <w:spacing w:line="440" w:lineRule="exact"/>
              <w:rPr>
                <w:rFonts w:hint="eastAsia" w:ascii="宋体" w:hAnsi="宋体"/>
                <w:sz w:val="24"/>
              </w:rPr>
            </w:pPr>
            <w:r>
              <w:rPr>
                <w:rFonts w:hint="eastAsia" w:ascii="宋体" w:hAnsi="宋体"/>
                <w:sz w:val="24"/>
              </w:rPr>
              <w:t>招标代理服务费缴纳账号：（同上）</w:t>
            </w:r>
          </w:p>
          <w:p>
            <w:pPr>
              <w:spacing w:line="440" w:lineRule="exact"/>
              <w:rPr>
                <w:rFonts w:hint="eastAsia" w:ascii="宋体" w:hAnsi="宋体"/>
                <w:sz w:val="24"/>
              </w:rPr>
            </w:pPr>
            <w:r>
              <w:rPr>
                <w:rFonts w:hint="eastAsia" w:ascii="宋体" w:hAnsi="宋体"/>
                <w:sz w:val="24"/>
              </w:rPr>
              <w:t xml:space="preserve">财务办公室：乌鲁木齐市友好北路宏运大厦21楼J座 </w:t>
            </w:r>
          </w:p>
          <w:p>
            <w:pPr>
              <w:spacing w:line="440" w:lineRule="exact"/>
              <w:rPr>
                <w:rFonts w:hint="eastAsia" w:ascii="宋体" w:hAnsi="宋体"/>
                <w:sz w:val="24"/>
              </w:rPr>
            </w:pPr>
            <w:r>
              <w:rPr>
                <w:rFonts w:hint="eastAsia" w:ascii="宋体" w:hAnsi="宋体"/>
                <w:sz w:val="24"/>
              </w:rPr>
              <w:t xml:space="preserve">联系电话：4833033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8" w:type="pct"/>
            <w:noWrap w:val="0"/>
            <w:vAlign w:val="center"/>
          </w:tcPr>
          <w:p>
            <w:pPr>
              <w:jc w:val="center"/>
              <w:rPr>
                <w:rFonts w:ascii="宋体" w:hAnsi="宋体" w:cs="宋体"/>
                <w:color w:val="000000"/>
                <w:sz w:val="24"/>
              </w:rPr>
            </w:pPr>
            <w:r>
              <w:rPr>
                <w:rFonts w:hint="eastAsia" w:ascii="宋体" w:hAnsi="宋体"/>
                <w:color w:val="000000"/>
                <w:sz w:val="24"/>
              </w:rPr>
              <w:t>25</w:t>
            </w:r>
          </w:p>
        </w:tc>
        <w:tc>
          <w:tcPr>
            <w:tcW w:w="1201" w:type="pct"/>
            <w:tcBorders>
              <w:top w:val="single" w:color="auto" w:sz="4" w:space="0"/>
            </w:tcBorders>
            <w:noWrap w:val="0"/>
            <w:vAlign w:val="center"/>
          </w:tcPr>
          <w:p>
            <w:pPr>
              <w:overflowPunct w:val="0"/>
              <w:spacing w:line="440" w:lineRule="exact"/>
              <w:jc w:val="center"/>
              <w:rPr>
                <w:rFonts w:hint="eastAsia" w:ascii="宋体" w:hAnsi="宋体"/>
                <w:sz w:val="24"/>
              </w:rPr>
            </w:pPr>
            <w:r>
              <w:rPr>
                <w:rFonts w:hint="eastAsia" w:ascii="宋体" w:hAnsi="宋体"/>
                <w:sz w:val="24"/>
              </w:rPr>
              <w:t>投标费用</w:t>
            </w:r>
          </w:p>
        </w:tc>
        <w:tc>
          <w:tcPr>
            <w:tcW w:w="3331" w:type="pct"/>
            <w:noWrap w:val="0"/>
            <w:vAlign w:val="center"/>
          </w:tcPr>
          <w:p>
            <w:pPr>
              <w:spacing w:line="400" w:lineRule="exact"/>
              <w:rPr>
                <w:rFonts w:hint="eastAsia" w:ascii="宋体" w:hAnsi="宋体"/>
                <w:sz w:val="24"/>
              </w:rPr>
            </w:pPr>
            <w:r>
              <w:rPr>
                <w:rFonts w:hint="eastAsia" w:ascii="宋体" w:hAnsi="宋体"/>
                <w:sz w:val="24"/>
              </w:rPr>
              <w:t>不论投标的结果如何，供应商均应自行承担所有与参加投标有关的全部费用。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8" w:type="pct"/>
            <w:noWrap w:val="0"/>
            <w:vAlign w:val="center"/>
          </w:tcPr>
          <w:p>
            <w:pPr>
              <w:jc w:val="center"/>
              <w:rPr>
                <w:rFonts w:ascii="宋体" w:hAnsi="宋体" w:cs="宋体"/>
                <w:color w:val="000000"/>
                <w:sz w:val="24"/>
              </w:rPr>
            </w:pPr>
            <w:r>
              <w:rPr>
                <w:rFonts w:hint="eastAsia" w:ascii="宋体" w:hAnsi="宋体"/>
                <w:color w:val="000000"/>
                <w:sz w:val="24"/>
              </w:rPr>
              <w:t>26</w:t>
            </w:r>
          </w:p>
        </w:tc>
        <w:tc>
          <w:tcPr>
            <w:tcW w:w="1201" w:type="pct"/>
            <w:noWrap w:val="0"/>
            <w:vAlign w:val="center"/>
          </w:tcPr>
          <w:p>
            <w:pPr>
              <w:overflowPunct w:val="0"/>
              <w:spacing w:line="440" w:lineRule="exact"/>
              <w:jc w:val="center"/>
              <w:rPr>
                <w:rFonts w:hint="eastAsia" w:ascii="宋体" w:hAnsi="宋体" w:cs="宋体"/>
                <w:kern w:val="0"/>
                <w:sz w:val="24"/>
              </w:rPr>
            </w:pPr>
            <w:r>
              <w:rPr>
                <w:rFonts w:hint="eastAsia" w:ascii="宋体" w:hAnsi="宋体" w:cs="宋体"/>
                <w:kern w:val="0"/>
                <w:sz w:val="24"/>
              </w:rPr>
              <w:t>招标代理服务费</w:t>
            </w:r>
          </w:p>
        </w:tc>
        <w:tc>
          <w:tcPr>
            <w:tcW w:w="3331" w:type="pct"/>
            <w:noWrap w:val="0"/>
            <w:vAlign w:val="center"/>
          </w:tcPr>
          <w:p>
            <w:pPr>
              <w:adjustRightInd w:val="0"/>
              <w:snapToGrid w:val="0"/>
              <w:spacing w:line="440" w:lineRule="exact"/>
              <w:jc w:val="left"/>
              <w:rPr>
                <w:rFonts w:hint="eastAsia" w:ascii="宋体" w:hAnsi="宋体" w:cs="仿宋"/>
                <w:sz w:val="24"/>
              </w:rPr>
            </w:pPr>
            <w:r>
              <w:rPr>
                <w:rFonts w:hint="eastAsia" w:ascii="宋体" w:hAnsi="宋体" w:cs="仿宋"/>
                <w:sz w:val="24"/>
              </w:rPr>
              <w:t>1、定额收取：</w:t>
            </w:r>
            <w:r>
              <w:rPr>
                <w:rFonts w:hint="eastAsia" w:ascii="宋体" w:hAnsi="宋体" w:cs="宋体"/>
                <w:sz w:val="24"/>
              </w:rPr>
              <w:t>代理报酬的计算方法：</w:t>
            </w:r>
            <w:r>
              <w:rPr>
                <w:rFonts w:hint="eastAsia" w:ascii="宋体" w:hAnsi="宋体" w:cs="宋体"/>
                <w:sz w:val="24"/>
                <w:u w:val="single"/>
              </w:rPr>
              <w:t>国家计委关于《招标代理服务收费管理暂行办法》(计价格[2002]1980号)和国家发改价格【2011】534号文件“规定的服务费取费下浮50%收取</w:t>
            </w:r>
            <w:r>
              <w:rPr>
                <w:rFonts w:hint="eastAsia" w:ascii="宋体" w:hAnsi="宋体" w:cs="仿宋"/>
                <w:sz w:val="24"/>
              </w:rPr>
              <w:t>。</w:t>
            </w:r>
          </w:p>
          <w:p>
            <w:pPr>
              <w:adjustRightInd w:val="0"/>
              <w:snapToGrid w:val="0"/>
              <w:spacing w:line="440" w:lineRule="exact"/>
              <w:jc w:val="left"/>
              <w:rPr>
                <w:rFonts w:hint="eastAsia" w:ascii="宋体" w:hAnsi="宋体" w:cs="仿宋"/>
                <w:sz w:val="24"/>
                <w:u w:val="single"/>
              </w:rPr>
            </w:pPr>
            <w:r>
              <w:rPr>
                <w:rFonts w:hint="eastAsia" w:ascii="宋体" w:hAnsi="宋体" w:cs="仿宋"/>
                <w:sz w:val="24"/>
              </w:rPr>
              <w:t>2、代理报酬支付方式：</w:t>
            </w:r>
            <w:r>
              <w:rPr>
                <w:rFonts w:hint="eastAsia" w:ascii="宋体" w:hAnsi="宋体" w:cs="仿宋"/>
                <w:sz w:val="24"/>
                <w:u w:val="single"/>
              </w:rPr>
              <w:t>由中标人支付。</w:t>
            </w:r>
          </w:p>
          <w:p>
            <w:pPr>
              <w:adjustRightInd w:val="0"/>
              <w:snapToGrid w:val="0"/>
              <w:spacing w:line="440" w:lineRule="exact"/>
              <w:jc w:val="left"/>
              <w:rPr>
                <w:rFonts w:hint="eastAsia" w:ascii="宋体" w:hAnsi="宋体" w:cs="仿宋"/>
                <w:sz w:val="24"/>
                <w:u w:val="single"/>
              </w:rPr>
            </w:pPr>
            <w:r>
              <w:rPr>
                <w:rFonts w:hint="eastAsia" w:ascii="宋体" w:hAnsi="宋体" w:cs="仿宋"/>
                <w:sz w:val="24"/>
              </w:rPr>
              <w:t>3、代理报酬的支付时间：</w:t>
            </w:r>
            <w:r>
              <w:rPr>
                <w:rFonts w:hint="eastAsia" w:ascii="宋体" w:hAnsi="宋体" w:cs="仿宋"/>
                <w:sz w:val="24"/>
                <w:u w:val="single"/>
              </w:rPr>
              <w:t>由中标人领取中标通知书前支付。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8" w:type="pct"/>
            <w:noWrap w:val="0"/>
            <w:vAlign w:val="center"/>
          </w:tcPr>
          <w:p>
            <w:pPr>
              <w:jc w:val="center"/>
              <w:rPr>
                <w:rFonts w:ascii="宋体" w:hAnsi="宋体" w:cs="宋体"/>
                <w:color w:val="000000"/>
                <w:sz w:val="24"/>
              </w:rPr>
            </w:pPr>
            <w:r>
              <w:rPr>
                <w:rFonts w:hint="eastAsia" w:ascii="宋体" w:hAnsi="宋体"/>
                <w:color w:val="000000"/>
                <w:sz w:val="24"/>
              </w:rPr>
              <w:t>27</w:t>
            </w:r>
          </w:p>
        </w:tc>
        <w:tc>
          <w:tcPr>
            <w:tcW w:w="1201" w:type="pct"/>
            <w:tcBorders>
              <w:top w:val="single" w:color="auto" w:sz="4" w:space="0"/>
            </w:tcBorders>
            <w:noWrap w:val="0"/>
            <w:vAlign w:val="center"/>
          </w:tcPr>
          <w:p>
            <w:pPr>
              <w:pStyle w:val="151"/>
              <w:spacing w:line="440" w:lineRule="exact"/>
              <w:jc w:val="center"/>
              <w:rPr>
                <w:rFonts w:hint="eastAsia" w:cs="Times New Roman"/>
                <w:kern w:val="2"/>
              </w:rPr>
            </w:pPr>
            <w:r>
              <w:rPr>
                <w:rFonts w:hint="eastAsia" w:cs="Times New Roman"/>
                <w:kern w:val="2"/>
              </w:rPr>
              <w:t>低于成本价不正当</w:t>
            </w:r>
          </w:p>
          <w:p>
            <w:pPr>
              <w:pStyle w:val="151"/>
              <w:spacing w:line="440" w:lineRule="exact"/>
              <w:jc w:val="center"/>
              <w:rPr>
                <w:rFonts w:hint="eastAsia" w:cs="Times New Roman"/>
                <w:kern w:val="2"/>
              </w:rPr>
            </w:pPr>
            <w:r>
              <w:rPr>
                <w:rFonts w:hint="eastAsia" w:cs="Times New Roman"/>
                <w:kern w:val="2"/>
              </w:rPr>
              <w:t>竞争预防措施</w:t>
            </w:r>
          </w:p>
        </w:tc>
        <w:tc>
          <w:tcPr>
            <w:tcW w:w="3331" w:type="pct"/>
            <w:noWrap w:val="0"/>
            <w:vAlign w:val="center"/>
          </w:tcPr>
          <w:p>
            <w:pPr>
              <w:spacing w:line="440" w:lineRule="exact"/>
              <w:ind w:firstLine="480" w:firstLineChars="200"/>
              <w:rPr>
                <w:rFonts w:ascii="宋体" w:hAnsi="宋体"/>
                <w:sz w:val="24"/>
              </w:rPr>
            </w:pPr>
            <w:r>
              <w:rPr>
                <w:rFonts w:hint="eastAsia" w:ascii="宋体" w:hAnsi="宋体"/>
                <w:sz w:val="24"/>
              </w:rPr>
              <w:t>在评标过程中，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小组应当将其作为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8" w:type="pct"/>
            <w:noWrap w:val="0"/>
            <w:vAlign w:val="center"/>
          </w:tcPr>
          <w:p>
            <w:pPr>
              <w:jc w:val="center"/>
              <w:rPr>
                <w:rFonts w:ascii="宋体" w:hAnsi="宋体" w:cs="宋体"/>
                <w:color w:val="000000"/>
                <w:sz w:val="24"/>
              </w:rPr>
            </w:pPr>
            <w:r>
              <w:rPr>
                <w:rFonts w:hint="eastAsia" w:ascii="宋体" w:hAnsi="宋体"/>
                <w:color w:val="000000"/>
                <w:sz w:val="24"/>
              </w:rPr>
              <w:t>28</w:t>
            </w:r>
          </w:p>
        </w:tc>
        <w:tc>
          <w:tcPr>
            <w:tcW w:w="1201" w:type="pct"/>
            <w:tcBorders>
              <w:top w:val="single" w:color="auto" w:sz="4" w:space="0"/>
            </w:tcBorders>
            <w:noWrap w:val="0"/>
            <w:vAlign w:val="center"/>
          </w:tcPr>
          <w:p>
            <w:pPr>
              <w:jc w:val="center"/>
              <w:rPr>
                <w:rFonts w:ascii="宋体" w:hAnsi="宋体"/>
                <w:sz w:val="24"/>
              </w:rPr>
            </w:pPr>
            <w:r>
              <w:rPr>
                <w:rFonts w:hint="eastAsia" w:ascii="宋体" w:hAnsi="宋体"/>
                <w:sz w:val="24"/>
              </w:rPr>
              <w:t>政府采购政策支持</w:t>
            </w:r>
          </w:p>
        </w:tc>
        <w:tc>
          <w:tcPr>
            <w:tcW w:w="3331" w:type="pct"/>
            <w:noWrap w:val="0"/>
            <w:vAlign w:val="top"/>
          </w:tcPr>
          <w:p>
            <w:pPr>
              <w:spacing w:line="440" w:lineRule="exact"/>
              <w:rPr>
                <w:sz w:val="24"/>
              </w:rPr>
            </w:pPr>
            <w:r>
              <w:rPr>
                <w:rFonts w:hint="eastAsia"/>
                <w:sz w:val="24"/>
              </w:rPr>
              <w:t>节约能源、保护环境、扶持不发达地区和少数民族地区、促进中小企业发展等政府采购政策。</w:t>
            </w:r>
          </w:p>
          <w:p>
            <w:pPr>
              <w:spacing w:line="440" w:lineRule="exact"/>
              <w:rPr>
                <w:sz w:val="24"/>
              </w:rPr>
            </w:pPr>
            <w:r>
              <w:rPr>
                <w:sz w:val="24"/>
              </w:rPr>
              <w:t>1</w:t>
            </w:r>
            <w:r>
              <w:rPr>
                <w:rFonts w:hint="eastAsia"/>
                <w:sz w:val="24"/>
              </w:rPr>
              <w:t>、本项目为非专门面向中小企业（含中型、小型、微型企业）采购项目，根据《政府采购促进中小企业发展管理办法》（财库〔2020〕46号）的规定，评标时将给予此类企业进行价格</w:t>
            </w:r>
            <w:r>
              <w:rPr>
                <w:sz w:val="24"/>
              </w:rPr>
              <w:t>6%</w:t>
            </w:r>
            <w:r>
              <w:rPr>
                <w:rFonts w:hint="eastAsia"/>
                <w:sz w:val="24"/>
              </w:rPr>
              <w:t>的优惠，监狱企业、残疾人福利性单位视同为小微企业，用优惠后的价格参与评审。本项目采购标的对应的中小企业划分标准所属行业为工业。</w:t>
            </w:r>
          </w:p>
          <w:p>
            <w:pPr>
              <w:spacing w:line="440" w:lineRule="exact"/>
              <w:rPr>
                <w:sz w:val="24"/>
              </w:rPr>
            </w:pPr>
            <w:r>
              <w:rPr>
                <w:sz w:val="24"/>
              </w:rPr>
              <w:t>2</w:t>
            </w:r>
            <w:r>
              <w:rPr>
                <w:rFonts w:hint="eastAsia"/>
                <w:sz w:val="24"/>
              </w:rPr>
              <w:t>、政府采购强制采购：标记★符号的节能产品：</w:t>
            </w:r>
          </w:p>
          <w:p>
            <w:pPr>
              <w:spacing w:line="440" w:lineRule="exact"/>
              <w:rPr>
                <w:sz w:val="24"/>
              </w:rPr>
            </w:pPr>
            <w:r>
              <w:rPr>
                <w:rFonts w:hint="eastAsia"/>
                <w:sz w:val="24"/>
              </w:rPr>
              <w:t>符合《节能产品政府采购品目清单》内并获得认证的强制采购节能产品。</w:t>
            </w:r>
          </w:p>
          <w:p>
            <w:pPr>
              <w:spacing w:line="440" w:lineRule="exact"/>
              <w:rPr>
                <w:sz w:val="24"/>
              </w:rPr>
            </w:pPr>
            <w:r>
              <w:rPr>
                <w:sz w:val="24"/>
              </w:rPr>
              <w:t>3</w:t>
            </w:r>
            <w:r>
              <w:rPr>
                <w:rFonts w:hint="eastAsia"/>
                <w:sz w:val="24"/>
              </w:rPr>
              <w:t>、政府采购优先采购：</w:t>
            </w:r>
            <w:r>
              <w:rPr>
                <w:sz w:val="24"/>
              </w:rPr>
              <w:t>(1)</w:t>
            </w:r>
            <w:r>
              <w:rPr>
                <w:rFonts w:hint="eastAsia"/>
                <w:sz w:val="24"/>
              </w:rPr>
              <w:t>非标记★符号的节能产品；</w:t>
            </w:r>
            <w:r>
              <w:rPr>
                <w:sz w:val="24"/>
              </w:rPr>
              <w:t>(2)</w:t>
            </w:r>
            <w:r>
              <w:rPr>
                <w:rFonts w:hint="eastAsia"/>
                <w:sz w:val="24"/>
              </w:rPr>
              <w:t>环境标志产品；</w:t>
            </w:r>
          </w:p>
          <w:p>
            <w:pPr>
              <w:spacing w:line="440" w:lineRule="exact"/>
              <w:rPr>
                <w:sz w:val="24"/>
              </w:rPr>
            </w:pPr>
            <w:r>
              <w:rPr>
                <w:rFonts w:hint="eastAsia"/>
                <w:sz w:val="24"/>
              </w:rPr>
              <w:t>采购产品为《节能产品政府采购品目清单》内并获得认证非标记★符号的节能产品及《环境标志产品政府采购品目清单》内并获得认证的产品：</w:t>
            </w:r>
          </w:p>
          <w:p>
            <w:pPr>
              <w:spacing w:line="440" w:lineRule="exact"/>
              <w:rPr>
                <w:rFonts w:ascii="宋体" w:hAnsi="宋体"/>
                <w:sz w:val="24"/>
              </w:rPr>
            </w:pPr>
            <w:r>
              <w:rPr>
                <w:rFonts w:hint="eastAsia"/>
                <w:sz w:val="24"/>
              </w:rPr>
              <w:t>响应性文件中对所供产品为节能、环境标志产品清单中的产品，在报价时必须对此类产品单独分项报价，计算出小计及占合同包总金额的百分比，并提供证明资料（中国政府采购网节能环保查询结果），未单独分项报价或未提供属于清单内产品的证明资料的不给予折扣优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8" w:type="pct"/>
            <w:noWrap w:val="0"/>
            <w:vAlign w:val="center"/>
          </w:tcPr>
          <w:p>
            <w:pPr>
              <w:jc w:val="center"/>
              <w:rPr>
                <w:rFonts w:ascii="宋体" w:hAnsi="宋体" w:cs="宋体"/>
                <w:color w:val="000000"/>
                <w:sz w:val="24"/>
              </w:rPr>
            </w:pPr>
            <w:r>
              <w:rPr>
                <w:rFonts w:hint="eastAsia" w:ascii="宋体" w:hAnsi="宋体"/>
                <w:color w:val="000000"/>
                <w:sz w:val="24"/>
              </w:rPr>
              <w:t>29</w:t>
            </w:r>
          </w:p>
        </w:tc>
        <w:tc>
          <w:tcPr>
            <w:tcW w:w="1201" w:type="pct"/>
            <w:tcBorders>
              <w:top w:val="single" w:color="auto" w:sz="4" w:space="0"/>
            </w:tcBorders>
            <w:noWrap w:val="0"/>
            <w:vAlign w:val="center"/>
          </w:tcPr>
          <w:p>
            <w:pPr>
              <w:pStyle w:val="151"/>
              <w:spacing w:line="440" w:lineRule="exact"/>
              <w:jc w:val="center"/>
              <w:rPr>
                <w:rFonts w:hint="eastAsia"/>
              </w:rPr>
            </w:pPr>
            <w:r>
              <w:rPr>
                <w:rFonts w:hint="eastAsia" w:cs="Times New Roman"/>
                <w:kern w:val="2"/>
              </w:rPr>
              <w:t>质疑须知</w:t>
            </w:r>
          </w:p>
        </w:tc>
        <w:tc>
          <w:tcPr>
            <w:tcW w:w="3331" w:type="pct"/>
            <w:noWrap w:val="0"/>
            <w:vAlign w:val="center"/>
          </w:tcPr>
          <w:p>
            <w:pPr>
              <w:pStyle w:val="151"/>
              <w:spacing w:line="440" w:lineRule="exact"/>
              <w:ind w:left="494" w:hanging="494" w:hangingChars="206"/>
              <w:rPr>
                <w:rFonts w:hint="eastAsia" w:cs="Times New Roman"/>
                <w:kern w:val="2"/>
              </w:rPr>
            </w:pPr>
            <w:r>
              <w:rPr>
                <w:rFonts w:hint="eastAsia" w:cs="Times New Roman"/>
                <w:kern w:val="2"/>
              </w:rPr>
              <w:t>接收质疑函的方式：现场递交纸质版及Word格式电子版质疑文件至接受单位</w:t>
            </w:r>
          </w:p>
          <w:p>
            <w:pPr>
              <w:pStyle w:val="151"/>
              <w:spacing w:line="440" w:lineRule="exact"/>
              <w:jc w:val="both"/>
              <w:rPr>
                <w:rFonts w:hint="eastAsia" w:cs="Times New Roman"/>
                <w:kern w:val="2"/>
              </w:rPr>
            </w:pPr>
            <w:r>
              <w:rPr>
                <w:rFonts w:hint="eastAsia" w:cs="Times New Roman"/>
                <w:kern w:val="2"/>
              </w:rPr>
              <w:t>接受质疑的单位：新疆同孚招投标有限公司</w:t>
            </w:r>
          </w:p>
          <w:p>
            <w:pPr>
              <w:pStyle w:val="151"/>
              <w:spacing w:line="440" w:lineRule="exact"/>
              <w:jc w:val="both"/>
              <w:rPr>
                <w:rFonts w:hint="eastAsia" w:eastAsia="宋体" w:cs="Times New Roman"/>
                <w:kern w:val="2"/>
                <w:lang w:eastAsia="zh-CN"/>
              </w:rPr>
            </w:pPr>
            <w:r>
              <w:rPr>
                <w:rFonts w:hint="eastAsia" w:cs="Times New Roman"/>
                <w:kern w:val="2"/>
              </w:rPr>
              <w:t>联系电话：</w:t>
            </w:r>
            <w:r>
              <w:rPr>
                <w:rFonts w:hint="eastAsia"/>
                <w:lang w:eastAsia="zh-CN"/>
              </w:rPr>
              <w:t>0991-4832223转8001</w:t>
            </w:r>
          </w:p>
          <w:p>
            <w:pPr>
              <w:pStyle w:val="151"/>
              <w:spacing w:line="440" w:lineRule="exact"/>
              <w:jc w:val="both"/>
              <w:rPr>
                <w:rFonts w:hint="eastAsia"/>
              </w:rPr>
            </w:pPr>
            <w:r>
              <w:rPr>
                <w:rFonts w:hint="eastAsia" w:cs="Times New Roman"/>
                <w:kern w:val="2"/>
              </w:rPr>
              <w:t>地址：</w:t>
            </w:r>
            <w:r>
              <w:rPr>
                <w:rFonts w:hint="eastAsia"/>
              </w:rPr>
              <w:t>乌鲁木齐市友好北路宏运大厦17楼G座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1" w:hRule="atLeast"/>
          <w:jc w:val="center"/>
        </w:trPr>
        <w:tc>
          <w:tcPr>
            <w:tcW w:w="468" w:type="pct"/>
            <w:noWrap w:val="0"/>
            <w:vAlign w:val="center"/>
          </w:tcPr>
          <w:p>
            <w:pPr>
              <w:jc w:val="center"/>
              <w:rPr>
                <w:rFonts w:ascii="宋体" w:hAnsi="宋体" w:cs="宋体"/>
                <w:color w:val="000000"/>
                <w:sz w:val="24"/>
              </w:rPr>
            </w:pPr>
            <w:r>
              <w:rPr>
                <w:rFonts w:hint="eastAsia" w:ascii="宋体" w:hAnsi="宋体"/>
                <w:color w:val="000000"/>
                <w:sz w:val="24"/>
              </w:rPr>
              <w:t>30</w:t>
            </w:r>
          </w:p>
        </w:tc>
        <w:tc>
          <w:tcPr>
            <w:tcW w:w="1201" w:type="pct"/>
            <w:tcBorders>
              <w:top w:val="single" w:color="auto" w:sz="4" w:space="0"/>
            </w:tcBorders>
            <w:noWrap w:val="0"/>
            <w:vAlign w:val="center"/>
          </w:tcPr>
          <w:p>
            <w:pPr>
              <w:pStyle w:val="151"/>
              <w:spacing w:line="440" w:lineRule="exact"/>
              <w:jc w:val="center"/>
              <w:rPr>
                <w:kern w:val="2"/>
              </w:rPr>
            </w:pPr>
            <w:r>
              <w:rPr>
                <w:rFonts w:hint="eastAsia"/>
                <w:kern w:val="2"/>
              </w:rPr>
              <w:t>公告发布媒体</w:t>
            </w:r>
          </w:p>
        </w:tc>
        <w:tc>
          <w:tcPr>
            <w:tcW w:w="3331" w:type="pct"/>
            <w:noWrap w:val="0"/>
            <w:vAlign w:val="center"/>
          </w:tcPr>
          <w:p>
            <w:pPr>
              <w:pStyle w:val="151"/>
              <w:spacing w:line="440" w:lineRule="exact"/>
              <w:jc w:val="both"/>
              <w:rPr>
                <w:kern w:val="2"/>
              </w:rPr>
            </w:pPr>
            <w:r>
              <w:rPr>
                <w:rFonts w:hint="eastAsia"/>
                <w:kern w:val="2"/>
              </w:rPr>
              <w:t>新疆政府采购网</w:t>
            </w:r>
            <w:r>
              <w:rPr>
                <w:kern w:val="2"/>
              </w:rPr>
              <w:t xml:space="preserve">  http://www.ccgp-xinjiang.gov.cn/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8" w:type="pct"/>
            <w:noWrap w:val="0"/>
            <w:vAlign w:val="center"/>
          </w:tcPr>
          <w:p>
            <w:pPr>
              <w:jc w:val="center"/>
              <w:rPr>
                <w:rFonts w:ascii="宋体" w:hAnsi="宋体" w:cs="宋体"/>
                <w:color w:val="000000"/>
                <w:sz w:val="24"/>
              </w:rPr>
            </w:pPr>
            <w:r>
              <w:rPr>
                <w:rFonts w:hint="eastAsia" w:ascii="宋体" w:hAnsi="宋体"/>
                <w:color w:val="000000"/>
                <w:sz w:val="24"/>
              </w:rPr>
              <w:t>31</w:t>
            </w:r>
          </w:p>
        </w:tc>
        <w:tc>
          <w:tcPr>
            <w:tcW w:w="4532" w:type="pct"/>
            <w:gridSpan w:val="2"/>
            <w:tcBorders>
              <w:top w:val="single" w:color="auto" w:sz="4" w:space="0"/>
            </w:tcBorders>
            <w:noWrap w:val="0"/>
            <w:vAlign w:val="center"/>
          </w:tcPr>
          <w:p>
            <w:pPr>
              <w:widowControl/>
              <w:jc w:val="left"/>
              <w:rPr>
                <w:rFonts w:ascii="宋体" w:hAnsi="宋体" w:cs="宋体"/>
                <w:kern w:val="0"/>
                <w:sz w:val="24"/>
              </w:rPr>
            </w:pPr>
            <w:r>
              <w:rPr>
                <w:rFonts w:hint="eastAsia" w:ascii="宋体" w:hAnsi="宋体" w:cs="宋体"/>
                <w:b/>
                <w:bCs/>
                <w:kern w:val="0"/>
                <w:sz w:val="24"/>
              </w:rPr>
              <w:t>采购文件采购需求未明确标注采购进口产品的，拒绝进口产品参加。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8" w:type="pct"/>
            <w:noWrap w:val="0"/>
            <w:vAlign w:val="center"/>
          </w:tcPr>
          <w:p>
            <w:pPr>
              <w:overflowPunct w:val="0"/>
              <w:spacing w:line="440" w:lineRule="exact"/>
              <w:jc w:val="center"/>
              <w:rPr>
                <w:rFonts w:hint="eastAsia" w:ascii="宋体" w:hAnsi="宋体"/>
                <w:b/>
                <w:sz w:val="24"/>
              </w:rPr>
            </w:pPr>
            <w:r>
              <w:rPr>
                <w:rFonts w:hint="eastAsia" w:ascii="宋体" w:hAnsi="宋体"/>
                <w:b/>
                <w:sz w:val="24"/>
              </w:rPr>
              <w:t>备注</w:t>
            </w:r>
          </w:p>
        </w:tc>
        <w:tc>
          <w:tcPr>
            <w:tcW w:w="4532" w:type="pct"/>
            <w:gridSpan w:val="2"/>
            <w:noWrap w:val="0"/>
            <w:vAlign w:val="center"/>
          </w:tcPr>
          <w:p>
            <w:pPr>
              <w:spacing w:line="360" w:lineRule="auto"/>
              <w:rPr>
                <w:rFonts w:hint="eastAsia" w:ascii="宋体" w:hAnsi="宋体"/>
                <w:b/>
                <w:sz w:val="24"/>
              </w:rPr>
            </w:pPr>
            <w:r>
              <w:rPr>
                <w:rFonts w:ascii="宋体" w:hAnsi="宋体"/>
                <w:b/>
                <w:sz w:val="24"/>
              </w:rPr>
              <w:t>1</w:t>
            </w:r>
            <w:r>
              <w:rPr>
                <w:rFonts w:hint="eastAsia" w:ascii="宋体" w:hAnsi="宋体"/>
                <w:b/>
                <w:sz w:val="24"/>
              </w:rPr>
              <w:t>、采购文件中部分加“*”、“★”、加粗、加下划线、废标、无效标、投标被拒绝字样的条款，为招标的实质性要求和条件，着重提醒各供应商注意，并认真查看采购文件中的每一个条款及要求，因误读采购文件而造成的后果，招标人概不负责。</w:t>
            </w:r>
          </w:p>
          <w:p>
            <w:pPr>
              <w:spacing w:line="360" w:lineRule="auto"/>
              <w:rPr>
                <w:rFonts w:hint="eastAsia" w:ascii="宋体" w:hAnsi="宋体"/>
                <w:b/>
                <w:sz w:val="24"/>
              </w:rPr>
            </w:pPr>
            <w:r>
              <w:rPr>
                <w:rFonts w:ascii="宋体" w:hAnsi="宋体"/>
                <w:b/>
                <w:sz w:val="24"/>
              </w:rPr>
              <w:t>2</w:t>
            </w:r>
            <w:r>
              <w:rPr>
                <w:rFonts w:hint="eastAsia" w:ascii="宋体" w:hAnsi="宋体"/>
                <w:b/>
                <w:sz w:val="24"/>
              </w:rPr>
              <w:t>、响应性文件中有弄虚作假的内容，其响应性文件作废。（如假证书、假业绩、隐瞒不良行为记录、夸大荣誉、使用非本单位在职员工的相关证件及不符合采购文件规定的条款等）；在签订合同之前，招标方如发现供应商的响应性文件有弄虚作假内容，招标方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000" w:type="pct"/>
            <w:gridSpan w:val="3"/>
            <w:noWrap w:val="0"/>
            <w:vAlign w:val="center"/>
          </w:tcPr>
          <w:p>
            <w:pPr>
              <w:spacing w:line="360" w:lineRule="auto"/>
              <w:rPr>
                <w:rFonts w:hint="eastAsia" w:ascii="宋体" w:hAnsi="宋体"/>
                <w:b/>
                <w:sz w:val="24"/>
              </w:rPr>
            </w:pPr>
            <w:r>
              <w:rPr>
                <w:rFonts w:hint="eastAsia" w:ascii="宋体" w:hAnsi="宋体"/>
                <w:b/>
                <w:sz w:val="24"/>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的同时不得耽误本项目供货。</w:t>
            </w:r>
          </w:p>
        </w:tc>
      </w:tr>
    </w:tbl>
    <w:p>
      <w:pPr>
        <w:rPr>
          <w:rFonts w:ascii="宋体" w:hAnsi="宋体"/>
          <w:sz w:val="24"/>
        </w:rPr>
        <w:sectPr>
          <w:footerReference r:id="rId6" w:type="default"/>
          <w:pgSz w:w="11920" w:h="16840"/>
          <w:pgMar w:top="1360" w:right="1200" w:bottom="960" w:left="1200" w:header="0" w:footer="773" w:gutter="0"/>
          <w:pgNumType w:start="1"/>
          <w:cols w:space="720" w:num="1"/>
        </w:sectPr>
      </w:pPr>
    </w:p>
    <w:p>
      <w:pPr>
        <w:pStyle w:val="29"/>
        <w:rPr>
          <w:rFonts w:hint="eastAsia" w:ascii="宋体" w:hAnsi="宋体"/>
        </w:rPr>
      </w:pPr>
      <w:bookmarkStart w:id="1" w:name="_Toc83309877"/>
      <w:bookmarkStart w:id="2" w:name="_Toc502852409"/>
      <w:r>
        <w:rPr>
          <w:rFonts w:hint="eastAsia" w:ascii="宋体" w:hAnsi="宋体"/>
        </w:rPr>
        <w:t>第二部分   谈判说明</w:t>
      </w:r>
      <w:bookmarkEnd w:id="1"/>
      <w:bookmarkEnd w:id="2"/>
    </w:p>
    <w:p>
      <w:pPr>
        <w:spacing w:line="440" w:lineRule="exact"/>
        <w:rPr>
          <w:rFonts w:hint="eastAsia" w:ascii="宋体" w:hAnsi="宋体"/>
          <w:b/>
          <w:sz w:val="24"/>
        </w:rPr>
      </w:pPr>
      <w:r>
        <w:rPr>
          <w:rFonts w:hint="eastAsia" w:ascii="宋体" w:hAnsi="宋体"/>
        </w:rPr>
        <w:t xml:space="preserve">    </w:t>
      </w:r>
      <w:r>
        <w:rPr>
          <w:rFonts w:hint="eastAsia" w:ascii="宋体" w:hAnsi="宋体"/>
          <w:b/>
          <w:sz w:val="24"/>
        </w:rPr>
        <w:t>1.  适用范围</w:t>
      </w:r>
    </w:p>
    <w:p>
      <w:pPr>
        <w:spacing w:line="440" w:lineRule="exact"/>
        <w:ind w:left="239" w:leftChars="114" w:firstLine="240" w:firstLineChars="100"/>
        <w:rPr>
          <w:rFonts w:hint="eastAsia" w:ascii="宋体" w:hAnsi="宋体"/>
          <w:sz w:val="24"/>
        </w:rPr>
      </w:pPr>
      <w:r>
        <w:rPr>
          <w:rFonts w:hint="eastAsia" w:ascii="宋体" w:hAnsi="宋体"/>
          <w:sz w:val="24"/>
        </w:rPr>
        <w:t>1.1　本竞争性谈判文件仅适用于本次采购中所叙的货物及服务。</w:t>
      </w:r>
    </w:p>
    <w:p>
      <w:pPr>
        <w:spacing w:line="440" w:lineRule="exact"/>
        <w:ind w:firstLine="482" w:firstLineChars="200"/>
        <w:rPr>
          <w:rFonts w:hint="eastAsia" w:ascii="宋体" w:hAnsi="宋体"/>
          <w:b/>
          <w:bCs/>
          <w:sz w:val="24"/>
        </w:rPr>
      </w:pPr>
      <w:r>
        <w:rPr>
          <w:rFonts w:hint="eastAsia" w:ascii="宋体" w:hAnsi="宋体"/>
          <w:b/>
          <w:sz w:val="24"/>
        </w:rPr>
        <w:t xml:space="preserve">2.  </w:t>
      </w:r>
      <w:r>
        <w:rPr>
          <w:rFonts w:hint="eastAsia" w:ascii="宋体" w:hAnsi="宋体"/>
          <w:b/>
          <w:bCs/>
          <w:sz w:val="24"/>
        </w:rPr>
        <w:t>谈判供应商资格</w:t>
      </w:r>
    </w:p>
    <w:p>
      <w:pPr>
        <w:spacing w:line="440" w:lineRule="exact"/>
        <w:ind w:firstLine="480" w:firstLineChars="200"/>
        <w:rPr>
          <w:rFonts w:hint="eastAsia" w:ascii="宋体" w:hAnsi="宋体"/>
          <w:sz w:val="24"/>
        </w:rPr>
      </w:pPr>
      <w:r>
        <w:rPr>
          <w:rFonts w:ascii="宋体" w:hAnsi="宋体"/>
          <w:sz w:val="24"/>
        </w:rPr>
        <w:t>2.</w:t>
      </w:r>
      <w:r>
        <w:rPr>
          <w:rFonts w:hint="eastAsia" w:ascii="宋体" w:hAnsi="宋体"/>
          <w:sz w:val="24"/>
        </w:rPr>
        <w:t>1.满足《中华人民共和国政府采购法》第二十二条规定；</w:t>
      </w:r>
    </w:p>
    <w:p>
      <w:pPr>
        <w:spacing w:line="440" w:lineRule="exact"/>
        <w:ind w:firstLine="480" w:firstLineChars="200"/>
        <w:rPr>
          <w:rFonts w:hint="eastAsia" w:ascii="宋体" w:hAnsi="宋体"/>
          <w:sz w:val="24"/>
        </w:rPr>
      </w:pPr>
      <w:r>
        <w:rPr>
          <w:rFonts w:ascii="宋体" w:hAnsi="宋体"/>
          <w:sz w:val="24"/>
        </w:rPr>
        <w:t>2.</w:t>
      </w:r>
      <w:r>
        <w:rPr>
          <w:rFonts w:hint="eastAsia" w:ascii="宋体" w:hAnsi="宋体"/>
          <w:sz w:val="24"/>
        </w:rPr>
        <w:t>2.落实政府采购政策需满足的资格要求：见供应商须知前附表</w:t>
      </w:r>
    </w:p>
    <w:p>
      <w:pPr>
        <w:spacing w:line="440" w:lineRule="exact"/>
        <w:ind w:firstLine="480" w:firstLineChars="200"/>
        <w:rPr>
          <w:rFonts w:hint="eastAsia"/>
        </w:rPr>
      </w:pPr>
      <w:r>
        <w:rPr>
          <w:rFonts w:ascii="宋体" w:hAnsi="宋体"/>
          <w:sz w:val="24"/>
        </w:rPr>
        <w:t>2.</w:t>
      </w:r>
      <w:r>
        <w:rPr>
          <w:rFonts w:hint="eastAsia" w:ascii="宋体" w:hAnsi="宋体"/>
          <w:sz w:val="24"/>
        </w:rPr>
        <w:t>3.本项目的特定资格要求：见供应商须知前附表</w:t>
      </w:r>
    </w:p>
    <w:p>
      <w:pPr>
        <w:spacing w:line="440" w:lineRule="exact"/>
        <w:ind w:firstLine="480" w:firstLineChars="200"/>
        <w:rPr>
          <w:rFonts w:ascii="宋体" w:hAnsi="宋体"/>
          <w:sz w:val="24"/>
        </w:rPr>
      </w:pPr>
      <w:r>
        <w:rPr>
          <w:rFonts w:hint="eastAsia" w:ascii="宋体" w:hAnsi="宋体"/>
          <w:sz w:val="24"/>
        </w:rPr>
        <w:t>3</w:t>
      </w:r>
      <w:r>
        <w:rPr>
          <w:rFonts w:ascii="宋体" w:hAnsi="宋体"/>
          <w:sz w:val="24"/>
        </w:rPr>
        <w:t xml:space="preserve">. </w:t>
      </w:r>
      <w:r>
        <w:rPr>
          <w:rFonts w:hint="eastAsia" w:ascii="宋体" w:hAnsi="宋体"/>
          <w:sz w:val="24"/>
        </w:rPr>
        <w:t>供应商存在下列情形之一的，拒绝其参加本次谈判（已参加谈判的按无效标处理）：</w:t>
      </w:r>
    </w:p>
    <w:p>
      <w:pPr>
        <w:spacing w:line="440" w:lineRule="exact"/>
        <w:ind w:firstLine="480" w:firstLineChars="200"/>
        <w:rPr>
          <w:rFonts w:hint="eastAsia" w:ascii="宋体" w:hAnsi="宋体"/>
          <w:sz w:val="24"/>
        </w:rPr>
      </w:pPr>
      <w:r>
        <w:rPr>
          <w:rFonts w:hint="eastAsia" w:ascii="宋体" w:hAnsi="宋体"/>
          <w:sz w:val="24"/>
        </w:rPr>
        <w:t>（1）为招标人不具有独立法人资格的附属机构（单位）；</w:t>
      </w:r>
    </w:p>
    <w:p>
      <w:pPr>
        <w:spacing w:line="440" w:lineRule="exact"/>
        <w:ind w:firstLine="480" w:firstLineChars="200"/>
        <w:rPr>
          <w:rFonts w:hint="eastAsia" w:ascii="宋体" w:hAnsi="宋体"/>
          <w:sz w:val="24"/>
        </w:rPr>
      </w:pPr>
      <w:r>
        <w:rPr>
          <w:rFonts w:hint="eastAsia" w:ascii="宋体" w:hAnsi="宋体"/>
          <w:sz w:val="24"/>
        </w:rPr>
        <w:t>（2）为本标段前期准备提供设计或咨询服务的；</w:t>
      </w:r>
    </w:p>
    <w:p>
      <w:pPr>
        <w:spacing w:line="440" w:lineRule="exact"/>
        <w:ind w:firstLine="480" w:firstLineChars="200"/>
        <w:rPr>
          <w:rFonts w:hint="eastAsia" w:ascii="宋体" w:hAnsi="宋体"/>
          <w:sz w:val="24"/>
        </w:rPr>
      </w:pPr>
      <w:r>
        <w:rPr>
          <w:rFonts w:hint="eastAsia" w:ascii="宋体" w:hAnsi="宋体"/>
          <w:sz w:val="24"/>
        </w:rPr>
        <w:t>（3）为本标段提供招标代理服务的；</w:t>
      </w:r>
    </w:p>
    <w:p>
      <w:pPr>
        <w:spacing w:line="440" w:lineRule="exact"/>
        <w:ind w:firstLine="480" w:firstLineChars="200"/>
        <w:rPr>
          <w:rFonts w:hint="eastAsia" w:ascii="宋体" w:hAnsi="宋体"/>
          <w:sz w:val="24"/>
        </w:rPr>
      </w:pPr>
      <w:r>
        <w:rPr>
          <w:rFonts w:hint="eastAsia" w:ascii="宋体" w:hAnsi="宋体"/>
          <w:sz w:val="24"/>
        </w:rPr>
        <w:t>（4）法定代表人为同一人的两个及两个以上法人，母公司、全资子公司及其控股公司，在同一货物采购招标中同时投标的；</w:t>
      </w:r>
    </w:p>
    <w:p>
      <w:pPr>
        <w:spacing w:line="440" w:lineRule="exact"/>
        <w:ind w:firstLine="480" w:firstLineChars="200"/>
        <w:rPr>
          <w:rFonts w:hint="eastAsia" w:ascii="宋体" w:hAnsi="宋体"/>
          <w:sz w:val="24"/>
        </w:rPr>
      </w:pPr>
      <w:r>
        <w:rPr>
          <w:rFonts w:hint="eastAsia" w:ascii="宋体" w:hAnsi="宋体"/>
          <w:sz w:val="24"/>
        </w:rPr>
        <w:t>（5）单位负责人为同一人或者存在直接控股、管理关系的不同供应商（服务商），不得参加同一合同项下的政府采购活动；</w:t>
      </w:r>
    </w:p>
    <w:p>
      <w:pPr>
        <w:spacing w:line="440" w:lineRule="exact"/>
        <w:ind w:firstLine="480" w:firstLineChars="200"/>
        <w:rPr>
          <w:rFonts w:hint="eastAsia" w:ascii="宋体" w:hAnsi="宋体"/>
          <w:sz w:val="24"/>
        </w:rPr>
      </w:pPr>
      <w:r>
        <w:rPr>
          <w:rFonts w:hint="eastAsia" w:ascii="宋体" w:hAnsi="宋体"/>
          <w:sz w:val="24"/>
        </w:rPr>
        <w:t>（6）被责令停业的；</w:t>
      </w:r>
    </w:p>
    <w:p>
      <w:pPr>
        <w:spacing w:line="440" w:lineRule="exact"/>
        <w:ind w:firstLine="480" w:firstLineChars="200"/>
        <w:rPr>
          <w:rFonts w:hint="eastAsia" w:ascii="宋体" w:hAnsi="宋体"/>
          <w:sz w:val="24"/>
        </w:rPr>
      </w:pPr>
      <w:r>
        <w:rPr>
          <w:rFonts w:hint="eastAsia" w:ascii="宋体" w:hAnsi="宋体"/>
          <w:sz w:val="24"/>
        </w:rPr>
        <w:t>（7）被暂停或取消投标资格的；</w:t>
      </w:r>
    </w:p>
    <w:p>
      <w:pPr>
        <w:spacing w:line="440" w:lineRule="exact"/>
        <w:ind w:firstLine="480" w:firstLineChars="200"/>
        <w:rPr>
          <w:rFonts w:hint="eastAsia" w:ascii="宋体" w:hAnsi="宋体"/>
          <w:sz w:val="24"/>
        </w:rPr>
      </w:pPr>
      <w:r>
        <w:rPr>
          <w:rFonts w:hint="eastAsia" w:ascii="宋体" w:hAnsi="宋体"/>
          <w:sz w:val="24"/>
        </w:rPr>
        <w:t>（8）财产被接管或冻结的；</w:t>
      </w:r>
    </w:p>
    <w:p>
      <w:pPr>
        <w:spacing w:line="440" w:lineRule="exact"/>
        <w:ind w:firstLine="480" w:firstLineChars="200"/>
        <w:rPr>
          <w:rFonts w:ascii="宋体" w:hAnsi="宋体"/>
          <w:sz w:val="24"/>
        </w:rPr>
      </w:pPr>
      <w:r>
        <w:rPr>
          <w:rFonts w:hint="eastAsia" w:ascii="宋体" w:hAnsi="宋体"/>
          <w:sz w:val="24"/>
        </w:rPr>
        <w:t>（9）在最近三年内有骗取中标或严重违约或重大质量问题的，受到行政处罚的。</w:t>
      </w:r>
    </w:p>
    <w:p>
      <w:pPr>
        <w:spacing w:line="440" w:lineRule="exact"/>
        <w:ind w:firstLine="480" w:firstLineChars="200"/>
        <w:rPr>
          <w:rFonts w:ascii="宋体" w:hAnsi="宋体"/>
          <w:sz w:val="24"/>
        </w:rPr>
      </w:pPr>
      <w:r>
        <w:rPr>
          <w:rFonts w:hint="eastAsia" w:ascii="宋体" w:hAnsi="宋体"/>
          <w:sz w:val="24"/>
        </w:rPr>
        <w:t>4</w:t>
      </w:r>
      <w:r>
        <w:rPr>
          <w:rFonts w:ascii="宋体" w:hAnsi="宋体"/>
          <w:sz w:val="24"/>
        </w:rPr>
        <w:t xml:space="preserve">. </w:t>
      </w:r>
      <w:r>
        <w:rPr>
          <w:rFonts w:hint="eastAsia" w:ascii="宋体" w:hAnsi="宋体"/>
          <w:sz w:val="24"/>
        </w:rPr>
        <w:t>有下列情形之一的，视为供应商串通投标，其投标无效：</w:t>
      </w:r>
    </w:p>
    <w:p>
      <w:pPr>
        <w:spacing w:line="440" w:lineRule="exact"/>
        <w:ind w:firstLine="540" w:firstLineChars="225"/>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）不同供应商的响应性文件由同一单位或者个人编制。</w:t>
      </w:r>
    </w:p>
    <w:p>
      <w:pPr>
        <w:spacing w:line="440" w:lineRule="exact"/>
        <w:ind w:firstLine="540" w:firstLineChars="225"/>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）不同供应商委托同一单位或者个人办理投标事宜。</w:t>
      </w:r>
    </w:p>
    <w:p>
      <w:pPr>
        <w:spacing w:line="440" w:lineRule="exact"/>
        <w:ind w:firstLine="540" w:firstLineChars="225"/>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）不同供应商的响应性文件载明的项目管理成员或者联系人员为同一人。</w:t>
      </w:r>
    </w:p>
    <w:p>
      <w:pPr>
        <w:spacing w:line="440" w:lineRule="exact"/>
        <w:ind w:firstLine="540" w:firstLineChars="225"/>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）不同供应商的响应性文件异常一致或者投标报价呈规律性差异。</w:t>
      </w:r>
    </w:p>
    <w:p>
      <w:pPr>
        <w:spacing w:line="440" w:lineRule="exact"/>
        <w:ind w:firstLine="540" w:firstLineChars="225"/>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）不同供应商的响应性文件相互混装。</w:t>
      </w:r>
    </w:p>
    <w:p>
      <w:pPr>
        <w:spacing w:line="440" w:lineRule="exact"/>
        <w:ind w:firstLine="540" w:firstLineChars="225"/>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）不同供应商的投标保证金从同一单位或者个人的账户转出。</w:t>
      </w:r>
    </w:p>
    <w:p>
      <w:pPr>
        <w:spacing w:line="440" w:lineRule="exact"/>
        <w:ind w:firstLine="566" w:firstLineChars="236"/>
        <w:rPr>
          <w:rFonts w:hint="eastAsia" w:ascii="宋体" w:hAnsi="宋体"/>
          <w:sz w:val="24"/>
        </w:rPr>
      </w:pPr>
      <w:r>
        <w:rPr>
          <w:rFonts w:hint="eastAsia" w:ascii="宋体" w:hAnsi="宋体"/>
          <w:sz w:val="24"/>
        </w:rPr>
        <w:t>（7）响应性文件技术规格中的响应与事实不符或虚假投标的；</w:t>
      </w:r>
    </w:p>
    <w:p>
      <w:pPr>
        <w:spacing w:line="440" w:lineRule="exact"/>
        <w:ind w:firstLine="566" w:firstLineChars="236"/>
        <w:rPr>
          <w:rFonts w:hint="eastAsia" w:ascii="宋体" w:hAnsi="宋体"/>
          <w:sz w:val="24"/>
        </w:rPr>
      </w:pPr>
      <w:r>
        <w:rPr>
          <w:rFonts w:hint="eastAsia" w:ascii="宋体" w:hAnsi="宋体"/>
          <w:sz w:val="24"/>
        </w:rPr>
        <w:t>（8）响应性文件符合采购文件中规定废标的其它技术条款；</w:t>
      </w:r>
    </w:p>
    <w:p>
      <w:pPr>
        <w:spacing w:line="440" w:lineRule="exact"/>
        <w:ind w:firstLine="566" w:firstLineChars="236"/>
        <w:rPr>
          <w:rFonts w:hint="eastAsia" w:ascii="宋体" w:hAnsi="宋体"/>
          <w:sz w:val="24"/>
        </w:rPr>
      </w:pPr>
      <w:r>
        <w:rPr>
          <w:rFonts w:hint="eastAsia" w:ascii="宋体" w:hAnsi="宋体"/>
          <w:sz w:val="24"/>
        </w:rPr>
        <w:t>（9）供应商拒绝修正错误的；</w:t>
      </w:r>
    </w:p>
    <w:p>
      <w:pPr>
        <w:spacing w:line="440" w:lineRule="exact"/>
        <w:ind w:firstLine="566" w:firstLineChars="236"/>
        <w:rPr>
          <w:rFonts w:hint="eastAsia" w:ascii="宋体" w:hAnsi="宋体"/>
          <w:sz w:val="24"/>
        </w:rPr>
      </w:pPr>
      <w:r>
        <w:rPr>
          <w:rFonts w:hint="eastAsia" w:ascii="宋体" w:hAnsi="宋体"/>
          <w:sz w:val="24"/>
        </w:rPr>
        <w:t>（10）其他违反相关法律法规规定的行为的；</w:t>
      </w:r>
    </w:p>
    <w:p>
      <w:pPr>
        <w:spacing w:line="440" w:lineRule="exact"/>
        <w:ind w:firstLine="566" w:firstLineChars="236"/>
        <w:rPr>
          <w:rFonts w:hint="eastAsia" w:ascii="宋体" w:hAnsi="宋体"/>
          <w:sz w:val="24"/>
        </w:rPr>
      </w:pPr>
      <w:r>
        <w:rPr>
          <w:rFonts w:hint="eastAsia" w:ascii="宋体" w:hAnsi="宋体"/>
          <w:sz w:val="24"/>
        </w:rPr>
        <w:t>（11）谈判小组认为是其他应当否决的投标。</w:t>
      </w:r>
    </w:p>
    <w:p>
      <w:pPr>
        <w:spacing w:line="44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供应商在本次采购活动中，必须遵守《中华人民共和国政府采购法》及相关法律法规的规定。</w:t>
      </w:r>
    </w:p>
    <w:p>
      <w:pPr>
        <w:spacing w:line="440" w:lineRule="exact"/>
        <w:ind w:firstLine="482" w:firstLineChars="200"/>
        <w:rPr>
          <w:rFonts w:hint="eastAsia" w:ascii="宋体" w:hAnsi="宋体"/>
          <w:b/>
          <w:sz w:val="24"/>
        </w:rPr>
      </w:pPr>
      <w:r>
        <w:rPr>
          <w:rFonts w:hint="eastAsia" w:ascii="宋体" w:hAnsi="宋体"/>
          <w:b/>
          <w:sz w:val="24"/>
        </w:rPr>
        <w:t>6. 定义</w:t>
      </w:r>
    </w:p>
    <w:p>
      <w:pPr>
        <w:spacing w:line="440" w:lineRule="exact"/>
        <w:ind w:firstLine="480" w:firstLineChars="200"/>
        <w:rPr>
          <w:rFonts w:hint="eastAsia" w:ascii="宋体" w:hAnsi="宋体"/>
          <w:sz w:val="24"/>
        </w:rPr>
      </w:pPr>
      <w:r>
        <w:rPr>
          <w:rFonts w:hint="eastAsia" w:ascii="宋体" w:hAnsi="宋体"/>
          <w:sz w:val="24"/>
        </w:rPr>
        <w:t>下列术语和缩写的定义为：</w:t>
      </w:r>
    </w:p>
    <w:p>
      <w:pPr>
        <w:spacing w:line="440" w:lineRule="exact"/>
        <w:ind w:firstLine="480" w:firstLineChars="200"/>
        <w:rPr>
          <w:rFonts w:hint="eastAsia" w:ascii="宋体" w:hAnsi="宋体"/>
          <w:sz w:val="24"/>
        </w:rPr>
      </w:pPr>
      <w:r>
        <w:rPr>
          <w:rFonts w:hint="eastAsia" w:ascii="宋体" w:hAnsi="宋体"/>
          <w:sz w:val="24"/>
        </w:rPr>
        <w:t>6.1  “采购人”是指依法进行政府采购的国家机关、事业单位、团体组织。</w:t>
      </w:r>
    </w:p>
    <w:p>
      <w:pPr>
        <w:spacing w:line="440" w:lineRule="exact"/>
        <w:ind w:firstLine="480" w:firstLineChars="200"/>
        <w:rPr>
          <w:rFonts w:hint="eastAsia" w:ascii="宋体" w:hAnsi="宋体"/>
          <w:sz w:val="24"/>
        </w:rPr>
      </w:pPr>
      <w:r>
        <w:rPr>
          <w:rFonts w:hint="eastAsia" w:ascii="宋体" w:hAnsi="宋体"/>
          <w:sz w:val="24"/>
        </w:rPr>
        <w:t>6.2  “招标代理机构”系指新疆同孚招投标有限公司。</w:t>
      </w:r>
    </w:p>
    <w:p>
      <w:pPr>
        <w:spacing w:line="440" w:lineRule="exact"/>
        <w:ind w:firstLine="480" w:firstLineChars="200"/>
        <w:rPr>
          <w:rFonts w:hint="eastAsia" w:ascii="宋体" w:hAnsi="宋体"/>
          <w:sz w:val="24"/>
        </w:rPr>
      </w:pPr>
      <w:r>
        <w:rPr>
          <w:rFonts w:hint="eastAsia" w:ascii="宋体" w:hAnsi="宋体"/>
          <w:sz w:val="24"/>
        </w:rPr>
        <w:t>6.3  “招标方”系指采购人和招标代理机构的统称。</w:t>
      </w:r>
    </w:p>
    <w:p>
      <w:pPr>
        <w:spacing w:line="440" w:lineRule="exact"/>
        <w:ind w:firstLine="480" w:firstLineChars="200"/>
        <w:rPr>
          <w:rFonts w:ascii="宋体" w:hAnsi="宋体"/>
          <w:sz w:val="24"/>
        </w:rPr>
      </w:pPr>
      <w:r>
        <w:rPr>
          <w:rFonts w:hint="eastAsia" w:ascii="宋体" w:hAnsi="宋体"/>
          <w:sz w:val="24"/>
        </w:rPr>
        <w:t>6.4  “响应供应商”是响应采购文件并且符合采购文件规定资格条件和参加投标竞争的法人、其他组织或者自然人。</w:t>
      </w:r>
    </w:p>
    <w:p>
      <w:pPr>
        <w:pStyle w:val="18"/>
        <w:spacing w:line="440" w:lineRule="exact"/>
        <w:ind w:firstLine="480" w:firstLineChars="200"/>
        <w:rPr>
          <w:rFonts w:hAnsi="宋体"/>
          <w:sz w:val="24"/>
        </w:rPr>
      </w:pPr>
      <w:r>
        <w:rPr>
          <w:rFonts w:hint="eastAsia" w:hAnsi="宋体"/>
          <w:sz w:val="24"/>
        </w:rPr>
        <w:t>6.</w:t>
      </w:r>
      <w:r>
        <w:rPr>
          <w:rFonts w:hAnsi="宋体"/>
          <w:sz w:val="24"/>
        </w:rPr>
        <w:t>5</w:t>
      </w:r>
      <w:r>
        <w:rPr>
          <w:rFonts w:hint="eastAsia" w:hAnsi="宋体"/>
          <w:sz w:val="24"/>
        </w:rPr>
        <w:t>　“供应商”是指向采购人提供货物、工程或者服务的法人、其他组织或者自然人。</w:t>
      </w:r>
    </w:p>
    <w:p>
      <w:pPr>
        <w:spacing w:line="440" w:lineRule="exact"/>
        <w:ind w:firstLine="480" w:firstLineChars="200"/>
        <w:rPr>
          <w:rFonts w:hint="eastAsia" w:ascii="宋体" w:hAnsi="宋体"/>
          <w:sz w:val="24"/>
        </w:rPr>
      </w:pPr>
      <w:r>
        <w:rPr>
          <w:rFonts w:hint="eastAsia" w:ascii="宋体" w:hAnsi="宋体"/>
          <w:sz w:val="24"/>
        </w:rPr>
        <w:t>6.</w:t>
      </w:r>
      <w:r>
        <w:rPr>
          <w:rFonts w:ascii="宋体" w:hAnsi="宋体"/>
          <w:sz w:val="24"/>
        </w:rPr>
        <w:t>6</w:t>
      </w:r>
      <w:r>
        <w:rPr>
          <w:rFonts w:hint="eastAsia" w:ascii="宋体" w:hAnsi="宋体"/>
          <w:sz w:val="24"/>
        </w:rPr>
        <w:t xml:space="preserve">  “供应商代表”是指供应商法定代表人，或法定代表人指定的某一代表自己参与和处理与投标项目有关事宜的自然人。</w:t>
      </w:r>
    </w:p>
    <w:p>
      <w:pPr>
        <w:spacing w:line="440" w:lineRule="exact"/>
        <w:ind w:firstLine="480" w:firstLineChars="200"/>
        <w:rPr>
          <w:rFonts w:hint="eastAsia" w:ascii="宋体" w:hAnsi="宋体"/>
          <w:sz w:val="24"/>
        </w:rPr>
      </w:pPr>
      <w:r>
        <w:rPr>
          <w:rFonts w:hint="eastAsia" w:ascii="宋体" w:hAnsi="宋体"/>
          <w:sz w:val="24"/>
        </w:rPr>
        <w:t>6.</w:t>
      </w:r>
      <w:r>
        <w:rPr>
          <w:rFonts w:ascii="宋体" w:hAnsi="宋体"/>
          <w:sz w:val="24"/>
        </w:rPr>
        <w:t>7</w:t>
      </w:r>
      <w:r>
        <w:rPr>
          <w:rFonts w:hint="eastAsia" w:ascii="宋体" w:hAnsi="宋体"/>
          <w:sz w:val="24"/>
        </w:rPr>
        <w:t xml:space="preserve"> “中标人”系指经谈判小组评定后由谈判小组推荐并由采购人确定的供应商。</w:t>
      </w:r>
    </w:p>
    <w:p>
      <w:pPr>
        <w:spacing w:line="440" w:lineRule="exact"/>
        <w:ind w:firstLine="480" w:firstLineChars="200"/>
        <w:rPr>
          <w:rFonts w:hint="eastAsia" w:ascii="宋体" w:hAnsi="宋体"/>
          <w:sz w:val="24"/>
        </w:rPr>
      </w:pPr>
      <w:r>
        <w:rPr>
          <w:rFonts w:hint="eastAsia" w:ascii="宋体" w:hAnsi="宋体"/>
          <w:sz w:val="24"/>
        </w:rPr>
        <w:t>6.</w:t>
      </w:r>
      <w:r>
        <w:rPr>
          <w:rFonts w:ascii="宋体" w:hAnsi="宋体"/>
          <w:sz w:val="24"/>
        </w:rPr>
        <w:t>8</w:t>
      </w:r>
      <w:r>
        <w:rPr>
          <w:rFonts w:hint="eastAsia" w:ascii="宋体" w:hAnsi="宋体"/>
          <w:sz w:val="24"/>
        </w:rPr>
        <w:t xml:space="preserve">  “货物”、“产品”指本采购文件中第四部分《采购需求》及《政府采购品目分类目录》(财库[2013]189号)所述所有货物及相关服务。</w:t>
      </w:r>
    </w:p>
    <w:p>
      <w:pPr>
        <w:spacing w:line="440" w:lineRule="exact"/>
        <w:ind w:firstLine="480" w:firstLineChars="200"/>
        <w:rPr>
          <w:rFonts w:hint="eastAsia" w:ascii="宋体" w:hAnsi="宋体"/>
          <w:sz w:val="24"/>
        </w:rPr>
      </w:pPr>
      <w:r>
        <w:rPr>
          <w:rFonts w:hint="eastAsia" w:ascii="宋体" w:hAnsi="宋体"/>
          <w:sz w:val="24"/>
        </w:rPr>
        <w:t>6.</w:t>
      </w:r>
      <w:r>
        <w:rPr>
          <w:rFonts w:ascii="宋体" w:hAnsi="宋体"/>
          <w:sz w:val="24"/>
        </w:rPr>
        <w:t>9</w:t>
      </w:r>
      <w:r>
        <w:rPr>
          <w:rFonts w:hint="eastAsia" w:ascii="宋体" w:hAnsi="宋体"/>
          <w:sz w:val="24"/>
        </w:rPr>
        <w:t xml:space="preserve">  采购信息安全产品的，应当采购经国家认证的信息安全产品；供应货物中的相关产品，供应商应提供由中国信息安全认证中心按国家标准认证颁发的有效认证证书。</w:t>
      </w:r>
    </w:p>
    <w:p>
      <w:pPr>
        <w:spacing w:line="440" w:lineRule="exact"/>
        <w:ind w:firstLine="480" w:firstLineChars="200"/>
        <w:rPr>
          <w:rFonts w:hint="eastAsia" w:ascii="宋体" w:hAnsi="宋体"/>
          <w:sz w:val="24"/>
        </w:rPr>
      </w:pPr>
      <w:r>
        <w:rPr>
          <w:rFonts w:hint="eastAsia" w:ascii="宋体" w:hAnsi="宋体"/>
          <w:sz w:val="24"/>
        </w:rPr>
        <w:t>6.</w:t>
      </w:r>
      <w:r>
        <w:rPr>
          <w:rFonts w:ascii="宋体" w:hAnsi="宋体"/>
          <w:sz w:val="24"/>
        </w:rPr>
        <w:t>10</w:t>
      </w:r>
      <w:r>
        <w:rPr>
          <w:rFonts w:hint="eastAsia" w:ascii="宋体" w:hAnsi="宋体"/>
          <w:sz w:val="24"/>
        </w:rPr>
        <w:t xml:space="preserve"> “节能产品”或者“环保产品”是指财政部发布的《节能产品政府采购品目清单》内并获得认证的产品及《环境标志产品政府采购品目清单》内并获得认证的产品。</w:t>
      </w:r>
    </w:p>
    <w:p>
      <w:pPr>
        <w:spacing w:line="440" w:lineRule="exact"/>
        <w:ind w:firstLine="480" w:firstLineChars="200"/>
        <w:rPr>
          <w:rFonts w:hint="eastAsia" w:ascii="宋体" w:hAnsi="宋体"/>
          <w:sz w:val="24"/>
        </w:rPr>
      </w:pPr>
      <w:r>
        <w:rPr>
          <w:rFonts w:hint="eastAsia" w:ascii="宋体" w:hAnsi="宋体"/>
          <w:sz w:val="24"/>
        </w:rPr>
        <w:t>6.</w:t>
      </w:r>
      <w:r>
        <w:rPr>
          <w:rFonts w:ascii="宋体" w:hAnsi="宋体"/>
          <w:sz w:val="24"/>
        </w:rPr>
        <w:t>11</w:t>
      </w:r>
      <w:r>
        <w:rPr>
          <w:rFonts w:hint="eastAsia" w:ascii="宋体" w:hAnsi="宋体"/>
          <w:sz w:val="24"/>
        </w:rPr>
        <w:t xml:space="preserve"> “进口产品”是指通过中国海关报关验放进入中国境内且产自关境外的产品，详见《关于政府采购进口产品管理有关问题的通知》(财库[2007]119号)。</w:t>
      </w:r>
    </w:p>
    <w:p>
      <w:pPr>
        <w:spacing w:line="440" w:lineRule="exact"/>
        <w:ind w:firstLine="480" w:firstLineChars="200"/>
        <w:rPr>
          <w:rFonts w:hint="eastAsia" w:ascii="宋体" w:hAnsi="宋体"/>
          <w:sz w:val="24"/>
        </w:rPr>
      </w:pPr>
      <w:r>
        <w:rPr>
          <w:rFonts w:hint="eastAsia" w:ascii="宋体" w:hAnsi="宋体"/>
          <w:sz w:val="24"/>
        </w:rPr>
        <w:t>6.1</w:t>
      </w:r>
      <w:r>
        <w:rPr>
          <w:rFonts w:ascii="宋体" w:hAnsi="宋体"/>
          <w:sz w:val="24"/>
        </w:rPr>
        <w:t>2</w:t>
      </w:r>
      <w:r>
        <w:rPr>
          <w:rFonts w:hint="eastAsia" w:ascii="宋体" w:hAnsi="宋体"/>
          <w:sz w:val="24"/>
        </w:rPr>
        <w:t xml:space="preserve">  “服务”系指采购文件中规定供应商须承担的质保、技术协助、培训及其他类似的责任。</w:t>
      </w:r>
    </w:p>
    <w:p>
      <w:pPr>
        <w:spacing w:line="440" w:lineRule="exact"/>
        <w:ind w:firstLine="480" w:firstLineChars="200"/>
        <w:rPr>
          <w:rFonts w:hint="eastAsia" w:ascii="宋体" w:hAnsi="宋体"/>
          <w:sz w:val="24"/>
        </w:rPr>
      </w:pPr>
      <w:r>
        <w:rPr>
          <w:rFonts w:hint="eastAsia" w:ascii="宋体" w:hAnsi="宋体"/>
          <w:sz w:val="24"/>
        </w:rPr>
        <w:t>6.1</w:t>
      </w:r>
      <w:r>
        <w:rPr>
          <w:rFonts w:ascii="宋体" w:hAnsi="宋体"/>
          <w:sz w:val="24"/>
        </w:rPr>
        <w:t>3</w:t>
      </w:r>
      <w:r>
        <w:rPr>
          <w:rFonts w:hint="eastAsia" w:ascii="宋体" w:hAnsi="宋体"/>
          <w:sz w:val="24"/>
        </w:rPr>
        <w:t xml:space="preserve"> “响应”系指供应商根据招标代理机构发布的采购文件，编制响应性文件并按规定投标的行为。</w:t>
      </w:r>
    </w:p>
    <w:p>
      <w:pPr>
        <w:spacing w:line="440" w:lineRule="exact"/>
        <w:ind w:firstLine="480" w:firstLineChars="200"/>
        <w:rPr>
          <w:rFonts w:hint="eastAsia" w:ascii="宋体" w:hAnsi="宋体"/>
          <w:sz w:val="24"/>
        </w:rPr>
      </w:pPr>
      <w:r>
        <w:rPr>
          <w:rFonts w:hint="eastAsia" w:ascii="宋体" w:hAnsi="宋体"/>
          <w:sz w:val="24"/>
        </w:rPr>
        <w:t>6.1</w:t>
      </w:r>
      <w:r>
        <w:rPr>
          <w:rFonts w:ascii="宋体" w:hAnsi="宋体"/>
          <w:sz w:val="24"/>
        </w:rPr>
        <w:t>4</w:t>
      </w:r>
      <w:r>
        <w:rPr>
          <w:rFonts w:hint="eastAsia" w:ascii="宋体" w:hAnsi="宋体"/>
          <w:sz w:val="24"/>
        </w:rPr>
        <w:t xml:space="preserve">  “标段（包）”系指一个完整独立的投标项目。</w:t>
      </w:r>
    </w:p>
    <w:p>
      <w:pPr>
        <w:spacing w:line="440" w:lineRule="exact"/>
        <w:ind w:firstLine="482" w:firstLineChars="200"/>
        <w:rPr>
          <w:rFonts w:hint="eastAsia" w:ascii="宋体" w:hAnsi="宋体"/>
          <w:b/>
          <w:sz w:val="24"/>
        </w:rPr>
      </w:pPr>
      <w:r>
        <w:rPr>
          <w:rFonts w:hint="eastAsia" w:ascii="宋体" w:hAnsi="宋体"/>
          <w:b/>
          <w:sz w:val="24"/>
        </w:rPr>
        <w:t>7.  投标费用</w:t>
      </w:r>
    </w:p>
    <w:p>
      <w:pPr>
        <w:spacing w:line="440" w:lineRule="exact"/>
        <w:ind w:firstLine="482"/>
        <w:rPr>
          <w:rFonts w:hint="eastAsia" w:ascii="宋体" w:hAnsi="宋体"/>
          <w:sz w:val="24"/>
        </w:rPr>
      </w:pPr>
      <w:r>
        <w:rPr>
          <w:rFonts w:hint="eastAsia" w:ascii="宋体" w:hAnsi="宋体"/>
          <w:sz w:val="24"/>
        </w:rPr>
        <w:t>7.1　无论投标结果如何，与参与招标、投标活动有关的所有费用将由供应商自行承担。</w:t>
      </w:r>
    </w:p>
    <w:p>
      <w:pPr>
        <w:tabs>
          <w:tab w:val="left" w:pos="1185"/>
        </w:tabs>
        <w:spacing w:line="440" w:lineRule="exact"/>
        <w:ind w:firstLine="480" w:firstLineChars="200"/>
        <w:rPr>
          <w:rFonts w:hint="eastAsia" w:ascii="宋体" w:hAnsi="宋体"/>
          <w:sz w:val="24"/>
        </w:rPr>
      </w:pPr>
      <w:r>
        <w:rPr>
          <w:rFonts w:hint="eastAsia" w:ascii="宋体" w:hAnsi="宋体"/>
          <w:sz w:val="24"/>
        </w:rPr>
        <w:t>7.2　供应商被视为熟悉本采购项目的各种情况以及与履行合同有关的一切情况。</w:t>
      </w:r>
    </w:p>
    <w:p>
      <w:pPr>
        <w:tabs>
          <w:tab w:val="left" w:pos="1185"/>
        </w:tabs>
        <w:spacing w:line="440" w:lineRule="exact"/>
        <w:ind w:firstLine="482" w:firstLineChars="200"/>
        <w:rPr>
          <w:rFonts w:hint="eastAsia" w:ascii="宋体" w:hAnsi="宋体"/>
          <w:b/>
          <w:sz w:val="24"/>
        </w:rPr>
      </w:pPr>
      <w:r>
        <w:rPr>
          <w:rFonts w:hint="eastAsia" w:ascii="宋体" w:hAnsi="宋体"/>
          <w:b/>
          <w:sz w:val="24"/>
        </w:rPr>
        <w:t>8. 竞争性谈判文件的构成</w:t>
      </w:r>
    </w:p>
    <w:p>
      <w:pPr>
        <w:spacing w:line="440" w:lineRule="exact"/>
        <w:ind w:firstLine="480" w:firstLineChars="200"/>
        <w:rPr>
          <w:rFonts w:hint="eastAsia"/>
        </w:rPr>
      </w:pPr>
      <w:r>
        <w:rPr>
          <w:rFonts w:hint="eastAsia" w:ascii="宋体" w:hAnsi="宋体"/>
          <w:sz w:val="24"/>
        </w:rPr>
        <w:t>8.1　竞争性谈判文件由下述部分组成：</w:t>
      </w:r>
    </w:p>
    <w:p>
      <w:pPr>
        <w:spacing w:line="440" w:lineRule="exact"/>
        <w:ind w:firstLine="720" w:firstLineChars="300"/>
        <w:rPr>
          <w:rFonts w:ascii="宋体" w:hAnsi="宋体"/>
          <w:sz w:val="24"/>
        </w:rPr>
      </w:pPr>
      <w:r>
        <w:rPr>
          <w:rFonts w:hint="eastAsia" w:ascii="宋体" w:hAnsi="宋体"/>
          <w:sz w:val="24"/>
        </w:rPr>
        <w:t>第一部分供应商须知前附表</w:t>
      </w:r>
    </w:p>
    <w:p>
      <w:pPr>
        <w:spacing w:line="440" w:lineRule="exact"/>
        <w:ind w:firstLine="720" w:firstLineChars="300"/>
        <w:rPr>
          <w:rFonts w:ascii="宋体" w:hAnsi="宋体"/>
          <w:sz w:val="24"/>
        </w:rPr>
      </w:pPr>
      <w:r>
        <w:rPr>
          <w:rFonts w:hint="eastAsia" w:ascii="宋体" w:hAnsi="宋体"/>
          <w:sz w:val="24"/>
        </w:rPr>
        <w:t>第二部分谈判说明</w:t>
      </w:r>
    </w:p>
    <w:p>
      <w:pPr>
        <w:spacing w:line="440" w:lineRule="exact"/>
        <w:ind w:firstLine="720" w:firstLineChars="300"/>
        <w:rPr>
          <w:rFonts w:ascii="宋体" w:hAnsi="宋体"/>
          <w:sz w:val="24"/>
        </w:rPr>
      </w:pPr>
      <w:r>
        <w:rPr>
          <w:rFonts w:hint="eastAsia" w:ascii="宋体" w:hAnsi="宋体"/>
          <w:sz w:val="24"/>
        </w:rPr>
        <w:t>第三部分谈判响应说明</w:t>
      </w:r>
    </w:p>
    <w:p>
      <w:pPr>
        <w:spacing w:line="440" w:lineRule="exact"/>
        <w:ind w:firstLine="720" w:firstLineChars="300"/>
        <w:rPr>
          <w:rFonts w:ascii="宋体" w:hAnsi="宋体"/>
          <w:sz w:val="24"/>
        </w:rPr>
      </w:pPr>
      <w:r>
        <w:rPr>
          <w:rFonts w:hint="eastAsia" w:ascii="宋体" w:hAnsi="宋体"/>
          <w:sz w:val="24"/>
        </w:rPr>
        <w:t>第四部分采购需求</w:t>
      </w:r>
    </w:p>
    <w:p>
      <w:pPr>
        <w:spacing w:line="440" w:lineRule="exact"/>
        <w:ind w:firstLine="720" w:firstLineChars="300"/>
        <w:rPr>
          <w:rFonts w:ascii="宋体" w:hAnsi="宋体"/>
          <w:sz w:val="24"/>
        </w:rPr>
      </w:pPr>
      <w:r>
        <w:rPr>
          <w:rFonts w:hint="eastAsia" w:ascii="宋体" w:hAnsi="宋体"/>
          <w:sz w:val="24"/>
        </w:rPr>
        <w:t>第五部分合同部分</w:t>
      </w:r>
    </w:p>
    <w:p>
      <w:pPr>
        <w:spacing w:line="440" w:lineRule="exact"/>
        <w:ind w:firstLine="720" w:firstLineChars="300"/>
        <w:rPr>
          <w:rFonts w:hint="eastAsia" w:ascii="宋体" w:hAnsi="宋体"/>
          <w:sz w:val="24"/>
        </w:rPr>
      </w:pPr>
      <w:r>
        <w:rPr>
          <w:rFonts w:hint="eastAsia" w:ascii="宋体" w:hAnsi="宋体"/>
          <w:sz w:val="24"/>
        </w:rPr>
        <w:t>第六部分响应性文件格式（范本格式）</w:t>
      </w:r>
    </w:p>
    <w:p>
      <w:pPr>
        <w:spacing w:line="440" w:lineRule="exact"/>
        <w:ind w:firstLine="482" w:firstLineChars="200"/>
        <w:jc w:val="left"/>
        <w:rPr>
          <w:rFonts w:hint="eastAsia" w:ascii="宋体" w:hAnsi="宋体"/>
          <w:b/>
          <w:sz w:val="24"/>
        </w:rPr>
      </w:pPr>
      <w:r>
        <w:rPr>
          <w:rFonts w:hint="eastAsia" w:ascii="宋体" w:hAnsi="宋体"/>
          <w:b/>
          <w:sz w:val="24"/>
        </w:rPr>
        <w:t>9. 竞争性谈判文件的修改或补充</w:t>
      </w:r>
    </w:p>
    <w:p>
      <w:pPr>
        <w:spacing w:line="440" w:lineRule="exact"/>
        <w:ind w:firstLine="480" w:firstLineChars="200"/>
        <w:jc w:val="left"/>
        <w:rPr>
          <w:rFonts w:hint="eastAsia" w:ascii="宋体" w:hAnsi="宋体"/>
          <w:sz w:val="24"/>
        </w:rPr>
      </w:pPr>
      <w:r>
        <w:rPr>
          <w:rFonts w:hint="eastAsia" w:ascii="宋体" w:hAnsi="宋体"/>
          <w:sz w:val="24"/>
        </w:rPr>
        <w:t>9.1　　澄清或者修改的内容可能影响响应性文件编制的，在投标截止期五日前的任何时间，招标方可主动或依据供应商要求澄清的问题而修改或补充竞争性谈判文件，并以书面形式或网上公告通知所有供应商，供应商在收到该通知后应立即以电报或传真的形式予以确认。</w:t>
      </w:r>
    </w:p>
    <w:p>
      <w:pPr>
        <w:spacing w:line="440" w:lineRule="exact"/>
        <w:ind w:firstLine="480" w:firstLineChars="200"/>
        <w:jc w:val="left"/>
        <w:rPr>
          <w:rFonts w:hint="eastAsia" w:ascii="宋体" w:hAnsi="宋体"/>
          <w:sz w:val="24"/>
        </w:rPr>
      </w:pPr>
      <w:r>
        <w:rPr>
          <w:rFonts w:hint="eastAsia" w:ascii="宋体" w:hAnsi="宋体"/>
          <w:sz w:val="24"/>
        </w:rPr>
        <w:t>9.2　为使供应商在准备投标时有适当的时间考虑响应性文件的修改，招标方有权决定推迟投标截止日期和开标日期，并将此变更通知所有的供应商。</w:t>
      </w:r>
    </w:p>
    <w:p>
      <w:pPr>
        <w:spacing w:line="440" w:lineRule="exact"/>
        <w:ind w:firstLine="480" w:firstLineChars="200"/>
        <w:jc w:val="left"/>
        <w:rPr>
          <w:rFonts w:hint="eastAsia" w:ascii="宋体" w:hAnsi="宋体"/>
          <w:sz w:val="24"/>
        </w:rPr>
      </w:pPr>
      <w:r>
        <w:rPr>
          <w:rFonts w:hint="eastAsia" w:ascii="宋体" w:hAnsi="宋体"/>
          <w:sz w:val="24"/>
        </w:rPr>
        <w:t>9.3　竞争性谈判文件的修改和补充文件将构成竞争性谈判文件的一部分，并且对供应商具有优先约束力。</w:t>
      </w:r>
    </w:p>
    <w:p>
      <w:pPr>
        <w:spacing w:line="440" w:lineRule="exact"/>
        <w:ind w:firstLine="482" w:firstLineChars="200"/>
        <w:jc w:val="left"/>
        <w:rPr>
          <w:rFonts w:hint="eastAsia" w:ascii="宋体" w:hAnsi="宋体"/>
          <w:b/>
          <w:sz w:val="24"/>
        </w:rPr>
      </w:pPr>
      <w:r>
        <w:rPr>
          <w:rFonts w:hint="eastAsia" w:ascii="宋体" w:hAnsi="宋体"/>
          <w:b/>
          <w:sz w:val="24"/>
        </w:rPr>
        <w:t>10.质疑须知</w:t>
      </w:r>
    </w:p>
    <w:p>
      <w:pPr>
        <w:spacing w:line="440" w:lineRule="exact"/>
        <w:ind w:firstLine="480" w:firstLineChars="200"/>
        <w:jc w:val="left"/>
        <w:rPr>
          <w:rFonts w:hint="eastAsia" w:ascii="宋体" w:hAnsi="宋体"/>
          <w:b/>
          <w:sz w:val="24"/>
        </w:rPr>
      </w:pPr>
      <w:r>
        <w:rPr>
          <w:rFonts w:hint="eastAsia" w:ascii="宋体" w:hAnsi="宋体" w:cs="Arial"/>
          <w:kern w:val="0"/>
          <w:sz w:val="24"/>
        </w:rPr>
        <w:t>供应商如需提出质疑的，应</w:t>
      </w:r>
      <w:r>
        <w:rPr>
          <w:rFonts w:ascii="宋体" w:hAnsi="宋体" w:cs="Arial"/>
          <w:kern w:val="0"/>
          <w:sz w:val="24"/>
        </w:rPr>
        <w:t>在法定质疑期内一次性提出针对同一采购程序环节的质疑。</w:t>
      </w:r>
    </w:p>
    <w:p>
      <w:pPr>
        <w:pStyle w:val="29"/>
        <w:spacing w:before="0"/>
        <w:rPr>
          <w:rFonts w:hint="eastAsia" w:ascii="宋体" w:hAnsi="宋体"/>
        </w:rPr>
      </w:pPr>
      <w:bookmarkStart w:id="3" w:name="_Toc502852410"/>
      <w:r>
        <w:rPr>
          <w:rFonts w:hint="eastAsia" w:ascii="宋体" w:hAnsi="宋体"/>
        </w:rPr>
        <w:br w:type="page"/>
      </w:r>
      <w:bookmarkStart w:id="4" w:name="_Toc83309878"/>
      <w:r>
        <w:rPr>
          <w:rFonts w:hint="eastAsia" w:ascii="宋体" w:hAnsi="宋体"/>
        </w:rPr>
        <w:t>第三部分   谈判响应说明</w:t>
      </w:r>
      <w:bookmarkEnd w:id="3"/>
      <w:bookmarkEnd w:id="4"/>
    </w:p>
    <w:p>
      <w:pPr>
        <w:pStyle w:val="4"/>
        <w:spacing w:before="0" w:line="360" w:lineRule="auto"/>
        <w:rPr>
          <w:rFonts w:hint="eastAsia"/>
          <w:color w:val="auto"/>
        </w:rPr>
      </w:pPr>
      <w:bookmarkStart w:id="5" w:name="_Toc502852411"/>
      <w:bookmarkStart w:id="6" w:name="_Toc83309879"/>
      <w:r>
        <w:rPr>
          <w:rFonts w:hint="eastAsia"/>
          <w:color w:val="auto"/>
        </w:rPr>
        <w:t>第一章  谈判供应商</w:t>
      </w:r>
      <w:bookmarkEnd w:id="5"/>
      <w:r>
        <w:rPr>
          <w:rFonts w:hint="eastAsia"/>
          <w:color w:val="auto"/>
        </w:rPr>
        <w:t>资格证明</w:t>
      </w:r>
      <w:bookmarkEnd w:id="6"/>
    </w:p>
    <w:p>
      <w:pPr>
        <w:spacing w:line="440" w:lineRule="exact"/>
        <w:ind w:firstLine="482" w:firstLineChars="200"/>
        <w:rPr>
          <w:rFonts w:ascii="宋体" w:hAnsi="宋体"/>
          <w:b/>
          <w:sz w:val="24"/>
        </w:rPr>
      </w:pPr>
      <w:bookmarkStart w:id="7" w:name="_Toc502852412"/>
      <w:r>
        <w:rPr>
          <w:rFonts w:ascii="宋体" w:hAnsi="宋体"/>
          <w:b/>
          <w:sz w:val="24"/>
        </w:rPr>
        <w:t>1</w:t>
      </w:r>
      <w:r>
        <w:rPr>
          <w:rFonts w:hint="eastAsia" w:ascii="宋体" w:hAnsi="宋体"/>
          <w:b/>
          <w:sz w:val="24"/>
        </w:rPr>
        <w:t>.</w:t>
      </w:r>
      <w:r>
        <w:rPr>
          <w:rFonts w:hint="eastAsia" w:ascii="宋体" w:hAnsi="宋体"/>
          <w:sz w:val="24"/>
        </w:rPr>
        <w:t xml:space="preserve"> </w:t>
      </w:r>
      <w:r>
        <w:rPr>
          <w:rFonts w:hint="eastAsia" w:ascii="宋体" w:hAnsi="宋体"/>
          <w:b/>
          <w:sz w:val="24"/>
        </w:rPr>
        <w:t>供应商的资格证明</w:t>
      </w:r>
    </w:p>
    <w:p>
      <w:pPr>
        <w:spacing w:line="440" w:lineRule="exact"/>
        <w:ind w:firstLine="480" w:firstLineChars="200"/>
        <w:rPr>
          <w:rFonts w:ascii="宋体" w:hAnsi="宋体"/>
          <w:sz w:val="24"/>
        </w:rPr>
      </w:pPr>
      <w:r>
        <w:rPr>
          <w:rFonts w:ascii="宋体" w:hAnsi="宋体"/>
          <w:sz w:val="24"/>
        </w:rPr>
        <w:t>1.1</w:t>
      </w:r>
      <w:r>
        <w:rPr>
          <w:rFonts w:hint="eastAsia" w:ascii="宋体" w:hAnsi="宋体"/>
          <w:sz w:val="24"/>
        </w:rPr>
        <w:t>供应商的资格条件见供应商须知前附表。</w:t>
      </w:r>
    </w:p>
    <w:p>
      <w:pPr>
        <w:spacing w:line="440" w:lineRule="exact"/>
        <w:ind w:firstLine="480" w:firstLineChars="200"/>
        <w:rPr>
          <w:rFonts w:ascii="宋体" w:hAnsi="宋体"/>
          <w:sz w:val="24"/>
        </w:rPr>
      </w:pPr>
      <w:r>
        <w:rPr>
          <w:rFonts w:hint="eastAsia" w:ascii="宋体" w:hAnsi="宋体"/>
          <w:sz w:val="24"/>
        </w:rPr>
        <w:t>1.2供应商</w:t>
      </w:r>
      <w:r>
        <w:rPr>
          <w:rFonts w:hint="eastAsia" w:ascii="宋体" w:hAnsi="宋体"/>
          <w:bCs/>
          <w:sz w:val="24"/>
        </w:rPr>
        <w:t>响应文件正本</w:t>
      </w:r>
      <w:r>
        <w:rPr>
          <w:rFonts w:hint="eastAsia" w:ascii="宋体" w:hAnsi="宋体"/>
          <w:sz w:val="24"/>
        </w:rPr>
        <w:t xml:space="preserve">中必须按采购文件要求提供资格证明文件，作为响应文件的一部分。 </w:t>
      </w:r>
    </w:p>
    <w:p>
      <w:pPr>
        <w:spacing w:line="440" w:lineRule="exact"/>
        <w:ind w:firstLine="480" w:firstLineChars="200"/>
        <w:rPr>
          <w:rFonts w:ascii="宋体" w:hAnsi="宋体"/>
          <w:b/>
          <w:sz w:val="24"/>
          <w:u w:val="single"/>
        </w:rPr>
      </w:pPr>
      <w:r>
        <w:rPr>
          <w:rFonts w:ascii="宋体" w:hAnsi="宋体"/>
          <w:bCs/>
          <w:sz w:val="24"/>
        </w:rPr>
        <w:t>1.</w:t>
      </w:r>
      <w:r>
        <w:rPr>
          <w:rFonts w:hint="eastAsia" w:ascii="宋体" w:hAnsi="宋体"/>
          <w:bCs/>
          <w:sz w:val="24"/>
        </w:rPr>
        <w:t>3</w:t>
      </w:r>
      <w:r>
        <w:rPr>
          <w:rFonts w:ascii="宋体" w:hAnsi="宋体"/>
          <w:bCs/>
          <w:sz w:val="24"/>
        </w:rPr>
        <w:t xml:space="preserve">  </w:t>
      </w:r>
      <w:r>
        <w:rPr>
          <w:rFonts w:hint="eastAsia" w:ascii="宋体" w:hAnsi="宋体"/>
          <w:bCs/>
          <w:sz w:val="24"/>
        </w:rPr>
        <w:t>所有资格证明文件，</w:t>
      </w:r>
      <w:r>
        <w:rPr>
          <w:rFonts w:hint="eastAsia" w:ascii="宋体" w:hAnsi="宋体"/>
          <w:b/>
          <w:bCs/>
          <w:sz w:val="24"/>
          <w:em w:val="dot"/>
        </w:rPr>
        <w:t>在正本中资格证明文件的复印件须加盖公章。</w:t>
      </w:r>
    </w:p>
    <w:p>
      <w:pPr>
        <w:spacing w:line="440" w:lineRule="exact"/>
        <w:ind w:firstLine="480" w:firstLineChars="200"/>
        <w:rPr>
          <w:rFonts w:hint="eastAsia" w:ascii="宋体" w:hAnsi="宋体"/>
          <w:bCs/>
          <w:sz w:val="24"/>
        </w:rPr>
      </w:pPr>
      <w:r>
        <w:rPr>
          <w:rFonts w:ascii="宋体" w:hAnsi="宋体"/>
          <w:bCs/>
          <w:sz w:val="24"/>
        </w:rPr>
        <w:t>1.</w:t>
      </w:r>
      <w:r>
        <w:rPr>
          <w:rFonts w:hint="eastAsia" w:ascii="宋体" w:hAnsi="宋体"/>
          <w:bCs/>
          <w:sz w:val="24"/>
        </w:rPr>
        <w:t>4　所有资格证明文件必须满足采购文件的要求，否则将导致投标无效。</w:t>
      </w:r>
    </w:p>
    <w:p>
      <w:pPr>
        <w:spacing w:line="440" w:lineRule="exact"/>
        <w:ind w:firstLine="480" w:firstLineChars="200"/>
        <w:rPr>
          <w:rFonts w:ascii="宋体" w:hAnsi="宋体"/>
          <w:bCs/>
          <w:sz w:val="24"/>
        </w:rPr>
      </w:pPr>
    </w:p>
    <w:p>
      <w:pPr>
        <w:pStyle w:val="4"/>
        <w:spacing w:before="0" w:line="360" w:lineRule="auto"/>
        <w:rPr>
          <w:rFonts w:hint="eastAsia"/>
          <w:color w:val="auto"/>
        </w:rPr>
      </w:pPr>
      <w:bookmarkStart w:id="8" w:name="_Toc83309880"/>
      <w:r>
        <w:rPr>
          <w:rFonts w:hint="eastAsia"/>
          <w:color w:val="auto"/>
        </w:rPr>
        <w:t>第二章  响应性文件的编写</w:t>
      </w:r>
      <w:bookmarkEnd w:id="7"/>
      <w:bookmarkEnd w:id="8"/>
    </w:p>
    <w:p>
      <w:pPr>
        <w:spacing w:line="440" w:lineRule="exact"/>
        <w:ind w:firstLine="482" w:firstLineChars="200"/>
        <w:rPr>
          <w:rFonts w:hint="eastAsia" w:ascii="宋体" w:hAnsi="宋体"/>
          <w:b/>
          <w:sz w:val="24"/>
        </w:rPr>
      </w:pPr>
      <w:r>
        <w:rPr>
          <w:rFonts w:hint="eastAsia" w:ascii="宋体" w:hAnsi="宋体"/>
          <w:b/>
          <w:sz w:val="24"/>
        </w:rPr>
        <w:t>2、 要求</w:t>
      </w:r>
    </w:p>
    <w:p>
      <w:pPr>
        <w:pStyle w:val="15"/>
        <w:ind w:firstLine="480" w:firstLineChars="200"/>
        <w:rPr>
          <w:rFonts w:hint="eastAsia" w:ascii="宋体" w:hAnsi="宋体"/>
          <w:sz w:val="24"/>
          <w:lang w:eastAsia="zh-CN"/>
        </w:rPr>
      </w:pPr>
      <w:r>
        <w:rPr>
          <w:rFonts w:hint="eastAsia" w:ascii="宋体" w:hAnsi="宋体"/>
          <w:sz w:val="24"/>
        </w:rPr>
        <w:t>2.1   响应供应商应详细阅读</w:t>
      </w:r>
      <w:r>
        <w:rPr>
          <w:rFonts w:hint="eastAsia" w:ascii="宋体" w:hAnsi="宋体"/>
          <w:sz w:val="24"/>
          <w:lang w:eastAsia="zh-CN"/>
        </w:rPr>
        <w:t>竞争性谈判文件</w:t>
      </w:r>
      <w:r>
        <w:rPr>
          <w:rFonts w:hint="eastAsia" w:ascii="宋体" w:hAnsi="宋体"/>
          <w:sz w:val="24"/>
        </w:rPr>
        <w:t>中的条款、规范、表示、条件和格式等所有内容，按</w:t>
      </w:r>
      <w:r>
        <w:rPr>
          <w:rFonts w:hint="eastAsia" w:ascii="宋体" w:hAnsi="宋体"/>
          <w:sz w:val="24"/>
          <w:lang w:eastAsia="zh-CN"/>
        </w:rPr>
        <w:t>竞争性谈判文件</w:t>
      </w:r>
      <w:r>
        <w:rPr>
          <w:rFonts w:hint="eastAsia" w:ascii="宋体" w:hAnsi="宋体"/>
          <w:sz w:val="24"/>
        </w:rPr>
        <w:t>的要求份数提供</w:t>
      </w:r>
      <w:r>
        <w:rPr>
          <w:rFonts w:hint="eastAsia" w:ascii="宋体" w:hAnsi="宋体"/>
          <w:sz w:val="24"/>
          <w:lang w:eastAsia="zh-CN"/>
        </w:rPr>
        <w:t>响应性文件</w:t>
      </w:r>
      <w:r>
        <w:rPr>
          <w:rFonts w:hint="eastAsia" w:ascii="宋体" w:hAnsi="宋体"/>
          <w:sz w:val="24"/>
        </w:rPr>
        <w:t>，并保证所提供全部材料的真实性，以使其投标对</w:t>
      </w:r>
      <w:r>
        <w:rPr>
          <w:rFonts w:hint="eastAsia" w:ascii="宋体" w:hAnsi="宋体"/>
          <w:sz w:val="24"/>
          <w:lang w:eastAsia="zh-CN"/>
        </w:rPr>
        <w:t>竞争性谈判文件</w:t>
      </w:r>
      <w:r>
        <w:rPr>
          <w:rFonts w:hint="eastAsia" w:ascii="宋体" w:hAnsi="宋体"/>
          <w:sz w:val="24"/>
        </w:rPr>
        <w:t>做出实质性响应。否则，其投标可能被</w:t>
      </w:r>
      <w:r>
        <w:rPr>
          <w:rFonts w:hint="eastAsia" w:ascii="宋体" w:hAnsi="宋体"/>
          <w:sz w:val="24"/>
          <w:lang w:eastAsia="zh-CN"/>
        </w:rPr>
        <w:t>拒绝。</w:t>
      </w:r>
    </w:p>
    <w:p>
      <w:pPr>
        <w:pStyle w:val="15"/>
        <w:ind w:firstLine="480" w:firstLineChars="200"/>
        <w:rPr>
          <w:rFonts w:hint="eastAsia"/>
        </w:rPr>
      </w:pPr>
      <w:r>
        <w:rPr>
          <w:rFonts w:ascii="宋体" w:hAnsi="宋体"/>
          <w:sz w:val="24"/>
          <w:szCs w:val="24"/>
        </w:rPr>
        <w:t xml:space="preserve">2.2  </w:t>
      </w:r>
      <w:r>
        <w:rPr>
          <w:rFonts w:hint="eastAsia" w:ascii="宋体" w:hAnsi="宋体"/>
          <w:sz w:val="24"/>
          <w:szCs w:val="24"/>
        </w:rPr>
        <w:t>允许响应供应商对本</w:t>
      </w:r>
      <w:r>
        <w:rPr>
          <w:rFonts w:hint="eastAsia" w:ascii="宋体" w:hAnsi="宋体"/>
          <w:sz w:val="24"/>
          <w:lang w:eastAsia="zh-CN"/>
        </w:rPr>
        <w:t>竞争性谈判文件</w:t>
      </w:r>
      <w:r>
        <w:rPr>
          <w:rFonts w:hint="eastAsia" w:ascii="宋体" w:hAnsi="宋体"/>
          <w:sz w:val="24"/>
          <w:szCs w:val="24"/>
        </w:rPr>
        <w:t>中的所有包投标，也可根据本企业生产或代理产品的情况对部分包进行投标，但不允许响应供应商对某一包中的一项或部分项进行投标。招标人可选择一家投标单位为所有包的中标人，也可选择若干个投标单位分别中标。</w:t>
      </w:r>
    </w:p>
    <w:p>
      <w:pPr>
        <w:spacing w:line="440" w:lineRule="exact"/>
        <w:ind w:firstLine="482" w:firstLineChars="200"/>
        <w:rPr>
          <w:rFonts w:hint="eastAsia" w:ascii="宋体" w:hAnsi="宋体"/>
          <w:b/>
          <w:sz w:val="24"/>
        </w:rPr>
      </w:pPr>
      <w:r>
        <w:rPr>
          <w:rFonts w:hint="eastAsia" w:ascii="宋体" w:hAnsi="宋体"/>
          <w:b/>
          <w:sz w:val="24"/>
        </w:rPr>
        <w:t>3、响应性文件语言和度量单位</w:t>
      </w:r>
    </w:p>
    <w:p>
      <w:pPr>
        <w:spacing w:line="440" w:lineRule="exact"/>
        <w:ind w:firstLine="480" w:firstLineChars="200"/>
        <w:rPr>
          <w:rFonts w:hint="eastAsia" w:ascii="宋体" w:hAnsi="宋体"/>
          <w:sz w:val="24"/>
        </w:rPr>
      </w:pPr>
      <w:r>
        <w:rPr>
          <w:rFonts w:hint="eastAsia" w:ascii="宋体" w:hAnsi="宋体"/>
          <w:sz w:val="24"/>
        </w:rPr>
        <w:t>3.1   竞争性谈判文件及响应供应商和招标方就招标、投标交换的文件和往来信件，须以中文书写。</w:t>
      </w:r>
    </w:p>
    <w:p>
      <w:pPr>
        <w:spacing w:line="440" w:lineRule="exact"/>
        <w:ind w:firstLine="480" w:firstLineChars="200"/>
        <w:rPr>
          <w:rFonts w:hint="eastAsia" w:ascii="宋体" w:hAnsi="宋体"/>
          <w:sz w:val="24"/>
        </w:rPr>
      </w:pPr>
      <w:r>
        <w:rPr>
          <w:rFonts w:hint="eastAsia" w:ascii="宋体" w:hAnsi="宋体"/>
          <w:sz w:val="24"/>
        </w:rPr>
        <w:t>3.2   除在竞争性谈判文件的技术规格中另有规定外，计量单位应使用中华人民共和国法定计量单位。</w:t>
      </w:r>
    </w:p>
    <w:p>
      <w:pPr>
        <w:spacing w:line="440" w:lineRule="exact"/>
        <w:ind w:firstLine="482" w:firstLineChars="200"/>
        <w:rPr>
          <w:rFonts w:hint="eastAsia" w:ascii="宋体" w:hAnsi="宋体"/>
          <w:b/>
          <w:sz w:val="24"/>
        </w:rPr>
      </w:pPr>
      <w:r>
        <w:rPr>
          <w:rFonts w:hint="eastAsia" w:ascii="宋体" w:hAnsi="宋体"/>
          <w:b/>
          <w:sz w:val="24"/>
        </w:rPr>
        <w:t>4、 响应性文件的组成</w:t>
      </w:r>
    </w:p>
    <w:p>
      <w:pPr>
        <w:spacing w:line="440" w:lineRule="exact"/>
        <w:ind w:firstLine="480" w:firstLineChars="200"/>
        <w:rPr>
          <w:rFonts w:ascii="宋体" w:hAnsi="宋体"/>
          <w:sz w:val="24"/>
        </w:rPr>
      </w:pPr>
      <w:r>
        <w:rPr>
          <w:rFonts w:ascii="宋体" w:hAnsi="宋体"/>
          <w:sz w:val="24"/>
        </w:rPr>
        <w:t>4.1</w:t>
      </w:r>
      <w:r>
        <w:rPr>
          <w:rFonts w:hint="eastAsia" w:ascii="宋体" w:hAnsi="宋体"/>
          <w:sz w:val="24"/>
        </w:rPr>
        <w:t>　响应供应商编写的响应性文件应包括但不限于下列内容：</w:t>
      </w:r>
    </w:p>
    <w:p>
      <w:pPr>
        <w:spacing w:line="440" w:lineRule="exact"/>
        <w:ind w:firstLine="480" w:firstLineChars="200"/>
        <w:rPr>
          <w:rFonts w:ascii="宋体" w:hAnsi="宋体"/>
          <w:sz w:val="24"/>
        </w:rPr>
      </w:pPr>
      <w:r>
        <w:rPr>
          <w:rFonts w:hint="eastAsia" w:ascii="宋体" w:hAnsi="宋体"/>
          <w:sz w:val="24"/>
        </w:rPr>
        <w:t>4.1.1　价格及商务部分：</w:t>
      </w:r>
    </w:p>
    <w:p>
      <w:pPr>
        <w:spacing w:line="440" w:lineRule="exact"/>
        <w:ind w:firstLine="480" w:firstLineChars="200"/>
        <w:rPr>
          <w:rFonts w:ascii="宋体" w:hAnsi="宋体"/>
          <w:sz w:val="24"/>
        </w:rPr>
      </w:pPr>
      <w:r>
        <w:rPr>
          <w:rFonts w:hint="eastAsia" w:ascii="宋体" w:hAnsi="宋体"/>
          <w:sz w:val="24"/>
        </w:rPr>
        <w:t>★(1)响应承诺书(含法定代表人身份证明或授权委托书)</w:t>
      </w:r>
    </w:p>
    <w:p>
      <w:pPr>
        <w:spacing w:line="440" w:lineRule="exact"/>
        <w:ind w:firstLine="480" w:firstLineChars="200"/>
        <w:rPr>
          <w:rFonts w:hint="eastAsia" w:ascii="宋体" w:hAnsi="宋体"/>
          <w:sz w:val="24"/>
        </w:rPr>
      </w:pPr>
      <w:r>
        <w:rPr>
          <w:rFonts w:hint="eastAsia" w:ascii="宋体" w:hAnsi="宋体"/>
          <w:sz w:val="24"/>
        </w:rPr>
        <w:t>★(2)谈判响应报价表</w:t>
      </w:r>
    </w:p>
    <w:p>
      <w:pPr>
        <w:spacing w:line="440" w:lineRule="exact"/>
        <w:ind w:firstLine="480" w:firstLineChars="200"/>
        <w:rPr>
          <w:rFonts w:ascii="宋体" w:hAnsi="宋体"/>
          <w:sz w:val="24"/>
        </w:rPr>
      </w:pPr>
      <w:r>
        <w:rPr>
          <w:rFonts w:hint="eastAsia" w:ascii="宋体" w:hAnsi="宋体"/>
          <w:sz w:val="24"/>
        </w:rPr>
        <w:t>(3)分项价格表</w:t>
      </w:r>
    </w:p>
    <w:p>
      <w:pPr>
        <w:spacing w:line="440" w:lineRule="exact"/>
        <w:ind w:firstLine="480" w:firstLineChars="200"/>
        <w:rPr>
          <w:rFonts w:ascii="宋体" w:hAnsi="宋体"/>
          <w:sz w:val="24"/>
        </w:rPr>
      </w:pPr>
      <w:r>
        <w:rPr>
          <w:rFonts w:hint="eastAsia" w:ascii="宋体" w:hAnsi="宋体"/>
          <w:sz w:val="24"/>
        </w:rPr>
        <w:t>(4)商务条款偏离表</w:t>
      </w:r>
    </w:p>
    <w:p>
      <w:pPr>
        <w:spacing w:line="440" w:lineRule="exact"/>
        <w:ind w:firstLine="480" w:firstLineChars="200"/>
        <w:rPr>
          <w:rFonts w:ascii="宋体" w:hAnsi="宋体"/>
          <w:sz w:val="24"/>
        </w:rPr>
      </w:pPr>
      <w:r>
        <w:rPr>
          <w:rFonts w:hint="eastAsia" w:ascii="宋体" w:hAnsi="宋体"/>
          <w:sz w:val="24"/>
        </w:rPr>
        <w:t>★(5)供应商符合响应供应商资格条件的证明文件</w:t>
      </w:r>
    </w:p>
    <w:p>
      <w:pPr>
        <w:spacing w:line="440" w:lineRule="exact"/>
        <w:ind w:firstLine="480" w:firstLineChars="200"/>
        <w:rPr>
          <w:rFonts w:ascii="宋体" w:hAnsi="宋体"/>
          <w:sz w:val="24"/>
        </w:rPr>
      </w:pPr>
      <w:r>
        <w:rPr>
          <w:rFonts w:hint="eastAsia" w:ascii="宋体" w:hAnsi="宋体"/>
          <w:sz w:val="24"/>
        </w:rPr>
        <w:t>(6)符合政府采购政策的证明材料</w:t>
      </w:r>
    </w:p>
    <w:p>
      <w:pPr>
        <w:spacing w:line="440" w:lineRule="exact"/>
        <w:ind w:firstLine="480" w:firstLineChars="200"/>
        <w:rPr>
          <w:rFonts w:ascii="宋体" w:hAnsi="宋体"/>
          <w:sz w:val="24"/>
        </w:rPr>
      </w:pPr>
      <w:r>
        <w:rPr>
          <w:rFonts w:hint="eastAsia" w:ascii="宋体" w:hAnsi="宋体"/>
          <w:sz w:val="24"/>
        </w:rPr>
        <w:t>(7)供应商须知前附表要求响应供应商提交的其他资料</w:t>
      </w:r>
    </w:p>
    <w:p>
      <w:pPr>
        <w:spacing w:line="440" w:lineRule="exact"/>
        <w:ind w:firstLine="480" w:firstLineChars="200"/>
        <w:rPr>
          <w:rFonts w:ascii="宋体" w:hAnsi="宋体"/>
          <w:sz w:val="24"/>
        </w:rPr>
      </w:pPr>
      <w:r>
        <w:rPr>
          <w:rFonts w:hint="eastAsia" w:ascii="宋体" w:hAnsi="宋体"/>
          <w:sz w:val="24"/>
        </w:rPr>
        <w:t>(8)供应商认为需提供的其他资料</w:t>
      </w:r>
    </w:p>
    <w:p>
      <w:pPr>
        <w:spacing w:line="440" w:lineRule="exact"/>
        <w:ind w:firstLine="480" w:firstLineChars="200"/>
        <w:rPr>
          <w:rFonts w:ascii="宋体" w:hAnsi="宋体"/>
          <w:sz w:val="24"/>
        </w:rPr>
      </w:pPr>
      <w:r>
        <w:rPr>
          <w:rFonts w:ascii="宋体" w:hAnsi="宋体"/>
          <w:sz w:val="24"/>
        </w:rPr>
        <w:t>4</w:t>
      </w:r>
      <w:r>
        <w:rPr>
          <w:rFonts w:hint="eastAsia" w:ascii="宋体" w:hAnsi="宋体"/>
          <w:sz w:val="24"/>
        </w:rPr>
        <w:t>.1.2　技术部分</w:t>
      </w:r>
    </w:p>
    <w:p>
      <w:pPr>
        <w:spacing w:line="440" w:lineRule="exact"/>
        <w:ind w:firstLine="480" w:firstLineChars="200"/>
        <w:rPr>
          <w:rFonts w:ascii="宋体" w:hAnsi="宋体"/>
          <w:sz w:val="24"/>
        </w:rPr>
      </w:pPr>
      <w:r>
        <w:rPr>
          <w:rFonts w:hint="eastAsia" w:ascii="宋体" w:hAnsi="宋体"/>
          <w:sz w:val="24"/>
        </w:rPr>
        <w:t>(1)货物说明一览表、实施方案、技术方案或服务方案</w:t>
      </w:r>
    </w:p>
    <w:p>
      <w:pPr>
        <w:spacing w:line="440" w:lineRule="exact"/>
        <w:ind w:firstLine="480" w:firstLineChars="200"/>
        <w:rPr>
          <w:rFonts w:ascii="宋体" w:hAnsi="宋体"/>
          <w:sz w:val="24"/>
        </w:rPr>
      </w:pPr>
      <w:r>
        <w:rPr>
          <w:rFonts w:hint="eastAsia" w:ascii="宋体" w:hAnsi="宋体"/>
          <w:sz w:val="24"/>
        </w:rPr>
        <w:t>(2)技术条款偏离表</w:t>
      </w:r>
    </w:p>
    <w:p>
      <w:pPr>
        <w:spacing w:line="440" w:lineRule="exact"/>
        <w:ind w:firstLine="480" w:firstLineChars="200"/>
        <w:rPr>
          <w:rFonts w:ascii="宋体" w:hAnsi="宋体"/>
          <w:sz w:val="24"/>
        </w:rPr>
      </w:pPr>
      <w:r>
        <w:rPr>
          <w:rFonts w:hint="eastAsia" w:ascii="宋体" w:hAnsi="宋体"/>
          <w:sz w:val="24"/>
        </w:rPr>
        <w:t>(3)响应供应商售后服务承诺</w:t>
      </w:r>
    </w:p>
    <w:p>
      <w:pPr>
        <w:spacing w:line="440" w:lineRule="exact"/>
        <w:ind w:firstLine="480" w:firstLineChars="200"/>
        <w:rPr>
          <w:rFonts w:ascii="宋体" w:hAnsi="宋体"/>
          <w:sz w:val="24"/>
        </w:rPr>
      </w:pPr>
      <w:r>
        <w:rPr>
          <w:rFonts w:hint="eastAsia" w:ascii="宋体" w:hAnsi="宋体"/>
          <w:sz w:val="24"/>
        </w:rPr>
        <w:t>(4)用于本项目人员简历表</w:t>
      </w:r>
    </w:p>
    <w:p>
      <w:pPr>
        <w:spacing w:line="440" w:lineRule="exact"/>
        <w:ind w:firstLine="480" w:firstLineChars="200"/>
        <w:rPr>
          <w:rFonts w:ascii="宋体" w:hAnsi="宋体"/>
          <w:sz w:val="24"/>
        </w:rPr>
      </w:pPr>
      <w:r>
        <w:rPr>
          <w:rFonts w:hint="eastAsia" w:ascii="宋体" w:hAnsi="宋体"/>
          <w:sz w:val="24"/>
        </w:rPr>
        <w:t>(5)投标标的物符合采购文件规定的其他证明材料</w:t>
      </w:r>
    </w:p>
    <w:p>
      <w:pPr>
        <w:spacing w:line="440" w:lineRule="exact"/>
        <w:ind w:firstLine="480" w:firstLineChars="200"/>
        <w:rPr>
          <w:rFonts w:ascii="宋体" w:hAnsi="宋体"/>
          <w:sz w:val="24"/>
        </w:rPr>
      </w:pPr>
      <w:r>
        <w:rPr>
          <w:rFonts w:hint="eastAsia" w:ascii="宋体" w:hAnsi="宋体"/>
          <w:sz w:val="24"/>
        </w:rPr>
        <w:t>(6)其他资料</w:t>
      </w:r>
    </w:p>
    <w:p>
      <w:pPr>
        <w:spacing w:line="440" w:lineRule="exact"/>
        <w:ind w:firstLine="480" w:firstLineChars="200"/>
        <w:rPr>
          <w:rFonts w:ascii="宋体" w:hAnsi="宋体"/>
          <w:sz w:val="24"/>
        </w:rPr>
      </w:pPr>
      <w:r>
        <w:rPr>
          <w:rFonts w:hint="eastAsia" w:ascii="宋体" w:hAnsi="宋体"/>
          <w:sz w:val="24"/>
        </w:rPr>
        <w:t>★4.2　供应商须知前附表规定供应商在投标时提供样品的，供应商有以下情形之一的，在投标时将其样品视为无效样品。</w:t>
      </w:r>
    </w:p>
    <w:p>
      <w:pPr>
        <w:spacing w:line="440" w:lineRule="exact"/>
        <w:ind w:firstLine="480" w:firstLineChars="200"/>
        <w:rPr>
          <w:rFonts w:hint="eastAsia" w:ascii="宋体" w:hAnsi="宋体"/>
          <w:sz w:val="24"/>
        </w:rPr>
      </w:pPr>
      <w:r>
        <w:rPr>
          <w:rFonts w:hint="eastAsia" w:ascii="宋体" w:hAnsi="宋体"/>
          <w:sz w:val="24"/>
        </w:rPr>
        <w:t>(1)未在供应商须知前附表规定的提交时间、地点提交的；</w:t>
      </w:r>
    </w:p>
    <w:p>
      <w:pPr>
        <w:spacing w:line="440" w:lineRule="exact"/>
        <w:ind w:firstLine="480" w:firstLineChars="200"/>
        <w:rPr>
          <w:rFonts w:ascii="宋体" w:hAnsi="宋体"/>
          <w:sz w:val="24"/>
        </w:rPr>
      </w:pPr>
      <w:r>
        <w:rPr>
          <w:rFonts w:hint="eastAsia" w:ascii="宋体" w:hAnsi="宋体"/>
          <w:sz w:val="24"/>
        </w:rPr>
        <w:t>(2)供应商提供的样品与响应性文件中型号、规格不一致的。</w:t>
      </w:r>
    </w:p>
    <w:p>
      <w:pPr>
        <w:spacing w:line="440" w:lineRule="exact"/>
        <w:ind w:firstLine="480" w:firstLineChars="200"/>
        <w:rPr>
          <w:rFonts w:ascii="宋体" w:hAnsi="宋体"/>
          <w:sz w:val="24"/>
        </w:rPr>
      </w:pPr>
      <w:r>
        <w:rPr>
          <w:rFonts w:hint="eastAsia" w:ascii="宋体" w:hAnsi="宋体"/>
          <w:sz w:val="24"/>
        </w:rPr>
        <w:t>4.3　在投标过程中，响应供应商根据谈判小组书面形式要求提供的澄清文件是响应性文件的有效组成部分。</w:t>
      </w:r>
    </w:p>
    <w:p>
      <w:pPr>
        <w:spacing w:line="440" w:lineRule="exact"/>
        <w:ind w:firstLine="480" w:firstLineChars="200"/>
        <w:rPr>
          <w:rFonts w:hint="eastAsia"/>
        </w:rPr>
      </w:pPr>
      <w:r>
        <w:rPr>
          <w:rFonts w:hint="eastAsia" w:ascii="宋体" w:hAnsi="宋体"/>
          <w:sz w:val="24"/>
        </w:rPr>
        <w:t>4.4　供应商无论中标与否，其响应性文件不予退还。</w:t>
      </w:r>
    </w:p>
    <w:p>
      <w:pPr>
        <w:spacing w:line="440" w:lineRule="exact"/>
        <w:ind w:firstLine="482" w:firstLineChars="200"/>
        <w:rPr>
          <w:rFonts w:hint="eastAsia" w:ascii="宋体" w:hAnsi="宋体"/>
          <w:b/>
          <w:sz w:val="24"/>
        </w:rPr>
      </w:pPr>
      <w:r>
        <w:rPr>
          <w:rFonts w:hint="eastAsia" w:ascii="宋体" w:hAnsi="宋体"/>
          <w:b/>
          <w:sz w:val="24"/>
        </w:rPr>
        <w:t>5、响应性文件格式</w:t>
      </w:r>
    </w:p>
    <w:p>
      <w:pPr>
        <w:spacing w:line="440" w:lineRule="exact"/>
        <w:ind w:firstLine="480" w:firstLineChars="200"/>
        <w:rPr>
          <w:rFonts w:hint="eastAsia" w:ascii="宋体" w:hAnsi="宋体"/>
          <w:bCs/>
          <w:sz w:val="24"/>
        </w:rPr>
      </w:pPr>
      <w:r>
        <w:rPr>
          <w:rFonts w:hint="eastAsia" w:ascii="宋体" w:hAnsi="宋体"/>
          <w:bCs/>
          <w:sz w:val="24"/>
        </w:rPr>
        <w:t>见供应商须知前附表。</w:t>
      </w:r>
    </w:p>
    <w:p>
      <w:pPr>
        <w:numPr>
          <w:ilvl w:val="0"/>
          <w:numId w:val="4"/>
        </w:numPr>
        <w:spacing w:line="440" w:lineRule="exact"/>
        <w:ind w:firstLine="482" w:firstLineChars="200"/>
        <w:rPr>
          <w:rFonts w:hint="eastAsia" w:ascii="宋体" w:hAnsi="宋体"/>
          <w:b/>
          <w:sz w:val="24"/>
        </w:rPr>
      </w:pPr>
      <w:r>
        <w:rPr>
          <w:rFonts w:hint="eastAsia" w:ascii="宋体" w:hAnsi="宋体"/>
          <w:b/>
          <w:sz w:val="24"/>
        </w:rPr>
        <w:t>谈判响应报价</w:t>
      </w:r>
    </w:p>
    <w:p>
      <w:pPr>
        <w:tabs>
          <w:tab w:val="left" w:pos="5595"/>
        </w:tabs>
        <w:spacing w:line="440" w:lineRule="exact"/>
        <w:ind w:firstLine="480" w:firstLineChars="200"/>
        <w:rPr>
          <w:rFonts w:hint="eastAsia" w:ascii="宋体" w:hAnsi="宋体"/>
          <w:sz w:val="24"/>
        </w:rPr>
      </w:pPr>
      <w:r>
        <w:rPr>
          <w:rFonts w:hint="eastAsia" w:ascii="宋体" w:hAnsi="宋体"/>
          <w:sz w:val="24"/>
        </w:rPr>
        <w:t>6.1 响应供应商应按采购文件规定的供货及服务要求、责任范围和合同条件以人民币形式进行报价。投标报价应为完税价。</w:t>
      </w:r>
    </w:p>
    <w:p>
      <w:pPr>
        <w:tabs>
          <w:tab w:val="left" w:pos="5595"/>
        </w:tabs>
        <w:spacing w:line="440" w:lineRule="exact"/>
        <w:ind w:firstLine="480" w:firstLineChars="200"/>
        <w:rPr>
          <w:rFonts w:hint="eastAsia" w:ascii="宋体" w:hAnsi="宋体"/>
          <w:sz w:val="24"/>
        </w:rPr>
      </w:pPr>
      <w:r>
        <w:rPr>
          <w:rFonts w:hint="eastAsia" w:ascii="宋体" w:hAnsi="宋体"/>
          <w:sz w:val="24"/>
        </w:rPr>
        <w:t>6.2  响应供应商应在明细报价表上标明综合单价和总价。</w:t>
      </w:r>
    </w:p>
    <w:p>
      <w:pPr>
        <w:tabs>
          <w:tab w:val="left" w:pos="5595"/>
        </w:tabs>
        <w:spacing w:line="440" w:lineRule="exact"/>
        <w:ind w:firstLine="480" w:firstLineChars="200"/>
        <w:rPr>
          <w:rFonts w:hint="eastAsia" w:ascii="宋体" w:hAnsi="宋体"/>
          <w:sz w:val="24"/>
        </w:rPr>
      </w:pPr>
      <w:r>
        <w:rPr>
          <w:rFonts w:hint="eastAsia" w:ascii="宋体" w:hAnsi="宋体"/>
          <w:sz w:val="24"/>
        </w:rPr>
        <w:t>（1）谈判响应报价表内容与响应性文件中相应内容不一致的，以谈判响应报价表为准；</w:t>
      </w:r>
    </w:p>
    <w:p>
      <w:pPr>
        <w:tabs>
          <w:tab w:val="left" w:pos="5595"/>
        </w:tabs>
        <w:spacing w:line="440" w:lineRule="exact"/>
        <w:ind w:firstLine="480" w:firstLineChars="200"/>
        <w:rPr>
          <w:rFonts w:hint="eastAsia" w:ascii="宋体" w:hAnsi="宋体"/>
          <w:sz w:val="24"/>
        </w:rPr>
      </w:pPr>
      <w:r>
        <w:rPr>
          <w:rFonts w:hint="eastAsia" w:ascii="宋体" w:hAnsi="宋体"/>
          <w:sz w:val="24"/>
        </w:rPr>
        <w:t>（2）大写金额和小写金额不一致的，以大写金额为准；</w:t>
      </w:r>
    </w:p>
    <w:p>
      <w:pPr>
        <w:tabs>
          <w:tab w:val="left" w:pos="5595"/>
        </w:tabs>
        <w:spacing w:line="440" w:lineRule="exact"/>
        <w:ind w:firstLine="480" w:firstLineChars="200"/>
        <w:rPr>
          <w:rFonts w:hint="eastAsia" w:ascii="宋体" w:hAnsi="宋体"/>
          <w:sz w:val="24"/>
        </w:rPr>
      </w:pPr>
      <w:r>
        <w:rPr>
          <w:rFonts w:hint="eastAsia" w:ascii="宋体" w:hAnsi="宋体"/>
          <w:sz w:val="24"/>
        </w:rPr>
        <w:t>（3）综合单价金额小数点有明显错位的，以谈判响应报价表的总价为准，并修改综合单价；</w:t>
      </w:r>
    </w:p>
    <w:p>
      <w:pPr>
        <w:tabs>
          <w:tab w:val="left" w:pos="5595"/>
        </w:tabs>
        <w:spacing w:line="440" w:lineRule="exact"/>
        <w:ind w:firstLine="480" w:firstLineChars="200"/>
        <w:rPr>
          <w:rFonts w:hint="eastAsia" w:ascii="宋体" w:hAnsi="宋体"/>
          <w:sz w:val="24"/>
        </w:rPr>
      </w:pPr>
      <w:r>
        <w:rPr>
          <w:rFonts w:hint="eastAsia" w:ascii="宋体" w:hAnsi="宋体"/>
          <w:sz w:val="24"/>
        </w:rPr>
        <w:t>（4）总价金额与按综合单价汇总金额不一致的，以综合单价金额计算结果为准。</w:t>
      </w:r>
    </w:p>
    <w:p>
      <w:pPr>
        <w:tabs>
          <w:tab w:val="left" w:pos="5595"/>
        </w:tabs>
        <w:spacing w:line="440" w:lineRule="exact"/>
        <w:ind w:firstLine="480" w:firstLineChars="200"/>
        <w:rPr>
          <w:rFonts w:hint="eastAsia" w:ascii="宋体" w:hAnsi="宋体"/>
          <w:sz w:val="24"/>
        </w:rPr>
      </w:pPr>
      <w:r>
        <w:rPr>
          <w:rFonts w:hint="eastAsia" w:ascii="宋体" w:hAnsi="宋体"/>
          <w:sz w:val="24"/>
        </w:rPr>
        <w:t>同时出现两种以上不一致的，按照前款规定的顺序修正。修正后的报价经响应供应商确认后产生约束力，响应供应商不确认的，其投标无效。</w:t>
      </w:r>
    </w:p>
    <w:p>
      <w:pPr>
        <w:spacing w:line="440" w:lineRule="exact"/>
        <w:ind w:firstLine="480" w:firstLineChars="200"/>
        <w:rPr>
          <w:rFonts w:hint="eastAsia" w:hAnsi="宋体"/>
          <w:sz w:val="24"/>
        </w:rPr>
      </w:pPr>
      <w:r>
        <w:rPr>
          <w:rFonts w:hint="eastAsia" w:ascii="宋体" w:hAnsi="宋体"/>
          <w:sz w:val="24"/>
        </w:rPr>
        <w:t>6.3</w:t>
      </w:r>
      <w:r>
        <w:rPr>
          <w:rFonts w:hint="eastAsia" w:hAnsi="宋体"/>
          <w:sz w:val="24"/>
        </w:rPr>
        <w:t>响应供应商对每种货物及服务只允许有一个报价，不接受可变动性报价、赠送，否则，在评标时将其视为无效投标。</w:t>
      </w:r>
    </w:p>
    <w:p>
      <w:pPr>
        <w:spacing w:line="440" w:lineRule="exact"/>
        <w:ind w:firstLine="480" w:firstLineChars="200"/>
        <w:rPr>
          <w:rFonts w:hint="eastAsia" w:ascii="宋体" w:hAnsi="宋体"/>
          <w:sz w:val="24"/>
        </w:rPr>
      </w:pPr>
      <w:r>
        <w:rPr>
          <w:rFonts w:ascii="宋体" w:hAnsi="宋体"/>
          <w:sz w:val="24"/>
        </w:rPr>
        <w:t>6.</w:t>
      </w:r>
      <w:r>
        <w:rPr>
          <w:rFonts w:hint="eastAsia" w:ascii="宋体" w:hAnsi="宋体"/>
          <w:sz w:val="24"/>
        </w:rPr>
        <w:t>4</w:t>
      </w:r>
      <w:r>
        <w:rPr>
          <w:rFonts w:ascii="宋体" w:hAnsi="宋体"/>
          <w:sz w:val="24"/>
        </w:rPr>
        <w:t xml:space="preserve">  </w:t>
      </w:r>
      <w:r>
        <w:rPr>
          <w:rFonts w:hint="eastAsia" w:ascii="宋体" w:hAnsi="宋体"/>
          <w:sz w:val="24"/>
        </w:rPr>
        <w:t>投标报价不符合采购文件对投标报价要求的，为无效投标。</w:t>
      </w:r>
    </w:p>
    <w:p>
      <w:pPr>
        <w:spacing w:line="440" w:lineRule="exact"/>
        <w:ind w:firstLine="480" w:firstLineChars="200"/>
        <w:rPr>
          <w:rFonts w:ascii="宋体" w:hAnsi="宋体"/>
          <w:sz w:val="24"/>
          <w:u w:val="single"/>
        </w:rPr>
      </w:pPr>
      <w:r>
        <w:rPr>
          <w:rFonts w:hint="eastAsia" w:ascii="宋体" w:hAnsi="宋体"/>
          <w:sz w:val="24"/>
        </w:rPr>
        <w:t>6.5投标报价超预算金额（最高限价）的，为无效投标。</w:t>
      </w:r>
    </w:p>
    <w:p>
      <w:pPr>
        <w:spacing w:line="440" w:lineRule="exact"/>
        <w:ind w:firstLine="480" w:firstLineChars="200"/>
        <w:rPr>
          <w:rFonts w:ascii="宋体" w:hAnsi="宋体"/>
          <w:bCs/>
          <w:sz w:val="24"/>
        </w:rPr>
      </w:pPr>
      <w:r>
        <w:rPr>
          <w:rFonts w:ascii="宋体" w:hAnsi="宋体"/>
          <w:bCs/>
          <w:sz w:val="24"/>
        </w:rPr>
        <w:t>6.</w:t>
      </w:r>
      <w:r>
        <w:rPr>
          <w:rFonts w:hint="eastAsia" w:ascii="宋体" w:hAnsi="宋体"/>
          <w:bCs/>
          <w:sz w:val="24"/>
        </w:rPr>
        <w:t>6</w:t>
      </w:r>
      <w:r>
        <w:rPr>
          <w:rFonts w:ascii="宋体" w:hAnsi="宋体"/>
          <w:bCs/>
          <w:sz w:val="24"/>
        </w:rPr>
        <w:t xml:space="preserve"> </w:t>
      </w:r>
      <w:r>
        <w:rPr>
          <w:rFonts w:hint="eastAsia" w:ascii="宋体" w:hAnsi="宋体"/>
          <w:bCs/>
          <w:sz w:val="24"/>
        </w:rPr>
        <w:t>投标报价是履行合同的最终价格，应包括下列几项费用：</w:t>
      </w:r>
    </w:p>
    <w:p>
      <w:pPr>
        <w:spacing w:line="440" w:lineRule="exact"/>
        <w:ind w:firstLine="360" w:firstLineChars="150"/>
        <w:rPr>
          <w:rFonts w:ascii="宋体" w:hAnsi="宋体"/>
          <w:bCs/>
          <w:sz w:val="24"/>
        </w:rPr>
      </w:pPr>
      <w:r>
        <w:rPr>
          <w:rFonts w:hint="eastAsia" w:ascii="宋体" w:hAnsi="宋体"/>
          <w:bCs/>
          <w:sz w:val="24"/>
        </w:rPr>
        <w:t>（</w:t>
      </w:r>
      <w:r>
        <w:rPr>
          <w:rFonts w:ascii="宋体" w:hAnsi="宋体"/>
          <w:bCs/>
          <w:sz w:val="24"/>
        </w:rPr>
        <w:t>1</w:t>
      </w:r>
      <w:r>
        <w:rPr>
          <w:rFonts w:hint="eastAsia" w:ascii="宋体" w:hAnsi="宋体"/>
          <w:bCs/>
          <w:sz w:val="24"/>
        </w:rPr>
        <w:t>）采购文件中特别要求的备品备件、易损件和专用工具的费用；</w:t>
      </w:r>
    </w:p>
    <w:p>
      <w:pPr>
        <w:spacing w:line="440" w:lineRule="exact"/>
        <w:ind w:firstLine="360" w:firstLineChars="150"/>
        <w:rPr>
          <w:rFonts w:ascii="宋体" w:hAnsi="宋体"/>
          <w:bCs/>
          <w:sz w:val="24"/>
        </w:rPr>
      </w:pPr>
      <w:r>
        <w:rPr>
          <w:rFonts w:hint="eastAsia" w:ascii="宋体" w:hAnsi="宋体"/>
          <w:bCs/>
          <w:sz w:val="24"/>
        </w:rPr>
        <w:t>（</w:t>
      </w:r>
      <w:r>
        <w:rPr>
          <w:rFonts w:ascii="宋体" w:hAnsi="宋体"/>
          <w:bCs/>
          <w:sz w:val="24"/>
        </w:rPr>
        <w:t>2</w:t>
      </w:r>
      <w:r>
        <w:rPr>
          <w:rFonts w:hint="eastAsia" w:ascii="宋体" w:hAnsi="宋体"/>
          <w:bCs/>
          <w:sz w:val="24"/>
        </w:rPr>
        <w:t>）采购文件中特别要求的安装、调试、培训、运输、保险及其它附带服务的全部费用；</w:t>
      </w:r>
    </w:p>
    <w:p>
      <w:pPr>
        <w:spacing w:line="440" w:lineRule="exact"/>
        <w:ind w:firstLine="360" w:firstLineChars="150"/>
        <w:rPr>
          <w:rFonts w:ascii="宋体" w:hAnsi="宋体"/>
          <w:bCs/>
          <w:sz w:val="24"/>
        </w:rPr>
      </w:pPr>
      <w:r>
        <w:rPr>
          <w:rFonts w:hint="eastAsia" w:ascii="宋体" w:hAnsi="宋体"/>
          <w:bCs/>
          <w:sz w:val="24"/>
        </w:rPr>
        <w:t>（</w:t>
      </w:r>
      <w:r>
        <w:rPr>
          <w:rFonts w:ascii="宋体" w:hAnsi="宋体"/>
          <w:bCs/>
          <w:sz w:val="24"/>
        </w:rPr>
        <w:t>3</w:t>
      </w:r>
      <w:r>
        <w:rPr>
          <w:rFonts w:hint="eastAsia" w:ascii="宋体" w:hAnsi="宋体"/>
          <w:bCs/>
          <w:sz w:val="24"/>
        </w:rPr>
        <w:t>）响应供应商提供的在中华人民共和国制造的货物，其货物的投标价即交货价中，包括制造、组装该货物所使用的零部件及原材料已付的全部关税、销售税和其他税。</w:t>
      </w:r>
    </w:p>
    <w:p>
      <w:pPr>
        <w:spacing w:line="440" w:lineRule="exact"/>
        <w:ind w:firstLine="360" w:firstLineChars="150"/>
        <w:rPr>
          <w:rFonts w:hint="eastAsia" w:ascii="宋体" w:hAnsi="宋体"/>
          <w:bCs/>
          <w:sz w:val="24"/>
        </w:rPr>
      </w:pPr>
      <w:r>
        <w:rPr>
          <w:rFonts w:hint="eastAsia" w:ascii="宋体" w:hAnsi="宋体"/>
          <w:bCs/>
          <w:sz w:val="24"/>
        </w:rPr>
        <w:t>（</w:t>
      </w:r>
      <w:r>
        <w:rPr>
          <w:rFonts w:ascii="宋体" w:hAnsi="宋体"/>
          <w:bCs/>
          <w:sz w:val="24"/>
        </w:rPr>
        <w:t>4</w:t>
      </w:r>
      <w:r>
        <w:rPr>
          <w:rFonts w:hint="eastAsia" w:ascii="宋体" w:hAnsi="宋体"/>
          <w:bCs/>
          <w:sz w:val="24"/>
        </w:rPr>
        <w:t>）综合单价必须包括货物、安装、调试、技术支持、运输保险、售后服务、培训及其它必需服务的报价。</w:t>
      </w:r>
    </w:p>
    <w:p>
      <w:pPr>
        <w:spacing w:line="440" w:lineRule="exact"/>
        <w:ind w:left="480"/>
        <w:rPr>
          <w:rFonts w:ascii="宋体" w:hAnsi="宋体"/>
          <w:b/>
          <w:sz w:val="24"/>
        </w:rPr>
      </w:pPr>
      <w:r>
        <w:rPr>
          <w:rFonts w:ascii="宋体" w:hAnsi="宋体"/>
          <w:b/>
          <w:sz w:val="24"/>
        </w:rPr>
        <w:t xml:space="preserve">7. </w:t>
      </w:r>
      <w:r>
        <w:rPr>
          <w:rFonts w:hint="eastAsia" w:ascii="宋体" w:hAnsi="宋体"/>
          <w:b/>
          <w:sz w:val="24"/>
        </w:rPr>
        <w:t>证明货物的合格性和符合采购文件规定的文件</w:t>
      </w:r>
    </w:p>
    <w:p>
      <w:pPr>
        <w:adjustRightInd w:val="0"/>
        <w:snapToGrid w:val="0"/>
        <w:spacing w:line="440" w:lineRule="exact"/>
        <w:ind w:firstLine="424" w:firstLineChars="177"/>
        <w:rPr>
          <w:rFonts w:ascii="宋体" w:hAnsi="宋体"/>
          <w:sz w:val="24"/>
        </w:rPr>
      </w:pPr>
      <w:r>
        <w:rPr>
          <w:rFonts w:ascii="宋体" w:hAnsi="宋体"/>
          <w:sz w:val="24"/>
        </w:rPr>
        <w:t xml:space="preserve">7.1 </w:t>
      </w:r>
      <w:r>
        <w:rPr>
          <w:rFonts w:hint="eastAsia" w:ascii="宋体" w:hAnsi="宋体"/>
          <w:sz w:val="24"/>
        </w:rPr>
        <w:t>响应供应商应提交证明文件证明其拟投标的货物的合格性符合采购文件规定。该证明文件作为响应性文件的一部分。</w:t>
      </w:r>
    </w:p>
    <w:p>
      <w:pPr>
        <w:spacing w:line="440" w:lineRule="exact"/>
        <w:ind w:firstLine="480" w:firstLineChars="200"/>
        <w:rPr>
          <w:rFonts w:ascii="宋体" w:hAnsi="宋体"/>
          <w:sz w:val="24"/>
        </w:rPr>
      </w:pPr>
      <w:r>
        <w:rPr>
          <w:rFonts w:ascii="宋体" w:hAnsi="宋体"/>
          <w:sz w:val="24"/>
        </w:rPr>
        <w:t>7.</w:t>
      </w:r>
      <w:r>
        <w:rPr>
          <w:rFonts w:hint="eastAsia" w:ascii="宋体" w:hAnsi="宋体"/>
          <w:sz w:val="24"/>
        </w:rPr>
        <w:t>2</w:t>
      </w:r>
      <w:r>
        <w:rPr>
          <w:rFonts w:ascii="宋体" w:hAnsi="宋体"/>
          <w:sz w:val="24"/>
        </w:rPr>
        <w:t xml:space="preserve">  </w:t>
      </w:r>
      <w:r>
        <w:rPr>
          <w:rFonts w:hint="eastAsia" w:ascii="宋体" w:hAnsi="宋体"/>
          <w:sz w:val="24"/>
        </w:rPr>
        <w:t>响应供应商的服务承诺应按不低于采购文件中要求的服务标准做出响应。</w:t>
      </w:r>
    </w:p>
    <w:p>
      <w:pPr>
        <w:spacing w:line="440" w:lineRule="exact"/>
        <w:ind w:firstLine="480" w:firstLineChars="200"/>
        <w:rPr>
          <w:rFonts w:ascii="宋体" w:hAnsi="宋体"/>
          <w:sz w:val="24"/>
        </w:rPr>
      </w:pPr>
      <w:r>
        <w:rPr>
          <w:rFonts w:ascii="宋体" w:hAnsi="宋体"/>
          <w:sz w:val="24"/>
        </w:rPr>
        <w:t>7.</w:t>
      </w:r>
      <w:r>
        <w:rPr>
          <w:rFonts w:hint="eastAsia" w:ascii="宋体" w:hAnsi="宋体"/>
          <w:sz w:val="24"/>
        </w:rPr>
        <w:t>3</w:t>
      </w:r>
      <w:r>
        <w:rPr>
          <w:rFonts w:ascii="宋体" w:hAnsi="宋体"/>
          <w:sz w:val="24"/>
        </w:rPr>
        <w:t xml:space="preserve">  </w:t>
      </w:r>
      <w:r>
        <w:rPr>
          <w:rFonts w:hint="eastAsia" w:ascii="宋体" w:hAnsi="宋体"/>
          <w:sz w:val="24"/>
        </w:rPr>
        <w:t>上述文件可以是文字资料、图纸和数据等，并提供：</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）货物主要技术及性能特点的详细描述；</w:t>
      </w:r>
      <w:r>
        <w:rPr>
          <w:rFonts w:ascii="宋体" w:hAnsi="宋体"/>
          <w:sz w:val="24"/>
        </w:rPr>
        <w:t xml:space="preserve"> </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）货物主要部件的详细资料，包括检验报告等；</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）一份在技术规格中规定的保证服务正常和连续运转期间所需要的所有备件和专业工具的详细清单包括供货来源信息。</w:t>
      </w:r>
    </w:p>
    <w:p>
      <w:pPr>
        <w:spacing w:line="440" w:lineRule="exact"/>
        <w:ind w:firstLine="480" w:firstLineChars="200"/>
        <w:rPr>
          <w:rFonts w:ascii="宋体" w:hAnsi="宋体"/>
          <w:sz w:val="24"/>
        </w:rPr>
      </w:pPr>
      <w:r>
        <w:rPr>
          <w:rFonts w:ascii="宋体" w:hAnsi="宋体"/>
          <w:sz w:val="24"/>
        </w:rPr>
        <w:t>7.</w:t>
      </w:r>
      <w:r>
        <w:rPr>
          <w:rFonts w:hint="eastAsia" w:ascii="宋体" w:hAnsi="宋体"/>
          <w:sz w:val="24"/>
        </w:rPr>
        <w:t>4没有按要求提供资料或提供资料不完全的或仅仅复制采购文件提供的技术参数并与实际提供设备参数不符，将被视为对采购文件没有做出实质性响应，其风险由响应供应商自行承担。</w:t>
      </w:r>
    </w:p>
    <w:p>
      <w:pPr>
        <w:spacing w:line="440" w:lineRule="exact"/>
        <w:ind w:firstLine="360" w:firstLineChars="150"/>
        <w:rPr>
          <w:rFonts w:ascii="宋体" w:hAnsi="宋体"/>
          <w:sz w:val="24"/>
        </w:rPr>
      </w:pPr>
      <w:r>
        <w:rPr>
          <w:rFonts w:ascii="宋体" w:hAnsi="宋体"/>
          <w:sz w:val="24"/>
        </w:rPr>
        <w:t>7.5</w:t>
      </w:r>
      <w:r>
        <w:rPr>
          <w:rFonts w:hint="eastAsia" w:ascii="宋体" w:hAnsi="宋体"/>
          <w:sz w:val="24"/>
        </w:rPr>
        <w:t xml:space="preserve"> 响应供应商提供的设备必须是正规厂家生产的高质量产品，不能提供劣质三无产品（无厂址</w:t>
      </w:r>
      <w:r>
        <w:rPr>
          <w:rFonts w:ascii="宋体" w:hAnsi="宋体"/>
          <w:sz w:val="24"/>
        </w:rPr>
        <w:t>,</w:t>
      </w:r>
      <w:r>
        <w:rPr>
          <w:rFonts w:hint="eastAsia" w:ascii="宋体" w:hAnsi="宋体"/>
          <w:sz w:val="24"/>
        </w:rPr>
        <w:t>无商标</w:t>
      </w:r>
      <w:r>
        <w:rPr>
          <w:rFonts w:ascii="宋体" w:hAnsi="宋体"/>
          <w:sz w:val="24"/>
        </w:rPr>
        <w:t>,</w:t>
      </w:r>
      <w:r>
        <w:rPr>
          <w:rFonts w:hint="eastAsia" w:ascii="宋体" w:hAnsi="宋体"/>
          <w:sz w:val="24"/>
        </w:rPr>
        <w:t>无合格证）。</w:t>
      </w:r>
    </w:p>
    <w:p>
      <w:pPr>
        <w:spacing w:line="440" w:lineRule="exact"/>
        <w:ind w:firstLine="360" w:firstLineChars="150"/>
        <w:rPr>
          <w:rFonts w:ascii="宋体" w:hAnsi="宋体"/>
          <w:sz w:val="24"/>
        </w:rPr>
      </w:pPr>
      <w:r>
        <w:rPr>
          <w:rFonts w:ascii="宋体" w:hAnsi="宋体"/>
          <w:sz w:val="24"/>
        </w:rPr>
        <w:t xml:space="preserve">7.6 </w:t>
      </w:r>
      <w:r>
        <w:rPr>
          <w:rFonts w:hint="eastAsia" w:ascii="宋体" w:hAnsi="宋体"/>
          <w:sz w:val="24"/>
        </w:rPr>
        <w:t>产品资料和检测报告所反映的技术参数和性能指标将作为验收产品实物的依据。</w:t>
      </w:r>
    </w:p>
    <w:p>
      <w:pPr>
        <w:spacing w:line="440" w:lineRule="exact"/>
        <w:ind w:firstLine="360" w:firstLineChars="150"/>
        <w:rPr>
          <w:rFonts w:ascii="宋体" w:hAnsi="宋体"/>
          <w:sz w:val="24"/>
        </w:rPr>
      </w:pPr>
      <w:r>
        <w:rPr>
          <w:rFonts w:ascii="宋体" w:hAnsi="宋体"/>
          <w:sz w:val="24"/>
        </w:rPr>
        <w:t xml:space="preserve">7.7 </w:t>
      </w:r>
      <w:r>
        <w:rPr>
          <w:rFonts w:hint="eastAsia" w:ascii="宋体" w:hAnsi="宋体"/>
          <w:sz w:val="24"/>
        </w:rPr>
        <w:t>对照采购文件技术规格、参数与要求，逐条说明所提供货物和服务已对采购文件的技术规格、参数与要求做出了实质性的响应，或申明与技术规格、参数与要求条文的偏差和例外。特别对于有具体参数要求的指标，响应供应商必须提供所投设备的具体参数值。</w:t>
      </w:r>
    </w:p>
    <w:p>
      <w:pPr>
        <w:spacing w:line="440" w:lineRule="exact"/>
        <w:ind w:firstLine="360" w:firstLineChars="150"/>
        <w:rPr>
          <w:rFonts w:ascii="宋体" w:hAnsi="宋体"/>
          <w:sz w:val="24"/>
        </w:rPr>
      </w:pPr>
      <w:r>
        <w:rPr>
          <w:rFonts w:ascii="宋体" w:hAnsi="宋体"/>
          <w:sz w:val="24"/>
        </w:rPr>
        <w:t xml:space="preserve">7.8 </w:t>
      </w:r>
      <w:r>
        <w:rPr>
          <w:rFonts w:hint="eastAsia" w:ascii="宋体" w:hAnsi="宋体"/>
          <w:sz w:val="24"/>
        </w:rPr>
        <w:t>响应供应商在阐述上述时应注意采购文件“货物技术规格、参数与要求”中指出的工艺、材料和设备的标准以及参照的牌号或分类号仅起说明作用，并没有任何限制性。响应供应商在响应中可以选用替代标准、牌号或分类号，但这些替代要实质上相当于技术规格的要求，并且使采购方满意。</w:t>
      </w:r>
    </w:p>
    <w:p>
      <w:pPr>
        <w:spacing w:line="440" w:lineRule="exact"/>
        <w:ind w:firstLine="482" w:firstLineChars="200"/>
        <w:rPr>
          <w:rFonts w:hint="eastAsia" w:ascii="宋体" w:hAnsi="宋体"/>
          <w:b/>
          <w:sz w:val="24"/>
        </w:rPr>
      </w:pPr>
      <w:r>
        <w:rPr>
          <w:rFonts w:hint="eastAsia" w:ascii="宋体" w:hAnsi="宋体"/>
          <w:b/>
          <w:sz w:val="24"/>
        </w:rPr>
        <w:t>8</w:t>
      </w:r>
      <w:r>
        <w:rPr>
          <w:rFonts w:ascii="宋体" w:hAnsi="宋体"/>
          <w:b/>
          <w:sz w:val="24"/>
        </w:rPr>
        <w:t>.</w:t>
      </w:r>
      <w:r>
        <w:rPr>
          <w:rFonts w:hint="eastAsia" w:ascii="宋体" w:hAnsi="宋体"/>
          <w:b/>
          <w:sz w:val="24"/>
        </w:rPr>
        <w:t>投标有效期</w:t>
      </w:r>
    </w:p>
    <w:p>
      <w:pPr>
        <w:spacing w:line="440" w:lineRule="exact"/>
        <w:ind w:firstLine="480" w:firstLineChars="200"/>
        <w:rPr>
          <w:rFonts w:ascii="宋体" w:hAnsi="宋体"/>
          <w:sz w:val="24"/>
        </w:rPr>
      </w:pPr>
      <w:r>
        <w:rPr>
          <w:rFonts w:ascii="宋体" w:hAnsi="宋体"/>
          <w:sz w:val="24"/>
        </w:rPr>
        <w:t>8</w:t>
      </w:r>
      <w:r>
        <w:rPr>
          <w:rFonts w:hint="eastAsia" w:ascii="宋体" w:hAnsi="宋体"/>
          <w:sz w:val="24"/>
        </w:rPr>
        <w:t>.1　投标有效期见供应商须知前附表，在此期间响应性文件对响应供应商具有法律约束力，以保证采购人有足够的时间完成评标、定标以及签订合同。投标有效期从供应商须知前附表规定的投标截止之日起计算。投标有效期不足的，在评标时将其视为无效投标。</w:t>
      </w:r>
    </w:p>
    <w:p>
      <w:pPr>
        <w:spacing w:line="440" w:lineRule="exact"/>
        <w:ind w:firstLine="480" w:firstLineChars="200"/>
        <w:rPr>
          <w:rFonts w:hint="eastAsia" w:ascii="宋体" w:hAnsi="宋体"/>
          <w:sz w:val="24"/>
        </w:rPr>
      </w:pPr>
      <w:r>
        <w:rPr>
          <w:rFonts w:hint="eastAsia" w:ascii="宋体" w:hAnsi="宋体"/>
          <w:sz w:val="24"/>
        </w:rPr>
        <w:t>8.2　特殊情况需延长投标有效期的，采购人或采购代理机构可于投标有效期届满之前，要求供应商同意延长有效期，采购人或采购代理机构的要求与供应商的答复均应为书面形式。供应商拒绝延长的，其投标在原投标有效期届满后将不再有效，但有权收回其投标保证金；供应商同意延长的，应相应延长其投标保证金的有效期，但不允许修改或撤回响应性文件。</w:t>
      </w:r>
    </w:p>
    <w:p>
      <w:pPr>
        <w:spacing w:line="440" w:lineRule="exact"/>
        <w:ind w:firstLine="482" w:firstLineChars="200"/>
        <w:rPr>
          <w:rFonts w:hint="eastAsia" w:hAnsi="宋体"/>
          <w:b/>
          <w:bCs/>
          <w:sz w:val="24"/>
        </w:rPr>
      </w:pPr>
      <w:r>
        <w:rPr>
          <w:rFonts w:hint="eastAsia" w:ascii="宋体" w:hAnsi="宋体"/>
          <w:b/>
          <w:sz w:val="24"/>
        </w:rPr>
        <w:t>9</w:t>
      </w:r>
      <w:r>
        <w:rPr>
          <w:rFonts w:ascii="宋体" w:hAnsi="宋体"/>
          <w:b/>
          <w:sz w:val="24"/>
        </w:rPr>
        <w:t>.</w:t>
      </w:r>
      <w:r>
        <w:rPr>
          <w:rFonts w:hint="eastAsia" w:ascii="宋体" w:hAnsi="宋体"/>
          <w:b/>
          <w:sz w:val="24"/>
        </w:rPr>
        <w:t>响应性文件的签署规定</w:t>
      </w:r>
      <w:r>
        <w:rPr>
          <w:rFonts w:hint="eastAsia" w:hAnsi="宋体"/>
          <w:b/>
          <w:bCs/>
          <w:sz w:val="24"/>
        </w:rPr>
        <w:t>见前供应商须知前附表</w:t>
      </w:r>
    </w:p>
    <w:p>
      <w:pPr>
        <w:pStyle w:val="18"/>
        <w:tabs>
          <w:tab w:val="left" w:pos="397"/>
        </w:tabs>
        <w:spacing w:line="440" w:lineRule="exact"/>
        <w:ind w:firstLine="482" w:firstLineChars="200"/>
        <w:rPr>
          <w:rFonts w:hint="eastAsia"/>
          <w:lang w:eastAsia="zh-CN"/>
        </w:rPr>
      </w:pPr>
      <w:r>
        <w:rPr>
          <w:rFonts w:hint="eastAsia" w:hAnsi="宋体"/>
          <w:b/>
          <w:bCs/>
          <w:sz w:val="24"/>
          <w:szCs w:val="24"/>
        </w:rPr>
        <w:t>1</w:t>
      </w:r>
      <w:r>
        <w:rPr>
          <w:rFonts w:hAnsi="宋体"/>
          <w:b/>
          <w:bCs/>
          <w:sz w:val="24"/>
          <w:szCs w:val="24"/>
        </w:rPr>
        <w:t>0</w:t>
      </w:r>
      <w:r>
        <w:rPr>
          <w:rFonts w:hint="eastAsia" w:hAnsi="宋体"/>
          <w:b/>
          <w:bCs/>
          <w:sz w:val="24"/>
          <w:szCs w:val="24"/>
        </w:rPr>
        <w:t>.</w:t>
      </w:r>
      <w:r>
        <w:rPr>
          <w:rFonts w:hint="eastAsia" w:hAnsi="宋体"/>
          <w:b/>
          <w:bCs/>
          <w:sz w:val="24"/>
          <w:szCs w:val="24"/>
          <w:lang w:eastAsia="zh-CN"/>
        </w:rPr>
        <w:t>响应性文件</w:t>
      </w:r>
      <w:r>
        <w:rPr>
          <w:rFonts w:hint="eastAsia" w:hAnsi="宋体"/>
          <w:b/>
          <w:bCs/>
          <w:sz w:val="24"/>
          <w:szCs w:val="24"/>
        </w:rPr>
        <w:t>的密封和标记见前</w:t>
      </w:r>
      <w:r>
        <w:rPr>
          <w:rFonts w:hint="eastAsia" w:hAnsi="宋体"/>
          <w:b/>
          <w:bCs/>
          <w:sz w:val="24"/>
          <w:szCs w:val="24"/>
          <w:lang w:eastAsia="zh-CN"/>
        </w:rPr>
        <w:t>供应商须知前附表</w:t>
      </w:r>
    </w:p>
    <w:p>
      <w:pPr>
        <w:spacing w:line="440" w:lineRule="exact"/>
        <w:ind w:firstLine="482" w:firstLineChars="200"/>
        <w:rPr>
          <w:rFonts w:hint="eastAsia" w:ascii="宋体" w:hAnsi="宋体"/>
          <w:b/>
          <w:sz w:val="24"/>
        </w:rPr>
      </w:pPr>
      <w:r>
        <w:rPr>
          <w:rFonts w:hint="eastAsia" w:ascii="宋体" w:hAnsi="宋体"/>
          <w:b/>
          <w:sz w:val="24"/>
        </w:rPr>
        <w:t>11</w:t>
      </w:r>
      <w:r>
        <w:rPr>
          <w:rFonts w:ascii="宋体" w:hAnsi="宋体"/>
          <w:b/>
          <w:sz w:val="24"/>
        </w:rPr>
        <w:t>.</w:t>
      </w:r>
      <w:r>
        <w:rPr>
          <w:rFonts w:hint="eastAsia" w:ascii="宋体" w:hAnsi="宋体"/>
          <w:b/>
          <w:sz w:val="24"/>
        </w:rPr>
        <w:t>谈判保证金</w:t>
      </w:r>
    </w:p>
    <w:p>
      <w:pPr>
        <w:spacing w:line="440" w:lineRule="exact"/>
        <w:ind w:firstLine="480" w:firstLineChars="200"/>
        <w:rPr>
          <w:rFonts w:hint="eastAsia" w:ascii="宋体" w:hAnsi="宋体"/>
          <w:sz w:val="24"/>
        </w:rPr>
      </w:pPr>
      <w:r>
        <w:rPr>
          <w:rFonts w:hint="eastAsia" w:ascii="宋体" w:hAnsi="宋体"/>
          <w:sz w:val="24"/>
        </w:rPr>
        <w:t>11.1  招标方因供应商的违规行为而受到损害时将不予退还供应商的谈判保证金，将其作为所受损害的补偿。</w:t>
      </w:r>
    </w:p>
    <w:p>
      <w:pPr>
        <w:spacing w:line="440" w:lineRule="exact"/>
        <w:ind w:firstLine="480" w:firstLineChars="200"/>
        <w:rPr>
          <w:rFonts w:hint="eastAsia" w:ascii="宋体" w:hAnsi="宋体"/>
          <w:sz w:val="24"/>
        </w:rPr>
      </w:pPr>
      <w:r>
        <w:rPr>
          <w:rFonts w:hint="eastAsia" w:ascii="宋体" w:hAnsi="宋体"/>
          <w:sz w:val="24"/>
        </w:rPr>
        <w:t>11.2　谈判保证金应当以支票、汇票、本票等非现金形式提交，必须从供应商基本账户转出，其有效期应不低于投标有效期。供应商未按照采购文件要求提交谈判保证金的，投标无效。</w:t>
      </w:r>
    </w:p>
    <w:p>
      <w:pPr>
        <w:spacing w:line="440" w:lineRule="exact"/>
        <w:ind w:firstLine="480" w:firstLineChars="200"/>
        <w:rPr>
          <w:rFonts w:ascii="宋体" w:hAnsi="宋体"/>
          <w:sz w:val="24"/>
        </w:rPr>
      </w:pPr>
      <w:r>
        <w:rPr>
          <w:rFonts w:hint="eastAsia" w:ascii="宋体" w:hAnsi="宋体"/>
          <w:sz w:val="24"/>
        </w:rPr>
        <w:t>11.3  响应供应商应提交谈判保证金，并于规定之日前到达新疆同孚招投标有限公司指定账户（人民币）。如谈判保证金为汇款形式的，（汇款时汇款单填写内容须备注所投项目编号、所投包号）。</w:t>
      </w:r>
      <w:r>
        <w:rPr>
          <w:rFonts w:hint="eastAsia" w:ascii="宋体" w:hAnsi="宋体"/>
          <w:b/>
          <w:sz w:val="24"/>
        </w:rPr>
        <w:t>例：JZ</w:t>
      </w:r>
      <w:r>
        <w:rPr>
          <w:rFonts w:ascii="宋体" w:hAnsi="宋体"/>
          <w:b/>
          <w:sz w:val="24"/>
        </w:rPr>
        <w:t>36</w:t>
      </w:r>
      <w:r>
        <w:rPr>
          <w:rFonts w:hint="eastAsia" w:ascii="宋体" w:hAnsi="宋体"/>
          <w:b/>
          <w:sz w:val="24"/>
        </w:rPr>
        <w:t xml:space="preserve"> 保证金/服务费</w:t>
      </w:r>
    </w:p>
    <w:p>
      <w:pPr>
        <w:pStyle w:val="18"/>
        <w:spacing w:line="440" w:lineRule="exact"/>
        <w:ind w:firstLine="480" w:firstLineChars="200"/>
        <w:rPr>
          <w:rFonts w:hint="eastAsia" w:hAnsi="宋体"/>
          <w:sz w:val="24"/>
          <w:szCs w:val="24"/>
        </w:rPr>
      </w:pPr>
      <w:r>
        <w:rPr>
          <w:rFonts w:hint="eastAsia" w:hAnsi="宋体"/>
          <w:sz w:val="24"/>
          <w:szCs w:val="24"/>
        </w:rPr>
        <w:t xml:space="preserve">谈判保证金可直接交入：                </w:t>
      </w:r>
    </w:p>
    <w:p>
      <w:pPr>
        <w:pStyle w:val="18"/>
        <w:spacing w:line="440" w:lineRule="exact"/>
        <w:ind w:firstLine="480" w:firstLineChars="200"/>
        <w:rPr>
          <w:rFonts w:hint="eastAsia" w:hAnsi="宋体"/>
          <w:sz w:val="24"/>
          <w:szCs w:val="24"/>
        </w:rPr>
      </w:pPr>
      <w:r>
        <w:rPr>
          <w:rFonts w:hint="eastAsia" w:hAnsi="宋体"/>
          <w:sz w:val="24"/>
          <w:szCs w:val="24"/>
        </w:rPr>
        <w:t xml:space="preserve">开户行：建设银行新华南路支行　        </w:t>
      </w:r>
    </w:p>
    <w:p>
      <w:pPr>
        <w:pStyle w:val="18"/>
        <w:spacing w:line="440" w:lineRule="exact"/>
        <w:ind w:firstLine="480" w:firstLineChars="200"/>
        <w:rPr>
          <w:rFonts w:hint="eastAsia" w:hAnsi="宋体"/>
          <w:sz w:val="24"/>
          <w:szCs w:val="24"/>
        </w:rPr>
      </w:pPr>
      <w:r>
        <w:rPr>
          <w:rFonts w:hint="eastAsia" w:hAnsi="宋体"/>
          <w:sz w:val="24"/>
          <w:szCs w:val="24"/>
        </w:rPr>
        <w:t>行　号：105881000868</w:t>
      </w:r>
    </w:p>
    <w:p>
      <w:pPr>
        <w:pStyle w:val="18"/>
        <w:spacing w:line="440" w:lineRule="exact"/>
        <w:ind w:firstLine="480" w:firstLineChars="200"/>
        <w:rPr>
          <w:rFonts w:hint="eastAsia" w:hAnsi="宋体"/>
          <w:sz w:val="24"/>
          <w:szCs w:val="24"/>
        </w:rPr>
      </w:pPr>
      <w:r>
        <w:rPr>
          <w:rFonts w:hint="eastAsia" w:hAnsi="宋体"/>
          <w:sz w:val="24"/>
          <w:szCs w:val="24"/>
        </w:rPr>
        <w:t xml:space="preserve">全  称：新疆同孚招投标有限公司        </w:t>
      </w:r>
    </w:p>
    <w:p>
      <w:pPr>
        <w:pStyle w:val="18"/>
        <w:spacing w:line="440" w:lineRule="exact"/>
        <w:ind w:firstLine="480" w:firstLineChars="200"/>
        <w:rPr>
          <w:rFonts w:hint="eastAsia" w:hAnsi="宋体"/>
          <w:sz w:val="24"/>
          <w:szCs w:val="24"/>
        </w:rPr>
      </w:pPr>
      <w:r>
        <w:rPr>
          <w:rFonts w:hint="eastAsia" w:hAnsi="宋体"/>
          <w:sz w:val="24"/>
          <w:szCs w:val="24"/>
        </w:rPr>
        <w:t>帐  号：65001617600052501876</w:t>
      </w:r>
    </w:p>
    <w:p>
      <w:pPr>
        <w:spacing w:line="440" w:lineRule="exact"/>
        <w:ind w:firstLine="480" w:firstLineChars="200"/>
        <w:rPr>
          <w:rFonts w:hint="eastAsia" w:ascii="宋体" w:hAnsi="宋体"/>
          <w:sz w:val="24"/>
        </w:rPr>
      </w:pPr>
      <w:r>
        <w:rPr>
          <w:rFonts w:hint="eastAsia" w:ascii="宋体" w:hAnsi="宋体"/>
          <w:sz w:val="24"/>
        </w:rPr>
        <w:t>11.4　未列入成交候选人的谈判保证金，将在成交通知书发出后5个工作日内无息退还。</w:t>
      </w:r>
    </w:p>
    <w:p>
      <w:pPr>
        <w:spacing w:line="440" w:lineRule="exact"/>
        <w:ind w:firstLine="480" w:firstLineChars="200"/>
        <w:rPr>
          <w:rFonts w:hint="eastAsia" w:ascii="宋体" w:hAnsi="宋体"/>
          <w:sz w:val="24"/>
        </w:rPr>
      </w:pPr>
      <w:r>
        <w:rPr>
          <w:rFonts w:hint="eastAsia" w:ascii="宋体" w:hAnsi="宋体"/>
          <w:sz w:val="24"/>
        </w:rPr>
        <w:t>11.5  成交候选人的谈判保证金，将在领取成交通知书，缴纳履约保证金并签订合同后5个工作日内无息退还，成交企业退还保证金时，还需提供采购合同复印件。</w:t>
      </w:r>
    </w:p>
    <w:p>
      <w:pPr>
        <w:spacing w:line="460" w:lineRule="atLeast"/>
        <w:ind w:firstLine="480" w:firstLineChars="200"/>
        <w:rPr>
          <w:rFonts w:hint="eastAsia" w:ascii="宋体" w:hAnsi="宋体"/>
          <w:sz w:val="24"/>
        </w:rPr>
      </w:pPr>
      <w:r>
        <w:rPr>
          <w:rFonts w:hint="eastAsia" w:ascii="宋体" w:hAnsi="宋体"/>
          <w:sz w:val="24"/>
        </w:rPr>
        <w:t>11.6  我公司财务部每工作日（10:00-13:30 15:30-18:00北京时间）退还谈判保证金，退还时，请携带投标单位收到退还保证金收据一份，收据请按以下模板填写：</w:t>
      </w:r>
    </w:p>
    <w:p>
      <w:pPr>
        <w:spacing w:line="460" w:lineRule="atLeast"/>
        <w:ind w:firstLine="480" w:firstLineChars="200"/>
        <w:rPr>
          <w:rFonts w:hint="eastAsia" w:ascii="宋体" w:hAnsi="宋体"/>
          <w:sz w:val="24"/>
        </w:rPr>
      </w:pPr>
      <w:r>
        <w:rPr>
          <w:rFonts w:hint="eastAsia" w:ascii="宋体" w:hAnsi="宋体"/>
          <w:sz w:val="24"/>
        </w:rPr>
        <w:drawing>
          <wp:inline distT="0" distB="0" distL="114300" distR="114300">
            <wp:extent cx="5584825" cy="2707005"/>
            <wp:effectExtent l="0" t="0" r="8255" b="5715"/>
            <wp:docPr id="3" name="Picture 1" descr="C:\Users\Administrator\Desktop\收据.jpg收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Administrator\Desktop\收据.jpg收据"/>
                    <pic:cNvPicPr>
                      <a:picLocks noChangeAspect="1"/>
                    </pic:cNvPicPr>
                  </pic:nvPicPr>
                  <pic:blipFill>
                    <a:blip r:embed="rId9"/>
                    <a:stretch>
                      <a:fillRect/>
                    </a:stretch>
                  </pic:blipFill>
                  <pic:spPr>
                    <a:xfrm>
                      <a:off x="0" y="0"/>
                      <a:ext cx="5584825" cy="2707005"/>
                    </a:xfrm>
                    <a:prstGeom prst="rect">
                      <a:avLst/>
                    </a:prstGeom>
                    <a:noFill/>
                    <a:ln>
                      <a:noFill/>
                    </a:ln>
                  </pic:spPr>
                </pic:pic>
              </a:graphicData>
            </a:graphic>
          </wp:inline>
        </w:drawing>
      </w:r>
    </w:p>
    <w:p>
      <w:pPr>
        <w:spacing w:line="440" w:lineRule="exact"/>
        <w:rPr>
          <w:rFonts w:hint="eastAsia" w:ascii="宋体" w:hAnsi="宋体"/>
          <w:sz w:val="24"/>
        </w:rPr>
      </w:pPr>
      <w:r>
        <w:rPr>
          <w:rFonts w:hint="eastAsia" w:ascii="宋体" w:hAnsi="宋体"/>
          <w:sz w:val="24"/>
        </w:rPr>
        <w:t>同时携带财务专用章，以便在我单位支票头上盖章；退还谈判保证金也可办理电汇业务（请提供单位名称、账号、行号、退还保证金收据等相关资料，并承担电汇手续费）我单位不退还现金。</w:t>
      </w:r>
    </w:p>
    <w:p>
      <w:pPr>
        <w:spacing w:line="440" w:lineRule="exact"/>
        <w:ind w:firstLine="482" w:firstLineChars="200"/>
        <w:rPr>
          <w:rFonts w:hint="eastAsia" w:ascii="宋体" w:hAnsi="宋体"/>
          <w:b/>
          <w:bCs/>
          <w:sz w:val="24"/>
        </w:rPr>
      </w:pPr>
      <w:r>
        <w:rPr>
          <w:rFonts w:hint="eastAsia" w:ascii="宋体" w:hAnsi="宋体"/>
          <w:b/>
          <w:bCs/>
          <w:sz w:val="24"/>
        </w:rPr>
        <w:t xml:space="preserve">财务办公室地址：乌鲁木齐市友好北路宏运大厦21楼J座 </w:t>
      </w:r>
    </w:p>
    <w:p>
      <w:pPr>
        <w:spacing w:line="460" w:lineRule="atLeast"/>
        <w:ind w:firstLine="482" w:firstLineChars="200"/>
        <w:rPr>
          <w:rFonts w:hint="eastAsia" w:ascii="宋体" w:hAnsi="宋体"/>
          <w:b/>
          <w:bCs/>
          <w:sz w:val="24"/>
        </w:rPr>
      </w:pPr>
      <w:r>
        <w:rPr>
          <w:rFonts w:hint="eastAsia" w:ascii="宋体" w:hAnsi="宋体"/>
          <w:b/>
          <w:bCs/>
          <w:sz w:val="24"/>
        </w:rPr>
        <w:t>联系电话：0</w:t>
      </w:r>
      <w:r>
        <w:rPr>
          <w:rFonts w:ascii="宋体" w:hAnsi="宋体"/>
          <w:b/>
          <w:bCs/>
          <w:sz w:val="24"/>
        </w:rPr>
        <w:t>991</w:t>
      </w:r>
      <w:r>
        <w:rPr>
          <w:rFonts w:hint="eastAsia" w:ascii="宋体" w:hAnsi="宋体"/>
          <w:b/>
          <w:bCs/>
          <w:sz w:val="24"/>
        </w:rPr>
        <w:t>-4833033</w:t>
      </w:r>
    </w:p>
    <w:p>
      <w:pPr>
        <w:spacing w:line="440" w:lineRule="exact"/>
        <w:ind w:firstLine="480" w:firstLineChars="200"/>
        <w:rPr>
          <w:rFonts w:hint="eastAsia" w:ascii="宋体" w:hAnsi="宋体"/>
          <w:sz w:val="24"/>
        </w:rPr>
      </w:pPr>
      <w:r>
        <w:rPr>
          <w:rFonts w:hint="eastAsia" w:ascii="宋体" w:hAnsi="宋体"/>
          <w:sz w:val="24"/>
        </w:rPr>
        <w:t>11.</w:t>
      </w:r>
      <w:r>
        <w:rPr>
          <w:rFonts w:ascii="宋体" w:hAnsi="宋体"/>
          <w:sz w:val="24"/>
        </w:rPr>
        <w:t>7</w:t>
      </w:r>
      <w:r>
        <w:rPr>
          <w:rFonts w:hint="eastAsia" w:ascii="宋体" w:hAnsi="宋体"/>
          <w:sz w:val="24"/>
        </w:rPr>
        <w:t>下列任何情况发生时，投标保证金将不予退还，转为违约金：</w:t>
      </w:r>
    </w:p>
    <w:p>
      <w:pPr>
        <w:spacing w:line="440" w:lineRule="exact"/>
        <w:ind w:firstLine="480" w:firstLineChars="200"/>
        <w:rPr>
          <w:rFonts w:hint="eastAsia" w:ascii="宋体" w:hAnsi="宋体"/>
          <w:sz w:val="24"/>
        </w:rPr>
      </w:pPr>
      <w:r>
        <w:rPr>
          <w:rFonts w:hint="eastAsia" w:ascii="宋体" w:hAnsi="宋体"/>
          <w:sz w:val="24"/>
        </w:rPr>
        <w:t>(1)  响应供应商在投标截止期后，投标有效期内撤回投标；</w:t>
      </w:r>
    </w:p>
    <w:p>
      <w:pPr>
        <w:spacing w:line="440" w:lineRule="exact"/>
        <w:ind w:firstLine="480" w:firstLineChars="200"/>
        <w:rPr>
          <w:rFonts w:hint="eastAsia" w:ascii="宋体" w:hAnsi="宋体"/>
          <w:sz w:val="24"/>
        </w:rPr>
      </w:pPr>
      <w:r>
        <w:rPr>
          <w:rFonts w:hint="eastAsia" w:ascii="宋体" w:hAnsi="宋体"/>
          <w:sz w:val="24"/>
        </w:rPr>
        <w:t>(2)  响应供应商在规定期限内未按规定向采购人缴纳履约保证金；</w:t>
      </w:r>
    </w:p>
    <w:p>
      <w:pPr>
        <w:spacing w:line="440" w:lineRule="exact"/>
        <w:ind w:firstLine="480" w:firstLineChars="200"/>
        <w:rPr>
          <w:rFonts w:hint="eastAsia" w:ascii="宋体" w:hAnsi="宋体"/>
          <w:sz w:val="24"/>
        </w:rPr>
      </w:pPr>
      <w:r>
        <w:rPr>
          <w:rFonts w:hint="eastAsia" w:ascii="宋体" w:hAnsi="宋体"/>
          <w:sz w:val="24"/>
        </w:rPr>
        <w:t>(3)  中标人未按供应商须知规定缴纳招标代理费；</w:t>
      </w:r>
    </w:p>
    <w:p>
      <w:pPr>
        <w:spacing w:line="440" w:lineRule="exact"/>
        <w:ind w:firstLine="480" w:firstLineChars="200"/>
        <w:rPr>
          <w:rFonts w:hint="eastAsia" w:ascii="宋体" w:hAnsi="宋体"/>
          <w:sz w:val="24"/>
        </w:rPr>
      </w:pPr>
      <w:r>
        <w:rPr>
          <w:rFonts w:hint="eastAsia" w:ascii="宋体" w:hAnsi="宋体"/>
          <w:sz w:val="24"/>
        </w:rPr>
        <w:t>(4)  以他人名义投标或者以其他方式弄虚作假，骗取中标；</w:t>
      </w:r>
    </w:p>
    <w:p>
      <w:pPr>
        <w:spacing w:line="440" w:lineRule="exact"/>
        <w:ind w:firstLine="480" w:firstLineChars="200"/>
        <w:rPr>
          <w:rFonts w:hint="eastAsia" w:ascii="宋体" w:hAnsi="宋体"/>
          <w:sz w:val="24"/>
        </w:rPr>
      </w:pPr>
      <w:r>
        <w:rPr>
          <w:rFonts w:hint="eastAsia" w:ascii="宋体" w:hAnsi="宋体"/>
          <w:sz w:val="24"/>
        </w:rPr>
        <w:t>(5)  打架斗殴，扰乱标场秩序；</w:t>
      </w:r>
    </w:p>
    <w:p>
      <w:pPr>
        <w:spacing w:line="440" w:lineRule="exact"/>
        <w:ind w:firstLine="480" w:firstLineChars="200"/>
        <w:rPr>
          <w:rFonts w:hint="eastAsia" w:ascii="宋体" w:hAnsi="宋体"/>
          <w:sz w:val="24"/>
        </w:rPr>
      </w:pPr>
      <w:r>
        <w:rPr>
          <w:rFonts w:hint="eastAsia" w:ascii="宋体" w:hAnsi="宋体"/>
          <w:sz w:val="24"/>
        </w:rPr>
        <w:t>(6)  中标人拒绝在规定期限内与采购人签订合同。</w:t>
      </w:r>
    </w:p>
    <w:p>
      <w:pPr>
        <w:spacing w:line="440" w:lineRule="exact"/>
        <w:ind w:firstLine="480" w:firstLineChars="200"/>
        <w:rPr>
          <w:rFonts w:hint="eastAsia" w:ascii="宋体" w:hAnsi="宋体"/>
          <w:sz w:val="24"/>
        </w:rPr>
      </w:pPr>
      <w:r>
        <w:rPr>
          <w:rFonts w:hint="eastAsia" w:ascii="宋体" w:hAnsi="宋体"/>
          <w:sz w:val="24"/>
        </w:rPr>
        <w:t>上述不予退还投标保证金的情况并给招标代理机构造成损失的，还要承担赔偿责任。</w:t>
      </w:r>
    </w:p>
    <w:p>
      <w:pPr>
        <w:pStyle w:val="4"/>
        <w:rPr>
          <w:rFonts w:hint="eastAsia"/>
          <w:color w:val="auto"/>
        </w:rPr>
      </w:pPr>
      <w:bookmarkStart w:id="9" w:name="_Toc502852413"/>
      <w:bookmarkStart w:id="10" w:name="_Toc83309881"/>
      <w:r>
        <w:rPr>
          <w:rFonts w:hint="eastAsia"/>
          <w:color w:val="auto"/>
        </w:rPr>
        <w:t xml:space="preserve">第三章  </w:t>
      </w:r>
      <w:r>
        <w:rPr>
          <w:rFonts w:hint="eastAsia"/>
          <w:color w:val="auto"/>
          <w:lang w:eastAsia="zh-CN"/>
        </w:rPr>
        <w:t>响应性文件</w:t>
      </w:r>
      <w:r>
        <w:rPr>
          <w:rFonts w:hint="eastAsia"/>
          <w:color w:val="auto"/>
        </w:rPr>
        <w:t>的递交</w:t>
      </w:r>
      <w:bookmarkEnd w:id="9"/>
      <w:bookmarkEnd w:id="10"/>
    </w:p>
    <w:p>
      <w:pPr>
        <w:spacing w:line="440" w:lineRule="exact"/>
        <w:ind w:firstLine="482" w:firstLineChars="200"/>
        <w:rPr>
          <w:rFonts w:hint="eastAsia" w:ascii="宋体" w:hAnsi="宋体"/>
          <w:b/>
          <w:sz w:val="24"/>
        </w:rPr>
      </w:pPr>
      <w:r>
        <w:rPr>
          <w:rFonts w:hint="eastAsia" w:ascii="宋体" w:hAnsi="宋体"/>
          <w:b/>
          <w:sz w:val="24"/>
        </w:rPr>
        <w:t>12. 响应性文件的标记</w:t>
      </w:r>
    </w:p>
    <w:p>
      <w:pPr>
        <w:spacing w:line="440" w:lineRule="exact"/>
        <w:ind w:firstLine="480" w:firstLineChars="200"/>
        <w:rPr>
          <w:rFonts w:hint="eastAsia" w:ascii="宋体" w:hAnsi="宋体"/>
          <w:sz w:val="24"/>
        </w:rPr>
      </w:pPr>
      <w:r>
        <w:rPr>
          <w:rFonts w:hint="eastAsia" w:ascii="宋体" w:hAnsi="宋体"/>
          <w:sz w:val="24"/>
        </w:rPr>
        <w:t>12.1　任何不完整或不满足采购文件要求的响应性文件将被拒绝。</w:t>
      </w:r>
    </w:p>
    <w:p>
      <w:pPr>
        <w:spacing w:line="440" w:lineRule="exact"/>
        <w:ind w:firstLine="480" w:firstLineChars="200"/>
        <w:rPr>
          <w:rFonts w:hint="eastAsia" w:ascii="宋体" w:hAnsi="宋体"/>
          <w:sz w:val="24"/>
        </w:rPr>
      </w:pPr>
      <w:r>
        <w:rPr>
          <w:rFonts w:hint="eastAsia" w:ascii="宋体" w:hAnsi="宋体"/>
          <w:sz w:val="24"/>
        </w:rPr>
        <w:t>12.2　由于不可抗拒原因或无法控制的事件而导致的丢失或损坏投标包装体内的响应性文件时，招标方将不负责任</w:t>
      </w:r>
    </w:p>
    <w:p>
      <w:pPr>
        <w:spacing w:line="440" w:lineRule="exact"/>
        <w:ind w:firstLine="482" w:firstLineChars="200"/>
        <w:rPr>
          <w:rFonts w:hint="eastAsia" w:ascii="宋体" w:hAnsi="宋体"/>
          <w:b/>
          <w:sz w:val="24"/>
        </w:rPr>
      </w:pPr>
      <w:r>
        <w:rPr>
          <w:rFonts w:hint="eastAsia" w:ascii="宋体" w:hAnsi="宋体"/>
          <w:b/>
          <w:sz w:val="24"/>
        </w:rPr>
        <w:t>13.投标截止时间</w:t>
      </w:r>
    </w:p>
    <w:p>
      <w:pPr>
        <w:spacing w:line="440" w:lineRule="exact"/>
        <w:ind w:firstLine="480" w:firstLineChars="200"/>
        <w:rPr>
          <w:rFonts w:ascii="宋体" w:hAnsi="宋体"/>
          <w:sz w:val="24"/>
        </w:rPr>
      </w:pPr>
      <w:r>
        <w:rPr>
          <w:rFonts w:ascii="宋体" w:hAnsi="宋体"/>
          <w:sz w:val="24"/>
        </w:rPr>
        <w:t xml:space="preserve">13.1  </w:t>
      </w:r>
      <w:r>
        <w:rPr>
          <w:rFonts w:hint="eastAsia" w:ascii="宋体" w:hAnsi="宋体"/>
          <w:sz w:val="24"/>
        </w:rPr>
        <w:t>响应性文件应在</w:t>
      </w:r>
      <w:r>
        <w:rPr>
          <w:rFonts w:hint="eastAsia" w:ascii="宋体" w:hAnsi="宋体"/>
          <w:b/>
          <w:sz w:val="24"/>
        </w:rPr>
        <w:t>供应商须知前附表</w:t>
      </w:r>
      <w:r>
        <w:rPr>
          <w:rFonts w:hint="eastAsia" w:ascii="宋体" w:hAnsi="宋体"/>
          <w:sz w:val="24"/>
        </w:rPr>
        <w:t>规定的投标截止时间之前密封送到供应商须知前附表指定的地点。</w:t>
      </w:r>
    </w:p>
    <w:p>
      <w:pPr>
        <w:pStyle w:val="18"/>
        <w:spacing w:line="440" w:lineRule="exact"/>
        <w:ind w:firstLine="480" w:firstLineChars="200"/>
        <w:rPr>
          <w:rFonts w:ascii="等线" w:hAnsi="等线" w:eastAsia="等线" w:cs="宋体"/>
          <w:sz w:val="24"/>
          <w:szCs w:val="24"/>
        </w:rPr>
      </w:pPr>
      <w:r>
        <w:rPr>
          <w:rFonts w:hAnsi="宋体"/>
          <w:sz w:val="24"/>
          <w:szCs w:val="24"/>
        </w:rPr>
        <w:t>13.2</w:t>
      </w:r>
      <w:r>
        <w:rPr>
          <w:rFonts w:hint="eastAsia" w:hAnsi="宋体"/>
          <w:sz w:val="24"/>
          <w:szCs w:val="24"/>
        </w:rPr>
        <w:t>　所有</w:t>
      </w:r>
      <w:r>
        <w:rPr>
          <w:rFonts w:hint="eastAsia" w:hAnsi="宋体"/>
          <w:sz w:val="24"/>
          <w:szCs w:val="24"/>
          <w:lang w:eastAsia="zh-CN"/>
        </w:rPr>
        <w:t>响应性文件</w:t>
      </w:r>
      <w:r>
        <w:rPr>
          <w:rFonts w:hint="eastAsia" w:hAnsi="宋体"/>
          <w:sz w:val="24"/>
          <w:szCs w:val="24"/>
        </w:rPr>
        <w:t>不论派人送交还是通过邮寄的方式递交，都必须在招标方规定的投标截止时间之前送达</w:t>
      </w:r>
      <w:r>
        <w:rPr>
          <w:rFonts w:hint="eastAsia" w:hAnsi="宋体"/>
          <w:sz w:val="24"/>
          <w:szCs w:val="24"/>
          <w:lang w:eastAsia="zh-CN"/>
        </w:rPr>
        <w:t>采购文件</w:t>
      </w:r>
      <w:r>
        <w:rPr>
          <w:rFonts w:hint="eastAsia" w:hAnsi="宋体"/>
          <w:sz w:val="24"/>
          <w:szCs w:val="24"/>
        </w:rPr>
        <w:t>指定地点，在此之后送达的</w:t>
      </w:r>
      <w:r>
        <w:rPr>
          <w:rFonts w:hint="eastAsia" w:hAnsi="宋体"/>
          <w:sz w:val="24"/>
          <w:szCs w:val="24"/>
          <w:lang w:eastAsia="zh-CN"/>
        </w:rPr>
        <w:t>响应性文件</w:t>
      </w:r>
      <w:r>
        <w:rPr>
          <w:rFonts w:hint="eastAsia" w:hAnsi="宋体"/>
          <w:sz w:val="24"/>
          <w:szCs w:val="24"/>
        </w:rPr>
        <w:t>，为无效投标，</w:t>
      </w:r>
      <w:r>
        <w:rPr>
          <w:rFonts w:hint="eastAsia" w:hAnsi="宋体"/>
          <w:sz w:val="24"/>
          <w:szCs w:val="24"/>
          <w:lang w:eastAsia="zh-CN"/>
        </w:rPr>
        <w:t>响应性文件</w:t>
      </w:r>
      <w:r>
        <w:rPr>
          <w:rFonts w:hint="eastAsia" w:hAnsi="宋体"/>
          <w:sz w:val="24"/>
          <w:szCs w:val="24"/>
        </w:rPr>
        <w:t>将一律被拒绝。任何单位和个人不得在开标前开启</w:t>
      </w:r>
      <w:r>
        <w:rPr>
          <w:rFonts w:hint="eastAsia" w:hAnsi="宋体"/>
          <w:sz w:val="24"/>
          <w:szCs w:val="24"/>
          <w:lang w:eastAsia="zh-CN"/>
        </w:rPr>
        <w:t>响应性文件</w:t>
      </w:r>
      <w:r>
        <w:rPr>
          <w:rFonts w:hint="eastAsia" w:hAnsi="宋体"/>
          <w:sz w:val="24"/>
          <w:szCs w:val="24"/>
        </w:rPr>
        <w:t>。</w:t>
      </w:r>
    </w:p>
    <w:p>
      <w:pPr>
        <w:spacing w:line="440" w:lineRule="exact"/>
        <w:ind w:firstLine="480" w:firstLineChars="200"/>
        <w:rPr>
          <w:rFonts w:ascii="宋体" w:hAnsi="宋体"/>
          <w:sz w:val="24"/>
        </w:rPr>
      </w:pPr>
      <w:r>
        <w:rPr>
          <w:rFonts w:ascii="宋体" w:hAnsi="宋体"/>
          <w:sz w:val="24"/>
        </w:rPr>
        <w:t xml:space="preserve">13.3  </w:t>
      </w:r>
      <w:r>
        <w:rPr>
          <w:rFonts w:hint="eastAsia" w:ascii="宋体" w:hAnsi="宋体"/>
          <w:sz w:val="24"/>
        </w:rPr>
        <w:t>出现因采购文件的修改而推迟投标截止时间的情况时，响应供应商则需按招标方的书面修改通知重新规定的投标时间递交。</w:t>
      </w:r>
    </w:p>
    <w:p>
      <w:pPr>
        <w:spacing w:line="440" w:lineRule="exact"/>
        <w:ind w:firstLine="482" w:firstLineChars="200"/>
        <w:rPr>
          <w:rFonts w:hint="eastAsia" w:ascii="宋体" w:hAnsi="宋体"/>
          <w:b/>
          <w:sz w:val="24"/>
        </w:rPr>
      </w:pPr>
      <w:r>
        <w:rPr>
          <w:rFonts w:hint="eastAsia" w:ascii="宋体" w:hAnsi="宋体"/>
          <w:b/>
          <w:sz w:val="24"/>
        </w:rPr>
        <w:t>14.响应性文件的修改和撤销</w:t>
      </w:r>
    </w:p>
    <w:p>
      <w:pPr>
        <w:spacing w:line="440" w:lineRule="exact"/>
        <w:ind w:firstLine="480" w:firstLineChars="200"/>
        <w:rPr>
          <w:rFonts w:hint="eastAsia" w:ascii="宋体" w:hAnsi="宋体"/>
          <w:sz w:val="24"/>
        </w:rPr>
      </w:pPr>
      <w:r>
        <w:rPr>
          <w:rFonts w:hint="eastAsia" w:ascii="宋体" w:hAnsi="宋体"/>
          <w:sz w:val="24"/>
        </w:rPr>
        <w:t>14</w:t>
      </w:r>
      <w:r>
        <w:rPr>
          <w:rFonts w:hint="eastAsia" w:ascii="宋体" w:hAnsi="宋体"/>
          <w:b/>
          <w:sz w:val="24"/>
        </w:rPr>
        <w:t>.</w:t>
      </w:r>
      <w:r>
        <w:rPr>
          <w:rFonts w:hint="eastAsia" w:ascii="宋体" w:hAnsi="宋体"/>
          <w:sz w:val="24"/>
        </w:rPr>
        <w:t>1　响应供应商在递交响应性文件后，可在规定的投标截止时间之前，对其响应性文件以书面通知的形式进行修改或撤消。该通知须有投标代理人的签字，并得到招标方的确认。</w:t>
      </w:r>
    </w:p>
    <w:p>
      <w:pPr>
        <w:spacing w:line="440" w:lineRule="exact"/>
        <w:ind w:firstLine="480" w:firstLineChars="200"/>
        <w:rPr>
          <w:rFonts w:hint="eastAsia" w:ascii="宋体" w:hAnsi="宋体"/>
          <w:sz w:val="24"/>
        </w:rPr>
      </w:pPr>
      <w:r>
        <w:rPr>
          <w:rFonts w:hint="eastAsia" w:ascii="宋体" w:hAnsi="宋体"/>
          <w:sz w:val="24"/>
        </w:rPr>
        <w:t>14</w:t>
      </w:r>
      <w:r>
        <w:rPr>
          <w:rFonts w:hint="eastAsia" w:ascii="宋体" w:hAnsi="宋体"/>
          <w:b/>
          <w:sz w:val="24"/>
        </w:rPr>
        <w:t>.</w:t>
      </w:r>
      <w:r>
        <w:rPr>
          <w:rFonts w:hint="eastAsia" w:ascii="宋体" w:hAnsi="宋体"/>
          <w:sz w:val="24"/>
        </w:rPr>
        <w:t>2　响应供应商对响应性文件修改的书面材料或撤消通知应按竞争性谈判文件要求进行密封、标注和递交，并注明“修改响应性文件”或“撤消投标”字样，修改或撤销的内容须按竞争性谈判文件的要求签署、盖章，并作为响应性文件的组成部分。</w:t>
      </w:r>
    </w:p>
    <w:p>
      <w:pPr>
        <w:spacing w:line="440" w:lineRule="exact"/>
        <w:ind w:firstLine="480" w:firstLineChars="200"/>
        <w:rPr>
          <w:rFonts w:hint="eastAsia" w:ascii="宋体" w:hAnsi="宋体"/>
          <w:sz w:val="24"/>
        </w:rPr>
      </w:pPr>
      <w:r>
        <w:rPr>
          <w:rFonts w:hint="eastAsia" w:ascii="宋体" w:hAnsi="宋体"/>
          <w:sz w:val="24"/>
        </w:rPr>
        <w:t>14</w:t>
      </w:r>
      <w:r>
        <w:rPr>
          <w:rFonts w:hint="eastAsia" w:ascii="宋体" w:hAnsi="宋体"/>
          <w:b/>
          <w:sz w:val="24"/>
        </w:rPr>
        <w:t>.</w:t>
      </w:r>
      <w:r>
        <w:rPr>
          <w:rFonts w:hint="eastAsia" w:ascii="宋体" w:hAnsi="宋体"/>
          <w:sz w:val="24"/>
        </w:rPr>
        <w:t>3　对响应性文件修改的书面材料应于投标截止日前送达招标方，投标截止时间以后不得修改响应性文件。</w:t>
      </w:r>
    </w:p>
    <w:p>
      <w:pPr>
        <w:spacing w:line="440" w:lineRule="exact"/>
        <w:ind w:firstLine="480" w:firstLineChars="200"/>
        <w:rPr>
          <w:rFonts w:hint="eastAsia" w:ascii="宋体" w:hAnsi="宋体"/>
          <w:sz w:val="24"/>
        </w:rPr>
      </w:pPr>
      <w:r>
        <w:rPr>
          <w:rFonts w:hint="eastAsia" w:ascii="宋体" w:hAnsi="宋体"/>
          <w:sz w:val="24"/>
        </w:rPr>
        <w:t>14</w:t>
      </w:r>
      <w:r>
        <w:rPr>
          <w:rFonts w:hint="eastAsia" w:ascii="宋体" w:hAnsi="宋体"/>
          <w:b/>
          <w:sz w:val="24"/>
        </w:rPr>
        <w:t>.</w:t>
      </w:r>
      <w:r>
        <w:rPr>
          <w:rFonts w:hint="eastAsia" w:ascii="宋体" w:hAnsi="宋体"/>
          <w:sz w:val="24"/>
        </w:rPr>
        <w:t>4　响应供应商不得在开标后至投标有效期期满前撤销响应性文件。否则招标方将没收其谈判保证金。</w:t>
      </w:r>
    </w:p>
    <w:p>
      <w:pPr>
        <w:pStyle w:val="4"/>
        <w:rPr>
          <w:rFonts w:hint="eastAsia"/>
          <w:color w:val="auto"/>
        </w:rPr>
      </w:pPr>
      <w:bookmarkStart w:id="11" w:name="_Toc83309882"/>
      <w:bookmarkStart w:id="12" w:name="_Toc502852414"/>
      <w:r>
        <w:rPr>
          <w:rFonts w:hint="eastAsia"/>
          <w:color w:val="auto"/>
        </w:rPr>
        <w:t>第四章  开标、谈判</w:t>
      </w:r>
      <w:bookmarkEnd w:id="11"/>
      <w:bookmarkEnd w:id="12"/>
    </w:p>
    <w:p>
      <w:pPr>
        <w:spacing w:line="440" w:lineRule="exact"/>
        <w:ind w:firstLine="482" w:firstLineChars="200"/>
        <w:rPr>
          <w:rFonts w:hint="eastAsia" w:ascii="宋体" w:hAnsi="宋体"/>
          <w:b/>
          <w:sz w:val="24"/>
        </w:rPr>
      </w:pPr>
      <w:r>
        <w:rPr>
          <w:rFonts w:hint="eastAsia" w:ascii="宋体" w:hAnsi="宋体"/>
          <w:b/>
          <w:sz w:val="24"/>
        </w:rPr>
        <w:t>15.开标</w:t>
      </w:r>
    </w:p>
    <w:p>
      <w:pPr>
        <w:ind w:firstLine="472" w:firstLineChars="200"/>
        <w:rPr>
          <w:rFonts w:hint="eastAsia"/>
        </w:rPr>
      </w:pPr>
      <w:r>
        <w:rPr>
          <w:rFonts w:ascii="宋体" w:hAnsi="宋体"/>
          <w:spacing w:val="-2"/>
          <w:sz w:val="24"/>
        </w:rPr>
        <w:t>1</w:t>
      </w:r>
      <w:r>
        <w:rPr>
          <w:rFonts w:hint="eastAsia" w:ascii="宋体" w:hAnsi="宋体"/>
          <w:spacing w:val="-2"/>
          <w:sz w:val="24"/>
        </w:rPr>
        <w:t>5.1　</w:t>
      </w:r>
      <w:r>
        <w:rPr>
          <w:rFonts w:hint="eastAsia" w:ascii="宋体" w:hAnsi="宋体"/>
          <w:sz w:val="24"/>
        </w:rPr>
        <w:t>本项目开标的时间、地点见供应商须知前附表。</w:t>
      </w:r>
    </w:p>
    <w:p>
      <w:pPr>
        <w:spacing w:line="440" w:lineRule="exact"/>
        <w:ind w:firstLine="472" w:firstLineChars="200"/>
        <w:rPr>
          <w:rFonts w:ascii="宋体" w:hAnsi="宋体"/>
          <w:spacing w:val="-2"/>
          <w:sz w:val="24"/>
        </w:rPr>
      </w:pPr>
      <w:r>
        <w:rPr>
          <w:rFonts w:ascii="宋体" w:hAnsi="宋体"/>
          <w:spacing w:val="-2"/>
          <w:sz w:val="24"/>
        </w:rPr>
        <w:t>1</w:t>
      </w:r>
      <w:r>
        <w:rPr>
          <w:rFonts w:hint="eastAsia" w:ascii="宋体" w:hAnsi="宋体"/>
          <w:spacing w:val="-2"/>
          <w:sz w:val="24"/>
        </w:rPr>
        <w:t>5.</w:t>
      </w:r>
      <w:r>
        <w:rPr>
          <w:rFonts w:ascii="宋体" w:hAnsi="宋体"/>
          <w:spacing w:val="-2"/>
          <w:sz w:val="24"/>
        </w:rPr>
        <w:t>2</w:t>
      </w:r>
      <w:r>
        <w:rPr>
          <w:rFonts w:hint="eastAsia" w:ascii="宋体" w:hAnsi="宋体"/>
          <w:spacing w:val="-2"/>
          <w:sz w:val="24"/>
        </w:rPr>
        <w:t>　采购人或采购代理机构在供应商须知前附表规定的谈判时间和谈判地点组织竞争性谈判，邀请响应供应商参加。谈判小组成员不得参加开标活动。响应供应商不足的，不得开标。</w:t>
      </w:r>
    </w:p>
    <w:p>
      <w:pPr>
        <w:spacing w:line="440" w:lineRule="exact"/>
        <w:ind w:firstLine="472" w:firstLineChars="200"/>
        <w:rPr>
          <w:rFonts w:hint="eastAsia" w:ascii="宋体" w:hAnsi="宋体"/>
          <w:sz w:val="24"/>
        </w:rPr>
      </w:pPr>
      <w:r>
        <w:rPr>
          <w:rFonts w:ascii="宋体" w:hAnsi="宋体"/>
          <w:spacing w:val="-2"/>
          <w:sz w:val="24"/>
        </w:rPr>
        <w:t>1</w:t>
      </w:r>
      <w:r>
        <w:rPr>
          <w:rFonts w:hint="eastAsia" w:ascii="宋体" w:hAnsi="宋体"/>
          <w:spacing w:val="-2"/>
          <w:sz w:val="24"/>
        </w:rPr>
        <w:t>5.</w:t>
      </w:r>
      <w:r>
        <w:rPr>
          <w:rFonts w:ascii="宋体" w:hAnsi="宋体"/>
          <w:spacing w:val="-2"/>
          <w:sz w:val="24"/>
        </w:rPr>
        <w:t>3</w:t>
      </w:r>
      <w:r>
        <w:rPr>
          <w:rFonts w:hint="eastAsia" w:ascii="宋体" w:hAnsi="宋体"/>
          <w:spacing w:val="-2"/>
          <w:sz w:val="24"/>
        </w:rPr>
        <w:t>　开标时，响应供应商或其推选的代表检查响应性文件的密封情况；经确认无误后，由采购人或采购代理机构当众拆封响应性文件。</w:t>
      </w:r>
      <w:r>
        <w:rPr>
          <w:rFonts w:hint="eastAsia" w:ascii="宋体" w:hAnsi="宋体"/>
          <w:sz w:val="24"/>
        </w:rPr>
        <w:t xml:space="preserve"> 响应供应商提交的响应性文件中的第一次报价不进行公开唱标。</w:t>
      </w:r>
    </w:p>
    <w:p>
      <w:pPr>
        <w:spacing w:line="440" w:lineRule="exact"/>
        <w:ind w:firstLine="472" w:firstLineChars="200"/>
        <w:rPr>
          <w:rFonts w:hint="eastAsia" w:ascii="宋体" w:hAnsi="宋体"/>
          <w:spacing w:val="-2"/>
          <w:sz w:val="24"/>
        </w:rPr>
      </w:pPr>
      <w:r>
        <w:rPr>
          <w:rFonts w:ascii="宋体" w:hAnsi="宋体"/>
          <w:spacing w:val="-2"/>
          <w:sz w:val="24"/>
        </w:rPr>
        <w:t>1</w:t>
      </w:r>
      <w:r>
        <w:rPr>
          <w:rFonts w:hint="eastAsia" w:ascii="宋体" w:hAnsi="宋体"/>
          <w:spacing w:val="-2"/>
          <w:sz w:val="24"/>
        </w:rPr>
        <w:t>5.4　响应供应商代表对开标过程和开标记录有疑义，以及认为采购人、采购代理机构相关工作人员有需要回避的情形的，应当场提出询问或者回避申请。采购人、采购代理机构对供应商代表提出的询问或者回避申请应当及时处理。</w:t>
      </w:r>
    </w:p>
    <w:p>
      <w:pPr>
        <w:spacing w:line="440" w:lineRule="exact"/>
        <w:ind w:firstLine="472" w:firstLineChars="200"/>
        <w:rPr>
          <w:spacing w:val="-2"/>
          <w:sz w:val="24"/>
        </w:rPr>
      </w:pPr>
      <w:r>
        <w:rPr>
          <w:rFonts w:hint="eastAsia"/>
          <w:spacing w:val="-2"/>
          <w:sz w:val="24"/>
        </w:rPr>
        <w:t>★16</w:t>
      </w:r>
      <w:r>
        <w:rPr>
          <w:spacing w:val="-2"/>
          <w:sz w:val="24"/>
        </w:rPr>
        <w:t xml:space="preserve">. </w:t>
      </w:r>
      <w:r>
        <w:rPr>
          <w:rFonts w:hint="eastAsia"/>
          <w:spacing w:val="-2"/>
          <w:sz w:val="24"/>
        </w:rPr>
        <w:t>资格审查</w:t>
      </w:r>
    </w:p>
    <w:p>
      <w:pPr>
        <w:pStyle w:val="18"/>
        <w:spacing w:line="440" w:lineRule="exact"/>
        <w:ind w:firstLine="472" w:firstLineChars="200"/>
        <w:rPr>
          <w:rFonts w:hAnsi="宋体"/>
          <w:spacing w:val="-2"/>
          <w:sz w:val="24"/>
          <w:szCs w:val="24"/>
        </w:rPr>
      </w:pPr>
      <w:r>
        <w:rPr>
          <w:rFonts w:hAnsi="宋体"/>
          <w:spacing w:val="-2"/>
          <w:sz w:val="24"/>
          <w:szCs w:val="24"/>
        </w:rPr>
        <w:t>17.</w:t>
      </w:r>
      <w:r>
        <w:rPr>
          <w:rFonts w:hint="eastAsia" w:hAnsi="宋体"/>
          <w:spacing w:val="-2"/>
          <w:sz w:val="24"/>
          <w:szCs w:val="24"/>
        </w:rPr>
        <w:t>1采购项目开标结束后，采购人或者采购代理机构应当依法对供应商的资格进行审查。合格供应商不足的，不得评标。</w:t>
      </w:r>
    </w:p>
    <w:p>
      <w:pPr>
        <w:pStyle w:val="18"/>
        <w:spacing w:line="440" w:lineRule="exact"/>
        <w:ind w:firstLine="472" w:firstLineChars="200"/>
        <w:rPr>
          <w:rFonts w:hAnsi="宋体"/>
          <w:spacing w:val="-2"/>
          <w:sz w:val="24"/>
          <w:szCs w:val="24"/>
        </w:rPr>
      </w:pPr>
      <w:r>
        <w:rPr>
          <w:rFonts w:hint="eastAsia" w:hAnsi="宋体"/>
          <w:spacing w:val="-2"/>
          <w:sz w:val="24"/>
          <w:szCs w:val="24"/>
        </w:rPr>
        <w:t>资格审查内容如下：</w:t>
      </w:r>
    </w:p>
    <w:p>
      <w:pPr>
        <w:pStyle w:val="18"/>
        <w:spacing w:line="440" w:lineRule="exact"/>
        <w:ind w:firstLine="3776" w:firstLineChars="1600"/>
        <w:rPr>
          <w:rFonts w:hAnsi="宋体"/>
          <w:spacing w:val="-2"/>
          <w:sz w:val="24"/>
          <w:szCs w:val="24"/>
        </w:rPr>
      </w:pPr>
      <w:r>
        <w:rPr>
          <w:rFonts w:hint="eastAsia" w:hAnsi="宋体"/>
          <w:spacing w:val="-2"/>
          <w:sz w:val="24"/>
          <w:szCs w:val="24"/>
        </w:rPr>
        <w:t>资格审查表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338"/>
        <w:gridCol w:w="5533"/>
        <w:gridCol w:w="824"/>
        <w:gridCol w:w="825"/>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0" w:type="dxa"/>
            <w:gridSpan w:val="2"/>
            <w:vMerge w:val="restart"/>
            <w:noWrap w:val="0"/>
            <w:vAlign w:val="center"/>
          </w:tcPr>
          <w:p>
            <w:pPr>
              <w:pStyle w:val="18"/>
              <w:spacing w:line="440" w:lineRule="exact"/>
              <w:ind w:firstLine="472" w:firstLineChars="200"/>
              <w:rPr>
                <w:rFonts w:hAnsi="宋体" w:cs="宋体"/>
                <w:spacing w:val="-2"/>
                <w:kern w:val="0"/>
                <w:sz w:val="24"/>
                <w:szCs w:val="24"/>
              </w:rPr>
            </w:pPr>
            <w:r>
              <w:rPr>
                <w:rFonts w:hint="eastAsia" w:hAnsi="宋体" w:cs="宋体"/>
                <w:spacing w:val="-2"/>
                <w:kern w:val="0"/>
                <w:sz w:val="24"/>
                <w:szCs w:val="24"/>
              </w:rPr>
              <w:t>审查内容</w:t>
            </w:r>
          </w:p>
        </w:tc>
        <w:tc>
          <w:tcPr>
            <w:tcW w:w="5586" w:type="dxa"/>
            <w:vMerge w:val="restart"/>
            <w:noWrap w:val="0"/>
            <w:vAlign w:val="center"/>
          </w:tcPr>
          <w:p>
            <w:pPr>
              <w:pStyle w:val="18"/>
              <w:spacing w:line="440" w:lineRule="exact"/>
              <w:ind w:firstLine="472" w:firstLineChars="200"/>
              <w:rPr>
                <w:rFonts w:hAnsi="宋体" w:cs="宋体"/>
                <w:spacing w:val="-2"/>
                <w:kern w:val="0"/>
                <w:sz w:val="24"/>
                <w:szCs w:val="24"/>
              </w:rPr>
            </w:pPr>
            <w:r>
              <w:rPr>
                <w:rFonts w:hint="eastAsia" w:hAnsi="宋体" w:cs="宋体"/>
                <w:spacing w:val="-2"/>
                <w:kern w:val="0"/>
                <w:sz w:val="24"/>
                <w:szCs w:val="24"/>
              </w:rPr>
              <w:t>审查标准</w:t>
            </w:r>
          </w:p>
        </w:tc>
        <w:tc>
          <w:tcPr>
            <w:tcW w:w="2448" w:type="dxa"/>
            <w:gridSpan w:val="3"/>
            <w:noWrap w:val="0"/>
            <w:vAlign w:val="center"/>
          </w:tcPr>
          <w:p>
            <w:pPr>
              <w:pStyle w:val="18"/>
              <w:spacing w:line="440" w:lineRule="exact"/>
              <w:rPr>
                <w:rFonts w:hAnsi="宋体" w:cs="宋体"/>
                <w:kern w:val="0"/>
                <w:sz w:val="24"/>
                <w:szCs w:val="24"/>
              </w:rPr>
            </w:pPr>
            <w:r>
              <w:rPr>
                <w:rFonts w:hint="eastAsia" w:hAnsi="宋体" w:cs="宋体"/>
                <w:kern w:val="0"/>
                <w:sz w:val="24"/>
                <w:szCs w:val="24"/>
              </w:rPr>
              <w:t>投标企业名称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0" w:type="dxa"/>
            <w:gridSpan w:val="2"/>
            <w:vMerge w:val="continue"/>
            <w:noWrap w:val="0"/>
            <w:vAlign w:val="center"/>
          </w:tcPr>
          <w:p>
            <w:pPr>
              <w:pStyle w:val="18"/>
              <w:spacing w:line="440" w:lineRule="exact"/>
              <w:ind w:firstLine="472" w:firstLineChars="200"/>
              <w:rPr>
                <w:rFonts w:hAnsi="宋体" w:cs="宋体"/>
                <w:spacing w:val="-2"/>
                <w:kern w:val="0"/>
                <w:sz w:val="24"/>
                <w:szCs w:val="24"/>
              </w:rPr>
            </w:pPr>
          </w:p>
        </w:tc>
        <w:tc>
          <w:tcPr>
            <w:tcW w:w="5586" w:type="dxa"/>
            <w:vMerge w:val="continue"/>
            <w:noWrap w:val="0"/>
            <w:vAlign w:val="center"/>
          </w:tcPr>
          <w:p>
            <w:pPr>
              <w:pStyle w:val="18"/>
              <w:spacing w:line="440" w:lineRule="exact"/>
              <w:ind w:firstLine="472" w:firstLineChars="200"/>
              <w:rPr>
                <w:rFonts w:hAnsi="宋体" w:cs="宋体"/>
                <w:spacing w:val="-2"/>
                <w:kern w:val="0"/>
                <w:sz w:val="24"/>
                <w:szCs w:val="24"/>
              </w:rPr>
            </w:pPr>
          </w:p>
        </w:tc>
        <w:tc>
          <w:tcPr>
            <w:tcW w:w="826" w:type="dxa"/>
            <w:noWrap w:val="0"/>
            <w:vAlign w:val="center"/>
          </w:tcPr>
          <w:p>
            <w:pPr>
              <w:pStyle w:val="18"/>
              <w:spacing w:line="440" w:lineRule="exact"/>
              <w:ind w:firstLine="480" w:firstLineChars="200"/>
              <w:rPr>
                <w:rFonts w:hAnsi="宋体" w:cs="宋体"/>
                <w:kern w:val="0"/>
                <w:sz w:val="24"/>
                <w:szCs w:val="24"/>
              </w:rPr>
            </w:pPr>
            <w:r>
              <w:rPr>
                <w:rFonts w:hint="eastAsia" w:hAnsi="宋体" w:cs="宋体"/>
                <w:kern w:val="0"/>
                <w:sz w:val="24"/>
                <w:szCs w:val="24"/>
              </w:rPr>
              <w:t>1</w:t>
            </w:r>
          </w:p>
        </w:tc>
        <w:tc>
          <w:tcPr>
            <w:tcW w:w="827" w:type="dxa"/>
            <w:noWrap w:val="0"/>
            <w:vAlign w:val="center"/>
          </w:tcPr>
          <w:p>
            <w:pPr>
              <w:pStyle w:val="18"/>
              <w:spacing w:line="440" w:lineRule="exact"/>
              <w:ind w:firstLine="480" w:firstLineChars="200"/>
              <w:rPr>
                <w:rFonts w:hAnsi="宋体" w:cs="宋体"/>
                <w:kern w:val="0"/>
                <w:sz w:val="24"/>
                <w:szCs w:val="24"/>
              </w:rPr>
            </w:pPr>
            <w:r>
              <w:rPr>
                <w:rFonts w:hint="eastAsia" w:hAnsi="宋体" w:cs="宋体"/>
                <w:kern w:val="0"/>
                <w:sz w:val="24"/>
                <w:szCs w:val="24"/>
              </w:rPr>
              <w:t>2</w:t>
            </w:r>
          </w:p>
        </w:tc>
        <w:tc>
          <w:tcPr>
            <w:tcW w:w="795" w:type="dxa"/>
            <w:noWrap w:val="0"/>
            <w:vAlign w:val="center"/>
          </w:tcPr>
          <w:p>
            <w:pPr>
              <w:pStyle w:val="18"/>
              <w:spacing w:line="440" w:lineRule="exact"/>
              <w:ind w:firstLine="480" w:firstLineChars="200"/>
              <w:rPr>
                <w:rFonts w:hAnsi="宋体" w:cs="宋体"/>
                <w:kern w:val="0"/>
                <w:sz w:val="24"/>
                <w:szCs w:val="24"/>
              </w:rPr>
            </w:pPr>
            <w:r>
              <w:rPr>
                <w:rFonts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pPr>
              <w:jc w:val="center"/>
              <w:rPr>
                <w:rFonts w:ascii="宋体" w:hAnsi="宋体"/>
                <w:sz w:val="24"/>
              </w:rPr>
            </w:pPr>
            <w:r>
              <w:rPr>
                <w:rFonts w:hint="eastAsia" w:ascii="宋体" w:hAnsi="宋体"/>
                <w:sz w:val="24"/>
              </w:rPr>
              <w:t>1</w:t>
            </w:r>
          </w:p>
        </w:tc>
        <w:tc>
          <w:tcPr>
            <w:tcW w:w="1363" w:type="dxa"/>
            <w:noWrap w:val="0"/>
            <w:vAlign w:val="center"/>
          </w:tcPr>
          <w:p>
            <w:pPr>
              <w:pStyle w:val="18"/>
              <w:spacing w:line="440" w:lineRule="exact"/>
              <w:rPr>
                <w:rFonts w:hAnsi="宋体" w:cs="宋体"/>
                <w:spacing w:val="-2"/>
                <w:kern w:val="0"/>
                <w:sz w:val="24"/>
                <w:szCs w:val="24"/>
              </w:rPr>
            </w:pPr>
            <w:r>
              <w:rPr>
                <w:rFonts w:hAnsi="宋体" w:cs="宋体"/>
                <w:spacing w:val="-2"/>
                <w:kern w:val="0"/>
                <w:sz w:val="24"/>
                <w:szCs w:val="24"/>
              </w:rPr>
              <w:t>具有独立承担民事责任的能力</w:t>
            </w:r>
          </w:p>
        </w:tc>
        <w:tc>
          <w:tcPr>
            <w:tcW w:w="5586" w:type="dxa"/>
            <w:noWrap w:val="0"/>
            <w:vAlign w:val="center"/>
          </w:tcPr>
          <w:p>
            <w:pPr>
              <w:pStyle w:val="18"/>
              <w:spacing w:line="440" w:lineRule="exact"/>
              <w:rPr>
                <w:rFonts w:hAnsi="宋体" w:cs="宋体"/>
                <w:spacing w:val="-2"/>
                <w:kern w:val="0"/>
                <w:sz w:val="24"/>
                <w:szCs w:val="24"/>
              </w:rPr>
            </w:pPr>
            <w:r>
              <w:rPr>
                <w:rFonts w:hAnsi="宋体" w:cs="宋体"/>
                <w:spacing w:val="-2"/>
                <w:kern w:val="0"/>
                <w:sz w:val="24"/>
                <w:szCs w:val="24"/>
              </w:rPr>
              <w:t>法人或者其他组织的营业执照等证明文件；自然人需提供身份证明</w:t>
            </w:r>
            <w:r>
              <w:rPr>
                <w:rFonts w:hint="eastAsia" w:hAnsi="宋体" w:cs="宋体"/>
                <w:spacing w:val="-2"/>
                <w:kern w:val="0"/>
                <w:sz w:val="24"/>
                <w:szCs w:val="24"/>
              </w:rPr>
              <w:t>；</w:t>
            </w:r>
          </w:p>
        </w:tc>
        <w:tc>
          <w:tcPr>
            <w:tcW w:w="826" w:type="dxa"/>
            <w:noWrap w:val="0"/>
            <w:vAlign w:val="center"/>
          </w:tcPr>
          <w:p>
            <w:pPr>
              <w:pStyle w:val="18"/>
              <w:spacing w:line="440" w:lineRule="exact"/>
              <w:ind w:firstLine="480" w:firstLineChars="200"/>
              <w:rPr>
                <w:rFonts w:hAnsi="宋体" w:cs="宋体"/>
                <w:kern w:val="0"/>
                <w:sz w:val="24"/>
                <w:szCs w:val="24"/>
              </w:rPr>
            </w:pPr>
          </w:p>
        </w:tc>
        <w:tc>
          <w:tcPr>
            <w:tcW w:w="827" w:type="dxa"/>
            <w:noWrap w:val="0"/>
            <w:vAlign w:val="top"/>
          </w:tcPr>
          <w:p>
            <w:pPr>
              <w:pStyle w:val="18"/>
              <w:spacing w:line="440" w:lineRule="exact"/>
              <w:ind w:firstLine="480" w:firstLineChars="200"/>
              <w:rPr>
                <w:rFonts w:hAnsi="宋体" w:cs="宋体"/>
                <w:kern w:val="0"/>
                <w:sz w:val="24"/>
                <w:szCs w:val="24"/>
              </w:rPr>
            </w:pPr>
          </w:p>
        </w:tc>
        <w:tc>
          <w:tcPr>
            <w:tcW w:w="795" w:type="dxa"/>
            <w:noWrap w:val="0"/>
            <w:vAlign w:val="top"/>
          </w:tcPr>
          <w:p>
            <w:pPr>
              <w:pStyle w:val="18"/>
              <w:spacing w:line="440" w:lineRule="exact"/>
              <w:ind w:firstLine="480" w:firstLineChars="200"/>
              <w:rPr>
                <w:rFonts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pPr>
              <w:jc w:val="center"/>
              <w:rPr>
                <w:rFonts w:ascii="宋体" w:hAnsi="宋体"/>
                <w:sz w:val="24"/>
              </w:rPr>
            </w:pPr>
            <w:r>
              <w:rPr>
                <w:rFonts w:hint="eastAsia" w:ascii="宋体" w:hAnsi="宋体"/>
                <w:sz w:val="24"/>
              </w:rPr>
              <w:t>2</w:t>
            </w:r>
          </w:p>
        </w:tc>
        <w:tc>
          <w:tcPr>
            <w:tcW w:w="1363" w:type="dxa"/>
            <w:noWrap w:val="0"/>
            <w:vAlign w:val="center"/>
          </w:tcPr>
          <w:p>
            <w:pPr>
              <w:pStyle w:val="18"/>
              <w:spacing w:line="440" w:lineRule="exact"/>
              <w:rPr>
                <w:rFonts w:hAnsi="宋体" w:cs="宋体"/>
                <w:spacing w:val="-2"/>
                <w:kern w:val="0"/>
                <w:sz w:val="24"/>
                <w:szCs w:val="24"/>
              </w:rPr>
            </w:pPr>
            <w:r>
              <w:rPr>
                <w:rFonts w:hAnsi="宋体" w:cs="宋体"/>
                <w:spacing w:val="-2"/>
                <w:kern w:val="0"/>
                <w:sz w:val="24"/>
                <w:szCs w:val="24"/>
              </w:rPr>
              <w:t>健全的财务会计制度</w:t>
            </w:r>
          </w:p>
        </w:tc>
        <w:tc>
          <w:tcPr>
            <w:tcW w:w="5586" w:type="dxa"/>
            <w:noWrap w:val="0"/>
            <w:vAlign w:val="center"/>
          </w:tcPr>
          <w:p>
            <w:pPr>
              <w:spacing w:after="100" w:afterAutospacing="1"/>
              <w:rPr>
                <w:rFonts w:ascii="宋体" w:hAnsi="宋体"/>
                <w:sz w:val="24"/>
              </w:rPr>
            </w:pPr>
            <w:r>
              <w:rPr>
                <w:rFonts w:hint="eastAsia" w:ascii="宋体" w:hAnsi="宋体"/>
                <w:sz w:val="24"/>
              </w:rPr>
              <w:t>提供上年度经审计财务审计报告或财务报表。（成立不足一年的提供成立至今的财务报表，当月新成立公司不需提供）</w:t>
            </w:r>
          </w:p>
        </w:tc>
        <w:tc>
          <w:tcPr>
            <w:tcW w:w="826" w:type="dxa"/>
            <w:noWrap w:val="0"/>
            <w:vAlign w:val="center"/>
          </w:tcPr>
          <w:p>
            <w:pPr>
              <w:pStyle w:val="18"/>
              <w:spacing w:line="440" w:lineRule="exact"/>
              <w:ind w:firstLine="480" w:firstLineChars="200"/>
              <w:rPr>
                <w:rFonts w:hAnsi="宋体" w:cs="宋体"/>
                <w:kern w:val="0"/>
                <w:sz w:val="24"/>
                <w:szCs w:val="24"/>
              </w:rPr>
            </w:pPr>
          </w:p>
        </w:tc>
        <w:tc>
          <w:tcPr>
            <w:tcW w:w="827" w:type="dxa"/>
            <w:noWrap w:val="0"/>
            <w:vAlign w:val="top"/>
          </w:tcPr>
          <w:p>
            <w:pPr>
              <w:pStyle w:val="18"/>
              <w:spacing w:line="440" w:lineRule="exact"/>
              <w:ind w:firstLine="480" w:firstLineChars="200"/>
              <w:rPr>
                <w:rFonts w:hAnsi="宋体" w:cs="宋体"/>
                <w:kern w:val="0"/>
                <w:sz w:val="24"/>
                <w:szCs w:val="24"/>
              </w:rPr>
            </w:pPr>
          </w:p>
        </w:tc>
        <w:tc>
          <w:tcPr>
            <w:tcW w:w="795" w:type="dxa"/>
            <w:noWrap w:val="0"/>
            <w:vAlign w:val="top"/>
          </w:tcPr>
          <w:p>
            <w:pPr>
              <w:pStyle w:val="18"/>
              <w:spacing w:line="440" w:lineRule="exact"/>
              <w:ind w:firstLine="480" w:firstLineChars="200"/>
              <w:rPr>
                <w:rFonts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457" w:type="dxa"/>
            <w:noWrap w:val="0"/>
            <w:vAlign w:val="center"/>
          </w:tcPr>
          <w:p>
            <w:pPr>
              <w:jc w:val="center"/>
              <w:rPr>
                <w:rFonts w:ascii="宋体" w:hAnsi="宋体"/>
                <w:sz w:val="24"/>
              </w:rPr>
            </w:pPr>
            <w:r>
              <w:rPr>
                <w:rFonts w:hint="eastAsia" w:ascii="宋体" w:hAnsi="宋体"/>
                <w:sz w:val="24"/>
              </w:rPr>
              <w:t>3</w:t>
            </w:r>
          </w:p>
        </w:tc>
        <w:tc>
          <w:tcPr>
            <w:tcW w:w="1363" w:type="dxa"/>
            <w:noWrap w:val="0"/>
            <w:vAlign w:val="center"/>
          </w:tcPr>
          <w:p>
            <w:pPr>
              <w:spacing w:after="100" w:afterAutospacing="1"/>
              <w:rPr>
                <w:rFonts w:ascii="宋体" w:hAnsi="宋体"/>
                <w:spacing w:val="-2"/>
                <w:sz w:val="24"/>
              </w:rPr>
            </w:pPr>
            <w:r>
              <w:rPr>
                <w:rFonts w:ascii="宋体" w:hAnsi="宋体"/>
                <w:spacing w:val="-2"/>
                <w:sz w:val="24"/>
              </w:rPr>
              <w:t>缴纳税收</w:t>
            </w:r>
          </w:p>
        </w:tc>
        <w:tc>
          <w:tcPr>
            <w:tcW w:w="5586" w:type="dxa"/>
            <w:noWrap w:val="0"/>
            <w:vAlign w:val="center"/>
          </w:tcPr>
          <w:p>
            <w:pPr>
              <w:spacing w:after="100" w:afterAutospacing="1"/>
              <w:rPr>
                <w:rFonts w:ascii="宋体" w:hAnsi="宋体"/>
                <w:sz w:val="24"/>
              </w:rPr>
            </w:pPr>
            <w:r>
              <w:rPr>
                <w:rFonts w:ascii="宋体" w:hAnsi="宋体"/>
                <w:sz w:val="24"/>
              </w:rPr>
              <w:t>提供的近半年内任一月依法缴纳税收证明</w:t>
            </w:r>
            <w:r>
              <w:rPr>
                <w:rFonts w:hint="eastAsia" w:ascii="宋体" w:hAnsi="宋体"/>
                <w:sz w:val="24"/>
              </w:rPr>
              <w:t>，当月新成立公司不需提供。</w:t>
            </w:r>
          </w:p>
        </w:tc>
        <w:tc>
          <w:tcPr>
            <w:tcW w:w="826" w:type="dxa"/>
            <w:noWrap w:val="0"/>
            <w:vAlign w:val="center"/>
          </w:tcPr>
          <w:p>
            <w:pPr>
              <w:pStyle w:val="18"/>
              <w:spacing w:line="440" w:lineRule="exact"/>
              <w:ind w:firstLine="480" w:firstLineChars="200"/>
              <w:rPr>
                <w:rFonts w:hAnsi="宋体" w:cs="宋体"/>
                <w:kern w:val="0"/>
                <w:sz w:val="24"/>
                <w:szCs w:val="24"/>
              </w:rPr>
            </w:pPr>
          </w:p>
        </w:tc>
        <w:tc>
          <w:tcPr>
            <w:tcW w:w="827" w:type="dxa"/>
            <w:noWrap w:val="0"/>
            <w:vAlign w:val="top"/>
          </w:tcPr>
          <w:p>
            <w:pPr>
              <w:pStyle w:val="18"/>
              <w:spacing w:line="440" w:lineRule="exact"/>
              <w:ind w:firstLine="480" w:firstLineChars="200"/>
              <w:rPr>
                <w:rFonts w:hAnsi="宋体" w:cs="宋体"/>
                <w:kern w:val="0"/>
                <w:sz w:val="24"/>
                <w:szCs w:val="24"/>
              </w:rPr>
            </w:pPr>
          </w:p>
        </w:tc>
        <w:tc>
          <w:tcPr>
            <w:tcW w:w="795" w:type="dxa"/>
            <w:noWrap w:val="0"/>
            <w:vAlign w:val="top"/>
          </w:tcPr>
          <w:p>
            <w:pPr>
              <w:pStyle w:val="18"/>
              <w:spacing w:line="440" w:lineRule="exact"/>
              <w:ind w:firstLine="480" w:firstLineChars="200"/>
              <w:rPr>
                <w:rFonts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pPr>
              <w:jc w:val="center"/>
              <w:rPr>
                <w:rFonts w:ascii="宋体" w:hAnsi="宋体"/>
                <w:sz w:val="24"/>
              </w:rPr>
            </w:pPr>
            <w:r>
              <w:rPr>
                <w:rFonts w:hint="eastAsia" w:ascii="宋体" w:hAnsi="宋体"/>
                <w:sz w:val="24"/>
              </w:rPr>
              <w:t>4</w:t>
            </w:r>
          </w:p>
        </w:tc>
        <w:tc>
          <w:tcPr>
            <w:tcW w:w="1363" w:type="dxa"/>
            <w:noWrap w:val="0"/>
            <w:vAlign w:val="center"/>
          </w:tcPr>
          <w:p>
            <w:pPr>
              <w:spacing w:after="100" w:afterAutospacing="1"/>
              <w:rPr>
                <w:rFonts w:ascii="宋体" w:hAnsi="宋体"/>
                <w:spacing w:val="-2"/>
                <w:sz w:val="24"/>
              </w:rPr>
            </w:pPr>
            <w:r>
              <w:rPr>
                <w:rFonts w:ascii="宋体" w:hAnsi="宋体"/>
                <w:spacing w:val="-2"/>
                <w:sz w:val="24"/>
              </w:rPr>
              <w:t>缴纳社会保障资金</w:t>
            </w:r>
          </w:p>
        </w:tc>
        <w:tc>
          <w:tcPr>
            <w:tcW w:w="5586" w:type="dxa"/>
            <w:noWrap w:val="0"/>
            <w:vAlign w:val="center"/>
          </w:tcPr>
          <w:p>
            <w:pPr>
              <w:spacing w:after="100" w:afterAutospacing="1"/>
              <w:rPr>
                <w:rFonts w:ascii="宋体" w:hAnsi="宋体"/>
                <w:sz w:val="24"/>
              </w:rPr>
            </w:pPr>
            <w:r>
              <w:rPr>
                <w:rFonts w:hint="eastAsia" w:ascii="宋体" w:hAnsi="宋体"/>
                <w:sz w:val="24"/>
              </w:rPr>
              <w:t>提供社会保险登记证或社保缴纳证明（近半年内任一月社保缴纳证明，当月新成立公司不需提供）</w:t>
            </w:r>
          </w:p>
        </w:tc>
        <w:tc>
          <w:tcPr>
            <w:tcW w:w="826" w:type="dxa"/>
            <w:noWrap w:val="0"/>
            <w:vAlign w:val="center"/>
          </w:tcPr>
          <w:p>
            <w:pPr>
              <w:spacing w:line="440" w:lineRule="exact"/>
              <w:jc w:val="center"/>
              <w:rPr>
                <w:rFonts w:ascii="宋体" w:hAnsi="宋体"/>
                <w:sz w:val="24"/>
              </w:rPr>
            </w:pPr>
          </w:p>
        </w:tc>
        <w:tc>
          <w:tcPr>
            <w:tcW w:w="827" w:type="dxa"/>
            <w:noWrap w:val="0"/>
            <w:vAlign w:val="top"/>
          </w:tcPr>
          <w:p>
            <w:pPr>
              <w:spacing w:line="440" w:lineRule="exact"/>
              <w:jc w:val="center"/>
              <w:rPr>
                <w:rFonts w:ascii="宋体" w:hAnsi="宋体"/>
                <w:sz w:val="24"/>
              </w:rPr>
            </w:pPr>
          </w:p>
        </w:tc>
        <w:tc>
          <w:tcPr>
            <w:tcW w:w="795" w:type="dxa"/>
            <w:noWrap w:val="0"/>
            <w:vAlign w:val="top"/>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pPr>
              <w:jc w:val="center"/>
              <w:rPr>
                <w:rFonts w:ascii="宋体" w:hAnsi="宋体"/>
                <w:sz w:val="24"/>
              </w:rPr>
            </w:pPr>
            <w:r>
              <w:rPr>
                <w:rFonts w:hint="eastAsia" w:ascii="宋体" w:hAnsi="宋体"/>
                <w:sz w:val="24"/>
              </w:rPr>
              <w:t>5</w:t>
            </w:r>
          </w:p>
        </w:tc>
        <w:tc>
          <w:tcPr>
            <w:tcW w:w="1363" w:type="dxa"/>
            <w:noWrap w:val="0"/>
            <w:vAlign w:val="center"/>
          </w:tcPr>
          <w:p>
            <w:pPr>
              <w:spacing w:after="100" w:afterAutospacing="1"/>
              <w:rPr>
                <w:rFonts w:ascii="宋体" w:hAnsi="宋体"/>
                <w:spacing w:val="-2"/>
                <w:sz w:val="24"/>
              </w:rPr>
            </w:pPr>
            <w:r>
              <w:rPr>
                <w:rFonts w:ascii="宋体" w:hAnsi="宋体"/>
                <w:spacing w:val="-2"/>
                <w:sz w:val="24"/>
              </w:rPr>
              <w:t>履行合同所必需的设备和能力</w:t>
            </w:r>
          </w:p>
        </w:tc>
        <w:tc>
          <w:tcPr>
            <w:tcW w:w="5586" w:type="dxa"/>
            <w:noWrap w:val="0"/>
            <w:vAlign w:val="center"/>
          </w:tcPr>
          <w:p>
            <w:pPr>
              <w:spacing w:after="100" w:afterAutospacing="1"/>
              <w:rPr>
                <w:rFonts w:ascii="宋体" w:hAnsi="宋体"/>
                <w:spacing w:val="-2"/>
                <w:sz w:val="24"/>
              </w:rPr>
            </w:pPr>
            <w:r>
              <w:rPr>
                <w:rFonts w:ascii="宋体" w:hAnsi="宋体"/>
                <w:spacing w:val="-2"/>
                <w:sz w:val="24"/>
              </w:rPr>
              <w:t>提供具有履行合同所必需的设备和专业技术能力相关证明材料或声明</w:t>
            </w:r>
            <w:r>
              <w:rPr>
                <w:rFonts w:hint="eastAsia" w:ascii="宋体" w:hAnsi="宋体"/>
                <w:spacing w:val="-2"/>
                <w:sz w:val="24"/>
              </w:rPr>
              <w:t>；</w:t>
            </w:r>
          </w:p>
        </w:tc>
        <w:tc>
          <w:tcPr>
            <w:tcW w:w="826" w:type="dxa"/>
            <w:noWrap w:val="0"/>
            <w:vAlign w:val="center"/>
          </w:tcPr>
          <w:p>
            <w:pPr>
              <w:spacing w:line="440" w:lineRule="exact"/>
              <w:jc w:val="center"/>
              <w:rPr>
                <w:rFonts w:ascii="宋体" w:hAnsi="宋体"/>
                <w:sz w:val="24"/>
              </w:rPr>
            </w:pPr>
          </w:p>
        </w:tc>
        <w:tc>
          <w:tcPr>
            <w:tcW w:w="827" w:type="dxa"/>
            <w:noWrap w:val="0"/>
            <w:vAlign w:val="top"/>
          </w:tcPr>
          <w:p>
            <w:pPr>
              <w:spacing w:line="440" w:lineRule="exact"/>
              <w:jc w:val="center"/>
              <w:rPr>
                <w:rFonts w:ascii="宋体" w:hAnsi="宋体"/>
                <w:sz w:val="24"/>
              </w:rPr>
            </w:pPr>
          </w:p>
        </w:tc>
        <w:tc>
          <w:tcPr>
            <w:tcW w:w="795" w:type="dxa"/>
            <w:noWrap w:val="0"/>
            <w:vAlign w:val="top"/>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pPr>
              <w:jc w:val="center"/>
              <w:rPr>
                <w:rFonts w:ascii="宋体" w:hAnsi="宋体"/>
                <w:sz w:val="24"/>
              </w:rPr>
            </w:pPr>
            <w:r>
              <w:rPr>
                <w:rFonts w:hint="eastAsia" w:ascii="宋体" w:hAnsi="宋体"/>
                <w:sz w:val="24"/>
              </w:rPr>
              <w:t>6</w:t>
            </w:r>
          </w:p>
        </w:tc>
        <w:tc>
          <w:tcPr>
            <w:tcW w:w="1363" w:type="dxa"/>
            <w:noWrap w:val="0"/>
            <w:vAlign w:val="center"/>
          </w:tcPr>
          <w:p>
            <w:pPr>
              <w:spacing w:after="100" w:afterAutospacing="1"/>
              <w:rPr>
                <w:rFonts w:ascii="宋体" w:hAnsi="宋体"/>
                <w:spacing w:val="-2"/>
                <w:sz w:val="24"/>
              </w:rPr>
            </w:pPr>
            <w:r>
              <w:rPr>
                <w:rFonts w:ascii="宋体" w:hAnsi="宋体"/>
                <w:spacing w:val="-2"/>
                <w:sz w:val="24"/>
              </w:rPr>
              <w:t>提供无重大违法记录声明书</w:t>
            </w:r>
          </w:p>
        </w:tc>
        <w:tc>
          <w:tcPr>
            <w:tcW w:w="5586" w:type="dxa"/>
            <w:noWrap w:val="0"/>
            <w:vAlign w:val="center"/>
          </w:tcPr>
          <w:p>
            <w:pPr>
              <w:spacing w:after="100" w:afterAutospacing="1"/>
              <w:rPr>
                <w:rFonts w:ascii="宋体" w:hAnsi="宋体"/>
                <w:spacing w:val="-2"/>
                <w:sz w:val="24"/>
              </w:rPr>
            </w:pPr>
            <w:r>
              <w:rPr>
                <w:rFonts w:ascii="宋体" w:hAnsi="宋体"/>
                <w:spacing w:val="-2"/>
                <w:sz w:val="24"/>
              </w:rPr>
              <w:t>提供无重大违法记录声明书</w:t>
            </w:r>
            <w:r>
              <w:rPr>
                <w:rFonts w:hint="eastAsia" w:ascii="宋体" w:hAnsi="宋体"/>
                <w:spacing w:val="-2"/>
                <w:sz w:val="24"/>
              </w:rPr>
              <w:t xml:space="preserve"> </w:t>
            </w:r>
          </w:p>
        </w:tc>
        <w:tc>
          <w:tcPr>
            <w:tcW w:w="826" w:type="dxa"/>
            <w:noWrap w:val="0"/>
            <w:vAlign w:val="center"/>
          </w:tcPr>
          <w:p>
            <w:pPr>
              <w:spacing w:line="440" w:lineRule="exact"/>
              <w:jc w:val="center"/>
              <w:rPr>
                <w:rFonts w:ascii="宋体" w:hAnsi="宋体"/>
                <w:sz w:val="24"/>
              </w:rPr>
            </w:pPr>
          </w:p>
        </w:tc>
        <w:tc>
          <w:tcPr>
            <w:tcW w:w="827" w:type="dxa"/>
            <w:noWrap w:val="0"/>
            <w:vAlign w:val="top"/>
          </w:tcPr>
          <w:p>
            <w:pPr>
              <w:spacing w:line="440" w:lineRule="exact"/>
              <w:jc w:val="center"/>
              <w:rPr>
                <w:rFonts w:ascii="宋体" w:hAnsi="宋体"/>
                <w:sz w:val="24"/>
              </w:rPr>
            </w:pPr>
          </w:p>
        </w:tc>
        <w:tc>
          <w:tcPr>
            <w:tcW w:w="795" w:type="dxa"/>
            <w:noWrap w:val="0"/>
            <w:vAlign w:val="top"/>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pPr>
              <w:jc w:val="center"/>
              <w:rPr>
                <w:rFonts w:ascii="宋体" w:hAnsi="宋体"/>
                <w:sz w:val="24"/>
              </w:rPr>
            </w:pPr>
            <w:r>
              <w:rPr>
                <w:rFonts w:hint="eastAsia" w:ascii="宋体" w:hAnsi="宋体"/>
                <w:sz w:val="24"/>
              </w:rPr>
              <w:t>7</w:t>
            </w:r>
          </w:p>
        </w:tc>
        <w:tc>
          <w:tcPr>
            <w:tcW w:w="1363" w:type="dxa"/>
            <w:noWrap w:val="0"/>
            <w:vAlign w:val="center"/>
          </w:tcPr>
          <w:p>
            <w:pPr>
              <w:spacing w:after="100" w:afterAutospacing="1"/>
              <w:rPr>
                <w:rFonts w:ascii="宋体" w:hAnsi="宋体"/>
                <w:spacing w:val="-2"/>
                <w:sz w:val="24"/>
              </w:rPr>
            </w:pPr>
            <w:r>
              <w:rPr>
                <w:rFonts w:ascii="宋体" w:hAnsi="宋体"/>
                <w:spacing w:val="-2"/>
                <w:sz w:val="24"/>
              </w:rPr>
              <w:t>其他特定资格证明</w:t>
            </w:r>
          </w:p>
        </w:tc>
        <w:tc>
          <w:tcPr>
            <w:tcW w:w="5586" w:type="dxa"/>
            <w:noWrap w:val="0"/>
            <w:vAlign w:val="center"/>
          </w:tcPr>
          <w:p>
            <w:pPr>
              <w:spacing w:after="100" w:afterAutospacing="1"/>
              <w:rPr>
                <w:rFonts w:ascii="宋体" w:hAnsi="宋体"/>
                <w:spacing w:val="-2"/>
                <w:sz w:val="24"/>
              </w:rPr>
            </w:pPr>
            <w:r>
              <w:rPr>
                <w:rFonts w:hint="eastAsia" w:ascii="宋体" w:hAnsi="宋体"/>
                <w:spacing w:val="-2"/>
                <w:sz w:val="24"/>
              </w:rPr>
              <w:t>医疗器械经营备案凭证或医疗器械生产许可证或医疗器械经营许可证或其他医疗器械生产经营许可证明文件（根据所投内容提供）</w:t>
            </w:r>
          </w:p>
        </w:tc>
        <w:tc>
          <w:tcPr>
            <w:tcW w:w="826" w:type="dxa"/>
            <w:noWrap w:val="0"/>
            <w:vAlign w:val="center"/>
          </w:tcPr>
          <w:p>
            <w:pPr>
              <w:spacing w:line="440" w:lineRule="exact"/>
              <w:jc w:val="center"/>
              <w:rPr>
                <w:rFonts w:ascii="宋体" w:hAnsi="宋体"/>
                <w:sz w:val="24"/>
              </w:rPr>
            </w:pPr>
          </w:p>
        </w:tc>
        <w:tc>
          <w:tcPr>
            <w:tcW w:w="827" w:type="dxa"/>
            <w:noWrap w:val="0"/>
            <w:vAlign w:val="top"/>
          </w:tcPr>
          <w:p>
            <w:pPr>
              <w:spacing w:line="440" w:lineRule="exact"/>
              <w:jc w:val="center"/>
              <w:rPr>
                <w:rFonts w:ascii="宋体" w:hAnsi="宋体"/>
                <w:sz w:val="24"/>
              </w:rPr>
            </w:pPr>
          </w:p>
        </w:tc>
        <w:tc>
          <w:tcPr>
            <w:tcW w:w="795" w:type="dxa"/>
            <w:noWrap w:val="0"/>
            <w:vAlign w:val="top"/>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pPr>
              <w:jc w:val="center"/>
              <w:rPr>
                <w:rFonts w:ascii="宋体" w:hAnsi="宋体"/>
                <w:sz w:val="24"/>
              </w:rPr>
            </w:pPr>
            <w:r>
              <w:rPr>
                <w:rFonts w:hint="eastAsia" w:ascii="宋体" w:hAnsi="宋体"/>
                <w:sz w:val="24"/>
              </w:rPr>
              <w:t>8</w:t>
            </w:r>
          </w:p>
        </w:tc>
        <w:tc>
          <w:tcPr>
            <w:tcW w:w="1363" w:type="dxa"/>
            <w:noWrap w:val="0"/>
            <w:vAlign w:val="center"/>
          </w:tcPr>
          <w:p>
            <w:pPr>
              <w:pStyle w:val="18"/>
              <w:spacing w:line="440" w:lineRule="exact"/>
              <w:rPr>
                <w:rFonts w:hAnsi="宋体" w:cs="宋体"/>
                <w:spacing w:val="-2"/>
                <w:kern w:val="0"/>
                <w:sz w:val="24"/>
                <w:szCs w:val="24"/>
              </w:rPr>
            </w:pPr>
            <w:r>
              <w:rPr>
                <w:rFonts w:hint="eastAsia" w:hAnsi="宋体" w:cs="宋体"/>
                <w:spacing w:val="-2"/>
                <w:kern w:val="0"/>
                <w:sz w:val="24"/>
                <w:szCs w:val="24"/>
              </w:rPr>
              <w:t>信用</w:t>
            </w:r>
            <w:r>
              <w:rPr>
                <w:rFonts w:hAnsi="宋体" w:cs="宋体"/>
                <w:spacing w:val="-2"/>
                <w:kern w:val="0"/>
                <w:sz w:val="24"/>
                <w:szCs w:val="24"/>
              </w:rPr>
              <w:t>查询结果</w:t>
            </w:r>
          </w:p>
        </w:tc>
        <w:tc>
          <w:tcPr>
            <w:tcW w:w="5586" w:type="dxa"/>
            <w:noWrap w:val="0"/>
            <w:vAlign w:val="center"/>
          </w:tcPr>
          <w:p>
            <w:pPr>
              <w:pStyle w:val="18"/>
              <w:spacing w:line="440" w:lineRule="exact"/>
              <w:rPr>
                <w:rFonts w:hAnsi="宋体" w:cs="宋体"/>
                <w:spacing w:val="-2"/>
                <w:kern w:val="0"/>
                <w:sz w:val="24"/>
                <w:szCs w:val="24"/>
              </w:rPr>
            </w:pPr>
            <w:r>
              <w:rPr>
                <w:rFonts w:hint="eastAsia" w:hAnsi="宋体" w:cs="宋体"/>
                <w:spacing w:val="-2"/>
                <w:kern w:val="0"/>
                <w:sz w:val="24"/>
                <w:szCs w:val="24"/>
              </w:rPr>
              <w:t>“信用中国”（www.creditchina.gov.cn）未被列入重大税收违法案件当事人名单；2、“中国执行信息公开网”（http://zxgk.court.gov.cn/）未被列入失信被执行人；3、“中国政府采购网”（www.ccgp.gov.cn）网站上未被列入政府采购严重违法失信行为记录名单；</w:t>
            </w:r>
          </w:p>
        </w:tc>
        <w:tc>
          <w:tcPr>
            <w:tcW w:w="826" w:type="dxa"/>
            <w:noWrap w:val="0"/>
            <w:vAlign w:val="center"/>
          </w:tcPr>
          <w:p>
            <w:pPr>
              <w:spacing w:line="440" w:lineRule="exact"/>
              <w:jc w:val="center"/>
              <w:rPr>
                <w:rFonts w:ascii="宋体" w:hAnsi="宋体"/>
                <w:sz w:val="24"/>
              </w:rPr>
            </w:pPr>
          </w:p>
        </w:tc>
        <w:tc>
          <w:tcPr>
            <w:tcW w:w="827" w:type="dxa"/>
            <w:noWrap w:val="0"/>
            <w:vAlign w:val="top"/>
          </w:tcPr>
          <w:p>
            <w:pPr>
              <w:spacing w:line="440" w:lineRule="exact"/>
              <w:jc w:val="center"/>
              <w:rPr>
                <w:rFonts w:ascii="宋体" w:hAnsi="宋体"/>
                <w:sz w:val="24"/>
              </w:rPr>
            </w:pPr>
          </w:p>
        </w:tc>
        <w:tc>
          <w:tcPr>
            <w:tcW w:w="795" w:type="dxa"/>
            <w:noWrap w:val="0"/>
            <w:vAlign w:val="top"/>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pPr>
              <w:jc w:val="center"/>
              <w:rPr>
                <w:rFonts w:ascii="宋体" w:hAnsi="宋体"/>
                <w:sz w:val="24"/>
              </w:rPr>
            </w:pPr>
            <w:r>
              <w:rPr>
                <w:rFonts w:hint="eastAsia" w:ascii="宋体" w:hAnsi="宋体"/>
                <w:sz w:val="24"/>
              </w:rPr>
              <w:t>9</w:t>
            </w:r>
          </w:p>
        </w:tc>
        <w:tc>
          <w:tcPr>
            <w:tcW w:w="1363" w:type="dxa"/>
            <w:noWrap w:val="0"/>
            <w:vAlign w:val="center"/>
          </w:tcPr>
          <w:p>
            <w:pPr>
              <w:pStyle w:val="18"/>
              <w:spacing w:line="440" w:lineRule="exact"/>
              <w:rPr>
                <w:rFonts w:hAnsi="宋体" w:cs="宋体"/>
                <w:spacing w:val="-2"/>
                <w:kern w:val="0"/>
                <w:sz w:val="24"/>
                <w:szCs w:val="24"/>
              </w:rPr>
            </w:pPr>
            <w:r>
              <w:rPr>
                <w:rFonts w:hint="eastAsia" w:hAnsi="宋体" w:cs="宋体"/>
                <w:spacing w:val="-2"/>
                <w:kern w:val="0"/>
                <w:sz w:val="24"/>
                <w:szCs w:val="24"/>
              </w:rPr>
              <w:t>供应商代表身份证明</w:t>
            </w:r>
          </w:p>
        </w:tc>
        <w:tc>
          <w:tcPr>
            <w:tcW w:w="5586" w:type="dxa"/>
            <w:noWrap w:val="0"/>
            <w:vAlign w:val="center"/>
          </w:tcPr>
          <w:p>
            <w:pPr>
              <w:pStyle w:val="18"/>
              <w:spacing w:line="440" w:lineRule="exact"/>
              <w:rPr>
                <w:rFonts w:hAnsi="宋体" w:cs="宋体"/>
                <w:spacing w:val="-2"/>
                <w:kern w:val="0"/>
                <w:sz w:val="24"/>
                <w:szCs w:val="24"/>
              </w:rPr>
            </w:pPr>
            <w:r>
              <w:rPr>
                <w:rFonts w:hint="eastAsia" w:hAnsi="宋体" w:cs="宋体"/>
                <w:spacing w:val="-2"/>
                <w:kern w:val="0"/>
                <w:sz w:val="24"/>
                <w:szCs w:val="24"/>
              </w:rPr>
              <w:t>《法定代表人资格证明书》或《法定代表人授权委托书》</w:t>
            </w:r>
          </w:p>
        </w:tc>
        <w:tc>
          <w:tcPr>
            <w:tcW w:w="826" w:type="dxa"/>
            <w:noWrap w:val="0"/>
            <w:vAlign w:val="center"/>
          </w:tcPr>
          <w:p>
            <w:pPr>
              <w:spacing w:line="440" w:lineRule="exact"/>
              <w:jc w:val="center"/>
              <w:rPr>
                <w:rFonts w:ascii="宋体" w:hAnsi="宋体"/>
                <w:sz w:val="24"/>
              </w:rPr>
            </w:pPr>
          </w:p>
        </w:tc>
        <w:tc>
          <w:tcPr>
            <w:tcW w:w="827" w:type="dxa"/>
            <w:noWrap w:val="0"/>
            <w:vAlign w:val="top"/>
          </w:tcPr>
          <w:p>
            <w:pPr>
              <w:spacing w:line="440" w:lineRule="exact"/>
              <w:jc w:val="center"/>
              <w:rPr>
                <w:rFonts w:ascii="宋体" w:hAnsi="宋体"/>
                <w:sz w:val="24"/>
              </w:rPr>
            </w:pPr>
          </w:p>
        </w:tc>
        <w:tc>
          <w:tcPr>
            <w:tcW w:w="795" w:type="dxa"/>
            <w:noWrap w:val="0"/>
            <w:vAlign w:val="top"/>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pPr>
              <w:jc w:val="center"/>
              <w:rPr>
                <w:rFonts w:ascii="宋体" w:hAnsi="宋体"/>
                <w:sz w:val="24"/>
              </w:rPr>
            </w:pPr>
            <w:r>
              <w:rPr>
                <w:rFonts w:hint="eastAsia" w:ascii="宋体" w:hAnsi="宋体"/>
                <w:sz w:val="24"/>
              </w:rPr>
              <w:t>10</w:t>
            </w:r>
          </w:p>
        </w:tc>
        <w:tc>
          <w:tcPr>
            <w:tcW w:w="1363" w:type="dxa"/>
            <w:noWrap w:val="0"/>
            <w:vAlign w:val="center"/>
          </w:tcPr>
          <w:p>
            <w:pPr>
              <w:spacing w:after="100" w:afterAutospacing="1"/>
              <w:rPr>
                <w:rFonts w:ascii="宋体" w:hAnsi="宋体"/>
                <w:sz w:val="24"/>
              </w:rPr>
            </w:pPr>
            <w:r>
              <w:rPr>
                <w:rFonts w:ascii="宋体" w:hAnsi="宋体"/>
                <w:sz w:val="24"/>
              </w:rPr>
              <w:t>不参与围标串标承诺书</w:t>
            </w:r>
          </w:p>
        </w:tc>
        <w:tc>
          <w:tcPr>
            <w:tcW w:w="5586" w:type="dxa"/>
            <w:noWrap w:val="0"/>
            <w:vAlign w:val="center"/>
          </w:tcPr>
          <w:p>
            <w:pPr>
              <w:spacing w:after="100" w:afterAutospacing="1"/>
              <w:rPr>
                <w:rFonts w:ascii="宋体" w:hAnsi="宋体"/>
                <w:sz w:val="24"/>
              </w:rPr>
            </w:pPr>
            <w:r>
              <w:rPr>
                <w:rFonts w:ascii="宋体" w:hAnsi="宋体"/>
                <w:sz w:val="24"/>
              </w:rPr>
              <w:t>提供不参与围标串标承诺书</w:t>
            </w:r>
            <w:r>
              <w:rPr>
                <w:rFonts w:hint="eastAsia" w:ascii="宋体" w:hAnsi="宋体"/>
                <w:sz w:val="24"/>
              </w:rPr>
              <w:t>；</w:t>
            </w:r>
          </w:p>
        </w:tc>
        <w:tc>
          <w:tcPr>
            <w:tcW w:w="826" w:type="dxa"/>
            <w:noWrap w:val="0"/>
            <w:vAlign w:val="center"/>
          </w:tcPr>
          <w:p>
            <w:pPr>
              <w:spacing w:line="440" w:lineRule="exact"/>
              <w:jc w:val="center"/>
              <w:rPr>
                <w:rFonts w:ascii="宋体" w:hAnsi="宋体"/>
                <w:sz w:val="24"/>
              </w:rPr>
            </w:pPr>
          </w:p>
        </w:tc>
        <w:tc>
          <w:tcPr>
            <w:tcW w:w="827" w:type="dxa"/>
            <w:noWrap w:val="0"/>
            <w:vAlign w:val="top"/>
          </w:tcPr>
          <w:p>
            <w:pPr>
              <w:spacing w:line="440" w:lineRule="exact"/>
              <w:jc w:val="center"/>
              <w:rPr>
                <w:rFonts w:ascii="宋体" w:hAnsi="宋体"/>
                <w:sz w:val="24"/>
              </w:rPr>
            </w:pPr>
          </w:p>
        </w:tc>
        <w:tc>
          <w:tcPr>
            <w:tcW w:w="795" w:type="dxa"/>
            <w:noWrap w:val="0"/>
            <w:vAlign w:val="top"/>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pPr>
              <w:jc w:val="center"/>
              <w:rPr>
                <w:rFonts w:ascii="宋体" w:hAnsi="宋体"/>
                <w:sz w:val="24"/>
              </w:rPr>
            </w:pPr>
            <w:r>
              <w:rPr>
                <w:rFonts w:hint="eastAsia" w:ascii="宋体" w:hAnsi="宋体"/>
                <w:sz w:val="24"/>
              </w:rPr>
              <w:t>11</w:t>
            </w:r>
          </w:p>
        </w:tc>
        <w:tc>
          <w:tcPr>
            <w:tcW w:w="1363" w:type="dxa"/>
            <w:noWrap w:val="0"/>
            <w:vAlign w:val="center"/>
          </w:tcPr>
          <w:p>
            <w:pPr>
              <w:spacing w:after="100" w:afterAutospacing="1"/>
              <w:rPr>
                <w:rFonts w:ascii="宋体" w:hAnsi="宋体"/>
                <w:sz w:val="24"/>
              </w:rPr>
            </w:pPr>
            <w:r>
              <w:rPr>
                <w:rFonts w:hint="eastAsia" w:ascii="宋体" w:hAnsi="宋体"/>
                <w:sz w:val="24"/>
              </w:rPr>
              <w:t>投标保证金</w:t>
            </w:r>
          </w:p>
        </w:tc>
        <w:tc>
          <w:tcPr>
            <w:tcW w:w="5586" w:type="dxa"/>
            <w:noWrap w:val="0"/>
            <w:vAlign w:val="center"/>
          </w:tcPr>
          <w:p>
            <w:pPr>
              <w:spacing w:after="100" w:afterAutospacing="1"/>
              <w:rPr>
                <w:rFonts w:ascii="宋体" w:hAnsi="宋体"/>
                <w:sz w:val="24"/>
              </w:rPr>
            </w:pPr>
            <w:r>
              <w:rPr>
                <w:rFonts w:hint="eastAsia" w:ascii="宋体" w:hAnsi="宋体"/>
                <w:sz w:val="24"/>
              </w:rPr>
              <w:t>是否按照投标须知要求金额递交了投标保证金，并提供了投标保证金缴纳凭证。</w:t>
            </w:r>
          </w:p>
        </w:tc>
        <w:tc>
          <w:tcPr>
            <w:tcW w:w="826" w:type="dxa"/>
            <w:noWrap w:val="0"/>
            <w:vAlign w:val="center"/>
          </w:tcPr>
          <w:p>
            <w:pPr>
              <w:spacing w:line="440" w:lineRule="exact"/>
              <w:jc w:val="center"/>
              <w:rPr>
                <w:rFonts w:ascii="宋体" w:hAnsi="宋体"/>
                <w:sz w:val="24"/>
              </w:rPr>
            </w:pPr>
          </w:p>
        </w:tc>
        <w:tc>
          <w:tcPr>
            <w:tcW w:w="827" w:type="dxa"/>
            <w:noWrap w:val="0"/>
            <w:vAlign w:val="top"/>
          </w:tcPr>
          <w:p>
            <w:pPr>
              <w:spacing w:line="440" w:lineRule="exact"/>
              <w:jc w:val="center"/>
              <w:rPr>
                <w:rFonts w:ascii="宋体" w:hAnsi="宋体"/>
                <w:sz w:val="24"/>
              </w:rPr>
            </w:pPr>
          </w:p>
        </w:tc>
        <w:tc>
          <w:tcPr>
            <w:tcW w:w="795" w:type="dxa"/>
            <w:noWrap w:val="0"/>
            <w:vAlign w:val="top"/>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6" w:type="dxa"/>
            <w:gridSpan w:val="3"/>
            <w:noWrap w:val="0"/>
            <w:vAlign w:val="center"/>
          </w:tcPr>
          <w:p>
            <w:pPr>
              <w:spacing w:after="100" w:afterAutospacing="1"/>
              <w:ind w:firstLine="1440" w:firstLineChars="600"/>
              <w:rPr>
                <w:rFonts w:ascii="宋体" w:hAnsi="宋体"/>
                <w:sz w:val="24"/>
              </w:rPr>
            </w:pPr>
            <w:r>
              <w:rPr>
                <w:rFonts w:hint="eastAsia" w:ascii="宋体" w:hAnsi="宋体"/>
                <w:sz w:val="24"/>
              </w:rPr>
              <w:t>资格审查结果</w:t>
            </w:r>
          </w:p>
        </w:tc>
        <w:tc>
          <w:tcPr>
            <w:tcW w:w="826" w:type="dxa"/>
            <w:noWrap w:val="0"/>
            <w:vAlign w:val="center"/>
          </w:tcPr>
          <w:p>
            <w:pPr>
              <w:spacing w:line="440" w:lineRule="exact"/>
              <w:jc w:val="center"/>
              <w:rPr>
                <w:rFonts w:ascii="宋体" w:hAnsi="宋体"/>
                <w:sz w:val="24"/>
              </w:rPr>
            </w:pPr>
          </w:p>
        </w:tc>
        <w:tc>
          <w:tcPr>
            <w:tcW w:w="827" w:type="dxa"/>
            <w:noWrap w:val="0"/>
            <w:vAlign w:val="top"/>
          </w:tcPr>
          <w:p>
            <w:pPr>
              <w:spacing w:line="440" w:lineRule="exact"/>
              <w:jc w:val="center"/>
              <w:rPr>
                <w:rFonts w:ascii="宋体" w:hAnsi="宋体"/>
                <w:sz w:val="24"/>
              </w:rPr>
            </w:pPr>
          </w:p>
        </w:tc>
        <w:tc>
          <w:tcPr>
            <w:tcW w:w="795" w:type="dxa"/>
            <w:noWrap w:val="0"/>
            <w:vAlign w:val="top"/>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6" w:type="dxa"/>
            <w:gridSpan w:val="3"/>
            <w:noWrap w:val="0"/>
            <w:vAlign w:val="center"/>
          </w:tcPr>
          <w:p>
            <w:pPr>
              <w:spacing w:after="100" w:afterAutospacing="1"/>
              <w:ind w:firstLine="1440" w:firstLineChars="600"/>
              <w:rPr>
                <w:rFonts w:ascii="宋体" w:hAnsi="宋体"/>
                <w:sz w:val="24"/>
              </w:rPr>
            </w:pPr>
            <w:r>
              <w:rPr>
                <w:rFonts w:hint="eastAsia" w:ascii="宋体" w:hAnsi="宋体"/>
                <w:sz w:val="24"/>
              </w:rPr>
              <w:t>不通过理由说明</w:t>
            </w:r>
          </w:p>
        </w:tc>
        <w:tc>
          <w:tcPr>
            <w:tcW w:w="826" w:type="dxa"/>
            <w:noWrap w:val="0"/>
            <w:vAlign w:val="center"/>
          </w:tcPr>
          <w:p>
            <w:pPr>
              <w:spacing w:line="440" w:lineRule="exact"/>
              <w:jc w:val="center"/>
              <w:rPr>
                <w:rFonts w:ascii="宋体" w:hAnsi="宋体"/>
                <w:sz w:val="24"/>
              </w:rPr>
            </w:pPr>
          </w:p>
        </w:tc>
        <w:tc>
          <w:tcPr>
            <w:tcW w:w="827" w:type="dxa"/>
            <w:noWrap w:val="0"/>
            <w:vAlign w:val="top"/>
          </w:tcPr>
          <w:p>
            <w:pPr>
              <w:spacing w:line="440" w:lineRule="exact"/>
              <w:jc w:val="center"/>
              <w:rPr>
                <w:rFonts w:ascii="宋体" w:hAnsi="宋体"/>
                <w:sz w:val="24"/>
              </w:rPr>
            </w:pPr>
          </w:p>
        </w:tc>
        <w:tc>
          <w:tcPr>
            <w:tcW w:w="795" w:type="dxa"/>
            <w:noWrap w:val="0"/>
            <w:vAlign w:val="top"/>
          </w:tcPr>
          <w:p>
            <w:pPr>
              <w:spacing w:line="440" w:lineRule="exact"/>
              <w:jc w:val="center"/>
              <w:rPr>
                <w:rFonts w:ascii="宋体" w:hAnsi="宋体"/>
                <w:sz w:val="24"/>
              </w:rPr>
            </w:pPr>
          </w:p>
        </w:tc>
      </w:tr>
    </w:tbl>
    <w:p>
      <w:r>
        <w:rPr>
          <w:rFonts w:hint="eastAsia"/>
        </w:rPr>
        <w:t>1.资格审查合格的打“√”，不合格的打“×”。</w:t>
      </w:r>
    </w:p>
    <w:p>
      <w:r>
        <w:rPr>
          <w:rFonts w:hint="eastAsia"/>
        </w:rPr>
        <w:t>2.资格审查结果，通过打“√”，不通过的打“×”。</w:t>
      </w:r>
    </w:p>
    <w:p>
      <w:r>
        <w:rPr>
          <w:rFonts w:hint="eastAsia"/>
        </w:rPr>
        <w:t>3.请填写不通过资格审查的供应商的原因。</w:t>
      </w:r>
    </w:p>
    <w:p>
      <w:pPr>
        <w:spacing w:line="440" w:lineRule="exact"/>
        <w:ind w:firstLine="482" w:firstLineChars="200"/>
        <w:rPr>
          <w:rFonts w:hint="eastAsia" w:ascii="宋体" w:hAnsi="宋体"/>
          <w:b/>
          <w:sz w:val="24"/>
        </w:rPr>
      </w:pPr>
      <w:r>
        <w:rPr>
          <w:rFonts w:hint="eastAsia" w:ascii="宋体" w:hAnsi="宋体"/>
          <w:b/>
          <w:sz w:val="24"/>
        </w:rPr>
        <w:t>17</w:t>
      </w:r>
      <w:r>
        <w:rPr>
          <w:rFonts w:ascii="宋体" w:hAnsi="宋体"/>
          <w:spacing w:val="-2"/>
          <w:sz w:val="24"/>
        </w:rPr>
        <w:t>.</w:t>
      </w:r>
      <w:r>
        <w:rPr>
          <w:rFonts w:hint="eastAsia" w:ascii="宋体" w:hAnsi="宋体"/>
          <w:b/>
          <w:sz w:val="24"/>
        </w:rPr>
        <w:t>谈判依据</w:t>
      </w:r>
    </w:p>
    <w:p>
      <w:pPr>
        <w:spacing w:line="440" w:lineRule="exact"/>
        <w:ind w:firstLine="480" w:firstLineChars="200"/>
        <w:rPr>
          <w:rFonts w:ascii="宋体" w:hAnsi="宋体"/>
          <w:sz w:val="24"/>
        </w:rPr>
      </w:pPr>
      <w:r>
        <w:rPr>
          <w:rFonts w:hint="eastAsia" w:ascii="宋体" w:hAnsi="宋体"/>
          <w:sz w:val="24"/>
        </w:rPr>
        <w:t>17.1　谈判的依据为招标方的竞争性谈判文件和供应商的响应性文件。</w:t>
      </w:r>
    </w:p>
    <w:p>
      <w:pPr>
        <w:spacing w:line="440" w:lineRule="exact"/>
        <w:ind w:firstLine="482" w:firstLineChars="200"/>
        <w:rPr>
          <w:rFonts w:hint="eastAsia" w:ascii="宋体" w:hAnsi="宋体"/>
          <w:b/>
          <w:sz w:val="24"/>
        </w:rPr>
      </w:pPr>
      <w:r>
        <w:rPr>
          <w:rFonts w:hint="eastAsia" w:ascii="宋体" w:hAnsi="宋体"/>
          <w:b/>
          <w:sz w:val="24"/>
        </w:rPr>
        <w:t>18</w:t>
      </w:r>
      <w:r>
        <w:rPr>
          <w:rFonts w:ascii="宋体" w:hAnsi="宋体"/>
          <w:spacing w:val="-2"/>
          <w:sz w:val="24"/>
        </w:rPr>
        <w:t>.</w:t>
      </w:r>
      <w:r>
        <w:rPr>
          <w:rFonts w:hint="eastAsia" w:ascii="宋体" w:hAnsi="宋体"/>
          <w:b/>
          <w:sz w:val="24"/>
        </w:rPr>
        <w:t>谈判</w:t>
      </w:r>
    </w:p>
    <w:p>
      <w:pPr>
        <w:spacing w:line="440" w:lineRule="exact"/>
        <w:ind w:firstLine="480" w:firstLineChars="200"/>
        <w:rPr>
          <w:rFonts w:hint="eastAsia" w:ascii="宋体" w:hAnsi="宋体"/>
          <w:sz w:val="24"/>
        </w:rPr>
      </w:pPr>
      <w:r>
        <w:rPr>
          <w:rFonts w:hint="eastAsia" w:ascii="宋体" w:hAnsi="宋体"/>
          <w:sz w:val="24"/>
        </w:rPr>
        <w:t>18.1　谈判小组</w:t>
      </w:r>
    </w:p>
    <w:p>
      <w:pPr>
        <w:spacing w:line="440" w:lineRule="exact"/>
        <w:ind w:firstLine="360" w:firstLineChars="150"/>
        <w:rPr>
          <w:rFonts w:hint="eastAsia" w:ascii="宋体" w:hAnsi="宋体"/>
          <w:sz w:val="24"/>
        </w:rPr>
      </w:pPr>
      <w:r>
        <w:rPr>
          <w:rFonts w:hint="eastAsia" w:ascii="宋体" w:hAnsi="宋体"/>
          <w:sz w:val="24"/>
        </w:rPr>
        <w:t>（1）招标方将根据《中华人民共和国政府采购法》和《政府采购竞争性谈判采购方式管理暂行办法》的规定，依法组建本次招标的谈判小组，负责本次招标的谈判活动。谈判小组负责向招标方推荐成交候选人，由招标方确定成交服务商。</w:t>
      </w:r>
    </w:p>
    <w:p>
      <w:pPr>
        <w:spacing w:line="440" w:lineRule="exact"/>
        <w:ind w:firstLine="360" w:firstLineChars="150"/>
        <w:rPr>
          <w:rFonts w:hint="eastAsia" w:ascii="宋体" w:hAnsi="宋体"/>
          <w:sz w:val="24"/>
        </w:rPr>
      </w:pPr>
      <w:r>
        <w:rPr>
          <w:rFonts w:hint="eastAsia" w:ascii="宋体" w:hAnsi="宋体"/>
          <w:sz w:val="24"/>
        </w:rPr>
        <w:t>（2）谈判小组人选于开标前确定。谈判小组成员名单在成交结果确定前保密。</w:t>
      </w:r>
    </w:p>
    <w:p>
      <w:pPr>
        <w:spacing w:line="440" w:lineRule="exact"/>
        <w:ind w:firstLine="360" w:firstLineChars="150"/>
        <w:rPr>
          <w:rFonts w:hint="eastAsia" w:ascii="宋体" w:hAnsi="宋体"/>
          <w:sz w:val="24"/>
        </w:rPr>
      </w:pPr>
      <w:r>
        <w:rPr>
          <w:rFonts w:hint="eastAsia" w:ascii="宋体" w:hAnsi="宋体"/>
          <w:sz w:val="24"/>
        </w:rPr>
        <w:t>（3）谈判小组有关技术、经济等方面的专家和采购人熟悉相关业务的代表人员组成，成员为三人及以上的单数，其中技术、经济等方面的成员人数不少于成员总数的三分之二。</w:t>
      </w:r>
    </w:p>
    <w:p>
      <w:pPr>
        <w:spacing w:line="440" w:lineRule="exact"/>
        <w:ind w:firstLine="360" w:firstLineChars="150"/>
        <w:rPr>
          <w:rFonts w:hint="eastAsia" w:ascii="宋体" w:hAnsi="宋体"/>
          <w:sz w:val="24"/>
        </w:rPr>
      </w:pPr>
      <w:r>
        <w:rPr>
          <w:rFonts w:hint="eastAsia" w:ascii="宋体" w:hAnsi="宋体"/>
          <w:sz w:val="24"/>
        </w:rPr>
        <w:t>（4）按前款规定，谈判小组的成员，由招标方从专家库中采取随机抽取的方式确定。</w:t>
      </w:r>
    </w:p>
    <w:p>
      <w:pPr>
        <w:spacing w:line="440" w:lineRule="exact"/>
        <w:ind w:firstLine="354" w:firstLineChars="150"/>
        <w:rPr>
          <w:rFonts w:hint="eastAsia" w:ascii="宋体" w:hAnsi="宋体"/>
          <w:spacing w:val="-2"/>
          <w:sz w:val="24"/>
        </w:rPr>
      </w:pPr>
      <w:r>
        <w:rPr>
          <w:rFonts w:hint="eastAsia" w:ascii="宋体" w:hAnsi="宋体"/>
          <w:spacing w:val="-2"/>
          <w:sz w:val="24"/>
        </w:rPr>
        <w:t>（5）谈判小组成员遵循法定的回避规定。</w:t>
      </w:r>
    </w:p>
    <w:p>
      <w:pPr>
        <w:spacing w:line="440" w:lineRule="exact"/>
        <w:ind w:firstLine="480" w:firstLineChars="200"/>
        <w:rPr>
          <w:rFonts w:hint="eastAsia" w:ascii="宋体" w:hAnsi="宋体"/>
          <w:spacing w:val="-2"/>
          <w:sz w:val="24"/>
        </w:rPr>
      </w:pPr>
      <w:r>
        <w:rPr>
          <w:rFonts w:hint="eastAsia" w:ascii="宋体" w:hAnsi="宋体"/>
          <w:bCs/>
          <w:sz w:val="24"/>
        </w:rPr>
        <w:t>18.2</w:t>
      </w:r>
      <w:r>
        <w:rPr>
          <w:rFonts w:hint="eastAsia" w:ascii="宋体" w:hAnsi="宋体"/>
          <w:spacing w:val="-2"/>
          <w:sz w:val="24"/>
        </w:rPr>
        <w:t xml:space="preserve">  谈判小组成员应当熟悉并认真研究竞争性谈判文件，至少应了解和熟悉以下内容：</w:t>
      </w:r>
    </w:p>
    <w:p>
      <w:pPr>
        <w:spacing w:line="440" w:lineRule="exact"/>
        <w:ind w:firstLine="480" w:firstLineChars="200"/>
        <w:rPr>
          <w:rFonts w:hint="eastAsia" w:ascii="宋体" w:hAnsi="宋体"/>
          <w:spacing w:val="-2"/>
          <w:sz w:val="24"/>
        </w:rPr>
      </w:pPr>
      <w:r>
        <w:rPr>
          <w:rFonts w:hint="eastAsia" w:ascii="宋体" w:hAnsi="宋体"/>
          <w:sz w:val="24"/>
        </w:rPr>
        <w:t>（1）</w:t>
      </w:r>
      <w:r>
        <w:rPr>
          <w:rFonts w:hint="eastAsia" w:ascii="宋体" w:hAnsi="宋体"/>
          <w:spacing w:val="-2"/>
          <w:sz w:val="24"/>
        </w:rPr>
        <w:t xml:space="preserve"> 采购目的；</w:t>
      </w:r>
    </w:p>
    <w:p>
      <w:pPr>
        <w:spacing w:line="440" w:lineRule="exact"/>
        <w:ind w:firstLine="480" w:firstLineChars="200"/>
        <w:rPr>
          <w:rFonts w:hint="eastAsia" w:ascii="宋体" w:hAnsi="宋体"/>
          <w:spacing w:val="-2"/>
          <w:sz w:val="24"/>
        </w:rPr>
      </w:pPr>
      <w:r>
        <w:rPr>
          <w:rFonts w:hint="eastAsia" w:ascii="宋体" w:hAnsi="宋体"/>
          <w:sz w:val="24"/>
        </w:rPr>
        <w:t>（2）</w:t>
      </w:r>
      <w:r>
        <w:rPr>
          <w:rFonts w:hint="eastAsia" w:ascii="宋体" w:hAnsi="宋体"/>
          <w:spacing w:val="-2"/>
          <w:sz w:val="24"/>
        </w:rPr>
        <w:t xml:space="preserve"> 采购项目的范围、性质；</w:t>
      </w:r>
    </w:p>
    <w:p>
      <w:pPr>
        <w:spacing w:line="440" w:lineRule="exact"/>
        <w:ind w:firstLine="480" w:firstLineChars="200"/>
        <w:rPr>
          <w:rFonts w:hint="eastAsia" w:ascii="宋体" w:hAnsi="宋体"/>
          <w:spacing w:val="-2"/>
          <w:sz w:val="24"/>
        </w:rPr>
      </w:pPr>
      <w:r>
        <w:rPr>
          <w:rFonts w:hint="eastAsia" w:ascii="宋体" w:hAnsi="宋体"/>
          <w:sz w:val="24"/>
        </w:rPr>
        <w:t xml:space="preserve">（3） </w:t>
      </w:r>
      <w:r>
        <w:rPr>
          <w:rFonts w:hint="eastAsia" w:ascii="宋体" w:hAnsi="宋体"/>
          <w:spacing w:val="-2"/>
          <w:sz w:val="24"/>
        </w:rPr>
        <w:t>竞争性谈判文件中规定的主要技术要求、标准和商务条款；</w:t>
      </w:r>
    </w:p>
    <w:p>
      <w:pPr>
        <w:spacing w:line="440" w:lineRule="exact"/>
        <w:ind w:firstLine="480" w:firstLineChars="200"/>
        <w:rPr>
          <w:rFonts w:hint="eastAsia" w:ascii="宋体" w:hAnsi="宋体"/>
          <w:spacing w:val="-2"/>
          <w:sz w:val="24"/>
        </w:rPr>
      </w:pPr>
      <w:r>
        <w:rPr>
          <w:rFonts w:hint="eastAsia" w:ascii="宋体" w:hAnsi="宋体"/>
          <w:sz w:val="24"/>
        </w:rPr>
        <w:t xml:space="preserve">（4） </w:t>
      </w:r>
      <w:r>
        <w:rPr>
          <w:rFonts w:hint="eastAsia" w:ascii="宋体" w:hAnsi="宋体"/>
          <w:spacing w:val="-2"/>
          <w:sz w:val="24"/>
        </w:rPr>
        <w:t>竞争性谈判文件规定的评审方法和在谈判过程中应考虑的相关因素。</w:t>
      </w:r>
    </w:p>
    <w:p>
      <w:pPr>
        <w:spacing w:line="440" w:lineRule="exact"/>
        <w:ind w:firstLine="472" w:firstLineChars="200"/>
        <w:rPr>
          <w:rFonts w:hint="eastAsia" w:ascii="宋体" w:hAnsi="宋体"/>
          <w:spacing w:val="-2"/>
          <w:sz w:val="24"/>
        </w:rPr>
      </w:pPr>
      <w:r>
        <w:rPr>
          <w:rFonts w:hint="eastAsia" w:ascii="宋体" w:hAnsi="宋体"/>
          <w:spacing w:val="-2"/>
          <w:sz w:val="24"/>
        </w:rPr>
        <w:t>18.3  招标方应当向谈判小组提供谈判所需的重要信息和数据。</w:t>
      </w:r>
    </w:p>
    <w:p>
      <w:pPr>
        <w:spacing w:line="440" w:lineRule="exact"/>
        <w:ind w:firstLine="472" w:firstLineChars="200"/>
        <w:rPr>
          <w:rFonts w:hint="eastAsia" w:ascii="宋体" w:hAnsi="宋体"/>
          <w:spacing w:val="-2"/>
          <w:sz w:val="24"/>
        </w:rPr>
      </w:pPr>
      <w:r>
        <w:rPr>
          <w:rFonts w:hint="eastAsia" w:ascii="宋体" w:hAnsi="宋体"/>
          <w:spacing w:val="-2"/>
          <w:sz w:val="24"/>
        </w:rPr>
        <w:t>18.4  谈判小组应当根据竞争性谈判文件规定的评审标准和方法，对响应性文件进行系统地评审和比较。采购文件中没有规定的标准和方法不得作为谈判的依据。</w:t>
      </w:r>
    </w:p>
    <w:p>
      <w:pPr>
        <w:spacing w:line="440" w:lineRule="exact"/>
        <w:ind w:firstLine="472" w:firstLineChars="200"/>
        <w:rPr>
          <w:rFonts w:hint="eastAsia" w:ascii="宋体" w:hAnsi="宋体"/>
          <w:spacing w:val="-2"/>
          <w:sz w:val="24"/>
        </w:rPr>
      </w:pPr>
      <w:r>
        <w:rPr>
          <w:rFonts w:hint="eastAsia" w:ascii="宋体" w:hAnsi="宋体"/>
          <w:spacing w:val="-2"/>
          <w:sz w:val="24"/>
        </w:rPr>
        <w:t>18.5 谈判小组成员应当客观、公正地履行职责，遵守职业道德，并对所提出的评审意见承担个人责任。谈判小组成员不得与任何响应供应商或者与招标结果有利害关系的人员进行私下接触，不得收受响应供应商、中介人或其他有利害关系人的财物或好处。</w:t>
      </w:r>
    </w:p>
    <w:p>
      <w:pPr>
        <w:spacing w:line="440" w:lineRule="exact"/>
        <w:ind w:firstLine="472" w:firstLineChars="200"/>
        <w:rPr>
          <w:rFonts w:hint="eastAsia" w:ascii="宋体" w:hAnsi="宋体"/>
          <w:spacing w:val="-2"/>
          <w:sz w:val="24"/>
        </w:rPr>
      </w:pPr>
      <w:r>
        <w:rPr>
          <w:rFonts w:hint="eastAsia" w:ascii="宋体" w:hAnsi="宋体"/>
          <w:spacing w:val="-2"/>
          <w:sz w:val="24"/>
        </w:rPr>
        <w:t>18.6  谈判小组成员和与本次谈判活动有关的工作人员，不得透露对响应性文件的评审和比较、成交候选人的推荐情况以及与谈判有关的其他情况。</w:t>
      </w:r>
    </w:p>
    <w:p>
      <w:pPr>
        <w:spacing w:line="440" w:lineRule="exact"/>
        <w:ind w:firstLine="472" w:firstLineChars="200"/>
        <w:rPr>
          <w:rFonts w:hint="eastAsia" w:ascii="宋体" w:hAnsi="宋体"/>
          <w:spacing w:val="-2"/>
          <w:sz w:val="24"/>
        </w:rPr>
      </w:pPr>
      <w:r>
        <w:rPr>
          <w:rFonts w:hint="eastAsia" w:ascii="宋体" w:hAnsi="宋体"/>
          <w:spacing w:val="-2"/>
          <w:sz w:val="24"/>
        </w:rPr>
        <w:t>18.7　与谈判活动有关的工作人员，是指谈判小组成员以外的、因参与谈判监督工作或者事务性工作而知悉有关评标情况的所有人员。</w:t>
      </w:r>
    </w:p>
    <w:p>
      <w:pPr>
        <w:spacing w:line="440" w:lineRule="exact"/>
        <w:ind w:firstLine="482" w:firstLineChars="200"/>
        <w:rPr>
          <w:rFonts w:hint="eastAsia" w:ascii="宋体" w:hAnsi="宋体"/>
          <w:b/>
          <w:sz w:val="24"/>
        </w:rPr>
      </w:pPr>
      <w:r>
        <w:rPr>
          <w:rFonts w:hint="eastAsia" w:ascii="宋体" w:hAnsi="宋体"/>
          <w:b/>
          <w:sz w:val="24"/>
        </w:rPr>
        <w:t>19</w:t>
      </w:r>
      <w:r>
        <w:rPr>
          <w:rFonts w:ascii="宋体" w:hAnsi="宋体"/>
          <w:spacing w:val="-2"/>
          <w:sz w:val="24"/>
        </w:rPr>
        <w:t>.</w:t>
      </w:r>
      <w:r>
        <w:rPr>
          <w:rFonts w:hint="eastAsia" w:ascii="宋体" w:hAnsi="宋体"/>
          <w:b/>
          <w:sz w:val="24"/>
        </w:rPr>
        <w:t>谈判的报价方式</w:t>
      </w:r>
    </w:p>
    <w:p>
      <w:pPr>
        <w:spacing w:line="440" w:lineRule="exact"/>
        <w:ind w:firstLine="480" w:firstLineChars="200"/>
        <w:rPr>
          <w:rFonts w:hint="eastAsia" w:ascii="宋体" w:hAnsi="宋体"/>
          <w:sz w:val="24"/>
        </w:rPr>
      </w:pPr>
      <w:r>
        <w:rPr>
          <w:rFonts w:hint="eastAsia" w:ascii="宋体" w:hAnsi="宋体"/>
          <w:sz w:val="24"/>
        </w:rPr>
        <w:t>19.1  谈判结束后，响应供应商可根据谈判情况，进行第二次报价（根据情况进行多轮报价），该报价为谈判的最终报价。响应供应商认为没有进行第二次报价的必要时，也可以不进行第二次报价。</w:t>
      </w:r>
    </w:p>
    <w:p>
      <w:pPr>
        <w:spacing w:line="440" w:lineRule="exact"/>
        <w:ind w:firstLine="480" w:firstLineChars="200"/>
        <w:rPr>
          <w:rFonts w:hint="eastAsia" w:ascii="宋体" w:hAnsi="宋体"/>
          <w:sz w:val="24"/>
        </w:rPr>
      </w:pPr>
      <w:r>
        <w:rPr>
          <w:rFonts w:hint="eastAsia" w:ascii="宋体" w:hAnsi="宋体"/>
          <w:sz w:val="24"/>
        </w:rPr>
        <w:t>19.2　第二次报价采取密封的形式提交。响应供应商在进行二次报价时，报价应用小写和大写同时书写，大小写不相符时，以大写为准，同时二次报价上还应写明响应供应商名称签字或盖章后，以密封的形式送达谈判现场。二次报价不进行公开唱标，所有响应供应商的二次报价收集齐全后，招标方将在监标人员的现场监督下，统一启封并唱出二次报价。</w:t>
      </w:r>
    </w:p>
    <w:p>
      <w:pPr>
        <w:spacing w:line="440" w:lineRule="exact"/>
        <w:ind w:firstLine="480" w:firstLineChars="200"/>
        <w:rPr>
          <w:rFonts w:hint="eastAsia" w:ascii="宋体" w:hAnsi="宋体"/>
          <w:sz w:val="24"/>
        </w:rPr>
      </w:pPr>
      <w:r>
        <w:rPr>
          <w:rFonts w:hint="eastAsia" w:ascii="宋体" w:hAnsi="宋体"/>
          <w:sz w:val="24"/>
        </w:rPr>
        <w:t>修正错误的原则如下：大写金额与小写金额不一致的，以大写金额为准；总价金额与按单价汇总金额不一致的，以单价金额计算结果为准；单价金额小数点有明显错位的，以总价为准，并修改单价；对不同文字文本响应性文件的解释发生异议的，以中文文本为准。按上述原则调整后的价格为评标价，对服务商具有约束力。如果服务商不接受修正后的价格，则其报价将被拒绝，其谈判保证金将被没收。</w:t>
      </w:r>
    </w:p>
    <w:p>
      <w:pPr>
        <w:spacing w:line="440" w:lineRule="exact"/>
        <w:ind w:firstLine="482" w:firstLineChars="200"/>
        <w:rPr>
          <w:rFonts w:hint="eastAsia" w:ascii="宋体" w:hAnsi="宋体"/>
          <w:b/>
          <w:sz w:val="24"/>
        </w:rPr>
      </w:pPr>
      <w:r>
        <w:rPr>
          <w:rFonts w:hint="eastAsia" w:ascii="宋体" w:hAnsi="宋体"/>
          <w:b/>
          <w:sz w:val="24"/>
        </w:rPr>
        <w:t>20</w:t>
      </w:r>
      <w:r>
        <w:rPr>
          <w:rFonts w:ascii="宋体" w:hAnsi="宋体"/>
          <w:spacing w:val="-2"/>
          <w:sz w:val="24"/>
        </w:rPr>
        <w:t>.</w:t>
      </w:r>
      <w:r>
        <w:rPr>
          <w:rFonts w:hint="eastAsia" w:ascii="宋体" w:hAnsi="宋体"/>
          <w:b/>
          <w:sz w:val="24"/>
        </w:rPr>
        <w:t>谈判和评审过程的保密性</w:t>
      </w:r>
    </w:p>
    <w:p>
      <w:pPr>
        <w:spacing w:line="440" w:lineRule="exact"/>
        <w:ind w:firstLine="480" w:firstLineChars="200"/>
        <w:rPr>
          <w:rFonts w:ascii="宋体" w:hAnsi="宋体"/>
          <w:spacing w:val="-2"/>
          <w:sz w:val="24"/>
        </w:rPr>
      </w:pPr>
      <w:r>
        <w:rPr>
          <w:rFonts w:hint="eastAsia" w:ascii="宋体" w:hAnsi="宋体"/>
          <w:sz w:val="24"/>
        </w:rPr>
        <w:t>20</w:t>
      </w:r>
      <w:r>
        <w:rPr>
          <w:rFonts w:ascii="宋体" w:hAnsi="宋体"/>
          <w:sz w:val="24"/>
        </w:rPr>
        <w:t xml:space="preserve">.1  </w:t>
      </w:r>
      <w:r>
        <w:rPr>
          <w:rFonts w:hint="eastAsia" w:ascii="宋体" w:hAnsi="宋体"/>
          <w:spacing w:val="-2"/>
          <w:sz w:val="24"/>
        </w:rPr>
        <w:t>开标后，凡是属于审查、澄清、评价的有关资料以及授标建议等，谈判小组成员或参与评标的有关工作人员均不得向响应供应商或其他无关的人员透露，违者给予警告、取消担任谈判小组成员的资格，不得再参加任何投标项目的评标。</w:t>
      </w:r>
    </w:p>
    <w:p>
      <w:pPr>
        <w:spacing w:line="440" w:lineRule="exact"/>
        <w:ind w:firstLine="480" w:firstLineChars="200"/>
        <w:rPr>
          <w:rFonts w:hint="eastAsia" w:ascii="宋体" w:hAnsi="宋体"/>
          <w:spacing w:val="-2"/>
          <w:sz w:val="24"/>
        </w:rPr>
      </w:pPr>
      <w:r>
        <w:rPr>
          <w:rFonts w:hint="eastAsia" w:ascii="宋体" w:hAnsi="宋体"/>
          <w:sz w:val="24"/>
        </w:rPr>
        <w:t>20</w:t>
      </w:r>
      <w:r>
        <w:rPr>
          <w:rFonts w:ascii="宋体" w:hAnsi="宋体"/>
          <w:sz w:val="24"/>
        </w:rPr>
        <w:t xml:space="preserve">.2 </w:t>
      </w:r>
      <w:r>
        <w:rPr>
          <w:rFonts w:hint="eastAsia" w:ascii="宋体" w:hAnsi="宋体"/>
          <w:spacing w:val="-2"/>
          <w:sz w:val="24"/>
        </w:rPr>
        <w:t>响应供应商在评标过程中，所进行的试图影响评标结果的不符合《中华人民共和国政府采购法》</w:t>
      </w:r>
      <w:r>
        <w:rPr>
          <w:rFonts w:hint="eastAsia" w:ascii="宋体" w:hAnsi="宋体"/>
          <w:sz w:val="24"/>
        </w:rPr>
        <w:t>和相关法律法规</w:t>
      </w:r>
      <w:r>
        <w:rPr>
          <w:rFonts w:hint="eastAsia" w:ascii="宋体" w:hAnsi="宋体"/>
          <w:spacing w:val="-2"/>
          <w:sz w:val="24"/>
        </w:rPr>
        <w:t>及本次招标有关规定的活动，将被取消中标资格。</w:t>
      </w:r>
    </w:p>
    <w:p>
      <w:pPr>
        <w:spacing w:line="440" w:lineRule="exact"/>
        <w:ind w:firstLine="482" w:firstLineChars="200"/>
        <w:rPr>
          <w:rFonts w:hint="eastAsia" w:ascii="宋体" w:hAnsi="宋体"/>
          <w:b/>
          <w:sz w:val="24"/>
        </w:rPr>
      </w:pPr>
      <w:r>
        <w:rPr>
          <w:rFonts w:hint="eastAsia" w:ascii="宋体" w:hAnsi="宋体"/>
          <w:b/>
          <w:sz w:val="24"/>
        </w:rPr>
        <w:t>21</w:t>
      </w:r>
      <w:r>
        <w:rPr>
          <w:rFonts w:ascii="宋体" w:hAnsi="宋体"/>
          <w:spacing w:val="-2"/>
          <w:sz w:val="24"/>
        </w:rPr>
        <w:t>.</w:t>
      </w:r>
      <w:r>
        <w:rPr>
          <w:rFonts w:hint="eastAsia" w:ascii="宋体" w:hAnsi="宋体"/>
          <w:b/>
          <w:sz w:val="24"/>
        </w:rPr>
        <w:t>谈判程序、报价确认和澄清及成交原则</w:t>
      </w:r>
    </w:p>
    <w:p>
      <w:pPr>
        <w:spacing w:line="440" w:lineRule="exact"/>
        <w:ind w:firstLine="480" w:firstLineChars="200"/>
        <w:rPr>
          <w:rFonts w:hint="eastAsia"/>
        </w:rPr>
      </w:pPr>
      <w:r>
        <w:rPr>
          <w:rFonts w:hint="eastAsia" w:ascii="宋体" w:hAnsi="宋体"/>
          <w:sz w:val="24"/>
        </w:rPr>
        <w:t>21.1 谈判小组所有成员与响应供应商分别进行单独谈判。在谈判中，谈判的任何一方不得透露与谈判有关的其他服务商的技术资料、价格和其他信息。在谈判过程中，谈判小组可以根据谈判文件和谈判情况实质性变动采购需求中的技术、服务要求以及合同草案条款。采购文件有实质性变动的，谈判小组应以书面形式通知所有参加谈判的响应供应商。</w:t>
      </w:r>
    </w:p>
    <w:p>
      <w:pPr>
        <w:spacing w:line="440" w:lineRule="exact"/>
        <w:ind w:firstLine="472" w:firstLineChars="200"/>
        <w:rPr>
          <w:rFonts w:hint="eastAsia" w:ascii="宋体" w:hAnsi="宋体"/>
          <w:spacing w:val="-2"/>
          <w:sz w:val="24"/>
        </w:rPr>
      </w:pPr>
      <w:r>
        <w:rPr>
          <w:rFonts w:ascii="宋体" w:hAnsi="宋体"/>
          <w:spacing w:val="-2"/>
          <w:sz w:val="24"/>
        </w:rPr>
        <w:t>21.</w:t>
      </w:r>
      <w:r>
        <w:rPr>
          <w:rFonts w:hint="eastAsia" w:ascii="宋体" w:hAnsi="宋体"/>
          <w:spacing w:val="-2"/>
          <w:sz w:val="24"/>
        </w:rPr>
        <w:t>2</w:t>
      </w:r>
      <w:r>
        <w:rPr>
          <w:rFonts w:ascii="宋体" w:hAnsi="宋体"/>
          <w:spacing w:val="-2"/>
          <w:sz w:val="24"/>
        </w:rPr>
        <w:t xml:space="preserve">  </w:t>
      </w:r>
      <w:r>
        <w:rPr>
          <w:rFonts w:hint="eastAsia" w:ascii="宋体" w:hAnsi="宋体"/>
          <w:spacing w:val="-2"/>
          <w:sz w:val="24"/>
        </w:rPr>
        <w:t>谈判小组可以以书面方式要求响应供应商对响应性文件中含义不明确、对同类问题表述不一致或者有明显文字和计算错误的内容作必要的澄清、说明或补正。澄清、说明或补正应以书面方式进行</w:t>
      </w:r>
      <w:r>
        <w:rPr>
          <w:rFonts w:ascii="宋体" w:hAnsi="宋体"/>
          <w:spacing w:val="-2"/>
          <w:sz w:val="24"/>
        </w:rPr>
        <w:t>,</w:t>
      </w:r>
      <w:r>
        <w:rPr>
          <w:rFonts w:hint="eastAsia" w:ascii="宋体" w:hAnsi="宋体"/>
          <w:spacing w:val="-2"/>
          <w:sz w:val="24"/>
        </w:rPr>
        <w:t>且不得超出响应性文件的范围或者改变响应性文件的实质性内容。</w:t>
      </w:r>
    </w:p>
    <w:p>
      <w:pPr>
        <w:spacing w:line="440" w:lineRule="exact"/>
        <w:ind w:firstLine="472" w:firstLineChars="200"/>
        <w:rPr>
          <w:rFonts w:hint="eastAsia" w:ascii="宋体" w:hAnsi="宋体"/>
          <w:spacing w:val="-2"/>
          <w:sz w:val="24"/>
        </w:rPr>
      </w:pPr>
      <w:r>
        <w:rPr>
          <w:rFonts w:hint="eastAsia" w:ascii="宋体" w:hAnsi="宋体"/>
          <w:spacing w:val="-2"/>
          <w:sz w:val="24"/>
        </w:rPr>
        <w:t>21.3  响应供应商拒不按照要求对响应文件进行澄清、说明或补正的，</w:t>
      </w:r>
      <w:r>
        <w:rPr>
          <w:rFonts w:hint="eastAsia" w:ascii="宋体" w:hAnsi="宋体" w:cs="宋体"/>
          <w:sz w:val="24"/>
        </w:rPr>
        <w:t>或者不能在规定时间内做出书面澄清、说明、补正的，谈判小组将取消其继续参加谈判的资格。</w:t>
      </w:r>
    </w:p>
    <w:p>
      <w:pPr>
        <w:spacing w:line="440" w:lineRule="exact"/>
        <w:ind w:firstLine="472" w:firstLineChars="200"/>
        <w:rPr>
          <w:rFonts w:ascii="宋体" w:hAnsi="宋体"/>
          <w:spacing w:val="-2"/>
          <w:sz w:val="24"/>
        </w:rPr>
      </w:pPr>
      <w:r>
        <w:rPr>
          <w:rFonts w:ascii="宋体" w:hAnsi="宋体"/>
          <w:spacing w:val="-2"/>
          <w:sz w:val="24"/>
        </w:rPr>
        <w:t>21.</w:t>
      </w:r>
      <w:r>
        <w:rPr>
          <w:rFonts w:hint="eastAsia" w:ascii="宋体" w:hAnsi="宋体"/>
          <w:spacing w:val="-2"/>
          <w:sz w:val="24"/>
        </w:rPr>
        <w:t>4　招标方不接受不符合国家有关部门相关规定的投标报价或优惠方案。</w:t>
      </w:r>
    </w:p>
    <w:p>
      <w:pPr>
        <w:spacing w:line="440" w:lineRule="exact"/>
        <w:ind w:firstLine="472" w:firstLineChars="200"/>
        <w:rPr>
          <w:rFonts w:ascii="宋体" w:hAnsi="宋体"/>
          <w:spacing w:val="-2"/>
          <w:sz w:val="24"/>
        </w:rPr>
      </w:pPr>
      <w:r>
        <w:rPr>
          <w:rFonts w:ascii="宋体" w:hAnsi="宋体"/>
          <w:spacing w:val="-2"/>
          <w:sz w:val="24"/>
        </w:rPr>
        <w:t>21.</w:t>
      </w:r>
      <w:r>
        <w:rPr>
          <w:rFonts w:hint="eastAsia" w:ascii="宋体" w:hAnsi="宋体"/>
          <w:spacing w:val="-2"/>
          <w:sz w:val="24"/>
        </w:rPr>
        <w:t>5　在评标过程中，谈判小组发现响应供应商以他人名义投标、串通投标、以行贿手段谋取中标或者以其他弄虚作假方式投标的，该响应供应商的投标应作无效标处理。</w:t>
      </w:r>
    </w:p>
    <w:p>
      <w:pPr>
        <w:spacing w:line="440" w:lineRule="exact"/>
        <w:ind w:firstLine="472" w:firstLineChars="200"/>
        <w:rPr>
          <w:rFonts w:ascii="宋体" w:hAnsi="宋体"/>
          <w:spacing w:val="-2"/>
          <w:sz w:val="24"/>
        </w:rPr>
      </w:pPr>
      <w:r>
        <w:rPr>
          <w:rFonts w:hint="eastAsia" w:ascii="宋体" w:hAnsi="宋体"/>
          <w:spacing w:val="-2"/>
          <w:sz w:val="24"/>
        </w:rPr>
        <w:t>21.6　响应供应商不得误导、干扰招标方的评标活动，否则将作无效标处理。</w:t>
      </w:r>
    </w:p>
    <w:p>
      <w:pPr>
        <w:spacing w:line="440" w:lineRule="exact"/>
        <w:ind w:firstLine="472" w:firstLineChars="200"/>
        <w:rPr>
          <w:rFonts w:hint="eastAsia" w:ascii="宋体" w:hAnsi="宋体"/>
          <w:spacing w:val="-2"/>
          <w:sz w:val="24"/>
        </w:rPr>
      </w:pPr>
      <w:r>
        <w:rPr>
          <w:rFonts w:hint="eastAsia" w:ascii="宋体" w:hAnsi="宋体"/>
          <w:spacing w:val="-2"/>
          <w:sz w:val="24"/>
        </w:rPr>
        <w:t>21.7　谈判小组应当根据采购文件，审查并逐项列出响应性文件的全部投标偏差。投标偏差分为重大偏差和细微偏差。</w:t>
      </w:r>
    </w:p>
    <w:p>
      <w:pPr>
        <w:spacing w:line="440" w:lineRule="exact"/>
        <w:ind w:firstLine="472" w:firstLineChars="200"/>
        <w:rPr>
          <w:rFonts w:ascii="宋体" w:hAnsi="宋体"/>
          <w:spacing w:val="-2"/>
          <w:sz w:val="24"/>
        </w:rPr>
      </w:pPr>
      <w:r>
        <w:rPr>
          <w:rFonts w:ascii="宋体" w:hAnsi="宋体"/>
          <w:spacing w:val="-2"/>
          <w:sz w:val="24"/>
        </w:rPr>
        <w:t>21.</w:t>
      </w:r>
      <w:r>
        <w:rPr>
          <w:rFonts w:hint="eastAsia" w:ascii="宋体" w:hAnsi="宋体"/>
          <w:spacing w:val="-2"/>
          <w:sz w:val="24"/>
        </w:rPr>
        <w:t>8</w:t>
      </w:r>
      <w:r>
        <w:rPr>
          <w:rFonts w:ascii="宋体" w:hAnsi="宋体"/>
          <w:spacing w:val="-2"/>
          <w:sz w:val="24"/>
        </w:rPr>
        <w:t xml:space="preserve">  </w:t>
      </w:r>
      <w:r>
        <w:rPr>
          <w:rFonts w:hint="eastAsia" w:ascii="宋体" w:hAnsi="宋体"/>
          <w:spacing w:val="-2"/>
          <w:sz w:val="24"/>
        </w:rPr>
        <w:t>对响应性文件满足采购文件条款的审查：</w:t>
      </w:r>
    </w:p>
    <w:p>
      <w:pPr>
        <w:spacing w:line="440" w:lineRule="exact"/>
        <w:ind w:firstLine="472" w:firstLineChars="200"/>
        <w:rPr>
          <w:rFonts w:ascii="宋体" w:hAnsi="宋体"/>
          <w:spacing w:val="-2"/>
          <w:sz w:val="24"/>
        </w:rPr>
      </w:pPr>
      <w:r>
        <w:rPr>
          <w:rFonts w:hint="eastAsia" w:ascii="宋体" w:hAnsi="宋体"/>
          <w:spacing w:val="-2"/>
          <w:sz w:val="24"/>
        </w:rPr>
        <w:t>（</w:t>
      </w:r>
      <w:r>
        <w:rPr>
          <w:rFonts w:ascii="宋体" w:hAnsi="宋体"/>
          <w:spacing w:val="-2"/>
          <w:sz w:val="24"/>
        </w:rPr>
        <w:t>1</w:t>
      </w:r>
      <w:r>
        <w:rPr>
          <w:rFonts w:hint="eastAsia" w:ascii="宋体" w:hAnsi="宋体"/>
          <w:spacing w:val="-2"/>
          <w:sz w:val="24"/>
        </w:rPr>
        <w:t>）开标后，谈判小组将组织对响应性文件进行审查，检查响应性文件是否完整，是否出现计算性错误，响应性文件正本是否满足采购文件的格式要求；</w:t>
      </w:r>
    </w:p>
    <w:p>
      <w:pPr>
        <w:spacing w:line="440" w:lineRule="exact"/>
        <w:ind w:firstLine="472" w:firstLineChars="200"/>
        <w:rPr>
          <w:rFonts w:ascii="宋体" w:hAnsi="宋体"/>
          <w:spacing w:val="-2"/>
          <w:sz w:val="24"/>
        </w:rPr>
      </w:pPr>
      <w:r>
        <w:rPr>
          <w:rFonts w:hint="eastAsia" w:ascii="宋体" w:hAnsi="宋体"/>
          <w:spacing w:val="-2"/>
          <w:sz w:val="24"/>
        </w:rPr>
        <w:t>（2）谈判小组将确定每一响应供应商是否对采购文件的要求做出了实质性满足。实质性满足的投标是指符合采购文件的所有条款、条件和规定且没有重大偏离的投标。重大偏离是指影响到采购文件规定的服务范围和质量，或限制了招标人的权力和响应供应商义务的规定，而纠正这些偏离将影响到其他提交实质性满足的响应供应商的公平竞争地位；</w:t>
      </w:r>
    </w:p>
    <w:p>
      <w:pPr>
        <w:spacing w:line="440" w:lineRule="exact"/>
        <w:ind w:firstLine="472" w:firstLineChars="200"/>
        <w:rPr>
          <w:rFonts w:ascii="宋体" w:hAnsi="宋体"/>
          <w:spacing w:val="-2"/>
          <w:sz w:val="24"/>
        </w:rPr>
      </w:pPr>
      <w:r>
        <w:rPr>
          <w:rFonts w:hint="eastAsia" w:ascii="宋体" w:hAnsi="宋体"/>
          <w:spacing w:val="-2"/>
          <w:sz w:val="24"/>
        </w:rPr>
        <w:t>（3）谈判小组判断响应性文件的满足性仅基于响应性文件本身而不靠外部证据；</w:t>
      </w:r>
    </w:p>
    <w:p>
      <w:pPr>
        <w:spacing w:line="440" w:lineRule="exact"/>
        <w:ind w:firstLine="472" w:firstLineChars="200"/>
        <w:rPr>
          <w:rFonts w:hint="eastAsia" w:ascii="宋体" w:hAnsi="宋体"/>
          <w:spacing w:val="-2"/>
          <w:sz w:val="24"/>
        </w:rPr>
      </w:pPr>
      <w:r>
        <w:rPr>
          <w:rFonts w:hint="eastAsia" w:ascii="宋体" w:hAnsi="宋体"/>
          <w:spacing w:val="-2"/>
          <w:sz w:val="24"/>
        </w:rPr>
        <w:t>（4）谈判小组将拒绝被确定为非实质性满足的投标。响应供应商不能通过修正或撤消不符合之处而使其投标成为实质性满足的投标。</w:t>
      </w:r>
    </w:p>
    <w:p>
      <w:pPr>
        <w:spacing w:line="440" w:lineRule="exact"/>
        <w:jc w:val="center"/>
        <w:rPr>
          <w:rFonts w:ascii="宋体" w:hAnsi="宋体"/>
          <w:spacing w:val="-2"/>
          <w:sz w:val="24"/>
        </w:rPr>
      </w:pPr>
      <w:r>
        <w:rPr>
          <w:rFonts w:hint="eastAsia" w:ascii="宋体" w:hAnsi="宋体"/>
          <w:spacing w:val="-2"/>
          <w:sz w:val="24"/>
        </w:rPr>
        <w:t>符合性审查</w:t>
      </w:r>
    </w:p>
    <w:tbl>
      <w:tblPr>
        <w:tblStyle w:val="31"/>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noWrap w:val="0"/>
            <w:vAlign w:val="center"/>
          </w:tcPr>
          <w:p>
            <w:pPr>
              <w:jc w:val="center"/>
              <w:rPr>
                <w:rFonts w:ascii="宋体" w:hAnsi="宋体"/>
                <w:sz w:val="24"/>
              </w:rPr>
            </w:pPr>
            <w:r>
              <w:rPr>
                <w:rFonts w:hint="eastAsia" w:ascii="宋体" w:hAnsi="宋体"/>
                <w:sz w:val="24"/>
              </w:rPr>
              <w:t>评审内容</w:t>
            </w:r>
          </w:p>
        </w:tc>
        <w:tc>
          <w:tcPr>
            <w:tcW w:w="2535" w:type="dxa"/>
            <w:gridSpan w:val="4"/>
            <w:tcBorders>
              <w:top w:val="single" w:color="auto" w:sz="12" w:space="0"/>
              <w:left w:val="single" w:color="auto" w:sz="4" w:space="0"/>
              <w:bottom w:val="single" w:color="auto" w:sz="4" w:space="0"/>
            </w:tcBorders>
            <w:noWrap w:val="0"/>
            <w:vAlign w:val="center"/>
          </w:tcPr>
          <w:p>
            <w:pPr>
              <w:jc w:val="center"/>
              <w:rPr>
                <w:rFonts w:ascii="宋体" w:hAnsi="宋体"/>
                <w:b/>
                <w:sz w:val="24"/>
              </w:rPr>
            </w:pPr>
            <w:r>
              <w:rPr>
                <w:rFonts w:hint="eastAsia" w:ascii="宋体" w:hAnsi="宋体"/>
                <w:b/>
                <w:sz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noWrap w:val="0"/>
            <w:vAlign w:val="center"/>
          </w:tcPr>
          <w:p>
            <w:pPr>
              <w:jc w:val="center"/>
              <w:rPr>
                <w:rFonts w:ascii="宋体" w:hAnsi="宋体"/>
                <w:sz w:val="24"/>
              </w:rPr>
            </w:pPr>
          </w:p>
        </w:tc>
        <w:tc>
          <w:tcPr>
            <w:tcW w:w="646" w:type="dxa"/>
            <w:tcBorders>
              <w:top w:val="single" w:color="auto" w:sz="4" w:space="0"/>
              <w:left w:val="single" w:color="auto" w:sz="4" w:space="0"/>
              <w:right w:val="single" w:color="auto" w:sz="4" w:space="0"/>
            </w:tcBorders>
            <w:noWrap w:val="0"/>
            <w:vAlign w:val="center"/>
          </w:tcPr>
          <w:p>
            <w:pPr>
              <w:jc w:val="center"/>
              <w:rPr>
                <w:rFonts w:ascii="宋体" w:hAnsi="宋体"/>
                <w:b/>
                <w:szCs w:val="21"/>
              </w:rPr>
            </w:pPr>
            <w:r>
              <w:rPr>
                <w:rFonts w:ascii="宋体" w:hAnsi="宋体"/>
                <w:b/>
                <w:szCs w:val="21"/>
              </w:rPr>
              <w:t>1</w:t>
            </w:r>
          </w:p>
        </w:tc>
        <w:tc>
          <w:tcPr>
            <w:tcW w:w="646" w:type="dxa"/>
            <w:tcBorders>
              <w:top w:val="single" w:color="auto" w:sz="4" w:space="0"/>
              <w:left w:val="single" w:color="auto" w:sz="4" w:space="0"/>
            </w:tcBorders>
            <w:noWrap w:val="0"/>
            <w:vAlign w:val="center"/>
          </w:tcPr>
          <w:p>
            <w:pPr>
              <w:jc w:val="center"/>
              <w:rPr>
                <w:rFonts w:ascii="宋体" w:hAnsi="宋体"/>
                <w:b/>
                <w:szCs w:val="21"/>
              </w:rPr>
            </w:pPr>
            <w:r>
              <w:rPr>
                <w:rFonts w:ascii="宋体" w:hAnsi="宋体"/>
                <w:b/>
                <w:szCs w:val="21"/>
              </w:rPr>
              <w:t>2</w:t>
            </w:r>
          </w:p>
        </w:tc>
        <w:tc>
          <w:tcPr>
            <w:tcW w:w="646" w:type="dxa"/>
            <w:noWrap w:val="0"/>
            <w:vAlign w:val="center"/>
          </w:tcPr>
          <w:p>
            <w:pPr>
              <w:jc w:val="center"/>
              <w:rPr>
                <w:rFonts w:ascii="宋体" w:hAnsi="宋体"/>
                <w:b/>
                <w:szCs w:val="21"/>
              </w:rPr>
            </w:pPr>
            <w:r>
              <w:rPr>
                <w:rFonts w:ascii="宋体" w:hAnsi="宋体"/>
                <w:b/>
                <w:szCs w:val="21"/>
              </w:rPr>
              <w:t>3</w:t>
            </w:r>
          </w:p>
        </w:tc>
        <w:tc>
          <w:tcPr>
            <w:tcW w:w="597" w:type="dxa"/>
            <w:noWrap w:val="0"/>
            <w:vAlign w:val="center"/>
          </w:tcPr>
          <w:p>
            <w:pPr>
              <w:jc w:val="center"/>
              <w:rPr>
                <w:rFonts w:ascii="宋体" w:hAnsi="宋体"/>
                <w:b/>
                <w:szCs w:val="21"/>
              </w:rPr>
            </w:pPr>
            <w:r>
              <w:rPr>
                <w:rFonts w:hint="eastAsia" w:ascii="宋体" w:hAnsi="宋体"/>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jc w:val="center"/>
              <w:textAlignment w:val="center"/>
              <w:rPr>
                <w:rFonts w:ascii="宋体" w:hAnsi="宋体"/>
                <w:sz w:val="24"/>
              </w:rPr>
            </w:pPr>
            <w:r>
              <w:rPr>
                <w:rFonts w:hint="eastAsia" w:ascii="宋体" w:hAnsi="宋体" w:cs="宋体"/>
                <w:kern w:val="0"/>
                <w:sz w:val="24"/>
              </w:rPr>
              <w:t>1</w:t>
            </w:r>
          </w:p>
        </w:tc>
        <w:tc>
          <w:tcPr>
            <w:tcW w:w="6674" w:type="dxa"/>
            <w:tcBorders>
              <w:right w:val="single" w:color="auto" w:sz="4" w:space="0"/>
            </w:tcBorders>
            <w:noWrap w:val="0"/>
            <w:vAlign w:val="center"/>
          </w:tcPr>
          <w:p>
            <w:pPr>
              <w:rPr>
                <w:rFonts w:ascii="宋体" w:hAnsi="宋体"/>
                <w:kern w:val="2"/>
                <w:sz w:val="24"/>
                <w:szCs w:val="24"/>
                <w:lang w:val="en-US" w:eastAsia="zh-CN" w:bidi="ar-SA"/>
              </w:rPr>
            </w:pPr>
            <w:r>
              <w:rPr>
                <w:rFonts w:hint="eastAsia" w:ascii="宋体" w:hAnsi="宋体"/>
                <w:sz w:val="24"/>
              </w:rPr>
              <w:t>响应承诺书有单位盖章及法定代表人或法定代表人授权的代理人签字或盖章的；</w:t>
            </w:r>
          </w:p>
        </w:tc>
        <w:tc>
          <w:tcPr>
            <w:tcW w:w="646" w:type="dxa"/>
            <w:tcBorders>
              <w:left w:val="single" w:color="auto" w:sz="4" w:space="0"/>
              <w:right w:val="single" w:color="auto" w:sz="4" w:space="0"/>
            </w:tcBorders>
            <w:noWrap w:val="0"/>
            <w:vAlign w:val="center"/>
          </w:tcPr>
          <w:p>
            <w:pPr>
              <w:jc w:val="center"/>
              <w:rPr>
                <w:rFonts w:ascii="宋体" w:hAnsi="宋体"/>
                <w:szCs w:val="21"/>
              </w:rPr>
            </w:pPr>
          </w:p>
        </w:tc>
        <w:tc>
          <w:tcPr>
            <w:tcW w:w="646" w:type="dxa"/>
            <w:tcBorders>
              <w:left w:val="single" w:color="auto" w:sz="4" w:space="0"/>
            </w:tcBorders>
            <w:noWrap w:val="0"/>
            <w:vAlign w:val="center"/>
          </w:tcPr>
          <w:p>
            <w:pPr>
              <w:jc w:val="center"/>
              <w:rPr>
                <w:rFonts w:ascii="宋体" w:hAnsi="宋体"/>
                <w:szCs w:val="21"/>
              </w:rPr>
            </w:pPr>
          </w:p>
        </w:tc>
        <w:tc>
          <w:tcPr>
            <w:tcW w:w="646" w:type="dxa"/>
            <w:tcBorders>
              <w:right w:val="single" w:color="auto" w:sz="4" w:space="0"/>
            </w:tcBorders>
            <w:noWrap w:val="0"/>
            <w:vAlign w:val="center"/>
          </w:tcPr>
          <w:p>
            <w:pPr>
              <w:jc w:val="center"/>
              <w:rPr>
                <w:rFonts w:ascii="宋体" w:hAnsi="宋体"/>
                <w:szCs w:val="21"/>
              </w:rPr>
            </w:pPr>
          </w:p>
        </w:tc>
        <w:tc>
          <w:tcPr>
            <w:tcW w:w="597" w:type="dxa"/>
            <w:tcBorders>
              <w:left w:val="single" w:color="auto" w:sz="4" w:space="0"/>
            </w:tcBorders>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jc w:val="center"/>
              <w:textAlignment w:val="center"/>
              <w:rPr>
                <w:rFonts w:ascii="宋体" w:hAnsi="宋体"/>
                <w:sz w:val="24"/>
              </w:rPr>
            </w:pPr>
            <w:r>
              <w:rPr>
                <w:rFonts w:hint="eastAsia" w:ascii="宋体" w:hAnsi="宋体" w:cs="宋体"/>
                <w:kern w:val="0"/>
                <w:sz w:val="24"/>
              </w:rPr>
              <w:t>2</w:t>
            </w:r>
          </w:p>
        </w:tc>
        <w:tc>
          <w:tcPr>
            <w:tcW w:w="6674" w:type="dxa"/>
            <w:tcBorders>
              <w:right w:val="single" w:color="auto" w:sz="4" w:space="0"/>
            </w:tcBorders>
            <w:noWrap w:val="0"/>
            <w:vAlign w:val="center"/>
          </w:tcPr>
          <w:p>
            <w:pPr>
              <w:rPr>
                <w:rFonts w:ascii="宋体" w:hAnsi="宋体" w:cs="宋体"/>
                <w:kern w:val="2"/>
                <w:sz w:val="24"/>
                <w:szCs w:val="24"/>
                <w:lang w:val="en-US" w:eastAsia="zh-CN" w:bidi="ar-SA"/>
              </w:rPr>
            </w:pPr>
            <w:r>
              <w:rPr>
                <w:rFonts w:hint="eastAsia" w:ascii="宋体" w:hAnsi="宋体"/>
                <w:sz w:val="24"/>
              </w:rPr>
              <w:t>投标有效期是否满足招标文件要求的；</w:t>
            </w:r>
          </w:p>
        </w:tc>
        <w:tc>
          <w:tcPr>
            <w:tcW w:w="646" w:type="dxa"/>
            <w:tcBorders>
              <w:left w:val="single" w:color="auto" w:sz="4" w:space="0"/>
              <w:right w:val="single" w:color="auto" w:sz="4" w:space="0"/>
            </w:tcBorders>
            <w:noWrap w:val="0"/>
            <w:vAlign w:val="center"/>
          </w:tcPr>
          <w:p>
            <w:pPr>
              <w:widowControl/>
              <w:shd w:val="clear" w:color="auto" w:fill="FAFAFA"/>
              <w:spacing w:line="360" w:lineRule="auto"/>
              <w:jc w:val="center"/>
              <w:rPr>
                <w:rFonts w:ascii="宋体" w:hAnsi="宋体"/>
                <w:szCs w:val="21"/>
              </w:rPr>
            </w:pPr>
          </w:p>
        </w:tc>
        <w:tc>
          <w:tcPr>
            <w:tcW w:w="646" w:type="dxa"/>
            <w:tcBorders>
              <w:left w:val="single" w:color="auto" w:sz="4" w:space="0"/>
            </w:tcBorders>
            <w:noWrap w:val="0"/>
            <w:vAlign w:val="center"/>
          </w:tcPr>
          <w:p>
            <w:pPr>
              <w:jc w:val="center"/>
              <w:rPr>
                <w:rFonts w:ascii="宋体" w:hAnsi="宋体"/>
                <w:szCs w:val="21"/>
              </w:rPr>
            </w:pPr>
          </w:p>
        </w:tc>
        <w:tc>
          <w:tcPr>
            <w:tcW w:w="646" w:type="dxa"/>
            <w:tcBorders>
              <w:right w:val="single" w:color="auto" w:sz="4" w:space="0"/>
            </w:tcBorders>
            <w:noWrap w:val="0"/>
            <w:vAlign w:val="center"/>
          </w:tcPr>
          <w:p>
            <w:pPr>
              <w:jc w:val="center"/>
              <w:rPr>
                <w:rFonts w:ascii="宋体" w:hAnsi="宋体"/>
                <w:szCs w:val="21"/>
              </w:rPr>
            </w:pPr>
          </w:p>
        </w:tc>
        <w:tc>
          <w:tcPr>
            <w:tcW w:w="597" w:type="dxa"/>
            <w:tcBorders>
              <w:left w:val="single" w:color="auto" w:sz="4" w:space="0"/>
            </w:tcBorders>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jc w:val="center"/>
              <w:textAlignment w:val="center"/>
              <w:rPr>
                <w:rFonts w:ascii="宋体" w:hAnsi="宋体"/>
                <w:sz w:val="24"/>
              </w:rPr>
            </w:pPr>
            <w:r>
              <w:rPr>
                <w:rFonts w:hint="eastAsia" w:ascii="宋体" w:hAnsi="宋体" w:cs="宋体"/>
                <w:kern w:val="0"/>
                <w:sz w:val="24"/>
              </w:rPr>
              <w:t>3</w:t>
            </w:r>
          </w:p>
        </w:tc>
        <w:tc>
          <w:tcPr>
            <w:tcW w:w="6674" w:type="dxa"/>
            <w:tcBorders>
              <w:right w:val="single" w:color="auto" w:sz="4" w:space="0"/>
            </w:tcBorders>
            <w:noWrap w:val="0"/>
            <w:vAlign w:val="center"/>
          </w:tcPr>
          <w:p>
            <w:pPr>
              <w:rPr>
                <w:rFonts w:hint="eastAsia" w:ascii="宋体" w:hAnsi="宋体"/>
                <w:kern w:val="2"/>
                <w:sz w:val="24"/>
                <w:szCs w:val="24"/>
                <w:lang w:val="en-US" w:eastAsia="zh-CN" w:bidi="ar-SA"/>
              </w:rPr>
            </w:pPr>
            <w:r>
              <w:rPr>
                <w:rFonts w:hint="eastAsia" w:ascii="宋体" w:hAnsi="宋体"/>
                <w:sz w:val="24"/>
              </w:rPr>
              <w:t>产品的医疗器械注册证或备案证明、提供所投产品(配件)注册证或整机注册证或备案证明；</w:t>
            </w:r>
          </w:p>
        </w:tc>
        <w:tc>
          <w:tcPr>
            <w:tcW w:w="646" w:type="dxa"/>
            <w:tcBorders>
              <w:left w:val="single" w:color="auto" w:sz="4" w:space="0"/>
              <w:right w:val="single" w:color="auto" w:sz="4" w:space="0"/>
            </w:tcBorders>
            <w:noWrap w:val="0"/>
            <w:vAlign w:val="center"/>
          </w:tcPr>
          <w:p>
            <w:pPr>
              <w:jc w:val="center"/>
              <w:rPr>
                <w:rFonts w:ascii="宋体" w:hAnsi="宋体"/>
                <w:szCs w:val="21"/>
              </w:rPr>
            </w:pPr>
          </w:p>
        </w:tc>
        <w:tc>
          <w:tcPr>
            <w:tcW w:w="646" w:type="dxa"/>
            <w:tcBorders>
              <w:left w:val="single" w:color="auto" w:sz="4" w:space="0"/>
            </w:tcBorders>
            <w:noWrap w:val="0"/>
            <w:vAlign w:val="center"/>
          </w:tcPr>
          <w:p>
            <w:pPr>
              <w:jc w:val="center"/>
              <w:rPr>
                <w:rFonts w:ascii="宋体" w:hAnsi="宋体"/>
                <w:szCs w:val="21"/>
              </w:rPr>
            </w:pPr>
          </w:p>
        </w:tc>
        <w:tc>
          <w:tcPr>
            <w:tcW w:w="646" w:type="dxa"/>
            <w:tcBorders>
              <w:right w:val="single" w:color="auto" w:sz="4" w:space="0"/>
            </w:tcBorders>
            <w:noWrap w:val="0"/>
            <w:vAlign w:val="center"/>
          </w:tcPr>
          <w:p>
            <w:pPr>
              <w:jc w:val="center"/>
              <w:rPr>
                <w:rFonts w:ascii="宋体" w:hAnsi="宋体"/>
                <w:szCs w:val="21"/>
              </w:rPr>
            </w:pPr>
          </w:p>
        </w:tc>
        <w:tc>
          <w:tcPr>
            <w:tcW w:w="597" w:type="dxa"/>
            <w:tcBorders>
              <w:left w:val="single" w:color="auto" w:sz="4" w:space="0"/>
            </w:tcBorders>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jc w:val="center"/>
              <w:textAlignment w:val="center"/>
              <w:rPr>
                <w:rFonts w:ascii="宋体" w:hAnsi="宋体"/>
                <w:sz w:val="24"/>
              </w:rPr>
            </w:pPr>
            <w:r>
              <w:rPr>
                <w:rFonts w:hint="eastAsia" w:ascii="宋体" w:hAnsi="宋体" w:cs="宋体"/>
                <w:kern w:val="0"/>
                <w:sz w:val="24"/>
              </w:rPr>
              <w:t>4</w:t>
            </w:r>
          </w:p>
        </w:tc>
        <w:tc>
          <w:tcPr>
            <w:tcW w:w="6674" w:type="dxa"/>
            <w:tcBorders>
              <w:right w:val="single" w:color="auto" w:sz="4" w:space="0"/>
            </w:tcBorders>
            <w:noWrap w:val="0"/>
            <w:vAlign w:val="center"/>
          </w:tcPr>
          <w:p>
            <w:pPr>
              <w:rPr>
                <w:rFonts w:hint="eastAsia" w:ascii="宋体" w:hAnsi="宋体"/>
                <w:kern w:val="2"/>
                <w:sz w:val="24"/>
                <w:szCs w:val="24"/>
                <w:lang w:val="en-US" w:eastAsia="zh-CN" w:bidi="ar-SA"/>
              </w:rPr>
            </w:pPr>
            <w:r>
              <w:rPr>
                <w:rFonts w:hint="eastAsia" w:ascii="宋体" w:hAnsi="宋体"/>
                <w:sz w:val="24"/>
              </w:rPr>
              <w:t>交货期限是否满足招标文件要求；</w:t>
            </w:r>
          </w:p>
        </w:tc>
        <w:tc>
          <w:tcPr>
            <w:tcW w:w="646" w:type="dxa"/>
            <w:tcBorders>
              <w:left w:val="single" w:color="auto" w:sz="4" w:space="0"/>
              <w:right w:val="single" w:color="auto" w:sz="4" w:space="0"/>
            </w:tcBorders>
            <w:noWrap w:val="0"/>
            <w:vAlign w:val="center"/>
          </w:tcPr>
          <w:p>
            <w:pPr>
              <w:jc w:val="center"/>
              <w:rPr>
                <w:rFonts w:ascii="宋体" w:hAnsi="宋体"/>
                <w:szCs w:val="21"/>
              </w:rPr>
            </w:pPr>
          </w:p>
        </w:tc>
        <w:tc>
          <w:tcPr>
            <w:tcW w:w="646" w:type="dxa"/>
            <w:tcBorders>
              <w:left w:val="single" w:color="auto" w:sz="4" w:space="0"/>
            </w:tcBorders>
            <w:noWrap w:val="0"/>
            <w:vAlign w:val="center"/>
          </w:tcPr>
          <w:p>
            <w:pPr>
              <w:jc w:val="center"/>
              <w:rPr>
                <w:rFonts w:ascii="宋体" w:hAnsi="宋体"/>
                <w:szCs w:val="21"/>
              </w:rPr>
            </w:pPr>
          </w:p>
        </w:tc>
        <w:tc>
          <w:tcPr>
            <w:tcW w:w="646" w:type="dxa"/>
            <w:tcBorders>
              <w:right w:val="single" w:color="auto" w:sz="4" w:space="0"/>
            </w:tcBorders>
            <w:noWrap w:val="0"/>
            <w:vAlign w:val="center"/>
          </w:tcPr>
          <w:p>
            <w:pPr>
              <w:jc w:val="center"/>
              <w:rPr>
                <w:rFonts w:ascii="宋体" w:hAnsi="宋体"/>
                <w:szCs w:val="21"/>
              </w:rPr>
            </w:pPr>
          </w:p>
        </w:tc>
        <w:tc>
          <w:tcPr>
            <w:tcW w:w="597" w:type="dxa"/>
            <w:tcBorders>
              <w:left w:val="single" w:color="auto" w:sz="4" w:space="0"/>
            </w:tcBorders>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jc w:val="center"/>
              <w:textAlignment w:val="center"/>
              <w:rPr>
                <w:rFonts w:ascii="宋体" w:hAnsi="宋体"/>
                <w:sz w:val="24"/>
              </w:rPr>
            </w:pPr>
            <w:r>
              <w:rPr>
                <w:rFonts w:hint="eastAsia" w:ascii="宋体" w:hAnsi="宋体" w:cs="宋体"/>
                <w:kern w:val="0"/>
                <w:sz w:val="24"/>
              </w:rPr>
              <w:t>5</w:t>
            </w:r>
          </w:p>
        </w:tc>
        <w:tc>
          <w:tcPr>
            <w:tcW w:w="6674" w:type="dxa"/>
            <w:tcBorders>
              <w:right w:val="single" w:color="auto" w:sz="4" w:space="0"/>
            </w:tcBorders>
            <w:noWrap w:val="0"/>
            <w:vAlign w:val="center"/>
          </w:tcPr>
          <w:p>
            <w:pPr>
              <w:rPr>
                <w:rFonts w:ascii="宋体" w:hAnsi="宋体"/>
                <w:kern w:val="2"/>
                <w:sz w:val="24"/>
                <w:szCs w:val="24"/>
                <w:lang w:val="en-US" w:eastAsia="zh-CN" w:bidi="ar-SA"/>
              </w:rPr>
            </w:pPr>
            <w:r>
              <w:rPr>
                <w:rFonts w:hint="eastAsia" w:ascii="宋体" w:hAnsi="宋体"/>
                <w:sz w:val="24"/>
              </w:rPr>
              <w:t>是否按规定提交投标文件份数；</w:t>
            </w:r>
          </w:p>
        </w:tc>
        <w:tc>
          <w:tcPr>
            <w:tcW w:w="646" w:type="dxa"/>
            <w:tcBorders>
              <w:left w:val="single" w:color="auto" w:sz="4" w:space="0"/>
              <w:right w:val="single" w:color="auto" w:sz="4" w:space="0"/>
            </w:tcBorders>
            <w:noWrap w:val="0"/>
            <w:vAlign w:val="center"/>
          </w:tcPr>
          <w:p>
            <w:pPr>
              <w:jc w:val="center"/>
              <w:rPr>
                <w:rFonts w:ascii="宋体" w:hAnsi="宋体"/>
                <w:szCs w:val="21"/>
              </w:rPr>
            </w:pPr>
          </w:p>
        </w:tc>
        <w:tc>
          <w:tcPr>
            <w:tcW w:w="646" w:type="dxa"/>
            <w:tcBorders>
              <w:left w:val="single" w:color="auto" w:sz="4" w:space="0"/>
            </w:tcBorders>
            <w:noWrap w:val="0"/>
            <w:vAlign w:val="center"/>
          </w:tcPr>
          <w:p>
            <w:pPr>
              <w:jc w:val="center"/>
              <w:rPr>
                <w:rFonts w:ascii="宋体" w:hAnsi="宋体"/>
                <w:szCs w:val="21"/>
              </w:rPr>
            </w:pPr>
          </w:p>
        </w:tc>
        <w:tc>
          <w:tcPr>
            <w:tcW w:w="646" w:type="dxa"/>
            <w:tcBorders>
              <w:right w:val="single" w:color="auto" w:sz="4" w:space="0"/>
            </w:tcBorders>
            <w:noWrap w:val="0"/>
            <w:vAlign w:val="center"/>
          </w:tcPr>
          <w:p>
            <w:pPr>
              <w:jc w:val="center"/>
              <w:rPr>
                <w:rFonts w:ascii="宋体" w:hAnsi="宋体"/>
                <w:szCs w:val="21"/>
              </w:rPr>
            </w:pPr>
          </w:p>
        </w:tc>
        <w:tc>
          <w:tcPr>
            <w:tcW w:w="597" w:type="dxa"/>
            <w:tcBorders>
              <w:left w:val="single" w:color="auto" w:sz="4" w:space="0"/>
            </w:tcBorders>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jc w:val="center"/>
              <w:textAlignment w:val="center"/>
              <w:rPr>
                <w:rFonts w:hint="eastAsia" w:ascii="宋体" w:hAnsi="宋体" w:eastAsia="宋体"/>
                <w:sz w:val="24"/>
                <w:lang w:eastAsia="zh-CN"/>
              </w:rPr>
            </w:pPr>
            <w:r>
              <w:rPr>
                <w:rFonts w:hint="eastAsia" w:ascii="宋体" w:hAnsi="宋体" w:cs="宋体"/>
                <w:kern w:val="0"/>
                <w:sz w:val="24"/>
                <w:lang w:val="en-US" w:eastAsia="zh-CN"/>
              </w:rPr>
              <w:t>6</w:t>
            </w:r>
          </w:p>
        </w:tc>
        <w:tc>
          <w:tcPr>
            <w:tcW w:w="6674" w:type="dxa"/>
            <w:tcBorders>
              <w:right w:val="single" w:color="auto" w:sz="4" w:space="0"/>
            </w:tcBorders>
            <w:noWrap w:val="0"/>
            <w:vAlign w:val="center"/>
          </w:tcPr>
          <w:p>
            <w:pPr>
              <w:widowControl/>
              <w:jc w:val="left"/>
              <w:textAlignment w:val="center"/>
              <w:rPr>
                <w:rFonts w:hint="eastAsia" w:ascii="宋体" w:hAnsi="宋体" w:cs="宋体"/>
                <w:kern w:val="2"/>
                <w:sz w:val="24"/>
                <w:szCs w:val="24"/>
                <w:lang w:val="en-US" w:eastAsia="zh-CN" w:bidi="ar-SA"/>
              </w:rPr>
            </w:pPr>
            <w:r>
              <w:rPr>
                <w:rFonts w:hint="eastAsia" w:ascii="宋体" w:hAnsi="宋体" w:cs="宋体"/>
                <w:kern w:val="0"/>
                <w:sz w:val="24"/>
              </w:rPr>
              <w:t>投标文件是否按照要求签署、盖章；</w:t>
            </w:r>
          </w:p>
        </w:tc>
        <w:tc>
          <w:tcPr>
            <w:tcW w:w="646" w:type="dxa"/>
            <w:tcBorders>
              <w:left w:val="single" w:color="auto" w:sz="4" w:space="0"/>
              <w:right w:val="single" w:color="auto" w:sz="4" w:space="0"/>
            </w:tcBorders>
            <w:noWrap w:val="0"/>
            <w:vAlign w:val="center"/>
          </w:tcPr>
          <w:p>
            <w:pPr>
              <w:jc w:val="center"/>
              <w:rPr>
                <w:rFonts w:ascii="宋体" w:hAnsi="宋体"/>
                <w:szCs w:val="21"/>
              </w:rPr>
            </w:pPr>
          </w:p>
        </w:tc>
        <w:tc>
          <w:tcPr>
            <w:tcW w:w="646" w:type="dxa"/>
            <w:tcBorders>
              <w:left w:val="single" w:color="auto" w:sz="4" w:space="0"/>
            </w:tcBorders>
            <w:noWrap w:val="0"/>
            <w:vAlign w:val="center"/>
          </w:tcPr>
          <w:p>
            <w:pPr>
              <w:jc w:val="center"/>
              <w:rPr>
                <w:rFonts w:ascii="宋体" w:hAnsi="宋体"/>
                <w:szCs w:val="21"/>
              </w:rPr>
            </w:pPr>
          </w:p>
        </w:tc>
        <w:tc>
          <w:tcPr>
            <w:tcW w:w="646" w:type="dxa"/>
            <w:tcBorders>
              <w:right w:val="single" w:color="auto" w:sz="4" w:space="0"/>
            </w:tcBorders>
            <w:noWrap w:val="0"/>
            <w:vAlign w:val="center"/>
          </w:tcPr>
          <w:p>
            <w:pPr>
              <w:jc w:val="center"/>
              <w:rPr>
                <w:rFonts w:ascii="宋体" w:hAnsi="宋体"/>
                <w:szCs w:val="21"/>
              </w:rPr>
            </w:pPr>
          </w:p>
        </w:tc>
        <w:tc>
          <w:tcPr>
            <w:tcW w:w="597" w:type="dxa"/>
            <w:tcBorders>
              <w:left w:val="single" w:color="auto" w:sz="4" w:space="0"/>
            </w:tcBorders>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jc w:val="center"/>
              <w:textAlignment w:val="center"/>
              <w:rPr>
                <w:rFonts w:ascii="宋体" w:hAnsi="宋体"/>
                <w:sz w:val="24"/>
              </w:rPr>
            </w:pPr>
            <w:r>
              <w:rPr>
                <w:rFonts w:hint="eastAsia" w:ascii="宋体" w:hAnsi="宋体" w:cs="宋体"/>
                <w:kern w:val="0"/>
                <w:sz w:val="24"/>
              </w:rPr>
              <w:t>7</w:t>
            </w:r>
          </w:p>
        </w:tc>
        <w:tc>
          <w:tcPr>
            <w:tcW w:w="6674" w:type="dxa"/>
            <w:tcBorders>
              <w:right w:val="single" w:color="auto" w:sz="4" w:space="0"/>
            </w:tcBorders>
            <w:noWrap w:val="0"/>
            <w:vAlign w:val="center"/>
          </w:tcPr>
          <w:p>
            <w:pPr>
              <w:rPr>
                <w:rFonts w:hint="eastAsia" w:ascii="宋体" w:hAnsi="宋体"/>
                <w:kern w:val="2"/>
                <w:sz w:val="24"/>
                <w:szCs w:val="24"/>
                <w:lang w:val="en-US" w:eastAsia="zh-CN" w:bidi="ar-SA"/>
              </w:rPr>
            </w:pPr>
            <w:r>
              <w:rPr>
                <w:rFonts w:hint="eastAsia" w:ascii="宋体" w:hAnsi="宋体" w:cs="宋体"/>
                <w:sz w:val="24"/>
              </w:rPr>
              <w:t>投标报价是否在采购预算或最高限价以内；</w:t>
            </w:r>
          </w:p>
        </w:tc>
        <w:tc>
          <w:tcPr>
            <w:tcW w:w="646" w:type="dxa"/>
            <w:tcBorders>
              <w:left w:val="single" w:color="auto" w:sz="4" w:space="0"/>
              <w:right w:val="single" w:color="auto" w:sz="4" w:space="0"/>
            </w:tcBorders>
            <w:noWrap w:val="0"/>
            <w:vAlign w:val="center"/>
          </w:tcPr>
          <w:p>
            <w:pPr>
              <w:widowControl/>
              <w:shd w:val="clear" w:color="auto" w:fill="FAFAFA"/>
              <w:spacing w:line="360" w:lineRule="auto"/>
              <w:jc w:val="center"/>
              <w:rPr>
                <w:rFonts w:ascii="宋体" w:hAnsi="宋体"/>
                <w:szCs w:val="21"/>
              </w:rPr>
            </w:pPr>
          </w:p>
        </w:tc>
        <w:tc>
          <w:tcPr>
            <w:tcW w:w="646" w:type="dxa"/>
            <w:tcBorders>
              <w:left w:val="single" w:color="auto" w:sz="4" w:space="0"/>
            </w:tcBorders>
            <w:noWrap w:val="0"/>
            <w:vAlign w:val="center"/>
          </w:tcPr>
          <w:p>
            <w:pPr>
              <w:jc w:val="center"/>
              <w:rPr>
                <w:rFonts w:ascii="宋体" w:hAnsi="宋体"/>
                <w:szCs w:val="21"/>
              </w:rPr>
            </w:pPr>
          </w:p>
        </w:tc>
        <w:tc>
          <w:tcPr>
            <w:tcW w:w="646" w:type="dxa"/>
            <w:tcBorders>
              <w:right w:val="single" w:color="auto" w:sz="4" w:space="0"/>
            </w:tcBorders>
            <w:noWrap w:val="0"/>
            <w:vAlign w:val="center"/>
          </w:tcPr>
          <w:p>
            <w:pPr>
              <w:jc w:val="center"/>
              <w:rPr>
                <w:rFonts w:ascii="宋体" w:hAnsi="宋体"/>
                <w:szCs w:val="21"/>
              </w:rPr>
            </w:pPr>
          </w:p>
        </w:tc>
        <w:tc>
          <w:tcPr>
            <w:tcW w:w="597" w:type="dxa"/>
            <w:tcBorders>
              <w:left w:val="single" w:color="auto" w:sz="4" w:space="0"/>
            </w:tcBorders>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jc w:val="center"/>
              <w:textAlignment w:val="center"/>
              <w:rPr>
                <w:rFonts w:ascii="宋体" w:hAnsi="宋体" w:cs="宋体"/>
                <w:kern w:val="0"/>
                <w:sz w:val="24"/>
              </w:rPr>
            </w:pPr>
            <w:r>
              <w:rPr>
                <w:rFonts w:ascii="宋体" w:hAnsi="宋体" w:cs="宋体"/>
                <w:kern w:val="0"/>
                <w:sz w:val="24"/>
              </w:rPr>
              <w:t>8</w:t>
            </w:r>
          </w:p>
        </w:tc>
        <w:tc>
          <w:tcPr>
            <w:tcW w:w="6674" w:type="dxa"/>
            <w:tcBorders>
              <w:right w:val="single" w:color="auto" w:sz="4" w:space="0"/>
            </w:tcBorders>
            <w:noWrap w:val="0"/>
            <w:vAlign w:val="center"/>
          </w:tcPr>
          <w:p>
            <w:pPr>
              <w:jc w:val="left"/>
              <w:rPr>
                <w:rFonts w:hint="eastAsia" w:ascii="宋体" w:hAnsi="宋体" w:cs="宋体"/>
                <w:kern w:val="2"/>
                <w:sz w:val="24"/>
                <w:szCs w:val="24"/>
                <w:lang w:val="en-US" w:eastAsia="zh-CN" w:bidi="ar-SA"/>
              </w:rPr>
            </w:pPr>
            <w:r>
              <w:rPr>
                <w:rFonts w:hint="eastAsia" w:ascii="宋体" w:hAnsi="宋体" w:cs="宋体"/>
                <w:sz w:val="24"/>
              </w:rPr>
              <w:t>是否满足招标文件规定免费质保年限(以售后服务承诺书附件2-5为准)</w:t>
            </w:r>
          </w:p>
        </w:tc>
        <w:tc>
          <w:tcPr>
            <w:tcW w:w="646" w:type="dxa"/>
            <w:tcBorders>
              <w:left w:val="single" w:color="auto" w:sz="4" w:space="0"/>
              <w:right w:val="single" w:color="auto" w:sz="4" w:space="0"/>
            </w:tcBorders>
            <w:noWrap w:val="0"/>
            <w:vAlign w:val="center"/>
          </w:tcPr>
          <w:p>
            <w:pPr>
              <w:widowControl/>
              <w:shd w:val="clear" w:color="auto" w:fill="FAFAFA"/>
              <w:spacing w:line="360" w:lineRule="auto"/>
              <w:jc w:val="center"/>
              <w:rPr>
                <w:rFonts w:ascii="宋体" w:hAnsi="宋体"/>
                <w:szCs w:val="21"/>
              </w:rPr>
            </w:pPr>
          </w:p>
        </w:tc>
        <w:tc>
          <w:tcPr>
            <w:tcW w:w="646" w:type="dxa"/>
            <w:tcBorders>
              <w:left w:val="single" w:color="auto" w:sz="4" w:space="0"/>
            </w:tcBorders>
            <w:noWrap w:val="0"/>
            <w:vAlign w:val="center"/>
          </w:tcPr>
          <w:p>
            <w:pPr>
              <w:jc w:val="center"/>
              <w:rPr>
                <w:rFonts w:ascii="宋体" w:hAnsi="宋体"/>
                <w:szCs w:val="21"/>
              </w:rPr>
            </w:pPr>
          </w:p>
        </w:tc>
        <w:tc>
          <w:tcPr>
            <w:tcW w:w="646" w:type="dxa"/>
            <w:tcBorders>
              <w:right w:val="single" w:color="auto" w:sz="4" w:space="0"/>
            </w:tcBorders>
            <w:noWrap w:val="0"/>
            <w:vAlign w:val="center"/>
          </w:tcPr>
          <w:p>
            <w:pPr>
              <w:jc w:val="center"/>
              <w:rPr>
                <w:rFonts w:ascii="宋体" w:hAnsi="宋体"/>
                <w:szCs w:val="21"/>
              </w:rPr>
            </w:pPr>
          </w:p>
        </w:tc>
        <w:tc>
          <w:tcPr>
            <w:tcW w:w="597" w:type="dxa"/>
            <w:tcBorders>
              <w:left w:val="single" w:color="auto" w:sz="4" w:space="0"/>
            </w:tcBorders>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jc w:val="center"/>
              <w:textAlignment w:val="center"/>
              <w:rPr>
                <w:rFonts w:hint="eastAsia" w:ascii="宋体" w:hAnsi="宋体"/>
                <w:sz w:val="24"/>
              </w:rPr>
            </w:pPr>
            <w:r>
              <w:rPr>
                <w:rFonts w:ascii="宋体" w:hAnsi="宋体" w:cs="宋体"/>
                <w:kern w:val="0"/>
                <w:sz w:val="24"/>
              </w:rPr>
              <w:t>9</w:t>
            </w:r>
          </w:p>
        </w:tc>
        <w:tc>
          <w:tcPr>
            <w:tcW w:w="6674" w:type="dxa"/>
            <w:tcBorders>
              <w:right w:val="single" w:color="auto" w:sz="4" w:space="0"/>
            </w:tcBorders>
            <w:noWrap w:val="0"/>
            <w:vAlign w:val="center"/>
          </w:tcPr>
          <w:p>
            <w:pPr>
              <w:rPr>
                <w:rFonts w:hint="eastAsia" w:ascii="宋体" w:hAnsi="宋体"/>
                <w:sz w:val="24"/>
              </w:rPr>
            </w:pPr>
            <w:r>
              <w:rPr>
                <w:rFonts w:hint="eastAsia" w:ascii="宋体" w:hAnsi="宋体"/>
                <w:sz w:val="24"/>
              </w:rPr>
              <w:t>其他。</w:t>
            </w:r>
          </w:p>
        </w:tc>
        <w:tc>
          <w:tcPr>
            <w:tcW w:w="646" w:type="dxa"/>
            <w:tcBorders>
              <w:left w:val="single" w:color="auto" w:sz="4" w:space="0"/>
              <w:right w:val="single" w:color="auto" w:sz="4" w:space="0"/>
            </w:tcBorders>
            <w:noWrap w:val="0"/>
            <w:vAlign w:val="center"/>
          </w:tcPr>
          <w:p>
            <w:pPr>
              <w:jc w:val="center"/>
              <w:rPr>
                <w:rFonts w:ascii="宋体" w:hAnsi="宋体"/>
                <w:szCs w:val="21"/>
              </w:rPr>
            </w:pPr>
          </w:p>
        </w:tc>
        <w:tc>
          <w:tcPr>
            <w:tcW w:w="646" w:type="dxa"/>
            <w:tcBorders>
              <w:left w:val="single" w:color="auto" w:sz="4" w:space="0"/>
            </w:tcBorders>
            <w:noWrap w:val="0"/>
            <w:vAlign w:val="center"/>
          </w:tcPr>
          <w:p>
            <w:pPr>
              <w:widowControl/>
              <w:shd w:val="clear" w:color="auto" w:fill="FAFAFA"/>
              <w:spacing w:line="360" w:lineRule="auto"/>
              <w:jc w:val="center"/>
              <w:rPr>
                <w:rFonts w:ascii="宋体" w:hAnsi="宋体"/>
                <w:szCs w:val="21"/>
              </w:rPr>
            </w:pPr>
          </w:p>
        </w:tc>
        <w:tc>
          <w:tcPr>
            <w:tcW w:w="646" w:type="dxa"/>
            <w:tcBorders>
              <w:right w:val="single" w:color="auto" w:sz="4" w:space="0"/>
            </w:tcBorders>
            <w:noWrap w:val="0"/>
            <w:vAlign w:val="center"/>
          </w:tcPr>
          <w:p>
            <w:pPr>
              <w:jc w:val="center"/>
              <w:rPr>
                <w:rFonts w:ascii="宋体" w:hAnsi="宋体"/>
                <w:szCs w:val="21"/>
              </w:rPr>
            </w:pPr>
          </w:p>
        </w:tc>
        <w:tc>
          <w:tcPr>
            <w:tcW w:w="597" w:type="dxa"/>
            <w:tcBorders>
              <w:left w:val="single" w:color="auto" w:sz="4" w:space="0"/>
            </w:tcBorders>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right w:val="single" w:color="auto" w:sz="4" w:space="0"/>
            </w:tcBorders>
            <w:noWrap w:val="0"/>
            <w:vAlign w:val="center"/>
          </w:tcPr>
          <w:p>
            <w:pPr>
              <w:jc w:val="center"/>
              <w:rPr>
                <w:rFonts w:ascii="宋体" w:hAnsi="宋体"/>
                <w:sz w:val="24"/>
              </w:rPr>
            </w:pPr>
            <w:r>
              <w:rPr>
                <w:rFonts w:hint="eastAsia" w:ascii="宋体" w:hAnsi="宋体" w:cs="宋体"/>
                <w:sz w:val="24"/>
              </w:rPr>
              <w:t>审查结果</w:t>
            </w:r>
          </w:p>
        </w:tc>
        <w:tc>
          <w:tcPr>
            <w:tcW w:w="646" w:type="dxa"/>
            <w:tcBorders>
              <w:left w:val="single" w:color="auto" w:sz="4" w:space="0"/>
              <w:right w:val="single" w:color="auto" w:sz="4" w:space="0"/>
            </w:tcBorders>
            <w:noWrap w:val="0"/>
            <w:vAlign w:val="center"/>
          </w:tcPr>
          <w:p>
            <w:pPr>
              <w:jc w:val="center"/>
              <w:rPr>
                <w:rFonts w:ascii="宋体" w:hAnsi="宋体"/>
                <w:szCs w:val="21"/>
              </w:rPr>
            </w:pPr>
          </w:p>
        </w:tc>
        <w:tc>
          <w:tcPr>
            <w:tcW w:w="646" w:type="dxa"/>
            <w:tcBorders>
              <w:left w:val="single" w:color="auto" w:sz="4" w:space="0"/>
            </w:tcBorders>
            <w:noWrap w:val="0"/>
            <w:vAlign w:val="center"/>
          </w:tcPr>
          <w:p>
            <w:pPr>
              <w:jc w:val="center"/>
              <w:rPr>
                <w:rFonts w:ascii="宋体" w:hAnsi="宋体"/>
                <w:szCs w:val="21"/>
              </w:rPr>
            </w:pPr>
          </w:p>
        </w:tc>
        <w:tc>
          <w:tcPr>
            <w:tcW w:w="646" w:type="dxa"/>
            <w:noWrap w:val="0"/>
            <w:vAlign w:val="center"/>
          </w:tcPr>
          <w:p>
            <w:pPr>
              <w:jc w:val="center"/>
              <w:rPr>
                <w:rFonts w:ascii="宋体" w:hAnsi="宋体"/>
                <w:szCs w:val="21"/>
              </w:rPr>
            </w:pPr>
          </w:p>
        </w:tc>
        <w:tc>
          <w:tcPr>
            <w:tcW w:w="597" w:type="dxa"/>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noWrap w:val="0"/>
            <w:vAlign w:val="center"/>
          </w:tcPr>
          <w:p>
            <w:pPr>
              <w:jc w:val="center"/>
              <w:rPr>
                <w:rFonts w:hint="eastAsia" w:ascii="宋体" w:hAnsi="宋体"/>
                <w:sz w:val="24"/>
              </w:rPr>
            </w:pPr>
            <w:r>
              <w:rPr>
                <w:rFonts w:hint="eastAsia" w:ascii="宋体" w:hAnsi="宋体" w:cs="宋体"/>
                <w:sz w:val="24"/>
              </w:rPr>
              <w:t>不通过理由说明</w:t>
            </w:r>
          </w:p>
        </w:tc>
        <w:tc>
          <w:tcPr>
            <w:tcW w:w="646" w:type="dxa"/>
            <w:tcBorders>
              <w:left w:val="single" w:color="auto" w:sz="4" w:space="0"/>
              <w:bottom w:val="single" w:color="auto" w:sz="12" w:space="0"/>
              <w:right w:val="single" w:color="auto" w:sz="4" w:space="0"/>
            </w:tcBorders>
            <w:noWrap w:val="0"/>
            <w:vAlign w:val="center"/>
          </w:tcPr>
          <w:p>
            <w:pPr>
              <w:jc w:val="center"/>
              <w:rPr>
                <w:rFonts w:ascii="宋体" w:hAnsi="宋体"/>
                <w:szCs w:val="21"/>
              </w:rPr>
            </w:pPr>
          </w:p>
        </w:tc>
        <w:tc>
          <w:tcPr>
            <w:tcW w:w="646" w:type="dxa"/>
            <w:tcBorders>
              <w:left w:val="single" w:color="auto" w:sz="4" w:space="0"/>
              <w:bottom w:val="single" w:color="auto" w:sz="12" w:space="0"/>
            </w:tcBorders>
            <w:noWrap w:val="0"/>
            <w:vAlign w:val="center"/>
          </w:tcPr>
          <w:p>
            <w:pPr>
              <w:jc w:val="center"/>
              <w:rPr>
                <w:rFonts w:ascii="宋体" w:hAnsi="宋体"/>
                <w:szCs w:val="21"/>
              </w:rPr>
            </w:pPr>
          </w:p>
        </w:tc>
        <w:tc>
          <w:tcPr>
            <w:tcW w:w="646" w:type="dxa"/>
            <w:tcBorders>
              <w:bottom w:val="single" w:color="auto" w:sz="12" w:space="0"/>
            </w:tcBorders>
            <w:noWrap w:val="0"/>
            <w:vAlign w:val="center"/>
          </w:tcPr>
          <w:p>
            <w:pPr>
              <w:jc w:val="center"/>
              <w:rPr>
                <w:rFonts w:ascii="宋体" w:hAnsi="宋体"/>
                <w:szCs w:val="21"/>
              </w:rPr>
            </w:pPr>
          </w:p>
        </w:tc>
        <w:tc>
          <w:tcPr>
            <w:tcW w:w="597" w:type="dxa"/>
            <w:tcBorders>
              <w:bottom w:val="single" w:color="auto" w:sz="12" w:space="0"/>
            </w:tcBorders>
            <w:noWrap w:val="0"/>
            <w:vAlign w:val="center"/>
          </w:tcPr>
          <w:p>
            <w:pPr>
              <w:jc w:val="center"/>
              <w:rPr>
                <w:rFonts w:ascii="宋体" w:hAnsi="宋体"/>
                <w:szCs w:val="21"/>
              </w:rPr>
            </w:pPr>
          </w:p>
        </w:tc>
      </w:tr>
    </w:tbl>
    <w:p>
      <w:pPr>
        <w:jc w:val="left"/>
        <w:rPr>
          <w:rFonts w:ascii="宋体" w:hAnsi="宋体"/>
          <w:sz w:val="24"/>
        </w:rPr>
      </w:pPr>
      <w:r>
        <w:rPr>
          <w:rFonts w:hint="eastAsia" w:ascii="宋体" w:hAnsi="宋体"/>
          <w:sz w:val="24"/>
        </w:rPr>
        <w:t>1. 符合性审查审查合格的打“√”，不合格的打“×”。</w:t>
      </w:r>
    </w:p>
    <w:p>
      <w:pPr>
        <w:jc w:val="left"/>
        <w:rPr>
          <w:rFonts w:ascii="宋体" w:hAnsi="宋体"/>
          <w:sz w:val="24"/>
        </w:rPr>
      </w:pPr>
      <w:r>
        <w:rPr>
          <w:rFonts w:hint="eastAsia" w:ascii="宋体" w:hAnsi="宋体"/>
          <w:sz w:val="24"/>
        </w:rPr>
        <w:t>2. 符合性审查审查结果，通过打“√”，不通过的打“×”。</w:t>
      </w:r>
    </w:p>
    <w:p>
      <w:pPr>
        <w:jc w:val="left"/>
      </w:pPr>
      <w:r>
        <w:rPr>
          <w:rFonts w:hint="eastAsia" w:ascii="宋体" w:hAnsi="宋体"/>
          <w:sz w:val="24"/>
        </w:rPr>
        <w:t>3.请填写不通过符合性审查审查的供应商的原因。</w:t>
      </w:r>
    </w:p>
    <w:p>
      <w:pPr>
        <w:spacing w:line="440" w:lineRule="exact"/>
        <w:ind w:firstLine="480" w:firstLineChars="200"/>
        <w:rPr>
          <w:rFonts w:hint="eastAsia" w:ascii="宋体" w:hAnsi="宋体"/>
          <w:sz w:val="24"/>
        </w:rPr>
      </w:pPr>
      <w:r>
        <w:rPr>
          <w:rFonts w:hint="eastAsia" w:ascii="宋体" w:hAnsi="宋体"/>
          <w:sz w:val="24"/>
        </w:rPr>
        <w:t>响应性文件响应程度初步审查通过的投标企业，进入下一步详细评审阶段，未通过响应性文件响应程度初步审查的企业，其投标作为无效标，不进入后期评审阶段。</w:t>
      </w:r>
    </w:p>
    <w:p>
      <w:pPr>
        <w:spacing w:line="440" w:lineRule="exact"/>
        <w:ind w:firstLine="482" w:firstLineChars="200"/>
        <w:rPr>
          <w:rFonts w:ascii="宋体" w:hAnsi="宋体"/>
          <w:b/>
          <w:sz w:val="24"/>
        </w:rPr>
      </w:pPr>
      <w:r>
        <w:rPr>
          <w:rFonts w:ascii="宋体" w:hAnsi="宋体"/>
          <w:b/>
          <w:sz w:val="24"/>
        </w:rPr>
        <w:t>21.</w:t>
      </w:r>
      <w:r>
        <w:rPr>
          <w:rFonts w:hint="eastAsia" w:ascii="宋体" w:hAnsi="宋体"/>
          <w:b/>
          <w:sz w:val="24"/>
        </w:rPr>
        <w:t>9</w:t>
      </w:r>
      <w:r>
        <w:rPr>
          <w:rFonts w:ascii="宋体" w:hAnsi="宋体"/>
          <w:b/>
          <w:sz w:val="24"/>
        </w:rPr>
        <w:t xml:space="preserve"> </w:t>
      </w:r>
      <w:r>
        <w:rPr>
          <w:rFonts w:hint="eastAsia" w:ascii="宋体" w:hAnsi="宋体"/>
          <w:b/>
          <w:sz w:val="24"/>
        </w:rPr>
        <w:t>详细评审</w:t>
      </w:r>
    </w:p>
    <w:p>
      <w:pPr>
        <w:spacing w:line="440" w:lineRule="exact"/>
        <w:ind w:firstLine="472" w:firstLineChars="200"/>
        <w:rPr>
          <w:rFonts w:hint="eastAsia" w:ascii="宋体" w:hAnsi="宋体"/>
          <w:sz w:val="24"/>
        </w:rPr>
      </w:pPr>
      <w:r>
        <w:rPr>
          <w:rFonts w:ascii="宋体" w:hAnsi="宋体"/>
          <w:spacing w:val="-2"/>
          <w:sz w:val="24"/>
        </w:rPr>
        <w:t>21.</w:t>
      </w:r>
      <w:r>
        <w:rPr>
          <w:rFonts w:hint="eastAsia" w:ascii="宋体" w:hAnsi="宋体"/>
          <w:spacing w:val="-2"/>
          <w:sz w:val="24"/>
        </w:rPr>
        <w:t>9</w:t>
      </w:r>
      <w:r>
        <w:rPr>
          <w:rFonts w:ascii="宋体" w:hAnsi="宋体"/>
          <w:spacing w:val="-2"/>
          <w:sz w:val="24"/>
        </w:rPr>
        <w:t xml:space="preserve">.1  </w:t>
      </w:r>
      <w:r>
        <w:rPr>
          <w:rFonts w:hint="eastAsia" w:ascii="宋体" w:hAnsi="宋体"/>
          <w:spacing w:val="-2"/>
          <w:sz w:val="24"/>
        </w:rPr>
        <w:t>经初步评审合格的响应性文件，谈判小组应当根据采购文件确定的评标标准和方法，对</w:t>
      </w:r>
      <w:r>
        <w:rPr>
          <w:rFonts w:hint="eastAsia" w:ascii="宋体" w:hAnsi="宋体"/>
          <w:sz w:val="24"/>
        </w:rPr>
        <w:t>响应供应商所有投标产品的</w:t>
      </w:r>
      <w:r>
        <w:rPr>
          <w:rFonts w:hint="eastAsia" w:ascii="宋体" w:hAnsi="宋体"/>
          <w:spacing w:val="-2"/>
          <w:sz w:val="24"/>
        </w:rPr>
        <w:t>技术和商务部分进行详细评审</w:t>
      </w:r>
      <w:r>
        <w:rPr>
          <w:rFonts w:hint="eastAsia" w:ascii="宋体" w:hAnsi="宋体"/>
          <w:sz w:val="24"/>
        </w:rPr>
        <w:t>。</w:t>
      </w:r>
    </w:p>
    <w:p>
      <w:pPr>
        <w:spacing w:line="440" w:lineRule="exact"/>
        <w:ind w:firstLine="472" w:firstLineChars="200"/>
        <w:rPr>
          <w:rFonts w:hint="eastAsia" w:ascii="宋体" w:hAnsi="宋体"/>
          <w:spacing w:val="-2"/>
          <w:sz w:val="24"/>
        </w:rPr>
      </w:pPr>
      <w:r>
        <w:rPr>
          <w:rFonts w:ascii="宋体" w:hAnsi="宋体"/>
          <w:spacing w:val="-2"/>
          <w:sz w:val="24"/>
        </w:rPr>
        <w:t>21.</w:t>
      </w:r>
      <w:r>
        <w:rPr>
          <w:rFonts w:hint="eastAsia" w:ascii="宋体" w:hAnsi="宋体"/>
          <w:spacing w:val="-2"/>
          <w:sz w:val="24"/>
        </w:rPr>
        <w:t>9</w:t>
      </w:r>
      <w:r>
        <w:rPr>
          <w:rFonts w:ascii="宋体" w:hAnsi="宋体"/>
          <w:spacing w:val="-2"/>
          <w:sz w:val="24"/>
        </w:rPr>
        <w:t>.</w:t>
      </w:r>
      <w:r>
        <w:rPr>
          <w:rFonts w:hint="eastAsia" w:ascii="宋体" w:hAnsi="宋体"/>
          <w:spacing w:val="-2"/>
          <w:sz w:val="24"/>
        </w:rPr>
        <w:t>2</w:t>
      </w:r>
      <w:r>
        <w:rPr>
          <w:rFonts w:ascii="宋体" w:hAnsi="宋体"/>
          <w:spacing w:val="-2"/>
          <w:sz w:val="24"/>
        </w:rPr>
        <w:t xml:space="preserve">  </w:t>
      </w:r>
      <w:r>
        <w:rPr>
          <w:rFonts w:hint="eastAsia" w:ascii="宋体" w:hAnsi="宋体"/>
          <w:spacing w:val="-2"/>
          <w:sz w:val="24"/>
        </w:rPr>
        <w:t>在评审过程中，为了有助于对响应性文件进行审查、评估，响应供应商有责任按照招标方通知的时间、地点指派专人进行答疑和澄清。谈判小组可能要求响应供应商就响应性文件中的内容进行答辩，响应供应商应按要求进行答辩。</w:t>
      </w:r>
    </w:p>
    <w:p>
      <w:pPr>
        <w:autoSpaceDE w:val="0"/>
        <w:autoSpaceDN w:val="0"/>
        <w:adjustRightInd w:val="0"/>
        <w:spacing w:line="440" w:lineRule="exact"/>
        <w:ind w:firstLine="420"/>
        <w:rPr>
          <w:rFonts w:ascii="宋体" w:cs="宋体"/>
          <w:sz w:val="24"/>
          <w:lang w:val="zh-CN"/>
        </w:rPr>
      </w:pPr>
      <w:r>
        <w:rPr>
          <w:rFonts w:ascii="宋体" w:hAnsi="宋体"/>
          <w:spacing w:val="-2"/>
          <w:sz w:val="24"/>
        </w:rPr>
        <w:t>21.</w:t>
      </w:r>
      <w:r>
        <w:rPr>
          <w:rFonts w:hint="eastAsia" w:ascii="宋体" w:hAnsi="宋体"/>
          <w:spacing w:val="-2"/>
          <w:sz w:val="24"/>
        </w:rPr>
        <w:t>9</w:t>
      </w:r>
      <w:r>
        <w:rPr>
          <w:rFonts w:ascii="宋体" w:hAnsi="宋体"/>
          <w:spacing w:val="-2"/>
          <w:sz w:val="24"/>
        </w:rPr>
        <w:t>.</w:t>
      </w:r>
      <w:r>
        <w:rPr>
          <w:rFonts w:hint="eastAsia" w:ascii="宋体" w:hAnsi="宋体"/>
          <w:spacing w:val="-2"/>
          <w:sz w:val="24"/>
        </w:rPr>
        <w:t xml:space="preserve">3 </w:t>
      </w:r>
      <w:r>
        <w:rPr>
          <w:rFonts w:hint="eastAsia" w:ascii="宋体" w:hAnsi="宋体" w:cs="宋体"/>
          <w:sz w:val="24"/>
          <w:lang w:val="zh-CN"/>
        </w:rPr>
        <w:t>按照递交响应性文件先后谈判小组所有成员集中与单一供应商分别进行谈判；</w:t>
      </w:r>
    </w:p>
    <w:p>
      <w:pPr>
        <w:autoSpaceDE w:val="0"/>
        <w:autoSpaceDN w:val="0"/>
        <w:adjustRightInd w:val="0"/>
        <w:spacing w:line="440" w:lineRule="exact"/>
        <w:ind w:firstLine="420"/>
        <w:rPr>
          <w:rFonts w:ascii="宋体" w:cs="宋体"/>
          <w:sz w:val="24"/>
          <w:lang w:val="zh-CN"/>
        </w:rPr>
      </w:pPr>
      <w:r>
        <w:rPr>
          <w:rFonts w:ascii="宋体" w:hAnsi="宋体"/>
          <w:spacing w:val="-2"/>
          <w:sz w:val="24"/>
        </w:rPr>
        <w:t>21.</w:t>
      </w:r>
      <w:r>
        <w:rPr>
          <w:rFonts w:hint="eastAsia" w:ascii="宋体" w:hAnsi="宋体"/>
          <w:spacing w:val="-2"/>
          <w:sz w:val="24"/>
        </w:rPr>
        <w:t>9</w:t>
      </w:r>
      <w:r>
        <w:rPr>
          <w:rFonts w:ascii="宋体" w:hAnsi="宋体"/>
          <w:spacing w:val="-2"/>
          <w:sz w:val="24"/>
        </w:rPr>
        <w:t>.</w:t>
      </w:r>
      <w:r>
        <w:rPr>
          <w:rFonts w:hint="eastAsia" w:ascii="宋体" w:hAnsi="宋体"/>
          <w:spacing w:val="-2"/>
          <w:sz w:val="24"/>
        </w:rPr>
        <w:t>4</w:t>
      </w:r>
      <w:r>
        <w:rPr>
          <w:rFonts w:ascii="宋体" w:hAnsi="宋体" w:cs="宋体"/>
          <w:sz w:val="24"/>
          <w:lang w:val="zh-CN"/>
        </w:rPr>
        <w:t xml:space="preserve"> </w:t>
      </w:r>
      <w:r>
        <w:rPr>
          <w:rFonts w:hint="eastAsia" w:ascii="宋体" w:hAnsi="宋体" w:cs="宋体"/>
          <w:sz w:val="24"/>
          <w:lang w:val="zh-CN"/>
        </w:rPr>
        <w:t>谈判小组制定一个符合采购人要求的最优方案，或直接根据响应性文件与供应商谈判。竞争性谈判文件如有实质性变动的，谈判小组将以书面形式通知所有参加谈判的供应商；</w:t>
      </w:r>
    </w:p>
    <w:p>
      <w:pPr>
        <w:autoSpaceDE w:val="0"/>
        <w:autoSpaceDN w:val="0"/>
        <w:adjustRightInd w:val="0"/>
        <w:spacing w:line="440" w:lineRule="exact"/>
        <w:ind w:firstLine="420"/>
        <w:rPr>
          <w:rFonts w:ascii="宋体" w:cs="宋体"/>
          <w:sz w:val="24"/>
          <w:lang w:val="zh-CN"/>
        </w:rPr>
      </w:pPr>
      <w:r>
        <w:rPr>
          <w:rFonts w:ascii="宋体" w:hAnsi="宋体"/>
          <w:spacing w:val="-2"/>
          <w:sz w:val="24"/>
        </w:rPr>
        <w:t>21.</w:t>
      </w:r>
      <w:r>
        <w:rPr>
          <w:rFonts w:hint="eastAsia" w:ascii="宋体" w:hAnsi="宋体"/>
          <w:spacing w:val="-2"/>
          <w:sz w:val="24"/>
        </w:rPr>
        <w:t>9</w:t>
      </w:r>
      <w:r>
        <w:rPr>
          <w:rFonts w:ascii="宋体" w:hAnsi="宋体"/>
          <w:spacing w:val="-2"/>
          <w:sz w:val="24"/>
        </w:rPr>
        <w:t>.</w:t>
      </w:r>
      <w:r>
        <w:rPr>
          <w:rFonts w:hint="eastAsia" w:ascii="宋体" w:hAnsi="宋体"/>
          <w:spacing w:val="-2"/>
          <w:sz w:val="24"/>
        </w:rPr>
        <w:t>5</w:t>
      </w:r>
      <w:r>
        <w:rPr>
          <w:rFonts w:ascii="宋体" w:hAnsi="宋体" w:cs="宋体"/>
          <w:sz w:val="24"/>
          <w:lang w:val="zh-CN"/>
        </w:rPr>
        <w:t xml:space="preserve"> </w:t>
      </w:r>
      <w:r>
        <w:rPr>
          <w:rFonts w:hint="eastAsia" w:ascii="宋体" w:hAnsi="宋体" w:cs="宋体"/>
          <w:kern w:val="0"/>
          <w:sz w:val="24"/>
        </w:rPr>
        <w:t>谈判结束后，谈判小组应当要求所有参加谈判的供应商在规定时间内进行最后报价，</w:t>
      </w:r>
      <w:r>
        <w:rPr>
          <w:rFonts w:hint="eastAsia" w:ascii="宋体" w:hAnsi="宋体" w:cs="宋体"/>
          <w:sz w:val="24"/>
          <w:lang w:val="zh-CN"/>
        </w:rPr>
        <w:t>参加谈判的供应商应当对谈判的承诺和最后报价以书面形式确认，并由法定代表人或其授权人签署盖章；</w:t>
      </w:r>
      <w:r>
        <w:rPr>
          <w:rFonts w:ascii="宋体" w:hAnsi="宋体" w:cs="宋体"/>
          <w:sz w:val="24"/>
          <w:lang w:val="zh-CN"/>
        </w:rPr>
        <w:t xml:space="preserve"> </w:t>
      </w:r>
    </w:p>
    <w:p>
      <w:pPr>
        <w:spacing w:line="440" w:lineRule="exact"/>
        <w:ind w:firstLine="472" w:firstLineChars="200"/>
        <w:rPr>
          <w:rFonts w:ascii="宋体" w:cs="宋体"/>
          <w:sz w:val="24"/>
        </w:rPr>
      </w:pPr>
      <w:r>
        <w:rPr>
          <w:rFonts w:ascii="宋体" w:hAnsi="宋体"/>
          <w:spacing w:val="-2"/>
          <w:sz w:val="24"/>
        </w:rPr>
        <w:t>21.</w:t>
      </w:r>
      <w:r>
        <w:rPr>
          <w:rFonts w:hint="eastAsia" w:ascii="宋体" w:hAnsi="宋体"/>
          <w:spacing w:val="-2"/>
          <w:sz w:val="24"/>
        </w:rPr>
        <w:t>9</w:t>
      </w:r>
      <w:r>
        <w:rPr>
          <w:rFonts w:ascii="宋体" w:hAnsi="宋体"/>
          <w:spacing w:val="-2"/>
          <w:sz w:val="24"/>
        </w:rPr>
        <w:t>.</w:t>
      </w:r>
      <w:r>
        <w:rPr>
          <w:rFonts w:hint="eastAsia" w:ascii="宋体" w:hAnsi="宋体"/>
          <w:spacing w:val="-2"/>
          <w:sz w:val="24"/>
        </w:rPr>
        <w:t>6</w:t>
      </w:r>
      <w:r>
        <w:rPr>
          <w:rFonts w:hint="eastAsia" w:ascii="宋体" w:hAnsi="宋体" w:cs="宋体"/>
          <w:sz w:val="24"/>
        </w:rPr>
        <w:t>　对第二次报价是否均超过采购预算的审查和确认：根据《中华人民共和国政府采购法》的规定，所有供应商的报价均超过采购预算，采购人不能支付时，应予废标。出现此种情况时，谈判小组有权决定拒绝所有响应性文件。</w:t>
      </w:r>
    </w:p>
    <w:p>
      <w:pPr>
        <w:spacing w:line="440" w:lineRule="exact"/>
        <w:ind w:firstLine="472" w:firstLineChars="200"/>
        <w:rPr>
          <w:rFonts w:hint="eastAsia" w:ascii="宋体" w:hAnsi="宋体" w:cs="宋体"/>
          <w:sz w:val="24"/>
        </w:rPr>
      </w:pPr>
      <w:r>
        <w:rPr>
          <w:rFonts w:ascii="宋体" w:hAnsi="宋体"/>
          <w:spacing w:val="-2"/>
          <w:sz w:val="24"/>
        </w:rPr>
        <w:t>21.</w:t>
      </w:r>
      <w:r>
        <w:rPr>
          <w:rFonts w:hint="eastAsia" w:ascii="宋体" w:hAnsi="宋体"/>
          <w:spacing w:val="-2"/>
          <w:sz w:val="24"/>
        </w:rPr>
        <w:t>9</w:t>
      </w:r>
      <w:r>
        <w:rPr>
          <w:rFonts w:ascii="宋体" w:hAnsi="宋体"/>
          <w:spacing w:val="-2"/>
          <w:sz w:val="24"/>
        </w:rPr>
        <w:t>.</w:t>
      </w:r>
      <w:r>
        <w:rPr>
          <w:rFonts w:hint="eastAsia" w:ascii="宋体" w:hAnsi="宋体"/>
          <w:spacing w:val="-2"/>
          <w:sz w:val="24"/>
        </w:rPr>
        <w:t>7  商务标评议</w:t>
      </w:r>
    </w:p>
    <w:p>
      <w:pPr>
        <w:snapToGrid w:val="0"/>
        <w:ind w:firstLine="3969" w:firstLineChars="1341"/>
        <w:rPr>
          <w:rFonts w:hint="eastAsia" w:ascii="宋体" w:hAnsi="宋体" w:cs="宋体"/>
          <w:spacing w:val="-2"/>
          <w:sz w:val="30"/>
          <w:szCs w:val="30"/>
        </w:rPr>
      </w:pPr>
    </w:p>
    <w:p>
      <w:pPr>
        <w:snapToGrid w:val="0"/>
        <w:ind w:firstLine="3969" w:firstLineChars="1341"/>
        <w:rPr>
          <w:rFonts w:ascii="宋体" w:cs="宋体"/>
          <w:spacing w:val="-2"/>
          <w:sz w:val="30"/>
          <w:szCs w:val="30"/>
        </w:rPr>
      </w:pPr>
      <w:r>
        <w:rPr>
          <w:rFonts w:hint="eastAsia" w:ascii="宋体" w:hAnsi="宋体" w:cs="宋体"/>
          <w:spacing w:val="-2"/>
          <w:sz w:val="30"/>
          <w:szCs w:val="30"/>
        </w:rPr>
        <w:t>商务标评议表</w:t>
      </w:r>
    </w:p>
    <w:p>
      <w:pPr>
        <w:snapToGrid w:val="0"/>
        <w:rPr>
          <w:rFonts w:ascii="宋体" w:cs="宋体"/>
          <w:kern w:val="0"/>
          <w:sz w:val="24"/>
        </w:rPr>
      </w:pPr>
    </w:p>
    <w:tbl>
      <w:tblPr>
        <w:tblStyle w:val="31"/>
        <w:tblW w:w="985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88"/>
        <w:gridCol w:w="3780"/>
        <w:gridCol w:w="720"/>
        <w:gridCol w:w="1080"/>
        <w:gridCol w:w="1080"/>
        <w:gridCol w:w="11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9854" w:type="dxa"/>
            <w:gridSpan w:val="6"/>
            <w:tcBorders>
              <w:top w:val="single" w:color="auto" w:sz="12" w:space="0"/>
            </w:tcBorders>
            <w:noWrap w:val="0"/>
            <w:vAlign w:val="center"/>
          </w:tcPr>
          <w:p>
            <w:pPr>
              <w:snapToGrid w:val="0"/>
              <w:rPr>
                <w:rFonts w:ascii="宋体" w:cs="宋体"/>
                <w:kern w:val="0"/>
                <w:sz w:val="24"/>
              </w:rPr>
            </w:pPr>
            <w:r>
              <w:rPr>
                <w:rFonts w:ascii="宋体" w:hAnsi="宋体" w:cs="宋体"/>
                <w:kern w:val="0"/>
                <w:sz w:val="24"/>
              </w:rPr>
              <w:t xml:space="preserve">                                        </w:t>
            </w:r>
            <w:r>
              <w:rPr>
                <w:rFonts w:hint="eastAsia" w:ascii="宋体" w:hAnsi="宋体" w:cs="宋体"/>
                <w:kern w:val="0"/>
                <w:sz w:val="24"/>
              </w:rPr>
              <w:t>审查内容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5868" w:type="dxa"/>
            <w:gridSpan w:val="2"/>
            <w:noWrap w:val="0"/>
            <w:vAlign w:val="center"/>
          </w:tcPr>
          <w:p>
            <w:pPr>
              <w:snapToGrid w:val="0"/>
              <w:ind w:firstLine="1920" w:firstLineChars="800"/>
              <w:rPr>
                <w:rFonts w:ascii="宋体" w:cs="宋体"/>
                <w:kern w:val="0"/>
                <w:sz w:val="24"/>
              </w:rPr>
            </w:pPr>
            <w:r>
              <w:rPr>
                <w:rFonts w:hint="eastAsia" w:ascii="宋体" w:hAnsi="宋体" w:cs="宋体"/>
                <w:kern w:val="0"/>
                <w:sz w:val="24"/>
              </w:rPr>
              <w:t>投标单位名称</w:t>
            </w:r>
          </w:p>
        </w:tc>
        <w:tc>
          <w:tcPr>
            <w:tcW w:w="720" w:type="dxa"/>
            <w:noWrap w:val="0"/>
            <w:vAlign w:val="center"/>
          </w:tcPr>
          <w:p>
            <w:pPr>
              <w:snapToGrid w:val="0"/>
              <w:jc w:val="center"/>
              <w:rPr>
                <w:rFonts w:ascii="宋体" w:cs="宋体"/>
                <w:kern w:val="0"/>
                <w:sz w:val="24"/>
              </w:rPr>
            </w:pPr>
          </w:p>
        </w:tc>
        <w:tc>
          <w:tcPr>
            <w:tcW w:w="1080" w:type="dxa"/>
            <w:noWrap w:val="0"/>
            <w:vAlign w:val="center"/>
          </w:tcPr>
          <w:p>
            <w:pPr>
              <w:snapToGrid w:val="0"/>
              <w:jc w:val="center"/>
              <w:rPr>
                <w:rFonts w:ascii="宋体" w:cs="宋体"/>
                <w:kern w:val="0"/>
                <w:sz w:val="24"/>
              </w:rPr>
            </w:pPr>
          </w:p>
        </w:tc>
        <w:tc>
          <w:tcPr>
            <w:tcW w:w="1080" w:type="dxa"/>
            <w:noWrap w:val="0"/>
            <w:vAlign w:val="center"/>
          </w:tcPr>
          <w:p>
            <w:pPr>
              <w:snapToGrid w:val="0"/>
              <w:jc w:val="center"/>
              <w:rPr>
                <w:rFonts w:ascii="宋体" w:cs="宋体"/>
                <w:kern w:val="0"/>
                <w:sz w:val="24"/>
              </w:rPr>
            </w:pPr>
          </w:p>
        </w:tc>
        <w:tc>
          <w:tcPr>
            <w:tcW w:w="1106" w:type="dxa"/>
            <w:noWrap w:val="0"/>
            <w:vAlign w:val="center"/>
          </w:tcPr>
          <w:p>
            <w:pPr>
              <w:snapToGrid w:val="0"/>
              <w:rPr>
                <w:rFonts w:asci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2088" w:type="dxa"/>
            <w:tcBorders>
              <w:right w:val="single" w:color="auto" w:sz="4" w:space="0"/>
            </w:tcBorders>
            <w:noWrap w:val="0"/>
            <w:vAlign w:val="center"/>
          </w:tcPr>
          <w:p>
            <w:pPr>
              <w:snapToGrid w:val="0"/>
              <w:rPr>
                <w:rFonts w:ascii="宋体" w:cs="宋体"/>
                <w:kern w:val="0"/>
                <w:sz w:val="24"/>
              </w:rPr>
            </w:pPr>
            <w:r>
              <w:rPr>
                <w:rFonts w:hint="eastAsia" w:ascii="宋体" w:hAnsi="宋体" w:cs="宋体"/>
                <w:spacing w:val="-2"/>
                <w:sz w:val="24"/>
              </w:rPr>
              <w:t>质量要求</w:t>
            </w:r>
          </w:p>
        </w:tc>
        <w:tc>
          <w:tcPr>
            <w:tcW w:w="3780" w:type="dxa"/>
            <w:tcBorders>
              <w:left w:val="single" w:color="auto" w:sz="4" w:space="0"/>
            </w:tcBorders>
            <w:noWrap w:val="0"/>
            <w:vAlign w:val="top"/>
          </w:tcPr>
          <w:p>
            <w:pPr>
              <w:spacing w:line="460" w:lineRule="atLeast"/>
              <w:rPr>
                <w:rFonts w:ascii="宋体" w:cs="宋体"/>
                <w:sz w:val="24"/>
              </w:rPr>
            </w:pPr>
            <w:r>
              <w:rPr>
                <w:rFonts w:hint="eastAsia" w:ascii="宋体" w:hAnsi="宋体" w:cs="宋体"/>
                <w:kern w:val="0"/>
                <w:sz w:val="24"/>
              </w:rPr>
              <w:t>是否满足采购文件</w:t>
            </w:r>
          </w:p>
        </w:tc>
        <w:tc>
          <w:tcPr>
            <w:tcW w:w="720" w:type="dxa"/>
            <w:noWrap w:val="0"/>
            <w:vAlign w:val="center"/>
          </w:tcPr>
          <w:p>
            <w:pPr>
              <w:snapToGrid w:val="0"/>
              <w:jc w:val="center"/>
              <w:rPr>
                <w:rFonts w:ascii="宋体" w:cs="宋体"/>
                <w:kern w:val="0"/>
                <w:sz w:val="24"/>
              </w:rPr>
            </w:pPr>
          </w:p>
        </w:tc>
        <w:tc>
          <w:tcPr>
            <w:tcW w:w="1080" w:type="dxa"/>
            <w:noWrap w:val="0"/>
            <w:vAlign w:val="center"/>
          </w:tcPr>
          <w:p>
            <w:pPr>
              <w:snapToGrid w:val="0"/>
              <w:jc w:val="center"/>
              <w:rPr>
                <w:rFonts w:ascii="宋体" w:cs="宋体"/>
                <w:kern w:val="0"/>
                <w:sz w:val="24"/>
              </w:rPr>
            </w:pPr>
          </w:p>
        </w:tc>
        <w:tc>
          <w:tcPr>
            <w:tcW w:w="1080" w:type="dxa"/>
            <w:noWrap w:val="0"/>
            <w:vAlign w:val="center"/>
          </w:tcPr>
          <w:p>
            <w:pPr>
              <w:snapToGrid w:val="0"/>
              <w:jc w:val="center"/>
              <w:rPr>
                <w:rFonts w:ascii="宋体" w:cs="宋体"/>
                <w:kern w:val="0"/>
                <w:sz w:val="24"/>
              </w:rPr>
            </w:pPr>
          </w:p>
        </w:tc>
        <w:tc>
          <w:tcPr>
            <w:tcW w:w="1106" w:type="dxa"/>
            <w:noWrap w:val="0"/>
            <w:vAlign w:val="center"/>
          </w:tcPr>
          <w:p>
            <w:pPr>
              <w:snapToGrid w:val="0"/>
              <w:rPr>
                <w:rFonts w:asci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5" w:hRule="atLeast"/>
        </w:trPr>
        <w:tc>
          <w:tcPr>
            <w:tcW w:w="2088" w:type="dxa"/>
            <w:tcBorders>
              <w:right w:val="single" w:color="auto" w:sz="4" w:space="0"/>
            </w:tcBorders>
            <w:noWrap w:val="0"/>
            <w:vAlign w:val="center"/>
          </w:tcPr>
          <w:p>
            <w:pPr>
              <w:snapToGrid w:val="0"/>
              <w:rPr>
                <w:rFonts w:ascii="宋体" w:cs="宋体"/>
                <w:kern w:val="0"/>
                <w:sz w:val="24"/>
              </w:rPr>
            </w:pPr>
            <w:r>
              <w:rPr>
                <w:rFonts w:hint="eastAsia" w:ascii="宋体" w:hAnsi="宋体" w:cs="宋体"/>
                <w:kern w:val="0"/>
                <w:sz w:val="24"/>
              </w:rPr>
              <w:t>付款条件和方式</w:t>
            </w:r>
          </w:p>
        </w:tc>
        <w:tc>
          <w:tcPr>
            <w:tcW w:w="3780" w:type="dxa"/>
            <w:tcBorders>
              <w:left w:val="single" w:color="auto" w:sz="4" w:space="0"/>
            </w:tcBorders>
            <w:noWrap w:val="0"/>
            <w:vAlign w:val="center"/>
          </w:tcPr>
          <w:p>
            <w:pPr>
              <w:snapToGrid w:val="0"/>
              <w:rPr>
                <w:rFonts w:ascii="宋体" w:cs="宋体"/>
                <w:kern w:val="0"/>
                <w:sz w:val="24"/>
              </w:rPr>
            </w:pPr>
            <w:r>
              <w:rPr>
                <w:rFonts w:hint="eastAsia" w:ascii="宋体" w:hAnsi="宋体" w:cs="宋体"/>
                <w:kern w:val="0"/>
                <w:sz w:val="24"/>
              </w:rPr>
              <w:t>是否满足采购文件</w:t>
            </w:r>
          </w:p>
        </w:tc>
        <w:tc>
          <w:tcPr>
            <w:tcW w:w="720" w:type="dxa"/>
            <w:noWrap w:val="0"/>
            <w:vAlign w:val="center"/>
          </w:tcPr>
          <w:p>
            <w:pPr>
              <w:snapToGrid w:val="0"/>
              <w:jc w:val="center"/>
              <w:rPr>
                <w:rFonts w:ascii="宋体" w:cs="宋体"/>
                <w:kern w:val="0"/>
                <w:sz w:val="24"/>
              </w:rPr>
            </w:pPr>
          </w:p>
        </w:tc>
        <w:tc>
          <w:tcPr>
            <w:tcW w:w="1080" w:type="dxa"/>
            <w:noWrap w:val="0"/>
            <w:vAlign w:val="center"/>
          </w:tcPr>
          <w:p>
            <w:pPr>
              <w:snapToGrid w:val="0"/>
              <w:jc w:val="center"/>
              <w:rPr>
                <w:rFonts w:ascii="宋体" w:cs="宋体"/>
                <w:kern w:val="0"/>
                <w:sz w:val="24"/>
              </w:rPr>
            </w:pPr>
          </w:p>
        </w:tc>
        <w:tc>
          <w:tcPr>
            <w:tcW w:w="1080" w:type="dxa"/>
            <w:noWrap w:val="0"/>
            <w:vAlign w:val="center"/>
          </w:tcPr>
          <w:p>
            <w:pPr>
              <w:snapToGrid w:val="0"/>
              <w:jc w:val="center"/>
              <w:rPr>
                <w:rFonts w:ascii="宋体" w:cs="宋体"/>
                <w:kern w:val="0"/>
                <w:sz w:val="24"/>
              </w:rPr>
            </w:pPr>
          </w:p>
        </w:tc>
        <w:tc>
          <w:tcPr>
            <w:tcW w:w="1106" w:type="dxa"/>
            <w:noWrap w:val="0"/>
            <w:vAlign w:val="center"/>
          </w:tcPr>
          <w:p>
            <w:pPr>
              <w:snapToGrid w:val="0"/>
              <w:rPr>
                <w:rFonts w:asci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2088" w:type="dxa"/>
            <w:tcBorders>
              <w:right w:val="single" w:color="auto" w:sz="4" w:space="0"/>
            </w:tcBorders>
            <w:noWrap w:val="0"/>
            <w:vAlign w:val="center"/>
          </w:tcPr>
          <w:p>
            <w:pPr>
              <w:snapToGrid w:val="0"/>
              <w:rPr>
                <w:rFonts w:ascii="宋体" w:cs="宋体"/>
                <w:kern w:val="0"/>
                <w:sz w:val="24"/>
              </w:rPr>
            </w:pPr>
            <w:r>
              <w:rPr>
                <w:rFonts w:hint="eastAsia" w:ascii="宋体" w:hAnsi="宋体" w:cs="宋体"/>
                <w:kern w:val="0"/>
                <w:sz w:val="24"/>
              </w:rPr>
              <w:t>其它</w:t>
            </w:r>
          </w:p>
        </w:tc>
        <w:tc>
          <w:tcPr>
            <w:tcW w:w="3780" w:type="dxa"/>
            <w:tcBorders>
              <w:left w:val="single" w:color="auto" w:sz="4" w:space="0"/>
            </w:tcBorders>
            <w:noWrap w:val="0"/>
            <w:vAlign w:val="center"/>
          </w:tcPr>
          <w:p>
            <w:pPr>
              <w:snapToGrid w:val="0"/>
              <w:rPr>
                <w:rFonts w:ascii="宋体" w:cs="宋体"/>
                <w:kern w:val="0"/>
                <w:sz w:val="24"/>
              </w:rPr>
            </w:pPr>
          </w:p>
        </w:tc>
        <w:tc>
          <w:tcPr>
            <w:tcW w:w="720" w:type="dxa"/>
            <w:noWrap w:val="0"/>
            <w:vAlign w:val="center"/>
          </w:tcPr>
          <w:p>
            <w:pPr>
              <w:snapToGrid w:val="0"/>
              <w:jc w:val="center"/>
              <w:rPr>
                <w:rFonts w:ascii="宋体" w:cs="宋体"/>
                <w:kern w:val="0"/>
                <w:sz w:val="24"/>
              </w:rPr>
            </w:pPr>
          </w:p>
        </w:tc>
        <w:tc>
          <w:tcPr>
            <w:tcW w:w="1080" w:type="dxa"/>
            <w:noWrap w:val="0"/>
            <w:vAlign w:val="center"/>
          </w:tcPr>
          <w:p>
            <w:pPr>
              <w:snapToGrid w:val="0"/>
              <w:jc w:val="center"/>
              <w:rPr>
                <w:rFonts w:ascii="宋体" w:cs="宋体"/>
                <w:kern w:val="0"/>
                <w:sz w:val="24"/>
              </w:rPr>
            </w:pPr>
          </w:p>
        </w:tc>
        <w:tc>
          <w:tcPr>
            <w:tcW w:w="1080" w:type="dxa"/>
            <w:noWrap w:val="0"/>
            <w:vAlign w:val="center"/>
          </w:tcPr>
          <w:p>
            <w:pPr>
              <w:snapToGrid w:val="0"/>
              <w:jc w:val="center"/>
              <w:rPr>
                <w:rFonts w:ascii="宋体" w:cs="宋体"/>
                <w:kern w:val="0"/>
                <w:sz w:val="24"/>
              </w:rPr>
            </w:pPr>
          </w:p>
        </w:tc>
        <w:tc>
          <w:tcPr>
            <w:tcW w:w="1106" w:type="dxa"/>
            <w:noWrap w:val="0"/>
            <w:vAlign w:val="center"/>
          </w:tcPr>
          <w:p>
            <w:pPr>
              <w:snapToGrid w:val="0"/>
              <w:rPr>
                <w:rFonts w:asci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2088" w:type="dxa"/>
            <w:tcBorders>
              <w:bottom w:val="single" w:color="auto" w:sz="12" w:space="0"/>
              <w:right w:val="single" w:color="auto" w:sz="4" w:space="0"/>
            </w:tcBorders>
            <w:noWrap w:val="0"/>
            <w:vAlign w:val="center"/>
          </w:tcPr>
          <w:p>
            <w:pPr>
              <w:snapToGrid w:val="0"/>
              <w:rPr>
                <w:rFonts w:ascii="宋体" w:cs="宋体"/>
                <w:kern w:val="0"/>
                <w:sz w:val="24"/>
              </w:rPr>
            </w:pPr>
            <w:r>
              <w:rPr>
                <w:rFonts w:hint="eastAsia" w:ascii="宋体" w:hAnsi="宋体" w:cs="宋体"/>
                <w:kern w:val="0"/>
                <w:sz w:val="24"/>
              </w:rPr>
              <w:t>结论</w:t>
            </w:r>
          </w:p>
        </w:tc>
        <w:tc>
          <w:tcPr>
            <w:tcW w:w="3780" w:type="dxa"/>
            <w:tcBorders>
              <w:left w:val="single" w:color="auto" w:sz="4" w:space="0"/>
              <w:bottom w:val="single" w:color="auto" w:sz="12" w:space="0"/>
            </w:tcBorders>
            <w:noWrap w:val="0"/>
            <w:vAlign w:val="center"/>
          </w:tcPr>
          <w:p>
            <w:pPr>
              <w:snapToGrid w:val="0"/>
              <w:rPr>
                <w:rFonts w:ascii="宋体" w:cs="宋体"/>
                <w:kern w:val="0"/>
                <w:sz w:val="24"/>
              </w:rPr>
            </w:pPr>
          </w:p>
        </w:tc>
        <w:tc>
          <w:tcPr>
            <w:tcW w:w="720" w:type="dxa"/>
            <w:tcBorders>
              <w:bottom w:val="single" w:color="auto" w:sz="12" w:space="0"/>
            </w:tcBorders>
            <w:noWrap w:val="0"/>
            <w:vAlign w:val="center"/>
          </w:tcPr>
          <w:p>
            <w:pPr>
              <w:snapToGrid w:val="0"/>
              <w:rPr>
                <w:rFonts w:ascii="宋体" w:cs="宋体"/>
                <w:kern w:val="0"/>
                <w:sz w:val="24"/>
              </w:rPr>
            </w:pPr>
          </w:p>
        </w:tc>
        <w:tc>
          <w:tcPr>
            <w:tcW w:w="1080" w:type="dxa"/>
            <w:tcBorders>
              <w:bottom w:val="single" w:color="auto" w:sz="12" w:space="0"/>
            </w:tcBorders>
            <w:noWrap w:val="0"/>
            <w:vAlign w:val="center"/>
          </w:tcPr>
          <w:p>
            <w:pPr>
              <w:snapToGrid w:val="0"/>
              <w:rPr>
                <w:rFonts w:ascii="宋体" w:cs="宋体"/>
                <w:kern w:val="0"/>
                <w:sz w:val="24"/>
              </w:rPr>
            </w:pPr>
          </w:p>
        </w:tc>
        <w:tc>
          <w:tcPr>
            <w:tcW w:w="1080" w:type="dxa"/>
            <w:tcBorders>
              <w:bottom w:val="single" w:color="auto" w:sz="12" w:space="0"/>
            </w:tcBorders>
            <w:noWrap w:val="0"/>
            <w:vAlign w:val="center"/>
          </w:tcPr>
          <w:p>
            <w:pPr>
              <w:snapToGrid w:val="0"/>
              <w:rPr>
                <w:rFonts w:ascii="宋体" w:cs="宋体"/>
                <w:kern w:val="0"/>
                <w:sz w:val="24"/>
              </w:rPr>
            </w:pPr>
          </w:p>
        </w:tc>
        <w:tc>
          <w:tcPr>
            <w:tcW w:w="1106" w:type="dxa"/>
            <w:tcBorders>
              <w:bottom w:val="single" w:color="auto" w:sz="12" w:space="0"/>
            </w:tcBorders>
            <w:noWrap w:val="0"/>
            <w:vAlign w:val="center"/>
          </w:tcPr>
          <w:p>
            <w:pPr>
              <w:snapToGrid w:val="0"/>
              <w:rPr>
                <w:rFonts w:ascii="宋体" w:cs="宋体"/>
                <w:kern w:val="0"/>
                <w:sz w:val="24"/>
              </w:rPr>
            </w:pPr>
          </w:p>
        </w:tc>
      </w:tr>
    </w:tbl>
    <w:p>
      <w:pPr>
        <w:snapToGrid w:val="0"/>
        <w:rPr>
          <w:rFonts w:ascii="宋体" w:cs="宋体"/>
          <w:kern w:val="0"/>
          <w:sz w:val="24"/>
        </w:rPr>
      </w:pPr>
    </w:p>
    <w:p>
      <w:pPr>
        <w:snapToGrid w:val="0"/>
        <w:rPr>
          <w:rFonts w:ascii="宋体" w:cs="宋体"/>
          <w:kern w:val="0"/>
          <w:sz w:val="24"/>
        </w:rPr>
      </w:pPr>
      <w:r>
        <w:rPr>
          <w:rFonts w:hint="eastAsia" w:ascii="宋体" w:hAnsi="宋体" w:cs="宋体"/>
          <w:kern w:val="0"/>
          <w:sz w:val="24"/>
        </w:rPr>
        <w:t>注：在结论栏中填写“合格”或“不合格”。</w:t>
      </w:r>
    </w:p>
    <w:p>
      <w:pPr>
        <w:spacing w:line="440" w:lineRule="exact"/>
        <w:ind w:firstLine="472" w:firstLineChars="200"/>
        <w:rPr>
          <w:rFonts w:ascii="宋体" w:cs="宋体"/>
          <w:spacing w:val="-2"/>
          <w:sz w:val="24"/>
        </w:rPr>
      </w:pPr>
      <w:r>
        <w:rPr>
          <w:rFonts w:hint="eastAsia" w:ascii="宋体" w:hAnsi="宋体" w:cs="宋体"/>
          <w:spacing w:val="-2"/>
          <w:sz w:val="24"/>
        </w:rPr>
        <w:t>响应性文件通过商务标详细评审，则进入下一步（技术标）详细评审阶段，未通过商务标审查的企业，其投标作为无效标，不进入技术标评审阶段。</w:t>
      </w:r>
    </w:p>
    <w:p>
      <w:pPr>
        <w:spacing w:line="440" w:lineRule="exact"/>
        <w:ind w:firstLine="480" w:firstLineChars="200"/>
        <w:rPr>
          <w:rFonts w:hint="eastAsia" w:ascii="宋体" w:hAnsi="宋体" w:cs="宋体"/>
          <w:sz w:val="24"/>
        </w:rPr>
      </w:pPr>
      <w:r>
        <w:rPr>
          <w:rFonts w:hint="eastAsia" w:ascii="宋体" w:hAnsi="宋体" w:cs="宋体"/>
          <w:sz w:val="24"/>
        </w:rPr>
        <w:t>21.9.8  技术标评议</w:t>
      </w:r>
    </w:p>
    <w:p>
      <w:pPr>
        <w:snapToGrid w:val="0"/>
        <w:ind w:firstLine="3969" w:firstLineChars="1341"/>
        <w:rPr>
          <w:rFonts w:ascii="宋体" w:cs="宋体"/>
          <w:spacing w:val="-2"/>
          <w:sz w:val="30"/>
          <w:szCs w:val="30"/>
        </w:rPr>
      </w:pPr>
      <w:r>
        <w:rPr>
          <w:rFonts w:hint="eastAsia" w:ascii="宋体" w:hAnsi="宋体" w:cs="宋体"/>
          <w:spacing w:val="-2"/>
          <w:sz w:val="30"/>
          <w:szCs w:val="30"/>
        </w:rPr>
        <w:t>技术参数响应审查表</w:t>
      </w:r>
    </w:p>
    <w:tbl>
      <w:tblPr>
        <w:tblStyle w:val="31"/>
        <w:tblW w:w="9520" w:type="dxa"/>
        <w:tblInd w:w="93" w:type="dxa"/>
        <w:tblLayout w:type="fixed"/>
        <w:tblCellMar>
          <w:top w:w="0" w:type="dxa"/>
          <w:left w:w="108" w:type="dxa"/>
          <w:bottom w:w="0" w:type="dxa"/>
          <w:right w:w="108" w:type="dxa"/>
        </w:tblCellMar>
      </w:tblPr>
      <w:tblGrid>
        <w:gridCol w:w="460"/>
        <w:gridCol w:w="2860"/>
        <w:gridCol w:w="1960"/>
        <w:gridCol w:w="2400"/>
        <w:gridCol w:w="1840"/>
      </w:tblGrid>
      <w:tr>
        <w:tblPrEx>
          <w:tblCellMar>
            <w:top w:w="0" w:type="dxa"/>
            <w:left w:w="108" w:type="dxa"/>
            <w:bottom w:w="0" w:type="dxa"/>
            <w:right w:w="108" w:type="dxa"/>
          </w:tblCellMar>
        </w:tblPrEx>
        <w:trPr>
          <w:trHeight w:val="615" w:hRule="atLeast"/>
        </w:trPr>
        <w:tc>
          <w:tcPr>
            <w:tcW w:w="460" w:type="dxa"/>
            <w:vMerge w:val="restart"/>
            <w:tcBorders>
              <w:top w:val="single" w:color="auto" w:sz="4" w:space="0"/>
              <w:left w:val="single" w:color="auto" w:sz="4" w:space="0"/>
              <w:bottom w:val="single" w:color="000000" w:sz="4" w:space="0"/>
              <w:right w:val="single" w:color="auto" w:sz="4" w:space="0"/>
            </w:tcBorders>
            <w:noWrap w:val="0"/>
            <w:vAlign w:val="center"/>
          </w:tcPr>
          <w:p>
            <w:pPr>
              <w:snapToGrid w:val="0"/>
              <w:rPr>
                <w:rFonts w:ascii="宋体" w:cs="宋体"/>
                <w:kern w:val="0"/>
                <w:sz w:val="24"/>
              </w:rPr>
            </w:pPr>
            <w:r>
              <w:rPr>
                <w:rFonts w:hint="eastAsia" w:ascii="宋体" w:hAnsi="宋体" w:cs="宋体"/>
                <w:kern w:val="0"/>
                <w:sz w:val="24"/>
              </w:rPr>
              <w:t>参数</w:t>
            </w:r>
          </w:p>
        </w:tc>
        <w:tc>
          <w:tcPr>
            <w:tcW w:w="2860" w:type="dxa"/>
            <w:tcBorders>
              <w:top w:val="single" w:color="auto" w:sz="4" w:space="0"/>
              <w:left w:val="nil"/>
              <w:bottom w:val="single" w:color="auto" w:sz="4" w:space="0"/>
              <w:right w:val="single" w:color="auto" w:sz="4" w:space="0"/>
            </w:tcBorders>
            <w:noWrap w:val="0"/>
            <w:vAlign w:val="center"/>
          </w:tcPr>
          <w:p>
            <w:pPr>
              <w:snapToGrid w:val="0"/>
              <w:jc w:val="center"/>
              <w:rPr>
                <w:rFonts w:ascii="宋体" w:cs="宋体"/>
                <w:kern w:val="0"/>
                <w:sz w:val="24"/>
              </w:rPr>
            </w:pPr>
            <w:r>
              <w:rPr>
                <w:rFonts w:hint="eastAsia" w:ascii="宋体" w:hAnsi="宋体" w:cs="宋体"/>
                <w:kern w:val="0"/>
                <w:sz w:val="24"/>
              </w:rPr>
              <w:t>投标单位名称</w:t>
            </w:r>
          </w:p>
        </w:tc>
        <w:tc>
          <w:tcPr>
            <w:tcW w:w="1960" w:type="dxa"/>
            <w:tcBorders>
              <w:top w:val="single" w:color="auto" w:sz="4" w:space="0"/>
              <w:left w:val="nil"/>
              <w:bottom w:val="single" w:color="auto" w:sz="4" w:space="0"/>
              <w:right w:val="single" w:color="auto" w:sz="4" w:space="0"/>
            </w:tcBorders>
            <w:noWrap w:val="0"/>
            <w:vAlign w:val="center"/>
          </w:tcPr>
          <w:p>
            <w:pPr>
              <w:snapToGrid w:val="0"/>
              <w:jc w:val="center"/>
              <w:rPr>
                <w:rFonts w:ascii="宋体" w:cs="宋体"/>
                <w:kern w:val="0"/>
                <w:sz w:val="24"/>
              </w:rPr>
            </w:pPr>
            <w:r>
              <w:rPr>
                <w:rFonts w:hint="eastAsia" w:ascii="宋体" w:hAnsi="宋体" w:cs="宋体"/>
                <w:kern w:val="0"/>
                <w:sz w:val="24"/>
              </w:rPr>
              <w:t>响应性文件技术参数</w:t>
            </w:r>
          </w:p>
        </w:tc>
        <w:tc>
          <w:tcPr>
            <w:tcW w:w="2400" w:type="dxa"/>
            <w:tcBorders>
              <w:top w:val="single" w:color="auto" w:sz="4" w:space="0"/>
              <w:left w:val="nil"/>
              <w:bottom w:val="single" w:color="auto" w:sz="4" w:space="0"/>
              <w:right w:val="single" w:color="auto" w:sz="4" w:space="0"/>
            </w:tcBorders>
            <w:noWrap w:val="0"/>
            <w:vAlign w:val="center"/>
          </w:tcPr>
          <w:p>
            <w:pPr>
              <w:snapToGrid w:val="0"/>
              <w:jc w:val="center"/>
              <w:rPr>
                <w:rFonts w:ascii="宋体" w:cs="宋体"/>
                <w:kern w:val="0"/>
                <w:sz w:val="24"/>
              </w:rPr>
            </w:pPr>
            <w:r>
              <w:rPr>
                <w:rFonts w:hint="eastAsia" w:ascii="宋体" w:hAnsi="宋体" w:cs="宋体"/>
                <w:kern w:val="0"/>
                <w:sz w:val="24"/>
              </w:rPr>
              <w:t>评议（是否符合竞争性谈判文件技术要求）</w:t>
            </w:r>
          </w:p>
        </w:tc>
        <w:tc>
          <w:tcPr>
            <w:tcW w:w="1840" w:type="dxa"/>
            <w:tcBorders>
              <w:top w:val="single" w:color="auto" w:sz="4" w:space="0"/>
              <w:left w:val="nil"/>
              <w:bottom w:val="single" w:color="auto" w:sz="4" w:space="0"/>
              <w:right w:val="single" w:color="auto" w:sz="4" w:space="0"/>
            </w:tcBorders>
            <w:noWrap w:val="0"/>
            <w:vAlign w:val="center"/>
          </w:tcPr>
          <w:p>
            <w:pPr>
              <w:snapToGrid w:val="0"/>
              <w:jc w:val="center"/>
              <w:rPr>
                <w:rFonts w:ascii="宋体" w:cs="宋体"/>
                <w:kern w:val="0"/>
                <w:sz w:val="24"/>
              </w:rPr>
            </w:pPr>
            <w:r>
              <w:rPr>
                <w:rFonts w:hint="eastAsia" w:ascii="宋体" w:hAnsi="宋体" w:cs="宋体"/>
                <w:kern w:val="0"/>
                <w:sz w:val="24"/>
              </w:rPr>
              <w:t>结论</w:t>
            </w:r>
          </w:p>
        </w:tc>
      </w:tr>
      <w:tr>
        <w:tblPrEx>
          <w:tblCellMar>
            <w:top w:w="0" w:type="dxa"/>
            <w:left w:w="108" w:type="dxa"/>
            <w:bottom w:w="0" w:type="dxa"/>
            <w:right w:w="108" w:type="dxa"/>
          </w:tblCellMar>
        </w:tblPrEx>
        <w:trPr>
          <w:trHeight w:val="1005" w:hRule="atLeast"/>
        </w:trPr>
        <w:tc>
          <w:tcPr>
            <w:tcW w:w="460" w:type="dxa"/>
            <w:vMerge w:val="continue"/>
            <w:tcBorders>
              <w:top w:val="single" w:color="auto" w:sz="4" w:space="0"/>
              <w:left w:val="single" w:color="auto" w:sz="4" w:space="0"/>
              <w:bottom w:val="single" w:color="000000" w:sz="4" w:space="0"/>
              <w:right w:val="single" w:color="auto" w:sz="4" w:space="0"/>
            </w:tcBorders>
            <w:noWrap w:val="0"/>
            <w:vAlign w:val="center"/>
          </w:tcPr>
          <w:p>
            <w:pPr>
              <w:snapToGrid w:val="0"/>
              <w:rPr>
                <w:rFonts w:ascii="宋体" w:cs="宋体"/>
                <w:kern w:val="0"/>
                <w:sz w:val="24"/>
              </w:rPr>
            </w:pPr>
          </w:p>
        </w:tc>
        <w:tc>
          <w:tcPr>
            <w:tcW w:w="2860" w:type="dxa"/>
            <w:tcBorders>
              <w:top w:val="nil"/>
              <w:left w:val="nil"/>
              <w:bottom w:val="single" w:color="auto" w:sz="4" w:space="0"/>
              <w:right w:val="single" w:color="auto" w:sz="4" w:space="0"/>
            </w:tcBorders>
            <w:noWrap w:val="0"/>
            <w:vAlign w:val="center"/>
          </w:tcPr>
          <w:p>
            <w:pPr>
              <w:snapToGrid w:val="0"/>
              <w:rPr>
                <w:rFonts w:ascii="宋体" w:cs="宋体"/>
                <w:kern w:val="0"/>
                <w:sz w:val="24"/>
              </w:rPr>
            </w:pPr>
            <w:r>
              <w:rPr>
                <w:rFonts w:hint="eastAsia" w:ascii="宋体" w:hAnsi="宋体" w:cs="宋体"/>
                <w:kern w:val="0"/>
                <w:sz w:val="24"/>
              </w:rPr>
              <w:t>　</w:t>
            </w:r>
          </w:p>
        </w:tc>
        <w:tc>
          <w:tcPr>
            <w:tcW w:w="1960" w:type="dxa"/>
            <w:tcBorders>
              <w:top w:val="nil"/>
              <w:left w:val="nil"/>
              <w:bottom w:val="single" w:color="auto" w:sz="4" w:space="0"/>
              <w:right w:val="single" w:color="auto" w:sz="4" w:space="0"/>
            </w:tcBorders>
            <w:noWrap w:val="0"/>
            <w:vAlign w:val="center"/>
          </w:tcPr>
          <w:p>
            <w:pPr>
              <w:snapToGrid w:val="0"/>
              <w:rPr>
                <w:rFonts w:ascii="宋体" w:cs="宋体"/>
                <w:kern w:val="0"/>
                <w:sz w:val="24"/>
              </w:rPr>
            </w:pPr>
            <w:r>
              <w:rPr>
                <w:rFonts w:hint="eastAsia" w:ascii="宋体" w:hAnsi="宋体" w:cs="宋体"/>
                <w:kern w:val="0"/>
                <w:sz w:val="24"/>
              </w:rPr>
              <w:t>详见响应性文件</w:t>
            </w:r>
          </w:p>
        </w:tc>
        <w:tc>
          <w:tcPr>
            <w:tcW w:w="2400" w:type="dxa"/>
            <w:tcBorders>
              <w:top w:val="nil"/>
              <w:left w:val="nil"/>
              <w:bottom w:val="single" w:color="auto" w:sz="4" w:space="0"/>
              <w:right w:val="single" w:color="auto" w:sz="4" w:space="0"/>
            </w:tcBorders>
            <w:noWrap w:val="0"/>
            <w:vAlign w:val="center"/>
          </w:tcPr>
          <w:p>
            <w:pPr>
              <w:snapToGrid w:val="0"/>
              <w:rPr>
                <w:rFonts w:ascii="宋体" w:cs="宋体"/>
                <w:kern w:val="0"/>
                <w:sz w:val="24"/>
              </w:rPr>
            </w:pPr>
            <w:r>
              <w:rPr>
                <w:rFonts w:hint="eastAsia" w:ascii="宋体" w:hAnsi="宋体" w:cs="宋体"/>
                <w:kern w:val="0"/>
                <w:sz w:val="24"/>
              </w:rPr>
              <w:t>　</w:t>
            </w:r>
          </w:p>
        </w:tc>
        <w:tc>
          <w:tcPr>
            <w:tcW w:w="1840" w:type="dxa"/>
            <w:tcBorders>
              <w:top w:val="nil"/>
              <w:left w:val="nil"/>
              <w:bottom w:val="single" w:color="auto" w:sz="4" w:space="0"/>
              <w:right w:val="single" w:color="auto" w:sz="4" w:space="0"/>
            </w:tcBorders>
            <w:noWrap w:val="0"/>
            <w:vAlign w:val="center"/>
          </w:tcPr>
          <w:p>
            <w:pPr>
              <w:snapToGrid w:val="0"/>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005" w:hRule="atLeast"/>
        </w:trPr>
        <w:tc>
          <w:tcPr>
            <w:tcW w:w="460" w:type="dxa"/>
            <w:vMerge w:val="continue"/>
            <w:tcBorders>
              <w:top w:val="single" w:color="auto" w:sz="4" w:space="0"/>
              <w:left w:val="single" w:color="auto" w:sz="4" w:space="0"/>
              <w:bottom w:val="single" w:color="000000" w:sz="4" w:space="0"/>
              <w:right w:val="single" w:color="auto" w:sz="4" w:space="0"/>
            </w:tcBorders>
            <w:noWrap w:val="0"/>
            <w:vAlign w:val="center"/>
          </w:tcPr>
          <w:p>
            <w:pPr>
              <w:snapToGrid w:val="0"/>
              <w:rPr>
                <w:rFonts w:ascii="宋体" w:cs="宋体"/>
                <w:kern w:val="0"/>
                <w:sz w:val="24"/>
              </w:rPr>
            </w:pPr>
          </w:p>
        </w:tc>
        <w:tc>
          <w:tcPr>
            <w:tcW w:w="2860" w:type="dxa"/>
            <w:tcBorders>
              <w:top w:val="nil"/>
              <w:left w:val="nil"/>
              <w:bottom w:val="single" w:color="auto" w:sz="4" w:space="0"/>
              <w:right w:val="single" w:color="auto" w:sz="4" w:space="0"/>
            </w:tcBorders>
            <w:noWrap w:val="0"/>
            <w:vAlign w:val="center"/>
          </w:tcPr>
          <w:p>
            <w:pPr>
              <w:snapToGrid w:val="0"/>
              <w:rPr>
                <w:rFonts w:ascii="宋体" w:cs="宋体"/>
                <w:kern w:val="0"/>
                <w:sz w:val="24"/>
              </w:rPr>
            </w:pPr>
            <w:r>
              <w:rPr>
                <w:rFonts w:hint="eastAsia" w:ascii="宋体" w:hAnsi="宋体" w:cs="宋体"/>
                <w:kern w:val="0"/>
                <w:sz w:val="24"/>
              </w:rPr>
              <w:t>　</w:t>
            </w:r>
          </w:p>
        </w:tc>
        <w:tc>
          <w:tcPr>
            <w:tcW w:w="1960" w:type="dxa"/>
            <w:tcBorders>
              <w:top w:val="nil"/>
              <w:left w:val="nil"/>
              <w:bottom w:val="single" w:color="auto" w:sz="4" w:space="0"/>
              <w:right w:val="single" w:color="auto" w:sz="4" w:space="0"/>
            </w:tcBorders>
            <w:noWrap w:val="0"/>
            <w:vAlign w:val="center"/>
          </w:tcPr>
          <w:p>
            <w:pPr>
              <w:snapToGrid w:val="0"/>
              <w:rPr>
                <w:rFonts w:ascii="宋体" w:cs="宋体"/>
                <w:kern w:val="0"/>
                <w:sz w:val="24"/>
              </w:rPr>
            </w:pPr>
            <w:r>
              <w:rPr>
                <w:rFonts w:hint="eastAsia" w:ascii="宋体" w:hAnsi="宋体" w:cs="宋体"/>
                <w:kern w:val="0"/>
                <w:sz w:val="24"/>
              </w:rPr>
              <w:t>详见响应性文件</w:t>
            </w:r>
          </w:p>
        </w:tc>
        <w:tc>
          <w:tcPr>
            <w:tcW w:w="2400" w:type="dxa"/>
            <w:tcBorders>
              <w:top w:val="nil"/>
              <w:left w:val="nil"/>
              <w:bottom w:val="single" w:color="auto" w:sz="4" w:space="0"/>
              <w:right w:val="single" w:color="auto" w:sz="4" w:space="0"/>
            </w:tcBorders>
            <w:noWrap w:val="0"/>
            <w:vAlign w:val="center"/>
          </w:tcPr>
          <w:p>
            <w:pPr>
              <w:snapToGrid w:val="0"/>
              <w:rPr>
                <w:rFonts w:ascii="宋体" w:cs="宋体"/>
                <w:kern w:val="0"/>
                <w:sz w:val="24"/>
              </w:rPr>
            </w:pPr>
            <w:r>
              <w:rPr>
                <w:rFonts w:hint="eastAsia" w:ascii="宋体" w:hAnsi="宋体" w:cs="宋体"/>
                <w:kern w:val="0"/>
                <w:sz w:val="24"/>
              </w:rPr>
              <w:t>　</w:t>
            </w:r>
          </w:p>
        </w:tc>
        <w:tc>
          <w:tcPr>
            <w:tcW w:w="1840" w:type="dxa"/>
            <w:tcBorders>
              <w:top w:val="nil"/>
              <w:left w:val="nil"/>
              <w:bottom w:val="single" w:color="auto" w:sz="4" w:space="0"/>
              <w:right w:val="single" w:color="auto" w:sz="4" w:space="0"/>
            </w:tcBorders>
            <w:noWrap w:val="0"/>
            <w:vAlign w:val="center"/>
          </w:tcPr>
          <w:p>
            <w:pPr>
              <w:snapToGrid w:val="0"/>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005" w:hRule="atLeast"/>
        </w:trPr>
        <w:tc>
          <w:tcPr>
            <w:tcW w:w="460" w:type="dxa"/>
            <w:vMerge w:val="continue"/>
            <w:tcBorders>
              <w:top w:val="single" w:color="auto" w:sz="4" w:space="0"/>
              <w:left w:val="single" w:color="auto" w:sz="4" w:space="0"/>
              <w:bottom w:val="single" w:color="000000" w:sz="4" w:space="0"/>
              <w:right w:val="single" w:color="auto" w:sz="4" w:space="0"/>
            </w:tcBorders>
            <w:noWrap w:val="0"/>
            <w:vAlign w:val="center"/>
          </w:tcPr>
          <w:p>
            <w:pPr>
              <w:snapToGrid w:val="0"/>
              <w:rPr>
                <w:rFonts w:ascii="宋体" w:cs="宋体"/>
                <w:kern w:val="0"/>
                <w:sz w:val="24"/>
              </w:rPr>
            </w:pPr>
          </w:p>
        </w:tc>
        <w:tc>
          <w:tcPr>
            <w:tcW w:w="2860" w:type="dxa"/>
            <w:tcBorders>
              <w:top w:val="nil"/>
              <w:left w:val="nil"/>
              <w:bottom w:val="single" w:color="auto" w:sz="4" w:space="0"/>
              <w:right w:val="single" w:color="auto" w:sz="4" w:space="0"/>
            </w:tcBorders>
            <w:noWrap w:val="0"/>
            <w:vAlign w:val="center"/>
          </w:tcPr>
          <w:p>
            <w:pPr>
              <w:snapToGrid w:val="0"/>
              <w:rPr>
                <w:rFonts w:ascii="宋体" w:cs="宋体"/>
                <w:kern w:val="0"/>
                <w:sz w:val="24"/>
              </w:rPr>
            </w:pPr>
            <w:r>
              <w:rPr>
                <w:rFonts w:hint="eastAsia" w:ascii="宋体" w:hAnsi="宋体" w:cs="宋体"/>
                <w:kern w:val="0"/>
                <w:sz w:val="24"/>
              </w:rPr>
              <w:t>　</w:t>
            </w:r>
          </w:p>
        </w:tc>
        <w:tc>
          <w:tcPr>
            <w:tcW w:w="1960" w:type="dxa"/>
            <w:tcBorders>
              <w:top w:val="nil"/>
              <w:left w:val="nil"/>
              <w:bottom w:val="single" w:color="auto" w:sz="4" w:space="0"/>
              <w:right w:val="single" w:color="auto" w:sz="4" w:space="0"/>
            </w:tcBorders>
            <w:noWrap w:val="0"/>
            <w:vAlign w:val="center"/>
          </w:tcPr>
          <w:p>
            <w:pPr>
              <w:snapToGrid w:val="0"/>
              <w:jc w:val="center"/>
              <w:rPr>
                <w:rFonts w:ascii="宋体" w:cs="宋体"/>
                <w:kern w:val="0"/>
                <w:sz w:val="24"/>
              </w:rPr>
            </w:pPr>
            <w:r>
              <w:rPr>
                <w:rFonts w:hint="eastAsia" w:ascii="宋体" w:hAnsi="宋体" w:cs="宋体"/>
                <w:kern w:val="0"/>
                <w:sz w:val="24"/>
              </w:rPr>
              <w:t>……</w:t>
            </w:r>
          </w:p>
        </w:tc>
        <w:tc>
          <w:tcPr>
            <w:tcW w:w="2400" w:type="dxa"/>
            <w:tcBorders>
              <w:top w:val="nil"/>
              <w:left w:val="nil"/>
              <w:bottom w:val="single" w:color="auto" w:sz="4" w:space="0"/>
              <w:right w:val="single" w:color="auto" w:sz="4" w:space="0"/>
            </w:tcBorders>
            <w:noWrap w:val="0"/>
            <w:vAlign w:val="center"/>
          </w:tcPr>
          <w:p>
            <w:pPr>
              <w:snapToGrid w:val="0"/>
              <w:rPr>
                <w:rFonts w:ascii="宋体" w:cs="宋体"/>
                <w:kern w:val="0"/>
                <w:sz w:val="24"/>
              </w:rPr>
            </w:pPr>
            <w:r>
              <w:rPr>
                <w:rFonts w:hint="eastAsia" w:ascii="宋体" w:hAnsi="宋体" w:cs="宋体"/>
                <w:kern w:val="0"/>
                <w:sz w:val="24"/>
              </w:rPr>
              <w:t>　</w:t>
            </w:r>
          </w:p>
        </w:tc>
        <w:tc>
          <w:tcPr>
            <w:tcW w:w="1840" w:type="dxa"/>
            <w:tcBorders>
              <w:top w:val="nil"/>
              <w:left w:val="nil"/>
              <w:bottom w:val="single" w:color="auto" w:sz="4" w:space="0"/>
              <w:right w:val="single" w:color="auto" w:sz="4" w:space="0"/>
            </w:tcBorders>
            <w:noWrap w:val="0"/>
            <w:vAlign w:val="center"/>
          </w:tcPr>
          <w:p>
            <w:pPr>
              <w:snapToGrid w:val="0"/>
              <w:rPr>
                <w:rFonts w:ascii="宋体" w:cs="宋体"/>
                <w:kern w:val="0"/>
                <w:sz w:val="24"/>
              </w:rPr>
            </w:pPr>
            <w:r>
              <w:rPr>
                <w:rFonts w:hint="eastAsia" w:ascii="宋体" w:hAnsi="宋体" w:cs="宋体"/>
                <w:kern w:val="0"/>
                <w:sz w:val="24"/>
              </w:rPr>
              <w:t>　</w:t>
            </w:r>
          </w:p>
        </w:tc>
      </w:tr>
    </w:tbl>
    <w:p>
      <w:pPr>
        <w:shd w:val="clear" w:color="auto" w:fill="FFFFFF"/>
        <w:spacing w:line="440" w:lineRule="exact"/>
        <w:jc w:val="left"/>
        <w:rPr>
          <w:rFonts w:ascii="宋体" w:cs="宋体"/>
          <w:kern w:val="0"/>
          <w:sz w:val="24"/>
        </w:rPr>
      </w:pPr>
      <w:r>
        <w:rPr>
          <w:rFonts w:hint="eastAsia" w:ascii="宋体" w:hAnsi="宋体" w:cs="宋体"/>
          <w:kern w:val="0"/>
          <w:sz w:val="24"/>
        </w:rPr>
        <w:t>注：</w:t>
      </w:r>
      <w:r>
        <w:rPr>
          <w:rFonts w:ascii="宋体" w:hAnsi="宋体" w:cs="宋体"/>
          <w:kern w:val="0"/>
          <w:sz w:val="24"/>
        </w:rPr>
        <w:t>1</w:t>
      </w:r>
      <w:r>
        <w:rPr>
          <w:rFonts w:hint="eastAsia" w:ascii="宋体" w:hAnsi="宋体" w:cs="宋体"/>
          <w:kern w:val="0"/>
          <w:sz w:val="24"/>
        </w:rPr>
        <w:t>、“评议”栏中填写“符合”或“不符合”。</w:t>
      </w:r>
    </w:p>
    <w:p>
      <w:pPr>
        <w:shd w:val="clear" w:color="auto" w:fill="FFFFFF"/>
        <w:spacing w:line="440" w:lineRule="exact"/>
        <w:ind w:firstLine="480" w:firstLineChars="200"/>
        <w:jc w:val="left"/>
        <w:rPr>
          <w:rFonts w:ascii="宋体" w:cs="宋体"/>
          <w:kern w:val="0"/>
          <w:sz w:val="24"/>
        </w:rPr>
      </w:pPr>
      <w:r>
        <w:rPr>
          <w:rFonts w:ascii="宋体" w:hAnsi="宋体" w:cs="宋体"/>
          <w:kern w:val="0"/>
          <w:sz w:val="24"/>
        </w:rPr>
        <w:t>2</w:t>
      </w:r>
      <w:r>
        <w:rPr>
          <w:rFonts w:hint="eastAsia" w:ascii="宋体" w:hAnsi="宋体" w:cs="宋体"/>
          <w:kern w:val="0"/>
          <w:sz w:val="24"/>
        </w:rPr>
        <w:t>、“结论”栏中填写“合格”或“不合格”。</w:t>
      </w:r>
    </w:p>
    <w:p>
      <w:pPr>
        <w:shd w:val="clear" w:color="auto" w:fill="FFFFFF"/>
        <w:spacing w:line="440" w:lineRule="exact"/>
        <w:ind w:firstLine="480" w:firstLineChars="200"/>
        <w:jc w:val="left"/>
        <w:rPr>
          <w:rFonts w:ascii="宋体" w:cs="宋体"/>
          <w:kern w:val="0"/>
          <w:sz w:val="24"/>
        </w:rPr>
      </w:pPr>
      <w:r>
        <w:rPr>
          <w:rFonts w:ascii="宋体" w:hAnsi="宋体" w:cs="宋体"/>
          <w:kern w:val="0"/>
          <w:sz w:val="24"/>
        </w:rPr>
        <w:t>3</w:t>
      </w:r>
      <w:r>
        <w:rPr>
          <w:rFonts w:hint="eastAsia" w:ascii="宋体" w:hAnsi="宋体" w:cs="宋体"/>
          <w:kern w:val="0"/>
          <w:sz w:val="24"/>
        </w:rPr>
        <w:t>、凡有一项参数不符合者，其结论即为“不合格”。</w:t>
      </w:r>
    </w:p>
    <w:p>
      <w:pPr>
        <w:spacing w:line="440" w:lineRule="exact"/>
        <w:ind w:firstLine="472" w:firstLineChars="200"/>
        <w:rPr>
          <w:rFonts w:ascii="宋体" w:cs="宋体"/>
          <w:spacing w:val="-2"/>
          <w:sz w:val="24"/>
        </w:rPr>
      </w:pPr>
      <w:r>
        <w:rPr>
          <w:rFonts w:hint="eastAsia" w:ascii="宋体" w:hAnsi="宋体" w:cs="宋体"/>
          <w:spacing w:val="-2"/>
          <w:sz w:val="24"/>
        </w:rPr>
        <w:t>（技术标）详细评审阶段，对通过技术标审查的企业，根据其投标最终评审价由低到高的顺序提出</w:t>
      </w:r>
      <w:r>
        <w:rPr>
          <w:rFonts w:ascii="宋体" w:hAnsi="宋体" w:cs="宋体"/>
          <w:spacing w:val="-2"/>
          <w:sz w:val="24"/>
        </w:rPr>
        <w:t>3</w:t>
      </w:r>
      <w:r>
        <w:rPr>
          <w:rFonts w:hint="eastAsia" w:ascii="宋体" w:hAnsi="宋体" w:cs="宋体"/>
          <w:spacing w:val="-2"/>
          <w:sz w:val="24"/>
        </w:rPr>
        <w:t>名成交候选人；未通过技术标审查的企业，其投标作为无效标。</w:t>
      </w:r>
    </w:p>
    <w:p>
      <w:pPr>
        <w:tabs>
          <w:tab w:val="left" w:pos="0"/>
        </w:tabs>
        <w:adjustRightInd w:val="0"/>
        <w:snapToGrid w:val="0"/>
        <w:spacing w:line="440" w:lineRule="exact"/>
        <w:ind w:firstLine="480" w:firstLineChars="200"/>
        <w:rPr>
          <w:rFonts w:ascii="宋体" w:hAnsi="宋体" w:cs="宋体"/>
          <w:kern w:val="0"/>
          <w:sz w:val="24"/>
        </w:rPr>
      </w:pPr>
      <w:r>
        <w:rPr>
          <w:rFonts w:hint="eastAsia" w:ascii="宋体" w:hAnsi="宋体" w:cs="宋体"/>
          <w:sz w:val="24"/>
        </w:rPr>
        <w:t>21.10</w:t>
      </w:r>
      <w:r>
        <w:rPr>
          <w:rFonts w:hint="eastAsia" w:ascii="宋体" w:hAnsi="宋体" w:cs="宋体"/>
          <w:kern w:val="0"/>
          <w:sz w:val="24"/>
        </w:rPr>
        <w:t>谈判小组将根据政府采购政策支持、中小企业政策对最后报价进行价格折扣，折扣的价格将作为评审价格。</w:t>
      </w:r>
    </w:p>
    <w:p>
      <w:pPr>
        <w:tabs>
          <w:tab w:val="left" w:pos="0"/>
        </w:tabs>
        <w:adjustRightInd w:val="0"/>
        <w:snapToGrid w:val="0"/>
        <w:spacing w:line="440" w:lineRule="exact"/>
        <w:rPr>
          <w:rFonts w:ascii="宋体" w:hAnsi="宋体"/>
          <w:sz w:val="24"/>
        </w:rPr>
      </w:pPr>
      <w:r>
        <w:rPr>
          <w:rFonts w:hint="eastAsia" w:ascii="宋体" w:hAnsi="宋体"/>
          <w:kern w:val="0"/>
          <w:sz w:val="24"/>
        </w:rPr>
        <w:t>（1）</w:t>
      </w:r>
      <w:r>
        <w:rPr>
          <w:rFonts w:hint="eastAsia" w:ascii="宋体" w:hAnsi="宋体" w:cs="宋体"/>
          <w:kern w:val="0"/>
          <w:sz w:val="24"/>
        </w:rPr>
        <w:t>节能产品及环保产品</w:t>
      </w:r>
      <w:r>
        <w:rPr>
          <w:rFonts w:hint="eastAsia" w:ascii="宋体" w:hAnsi="宋体"/>
          <w:sz w:val="24"/>
        </w:rPr>
        <w:t>价格折扣比例及方法</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807"/>
        <w:gridCol w:w="720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top w:val="single" w:color="auto" w:sz="4" w:space="0"/>
            </w:tcBorders>
            <w:noWrap w:val="0"/>
            <w:vAlign w:val="center"/>
          </w:tcPr>
          <w:p>
            <w:pPr>
              <w:adjustRightInd w:val="0"/>
              <w:snapToGrid w:val="0"/>
              <w:spacing w:line="440" w:lineRule="exact"/>
              <w:jc w:val="center"/>
              <w:rPr>
                <w:rFonts w:ascii="宋体" w:hAnsi="宋体"/>
                <w:b/>
                <w:sz w:val="24"/>
              </w:rPr>
            </w:pPr>
            <w:r>
              <w:rPr>
                <w:rFonts w:hint="eastAsia" w:ascii="宋体" w:hAnsi="宋体"/>
                <w:b/>
                <w:sz w:val="24"/>
              </w:rPr>
              <w:t>序号</w:t>
            </w:r>
          </w:p>
        </w:tc>
        <w:tc>
          <w:tcPr>
            <w:tcW w:w="1807" w:type="dxa"/>
            <w:tcBorders>
              <w:top w:val="single" w:color="auto" w:sz="4" w:space="0"/>
            </w:tcBorders>
            <w:noWrap w:val="0"/>
            <w:vAlign w:val="center"/>
          </w:tcPr>
          <w:p>
            <w:pPr>
              <w:adjustRightInd w:val="0"/>
              <w:snapToGrid w:val="0"/>
              <w:spacing w:line="440" w:lineRule="exact"/>
              <w:jc w:val="center"/>
              <w:rPr>
                <w:rFonts w:ascii="宋体" w:hAnsi="宋体"/>
                <w:b/>
                <w:sz w:val="24"/>
              </w:rPr>
            </w:pPr>
            <w:r>
              <w:rPr>
                <w:rFonts w:hint="eastAsia" w:ascii="宋体" w:hAnsi="宋体"/>
                <w:b/>
                <w:sz w:val="24"/>
              </w:rPr>
              <w:t>项目</w:t>
            </w:r>
          </w:p>
        </w:tc>
        <w:tc>
          <w:tcPr>
            <w:tcW w:w="7203" w:type="dxa"/>
            <w:tcBorders>
              <w:top w:val="single" w:color="auto" w:sz="4" w:space="0"/>
            </w:tcBorders>
            <w:noWrap w:val="0"/>
            <w:vAlign w:val="center"/>
          </w:tcPr>
          <w:p>
            <w:pPr>
              <w:adjustRightInd w:val="0"/>
              <w:snapToGrid w:val="0"/>
              <w:spacing w:line="440" w:lineRule="exact"/>
              <w:jc w:val="center"/>
              <w:rPr>
                <w:rFonts w:ascii="宋体" w:hAnsi="宋体"/>
                <w:b/>
                <w:sz w:val="24"/>
              </w:rPr>
            </w:pPr>
            <w:r>
              <w:rPr>
                <w:rFonts w:hint="eastAsia" w:ascii="宋体" w:hAnsi="宋体"/>
                <w:b/>
                <w:sz w:val="24"/>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trPr>
        <w:tc>
          <w:tcPr>
            <w:tcW w:w="844" w:type="dxa"/>
            <w:noWrap w:val="0"/>
            <w:vAlign w:val="center"/>
          </w:tcPr>
          <w:p>
            <w:pPr>
              <w:adjustRightInd w:val="0"/>
              <w:snapToGrid w:val="0"/>
              <w:spacing w:line="440" w:lineRule="exact"/>
              <w:jc w:val="center"/>
              <w:rPr>
                <w:rFonts w:ascii="宋体" w:hAnsi="宋体"/>
                <w:sz w:val="24"/>
              </w:rPr>
            </w:pPr>
            <w:r>
              <w:rPr>
                <w:rFonts w:ascii="宋体" w:hAnsi="宋体"/>
                <w:sz w:val="24"/>
              </w:rPr>
              <w:t>1</w:t>
            </w:r>
          </w:p>
        </w:tc>
        <w:tc>
          <w:tcPr>
            <w:tcW w:w="1807" w:type="dxa"/>
            <w:noWrap w:val="0"/>
            <w:vAlign w:val="center"/>
          </w:tcPr>
          <w:p>
            <w:pPr>
              <w:adjustRightInd w:val="0"/>
              <w:snapToGrid w:val="0"/>
              <w:spacing w:line="440" w:lineRule="exact"/>
              <w:jc w:val="center"/>
              <w:rPr>
                <w:rFonts w:ascii="宋体" w:hAnsi="宋体"/>
                <w:sz w:val="24"/>
              </w:rPr>
            </w:pPr>
            <w:r>
              <w:rPr>
                <w:rFonts w:hint="eastAsia" w:ascii="宋体" w:hAnsi="宋体"/>
                <w:sz w:val="24"/>
              </w:rPr>
              <w:t>节能产品</w:t>
            </w:r>
          </w:p>
        </w:tc>
        <w:tc>
          <w:tcPr>
            <w:tcW w:w="7203" w:type="dxa"/>
            <w:noWrap w:val="0"/>
            <w:vAlign w:val="center"/>
          </w:tcPr>
          <w:p>
            <w:pPr>
              <w:spacing w:line="440" w:lineRule="exact"/>
              <w:rPr>
                <w:rFonts w:ascii="宋体" w:hAnsi="宋体"/>
                <w:sz w:val="24"/>
              </w:rPr>
            </w:pPr>
            <w:r>
              <w:rPr>
                <w:rFonts w:hint="eastAsia" w:ascii="宋体" w:hAnsi="宋体" w:cs="宋体"/>
                <w:sz w:val="24"/>
              </w:rPr>
              <w:t>折扣金额</w:t>
            </w:r>
            <w:r>
              <w:rPr>
                <w:rFonts w:ascii="宋体" w:hAnsi="宋体" w:cs="宋体"/>
                <w:sz w:val="24"/>
              </w:rPr>
              <w:t>=</w:t>
            </w:r>
            <w:r>
              <w:rPr>
                <w:rFonts w:hint="eastAsia" w:ascii="宋体" w:hAnsi="宋体"/>
                <w:sz w:val="24"/>
              </w:rPr>
              <w:t>（节能清单部分产品的价格</w:t>
            </w:r>
            <w:r>
              <w:rPr>
                <w:rFonts w:ascii="宋体" w:hAnsi="宋体"/>
                <w:sz w:val="24"/>
              </w:rPr>
              <w:t>/</w:t>
            </w:r>
            <w:r>
              <w:rPr>
                <w:rFonts w:hint="eastAsia" w:ascii="宋体" w:hAnsi="宋体"/>
                <w:sz w:val="24"/>
              </w:rPr>
              <w:t>首次报价）×</w:t>
            </w:r>
            <w:r>
              <w:rPr>
                <w:rFonts w:ascii="宋体" w:hAnsi="宋体"/>
                <w:sz w:val="24"/>
              </w:rPr>
              <w:t>3%</w:t>
            </w:r>
            <w:r>
              <w:rPr>
                <w:rFonts w:hint="eastAsia" w:ascii="宋体" w:hAnsi="宋体"/>
                <w:sz w:val="24"/>
              </w:rPr>
              <w:t>×</w:t>
            </w:r>
            <w:r>
              <w:rPr>
                <w:rFonts w:hint="eastAsia" w:ascii="宋体" w:hAnsi="宋体" w:cs="宋体"/>
                <w:sz w:val="24"/>
              </w:rPr>
              <w:t>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trPr>
        <w:tc>
          <w:tcPr>
            <w:tcW w:w="844" w:type="dxa"/>
            <w:noWrap w:val="0"/>
            <w:vAlign w:val="center"/>
          </w:tcPr>
          <w:p>
            <w:pPr>
              <w:adjustRightInd w:val="0"/>
              <w:snapToGrid w:val="0"/>
              <w:spacing w:line="440" w:lineRule="exact"/>
              <w:jc w:val="center"/>
              <w:rPr>
                <w:rFonts w:ascii="宋体" w:hAnsi="宋体"/>
                <w:sz w:val="24"/>
              </w:rPr>
            </w:pPr>
            <w:r>
              <w:rPr>
                <w:rFonts w:ascii="宋体" w:hAnsi="宋体"/>
                <w:sz w:val="24"/>
              </w:rPr>
              <w:t>2</w:t>
            </w:r>
          </w:p>
        </w:tc>
        <w:tc>
          <w:tcPr>
            <w:tcW w:w="1807" w:type="dxa"/>
            <w:noWrap w:val="0"/>
            <w:vAlign w:val="center"/>
          </w:tcPr>
          <w:p>
            <w:pPr>
              <w:adjustRightInd w:val="0"/>
              <w:snapToGrid w:val="0"/>
              <w:spacing w:line="440" w:lineRule="exact"/>
              <w:jc w:val="center"/>
              <w:rPr>
                <w:rFonts w:ascii="宋体" w:hAnsi="宋体"/>
                <w:sz w:val="24"/>
              </w:rPr>
            </w:pPr>
            <w:r>
              <w:rPr>
                <w:rFonts w:hint="eastAsia" w:ascii="宋体" w:hAnsi="宋体"/>
                <w:sz w:val="24"/>
              </w:rPr>
              <w:t>环保产品</w:t>
            </w:r>
          </w:p>
        </w:tc>
        <w:tc>
          <w:tcPr>
            <w:tcW w:w="7203" w:type="dxa"/>
            <w:noWrap w:val="0"/>
            <w:vAlign w:val="center"/>
          </w:tcPr>
          <w:p>
            <w:pPr>
              <w:spacing w:line="440" w:lineRule="exact"/>
              <w:rPr>
                <w:rFonts w:ascii="宋体" w:hAnsi="宋体"/>
                <w:sz w:val="24"/>
              </w:rPr>
            </w:pPr>
            <w:r>
              <w:rPr>
                <w:rFonts w:hint="eastAsia" w:ascii="宋体" w:hAnsi="宋体" w:cs="宋体"/>
                <w:sz w:val="24"/>
              </w:rPr>
              <w:t>折扣金额</w:t>
            </w:r>
            <w:r>
              <w:rPr>
                <w:rFonts w:ascii="宋体" w:hAnsi="宋体" w:cs="宋体"/>
                <w:sz w:val="24"/>
              </w:rPr>
              <w:t>=</w:t>
            </w:r>
            <w:r>
              <w:rPr>
                <w:rFonts w:hint="eastAsia" w:ascii="宋体" w:hAnsi="宋体"/>
                <w:sz w:val="24"/>
              </w:rPr>
              <w:t>（环境清单部分产品的价格</w:t>
            </w:r>
            <w:r>
              <w:rPr>
                <w:rFonts w:ascii="宋体" w:hAnsi="宋体"/>
                <w:sz w:val="24"/>
              </w:rPr>
              <w:t>/</w:t>
            </w:r>
            <w:r>
              <w:rPr>
                <w:rFonts w:hint="eastAsia" w:ascii="宋体" w:hAnsi="宋体"/>
                <w:sz w:val="24"/>
              </w:rPr>
              <w:t>首次报价）×</w:t>
            </w:r>
            <w:r>
              <w:rPr>
                <w:rFonts w:ascii="宋体" w:hAnsi="宋体"/>
                <w:sz w:val="24"/>
              </w:rPr>
              <w:t>3%</w:t>
            </w:r>
            <w:r>
              <w:rPr>
                <w:rFonts w:hint="eastAsia" w:ascii="宋体" w:hAnsi="宋体"/>
                <w:sz w:val="24"/>
              </w:rPr>
              <w:t>×</w:t>
            </w:r>
            <w:r>
              <w:rPr>
                <w:rFonts w:hint="eastAsia" w:ascii="宋体" w:hAnsi="宋体" w:cs="宋体"/>
                <w:sz w:val="24"/>
              </w:rPr>
              <w:t>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bottom w:val="single" w:color="auto" w:sz="4" w:space="0"/>
            </w:tcBorders>
            <w:noWrap w:val="0"/>
            <w:vAlign w:val="center"/>
          </w:tcPr>
          <w:p>
            <w:pPr>
              <w:adjustRightInd w:val="0"/>
              <w:snapToGrid w:val="0"/>
              <w:spacing w:line="440" w:lineRule="exact"/>
              <w:jc w:val="center"/>
              <w:rPr>
                <w:rFonts w:ascii="宋体" w:hAnsi="宋体"/>
                <w:sz w:val="24"/>
              </w:rPr>
            </w:pPr>
            <w:r>
              <w:rPr>
                <w:rFonts w:ascii="宋体" w:hAnsi="宋体"/>
                <w:sz w:val="24"/>
              </w:rPr>
              <w:t>3</w:t>
            </w:r>
          </w:p>
        </w:tc>
        <w:tc>
          <w:tcPr>
            <w:tcW w:w="1807" w:type="dxa"/>
            <w:tcBorders>
              <w:bottom w:val="single" w:color="auto" w:sz="4" w:space="0"/>
            </w:tcBorders>
            <w:noWrap w:val="0"/>
            <w:vAlign w:val="center"/>
          </w:tcPr>
          <w:p>
            <w:pPr>
              <w:adjustRightInd w:val="0"/>
              <w:snapToGrid w:val="0"/>
              <w:spacing w:line="440" w:lineRule="exact"/>
              <w:jc w:val="center"/>
              <w:rPr>
                <w:rFonts w:ascii="宋体" w:hAnsi="宋体"/>
                <w:sz w:val="24"/>
              </w:rPr>
            </w:pPr>
            <w:r>
              <w:rPr>
                <w:rFonts w:hint="eastAsia" w:ascii="宋体" w:hAnsi="宋体"/>
                <w:sz w:val="24"/>
              </w:rPr>
              <w:t>证明材料说明</w:t>
            </w:r>
          </w:p>
        </w:tc>
        <w:tc>
          <w:tcPr>
            <w:tcW w:w="7203" w:type="dxa"/>
            <w:tcBorders>
              <w:bottom w:val="single" w:color="auto" w:sz="4" w:space="0"/>
            </w:tcBorders>
            <w:noWrap w:val="0"/>
            <w:vAlign w:val="center"/>
          </w:tcPr>
          <w:p>
            <w:pPr>
              <w:spacing w:line="440" w:lineRule="exact"/>
              <w:rPr>
                <w:rFonts w:ascii="宋体" w:hAnsi="宋体"/>
                <w:sz w:val="24"/>
              </w:rPr>
            </w:pPr>
            <w:r>
              <w:rPr>
                <w:rFonts w:ascii="宋体" w:hAnsi="宋体"/>
                <w:sz w:val="24"/>
              </w:rPr>
              <w:t>1</w:t>
            </w:r>
            <w:r>
              <w:rPr>
                <w:rFonts w:hint="eastAsia" w:ascii="宋体" w:hAnsi="宋体"/>
                <w:sz w:val="24"/>
              </w:rPr>
              <w:t>、须提供中国政府采购网节能环保查询结果</w:t>
            </w:r>
          </w:p>
        </w:tc>
      </w:tr>
    </w:tbl>
    <w:p>
      <w:pPr>
        <w:tabs>
          <w:tab w:val="left" w:pos="0"/>
        </w:tabs>
        <w:adjustRightInd w:val="0"/>
        <w:snapToGrid w:val="0"/>
        <w:spacing w:line="440" w:lineRule="exact"/>
        <w:rPr>
          <w:rFonts w:hint="eastAsia" w:ascii="宋体" w:hAnsi="宋体"/>
          <w:kern w:val="0"/>
          <w:sz w:val="24"/>
        </w:rPr>
      </w:pPr>
      <w:r>
        <w:rPr>
          <w:rFonts w:hint="eastAsia" w:ascii="宋体" w:hAnsi="宋体"/>
          <w:kern w:val="0"/>
          <w:sz w:val="24"/>
        </w:rPr>
        <w:t>说明：1.如有多种产品符合此项政策时，</w:t>
      </w:r>
      <w:r>
        <w:rPr>
          <w:rFonts w:hint="eastAsia" w:ascii="宋体" w:hAnsi="宋体" w:cs="宋体"/>
          <w:kern w:val="0"/>
          <w:sz w:val="24"/>
        </w:rPr>
        <w:t>折扣价格为</w:t>
      </w:r>
      <w:r>
        <w:rPr>
          <w:rFonts w:hint="eastAsia" w:ascii="宋体" w:hAnsi="宋体"/>
          <w:kern w:val="0"/>
          <w:sz w:val="24"/>
        </w:rPr>
        <w:t>每种产品的折扣金额汇总。</w:t>
      </w:r>
    </w:p>
    <w:p>
      <w:pPr>
        <w:tabs>
          <w:tab w:val="left" w:pos="0"/>
        </w:tabs>
        <w:adjustRightInd w:val="0"/>
        <w:snapToGrid w:val="0"/>
        <w:spacing w:line="440" w:lineRule="exact"/>
        <w:rPr>
          <w:rFonts w:ascii="宋体" w:hAnsi="宋体"/>
          <w:kern w:val="0"/>
          <w:sz w:val="24"/>
        </w:rPr>
      </w:pPr>
      <w:r>
        <w:rPr>
          <w:rFonts w:hint="eastAsia" w:ascii="宋体" w:hAnsi="宋体"/>
          <w:kern w:val="0"/>
          <w:sz w:val="24"/>
        </w:rPr>
        <w:t xml:space="preserve">      2.若所投产品同时属于节能产品及环保产品，只进行一次价格折扣认定。</w:t>
      </w:r>
    </w:p>
    <w:p>
      <w:pPr>
        <w:tabs>
          <w:tab w:val="left" w:pos="0"/>
        </w:tabs>
        <w:adjustRightInd w:val="0"/>
        <w:snapToGrid w:val="0"/>
        <w:spacing w:line="440" w:lineRule="exact"/>
        <w:rPr>
          <w:rFonts w:ascii="宋体" w:hAnsi="宋体"/>
          <w:kern w:val="0"/>
          <w:sz w:val="24"/>
        </w:rPr>
      </w:pPr>
      <w:r>
        <w:rPr>
          <w:rFonts w:hint="eastAsia" w:ascii="宋体" w:hAnsi="宋体"/>
          <w:kern w:val="0"/>
          <w:sz w:val="24"/>
        </w:rPr>
        <w:t>（</w:t>
      </w:r>
      <w:r>
        <w:rPr>
          <w:rFonts w:ascii="宋体" w:hAnsi="宋体"/>
          <w:kern w:val="0"/>
          <w:sz w:val="24"/>
        </w:rPr>
        <w:t>2</w:t>
      </w:r>
      <w:r>
        <w:rPr>
          <w:rFonts w:hint="eastAsia" w:ascii="宋体" w:hAnsi="宋体"/>
          <w:kern w:val="0"/>
          <w:sz w:val="24"/>
        </w:rPr>
        <w:t>）中小企业价格折扣比例及方法</w:t>
      </w:r>
    </w:p>
    <w:tbl>
      <w:tblPr>
        <w:tblStyle w:val="3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216" w:hRule="atLeast"/>
        </w:trPr>
        <w:tc>
          <w:tcPr>
            <w:tcW w:w="9854" w:type="dxa"/>
            <w:tcBorders>
              <w:top w:val="single" w:color="auto" w:sz="4" w:space="0"/>
              <w:bottom w:val="single" w:color="auto" w:sz="4" w:space="0"/>
            </w:tcBorders>
            <w:noWrap w:val="0"/>
            <w:vAlign w:val="center"/>
          </w:tcPr>
          <w:p>
            <w:pPr>
              <w:snapToGrid w:val="0"/>
              <w:spacing w:line="440" w:lineRule="exact"/>
              <w:ind w:firstLine="360" w:firstLineChars="150"/>
              <w:rPr>
                <w:rFonts w:ascii="宋体" w:hAnsi="宋体"/>
                <w:sz w:val="24"/>
              </w:rPr>
            </w:pPr>
            <w:r>
              <w:rPr>
                <w:rFonts w:hint="eastAsia" w:ascii="宋体" w:hAnsi="宋体"/>
                <w:sz w:val="24"/>
              </w:rPr>
              <w:t>根据中华人民共和国财政部、中华人民共和国工业和信息化部《政府采购促进中小企业发展管理办法》（财库〔2020〕46号）文件的规定，</w:t>
            </w:r>
            <w:r>
              <w:rPr>
                <w:rFonts w:hint="eastAsia" w:ascii="宋体" w:hAnsi="宋体"/>
                <w:bCs/>
                <w:sz w:val="24"/>
              </w:rPr>
              <w:t>属于中小企业</w:t>
            </w:r>
            <w:r>
              <w:rPr>
                <w:rFonts w:hint="eastAsia" w:ascii="宋体" w:hAnsi="宋体"/>
                <w:sz w:val="24"/>
              </w:rPr>
              <w:t>评审优惠内容及幅度如下：</w:t>
            </w:r>
          </w:p>
          <w:p>
            <w:pPr>
              <w:snapToGrid w:val="0"/>
              <w:spacing w:line="440" w:lineRule="exact"/>
              <w:ind w:firstLine="241" w:firstLineChars="100"/>
              <w:rPr>
                <w:rFonts w:ascii="宋体" w:hAnsi="宋体"/>
                <w:sz w:val="24"/>
              </w:rPr>
            </w:pPr>
            <w:r>
              <w:rPr>
                <w:rFonts w:hint="eastAsia" w:ascii="宋体" w:hAnsi="宋体"/>
                <w:b/>
                <w:sz w:val="24"/>
              </w:rPr>
              <w:t>（一）</w:t>
            </w:r>
            <w:r>
              <w:rPr>
                <w:rFonts w:hint="eastAsia" w:ascii="宋体" w:hAnsi="宋体"/>
                <w:sz w:val="24"/>
              </w:rPr>
              <w:t>中小企业（含中型、小型、微型企业）应当</w:t>
            </w:r>
            <w:r>
              <w:rPr>
                <w:rFonts w:hint="eastAsia" w:ascii="宋体" w:hAnsi="宋体"/>
                <w:b/>
                <w:sz w:val="24"/>
              </w:rPr>
              <w:t>同时符合</w:t>
            </w:r>
            <w:r>
              <w:rPr>
                <w:rFonts w:hint="eastAsia" w:ascii="宋体" w:hAnsi="宋体"/>
                <w:sz w:val="24"/>
              </w:rPr>
              <w:t>以下条件：</w:t>
            </w:r>
          </w:p>
          <w:p>
            <w:pPr>
              <w:pStyle w:val="124"/>
              <w:spacing w:line="440" w:lineRule="exact"/>
              <w:ind w:left="846" w:leftChars="403"/>
              <w:rPr>
                <w:rFonts w:ascii="宋体" w:hAnsi="宋体"/>
                <w:sz w:val="24"/>
              </w:rPr>
            </w:pPr>
            <w:r>
              <w:rPr>
                <w:rFonts w:hint="eastAsia" w:ascii="宋体" w:hAnsi="宋体"/>
                <w:sz w:val="24"/>
              </w:rPr>
              <w:t>①符合中小企业划分标准（按《关于印发中小企业划型标准规定的通知》（工信部联企业〔</w:t>
            </w:r>
            <w:r>
              <w:rPr>
                <w:rFonts w:ascii="宋体" w:hAnsi="宋体"/>
                <w:sz w:val="24"/>
              </w:rPr>
              <w:t>2011</w:t>
            </w:r>
            <w:r>
              <w:rPr>
                <w:rFonts w:hint="eastAsia" w:ascii="宋体" w:hAnsi="宋体"/>
                <w:sz w:val="24"/>
              </w:rPr>
              <w:t>〕</w:t>
            </w:r>
            <w:r>
              <w:rPr>
                <w:rFonts w:ascii="宋体" w:hAnsi="宋体"/>
                <w:sz w:val="24"/>
              </w:rPr>
              <w:t>300</w:t>
            </w:r>
            <w:r>
              <w:rPr>
                <w:rFonts w:hint="eastAsia" w:ascii="宋体" w:hAnsi="宋体"/>
                <w:sz w:val="24"/>
              </w:rPr>
              <w:t>号）执行）；</w:t>
            </w:r>
          </w:p>
          <w:p>
            <w:pPr>
              <w:pStyle w:val="124"/>
              <w:spacing w:line="440" w:lineRule="exact"/>
              <w:ind w:left="846" w:leftChars="403"/>
              <w:rPr>
                <w:rFonts w:ascii="宋体" w:hAnsi="宋体"/>
                <w:sz w:val="24"/>
              </w:rPr>
            </w:pPr>
            <w:r>
              <w:rPr>
                <w:rFonts w:hint="eastAsia" w:ascii="宋体" w:hAnsi="宋体"/>
                <w:sz w:val="24"/>
              </w:rPr>
              <w:t>②提供本企业制造的货物、承担的项目或者服务，或者提供其他中小企业制造的货物。本项所称货物不包括使用大型企业注册商标的货物；</w:t>
            </w:r>
          </w:p>
          <w:p>
            <w:pPr>
              <w:snapToGrid w:val="0"/>
              <w:spacing w:line="440" w:lineRule="exact"/>
              <w:ind w:firstLine="361" w:firstLineChars="150"/>
              <w:rPr>
                <w:rFonts w:ascii="宋体" w:hAnsi="宋体"/>
                <w:sz w:val="24"/>
              </w:rPr>
            </w:pPr>
            <w:r>
              <w:rPr>
                <w:rFonts w:hint="eastAsia" w:ascii="宋体" w:hAnsi="宋体"/>
                <w:b/>
                <w:sz w:val="24"/>
              </w:rPr>
              <w:t>（二）</w:t>
            </w:r>
            <w:r>
              <w:rPr>
                <w:rFonts w:hint="eastAsia" w:ascii="宋体" w:hAnsi="宋体"/>
                <w:sz w:val="24"/>
              </w:rPr>
              <w:t>价格扣除办法：</w:t>
            </w:r>
          </w:p>
          <w:p>
            <w:pPr>
              <w:pStyle w:val="124"/>
              <w:spacing w:line="440" w:lineRule="exact"/>
              <w:ind w:left="657" w:leftChars="313" w:firstLine="240" w:firstLineChars="100"/>
              <w:rPr>
                <w:rFonts w:ascii="宋体" w:hAnsi="宋体"/>
                <w:sz w:val="24"/>
              </w:rPr>
            </w:pPr>
            <w:r>
              <w:rPr>
                <w:rFonts w:ascii="宋体" w:hAnsi="宋体"/>
                <w:sz w:val="24"/>
              </w:rPr>
              <w:fldChar w:fldCharType="begin"/>
            </w:r>
            <w:r>
              <w:rPr>
                <w:rFonts w:ascii="宋体" w:hAnsi="宋体"/>
                <w:sz w:val="24"/>
              </w:rPr>
              <w:instrText xml:space="preserve"> = 1 \* GB3 </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ascii="宋体" w:hAnsi="宋体"/>
                <w:sz w:val="24"/>
              </w:rPr>
              <w:t>对于非专门面向中小企业的项目，对小型和微型企业（或联合体各方均为小型、</w:t>
            </w:r>
          </w:p>
          <w:p>
            <w:pPr>
              <w:pStyle w:val="124"/>
              <w:spacing w:line="440" w:lineRule="exact"/>
              <w:rPr>
                <w:rFonts w:hint="eastAsia" w:ascii="宋体" w:hAnsi="宋体"/>
                <w:sz w:val="24"/>
              </w:rPr>
            </w:pPr>
            <w:r>
              <w:rPr>
                <w:rFonts w:hint="eastAsia" w:ascii="宋体" w:hAnsi="宋体"/>
                <w:sz w:val="24"/>
              </w:rPr>
              <w:t>微型企业的，残疾人福利性单位、监狱企业视为小微企业）产品的价格给予</w:t>
            </w:r>
            <w:r>
              <w:rPr>
                <w:rFonts w:ascii="宋体" w:hAnsi="宋体"/>
                <w:sz w:val="24"/>
              </w:rPr>
              <w:t>6%</w:t>
            </w:r>
            <w:r>
              <w:rPr>
                <w:rFonts w:hint="eastAsia" w:ascii="宋体" w:hAnsi="宋体"/>
                <w:sz w:val="24"/>
              </w:rPr>
              <w:t>的扣除，用扣除后的价格参与价格的评审。</w:t>
            </w:r>
          </w:p>
          <w:p>
            <w:pPr>
              <w:pStyle w:val="124"/>
              <w:spacing w:line="440" w:lineRule="exact"/>
              <w:ind w:firstLine="480" w:firstLineChars="200"/>
              <w:rPr>
                <w:rFonts w:hint="eastAsia" w:ascii="宋体" w:hAnsi="宋体"/>
                <w:sz w:val="24"/>
              </w:rPr>
            </w:pPr>
            <w:r>
              <w:rPr>
                <w:rFonts w:hint="eastAsia" w:ascii="宋体" w:hAnsi="宋体"/>
                <w:sz w:val="24"/>
              </w:rPr>
              <w:t>在货物采购项目中，供应商提供的货物既有中小企业制造货物，也有大型企业制造货物的，不享受本办法规定的中小企业扶持政策。</w:t>
            </w:r>
          </w:p>
          <w:p>
            <w:pPr>
              <w:snapToGrid w:val="0"/>
              <w:spacing w:line="440" w:lineRule="exact"/>
              <w:ind w:firstLine="361" w:firstLineChars="150"/>
              <w:rPr>
                <w:rFonts w:ascii="宋体" w:hAnsi="宋体"/>
                <w:sz w:val="24"/>
              </w:rPr>
            </w:pPr>
            <w:r>
              <w:rPr>
                <w:rFonts w:hint="eastAsia" w:ascii="宋体" w:hAnsi="宋体"/>
                <w:b/>
                <w:sz w:val="24"/>
              </w:rPr>
              <w:t>（三）</w:t>
            </w:r>
            <w:r>
              <w:rPr>
                <w:rFonts w:hint="eastAsia" w:ascii="宋体" w:hAnsi="宋体"/>
                <w:sz w:val="24"/>
              </w:rPr>
              <w:t>小型和微型企业适用价格扣除办法时应提供的相关资料：</w:t>
            </w:r>
          </w:p>
          <w:p>
            <w:pPr>
              <w:pStyle w:val="124"/>
              <w:spacing w:line="440" w:lineRule="exact"/>
              <w:ind w:left="840"/>
              <w:rPr>
                <w:rFonts w:ascii="宋体" w:hAnsi="宋体"/>
                <w:sz w:val="24"/>
              </w:rPr>
            </w:pPr>
            <w:r>
              <w:rPr>
                <w:rFonts w:ascii="宋体" w:hAnsi="宋体"/>
                <w:sz w:val="24"/>
              </w:rPr>
              <w:fldChar w:fldCharType="begin"/>
            </w:r>
            <w:r>
              <w:rPr>
                <w:rFonts w:ascii="宋体" w:hAnsi="宋体"/>
                <w:sz w:val="24"/>
              </w:rPr>
              <w:instrText xml:space="preserve"> = 1 \* GB3 </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ascii="宋体" w:hAnsi="宋体"/>
                <w:sz w:val="24"/>
              </w:rPr>
              <w:t>、供应商《中小企业声明函》或残疾人福利性单位声明函或监狱企业声明函；</w:t>
            </w:r>
          </w:p>
          <w:p>
            <w:pPr>
              <w:pStyle w:val="124"/>
              <w:spacing w:line="440" w:lineRule="exact"/>
              <w:ind w:firstLine="480" w:firstLineChars="200"/>
              <w:rPr>
                <w:rFonts w:ascii="宋体" w:hAnsi="宋体"/>
                <w:b/>
                <w:sz w:val="24"/>
              </w:rPr>
            </w:pPr>
            <w:r>
              <w:rPr>
                <w:rFonts w:hint="eastAsia" w:ascii="宋体" w:hAnsi="宋体"/>
                <w:sz w:val="24"/>
              </w:rPr>
              <w:t>供应商应同时提供以上材料，否则将不给予价格扣除。若所供应产品为进口产品的，不适用《政府采购促进中小企业发展管理办法》。中标单位符合小微企业投标时享受中小企业扶持政策的，将随中标结果公开中标供应商的企业类型声明函。</w:t>
            </w:r>
          </w:p>
        </w:tc>
      </w:tr>
    </w:tbl>
    <w:p>
      <w:pPr>
        <w:spacing w:line="440" w:lineRule="exact"/>
        <w:ind w:firstLine="480" w:firstLineChars="200"/>
        <w:rPr>
          <w:rFonts w:ascii="宋体" w:cs="宋体"/>
          <w:sz w:val="24"/>
        </w:rPr>
      </w:pPr>
      <w:r>
        <w:rPr>
          <w:rFonts w:ascii="宋体" w:hAnsi="宋体" w:cs="宋体"/>
          <w:sz w:val="24"/>
        </w:rPr>
        <w:t>21.</w:t>
      </w:r>
      <w:r>
        <w:rPr>
          <w:rFonts w:hint="eastAsia" w:ascii="宋体" w:hAnsi="宋体" w:cs="宋体"/>
          <w:sz w:val="24"/>
        </w:rPr>
        <w:t>11　确定成交供应商的方式：</w:t>
      </w:r>
    </w:p>
    <w:p>
      <w:pPr>
        <w:spacing w:line="440" w:lineRule="exact"/>
        <w:ind w:firstLine="480" w:firstLineChars="200"/>
        <w:rPr>
          <w:rFonts w:ascii="宋体" w:cs="宋体"/>
          <w:b/>
          <w:spacing w:val="-2"/>
          <w:sz w:val="24"/>
          <w:u w:val="single"/>
        </w:rPr>
      </w:pPr>
      <w:r>
        <w:rPr>
          <w:rFonts w:ascii="宋体" w:hAnsi="宋体" w:cs="宋体"/>
          <w:sz w:val="24"/>
        </w:rPr>
        <w:t>21.</w:t>
      </w:r>
      <w:r>
        <w:rPr>
          <w:rFonts w:hint="eastAsia" w:ascii="宋体" w:hAnsi="宋体" w:cs="宋体"/>
          <w:sz w:val="24"/>
        </w:rPr>
        <w:t>11</w:t>
      </w:r>
      <w:r>
        <w:rPr>
          <w:rFonts w:ascii="宋体" w:hAnsi="宋体" w:cs="宋体"/>
          <w:sz w:val="24"/>
        </w:rPr>
        <w:t>.1</w:t>
      </w:r>
      <w:r>
        <w:rPr>
          <w:rFonts w:hint="eastAsia" w:ascii="宋体" w:hAnsi="宋体" w:cs="宋体"/>
          <w:sz w:val="24"/>
        </w:rPr>
        <w:t>中标原则：本次谈判实行</w:t>
      </w:r>
      <w:r>
        <w:rPr>
          <w:rFonts w:hint="eastAsia" w:ascii="宋体" w:hAnsi="宋体" w:cs="宋体"/>
          <w:sz w:val="24"/>
          <w:u w:val="single"/>
        </w:rPr>
        <w:t>最低评标价法</w:t>
      </w:r>
      <w:r>
        <w:rPr>
          <w:rFonts w:hint="eastAsia" w:ascii="宋体" w:hAnsi="宋体" w:cs="宋体"/>
          <w:sz w:val="24"/>
        </w:rPr>
        <w:t>，</w:t>
      </w:r>
      <w:r>
        <w:rPr>
          <w:rFonts w:hint="eastAsia" w:ascii="宋体" w:hAnsi="宋体" w:cs="宋体"/>
          <w:b/>
          <w:spacing w:val="-2"/>
          <w:sz w:val="24"/>
          <w:u w:val="single"/>
        </w:rPr>
        <w:t>经评定认为具备履行合同能力、报价合理、技术和商务条件都符合采购文件要求的、报价最低的响应供应商</w:t>
      </w:r>
    </w:p>
    <w:p>
      <w:pPr>
        <w:spacing w:line="440" w:lineRule="exact"/>
        <w:ind w:firstLine="472" w:firstLineChars="200"/>
        <w:rPr>
          <w:rFonts w:hint="eastAsia" w:ascii="宋体" w:hAnsi="宋体"/>
          <w:spacing w:val="-2"/>
          <w:sz w:val="24"/>
        </w:rPr>
      </w:pPr>
      <w:r>
        <w:rPr>
          <w:rFonts w:hint="eastAsia" w:ascii="宋体" w:hAnsi="宋体"/>
          <w:spacing w:val="-2"/>
          <w:sz w:val="24"/>
        </w:rPr>
        <w:t>21.11.2提供相同品牌型号产品的不同响应供应商参加同一合同项下投标的，以其中通过资格审查、符合性审查且报价最低的参加评标；报价相同的，由采购人或者采购人委托谈判小组按照采购文件规定的方式确定一个参加评标的响应供应商，采购文件未规定的采取随机抽取方式确定，其他投标无效。</w:t>
      </w:r>
    </w:p>
    <w:p>
      <w:pPr>
        <w:spacing w:line="440" w:lineRule="exact"/>
        <w:ind w:firstLine="472" w:firstLineChars="200"/>
        <w:rPr>
          <w:rFonts w:hint="eastAsia" w:ascii="宋体" w:hAnsi="宋体"/>
          <w:spacing w:val="-2"/>
          <w:sz w:val="24"/>
        </w:rPr>
      </w:pPr>
      <w:r>
        <w:rPr>
          <w:rFonts w:hint="eastAsia" w:ascii="宋体" w:hAnsi="宋体"/>
          <w:spacing w:val="-2"/>
          <w:sz w:val="24"/>
        </w:rPr>
        <w:t>非单一产品采购项目，采购人应当根据采购项目技术构成、产品价格比重等合理确定核心产品，并在采购文件中载明。多家响应供应商提供的核心产品品牌型号相同的，按前款规定处理。</w:t>
      </w:r>
    </w:p>
    <w:p>
      <w:pPr>
        <w:spacing w:line="440" w:lineRule="exact"/>
        <w:ind w:firstLine="472" w:firstLineChars="200"/>
        <w:rPr>
          <w:rFonts w:hint="eastAsia" w:ascii="宋体" w:hAnsi="宋体"/>
          <w:spacing w:val="-2"/>
          <w:sz w:val="24"/>
        </w:rPr>
      </w:pPr>
      <w:r>
        <w:rPr>
          <w:rFonts w:ascii="宋体" w:hAnsi="宋体"/>
          <w:spacing w:val="-2"/>
          <w:sz w:val="24"/>
        </w:rPr>
        <w:t>2</w:t>
      </w:r>
      <w:r>
        <w:rPr>
          <w:rFonts w:hint="eastAsia" w:ascii="宋体" w:hAnsi="宋体"/>
          <w:spacing w:val="-2"/>
          <w:sz w:val="24"/>
        </w:rPr>
        <w:t>1</w:t>
      </w:r>
      <w:r>
        <w:rPr>
          <w:rFonts w:ascii="宋体" w:hAnsi="宋体"/>
          <w:spacing w:val="-2"/>
          <w:sz w:val="24"/>
        </w:rPr>
        <w:t>.</w:t>
      </w:r>
      <w:r>
        <w:rPr>
          <w:rFonts w:hint="eastAsia" w:ascii="宋体" w:hAnsi="宋体"/>
          <w:spacing w:val="-2"/>
          <w:sz w:val="24"/>
        </w:rPr>
        <w:t>4完成评审后，谈判小组应当拟定一份书面评审报告提交招标方。</w:t>
      </w:r>
    </w:p>
    <w:p>
      <w:pPr>
        <w:spacing w:line="440" w:lineRule="exact"/>
        <w:ind w:firstLine="472" w:firstLineChars="200"/>
        <w:rPr>
          <w:rFonts w:ascii="宋体" w:hAnsi="宋体"/>
          <w:spacing w:val="-2"/>
          <w:sz w:val="24"/>
        </w:rPr>
      </w:pPr>
      <w:r>
        <w:rPr>
          <w:rFonts w:ascii="宋体" w:hAnsi="宋体"/>
          <w:spacing w:val="-2"/>
          <w:sz w:val="24"/>
        </w:rPr>
        <w:t>2</w:t>
      </w:r>
      <w:r>
        <w:rPr>
          <w:rFonts w:hint="eastAsia" w:ascii="宋体" w:hAnsi="宋体"/>
          <w:spacing w:val="-2"/>
          <w:sz w:val="24"/>
        </w:rPr>
        <w:t>1</w:t>
      </w:r>
      <w:r>
        <w:rPr>
          <w:rFonts w:ascii="宋体" w:hAnsi="宋体"/>
          <w:spacing w:val="-2"/>
          <w:sz w:val="24"/>
        </w:rPr>
        <w:t>.5</w:t>
      </w:r>
      <w:r>
        <w:rPr>
          <w:rFonts w:hint="eastAsia" w:ascii="宋体" w:hAnsi="宋体"/>
          <w:spacing w:val="-2"/>
          <w:sz w:val="24"/>
        </w:rPr>
        <w:t>评标和定标一般应当在开标后</w:t>
      </w:r>
      <w:r>
        <w:rPr>
          <w:rFonts w:ascii="宋体" w:hAnsi="宋体"/>
          <w:spacing w:val="-2"/>
          <w:sz w:val="24"/>
        </w:rPr>
        <w:t>7</w:t>
      </w:r>
      <w:r>
        <w:rPr>
          <w:rFonts w:hint="eastAsia" w:ascii="宋体" w:hAnsi="宋体"/>
          <w:spacing w:val="-2"/>
          <w:sz w:val="24"/>
        </w:rPr>
        <w:t>个工作日内完成，项目金额较大、技术较为复杂等特殊项目的评标工作应当在</w:t>
      </w:r>
      <w:r>
        <w:rPr>
          <w:rFonts w:ascii="宋体" w:hAnsi="宋体"/>
          <w:spacing w:val="-2"/>
          <w:sz w:val="24"/>
        </w:rPr>
        <w:t>30</w:t>
      </w:r>
      <w:r>
        <w:rPr>
          <w:rFonts w:hint="eastAsia" w:ascii="宋体" w:hAnsi="宋体"/>
          <w:spacing w:val="-2"/>
          <w:sz w:val="24"/>
        </w:rPr>
        <w:t>个工作日内完成。不能在开标后</w:t>
      </w:r>
      <w:r>
        <w:rPr>
          <w:rFonts w:ascii="宋体" w:hAnsi="宋体"/>
          <w:spacing w:val="-2"/>
          <w:sz w:val="24"/>
        </w:rPr>
        <w:t>30</w:t>
      </w:r>
      <w:r>
        <w:rPr>
          <w:rFonts w:hint="eastAsia" w:ascii="宋体" w:hAnsi="宋体"/>
          <w:spacing w:val="-2"/>
          <w:sz w:val="24"/>
        </w:rPr>
        <w:t>个工作日内完成评标和定标的，招标人应当提前</w:t>
      </w:r>
      <w:r>
        <w:rPr>
          <w:rFonts w:ascii="宋体" w:hAnsi="宋体"/>
          <w:spacing w:val="-2"/>
          <w:sz w:val="24"/>
        </w:rPr>
        <w:t>3</w:t>
      </w:r>
      <w:r>
        <w:rPr>
          <w:rFonts w:hint="eastAsia" w:ascii="宋体" w:hAnsi="宋体"/>
          <w:spacing w:val="-2"/>
          <w:sz w:val="24"/>
        </w:rPr>
        <w:t>天通知所有响应供应商延长投标有效期。同意延长投标有效期的响应供应商应当相应延长投标保证金的有效期，但不得修改响应性文件的实质性内容。</w:t>
      </w:r>
    </w:p>
    <w:p>
      <w:pPr>
        <w:spacing w:line="440" w:lineRule="exact"/>
        <w:ind w:firstLine="480" w:firstLineChars="200"/>
        <w:rPr>
          <w:rFonts w:hint="eastAsia" w:ascii="宋体" w:hAnsi="宋体"/>
          <w:sz w:val="24"/>
        </w:rPr>
      </w:pPr>
    </w:p>
    <w:p>
      <w:pPr>
        <w:pStyle w:val="4"/>
        <w:rPr>
          <w:rFonts w:hint="eastAsia"/>
          <w:color w:val="auto"/>
        </w:rPr>
      </w:pPr>
      <w:bookmarkStart w:id="13" w:name="_Toc502852415"/>
      <w:bookmarkStart w:id="14" w:name="_Toc83309883"/>
      <w:r>
        <w:rPr>
          <w:rFonts w:hint="eastAsia"/>
          <w:color w:val="auto"/>
        </w:rPr>
        <w:t>第五章  定　标</w:t>
      </w:r>
      <w:bookmarkEnd w:id="13"/>
      <w:bookmarkEnd w:id="14"/>
    </w:p>
    <w:p>
      <w:pPr>
        <w:spacing w:line="440" w:lineRule="exact"/>
        <w:ind w:firstLine="474" w:firstLineChars="200"/>
        <w:rPr>
          <w:rFonts w:hint="eastAsia" w:ascii="宋体" w:hAnsi="宋体"/>
          <w:b/>
          <w:spacing w:val="-2"/>
          <w:sz w:val="24"/>
        </w:rPr>
      </w:pPr>
      <w:r>
        <w:rPr>
          <w:rFonts w:hint="eastAsia" w:ascii="宋体" w:hAnsi="宋体"/>
          <w:b/>
          <w:spacing w:val="-2"/>
          <w:sz w:val="24"/>
        </w:rPr>
        <w:t>22</w:t>
      </w:r>
      <w:r>
        <w:rPr>
          <w:rFonts w:ascii="宋体" w:hAnsi="宋体"/>
          <w:b/>
          <w:sz w:val="24"/>
        </w:rPr>
        <w:t>.</w:t>
      </w:r>
      <w:r>
        <w:rPr>
          <w:rFonts w:hint="eastAsia" w:ascii="宋体" w:hAnsi="宋体"/>
          <w:b/>
          <w:spacing w:val="-2"/>
          <w:sz w:val="24"/>
        </w:rPr>
        <w:t>定标标准</w:t>
      </w:r>
    </w:p>
    <w:p>
      <w:pPr>
        <w:spacing w:line="440" w:lineRule="exact"/>
        <w:ind w:firstLine="472" w:firstLineChars="200"/>
        <w:rPr>
          <w:rFonts w:ascii="宋体" w:cs="宋体"/>
          <w:spacing w:val="-2"/>
          <w:sz w:val="24"/>
        </w:rPr>
      </w:pPr>
      <w:r>
        <w:rPr>
          <w:rFonts w:ascii="宋体" w:hAnsi="宋体" w:cs="宋体"/>
          <w:spacing w:val="-2"/>
          <w:sz w:val="24"/>
        </w:rPr>
        <w:t>2</w:t>
      </w:r>
      <w:r>
        <w:rPr>
          <w:rFonts w:hint="eastAsia" w:ascii="宋体" w:hAnsi="宋体" w:cs="宋体"/>
          <w:spacing w:val="-2"/>
          <w:sz w:val="24"/>
        </w:rPr>
        <w:t>2</w:t>
      </w:r>
      <w:r>
        <w:rPr>
          <w:rFonts w:ascii="宋体" w:hAnsi="宋体" w:cs="宋体"/>
          <w:spacing w:val="-2"/>
          <w:sz w:val="24"/>
        </w:rPr>
        <w:t>.1</w:t>
      </w:r>
      <w:r>
        <w:rPr>
          <w:rFonts w:hint="eastAsia" w:ascii="宋体" w:hAnsi="宋体" w:cs="宋体"/>
          <w:spacing w:val="-2"/>
          <w:sz w:val="24"/>
        </w:rPr>
        <w:t>　合同将授予被确定为实质性响应谈判文件要求，经评定认为具备履行合同能力、报价合理、技术和商务条件都符合谈判文件要求的、报价最低的响应供应商。</w:t>
      </w:r>
    </w:p>
    <w:p>
      <w:pPr>
        <w:spacing w:line="440" w:lineRule="exact"/>
        <w:ind w:firstLine="472" w:firstLineChars="200"/>
        <w:rPr>
          <w:rFonts w:ascii="宋体" w:cs="宋体"/>
          <w:spacing w:val="-2"/>
          <w:sz w:val="24"/>
        </w:rPr>
      </w:pPr>
      <w:r>
        <w:rPr>
          <w:rFonts w:ascii="宋体" w:hAnsi="宋体" w:cs="宋体"/>
          <w:spacing w:val="-2"/>
          <w:sz w:val="24"/>
        </w:rPr>
        <w:t>2</w:t>
      </w:r>
      <w:r>
        <w:rPr>
          <w:rFonts w:hint="eastAsia" w:ascii="宋体" w:hAnsi="宋体" w:cs="宋体"/>
          <w:spacing w:val="-2"/>
          <w:sz w:val="24"/>
        </w:rPr>
        <w:t>2</w:t>
      </w:r>
      <w:r>
        <w:rPr>
          <w:rFonts w:ascii="宋体" w:hAnsi="宋体" w:cs="宋体"/>
          <w:spacing w:val="-2"/>
          <w:sz w:val="24"/>
        </w:rPr>
        <w:t>.3</w:t>
      </w:r>
      <w:r>
        <w:rPr>
          <w:rFonts w:hint="eastAsia" w:ascii="宋体" w:hAnsi="宋体" w:cs="宋体"/>
          <w:spacing w:val="-2"/>
          <w:sz w:val="24"/>
        </w:rPr>
        <w:t>　如果确定该响应供应商无条件圆满履行合同，谈判小组将对下一个可能中标的响应供应商资格做出类似的审查。</w:t>
      </w:r>
    </w:p>
    <w:p>
      <w:pPr>
        <w:spacing w:line="440" w:lineRule="exact"/>
        <w:ind w:firstLine="482" w:firstLineChars="200"/>
        <w:rPr>
          <w:rFonts w:hint="eastAsia" w:ascii="宋体" w:hAnsi="宋体"/>
          <w:b/>
          <w:sz w:val="24"/>
        </w:rPr>
      </w:pPr>
      <w:r>
        <w:rPr>
          <w:rFonts w:hint="eastAsia" w:ascii="宋体" w:hAnsi="宋体"/>
          <w:b/>
          <w:sz w:val="24"/>
        </w:rPr>
        <w:t>23</w:t>
      </w:r>
      <w:r>
        <w:rPr>
          <w:rFonts w:ascii="宋体" w:hAnsi="宋体"/>
          <w:b/>
          <w:sz w:val="24"/>
        </w:rPr>
        <w:t>.</w:t>
      </w:r>
      <w:r>
        <w:rPr>
          <w:rFonts w:hint="eastAsia" w:ascii="宋体" w:hAnsi="宋体"/>
          <w:b/>
          <w:sz w:val="24"/>
        </w:rPr>
        <w:t>接受和拒绝任何或所有投标的权力</w:t>
      </w:r>
    </w:p>
    <w:p>
      <w:pPr>
        <w:spacing w:line="440" w:lineRule="exact"/>
        <w:ind w:firstLine="472" w:firstLineChars="200"/>
        <w:rPr>
          <w:rFonts w:hint="eastAsia" w:ascii="宋体" w:hAnsi="宋体"/>
          <w:spacing w:val="-2"/>
          <w:sz w:val="24"/>
        </w:rPr>
      </w:pPr>
      <w:r>
        <w:rPr>
          <w:rFonts w:hint="eastAsia" w:ascii="宋体" w:hAnsi="宋体"/>
          <w:spacing w:val="-2"/>
          <w:sz w:val="24"/>
        </w:rPr>
        <w:t>23.1　为维护国家利益，谈判小组在授予合同之前仍有选择或拒绝任何投标的权力。</w:t>
      </w:r>
    </w:p>
    <w:p>
      <w:pPr>
        <w:spacing w:line="440" w:lineRule="exact"/>
        <w:ind w:firstLine="482" w:firstLineChars="200"/>
        <w:rPr>
          <w:rFonts w:hint="eastAsia" w:ascii="宋体" w:hAnsi="宋体"/>
          <w:b/>
          <w:sz w:val="24"/>
        </w:rPr>
      </w:pPr>
      <w:r>
        <w:rPr>
          <w:rFonts w:hint="eastAsia" w:ascii="宋体" w:hAnsi="宋体"/>
          <w:b/>
          <w:sz w:val="24"/>
        </w:rPr>
        <w:t>24</w:t>
      </w:r>
      <w:r>
        <w:rPr>
          <w:rFonts w:ascii="宋体" w:hAnsi="宋体"/>
          <w:b/>
          <w:sz w:val="24"/>
        </w:rPr>
        <w:t>.</w:t>
      </w:r>
      <w:r>
        <w:rPr>
          <w:rFonts w:hint="eastAsia" w:ascii="宋体" w:hAnsi="宋体"/>
          <w:b/>
          <w:sz w:val="24"/>
        </w:rPr>
        <w:t>成交通知书</w:t>
      </w:r>
    </w:p>
    <w:p>
      <w:pPr>
        <w:spacing w:line="440" w:lineRule="exact"/>
        <w:ind w:firstLine="472" w:firstLineChars="200"/>
        <w:rPr>
          <w:rFonts w:hint="eastAsia" w:ascii="宋体" w:hAnsi="宋体"/>
          <w:spacing w:val="-2"/>
          <w:sz w:val="24"/>
        </w:rPr>
      </w:pPr>
      <w:r>
        <w:rPr>
          <w:rFonts w:hint="eastAsia" w:ascii="宋体" w:hAnsi="宋体"/>
          <w:spacing w:val="-2"/>
          <w:sz w:val="24"/>
        </w:rPr>
        <w:t>24.1　采购人确认成交结果后，新疆同孚招投标有限公司将以书面形式发出《成交通知书》。《成交通知书》一经发出即发生法律效力。</w:t>
      </w:r>
    </w:p>
    <w:p>
      <w:pPr>
        <w:spacing w:line="440" w:lineRule="exact"/>
        <w:ind w:firstLine="472" w:firstLineChars="200"/>
        <w:rPr>
          <w:rFonts w:hint="eastAsia" w:ascii="宋体" w:hAnsi="宋体"/>
          <w:spacing w:val="-2"/>
          <w:sz w:val="24"/>
        </w:rPr>
      </w:pPr>
      <w:r>
        <w:rPr>
          <w:rFonts w:hint="eastAsia" w:ascii="宋体" w:hAnsi="宋体"/>
          <w:spacing w:val="-2"/>
          <w:sz w:val="24"/>
        </w:rPr>
        <w:t>24.2　《成交通知书》将作为签订合同的依据。</w:t>
      </w:r>
    </w:p>
    <w:p>
      <w:pPr>
        <w:spacing w:line="440" w:lineRule="exact"/>
        <w:ind w:firstLine="472" w:firstLineChars="200"/>
        <w:rPr>
          <w:rFonts w:hint="eastAsia" w:ascii="宋体" w:hAnsi="宋体"/>
          <w:spacing w:val="-2"/>
          <w:sz w:val="24"/>
        </w:rPr>
      </w:pPr>
      <w:r>
        <w:rPr>
          <w:rFonts w:hint="eastAsia" w:ascii="宋体" w:hAnsi="宋体"/>
          <w:spacing w:val="-2"/>
          <w:sz w:val="24"/>
        </w:rPr>
        <w:t>24.3  成交人在领取《成交通知书》时，必须按采购文件规定向招标代理机构缴纳招标代理服务费。</w:t>
      </w:r>
    </w:p>
    <w:p>
      <w:pPr>
        <w:spacing w:line="440" w:lineRule="exact"/>
        <w:ind w:firstLine="472" w:firstLineChars="200"/>
        <w:rPr>
          <w:rFonts w:hint="eastAsia" w:ascii="宋体" w:hAnsi="宋体"/>
          <w:b/>
          <w:bCs/>
          <w:spacing w:val="-2"/>
          <w:sz w:val="24"/>
        </w:rPr>
      </w:pPr>
      <w:r>
        <w:rPr>
          <w:rFonts w:hint="eastAsia" w:ascii="宋体" w:hAnsi="宋体"/>
          <w:spacing w:val="-2"/>
          <w:sz w:val="24"/>
        </w:rPr>
        <w:t>25</w:t>
      </w:r>
      <w:r>
        <w:rPr>
          <w:rFonts w:ascii="宋体" w:hAnsi="宋体"/>
          <w:b/>
          <w:sz w:val="24"/>
        </w:rPr>
        <w:t>.</w:t>
      </w:r>
      <w:r>
        <w:rPr>
          <w:rFonts w:hint="eastAsia" w:ascii="宋体" w:hAnsi="宋体"/>
          <w:b/>
          <w:bCs/>
          <w:spacing w:val="-2"/>
          <w:sz w:val="24"/>
        </w:rPr>
        <w:t>合同的履约</w:t>
      </w:r>
    </w:p>
    <w:p>
      <w:pPr>
        <w:spacing w:line="440" w:lineRule="exact"/>
        <w:ind w:firstLine="472" w:firstLineChars="200"/>
        <w:rPr>
          <w:rFonts w:hint="eastAsia" w:ascii="宋体" w:hAnsi="宋体"/>
          <w:spacing w:val="-2"/>
          <w:sz w:val="24"/>
        </w:rPr>
      </w:pPr>
      <w:r>
        <w:rPr>
          <w:rFonts w:hint="eastAsia" w:ascii="宋体" w:hAnsi="宋体"/>
          <w:spacing w:val="-2"/>
          <w:sz w:val="24"/>
        </w:rPr>
        <w:t>25.1．如果成交人没有按照上述规定签订合同，招标人有理由取消该响应供应商的所用中标资格。</w:t>
      </w:r>
    </w:p>
    <w:p>
      <w:pPr>
        <w:spacing w:line="440" w:lineRule="exact"/>
        <w:ind w:firstLine="472" w:firstLineChars="200"/>
        <w:rPr>
          <w:rFonts w:hint="eastAsia" w:ascii="宋体" w:hAnsi="宋体"/>
          <w:spacing w:val="-2"/>
          <w:sz w:val="24"/>
        </w:rPr>
      </w:pPr>
      <w:r>
        <w:rPr>
          <w:rFonts w:hint="eastAsia" w:ascii="宋体" w:hAnsi="宋体"/>
          <w:spacing w:val="-2"/>
          <w:sz w:val="24"/>
        </w:rPr>
        <w:t>25.2．成交人必须有能力履约合同义务，不得向他人转让成交项目，也不得将成交项目分包给他人。如果成交在履行合同时发生违约行为，招标人有权终止采购合同。</w:t>
      </w:r>
    </w:p>
    <w:p>
      <w:pPr>
        <w:pStyle w:val="4"/>
        <w:rPr>
          <w:rFonts w:hint="eastAsia"/>
          <w:color w:val="auto"/>
        </w:rPr>
      </w:pPr>
      <w:bookmarkStart w:id="15" w:name="_Toc502852416"/>
      <w:bookmarkStart w:id="16" w:name="_Toc83309884"/>
      <w:r>
        <w:rPr>
          <w:rFonts w:hint="eastAsia"/>
          <w:color w:val="auto"/>
        </w:rPr>
        <w:t>第六章  授予合同</w:t>
      </w:r>
      <w:bookmarkEnd w:id="15"/>
      <w:bookmarkEnd w:id="16"/>
    </w:p>
    <w:p>
      <w:pPr>
        <w:spacing w:line="440" w:lineRule="exact"/>
        <w:ind w:firstLine="482" w:firstLineChars="200"/>
        <w:rPr>
          <w:rFonts w:ascii="宋体" w:hAnsi="宋体"/>
          <w:b/>
          <w:sz w:val="24"/>
        </w:rPr>
      </w:pPr>
      <w:bookmarkStart w:id="17" w:name="_Toc392612352"/>
      <w:bookmarkStart w:id="18" w:name="_Toc396292516"/>
      <w:bookmarkStart w:id="19" w:name="_Toc502852417"/>
      <w:r>
        <w:rPr>
          <w:rFonts w:hint="eastAsia" w:ascii="宋体" w:hAnsi="宋体"/>
          <w:b/>
          <w:sz w:val="24"/>
        </w:rPr>
        <w:t>26</w:t>
      </w:r>
      <w:r>
        <w:rPr>
          <w:rFonts w:ascii="宋体" w:hAnsi="宋体"/>
          <w:b/>
          <w:sz w:val="24"/>
        </w:rPr>
        <w:t xml:space="preserve">. </w:t>
      </w:r>
      <w:r>
        <w:rPr>
          <w:rFonts w:hint="eastAsia" w:ascii="宋体" w:hAnsi="宋体"/>
          <w:b/>
          <w:sz w:val="24"/>
        </w:rPr>
        <w:t>签订合同</w:t>
      </w:r>
    </w:p>
    <w:p>
      <w:pPr>
        <w:spacing w:line="440" w:lineRule="exact"/>
        <w:ind w:firstLine="472" w:firstLineChars="200"/>
        <w:rPr>
          <w:rFonts w:ascii="宋体" w:hAnsi="宋体"/>
          <w:spacing w:val="-2"/>
          <w:sz w:val="24"/>
        </w:rPr>
      </w:pPr>
      <w:r>
        <w:rPr>
          <w:rFonts w:ascii="宋体" w:hAnsi="宋体"/>
          <w:spacing w:val="-2"/>
          <w:sz w:val="24"/>
        </w:rPr>
        <w:t>2</w:t>
      </w:r>
      <w:r>
        <w:rPr>
          <w:rFonts w:hint="eastAsia" w:ascii="宋体" w:hAnsi="宋体"/>
          <w:spacing w:val="-2"/>
          <w:sz w:val="24"/>
        </w:rPr>
        <w:t>6</w:t>
      </w:r>
      <w:r>
        <w:rPr>
          <w:rFonts w:ascii="宋体" w:hAnsi="宋体"/>
          <w:spacing w:val="-2"/>
          <w:sz w:val="24"/>
        </w:rPr>
        <w:t xml:space="preserve">.1  </w:t>
      </w:r>
      <w:r>
        <w:rPr>
          <w:rFonts w:hint="eastAsia" w:ascii="宋体" w:hAnsi="宋体"/>
          <w:spacing w:val="-2"/>
          <w:sz w:val="24"/>
        </w:rPr>
        <w:t>中标人收到招标方的《成交通知书》后三十日内，按照采购文件和中标人响应性文件中的约定与采购人签订书面合同，所签订的合同不得对采购文件和中标人的响应性文件作实质性修改。</w:t>
      </w:r>
    </w:p>
    <w:p>
      <w:pPr>
        <w:spacing w:line="440" w:lineRule="exact"/>
        <w:ind w:firstLine="472" w:firstLineChars="200"/>
        <w:rPr>
          <w:rFonts w:ascii="宋体" w:hAnsi="宋体"/>
          <w:spacing w:val="-2"/>
          <w:sz w:val="24"/>
        </w:rPr>
      </w:pPr>
      <w:r>
        <w:rPr>
          <w:rFonts w:ascii="宋体" w:hAnsi="宋体"/>
          <w:spacing w:val="-2"/>
          <w:sz w:val="24"/>
        </w:rPr>
        <w:t>2</w:t>
      </w:r>
      <w:r>
        <w:rPr>
          <w:rFonts w:hint="eastAsia" w:ascii="宋体" w:hAnsi="宋体"/>
          <w:spacing w:val="-2"/>
          <w:sz w:val="24"/>
        </w:rPr>
        <w:t>6</w:t>
      </w:r>
      <w:r>
        <w:rPr>
          <w:rFonts w:ascii="宋体" w:hAnsi="宋体"/>
          <w:spacing w:val="-2"/>
          <w:sz w:val="24"/>
        </w:rPr>
        <w:t xml:space="preserve">.2  </w:t>
      </w:r>
      <w:r>
        <w:rPr>
          <w:rFonts w:hint="eastAsia" w:ascii="宋体" w:hAnsi="宋体"/>
          <w:spacing w:val="-2"/>
          <w:sz w:val="24"/>
        </w:rPr>
        <w:t>招标方在授予合同时，有权对采购文件中规定的货物和服务的数量在</w:t>
      </w:r>
      <w:r>
        <w:rPr>
          <w:rFonts w:ascii="宋体" w:hAnsi="宋体"/>
          <w:spacing w:val="-2"/>
          <w:sz w:val="24"/>
        </w:rPr>
        <w:t>10%</w:t>
      </w:r>
      <w:r>
        <w:rPr>
          <w:rFonts w:hint="eastAsia" w:ascii="宋体" w:hAnsi="宋体"/>
          <w:spacing w:val="-2"/>
          <w:sz w:val="24"/>
        </w:rPr>
        <w:t>的幅度内予以增加。</w:t>
      </w:r>
    </w:p>
    <w:p>
      <w:pPr>
        <w:spacing w:line="440" w:lineRule="exact"/>
        <w:ind w:firstLine="472" w:firstLineChars="200"/>
        <w:rPr>
          <w:rFonts w:ascii="宋体" w:hAnsi="宋体"/>
          <w:spacing w:val="-2"/>
          <w:sz w:val="24"/>
        </w:rPr>
      </w:pPr>
      <w:r>
        <w:rPr>
          <w:rFonts w:ascii="宋体" w:hAnsi="宋体"/>
          <w:spacing w:val="-2"/>
          <w:sz w:val="24"/>
        </w:rPr>
        <w:t>2</w:t>
      </w:r>
      <w:r>
        <w:rPr>
          <w:rFonts w:hint="eastAsia" w:ascii="宋体" w:hAnsi="宋体"/>
          <w:spacing w:val="-2"/>
          <w:sz w:val="24"/>
        </w:rPr>
        <w:t>6</w:t>
      </w:r>
      <w:r>
        <w:rPr>
          <w:rFonts w:ascii="宋体" w:hAnsi="宋体"/>
          <w:spacing w:val="-2"/>
          <w:sz w:val="24"/>
        </w:rPr>
        <w:t xml:space="preserve">.3  </w:t>
      </w:r>
      <w:r>
        <w:rPr>
          <w:rFonts w:hint="eastAsia" w:ascii="宋体" w:hAnsi="宋体"/>
          <w:spacing w:val="-2"/>
          <w:sz w:val="24"/>
        </w:rPr>
        <w:t>如中标人拒签合同，则按违约处理。招标方将不予退还其履约保证金。</w:t>
      </w:r>
    </w:p>
    <w:p>
      <w:pPr>
        <w:spacing w:line="440" w:lineRule="exact"/>
        <w:ind w:firstLine="472" w:firstLineChars="200"/>
        <w:rPr>
          <w:rFonts w:ascii="宋体" w:hAnsi="宋体"/>
          <w:spacing w:val="-2"/>
          <w:sz w:val="24"/>
        </w:rPr>
      </w:pPr>
      <w:r>
        <w:rPr>
          <w:rFonts w:ascii="宋体" w:hAnsi="宋体"/>
          <w:spacing w:val="-2"/>
          <w:sz w:val="24"/>
        </w:rPr>
        <w:t>2</w:t>
      </w:r>
      <w:r>
        <w:rPr>
          <w:rFonts w:hint="eastAsia" w:ascii="宋体" w:hAnsi="宋体"/>
          <w:spacing w:val="-2"/>
          <w:sz w:val="24"/>
        </w:rPr>
        <w:t>6.</w:t>
      </w:r>
      <w:r>
        <w:rPr>
          <w:rFonts w:ascii="宋体" w:hAnsi="宋体"/>
          <w:spacing w:val="-2"/>
          <w:sz w:val="24"/>
        </w:rPr>
        <w:t xml:space="preserve">4  </w:t>
      </w:r>
      <w:r>
        <w:rPr>
          <w:rFonts w:hint="eastAsia" w:ascii="宋体" w:hAnsi="宋体"/>
          <w:spacing w:val="-2"/>
          <w:sz w:val="24"/>
        </w:rPr>
        <w:t>采购文件、中标人的响应性文件及其澄清文件等，均为签订经济合同的依据。</w:t>
      </w:r>
    </w:p>
    <w:p>
      <w:pPr>
        <w:spacing w:line="440" w:lineRule="exact"/>
        <w:ind w:firstLine="472" w:firstLineChars="200"/>
        <w:rPr>
          <w:rFonts w:hint="eastAsia" w:ascii="宋体" w:hAnsi="宋体"/>
          <w:spacing w:val="-2"/>
          <w:sz w:val="24"/>
        </w:rPr>
      </w:pPr>
      <w:r>
        <w:rPr>
          <w:rFonts w:ascii="宋体" w:hAnsi="宋体"/>
          <w:spacing w:val="-2"/>
          <w:sz w:val="24"/>
        </w:rPr>
        <w:t>2</w:t>
      </w:r>
      <w:r>
        <w:rPr>
          <w:rFonts w:hint="eastAsia" w:ascii="宋体" w:hAnsi="宋体"/>
          <w:spacing w:val="-2"/>
          <w:sz w:val="24"/>
        </w:rPr>
        <w:t>6</w:t>
      </w:r>
      <w:r>
        <w:rPr>
          <w:rFonts w:ascii="宋体" w:hAnsi="宋体"/>
          <w:spacing w:val="-2"/>
          <w:sz w:val="24"/>
        </w:rPr>
        <w:t xml:space="preserve">.5  </w:t>
      </w:r>
      <w:r>
        <w:rPr>
          <w:rFonts w:hint="eastAsia" w:ascii="宋体" w:hAnsi="宋体"/>
          <w:spacing w:val="-2"/>
          <w:sz w:val="24"/>
        </w:rPr>
        <w:t>不允许中标人将中标项目分包或转交他人承担。</w:t>
      </w:r>
    </w:p>
    <w:p>
      <w:pPr>
        <w:spacing w:line="440" w:lineRule="exact"/>
        <w:ind w:firstLine="474" w:firstLineChars="200"/>
        <w:rPr>
          <w:rFonts w:hint="eastAsia" w:ascii="宋体" w:hAnsi="宋体"/>
          <w:b/>
          <w:spacing w:val="-2"/>
          <w:sz w:val="24"/>
        </w:rPr>
      </w:pPr>
      <w:r>
        <w:rPr>
          <w:rFonts w:hint="eastAsia" w:ascii="宋体" w:hAnsi="宋体"/>
          <w:b/>
          <w:spacing w:val="-2"/>
          <w:sz w:val="24"/>
        </w:rPr>
        <w:t xml:space="preserve">27  </w:t>
      </w:r>
      <w:r>
        <w:rPr>
          <w:rFonts w:hint="eastAsia" w:ascii="宋体" w:hAnsi="宋体"/>
          <w:bCs/>
          <w:spacing w:val="-2"/>
          <w:sz w:val="24"/>
        </w:rPr>
        <w:t>响应供应商低价恶意中标不能按要求供货的，五年内禁止参加新疆维吾尔自治区人民医院的任何招标活动。</w:t>
      </w:r>
    </w:p>
    <w:p>
      <w:pPr>
        <w:spacing w:line="440" w:lineRule="exact"/>
        <w:ind w:firstLine="480"/>
        <w:jc w:val="left"/>
        <w:outlineLvl w:val="0"/>
        <w:rPr>
          <w:rFonts w:ascii="宋体" w:hAnsi="宋体"/>
          <w:b/>
          <w:spacing w:val="-2"/>
          <w:sz w:val="24"/>
        </w:rPr>
      </w:pPr>
      <w:bookmarkStart w:id="20" w:name="_Toc68706538"/>
      <w:bookmarkStart w:id="21" w:name="_Toc83309840"/>
      <w:bookmarkStart w:id="22" w:name="_Toc8988"/>
      <w:bookmarkStart w:id="23" w:name="_Toc83309885"/>
      <w:r>
        <w:rPr>
          <w:rFonts w:hint="eastAsia" w:ascii="宋体" w:hAnsi="宋体"/>
          <w:b/>
          <w:spacing w:val="-2"/>
          <w:sz w:val="24"/>
        </w:rPr>
        <w:t xml:space="preserve">28  </w:t>
      </w:r>
      <w:r>
        <w:rPr>
          <w:rFonts w:hint="eastAsia" w:ascii="宋体" w:hAnsi="宋体" w:cs="宋体"/>
          <w:b/>
          <w:spacing w:val="-2"/>
          <w:sz w:val="24"/>
        </w:rPr>
        <w:t>中标人与采购人签订合同时，必须提供有效厂家授权书原件</w:t>
      </w:r>
      <w:r>
        <w:rPr>
          <w:rFonts w:hint="eastAsia" w:ascii="宋体" w:hAnsi="宋体"/>
          <w:b/>
          <w:spacing w:val="-2"/>
          <w:sz w:val="24"/>
        </w:rPr>
        <w:t>。</w:t>
      </w:r>
      <w:bookmarkEnd w:id="20"/>
      <w:bookmarkEnd w:id="21"/>
      <w:bookmarkEnd w:id="22"/>
      <w:bookmarkEnd w:id="23"/>
    </w:p>
    <w:p>
      <w:pPr>
        <w:pStyle w:val="4"/>
        <w:rPr>
          <w:rFonts w:hint="eastAsia"/>
          <w:color w:val="auto"/>
          <w:sz w:val="36"/>
          <w:szCs w:val="36"/>
          <w:lang w:eastAsia="zh-CN"/>
        </w:rPr>
      </w:pPr>
      <w:r>
        <w:rPr>
          <w:rFonts w:hint="eastAsia"/>
          <w:color w:val="auto"/>
          <w:sz w:val="36"/>
          <w:szCs w:val="36"/>
        </w:rPr>
        <w:br w:type="page"/>
      </w:r>
      <w:bookmarkStart w:id="24" w:name="_Toc83309886"/>
      <w:r>
        <w:rPr>
          <w:rFonts w:hint="eastAsia"/>
          <w:color w:val="auto"/>
          <w:sz w:val="36"/>
          <w:szCs w:val="36"/>
        </w:rPr>
        <w:t xml:space="preserve">第四部分  </w:t>
      </w:r>
      <w:bookmarkEnd w:id="17"/>
      <w:bookmarkEnd w:id="18"/>
      <w:r>
        <w:rPr>
          <w:rFonts w:hint="eastAsia"/>
          <w:color w:val="auto"/>
          <w:sz w:val="36"/>
          <w:szCs w:val="36"/>
        </w:rPr>
        <w:t>采购需求</w:t>
      </w:r>
      <w:bookmarkEnd w:id="24"/>
    </w:p>
    <w:p>
      <w:pPr>
        <w:spacing w:line="360" w:lineRule="auto"/>
        <w:ind w:left="1076" w:hanging="1076" w:hangingChars="454"/>
        <w:rPr>
          <w:rFonts w:ascii="宋体" w:hAnsi="宋体"/>
          <w:b/>
          <w:bCs/>
          <w:spacing w:val="-2"/>
          <w:sz w:val="24"/>
        </w:rPr>
      </w:pPr>
      <w:r>
        <w:rPr>
          <w:rFonts w:hint="eastAsia" w:ascii="宋体" w:hAnsi="宋体"/>
          <w:b/>
          <w:bCs/>
          <w:spacing w:val="-2"/>
          <w:sz w:val="24"/>
        </w:rPr>
        <w:t>采购清单</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2349"/>
        <w:gridCol w:w="750"/>
        <w:gridCol w:w="750"/>
        <w:gridCol w:w="1784"/>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28" w:type="dxa"/>
            <w:shd w:val="clear" w:color="auto" w:fill="auto"/>
            <w:noWrap/>
            <w:vAlign w:val="center"/>
          </w:tcPr>
          <w:p>
            <w:pPr>
              <w:jc w:val="center"/>
              <w:rPr>
                <w:rFonts w:ascii="宋体" w:hAnsi="宋体" w:cs="宋体"/>
                <w:sz w:val="24"/>
              </w:rPr>
            </w:pPr>
            <w:r>
              <w:rPr>
                <w:rFonts w:hint="eastAsia" w:ascii="宋体" w:hAnsi="宋体"/>
                <w:sz w:val="24"/>
              </w:rPr>
              <w:t>序号</w:t>
            </w:r>
          </w:p>
        </w:tc>
        <w:tc>
          <w:tcPr>
            <w:tcW w:w="2349" w:type="dxa"/>
            <w:shd w:val="clear" w:color="auto" w:fill="auto"/>
            <w:noWrap/>
            <w:vAlign w:val="center"/>
          </w:tcPr>
          <w:p>
            <w:pPr>
              <w:jc w:val="center"/>
              <w:rPr>
                <w:rFonts w:ascii="宋体" w:hAnsi="宋体" w:cs="宋体"/>
                <w:sz w:val="24"/>
              </w:rPr>
            </w:pPr>
            <w:r>
              <w:rPr>
                <w:rFonts w:hint="eastAsia" w:ascii="宋体" w:hAnsi="宋体"/>
                <w:sz w:val="24"/>
              </w:rPr>
              <w:t>名称</w:t>
            </w:r>
          </w:p>
        </w:tc>
        <w:tc>
          <w:tcPr>
            <w:tcW w:w="750" w:type="dxa"/>
            <w:shd w:val="clear" w:color="auto" w:fill="auto"/>
            <w:vAlign w:val="center"/>
          </w:tcPr>
          <w:p>
            <w:pPr>
              <w:rPr>
                <w:rFonts w:ascii="宋体" w:hAnsi="宋体" w:cs="宋体"/>
                <w:sz w:val="24"/>
              </w:rPr>
            </w:pPr>
            <w:r>
              <w:rPr>
                <w:rFonts w:hint="eastAsia" w:ascii="宋体" w:hAnsi="宋体"/>
                <w:sz w:val="24"/>
              </w:rPr>
              <w:t>单位</w:t>
            </w:r>
          </w:p>
        </w:tc>
        <w:tc>
          <w:tcPr>
            <w:tcW w:w="750" w:type="dxa"/>
            <w:shd w:val="clear" w:color="auto" w:fill="auto"/>
            <w:vAlign w:val="center"/>
          </w:tcPr>
          <w:p>
            <w:pPr>
              <w:rPr>
                <w:rFonts w:ascii="宋体" w:hAnsi="宋体" w:cs="宋体"/>
                <w:sz w:val="24"/>
              </w:rPr>
            </w:pPr>
            <w:r>
              <w:rPr>
                <w:rFonts w:hint="eastAsia" w:ascii="宋体" w:hAnsi="宋体"/>
                <w:sz w:val="24"/>
              </w:rPr>
              <w:t>数量</w:t>
            </w:r>
          </w:p>
        </w:tc>
        <w:tc>
          <w:tcPr>
            <w:tcW w:w="1784" w:type="dxa"/>
            <w:shd w:val="clear" w:color="auto" w:fill="auto"/>
            <w:vAlign w:val="center"/>
          </w:tcPr>
          <w:p>
            <w:pPr>
              <w:jc w:val="center"/>
              <w:rPr>
                <w:rFonts w:ascii="宋体" w:hAnsi="宋体"/>
                <w:sz w:val="24"/>
              </w:rPr>
            </w:pPr>
            <w:r>
              <w:rPr>
                <w:rFonts w:hint="eastAsia" w:ascii="宋体" w:hAnsi="宋体"/>
                <w:sz w:val="24"/>
              </w:rPr>
              <w:t>最高限制单价</w:t>
            </w:r>
          </w:p>
          <w:p>
            <w:pPr>
              <w:jc w:val="center"/>
              <w:rPr>
                <w:rFonts w:ascii="宋体" w:hAnsi="宋体" w:cs="宋体"/>
                <w:sz w:val="24"/>
              </w:rPr>
            </w:pPr>
            <w:r>
              <w:rPr>
                <w:rFonts w:hint="eastAsia" w:ascii="宋体" w:hAnsi="宋体"/>
                <w:sz w:val="24"/>
              </w:rPr>
              <w:t>(元)</w:t>
            </w:r>
          </w:p>
        </w:tc>
        <w:tc>
          <w:tcPr>
            <w:tcW w:w="1896" w:type="dxa"/>
            <w:shd w:val="clear" w:color="auto" w:fill="auto"/>
            <w:vAlign w:val="center"/>
          </w:tcPr>
          <w:p>
            <w:pPr>
              <w:jc w:val="center"/>
              <w:rPr>
                <w:rFonts w:ascii="宋体" w:hAnsi="宋体" w:cs="宋体"/>
                <w:sz w:val="24"/>
              </w:rPr>
            </w:pPr>
            <w:r>
              <w:rPr>
                <w:rFonts w:hint="eastAsia" w:ascii="宋体" w:hAnsi="宋体" w:cs="宋体"/>
                <w:sz w:val="24"/>
              </w:rPr>
              <w:t>预算金额</w:t>
            </w:r>
          </w:p>
          <w:p>
            <w:pPr>
              <w:jc w:val="center"/>
              <w:rPr>
                <w:rFonts w:ascii="宋体" w:hAnsi="宋体" w:cs="宋体"/>
                <w:sz w:val="24"/>
              </w:rPr>
            </w:pPr>
            <w:r>
              <w:rPr>
                <w:rFonts w:hint="eastAsia" w:ascii="宋体" w:hAnsi="宋体" w:cs="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28" w:type="dxa"/>
            <w:shd w:val="clear" w:color="auto" w:fill="auto"/>
            <w:noWrap/>
            <w:vAlign w:val="bottom"/>
          </w:tcPr>
          <w:p>
            <w:pPr>
              <w:jc w:val="center"/>
              <w:rPr>
                <w:rFonts w:ascii="宋体" w:hAnsi="宋体" w:cs="宋体"/>
                <w:sz w:val="24"/>
              </w:rPr>
            </w:pPr>
            <w:r>
              <w:rPr>
                <w:rFonts w:hint="eastAsia" w:ascii="宋体" w:hAnsi="宋体"/>
                <w:sz w:val="24"/>
              </w:rPr>
              <w:t>1</w:t>
            </w:r>
          </w:p>
        </w:tc>
        <w:tc>
          <w:tcPr>
            <w:tcW w:w="2349" w:type="dxa"/>
            <w:shd w:val="clear" w:color="auto" w:fill="auto"/>
            <w:noWrap/>
            <w:vAlign w:val="bottom"/>
          </w:tcPr>
          <w:p>
            <w:pPr>
              <w:jc w:val="center"/>
              <w:rPr>
                <w:rFonts w:ascii="宋体" w:hAnsi="宋体" w:cs="宋体"/>
                <w:sz w:val="24"/>
              </w:rPr>
            </w:pPr>
            <w:r>
              <w:rPr>
                <w:rFonts w:hint="eastAsia" w:ascii="宋体" w:hAnsi="宋体" w:cs="宋体"/>
                <w:sz w:val="24"/>
              </w:rPr>
              <w:t>呼气氢分析仪</w:t>
            </w:r>
          </w:p>
        </w:tc>
        <w:tc>
          <w:tcPr>
            <w:tcW w:w="750" w:type="dxa"/>
            <w:shd w:val="clear" w:color="auto" w:fill="auto"/>
            <w:vAlign w:val="bottom"/>
          </w:tcPr>
          <w:p>
            <w:pPr>
              <w:jc w:val="center"/>
              <w:rPr>
                <w:rFonts w:ascii="宋体" w:hAnsi="宋体" w:cs="宋体"/>
                <w:sz w:val="24"/>
              </w:rPr>
            </w:pPr>
            <w:r>
              <w:rPr>
                <w:rFonts w:hint="eastAsia" w:ascii="宋体" w:hAnsi="宋体" w:cs="宋体"/>
                <w:sz w:val="24"/>
              </w:rPr>
              <w:t>套</w:t>
            </w:r>
          </w:p>
        </w:tc>
        <w:tc>
          <w:tcPr>
            <w:tcW w:w="750" w:type="dxa"/>
            <w:shd w:val="clear" w:color="auto" w:fill="auto"/>
            <w:vAlign w:val="bottom"/>
          </w:tcPr>
          <w:p>
            <w:pPr>
              <w:jc w:val="center"/>
              <w:rPr>
                <w:rFonts w:ascii="宋体" w:hAnsi="宋体" w:cs="宋体"/>
                <w:sz w:val="24"/>
              </w:rPr>
            </w:pPr>
            <w:r>
              <w:rPr>
                <w:rFonts w:hint="eastAsia" w:ascii="宋体" w:hAnsi="宋体" w:cs="宋体"/>
                <w:sz w:val="24"/>
              </w:rPr>
              <w:t>1</w:t>
            </w:r>
          </w:p>
        </w:tc>
        <w:tc>
          <w:tcPr>
            <w:tcW w:w="1784" w:type="dxa"/>
            <w:shd w:val="clear" w:color="auto" w:fill="auto"/>
            <w:vAlign w:val="bottom"/>
          </w:tcPr>
          <w:p>
            <w:pPr>
              <w:jc w:val="center"/>
              <w:rPr>
                <w:rFonts w:ascii="宋体" w:hAnsi="宋体" w:cs="宋体"/>
                <w:sz w:val="24"/>
              </w:rPr>
            </w:pPr>
            <w:r>
              <w:rPr>
                <w:rFonts w:hint="eastAsia" w:ascii="宋体" w:hAnsi="宋体" w:cs="宋体"/>
                <w:sz w:val="24"/>
              </w:rPr>
              <w:t>650000</w:t>
            </w:r>
          </w:p>
        </w:tc>
        <w:tc>
          <w:tcPr>
            <w:tcW w:w="1896" w:type="dxa"/>
            <w:shd w:val="clear" w:color="auto" w:fill="auto"/>
            <w:vAlign w:val="bottom"/>
          </w:tcPr>
          <w:p>
            <w:pPr>
              <w:jc w:val="center"/>
              <w:rPr>
                <w:rFonts w:ascii="宋体" w:hAnsi="宋体" w:cs="宋体"/>
                <w:sz w:val="24"/>
              </w:rPr>
            </w:pPr>
            <w:r>
              <w:rPr>
                <w:rFonts w:hint="eastAsia" w:ascii="宋体" w:hAnsi="宋体" w:cs="宋体"/>
                <w:sz w:val="24"/>
              </w:rPr>
              <w:t>650000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28" w:type="dxa"/>
            <w:shd w:val="clear" w:color="auto" w:fill="auto"/>
            <w:noWrap/>
            <w:vAlign w:val="bottom"/>
          </w:tcPr>
          <w:p>
            <w:pPr>
              <w:jc w:val="center"/>
              <w:rPr>
                <w:rFonts w:ascii="宋体" w:hAnsi="宋体" w:cs="宋体"/>
                <w:sz w:val="24"/>
              </w:rPr>
            </w:pPr>
            <w:r>
              <w:rPr>
                <w:rFonts w:hint="eastAsia" w:ascii="宋体" w:hAnsi="宋体"/>
                <w:sz w:val="24"/>
              </w:rPr>
              <w:t>2</w:t>
            </w:r>
          </w:p>
        </w:tc>
        <w:tc>
          <w:tcPr>
            <w:tcW w:w="2349" w:type="dxa"/>
            <w:shd w:val="clear" w:color="auto" w:fill="auto"/>
            <w:noWrap/>
            <w:vAlign w:val="bottom"/>
          </w:tcPr>
          <w:p>
            <w:pPr>
              <w:jc w:val="center"/>
              <w:rPr>
                <w:rFonts w:ascii="宋体" w:hAnsi="宋体" w:cs="宋体"/>
                <w:sz w:val="24"/>
              </w:rPr>
            </w:pPr>
            <w:r>
              <w:rPr>
                <w:rFonts w:hint="eastAsia" w:ascii="宋体" w:hAnsi="宋体"/>
                <w:sz w:val="24"/>
              </w:rPr>
              <w:t>超低温冰箱</w:t>
            </w:r>
          </w:p>
        </w:tc>
        <w:tc>
          <w:tcPr>
            <w:tcW w:w="750" w:type="dxa"/>
            <w:shd w:val="clear" w:color="auto" w:fill="auto"/>
            <w:vAlign w:val="bottom"/>
          </w:tcPr>
          <w:p>
            <w:pPr>
              <w:jc w:val="center"/>
              <w:rPr>
                <w:rFonts w:ascii="宋体" w:hAnsi="宋体" w:cs="宋体"/>
                <w:sz w:val="24"/>
              </w:rPr>
            </w:pPr>
            <w:r>
              <w:rPr>
                <w:rFonts w:hint="eastAsia" w:ascii="宋体" w:hAnsi="宋体" w:cs="宋体"/>
                <w:sz w:val="24"/>
              </w:rPr>
              <w:t>台</w:t>
            </w:r>
          </w:p>
        </w:tc>
        <w:tc>
          <w:tcPr>
            <w:tcW w:w="750" w:type="dxa"/>
            <w:shd w:val="clear" w:color="auto" w:fill="auto"/>
            <w:vAlign w:val="bottom"/>
          </w:tcPr>
          <w:p>
            <w:pPr>
              <w:jc w:val="center"/>
              <w:rPr>
                <w:rFonts w:ascii="宋体" w:hAnsi="宋体" w:cs="宋体"/>
                <w:sz w:val="24"/>
              </w:rPr>
            </w:pPr>
            <w:r>
              <w:rPr>
                <w:rFonts w:hint="eastAsia" w:ascii="宋体" w:hAnsi="宋体" w:cs="宋体"/>
                <w:sz w:val="24"/>
              </w:rPr>
              <w:t>1</w:t>
            </w:r>
          </w:p>
        </w:tc>
        <w:tc>
          <w:tcPr>
            <w:tcW w:w="1784" w:type="dxa"/>
            <w:shd w:val="clear" w:color="auto" w:fill="auto"/>
            <w:vAlign w:val="bottom"/>
          </w:tcPr>
          <w:p>
            <w:pPr>
              <w:jc w:val="center"/>
              <w:rPr>
                <w:rFonts w:ascii="宋体" w:hAnsi="宋体" w:cs="宋体"/>
                <w:sz w:val="24"/>
              </w:rPr>
            </w:pPr>
            <w:r>
              <w:rPr>
                <w:rFonts w:hint="eastAsia" w:ascii="宋体" w:hAnsi="宋体" w:cs="宋体"/>
                <w:sz w:val="24"/>
              </w:rPr>
              <w:t>110000</w:t>
            </w:r>
          </w:p>
        </w:tc>
        <w:tc>
          <w:tcPr>
            <w:tcW w:w="1896" w:type="dxa"/>
            <w:shd w:val="clear" w:color="auto" w:fill="auto"/>
            <w:vAlign w:val="bottom"/>
          </w:tcPr>
          <w:p>
            <w:pPr>
              <w:jc w:val="center"/>
              <w:rPr>
                <w:rFonts w:ascii="宋体" w:hAnsi="宋体" w:cs="宋体"/>
                <w:sz w:val="24"/>
              </w:rPr>
            </w:pPr>
            <w:r>
              <w:rPr>
                <w:rFonts w:hint="eastAsia" w:ascii="宋体" w:hAnsi="宋体" w:cs="宋体"/>
                <w:sz w:val="24"/>
              </w:rPr>
              <w:t>110000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28" w:type="dxa"/>
            <w:shd w:val="clear" w:color="auto" w:fill="auto"/>
            <w:noWrap/>
            <w:vAlign w:val="bottom"/>
          </w:tcPr>
          <w:p>
            <w:pPr>
              <w:jc w:val="center"/>
              <w:rPr>
                <w:rFonts w:ascii="宋体" w:hAnsi="宋体" w:cs="宋体"/>
                <w:sz w:val="24"/>
              </w:rPr>
            </w:pPr>
            <w:r>
              <w:rPr>
                <w:rFonts w:hint="eastAsia" w:ascii="宋体" w:hAnsi="宋体"/>
                <w:sz w:val="24"/>
              </w:rPr>
              <w:t>3</w:t>
            </w:r>
          </w:p>
        </w:tc>
        <w:tc>
          <w:tcPr>
            <w:tcW w:w="2349" w:type="dxa"/>
            <w:shd w:val="clear" w:color="auto" w:fill="auto"/>
            <w:noWrap/>
            <w:vAlign w:val="bottom"/>
          </w:tcPr>
          <w:p>
            <w:pPr>
              <w:jc w:val="center"/>
              <w:rPr>
                <w:rFonts w:ascii="宋体" w:hAnsi="宋体" w:cs="宋体"/>
                <w:sz w:val="24"/>
              </w:rPr>
            </w:pPr>
            <w:r>
              <w:rPr>
                <w:rFonts w:hint="eastAsia" w:ascii="宋体" w:hAnsi="宋体" w:cs="宋体"/>
                <w:sz w:val="24"/>
              </w:rPr>
              <w:t>多功能艾灸仪</w:t>
            </w:r>
          </w:p>
        </w:tc>
        <w:tc>
          <w:tcPr>
            <w:tcW w:w="750" w:type="dxa"/>
            <w:shd w:val="clear" w:color="auto" w:fill="auto"/>
            <w:vAlign w:val="bottom"/>
          </w:tcPr>
          <w:p>
            <w:pPr>
              <w:jc w:val="center"/>
              <w:rPr>
                <w:rFonts w:ascii="宋体" w:hAnsi="宋体" w:cs="宋体"/>
                <w:sz w:val="24"/>
              </w:rPr>
            </w:pPr>
            <w:r>
              <w:rPr>
                <w:rFonts w:hint="eastAsia" w:ascii="宋体" w:hAnsi="宋体" w:cs="宋体"/>
                <w:sz w:val="24"/>
              </w:rPr>
              <w:t>台</w:t>
            </w:r>
          </w:p>
        </w:tc>
        <w:tc>
          <w:tcPr>
            <w:tcW w:w="750" w:type="dxa"/>
            <w:shd w:val="clear" w:color="auto" w:fill="auto"/>
            <w:vAlign w:val="bottom"/>
          </w:tcPr>
          <w:p>
            <w:pPr>
              <w:jc w:val="center"/>
              <w:rPr>
                <w:rFonts w:ascii="宋体" w:hAnsi="宋体" w:cs="宋体"/>
                <w:sz w:val="24"/>
              </w:rPr>
            </w:pPr>
            <w:r>
              <w:rPr>
                <w:rFonts w:hint="eastAsia" w:ascii="宋体" w:hAnsi="宋体" w:cs="宋体"/>
                <w:sz w:val="24"/>
              </w:rPr>
              <w:t>2</w:t>
            </w:r>
          </w:p>
        </w:tc>
        <w:tc>
          <w:tcPr>
            <w:tcW w:w="1784" w:type="dxa"/>
            <w:shd w:val="clear" w:color="auto" w:fill="auto"/>
            <w:vAlign w:val="bottom"/>
          </w:tcPr>
          <w:p>
            <w:pPr>
              <w:jc w:val="center"/>
              <w:rPr>
                <w:rFonts w:ascii="宋体" w:hAnsi="宋体" w:cs="宋体"/>
                <w:sz w:val="24"/>
              </w:rPr>
            </w:pPr>
            <w:r>
              <w:rPr>
                <w:rFonts w:hint="eastAsia" w:ascii="宋体" w:hAnsi="宋体" w:cs="宋体"/>
                <w:sz w:val="24"/>
              </w:rPr>
              <w:t>230000</w:t>
            </w:r>
          </w:p>
        </w:tc>
        <w:tc>
          <w:tcPr>
            <w:tcW w:w="1896" w:type="dxa"/>
            <w:shd w:val="clear" w:color="auto" w:fill="auto"/>
            <w:vAlign w:val="bottom"/>
          </w:tcPr>
          <w:p>
            <w:pPr>
              <w:jc w:val="center"/>
              <w:rPr>
                <w:rFonts w:ascii="宋体" w:hAnsi="宋体" w:cs="宋体"/>
                <w:sz w:val="24"/>
              </w:rPr>
            </w:pPr>
            <w:r>
              <w:rPr>
                <w:rFonts w:hint="eastAsia" w:ascii="宋体" w:hAnsi="宋体" w:cs="宋体"/>
                <w:sz w:val="24"/>
              </w:rPr>
              <w:t>460000</w:t>
            </w:r>
          </w:p>
        </w:tc>
      </w:tr>
    </w:tbl>
    <w:p>
      <w:pPr>
        <w:rPr>
          <w:rFonts w:ascii="宋体" w:hAnsi="宋体" w:cs="宋体"/>
          <w:b/>
          <w:bCs/>
          <w:sz w:val="24"/>
        </w:rPr>
      </w:pPr>
    </w:p>
    <w:p>
      <w:pPr>
        <w:rPr>
          <w:rFonts w:ascii="宋体" w:hAnsi="宋体" w:cs="宋体"/>
          <w:b/>
          <w:bCs/>
          <w:sz w:val="24"/>
        </w:rPr>
      </w:pPr>
      <w:r>
        <w:rPr>
          <w:rFonts w:hint="eastAsia" w:ascii="宋体" w:hAnsi="宋体" w:cs="宋体"/>
          <w:b/>
          <w:bCs/>
          <w:sz w:val="24"/>
        </w:rPr>
        <w:t>技术参数</w:t>
      </w:r>
    </w:p>
    <w:p>
      <w:pPr>
        <w:spacing w:line="360" w:lineRule="exact"/>
        <w:rPr>
          <w:rFonts w:ascii="宋体" w:hAnsi="宋体" w:cs="宋体"/>
          <w:b/>
          <w:sz w:val="24"/>
        </w:rPr>
      </w:pPr>
      <w:r>
        <w:rPr>
          <w:rFonts w:hint="eastAsia" w:ascii="宋体" w:hAnsi="宋体" w:cs="宋体"/>
          <w:b/>
          <w:sz w:val="24"/>
          <w:lang w:val="en-US" w:eastAsia="zh-CN"/>
        </w:rPr>
        <w:t>一、</w:t>
      </w:r>
      <w:r>
        <w:rPr>
          <w:rFonts w:hint="eastAsia" w:ascii="宋体" w:hAnsi="宋体" w:cs="宋体"/>
          <w:b/>
          <w:sz w:val="24"/>
        </w:rPr>
        <w:t>呼气氢分析仪：</w:t>
      </w:r>
    </w:p>
    <w:p>
      <w:pPr>
        <w:spacing w:line="360" w:lineRule="exact"/>
        <w:rPr>
          <w:rFonts w:ascii="宋体" w:hAnsi="宋体" w:cs="宋体"/>
          <w:sz w:val="24"/>
        </w:rPr>
      </w:pPr>
      <w:r>
        <w:rPr>
          <w:rFonts w:hint="eastAsia" w:ascii="宋体" w:hAnsi="宋体" w:cs="宋体"/>
          <w:sz w:val="24"/>
        </w:rPr>
        <w:t>1.检测下限：(1)呼气氢：＜2ppm；(2)CH4：＜2ppm；(3)C02：≤0.1%；</w:t>
      </w:r>
    </w:p>
    <w:p>
      <w:pPr>
        <w:spacing w:line="360" w:lineRule="exact"/>
        <w:rPr>
          <w:rFonts w:ascii="宋体" w:hAnsi="宋体" w:cs="宋体"/>
          <w:sz w:val="24"/>
        </w:rPr>
      </w:pPr>
      <w:r>
        <w:rPr>
          <w:rFonts w:hint="eastAsia" w:ascii="宋体" w:hAnsi="宋体" w:cs="宋体"/>
          <w:sz w:val="24"/>
        </w:rPr>
        <w:t>2.分辨率：H2/CH4:lppm；C02: 0.1%；NO:1ppb</w:t>
      </w:r>
    </w:p>
    <w:p>
      <w:pPr>
        <w:spacing w:line="360" w:lineRule="exact"/>
        <w:rPr>
          <w:rFonts w:ascii="宋体" w:hAnsi="宋体" w:cs="宋体"/>
          <w:sz w:val="24"/>
        </w:rPr>
      </w:pPr>
      <w:r>
        <w:rPr>
          <w:rFonts w:hint="eastAsia" w:ascii="宋体" w:hAnsi="宋体" w:cs="宋体"/>
          <w:sz w:val="24"/>
        </w:rPr>
        <w:t>3.准确性(与标准配气的比较)：</w:t>
      </w:r>
    </w:p>
    <w:p>
      <w:pPr>
        <w:spacing w:line="360" w:lineRule="exact"/>
        <w:rPr>
          <w:rFonts w:ascii="宋体" w:hAnsi="宋体" w:cs="宋体"/>
          <w:sz w:val="24"/>
        </w:rPr>
      </w:pPr>
      <w:r>
        <w:rPr>
          <w:rFonts w:hint="eastAsia" w:ascii="宋体" w:hAnsi="宋体" w:cs="宋体"/>
          <w:sz w:val="24"/>
        </w:rPr>
        <w:t>(1)H2：土2ppm或5%,两者取较大值；</w:t>
      </w:r>
    </w:p>
    <w:p>
      <w:pPr>
        <w:spacing w:line="360" w:lineRule="exact"/>
        <w:rPr>
          <w:rFonts w:ascii="宋体" w:hAnsi="宋体" w:cs="宋体"/>
          <w:sz w:val="24"/>
        </w:rPr>
      </w:pPr>
      <w:r>
        <w:rPr>
          <w:rFonts w:hint="eastAsia" w:ascii="宋体" w:hAnsi="宋体" w:cs="宋体"/>
          <w:sz w:val="24"/>
        </w:rPr>
        <w:t>(2)CH4：±2ppm或5%,两者取较大值；</w:t>
      </w:r>
    </w:p>
    <w:p>
      <w:pPr>
        <w:spacing w:line="360" w:lineRule="exact"/>
        <w:rPr>
          <w:rFonts w:ascii="宋体" w:hAnsi="宋体" w:cs="宋体"/>
          <w:sz w:val="24"/>
        </w:rPr>
      </w:pPr>
      <w:r>
        <w:rPr>
          <w:rFonts w:hint="eastAsia" w:ascii="宋体" w:hAnsi="宋体" w:cs="宋体"/>
          <w:sz w:val="24"/>
        </w:rPr>
        <w:t>(3)C02：±1%</w:t>
      </w:r>
    </w:p>
    <w:p>
      <w:pPr>
        <w:spacing w:line="360" w:lineRule="exact"/>
        <w:rPr>
          <w:rFonts w:ascii="宋体" w:hAnsi="宋体" w:cs="宋体"/>
          <w:sz w:val="24"/>
        </w:rPr>
      </w:pPr>
      <w:r>
        <w:rPr>
          <w:rFonts w:hint="eastAsia" w:ascii="宋体" w:hAnsi="宋体" w:cs="宋体"/>
          <w:sz w:val="24"/>
        </w:rPr>
        <w:t>4.重复性：相对标准偏差RSD应在10%内，测量范围：(1)呼气氢：0-200ppm；(2)呼出 CH4： 0-75ppm；(3)CO2 范围:0-7%；</w:t>
      </w:r>
    </w:p>
    <w:p>
      <w:pPr>
        <w:spacing w:line="360" w:lineRule="exact"/>
        <w:rPr>
          <w:rFonts w:ascii="宋体" w:hAnsi="宋体" w:cs="宋体"/>
          <w:sz w:val="24"/>
        </w:rPr>
      </w:pPr>
      <w:r>
        <w:rPr>
          <w:rFonts w:hint="eastAsia" w:ascii="宋体" w:hAnsi="宋体" w:cs="宋体"/>
          <w:sz w:val="24"/>
        </w:rPr>
        <w:t>5.响应时间：＜15s</w:t>
      </w:r>
    </w:p>
    <w:p>
      <w:pPr>
        <w:spacing w:line="360" w:lineRule="exact"/>
        <w:rPr>
          <w:rFonts w:ascii="宋体" w:hAnsi="宋体" w:cs="宋体"/>
          <w:sz w:val="24"/>
        </w:rPr>
      </w:pPr>
      <w:r>
        <w:rPr>
          <w:rFonts w:hint="eastAsia" w:ascii="宋体" w:hAnsi="宋体" w:cs="宋体"/>
          <w:sz w:val="24"/>
        </w:rPr>
        <w:t>6.工作条件：</w:t>
      </w:r>
    </w:p>
    <w:p>
      <w:pPr>
        <w:spacing w:line="360" w:lineRule="exact"/>
        <w:rPr>
          <w:rFonts w:ascii="宋体" w:hAnsi="宋体" w:cs="宋体"/>
          <w:sz w:val="24"/>
        </w:rPr>
      </w:pPr>
      <w:r>
        <w:rPr>
          <w:rFonts w:hint="eastAsia" w:ascii="宋体" w:hAnsi="宋体" w:cs="宋体"/>
          <w:sz w:val="24"/>
        </w:rPr>
        <w:t>环境温度：5°C〜35°C；</w:t>
      </w:r>
    </w:p>
    <w:p>
      <w:pPr>
        <w:spacing w:line="360" w:lineRule="exact"/>
        <w:rPr>
          <w:rFonts w:ascii="宋体" w:hAnsi="宋体" w:cs="宋体"/>
          <w:sz w:val="24"/>
        </w:rPr>
      </w:pPr>
      <w:r>
        <w:rPr>
          <w:rFonts w:hint="eastAsia" w:ascii="宋体" w:hAnsi="宋体" w:cs="宋体"/>
          <w:sz w:val="24"/>
        </w:rPr>
        <w:t>相对湿度范围：不大于80% ；</w:t>
      </w:r>
    </w:p>
    <w:p>
      <w:pPr>
        <w:spacing w:line="360" w:lineRule="exact"/>
        <w:rPr>
          <w:rFonts w:ascii="宋体" w:hAnsi="宋体" w:cs="宋体"/>
          <w:sz w:val="24"/>
        </w:rPr>
      </w:pPr>
      <w:r>
        <w:rPr>
          <w:rFonts w:hint="eastAsia" w:ascii="宋体" w:hAnsi="宋体" w:cs="宋体"/>
          <w:sz w:val="24"/>
        </w:rPr>
        <w:t>大气压力范围：700hPa〜1060hPa；</w:t>
      </w:r>
    </w:p>
    <w:p>
      <w:pPr>
        <w:spacing w:line="360" w:lineRule="exact"/>
        <w:rPr>
          <w:rFonts w:ascii="宋体" w:hAnsi="宋体" w:cs="宋体"/>
          <w:sz w:val="24"/>
        </w:rPr>
      </w:pPr>
      <w:r>
        <w:rPr>
          <w:rFonts w:hint="eastAsia" w:ascii="宋体" w:hAnsi="宋体" w:cs="宋体"/>
          <w:sz w:val="24"/>
        </w:rPr>
        <w:t>7.储存温度：-40°C-+55 °C ；</w:t>
      </w:r>
    </w:p>
    <w:p>
      <w:pPr>
        <w:spacing w:line="360" w:lineRule="exact"/>
        <w:ind w:left="1071" w:hanging="1071" w:hangingChars="454"/>
        <w:rPr>
          <w:rFonts w:ascii="宋体" w:hAnsi="宋体"/>
          <w:spacing w:val="-2"/>
          <w:sz w:val="24"/>
        </w:rPr>
      </w:pPr>
    </w:p>
    <w:p>
      <w:pPr>
        <w:spacing w:line="360" w:lineRule="exact"/>
        <w:ind w:left="1076" w:hanging="1076" w:hangingChars="454"/>
        <w:rPr>
          <w:rFonts w:ascii="宋体" w:hAnsi="宋体"/>
          <w:b/>
          <w:bCs/>
          <w:spacing w:val="-2"/>
          <w:sz w:val="24"/>
        </w:rPr>
      </w:pPr>
      <w:r>
        <w:rPr>
          <w:rFonts w:hint="eastAsia" w:ascii="宋体" w:hAnsi="宋体"/>
          <w:b/>
          <w:bCs/>
          <w:spacing w:val="-2"/>
          <w:sz w:val="24"/>
          <w:lang w:val="en-US" w:eastAsia="zh-CN"/>
        </w:rPr>
        <w:t>二、</w:t>
      </w:r>
      <w:r>
        <w:rPr>
          <w:rFonts w:hint="eastAsia" w:ascii="宋体" w:hAnsi="宋体"/>
          <w:b/>
          <w:bCs/>
          <w:spacing w:val="-2"/>
          <w:sz w:val="24"/>
        </w:rPr>
        <w:t>超低温冰箱:</w:t>
      </w:r>
    </w:p>
    <w:p>
      <w:pPr>
        <w:spacing w:line="360" w:lineRule="exact"/>
        <w:rPr>
          <w:rFonts w:ascii="宋体" w:hAnsi="宋体" w:cs="宋体"/>
          <w:sz w:val="24"/>
        </w:rPr>
      </w:pPr>
      <w:r>
        <w:rPr>
          <w:rFonts w:hint="eastAsia" w:ascii="宋体" w:hAnsi="宋体" w:cs="宋体"/>
          <w:sz w:val="24"/>
        </w:rPr>
        <w:t>一、功能描述：保存病毒、病菌、红细胞、白细胞、皮肤、骨骼、生物制品、远洋制品、电子器件、特殊材料的低温试验等。</w:t>
      </w:r>
      <w:r>
        <w:rPr>
          <w:rFonts w:hint="eastAsia" w:ascii="宋体" w:hAnsi="宋体" w:cs="宋体"/>
          <w:color w:val="FF0000"/>
          <w:sz w:val="24"/>
        </w:rPr>
        <w:t xml:space="preserve"> </w:t>
      </w:r>
    </w:p>
    <w:p>
      <w:pPr>
        <w:spacing w:line="360" w:lineRule="exact"/>
        <w:rPr>
          <w:rFonts w:ascii="宋体" w:hAnsi="宋体" w:cs="宋体"/>
          <w:sz w:val="24"/>
        </w:rPr>
      </w:pPr>
      <w:r>
        <w:rPr>
          <w:rFonts w:hint="eastAsia" w:ascii="宋体" w:hAnsi="宋体" w:cs="宋体"/>
          <w:sz w:val="24"/>
        </w:rPr>
        <w:t xml:space="preserve">二、技术要求及配置： </w:t>
      </w:r>
    </w:p>
    <w:p>
      <w:pPr>
        <w:spacing w:line="360" w:lineRule="exact"/>
        <w:rPr>
          <w:rFonts w:ascii="宋体" w:hAnsi="宋体" w:cs="宋体"/>
          <w:sz w:val="24"/>
        </w:rPr>
      </w:pPr>
      <w:r>
        <w:rPr>
          <w:rFonts w:hint="eastAsia" w:ascii="宋体" w:hAnsi="宋体" w:cs="宋体"/>
          <w:sz w:val="24"/>
        </w:rPr>
        <w:t xml:space="preserve">1、工作条件：环境温度10～32℃，工作环境湿度：20~80%RH，电源:198V~242V ，频率：(50±1)HZ。 </w:t>
      </w:r>
    </w:p>
    <w:p>
      <w:pPr>
        <w:spacing w:line="360" w:lineRule="exact"/>
        <w:rPr>
          <w:rFonts w:ascii="宋体" w:hAnsi="宋体" w:cs="宋体"/>
          <w:sz w:val="24"/>
        </w:rPr>
      </w:pPr>
      <w:r>
        <w:rPr>
          <w:rFonts w:hint="eastAsia" w:ascii="宋体" w:hAnsi="宋体" w:cs="宋体"/>
          <w:sz w:val="24"/>
        </w:rPr>
        <w:t>2、样式：立式。</w:t>
      </w:r>
    </w:p>
    <w:p>
      <w:pPr>
        <w:spacing w:line="360" w:lineRule="exact"/>
        <w:rPr>
          <w:rFonts w:ascii="宋体" w:hAnsi="宋体" w:cs="宋体"/>
          <w:sz w:val="24"/>
        </w:rPr>
      </w:pPr>
      <w:r>
        <w:rPr>
          <w:rFonts w:hint="eastAsia" w:ascii="宋体" w:hAnsi="宋体" w:cs="宋体"/>
          <w:sz w:val="24"/>
        </w:rPr>
        <w:t>3、有效容积：≥680L。</w:t>
      </w:r>
    </w:p>
    <w:p>
      <w:pPr>
        <w:spacing w:line="360" w:lineRule="exact"/>
        <w:rPr>
          <w:rFonts w:ascii="宋体" w:hAnsi="宋体" w:cs="宋体"/>
          <w:sz w:val="24"/>
        </w:rPr>
      </w:pPr>
      <w:r>
        <w:rPr>
          <w:rFonts w:hint="eastAsia" w:ascii="宋体" w:hAnsi="宋体" w:cs="宋体"/>
          <w:sz w:val="24"/>
        </w:rPr>
        <w:t xml:space="preserve">4、外部尺寸：不大于1101*1030*1998。 </w:t>
      </w:r>
    </w:p>
    <w:p>
      <w:pPr>
        <w:spacing w:line="360" w:lineRule="exact"/>
        <w:rPr>
          <w:rFonts w:ascii="宋体" w:hAnsi="宋体" w:cs="宋体"/>
          <w:sz w:val="24"/>
        </w:rPr>
      </w:pPr>
      <w:r>
        <w:rPr>
          <w:rFonts w:hint="eastAsia" w:ascii="宋体" w:hAnsi="宋体" w:cs="宋体"/>
          <w:sz w:val="24"/>
        </w:rPr>
        <w:t>5、温度控制：微电脑温度控制系统，适用范围在-40℃～-86℃范围内，控温精度0.1℃。</w:t>
      </w:r>
    </w:p>
    <w:p>
      <w:pPr>
        <w:spacing w:line="360" w:lineRule="exact"/>
        <w:rPr>
          <w:rFonts w:ascii="宋体" w:hAnsi="宋体" w:cs="宋体"/>
          <w:sz w:val="24"/>
        </w:rPr>
      </w:pPr>
      <w:r>
        <w:rPr>
          <w:rFonts w:hint="eastAsia" w:ascii="宋体" w:hAnsi="宋体" w:cs="宋体"/>
          <w:sz w:val="24"/>
        </w:rPr>
        <w:t>6、控制系统可连接蓝牙与WiFi，实现直接打印温度数据；具备样本存取管理，温度数据查看及数据曲线，设置与留言板功能。</w:t>
      </w:r>
    </w:p>
    <w:p>
      <w:pPr>
        <w:spacing w:line="360" w:lineRule="exact"/>
        <w:rPr>
          <w:rFonts w:ascii="宋体" w:hAnsi="宋体" w:cs="宋体"/>
          <w:sz w:val="24"/>
        </w:rPr>
      </w:pPr>
      <w:r>
        <w:rPr>
          <w:rFonts w:hint="eastAsia" w:ascii="宋体" w:hAnsi="宋体" w:cs="宋体"/>
          <w:sz w:val="24"/>
        </w:rPr>
        <w:t>6样本存取管理：可选择样本存储类型，再设置存储数量，精确存取样本。</w:t>
      </w:r>
    </w:p>
    <w:p>
      <w:pPr>
        <w:spacing w:line="360" w:lineRule="exact"/>
        <w:rPr>
          <w:rFonts w:ascii="宋体" w:hAnsi="宋体" w:cs="宋体"/>
          <w:sz w:val="24"/>
        </w:rPr>
      </w:pPr>
      <w:r>
        <w:rPr>
          <w:rFonts w:hint="eastAsia" w:ascii="宋体" w:hAnsi="宋体" w:cs="宋体"/>
          <w:sz w:val="24"/>
        </w:rPr>
        <w:t>7、显示：不小于10寸高性能LCD电容触摸屏，显示精度0.1℃，动态实时显示箱内温度、系统设定温度、环境温度、报警状态、时间、双制冷系统运行状态等参数信息，</w:t>
      </w:r>
    </w:p>
    <w:p>
      <w:pPr>
        <w:spacing w:line="360" w:lineRule="exact"/>
        <w:rPr>
          <w:rFonts w:ascii="宋体" w:hAnsi="宋体" w:cs="宋体"/>
          <w:sz w:val="24"/>
        </w:rPr>
      </w:pPr>
      <w:r>
        <w:rPr>
          <w:rFonts w:hint="eastAsia" w:ascii="宋体" w:hAnsi="宋体" w:cs="宋体"/>
          <w:sz w:val="24"/>
        </w:rPr>
        <w:t>8、标配独立嵌入式温度监控模块，手机关注微信公众号、小程序等，可实时监控冰箱运行状态，冰箱报警信息，同步短信和微信。</w:t>
      </w:r>
    </w:p>
    <w:p>
      <w:pPr>
        <w:spacing w:line="360" w:lineRule="exact"/>
        <w:rPr>
          <w:rFonts w:ascii="宋体" w:hAnsi="宋体" w:cs="宋体"/>
          <w:color w:val="auto"/>
          <w:sz w:val="24"/>
        </w:rPr>
      </w:pPr>
      <w:r>
        <w:rPr>
          <w:rFonts w:hint="eastAsia" w:ascii="宋体" w:hAnsi="宋体" w:cs="宋体"/>
          <w:color w:val="auto"/>
          <w:sz w:val="24"/>
        </w:rPr>
        <w:t>9、具备状态运行提醒，温度异常时，具有相应提醒模式。</w:t>
      </w:r>
    </w:p>
    <w:p>
      <w:pPr>
        <w:spacing w:line="360" w:lineRule="exact"/>
        <w:rPr>
          <w:rFonts w:ascii="宋体" w:hAnsi="宋体" w:cs="宋体"/>
          <w:sz w:val="24"/>
        </w:rPr>
      </w:pPr>
      <w:r>
        <w:rPr>
          <w:rFonts w:hint="eastAsia" w:ascii="宋体" w:hAnsi="宋体" w:cs="宋体"/>
          <w:sz w:val="24"/>
        </w:rPr>
        <w:t>10、具有三种以上报警方式：声音蜂鸣报警、灯光闪烁报警、微信推送、短信推送报警。</w:t>
      </w:r>
    </w:p>
    <w:p>
      <w:pPr>
        <w:spacing w:line="360" w:lineRule="exact"/>
        <w:rPr>
          <w:rFonts w:ascii="宋体" w:hAnsi="宋体" w:cs="宋体"/>
          <w:sz w:val="24"/>
        </w:rPr>
      </w:pPr>
      <w:r>
        <w:rPr>
          <w:rFonts w:hint="eastAsia" w:ascii="宋体" w:hAnsi="宋体" w:cs="宋体"/>
          <w:sz w:val="24"/>
        </w:rPr>
        <w:t>11、安全存储：14种声光报警系统（高低温报警、传感器故障报警、高环温报警、开门报警、电压异常、断电报警、冷凝器脏报警、电池电量低报警、系统故障等），物品存储更安全。</w:t>
      </w:r>
    </w:p>
    <w:p>
      <w:pPr>
        <w:spacing w:line="360" w:lineRule="exact"/>
        <w:rPr>
          <w:rFonts w:ascii="宋体" w:hAnsi="宋体" w:cs="宋体"/>
          <w:sz w:val="24"/>
        </w:rPr>
      </w:pPr>
      <w:r>
        <w:rPr>
          <w:rFonts w:hint="eastAsia" w:ascii="宋体" w:hAnsi="宋体" w:cs="宋体"/>
          <w:sz w:val="24"/>
        </w:rPr>
        <w:t>12、屏幕锁定和密码保护功能，防止随意调整运行参数。</w:t>
      </w:r>
    </w:p>
    <w:p>
      <w:pPr>
        <w:spacing w:line="360" w:lineRule="exact"/>
        <w:rPr>
          <w:rFonts w:ascii="宋体" w:hAnsi="宋体" w:cs="宋体"/>
          <w:sz w:val="24"/>
        </w:rPr>
      </w:pPr>
      <w:r>
        <w:rPr>
          <w:rFonts w:hint="eastAsia" w:ascii="宋体" w:hAnsi="宋体" w:cs="宋体"/>
          <w:sz w:val="24"/>
        </w:rPr>
        <w:t>13、采用自主专利技术的无氟环保制冷工质,制冷剂用量符合国家安全标准，明确制冷剂用量，自主知识产权的独特制冷回路，降温速度更快，温度更均匀,单级油滑润压缩机制冷技术，制冷能力更强。</w:t>
      </w:r>
    </w:p>
    <w:p>
      <w:pPr>
        <w:spacing w:line="360" w:lineRule="exact"/>
        <w:rPr>
          <w:rFonts w:ascii="宋体" w:hAnsi="宋体" w:cs="宋体"/>
          <w:sz w:val="24"/>
        </w:rPr>
      </w:pPr>
      <w:r>
        <w:rPr>
          <w:rFonts w:hint="eastAsia" w:ascii="宋体" w:hAnsi="宋体" w:cs="宋体"/>
          <w:sz w:val="24"/>
        </w:rPr>
        <w:t>14、符合《低温保存箱节能环保认证技术规范》要求，获得国家CQC节能认证和环保认证证书。</w:t>
      </w:r>
    </w:p>
    <w:p>
      <w:pPr>
        <w:spacing w:line="360" w:lineRule="exact"/>
        <w:rPr>
          <w:rFonts w:ascii="宋体" w:hAnsi="宋体" w:cs="宋体"/>
          <w:sz w:val="24"/>
        </w:rPr>
      </w:pPr>
      <w:r>
        <w:rPr>
          <w:rFonts w:hint="eastAsia" w:ascii="宋体" w:hAnsi="宋体" w:cs="宋体"/>
          <w:sz w:val="24"/>
        </w:rPr>
        <w:t>15、进口高效变频压缩机，整机稳定运行功率不大于600W， 进口EBM低噪音风机，节能高效。冷凝风机及压缩机散热风机可根据压缩机运行状态智能开停。</w:t>
      </w:r>
    </w:p>
    <w:p>
      <w:pPr>
        <w:spacing w:line="360" w:lineRule="exact"/>
        <w:rPr>
          <w:rFonts w:ascii="宋体" w:hAnsi="宋体" w:cs="宋体"/>
          <w:sz w:val="24"/>
        </w:rPr>
      </w:pPr>
      <w:r>
        <w:rPr>
          <w:rFonts w:hint="eastAsia" w:ascii="宋体" w:hAnsi="宋体" w:cs="宋体"/>
          <w:sz w:val="24"/>
        </w:rPr>
        <w:t>16、双独立制冷系统，单一制冷系统出现故障，另外一个制冷系统仍然可以维持箱内温度在-80℃，确保样本储存安全。</w:t>
      </w:r>
    </w:p>
    <w:p>
      <w:pPr>
        <w:spacing w:line="360" w:lineRule="exact"/>
        <w:rPr>
          <w:rFonts w:ascii="宋体" w:hAnsi="宋体" w:cs="宋体"/>
          <w:sz w:val="24"/>
        </w:rPr>
      </w:pPr>
      <w:r>
        <w:rPr>
          <w:rFonts w:hint="eastAsia" w:ascii="宋体" w:hAnsi="宋体" w:cs="宋体"/>
          <w:sz w:val="24"/>
        </w:rPr>
        <w:t xml:space="preserve">17、25℃环温时，单日耗电量8.6KW.h/24h。 </w:t>
      </w:r>
    </w:p>
    <w:p>
      <w:pPr>
        <w:spacing w:line="360" w:lineRule="exact"/>
        <w:rPr>
          <w:rFonts w:ascii="宋体" w:hAnsi="宋体" w:cs="宋体"/>
          <w:sz w:val="24"/>
        </w:rPr>
      </w:pPr>
      <w:r>
        <w:rPr>
          <w:rFonts w:hint="eastAsia" w:ascii="宋体" w:hAnsi="宋体" w:cs="宋体"/>
          <w:sz w:val="24"/>
        </w:rPr>
        <w:t>18、、箱内温度均匀性要求，25℃环境，设定-80℃测试，每层5个测试点（四角及中心），整机≥20点测试，最高温度与最低温度的差小于6度。</w:t>
      </w:r>
    </w:p>
    <w:p>
      <w:pPr>
        <w:spacing w:line="360" w:lineRule="exact"/>
        <w:rPr>
          <w:rFonts w:ascii="宋体" w:hAnsi="宋体" w:cs="宋体"/>
          <w:sz w:val="24"/>
        </w:rPr>
      </w:pPr>
      <w:r>
        <w:rPr>
          <w:rFonts w:hint="eastAsia" w:ascii="宋体" w:hAnsi="宋体" w:cs="宋体"/>
          <w:sz w:val="24"/>
        </w:rPr>
        <w:t xml:space="preserve">19、25℃环温时，空载降温到-80℃速度≤190min。 </w:t>
      </w:r>
    </w:p>
    <w:p>
      <w:pPr>
        <w:spacing w:line="360" w:lineRule="exact"/>
        <w:rPr>
          <w:rFonts w:ascii="宋体" w:hAnsi="宋体" w:cs="宋体"/>
          <w:sz w:val="24"/>
        </w:rPr>
      </w:pPr>
      <w:r>
        <w:rPr>
          <w:rFonts w:hint="eastAsia" w:ascii="宋体" w:hAnsi="宋体" w:cs="宋体"/>
          <w:sz w:val="24"/>
        </w:rPr>
        <w:t>20、25℃环温，开门1min降温至-75℃时间仅需25min。</w:t>
      </w:r>
    </w:p>
    <w:p>
      <w:pPr>
        <w:spacing w:line="360" w:lineRule="exact"/>
        <w:rPr>
          <w:rFonts w:ascii="宋体" w:hAnsi="宋体" w:cs="宋体"/>
          <w:sz w:val="24"/>
        </w:rPr>
      </w:pPr>
      <w:r>
        <w:rPr>
          <w:rFonts w:hint="eastAsia" w:ascii="宋体" w:hAnsi="宋体" w:cs="宋体"/>
          <w:sz w:val="24"/>
        </w:rPr>
        <w:t>21、一体式把手门锁涉及单手实现开关门，可同时使用暗锁及双挂锁，标配指纹、刷卡模块，选配电磁锁，人脸识别。</w:t>
      </w:r>
    </w:p>
    <w:p>
      <w:pPr>
        <w:spacing w:line="360" w:lineRule="exact"/>
        <w:rPr>
          <w:rFonts w:ascii="宋体" w:hAnsi="宋体" w:cs="宋体"/>
          <w:sz w:val="24"/>
        </w:rPr>
      </w:pPr>
      <w:r>
        <w:rPr>
          <w:rFonts w:hint="eastAsia" w:ascii="宋体" w:hAnsi="宋体" w:cs="宋体"/>
          <w:sz w:val="24"/>
        </w:rPr>
        <w:t>22、保温材料：采用高性能VIP真空绝热材料，VIP厚度≥20mm，整体高密度发泡，内外6道门封涉及，有效阻止冷量流失。</w:t>
      </w:r>
    </w:p>
    <w:p>
      <w:pPr>
        <w:spacing w:line="360" w:lineRule="exact"/>
        <w:rPr>
          <w:rFonts w:ascii="宋体" w:hAnsi="宋体" w:cs="宋体"/>
          <w:sz w:val="24"/>
        </w:rPr>
      </w:pPr>
      <w:r>
        <w:rPr>
          <w:rFonts w:hint="eastAsia" w:ascii="宋体" w:hAnsi="宋体" w:cs="宋体"/>
          <w:sz w:val="24"/>
        </w:rPr>
        <w:t>23、25℃环温，空载断电回温至-50℃时间长达280min</w:t>
      </w:r>
    </w:p>
    <w:p>
      <w:pPr>
        <w:spacing w:line="360" w:lineRule="exact"/>
        <w:rPr>
          <w:rFonts w:ascii="宋体" w:hAnsi="宋体" w:cs="宋体"/>
          <w:sz w:val="24"/>
        </w:rPr>
      </w:pPr>
      <w:r>
        <w:rPr>
          <w:rFonts w:hint="eastAsia" w:ascii="宋体" w:hAnsi="宋体" w:cs="宋体"/>
          <w:sz w:val="24"/>
        </w:rPr>
        <w:t>24、标配2个发泡内门，压紧门设计，方便开启，长久耐用，牢牢锁住冷量。</w:t>
      </w:r>
    </w:p>
    <w:p>
      <w:pPr>
        <w:spacing w:line="360" w:lineRule="exact"/>
        <w:rPr>
          <w:rFonts w:ascii="宋体" w:hAnsi="宋体" w:cs="宋体"/>
          <w:sz w:val="24"/>
        </w:rPr>
      </w:pPr>
      <w:r>
        <w:rPr>
          <w:rFonts w:hint="eastAsia" w:ascii="宋体" w:hAnsi="宋体" w:cs="宋体"/>
          <w:sz w:val="24"/>
        </w:rPr>
        <w:t>25、内胆材料：镀锌板喷涂，抗腐蚀，使用寿命长，清洗方便。</w:t>
      </w:r>
    </w:p>
    <w:p>
      <w:pPr>
        <w:spacing w:line="360" w:lineRule="exact"/>
        <w:rPr>
          <w:rFonts w:ascii="宋体" w:hAnsi="宋体" w:cs="宋体"/>
          <w:sz w:val="24"/>
        </w:rPr>
      </w:pPr>
      <w:r>
        <w:rPr>
          <w:rFonts w:hint="eastAsia" w:ascii="宋体" w:hAnsi="宋体" w:cs="宋体"/>
          <w:sz w:val="24"/>
        </w:rPr>
        <w:t xml:space="preserve">26、箱体材料：优质结构钢板，经先进防腐磷化、喷涂工艺。 </w:t>
      </w:r>
    </w:p>
    <w:p>
      <w:pPr>
        <w:spacing w:line="360" w:lineRule="exact"/>
        <w:rPr>
          <w:rFonts w:ascii="宋体" w:hAnsi="宋体" w:cs="宋体"/>
          <w:color w:val="00B050"/>
          <w:sz w:val="24"/>
        </w:rPr>
      </w:pPr>
      <w:r>
        <w:rPr>
          <w:rFonts w:hint="eastAsia" w:ascii="宋体" w:hAnsi="宋体" w:cs="宋体"/>
          <w:color w:val="auto"/>
          <w:sz w:val="24"/>
        </w:rPr>
        <w:t>27、低噪音，稳定运行噪音≤50分贝</w:t>
      </w:r>
      <w:r>
        <w:rPr>
          <w:rFonts w:hint="eastAsia" w:ascii="宋体" w:hAnsi="宋体" w:cs="宋体"/>
          <w:color w:val="00B050"/>
          <w:sz w:val="24"/>
        </w:rPr>
        <w:t>。</w:t>
      </w:r>
    </w:p>
    <w:p>
      <w:pPr>
        <w:spacing w:line="360" w:lineRule="exact"/>
        <w:rPr>
          <w:rFonts w:ascii="宋体" w:hAnsi="宋体" w:cs="宋体"/>
          <w:sz w:val="24"/>
        </w:rPr>
      </w:pPr>
      <w:r>
        <w:rPr>
          <w:rFonts w:hint="eastAsia" w:ascii="宋体" w:hAnsi="宋体" w:cs="宋体"/>
          <w:sz w:val="24"/>
        </w:rPr>
        <w:t xml:space="preserve">28、自动加热门体平衡孔设计，短时间内连续多次开门，不用等待。 </w:t>
      </w:r>
    </w:p>
    <w:p>
      <w:pPr>
        <w:spacing w:line="360" w:lineRule="exact"/>
        <w:rPr>
          <w:rFonts w:ascii="宋体" w:hAnsi="宋体" w:cs="宋体"/>
          <w:sz w:val="24"/>
        </w:rPr>
      </w:pPr>
      <w:r>
        <w:rPr>
          <w:rFonts w:hint="eastAsia" w:ascii="宋体" w:hAnsi="宋体" w:cs="宋体"/>
          <w:sz w:val="24"/>
        </w:rPr>
        <w:t>29、标配三个测试孔，方便实验使用和监控箱内温度。</w:t>
      </w:r>
    </w:p>
    <w:p>
      <w:pPr>
        <w:spacing w:line="360" w:lineRule="exact"/>
        <w:rPr>
          <w:rFonts w:ascii="宋体" w:hAnsi="宋体" w:cs="宋体"/>
          <w:sz w:val="24"/>
        </w:rPr>
      </w:pPr>
      <w:r>
        <w:rPr>
          <w:rFonts w:hint="eastAsia" w:ascii="宋体" w:hAnsi="宋体" w:cs="宋体"/>
          <w:sz w:val="24"/>
        </w:rPr>
        <w:t>30、标配5V冷链供电系统，保证用电安全，可为第三方监控设备供电。</w:t>
      </w:r>
    </w:p>
    <w:p>
      <w:pPr>
        <w:spacing w:line="360" w:lineRule="exact"/>
        <w:rPr>
          <w:rFonts w:ascii="宋体" w:hAnsi="宋体" w:cs="宋体"/>
          <w:sz w:val="24"/>
        </w:rPr>
      </w:pPr>
      <w:r>
        <w:rPr>
          <w:rFonts w:hint="eastAsia" w:ascii="宋体" w:hAnsi="宋体" w:cs="宋体"/>
          <w:sz w:val="24"/>
        </w:rPr>
        <w:t>31、标配RS485数据接口，远程报警接口，可同计算机网线连接，实现数据通讯。</w:t>
      </w:r>
    </w:p>
    <w:p>
      <w:pPr>
        <w:spacing w:line="360" w:lineRule="exact"/>
        <w:rPr>
          <w:rFonts w:ascii="宋体" w:hAnsi="宋体" w:cs="宋体"/>
          <w:sz w:val="24"/>
        </w:rPr>
      </w:pPr>
      <w:r>
        <w:rPr>
          <w:rFonts w:hint="eastAsia" w:ascii="宋体" w:hAnsi="宋体" w:cs="宋体"/>
          <w:sz w:val="24"/>
        </w:rPr>
        <w:t xml:space="preserve">32、大面积翅片式冷凝器，散热面积大，效果好。 </w:t>
      </w:r>
    </w:p>
    <w:p>
      <w:pPr>
        <w:spacing w:line="360" w:lineRule="exact"/>
        <w:rPr>
          <w:rFonts w:ascii="宋体" w:hAnsi="宋体" w:cs="宋体"/>
          <w:sz w:val="24"/>
        </w:rPr>
      </w:pPr>
      <w:r>
        <w:rPr>
          <w:rFonts w:hint="eastAsia" w:ascii="宋体" w:hAnsi="宋体" w:cs="宋体"/>
          <w:sz w:val="24"/>
        </w:rPr>
        <w:t>33、标配USB模块，可同步记录箱内实际温度、设定温度、高低温报警温度、输入电压、环境温度等数据10年以上。蓄电池可为冰箱温度报警及温度记录打印机、USB端口持续供电。</w:t>
      </w:r>
    </w:p>
    <w:p>
      <w:pPr>
        <w:spacing w:line="360" w:lineRule="exact"/>
        <w:rPr>
          <w:rFonts w:ascii="宋体" w:hAnsi="宋体" w:cs="宋体"/>
          <w:sz w:val="24"/>
        </w:rPr>
      </w:pPr>
      <w:r>
        <w:rPr>
          <w:rFonts w:hint="eastAsia" w:ascii="宋体" w:hAnsi="宋体" w:cs="宋体"/>
          <w:sz w:val="24"/>
        </w:rPr>
        <w:t xml:space="preserve">34、可选配液氮/二氧化碳后备系统。 </w:t>
      </w:r>
    </w:p>
    <w:p>
      <w:pPr>
        <w:spacing w:line="360" w:lineRule="exact"/>
        <w:rPr>
          <w:rFonts w:ascii="宋体" w:hAnsi="宋体" w:cs="宋体"/>
          <w:sz w:val="24"/>
        </w:rPr>
      </w:pPr>
      <w:r>
        <w:rPr>
          <w:rFonts w:hint="eastAsia" w:ascii="宋体" w:hAnsi="宋体" w:cs="宋体"/>
          <w:sz w:val="24"/>
        </w:rPr>
        <w:t xml:space="preserve">35、可选配温度记录打印机、警灯、电压补偿系统。 </w:t>
      </w:r>
    </w:p>
    <w:p>
      <w:pPr>
        <w:spacing w:line="360" w:lineRule="exact"/>
        <w:rPr>
          <w:rFonts w:ascii="宋体" w:hAnsi="宋体" w:cs="宋体"/>
          <w:sz w:val="24"/>
        </w:rPr>
      </w:pPr>
      <w:r>
        <w:rPr>
          <w:rFonts w:hint="eastAsia" w:ascii="宋体" w:hAnsi="宋体" w:cs="宋体"/>
          <w:sz w:val="24"/>
        </w:rPr>
        <w:t>36、可存储2英寸标准冻存盒500个，2ml标准冻存管50000支（双内门型号）。</w:t>
      </w:r>
    </w:p>
    <w:p>
      <w:pPr>
        <w:spacing w:line="360" w:lineRule="exact"/>
        <w:rPr>
          <w:rFonts w:ascii="宋体" w:hAnsi="宋体" w:cs="宋体"/>
          <w:sz w:val="24"/>
        </w:rPr>
      </w:pPr>
      <w:r>
        <w:rPr>
          <w:rFonts w:hint="eastAsia" w:ascii="宋体" w:hAnsi="宋体" w:cs="宋体"/>
          <w:sz w:val="24"/>
        </w:rPr>
        <w:t>22、生产商具备医疗器械注册证，证书上型号和投标型号完全相符。</w:t>
      </w:r>
    </w:p>
    <w:p>
      <w:pPr>
        <w:spacing w:line="360" w:lineRule="exact"/>
        <w:rPr>
          <w:rFonts w:ascii="宋体" w:hAnsi="宋体" w:cs="宋体"/>
          <w:sz w:val="24"/>
        </w:rPr>
      </w:pPr>
      <w:r>
        <w:rPr>
          <w:rFonts w:hint="eastAsia" w:ascii="宋体" w:hAnsi="宋体" w:cs="宋体"/>
          <w:sz w:val="24"/>
        </w:rPr>
        <w:t>23、生产商取得医疗器械生产企业许可证、ISO9001质量管理体系认证ISO14001环境管理体系认证、TUV医疗器械质量管理体系认证、 职业健康体系认证</w:t>
      </w:r>
    </w:p>
    <w:p>
      <w:pPr>
        <w:spacing w:line="360" w:lineRule="exact"/>
        <w:rPr>
          <w:rFonts w:ascii="宋体" w:hAnsi="宋体" w:cs="宋体"/>
          <w:sz w:val="24"/>
        </w:rPr>
      </w:pPr>
      <w:r>
        <w:rPr>
          <w:rFonts w:hint="eastAsia" w:ascii="宋体" w:hAnsi="宋体" w:cs="宋体"/>
          <w:sz w:val="24"/>
        </w:rPr>
        <w:t xml:space="preserve"> 三、服务要求：</w:t>
      </w:r>
    </w:p>
    <w:p>
      <w:pPr>
        <w:spacing w:line="360" w:lineRule="exact"/>
        <w:rPr>
          <w:rFonts w:ascii="宋体" w:hAnsi="宋体" w:cs="宋体"/>
          <w:sz w:val="24"/>
        </w:rPr>
      </w:pPr>
      <w:r>
        <w:rPr>
          <w:rFonts w:hint="eastAsia" w:ascii="宋体" w:hAnsi="宋体" w:cs="宋体"/>
          <w:sz w:val="24"/>
        </w:rPr>
        <w:t>1、接到维修通知后，2小时内响应，48小时内实施维修服务。</w:t>
      </w:r>
    </w:p>
    <w:p>
      <w:pPr>
        <w:spacing w:line="360" w:lineRule="exact"/>
        <w:rPr>
          <w:color w:val="auto"/>
        </w:rPr>
      </w:pPr>
      <w:r>
        <w:rPr>
          <w:rFonts w:hint="eastAsia" w:ascii="宋体" w:hAnsi="宋体" w:cs="宋体"/>
          <w:color w:val="auto"/>
          <w:sz w:val="24"/>
        </w:rPr>
        <w:t>2、终身免费提供技术服务、技术支持及咨询服务。</w:t>
      </w:r>
    </w:p>
    <w:p>
      <w:pPr>
        <w:pStyle w:val="2"/>
        <w:spacing w:line="360" w:lineRule="exact"/>
        <w:rPr>
          <w:rFonts w:hint="eastAsia"/>
          <w:b/>
          <w:bCs/>
          <w:sz w:val="24"/>
        </w:rPr>
      </w:pPr>
    </w:p>
    <w:p>
      <w:pPr>
        <w:pStyle w:val="2"/>
        <w:spacing w:line="360" w:lineRule="exact"/>
        <w:rPr>
          <w:b/>
          <w:bCs/>
          <w:sz w:val="24"/>
        </w:rPr>
      </w:pPr>
      <w:r>
        <w:rPr>
          <w:rFonts w:hint="eastAsia"/>
          <w:b/>
          <w:bCs/>
          <w:sz w:val="24"/>
          <w:lang w:val="en-US" w:eastAsia="zh-CN"/>
        </w:rPr>
        <w:t>三、</w:t>
      </w:r>
      <w:r>
        <w:rPr>
          <w:rFonts w:hint="eastAsia"/>
          <w:b/>
          <w:bCs/>
          <w:sz w:val="24"/>
        </w:rPr>
        <w:t>多功能艾灸仪：</w:t>
      </w:r>
    </w:p>
    <w:p>
      <w:pPr>
        <w:spacing w:line="360" w:lineRule="exact"/>
        <w:rPr>
          <w:rFonts w:ascii="宋体" w:hAnsi="宋体" w:cs="宋体"/>
          <w:sz w:val="24"/>
        </w:rPr>
      </w:pPr>
      <w:r>
        <w:rPr>
          <w:rFonts w:hint="eastAsia" w:ascii="宋体" w:hAnsi="宋体" w:cs="宋体"/>
          <w:sz w:val="24"/>
        </w:rPr>
        <w:t>一、仪器组成</w:t>
      </w:r>
    </w:p>
    <w:p>
      <w:pPr>
        <w:spacing w:line="360" w:lineRule="exact"/>
        <w:rPr>
          <w:rFonts w:ascii="宋体" w:hAnsi="宋体" w:cs="宋体"/>
          <w:sz w:val="24"/>
        </w:rPr>
      </w:pPr>
      <w:r>
        <w:rPr>
          <w:rFonts w:hint="eastAsia" w:ascii="宋体" w:hAnsi="宋体" w:cs="宋体"/>
          <w:sz w:val="24"/>
        </w:rPr>
        <w:t>1、12路输出/灸头，可同时进行施灸。</w:t>
      </w:r>
    </w:p>
    <w:p>
      <w:pPr>
        <w:spacing w:line="360" w:lineRule="exact"/>
        <w:rPr>
          <w:rFonts w:ascii="宋体" w:hAnsi="宋体" w:cs="宋体"/>
          <w:sz w:val="24"/>
        </w:rPr>
      </w:pPr>
      <w:r>
        <w:rPr>
          <w:rFonts w:hint="eastAsia" w:ascii="宋体" w:hAnsi="宋体" w:cs="宋体"/>
          <w:sz w:val="24"/>
        </w:rPr>
        <w:t>2、移动式柜机，≥21.5寸液晶触摸屏电脑控制。</w:t>
      </w:r>
    </w:p>
    <w:p>
      <w:pPr>
        <w:spacing w:line="360" w:lineRule="exact"/>
        <w:rPr>
          <w:rFonts w:ascii="宋体" w:hAnsi="宋体" w:cs="宋体"/>
          <w:sz w:val="24"/>
        </w:rPr>
      </w:pPr>
      <w:r>
        <w:rPr>
          <w:rFonts w:hint="eastAsia" w:ascii="宋体" w:hAnsi="宋体" w:cs="宋体"/>
          <w:sz w:val="24"/>
        </w:rPr>
        <w:t>3、灸头线长：1800mm±200mm</w:t>
      </w:r>
    </w:p>
    <w:p>
      <w:pPr>
        <w:spacing w:line="360" w:lineRule="exact"/>
        <w:rPr>
          <w:rFonts w:ascii="宋体" w:hAnsi="宋体" w:cs="宋体"/>
          <w:sz w:val="24"/>
        </w:rPr>
      </w:pPr>
      <w:r>
        <w:rPr>
          <w:rFonts w:hint="eastAsia" w:ascii="宋体" w:hAnsi="宋体" w:cs="宋体"/>
          <w:sz w:val="24"/>
        </w:rPr>
        <w:t>二、仪器功能</w:t>
      </w:r>
    </w:p>
    <w:p>
      <w:pPr>
        <w:spacing w:line="360" w:lineRule="exact"/>
        <w:rPr>
          <w:rFonts w:ascii="宋体" w:hAnsi="宋体" w:cs="宋体"/>
          <w:sz w:val="24"/>
        </w:rPr>
      </w:pPr>
      <w:r>
        <w:rPr>
          <w:rFonts w:hint="eastAsia" w:ascii="宋体" w:hAnsi="宋体" w:cs="宋体"/>
          <w:sz w:val="24"/>
        </w:rPr>
        <w:t>1、分组治疗，每路可单独温控，范围：30℃-67℃步进1℃，允差±3℃,最高温度应不大于70℃。</w:t>
      </w:r>
    </w:p>
    <w:p>
      <w:pPr>
        <w:spacing w:line="360" w:lineRule="exact"/>
        <w:rPr>
          <w:rFonts w:ascii="宋体" w:hAnsi="宋体" w:cs="宋体"/>
          <w:sz w:val="24"/>
        </w:rPr>
      </w:pPr>
      <w:r>
        <w:rPr>
          <w:rFonts w:hint="eastAsia" w:ascii="宋体" w:hAnsi="宋体" w:cs="宋体"/>
          <w:sz w:val="24"/>
        </w:rPr>
        <w:t>2、每路施灸时间可单独调整，范围：1-60min，到达治疗时间后自动停止输出并有提示音。</w:t>
      </w:r>
    </w:p>
    <w:p>
      <w:pPr>
        <w:spacing w:line="360" w:lineRule="exact"/>
        <w:rPr>
          <w:rFonts w:ascii="宋体" w:hAnsi="宋体" w:cs="宋体"/>
          <w:sz w:val="24"/>
        </w:rPr>
      </w:pPr>
      <w:r>
        <w:rPr>
          <w:rFonts w:hint="eastAsia" w:ascii="宋体" w:hAnsi="宋体" w:cs="宋体"/>
          <w:sz w:val="24"/>
        </w:rPr>
        <w:t>3、内置子午流注、灵龟八法中医择时开穴提醒，按时灸治，提高疗效。</w:t>
      </w:r>
    </w:p>
    <w:p>
      <w:pPr>
        <w:spacing w:line="360" w:lineRule="exact"/>
        <w:rPr>
          <w:rFonts w:ascii="宋体" w:hAnsi="宋体" w:cs="宋体"/>
          <w:sz w:val="24"/>
        </w:rPr>
      </w:pPr>
      <w:r>
        <w:rPr>
          <w:rFonts w:hint="eastAsia" w:ascii="宋体" w:hAnsi="宋体" w:cs="宋体"/>
          <w:sz w:val="24"/>
        </w:rPr>
        <w:t>4、内置分类灸疗方案，并配有找穴动画，实现精准艾灸。</w:t>
      </w:r>
    </w:p>
    <w:p>
      <w:pPr>
        <w:spacing w:line="360" w:lineRule="exact"/>
        <w:rPr>
          <w:rFonts w:ascii="宋体" w:hAnsi="宋体" w:cs="宋体"/>
          <w:sz w:val="24"/>
        </w:rPr>
      </w:pPr>
      <w:r>
        <w:rPr>
          <w:rFonts w:hint="eastAsia" w:ascii="宋体" w:hAnsi="宋体" w:cs="宋体"/>
          <w:sz w:val="24"/>
        </w:rPr>
        <w:t>5、放置耗材后的灸头可进行360°任意旋转，方便理顺线材，自锁式插头，更牢固。</w:t>
      </w:r>
    </w:p>
    <w:p>
      <w:pPr>
        <w:spacing w:line="360" w:lineRule="exact"/>
        <w:rPr>
          <w:rFonts w:ascii="宋体" w:hAnsi="宋体" w:cs="宋体"/>
          <w:sz w:val="24"/>
        </w:rPr>
      </w:pPr>
      <w:r>
        <w:rPr>
          <w:rFonts w:hint="eastAsia" w:ascii="宋体" w:hAnsi="宋体" w:cs="宋体"/>
          <w:sz w:val="24"/>
        </w:rPr>
        <w:t>6、可实时查询穴位，经络等信息。</w:t>
      </w:r>
    </w:p>
    <w:p>
      <w:pPr>
        <w:spacing w:line="360" w:lineRule="exact"/>
        <w:rPr>
          <w:rFonts w:ascii="宋体" w:hAnsi="宋体" w:cs="宋体"/>
          <w:sz w:val="24"/>
        </w:rPr>
      </w:pPr>
      <w:r>
        <w:rPr>
          <w:rFonts w:hint="eastAsia" w:ascii="宋体" w:hAnsi="宋体" w:cs="宋体"/>
          <w:sz w:val="24"/>
        </w:rPr>
        <w:t>7、可收藏或自定义施灸方案。</w:t>
      </w:r>
    </w:p>
    <w:p>
      <w:pPr>
        <w:spacing w:line="360" w:lineRule="exact"/>
        <w:rPr>
          <w:rFonts w:ascii="宋体" w:hAnsi="宋体" w:cs="宋体"/>
          <w:sz w:val="24"/>
        </w:rPr>
      </w:pPr>
      <w:r>
        <w:rPr>
          <w:rFonts w:hint="eastAsia" w:ascii="宋体" w:hAnsi="宋体" w:cs="宋体"/>
          <w:sz w:val="24"/>
        </w:rPr>
        <w:t>8、耗材为自粘式灸垫，无需捆绑，直接贴于穴位或痛点，省时方便，耗材具有单独的医疗器械注册证。</w:t>
      </w:r>
    </w:p>
    <w:p>
      <w:pPr>
        <w:spacing w:line="360" w:lineRule="exact"/>
        <w:rPr>
          <w:rFonts w:ascii="宋体" w:hAnsi="宋体" w:cs="宋体"/>
          <w:sz w:val="24"/>
        </w:rPr>
      </w:pPr>
      <w:r>
        <w:rPr>
          <w:rFonts w:hint="eastAsia" w:ascii="宋体" w:hAnsi="宋体" w:cs="宋体"/>
          <w:sz w:val="24"/>
        </w:rPr>
        <w:t>三、主要技术规格和要求</w:t>
      </w:r>
    </w:p>
    <w:p>
      <w:pPr>
        <w:spacing w:line="360" w:lineRule="exact"/>
        <w:rPr>
          <w:rFonts w:ascii="宋体" w:hAnsi="宋体" w:cs="宋体"/>
          <w:sz w:val="24"/>
        </w:rPr>
      </w:pPr>
      <w:r>
        <w:rPr>
          <w:rFonts w:hint="eastAsia" w:ascii="宋体" w:hAnsi="宋体" w:cs="宋体"/>
          <w:sz w:val="24"/>
        </w:rPr>
        <w:t>1、电源电压:AC220V±10%；</w:t>
      </w:r>
    </w:p>
    <w:p>
      <w:pPr>
        <w:spacing w:line="360" w:lineRule="exact"/>
        <w:rPr>
          <w:rFonts w:ascii="宋体" w:hAnsi="宋体" w:cs="宋体"/>
          <w:sz w:val="24"/>
        </w:rPr>
      </w:pPr>
      <w:r>
        <w:rPr>
          <w:rFonts w:hint="eastAsia" w:ascii="宋体" w:hAnsi="宋体" w:cs="宋体"/>
          <w:sz w:val="24"/>
        </w:rPr>
        <w:t xml:space="preserve">2、电源频率: 50Hz±2%  </w:t>
      </w:r>
    </w:p>
    <w:p>
      <w:pPr>
        <w:spacing w:line="360" w:lineRule="exact"/>
        <w:rPr>
          <w:rFonts w:ascii="宋体" w:hAnsi="宋体" w:cs="宋体"/>
          <w:sz w:val="24"/>
        </w:rPr>
      </w:pPr>
      <w:r>
        <w:rPr>
          <w:rFonts w:hint="eastAsia" w:ascii="宋体" w:hAnsi="宋体" w:cs="宋体"/>
          <w:sz w:val="24"/>
        </w:rPr>
        <w:t xml:space="preserve">3、输入额定功率：180VA±10% </w:t>
      </w:r>
    </w:p>
    <w:p>
      <w:pPr>
        <w:spacing w:line="360" w:lineRule="exact"/>
        <w:rPr>
          <w:rFonts w:ascii="宋体" w:hAnsi="宋体" w:cs="宋体"/>
          <w:sz w:val="24"/>
        </w:rPr>
      </w:pPr>
      <w:r>
        <w:rPr>
          <w:rFonts w:hint="eastAsia" w:ascii="宋体" w:hAnsi="宋体" w:cs="宋体"/>
          <w:sz w:val="24"/>
        </w:rPr>
        <w:t>4、输出电压范围：DC12V±10%</w:t>
      </w:r>
    </w:p>
    <w:p>
      <w:pPr>
        <w:spacing w:line="360" w:lineRule="exact"/>
        <w:rPr>
          <w:rFonts w:ascii="宋体" w:hAnsi="宋体" w:cs="宋体"/>
          <w:sz w:val="24"/>
        </w:rPr>
      </w:pPr>
      <w:r>
        <w:rPr>
          <w:rFonts w:hint="eastAsia" w:ascii="宋体" w:hAnsi="宋体" w:cs="宋体"/>
          <w:sz w:val="24"/>
        </w:rPr>
        <w:t>5、单个灸头功率：4.1W±14%</w:t>
      </w:r>
    </w:p>
    <w:p>
      <w:pPr>
        <w:spacing w:line="360" w:lineRule="exact"/>
        <w:rPr>
          <w:rFonts w:ascii="宋体" w:hAnsi="宋体" w:cs="宋体"/>
          <w:sz w:val="24"/>
        </w:rPr>
      </w:pPr>
      <w:r>
        <w:rPr>
          <w:rFonts w:hint="eastAsia" w:ascii="宋体" w:hAnsi="宋体" w:cs="宋体"/>
          <w:sz w:val="24"/>
        </w:rPr>
        <w:t>6、灸头阻抗：35Ω±14%</w:t>
      </w:r>
    </w:p>
    <w:p>
      <w:pPr>
        <w:spacing w:line="360" w:lineRule="exact"/>
        <w:rPr>
          <w:rFonts w:ascii="宋体" w:hAnsi="宋体" w:cs="宋体"/>
          <w:sz w:val="24"/>
        </w:rPr>
      </w:pPr>
      <w:r>
        <w:rPr>
          <w:rFonts w:hint="eastAsia" w:ascii="宋体" w:hAnsi="宋体" w:cs="宋体"/>
          <w:sz w:val="24"/>
        </w:rPr>
        <w:t>7、外壳漏电流：＜0.1mA</w:t>
      </w:r>
    </w:p>
    <w:p>
      <w:pPr>
        <w:spacing w:line="360" w:lineRule="exact"/>
        <w:rPr>
          <w:rFonts w:ascii="宋体" w:hAnsi="宋体" w:cs="宋体"/>
          <w:sz w:val="24"/>
        </w:rPr>
      </w:pPr>
      <w:r>
        <w:rPr>
          <w:rFonts w:hint="eastAsia" w:ascii="宋体" w:hAnsi="宋体" w:cs="宋体"/>
          <w:sz w:val="24"/>
        </w:rPr>
        <w:t>8、电介质强度：1500V</w:t>
      </w:r>
    </w:p>
    <w:p>
      <w:pPr>
        <w:spacing w:line="360" w:lineRule="exact"/>
        <w:rPr>
          <w:rFonts w:ascii="宋体" w:hAnsi="宋体" w:cs="宋体"/>
          <w:sz w:val="24"/>
        </w:rPr>
      </w:pPr>
      <w:r>
        <w:rPr>
          <w:rFonts w:hint="eastAsia" w:ascii="宋体" w:hAnsi="宋体" w:cs="宋体"/>
          <w:sz w:val="24"/>
        </w:rPr>
        <w:t>9、环境温度：+5℃～+40℃</w:t>
      </w:r>
    </w:p>
    <w:p>
      <w:pPr>
        <w:spacing w:line="360" w:lineRule="exact"/>
        <w:rPr>
          <w:rFonts w:ascii="宋体" w:hAnsi="宋体" w:cs="宋体"/>
          <w:sz w:val="24"/>
        </w:rPr>
      </w:pPr>
      <w:r>
        <w:rPr>
          <w:rFonts w:hint="eastAsia" w:ascii="宋体" w:hAnsi="宋体" w:cs="宋体"/>
          <w:sz w:val="24"/>
        </w:rPr>
        <w:t xml:space="preserve">10、相对湿度：30%～75%  </w:t>
      </w:r>
    </w:p>
    <w:p>
      <w:pPr>
        <w:spacing w:line="360" w:lineRule="exact"/>
        <w:rPr>
          <w:rFonts w:ascii="宋体" w:hAnsi="宋体" w:cs="宋体"/>
          <w:sz w:val="24"/>
        </w:rPr>
      </w:pPr>
      <w:r>
        <w:rPr>
          <w:rFonts w:hint="eastAsia" w:ascii="宋体" w:hAnsi="宋体" w:cs="宋体"/>
          <w:sz w:val="24"/>
        </w:rPr>
        <w:t xml:space="preserve">11、熔断器容量：3A     </w:t>
      </w:r>
    </w:p>
    <w:p>
      <w:pPr>
        <w:spacing w:line="360" w:lineRule="exact"/>
        <w:rPr>
          <w:rFonts w:ascii="宋体" w:hAnsi="宋体" w:cs="宋体"/>
          <w:sz w:val="24"/>
        </w:rPr>
      </w:pPr>
      <w:r>
        <w:rPr>
          <w:rFonts w:hint="eastAsia" w:ascii="宋体" w:hAnsi="宋体" w:cs="宋体"/>
          <w:sz w:val="24"/>
        </w:rPr>
        <w:t xml:space="preserve">12、大气压力：700hPa～1060hPa；      </w:t>
      </w:r>
    </w:p>
    <w:p>
      <w:pPr>
        <w:spacing w:line="360" w:lineRule="exact"/>
        <w:rPr>
          <w:rFonts w:ascii="宋体" w:hAnsi="宋体" w:cs="宋体"/>
          <w:sz w:val="24"/>
        </w:rPr>
      </w:pPr>
      <w:r>
        <w:rPr>
          <w:rFonts w:hint="eastAsia" w:ascii="宋体" w:hAnsi="宋体" w:cs="宋体"/>
          <w:sz w:val="24"/>
        </w:rPr>
        <w:t xml:space="preserve">13、艾灸头表面磁通量密度：20～120 mT </w:t>
      </w:r>
    </w:p>
    <w:p>
      <w:pPr>
        <w:spacing w:line="360" w:lineRule="exact"/>
        <w:rPr>
          <w:rFonts w:ascii="宋体" w:hAnsi="宋体" w:cs="宋体"/>
          <w:sz w:val="24"/>
        </w:rPr>
      </w:pPr>
      <w:r>
        <w:rPr>
          <w:rFonts w:hint="eastAsia" w:ascii="宋体" w:hAnsi="宋体" w:cs="宋体"/>
          <w:sz w:val="24"/>
        </w:rPr>
        <w:t xml:space="preserve">14、施灸半径：1800mm ±200mm  </w:t>
      </w:r>
    </w:p>
    <w:p>
      <w:pPr>
        <w:spacing w:line="360" w:lineRule="exact"/>
        <w:rPr>
          <w:rFonts w:ascii="宋体" w:hAnsi="宋体" w:cs="宋体"/>
          <w:sz w:val="24"/>
        </w:rPr>
      </w:pPr>
      <w:r>
        <w:rPr>
          <w:rFonts w:hint="eastAsia" w:ascii="宋体" w:hAnsi="宋体" w:cs="宋体"/>
          <w:sz w:val="24"/>
        </w:rPr>
        <w:t>15、灸垫：Ф52mm±5%</w:t>
      </w:r>
    </w:p>
    <w:p>
      <w:pPr>
        <w:spacing w:line="360" w:lineRule="exact"/>
        <w:rPr>
          <w:rFonts w:ascii="宋体" w:hAnsi="宋体" w:cs="宋体"/>
          <w:sz w:val="24"/>
        </w:rPr>
      </w:pPr>
      <w:r>
        <w:rPr>
          <w:rFonts w:hint="eastAsia" w:ascii="宋体" w:hAnsi="宋体" w:cs="宋体"/>
          <w:sz w:val="24"/>
        </w:rPr>
        <w:t>16、隔物灸槽尺寸：Ф22mm±10%</w:t>
      </w:r>
    </w:p>
    <w:p>
      <w:pPr>
        <w:spacing w:line="360" w:lineRule="exact"/>
        <w:rPr>
          <w:rFonts w:ascii="宋体" w:hAnsi="宋体" w:cs="宋体"/>
          <w:sz w:val="24"/>
        </w:rPr>
      </w:pPr>
      <w:r>
        <w:rPr>
          <w:rFonts w:hint="eastAsia" w:ascii="宋体" w:hAnsi="宋体" w:cs="宋体"/>
          <w:sz w:val="24"/>
        </w:rPr>
        <w:t>17、温针孔尺寸：Ф2.5mm～Ф3.5mm</w:t>
      </w:r>
    </w:p>
    <w:p>
      <w:pPr>
        <w:spacing w:line="360" w:lineRule="exact"/>
        <w:ind w:left="1071" w:hanging="1071" w:hangingChars="454"/>
        <w:rPr>
          <w:rFonts w:ascii="宋体" w:hAnsi="宋体"/>
          <w:spacing w:val="-2"/>
          <w:sz w:val="24"/>
        </w:rPr>
      </w:pPr>
    </w:p>
    <w:p>
      <w:pPr>
        <w:spacing w:line="360" w:lineRule="exact"/>
        <w:ind w:left="1076" w:hanging="1076" w:hangingChars="454"/>
        <w:rPr>
          <w:rFonts w:ascii="宋体" w:hAnsi="宋体"/>
          <w:b/>
          <w:bCs/>
          <w:spacing w:val="-2"/>
          <w:sz w:val="24"/>
        </w:rPr>
      </w:pPr>
      <w:r>
        <w:rPr>
          <w:rFonts w:hint="eastAsia" w:ascii="宋体" w:hAnsi="宋体"/>
          <w:b/>
          <w:bCs/>
          <w:spacing w:val="-2"/>
          <w:sz w:val="24"/>
        </w:rPr>
        <w:t>备注：</w:t>
      </w:r>
    </w:p>
    <w:p>
      <w:pPr>
        <w:spacing w:line="360" w:lineRule="exact"/>
        <w:ind w:left="1071" w:hanging="1071" w:hangingChars="454"/>
        <w:rPr>
          <w:rFonts w:ascii="宋体" w:hAnsi="宋体"/>
          <w:spacing w:val="-2"/>
          <w:sz w:val="24"/>
        </w:rPr>
      </w:pPr>
      <w:r>
        <w:rPr>
          <w:rFonts w:hint="eastAsia" w:ascii="宋体" w:hAnsi="宋体"/>
          <w:spacing w:val="-2"/>
          <w:sz w:val="24"/>
        </w:rPr>
        <w:t>1、设备商向设备购买方免费提供设备信息与PACS、LIS手麻系统、集成平台等系统的接口方案，以保证该设备与以上使用系统的连接使用。</w:t>
      </w:r>
    </w:p>
    <w:p>
      <w:pPr>
        <w:spacing w:line="360" w:lineRule="exact"/>
        <w:rPr>
          <w:rFonts w:ascii="宋体" w:hAnsi="宋体"/>
          <w:spacing w:val="-2"/>
          <w:sz w:val="24"/>
        </w:rPr>
      </w:pPr>
      <w:r>
        <w:rPr>
          <w:rFonts w:hint="eastAsia" w:ascii="宋体" w:hAnsi="宋体"/>
          <w:spacing w:val="-2"/>
          <w:sz w:val="24"/>
        </w:rPr>
        <w:t>2、设备原代码及维修密码无条件开放</w:t>
      </w:r>
    </w:p>
    <w:p>
      <w:pPr>
        <w:spacing w:line="360" w:lineRule="exact"/>
        <w:rPr>
          <w:rFonts w:ascii="宋体" w:hAnsi="宋体"/>
          <w:spacing w:val="-2"/>
          <w:sz w:val="24"/>
        </w:rPr>
      </w:pPr>
      <w:r>
        <w:rPr>
          <w:rFonts w:hint="eastAsia" w:ascii="宋体" w:hAnsi="宋体"/>
          <w:spacing w:val="-2"/>
          <w:sz w:val="24"/>
        </w:rPr>
        <w:t>3、提供设备零配件报价表</w:t>
      </w:r>
    </w:p>
    <w:p>
      <w:pPr>
        <w:spacing w:line="360" w:lineRule="exact"/>
        <w:rPr>
          <w:rFonts w:ascii="宋体" w:hAnsi="宋体"/>
          <w:spacing w:val="-2"/>
          <w:sz w:val="24"/>
        </w:rPr>
      </w:pPr>
      <w:r>
        <w:rPr>
          <w:rFonts w:hint="eastAsia" w:ascii="宋体" w:hAnsi="宋体"/>
          <w:spacing w:val="-2"/>
          <w:sz w:val="24"/>
        </w:rPr>
        <w:t>4、提供质保期结束后设备年维保费用报价表</w:t>
      </w:r>
    </w:p>
    <w:p>
      <w:pPr>
        <w:spacing w:line="360" w:lineRule="exact"/>
        <w:rPr>
          <w:rFonts w:ascii="宋体" w:hAnsi="宋体"/>
          <w:spacing w:val="-2"/>
          <w:sz w:val="24"/>
        </w:rPr>
      </w:pPr>
      <w:r>
        <w:rPr>
          <w:rFonts w:hint="eastAsia" w:ascii="宋体" w:hAnsi="宋体"/>
          <w:spacing w:val="-2"/>
          <w:sz w:val="24"/>
        </w:rPr>
        <w:t>5、提供易损件价格报价表</w:t>
      </w:r>
    </w:p>
    <w:p>
      <w:pPr>
        <w:spacing w:line="360" w:lineRule="exact"/>
        <w:ind w:right="-231" w:rightChars="-110"/>
        <w:rPr>
          <w:rFonts w:ascii="宋体" w:hAnsi="宋体"/>
          <w:spacing w:val="-2"/>
          <w:sz w:val="24"/>
        </w:rPr>
      </w:pPr>
      <w:r>
        <w:rPr>
          <w:rFonts w:hint="eastAsia" w:ascii="宋体" w:hAnsi="宋体"/>
          <w:spacing w:val="-2"/>
          <w:sz w:val="24"/>
        </w:rPr>
        <w:t>6、提供一次性耗材价格报价表</w:t>
      </w:r>
    </w:p>
    <w:p>
      <w:pPr>
        <w:spacing w:line="360" w:lineRule="exact"/>
        <w:rPr>
          <w:rFonts w:ascii="宋体" w:hAnsi="宋体"/>
          <w:spacing w:val="-2"/>
          <w:sz w:val="24"/>
        </w:rPr>
      </w:pPr>
      <w:r>
        <w:rPr>
          <w:rFonts w:hint="eastAsia" w:ascii="宋体" w:hAnsi="宋体"/>
          <w:spacing w:val="-2"/>
          <w:sz w:val="24"/>
        </w:rPr>
        <w:t>7、所有供应商必须提交《医疗器械注册证》(或备案证明)(含附页、附表)，产品检测报告，彩图。</w:t>
      </w:r>
    </w:p>
    <w:p>
      <w:pPr>
        <w:spacing w:line="360" w:lineRule="exact"/>
        <w:ind w:right="-231" w:rightChars="-110"/>
        <w:rPr>
          <w:rFonts w:ascii="宋体" w:hAnsi="宋体"/>
          <w:sz w:val="24"/>
        </w:rPr>
      </w:pPr>
      <w:r>
        <w:rPr>
          <w:rFonts w:hint="eastAsia" w:ascii="宋体" w:hAnsi="宋体"/>
          <w:spacing w:val="-2"/>
          <w:sz w:val="24"/>
        </w:rPr>
        <w:t>8、</w:t>
      </w:r>
      <w:r>
        <w:rPr>
          <w:rFonts w:hint="eastAsia" w:ascii="宋体" w:hAnsi="宋体"/>
          <w:sz w:val="24"/>
        </w:rPr>
        <w:t>投标人应保证提供设备为全新的、先进的、成熟的、完整的和安全可靠的，且设备的技术经济性能符合本招标文件技术部分的要求。</w:t>
      </w:r>
    </w:p>
    <w:p>
      <w:pPr>
        <w:spacing w:line="360" w:lineRule="exact"/>
        <w:ind w:right="-231" w:rightChars="-110"/>
        <w:rPr>
          <w:rFonts w:ascii="宋体" w:hAnsi="宋体"/>
          <w:sz w:val="24"/>
        </w:rPr>
      </w:pPr>
      <w:r>
        <w:rPr>
          <w:rFonts w:hint="eastAsia" w:ascii="宋体" w:hAnsi="宋体"/>
          <w:sz w:val="24"/>
        </w:rPr>
        <w:t>9、投标人应提供详细供货清单，清单中依次说明型号、数量、产地、生产厂家等内容。</w:t>
      </w:r>
    </w:p>
    <w:p>
      <w:pPr>
        <w:snapToGrid w:val="0"/>
        <w:spacing w:line="440" w:lineRule="exact"/>
        <w:rPr>
          <w:rFonts w:hint="eastAsia" w:ascii="宋体" w:hAnsi="宋体" w:cs="仿宋"/>
          <w:b/>
          <w:sz w:val="24"/>
        </w:rPr>
      </w:pPr>
      <w:r>
        <w:rPr>
          <w:rFonts w:hint="eastAsia" w:ascii="宋体" w:hAnsi="宋体"/>
          <w:sz w:val="24"/>
        </w:rPr>
        <w:t>10、上述技术指标中凡有品牌描述或指向某品牌的指标描述均为参考指标。</w:t>
      </w:r>
    </w:p>
    <w:p>
      <w:pPr>
        <w:spacing w:before="187" w:beforeLines="50" w:after="187" w:afterLines="50" w:line="440" w:lineRule="exact"/>
        <w:ind w:left="697" w:hanging="697" w:hangingChars="294"/>
        <w:rPr>
          <w:rFonts w:ascii="宋体" w:hAnsi="宋体"/>
          <w:b/>
          <w:spacing w:val="-2"/>
          <w:sz w:val="24"/>
        </w:rPr>
      </w:pPr>
      <w:r>
        <w:rPr>
          <w:rFonts w:hint="eastAsia" w:ascii="宋体" w:hAnsi="宋体"/>
          <w:b/>
          <w:spacing w:val="-2"/>
          <w:sz w:val="24"/>
        </w:rPr>
        <w:t>备注：1、</w:t>
      </w:r>
      <w:r>
        <w:rPr>
          <w:rFonts w:hint="eastAsia" w:ascii="宋体" w:hAnsi="宋体"/>
          <w:b/>
          <w:sz w:val="24"/>
        </w:rPr>
        <w:t>谈判响应报价表、明细报价表</w:t>
      </w:r>
      <w:r>
        <w:rPr>
          <w:rFonts w:hint="eastAsia" w:ascii="宋体" w:hAnsi="宋体"/>
          <w:b/>
          <w:spacing w:val="-2"/>
          <w:sz w:val="24"/>
        </w:rPr>
        <w:t>不得更改格式。</w:t>
      </w:r>
    </w:p>
    <w:p>
      <w:pPr>
        <w:spacing w:before="187" w:beforeLines="50" w:after="187" w:afterLines="50" w:line="440" w:lineRule="exact"/>
        <w:ind w:left="708" w:leftChars="337"/>
        <w:rPr>
          <w:rFonts w:ascii="宋体" w:hAnsi="宋体"/>
          <w:b/>
          <w:spacing w:val="-2"/>
          <w:sz w:val="24"/>
        </w:rPr>
      </w:pPr>
      <w:r>
        <w:rPr>
          <w:rFonts w:hint="eastAsia" w:ascii="宋体" w:hAnsi="宋体"/>
          <w:b/>
          <w:spacing w:val="-2"/>
          <w:sz w:val="24"/>
        </w:rPr>
        <w:t>2、响应供应商需对所投项目中所有项进行报价，不得缺项漏项。如果报价不符合要求则为无效投标，不得自行更改格式及文本信息。</w:t>
      </w:r>
    </w:p>
    <w:p>
      <w:pPr>
        <w:spacing w:before="187" w:beforeLines="50" w:after="187" w:afterLines="50" w:line="440" w:lineRule="exact"/>
        <w:ind w:left="708" w:leftChars="337"/>
        <w:rPr>
          <w:rFonts w:ascii="宋体" w:hAnsi="宋体"/>
          <w:b/>
          <w:spacing w:val="-2"/>
          <w:sz w:val="24"/>
        </w:rPr>
      </w:pPr>
      <w:r>
        <w:rPr>
          <w:rFonts w:hint="eastAsia" w:ascii="宋体" w:hAnsi="宋体"/>
          <w:b/>
          <w:spacing w:val="-2"/>
          <w:sz w:val="24"/>
        </w:rPr>
        <w:t>3、响应供应商报价单位必须与采购目录中价格单位一致。采购目录中规格要求为各规格或为区间值的产品，响应供应商可将自有各种规格列入</w:t>
      </w:r>
      <w:r>
        <w:rPr>
          <w:rFonts w:hint="eastAsia" w:ascii="宋体" w:hAnsi="宋体"/>
          <w:b/>
          <w:sz w:val="24"/>
        </w:rPr>
        <w:t>明细报价表</w:t>
      </w:r>
      <w:r>
        <w:rPr>
          <w:rFonts w:hint="eastAsia" w:ascii="宋体" w:hAnsi="宋体"/>
          <w:b/>
          <w:spacing w:val="-2"/>
          <w:sz w:val="24"/>
        </w:rPr>
        <w:t>中，报价单位须与采购目录中价格单位一致，且只接受一个报价。</w:t>
      </w:r>
    </w:p>
    <w:p>
      <w:pPr>
        <w:spacing w:line="440" w:lineRule="exact"/>
        <w:jc w:val="center"/>
        <w:outlineLvl w:val="0"/>
        <w:rPr>
          <w:rFonts w:ascii="宋体" w:hAnsi="宋体"/>
          <w:b/>
          <w:sz w:val="36"/>
        </w:rPr>
      </w:pPr>
      <w:r>
        <w:rPr>
          <w:rFonts w:hint="eastAsia" w:ascii="宋体" w:hAnsi="宋体"/>
          <w:b/>
          <w:spacing w:val="-2"/>
          <w:sz w:val="24"/>
        </w:rPr>
        <w:br w:type="page"/>
      </w:r>
      <w:bookmarkStart w:id="25" w:name="_Toc83309888"/>
      <w:bookmarkStart w:id="26" w:name="_Toc68706541"/>
      <w:r>
        <w:rPr>
          <w:rFonts w:hint="eastAsia" w:ascii="宋体" w:hAnsi="宋体"/>
          <w:b/>
          <w:sz w:val="36"/>
        </w:rPr>
        <w:t>第五部分</w:t>
      </w:r>
      <w:r>
        <w:rPr>
          <w:rFonts w:ascii="宋体" w:hAnsi="宋体"/>
          <w:b/>
          <w:sz w:val="36"/>
        </w:rPr>
        <w:t xml:space="preserve"> </w:t>
      </w:r>
      <w:r>
        <w:rPr>
          <w:rFonts w:hint="eastAsia" w:ascii="宋体" w:hAnsi="宋体"/>
          <w:b/>
          <w:sz w:val="36"/>
        </w:rPr>
        <w:t>合同部分</w:t>
      </w:r>
      <w:bookmarkEnd w:id="25"/>
      <w:bookmarkEnd w:id="26"/>
    </w:p>
    <w:bookmarkEnd w:id="19"/>
    <w:p>
      <w:pPr>
        <w:pStyle w:val="19"/>
        <w:snapToGrid w:val="0"/>
        <w:jc w:val="center"/>
        <w:rPr>
          <w:rFonts w:hint="eastAsia"/>
          <w:b/>
          <w:bCs/>
          <w:sz w:val="24"/>
          <w:szCs w:val="24"/>
          <w:lang w:eastAsia="zh-CN"/>
        </w:rPr>
      </w:pPr>
      <w:bookmarkStart w:id="27" w:name="_Toc502852419"/>
    </w:p>
    <w:p>
      <w:pPr>
        <w:overflowPunct w:val="0"/>
        <w:spacing w:line="440" w:lineRule="exact"/>
        <w:jc w:val="center"/>
        <w:rPr>
          <w:rFonts w:ascii="宋体" w:hAnsi="宋体"/>
          <w:sz w:val="24"/>
        </w:rPr>
      </w:pPr>
      <w:bookmarkStart w:id="28" w:name="_Toc83309890"/>
      <w:bookmarkStart w:id="29" w:name="_Toc83309889"/>
      <w:bookmarkStart w:id="30" w:name="_Toc68706552"/>
      <w:r>
        <w:rPr>
          <w:rFonts w:hint="eastAsia" w:ascii="宋体" w:hAnsi="宋体"/>
          <w:sz w:val="24"/>
        </w:rPr>
        <w:t>政府采购货物合同书</w:t>
      </w:r>
    </w:p>
    <w:p>
      <w:pPr>
        <w:overflowPunct w:val="0"/>
        <w:spacing w:line="440" w:lineRule="exact"/>
        <w:jc w:val="right"/>
        <w:rPr>
          <w:rFonts w:ascii="宋体" w:hAnsi="宋体"/>
          <w:sz w:val="24"/>
        </w:rPr>
      </w:pPr>
      <w:r>
        <w:rPr>
          <w:rFonts w:ascii="宋体" w:hAnsi="宋体"/>
          <w:sz w:val="24"/>
        </w:rPr>
        <w:t xml:space="preserve">                        </w:t>
      </w:r>
      <w:r>
        <w:rPr>
          <w:rFonts w:hint="eastAsia" w:ascii="宋体" w:hAnsi="宋体"/>
          <w:sz w:val="24"/>
        </w:rPr>
        <w:t>合同号：</w:t>
      </w:r>
    </w:p>
    <w:p>
      <w:pPr>
        <w:overflowPunct w:val="0"/>
        <w:spacing w:line="440" w:lineRule="exact"/>
        <w:rPr>
          <w:rFonts w:ascii="宋体" w:hAnsi="宋体"/>
          <w:sz w:val="24"/>
        </w:rPr>
      </w:pPr>
      <w:r>
        <w:rPr>
          <w:rFonts w:hint="eastAsia" w:ascii="宋体" w:hAnsi="宋体"/>
          <w:sz w:val="24"/>
        </w:rPr>
        <w:t>甲方（采购方）：新疆维吾尔自治区人民医院</w:t>
      </w:r>
    </w:p>
    <w:p>
      <w:pPr>
        <w:overflowPunct w:val="0"/>
        <w:spacing w:line="440" w:lineRule="exact"/>
        <w:rPr>
          <w:rFonts w:ascii="宋体" w:hAnsi="宋体"/>
          <w:sz w:val="24"/>
        </w:rPr>
      </w:pPr>
      <w:r>
        <w:rPr>
          <w:rFonts w:hint="eastAsia" w:ascii="宋体" w:hAnsi="宋体"/>
          <w:sz w:val="24"/>
        </w:rPr>
        <w:t>乙方（供应商）：</w:t>
      </w:r>
    </w:p>
    <w:p>
      <w:pPr>
        <w:overflowPunct w:val="0"/>
        <w:spacing w:line="440" w:lineRule="exact"/>
        <w:rPr>
          <w:rFonts w:ascii="宋体" w:hAnsi="宋体"/>
          <w:sz w:val="24"/>
        </w:rPr>
      </w:pPr>
      <w:r>
        <w:rPr>
          <w:rFonts w:hint="eastAsia" w:ascii="宋体" w:hAnsi="宋体"/>
          <w:sz w:val="24"/>
        </w:rPr>
        <w:t>招标代理机构：新疆同孚招投标有限公司</w:t>
      </w:r>
    </w:p>
    <w:p>
      <w:pPr>
        <w:overflowPunct w:val="0"/>
        <w:spacing w:line="440" w:lineRule="exact"/>
        <w:rPr>
          <w:rFonts w:ascii="宋体" w:hAnsi="宋体"/>
          <w:sz w:val="24"/>
        </w:rPr>
      </w:pPr>
      <w:r>
        <w:rPr>
          <w:rFonts w:hint="eastAsia" w:ascii="宋体" w:hAnsi="宋体"/>
          <w:sz w:val="24"/>
        </w:rPr>
        <w:t>甲乙双方根据政府采购的有关规定，和中标通知书的要求，经双方友好协商，一致同意达成如下内容，特订立本合同，以便共同遵守。</w:t>
      </w:r>
    </w:p>
    <w:p>
      <w:pPr>
        <w:overflowPunct w:val="0"/>
        <w:spacing w:line="440" w:lineRule="exact"/>
        <w:rPr>
          <w:rFonts w:ascii="宋体" w:hAnsi="宋体"/>
          <w:sz w:val="24"/>
        </w:rPr>
      </w:pPr>
      <w:r>
        <w:rPr>
          <w:rFonts w:hint="eastAsia" w:ascii="宋体" w:hAnsi="宋体"/>
          <w:sz w:val="24"/>
        </w:rPr>
        <w:t>第一条：合同标的</w:t>
      </w:r>
    </w:p>
    <w:p>
      <w:pPr>
        <w:overflowPunct w:val="0"/>
        <w:spacing w:line="440" w:lineRule="exact"/>
        <w:rPr>
          <w:rFonts w:ascii="宋体" w:hAnsi="宋体"/>
          <w:sz w:val="24"/>
        </w:rPr>
      </w:pPr>
      <w:r>
        <w:rPr>
          <w:rFonts w:hint="eastAsia" w:ascii="宋体" w:hAnsi="宋体"/>
          <w:sz w:val="24"/>
        </w:rPr>
        <w:t>乙方根据甲方需求提供下列货物：</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519"/>
        <w:gridCol w:w="1646"/>
        <w:gridCol w:w="1125"/>
        <w:gridCol w:w="985"/>
        <w:gridCol w:w="1299"/>
        <w:gridCol w:w="985"/>
        <w:gridCol w:w="129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11" w:hRule="atLeast"/>
          <w:jc w:val="center"/>
        </w:trPr>
        <w:tc>
          <w:tcPr>
            <w:tcW w:w="2519" w:type="dxa"/>
            <w:shd w:val="clear" w:color="auto" w:fill="auto"/>
            <w:noWrap w:val="0"/>
            <w:tcMar>
              <w:top w:w="0" w:type="dxa"/>
              <w:left w:w="108" w:type="dxa"/>
              <w:bottom w:w="0" w:type="dxa"/>
              <w:right w:w="108" w:type="dxa"/>
            </w:tcMar>
            <w:vAlign w:val="center"/>
          </w:tcPr>
          <w:p>
            <w:pPr>
              <w:widowControl/>
              <w:spacing w:line="440" w:lineRule="exact"/>
              <w:jc w:val="center"/>
              <w:rPr>
                <w:rFonts w:ascii="宋体" w:hAnsi="宋体"/>
                <w:kern w:val="0"/>
                <w:sz w:val="24"/>
              </w:rPr>
            </w:pPr>
            <w:r>
              <w:rPr>
                <w:rFonts w:hint="eastAsia" w:ascii="宋体" w:hAnsi="宋体"/>
                <w:kern w:val="0"/>
                <w:sz w:val="24"/>
              </w:rPr>
              <w:t>货物名称</w:t>
            </w:r>
          </w:p>
        </w:tc>
        <w:tc>
          <w:tcPr>
            <w:tcW w:w="1646" w:type="dxa"/>
            <w:shd w:val="clear" w:color="auto" w:fill="auto"/>
            <w:noWrap w:val="0"/>
            <w:tcMar>
              <w:top w:w="0" w:type="dxa"/>
              <w:left w:w="108" w:type="dxa"/>
              <w:bottom w:w="0" w:type="dxa"/>
              <w:right w:w="108" w:type="dxa"/>
            </w:tcMar>
            <w:vAlign w:val="center"/>
          </w:tcPr>
          <w:p>
            <w:pPr>
              <w:widowControl/>
              <w:spacing w:line="440" w:lineRule="exact"/>
              <w:jc w:val="center"/>
              <w:rPr>
                <w:rFonts w:ascii="宋体" w:hAnsi="宋体"/>
                <w:kern w:val="0"/>
                <w:sz w:val="24"/>
              </w:rPr>
            </w:pPr>
            <w:r>
              <w:rPr>
                <w:rFonts w:hint="eastAsia" w:ascii="宋体" w:hAnsi="宋体"/>
                <w:kern w:val="0"/>
                <w:sz w:val="24"/>
              </w:rPr>
              <w:t>规格型号</w:t>
            </w:r>
          </w:p>
        </w:tc>
        <w:tc>
          <w:tcPr>
            <w:tcW w:w="1125" w:type="dxa"/>
            <w:shd w:val="clear" w:color="auto" w:fill="auto"/>
            <w:noWrap w:val="0"/>
            <w:tcMar>
              <w:top w:w="0" w:type="dxa"/>
              <w:left w:w="108" w:type="dxa"/>
              <w:bottom w:w="0" w:type="dxa"/>
              <w:right w:w="108" w:type="dxa"/>
            </w:tcMar>
            <w:vAlign w:val="center"/>
          </w:tcPr>
          <w:p>
            <w:pPr>
              <w:widowControl/>
              <w:spacing w:line="440" w:lineRule="exact"/>
              <w:jc w:val="center"/>
              <w:rPr>
                <w:rFonts w:ascii="宋体" w:hAnsi="宋体"/>
                <w:kern w:val="0"/>
                <w:sz w:val="24"/>
              </w:rPr>
            </w:pPr>
            <w:r>
              <w:rPr>
                <w:rFonts w:hint="eastAsia" w:ascii="宋体" w:hAnsi="宋体"/>
                <w:kern w:val="0"/>
                <w:sz w:val="24"/>
              </w:rPr>
              <w:t>单价（元）</w:t>
            </w:r>
          </w:p>
        </w:tc>
        <w:tc>
          <w:tcPr>
            <w:tcW w:w="985" w:type="dxa"/>
            <w:shd w:val="clear" w:color="auto" w:fill="auto"/>
            <w:noWrap w:val="0"/>
            <w:tcMar>
              <w:top w:w="0" w:type="dxa"/>
              <w:left w:w="108" w:type="dxa"/>
              <w:bottom w:w="0" w:type="dxa"/>
              <w:right w:w="108" w:type="dxa"/>
            </w:tcMar>
            <w:vAlign w:val="center"/>
          </w:tcPr>
          <w:p>
            <w:pPr>
              <w:widowControl/>
              <w:spacing w:line="440" w:lineRule="exact"/>
              <w:jc w:val="center"/>
              <w:rPr>
                <w:rFonts w:ascii="宋体" w:hAnsi="宋体"/>
                <w:kern w:val="0"/>
                <w:sz w:val="24"/>
              </w:rPr>
            </w:pPr>
            <w:r>
              <w:rPr>
                <w:rFonts w:hint="eastAsia" w:ascii="宋体" w:hAnsi="宋体"/>
                <w:kern w:val="0"/>
                <w:sz w:val="24"/>
              </w:rPr>
              <w:t>数量</w:t>
            </w:r>
          </w:p>
        </w:tc>
        <w:tc>
          <w:tcPr>
            <w:tcW w:w="1299" w:type="dxa"/>
            <w:shd w:val="clear" w:color="auto" w:fill="auto"/>
            <w:noWrap w:val="0"/>
            <w:tcMar>
              <w:top w:w="0" w:type="dxa"/>
              <w:left w:w="108" w:type="dxa"/>
              <w:bottom w:w="0" w:type="dxa"/>
              <w:right w:w="108" w:type="dxa"/>
            </w:tcMar>
            <w:vAlign w:val="center"/>
          </w:tcPr>
          <w:p>
            <w:pPr>
              <w:widowControl/>
              <w:spacing w:line="440" w:lineRule="exact"/>
              <w:jc w:val="center"/>
              <w:rPr>
                <w:rFonts w:ascii="宋体" w:hAnsi="宋体"/>
                <w:kern w:val="0"/>
                <w:sz w:val="24"/>
              </w:rPr>
            </w:pPr>
            <w:r>
              <w:rPr>
                <w:rFonts w:hint="eastAsia" w:ascii="宋体" w:hAnsi="宋体"/>
                <w:kern w:val="0"/>
                <w:sz w:val="24"/>
              </w:rPr>
              <w:t>金额（元）</w:t>
            </w:r>
          </w:p>
        </w:tc>
        <w:tc>
          <w:tcPr>
            <w:tcW w:w="985" w:type="dxa"/>
            <w:shd w:val="clear" w:color="auto" w:fill="auto"/>
            <w:noWrap w:val="0"/>
            <w:tcMar>
              <w:top w:w="0" w:type="dxa"/>
              <w:left w:w="108" w:type="dxa"/>
              <w:bottom w:w="0" w:type="dxa"/>
              <w:right w:w="108" w:type="dxa"/>
            </w:tcMar>
            <w:vAlign w:val="center"/>
          </w:tcPr>
          <w:p>
            <w:pPr>
              <w:widowControl/>
              <w:spacing w:line="440" w:lineRule="exact"/>
              <w:jc w:val="center"/>
              <w:rPr>
                <w:rFonts w:ascii="宋体" w:hAnsi="宋体"/>
                <w:kern w:val="0"/>
                <w:sz w:val="24"/>
              </w:rPr>
            </w:pPr>
            <w:r>
              <w:rPr>
                <w:rFonts w:hint="eastAsia" w:ascii="宋体" w:hAnsi="宋体"/>
                <w:kern w:val="0"/>
                <w:sz w:val="24"/>
              </w:rPr>
              <w:t>质保期</w:t>
            </w:r>
          </w:p>
        </w:tc>
        <w:tc>
          <w:tcPr>
            <w:tcW w:w="1295" w:type="dxa"/>
            <w:shd w:val="clear" w:color="auto" w:fill="auto"/>
            <w:noWrap w:val="0"/>
            <w:tcMar>
              <w:top w:w="0" w:type="dxa"/>
              <w:left w:w="108" w:type="dxa"/>
              <w:bottom w:w="0" w:type="dxa"/>
              <w:right w:w="108" w:type="dxa"/>
            </w:tcMar>
            <w:vAlign w:val="center"/>
          </w:tcPr>
          <w:p>
            <w:pPr>
              <w:widowControl/>
              <w:spacing w:line="440" w:lineRule="exact"/>
              <w:jc w:val="center"/>
              <w:rPr>
                <w:rFonts w:ascii="宋体" w:hAnsi="宋体"/>
                <w:kern w:val="0"/>
                <w:sz w:val="24"/>
              </w:rPr>
            </w:pPr>
            <w:r>
              <w:rPr>
                <w:rFonts w:hint="eastAsia" w:ascii="宋体" w:hAnsi="宋体"/>
                <w:kern w:val="0"/>
                <w:sz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5" w:hRule="atLeast"/>
          <w:jc w:val="center"/>
        </w:trPr>
        <w:tc>
          <w:tcPr>
            <w:tcW w:w="2519" w:type="dxa"/>
            <w:shd w:val="clear" w:color="auto" w:fill="auto"/>
            <w:noWrap w:val="0"/>
            <w:tcMar>
              <w:top w:w="0" w:type="dxa"/>
              <w:left w:w="108" w:type="dxa"/>
              <w:bottom w:w="0" w:type="dxa"/>
              <w:right w:w="108" w:type="dxa"/>
            </w:tcMar>
            <w:vAlign w:val="center"/>
          </w:tcPr>
          <w:p>
            <w:pPr>
              <w:widowControl/>
              <w:spacing w:line="440" w:lineRule="exact"/>
              <w:ind w:firstLine="480"/>
              <w:jc w:val="center"/>
              <w:rPr>
                <w:rFonts w:ascii="宋体" w:hAnsi="宋体"/>
                <w:kern w:val="0"/>
                <w:sz w:val="24"/>
              </w:rPr>
            </w:pPr>
          </w:p>
        </w:tc>
        <w:tc>
          <w:tcPr>
            <w:tcW w:w="1646" w:type="dxa"/>
            <w:shd w:val="clear" w:color="auto" w:fill="auto"/>
            <w:noWrap w:val="0"/>
            <w:tcMar>
              <w:top w:w="0" w:type="dxa"/>
              <w:left w:w="108" w:type="dxa"/>
              <w:bottom w:w="0" w:type="dxa"/>
              <w:right w:w="108" w:type="dxa"/>
            </w:tcMar>
            <w:vAlign w:val="center"/>
          </w:tcPr>
          <w:p>
            <w:pPr>
              <w:widowControl/>
              <w:spacing w:line="440" w:lineRule="exact"/>
              <w:ind w:left="143" w:firstLine="480"/>
              <w:jc w:val="center"/>
              <w:rPr>
                <w:rFonts w:ascii="宋体" w:hAnsi="宋体"/>
                <w:kern w:val="0"/>
                <w:sz w:val="24"/>
              </w:rPr>
            </w:pPr>
          </w:p>
        </w:tc>
        <w:tc>
          <w:tcPr>
            <w:tcW w:w="1125" w:type="dxa"/>
            <w:shd w:val="clear" w:color="auto" w:fill="auto"/>
            <w:noWrap w:val="0"/>
            <w:tcMar>
              <w:top w:w="0" w:type="dxa"/>
              <w:left w:w="108" w:type="dxa"/>
              <w:bottom w:w="0" w:type="dxa"/>
              <w:right w:w="108" w:type="dxa"/>
            </w:tcMar>
            <w:vAlign w:val="center"/>
          </w:tcPr>
          <w:p>
            <w:pPr>
              <w:widowControl/>
              <w:spacing w:line="440" w:lineRule="exact"/>
              <w:ind w:firstLine="480"/>
              <w:jc w:val="center"/>
              <w:rPr>
                <w:rFonts w:ascii="宋体" w:hAnsi="宋体"/>
                <w:kern w:val="0"/>
                <w:sz w:val="24"/>
              </w:rPr>
            </w:pPr>
          </w:p>
        </w:tc>
        <w:tc>
          <w:tcPr>
            <w:tcW w:w="985" w:type="dxa"/>
            <w:shd w:val="clear" w:color="auto" w:fill="auto"/>
            <w:noWrap w:val="0"/>
            <w:tcMar>
              <w:top w:w="0" w:type="dxa"/>
              <w:left w:w="108" w:type="dxa"/>
              <w:bottom w:w="0" w:type="dxa"/>
              <w:right w:w="108" w:type="dxa"/>
            </w:tcMar>
            <w:vAlign w:val="center"/>
          </w:tcPr>
          <w:p>
            <w:pPr>
              <w:widowControl/>
              <w:spacing w:line="440" w:lineRule="exact"/>
              <w:ind w:firstLine="480"/>
              <w:jc w:val="center"/>
              <w:rPr>
                <w:rFonts w:ascii="宋体" w:hAnsi="宋体"/>
                <w:kern w:val="0"/>
                <w:sz w:val="24"/>
              </w:rPr>
            </w:pPr>
          </w:p>
        </w:tc>
        <w:tc>
          <w:tcPr>
            <w:tcW w:w="1299" w:type="dxa"/>
            <w:shd w:val="clear" w:color="auto" w:fill="auto"/>
            <w:noWrap w:val="0"/>
            <w:tcMar>
              <w:top w:w="0" w:type="dxa"/>
              <w:left w:w="108" w:type="dxa"/>
              <w:bottom w:w="0" w:type="dxa"/>
              <w:right w:w="108" w:type="dxa"/>
            </w:tcMar>
            <w:vAlign w:val="center"/>
          </w:tcPr>
          <w:p>
            <w:pPr>
              <w:widowControl/>
              <w:spacing w:line="440" w:lineRule="exact"/>
              <w:ind w:firstLine="480"/>
              <w:jc w:val="center"/>
              <w:rPr>
                <w:rFonts w:ascii="宋体" w:hAnsi="宋体"/>
                <w:kern w:val="0"/>
                <w:sz w:val="24"/>
              </w:rPr>
            </w:pPr>
          </w:p>
        </w:tc>
        <w:tc>
          <w:tcPr>
            <w:tcW w:w="985" w:type="dxa"/>
            <w:shd w:val="clear" w:color="auto" w:fill="auto"/>
            <w:noWrap w:val="0"/>
            <w:tcMar>
              <w:top w:w="0" w:type="dxa"/>
              <w:left w:w="108" w:type="dxa"/>
              <w:bottom w:w="0" w:type="dxa"/>
              <w:right w:w="108" w:type="dxa"/>
            </w:tcMar>
            <w:vAlign w:val="center"/>
          </w:tcPr>
          <w:p>
            <w:pPr>
              <w:widowControl/>
              <w:spacing w:line="440" w:lineRule="exact"/>
              <w:ind w:firstLine="480"/>
              <w:jc w:val="center"/>
              <w:rPr>
                <w:rFonts w:ascii="宋体" w:hAnsi="宋体"/>
                <w:kern w:val="0"/>
                <w:sz w:val="24"/>
              </w:rPr>
            </w:pPr>
          </w:p>
        </w:tc>
        <w:tc>
          <w:tcPr>
            <w:tcW w:w="1295" w:type="dxa"/>
            <w:shd w:val="clear" w:color="auto" w:fill="auto"/>
            <w:noWrap w:val="0"/>
            <w:tcMar>
              <w:top w:w="0" w:type="dxa"/>
              <w:left w:w="108" w:type="dxa"/>
              <w:bottom w:w="0" w:type="dxa"/>
              <w:right w:w="108" w:type="dxa"/>
            </w:tcMar>
            <w:vAlign w:val="center"/>
          </w:tcPr>
          <w:p>
            <w:pPr>
              <w:widowControl/>
              <w:spacing w:line="440" w:lineRule="exact"/>
              <w:jc w:val="center"/>
              <w:rPr>
                <w:rFonts w:ascii="宋体" w:hAnsi="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5" w:hRule="atLeast"/>
          <w:jc w:val="center"/>
        </w:trPr>
        <w:tc>
          <w:tcPr>
            <w:tcW w:w="2519" w:type="dxa"/>
            <w:shd w:val="clear" w:color="auto" w:fill="auto"/>
            <w:noWrap w:val="0"/>
            <w:tcMar>
              <w:top w:w="0" w:type="dxa"/>
              <w:left w:w="108" w:type="dxa"/>
              <w:bottom w:w="0" w:type="dxa"/>
              <w:right w:w="108" w:type="dxa"/>
            </w:tcMar>
            <w:vAlign w:val="center"/>
          </w:tcPr>
          <w:p>
            <w:pPr>
              <w:widowControl/>
              <w:spacing w:line="440" w:lineRule="exact"/>
              <w:jc w:val="center"/>
              <w:rPr>
                <w:rFonts w:ascii="宋体" w:hAnsi="宋体"/>
                <w:kern w:val="0"/>
                <w:sz w:val="24"/>
              </w:rPr>
            </w:pPr>
          </w:p>
        </w:tc>
        <w:tc>
          <w:tcPr>
            <w:tcW w:w="1646" w:type="dxa"/>
            <w:shd w:val="clear" w:color="auto" w:fill="auto"/>
            <w:noWrap w:val="0"/>
            <w:tcMar>
              <w:top w:w="0" w:type="dxa"/>
              <w:left w:w="108" w:type="dxa"/>
              <w:bottom w:w="0" w:type="dxa"/>
              <w:right w:w="108" w:type="dxa"/>
            </w:tcMar>
            <w:vAlign w:val="center"/>
          </w:tcPr>
          <w:p>
            <w:pPr>
              <w:widowControl/>
              <w:spacing w:line="440" w:lineRule="exact"/>
              <w:jc w:val="center"/>
              <w:rPr>
                <w:rFonts w:ascii="宋体" w:hAnsi="宋体"/>
                <w:kern w:val="0"/>
                <w:sz w:val="24"/>
              </w:rPr>
            </w:pPr>
          </w:p>
        </w:tc>
        <w:tc>
          <w:tcPr>
            <w:tcW w:w="1125" w:type="dxa"/>
            <w:shd w:val="clear" w:color="auto" w:fill="auto"/>
            <w:noWrap w:val="0"/>
            <w:tcMar>
              <w:top w:w="0" w:type="dxa"/>
              <w:left w:w="108" w:type="dxa"/>
              <w:bottom w:w="0" w:type="dxa"/>
              <w:right w:w="108" w:type="dxa"/>
            </w:tcMar>
            <w:vAlign w:val="center"/>
          </w:tcPr>
          <w:p>
            <w:pPr>
              <w:widowControl/>
              <w:spacing w:line="440" w:lineRule="exact"/>
              <w:jc w:val="center"/>
              <w:rPr>
                <w:rFonts w:ascii="宋体" w:hAnsi="宋体"/>
                <w:kern w:val="0"/>
                <w:sz w:val="24"/>
              </w:rPr>
            </w:pPr>
          </w:p>
        </w:tc>
        <w:tc>
          <w:tcPr>
            <w:tcW w:w="985" w:type="dxa"/>
            <w:shd w:val="clear" w:color="auto" w:fill="auto"/>
            <w:noWrap w:val="0"/>
            <w:tcMar>
              <w:top w:w="0" w:type="dxa"/>
              <w:left w:w="108" w:type="dxa"/>
              <w:bottom w:w="0" w:type="dxa"/>
              <w:right w:w="108" w:type="dxa"/>
            </w:tcMar>
            <w:vAlign w:val="center"/>
          </w:tcPr>
          <w:p>
            <w:pPr>
              <w:widowControl/>
              <w:spacing w:line="440" w:lineRule="exact"/>
              <w:jc w:val="center"/>
              <w:rPr>
                <w:rFonts w:ascii="宋体" w:hAnsi="宋体"/>
                <w:kern w:val="0"/>
                <w:sz w:val="24"/>
              </w:rPr>
            </w:pPr>
          </w:p>
        </w:tc>
        <w:tc>
          <w:tcPr>
            <w:tcW w:w="1299" w:type="dxa"/>
            <w:shd w:val="clear" w:color="auto" w:fill="auto"/>
            <w:noWrap w:val="0"/>
            <w:tcMar>
              <w:top w:w="0" w:type="dxa"/>
              <w:left w:w="108" w:type="dxa"/>
              <w:bottom w:w="0" w:type="dxa"/>
              <w:right w:w="108" w:type="dxa"/>
            </w:tcMar>
            <w:vAlign w:val="center"/>
          </w:tcPr>
          <w:p>
            <w:pPr>
              <w:widowControl/>
              <w:spacing w:line="440" w:lineRule="exact"/>
              <w:jc w:val="center"/>
              <w:rPr>
                <w:rFonts w:ascii="宋体" w:hAnsi="宋体"/>
                <w:kern w:val="0"/>
                <w:sz w:val="24"/>
              </w:rPr>
            </w:pPr>
          </w:p>
        </w:tc>
        <w:tc>
          <w:tcPr>
            <w:tcW w:w="985" w:type="dxa"/>
            <w:shd w:val="clear" w:color="auto" w:fill="auto"/>
            <w:noWrap w:val="0"/>
            <w:tcMar>
              <w:top w:w="0" w:type="dxa"/>
              <w:left w:w="108" w:type="dxa"/>
              <w:bottom w:w="0" w:type="dxa"/>
              <w:right w:w="108" w:type="dxa"/>
            </w:tcMar>
            <w:vAlign w:val="center"/>
          </w:tcPr>
          <w:p>
            <w:pPr>
              <w:widowControl/>
              <w:spacing w:line="440" w:lineRule="exact"/>
              <w:jc w:val="center"/>
              <w:rPr>
                <w:rFonts w:ascii="宋体" w:hAnsi="宋体"/>
                <w:kern w:val="0"/>
                <w:sz w:val="24"/>
              </w:rPr>
            </w:pPr>
          </w:p>
        </w:tc>
        <w:tc>
          <w:tcPr>
            <w:tcW w:w="1295" w:type="dxa"/>
            <w:shd w:val="clear" w:color="auto" w:fill="auto"/>
            <w:noWrap w:val="0"/>
            <w:tcMar>
              <w:top w:w="0" w:type="dxa"/>
              <w:left w:w="108" w:type="dxa"/>
              <w:bottom w:w="0" w:type="dxa"/>
              <w:right w:w="108" w:type="dxa"/>
            </w:tcMar>
            <w:vAlign w:val="center"/>
          </w:tcPr>
          <w:p>
            <w:pPr>
              <w:widowControl/>
              <w:spacing w:line="440" w:lineRule="exact"/>
              <w:jc w:val="center"/>
              <w:rPr>
                <w:rFonts w:ascii="宋体" w:hAnsi="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2519" w:type="dxa"/>
            <w:shd w:val="clear" w:color="auto" w:fill="auto"/>
            <w:noWrap w:val="0"/>
            <w:tcMar>
              <w:top w:w="0" w:type="dxa"/>
              <w:left w:w="108" w:type="dxa"/>
              <w:bottom w:w="0" w:type="dxa"/>
              <w:right w:w="108" w:type="dxa"/>
            </w:tcMar>
            <w:vAlign w:val="center"/>
          </w:tcPr>
          <w:p>
            <w:pPr>
              <w:widowControl/>
              <w:spacing w:line="440" w:lineRule="exact"/>
              <w:ind w:firstLine="480"/>
              <w:jc w:val="center"/>
              <w:rPr>
                <w:rFonts w:ascii="宋体" w:hAnsi="宋体"/>
                <w:kern w:val="0"/>
                <w:sz w:val="24"/>
              </w:rPr>
            </w:pPr>
          </w:p>
        </w:tc>
        <w:tc>
          <w:tcPr>
            <w:tcW w:w="1646" w:type="dxa"/>
            <w:shd w:val="clear" w:color="auto" w:fill="auto"/>
            <w:noWrap w:val="0"/>
            <w:tcMar>
              <w:top w:w="0" w:type="dxa"/>
              <w:left w:w="108" w:type="dxa"/>
              <w:bottom w:w="0" w:type="dxa"/>
              <w:right w:w="108" w:type="dxa"/>
            </w:tcMar>
            <w:vAlign w:val="center"/>
          </w:tcPr>
          <w:p>
            <w:pPr>
              <w:widowControl/>
              <w:spacing w:line="440" w:lineRule="exact"/>
              <w:jc w:val="center"/>
              <w:rPr>
                <w:rFonts w:ascii="宋体" w:hAnsi="宋体"/>
                <w:kern w:val="0"/>
                <w:sz w:val="24"/>
              </w:rPr>
            </w:pPr>
          </w:p>
        </w:tc>
        <w:tc>
          <w:tcPr>
            <w:tcW w:w="1125" w:type="dxa"/>
            <w:shd w:val="clear" w:color="auto" w:fill="auto"/>
            <w:noWrap w:val="0"/>
            <w:tcMar>
              <w:top w:w="0" w:type="dxa"/>
              <w:left w:w="108" w:type="dxa"/>
              <w:bottom w:w="0" w:type="dxa"/>
              <w:right w:w="108" w:type="dxa"/>
            </w:tcMar>
            <w:vAlign w:val="center"/>
          </w:tcPr>
          <w:p>
            <w:pPr>
              <w:widowControl/>
              <w:spacing w:line="440" w:lineRule="exact"/>
              <w:jc w:val="center"/>
              <w:rPr>
                <w:rFonts w:ascii="宋体" w:hAnsi="宋体"/>
                <w:kern w:val="0"/>
                <w:sz w:val="24"/>
              </w:rPr>
            </w:pPr>
          </w:p>
        </w:tc>
        <w:tc>
          <w:tcPr>
            <w:tcW w:w="985" w:type="dxa"/>
            <w:shd w:val="clear" w:color="auto" w:fill="auto"/>
            <w:noWrap w:val="0"/>
            <w:tcMar>
              <w:top w:w="0" w:type="dxa"/>
              <w:left w:w="108" w:type="dxa"/>
              <w:bottom w:w="0" w:type="dxa"/>
              <w:right w:w="108" w:type="dxa"/>
            </w:tcMar>
            <w:vAlign w:val="center"/>
          </w:tcPr>
          <w:p>
            <w:pPr>
              <w:widowControl/>
              <w:spacing w:line="440" w:lineRule="exact"/>
              <w:jc w:val="center"/>
              <w:rPr>
                <w:rFonts w:ascii="宋体" w:hAnsi="宋体"/>
                <w:kern w:val="0"/>
                <w:sz w:val="24"/>
              </w:rPr>
            </w:pPr>
          </w:p>
        </w:tc>
        <w:tc>
          <w:tcPr>
            <w:tcW w:w="1299" w:type="dxa"/>
            <w:shd w:val="clear" w:color="auto" w:fill="auto"/>
            <w:noWrap w:val="0"/>
            <w:tcMar>
              <w:top w:w="0" w:type="dxa"/>
              <w:left w:w="108" w:type="dxa"/>
              <w:bottom w:w="0" w:type="dxa"/>
              <w:right w:w="108" w:type="dxa"/>
            </w:tcMar>
            <w:vAlign w:val="center"/>
          </w:tcPr>
          <w:p>
            <w:pPr>
              <w:widowControl/>
              <w:spacing w:line="440" w:lineRule="exact"/>
              <w:ind w:firstLine="480"/>
              <w:jc w:val="center"/>
              <w:rPr>
                <w:rFonts w:ascii="宋体" w:hAnsi="宋体"/>
                <w:kern w:val="0"/>
                <w:sz w:val="24"/>
              </w:rPr>
            </w:pPr>
          </w:p>
        </w:tc>
        <w:tc>
          <w:tcPr>
            <w:tcW w:w="985" w:type="dxa"/>
            <w:shd w:val="clear" w:color="auto" w:fill="auto"/>
            <w:noWrap w:val="0"/>
            <w:tcMar>
              <w:top w:w="0" w:type="dxa"/>
              <w:left w:w="108" w:type="dxa"/>
              <w:bottom w:w="0" w:type="dxa"/>
              <w:right w:w="108" w:type="dxa"/>
            </w:tcMar>
            <w:vAlign w:val="center"/>
          </w:tcPr>
          <w:p>
            <w:pPr>
              <w:widowControl/>
              <w:spacing w:line="440" w:lineRule="exact"/>
              <w:jc w:val="center"/>
              <w:rPr>
                <w:rFonts w:ascii="宋体" w:hAnsi="宋体"/>
                <w:kern w:val="0"/>
                <w:sz w:val="24"/>
              </w:rPr>
            </w:pPr>
          </w:p>
        </w:tc>
        <w:tc>
          <w:tcPr>
            <w:tcW w:w="1295" w:type="dxa"/>
            <w:shd w:val="clear" w:color="auto" w:fill="auto"/>
            <w:noWrap w:val="0"/>
            <w:tcMar>
              <w:top w:w="0" w:type="dxa"/>
              <w:left w:w="108" w:type="dxa"/>
              <w:bottom w:w="0" w:type="dxa"/>
              <w:right w:w="108" w:type="dxa"/>
            </w:tcMar>
            <w:vAlign w:val="center"/>
          </w:tcPr>
          <w:p>
            <w:pPr>
              <w:widowControl/>
              <w:spacing w:line="440" w:lineRule="exact"/>
              <w:jc w:val="center"/>
              <w:rPr>
                <w:rFonts w:ascii="宋体" w:hAnsi="宋体"/>
                <w:kern w:val="0"/>
                <w:sz w:val="24"/>
              </w:rPr>
            </w:pPr>
          </w:p>
        </w:tc>
      </w:tr>
    </w:tbl>
    <w:p>
      <w:pPr>
        <w:overflowPunct w:val="0"/>
        <w:spacing w:line="440" w:lineRule="exact"/>
        <w:rPr>
          <w:rFonts w:ascii="宋体" w:hAnsi="宋体"/>
          <w:sz w:val="24"/>
        </w:rPr>
      </w:pPr>
    </w:p>
    <w:p>
      <w:pPr>
        <w:overflowPunct w:val="0"/>
        <w:spacing w:line="440" w:lineRule="exact"/>
        <w:rPr>
          <w:rFonts w:ascii="宋体" w:hAnsi="宋体"/>
          <w:sz w:val="24"/>
        </w:rPr>
      </w:pPr>
      <w:r>
        <w:rPr>
          <w:rFonts w:hint="eastAsia" w:ascii="宋体" w:hAnsi="宋体"/>
          <w:sz w:val="24"/>
        </w:rPr>
        <w:t>第二条：合同价格</w:t>
      </w:r>
    </w:p>
    <w:p>
      <w:pPr>
        <w:overflowPunct w:val="0"/>
        <w:spacing w:line="440" w:lineRule="exact"/>
        <w:rPr>
          <w:rFonts w:ascii="宋体" w:hAnsi="宋体"/>
          <w:sz w:val="24"/>
        </w:rPr>
      </w:pPr>
      <w:r>
        <w:rPr>
          <w:rFonts w:ascii="宋体" w:hAnsi="宋体"/>
          <w:sz w:val="24"/>
        </w:rPr>
        <w:t>1</w:t>
      </w:r>
      <w:r>
        <w:rPr>
          <w:rFonts w:hint="eastAsia" w:ascii="宋体" w:hAnsi="宋体"/>
          <w:sz w:val="24"/>
        </w:rPr>
        <w:t>、货物总价为人民币（大写）：元整。</w:t>
      </w:r>
    </w:p>
    <w:p>
      <w:pPr>
        <w:overflowPunct w:val="0"/>
        <w:spacing w:line="440" w:lineRule="exact"/>
        <w:rPr>
          <w:rFonts w:ascii="宋体" w:hAnsi="宋体"/>
          <w:sz w:val="24"/>
        </w:rPr>
      </w:pPr>
      <w:r>
        <w:rPr>
          <w:rFonts w:ascii="宋体" w:hAnsi="宋体"/>
          <w:sz w:val="24"/>
        </w:rPr>
        <w:t>2</w:t>
      </w:r>
      <w:r>
        <w:rPr>
          <w:rFonts w:hint="eastAsia" w:ascii="宋体" w:hAnsi="宋体"/>
          <w:sz w:val="24"/>
        </w:rPr>
        <w:t>、总价中包括货物金额、安装费、包装费、软件接口费、运输费及运输途中保险费、装卸费及税金。本合同价格一般不得做任何变更与调整。</w:t>
      </w:r>
    </w:p>
    <w:p>
      <w:pPr>
        <w:overflowPunct w:val="0"/>
        <w:spacing w:line="440" w:lineRule="exact"/>
        <w:rPr>
          <w:rFonts w:ascii="宋体" w:hAnsi="宋体"/>
          <w:sz w:val="24"/>
        </w:rPr>
      </w:pPr>
    </w:p>
    <w:p>
      <w:pPr>
        <w:overflowPunct w:val="0"/>
        <w:spacing w:line="440" w:lineRule="exact"/>
        <w:rPr>
          <w:rFonts w:ascii="宋体" w:hAnsi="宋体"/>
          <w:sz w:val="24"/>
        </w:rPr>
      </w:pPr>
      <w:r>
        <w:rPr>
          <w:rFonts w:hint="eastAsia" w:ascii="宋体" w:hAnsi="宋体"/>
          <w:sz w:val="24"/>
        </w:rPr>
        <w:t>第三条：付款方式</w:t>
      </w:r>
    </w:p>
    <w:p>
      <w:pPr>
        <w:overflowPunct w:val="0"/>
        <w:spacing w:line="440" w:lineRule="exact"/>
        <w:rPr>
          <w:rFonts w:ascii="宋体" w:hAnsi="宋体"/>
          <w:sz w:val="24"/>
        </w:rPr>
      </w:pPr>
      <w:r>
        <w:rPr>
          <w:rFonts w:ascii="宋体" w:hAnsi="宋体"/>
          <w:sz w:val="24"/>
        </w:rPr>
        <w:t>1</w:t>
      </w:r>
      <w:r>
        <w:rPr>
          <w:rFonts w:hint="eastAsia" w:ascii="宋体" w:hAnsi="宋体"/>
          <w:sz w:val="24"/>
        </w:rPr>
        <w:t>、甲乙双方确认的货款结算依据：投标文件、中标通知书，采购合同书，乙方开具的发票，甲方出具的验收结算书等。</w:t>
      </w:r>
    </w:p>
    <w:p>
      <w:pPr>
        <w:overflowPunct w:val="0"/>
        <w:spacing w:line="440" w:lineRule="exact"/>
        <w:rPr>
          <w:rFonts w:ascii="宋体" w:hAnsi="宋体"/>
          <w:sz w:val="24"/>
        </w:rPr>
      </w:pPr>
      <w:r>
        <w:rPr>
          <w:rFonts w:ascii="宋体" w:hAnsi="宋体"/>
          <w:sz w:val="24"/>
        </w:rPr>
        <w:t>2</w:t>
      </w:r>
      <w:r>
        <w:rPr>
          <w:rFonts w:hint="eastAsia" w:ascii="宋体" w:hAnsi="宋体"/>
          <w:sz w:val="24"/>
        </w:rPr>
        <w:t>、货物验收合格，甲方出具验收结算书后付款。</w:t>
      </w:r>
    </w:p>
    <w:p>
      <w:pPr>
        <w:overflowPunct w:val="0"/>
        <w:spacing w:line="440" w:lineRule="exact"/>
        <w:rPr>
          <w:rFonts w:ascii="宋体" w:hAnsi="宋体"/>
          <w:sz w:val="24"/>
        </w:rPr>
      </w:pPr>
      <w:r>
        <w:rPr>
          <w:rFonts w:hint="eastAsia" w:ascii="宋体" w:hAnsi="宋体"/>
          <w:sz w:val="24"/>
        </w:rPr>
        <w:t>（响应甲方要求，此项目为中央预算内投资和单位自筹资金，支付方式须符合医院专项资金支付要求。备注：最终付款方式以和甲方单位签订合同为准。）</w:t>
      </w:r>
    </w:p>
    <w:p>
      <w:pPr>
        <w:overflowPunct w:val="0"/>
        <w:spacing w:line="440" w:lineRule="exact"/>
        <w:rPr>
          <w:rFonts w:ascii="宋体" w:hAnsi="宋体"/>
          <w:sz w:val="24"/>
        </w:rPr>
      </w:pPr>
    </w:p>
    <w:p>
      <w:pPr>
        <w:overflowPunct w:val="0"/>
        <w:spacing w:line="440" w:lineRule="exact"/>
        <w:rPr>
          <w:rFonts w:ascii="宋体" w:hAnsi="宋体"/>
          <w:sz w:val="24"/>
        </w:rPr>
      </w:pPr>
      <w:r>
        <w:rPr>
          <w:rFonts w:hint="eastAsia" w:ascii="宋体" w:hAnsi="宋体"/>
          <w:sz w:val="24"/>
        </w:rPr>
        <w:t>第四条：交货、包装与验收</w:t>
      </w:r>
    </w:p>
    <w:p>
      <w:pPr>
        <w:overflowPunct w:val="0"/>
        <w:spacing w:line="440" w:lineRule="exact"/>
        <w:rPr>
          <w:rFonts w:ascii="宋体" w:hAnsi="宋体"/>
          <w:sz w:val="24"/>
        </w:rPr>
      </w:pPr>
      <w:r>
        <w:rPr>
          <w:rFonts w:ascii="宋体" w:hAnsi="宋体"/>
          <w:sz w:val="24"/>
        </w:rPr>
        <w:t>1</w:t>
      </w:r>
      <w:r>
        <w:rPr>
          <w:rFonts w:hint="eastAsia" w:ascii="宋体" w:hAnsi="宋体"/>
          <w:sz w:val="24"/>
        </w:rPr>
        <w:t>、交货地点：新疆维吾尔自治区人民医院指定地点</w:t>
      </w:r>
    </w:p>
    <w:p>
      <w:pPr>
        <w:overflowPunct w:val="0"/>
        <w:spacing w:line="440" w:lineRule="exact"/>
        <w:rPr>
          <w:rFonts w:ascii="宋体" w:hAnsi="宋体"/>
          <w:sz w:val="24"/>
        </w:rPr>
      </w:pPr>
      <w:r>
        <w:rPr>
          <w:rFonts w:ascii="宋体" w:hAnsi="宋体"/>
          <w:sz w:val="24"/>
        </w:rPr>
        <w:t>2</w:t>
      </w:r>
      <w:r>
        <w:rPr>
          <w:rFonts w:hint="eastAsia" w:ascii="宋体" w:hAnsi="宋体"/>
          <w:sz w:val="24"/>
        </w:rPr>
        <w:t>、交货时间：</w:t>
      </w:r>
      <w:r>
        <w:rPr>
          <w:rFonts w:ascii="宋体" w:hAnsi="宋体"/>
          <w:sz w:val="24"/>
        </w:rPr>
        <w:t>20</w:t>
      </w:r>
      <w:r>
        <w:rPr>
          <w:rFonts w:hint="eastAsia" w:ascii="宋体" w:hAnsi="宋体"/>
          <w:sz w:val="24"/>
        </w:rPr>
        <w:t xml:space="preserve">  </w:t>
      </w:r>
      <w:r>
        <w:rPr>
          <w:rFonts w:ascii="宋体" w:hAnsi="宋体"/>
          <w:sz w:val="24"/>
        </w:rPr>
        <w:t xml:space="preserve">年 </w:t>
      </w:r>
      <w:r>
        <w:rPr>
          <w:rFonts w:hint="eastAsia" w:ascii="宋体" w:hAnsi="宋体"/>
          <w:sz w:val="24"/>
        </w:rPr>
        <w:t>月</w:t>
      </w:r>
      <w:r>
        <w:rPr>
          <w:rFonts w:ascii="宋体" w:hAnsi="宋体"/>
          <w:sz w:val="24"/>
        </w:rPr>
        <w:t xml:space="preserve"> </w:t>
      </w:r>
      <w:r>
        <w:rPr>
          <w:rFonts w:hint="eastAsia" w:ascii="宋体" w:hAnsi="宋体"/>
          <w:sz w:val="24"/>
        </w:rPr>
        <w:t>日前</w:t>
      </w:r>
    </w:p>
    <w:p>
      <w:pPr>
        <w:overflowPunct w:val="0"/>
        <w:spacing w:line="440" w:lineRule="exact"/>
        <w:rPr>
          <w:rFonts w:ascii="宋体" w:hAnsi="宋体"/>
          <w:sz w:val="24"/>
        </w:rPr>
      </w:pPr>
      <w:r>
        <w:rPr>
          <w:rFonts w:ascii="宋体" w:hAnsi="宋体"/>
          <w:sz w:val="24"/>
        </w:rPr>
        <w:t>3</w:t>
      </w:r>
      <w:r>
        <w:rPr>
          <w:rFonts w:hint="eastAsia" w:ascii="宋体" w:hAnsi="宋体"/>
          <w:sz w:val="24"/>
        </w:rPr>
        <w:t>、货物包装应符合国家标准，以保证货物在运输过程中不受损伤。货物在运输或邮寄途中发生毁损或丢失，由乙方负责。在运输途中、交货前、卸货中发生人身伤害或货物受损的，由乙方负责承担。</w:t>
      </w:r>
    </w:p>
    <w:p>
      <w:pPr>
        <w:overflowPunct w:val="0"/>
        <w:spacing w:line="440" w:lineRule="exact"/>
        <w:rPr>
          <w:rFonts w:ascii="宋体" w:hAnsi="宋体"/>
          <w:sz w:val="24"/>
        </w:rPr>
      </w:pPr>
      <w:r>
        <w:rPr>
          <w:rFonts w:ascii="宋体" w:hAnsi="宋体"/>
          <w:sz w:val="24"/>
        </w:rPr>
        <w:t>4</w:t>
      </w:r>
      <w:r>
        <w:rPr>
          <w:rFonts w:hint="eastAsia" w:ascii="宋体" w:hAnsi="宋体"/>
          <w:sz w:val="24"/>
        </w:rPr>
        <w:t>、货物到达后，甲乙双方均须在场并确认包装的完好性后，安装后由甲方验货。并对货物进行清点验收，共同签字确认。如验收不合格，乙方应退货，预缴押金的要全额退还，一切损失由乙方承担。</w:t>
      </w:r>
    </w:p>
    <w:p>
      <w:pPr>
        <w:overflowPunct w:val="0"/>
        <w:spacing w:line="440" w:lineRule="exact"/>
        <w:rPr>
          <w:rFonts w:ascii="宋体" w:hAnsi="宋体"/>
          <w:sz w:val="24"/>
        </w:rPr>
      </w:pPr>
    </w:p>
    <w:p>
      <w:pPr>
        <w:overflowPunct w:val="0"/>
        <w:spacing w:line="440" w:lineRule="exact"/>
        <w:rPr>
          <w:rFonts w:ascii="宋体" w:hAnsi="宋体"/>
          <w:sz w:val="24"/>
        </w:rPr>
      </w:pPr>
      <w:r>
        <w:rPr>
          <w:rFonts w:hint="eastAsia" w:ascii="宋体" w:hAnsi="宋体"/>
          <w:sz w:val="24"/>
        </w:rPr>
        <w:t>第五条：本合同的有效组成文件：</w:t>
      </w:r>
    </w:p>
    <w:p>
      <w:pPr>
        <w:overflowPunct w:val="0"/>
        <w:spacing w:line="440" w:lineRule="exact"/>
        <w:rPr>
          <w:rFonts w:ascii="宋体" w:hAnsi="宋体"/>
          <w:sz w:val="24"/>
        </w:rPr>
      </w:pPr>
      <w:r>
        <w:rPr>
          <w:rFonts w:ascii="宋体" w:hAnsi="宋体"/>
          <w:sz w:val="24"/>
        </w:rPr>
        <w:t>1</w:t>
      </w:r>
      <w:r>
        <w:rPr>
          <w:rFonts w:hint="eastAsia" w:ascii="宋体" w:hAnsi="宋体"/>
          <w:sz w:val="24"/>
        </w:rPr>
        <w:t>、投标文件。</w:t>
      </w:r>
    </w:p>
    <w:p>
      <w:pPr>
        <w:overflowPunct w:val="0"/>
        <w:spacing w:line="440" w:lineRule="exact"/>
        <w:rPr>
          <w:rFonts w:ascii="宋体" w:hAnsi="宋体"/>
          <w:sz w:val="24"/>
        </w:rPr>
      </w:pPr>
      <w:r>
        <w:rPr>
          <w:rFonts w:ascii="宋体" w:hAnsi="宋体"/>
          <w:sz w:val="24"/>
        </w:rPr>
        <w:t>2</w:t>
      </w:r>
      <w:r>
        <w:rPr>
          <w:rFonts w:hint="eastAsia" w:ascii="宋体" w:hAnsi="宋体"/>
          <w:sz w:val="24"/>
        </w:rPr>
        <w:t>、中标通知书。</w:t>
      </w:r>
    </w:p>
    <w:p>
      <w:pPr>
        <w:overflowPunct w:val="0"/>
        <w:spacing w:line="440" w:lineRule="exact"/>
        <w:rPr>
          <w:rFonts w:ascii="宋体" w:hAnsi="宋体"/>
          <w:sz w:val="24"/>
        </w:rPr>
      </w:pPr>
      <w:r>
        <w:rPr>
          <w:rFonts w:ascii="宋体" w:hAnsi="宋体"/>
          <w:sz w:val="24"/>
        </w:rPr>
        <w:t>3</w:t>
      </w:r>
      <w:r>
        <w:rPr>
          <w:rFonts w:hint="eastAsia" w:ascii="宋体" w:hAnsi="宋体"/>
          <w:sz w:val="24"/>
        </w:rPr>
        <w:t>、甲方出具的验货结算书。</w:t>
      </w:r>
    </w:p>
    <w:p>
      <w:pPr>
        <w:overflowPunct w:val="0"/>
        <w:spacing w:line="440" w:lineRule="exact"/>
        <w:rPr>
          <w:rFonts w:ascii="宋体" w:hAnsi="宋体"/>
          <w:sz w:val="24"/>
        </w:rPr>
      </w:pPr>
      <w:r>
        <w:rPr>
          <w:rFonts w:ascii="宋体" w:hAnsi="宋体"/>
          <w:sz w:val="24"/>
        </w:rPr>
        <w:t>4</w:t>
      </w:r>
      <w:r>
        <w:rPr>
          <w:rFonts w:hint="eastAsia" w:ascii="宋体" w:hAnsi="宋体"/>
          <w:sz w:val="24"/>
        </w:rPr>
        <w:t>、乙方所提供的其他承诺。</w:t>
      </w:r>
    </w:p>
    <w:p>
      <w:pPr>
        <w:overflowPunct w:val="0"/>
        <w:spacing w:line="440" w:lineRule="exact"/>
        <w:rPr>
          <w:rFonts w:ascii="宋体" w:hAnsi="宋体"/>
          <w:sz w:val="24"/>
        </w:rPr>
      </w:pPr>
    </w:p>
    <w:p>
      <w:pPr>
        <w:overflowPunct w:val="0"/>
        <w:spacing w:line="440" w:lineRule="exact"/>
        <w:rPr>
          <w:rFonts w:ascii="宋体" w:hAnsi="宋体"/>
          <w:sz w:val="24"/>
        </w:rPr>
      </w:pPr>
      <w:r>
        <w:rPr>
          <w:rFonts w:hint="eastAsia" w:ascii="宋体" w:hAnsi="宋体"/>
          <w:sz w:val="24"/>
        </w:rPr>
        <w:t>第六条：质量保证和售后服务：</w:t>
      </w:r>
    </w:p>
    <w:p>
      <w:pPr>
        <w:overflowPunct w:val="0"/>
        <w:spacing w:line="440" w:lineRule="exact"/>
        <w:rPr>
          <w:rFonts w:ascii="宋体" w:hAnsi="宋体"/>
          <w:sz w:val="24"/>
        </w:rPr>
      </w:pPr>
      <w:r>
        <w:rPr>
          <w:rFonts w:hint="eastAsia" w:ascii="宋体" w:hAnsi="宋体"/>
          <w:sz w:val="24"/>
        </w:rPr>
        <w:t>乙方应保证所提供的货物是全新、未使用过的原装合格正品，并完全符合国家标准和行业的相关标准。</w:t>
      </w:r>
    </w:p>
    <w:p>
      <w:pPr>
        <w:overflowPunct w:val="0"/>
        <w:spacing w:line="440" w:lineRule="exact"/>
        <w:rPr>
          <w:rFonts w:ascii="宋体" w:hAnsi="宋体"/>
          <w:sz w:val="24"/>
        </w:rPr>
      </w:pPr>
    </w:p>
    <w:p>
      <w:pPr>
        <w:overflowPunct w:val="0"/>
        <w:spacing w:line="440" w:lineRule="exact"/>
        <w:rPr>
          <w:rFonts w:ascii="宋体" w:hAnsi="宋体"/>
          <w:sz w:val="24"/>
        </w:rPr>
      </w:pPr>
      <w:r>
        <w:rPr>
          <w:rFonts w:hint="eastAsia" w:ascii="宋体" w:hAnsi="宋体"/>
          <w:sz w:val="24"/>
        </w:rPr>
        <w:t>第七条：违约责任：</w:t>
      </w:r>
    </w:p>
    <w:p>
      <w:pPr>
        <w:overflowPunct w:val="0"/>
        <w:spacing w:line="440" w:lineRule="exact"/>
        <w:rPr>
          <w:rFonts w:ascii="宋体" w:hAnsi="宋体"/>
          <w:sz w:val="24"/>
        </w:rPr>
      </w:pPr>
      <w:r>
        <w:rPr>
          <w:rFonts w:ascii="宋体" w:hAnsi="宋体"/>
          <w:sz w:val="24"/>
        </w:rPr>
        <w:t>1</w:t>
      </w:r>
      <w:r>
        <w:rPr>
          <w:rFonts w:hint="eastAsia" w:ascii="宋体" w:hAnsi="宋体"/>
          <w:sz w:val="24"/>
        </w:rPr>
        <w:t>、乙方不能按期按约交货或部分交货的，甲方有权不予支付乙方货款，</w:t>
      </w:r>
    </w:p>
    <w:p>
      <w:pPr>
        <w:overflowPunct w:val="0"/>
        <w:spacing w:line="440" w:lineRule="exact"/>
        <w:rPr>
          <w:rFonts w:ascii="宋体" w:hAnsi="宋体"/>
          <w:sz w:val="24"/>
        </w:rPr>
      </w:pPr>
      <w:r>
        <w:rPr>
          <w:rFonts w:hint="eastAsia" w:ascii="宋体" w:hAnsi="宋体"/>
          <w:sz w:val="24"/>
        </w:rPr>
        <w:t>并有权解除合同，乙方并应向甲方偿付相当于不能交货部分货款</w:t>
      </w:r>
      <w:r>
        <w:rPr>
          <w:rFonts w:ascii="宋体" w:hAnsi="宋体"/>
          <w:sz w:val="24"/>
        </w:rPr>
        <w:t>5%</w:t>
      </w:r>
      <w:r>
        <w:rPr>
          <w:rFonts w:hint="eastAsia" w:ascii="宋体" w:hAnsi="宋体"/>
          <w:sz w:val="24"/>
        </w:rPr>
        <w:t>的违约金。</w:t>
      </w:r>
    </w:p>
    <w:p>
      <w:pPr>
        <w:overflowPunct w:val="0"/>
        <w:spacing w:line="440" w:lineRule="exact"/>
        <w:rPr>
          <w:rFonts w:ascii="宋体" w:hAnsi="宋体"/>
          <w:sz w:val="24"/>
        </w:rPr>
      </w:pPr>
      <w:r>
        <w:rPr>
          <w:rFonts w:ascii="宋体" w:hAnsi="宋体"/>
          <w:sz w:val="24"/>
        </w:rPr>
        <w:t>2</w:t>
      </w:r>
      <w:r>
        <w:rPr>
          <w:rFonts w:hint="eastAsia" w:ascii="宋体" w:hAnsi="宋体"/>
          <w:sz w:val="24"/>
        </w:rPr>
        <w:t>、乙方所提供货物品种、数量、质量不符合国家法律法规和本合同规定的，甲方有权拒收，由乙方负责包换或退货，并承担由此而支付的实际费用。</w:t>
      </w:r>
    </w:p>
    <w:p>
      <w:pPr>
        <w:overflowPunct w:val="0"/>
        <w:spacing w:line="440" w:lineRule="exact"/>
        <w:rPr>
          <w:rFonts w:ascii="宋体" w:hAnsi="宋体"/>
          <w:sz w:val="24"/>
        </w:rPr>
      </w:pPr>
      <w:r>
        <w:rPr>
          <w:rFonts w:ascii="宋体" w:hAnsi="宋体"/>
          <w:sz w:val="24"/>
        </w:rPr>
        <w:t>3</w:t>
      </w:r>
      <w:r>
        <w:rPr>
          <w:rFonts w:hint="eastAsia" w:ascii="宋体" w:hAnsi="宋体"/>
          <w:sz w:val="24"/>
        </w:rPr>
        <w:t>、乙方逾期交货的，按逾期缴货部分货款计算，向甲方偿付每日千分之五的违约金，并承担甲方因此所受的损失费用。</w:t>
      </w:r>
    </w:p>
    <w:p>
      <w:pPr>
        <w:overflowPunct w:val="0"/>
        <w:spacing w:line="440" w:lineRule="exact"/>
        <w:rPr>
          <w:rFonts w:ascii="宋体" w:hAnsi="宋体"/>
          <w:sz w:val="24"/>
        </w:rPr>
      </w:pPr>
      <w:r>
        <w:rPr>
          <w:rFonts w:ascii="宋体" w:hAnsi="宋体"/>
          <w:sz w:val="24"/>
        </w:rPr>
        <w:t>4</w:t>
      </w:r>
      <w:r>
        <w:rPr>
          <w:rFonts w:hint="eastAsia" w:ascii="宋体" w:hAnsi="宋体"/>
          <w:sz w:val="24"/>
        </w:rPr>
        <w:t>、乙方违反本合同相关约定的，除应当承担违约责任外，因乙方违约导致甲方产生其他相关损失的，乙方应当赔偿甲方因此产生的经济损失。</w:t>
      </w:r>
    </w:p>
    <w:p>
      <w:pPr>
        <w:overflowPunct w:val="0"/>
        <w:spacing w:line="440" w:lineRule="exact"/>
        <w:rPr>
          <w:rFonts w:ascii="宋体" w:hAnsi="宋体"/>
          <w:sz w:val="24"/>
        </w:rPr>
      </w:pPr>
      <w:r>
        <w:rPr>
          <w:rFonts w:ascii="宋体" w:hAnsi="宋体"/>
          <w:sz w:val="24"/>
        </w:rPr>
        <w:t>5</w:t>
      </w:r>
      <w:r>
        <w:rPr>
          <w:rFonts w:hint="eastAsia" w:ascii="宋体" w:hAnsi="宋体"/>
          <w:sz w:val="24"/>
        </w:rPr>
        <w:t>、甲方未按合同约定逾期付款的，应按照每日千分之五的比例向乙方偿付逾期货款的违约金。</w:t>
      </w:r>
    </w:p>
    <w:p>
      <w:pPr>
        <w:overflowPunct w:val="0"/>
        <w:spacing w:line="440" w:lineRule="exact"/>
        <w:rPr>
          <w:rFonts w:ascii="宋体" w:hAnsi="宋体"/>
          <w:sz w:val="24"/>
        </w:rPr>
      </w:pPr>
      <w:r>
        <w:rPr>
          <w:rFonts w:ascii="宋体" w:hAnsi="宋体"/>
          <w:sz w:val="24"/>
        </w:rPr>
        <w:t>6</w:t>
      </w:r>
      <w:r>
        <w:rPr>
          <w:rFonts w:hint="eastAsia" w:ascii="宋体" w:hAnsi="宋体"/>
          <w:sz w:val="24"/>
        </w:rPr>
        <w:t>、甲方违反本合同规定拒绝接货的，应当承担由此对乙方造成的损失。</w:t>
      </w:r>
    </w:p>
    <w:p>
      <w:pPr>
        <w:overflowPunct w:val="0"/>
        <w:spacing w:line="440" w:lineRule="exact"/>
        <w:rPr>
          <w:rFonts w:ascii="宋体" w:hAnsi="宋体"/>
          <w:sz w:val="24"/>
        </w:rPr>
      </w:pPr>
      <w:r>
        <w:rPr>
          <w:rFonts w:ascii="宋体" w:hAnsi="宋体"/>
          <w:sz w:val="24"/>
        </w:rPr>
        <w:t>7</w:t>
      </w:r>
      <w:r>
        <w:rPr>
          <w:rFonts w:hint="eastAsia" w:ascii="宋体" w:hAnsi="宋体"/>
          <w:sz w:val="24"/>
        </w:rPr>
        <w:t>、双方必须严格执行《中华人民共和国合同法》的有关违约责任规定。</w:t>
      </w:r>
    </w:p>
    <w:p>
      <w:pPr>
        <w:overflowPunct w:val="0"/>
        <w:spacing w:line="440" w:lineRule="exact"/>
        <w:rPr>
          <w:rFonts w:ascii="宋体" w:hAnsi="宋体"/>
          <w:sz w:val="24"/>
        </w:rPr>
      </w:pPr>
    </w:p>
    <w:p>
      <w:pPr>
        <w:overflowPunct w:val="0"/>
        <w:spacing w:line="440" w:lineRule="exact"/>
        <w:rPr>
          <w:rFonts w:ascii="宋体" w:hAnsi="宋体"/>
          <w:sz w:val="24"/>
        </w:rPr>
      </w:pPr>
      <w:r>
        <w:rPr>
          <w:rFonts w:hint="eastAsia" w:ascii="宋体" w:hAnsi="宋体"/>
          <w:sz w:val="24"/>
        </w:rPr>
        <w:t>第八条：不可抗力</w:t>
      </w:r>
    </w:p>
    <w:p>
      <w:pPr>
        <w:overflowPunct w:val="0"/>
        <w:spacing w:line="440" w:lineRule="exact"/>
        <w:rPr>
          <w:rFonts w:ascii="宋体" w:hAnsi="宋体"/>
          <w:sz w:val="24"/>
        </w:rPr>
      </w:pPr>
      <w:r>
        <w:rPr>
          <w:rFonts w:ascii="宋体" w:hAnsi="宋体"/>
          <w:sz w:val="24"/>
        </w:rPr>
        <w:t>1</w:t>
      </w:r>
      <w:r>
        <w:rPr>
          <w:rFonts w:hint="eastAsia" w:ascii="宋体" w:hAnsi="宋体"/>
          <w:sz w:val="24"/>
        </w:rPr>
        <w:t>、本合同生效后发生不可抗力的，发生不可抗力的一方应立即通知对方和新疆维吾尔自治区人民医院，并在不可抗力发生之日起五天内提供不可抗力的详情及有关证明文件送交对方和新疆维吾尔自治区人民医院。</w:t>
      </w:r>
    </w:p>
    <w:p>
      <w:pPr>
        <w:overflowPunct w:val="0"/>
        <w:spacing w:line="440" w:lineRule="exact"/>
        <w:rPr>
          <w:rFonts w:ascii="宋体" w:hAnsi="宋体"/>
          <w:sz w:val="24"/>
        </w:rPr>
      </w:pPr>
      <w:r>
        <w:rPr>
          <w:rFonts w:ascii="宋体" w:hAnsi="宋体"/>
          <w:sz w:val="24"/>
        </w:rPr>
        <w:t>2</w:t>
      </w:r>
      <w:r>
        <w:rPr>
          <w:rFonts w:hint="eastAsia" w:ascii="宋体" w:hAnsi="宋体"/>
          <w:sz w:val="24"/>
        </w:rPr>
        <w:t>、发生不可抗力事件时，双方应协商以寻找一个合理的解决方法，并尽一切努力减轻不可抗力产生的后果。如不可抗力影响双方合同正常执行的，双方应友好协商解决本合同是否继续履行或终止。</w:t>
      </w:r>
    </w:p>
    <w:p>
      <w:pPr>
        <w:overflowPunct w:val="0"/>
        <w:spacing w:line="440" w:lineRule="exact"/>
        <w:rPr>
          <w:rFonts w:ascii="宋体" w:hAnsi="宋体"/>
          <w:sz w:val="24"/>
        </w:rPr>
      </w:pPr>
      <w:r>
        <w:rPr>
          <w:rFonts w:ascii="宋体" w:hAnsi="宋体"/>
          <w:sz w:val="24"/>
        </w:rPr>
        <w:t>3</w:t>
      </w:r>
      <w:r>
        <w:rPr>
          <w:rFonts w:hint="eastAsia" w:ascii="宋体" w:hAnsi="宋体"/>
          <w:sz w:val="24"/>
        </w:rPr>
        <w:t>、一方因不可抗力不能按本合同约定履行的，可以减轻或免除一方的违约责任，一方不能证明不能按本合同约定履行是因不可抗力的，应当承担本合同约定的违约和赔偿责任。</w:t>
      </w:r>
    </w:p>
    <w:p>
      <w:pPr>
        <w:overflowPunct w:val="0"/>
        <w:spacing w:line="440" w:lineRule="exact"/>
        <w:rPr>
          <w:rFonts w:ascii="宋体" w:hAnsi="宋体"/>
          <w:sz w:val="24"/>
        </w:rPr>
      </w:pPr>
    </w:p>
    <w:p>
      <w:pPr>
        <w:overflowPunct w:val="0"/>
        <w:spacing w:line="440" w:lineRule="exact"/>
        <w:rPr>
          <w:rFonts w:ascii="宋体" w:hAnsi="宋体"/>
          <w:sz w:val="24"/>
        </w:rPr>
      </w:pPr>
      <w:r>
        <w:rPr>
          <w:rFonts w:hint="eastAsia" w:ascii="宋体" w:hAnsi="宋体"/>
          <w:sz w:val="24"/>
        </w:rPr>
        <w:t>第九条：合同的解除和变更</w:t>
      </w:r>
    </w:p>
    <w:p>
      <w:pPr>
        <w:overflowPunct w:val="0"/>
        <w:spacing w:line="440" w:lineRule="exact"/>
        <w:rPr>
          <w:rFonts w:ascii="宋体" w:hAnsi="宋体"/>
          <w:sz w:val="24"/>
        </w:rPr>
      </w:pPr>
      <w:r>
        <w:rPr>
          <w:rFonts w:hint="eastAsia" w:ascii="宋体" w:hAnsi="宋体"/>
          <w:sz w:val="24"/>
        </w:rPr>
        <w:t>当合同一方要求变更或解除合同时，在新协议未达成前，原合同仍然有效。要求变更的一方应及时书面通知对方新疆维吾尔自治区人民医院，对方在接到通知</w:t>
      </w:r>
      <w:r>
        <w:rPr>
          <w:rFonts w:ascii="宋体" w:hAnsi="宋体"/>
          <w:sz w:val="24"/>
        </w:rPr>
        <w:t>15</w:t>
      </w:r>
      <w:r>
        <w:rPr>
          <w:rFonts w:hint="eastAsia" w:ascii="宋体" w:hAnsi="宋体"/>
          <w:sz w:val="24"/>
        </w:rPr>
        <w:t>日内书面给予答复，逾期未答复则视为已同意。双方达成协议的，按新协议执行，并报新疆维吾尔自治区人民医院备案。</w:t>
      </w:r>
    </w:p>
    <w:p>
      <w:pPr>
        <w:overflowPunct w:val="0"/>
        <w:spacing w:line="440" w:lineRule="exact"/>
        <w:rPr>
          <w:rFonts w:ascii="宋体" w:hAnsi="宋体"/>
          <w:sz w:val="24"/>
        </w:rPr>
      </w:pPr>
    </w:p>
    <w:p>
      <w:pPr>
        <w:overflowPunct w:val="0"/>
        <w:spacing w:line="440" w:lineRule="exact"/>
        <w:rPr>
          <w:rFonts w:ascii="宋体" w:hAnsi="宋体"/>
          <w:sz w:val="24"/>
        </w:rPr>
      </w:pPr>
      <w:r>
        <w:rPr>
          <w:rFonts w:hint="eastAsia" w:ascii="宋体" w:hAnsi="宋体"/>
          <w:sz w:val="24"/>
        </w:rPr>
        <w:t>第十条：争议解决方式</w:t>
      </w:r>
    </w:p>
    <w:p>
      <w:pPr>
        <w:overflowPunct w:val="0"/>
        <w:spacing w:line="440" w:lineRule="exact"/>
        <w:rPr>
          <w:rFonts w:ascii="宋体" w:hAnsi="宋体"/>
          <w:sz w:val="24"/>
        </w:rPr>
      </w:pPr>
      <w:r>
        <w:rPr>
          <w:rFonts w:hint="eastAsia" w:ascii="宋体" w:hAnsi="宋体"/>
          <w:sz w:val="24"/>
        </w:rPr>
        <w:t>甲乙双方在合同执行中发生争议，由甲乙双方协商解决，协商解决不了的，甲乙双方均有权向新疆维吾尔自治区人民医院投诉或向合同签署所在地人民法院提起诉讼。</w:t>
      </w:r>
    </w:p>
    <w:p>
      <w:pPr>
        <w:overflowPunct w:val="0"/>
        <w:spacing w:line="440" w:lineRule="exact"/>
        <w:rPr>
          <w:rFonts w:ascii="宋体" w:hAnsi="宋体"/>
          <w:sz w:val="24"/>
        </w:rPr>
      </w:pPr>
    </w:p>
    <w:p>
      <w:pPr>
        <w:overflowPunct w:val="0"/>
        <w:spacing w:line="440" w:lineRule="exact"/>
        <w:rPr>
          <w:rFonts w:ascii="宋体" w:hAnsi="宋体"/>
          <w:sz w:val="24"/>
        </w:rPr>
      </w:pPr>
      <w:r>
        <w:rPr>
          <w:rFonts w:hint="eastAsia" w:ascii="宋体" w:hAnsi="宋体"/>
          <w:sz w:val="24"/>
        </w:rPr>
        <w:t>第十一条：合同生效及其他</w:t>
      </w:r>
    </w:p>
    <w:p>
      <w:pPr>
        <w:overflowPunct w:val="0"/>
        <w:spacing w:line="440" w:lineRule="exact"/>
        <w:rPr>
          <w:rFonts w:ascii="宋体" w:hAnsi="宋体"/>
          <w:sz w:val="24"/>
        </w:rPr>
      </w:pPr>
      <w:r>
        <w:rPr>
          <w:rFonts w:ascii="宋体" w:hAnsi="宋体"/>
          <w:sz w:val="24"/>
        </w:rPr>
        <w:t>1</w:t>
      </w:r>
      <w:r>
        <w:rPr>
          <w:rFonts w:hint="eastAsia" w:ascii="宋体" w:hAnsi="宋体"/>
          <w:sz w:val="24"/>
        </w:rPr>
        <w:t>、本合同经甲乙双方盖章和代表签字日期，即为本合同生效日期。如双方盖章签字日期不一致时，以最后盖章签字方的盖章签字日期为合同的生效日期。</w:t>
      </w:r>
    </w:p>
    <w:p>
      <w:pPr>
        <w:overflowPunct w:val="0"/>
        <w:spacing w:line="440" w:lineRule="exact"/>
        <w:rPr>
          <w:rFonts w:ascii="宋体" w:hAnsi="宋体"/>
          <w:sz w:val="24"/>
        </w:rPr>
      </w:pPr>
      <w:r>
        <w:rPr>
          <w:rFonts w:ascii="宋体" w:hAnsi="宋体"/>
          <w:sz w:val="24"/>
        </w:rPr>
        <w:t>2</w:t>
      </w:r>
      <w:r>
        <w:rPr>
          <w:rFonts w:hint="eastAsia" w:ascii="宋体" w:hAnsi="宋体"/>
          <w:sz w:val="24"/>
        </w:rPr>
        <w:t>、本合同一式陆份，甲伍份，乙方一份，政府采购办、招标代理公司各一套</w:t>
      </w:r>
    </w:p>
    <w:p>
      <w:pPr>
        <w:overflowPunct w:val="0"/>
        <w:spacing w:line="440" w:lineRule="exact"/>
        <w:rPr>
          <w:rFonts w:ascii="宋体" w:hAnsi="宋体"/>
          <w:sz w:val="24"/>
        </w:rPr>
      </w:pPr>
      <w:r>
        <w:rPr>
          <w:rFonts w:ascii="宋体" w:hAnsi="宋体"/>
          <w:sz w:val="24"/>
        </w:rPr>
        <w:t>3</w:t>
      </w:r>
      <w:r>
        <w:rPr>
          <w:rFonts w:hint="eastAsia" w:ascii="宋体" w:hAnsi="宋体"/>
          <w:sz w:val="24"/>
        </w:rPr>
        <w:t>、本合同的未尽事项，必要时由甲乙双方另订补充协议，经甲乙双方盖章和双方授权代表签字后与本合同具有同等法律效力，补充协议必须交新疆维吾尔自治区人民医院备案。</w:t>
      </w:r>
    </w:p>
    <w:p>
      <w:pPr>
        <w:overflowPunct w:val="0"/>
        <w:spacing w:line="440" w:lineRule="exact"/>
        <w:rPr>
          <w:rFonts w:ascii="宋体" w:hAnsi="宋体"/>
          <w:sz w:val="24"/>
        </w:rPr>
      </w:pPr>
      <w:r>
        <w:rPr>
          <w:rFonts w:hint="eastAsia" w:ascii="宋体" w:hAnsi="宋体"/>
          <w:sz w:val="24"/>
        </w:rPr>
        <w:t>甲方：</w:t>
      </w:r>
      <w:r>
        <w:rPr>
          <w:rFonts w:ascii="宋体" w:hAnsi="宋体"/>
          <w:sz w:val="24"/>
        </w:rPr>
        <w:t xml:space="preserve">                                   </w:t>
      </w:r>
      <w:r>
        <w:rPr>
          <w:rFonts w:hint="eastAsia" w:ascii="宋体" w:hAnsi="宋体"/>
          <w:sz w:val="24"/>
        </w:rPr>
        <w:t>乙方：</w:t>
      </w:r>
    </w:p>
    <w:p>
      <w:pPr>
        <w:overflowPunct w:val="0"/>
        <w:spacing w:line="440" w:lineRule="exact"/>
        <w:rPr>
          <w:rFonts w:ascii="宋体" w:hAnsi="宋体"/>
          <w:sz w:val="24"/>
        </w:rPr>
      </w:pPr>
      <w:r>
        <w:rPr>
          <w:rFonts w:ascii="宋体" w:hAnsi="宋体"/>
          <w:sz w:val="24"/>
        </w:rPr>
        <w:t xml:space="preserve">            </w:t>
      </w:r>
    </w:p>
    <w:p>
      <w:pPr>
        <w:overflowPunct w:val="0"/>
        <w:spacing w:line="440" w:lineRule="exact"/>
        <w:rPr>
          <w:rFonts w:ascii="宋体" w:hAnsi="宋体"/>
          <w:sz w:val="24"/>
        </w:rPr>
      </w:pPr>
      <w:r>
        <w:rPr>
          <w:rFonts w:hint="eastAsia" w:ascii="宋体" w:hAnsi="宋体"/>
          <w:sz w:val="24"/>
        </w:rPr>
        <w:t>地址：</w:t>
      </w:r>
      <w:r>
        <w:rPr>
          <w:rFonts w:ascii="宋体" w:hAnsi="宋体"/>
          <w:sz w:val="24"/>
        </w:rPr>
        <w:t xml:space="preserve">                                         </w:t>
      </w:r>
      <w:r>
        <w:rPr>
          <w:rFonts w:hint="eastAsia" w:ascii="宋体" w:hAnsi="宋体"/>
          <w:sz w:val="24"/>
        </w:rPr>
        <w:t>地址：</w:t>
      </w:r>
      <w:r>
        <w:rPr>
          <w:rFonts w:ascii="宋体" w:hAnsi="宋体"/>
          <w:sz w:val="24"/>
        </w:rPr>
        <w:t xml:space="preserve">            </w:t>
      </w:r>
    </w:p>
    <w:p>
      <w:pPr>
        <w:overflowPunct w:val="0"/>
        <w:spacing w:line="440" w:lineRule="exact"/>
        <w:rPr>
          <w:rFonts w:ascii="宋体" w:hAnsi="宋体"/>
          <w:sz w:val="24"/>
        </w:rPr>
      </w:pPr>
      <w:r>
        <w:rPr>
          <w:rFonts w:hint="eastAsia" w:ascii="宋体" w:hAnsi="宋体"/>
          <w:sz w:val="24"/>
        </w:rPr>
        <w:t>经办人：</w:t>
      </w:r>
      <w:r>
        <w:rPr>
          <w:rFonts w:ascii="宋体" w:hAnsi="宋体"/>
          <w:sz w:val="24"/>
        </w:rPr>
        <w:t xml:space="preserve">                                      </w:t>
      </w:r>
      <w:r>
        <w:rPr>
          <w:rFonts w:hint="eastAsia" w:ascii="宋体" w:hAnsi="宋体"/>
          <w:sz w:val="24"/>
        </w:rPr>
        <w:t>经办人：</w:t>
      </w:r>
      <w:r>
        <w:rPr>
          <w:rFonts w:ascii="宋体" w:hAnsi="宋体"/>
          <w:sz w:val="24"/>
        </w:rPr>
        <w:t xml:space="preserve">         </w:t>
      </w:r>
    </w:p>
    <w:p>
      <w:pPr>
        <w:overflowPunct w:val="0"/>
        <w:spacing w:line="440" w:lineRule="exact"/>
        <w:rPr>
          <w:rFonts w:ascii="宋体" w:hAnsi="宋体"/>
          <w:sz w:val="24"/>
        </w:rPr>
      </w:pPr>
      <w:r>
        <w:rPr>
          <w:rFonts w:hint="eastAsia" w:ascii="宋体" w:hAnsi="宋体"/>
          <w:sz w:val="24"/>
        </w:rPr>
        <w:t>电话：</w:t>
      </w:r>
      <w:r>
        <w:rPr>
          <w:rFonts w:ascii="宋体" w:hAnsi="宋体"/>
          <w:sz w:val="24"/>
        </w:rPr>
        <w:t xml:space="preserve">                                         </w:t>
      </w:r>
      <w:r>
        <w:rPr>
          <w:rFonts w:hint="eastAsia" w:ascii="宋体" w:hAnsi="宋体"/>
          <w:sz w:val="24"/>
        </w:rPr>
        <w:t>电话：</w:t>
      </w:r>
      <w:r>
        <w:rPr>
          <w:rFonts w:ascii="宋体" w:hAnsi="宋体"/>
          <w:sz w:val="24"/>
        </w:rPr>
        <w:t xml:space="preserve">                           </w:t>
      </w:r>
    </w:p>
    <w:p>
      <w:pPr>
        <w:overflowPunct w:val="0"/>
        <w:spacing w:line="440" w:lineRule="exact"/>
        <w:rPr>
          <w:rFonts w:ascii="宋体" w:hAnsi="宋体"/>
          <w:sz w:val="24"/>
        </w:rPr>
      </w:pPr>
      <w:r>
        <w:rPr>
          <w:rFonts w:ascii="宋体" w:hAnsi="宋体"/>
          <w:sz w:val="24"/>
        </w:rPr>
        <w:t>201</w:t>
      </w:r>
      <w:r>
        <w:rPr>
          <w:rFonts w:hint="eastAsia" w:ascii="宋体" w:hAnsi="宋体"/>
          <w:sz w:val="24"/>
        </w:rPr>
        <w:t>年月日</w:t>
      </w:r>
      <w:r>
        <w:rPr>
          <w:rFonts w:ascii="宋体" w:hAnsi="宋体"/>
          <w:sz w:val="24"/>
        </w:rPr>
        <w:t xml:space="preserve">                                 201</w:t>
      </w:r>
      <w:r>
        <w:rPr>
          <w:rFonts w:hint="eastAsia" w:ascii="宋体" w:hAnsi="宋体"/>
          <w:sz w:val="24"/>
        </w:rPr>
        <w:t>年月日</w:t>
      </w:r>
      <w:r>
        <w:rPr>
          <w:rFonts w:ascii="宋体" w:hAnsi="宋体"/>
          <w:sz w:val="24"/>
        </w:rPr>
        <w:t xml:space="preserve">   </w:t>
      </w:r>
    </w:p>
    <w:p>
      <w:pPr>
        <w:spacing w:line="440" w:lineRule="exact"/>
        <w:jc w:val="center"/>
        <w:outlineLvl w:val="0"/>
        <w:rPr>
          <w:rFonts w:ascii="宋体" w:hAnsi="宋体"/>
          <w:sz w:val="24"/>
        </w:rPr>
      </w:pPr>
    </w:p>
    <w:p>
      <w:pPr>
        <w:pStyle w:val="18"/>
        <w:spacing w:line="440" w:lineRule="exact"/>
        <w:rPr>
          <w:rFonts w:hAnsi="宋体" w:cs="宋体"/>
          <w:b/>
          <w:bCs/>
          <w:sz w:val="24"/>
          <w:szCs w:val="24"/>
        </w:rPr>
      </w:pPr>
    </w:p>
    <w:p>
      <w:pPr>
        <w:pStyle w:val="18"/>
        <w:spacing w:line="440" w:lineRule="exact"/>
        <w:rPr>
          <w:rFonts w:hAnsi="宋体" w:cs="宋体"/>
          <w:b/>
          <w:bCs/>
          <w:sz w:val="24"/>
          <w:szCs w:val="24"/>
        </w:rPr>
      </w:pPr>
      <w:r>
        <w:rPr>
          <w:rFonts w:hint="eastAsia" w:hAnsi="宋体" w:cs="宋体"/>
          <w:b/>
          <w:bCs/>
          <w:sz w:val="24"/>
          <w:szCs w:val="24"/>
        </w:rPr>
        <w:t>备注：最终合同以</w:t>
      </w:r>
      <w:r>
        <w:rPr>
          <w:rFonts w:hint="eastAsia" w:hAnsi="宋体" w:cs="宋体"/>
          <w:b/>
          <w:bCs/>
          <w:sz w:val="24"/>
          <w:szCs w:val="24"/>
          <w:lang w:eastAsia="zh-CN"/>
        </w:rPr>
        <w:t>与</w:t>
      </w:r>
      <w:r>
        <w:rPr>
          <w:rFonts w:hint="eastAsia" w:hAnsi="宋体" w:cs="宋体"/>
          <w:b/>
          <w:bCs/>
          <w:sz w:val="24"/>
          <w:szCs w:val="24"/>
        </w:rPr>
        <w:t>甲方单位签订合同为准。</w:t>
      </w:r>
    </w:p>
    <w:p>
      <w:pPr>
        <w:pStyle w:val="6"/>
        <w:numPr>
          <w:ilvl w:val="0"/>
          <w:numId w:val="0"/>
        </w:numPr>
        <w:spacing w:line="360" w:lineRule="auto"/>
        <w:rPr>
          <w:b/>
          <w:sz w:val="36"/>
          <w:szCs w:val="24"/>
          <w:lang w:val="en-US" w:eastAsia="zh-CN"/>
        </w:rPr>
      </w:pPr>
      <w:r>
        <w:rPr>
          <w:b/>
          <w:sz w:val="36"/>
          <w:szCs w:val="24"/>
          <w:lang w:val="en-US" w:eastAsia="zh-CN"/>
        </w:rPr>
        <w:br w:type="page"/>
      </w:r>
      <w:r>
        <w:rPr>
          <w:rFonts w:hint="eastAsia"/>
          <w:b/>
          <w:sz w:val="36"/>
          <w:szCs w:val="24"/>
          <w:lang w:val="en-US" w:eastAsia="zh-CN"/>
        </w:rPr>
        <w:t>第六部分  响应性文件格式</w:t>
      </w:r>
      <w:bookmarkEnd w:id="28"/>
      <w:bookmarkEnd w:id="29"/>
      <w:bookmarkEnd w:id="30"/>
    </w:p>
    <w:p>
      <w:pPr>
        <w:rPr>
          <w:rFonts w:hint="eastAsia"/>
          <w:b/>
          <w:sz w:val="24"/>
        </w:rPr>
      </w:pPr>
      <w:r>
        <w:rPr>
          <w:rFonts w:hint="eastAsia"/>
          <w:b/>
          <w:sz w:val="24"/>
        </w:rPr>
        <w:t>（一）响应性文件封面</w:t>
      </w:r>
    </w:p>
    <w:p>
      <w:pPr>
        <w:jc w:val="center"/>
        <w:rPr>
          <w:rFonts w:hint="eastAsia"/>
          <w:b/>
          <w:sz w:val="24"/>
        </w:rPr>
      </w:pPr>
    </w:p>
    <w:p>
      <w:pPr>
        <w:jc w:val="center"/>
        <w:rPr>
          <w:rFonts w:hint="eastAsia"/>
          <w:b/>
          <w:sz w:val="24"/>
        </w:rPr>
      </w:pPr>
    </w:p>
    <w:p>
      <w:pPr>
        <w:jc w:val="center"/>
        <w:rPr>
          <w:rFonts w:hint="eastAsia"/>
          <w:b/>
          <w:sz w:val="24"/>
        </w:rPr>
      </w:pPr>
    </w:p>
    <w:p>
      <w:pPr>
        <w:jc w:val="center"/>
        <w:rPr>
          <w:rFonts w:hint="eastAsia"/>
          <w:b/>
          <w:sz w:val="24"/>
        </w:rPr>
      </w:pPr>
    </w:p>
    <w:p>
      <w:pPr>
        <w:spacing w:line="360" w:lineRule="auto"/>
        <w:jc w:val="center"/>
        <w:rPr>
          <w:rFonts w:hint="eastAsia" w:eastAsia="宋体"/>
          <w:b/>
          <w:sz w:val="24"/>
          <w:lang w:eastAsia="zh-CN"/>
        </w:rPr>
      </w:pPr>
      <w:r>
        <w:rPr>
          <w:rFonts w:hint="eastAsia"/>
          <w:b/>
          <w:sz w:val="24"/>
          <w:lang w:eastAsia="zh-CN"/>
        </w:rPr>
        <w:t>新疆维吾尔自治区人民医院胃镜中心科研国产医疗设备采购项目</w:t>
      </w:r>
    </w:p>
    <w:p>
      <w:pPr>
        <w:spacing w:line="360" w:lineRule="auto"/>
        <w:jc w:val="center"/>
        <w:rPr>
          <w:rFonts w:hint="eastAsia"/>
          <w:b/>
          <w:sz w:val="24"/>
        </w:rPr>
      </w:pPr>
    </w:p>
    <w:p>
      <w:pPr>
        <w:spacing w:line="360" w:lineRule="auto"/>
        <w:jc w:val="center"/>
        <w:rPr>
          <w:rFonts w:hint="eastAsia"/>
          <w:b/>
          <w:sz w:val="24"/>
        </w:rPr>
      </w:pPr>
      <w:r>
        <w:rPr>
          <w:rFonts w:hint="eastAsia"/>
          <w:b/>
          <w:sz w:val="24"/>
        </w:rPr>
        <w:t>响应性文件</w:t>
      </w:r>
    </w:p>
    <w:p>
      <w:pPr>
        <w:spacing w:line="360" w:lineRule="auto"/>
        <w:jc w:val="center"/>
        <w:rPr>
          <w:rFonts w:hint="eastAsia"/>
          <w:sz w:val="24"/>
        </w:rPr>
      </w:pPr>
      <w:r>
        <w:rPr>
          <w:rFonts w:hint="eastAsia"/>
          <w:sz w:val="24"/>
        </w:rPr>
        <w:t>（正本/副本）</w:t>
      </w:r>
    </w:p>
    <w:p>
      <w:pPr>
        <w:spacing w:line="360" w:lineRule="auto"/>
        <w:ind w:firstLine="480"/>
        <w:rPr>
          <w:rFonts w:hint="eastAsia"/>
          <w:sz w:val="24"/>
        </w:rPr>
      </w:pPr>
    </w:p>
    <w:p>
      <w:pPr>
        <w:spacing w:line="360" w:lineRule="auto"/>
        <w:ind w:firstLine="480"/>
        <w:rPr>
          <w:rFonts w:hint="eastAsia"/>
          <w:sz w:val="24"/>
        </w:rPr>
      </w:pPr>
    </w:p>
    <w:p>
      <w:pPr>
        <w:spacing w:line="360" w:lineRule="auto"/>
        <w:ind w:firstLine="480"/>
        <w:rPr>
          <w:rFonts w:hint="eastAsia"/>
          <w:sz w:val="24"/>
        </w:rPr>
      </w:pPr>
    </w:p>
    <w:p>
      <w:pPr>
        <w:spacing w:line="360" w:lineRule="auto"/>
        <w:ind w:firstLine="480"/>
        <w:rPr>
          <w:rFonts w:hint="eastAsia"/>
          <w:sz w:val="24"/>
        </w:rPr>
      </w:pPr>
    </w:p>
    <w:p>
      <w:pPr>
        <w:spacing w:line="360" w:lineRule="auto"/>
        <w:ind w:firstLine="480"/>
        <w:rPr>
          <w:rFonts w:hint="eastAsia"/>
          <w:sz w:val="24"/>
        </w:rPr>
      </w:pPr>
    </w:p>
    <w:p>
      <w:pPr>
        <w:spacing w:line="360" w:lineRule="auto"/>
        <w:ind w:firstLine="480"/>
        <w:rPr>
          <w:rFonts w:hint="eastAsia"/>
          <w:sz w:val="24"/>
        </w:rPr>
      </w:pPr>
      <w:r>
        <w:rPr>
          <w:rFonts w:hint="eastAsia"/>
          <w:sz w:val="24"/>
        </w:rPr>
        <w:t>项目编号：</w:t>
      </w:r>
    </w:p>
    <w:p>
      <w:pPr>
        <w:spacing w:line="360" w:lineRule="auto"/>
        <w:ind w:firstLine="480"/>
        <w:rPr>
          <w:rFonts w:hint="eastAsia"/>
          <w:sz w:val="24"/>
        </w:rPr>
      </w:pPr>
      <w:r>
        <w:rPr>
          <w:rFonts w:hint="eastAsia"/>
          <w:sz w:val="24"/>
        </w:rPr>
        <w:t>投标单位名称：</w:t>
      </w:r>
    </w:p>
    <w:p>
      <w:pPr>
        <w:widowControl/>
        <w:spacing w:line="440" w:lineRule="exact"/>
        <w:ind w:firstLine="480" w:firstLineChars="200"/>
        <w:jc w:val="left"/>
        <w:rPr>
          <w:rFonts w:hint="eastAsia" w:ascii="宋体" w:hAnsi="宋体" w:cs="宋体"/>
          <w:kern w:val="0"/>
          <w:sz w:val="24"/>
        </w:rPr>
      </w:pPr>
      <w:r>
        <w:rPr>
          <w:rFonts w:hint="eastAsia" w:ascii="宋体" w:hAnsi="宋体" w:cs="宋体"/>
          <w:kern w:val="0"/>
          <w:sz w:val="24"/>
        </w:rPr>
        <w:t>投标内容/分包：</w:t>
      </w:r>
    </w:p>
    <w:p>
      <w:pPr>
        <w:spacing w:line="360" w:lineRule="auto"/>
        <w:ind w:firstLine="480"/>
        <w:rPr>
          <w:rFonts w:hint="eastAsia"/>
          <w:sz w:val="24"/>
        </w:rPr>
      </w:pPr>
      <w:r>
        <w:rPr>
          <w:rFonts w:hint="eastAsia"/>
          <w:sz w:val="24"/>
        </w:rPr>
        <w:t>投标单位联系人：</w:t>
      </w:r>
    </w:p>
    <w:p>
      <w:pPr>
        <w:spacing w:line="360" w:lineRule="auto"/>
        <w:ind w:firstLine="480"/>
        <w:rPr>
          <w:rFonts w:hint="eastAsia"/>
          <w:sz w:val="24"/>
        </w:rPr>
      </w:pPr>
      <w:r>
        <w:rPr>
          <w:rFonts w:hint="eastAsia"/>
          <w:sz w:val="24"/>
        </w:rPr>
        <w:t>投标单位联系电话：：</w:t>
      </w:r>
    </w:p>
    <w:p>
      <w:pPr>
        <w:spacing w:line="360" w:lineRule="auto"/>
        <w:ind w:firstLine="480"/>
        <w:rPr>
          <w:sz w:val="24"/>
        </w:rPr>
      </w:pPr>
      <w:r>
        <w:rPr>
          <w:rFonts w:hint="eastAsia"/>
          <w:sz w:val="24"/>
        </w:rPr>
        <w:t>二〇  年  月</w:t>
      </w:r>
    </w:p>
    <w:p>
      <w:pPr>
        <w:spacing w:line="360" w:lineRule="auto"/>
        <w:rPr>
          <w:b/>
          <w:sz w:val="24"/>
        </w:rPr>
      </w:pPr>
      <w:r>
        <w:rPr>
          <w:sz w:val="24"/>
        </w:rPr>
        <w:br w:type="page"/>
      </w:r>
      <w:bookmarkEnd w:id="27"/>
      <w:r>
        <w:rPr>
          <w:rFonts w:hint="eastAsia"/>
          <w:b/>
          <w:sz w:val="24"/>
        </w:rPr>
        <w:t>（二）响应性文件组成</w:t>
      </w:r>
    </w:p>
    <w:p>
      <w:pPr>
        <w:spacing w:line="360" w:lineRule="auto"/>
        <w:rPr>
          <w:rFonts w:ascii="宋体" w:hAnsi="宋体"/>
          <w:sz w:val="24"/>
        </w:rPr>
      </w:pPr>
      <w:r>
        <w:rPr>
          <w:rFonts w:hint="eastAsia" w:ascii="宋体" w:hAnsi="宋体"/>
          <w:sz w:val="24"/>
        </w:rPr>
        <w:t>目录</w:t>
      </w:r>
    </w:p>
    <w:p>
      <w:pPr>
        <w:spacing w:line="360" w:lineRule="auto"/>
        <w:rPr>
          <w:rFonts w:hint="eastAsia" w:ascii="宋体" w:hAnsi="宋体"/>
          <w:sz w:val="24"/>
        </w:rPr>
      </w:pPr>
      <w:r>
        <w:rPr>
          <w:rFonts w:hint="eastAsia" w:ascii="宋体" w:hAnsi="宋体"/>
          <w:sz w:val="24"/>
        </w:rPr>
        <w:t>第一部分 商务部分</w:t>
      </w:r>
    </w:p>
    <w:p>
      <w:pPr>
        <w:spacing w:line="360" w:lineRule="auto"/>
        <w:rPr>
          <w:rFonts w:ascii="宋体" w:hAnsi="宋体"/>
          <w:sz w:val="24"/>
        </w:rPr>
      </w:pPr>
      <w:r>
        <w:rPr>
          <w:rFonts w:hint="eastAsia" w:ascii="宋体" w:hAnsi="宋体"/>
          <w:sz w:val="24"/>
        </w:rPr>
        <w:t>一、供应商的资格证明材料</w:t>
      </w:r>
    </w:p>
    <w:p>
      <w:pPr>
        <w:spacing w:line="360" w:lineRule="auto"/>
        <w:rPr>
          <w:rFonts w:hint="eastAsia" w:ascii="宋体" w:hAnsi="宋体"/>
          <w:sz w:val="24"/>
        </w:rPr>
      </w:pPr>
      <w:r>
        <w:rPr>
          <w:rFonts w:hint="eastAsia" w:ascii="宋体" w:hAnsi="宋体"/>
          <w:sz w:val="24"/>
        </w:rPr>
        <w:t>（一）参加政府采购活动的供应商应当具备《政府采购法》第二十二条第一款规定的条件，提供下列材料：</w:t>
      </w:r>
    </w:p>
    <w:p>
      <w:pPr>
        <w:spacing w:line="360" w:lineRule="auto"/>
        <w:ind w:firstLine="240" w:firstLineChars="100"/>
        <w:rPr>
          <w:rFonts w:ascii="宋体" w:hAnsi="宋体"/>
          <w:sz w:val="24"/>
        </w:rPr>
      </w:pPr>
      <w:r>
        <w:rPr>
          <w:rFonts w:ascii="宋体" w:hAnsi="宋体"/>
          <w:sz w:val="24"/>
        </w:rPr>
        <w:t>1</w:t>
      </w:r>
      <w:r>
        <w:rPr>
          <w:rFonts w:hint="eastAsia" w:ascii="宋体" w:hAnsi="宋体"/>
          <w:sz w:val="24"/>
        </w:rPr>
        <w:t xml:space="preserve"> 法人或者其他组织的营业执照副本复印件或自然人的身份证明复印件</w:t>
      </w:r>
    </w:p>
    <w:p>
      <w:pPr>
        <w:spacing w:line="360" w:lineRule="auto"/>
        <w:ind w:firstLine="240" w:firstLineChars="100"/>
        <w:rPr>
          <w:rFonts w:hint="eastAsia" w:ascii="宋体" w:hAnsi="宋体"/>
          <w:sz w:val="24"/>
        </w:rPr>
      </w:pPr>
      <w:r>
        <w:rPr>
          <w:rFonts w:ascii="宋体" w:hAnsi="宋体"/>
          <w:sz w:val="24"/>
        </w:rPr>
        <w:t xml:space="preserve">2 </w:t>
      </w:r>
      <w:r>
        <w:rPr>
          <w:rFonts w:hint="eastAsia" w:ascii="宋体" w:hAnsi="宋体"/>
          <w:sz w:val="24"/>
        </w:rPr>
        <w:t>提供上年度经审计财务会计报告或财务报表（成立不足一年的提供3个月的财务报表）</w:t>
      </w:r>
    </w:p>
    <w:p>
      <w:pPr>
        <w:spacing w:line="360" w:lineRule="auto"/>
        <w:ind w:firstLine="240" w:firstLineChars="100"/>
        <w:rPr>
          <w:rFonts w:ascii="宋体" w:hAnsi="宋体"/>
          <w:sz w:val="24"/>
        </w:rPr>
      </w:pPr>
      <w:r>
        <w:rPr>
          <w:rFonts w:ascii="宋体" w:hAnsi="宋体"/>
          <w:sz w:val="24"/>
        </w:rPr>
        <w:t>3 提供的近半年内任一月依法缴纳税收证明</w:t>
      </w:r>
    </w:p>
    <w:p>
      <w:pPr>
        <w:spacing w:line="360" w:lineRule="auto"/>
        <w:ind w:firstLine="240" w:firstLineChars="100"/>
        <w:rPr>
          <w:rFonts w:ascii="宋体" w:hAnsi="宋体"/>
          <w:sz w:val="24"/>
        </w:rPr>
      </w:pPr>
      <w:r>
        <w:rPr>
          <w:rFonts w:hint="eastAsia" w:ascii="宋体" w:hAnsi="宋体"/>
          <w:sz w:val="24"/>
        </w:rPr>
        <w:t>4</w:t>
      </w:r>
      <w:r>
        <w:rPr>
          <w:rFonts w:ascii="宋体" w:hAnsi="宋体"/>
          <w:sz w:val="24"/>
        </w:rPr>
        <w:t xml:space="preserve"> </w:t>
      </w:r>
      <w:r>
        <w:rPr>
          <w:rFonts w:hint="eastAsia" w:ascii="宋体" w:hAnsi="宋体"/>
          <w:sz w:val="24"/>
        </w:rPr>
        <w:t>供社会保险登记证或社保缴纳证明（近半年内任一月社保缴纳证明，当月新成立公司不需提供）</w:t>
      </w:r>
    </w:p>
    <w:p>
      <w:pPr>
        <w:spacing w:line="360" w:lineRule="auto"/>
        <w:ind w:firstLine="240" w:firstLineChars="100"/>
        <w:rPr>
          <w:rFonts w:ascii="宋体" w:hAnsi="宋体"/>
          <w:sz w:val="24"/>
        </w:rPr>
      </w:pPr>
      <w:r>
        <w:rPr>
          <w:rFonts w:hint="eastAsia" w:ascii="宋体" w:hAnsi="宋体"/>
          <w:sz w:val="24"/>
        </w:rPr>
        <w:t>5</w:t>
      </w:r>
      <w:r>
        <w:rPr>
          <w:rFonts w:ascii="宋体" w:hAnsi="宋体"/>
          <w:sz w:val="24"/>
        </w:rPr>
        <w:t xml:space="preserve"> </w:t>
      </w:r>
      <w:r>
        <w:rPr>
          <w:rFonts w:hint="eastAsia" w:ascii="宋体" w:hAnsi="宋体"/>
          <w:sz w:val="24"/>
        </w:rPr>
        <w:t>具备履行合同所必需的设备和专业技术能力的证明材料(由供应商根据项目需求提供说明材料)</w:t>
      </w:r>
    </w:p>
    <w:p>
      <w:pPr>
        <w:spacing w:line="360" w:lineRule="auto"/>
        <w:rPr>
          <w:rFonts w:ascii="宋体" w:hAnsi="宋体"/>
          <w:sz w:val="24"/>
        </w:rPr>
      </w:pPr>
      <w:r>
        <w:rPr>
          <w:rFonts w:hint="eastAsia" w:ascii="宋体" w:hAnsi="宋体"/>
          <w:sz w:val="24"/>
        </w:rPr>
        <w:t xml:space="preserve">  6</w:t>
      </w:r>
      <w:r>
        <w:rPr>
          <w:rFonts w:ascii="宋体" w:hAnsi="宋体"/>
          <w:sz w:val="24"/>
        </w:rPr>
        <w:t xml:space="preserve"> </w:t>
      </w:r>
      <w:r>
        <w:rPr>
          <w:rFonts w:hint="eastAsia" w:ascii="宋体" w:hAnsi="宋体"/>
          <w:sz w:val="24"/>
        </w:rPr>
        <w:t>参加政府采购活动前三年内在经营活动中没有重大违法记录的书面声明</w:t>
      </w:r>
    </w:p>
    <w:p>
      <w:pPr>
        <w:spacing w:line="360" w:lineRule="auto"/>
        <w:rPr>
          <w:rFonts w:hint="eastAsia" w:ascii="宋体" w:hAnsi="宋体"/>
          <w:sz w:val="24"/>
        </w:rPr>
      </w:pPr>
      <w:r>
        <w:rPr>
          <w:rFonts w:hint="eastAsia" w:ascii="宋体" w:hAnsi="宋体"/>
          <w:sz w:val="24"/>
        </w:rPr>
        <w:t>（二）其他特定资质</w:t>
      </w:r>
    </w:p>
    <w:p>
      <w:pPr>
        <w:spacing w:line="360" w:lineRule="auto"/>
        <w:ind w:firstLine="240" w:firstLineChars="100"/>
        <w:rPr>
          <w:rFonts w:hint="eastAsia" w:ascii="宋体" w:hAnsi="宋体"/>
          <w:sz w:val="24"/>
        </w:rPr>
      </w:pPr>
      <w:r>
        <w:rPr>
          <w:rFonts w:hint="eastAsia" w:ascii="宋体" w:hAnsi="宋体"/>
          <w:sz w:val="24"/>
        </w:rPr>
        <w:t>医疗器械经营备案凭证、医疗器械生产许可证或医疗器械经营许可证或其他医疗器械生产经营许可证明文件复印件（根据所投内容提供）</w:t>
      </w:r>
    </w:p>
    <w:p>
      <w:pPr>
        <w:spacing w:line="360" w:lineRule="auto"/>
        <w:rPr>
          <w:rFonts w:ascii="宋体" w:hAnsi="宋体"/>
          <w:sz w:val="24"/>
        </w:rPr>
      </w:pPr>
      <w:r>
        <w:rPr>
          <w:rFonts w:hint="eastAsia" w:ascii="宋体" w:hAnsi="宋体"/>
          <w:sz w:val="24"/>
        </w:rPr>
        <w:t>二、响应承诺书（附件1-</w:t>
      </w:r>
      <w:r>
        <w:rPr>
          <w:rFonts w:ascii="宋体" w:hAnsi="宋体"/>
          <w:sz w:val="24"/>
        </w:rPr>
        <w:t>1</w:t>
      </w:r>
      <w:r>
        <w:rPr>
          <w:rFonts w:hint="eastAsia" w:ascii="宋体" w:hAnsi="宋体"/>
          <w:sz w:val="24"/>
        </w:rPr>
        <w:t>）</w:t>
      </w:r>
    </w:p>
    <w:p>
      <w:pPr>
        <w:spacing w:line="360" w:lineRule="auto"/>
        <w:ind w:firstLine="240" w:firstLineChars="100"/>
        <w:rPr>
          <w:rFonts w:hint="eastAsia" w:ascii="宋体" w:hAnsi="宋体"/>
          <w:sz w:val="24"/>
        </w:rPr>
      </w:pPr>
      <w:r>
        <w:rPr>
          <w:rFonts w:ascii="宋体" w:hAnsi="宋体"/>
          <w:sz w:val="24"/>
        </w:rPr>
        <w:t xml:space="preserve">1  </w:t>
      </w:r>
      <w:r>
        <w:rPr>
          <w:rFonts w:hint="eastAsia" w:ascii="宋体" w:hAnsi="宋体"/>
          <w:sz w:val="24"/>
        </w:rPr>
        <w:t>法定代表人身份证明复印件(法定代表人参加投标)（附件1-2-</w:t>
      </w:r>
      <w:r>
        <w:rPr>
          <w:rFonts w:ascii="宋体" w:hAnsi="宋体"/>
          <w:sz w:val="24"/>
        </w:rPr>
        <w:t>1</w:t>
      </w:r>
      <w:r>
        <w:rPr>
          <w:rFonts w:hint="eastAsia" w:ascii="宋体" w:hAnsi="宋体"/>
          <w:sz w:val="24"/>
        </w:rPr>
        <w:t>）</w:t>
      </w:r>
    </w:p>
    <w:p>
      <w:pPr>
        <w:spacing w:line="360" w:lineRule="auto"/>
        <w:ind w:firstLine="240" w:firstLineChars="1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法定代表人授权委托书(授权代表参加投标) （附件1-2-</w:t>
      </w:r>
      <w:r>
        <w:rPr>
          <w:rFonts w:ascii="宋体" w:hAnsi="宋体"/>
          <w:sz w:val="24"/>
        </w:rPr>
        <w:t>2</w:t>
      </w:r>
      <w:r>
        <w:rPr>
          <w:rFonts w:hint="eastAsia" w:ascii="宋体" w:hAnsi="宋体"/>
          <w:sz w:val="24"/>
        </w:rPr>
        <w:t>）</w:t>
      </w:r>
    </w:p>
    <w:p>
      <w:pPr>
        <w:spacing w:line="360" w:lineRule="auto"/>
        <w:ind w:firstLine="240" w:firstLineChars="100"/>
        <w:rPr>
          <w:rFonts w:hint="eastAsia" w:ascii="宋体" w:hAnsi="宋体"/>
          <w:sz w:val="24"/>
        </w:rPr>
      </w:pPr>
      <w:r>
        <w:rPr>
          <w:rFonts w:hint="eastAsia" w:ascii="宋体" w:hAnsi="宋体"/>
          <w:sz w:val="24"/>
        </w:rPr>
        <w:t>3</w:t>
      </w:r>
      <w:r>
        <w:rPr>
          <w:rFonts w:ascii="宋体" w:hAnsi="宋体"/>
          <w:sz w:val="24"/>
        </w:rPr>
        <w:t xml:space="preserve">  </w:t>
      </w:r>
      <w:r>
        <w:rPr>
          <w:rFonts w:hint="eastAsia" w:ascii="宋体" w:hAnsi="宋体"/>
          <w:sz w:val="24"/>
        </w:rPr>
        <w:t>授权委托书 (适用于自然人委托投标) （附件1-2-</w:t>
      </w:r>
      <w:r>
        <w:rPr>
          <w:rFonts w:ascii="宋体" w:hAnsi="宋体"/>
          <w:sz w:val="24"/>
        </w:rPr>
        <w:t>3</w:t>
      </w:r>
      <w:r>
        <w:rPr>
          <w:rFonts w:hint="eastAsia" w:ascii="宋体" w:hAnsi="宋体"/>
          <w:sz w:val="24"/>
        </w:rPr>
        <w:t>）</w:t>
      </w:r>
    </w:p>
    <w:p>
      <w:pPr>
        <w:spacing w:line="360" w:lineRule="auto"/>
        <w:rPr>
          <w:rFonts w:ascii="宋体" w:hAnsi="宋体"/>
          <w:sz w:val="24"/>
        </w:rPr>
      </w:pPr>
      <w:r>
        <w:rPr>
          <w:rFonts w:hint="eastAsia" w:ascii="宋体" w:hAnsi="宋体"/>
          <w:sz w:val="24"/>
        </w:rPr>
        <w:t>三、其他资料</w:t>
      </w:r>
    </w:p>
    <w:p>
      <w:pPr>
        <w:spacing w:line="360" w:lineRule="auto"/>
        <w:ind w:firstLine="240" w:firstLineChars="100"/>
        <w:rPr>
          <w:rFonts w:hint="eastAsia"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投标保证金缴纳凭证（</w:t>
      </w:r>
      <w:r>
        <w:rPr>
          <w:rFonts w:hint="eastAsia" w:ascii="宋体" w:hAnsi="宋体" w:cs="宋体"/>
          <w:kern w:val="0"/>
          <w:sz w:val="24"/>
        </w:rPr>
        <w:t>电汇凭证或收据等</w:t>
      </w:r>
      <w:r>
        <w:rPr>
          <w:rFonts w:hint="eastAsia" w:ascii="宋体" w:hAnsi="宋体"/>
          <w:sz w:val="24"/>
        </w:rPr>
        <w:t>）复印件</w:t>
      </w:r>
    </w:p>
    <w:p>
      <w:pPr>
        <w:spacing w:line="360" w:lineRule="auto"/>
        <w:ind w:firstLine="240" w:firstLineChars="100"/>
        <w:rPr>
          <w:rFonts w:hint="eastAsia" w:ascii="宋体" w:hAnsi="宋体"/>
          <w:sz w:val="24"/>
        </w:rPr>
      </w:pPr>
      <w:r>
        <w:rPr>
          <w:rFonts w:hint="eastAsia" w:ascii="宋体" w:hAnsi="宋体"/>
          <w:sz w:val="24"/>
        </w:rPr>
        <w:t>2</w:t>
      </w:r>
      <w:r>
        <w:rPr>
          <w:rFonts w:ascii="宋体" w:hAnsi="宋体"/>
          <w:sz w:val="24"/>
        </w:rPr>
        <w:t>不参与围标串标承诺书</w:t>
      </w:r>
      <w:r>
        <w:rPr>
          <w:rFonts w:hint="eastAsia" w:ascii="宋体" w:hAnsi="宋体"/>
          <w:sz w:val="24"/>
        </w:rPr>
        <w:t xml:space="preserve">； </w:t>
      </w:r>
    </w:p>
    <w:p>
      <w:pPr>
        <w:spacing w:line="360" w:lineRule="auto"/>
        <w:ind w:firstLine="240" w:firstLineChars="100"/>
        <w:rPr>
          <w:rFonts w:ascii="宋体" w:hAnsi="宋体"/>
          <w:sz w:val="24"/>
        </w:rPr>
      </w:pPr>
      <w:r>
        <w:rPr>
          <w:rFonts w:hint="eastAsia" w:ascii="宋体" w:hAnsi="宋体"/>
          <w:sz w:val="24"/>
        </w:rPr>
        <w:t>3</w:t>
      </w:r>
      <w:r>
        <w:rPr>
          <w:rFonts w:ascii="宋体" w:hAnsi="宋体"/>
          <w:sz w:val="24"/>
        </w:rPr>
        <w:t xml:space="preserve"> </w:t>
      </w:r>
      <w:r>
        <w:rPr>
          <w:rFonts w:hint="eastAsia" w:ascii="宋体" w:hAnsi="宋体"/>
          <w:sz w:val="24"/>
        </w:rPr>
        <w:t>反商业贿赂承诺书；（附件1-3）</w:t>
      </w:r>
    </w:p>
    <w:p>
      <w:pPr>
        <w:spacing w:line="360" w:lineRule="auto"/>
        <w:rPr>
          <w:rFonts w:ascii="宋体" w:hAnsi="宋体"/>
          <w:sz w:val="24"/>
        </w:rPr>
      </w:pPr>
      <w:r>
        <w:rPr>
          <w:rFonts w:hint="eastAsia" w:ascii="宋体" w:hAnsi="宋体"/>
          <w:sz w:val="24"/>
        </w:rPr>
        <w:t>四、投标报价</w:t>
      </w:r>
    </w:p>
    <w:p>
      <w:pPr>
        <w:spacing w:line="360" w:lineRule="auto"/>
        <w:ind w:firstLine="240" w:firstLineChars="100"/>
        <w:rPr>
          <w:rFonts w:hint="eastAsia"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谈判响应报价表（附件1-4</w:t>
      </w:r>
      <w:r>
        <w:rPr>
          <w:rFonts w:ascii="宋体" w:hAnsi="宋体"/>
          <w:sz w:val="24"/>
        </w:rPr>
        <w:t>-1</w:t>
      </w:r>
      <w:r>
        <w:rPr>
          <w:rFonts w:hint="eastAsia" w:ascii="宋体" w:hAnsi="宋体"/>
          <w:sz w:val="24"/>
        </w:rPr>
        <w:t>）</w:t>
      </w:r>
    </w:p>
    <w:p>
      <w:pPr>
        <w:spacing w:line="360" w:lineRule="auto"/>
        <w:ind w:firstLine="240" w:firstLineChars="100"/>
        <w:rPr>
          <w:rFonts w:hint="eastAsia" w:ascii="宋体" w:hAnsi="宋体"/>
          <w:sz w:val="24"/>
        </w:rPr>
      </w:pPr>
      <w:r>
        <w:rPr>
          <w:rFonts w:ascii="宋体" w:hAnsi="宋体"/>
          <w:sz w:val="24"/>
        </w:rPr>
        <w:t xml:space="preserve">2 </w:t>
      </w:r>
      <w:r>
        <w:rPr>
          <w:rFonts w:hint="eastAsia" w:ascii="宋体" w:hAnsi="宋体"/>
          <w:sz w:val="24"/>
        </w:rPr>
        <w:t>明细报价表（附件1-4</w:t>
      </w:r>
      <w:r>
        <w:rPr>
          <w:rFonts w:ascii="宋体" w:hAnsi="宋体"/>
          <w:sz w:val="24"/>
        </w:rPr>
        <w:t>-2</w:t>
      </w:r>
      <w:r>
        <w:rPr>
          <w:rFonts w:hint="eastAsia" w:ascii="宋体" w:hAnsi="宋体"/>
          <w:sz w:val="24"/>
        </w:rPr>
        <w:t>）</w:t>
      </w:r>
    </w:p>
    <w:p>
      <w:pPr>
        <w:spacing w:line="360" w:lineRule="auto"/>
        <w:rPr>
          <w:rFonts w:hint="eastAsia" w:ascii="宋体" w:hAnsi="宋体"/>
          <w:sz w:val="24"/>
        </w:rPr>
      </w:pPr>
      <w:r>
        <w:rPr>
          <w:rFonts w:hint="eastAsia" w:ascii="宋体" w:hAnsi="宋体"/>
          <w:sz w:val="24"/>
        </w:rPr>
        <w:t>五、商务条款偏离表（附件1-5）</w:t>
      </w:r>
    </w:p>
    <w:p>
      <w:pPr>
        <w:spacing w:line="360" w:lineRule="auto"/>
        <w:rPr>
          <w:rFonts w:hint="eastAsia" w:ascii="宋体" w:hAnsi="宋体"/>
          <w:sz w:val="24"/>
        </w:rPr>
      </w:pPr>
      <w:r>
        <w:rPr>
          <w:rFonts w:hint="eastAsia" w:ascii="宋体" w:hAnsi="宋体"/>
          <w:sz w:val="24"/>
        </w:rPr>
        <w:t>六、提供符合政府采购政策的证明材料（如有提供，不享受相关政策的响应供应商无需提供。）</w:t>
      </w:r>
    </w:p>
    <w:p>
      <w:pPr>
        <w:spacing w:line="360" w:lineRule="auto"/>
        <w:ind w:firstLine="240" w:firstLineChars="100"/>
        <w:rPr>
          <w:rFonts w:hint="eastAsia" w:ascii="宋体" w:hAnsi="宋体"/>
          <w:sz w:val="24"/>
        </w:rPr>
      </w:pPr>
      <w:r>
        <w:rPr>
          <w:rFonts w:ascii="宋体" w:hAnsi="宋体"/>
          <w:sz w:val="24"/>
        </w:rPr>
        <w:t>1</w:t>
      </w:r>
      <w:r>
        <w:rPr>
          <w:rFonts w:hint="eastAsia" w:ascii="宋体" w:hAnsi="宋体"/>
          <w:sz w:val="24"/>
        </w:rPr>
        <w:t xml:space="preserve"> 节能、环境标志产品优惠明细表（附件1-6）</w:t>
      </w:r>
    </w:p>
    <w:p>
      <w:pPr>
        <w:spacing w:line="360" w:lineRule="auto"/>
        <w:ind w:firstLine="240" w:firstLineChars="100"/>
        <w:rPr>
          <w:rFonts w:hint="eastAsia" w:ascii="宋体" w:hAnsi="宋体"/>
          <w:sz w:val="24"/>
        </w:rPr>
      </w:pPr>
      <w:r>
        <w:rPr>
          <w:rFonts w:hint="eastAsia" w:ascii="宋体" w:hAnsi="宋体"/>
          <w:sz w:val="24"/>
        </w:rPr>
        <w:t>2节能、环境标志产品证明材料（附件1-7）</w:t>
      </w:r>
    </w:p>
    <w:p>
      <w:pPr>
        <w:spacing w:line="360" w:lineRule="auto"/>
        <w:ind w:firstLine="240" w:firstLineChars="100"/>
        <w:rPr>
          <w:rFonts w:hint="eastAsia" w:ascii="宋体" w:hAnsi="宋体"/>
          <w:sz w:val="24"/>
        </w:rPr>
      </w:pPr>
      <w:r>
        <w:rPr>
          <w:rFonts w:ascii="宋体" w:hAnsi="宋体"/>
          <w:sz w:val="24"/>
        </w:rPr>
        <w:t>3</w:t>
      </w:r>
      <w:r>
        <w:rPr>
          <w:rFonts w:hint="eastAsia" w:ascii="宋体" w:hAnsi="宋体"/>
          <w:sz w:val="24"/>
        </w:rPr>
        <w:t>中小企业声明函（附件1-8）</w:t>
      </w:r>
    </w:p>
    <w:p>
      <w:pPr>
        <w:spacing w:line="360" w:lineRule="auto"/>
        <w:ind w:firstLine="240" w:firstLineChars="100"/>
        <w:rPr>
          <w:rFonts w:hint="eastAsia" w:ascii="宋体" w:hAnsi="宋体"/>
          <w:sz w:val="24"/>
        </w:rPr>
      </w:pPr>
      <w:r>
        <w:rPr>
          <w:rFonts w:ascii="宋体" w:hAnsi="宋体"/>
          <w:sz w:val="24"/>
        </w:rPr>
        <w:t>4</w:t>
      </w:r>
      <w:r>
        <w:rPr>
          <w:rFonts w:hint="eastAsia" w:ascii="宋体" w:hAnsi="宋体"/>
          <w:sz w:val="24"/>
        </w:rPr>
        <w:t>监狱企业声明函（附件1-9）</w:t>
      </w:r>
    </w:p>
    <w:p>
      <w:pPr>
        <w:spacing w:line="360" w:lineRule="auto"/>
        <w:ind w:firstLine="240" w:firstLineChars="100"/>
        <w:rPr>
          <w:rFonts w:hint="eastAsia" w:ascii="宋体" w:hAnsi="宋体"/>
          <w:sz w:val="24"/>
        </w:rPr>
      </w:pPr>
      <w:r>
        <w:rPr>
          <w:rFonts w:ascii="宋体" w:hAnsi="宋体"/>
          <w:sz w:val="24"/>
        </w:rPr>
        <w:t>5</w:t>
      </w:r>
      <w:r>
        <w:rPr>
          <w:rFonts w:hint="eastAsia" w:ascii="宋体" w:hAnsi="宋体"/>
          <w:sz w:val="24"/>
        </w:rPr>
        <w:t>残疾人福利性单位声明函（附件1-10）</w:t>
      </w:r>
    </w:p>
    <w:p>
      <w:pPr>
        <w:spacing w:line="360" w:lineRule="auto"/>
        <w:rPr>
          <w:rFonts w:ascii="宋体" w:hAnsi="宋体"/>
          <w:sz w:val="24"/>
        </w:rPr>
      </w:pPr>
      <w:r>
        <w:rPr>
          <w:rFonts w:hint="eastAsia" w:ascii="宋体" w:hAnsi="宋体"/>
          <w:sz w:val="24"/>
        </w:rPr>
        <w:t>第二部分 技术部分</w:t>
      </w:r>
    </w:p>
    <w:p>
      <w:pPr>
        <w:spacing w:line="360" w:lineRule="auto"/>
        <w:rPr>
          <w:rFonts w:hint="eastAsia" w:ascii="宋体" w:hAnsi="宋体"/>
          <w:sz w:val="24"/>
        </w:rPr>
      </w:pPr>
      <w:r>
        <w:rPr>
          <w:rFonts w:hint="eastAsia" w:ascii="宋体" w:hAnsi="宋体"/>
          <w:sz w:val="24"/>
        </w:rPr>
        <w:t>一、项目负责人简历表及拟投入本项目主要成员表（附件</w:t>
      </w:r>
      <w:r>
        <w:rPr>
          <w:rFonts w:ascii="宋体" w:hAnsi="宋体"/>
          <w:sz w:val="24"/>
        </w:rPr>
        <w:t>2</w:t>
      </w:r>
      <w:r>
        <w:rPr>
          <w:rFonts w:hint="eastAsia" w:ascii="宋体" w:hAnsi="宋体"/>
          <w:sz w:val="24"/>
        </w:rPr>
        <w:t>-</w:t>
      </w:r>
      <w:r>
        <w:rPr>
          <w:rFonts w:ascii="宋体" w:hAnsi="宋体"/>
          <w:sz w:val="24"/>
        </w:rPr>
        <w:t>1</w:t>
      </w:r>
      <w:r>
        <w:rPr>
          <w:rFonts w:hint="eastAsia" w:ascii="宋体" w:hAnsi="宋体"/>
          <w:sz w:val="24"/>
        </w:rPr>
        <w:t>）</w:t>
      </w:r>
    </w:p>
    <w:p>
      <w:pPr>
        <w:spacing w:line="360" w:lineRule="auto"/>
        <w:rPr>
          <w:rFonts w:hint="eastAsia" w:ascii="宋体" w:hAnsi="宋体"/>
          <w:sz w:val="24"/>
        </w:rPr>
      </w:pPr>
      <w:r>
        <w:rPr>
          <w:rFonts w:hint="eastAsia" w:ascii="宋体" w:hAnsi="宋体"/>
          <w:sz w:val="24"/>
        </w:rPr>
        <w:t>二、近三年经营业绩表（附件</w:t>
      </w:r>
      <w:r>
        <w:rPr>
          <w:rFonts w:ascii="宋体" w:hAnsi="宋体"/>
          <w:sz w:val="24"/>
        </w:rPr>
        <w:t>2</w:t>
      </w:r>
      <w:r>
        <w:rPr>
          <w:rFonts w:hint="eastAsia" w:ascii="宋体" w:hAnsi="宋体"/>
          <w:sz w:val="24"/>
        </w:rPr>
        <w:t>-</w:t>
      </w:r>
      <w:r>
        <w:rPr>
          <w:rFonts w:ascii="宋体" w:hAnsi="宋体"/>
          <w:sz w:val="24"/>
        </w:rPr>
        <w:t>2</w:t>
      </w:r>
      <w:r>
        <w:rPr>
          <w:rFonts w:hint="eastAsia" w:ascii="宋体" w:hAnsi="宋体"/>
          <w:sz w:val="24"/>
        </w:rPr>
        <w:t>）</w:t>
      </w:r>
    </w:p>
    <w:p>
      <w:pPr>
        <w:spacing w:line="360" w:lineRule="auto"/>
        <w:rPr>
          <w:rFonts w:ascii="宋体" w:hAnsi="宋体"/>
          <w:sz w:val="24"/>
        </w:rPr>
      </w:pPr>
      <w:r>
        <w:rPr>
          <w:rFonts w:hint="eastAsia" w:ascii="宋体" w:hAnsi="宋体"/>
          <w:sz w:val="24"/>
        </w:rPr>
        <w:t>三、产品简要说明一览表（附件2-</w:t>
      </w:r>
      <w:r>
        <w:rPr>
          <w:rFonts w:ascii="宋体" w:hAnsi="宋体"/>
          <w:sz w:val="24"/>
        </w:rPr>
        <w:t>3</w:t>
      </w:r>
      <w:r>
        <w:rPr>
          <w:rFonts w:hint="eastAsia" w:ascii="宋体" w:hAnsi="宋体"/>
          <w:sz w:val="24"/>
        </w:rPr>
        <w:t>）</w:t>
      </w:r>
    </w:p>
    <w:p>
      <w:pPr>
        <w:spacing w:line="360" w:lineRule="auto"/>
        <w:rPr>
          <w:rFonts w:hint="eastAsia" w:ascii="宋体" w:hAnsi="宋体"/>
          <w:sz w:val="24"/>
        </w:rPr>
      </w:pPr>
      <w:r>
        <w:rPr>
          <w:rFonts w:hint="eastAsia" w:ascii="宋体" w:hAnsi="宋体"/>
          <w:sz w:val="24"/>
        </w:rPr>
        <w:t>四、产品注册证或备案证明（需在有效期内）</w:t>
      </w:r>
    </w:p>
    <w:p>
      <w:pPr>
        <w:spacing w:line="360" w:lineRule="auto"/>
        <w:rPr>
          <w:rFonts w:hint="eastAsia" w:ascii="宋体" w:hAnsi="宋体"/>
          <w:sz w:val="24"/>
        </w:rPr>
      </w:pPr>
      <w:r>
        <w:rPr>
          <w:rFonts w:hint="eastAsia" w:ascii="宋体" w:hAnsi="宋体"/>
          <w:sz w:val="24"/>
        </w:rPr>
        <w:t>五、产品技术支持文件（包含但不限于产品检测报告、产品彩页或技术白皮书等）</w:t>
      </w:r>
    </w:p>
    <w:p>
      <w:pPr>
        <w:spacing w:line="360" w:lineRule="auto"/>
        <w:rPr>
          <w:rFonts w:hint="eastAsia" w:ascii="宋体" w:hAnsi="宋体"/>
          <w:sz w:val="24"/>
        </w:rPr>
      </w:pPr>
      <w:r>
        <w:rPr>
          <w:rFonts w:hint="eastAsia" w:ascii="宋体" w:hAnsi="宋体"/>
          <w:sz w:val="24"/>
        </w:rPr>
        <w:t>六、所投产品市场使用情况</w:t>
      </w:r>
    </w:p>
    <w:p>
      <w:pPr>
        <w:spacing w:line="360" w:lineRule="auto"/>
        <w:rPr>
          <w:rFonts w:hint="eastAsia" w:ascii="宋体" w:hAnsi="宋体"/>
          <w:sz w:val="24"/>
        </w:rPr>
      </w:pPr>
      <w:r>
        <w:rPr>
          <w:rFonts w:hint="eastAsia" w:ascii="宋体" w:hAnsi="宋体"/>
          <w:sz w:val="24"/>
        </w:rPr>
        <w:t>七、规格、技术参数偏离表（附件2-</w:t>
      </w:r>
      <w:r>
        <w:rPr>
          <w:rFonts w:ascii="宋体" w:hAnsi="宋体"/>
          <w:sz w:val="24"/>
        </w:rPr>
        <w:t>4</w:t>
      </w:r>
      <w:r>
        <w:rPr>
          <w:rFonts w:hint="eastAsia" w:ascii="宋体" w:hAnsi="宋体"/>
          <w:sz w:val="24"/>
        </w:rPr>
        <w:t>）</w:t>
      </w:r>
    </w:p>
    <w:p>
      <w:pPr>
        <w:spacing w:line="360" w:lineRule="auto"/>
        <w:rPr>
          <w:rFonts w:hint="eastAsia" w:ascii="宋体" w:hAnsi="宋体"/>
          <w:sz w:val="24"/>
        </w:rPr>
      </w:pPr>
      <w:r>
        <w:rPr>
          <w:rFonts w:hint="eastAsia" w:ascii="宋体" w:hAnsi="宋体"/>
          <w:sz w:val="24"/>
        </w:rPr>
        <w:t>八、售后服务承诺书（附件2-</w:t>
      </w:r>
      <w:r>
        <w:rPr>
          <w:rFonts w:ascii="宋体" w:hAnsi="宋体"/>
          <w:sz w:val="24"/>
        </w:rPr>
        <w:t>5</w:t>
      </w:r>
      <w:r>
        <w:rPr>
          <w:rFonts w:hint="eastAsia" w:ascii="宋体" w:hAnsi="宋体"/>
          <w:sz w:val="24"/>
        </w:rPr>
        <w:t>）</w:t>
      </w:r>
    </w:p>
    <w:p>
      <w:pPr>
        <w:spacing w:line="360" w:lineRule="auto"/>
        <w:rPr>
          <w:rFonts w:hint="eastAsia" w:ascii="宋体" w:hAnsi="宋体"/>
          <w:sz w:val="24"/>
        </w:rPr>
      </w:pPr>
      <w:r>
        <w:rPr>
          <w:rFonts w:hint="eastAsia" w:ascii="宋体" w:hAnsi="宋体"/>
          <w:sz w:val="24"/>
        </w:rPr>
        <w:t>九、服务方案（服务承诺详述、维修、培训以及服务联系人、联系方式等详述）</w:t>
      </w:r>
    </w:p>
    <w:p>
      <w:pPr>
        <w:spacing w:line="360" w:lineRule="auto"/>
        <w:ind w:firstLine="480" w:firstLineChars="200"/>
        <w:rPr>
          <w:rFonts w:hint="eastAsia" w:ascii="宋体" w:hAnsi="宋体"/>
          <w:sz w:val="24"/>
        </w:rPr>
      </w:pPr>
      <w:r>
        <w:rPr>
          <w:rFonts w:hint="eastAsia" w:ascii="宋体" w:hAnsi="宋体"/>
          <w:sz w:val="24"/>
        </w:rPr>
        <w:t>包含但不限于配送方案及应急处理方案、培训方案，服务明确响应时间、出现质量问题解决时间、服务响应的联系人及联系方式，配送车辆安排等相关信息及证明材料。</w:t>
      </w:r>
    </w:p>
    <w:p>
      <w:pPr>
        <w:spacing w:line="360" w:lineRule="auto"/>
        <w:rPr>
          <w:rFonts w:hint="eastAsia" w:ascii="宋体" w:hAnsi="宋体"/>
          <w:sz w:val="24"/>
        </w:rPr>
      </w:pPr>
      <w:r>
        <w:rPr>
          <w:rFonts w:hint="eastAsia" w:ascii="宋体" w:hAnsi="宋体"/>
          <w:sz w:val="24"/>
        </w:rPr>
        <w:t>十</w:t>
      </w:r>
      <w:r>
        <w:rPr>
          <w:rFonts w:hint="eastAsia" w:ascii="宋体" w:hAnsi="宋体"/>
          <w:sz w:val="24"/>
        </w:rPr>
        <w:tab/>
      </w:r>
      <w:r>
        <w:rPr>
          <w:rFonts w:hint="eastAsia" w:ascii="宋体" w:hAnsi="宋体"/>
          <w:sz w:val="24"/>
        </w:rPr>
        <w:t>仓储设施证明材料</w:t>
      </w:r>
    </w:p>
    <w:p>
      <w:pPr>
        <w:spacing w:line="360" w:lineRule="auto"/>
        <w:rPr>
          <w:rFonts w:hint="eastAsia" w:ascii="宋体" w:hAnsi="宋体"/>
          <w:sz w:val="24"/>
        </w:rPr>
      </w:pPr>
      <w:r>
        <w:rPr>
          <w:rFonts w:hint="eastAsia" w:ascii="宋体" w:hAnsi="宋体" w:cs="宋体"/>
          <w:kern w:val="0"/>
          <w:sz w:val="24"/>
        </w:rPr>
        <w:t>十一、售后服务机构及联系方式：（后附相关房产证明等证明材料）</w:t>
      </w:r>
    </w:p>
    <w:p>
      <w:pPr>
        <w:spacing w:line="360" w:lineRule="auto"/>
        <w:rPr>
          <w:rFonts w:hint="eastAsia" w:ascii="宋体" w:hAnsi="宋体"/>
          <w:sz w:val="24"/>
        </w:rPr>
      </w:pPr>
      <w:r>
        <w:rPr>
          <w:rFonts w:hint="eastAsia" w:ascii="宋体" w:hAnsi="宋体"/>
          <w:sz w:val="24"/>
        </w:rPr>
        <w:t>十二、质量保证承诺书</w:t>
      </w:r>
    </w:p>
    <w:p>
      <w:pPr>
        <w:spacing w:line="360" w:lineRule="auto"/>
        <w:jc w:val="left"/>
        <w:rPr>
          <w:rFonts w:hint="eastAsia" w:ascii="宋体" w:hAnsi="宋体"/>
          <w:bCs/>
          <w:sz w:val="24"/>
        </w:rPr>
      </w:pPr>
      <w:r>
        <w:rPr>
          <w:rFonts w:hint="eastAsia" w:ascii="宋体" w:hAnsi="宋体"/>
          <w:bCs/>
          <w:sz w:val="24"/>
        </w:rPr>
        <w:t>十三、采购文件中要求提交的和响应供应商认为需要提供的其它说明和资料。</w:t>
      </w:r>
    </w:p>
    <w:p>
      <w:pPr>
        <w:widowControl/>
        <w:spacing w:line="440" w:lineRule="exact"/>
        <w:jc w:val="left"/>
        <w:rPr>
          <w:rFonts w:hint="eastAsia" w:ascii="宋体" w:hAnsi="宋体"/>
          <w:bCs/>
          <w:sz w:val="24"/>
        </w:rPr>
      </w:pPr>
      <w:r>
        <w:rPr>
          <w:rFonts w:hint="eastAsia" w:ascii="宋体" w:hAnsi="宋体"/>
          <w:b/>
          <w:sz w:val="24"/>
        </w:rPr>
        <w:t>注：1.响应供应商制作响应性文件，应按照响应性文件组成顺序制作，编好始末页码且在响应性文件目录中一一列明并对应。</w:t>
      </w:r>
    </w:p>
    <w:p>
      <w:pPr>
        <w:spacing w:line="440" w:lineRule="exact"/>
        <w:ind w:firstLine="482" w:firstLineChars="200"/>
        <w:jc w:val="left"/>
        <w:rPr>
          <w:rFonts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采购文件没有提供格式的，响应供应商可自行设置。</w:t>
      </w:r>
    </w:p>
    <w:p>
      <w:pPr>
        <w:spacing w:line="440" w:lineRule="exact"/>
        <w:jc w:val="center"/>
        <w:rPr>
          <w:rFonts w:hint="eastAsia" w:ascii="宋体" w:hAnsi="宋体"/>
          <w:b/>
          <w:sz w:val="30"/>
          <w:szCs w:val="30"/>
        </w:rPr>
      </w:pPr>
    </w:p>
    <w:p>
      <w:pPr>
        <w:spacing w:line="440" w:lineRule="exact"/>
        <w:rPr>
          <w:rFonts w:hint="eastAsia" w:ascii="宋体" w:hAnsi="宋体"/>
          <w:b/>
          <w:sz w:val="30"/>
          <w:szCs w:val="30"/>
        </w:rPr>
      </w:pPr>
    </w:p>
    <w:p>
      <w:pPr>
        <w:spacing w:line="440" w:lineRule="exact"/>
        <w:jc w:val="left"/>
        <w:rPr>
          <w:rFonts w:hint="eastAsia" w:ascii="宋体" w:hAnsi="宋体"/>
          <w:b/>
          <w:sz w:val="36"/>
        </w:rPr>
      </w:pPr>
      <w:r>
        <w:rPr>
          <w:rFonts w:ascii="宋体" w:hAnsi="宋体"/>
          <w:b/>
          <w:sz w:val="24"/>
        </w:rPr>
        <w:br w:type="page"/>
      </w:r>
      <w:r>
        <w:rPr>
          <w:rFonts w:hint="eastAsia" w:ascii="宋体" w:hAnsi="宋体"/>
          <w:b/>
          <w:sz w:val="24"/>
        </w:rPr>
        <w:t>（三）响应性文件格式</w:t>
      </w:r>
    </w:p>
    <w:p>
      <w:pPr>
        <w:spacing w:line="440" w:lineRule="exact"/>
        <w:jc w:val="center"/>
        <w:rPr>
          <w:rFonts w:ascii="宋体" w:hAnsi="宋体"/>
          <w:b/>
          <w:sz w:val="32"/>
          <w:szCs w:val="32"/>
        </w:rPr>
      </w:pPr>
      <w:r>
        <w:rPr>
          <w:rFonts w:hint="eastAsia" w:ascii="宋体" w:hAnsi="宋体"/>
          <w:b/>
          <w:sz w:val="30"/>
          <w:szCs w:val="30"/>
        </w:rPr>
        <w:t>附件1-</w:t>
      </w:r>
      <w:r>
        <w:rPr>
          <w:rFonts w:ascii="宋体" w:hAnsi="宋体"/>
          <w:b/>
          <w:sz w:val="30"/>
          <w:szCs w:val="30"/>
        </w:rPr>
        <w:t>1</w:t>
      </w:r>
      <w:r>
        <w:rPr>
          <w:rFonts w:hint="eastAsia" w:ascii="宋体" w:hAnsi="宋体"/>
          <w:b/>
          <w:sz w:val="30"/>
          <w:szCs w:val="30"/>
        </w:rPr>
        <w:t xml:space="preserve">  </w:t>
      </w:r>
      <w:r>
        <w:rPr>
          <w:rFonts w:hint="eastAsia" w:ascii="宋体" w:hAnsi="宋体"/>
          <w:b/>
          <w:sz w:val="32"/>
          <w:szCs w:val="32"/>
        </w:rPr>
        <w:t>响应承诺书</w:t>
      </w:r>
    </w:p>
    <w:p>
      <w:pPr>
        <w:spacing w:line="440" w:lineRule="exact"/>
        <w:rPr>
          <w:rFonts w:ascii="宋体" w:hAnsi="宋体"/>
          <w:sz w:val="24"/>
        </w:rPr>
      </w:pPr>
      <w:r>
        <w:rPr>
          <w:rFonts w:hint="eastAsia" w:ascii="宋体" w:hAnsi="宋体"/>
          <w:sz w:val="24"/>
        </w:rPr>
        <w:t>致：新疆同孚招投标有限公司</w:t>
      </w:r>
      <w:r>
        <w:rPr>
          <w:rFonts w:ascii="宋体" w:hAnsi="宋体"/>
          <w:sz w:val="24"/>
        </w:rPr>
        <w:t>:</w:t>
      </w:r>
    </w:p>
    <w:p>
      <w:pPr>
        <w:spacing w:line="440" w:lineRule="exact"/>
        <w:ind w:firstLine="555"/>
        <w:rPr>
          <w:rFonts w:ascii="宋体" w:hAnsi="宋体"/>
          <w:sz w:val="24"/>
        </w:rPr>
      </w:pPr>
      <w:r>
        <w:rPr>
          <w:rFonts w:hint="eastAsia" w:ascii="宋体" w:hAnsi="宋体"/>
          <w:sz w:val="24"/>
        </w:rPr>
        <w:t>根据贵方为项目招标的投标邀请</w:t>
      </w:r>
      <w:r>
        <w:rPr>
          <w:rFonts w:hint="eastAsia" w:ascii="宋体" w:hAnsi="宋体"/>
          <w:sz w:val="24"/>
          <w:u w:val="single"/>
        </w:rPr>
        <w:t xml:space="preserve"> 项目编号 </w:t>
      </w:r>
      <w:r>
        <w:rPr>
          <w:rFonts w:hint="eastAsia" w:ascii="宋体" w:hAnsi="宋体"/>
          <w:sz w:val="24"/>
        </w:rPr>
        <w:t>，签字代表</w:t>
      </w:r>
      <w:r>
        <w:rPr>
          <w:rFonts w:hint="eastAsia" w:ascii="宋体" w:hAnsi="宋体"/>
          <w:sz w:val="24"/>
          <w:u w:val="single"/>
        </w:rPr>
        <w:t>（姓名、职务）</w:t>
      </w:r>
      <w:r>
        <w:rPr>
          <w:rFonts w:hint="eastAsia" w:ascii="宋体" w:hAnsi="宋体"/>
          <w:sz w:val="24"/>
        </w:rPr>
        <w:t>经正式授权并代表响应供应商</w:t>
      </w:r>
      <w:r>
        <w:rPr>
          <w:rFonts w:hint="eastAsia" w:ascii="宋体" w:hAnsi="宋体"/>
          <w:sz w:val="24"/>
          <w:u w:val="single"/>
        </w:rPr>
        <w:t>（响应供应商名称、地址）</w:t>
      </w:r>
      <w:r>
        <w:rPr>
          <w:rFonts w:hint="eastAsia" w:ascii="宋体" w:hAnsi="宋体"/>
          <w:sz w:val="24"/>
        </w:rPr>
        <w:t>对此项目进行投标。据此函，签字代表宣布并同意如下：</w:t>
      </w:r>
    </w:p>
    <w:p>
      <w:pPr>
        <w:adjustRightInd w:val="0"/>
        <w:snapToGrid w:val="0"/>
        <w:spacing w:line="440" w:lineRule="exact"/>
        <w:ind w:firstLine="480" w:firstLineChars="200"/>
        <w:rPr>
          <w:rFonts w:ascii="宋体" w:hAnsi="宋体"/>
          <w:sz w:val="24"/>
        </w:rPr>
      </w:pPr>
      <w:r>
        <w:rPr>
          <w:rFonts w:hint="eastAsia" w:ascii="宋体" w:hAnsi="宋体"/>
          <w:sz w:val="24"/>
        </w:rPr>
        <w:t>1.我方同意在本项目采购文件中规定的开标日起</w:t>
      </w:r>
      <w:r>
        <w:rPr>
          <w:rFonts w:hint="eastAsia" w:ascii="宋体" w:hAnsi="宋体"/>
          <w:sz w:val="24"/>
          <w:u w:val="single"/>
        </w:rPr>
        <w:t>九十日内</w:t>
      </w:r>
      <w:r>
        <w:rPr>
          <w:rFonts w:hint="eastAsia" w:ascii="宋体" w:hAnsi="宋体"/>
          <w:sz w:val="24"/>
        </w:rPr>
        <w:t>遵守本响应性文件中的承诺且在此期限期满之前均具有约束力。</w:t>
      </w:r>
    </w:p>
    <w:p>
      <w:pPr>
        <w:spacing w:line="440" w:lineRule="exact"/>
        <w:ind w:firstLine="480" w:firstLineChars="200"/>
        <w:rPr>
          <w:rFonts w:hint="eastAsia" w:ascii="宋体" w:hAnsi="宋体"/>
          <w:spacing w:val="-2"/>
          <w:sz w:val="24"/>
        </w:rPr>
      </w:pPr>
      <w:r>
        <w:rPr>
          <w:rFonts w:ascii="宋体" w:hAnsi="宋体" w:cs="Arial"/>
          <w:kern w:val="0"/>
          <w:sz w:val="24"/>
        </w:rPr>
        <w:t>2.</w:t>
      </w:r>
      <w:r>
        <w:rPr>
          <w:rFonts w:hint="eastAsia" w:ascii="宋体" w:hAnsi="宋体"/>
          <w:spacing w:val="-2"/>
          <w:sz w:val="24"/>
        </w:rPr>
        <w:t>若我方中标，我方承诺按投标产品规格向甲方提供12个月的供货服务，自医院订货起24小时内完成供货。</w:t>
      </w:r>
    </w:p>
    <w:p>
      <w:pPr>
        <w:adjustRightInd w:val="0"/>
        <w:snapToGrid w:val="0"/>
        <w:spacing w:line="440" w:lineRule="exact"/>
        <w:ind w:firstLine="480" w:firstLineChars="200"/>
        <w:rPr>
          <w:rFonts w:hint="eastAsia" w:ascii="宋体" w:hAnsi="宋体"/>
          <w:sz w:val="24"/>
        </w:rPr>
      </w:pPr>
      <w:r>
        <w:rPr>
          <w:rFonts w:ascii="宋体" w:hAnsi="宋体"/>
          <w:sz w:val="24"/>
        </w:rPr>
        <w:t>3</w:t>
      </w:r>
      <w:r>
        <w:rPr>
          <w:rFonts w:hint="eastAsia" w:ascii="宋体" w:hAnsi="宋体"/>
          <w:sz w:val="24"/>
        </w:rPr>
        <w:t>.已详细审阅全部采购文件(包括采购文件澄清函)，理解供应商须知的所有条款。</w:t>
      </w:r>
    </w:p>
    <w:p>
      <w:pPr>
        <w:adjustRightInd w:val="0"/>
        <w:snapToGrid w:val="0"/>
        <w:spacing w:line="440" w:lineRule="exact"/>
        <w:ind w:firstLine="480" w:firstLineChars="200"/>
        <w:rPr>
          <w:rFonts w:hint="eastAsia" w:ascii="宋体" w:hAnsi="宋体"/>
          <w:sz w:val="24"/>
        </w:rPr>
      </w:pPr>
      <w:r>
        <w:rPr>
          <w:rFonts w:ascii="宋体" w:hAnsi="宋体"/>
          <w:sz w:val="24"/>
        </w:rPr>
        <w:t>4</w:t>
      </w:r>
      <w:r>
        <w:rPr>
          <w:rFonts w:hint="eastAsia" w:ascii="宋体" w:hAnsi="宋体"/>
          <w:sz w:val="24"/>
        </w:rPr>
        <w:t>.完全理解贵方“最低报价不能作为中标的保证”的规定。</w:t>
      </w:r>
    </w:p>
    <w:p>
      <w:pPr>
        <w:adjustRightInd w:val="0"/>
        <w:snapToGrid w:val="0"/>
        <w:spacing w:line="440" w:lineRule="exact"/>
        <w:ind w:firstLine="480" w:firstLineChars="200"/>
        <w:rPr>
          <w:rFonts w:ascii="宋体" w:hAnsi="宋体"/>
          <w:sz w:val="24"/>
        </w:rPr>
      </w:pPr>
      <w:r>
        <w:rPr>
          <w:rFonts w:ascii="宋体" w:hAnsi="宋体"/>
          <w:sz w:val="24"/>
        </w:rPr>
        <w:t>5.</w:t>
      </w:r>
      <w:r>
        <w:rPr>
          <w:rFonts w:hint="eastAsia" w:ascii="宋体" w:hAnsi="宋体"/>
          <w:sz w:val="24"/>
        </w:rPr>
        <w:t>接受采购文件中全部合同条款，且无任何异议；保证忠实地执行双方所签订的合同，并承担合同规定的责任和义务。</w:t>
      </w:r>
    </w:p>
    <w:p>
      <w:pPr>
        <w:adjustRightInd w:val="0"/>
        <w:snapToGrid w:val="0"/>
        <w:spacing w:line="440" w:lineRule="exact"/>
        <w:ind w:firstLine="480" w:firstLineChars="200"/>
        <w:rPr>
          <w:rFonts w:hint="eastAsia" w:ascii="宋体" w:hAnsi="宋体"/>
          <w:sz w:val="24"/>
        </w:rPr>
      </w:pPr>
      <w:r>
        <w:rPr>
          <w:rFonts w:ascii="宋体" w:hAnsi="宋体"/>
          <w:sz w:val="24"/>
        </w:rPr>
        <w:t>6</w:t>
      </w:r>
      <w:r>
        <w:rPr>
          <w:rFonts w:hint="eastAsia" w:ascii="宋体" w:hAnsi="宋体"/>
          <w:sz w:val="24"/>
        </w:rPr>
        <w:t>.完全满足和响应采购文件中的各项商务和技术要求，若有偏差，已在响应性文件中明确说明。</w:t>
      </w:r>
    </w:p>
    <w:p>
      <w:pPr>
        <w:adjustRightInd w:val="0"/>
        <w:snapToGrid w:val="0"/>
        <w:spacing w:line="440" w:lineRule="exact"/>
        <w:ind w:firstLine="480" w:firstLineChars="200"/>
        <w:rPr>
          <w:rFonts w:hint="eastAsia" w:ascii="宋体" w:hAnsi="宋体"/>
          <w:sz w:val="24"/>
        </w:rPr>
      </w:pPr>
      <w:r>
        <w:rPr>
          <w:rFonts w:ascii="宋体" w:hAnsi="宋体"/>
          <w:sz w:val="24"/>
        </w:rPr>
        <w:t>7</w:t>
      </w:r>
      <w:r>
        <w:rPr>
          <w:rFonts w:hint="eastAsia" w:ascii="宋体" w:hAnsi="宋体"/>
          <w:sz w:val="24"/>
        </w:rPr>
        <w:t>.愿意提供任何与投标有关的数据、情况和技术资料等。</w:t>
      </w:r>
    </w:p>
    <w:p>
      <w:pPr>
        <w:adjustRightInd w:val="0"/>
        <w:snapToGrid w:val="0"/>
        <w:spacing w:line="440" w:lineRule="exact"/>
        <w:ind w:firstLine="480" w:firstLineChars="200"/>
        <w:rPr>
          <w:rFonts w:hint="eastAsia" w:ascii="宋体" w:hAnsi="宋体"/>
          <w:sz w:val="24"/>
        </w:rPr>
      </w:pPr>
      <w:r>
        <w:rPr>
          <w:rFonts w:ascii="宋体" w:hAnsi="宋体"/>
          <w:sz w:val="24"/>
        </w:rPr>
        <w:t>8</w:t>
      </w:r>
      <w:r>
        <w:rPr>
          <w:rFonts w:hint="eastAsia" w:ascii="宋体" w:hAnsi="宋体"/>
          <w:sz w:val="24"/>
        </w:rPr>
        <w:t>.我方已详细审核全部响应性文件、参考资料及有关附件，确认无误。</w:t>
      </w:r>
    </w:p>
    <w:p>
      <w:pPr>
        <w:adjustRightInd w:val="0"/>
        <w:snapToGrid w:val="0"/>
        <w:spacing w:line="440" w:lineRule="exact"/>
        <w:ind w:firstLine="480" w:firstLineChars="200"/>
        <w:rPr>
          <w:rFonts w:hint="eastAsia" w:ascii="宋体" w:hAnsi="宋体"/>
          <w:sz w:val="24"/>
        </w:rPr>
      </w:pPr>
      <w:r>
        <w:rPr>
          <w:rFonts w:ascii="宋体" w:hAnsi="宋体"/>
          <w:sz w:val="24"/>
        </w:rPr>
        <w:t>9</w:t>
      </w:r>
      <w:r>
        <w:rPr>
          <w:rFonts w:hint="eastAsia" w:ascii="宋体" w:hAnsi="宋体"/>
          <w:sz w:val="24"/>
        </w:rPr>
        <w:t>.对本次招标内容及与本项目有关的知识产权、技术资料、商业秘密及相关信息保密。</w:t>
      </w:r>
    </w:p>
    <w:p>
      <w:pPr>
        <w:adjustRightInd w:val="0"/>
        <w:snapToGrid w:val="0"/>
        <w:spacing w:line="440" w:lineRule="exact"/>
        <w:ind w:firstLine="480" w:firstLineChars="200"/>
        <w:rPr>
          <w:rFonts w:hint="eastAsia" w:ascii="宋体" w:hAnsi="宋体"/>
          <w:sz w:val="24"/>
        </w:rPr>
      </w:pPr>
      <w:r>
        <w:rPr>
          <w:rFonts w:hint="eastAsia" w:ascii="宋体" w:hAnsi="宋体"/>
          <w:sz w:val="24"/>
        </w:rPr>
        <w:t>1</w:t>
      </w:r>
      <w:r>
        <w:rPr>
          <w:rFonts w:ascii="宋体" w:hAnsi="宋体"/>
          <w:sz w:val="24"/>
        </w:rPr>
        <w:t>0</w:t>
      </w:r>
      <w:r>
        <w:rPr>
          <w:rFonts w:hint="eastAsia" w:ascii="宋体" w:hAnsi="宋体"/>
          <w:sz w:val="24"/>
        </w:rPr>
        <w:t>.与采购人和采购代理机构无任何的隶属关系或者其他利害关系。</w:t>
      </w:r>
    </w:p>
    <w:p>
      <w:pPr>
        <w:spacing w:line="440" w:lineRule="exact"/>
        <w:ind w:firstLine="480" w:firstLineChars="200"/>
        <w:rPr>
          <w:rFonts w:ascii="宋体" w:hAnsi="宋体"/>
          <w:sz w:val="24"/>
        </w:rPr>
      </w:pPr>
      <w:r>
        <w:rPr>
          <w:rFonts w:ascii="宋体" w:hAnsi="宋体"/>
          <w:sz w:val="24"/>
        </w:rPr>
        <w:t>1</w:t>
      </w:r>
      <w:r>
        <w:rPr>
          <w:rFonts w:hint="eastAsia" w:ascii="宋体" w:hAnsi="宋体"/>
          <w:sz w:val="24"/>
        </w:rPr>
        <w:t>1、</w:t>
      </w:r>
      <w:r>
        <w:rPr>
          <w:rFonts w:hint="eastAsia" w:ascii="宋体" w:hAnsi="宋体"/>
          <w:spacing w:val="-2"/>
          <w:sz w:val="24"/>
        </w:rPr>
        <w:t>若我方中标，我方承诺在领取中标通知书之前</w:t>
      </w:r>
      <w:r>
        <w:rPr>
          <w:rFonts w:hint="eastAsia" w:ascii="宋体" w:hAnsi="宋体" w:cs="Arial"/>
          <w:kern w:val="0"/>
          <w:sz w:val="24"/>
        </w:rPr>
        <w:t>向甲方提供厂家授权书原件，如有特殊情况必须向甲方提出合理说明，经甲方确认后，在合理期限内提供相应产品厂家授权书原件。</w:t>
      </w:r>
    </w:p>
    <w:p>
      <w:pPr>
        <w:spacing w:line="440" w:lineRule="exact"/>
        <w:ind w:firstLine="240" w:firstLineChars="100"/>
        <w:rPr>
          <w:rFonts w:ascii="宋体" w:hAnsi="宋体"/>
          <w:sz w:val="24"/>
        </w:rPr>
      </w:pPr>
      <w:r>
        <w:rPr>
          <w:rFonts w:hint="eastAsia" w:ascii="宋体" w:hAnsi="宋体"/>
          <w:sz w:val="24"/>
        </w:rPr>
        <w:t>与本投标有关的一切正式往来信函请寄：</w:t>
      </w:r>
    </w:p>
    <w:p>
      <w:pPr>
        <w:spacing w:line="440" w:lineRule="exact"/>
        <w:ind w:firstLine="240" w:firstLineChars="100"/>
        <w:rPr>
          <w:rFonts w:ascii="宋体" w:hAnsi="宋体"/>
          <w:sz w:val="24"/>
          <w:u w:val="single"/>
        </w:rPr>
      </w:pPr>
      <w:r>
        <w:rPr>
          <w:rFonts w:hint="eastAsia" w:ascii="宋体" w:hAnsi="宋体"/>
          <w:sz w:val="24"/>
        </w:rPr>
        <w:t>地　　　　　址：</w:t>
      </w:r>
      <w:r>
        <w:rPr>
          <w:rFonts w:hint="eastAsia" w:ascii="宋体" w:hAnsi="宋体"/>
          <w:sz w:val="24"/>
          <w:u w:val="single"/>
        </w:rPr>
        <w:t>　　　　　　　　　　</w:t>
      </w:r>
      <w:r>
        <w:rPr>
          <w:rFonts w:hint="eastAsia" w:ascii="宋体" w:hAnsi="宋体"/>
          <w:sz w:val="24"/>
        </w:rPr>
        <w:t>邮编：</w:t>
      </w:r>
      <w:r>
        <w:rPr>
          <w:rFonts w:hint="eastAsia" w:ascii="宋体" w:hAnsi="宋体"/>
          <w:sz w:val="24"/>
          <w:u w:val="single"/>
        </w:rPr>
        <w:t>　　　　　　　　　</w:t>
      </w:r>
    </w:p>
    <w:p>
      <w:pPr>
        <w:spacing w:line="440" w:lineRule="exact"/>
        <w:rPr>
          <w:rFonts w:ascii="宋体" w:hAnsi="宋体"/>
          <w:sz w:val="24"/>
        </w:rPr>
      </w:pPr>
      <w:r>
        <w:rPr>
          <w:rFonts w:hint="eastAsia" w:ascii="宋体" w:hAnsi="宋体"/>
          <w:sz w:val="24"/>
        </w:rPr>
        <w:t>　电　　　　　话：</w:t>
      </w:r>
      <w:r>
        <w:rPr>
          <w:rFonts w:hint="eastAsia" w:ascii="宋体" w:hAnsi="宋体"/>
          <w:sz w:val="24"/>
          <w:u w:val="single"/>
        </w:rPr>
        <w:t>　　　　　　　　　　</w:t>
      </w:r>
      <w:r>
        <w:rPr>
          <w:rFonts w:hint="eastAsia" w:ascii="宋体" w:hAnsi="宋体"/>
          <w:sz w:val="24"/>
        </w:rPr>
        <w:t>传真：</w:t>
      </w:r>
      <w:r>
        <w:rPr>
          <w:rFonts w:hint="eastAsia" w:ascii="宋体" w:hAnsi="宋体"/>
          <w:sz w:val="24"/>
          <w:u w:val="single"/>
        </w:rPr>
        <w:t>　　　　　　　　　</w:t>
      </w:r>
    </w:p>
    <w:p>
      <w:pPr>
        <w:spacing w:line="440" w:lineRule="exact"/>
        <w:rPr>
          <w:rFonts w:ascii="宋体" w:hAnsi="宋体"/>
          <w:sz w:val="24"/>
        </w:rPr>
      </w:pPr>
      <w:r>
        <w:rPr>
          <w:rFonts w:hint="eastAsia" w:ascii="宋体" w:hAnsi="宋体"/>
          <w:sz w:val="24"/>
        </w:rPr>
        <w:t>　供应商代表签字：</w:t>
      </w:r>
      <w:r>
        <w:rPr>
          <w:rFonts w:hint="eastAsia" w:ascii="宋体" w:hAnsi="宋体"/>
          <w:sz w:val="24"/>
          <w:u w:val="single"/>
        </w:rPr>
        <w:t>　　　　　　　　　　　　　</w:t>
      </w:r>
    </w:p>
    <w:p>
      <w:pPr>
        <w:spacing w:line="440" w:lineRule="exact"/>
        <w:rPr>
          <w:rFonts w:ascii="宋体" w:hAnsi="宋体"/>
          <w:sz w:val="24"/>
        </w:rPr>
      </w:pPr>
      <w:r>
        <w:rPr>
          <w:rFonts w:hint="eastAsia" w:ascii="宋体" w:hAnsi="宋体"/>
          <w:sz w:val="24"/>
        </w:rPr>
        <w:t>　供应商名称：</w:t>
      </w:r>
      <w:r>
        <w:rPr>
          <w:rFonts w:hint="eastAsia" w:ascii="宋体" w:hAnsi="宋体"/>
          <w:sz w:val="24"/>
          <w:u w:val="single"/>
        </w:rPr>
        <w:t>　　　　　　　　　　</w:t>
      </w:r>
    </w:p>
    <w:p>
      <w:pPr>
        <w:spacing w:line="440" w:lineRule="exact"/>
        <w:ind w:firstLine="6240" w:firstLineChars="2600"/>
        <w:rPr>
          <w:rFonts w:ascii="宋体" w:hAnsi="宋体"/>
          <w:sz w:val="24"/>
        </w:rPr>
      </w:pPr>
      <w:r>
        <w:rPr>
          <w:rFonts w:hint="eastAsia" w:ascii="宋体" w:hAnsi="宋体"/>
          <w:sz w:val="24"/>
        </w:rPr>
        <w:t>（单位公章）</w:t>
      </w:r>
    </w:p>
    <w:p>
      <w:pPr>
        <w:spacing w:line="440" w:lineRule="exact"/>
        <w:ind w:firstLine="5880" w:firstLineChars="2450"/>
        <w:rPr>
          <w:rFonts w:ascii="宋体" w:hAnsi="宋体"/>
          <w:sz w:val="24"/>
        </w:rPr>
      </w:pPr>
      <w:r>
        <w:rPr>
          <w:rFonts w:ascii="宋体" w:hAnsi="宋体"/>
          <w:sz w:val="24"/>
        </w:rPr>
        <w:t>20</w:t>
      </w:r>
      <w:r>
        <w:rPr>
          <w:rFonts w:hint="eastAsia" w:ascii="宋体" w:hAnsi="宋体"/>
          <w:sz w:val="24"/>
        </w:rPr>
        <w:t xml:space="preserve">  年  月  日</w:t>
      </w:r>
    </w:p>
    <w:p>
      <w:pPr>
        <w:adjustRightInd w:val="0"/>
        <w:snapToGrid w:val="0"/>
        <w:spacing w:line="440" w:lineRule="exact"/>
        <w:ind w:firstLine="482" w:firstLineChars="200"/>
        <w:rPr>
          <w:rFonts w:hint="eastAsia" w:ascii="宋体" w:hAnsi="宋体"/>
          <w:b/>
          <w:sz w:val="24"/>
          <w:em w:val="dot"/>
        </w:rPr>
      </w:pPr>
      <w:r>
        <w:rPr>
          <w:rFonts w:hint="eastAsia" w:ascii="宋体" w:hAnsi="宋体"/>
          <w:b/>
          <w:sz w:val="24"/>
          <w:em w:val="dot"/>
        </w:rPr>
        <w:t>注：除可填报项目外，对本响应承诺书的任何修改将被视为非实质性响应投标，从而导致该投标被拒绝。</w:t>
      </w:r>
    </w:p>
    <w:p>
      <w:pPr>
        <w:spacing w:line="440" w:lineRule="exact"/>
        <w:jc w:val="center"/>
        <w:rPr>
          <w:rFonts w:hint="eastAsia" w:ascii="宋体" w:hAnsi="宋体"/>
          <w:b/>
          <w:sz w:val="30"/>
          <w:szCs w:val="30"/>
        </w:rPr>
      </w:pPr>
      <w:r>
        <w:rPr>
          <w:rFonts w:ascii="宋体" w:hAnsi="宋体"/>
          <w:b/>
          <w:sz w:val="30"/>
          <w:szCs w:val="30"/>
        </w:rPr>
        <w:br w:type="page"/>
      </w:r>
      <w:r>
        <w:rPr>
          <w:rFonts w:hint="eastAsia" w:ascii="宋体" w:hAnsi="宋体"/>
          <w:b/>
          <w:sz w:val="30"/>
          <w:szCs w:val="30"/>
        </w:rPr>
        <w:t>附件1-2-</w:t>
      </w:r>
      <w:r>
        <w:rPr>
          <w:rFonts w:ascii="宋体" w:hAnsi="宋体"/>
          <w:b/>
          <w:sz w:val="30"/>
          <w:szCs w:val="30"/>
        </w:rPr>
        <w:t>1</w:t>
      </w:r>
      <w:r>
        <w:rPr>
          <w:rFonts w:hint="eastAsia" w:ascii="宋体" w:hAnsi="宋体"/>
          <w:b/>
          <w:sz w:val="30"/>
          <w:szCs w:val="30"/>
        </w:rPr>
        <w:t xml:space="preserve">  法定代表人资格证明书</w:t>
      </w:r>
    </w:p>
    <w:p>
      <w:pPr>
        <w:spacing w:before="187" w:beforeLines="50" w:after="187" w:afterLines="50" w:line="360" w:lineRule="auto"/>
        <w:ind w:left="546" w:leftChars="260"/>
        <w:rPr>
          <w:rFonts w:hint="eastAsia" w:ascii="宋体" w:hAnsi="宋体" w:cs="宋体"/>
          <w:sz w:val="24"/>
          <w:u w:val="single"/>
        </w:rPr>
      </w:pPr>
      <w:r>
        <w:rPr>
          <w:rFonts w:hint="eastAsia" w:ascii="宋体" w:hAnsi="宋体" w:cs="宋体"/>
          <w:sz w:val="24"/>
        </w:rPr>
        <w:t>单位名称：</w:t>
      </w:r>
    </w:p>
    <w:p>
      <w:pPr>
        <w:spacing w:before="187" w:beforeLines="50" w:after="187" w:afterLines="50" w:line="360" w:lineRule="auto"/>
        <w:ind w:left="546" w:leftChars="260"/>
        <w:rPr>
          <w:rFonts w:hint="eastAsia" w:ascii="宋体" w:hAnsi="宋体" w:cs="宋体"/>
          <w:sz w:val="24"/>
          <w:u w:val="single"/>
        </w:rPr>
      </w:pPr>
      <w:r>
        <w:rPr>
          <w:rFonts w:hint="eastAsia" w:ascii="宋体" w:hAnsi="宋体" w:cs="宋体"/>
          <w:sz w:val="24"/>
        </w:rPr>
        <w:t>单位性质：</w:t>
      </w:r>
    </w:p>
    <w:p>
      <w:pPr>
        <w:spacing w:before="187" w:beforeLines="50" w:after="187" w:afterLines="50" w:line="360" w:lineRule="auto"/>
        <w:ind w:left="546" w:leftChars="260"/>
        <w:rPr>
          <w:rFonts w:hint="eastAsia" w:ascii="宋体" w:hAnsi="宋体" w:cs="宋体"/>
          <w:sz w:val="24"/>
        </w:rPr>
      </w:pPr>
      <w:r>
        <w:rPr>
          <w:rFonts w:hint="eastAsia" w:ascii="宋体" w:hAnsi="宋体" w:cs="宋体"/>
          <w:sz w:val="24"/>
        </w:rPr>
        <w:t>地址：</w:t>
      </w:r>
    </w:p>
    <w:p>
      <w:pPr>
        <w:spacing w:before="187" w:beforeLines="50" w:after="187" w:afterLines="50" w:line="360" w:lineRule="auto"/>
        <w:ind w:left="546" w:leftChars="260"/>
        <w:rPr>
          <w:rFonts w:hint="eastAsia" w:ascii="宋体" w:hAnsi="宋体" w:cs="宋体"/>
          <w:sz w:val="24"/>
          <w:u w:val="single"/>
        </w:rPr>
      </w:pPr>
      <w:r>
        <w:rPr>
          <w:rFonts w:hint="eastAsia" w:ascii="宋体" w:hAnsi="宋体" w:cs="宋体"/>
          <w:sz w:val="24"/>
        </w:rPr>
        <w:t>成立时间：</w:t>
      </w:r>
    </w:p>
    <w:p>
      <w:pPr>
        <w:spacing w:before="187" w:beforeLines="50" w:after="187" w:afterLines="50" w:line="360" w:lineRule="auto"/>
        <w:ind w:left="546" w:leftChars="260"/>
        <w:rPr>
          <w:rFonts w:hint="eastAsia" w:ascii="宋体" w:hAnsi="宋体" w:cs="宋体"/>
          <w:sz w:val="24"/>
        </w:rPr>
      </w:pPr>
      <w:r>
        <w:rPr>
          <w:rFonts w:hint="eastAsia" w:ascii="宋体" w:hAnsi="宋体" w:cs="宋体"/>
          <w:sz w:val="24"/>
        </w:rPr>
        <w:t>经营期限：</w:t>
      </w:r>
    </w:p>
    <w:p>
      <w:pPr>
        <w:spacing w:before="187" w:beforeLines="50" w:after="187" w:afterLines="50" w:line="360" w:lineRule="auto"/>
        <w:ind w:left="546" w:leftChars="260"/>
        <w:rPr>
          <w:rFonts w:hint="eastAsia" w:ascii="宋体" w:hAnsi="宋体" w:cs="宋体"/>
          <w:sz w:val="24"/>
        </w:rPr>
      </w:pPr>
      <w:r>
        <w:rPr>
          <w:rFonts w:hint="eastAsia" w:ascii="宋体" w:hAnsi="宋体" w:cs="宋体"/>
          <w:sz w:val="24"/>
        </w:rPr>
        <w:t>姓名：性别：年龄：职务：</w:t>
      </w:r>
    </w:p>
    <w:p>
      <w:pPr>
        <w:spacing w:before="187" w:beforeLines="50" w:after="187" w:afterLines="50" w:line="360" w:lineRule="auto"/>
        <w:ind w:firstLine="480" w:firstLineChars="200"/>
        <w:rPr>
          <w:rFonts w:hint="eastAsia" w:ascii="宋体" w:hAnsi="宋体" w:cs="宋体"/>
          <w:sz w:val="24"/>
        </w:rPr>
      </w:pPr>
      <w:r>
        <w:rPr>
          <w:rFonts w:hint="eastAsia" w:ascii="宋体" w:hAnsi="宋体" w:cs="宋体"/>
          <w:sz w:val="24"/>
        </w:rPr>
        <w:t>系</w:t>
      </w:r>
      <w:r>
        <w:rPr>
          <w:rFonts w:hint="eastAsia" w:ascii="宋体" w:hAnsi="宋体" w:cs="宋体"/>
          <w:sz w:val="24"/>
          <w:u w:val="single"/>
        </w:rPr>
        <w:t>（供应商）</w:t>
      </w:r>
      <w:r>
        <w:rPr>
          <w:rFonts w:hint="eastAsia" w:ascii="宋体" w:hAnsi="宋体" w:cs="宋体"/>
          <w:sz w:val="24"/>
        </w:rPr>
        <w:t>的法定代表人。</w:t>
      </w:r>
      <w:r>
        <w:rPr>
          <w:rFonts w:hint="eastAsia" w:ascii="宋体" w:hAnsi="宋体" w:cs="宋体"/>
          <w:sz w:val="24"/>
        </w:rPr>
        <w:cr/>
      </w:r>
    </w:p>
    <w:p>
      <w:pPr>
        <w:spacing w:before="187" w:beforeLines="50" w:after="187" w:afterLines="50" w:line="360" w:lineRule="auto"/>
        <w:ind w:firstLine="480" w:firstLineChars="200"/>
        <w:rPr>
          <w:rFonts w:hint="eastAsia" w:ascii="宋体" w:hAnsi="宋体" w:cs="宋体"/>
          <w:sz w:val="24"/>
        </w:rPr>
      </w:pPr>
      <w:r>
        <w:rPr>
          <w:rFonts w:hint="eastAsia" w:ascii="宋体" w:hAnsi="宋体" w:cs="宋体"/>
          <w:sz w:val="24"/>
        </w:rPr>
        <w:t>特此证明。</w:t>
      </w:r>
    </w:p>
    <w:p>
      <w:pPr>
        <w:spacing w:before="187" w:beforeLines="50" w:after="187" w:afterLines="50" w:line="360" w:lineRule="auto"/>
        <w:ind w:firstLine="480" w:firstLineChars="200"/>
        <w:rPr>
          <w:rFonts w:hint="eastAsia" w:ascii="宋体" w:hAnsi="宋体" w:cs="宋体"/>
          <w:sz w:val="24"/>
        </w:rPr>
      </w:pPr>
      <w:r>
        <w:rPr>
          <w:rFonts w:hint="eastAsia" w:ascii="宋体" w:hAnsi="宋体" w:cs="宋体"/>
          <w:sz w:val="24"/>
        </w:rPr>
        <w:t>（附法定代表人身份证复印件）</w:t>
      </w:r>
    </w:p>
    <w:p>
      <w:pPr>
        <w:spacing w:before="187" w:beforeLines="50" w:after="187" w:afterLines="50" w:line="360" w:lineRule="auto"/>
        <w:ind w:firstLine="480" w:firstLineChars="200"/>
        <w:rPr>
          <w:rFonts w:hint="eastAsia" w:ascii="宋体" w:hAnsi="宋体" w:cs="宋体"/>
          <w:sz w:val="24"/>
        </w:rPr>
      </w:pPr>
    </w:p>
    <w:p>
      <w:pPr>
        <w:spacing w:before="187" w:beforeLines="50" w:after="187" w:afterLines="50" w:line="360" w:lineRule="auto"/>
        <w:ind w:firstLine="480" w:firstLineChars="200"/>
        <w:rPr>
          <w:rFonts w:hint="eastAsia" w:ascii="宋体" w:hAnsi="宋体" w:cs="宋体"/>
          <w:sz w:val="24"/>
        </w:rPr>
      </w:pPr>
      <w:r>
        <w:rPr>
          <w:rFonts w:hint="eastAsia" w:ascii="宋体" w:hAnsi="宋体" w:cs="宋体"/>
          <w:sz w:val="24"/>
        </w:rPr>
        <w:t>供应商公章：[供应商盖章]</w:t>
      </w:r>
    </w:p>
    <w:p>
      <w:pPr>
        <w:spacing w:before="187" w:beforeLines="50" w:after="187" w:afterLines="50" w:line="360" w:lineRule="auto"/>
        <w:ind w:firstLine="496" w:firstLineChars="200"/>
        <w:rPr>
          <w:rFonts w:hint="eastAsia" w:ascii="宋体" w:hAnsi="宋体" w:cs="宋体"/>
          <w:sz w:val="24"/>
        </w:rPr>
      </w:pPr>
      <w:r>
        <w:rPr>
          <w:rFonts w:hint="eastAsia" w:ascii="宋体" w:hAnsi="宋体" w:cs="宋体"/>
          <w:spacing w:val="4"/>
          <w:sz w:val="24"/>
        </w:rPr>
        <w:t>日期：</w:t>
      </w:r>
      <w:r>
        <w:rPr>
          <w:rFonts w:hint="eastAsia" w:ascii="宋体" w:hAnsi="宋体" w:cs="宋体"/>
          <w:sz w:val="24"/>
        </w:rPr>
        <w:t>年月日</w:t>
      </w:r>
    </w:p>
    <w:p>
      <w:pPr>
        <w:spacing w:line="440" w:lineRule="exact"/>
        <w:jc w:val="center"/>
        <w:rPr>
          <w:rFonts w:ascii="宋体" w:hAnsi="宋体"/>
          <w:b/>
          <w:sz w:val="32"/>
          <w:szCs w:val="32"/>
        </w:rPr>
      </w:pPr>
      <w:r>
        <w:rPr>
          <w:rFonts w:ascii="宋体" w:hAnsi="宋体"/>
          <w:b/>
          <w:sz w:val="30"/>
          <w:szCs w:val="30"/>
        </w:rPr>
        <w:br w:type="page"/>
      </w:r>
      <w:r>
        <w:rPr>
          <w:rFonts w:hint="eastAsia" w:ascii="宋体" w:hAnsi="宋体"/>
          <w:b/>
          <w:sz w:val="30"/>
          <w:szCs w:val="30"/>
        </w:rPr>
        <w:t>附件1-2-</w:t>
      </w:r>
      <w:r>
        <w:rPr>
          <w:rFonts w:ascii="宋体" w:hAnsi="宋体"/>
          <w:b/>
          <w:sz w:val="30"/>
          <w:szCs w:val="30"/>
        </w:rPr>
        <w:t>2</w:t>
      </w:r>
      <w:r>
        <w:rPr>
          <w:rFonts w:hint="eastAsia" w:ascii="宋体" w:hAnsi="宋体"/>
          <w:b/>
          <w:sz w:val="30"/>
          <w:szCs w:val="30"/>
        </w:rPr>
        <w:t xml:space="preserve">  </w:t>
      </w:r>
      <w:r>
        <w:rPr>
          <w:rFonts w:hint="eastAsia" w:ascii="宋体" w:hAnsi="宋体"/>
          <w:b/>
          <w:sz w:val="32"/>
          <w:szCs w:val="32"/>
        </w:rPr>
        <w:t>法定代表人授权委托书</w:t>
      </w:r>
    </w:p>
    <w:p>
      <w:pPr>
        <w:spacing w:line="440" w:lineRule="exact"/>
        <w:jc w:val="center"/>
        <w:rPr>
          <w:rFonts w:ascii="宋体" w:hAnsi="宋体"/>
          <w:b/>
          <w:sz w:val="32"/>
          <w:szCs w:val="32"/>
        </w:rPr>
      </w:pPr>
    </w:p>
    <w:p>
      <w:pPr>
        <w:autoSpaceDE w:val="0"/>
        <w:autoSpaceDN w:val="0"/>
        <w:adjustRightInd w:val="0"/>
        <w:spacing w:line="440" w:lineRule="exact"/>
        <w:ind w:firstLine="422"/>
        <w:rPr>
          <w:rFonts w:ascii="宋体" w:hAnsi="宋体"/>
          <w:sz w:val="24"/>
        </w:rPr>
      </w:pPr>
      <w:r>
        <w:rPr>
          <w:rFonts w:hint="eastAsia" w:ascii="宋体" w:hAnsi="宋体"/>
          <w:sz w:val="24"/>
        </w:rPr>
        <w:t>本授权声明：注册于中华人民共和国的</w:t>
      </w:r>
      <w:r>
        <w:rPr>
          <w:rFonts w:hint="eastAsia" w:ascii="宋体" w:hAnsi="宋体"/>
          <w:sz w:val="24"/>
          <w:u w:val="single"/>
        </w:rPr>
        <w:t>（供应商名称、住址）</w:t>
      </w:r>
      <w:r>
        <w:rPr>
          <w:rFonts w:hint="eastAsia" w:ascii="宋体" w:hAnsi="宋体"/>
          <w:sz w:val="24"/>
        </w:rPr>
        <w:t>的法人代表</w:t>
      </w:r>
      <w:r>
        <w:rPr>
          <w:rFonts w:hint="eastAsia" w:ascii="宋体" w:hAnsi="宋体"/>
          <w:sz w:val="24"/>
          <w:u w:val="single"/>
        </w:rPr>
        <w:t>（法定代表人姓名）</w:t>
      </w:r>
      <w:r>
        <w:rPr>
          <w:rFonts w:hint="eastAsia" w:ascii="宋体" w:hAnsi="宋体"/>
          <w:sz w:val="24"/>
        </w:rPr>
        <w:t>代表本公司授权在下面签字的</w:t>
      </w:r>
      <w:r>
        <w:rPr>
          <w:rFonts w:hint="eastAsia" w:ascii="宋体" w:hAnsi="宋体"/>
          <w:sz w:val="24"/>
          <w:u w:val="single"/>
        </w:rPr>
        <w:t>（授权代表姓名）</w:t>
      </w:r>
      <w:r>
        <w:rPr>
          <w:rFonts w:hint="eastAsia" w:ascii="宋体" w:hAnsi="宋体"/>
          <w:sz w:val="24"/>
        </w:rPr>
        <w:t>为本公司的合法代理人，就此次</w:t>
      </w:r>
      <w:r>
        <w:rPr>
          <w:rFonts w:hint="eastAsia" w:ascii="宋体" w:hAnsi="宋体" w:cs="宋体"/>
          <w:kern w:val="0"/>
          <w:sz w:val="24"/>
          <w:u w:val="single"/>
        </w:rPr>
        <w:t>项目名称</w:t>
      </w:r>
      <w:r>
        <w:rPr>
          <w:rFonts w:hint="eastAsia" w:ascii="宋体" w:hAnsi="宋体"/>
          <w:sz w:val="24"/>
        </w:rPr>
        <w:t>项目，项目编号为（</w:t>
      </w:r>
      <w:r>
        <w:rPr>
          <w:rFonts w:hint="eastAsia" w:ascii="宋体" w:hAnsi="宋体"/>
          <w:sz w:val="24"/>
          <w:u w:val="single"/>
          <w:lang w:eastAsia="zh-CN"/>
        </w:rPr>
        <w:t>XJTF(JZ)2021ZF38</w:t>
      </w:r>
      <w:r>
        <w:rPr>
          <w:rFonts w:hint="eastAsia" w:ascii="宋体" w:hAnsi="宋体"/>
          <w:sz w:val="24"/>
        </w:rPr>
        <w:t>）的投标及相关事务代表本公司处理与之有关的一切事务。</w:t>
      </w:r>
    </w:p>
    <w:p>
      <w:pPr>
        <w:autoSpaceDE w:val="0"/>
        <w:autoSpaceDN w:val="0"/>
        <w:adjustRightInd w:val="0"/>
        <w:spacing w:line="440" w:lineRule="exact"/>
        <w:ind w:firstLine="420" w:firstLineChars="175"/>
        <w:rPr>
          <w:rFonts w:ascii="宋体" w:hAnsi="宋体"/>
          <w:sz w:val="24"/>
        </w:rPr>
      </w:pPr>
      <w:r>
        <w:rPr>
          <w:rFonts w:hint="eastAsia" w:ascii="宋体" w:hAnsi="宋体"/>
          <w:sz w:val="24"/>
        </w:rPr>
        <w:t>本授权书于</w:t>
      </w:r>
      <w:r>
        <w:rPr>
          <w:rFonts w:hint="eastAsia" w:ascii="宋体" w:hAnsi="宋体"/>
          <w:sz w:val="24"/>
          <w:u w:val="single"/>
        </w:rPr>
        <w:t>年月日</w:t>
      </w:r>
      <w:r>
        <w:rPr>
          <w:rFonts w:hint="eastAsia" w:ascii="宋体" w:hAnsi="宋体"/>
          <w:sz w:val="24"/>
        </w:rPr>
        <w:t>签字生效，特此声明。</w:t>
      </w:r>
    </w:p>
    <w:p>
      <w:pPr>
        <w:autoSpaceDE w:val="0"/>
        <w:autoSpaceDN w:val="0"/>
        <w:adjustRightInd w:val="0"/>
        <w:spacing w:line="440" w:lineRule="exact"/>
        <w:ind w:firstLine="480" w:firstLineChars="200"/>
        <w:rPr>
          <w:rFonts w:ascii="宋体" w:hAnsi="宋体"/>
          <w:sz w:val="24"/>
          <w:u w:val="single"/>
        </w:rPr>
      </w:pPr>
      <w:r>
        <w:rPr>
          <w:rFonts w:hint="eastAsia" w:ascii="宋体" w:hAnsi="宋体"/>
          <w:sz w:val="24"/>
        </w:rPr>
        <w:t>法定代表人签字或盖章：</w:t>
      </w:r>
    </w:p>
    <w:p>
      <w:pPr>
        <w:autoSpaceDE w:val="0"/>
        <w:autoSpaceDN w:val="0"/>
        <w:adjustRightInd w:val="0"/>
        <w:spacing w:line="440" w:lineRule="exact"/>
        <w:ind w:firstLine="480" w:firstLineChars="200"/>
        <w:rPr>
          <w:rFonts w:ascii="宋体" w:hAnsi="宋体"/>
          <w:sz w:val="24"/>
          <w:u w:val="single"/>
        </w:rPr>
      </w:pPr>
      <w:r>
        <w:rPr>
          <w:rFonts w:hint="eastAsia" w:ascii="宋体" w:hAnsi="宋体"/>
          <w:sz w:val="24"/>
        </w:rPr>
        <w:t>授权代表签字或盖章：</w:t>
      </w:r>
    </w:p>
    <w:p>
      <w:pPr>
        <w:autoSpaceDE w:val="0"/>
        <w:autoSpaceDN w:val="0"/>
        <w:adjustRightInd w:val="0"/>
        <w:spacing w:line="440" w:lineRule="exact"/>
        <w:ind w:firstLine="480" w:firstLineChars="200"/>
        <w:rPr>
          <w:rFonts w:ascii="宋体" w:hAnsi="宋体"/>
          <w:sz w:val="24"/>
          <w:u w:val="single"/>
        </w:rPr>
      </w:pPr>
      <w:r>
        <w:rPr>
          <w:rFonts w:hint="eastAsia" w:ascii="宋体" w:hAnsi="宋体"/>
          <w:sz w:val="24"/>
        </w:rPr>
        <w:t>单位名称：</w:t>
      </w:r>
    </w:p>
    <w:p>
      <w:pPr>
        <w:spacing w:line="440" w:lineRule="exact"/>
        <w:ind w:firstLine="480"/>
        <w:rPr>
          <w:rFonts w:ascii="宋体" w:hAnsi="宋体"/>
          <w:sz w:val="24"/>
        </w:rPr>
      </w:pPr>
      <w:r>
        <w:rPr>
          <w:rFonts w:hint="eastAsia" w:ascii="宋体" w:hAnsi="宋体"/>
          <w:sz w:val="24"/>
        </w:rPr>
        <w:t>授权日期：</w:t>
      </w:r>
      <w:r>
        <w:rPr>
          <w:rFonts w:ascii="宋体" w:hAnsi="宋体"/>
          <w:sz w:val="24"/>
        </w:rPr>
        <w:t>20</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w:t>
      </w:r>
      <w:r>
        <w:rPr>
          <w:rFonts w:hint="eastAsia" w:ascii="宋体" w:hAnsi="宋体"/>
          <w:sz w:val="24"/>
        </w:rPr>
        <w:t>月</w:t>
      </w:r>
      <w:r>
        <w:rPr>
          <w:rFonts w:hint="eastAsia" w:ascii="宋体" w:hAnsi="宋体"/>
          <w:sz w:val="24"/>
          <w:u w:val="single"/>
        </w:rPr>
        <w:t>　　</w:t>
      </w:r>
      <w:r>
        <w:rPr>
          <w:rFonts w:hint="eastAsia" w:ascii="宋体" w:hAnsi="宋体"/>
          <w:sz w:val="24"/>
        </w:rPr>
        <w:t>日</w:t>
      </w:r>
    </w:p>
    <w:p>
      <w:pPr>
        <w:spacing w:line="440" w:lineRule="exact"/>
        <w:ind w:firstLine="480"/>
        <w:rPr>
          <w:rFonts w:ascii="宋体" w:hAnsi="宋体"/>
          <w:sz w:val="24"/>
        </w:rPr>
      </w:pPr>
    </w:p>
    <w:p>
      <w:pPr>
        <w:spacing w:line="440" w:lineRule="exact"/>
        <w:ind w:firstLine="6240" w:firstLineChars="2600"/>
        <w:rPr>
          <w:rFonts w:ascii="宋体" w:hAnsi="宋体"/>
          <w:sz w:val="24"/>
        </w:rPr>
      </w:pPr>
      <w:r>
        <w:rPr>
          <w:rFonts w:hint="eastAsia" w:ascii="宋体" w:hAnsi="宋体"/>
          <w:sz w:val="24"/>
        </w:rPr>
        <w:t>（单位公章）</w:t>
      </w:r>
    </w:p>
    <w:p>
      <w:pPr>
        <w:spacing w:line="440" w:lineRule="exact"/>
        <w:ind w:firstLine="6360" w:firstLineChars="2650"/>
        <w:rPr>
          <w:rFonts w:ascii="宋体" w:hAnsi="宋体"/>
          <w:sz w:val="24"/>
        </w:rPr>
      </w:pPr>
      <w:r>
        <w:rPr>
          <w:rFonts w:ascii="宋体" w:hAnsi="宋体"/>
          <w:sz w:val="24"/>
        </w:rPr>
        <w:t>20</w:t>
      </w:r>
      <w:r>
        <w:rPr>
          <w:rFonts w:hint="eastAsia" w:ascii="宋体" w:hAnsi="宋体"/>
          <w:sz w:val="24"/>
        </w:rPr>
        <w:t xml:space="preserve">    年    月   日</w:t>
      </w:r>
    </w:p>
    <w:p>
      <w:pPr>
        <w:spacing w:line="440" w:lineRule="exact"/>
        <w:ind w:firstLine="482" w:firstLineChars="200"/>
        <w:rPr>
          <w:rFonts w:ascii="宋体" w:hAnsi="宋体"/>
          <w:b/>
          <w:sz w:val="24"/>
          <w:em w:val="dot"/>
        </w:rPr>
      </w:pPr>
    </w:p>
    <w:p>
      <w:pPr>
        <w:spacing w:line="440" w:lineRule="exact"/>
        <w:rPr>
          <w:rFonts w:ascii="宋体" w:hAnsi="宋体"/>
          <w:b/>
          <w:sz w:val="24"/>
          <w:em w:val="dot"/>
        </w:rPr>
      </w:pPr>
    </w:p>
    <w:p>
      <w:pPr>
        <w:spacing w:line="440" w:lineRule="exact"/>
        <w:rPr>
          <w:rFonts w:ascii="宋体" w:hAnsi="宋体"/>
          <w:b/>
          <w:sz w:val="24"/>
          <w:em w:val="dot"/>
        </w:rPr>
      </w:pPr>
      <w:permStart w:id="1" w:edGrp="everyone"/>
      <w:permEnd w:id="1"/>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234950</wp:posOffset>
                </wp:positionH>
                <wp:positionV relativeFrom="paragraph">
                  <wp:posOffset>106045</wp:posOffset>
                </wp:positionV>
                <wp:extent cx="5534660" cy="1584960"/>
                <wp:effectExtent l="4445" t="4445" r="8255" b="10795"/>
                <wp:wrapNone/>
                <wp:docPr id="1" name="Text Box 7"/>
                <wp:cNvGraphicFramePr/>
                <a:graphic xmlns:a="http://schemas.openxmlformats.org/drawingml/2006/main">
                  <a:graphicData uri="http://schemas.microsoft.com/office/word/2010/wordprocessingShape">
                    <wps:wsp>
                      <wps:cNvSpPr txBox="1"/>
                      <wps:spPr>
                        <a:xfrm>
                          <a:off x="0" y="0"/>
                          <a:ext cx="55346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ermStart w:id="2" w:edGrp="everyone"/>
                            <w:permEnd w:id="2"/>
                          </w:p>
                          <w:p>
                            <w:pPr>
                              <w:jc w:val="center"/>
                              <w:rPr>
                                <w:rFonts w:hint="eastAsia" w:ascii="宋体" w:hAnsi="宋体"/>
                                <w:b/>
                                <w:sz w:val="24"/>
                              </w:rPr>
                            </w:pPr>
                          </w:p>
                          <w:p>
                            <w:pPr>
                              <w:jc w:val="center"/>
                              <w:rPr>
                                <w:rFonts w:hint="eastAsia" w:ascii="宋体" w:hAnsi="宋体"/>
                                <w:b/>
                                <w:sz w:val="24"/>
                              </w:rPr>
                            </w:pPr>
                          </w:p>
                          <w:p>
                            <w:pPr>
                              <w:jc w:val="center"/>
                              <w:rPr>
                                <w:rFonts w:ascii="宋体" w:hAnsi="宋体"/>
                                <w:b/>
                                <w:sz w:val="24"/>
                              </w:rPr>
                            </w:pPr>
                            <w:r>
                              <w:rPr>
                                <w:rFonts w:hint="eastAsia" w:ascii="宋体" w:hAnsi="宋体"/>
                                <w:b/>
                                <w:sz w:val="24"/>
                              </w:rPr>
                              <w:t>此处附</w:t>
                            </w:r>
                            <w:r>
                              <w:rPr>
                                <w:rFonts w:hint="eastAsia" w:ascii="宋体" w:hAnsi="宋体"/>
                                <w:b/>
                                <w:sz w:val="24"/>
                                <w:em w:val="dot"/>
                              </w:rPr>
                              <w:t>法定代表人</w:t>
                            </w:r>
                            <w:r>
                              <w:rPr>
                                <w:rFonts w:hint="eastAsia" w:ascii="宋体" w:hAnsi="宋体"/>
                                <w:b/>
                                <w:sz w:val="24"/>
                              </w:rPr>
                              <w:t>身份证复印件正反面</w:t>
                            </w:r>
                          </w:p>
                          <w:p>
                            <w:pPr>
                              <w:pStyle w:val="6"/>
                              <w:numPr>
                                <w:ilvl w:val="0"/>
                                <w:numId w:val="0"/>
                              </w:numPr>
                            </w:pPr>
                          </w:p>
                        </w:txbxContent>
                      </wps:txbx>
                      <wps:bodyPr wrap="square" upright="1"/>
                    </wps:wsp>
                  </a:graphicData>
                </a:graphic>
              </wp:anchor>
            </w:drawing>
          </mc:Choice>
          <mc:Fallback>
            <w:pict>
              <v:shape id="Text Box 7" o:spid="_x0000_s1026" o:spt="202" type="#_x0000_t202" style="position:absolute;left:0pt;margin-left:18.5pt;margin-top:8.35pt;height:124.8pt;width:435.8pt;z-index:251659264;mso-width-relative:page;mso-height-relative:page;" fillcolor="#FFFFFF" filled="t" stroked="t" coordsize="21600,21600" o:gfxdata="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IPQ7tgAAAAJAQAADwAAAAAAAAABACAAAAAiAAAA&#10;ZHJzL2Rvd25yZXYueG1sUEsBAhQAFAAAAAgAh07iQEWXdP0HAgAARQQAAA4AAAAAAAAAAQAgAAAA&#10;JwEAAGRycy9lMm9Eb2MueG1sUEsFBgAAAAAGAAYAWQEAAKAFAAAAAA==&#10;">
                <v:fill on="t" focussize="0,0"/>
                <v:stroke color="#000000" joinstyle="miter" dashstyle="1 1"/>
                <v:imagedata o:title=""/>
                <o:lock v:ext="edit" aspectratio="f"/>
                <v:textbox>
                  <w:txbxContent>
                    <w:p>
                      <w:pPr>
                        <w:jc w:val="center"/>
                      </w:pPr>
                      <w:permStart w:id="2" w:edGrp="everyone"/>
                      <w:permEnd w:id="2"/>
                    </w:p>
                    <w:p>
                      <w:pPr>
                        <w:jc w:val="center"/>
                        <w:rPr>
                          <w:rFonts w:hint="eastAsia" w:ascii="宋体" w:hAnsi="宋体"/>
                          <w:b/>
                          <w:sz w:val="24"/>
                        </w:rPr>
                      </w:pPr>
                    </w:p>
                    <w:p>
                      <w:pPr>
                        <w:jc w:val="center"/>
                        <w:rPr>
                          <w:rFonts w:hint="eastAsia" w:ascii="宋体" w:hAnsi="宋体"/>
                          <w:b/>
                          <w:sz w:val="24"/>
                        </w:rPr>
                      </w:pPr>
                    </w:p>
                    <w:p>
                      <w:pPr>
                        <w:jc w:val="center"/>
                        <w:rPr>
                          <w:rFonts w:ascii="宋体" w:hAnsi="宋体"/>
                          <w:b/>
                          <w:sz w:val="24"/>
                        </w:rPr>
                      </w:pPr>
                      <w:r>
                        <w:rPr>
                          <w:rFonts w:hint="eastAsia" w:ascii="宋体" w:hAnsi="宋体"/>
                          <w:b/>
                          <w:sz w:val="24"/>
                        </w:rPr>
                        <w:t>此处附</w:t>
                      </w:r>
                      <w:r>
                        <w:rPr>
                          <w:rFonts w:hint="eastAsia" w:ascii="宋体" w:hAnsi="宋体"/>
                          <w:b/>
                          <w:sz w:val="24"/>
                          <w:em w:val="dot"/>
                        </w:rPr>
                        <w:t>法定代表人</w:t>
                      </w:r>
                      <w:r>
                        <w:rPr>
                          <w:rFonts w:hint="eastAsia" w:ascii="宋体" w:hAnsi="宋体"/>
                          <w:b/>
                          <w:sz w:val="24"/>
                        </w:rPr>
                        <w:t>身份证复印件正反面</w:t>
                      </w:r>
                    </w:p>
                    <w:p>
                      <w:pPr>
                        <w:pStyle w:val="6"/>
                        <w:numPr>
                          <w:ilvl w:val="0"/>
                          <w:numId w:val="0"/>
                        </w:numPr>
                      </w:pPr>
                    </w:p>
                  </w:txbxContent>
                </v:textbox>
              </v:shape>
            </w:pict>
          </mc:Fallback>
        </mc:AlternateContent>
      </w:r>
    </w:p>
    <w:p>
      <w:pPr>
        <w:spacing w:line="440" w:lineRule="exact"/>
        <w:rPr>
          <w:rFonts w:ascii="宋体" w:hAnsi="宋体"/>
          <w:b/>
          <w:sz w:val="24"/>
          <w:em w:val="dot"/>
        </w:rPr>
      </w:pPr>
    </w:p>
    <w:p>
      <w:pPr>
        <w:spacing w:line="440" w:lineRule="exact"/>
        <w:rPr>
          <w:rFonts w:ascii="宋体" w:hAnsi="宋体"/>
          <w:b/>
          <w:sz w:val="24"/>
        </w:rPr>
      </w:pPr>
    </w:p>
    <w:p>
      <w:pPr>
        <w:spacing w:line="440" w:lineRule="exact"/>
        <w:rPr>
          <w:rFonts w:ascii="宋体" w:hAnsi="宋体"/>
          <w:b/>
          <w:sz w:val="24"/>
        </w:rPr>
      </w:pPr>
    </w:p>
    <w:p>
      <w:pPr>
        <w:spacing w:line="440" w:lineRule="exact"/>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hint="eastAsia" w:ascii="宋体" w:hAnsi="宋体"/>
          <w:b/>
          <w:sz w:val="30"/>
          <w:szCs w:val="30"/>
        </w:rPr>
      </w:pP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234950</wp:posOffset>
                </wp:positionH>
                <wp:positionV relativeFrom="paragraph">
                  <wp:posOffset>181610</wp:posOffset>
                </wp:positionV>
                <wp:extent cx="5572760" cy="1584960"/>
                <wp:effectExtent l="4445" t="4445" r="15875" b="10795"/>
                <wp:wrapNone/>
                <wp:docPr id="2" name="Text Box 6"/>
                <wp:cNvGraphicFramePr/>
                <a:graphic xmlns:a="http://schemas.openxmlformats.org/drawingml/2006/main">
                  <a:graphicData uri="http://schemas.microsoft.com/office/word/2010/wordprocessingShape">
                    <wps:wsp>
                      <wps:cNvSpPr txBox="1"/>
                      <wps:spPr>
                        <a:xfrm>
                          <a:off x="0" y="0"/>
                          <a:ext cx="55727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ermStart w:id="3" w:edGrp="everyone"/>
                            <w:permEnd w:id="3"/>
                          </w:p>
                          <w:p>
                            <w:pPr>
                              <w:rPr>
                                <w:b/>
                              </w:rPr>
                            </w:pPr>
                          </w:p>
                          <w:p>
                            <w:pPr>
                              <w:pStyle w:val="6"/>
                              <w:numPr>
                                <w:ilvl w:val="0"/>
                                <w:numId w:val="0"/>
                              </w:numPr>
                              <w:ind w:firstLine="2409" w:firstLineChars="1000"/>
                              <w:jc w:val="both"/>
                              <w:rPr>
                                <w:b/>
                                <w:bCs/>
                              </w:rPr>
                            </w:pPr>
                            <w:bookmarkStart w:id="37" w:name="_Toc83309891"/>
                            <w:r>
                              <w:rPr>
                                <w:rFonts w:hint="eastAsia"/>
                                <w:b/>
                                <w:bCs/>
                                <w:sz w:val="24"/>
                              </w:rPr>
                              <w:t>此处附</w:t>
                            </w:r>
                            <w:r>
                              <w:rPr>
                                <w:rFonts w:hint="eastAsia"/>
                                <w:b/>
                                <w:sz w:val="24"/>
                                <w:szCs w:val="24"/>
                                <w:em w:val="dot"/>
                                <w:lang w:val="en-US" w:eastAsia="zh-CN"/>
                              </w:rPr>
                              <w:t>被授权人</w:t>
                            </w:r>
                            <w:r>
                              <w:rPr>
                                <w:rFonts w:hint="eastAsia"/>
                                <w:b/>
                                <w:bCs/>
                                <w:sz w:val="24"/>
                              </w:rPr>
                              <w:t>身份证复印件正</w:t>
                            </w:r>
                            <w:r>
                              <w:rPr>
                                <w:rFonts w:hint="eastAsia"/>
                                <w:b/>
                                <w:bCs/>
                                <w:sz w:val="24"/>
                                <w:lang w:val="en-US" w:eastAsia="zh-CN"/>
                              </w:rPr>
                              <w:t>反</w:t>
                            </w:r>
                            <w:r>
                              <w:rPr>
                                <w:rFonts w:hint="eastAsia"/>
                                <w:b/>
                                <w:bCs/>
                                <w:sz w:val="24"/>
                              </w:rPr>
                              <w:t>面</w:t>
                            </w:r>
                            <w:bookmarkEnd w:id="37"/>
                          </w:p>
                          <w:p/>
                        </w:txbxContent>
                      </wps:txbx>
                      <wps:bodyPr wrap="square" upright="1"/>
                    </wps:wsp>
                  </a:graphicData>
                </a:graphic>
              </wp:anchor>
            </w:drawing>
          </mc:Choice>
          <mc:Fallback>
            <w:pict>
              <v:shape id="Text Box 6" o:spid="_x0000_s1026" o:spt="202" type="#_x0000_t202" style="position:absolute;left:0pt;margin-left:18.5pt;margin-top:14.3pt;height:124.8pt;width:438.8pt;z-index:251660288;mso-width-relative:page;mso-height-relative:page;" fillcolor="#FFFFFF" filled="t" stroked="t" coordsize="21600,21600" o:gfxdata="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Z+GAXYAAAACQEAAA8AAAAAAAAAAQAgAAAAIgAA&#10;AGRycy9kb3ducmV2LnhtbFBLAQIUABQAAAAIAIdO4kBPntICCAIAAEUEAAAOAAAAAAAAAAEAIAAA&#10;ACcBAABkcnMvZTJvRG9jLnhtbFBLBQYAAAAABgAGAFkBAAChBQAAAAA=&#10;">
                <v:fill on="t" focussize="0,0"/>
                <v:stroke color="#000000" joinstyle="miter" dashstyle="1 1"/>
                <v:imagedata o:title=""/>
                <o:lock v:ext="edit" aspectratio="f"/>
                <v:textbox>
                  <w:txbxContent>
                    <w:p>
                      <w:pPr>
                        <w:jc w:val="center"/>
                      </w:pPr>
                      <w:permStart w:id="3" w:edGrp="everyone"/>
                      <w:permEnd w:id="3"/>
                    </w:p>
                    <w:p>
                      <w:pPr>
                        <w:rPr>
                          <w:b/>
                        </w:rPr>
                      </w:pPr>
                    </w:p>
                    <w:p>
                      <w:pPr>
                        <w:pStyle w:val="6"/>
                        <w:numPr>
                          <w:ilvl w:val="0"/>
                          <w:numId w:val="0"/>
                        </w:numPr>
                        <w:ind w:firstLine="2409" w:firstLineChars="1000"/>
                        <w:jc w:val="both"/>
                        <w:rPr>
                          <w:b/>
                          <w:bCs/>
                        </w:rPr>
                      </w:pPr>
                      <w:bookmarkStart w:id="37" w:name="_Toc83309891"/>
                      <w:r>
                        <w:rPr>
                          <w:rFonts w:hint="eastAsia"/>
                          <w:b/>
                          <w:bCs/>
                          <w:sz w:val="24"/>
                        </w:rPr>
                        <w:t>此处附</w:t>
                      </w:r>
                      <w:r>
                        <w:rPr>
                          <w:rFonts w:hint="eastAsia"/>
                          <w:b/>
                          <w:sz w:val="24"/>
                          <w:szCs w:val="24"/>
                          <w:em w:val="dot"/>
                          <w:lang w:val="en-US" w:eastAsia="zh-CN"/>
                        </w:rPr>
                        <w:t>被授权人</w:t>
                      </w:r>
                      <w:r>
                        <w:rPr>
                          <w:rFonts w:hint="eastAsia"/>
                          <w:b/>
                          <w:bCs/>
                          <w:sz w:val="24"/>
                        </w:rPr>
                        <w:t>身份证复印件正</w:t>
                      </w:r>
                      <w:r>
                        <w:rPr>
                          <w:rFonts w:hint="eastAsia"/>
                          <w:b/>
                          <w:bCs/>
                          <w:sz w:val="24"/>
                          <w:lang w:val="en-US" w:eastAsia="zh-CN"/>
                        </w:rPr>
                        <w:t>反</w:t>
                      </w:r>
                      <w:r>
                        <w:rPr>
                          <w:rFonts w:hint="eastAsia"/>
                          <w:b/>
                          <w:bCs/>
                          <w:sz w:val="24"/>
                        </w:rPr>
                        <w:t>面</w:t>
                      </w:r>
                      <w:bookmarkEnd w:id="37"/>
                    </w:p>
                    <w:p/>
                  </w:txbxContent>
                </v:textbox>
              </v:shape>
            </w:pict>
          </mc:Fallback>
        </mc:AlternateContent>
      </w:r>
      <w:r>
        <w:rPr>
          <w:rFonts w:hint="eastAsia" w:ascii="宋体" w:hAnsi="宋体"/>
          <w:b/>
          <w:sz w:val="30"/>
          <w:szCs w:val="30"/>
        </w:rPr>
        <w:br w:type="page"/>
      </w:r>
      <w:r>
        <w:rPr>
          <w:rFonts w:hint="eastAsia" w:ascii="宋体" w:hAnsi="宋体"/>
          <w:b/>
          <w:sz w:val="30"/>
          <w:szCs w:val="30"/>
        </w:rPr>
        <w:t>附件1-2-3授权委托书 (适用于自然人投标)</w:t>
      </w:r>
    </w:p>
    <w:p>
      <w:pPr>
        <w:spacing w:before="187" w:beforeLines="50" w:after="187" w:afterLines="50" w:line="360" w:lineRule="auto"/>
        <w:ind w:left="546" w:leftChars="260"/>
        <w:rPr>
          <w:rFonts w:ascii="宋体" w:hAnsi="宋体" w:cs="宋体"/>
          <w:sz w:val="24"/>
        </w:rPr>
      </w:pPr>
      <w:r>
        <w:rPr>
          <w:rFonts w:hint="eastAsia" w:ascii="宋体" w:hAnsi="宋体" w:cs="宋体"/>
          <w:sz w:val="24"/>
        </w:rPr>
        <w:t>致：____________(采购人或采购代理机构)</w:t>
      </w:r>
    </w:p>
    <w:p>
      <w:pPr>
        <w:spacing w:before="187" w:beforeLines="50" w:after="187" w:afterLines="50" w:line="360" w:lineRule="auto"/>
        <w:ind w:left="546" w:leftChars="260"/>
        <w:rPr>
          <w:rFonts w:ascii="宋体" w:hAnsi="宋体" w:cs="宋体"/>
          <w:sz w:val="24"/>
        </w:rPr>
      </w:pPr>
      <w:r>
        <w:rPr>
          <w:rFonts w:hint="eastAsia" w:ascii="宋体" w:hAnsi="宋体" w:cs="宋体"/>
          <w:sz w:val="24"/>
        </w:rPr>
        <w:t>我________(姓名)系自然人，现授权委托____________(姓名)以本人名义参加____________(项目名称)</w:t>
      </w:r>
      <w:r>
        <w:rPr>
          <w:rFonts w:hint="eastAsia" w:ascii="宋体" w:hAnsi="宋体"/>
          <w:sz w:val="24"/>
        </w:rPr>
        <w:t xml:space="preserve"> ，项目编号为（</w:t>
      </w:r>
      <w:r>
        <w:rPr>
          <w:rFonts w:hint="eastAsia" w:ascii="宋体" w:hAnsi="宋体"/>
          <w:sz w:val="24"/>
          <w:u w:val="single"/>
          <w:lang w:eastAsia="zh-CN"/>
        </w:rPr>
        <w:t>XJTF(JZ)2021ZF38</w:t>
      </w:r>
      <w:r>
        <w:rPr>
          <w:rFonts w:hint="eastAsia" w:ascii="宋体" w:hAnsi="宋体"/>
          <w:sz w:val="24"/>
        </w:rPr>
        <w:t>）</w:t>
      </w:r>
      <w:r>
        <w:rPr>
          <w:rFonts w:hint="eastAsia" w:ascii="宋体" w:hAnsi="宋体" w:cs="宋体"/>
          <w:sz w:val="24"/>
        </w:rPr>
        <w:t>的投标活动，并代表本人全权办理针对上述项目的投标、签约等具体事务和签署相关文件。</w:t>
      </w:r>
    </w:p>
    <w:p>
      <w:pPr>
        <w:spacing w:before="187" w:beforeLines="50" w:after="187" w:afterLines="50" w:line="360" w:lineRule="auto"/>
        <w:ind w:left="546" w:leftChars="260"/>
        <w:rPr>
          <w:rFonts w:ascii="宋体" w:hAnsi="宋体" w:cs="宋体"/>
          <w:sz w:val="24"/>
        </w:rPr>
      </w:pPr>
      <w:r>
        <w:rPr>
          <w:rFonts w:hint="eastAsia" w:ascii="宋体" w:hAnsi="宋体" w:cs="宋体"/>
          <w:sz w:val="24"/>
        </w:rPr>
        <w:t>本人对授权代表的签字事项负全部责任。</w:t>
      </w:r>
    </w:p>
    <w:p>
      <w:pPr>
        <w:spacing w:before="187" w:beforeLines="50" w:after="187" w:afterLines="50" w:line="360" w:lineRule="auto"/>
        <w:ind w:left="546" w:leftChars="260"/>
        <w:rPr>
          <w:rFonts w:ascii="宋体" w:hAnsi="宋体" w:cs="宋体"/>
          <w:sz w:val="24"/>
        </w:rPr>
      </w:pPr>
      <w:r>
        <w:rPr>
          <w:rFonts w:hint="eastAsia" w:ascii="宋体" w:hAnsi="宋体" w:cs="宋体"/>
          <w:sz w:val="24"/>
        </w:rPr>
        <w:t>授权委托代理期限：从　　　年　　月　　日起至　　　年　　月　　日止。</w:t>
      </w:r>
    </w:p>
    <w:p>
      <w:pPr>
        <w:spacing w:before="187" w:beforeLines="50" w:after="187" w:afterLines="50" w:line="360" w:lineRule="auto"/>
        <w:ind w:left="546" w:leftChars="260"/>
        <w:rPr>
          <w:rFonts w:ascii="宋体" w:hAnsi="宋体" w:cs="宋体"/>
          <w:sz w:val="24"/>
        </w:rPr>
      </w:pPr>
    </w:p>
    <w:p>
      <w:pPr>
        <w:spacing w:before="187" w:beforeLines="50" w:after="187" w:afterLines="50" w:line="360" w:lineRule="auto"/>
        <w:ind w:left="546" w:leftChars="260"/>
        <w:rPr>
          <w:rFonts w:ascii="宋体" w:hAnsi="宋体" w:cs="宋体"/>
          <w:sz w:val="24"/>
        </w:rPr>
      </w:pPr>
      <w:r>
        <w:rPr>
          <w:rFonts w:hint="eastAsia" w:ascii="宋体" w:hAnsi="宋体" w:cs="宋体"/>
          <w:sz w:val="24"/>
        </w:rPr>
        <w:t>代理人无转委托权，特此委托。</w:t>
      </w:r>
    </w:p>
    <w:p>
      <w:pPr>
        <w:spacing w:before="187" w:beforeLines="50" w:after="187" w:afterLines="50" w:line="360" w:lineRule="auto"/>
        <w:ind w:left="546" w:leftChars="260"/>
        <w:rPr>
          <w:rFonts w:ascii="宋体" w:hAnsi="宋体" w:cs="宋体"/>
          <w:sz w:val="24"/>
        </w:rPr>
      </w:pPr>
    </w:p>
    <w:p>
      <w:pPr>
        <w:spacing w:before="187" w:beforeLines="50" w:after="187" w:afterLines="50" w:line="360" w:lineRule="auto"/>
        <w:ind w:left="546" w:leftChars="260"/>
        <w:rPr>
          <w:rFonts w:ascii="宋体" w:hAnsi="宋体" w:cs="宋体"/>
          <w:sz w:val="24"/>
        </w:rPr>
      </w:pPr>
      <w:r>
        <w:rPr>
          <w:rFonts w:hint="eastAsia" w:ascii="宋体" w:hAnsi="宋体" w:cs="宋体"/>
          <w:sz w:val="24"/>
        </w:rPr>
        <w:t>我已在下面签字，以资证明。</w:t>
      </w:r>
    </w:p>
    <w:p>
      <w:pPr>
        <w:spacing w:before="187" w:beforeLines="50" w:after="187" w:afterLines="50" w:line="360" w:lineRule="auto"/>
        <w:ind w:left="546" w:leftChars="260"/>
        <w:rPr>
          <w:rFonts w:ascii="宋体" w:hAnsi="宋体" w:cs="宋体"/>
          <w:sz w:val="24"/>
        </w:rPr>
      </w:pPr>
    </w:p>
    <w:p>
      <w:pPr>
        <w:spacing w:before="187" w:beforeLines="50" w:after="187" w:afterLines="50" w:line="360" w:lineRule="auto"/>
        <w:ind w:left="546" w:leftChars="260"/>
        <w:rPr>
          <w:rFonts w:ascii="宋体" w:hAnsi="宋体" w:cs="宋体"/>
          <w:sz w:val="24"/>
        </w:rPr>
      </w:pPr>
      <w:r>
        <w:rPr>
          <w:rFonts w:hint="eastAsia" w:ascii="宋体" w:hAnsi="宋体" w:cs="宋体"/>
          <w:sz w:val="24"/>
        </w:rPr>
        <w:t>自然人签字并在签名处加盖食指指印：　　　　年　　月　　日</w:t>
      </w:r>
    </w:p>
    <w:p>
      <w:pPr>
        <w:spacing w:before="187" w:beforeLines="50" w:after="187" w:afterLines="50" w:line="360" w:lineRule="auto"/>
        <w:ind w:left="546" w:leftChars="260"/>
        <w:rPr>
          <w:rFonts w:ascii="宋体" w:hAnsi="宋体" w:cs="宋体"/>
          <w:sz w:val="24"/>
        </w:rPr>
      </w:pPr>
    </w:p>
    <w:p>
      <w:pPr>
        <w:spacing w:before="187" w:beforeLines="50" w:after="187" w:afterLines="50" w:line="360" w:lineRule="auto"/>
        <w:ind w:left="546" w:leftChars="260"/>
        <w:rPr>
          <w:rFonts w:ascii="宋体" w:hAnsi="宋体" w:cs="宋体"/>
          <w:sz w:val="24"/>
        </w:rPr>
      </w:pPr>
    </w:p>
    <w:p/>
    <w:p/>
    <w:p/>
    <w:p/>
    <w:p/>
    <w:p/>
    <w:p/>
    <w:p>
      <w:pPr>
        <w:rPr>
          <w:rFonts w:hint="eastAsia"/>
        </w:rPr>
      </w:pPr>
    </w:p>
    <w:p>
      <w:pPr>
        <w:spacing w:before="187" w:beforeLines="50" w:after="187" w:afterLines="50" w:line="440" w:lineRule="exact"/>
        <w:jc w:val="center"/>
        <w:rPr>
          <w:rFonts w:ascii="宋体" w:hAnsi="宋体"/>
          <w:b/>
          <w:sz w:val="30"/>
          <w:szCs w:val="30"/>
        </w:rPr>
      </w:pPr>
      <w:r>
        <w:rPr>
          <w:rFonts w:hint="eastAsia" w:ascii="宋体" w:hAnsi="宋体"/>
          <w:b/>
          <w:sz w:val="30"/>
          <w:szCs w:val="30"/>
        </w:rPr>
        <w:t>附件1-3  反商业贿赂承诺书</w:t>
      </w:r>
    </w:p>
    <w:p>
      <w:pPr>
        <w:pStyle w:val="16"/>
        <w:spacing w:line="440" w:lineRule="exact"/>
        <w:ind w:firstLine="482"/>
        <w:rPr>
          <w:sz w:val="24"/>
        </w:rPr>
      </w:pPr>
      <w:r>
        <w:rPr>
          <w:rFonts w:hint="eastAsia"/>
          <w:sz w:val="24"/>
        </w:rPr>
        <w:t>我公司承诺在</w:t>
      </w:r>
      <w:r>
        <w:rPr>
          <w:rFonts w:hint="eastAsia"/>
          <w:sz w:val="24"/>
          <w:u w:val="single"/>
        </w:rPr>
        <w:t>（项目名称、项目编号）</w:t>
      </w:r>
      <w:r>
        <w:rPr>
          <w:rFonts w:hint="eastAsia"/>
          <w:sz w:val="24"/>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6"/>
        <w:spacing w:line="440" w:lineRule="exact"/>
        <w:ind w:firstLine="482"/>
        <w:rPr>
          <w:sz w:val="24"/>
        </w:rPr>
      </w:pPr>
      <w:r>
        <w:rPr>
          <w:rFonts w:hint="eastAsia"/>
          <w:sz w:val="24"/>
        </w:rPr>
        <w:t>公司法定代表：</w:t>
      </w:r>
    </w:p>
    <w:p>
      <w:pPr>
        <w:pStyle w:val="16"/>
        <w:spacing w:line="440" w:lineRule="exact"/>
        <w:ind w:firstLine="482"/>
        <w:rPr>
          <w:sz w:val="24"/>
        </w:rPr>
      </w:pPr>
      <w:r>
        <w:rPr>
          <w:rFonts w:hint="eastAsia"/>
          <w:sz w:val="24"/>
        </w:rPr>
        <w:t>法人授权代表：</w:t>
      </w:r>
    </w:p>
    <w:p>
      <w:pPr>
        <w:pStyle w:val="16"/>
        <w:spacing w:line="440" w:lineRule="exact"/>
        <w:ind w:firstLine="480" w:firstLineChars="200"/>
        <w:rPr>
          <w:sz w:val="24"/>
        </w:rPr>
      </w:pPr>
      <w:r>
        <w:rPr>
          <w:rFonts w:hint="eastAsia"/>
          <w:sz w:val="24"/>
        </w:rPr>
        <w:t>日期：</w:t>
      </w:r>
    </w:p>
    <w:p>
      <w:pPr>
        <w:spacing w:line="440" w:lineRule="exact"/>
        <w:rPr>
          <w:rFonts w:ascii="宋体" w:hAnsi="宋体"/>
          <w:b/>
          <w:sz w:val="30"/>
          <w:szCs w:val="30"/>
        </w:rPr>
      </w:pPr>
      <w:r>
        <w:br w:type="page"/>
      </w:r>
    </w:p>
    <w:p>
      <w:pPr>
        <w:spacing w:line="460" w:lineRule="atLeast"/>
        <w:jc w:val="center"/>
        <w:rPr>
          <w:rFonts w:ascii="宋体" w:hAnsi="宋体" w:cs="宋体"/>
          <w:b/>
          <w:sz w:val="30"/>
        </w:rPr>
      </w:pPr>
      <w:r>
        <w:rPr>
          <w:rFonts w:hint="eastAsia" w:ascii="宋体" w:hAnsi="宋体" w:cs="宋体"/>
          <w:b/>
          <w:sz w:val="30"/>
          <w:szCs w:val="30"/>
        </w:rPr>
        <w:t xml:space="preserve">附件1-4-1  </w:t>
      </w:r>
      <w:r>
        <w:rPr>
          <w:rFonts w:hint="eastAsia" w:ascii="宋体" w:hAnsi="宋体" w:cs="宋体"/>
          <w:b/>
          <w:bCs/>
          <w:sz w:val="30"/>
          <w:szCs w:val="30"/>
        </w:rPr>
        <w:t>磋商响应报价表</w:t>
      </w:r>
    </w:p>
    <w:p>
      <w:pPr>
        <w:pStyle w:val="122"/>
        <w:spacing w:line="440" w:lineRule="exact"/>
        <w:ind w:left="210" w:leftChars="-86" w:hanging="391" w:hangingChars="163"/>
        <w:jc w:val="both"/>
        <w:rPr>
          <w:rFonts w:ascii="宋体" w:hAnsi="宋体" w:cs="宋体"/>
          <w:color w:val="auto"/>
          <w:sz w:val="24"/>
        </w:rPr>
      </w:pPr>
      <w:r>
        <w:rPr>
          <w:rFonts w:hint="eastAsia" w:ascii="宋体" w:hAnsi="宋体" w:cs="宋体"/>
          <w:color w:val="auto"/>
          <w:sz w:val="24"/>
        </w:rPr>
        <w:t xml:space="preserve">招标项目名称：                                                      </w:t>
      </w:r>
    </w:p>
    <w:p>
      <w:pPr>
        <w:pStyle w:val="122"/>
        <w:spacing w:line="440" w:lineRule="exact"/>
        <w:ind w:left="210" w:leftChars="-86" w:hanging="391" w:hangingChars="163"/>
        <w:jc w:val="both"/>
        <w:rPr>
          <w:rFonts w:ascii="宋体" w:hAnsi="宋体" w:cs="宋体"/>
          <w:color w:val="auto"/>
          <w:sz w:val="24"/>
        </w:rPr>
      </w:pPr>
      <w:r>
        <w:rPr>
          <w:rFonts w:hint="eastAsia" w:ascii="宋体" w:hAnsi="宋体" w:cs="宋体"/>
          <w:color w:val="auto"/>
          <w:sz w:val="24"/>
        </w:rPr>
        <w:t xml:space="preserve">项目编号：      </w:t>
      </w:r>
    </w:p>
    <w:p>
      <w:pPr>
        <w:pStyle w:val="122"/>
        <w:spacing w:line="440" w:lineRule="exact"/>
        <w:ind w:left="210" w:leftChars="-86" w:hanging="391" w:hangingChars="163"/>
        <w:jc w:val="both"/>
        <w:rPr>
          <w:rFonts w:ascii="宋体" w:hAnsi="宋体" w:cs="宋体"/>
          <w:color w:val="auto"/>
          <w:sz w:val="24"/>
        </w:rPr>
      </w:pPr>
      <w:r>
        <w:rPr>
          <w:rFonts w:hint="eastAsia" w:ascii="宋体" w:hAnsi="宋体" w:cs="宋体"/>
          <w:color w:val="auto"/>
          <w:sz w:val="24"/>
        </w:rPr>
        <w:t xml:space="preserve">投标单位名称：                      </w:t>
      </w:r>
    </w:p>
    <w:tbl>
      <w:tblPr>
        <w:tblStyle w:val="31"/>
        <w:tblpPr w:leftFromText="180" w:rightFromText="180" w:vertAnchor="text" w:horzAnchor="page" w:tblpXSpec="center" w:tblpY="60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9"/>
        <w:gridCol w:w="6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229" w:type="dxa"/>
            <w:vAlign w:val="center"/>
          </w:tcPr>
          <w:p>
            <w:pPr>
              <w:widowControl/>
              <w:spacing w:line="440" w:lineRule="exact"/>
              <w:jc w:val="center"/>
              <w:rPr>
                <w:rFonts w:ascii="宋体" w:hAnsi="宋体" w:cs="宋体"/>
                <w:bCs/>
                <w:kern w:val="0"/>
                <w:sz w:val="24"/>
              </w:rPr>
            </w:pPr>
            <w:r>
              <w:rPr>
                <w:rFonts w:hint="eastAsia" w:ascii="宋体" w:hAnsi="宋体" w:cs="宋体"/>
                <w:bCs/>
                <w:kern w:val="0"/>
                <w:sz w:val="24"/>
              </w:rPr>
              <w:t>投标内容</w:t>
            </w:r>
          </w:p>
        </w:tc>
        <w:tc>
          <w:tcPr>
            <w:tcW w:w="6625" w:type="dxa"/>
            <w:vAlign w:val="center"/>
          </w:tcPr>
          <w:p>
            <w:pPr>
              <w:widowControl/>
              <w:spacing w:line="440" w:lineRule="exact"/>
              <w:jc w:val="center"/>
              <w:rPr>
                <w:rFonts w:ascii="宋体" w:hAnsi="宋体" w:cs="宋体"/>
                <w:bCs/>
                <w:kern w:val="0"/>
                <w:sz w:val="24"/>
              </w:rPr>
            </w:pPr>
            <w:r>
              <w:rPr>
                <w:rFonts w:hint="eastAsia" w:ascii="宋体" w:hAnsi="宋体" w:cs="宋体"/>
                <w:bCs/>
                <w:kern w:val="0"/>
                <w:sz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229" w:type="dxa"/>
            <w:vMerge w:val="restart"/>
            <w:vAlign w:val="center"/>
          </w:tcPr>
          <w:p>
            <w:pPr>
              <w:widowControl/>
              <w:spacing w:line="440" w:lineRule="exact"/>
              <w:jc w:val="center"/>
              <w:rPr>
                <w:rFonts w:ascii="宋体" w:hAnsi="宋体" w:cs="宋体"/>
                <w:kern w:val="0"/>
                <w:sz w:val="24"/>
              </w:rPr>
            </w:pPr>
            <w:r>
              <w:rPr>
                <w:rFonts w:hint="eastAsia" w:ascii="宋体" w:hAnsi="宋体" w:cs="宋体"/>
                <w:kern w:val="0"/>
                <w:sz w:val="24"/>
              </w:rPr>
              <w:t>胃镜中心科研国产医疗设备</w:t>
            </w:r>
          </w:p>
        </w:tc>
        <w:tc>
          <w:tcPr>
            <w:tcW w:w="6625" w:type="dxa"/>
            <w:vAlign w:val="center"/>
          </w:tcPr>
          <w:p>
            <w:pPr>
              <w:widowControl/>
              <w:spacing w:line="440" w:lineRule="exact"/>
              <w:jc w:val="left"/>
              <w:rPr>
                <w:rFonts w:ascii="宋体" w:hAnsi="宋体" w:cs="宋体"/>
                <w:kern w:val="0"/>
                <w:sz w:val="24"/>
              </w:rPr>
            </w:pPr>
            <w:r>
              <w:rPr>
                <w:rFonts w:hint="eastAsia" w:ascii="宋体" w:hAnsi="宋体" w:cs="宋体"/>
                <w:kern w:val="0"/>
                <w:sz w:val="24"/>
              </w:rPr>
              <w:t xml:space="preserve">小写：￥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229" w:type="dxa"/>
            <w:vMerge w:val="continue"/>
            <w:vAlign w:val="center"/>
          </w:tcPr>
          <w:p>
            <w:pPr>
              <w:widowControl/>
              <w:spacing w:line="440" w:lineRule="exact"/>
              <w:jc w:val="center"/>
              <w:rPr>
                <w:rFonts w:ascii="宋体" w:hAnsi="宋体" w:cs="宋体"/>
                <w:kern w:val="0"/>
                <w:sz w:val="24"/>
              </w:rPr>
            </w:pPr>
          </w:p>
        </w:tc>
        <w:tc>
          <w:tcPr>
            <w:tcW w:w="6625" w:type="dxa"/>
            <w:vAlign w:val="center"/>
          </w:tcPr>
          <w:p>
            <w:pPr>
              <w:spacing w:line="440" w:lineRule="exact"/>
              <w:jc w:val="left"/>
              <w:rPr>
                <w:rFonts w:ascii="宋体" w:hAnsi="宋体" w:cs="宋体"/>
                <w:kern w:val="0"/>
                <w:sz w:val="24"/>
              </w:rPr>
            </w:pPr>
            <w:r>
              <w:rPr>
                <w:rFonts w:hint="eastAsia" w:ascii="宋体" w:hAnsi="宋体" w:cs="宋体"/>
                <w:kern w:val="0"/>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229"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供货期限</w:t>
            </w:r>
          </w:p>
        </w:tc>
        <w:tc>
          <w:tcPr>
            <w:tcW w:w="6625" w:type="dxa"/>
            <w:vAlign w:val="center"/>
          </w:tcPr>
          <w:p>
            <w:pPr>
              <w:spacing w:line="440" w:lineRule="exact"/>
              <w:jc w:val="center"/>
              <w:rPr>
                <w:rFonts w:ascii="宋体" w:hAnsi="宋体" w:cs="宋体"/>
                <w:kern w:val="0"/>
                <w:sz w:val="24"/>
              </w:rPr>
            </w:pPr>
          </w:p>
        </w:tc>
      </w:tr>
    </w:tbl>
    <w:p>
      <w:pPr>
        <w:pStyle w:val="122"/>
        <w:spacing w:line="440" w:lineRule="exact"/>
        <w:rPr>
          <w:rFonts w:ascii="宋体" w:hAnsi="宋体" w:cs="宋体"/>
          <w:color w:val="auto"/>
          <w:sz w:val="24"/>
        </w:rPr>
      </w:pPr>
    </w:p>
    <w:p>
      <w:pPr>
        <w:pStyle w:val="122"/>
        <w:spacing w:line="440" w:lineRule="exact"/>
        <w:rPr>
          <w:rFonts w:ascii="宋体" w:hAnsi="宋体" w:cs="宋体"/>
          <w:color w:val="auto"/>
          <w:sz w:val="24"/>
        </w:rPr>
      </w:pPr>
    </w:p>
    <w:p>
      <w:pPr>
        <w:pStyle w:val="122"/>
        <w:spacing w:line="440" w:lineRule="exact"/>
        <w:rPr>
          <w:rFonts w:ascii="宋体" w:hAnsi="宋体" w:cs="宋体"/>
          <w:color w:val="auto"/>
          <w:sz w:val="24"/>
        </w:rPr>
      </w:pPr>
      <w:r>
        <w:rPr>
          <w:rFonts w:hint="eastAsia" w:ascii="宋体" w:hAnsi="宋体" w:cs="宋体"/>
          <w:color w:val="auto"/>
          <w:sz w:val="24"/>
        </w:rPr>
        <w:t>兹声明：以上投标报价在投标有效期内一直有效。</w:t>
      </w:r>
    </w:p>
    <w:p>
      <w:pPr>
        <w:spacing w:line="440" w:lineRule="exact"/>
        <w:rPr>
          <w:rFonts w:ascii="宋体" w:hAnsi="宋体" w:cs="宋体"/>
          <w:sz w:val="24"/>
        </w:rPr>
      </w:pPr>
      <w:r>
        <w:rPr>
          <w:rFonts w:hint="eastAsia" w:ascii="宋体" w:hAnsi="宋体" w:cs="宋体"/>
          <w:sz w:val="24"/>
        </w:rPr>
        <w:t>投标人名称(加盖公章)：</w:t>
      </w:r>
      <w:r>
        <w:rPr>
          <w:rFonts w:hint="eastAsia" w:ascii="宋体" w:hAnsi="宋体" w:cs="宋体"/>
          <w:sz w:val="24"/>
          <w:u w:val="single"/>
        </w:rPr>
        <w:t xml:space="preserve">                               </w:t>
      </w:r>
    </w:p>
    <w:p>
      <w:pPr>
        <w:pStyle w:val="121"/>
        <w:keepNext w:val="0"/>
        <w:keepLines w:val="0"/>
        <w:adjustRightInd/>
        <w:spacing w:before="0" w:line="440" w:lineRule="exact"/>
        <w:textAlignment w:val="auto"/>
        <w:outlineLvl w:val="9"/>
        <w:rPr>
          <w:rFonts w:cs="宋体"/>
          <w:b w:val="0"/>
          <w:kern w:val="2"/>
          <w:sz w:val="24"/>
          <w:szCs w:val="24"/>
        </w:rPr>
      </w:pPr>
      <w:bookmarkStart w:id="31" w:name="_Toc53317980"/>
      <w:bookmarkStart w:id="32" w:name="_Toc53318128"/>
      <w:r>
        <w:rPr>
          <w:rFonts w:hint="eastAsia" w:cs="宋体"/>
          <w:b w:val="0"/>
          <w:sz w:val="24"/>
          <w:szCs w:val="24"/>
        </w:rPr>
        <w:t>授权代表签字：</w:t>
      </w:r>
      <w:bookmarkEnd w:id="31"/>
      <w:bookmarkEnd w:id="32"/>
      <w:r>
        <w:rPr>
          <w:rFonts w:hint="eastAsia" w:cs="宋体"/>
          <w:b w:val="0"/>
          <w:sz w:val="24"/>
          <w:szCs w:val="24"/>
          <w:u w:val="single"/>
        </w:rPr>
        <w:t xml:space="preserve">                  </w:t>
      </w:r>
    </w:p>
    <w:p>
      <w:pPr>
        <w:pStyle w:val="121"/>
        <w:keepNext w:val="0"/>
        <w:keepLines w:val="0"/>
        <w:adjustRightInd/>
        <w:spacing w:before="0" w:line="440" w:lineRule="exact"/>
        <w:textAlignment w:val="auto"/>
        <w:outlineLvl w:val="9"/>
        <w:rPr>
          <w:rFonts w:cs="宋体"/>
          <w:b w:val="0"/>
          <w:kern w:val="2"/>
          <w:sz w:val="24"/>
          <w:szCs w:val="24"/>
        </w:rPr>
      </w:pPr>
      <w:bookmarkStart w:id="33" w:name="_Toc53317981"/>
      <w:bookmarkStart w:id="34" w:name="_Toc53318129"/>
      <w:r>
        <w:rPr>
          <w:rFonts w:hint="eastAsia" w:cs="宋体"/>
          <w:b w:val="0"/>
          <w:spacing w:val="36"/>
          <w:kern w:val="2"/>
          <w:sz w:val="24"/>
          <w:szCs w:val="24"/>
        </w:rPr>
        <w:t>日期</w:t>
      </w:r>
      <w:r>
        <w:rPr>
          <w:rFonts w:hint="eastAsia" w:cs="宋体"/>
          <w:b w:val="0"/>
          <w:kern w:val="2"/>
          <w:sz w:val="24"/>
          <w:szCs w:val="24"/>
        </w:rPr>
        <w:t>：</w:t>
      </w:r>
      <w:r>
        <w:rPr>
          <w:rFonts w:hint="eastAsia" w:cs="宋体"/>
          <w:b w:val="0"/>
          <w:kern w:val="2"/>
          <w:sz w:val="24"/>
          <w:szCs w:val="24"/>
          <w:u w:val="single"/>
        </w:rPr>
        <w:t xml:space="preserve">       </w:t>
      </w:r>
      <w:r>
        <w:rPr>
          <w:rFonts w:hint="eastAsia" w:cs="宋体"/>
          <w:b w:val="0"/>
          <w:kern w:val="2"/>
          <w:sz w:val="24"/>
          <w:szCs w:val="24"/>
        </w:rPr>
        <w:t>年</w:t>
      </w:r>
      <w:r>
        <w:rPr>
          <w:rFonts w:hint="eastAsia" w:cs="宋体"/>
          <w:b w:val="0"/>
          <w:kern w:val="2"/>
          <w:sz w:val="24"/>
          <w:szCs w:val="24"/>
          <w:u w:val="single"/>
        </w:rPr>
        <w:t xml:space="preserve">     </w:t>
      </w:r>
      <w:r>
        <w:rPr>
          <w:rFonts w:hint="eastAsia" w:cs="宋体"/>
          <w:b w:val="0"/>
          <w:kern w:val="2"/>
          <w:sz w:val="24"/>
          <w:szCs w:val="24"/>
        </w:rPr>
        <w:t>月</w:t>
      </w:r>
      <w:r>
        <w:rPr>
          <w:rFonts w:hint="eastAsia" w:cs="宋体"/>
          <w:b w:val="0"/>
          <w:kern w:val="2"/>
          <w:sz w:val="24"/>
          <w:szCs w:val="24"/>
          <w:u w:val="single"/>
        </w:rPr>
        <w:t xml:space="preserve">    </w:t>
      </w:r>
      <w:r>
        <w:rPr>
          <w:rFonts w:hint="eastAsia" w:cs="宋体"/>
          <w:b w:val="0"/>
          <w:kern w:val="2"/>
          <w:sz w:val="24"/>
          <w:szCs w:val="24"/>
        </w:rPr>
        <w:t>日</w:t>
      </w:r>
      <w:bookmarkEnd w:id="33"/>
      <w:bookmarkEnd w:id="34"/>
    </w:p>
    <w:p>
      <w:pPr>
        <w:pStyle w:val="121"/>
        <w:keepNext w:val="0"/>
        <w:keepLines w:val="0"/>
        <w:adjustRightInd/>
        <w:spacing w:before="0" w:line="440" w:lineRule="exact"/>
        <w:textAlignment w:val="auto"/>
        <w:outlineLvl w:val="9"/>
        <w:rPr>
          <w:rFonts w:cs="宋体"/>
          <w:kern w:val="2"/>
          <w:sz w:val="24"/>
          <w:szCs w:val="24"/>
        </w:rPr>
      </w:pPr>
      <w:bookmarkStart w:id="35" w:name="_Toc53318130"/>
      <w:bookmarkStart w:id="36" w:name="_Toc53317982"/>
      <w:r>
        <w:rPr>
          <w:rFonts w:hint="eastAsia" w:cs="宋体"/>
          <w:sz w:val="24"/>
          <w:szCs w:val="24"/>
        </w:rPr>
        <w:t>注：</w:t>
      </w:r>
      <w:r>
        <w:rPr>
          <w:rFonts w:hint="eastAsia" w:cs="宋体"/>
          <w:b w:val="0"/>
          <w:sz w:val="24"/>
          <w:szCs w:val="24"/>
        </w:rPr>
        <w:t>1、此表需密封后单独提交。</w:t>
      </w:r>
      <w:bookmarkEnd w:id="35"/>
      <w:bookmarkEnd w:id="36"/>
    </w:p>
    <w:p>
      <w:pPr>
        <w:pStyle w:val="122"/>
        <w:spacing w:line="440" w:lineRule="exact"/>
        <w:ind w:firstLine="480" w:firstLineChars="200"/>
        <w:rPr>
          <w:rFonts w:ascii="宋体" w:hAnsi="宋体" w:cs="宋体"/>
          <w:bCs/>
          <w:color w:val="auto"/>
          <w:sz w:val="24"/>
        </w:rPr>
      </w:pPr>
      <w:r>
        <w:rPr>
          <w:rFonts w:hint="eastAsia" w:ascii="宋体" w:hAnsi="宋体" w:cs="宋体"/>
          <w:bCs/>
          <w:color w:val="auto"/>
          <w:sz w:val="24"/>
        </w:rPr>
        <w:t>2、本表格式不得更改，投标人只能按要求填报。</w:t>
      </w:r>
    </w:p>
    <w:p>
      <w:pPr>
        <w:spacing w:line="460" w:lineRule="atLeast"/>
        <w:jc w:val="center"/>
        <w:rPr>
          <w:rFonts w:hint="eastAsia" w:ascii="宋体" w:hAnsi="宋体" w:cs="宋体"/>
          <w:b/>
          <w:sz w:val="30"/>
          <w:szCs w:val="30"/>
        </w:rPr>
      </w:pPr>
    </w:p>
    <w:p>
      <w:pPr>
        <w:spacing w:line="460" w:lineRule="atLeast"/>
        <w:jc w:val="center"/>
        <w:rPr>
          <w:rFonts w:hint="eastAsia" w:ascii="宋体" w:hAnsi="宋体" w:cs="宋体"/>
          <w:b/>
          <w:sz w:val="30"/>
          <w:szCs w:val="30"/>
        </w:rPr>
      </w:pPr>
    </w:p>
    <w:p>
      <w:pPr>
        <w:spacing w:line="460" w:lineRule="atLeast"/>
        <w:jc w:val="center"/>
        <w:rPr>
          <w:rFonts w:hint="eastAsia" w:ascii="宋体" w:hAnsi="宋体" w:cs="宋体"/>
          <w:b/>
          <w:sz w:val="30"/>
          <w:szCs w:val="30"/>
        </w:rPr>
      </w:pPr>
    </w:p>
    <w:p>
      <w:pPr>
        <w:spacing w:line="460" w:lineRule="atLeast"/>
        <w:jc w:val="center"/>
        <w:rPr>
          <w:rFonts w:hint="eastAsia" w:ascii="宋体" w:hAnsi="宋体" w:cs="宋体"/>
          <w:b/>
          <w:sz w:val="30"/>
          <w:szCs w:val="30"/>
        </w:rPr>
      </w:pPr>
    </w:p>
    <w:p>
      <w:pPr>
        <w:spacing w:line="460" w:lineRule="atLeast"/>
        <w:jc w:val="center"/>
        <w:rPr>
          <w:rFonts w:hint="eastAsia" w:ascii="宋体" w:hAnsi="宋体" w:cs="宋体"/>
          <w:b/>
          <w:sz w:val="30"/>
          <w:szCs w:val="30"/>
        </w:rPr>
      </w:pPr>
    </w:p>
    <w:p>
      <w:pPr>
        <w:spacing w:line="460" w:lineRule="atLeast"/>
        <w:jc w:val="center"/>
        <w:rPr>
          <w:rFonts w:hint="eastAsia" w:ascii="宋体" w:hAnsi="宋体" w:cs="宋体"/>
          <w:b/>
          <w:sz w:val="30"/>
          <w:szCs w:val="30"/>
        </w:rPr>
      </w:pPr>
    </w:p>
    <w:p>
      <w:pPr>
        <w:spacing w:line="460" w:lineRule="atLeast"/>
        <w:jc w:val="center"/>
        <w:rPr>
          <w:rFonts w:hint="eastAsia" w:ascii="宋体" w:hAnsi="宋体" w:cs="宋体"/>
          <w:b/>
          <w:sz w:val="30"/>
          <w:szCs w:val="30"/>
        </w:rPr>
      </w:pPr>
    </w:p>
    <w:p>
      <w:pPr>
        <w:spacing w:line="460" w:lineRule="atLeast"/>
        <w:jc w:val="center"/>
        <w:rPr>
          <w:rFonts w:hint="eastAsia" w:ascii="宋体" w:hAnsi="宋体" w:cs="宋体"/>
          <w:b/>
          <w:sz w:val="30"/>
          <w:szCs w:val="30"/>
        </w:rPr>
      </w:pPr>
      <w:r>
        <w:rPr>
          <w:rFonts w:hint="eastAsia" w:ascii="宋体" w:hAnsi="宋体" w:cs="宋体"/>
          <w:b/>
          <w:sz w:val="30"/>
          <w:szCs w:val="30"/>
        </w:rPr>
        <w:t>附件1-4-2  明细报价表</w:t>
      </w:r>
    </w:p>
    <w:p>
      <w:pPr>
        <w:pStyle w:val="122"/>
        <w:spacing w:line="440" w:lineRule="exact"/>
        <w:ind w:left="210" w:leftChars="-86" w:hanging="391" w:hangingChars="163"/>
        <w:jc w:val="both"/>
        <w:rPr>
          <w:rFonts w:ascii="宋体" w:hAnsi="宋体" w:cs="宋体"/>
          <w:color w:val="auto"/>
          <w:sz w:val="24"/>
        </w:rPr>
      </w:pPr>
      <w:r>
        <w:rPr>
          <w:rFonts w:hint="eastAsia" w:ascii="宋体" w:hAnsi="宋体" w:cs="宋体"/>
          <w:color w:val="auto"/>
          <w:sz w:val="24"/>
        </w:rPr>
        <w:t xml:space="preserve">项目名称：                                                          </w:t>
      </w:r>
    </w:p>
    <w:p>
      <w:pPr>
        <w:pStyle w:val="122"/>
        <w:spacing w:line="440" w:lineRule="exact"/>
        <w:ind w:left="210" w:leftChars="-86" w:hanging="391" w:hangingChars="163"/>
        <w:jc w:val="both"/>
        <w:rPr>
          <w:rFonts w:ascii="宋体" w:hAnsi="宋体" w:cs="宋体"/>
          <w:color w:val="auto"/>
          <w:sz w:val="24"/>
        </w:rPr>
      </w:pPr>
      <w:r>
        <w:rPr>
          <w:rFonts w:hint="eastAsia" w:ascii="宋体" w:hAnsi="宋体" w:cs="宋体"/>
          <w:color w:val="auto"/>
          <w:sz w:val="24"/>
        </w:rPr>
        <w:t xml:space="preserve">招标编号：                             </w:t>
      </w:r>
    </w:p>
    <w:p>
      <w:pPr>
        <w:pStyle w:val="122"/>
        <w:spacing w:line="440" w:lineRule="exact"/>
        <w:ind w:left="210" w:leftChars="-86" w:hanging="391" w:hangingChars="163"/>
        <w:jc w:val="both"/>
        <w:rPr>
          <w:rFonts w:ascii="宋体" w:hAnsi="宋体" w:cs="宋体"/>
          <w:color w:val="auto"/>
          <w:sz w:val="24"/>
        </w:rPr>
      </w:pPr>
      <w:r>
        <w:rPr>
          <w:rFonts w:hint="eastAsia" w:ascii="宋体" w:hAnsi="宋体" w:cs="宋体"/>
          <w:color w:val="auto"/>
          <w:sz w:val="24"/>
        </w:rPr>
        <w:t>投标单位名称：</w:t>
      </w:r>
    </w:p>
    <w:p>
      <w:pPr>
        <w:pStyle w:val="122"/>
        <w:spacing w:line="440" w:lineRule="exact"/>
        <w:ind w:left="210" w:leftChars="-86" w:hanging="391" w:hangingChars="163"/>
        <w:jc w:val="both"/>
        <w:rPr>
          <w:rFonts w:ascii="宋体" w:hAnsi="宋体" w:cs="宋体"/>
          <w:color w:val="auto"/>
          <w:sz w:val="24"/>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650"/>
        <w:gridCol w:w="960"/>
        <w:gridCol w:w="1129"/>
        <w:gridCol w:w="1265"/>
        <w:gridCol w:w="991"/>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jc w:val="center"/>
              <w:rPr>
                <w:sz w:val="24"/>
                <w:szCs w:val="24"/>
              </w:rPr>
            </w:pPr>
            <w:r>
              <w:rPr>
                <w:rFonts w:hint="eastAsia"/>
                <w:sz w:val="24"/>
                <w:szCs w:val="24"/>
              </w:rPr>
              <w:t>序号</w:t>
            </w:r>
          </w:p>
        </w:tc>
        <w:tc>
          <w:tcPr>
            <w:tcW w:w="1864" w:type="dxa"/>
            <w:noWrap w:val="0"/>
            <w:vAlign w:val="center"/>
          </w:tcPr>
          <w:p>
            <w:pPr>
              <w:spacing w:line="440" w:lineRule="exact"/>
              <w:jc w:val="center"/>
              <w:rPr>
                <w:sz w:val="24"/>
                <w:szCs w:val="24"/>
              </w:rPr>
            </w:pPr>
            <w:r>
              <w:rPr>
                <w:rFonts w:hint="eastAsia"/>
                <w:sz w:val="24"/>
                <w:szCs w:val="24"/>
              </w:rPr>
              <w:t>名称</w:t>
            </w:r>
          </w:p>
        </w:tc>
        <w:tc>
          <w:tcPr>
            <w:tcW w:w="1650" w:type="dxa"/>
            <w:noWrap w:val="0"/>
            <w:vAlign w:val="center"/>
          </w:tcPr>
          <w:p>
            <w:pPr>
              <w:spacing w:line="440" w:lineRule="exact"/>
              <w:jc w:val="center"/>
              <w:rPr>
                <w:sz w:val="24"/>
                <w:szCs w:val="24"/>
              </w:rPr>
            </w:pPr>
            <w:r>
              <w:rPr>
                <w:rFonts w:hint="eastAsia"/>
                <w:sz w:val="24"/>
                <w:szCs w:val="24"/>
              </w:rPr>
              <w:t>规格及型号</w:t>
            </w:r>
          </w:p>
        </w:tc>
        <w:tc>
          <w:tcPr>
            <w:tcW w:w="960" w:type="dxa"/>
            <w:noWrap w:val="0"/>
            <w:vAlign w:val="center"/>
          </w:tcPr>
          <w:p>
            <w:pPr>
              <w:spacing w:line="440" w:lineRule="exact"/>
              <w:jc w:val="center"/>
              <w:rPr>
                <w:sz w:val="24"/>
                <w:szCs w:val="24"/>
              </w:rPr>
            </w:pPr>
            <w:r>
              <w:rPr>
                <w:rFonts w:hint="eastAsia"/>
                <w:sz w:val="24"/>
                <w:szCs w:val="24"/>
              </w:rPr>
              <w:t>单位</w:t>
            </w:r>
          </w:p>
        </w:tc>
        <w:tc>
          <w:tcPr>
            <w:tcW w:w="1129" w:type="dxa"/>
            <w:noWrap w:val="0"/>
            <w:vAlign w:val="center"/>
          </w:tcPr>
          <w:p>
            <w:pPr>
              <w:spacing w:line="440" w:lineRule="exact"/>
              <w:jc w:val="center"/>
              <w:rPr>
                <w:sz w:val="24"/>
                <w:szCs w:val="24"/>
              </w:rPr>
            </w:pPr>
            <w:r>
              <w:rPr>
                <w:rFonts w:hint="eastAsia"/>
                <w:sz w:val="24"/>
                <w:szCs w:val="24"/>
              </w:rPr>
              <w:t>数量</w:t>
            </w:r>
          </w:p>
        </w:tc>
        <w:tc>
          <w:tcPr>
            <w:tcW w:w="1265" w:type="dxa"/>
            <w:noWrap w:val="0"/>
            <w:vAlign w:val="center"/>
          </w:tcPr>
          <w:p>
            <w:pPr>
              <w:spacing w:line="440" w:lineRule="exact"/>
              <w:jc w:val="center"/>
              <w:rPr>
                <w:sz w:val="24"/>
                <w:szCs w:val="24"/>
              </w:rPr>
            </w:pPr>
            <w:r>
              <w:rPr>
                <w:rFonts w:hint="eastAsia"/>
                <w:sz w:val="24"/>
                <w:szCs w:val="24"/>
              </w:rPr>
              <w:t>综合单价（元）</w:t>
            </w:r>
          </w:p>
        </w:tc>
        <w:tc>
          <w:tcPr>
            <w:tcW w:w="991" w:type="dxa"/>
            <w:noWrap w:val="0"/>
            <w:vAlign w:val="center"/>
          </w:tcPr>
          <w:p>
            <w:pPr>
              <w:spacing w:line="440" w:lineRule="exact"/>
              <w:jc w:val="center"/>
              <w:rPr>
                <w:sz w:val="24"/>
                <w:szCs w:val="24"/>
              </w:rPr>
            </w:pPr>
            <w:r>
              <w:rPr>
                <w:rFonts w:hint="eastAsia"/>
                <w:sz w:val="24"/>
                <w:szCs w:val="24"/>
              </w:rPr>
              <w:t>总价（元）</w:t>
            </w:r>
          </w:p>
        </w:tc>
        <w:tc>
          <w:tcPr>
            <w:tcW w:w="1127" w:type="dxa"/>
            <w:noWrap w:val="0"/>
            <w:vAlign w:val="center"/>
          </w:tcPr>
          <w:p>
            <w:pPr>
              <w:spacing w:line="440" w:lineRule="exact"/>
              <w:jc w:val="center"/>
              <w:rPr>
                <w:sz w:val="24"/>
                <w:szCs w:val="24"/>
              </w:rPr>
            </w:pPr>
            <w:r>
              <w:rPr>
                <w:rFonts w:hint="eastAsia"/>
                <w:sz w:val="24"/>
                <w:szCs w:val="24"/>
              </w:rPr>
              <w:t>品牌及</w:t>
            </w:r>
          </w:p>
          <w:p>
            <w:pPr>
              <w:spacing w:line="440" w:lineRule="exact"/>
              <w:jc w:val="center"/>
              <w:rPr>
                <w:sz w:val="24"/>
                <w:szCs w:val="24"/>
              </w:rPr>
            </w:pPr>
            <w:r>
              <w:rPr>
                <w:rFonts w:hint="eastAsia"/>
                <w:sz w:val="24"/>
                <w:szCs w:val="24"/>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rPr>
                <w:sz w:val="24"/>
                <w:szCs w:val="24"/>
              </w:rPr>
            </w:pPr>
          </w:p>
        </w:tc>
        <w:tc>
          <w:tcPr>
            <w:tcW w:w="1864" w:type="dxa"/>
            <w:noWrap w:val="0"/>
            <w:vAlign w:val="center"/>
          </w:tcPr>
          <w:p>
            <w:pPr>
              <w:spacing w:line="440" w:lineRule="exact"/>
              <w:rPr>
                <w:sz w:val="24"/>
                <w:szCs w:val="24"/>
              </w:rPr>
            </w:pPr>
          </w:p>
        </w:tc>
        <w:tc>
          <w:tcPr>
            <w:tcW w:w="1650" w:type="dxa"/>
            <w:noWrap w:val="0"/>
            <w:vAlign w:val="center"/>
          </w:tcPr>
          <w:p>
            <w:pPr>
              <w:spacing w:line="440" w:lineRule="exact"/>
              <w:rPr>
                <w:sz w:val="24"/>
                <w:szCs w:val="24"/>
              </w:rPr>
            </w:pPr>
          </w:p>
        </w:tc>
        <w:tc>
          <w:tcPr>
            <w:tcW w:w="960" w:type="dxa"/>
            <w:noWrap w:val="0"/>
            <w:vAlign w:val="center"/>
          </w:tcPr>
          <w:p>
            <w:pPr>
              <w:spacing w:line="440" w:lineRule="exact"/>
              <w:rPr>
                <w:sz w:val="24"/>
                <w:szCs w:val="24"/>
              </w:rPr>
            </w:pPr>
          </w:p>
        </w:tc>
        <w:tc>
          <w:tcPr>
            <w:tcW w:w="1129" w:type="dxa"/>
            <w:noWrap w:val="0"/>
            <w:vAlign w:val="center"/>
          </w:tcPr>
          <w:p>
            <w:pPr>
              <w:spacing w:line="440" w:lineRule="exact"/>
              <w:rPr>
                <w:sz w:val="24"/>
                <w:szCs w:val="24"/>
              </w:rPr>
            </w:pPr>
          </w:p>
        </w:tc>
        <w:tc>
          <w:tcPr>
            <w:tcW w:w="1265" w:type="dxa"/>
            <w:noWrap w:val="0"/>
            <w:vAlign w:val="center"/>
          </w:tcPr>
          <w:p>
            <w:pPr>
              <w:spacing w:line="440" w:lineRule="exact"/>
              <w:rPr>
                <w:sz w:val="24"/>
                <w:szCs w:val="24"/>
              </w:rPr>
            </w:pPr>
          </w:p>
        </w:tc>
        <w:tc>
          <w:tcPr>
            <w:tcW w:w="991" w:type="dxa"/>
            <w:noWrap w:val="0"/>
            <w:vAlign w:val="center"/>
          </w:tcPr>
          <w:p>
            <w:pPr>
              <w:spacing w:line="440" w:lineRule="exact"/>
              <w:rPr>
                <w:sz w:val="24"/>
                <w:szCs w:val="24"/>
              </w:rPr>
            </w:pPr>
          </w:p>
        </w:tc>
        <w:tc>
          <w:tcPr>
            <w:tcW w:w="1127" w:type="dxa"/>
            <w:noWrap w:val="0"/>
            <w:vAlign w:val="center"/>
          </w:tcPr>
          <w:p>
            <w:pPr>
              <w:spacing w:line="4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rPr>
                <w:sz w:val="24"/>
                <w:szCs w:val="24"/>
              </w:rPr>
            </w:pPr>
          </w:p>
        </w:tc>
        <w:tc>
          <w:tcPr>
            <w:tcW w:w="1864" w:type="dxa"/>
            <w:noWrap w:val="0"/>
            <w:vAlign w:val="center"/>
          </w:tcPr>
          <w:p>
            <w:pPr>
              <w:spacing w:line="440" w:lineRule="exact"/>
              <w:rPr>
                <w:sz w:val="24"/>
                <w:szCs w:val="24"/>
              </w:rPr>
            </w:pPr>
          </w:p>
        </w:tc>
        <w:tc>
          <w:tcPr>
            <w:tcW w:w="1650" w:type="dxa"/>
            <w:noWrap w:val="0"/>
            <w:vAlign w:val="center"/>
          </w:tcPr>
          <w:p>
            <w:pPr>
              <w:spacing w:line="440" w:lineRule="exact"/>
              <w:rPr>
                <w:sz w:val="24"/>
                <w:szCs w:val="24"/>
              </w:rPr>
            </w:pPr>
          </w:p>
        </w:tc>
        <w:tc>
          <w:tcPr>
            <w:tcW w:w="960" w:type="dxa"/>
            <w:noWrap w:val="0"/>
            <w:vAlign w:val="center"/>
          </w:tcPr>
          <w:p>
            <w:pPr>
              <w:spacing w:line="440" w:lineRule="exact"/>
              <w:rPr>
                <w:sz w:val="24"/>
                <w:szCs w:val="24"/>
              </w:rPr>
            </w:pPr>
          </w:p>
        </w:tc>
        <w:tc>
          <w:tcPr>
            <w:tcW w:w="1129" w:type="dxa"/>
            <w:noWrap w:val="0"/>
            <w:vAlign w:val="center"/>
          </w:tcPr>
          <w:p>
            <w:pPr>
              <w:spacing w:line="440" w:lineRule="exact"/>
              <w:rPr>
                <w:sz w:val="24"/>
                <w:szCs w:val="24"/>
              </w:rPr>
            </w:pPr>
          </w:p>
        </w:tc>
        <w:tc>
          <w:tcPr>
            <w:tcW w:w="1265" w:type="dxa"/>
            <w:noWrap w:val="0"/>
            <w:vAlign w:val="center"/>
          </w:tcPr>
          <w:p>
            <w:pPr>
              <w:spacing w:line="440" w:lineRule="exact"/>
              <w:rPr>
                <w:sz w:val="24"/>
                <w:szCs w:val="24"/>
              </w:rPr>
            </w:pPr>
          </w:p>
        </w:tc>
        <w:tc>
          <w:tcPr>
            <w:tcW w:w="991" w:type="dxa"/>
            <w:noWrap w:val="0"/>
            <w:vAlign w:val="center"/>
          </w:tcPr>
          <w:p>
            <w:pPr>
              <w:spacing w:line="440" w:lineRule="exact"/>
              <w:rPr>
                <w:sz w:val="24"/>
                <w:szCs w:val="24"/>
              </w:rPr>
            </w:pPr>
          </w:p>
        </w:tc>
        <w:tc>
          <w:tcPr>
            <w:tcW w:w="1127" w:type="dxa"/>
            <w:noWrap w:val="0"/>
            <w:vAlign w:val="center"/>
          </w:tcPr>
          <w:p>
            <w:pPr>
              <w:spacing w:line="4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rPr>
                <w:sz w:val="24"/>
                <w:szCs w:val="24"/>
              </w:rPr>
            </w:pPr>
          </w:p>
        </w:tc>
        <w:tc>
          <w:tcPr>
            <w:tcW w:w="1864" w:type="dxa"/>
            <w:noWrap w:val="0"/>
            <w:vAlign w:val="center"/>
          </w:tcPr>
          <w:p>
            <w:pPr>
              <w:spacing w:line="440" w:lineRule="exact"/>
              <w:rPr>
                <w:sz w:val="24"/>
                <w:szCs w:val="24"/>
              </w:rPr>
            </w:pPr>
          </w:p>
        </w:tc>
        <w:tc>
          <w:tcPr>
            <w:tcW w:w="1650" w:type="dxa"/>
            <w:noWrap w:val="0"/>
            <w:vAlign w:val="center"/>
          </w:tcPr>
          <w:p>
            <w:pPr>
              <w:spacing w:line="440" w:lineRule="exact"/>
              <w:rPr>
                <w:sz w:val="24"/>
                <w:szCs w:val="24"/>
              </w:rPr>
            </w:pPr>
          </w:p>
        </w:tc>
        <w:tc>
          <w:tcPr>
            <w:tcW w:w="960" w:type="dxa"/>
            <w:noWrap w:val="0"/>
            <w:vAlign w:val="center"/>
          </w:tcPr>
          <w:p>
            <w:pPr>
              <w:spacing w:line="440" w:lineRule="exact"/>
              <w:rPr>
                <w:sz w:val="24"/>
                <w:szCs w:val="24"/>
              </w:rPr>
            </w:pPr>
          </w:p>
        </w:tc>
        <w:tc>
          <w:tcPr>
            <w:tcW w:w="1129" w:type="dxa"/>
            <w:noWrap w:val="0"/>
            <w:vAlign w:val="center"/>
          </w:tcPr>
          <w:p>
            <w:pPr>
              <w:spacing w:line="440" w:lineRule="exact"/>
              <w:rPr>
                <w:sz w:val="24"/>
                <w:szCs w:val="24"/>
              </w:rPr>
            </w:pPr>
          </w:p>
        </w:tc>
        <w:tc>
          <w:tcPr>
            <w:tcW w:w="1265" w:type="dxa"/>
            <w:noWrap w:val="0"/>
            <w:vAlign w:val="center"/>
          </w:tcPr>
          <w:p>
            <w:pPr>
              <w:spacing w:line="440" w:lineRule="exact"/>
              <w:rPr>
                <w:sz w:val="24"/>
                <w:szCs w:val="24"/>
              </w:rPr>
            </w:pPr>
          </w:p>
        </w:tc>
        <w:tc>
          <w:tcPr>
            <w:tcW w:w="991" w:type="dxa"/>
            <w:noWrap w:val="0"/>
            <w:vAlign w:val="center"/>
          </w:tcPr>
          <w:p>
            <w:pPr>
              <w:spacing w:line="440" w:lineRule="exact"/>
              <w:rPr>
                <w:sz w:val="24"/>
                <w:szCs w:val="24"/>
              </w:rPr>
            </w:pPr>
          </w:p>
        </w:tc>
        <w:tc>
          <w:tcPr>
            <w:tcW w:w="1127" w:type="dxa"/>
            <w:noWrap w:val="0"/>
            <w:vAlign w:val="center"/>
          </w:tcPr>
          <w:p>
            <w:pPr>
              <w:spacing w:line="4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rPr>
                <w:sz w:val="24"/>
                <w:szCs w:val="24"/>
              </w:rPr>
            </w:pPr>
          </w:p>
        </w:tc>
        <w:tc>
          <w:tcPr>
            <w:tcW w:w="1864" w:type="dxa"/>
            <w:noWrap w:val="0"/>
            <w:vAlign w:val="center"/>
          </w:tcPr>
          <w:p>
            <w:pPr>
              <w:spacing w:line="440" w:lineRule="exact"/>
              <w:rPr>
                <w:sz w:val="24"/>
                <w:szCs w:val="24"/>
              </w:rPr>
            </w:pPr>
          </w:p>
        </w:tc>
        <w:tc>
          <w:tcPr>
            <w:tcW w:w="1650" w:type="dxa"/>
            <w:noWrap w:val="0"/>
            <w:vAlign w:val="center"/>
          </w:tcPr>
          <w:p>
            <w:pPr>
              <w:spacing w:line="440" w:lineRule="exact"/>
              <w:rPr>
                <w:sz w:val="24"/>
                <w:szCs w:val="24"/>
              </w:rPr>
            </w:pPr>
          </w:p>
        </w:tc>
        <w:tc>
          <w:tcPr>
            <w:tcW w:w="960" w:type="dxa"/>
            <w:noWrap w:val="0"/>
            <w:vAlign w:val="center"/>
          </w:tcPr>
          <w:p>
            <w:pPr>
              <w:spacing w:line="440" w:lineRule="exact"/>
              <w:rPr>
                <w:sz w:val="24"/>
                <w:szCs w:val="24"/>
              </w:rPr>
            </w:pPr>
          </w:p>
        </w:tc>
        <w:tc>
          <w:tcPr>
            <w:tcW w:w="1129" w:type="dxa"/>
            <w:noWrap w:val="0"/>
            <w:vAlign w:val="center"/>
          </w:tcPr>
          <w:p>
            <w:pPr>
              <w:spacing w:line="440" w:lineRule="exact"/>
              <w:rPr>
                <w:sz w:val="24"/>
                <w:szCs w:val="24"/>
              </w:rPr>
            </w:pPr>
          </w:p>
        </w:tc>
        <w:tc>
          <w:tcPr>
            <w:tcW w:w="1265" w:type="dxa"/>
            <w:noWrap w:val="0"/>
            <w:vAlign w:val="center"/>
          </w:tcPr>
          <w:p>
            <w:pPr>
              <w:spacing w:line="440" w:lineRule="exact"/>
              <w:rPr>
                <w:sz w:val="24"/>
                <w:szCs w:val="24"/>
              </w:rPr>
            </w:pPr>
          </w:p>
        </w:tc>
        <w:tc>
          <w:tcPr>
            <w:tcW w:w="991" w:type="dxa"/>
            <w:noWrap w:val="0"/>
            <w:vAlign w:val="center"/>
          </w:tcPr>
          <w:p>
            <w:pPr>
              <w:spacing w:line="440" w:lineRule="exact"/>
              <w:rPr>
                <w:sz w:val="24"/>
                <w:szCs w:val="24"/>
              </w:rPr>
            </w:pPr>
          </w:p>
        </w:tc>
        <w:tc>
          <w:tcPr>
            <w:tcW w:w="1127" w:type="dxa"/>
            <w:noWrap w:val="0"/>
            <w:vAlign w:val="center"/>
          </w:tcPr>
          <w:p>
            <w:pPr>
              <w:spacing w:line="4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rPr>
                <w:sz w:val="24"/>
                <w:szCs w:val="24"/>
              </w:rPr>
            </w:pPr>
          </w:p>
        </w:tc>
        <w:tc>
          <w:tcPr>
            <w:tcW w:w="1864" w:type="dxa"/>
            <w:noWrap w:val="0"/>
            <w:vAlign w:val="center"/>
          </w:tcPr>
          <w:p>
            <w:pPr>
              <w:spacing w:line="440" w:lineRule="exact"/>
              <w:rPr>
                <w:sz w:val="24"/>
                <w:szCs w:val="24"/>
              </w:rPr>
            </w:pPr>
          </w:p>
        </w:tc>
        <w:tc>
          <w:tcPr>
            <w:tcW w:w="1650" w:type="dxa"/>
            <w:noWrap w:val="0"/>
            <w:vAlign w:val="center"/>
          </w:tcPr>
          <w:p>
            <w:pPr>
              <w:spacing w:line="440" w:lineRule="exact"/>
              <w:rPr>
                <w:sz w:val="24"/>
                <w:szCs w:val="24"/>
              </w:rPr>
            </w:pPr>
          </w:p>
        </w:tc>
        <w:tc>
          <w:tcPr>
            <w:tcW w:w="960" w:type="dxa"/>
            <w:noWrap w:val="0"/>
            <w:vAlign w:val="center"/>
          </w:tcPr>
          <w:p>
            <w:pPr>
              <w:spacing w:line="440" w:lineRule="exact"/>
              <w:rPr>
                <w:sz w:val="24"/>
                <w:szCs w:val="24"/>
              </w:rPr>
            </w:pPr>
          </w:p>
        </w:tc>
        <w:tc>
          <w:tcPr>
            <w:tcW w:w="1129" w:type="dxa"/>
            <w:noWrap w:val="0"/>
            <w:vAlign w:val="center"/>
          </w:tcPr>
          <w:p>
            <w:pPr>
              <w:spacing w:line="440" w:lineRule="exact"/>
              <w:rPr>
                <w:sz w:val="24"/>
                <w:szCs w:val="24"/>
              </w:rPr>
            </w:pPr>
          </w:p>
        </w:tc>
        <w:tc>
          <w:tcPr>
            <w:tcW w:w="1265" w:type="dxa"/>
            <w:noWrap w:val="0"/>
            <w:vAlign w:val="center"/>
          </w:tcPr>
          <w:p>
            <w:pPr>
              <w:spacing w:line="440" w:lineRule="exact"/>
              <w:rPr>
                <w:sz w:val="24"/>
                <w:szCs w:val="24"/>
              </w:rPr>
            </w:pPr>
          </w:p>
        </w:tc>
        <w:tc>
          <w:tcPr>
            <w:tcW w:w="991" w:type="dxa"/>
            <w:noWrap w:val="0"/>
            <w:vAlign w:val="center"/>
          </w:tcPr>
          <w:p>
            <w:pPr>
              <w:spacing w:line="440" w:lineRule="exact"/>
              <w:rPr>
                <w:sz w:val="24"/>
                <w:szCs w:val="24"/>
              </w:rPr>
            </w:pPr>
          </w:p>
        </w:tc>
        <w:tc>
          <w:tcPr>
            <w:tcW w:w="1127" w:type="dxa"/>
            <w:noWrap w:val="0"/>
            <w:vAlign w:val="center"/>
          </w:tcPr>
          <w:p>
            <w:pPr>
              <w:spacing w:line="4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spacing w:line="440" w:lineRule="exact"/>
              <w:rPr>
                <w:sz w:val="24"/>
                <w:szCs w:val="24"/>
              </w:rPr>
            </w:pPr>
          </w:p>
        </w:tc>
        <w:tc>
          <w:tcPr>
            <w:tcW w:w="1864" w:type="dxa"/>
            <w:noWrap w:val="0"/>
            <w:vAlign w:val="center"/>
          </w:tcPr>
          <w:p>
            <w:pPr>
              <w:spacing w:line="440" w:lineRule="exact"/>
              <w:rPr>
                <w:sz w:val="24"/>
                <w:szCs w:val="24"/>
              </w:rPr>
            </w:pPr>
          </w:p>
        </w:tc>
        <w:tc>
          <w:tcPr>
            <w:tcW w:w="1650" w:type="dxa"/>
            <w:noWrap w:val="0"/>
            <w:vAlign w:val="center"/>
          </w:tcPr>
          <w:p>
            <w:pPr>
              <w:spacing w:line="440" w:lineRule="exact"/>
              <w:rPr>
                <w:sz w:val="24"/>
                <w:szCs w:val="24"/>
              </w:rPr>
            </w:pPr>
          </w:p>
        </w:tc>
        <w:tc>
          <w:tcPr>
            <w:tcW w:w="960" w:type="dxa"/>
            <w:noWrap w:val="0"/>
            <w:vAlign w:val="center"/>
          </w:tcPr>
          <w:p>
            <w:pPr>
              <w:spacing w:line="440" w:lineRule="exact"/>
              <w:rPr>
                <w:sz w:val="24"/>
                <w:szCs w:val="24"/>
              </w:rPr>
            </w:pPr>
          </w:p>
        </w:tc>
        <w:tc>
          <w:tcPr>
            <w:tcW w:w="1129" w:type="dxa"/>
            <w:noWrap w:val="0"/>
            <w:vAlign w:val="center"/>
          </w:tcPr>
          <w:p>
            <w:pPr>
              <w:spacing w:line="440" w:lineRule="exact"/>
              <w:rPr>
                <w:sz w:val="24"/>
                <w:szCs w:val="24"/>
              </w:rPr>
            </w:pPr>
          </w:p>
        </w:tc>
        <w:tc>
          <w:tcPr>
            <w:tcW w:w="1265" w:type="dxa"/>
            <w:noWrap w:val="0"/>
            <w:vAlign w:val="center"/>
          </w:tcPr>
          <w:p>
            <w:pPr>
              <w:spacing w:line="440" w:lineRule="exact"/>
              <w:rPr>
                <w:sz w:val="24"/>
                <w:szCs w:val="24"/>
              </w:rPr>
            </w:pPr>
          </w:p>
        </w:tc>
        <w:tc>
          <w:tcPr>
            <w:tcW w:w="991" w:type="dxa"/>
            <w:noWrap w:val="0"/>
            <w:vAlign w:val="center"/>
          </w:tcPr>
          <w:p>
            <w:pPr>
              <w:spacing w:line="440" w:lineRule="exact"/>
              <w:rPr>
                <w:sz w:val="24"/>
                <w:szCs w:val="24"/>
              </w:rPr>
            </w:pPr>
          </w:p>
        </w:tc>
        <w:tc>
          <w:tcPr>
            <w:tcW w:w="1127" w:type="dxa"/>
            <w:noWrap w:val="0"/>
            <w:vAlign w:val="center"/>
          </w:tcPr>
          <w:p>
            <w:pPr>
              <w:spacing w:line="4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spacing w:line="440" w:lineRule="exact"/>
              <w:rPr>
                <w:sz w:val="24"/>
                <w:szCs w:val="24"/>
              </w:rPr>
            </w:pPr>
          </w:p>
        </w:tc>
        <w:tc>
          <w:tcPr>
            <w:tcW w:w="1864" w:type="dxa"/>
            <w:noWrap w:val="0"/>
            <w:vAlign w:val="center"/>
          </w:tcPr>
          <w:p>
            <w:pPr>
              <w:spacing w:line="440" w:lineRule="exact"/>
              <w:rPr>
                <w:sz w:val="24"/>
                <w:szCs w:val="24"/>
              </w:rPr>
            </w:pPr>
          </w:p>
        </w:tc>
        <w:tc>
          <w:tcPr>
            <w:tcW w:w="1650" w:type="dxa"/>
            <w:noWrap w:val="0"/>
            <w:vAlign w:val="center"/>
          </w:tcPr>
          <w:p>
            <w:pPr>
              <w:spacing w:line="440" w:lineRule="exact"/>
              <w:rPr>
                <w:sz w:val="24"/>
                <w:szCs w:val="24"/>
              </w:rPr>
            </w:pPr>
          </w:p>
        </w:tc>
        <w:tc>
          <w:tcPr>
            <w:tcW w:w="960" w:type="dxa"/>
            <w:noWrap w:val="0"/>
            <w:vAlign w:val="center"/>
          </w:tcPr>
          <w:p>
            <w:pPr>
              <w:spacing w:line="440" w:lineRule="exact"/>
              <w:rPr>
                <w:sz w:val="24"/>
                <w:szCs w:val="24"/>
              </w:rPr>
            </w:pPr>
          </w:p>
        </w:tc>
        <w:tc>
          <w:tcPr>
            <w:tcW w:w="1129" w:type="dxa"/>
            <w:noWrap w:val="0"/>
            <w:vAlign w:val="center"/>
          </w:tcPr>
          <w:p>
            <w:pPr>
              <w:spacing w:line="440" w:lineRule="exact"/>
              <w:rPr>
                <w:sz w:val="24"/>
                <w:szCs w:val="24"/>
              </w:rPr>
            </w:pPr>
          </w:p>
        </w:tc>
        <w:tc>
          <w:tcPr>
            <w:tcW w:w="1265" w:type="dxa"/>
            <w:noWrap w:val="0"/>
            <w:vAlign w:val="center"/>
          </w:tcPr>
          <w:p>
            <w:pPr>
              <w:spacing w:line="440" w:lineRule="exact"/>
              <w:rPr>
                <w:sz w:val="24"/>
                <w:szCs w:val="24"/>
              </w:rPr>
            </w:pPr>
          </w:p>
        </w:tc>
        <w:tc>
          <w:tcPr>
            <w:tcW w:w="991" w:type="dxa"/>
            <w:noWrap w:val="0"/>
            <w:vAlign w:val="center"/>
          </w:tcPr>
          <w:p>
            <w:pPr>
              <w:spacing w:line="440" w:lineRule="exact"/>
              <w:rPr>
                <w:sz w:val="24"/>
                <w:szCs w:val="24"/>
              </w:rPr>
            </w:pPr>
          </w:p>
        </w:tc>
        <w:tc>
          <w:tcPr>
            <w:tcW w:w="1127" w:type="dxa"/>
            <w:noWrap w:val="0"/>
            <w:vAlign w:val="center"/>
          </w:tcPr>
          <w:p>
            <w:pPr>
              <w:spacing w:line="4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spacing w:line="440" w:lineRule="exact"/>
              <w:rPr>
                <w:sz w:val="24"/>
                <w:szCs w:val="24"/>
              </w:rPr>
            </w:pPr>
          </w:p>
        </w:tc>
        <w:tc>
          <w:tcPr>
            <w:tcW w:w="1864" w:type="dxa"/>
            <w:noWrap w:val="0"/>
            <w:vAlign w:val="center"/>
          </w:tcPr>
          <w:p>
            <w:pPr>
              <w:spacing w:line="440" w:lineRule="exact"/>
              <w:rPr>
                <w:sz w:val="24"/>
                <w:szCs w:val="24"/>
              </w:rPr>
            </w:pPr>
          </w:p>
        </w:tc>
        <w:tc>
          <w:tcPr>
            <w:tcW w:w="1650" w:type="dxa"/>
            <w:noWrap w:val="0"/>
            <w:vAlign w:val="center"/>
          </w:tcPr>
          <w:p>
            <w:pPr>
              <w:spacing w:line="440" w:lineRule="exact"/>
              <w:rPr>
                <w:sz w:val="24"/>
                <w:szCs w:val="24"/>
              </w:rPr>
            </w:pPr>
          </w:p>
        </w:tc>
        <w:tc>
          <w:tcPr>
            <w:tcW w:w="960" w:type="dxa"/>
            <w:noWrap w:val="0"/>
            <w:vAlign w:val="center"/>
          </w:tcPr>
          <w:p>
            <w:pPr>
              <w:spacing w:line="440" w:lineRule="exact"/>
              <w:rPr>
                <w:sz w:val="24"/>
                <w:szCs w:val="24"/>
              </w:rPr>
            </w:pPr>
          </w:p>
        </w:tc>
        <w:tc>
          <w:tcPr>
            <w:tcW w:w="1129" w:type="dxa"/>
            <w:noWrap w:val="0"/>
            <w:vAlign w:val="center"/>
          </w:tcPr>
          <w:p>
            <w:pPr>
              <w:spacing w:line="440" w:lineRule="exact"/>
              <w:rPr>
                <w:sz w:val="24"/>
                <w:szCs w:val="24"/>
              </w:rPr>
            </w:pPr>
          </w:p>
        </w:tc>
        <w:tc>
          <w:tcPr>
            <w:tcW w:w="1265" w:type="dxa"/>
            <w:noWrap w:val="0"/>
            <w:vAlign w:val="center"/>
          </w:tcPr>
          <w:p>
            <w:pPr>
              <w:spacing w:line="440" w:lineRule="exact"/>
              <w:rPr>
                <w:sz w:val="24"/>
                <w:szCs w:val="24"/>
              </w:rPr>
            </w:pPr>
          </w:p>
        </w:tc>
        <w:tc>
          <w:tcPr>
            <w:tcW w:w="991" w:type="dxa"/>
            <w:noWrap w:val="0"/>
            <w:vAlign w:val="center"/>
          </w:tcPr>
          <w:p>
            <w:pPr>
              <w:spacing w:line="440" w:lineRule="exact"/>
              <w:rPr>
                <w:sz w:val="24"/>
                <w:szCs w:val="24"/>
              </w:rPr>
            </w:pPr>
          </w:p>
        </w:tc>
        <w:tc>
          <w:tcPr>
            <w:tcW w:w="1127" w:type="dxa"/>
            <w:noWrap w:val="0"/>
            <w:vAlign w:val="center"/>
          </w:tcPr>
          <w:p>
            <w:pPr>
              <w:spacing w:line="4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spacing w:line="440" w:lineRule="exact"/>
              <w:rPr>
                <w:sz w:val="24"/>
                <w:szCs w:val="24"/>
              </w:rPr>
            </w:pPr>
          </w:p>
        </w:tc>
        <w:tc>
          <w:tcPr>
            <w:tcW w:w="1864" w:type="dxa"/>
            <w:noWrap w:val="0"/>
            <w:vAlign w:val="center"/>
          </w:tcPr>
          <w:p>
            <w:pPr>
              <w:spacing w:line="440" w:lineRule="exact"/>
              <w:rPr>
                <w:sz w:val="24"/>
                <w:szCs w:val="24"/>
              </w:rPr>
            </w:pPr>
          </w:p>
        </w:tc>
        <w:tc>
          <w:tcPr>
            <w:tcW w:w="1650" w:type="dxa"/>
            <w:noWrap w:val="0"/>
            <w:vAlign w:val="center"/>
          </w:tcPr>
          <w:p>
            <w:pPr>
              <w:spacing w:line="440" w:lineRule="exact"/>
              <w:rPr>
                <w:sz w:val="24"/>
                <w:szCs w:val="24"/>
              </w:rPr>
            </w:pPr>
          </w:p>
        </w:tc>
        <w:tc>
          <w:tcPr>
            <w:tcW w:w="960" w:type="dxa"/>
            <w:noWrap w:val="0"/>
            <w:vAlign w:val="center"/>
          </w:tcPr>
          <w:p>
            <w:pPr>
              <w:spacing w:line="440" w:lineRule="exact"/>
              <w:rPr>
                <w:sz w:val="24"/>
                <w:szCs w:val="24"/>
              </w:rPr>
            </w:pPr>
          </w:p>
        </w:tc>
        <w:tc>
          <w:tcPr>
            <w:tcW w:w="1129" w:type="dxa"/>
            <w:noWrap w:val="0"/>
            <w:vAlign w:val="center"/>
          </w:tcPr>
          <w:p>
            <w:pPr>
              <w:spacing w:line="440" w:lineRule="exact"/>
              <w:rPr>
                <w:sz w:val="24"/>
                <w:szCs w:val="24"/>
              </w:rPr>
            </w:pPr>
          </w:p>
        </w:tc>
        <w:tc>
          <w:tcPr>
            <w:tcW w:w="1265" w:type="dxa"/>
            <w:noWrap w:val="0"/>
            <w:vAlign w:val="center"/>
          </w:tcPr>
          <w:p>
            <w:pPr>
              <w:spacing w:line="440" w:lineRule="exact"/>
              <w:rPr>
                <w:sz w:val="24"/>
                <w:szCs w:val="24"/>
              </w:rPr>
            </w:pPr>
          </w:p>
        </w:tc>
        <w:tc>
          <w:tcPr>
            <w:tcW w:w="991" w:type="dxa"/>
            <w:noWrap w:val="0"/>
            <w:vAlign w:val="center"/>
          </w:tcPr>
          <w:p>
            <w:pPr>
              <w:spacing w:line="440" w:lineRule="exact"/>
              <w:rPr>
                <w:sz w:val="24"/>
                <w:szCs w:val="24"/>
              </w:rPr>
            </w:pPr>
          </w:p>
        </w:tc>
        <w:tc>
          <w:tcPr>
            <w:tcW w:w="1127" w:type="dxa"/>
            <w:noWrap w:val="0"/>
            <w:vAlign w:val="center"/>
          </w:tcPr>
          <w:p>
            <w:pPr>
              <w:spacing w:line="4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noWrap w:val="0"/>
            <w:vAlign w:val="center"/>
          </w:tcPr>
          <w:p>
            <w:pPr>
              <w:spacing w:line="440" w:lineRule="exact"/>
              <w:rPr>
                <w:sz w:val="24"/>
                <w:szCs w:val="24"/>
              </w:rPr>
            </w:pPr>
            <w:r>
              <w:rPr>
                <w:rFonts w:hint="eastAsia"/>
                <w:sz w:val="24"/>
                <w:szCs w:val="24"/>
              </w:rPr>
              <w:t>合计金额（小写）</w:t>
            </w:r>
          </w:p>
        </w:tc>
        <w:tc>
          <w:tcPr>
            <w:tcW w:w="7122" w:type="dxa"/>
            <w:gridSpan w:val="6"/>
            <w:noWrap w:val="0"/>
            <w:vAlign w:val="center"/>
          </w:tcPr>
          <w:p>
            <w:pPr>
              <w:spacing w:line="4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noWrap w:val="0"/>
            <w:vAlign w:val="center"/>
          </w:tcPr>
          <w:p>
            <w:pPr>
              <w:spacing w:line="440" w:lineRule="exact"/>
              <w:rPr>
                <w:sz w:val="24"/>
                <w:szCs w:val="24"/>
              </w:rPr>
            </w:pPr>
            <w:r>
              <w:rPr>
                <w:rFonts w:hint="eastAsia"/>
                <w:sz w:val="24"/>
                <w:szCs w:val="24"/>
              </w:rPr>
              <w:t>合计金额（大写）：</w:t>
            </w:r>
          </w:p>
        </w:tc>
        <w:tc>
          <w:tcPr>
            <w:tcW w:w="7122" w:type="dxa"/>
            <w:gridSpan w:val="6"/>
            <w:noWrap w:val="0"/>
            <w:vAlign w:val="center"/>
          </w:tcPr>
          <w:p>
            <w:pPr>
              <w:spacing w:line="4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noWrap w:val="0"/>
            <w:vAlign w:val="center"/>
          </w:tcPr>
          <w:p>
            <w:pPr>
              <w:spacing w:line="440" w:lineRule="exact"/>
              <w:rPr>
                <w:rFonts w:hint="eastAsia"/>
                <w:sz w:val="24"/>
                <w:szCs w:val="24"/>
              </w:rPr>
            </w:pPr>
            <w:r>
              <w:rPr>
                <w:rFonts w:hint="eastAsia"/>
                <w:sz w:val="24"/>
                <w:szCs w:val="24"/>
              </w:rPr>
              <w:t>质保年限</w:t>
            </w:r>
          </w:p>
        </w:tc>
        <w:tc>
          <w:tcPr>
            <w:tcW w:w="7122" w:type="dxa"/>
            <w:gridSpan w:val="6"/>
            <w:noWrap w:val="0"/>
            <w:vAlign w:val="center"/>
          </w:tcPr>
          <w:p>
            <w:pPr>
              <w:spacing w:line="440" w:lineRule="exact"/>
              <w:rPr>
                <w:sz w:val="24"/>
                <w:szCs w:val="24"/>
              </w:rPr>
            </w:pPr>
          </w:p>
        </w:tc>
      </w:tr>
    </w:tbl>
    <w:p>
      <w:pPr>
        <w:spacing w:line="460" w:lineRule="atLeast"/>
        <w:rPr>
          <w:rFonts w:ascii="宋体" w:hAnsi="宋体" w:cs="宋体"/>
          <w:sz w:val="24"/>
        </w:rPr>
      </w:pPr>
    </w:p>
    <w:p>
      <w:pPr>
        <w:spacing w:line="460" w:lineRule="atLeast"/>
        <w:rPr>
          <w:rFonts w:ascii="宋体" w:hAnsi="宋体" w:cs="宋体"/>
          <w:sz w:val="24"/>
        </w:rPr>
      </w:pPr>
      <w:r>
        <w:rPr>
          <w:rFonts w:hint="eastAsia" w:ascii="宋体" w:hAnsi="宋体" w:cs="宋体"/>
          <w:sz w:val="24"/>
        </w:rPr>
        <w:t>投标人签字：</w:t>
      </w:r>
    </w:p>
    <w:p>
      <w:pPr>
        <w:spacing w:line="460" w:lineRule="atLeast"/>
      </w:pPr>
      <w:r>
        <w:rPr>
          <w:rFonts w:hint="eastAsia" w:ascii="宋体" w:hAnsi="宋体" w:cs="宋体"/>
          <w:sz w:val="24"/>
        </w:rPr>
        <w:t>日期：</w:t>
      </w:r>
    </w:p>
    <w:p>
      <w:pPr>
        <w:spacing w:line="440" w:lineRule="exact"/>
        <w:rPr>
          <w:rFonts w:ascii="宋体" w:hAnsi="宋体" w:cs="宋体"/>
          <w:sz w:val="24"/>
        </w:rPr>
      </w:pPr>
    </w:p>
    <w:p>
      <w:pPr>
        <w:spacing w:line="360" w:lineRule="exact"/>
        <w:rPr>
          <w:rFonts w:ascii="宋体" w:hAnsi="宋体" w:cs="宋体"/>
          <w:sz w:val="24"/>
        </w:rPr>
      </w:pPr>
      <w:r>
        <w:rPr>
          <w:rFonts w:hint="eastAsia" w:ascii="宋体" w:hAnsi="宋体" w:cs="宋体"/>
          <w:sz w:val="24"/>
        </w:rPr>
        <w:t>注：1、合计金额应为各分项价格之和。</w:t>
      </w:r>
    </w:p>
    <w:p>
      <w:pPr>
        <w:spacing w:line="360" w:lineRule="exact"/>
        <w:ind w:firstLine="480" w:firstLineChars="200"/>
        <w:rPr>
          <w:rFonts w:ascii="宋体" w:hAnsi="宋体" w:cs="宋体"/>
          <w:sz w:val="24"/>
        </w:rPr>
      </w:pPr>
      <w:r>
        <w:rPr>
          <w:rFonts w:hint="eastAsia" w:ascii="宋体" w:hAnsi="宋体" w:cs="宋体"/>
          <w:sz w:val="24"/>
        </w:rPr>
        <w:t>2、上述报价包含一切由供方承担的费用。</w:t>
      </w:r>
    </w:p>
    <w:p>
      <w:pPr>
        <w:spacing w:line="360" w:lineRule="exact"/>
        <w:ind w:firstLine="470" w:firstLineChars="196"/>
        <w:rPr>
          <w:rFonts w:ascii="宋体" w:hAnsi="宋体" w:cs="宋体"/>
          <w:sz w:val="24"/>
        </w:rPr>
      </w:pPr>
      <w:r>
        <w:rPr>
          <w:rFonts w:hint="eastAsia" w:ascii="宋体" w:hAnsi="宋体" w:cs="宋体"/>
          <w:sz w:val="24"/>
        </w:rPr>
        <w:t>3、请各投标人根据投标方案，在本表中详细写明所有产品型号规格、主要技术参数、数量、综合单价、总价及品牌和产地。</w:t>
      </w:r>
    </w:p>
    <w:p>
      <w:pPr>
        <w:spacing w:line="360" w:lineRule="exact"/>
        <w:ind w:firstLine="470" w:firstLineChars="196"/>
        <w:rPr>
          <w:rFonts w:ascii="宋体" w:hAnsi="宋体" w:cs="宋体"/>
          <w:b/>
          <w:sz w:val="24"/>
        </w:rPr>
      </w:pPr>
      <w:r>
        <w:rPr>
          <w:rFonts w:hint="eastAsia" w:ascii="宋体" w:hAnsi="宋体" w:cs="宋体"/>
          <w:sz w:val="24"/>
        </w:rPr>
        <w:t>4、综合单价必须包括货物、安装、调试、技术支持、运输、保险、售后服务、培训及其它必需服务的报价。</w:t>
      </w:r>
    </w:p>
    <w:p>
      <w:pPr>
        <w:spacing w:line="440" w:lineRule="exact"/>
        <w:jc w:val="center"/>
        <w:rPr>
          <w:rFonts w:ascii="宋体" w:hAnsi="宋体"/>
          <w:b/>
          <w:sz w:val="30"/>
          <w:szCs w:val="30"/>
        </w:rPr>
      </w:pPr>
      <w:r>
        <w:rPr>
          <w:rFonts w:hint="eastAsia"/>
        </w:rPr>
        <w:br w:type="page"/>
      </w:r>
    </w:p>
    <w:p>
      <w:pPr>
        <w:spacing w:line="440" w:lineRule="exact"/>
        <w:jc w:val="center"/>
        <w:rPr>
          <w:rFonts w:ascii="宋体" w:hAnsi="宋体"/>
          <w:b/>
          <w:sz w:val="32"/>
          <w:szCs w:val="32"/>
        </w:rPr>
      </w:pPr>
      <w:r>
        <w:rPr>
          <w:rFonts w:hint="eastAsia" w:ascii="宋体" w:hAnsi="宋体"/>
          <w:b/>
          <w:sz w:val="30"/>
          <w:szCs w:val="30"/>
        </w:rPr>
        <w:t xml:space="preserve">附件1-5  </w:t>
      </w:r>
      <w:r>
        <w:rPr>
          <w:rFonts w:hint="eastAsia" w:ascii="宋体" w:hAnsi="宋体"/>
          <w:b/>
          <w:sz w:val="32"/>
          <w:szCs w:val="32"/>
        </w:rPr>
        <w:t>商务条款偏离表</w:t>
      </w:r>
    </w:p>
    <w:p>
      <w:pPr>
        <w:spacing w:line="440" w:lineRule="exact"/>
        <w:ind w:firstLine="120" w:firstLineChars="50"/>
        <w:rPr>
          <w:rFonts w:ascii="宋体" w:hAnsi="宋体"/>
          <w:sz w:val="24"/>
          <w:u w:val="single"/>
        </w:rPr>
      </w:pPr>
      <w:r>
        <w:rPr>
          <w:rFonts w:hint="eastAsia" w:ascii="宋体" w:hAnsi="宋体"/>
          <w:sz w:val="24"/>
        </w:rPr>
        <w:t>供应商名称（公章）：</w:t>
      </w:r>
      <w:r>
        <w:rPr>
          <w:rFonts w:hint="eastAsia" w:ascii="宋体" w:hAnsi="宋体"/>
          <w:sz w:val="24"/>
          <w:u w:val="single"/>
        </w:rPr>
        <w:t xml:space="preserve">　　　　　         </w:t>
      </w:r>
      <w:r>
        <w:rPr>
          <w:rFonts w:hint="eastAsia" w:ascii="宋体" w:hAnsi="宋体"/>
          <w:sz w:val="24"/>
        </w:rPr>
        <w:t>招标编号：</w:t>
      </w:r>
      <w:r>
        <w:rPr>
          <w:rFonts w:hint="eastAsia" w:ascii="宋体" w:hAnsi="宋体"/>
          <w:sz w:val="24"/>
          <w:u w:val="single"/>
        </w:rPr>
        <w:t xml:space="preserve">　　　　           </w:t>
      </w:r>
    </w:p>
    <w:p>
      <w:pPr>
        <w:spacing w:line="440" w:lineRule="exact"/>
        <w:ind w:firstLine="120" w:firstLineChars="50"/>
        <w:rPr>
          <w:rFonts w:hint="eastAsia" w:ascii="宋体" w:hAnsi="宋体"/>
          <w:sz w:val="24"/>
        </w:rPr>
      </w:pPr>
      <w:r>
        <w:rPr>
          <w:rFonts w:hint="eastAsia" w:ascii="宋体" w:hAnsi="宋体"/>
          <w:sz w:val="24"/>
        </w:rPr>
        <w:t>所投内容/分包：</w:t>
      </w:r>
      <w:r>
        <w:rPr>
          <w:rFonts w:hint="eastAsia" w:ascii="宋体" w:hAnsi="宋体"/>
          <w:sz w:val="24"/>
          <w:u w:val="single"/>
        </w:rPr>
        <w:t xml:space="preserve">　　　　           </w:t>
      </w:r>
      <w:r>
        <w:rPr>
          <w:rFonts w:hint="eastAsia" w:ascii="宋体" w:hAnsi="宋体"/>
          <w:sz w:val="24"/>
        </w:rPr>
        <w:t>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noWrap w:val="0"/>
            <w:vAlign w:val="center"/>
          </w:tcPr>
          <w:p>
            <w:pPr>
              <w:spacing w:line="440" w:lineRule="exact"/>
              <w:rPr>
                <w:rFonts w:ascii="宋体" w:hAnsi="宋体"/>
                <w:sz w:val="24"/>
              </w:rPr>
            </w:pPr>
            <w:r>
              <w:rPr>
                <w:rFonts w:hint="eastAsia" w:ascii="宋体" w:hAnsi="宋体"/>
                <w:sz w:val="24"/>
              </w:rPr>
              <w:t>序号</w:t>
            </w:r>
          </w:p>
        </w:tc>
        <w:tc>
          <w:tcPr>
            <w:tcW w:w="1602" w:type="dxa"/>
            <w:noWrap w:val="0"/>
            <w:vAlign w:val="center"/>
          </w:tcPr>
          <w:p>
            <w:pPr>
              <w:spacing w:line="440" w:lineRule="exact"/>
              <w:rPr>
                <w:rFonts w:hint="eastAsia" w:ascii="宋体" w:hAnsi="宋体"/>
                <w:sz w:val="24"/>
              </w:rPr>
            </w:pPr>
            <w:r>
              <w:rPr>
                <w:rFonts w:hint="eastAsia" w:ascii="宋体" w:hAnsi="宋体"/>
                <w:sz w:val="24"/>
              </w:rPr>
              <w:t>采购文件</w:t>
            </w:r>
          </w:p>
          <w:p>
            <w:pPr>
              <w:spacing w:line="440" w:lineRule="exact"/>
              <w:rPr>
                <w:rFonts w:ascii="宋体" w:hAnsi="宋体"/>
                <w:sz w:val="24"/>
              </w:rPr>
            </w:pPr>
            <w:r>
              <w:rPr>
                <w:rFonts w:hint="eastAsia" w:ascii="宋体" w:hAnsi="宋体"/>
                <w:sz w:val="24"/>
              </w:rPr>
              <w:t>条目号</w:t>
            </w:r>
          </w:p>
        </w:tc>
        <w:tc>
          <w:tcPr>
            <w:tcW w:w="2458" w:type="dxa"/>
            <w:noWrap w:val="0"/>
            <w:vAlign w:val="center"/>
          </w:tcPr>
          <w:p>
            <w:pPr>
              <w:spacing w:line="440" w:lineRule="exact"/>
              <w:rPr>
                <w:rFonts w:ascii="宋体" w:hAnsi="宋体"/>
                <w:sz w:val="24"/>
              </w:rPr>
            </w:pPr>
            <w:r>
              <w:rPr>
                <w:rFonts w:hint="eastAsia" w:ascii="宋体" w:hAnsi="宋体"/>
                <w:sz w:val="24"/>
              </w:rPr>
              <w:t>采购文件的商务条款</w:t>
            </w:r>
          </w:p>
        </w:tc>
        <w:tc>
          <w:tcPr>
            <w:tcW w:w="2885" w:type="dxa"/>
            <w:noWrap w:val="0"/>
            <w:vAlign w:val="center"/>
          </w:tcPr>
          <w:p>
            <w:pPr>
              <w:spacing w:line="440" w:lineRule="exact"/>
              <w:rPr>
                <w:rFonts w:ascii="宋体" w:hAnsi="宋体"/>
                <w:sz w:val="24"/>
              </w:rPr>
            </w:pPr>
            <w:r>
              <w:rPr>
                <w:rFonts w:hint="eastAsia" w:ascii="宋体" w:hAnsi="宋体"/>
                <w:sz w:val="24"/>
              </w:rPr>
              <w:t>响应性文件的商务条款</w:t>
            </w:r>
          </w:p>
        </w:tc>
        <w:tc>
          <w:tcPr>
            <w:tcW w:w="2018" w:type="dxa"/>
            <w:noWrap w:val="0"/>
            <w:vAlign w:val="center"/>
          </w:tcPr>
          <w:p>
            <w:pPr>
              <w:spacing w:line="440" w:lineRule="exact"/>
              <w:rPr>
                <w:rFonts w:ascii="宋体" w:hAnsi="宋体"/>
                <w:sz w:val="24"/>
              </w:rPr>
            </w:pPr>
            <w:r>
              <w:rPr>
                <w:rFonts w:hint="eastAsia" w:ascii="宋体" w:hAnsi="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ascii="宋体" w:hAnsi="宋体" w:cs="宋体"/>
                <w:sz w:val="24"/>
              </w:rPr>
            </w:pPr>
            <w:r>
              <w:rPr>
                <w:rFonts w:hint="eastAsia" w:ascii="宋体" w:hAnsi="宋体"/>
                <w:sz w:val="24"/>
              </w:rPr>
              <w:t>1</w:t>
            </w:r>
          </w:p>
        </w:tc>
        <w:tc>
          <w:tcPr>
            <w:tcW w:w="1602" w:type="dxa"/>
            <w:noWrap w:val="0"/>
            <w:vAlign w:val="top"/>
          </w:tcPr>
          <w:p>
            <w:pPr>
              <w:spacing w:line="440" w:lineRule="exact"/>
              <w:jc w:val="center"/>
              <w:rPr>
                <w:rFonts w:ascii="宋体" w:hAnsi="宋体"/>
                <w:sz w:val="24"/>
              </w:rPr>
            </w:pPr>
          </w:p>
        </w:tc>
        <w:tc>
          <w:tcPr>
            <w:tcW w:w="2458" w:type="dxa"/>
            <w:noWrap w:val="0"/>
            <w:vAlign w:val="top"/>
          </w:tcPr>
          <w:p>
            <w:pPr>
              <w:spacing w:line="440" w:lineRule="exact"/>
              <w:rPr>
                <w:rFonts w:ascii="宋体" w:hAnsi="宋体"/>
                <w:sz w:val="24"/>
              </w:rPr>
            </w:pPr>
          </w:p>
        </w:tc>
        <w:tc>
          <w:tcPr>
            <w:tcW w:w="2885" w:type="dxa"/>
            <w:noWrap w:val="0"/>
            <w:vAlign w:val="top"/>
          </w:tcPr>
          <w:p>
            <w:pPr>
              <w:spacing w:line="440" w:lineRule="exact"/>
              <w:rPr>
                <w:rFonts w:ascii="宋体" w:hAnsi="宋体"/>
                <w:sz w:val="24"/>
              </w:rPr>
            </w:pPr>
          </w:p>
        </w:tc>
        <w:tc>
          <w:tcPr>
            <w:tcW w:w="2018" w:type="dxa"/>
            <w:noWrap w:val="0"/>
            <w:vAlign w:val="top"/>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noWrap w:val="0"/>
            <w:vAlign w:val="center"/>
          </w:tcPr>
          <w:p>
            <w:pPr>
              <w:jc w:val="center"/>
              <w:rPr>
                <w:rFonts w:ascii="宋体" w:hAnsi="宋体" w:cs="宋体"/>
                <w:sz w:val="24"/>
              </w:rPr>
            </w:pPr>
            <w:r>
              <w:rPr>
                <w:rFonts w:hint="eastAsia" w:ascii="宋体" w:hAnsi="宋体"/>
                <w:sz w:val="24"/>
              </w:rPr>
              <w:t>2</w:t>
            </w:r>
          </w:p>
        </w:tc>
        <w:tc>
          <w:tcPr>
            <w:tcW w:w="1602" w:type="dxa"/>
            <w:noWrap w:val="0"/>
            <w:vAlign w:val="top"/>
          </w:tcPr>
          <w:p>
            <w:pPr>
              <w:spacing w:line="440" w:lineRule="exact"/>
              <w:rPr>
                <w:rFonts w:ascii="宋体" w:hAnsi="宋体"/>
                <w:sz w:val="24"/>
              </w:rPr>
            </w:pPr>
          </w:p>
        </w:tc>
        <w:tc>
          <w:tcPr>
            <w:tcW w:w="2458" w:type="dxa"/>
            <w:noWrap w:val="0"/>
            <w:vAlign w:val="top"/>
          </w:tcPr>
          <w:p>
            <w:pPr>
              <w:spacing w:line="440" w:lineRule="exact"/>
              <w:rPr>
                <w:rFonts w:ascii="宋体" w:hAnsi="宋体"/>
                <w:sz w:val="24"/>
              </w:rPr>
            </w:pPr>
          </w:p>
        </w:tc>
        <w:tc>
          <w:tcPr>
            <w:tcW w:w="2885" w:type="dxa"/>
            <w:noWrap w:val="0"/>
            <w:vAlign w:val="top"/>
          </w:tcPr>
          <w:p>
            <w:pPr>
              <w:spacing w:line="440" w:lineRule="exact"/>
              <w:rPr>
                <w:rFonts w:ascii="宋体" w:hAnsi="宋体"/>
                <w:sz w:val="24"/>
              </w:rPr>
            </w:pPr>
          </w:p>
        </w:tc>
        <w:tc>
          <w:tcPr>
            <w:tcW w:w="2018" w:type="dxa"/>
            <w:noWrap w:val="0"/>
            <w:vAlign w:val="top"/>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ascii="宋体" w:hAnsi="宋体" w:cs="宋体"/>
                <w:sz w:val="24"/>
              </w:rPr>
            </w:pPr>
            <w:r>
              <w:rPr>
                <w:rFonts w:hint="eastAsia" w:ascii="宋体" w:hAnsi="宋体"/>
                <w:sz w:val="24"/>
              </w:rPr>
              <w:t>3</w:t>
            </w:r>
          </w:p>
        </w:tc>
        <w:tc>
          <w:tcPr>
            <w:tcW w:w="1602" w:type="dxa"/>
            <w:noWrap w:val="0"/>
            <w:vAlign w:val="top"/>
          </w:tcPr>
          <w:p>
            <w:pPr>
              <w:spacing w:line="440" w:lineRule="exact"/>
              <w:rPr>
                <w:rFonts w:ascii="宋体" w:hAnsi="宋体"/>
                <w:sz w:val="24"/>
              </w:rPr>
            </w:pPr>
          </w:p>
        </w:tc>
        <w:tc>
          <w:tcPr>
            <w:tcW w:w="2458" w:type="dxa"/>
            <w:noWrap w:val="0"/>
            <w:vAlign w:val="center"/>
          </w:tcPr>
          <w:p>
            <w:pPr>
              <w:spacing w:line="440" w:lineRule="exact"/>
              <w:rPr>
                <w:rFonts w:ascii="宋体" w:hAnsi="宋体"/>
                <w:sz w:val="24"/>
              </w:rPr>
            </w:pPr>
          </w:p>
        </w:tc>
        <w:tc>
          <w:tcPr>
            <w:tcW w:w="2885" w:type="dxa"/>
            <w:noWrap w:val="0"/>
            <w:vAlign w:val="top"/>
          </w:tcPr>
          <w:p>
            <w:pPr>
              <w:spacing w:line="440" w:lineRule="exact"/>
              <w:rPr>
                <w:rFonts w:ascii="宋体" w:hAnsi="宋体"/>
                <w:sz w:val="24"/>
              </w:rPr>
            </w:pPr>
          </w:p>
        </w:tc>
        <w:tc>
          <w:tcPr>
            <w:tcW w:w="2018" w:type="dxa"/>
            <w:noWrap w:val="0"/>
            <w:vAlign w:val="top"/>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ascii="宋体" w:hAnsi="宋体" w:cs="宋体"/>
                <w:sz w:val="24"/>
              </w:rPr>
            </w:pPr>
            <w:r>
              <w:rPr>
                <w:rFonts w:hint="eastAsia" w:ascii="宋体" w:hAnsi="宋体"/>
                <w:sz w:val="24"/>
              </w:rPr>
              <w:t>4</w:t>
            </w:r>
          </w:p>
        </w:tc>
        <w:tc>
          <w:tcPr>
            <w:tcW w:w="1602" w:type="dxa"/>
            <w:noWrap w:val="0"/>
            <w:vAlign w:val="top"/>
          </w:tcPr>
          <w:p>
            <w:pPr>
              <w:spacing w:line="440" w:lineRule="exact"/>
              <w:rPr>
                <w:rFonts w:ascii="宋体" w:hAnsi="宋体"/>
                <w:sz w:val="24"/>
              </w:rPr>
            </w:pPr>
          </w:p>
        </w:tc>
        <w:tc>
          <w:tcPr>
            <w:tcW w:w="2458" w:type="dxa"/>
            <w:noWrap w:val="0"/>
            <w:vAlign w:val="center"/>
          </w:tcPr>
          <w:p>
            <w:pPr>
              <w:pStyle w:val="151"/>
              <w:spacing w:line="440" w:lineRule="exact"/>
              <w:rPr>
                <w:rFonts w:hint="eastAsia" w:cs="Times New Roman"/>
                <w:kern w:val="2"/>
              </w:rPr>
            </w:pPr>
          </w:p>
        </w:tc>
        <w:tc>
          <w:tcPr>
            <w:tcW w:w="2885" w:type="dxa"/>
            <w:noWrap w:val="0"/>
            <w:vAlign w:val="top"/>
          </w:tcPr>
          <w:p>
            <w:pPr>
              <w:spacing w:line="440" w:lineRule="exact"/>
              <w:rPr>
                <w:rFonts w:ascii="宋体" w:hAnsi="宋体"/>
                <w:sz w:val="24"/>
              </w:rPr>
            </w:pPr>
          </w:p>
        </w:tc>
        <w:tc>
          <w:tcPr>
            <w:tcW w:w="2018" w:type="dxa"/>
            <w:noWrap w:val="0"/>
            <w:vAlign w:val="top"/>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ascii="宋体" w:hAnsi="宋体" w:cs="宋体"/>
                <w:sz w:val="24"/>
              </w:rPr>
            </w:pPr>
            <w:r>
              <w:rPr>
                <w:rFonts w:hint="eastAsia" w:ascii="宋体" w:hAnsi="宋体"/>
                <w:sz w:val="24"/>
              </w:rPr>
              <w:t>5</w:t>
            </w:r>
          </w:p>
        </w:tc>
        <w:tc>
          <w:tcPr>
            <w:tcW w:w="1602" w:type="dxa"/>
            <w:noWrap w:val="0"/>
            <w:vAlign w:val="top"/>
          </w:tcPr>
          <w:p>
            <w:pPr>
              <w:spacing w:line="440" w:lineRule="exact"/>
              <w:rPr>
                <w:rFonts w:ascii="宋体" w:hAnsi="宋体"/>
                <w:sz w:val="24"/>
              </w:rPr>
            </w:pPr>
          </w:p>
        </w:tc>
        <w:tc>
          <w:tcPr>
            <w:tcW w:w="2458" w:type="dxa"/>
            <w:noWrap w:val="0"/>
            <w:vAlign w:val="top"/>
          </w:tcPr>
          <w:p>
            <w:pPr>
              <w:spacing w:line="440" w:lineRule="exact"/>
              <w:rPr>
                <w:rFonts w:ascii="宋体" w:hAnsi="宋体"/>
                <w:sz w:val="24"/>
              </w:rPr>
            </w:pPr>
          </w:p>
        </w:tc>
        <w:tc>
          <w:tcPr>
            <w:tcW w:w="2885" w:type="dxa"/>
            <w:noWrap w:val="0"/>
            <w:vAlign w:val="top"/>
          </w:tcPr>
          <w:p>
            <w:pPr>
              <w:spacing w:line="440" w:lineRule="exact"/>
              <w:rPr>
                <w:rFonts w:ascii="宋体" w:hAnsi="宋体"/>
                <w:sz w:val="24"/>
              </w:rPr>
            </w:pPr>
          </w:p>
        </w:tc>
        <w:tc>
          <w:tcPr>
            <w:tcW w:w="2018" w:type="dxa"/>
            <w:noWrap w:val="0"/>
            <w:vAlign w:val="top"/>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ascii="宋体" w:hAnsi="宋体" w:cs="宋体"/>
                <w:sz w:val="24"/>
              </w:rPr>
            </w:pPr>
            <w:r>
              <w:rPr>
                <w:rFonts w:hint="eastAsia" w:ascii="宋体" w:hAnsi="宋体"/>
                <w:sz w:val="24"/>
              </w:rPr>
              <w:t>6</w:t>
            </w:r>
          </w:p>
        </w:tc>
        <w:tc>
          <w:tcPr>
            <w:tcW w:w="1602" w:type="dxa"/>
            <w:noWrap w:val="0"/>
            <w:vAlign w:val="top"/>
          </w:tcPr>
          <w:p>
            <w:pPr>
              <w:spacing w:line="440" w:lineRule="exact"/>
              <w:rPr>
                <w:rFonts w:ascii="宋体" w:hAnsi="宋体"/>
                <w:sz w:val="24"/>
              </w:rPr>
            </w:pPr>
          </w:p>
        </w:tc>
        <w:tc>
          <w:tcPr>
            <w:tcW w:w="2458" w:type="dxa"/>
            <w:noWrap w:val="0"/>
            <w:vAlign w:val="top"/>
          </w:tcPr>
          <w:p>
            <w:pPr>
              <w:snapToGrid w:val="0"/>
              <w:spacing w:line="440" w:lineRule="exact"/>
              <w:ind w:firstLine="480" w:firstLineChars="200"/>
              <w:rPr>
                <w:rFonts w:ascii="宋体" w:hAnsi="宋体"/>
                <w:sz w:val="24"/>
              </w:rPr>
            </w:pPr>
          </w:p>
        </w:tc>
        <w:tc>
          <w:tcPr>
            <w:tcW w:w="2885" w:type="dxa"/>
            <w:noWrap w:val="0"/>
            <w:vAlign w:val="top"/>
          </w:tcPr>
          <w:p>
            <w:pPr>
              <w:spacing w:line="440" w:lineRule="exact"/>
              <w:rPr>
                <w:rFonts w:ascii="宋体" w:hAnsi="宋体"/>
                <w:sz w:val="24"/>
              </w:rPr>
            </w:pPr>
          </w:p>
        </w:tc>
        <w:tc>
          <w:tcPr>
            <w:tcW w:w="2018" w:type="dxa"/>
            <w:noWrap w:val="0"/>
            <w:vAlign w:val="top"/>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ascii="宋体" w:hAnsi="宋体" w:cs="宋体"/>
                <w:sz w:val="24"/>
              </w:rPr>
            </w:pPr>
            <w:r>
              <w:rPr>
                <w:rFonts w:hint="eastAsia" w:ascii="宋体" w:hAnsi="宋体"/>
                <w:sz w:val="24"/>
              </w:rPr>
              <w:t>7</w:t>
            </w:r>
          </w:p>
        </w:tc>
        <w:tc>
          <w:tcPr>
            <w:tcW w:w="1602" w:type="dxa"/>
            <w:noWrap w:val="0"/>
            <w:vAlign w:val="top"/>
          </w:tcPr>
          <w:p>
            <w:pPr>
              <w:spacing w:line="440" w:lineRule="exact"/>
              <w:rPr>
                <w:rFonts w:ascii="宋体" w:hAnsi="宋体"/>
                <w:sz w:val="24"/>
              </w:rPr>
            </w:pPr>
          </w:p>
        </w:tc>
        <w:tc>
          <w:tcPr>
            <w:tcW w:w="2458" w:type="dxa"/>
            <w:noWrap w:val="0"/>
            <w:vAlign w:val="top"/>
          </w:tcPr>
          <w:p>
            <w:pPr>
              <w:snapToGrid w:val="0"/>
              <w:spacing w:line="440" w:lineRule="exact"/>
              <w:rPr>
                <w:rFonts w:hint="eastAsia" w:ascii="宋体" w:hAnsi="宋体" w:cs="仿宋"/>
                <w:sz w:val="24"/>
              </w:rPr>
            </w:pPr>
          </w:p>
        </w:tc>
        <w:tc>
          <w:tcPr>
            <w:tcW w:w="2885" w:type="dxa"/>
            <w:noWrap w:val="0"/>
            <w:vAlign w:val="top"/>
          </w:tcPr>
          <w:p>
            <w:pPr>
              <w:spacing w:line="440" w:lineRule="exact"/>
              <w:rPr>
                <w:rFonts w:ascii="宋体" w:hAnsi="宋体"/>
                <w:sz w:val="24"/>
              </w:rPr>
            </w:pPr>
          </w:p>
        </w:tc>
        <w:tc>
          <w:tcPr>
            <w:tcW w:w="2018" w:type="dxa"/>
            <w:noWrap w:val="0"/>
            <w:vAlign w:val="top"/>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sz w:val="24"/>
              </w:rPr>
            </w:pPr>
            <w:r>
              <w:rPr>
                <w:rFonts w:ascii="宋体" w:hAnsi="宋体"/>
                <w:sz w:val="24"/>
              </w:rPr>
              <w:t>…</w:t>
            </w:r>
          </w:p>
        </w:tc>
        <w:tc>
          <w:tcPr>
            <w:tcW w:w="1602" w:type="dxa"/>
            <w:noWrap w:val="0"/>
            <w:vAlign w:val="top"/>
          </w:tcPr>
          <w:p>
            <w:pPr>
              <w:spacing w:line="440" w:lineRule="exact"/>
              <w:rPr>
                <w:rFonts w:ascii="宋体" w:hAnsi="宋体"/>
                <w:sz w:val="24"/>
              </w:rPr>
            </w:pPr>
          </w:p>
        </w:tc>
        <w:tc>
          <w:tcPr>
            <w:tcW w:w="2458" w:type="dxa"/>
            <w:noWrap w:val="0"/>
            <w:vAlign w:val="top"/>
          </w:tcPr>
          <w:p>
            <w:pPr>
              <w:spacing w:line="440" w:lineRule="exact"/>
              <w:rPr>
                <w:rFonts w:ascii="宋体" w:hAnsi="宋体"/>
                <w:sz w:val="24"/>
              </w:rPr>
            </w:pPr>
          </w:p>
        </w:tc>
        <w:tc>
          <w:tcPr>
            <w:tcW w:w="2885" w:type="dxa"/>
            <w:noWrap w:val="0"/>
            <w:vAlign w:val="top"/>
          </w:tcPr>
          <w:p>
            <w:pPr>
              <w:spacing w:line="440" w:lineRule="exact"/>
              <w:rPr>
                <w:rFonts w:ascii="宋体" w:hAnsi="宋体"/>
                <w:sz w:val="24"/>
              </w:rPr>
            </w:pPr>
          </w:p>
        </w:tc>
        <w:tc>
          <w:tcPr>
            <w:tcW w:w="2018" w:type="dxa"/>
            <w:noWrap w:val="0"/>
            <w:vAlign w:val="top"/>
          </w:tcPr>
          <w:p>
            <w:pPr>
              <w:spacing w:line="440" w:lineRule="exact"/>
              <w:rPr>
                <w:rFonts w:ascii="宋体" w:hAnsi="宋体"/>
                <w:sz w:val="24"/>
              </w:rPr>
            </w:pPr>
          </w:p>
        </w:tc>
      </w:tr>
    </w:tbl>
    <w:p>
      <w:pPr>
        <w:spacing w:line="440" w:lineRule="exact"/>
        <w:rPr>
          <w:rFonts w:ascii="宋体" w:hAnsi="宋体"/>
          <w:sz w:val="24"/>
        </w:rPr>
      </w:pPr>
      <w:r>
        <w:rPr>
          <w:rFonts w:hint="eastAsia" w:ascii="宋体" w:hAnsi="宋体"/>
          <w:sz w:val="24"/>
        </w:rPr>
        <w:t>供应商代表签字：</w:t>
      </w:r>
    </w:p>
    <w:p>
      <w:pPr>
        <w:spacing w:line="440" w:lineRule="exact"/>
        <w:rPr>
          <w:rFonts w:ascii="宋体" w:hAnsi="宋体"/>
          <w:sz w:val="24"/>
        </w:rPr>
      </w:pPr>
      <w:r>
        <w:rPr>
          <w:rFonts w:hint="eastAsia" w:ascii="宋体" w:hAnsi="宋体"/>
          <w:sz w:val="24"/>
        </w:rPr>
        <w:t>日期：</w:t>
      </w:r>
      <w:r>
        <w:rPr>
          <w:rFonts w:ascii="宋体" w:hAnsi="宋体"/>
          <w:sz w:val="24"/>
        </w:rPr>
        <w:t>20</w:t>
      </w:r>
      <w:r>
        <w:rPr>
          <w:rFonts w:hint="eastAsia" w:ascii="宋体" w:hAnsi="宋体"/>
          <w:sz w:val="24"/>
        </w:rPr>
        <w:t>年</w:t>
      </w:r>
      <w:r>
        <w:rPr>
          <w:rFonts w:hint="eastAsia" w:ascii="宋体" w:hAnsi="宋体"/>
          <w:sz w:val="24"/>
          <w:u w:val="single"/>
        </w:rPr>
        <w:t>　</w:t>
      </w:r>
      <w:r>
        <w:rPr>
          <w:rFonts w:hint="eastAsia" w:ascii="宋体" w:hAnsi="宋体"/>
          <w:sz w:val="24"/>
        </w:rPr>
        <w:t>月</w:t>
      </w:r>
      <w:r>
        <w:rPr>
          <w:rFonts w:hint="eastAsia" w:ascii="宋体" w:hAnsi="宋体"/>
          <w:sz w:val="24"/>
          <w:u w:val="single"/>
        </w:rPr>
        <w:t>　</w:t>
      </w:r>
      <w:r>
        <w:rPr>
          <w:rFonts w:hint="eastAsia" w:ascii="宋体" w:hAnsi="宋体"/>
          <w:sz w:val="24"/>
        </w:rPr>
        <w:t>日　</w:t>
      </w:r>
    </w:p>
    <w:p>
      <w:pPr>
        <w:spacing w:line="440" w:lineRule="exact"/>
        <w:rPr>
          <w:rFonts w:ascii="宋体" w:hAnsi="宋体"/>
          <w:b/>
          <w:sz w:val="30"/>
          <w:szCs w:val="30"/>
        </w:rPr>
      </w:pPr>
      <w:r>
        <w:rPr>
          <w:rFonts w:ascii="宋体" w:hAnsi="宋体"/>
          <w:sz w:val="24"/>
        </w:rPr>
        <w:br w:type="page"/>
      </w:r>
    </w:p>
    <w:p>
      <w:pPr>
        <w:spacing w:line="440" w:lineRule="exact"/>
        <w:ind w:firstLine="590" w:firstLineChars="196"/>
        <w:jc w:val="center"/>
        <w:rPr>
          <w:rFonts w:ascii="宋体" w:hAnsi="宋体"/>
          <w:b/>
          <w:sz w:val="32"/>
          <w:szCs w:val="32"/>
        </w:rPr>
      </w:pPr>
      <w:r>
        <w:rPr>
          <w:rFonts w:hint="eastAsia" w:ascii="宋体" w:hAnsi="宋体"/>
          <w:b/>
          <w:sz w:val="30"/>
          <w:szCs w:val="30"/>
        </w:rPr>
        <w:t xml:space="preserve">附件1-6  </w:t>
      </w:r>
      <w:r>
        <w:rPr>
          <w:rFonts w:hint="eastAsia" w:ascii="宋体" w:hAnsi="宋体"/>
          <w:b/>
          <w:sz w:val="32"/>
          <w:szCs w:val="32"/>
        </w:rPr>
        <w:t>节能、环境标志产品优惠明细表</w:t>
      </w:r>
    </w:p>
    <w:p>
      <w:pPr>
        <w:spacing w:line="440" w:lineRule="exact"/>
        <w:jc w:val="center"/>
        <w:rPr>
          <w:rFonts w:hint="eastAsia" w:ascii="宋体" w:hAnsi="宋体"/>
          <w:b/>
          <w:sz w:val="24"/>
        </w:rPr>
      </w:pPr>
      <w:r>
        <w:rPr>
          <w:rFonts w:ascii="宋体" w:hAnsi="宋体"/>
          <w:b/>
          <w:sz w:val="24"/>
        </w:rPr>
        <w:t>(</w:t>
      </w:r>
      <w:r>
        <w:rPr>
          <w:rFonts w:hint="eastAsia" w:ascii="宋体" w:hAnsi="宋体"/>
          <w:b/>
          <w:sz w:val="24"/>
        </w:rPr>
        <w:t>若有，请如实填写</w:t>
      </w:r>
      <w:r>
        <w:rPr>
          <w:rFonts w:ascii="宋体" w:hAnsi="宋体"/>
          <w:b/>
          <w:sz w:val="24"/>
        </w:rPr>
        <w:t>)</w:t>
      </w:r>
    </w:p>
    <w:p>
      <w:pPr>
        <w:spacing w:line="440" w:lineRule="exact"/>
        <w:ind w:firstLine="120" w:firstLineChars="50"/>
        <w:rPr>
          <w:rFonts w:ascii="宋体" w:hAnsi="宋体"/>
          <w:sz w:val="24"/>
          <w:u w:val="single"/>
        </w:rPr>
      </w:pPr>
      <w:r>
        <w:rPr>
          <w:rFonts w:hint="eastAsia" w:ascii="宋体" w:hAnsi="宋体"/>
          <w:sz w:val="24"/>
        </w:rPr>
        <w:t>供应商名称（公章）：</w:t>
      </w:r>
      <w:r>
        <w:rPr>
          <w:rFonts w:hint="eastAsia" w:ascii="宋体" w:hAnsi="宋体"/>
          <w:sz w:val="24"/>
          <w:u w:val="single"/>
        </w:rPr>
        <w:t xml:space="preserve">　　　　　         </w:t>
      </w:r>
      <w:r>
        <w:rPr>
          <w:rFonts w:hint="eastAsia" w:ascii="宋体" w:hAnsi="宋体"/>
          <w:sz w:val="24"/>
        </w:rPr>
        <w:t>招标编号：</w:t>
      </w:r>
      <w:r>
        <w:rPr>
          <w:rFonts w:hint="eastAsia" w:ascii="宋体" w:hAnsi="宋体"/>
          <w:sz w:val="24"/>
          <w:u w:val="single"/>
        </w:rPr>
        <w:t xml:space="preserve">　　　　           </w:t>
      </w:r>
    </w:p>
    <w:p>
      <w:pPr>
        <w:spacing w:line="440" w:lineRule="exact"/>
        <w:ind w:firstLine="120" w:firstLineChars="50"/>
        <w:rPr>
          <w:rFonts w:ascii="宋体" w:hAnsi="宋体"/>
          <w:sz w:val="24"/>
        </w:rPr>
      </w:pPr>
      <w:r>
        <w:rPr>
          <w:rFonts w:hint="eastAsia" w:ascii="宋体" w:hAnsi="宋体"/>
          <w:sz w:val="24"/>
        </w:rPr>
        <w:t>所投内容/分包：</w:t>
      </w:r>
      <w:r>
        <w:rPr>
          <w:rFonts w:hint="eastAsia" w:ascii="宋体" w:hAnsi="宋体"/>
          <w:sz w:val="24"/>
          <w:u w:val="single"/>
        </w:rPr>
        <w:t xml:space="preserve">　　　　           </w:t>
      </w:r>
      <w:r>
        <w:rPr>
          <w:rFonts w:hint="eastAsia" w:ascii="宋体" w:hAnsi="宋体"/>
          <w:sz w:val="24"/>
        </w:rPr>
        <w:t>　</w:t>
      </w:r>
    </w:p>
    <w:p>
      <w:pPr>
        <w:spacing w:line="440" w:lineRule="exact"/>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）节能产品明细清单</w:t>
      </w:r>
      <w:r>
        <w:rPr>
          <w:rFonts w:ascii="宋体" w:hAnsi="宋体"/>
          <w:sz w:val="24"/>
        </w:rPr>
        <w:t xml:space="preserve">                        </w:t>
      </w:r>
      <w:r>
        <w:rPr>
          <w:rFonts w:hint="eastAsia" w:ascii="宋体" w:hAnsi="宋体"/>
          <w:sz w:val="24"/>
        </w:rPr>
        <w:t>报价货币种类</w:t>
      </w:r>
      <w:r>
        <w:rPr>
          <w:rFonts w:ascii="宋体" w:hAnsi="宋体"/>
          <w:sz w:val="24"/>
          <w:u w:val="single"/>
        </w:rPr>
        <w:t xml:space="preserve">      </w:t>
      </w:r>
      <w:r>
        <w:rPr>
          <w:rFonts w:hint="eastAsia" w:ascii="宋体" w:hAnsi="宋体"/>
          <w:sz w:val="24"/>
        </w:rPr>
        <w:t>金额单位：元</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650"/>
        <w:gridCol w:w="2044"/>
        <w:gridCol w:w="1348"/>
        <w:gridCol w:w="2113"/>
        <w:gridCol w:w="897"/>
        <w:gridCol w:w="776"/>
        <w:gridCol w:w="938"/>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48" w:type="pct"/>
            <w:noWrap w:val="0"/>
            <w:vAlign w:val="center"/>
          </w:tcPr>
          <w:p>
            <w:pPr>
              <w:spacing w:line="440" w:lineRule="exact"/>
              <w:jc w:val="center"/>
              <w:rPr>
                <w:rFonts w:ascii="宋体" w:hAnsi="宋体"/>
                <w:sz w:val="24"/>
              </w:rPr>
            </w:pPr>
            <w:r>
              <w:rPr>
                <w:rFonts w:hint="eastAsia" w:ascii="宋体" w:hAnsi="宋体"/>
                <w:sz w:val="24"/>
              </w:rPr>
              <w:t>制造商</w:t>
            </w:r>
          </w:p>
        </w:tc>
        <w:tc>
          <w:tcPr>
            <w:tcW w:w="330" w:type="pct"/>
            <w:noWrap w:val="0"/>
            <w:vAlign w:val="center"/>
          </w:tcPr>
          <w:p>
            <w:pPr>
              <w:spacing w:line="440" w:lineRule="exact"/>
              <w:jc w:val="center"/>
              <w:rPr>
                <w:rFonts w:ascii="宋体" w:hAnsi="宋体"/>
                <w:sz w:val="24"/>
              </w:rPr>
            </w:pPr>
            <w:r>
              <w:rPr>
                <w:rFonts w:hint="eastAsia" w:ascii="宋体" w:hAnsi="宋体"/>
                <w:sz w:val="24"/>
              </w:rPr>
              <w:t>品牌</w:t>
            </w:r>
          </w:p>
        </w:tc>
        <w:tc>
          <w:tcPr>
            <w:tcW w:w="1037" w:type="pct"/>
            <w:noWrap w:val="0"/>
            <w:vAlign w:val="center"/>
          </w:tcPr>
          <w:p>
            <w:pPr>
              <w:spacing w:line="440" w:lineRule="exact"/>
              <w:jc w:val="center"/>
              <w:rPr>
                <w:rFonts w:ascii="宋体" w:hAnsi="宋体"/>
                <w:sz w:val="24"/>
              </w:rPr>
            </w:pPr>
            <w:r>
              <w:rPr>
                <w:rFonts w:hint="eastAsia" w:ascii="宋体" w:hAnsi="宋体"/>
                <w:sz w:val="24"/>
              </w:rPr>
              <w:t>产品名称、规格型号</w:t>
            </w:r>
          </w:p>
        </w:tc>
        <w:tc>
          <w:tcPr>
            <w:tcW w:w="684" w:type="pct"/>
            <w:noWrap w:val="0"/>
            <w:vAlign w:val="center"/>
          </w:tcPr>
          <w:p>
            <w:pPr>
              <w:spacing w:line="440" w:lineRule="exact"/>
              <w:jc w:val="center"/>
              <w:rPr>
                <w:rFonts w:ascii="宋体" w:hAnsi="宋体"/>
                <w:sz w:val="24"/>
              </w:rPr>
            </w:pPr>
            <w:r>
              <w:rPr>
                <w:rFonts w:hint="eastAsia" w:ascii="宋体" w:hAnsi="宋体"/>
                <w:sz w:val="24"/>
              </w:rPr>
              <w:t>节字标志认证证书号</w:t>
            </w:r>
          </w:p>
        </w:tc>
        <w:tc>
          <w:tcPr>
            <w:tcW w:w="1072" w:type="pct"/>
            <w:noWrap w:val="0"/>
            <w:vAlign w:val="center"/>
          </w:tcPr>
          <w:p>
            <w:pPr>
              <w:spacing w:line="440" w:lineRule="exact"/>
              <w:jc w:val="center"/>
              <w:rPr>
                <w:rFonts w:ascii="宋体" w:hAnsi="宋体"/>
                <w:sz w:val="24"/>
              </w:rPr>
            </w:pPr>
            <w:r>
              <w:rPr>
                <w:rFonts w:hint="eastAsia" w:ascii="宋体" w:hAnsi="宋体"/>
                <w:sz w:val="24"/>
              </w:rPr>
              <w:t>节能产品认证证书有效截止日期</w:t>
            </w:r>
          </w:p>
        </w:tc>
        <w:tc>
          <w:tcPr>
            <w:tcW w:w="455" w:type="pct"/>
            <w:noWrap w:val="0"/>
            <w:vAlign w:val="center"/>
          </w:tcPr>
          <w:p>
            <w:pPr>
              <w:spacing w:line="440" w:lineRule="exact"/>
              <w:jc w:val="center"/>
              <w:rPr>
                <w:rFonts w:ascii="宋体" w:hAnsi="宋体"/>
                <w:sz w:val="24"/>
              </w:rPr>
            </w:pPr>
            <w:r>
              <w:rPr>
                <w:rFonts w:hint="eastAsia" w:ascii="宋体" w:hAnsi="宋体"/>
                <w:sz w:val="24"/>
              </w:rPr>
              <w:t>单位</w:t>
            </w:r>
          </w:p>
        </w:tc>
        <w:tc>
          <w:tcPr>
            <w:tcW w:w="394" w:type="pct"/>
            <w:noWrap w:val="0"/>
            <w:vAlign w:val="center"/>
          </w:tcPr>
          <w:p>
            <w:pPr>
              <w:spacing w:line="440" w:lineRule="exact"/>
              <w:jc w:val="center"/>
              <w:rPr>
                <w:rFonts w:ascii="宋体" w:hAnsi="宋体"/>
                <w:sz w:val="24"/>
              </w:rPr>
            </w:pPr>
            <w:r>
              <w:rPr>
                <w:rFonts w:hint="eastAsia" w:ascii="宋体" w:hAnsi="宋体"/>
                <w:sz w:val="24"/>
              </w:rPr>
              <w:t>数量</w:t>
            </w:r>
          </w:p>
        </w:tc>
        <w:tc>
          <w:tcPr>
            <w:tcW w:w="480" w:type="pct"/>
            <w:gridSpan w:val="2"/>
            <w:noWrap w:val="0"/>
            <w:vAlign w:val="center"/>
          </w:tcPr>
          <w:p>
            <w:pPr>
              <w:spacing w:line="440" w:lineRule="exact"/>
              <w:jc w:val="center"/>
              <w:rPr>
                <w:rFonts w:hint="eastAsia" w:ascii="宋体" w:hAnsi="宋体"/>
                <w:sz w:val="24"/>
              </w:rPr>
            </w:pPr>
            <w:r>
              <w:rPr>
                <w:rFonts w:hint="eastAsia" w:ascii="宋体" w:hAnsi="宋体"/>
                <w:sz w:val="24"/>
              </w:rPr>
              <w:t>+</w:t>
            </w:r>
          </w:p>
          <w:p>
            <w:pPr>
              <w:spacing w:line="440" w:lineRule="exact"/>
              <w:jc w:val="center"/>
              <w:rPr>
                <w:rFonts w:hint="eastAsia" w:ascii="宋体" w:hAnsi="宋体"/>
                <w:sz w:val="24"/>
              </w:rPr>
            </w:pPr>
          </w:p>
          <w:p>
            <w:pPr>
              <w:spacing w:line="440" w:lineRule="exact"/>
              <w:jc w:val="center"/>
              <w:rPr>
                <w:rFonts w:ascii="宋体" w:hAnsi="宋体"/>
                <w:sz w:val="24"/>
              </w:rPr>
            </w:pPr>
            <w:r>
              <w:rPr>
                <w:rFonts w:hint="eastAsia" w:ascii="宋体" w:hAnsi="宋体"/>
                <w:sz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8" w:type="pct"/>
            <w:noWrap w:val="0"/>
            <w:vAlign w:val="center"/>
          </w:tcPr>
          <w:p>
            <w:pPr>
              <w:spacing w:line="440" w:lineRule="exact"/>
              <w:jc w:val="center"/>
              <w:rPr>
                <w:rFonts w:ascii="宋体" w:hAnsi="宋体"/>
                <w:sz w:val="24"/>
              </w:rPr>
            </w:pPr>
          </w:p>
        </w:tc>
        <w:tc>
          <w:tcPr>
            <w:tcW w:w="330" w:type="pct"/>
            <w:noWrap w:val="0"/>
            <w:vAlign w:val="center"/>
          </w:tcPr>
          <w:p>
            <w:pPr>
              <w:spacing w:line="440" w:lineRule="exact"/>
              <w:jc w:val="center"/>
              <w:rPr>
                <w:rFonts w:ascii="宋体" w:hAnsi="宋体"/>
                <w:sz w:val="24"/>
              </w:rPr>
            </w:pPr>
          </w:p>
        </w:tc>
        <w:tc>
          <w:tcPr>
            <w:tcW w:w="1037" w:type="pct"/>
            <w:noWrap w:val="0"/>
            <w:vAlign w:val="center"/>
          </w:tcPr>
          <w:p>
            <w:pPr>
              <w:spacing w:line="440" w:lineRule="exact"/>
              <w:jc w:val="center"/>
              <w:rPr>
                <w:rFonts w:ascii="宋体" w:hAnsi="宋体"/>
                <w:sz w:val="24"/>
              </w:rPr>
            </w:pPr>
          </w:p>
        </w:tc>
        <w:tc>
          <w:tcPr>
            <w:tcW w:w="684" w:type="pct"/>
            <w:noWrap w:val="0"/>
            <w:vAlign w:val="center"/>
          </w:tcPr>
          <w:p>
            <w:pPr>
              <w:spacing w:line="440" w:lineRule="exact"/>
              <w:jc w:val="center"/>
              <w:rPr>
                <w:rFonts w:ascii="宋体" w:hAnsi="宋体"/>
                <w:sz w:val="24"/>
              </w:rPr>
            </w:pPr>
          </w:p>
        </w:tc>
        <w:tc>
          <w:tcPr>
            <w:tcW w:w="1072" w:type="pct"/>
            <w:noWrap w:val="0"/>
            <w:vAlign w:val="center"/>
          </w:tcPr>
          <w:p>
            <w:pPr>
              <w:spacing w:line="440" w:lineRule="exact"/>
              <w:jc w:val="center"/>
              <w:rPr>
                <w:rFonts w:ascii="宋体" w:hAnsi="宋体"/>
                <w:sz w:val="24"/>
              </w:rPr>
            </w:pPr>
          </w:p>
        </w:tc>
        <w:tc>
          <w:tcPr>
            <w:tcW w:w="455" w:type="pct"/>
            <w:noWrap w:val="0"/>
            <w:vAlign w:val="center"/>
          </w:tcPr>
          <w:p>
            <w:pPr>
              <w:spacing w:line="440" w:lineRule="exact"/>
              <w:jc w:val="center"/>
              <w:rPr>
                <w:rFonts w:ascii="宋体" w:hAnsi="宋体"/>
                <w:sz w:val="24"/>
              </w:rPr>
            </w:pPr>
          </w:p>
        </w:tc>
        <w:tc>
          <w:tcPr>
            <w:tcW w:w="394" w:type="pct"/>
            <w:noWrap w:val="0"/>
            <w:vAlign w:val="center"/>
          </w:tcPr>
          <w:p>
            <w:pPr>
              <w:spacing w:line="440" w:lineRule="exact"/>
              <w:jc w:val="center"/>
              <w:rPr>
                <w:rFonts w:ascii="宋体" w:hAnsi="宋体"/>
                <w:sz w:val="24"/>
              </w:rPr>
            </w:pPr>
          </w:p>
        </w:tc>
        <w:tc>
          <w:tcPr>
            <w:tcW w:w="480" w:type="pct"/>
            <w:gridSpan w:val="2"/>
            <w:noWrap w:val="0"/>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48" w:type="pct"/>
            <w:noWrap w:val="0"/>
            <w:vAlign w:val="center"/>
          </w:tcPr>
          <w:p>
            <w:pPr>
              <w:spacing w:line="440" w:lineRule="exact"/>
              <w:jc w:val="center"/>
              <w:rPr>
                <w:rFonts w:ascii="宋体" w:hAnsi="宋体"/>
                <w:sz w:val="24"/>
              </w:rPr>
            </w:pPr>
          </w:p>
        </w:tc>
        <w:tc>
          <w:tcPr>
            <w:tcW w:w="330" w:type="pct"/>
            <w:noWrap w:val="0"/>
            <w:vAlign w:val="center"/>
          </w:tcPr>
          <w:p>
            <w:pPr>
              <w:spacing w:line="440" w:lineRule="exact"/>
              <w:jc w:val="center"/>
              <w:rPr>
                <w:rFonts w:ascii="宋体" w:hAnsi="宋体"/>
                <w:sz w:val="24"/>
              </w:rPr>
            </w:pPr>
          </w:p>
        </w:tc>
        <w:tc>
          <w:tcPr>
            <w:tcW w:w="1037" w:type="pct"/>
            <w:noWrap w:val="0"/>
            <w:vAlign w:val="center"/>
          </w:tcPr>
          <w:p>
            <w:pPr>
              <w:spacing w:line="440" w:lineRule="exact"/>
              <w:jc w:val="center"/>
              <w:rPr>
                <w:rFonts w:ascii="宋体" w:hAnsi="宋体"/>
                <w:sz w:val="24"/>
              </w:rPr>
            </w:pPr>
          </w:p>
        </w:tc>
        <w:tc>
          <w:tcPr>
            <w:tcW w:w="684" w:type="pct"/>
            <w:noWrap w:val="0"/>
            <w:vAlign w:val="center"/>
          </w:tcPr>
          <w:p>
            <w:pPr>
              <w:spacing w:line="440" w:lineRule="exact"/>
              <w:jc w:val="center"/>
              <w:rPr>
                <w:rFonts w:ascii="宋体" w:hAnsi="宋体"/>
                <w:sz w:val="24"/>
              </w:rPr>
            </w:pPr>
          </w:p>
        </w:tc>
        <w:tc>
          <w:tcPr>
            <w:tcW w:w="1072" w:type="pct"/>
            <w:noWrap w:val="0"/>
            <w:vAlign w:val="center"/>
          </w:tcPr>
          <w:p>
            <w:pPr>
              <w:spacing w:line="440" w:lineRule="exact"/>
              <w:jc w:val="center"/>
              <w:rPr>
                <w:rFonts w:ascii="宋体" w:hAnsi="宋体"/>
                <w:sz w:val="24"/>
              </w:rPr>
            </w:pPr>
          </w:p>
        </w:tc>
        <w:tc>
          <w:tcPr>
            <w:tcW w:w="455" w:type="pct"/>
            <w:noWrap w:val="0"/>
            <w:vAlign w:val="center"/>
          </w:tcPr>
          <w:p>
            <w:pPr>
              <w:spacing w:line="440" w:lineRule="exact"/>
              <w:jc w:val="center"/>
              <w:rPr>
                <w:rFonts w:ascii="宋体" w:hAnsi="宋体"/>
                <w:sz w:val="24"/>
              </w:rPr>
            </w:pPr>
          </w:p>
        </w:tc>
        <w:tc>
          <w:tcPr>
            <w:tcW w:w="394" w:type="pct"/>
            <w:noWrap w:val="0"/>
            <w:vAlign w:val="center"/>
          </w:tcPr>
          <w:p>
            <w:pPr>
              <w:spacing w:line="440" w:lineRule="exact"/>
              <w:jc w:val="center"/>
              <w:rPr>
                <w:rFonts w:ascii="宋体" w:hAnsi="宋体"/>
                <w:sz w:val="24"/>
              </w:rPr>
            </w:pPr>
          </w:p>
        </w:tc>
        <w:tc>
          <w:tcPr>
            <w:tcW w:w="480" w:type="pct"/>
            <w:gridSpan w:val="2"/>
            <w:noWrap w:val="0"/>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567" w:hRule="atLeast"/>
        </w:trPr>
        <w:tc>
          <w:tcPr>
            <w:tcW w:w="3671" w:type="pct"/>
            <w:gridSpan w:val="5"/>
            <w:noWrap w:val="0"/>
            <w:vAlign w:val="center"/>
          </w:tcPr>
          <w:p>
            <w:pPr>
              <w:spacing w:line="440" w:lineRule="exact"/>
              <w:rPr>
                <w:rFonts w:ascii="宋体" w:hAnsi="宋体"/>
                <w:sz w:val="24"/>
              </w:rPr>
            </w:pPr>
            <w:r>
              <w:rPr>
                <w:rFonts w:hint="eastAsia" w:ascii="宋体" w:hAnsi="宋体"/>
                <w:sz w:val="24"/>
              </w:rPr>
              <w:t>合计金额</w:t>
            </w:r>
          </w:p>
        </w:tc>
        <w:tc>
          <w:tcPr>
            <w:tcW w:w="1325" w:type="pct"/>
            <w:gridSpan w:val="3"/>
            <w:noWrap w:val="0"/>
            <w:vAlign w:val="center"/>
          </w:tcPr>
          <w:p>
            <w:pPr>
              <w:spacing w:line="440" w:lineRule="exact"/>
              <w:rPr>
                <w:rFonts w:ascii="宋体" w:hAnsi="宋体"/>
                <w:sz w:val="24"/>
              </w:rPr>
            </w:pPr>
          </w:p>
        </w:tc>
      </w:tr>
    </w:tbl>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）环保产品明细清单</w:t>
      </w:r>
      <w:r>
        <w:rPr>
          <w:rFonts w:ascii="宋体" w:hAnsi="宋体"/>
          <w:sz w:val="24"/>
        </w:rPr>
        <w:t xml:space="preserve">                    </w:t>
      </w:r>
      <w:r>
        <w:rPr>
          <w:rFonts w:hint="eastAsia" w:ascii="宋体" w:hAnsi="宋体"/>
          <w:sz w:val="24"/>
        </w:rPr>
        <w:t>报价货币种类</w:t>
      </w:r>
      <w:r>
        <w:rPr>
          <w:rFonts w:ascii="宋体" w:hAnsi="宋体"/>
          <w:sz w:val="24"/>
          <w:u w:val="single"/>
        </w:rPr>
        <w:t xml:space="preserve">      </w:t>
      </w:r>
      <w:r>
        <w:rPr>
          <w:rFonts w:hint="eastAsia" w:ascii="宋体" w:hAnsi="宋体"/>
          <w:sz w:val="24"/>
        </w:rPr>
        <w:t>金额单位：元</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1058"/>
        <w:gridCol w:w="1433"/>
        <w:gridCol w:w="1851"/>
        <w:gridCol w:w="1853"/>
        <w:gridCol w:w="749"/>
        <w:gridCol w:w="840"/>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37" w:type="pct"/>
            <w:noWrap w:val="0"/>
            <w:vAlign w:val="center"/>
          </w:tcPr>
          <w:p>
            <w:pPr>
              <w:spacing w:line="440" w:lineRule="exact"/>
              <w:jc w:val="center"/>
              <w:rPr>
                <w:rFonts w:ascii="宋体" w:hAnsi="宋体"/>
                <w:sz w:val="24"/>
              </w:rPr>
            </w:pPr>
            <w:r>
              <w:rPr>
                <w:rFonts w:hint="eastAsia" w:ascii="宋体" w:hAnsi="宋体"/>
                <w:sz w:val="24"/>
              </w:rPr>
              <w:t>制造商</w:t>
            </w:r>
          </w:p>
        </w:tc>
        <w:tc>
          <w:tcPr>
            <w:tcW w:w="537" w:type="pct"/>
            <w:noWrap w:val="0"/>
            <w:vAlign w:val="center"/>
          </w:tcPr>
          <w:p>
            <w:pPr>
              <w:spacing w:line="440" w:lineRule="exact"/>
              <w:jc w:val="center"/>
              <w:rPr>
                <w:rFonts w:ascii="宋体" w:hAnsi="宋体"/>
                <w:sz w:val="24"/>
              </w:rPr>
            </w:pPr>
            <w:r>
              <w:rPr>
                <w:rFonts w:hint="eastAsia" w:ascii="宋体" w:hAnsi="宋体"/>
                <w:sz w:val="24"/>
              </w:rPr>
              <w:t>品牌</w:t>
            </w:r>
          </w:p>
        </w:tc>
        <w:tc>
          <w:tcPr>
            <w:tcW w:w="727" w:type="pct"/>
            <w:noWrap w:val="0"/>
            <w:vAlign w:val="center"/>
          </w:tcPr>
          <w:p>
            <w:pPr>
              <w:spacing w:line="440" w:lineRule="exact"/>
              <w:jc w:val="center"/>
              <w:rPr>
                <w:rFonts w:ascii="宋体" w:hAnsi="宋体"/>
                <w:sz w:val="24"/>
              </w:rPr>
            </w:pPr>
            <w:r>
              <w:rPr>
                <w:rFonts w:hint="eastAsia" w:ascii="宋体" w:hAnsi="宋体"/>
                <w:sz w:val="24"/>
              </w:rPr>
              <w:t>产品名称、规格型号</w:t>
            </w:r>
          </w:p>
        </w:tc>
        <w:tc>
          <w:tcPr>
            <w:tcW w:w="939" w:type="pct"/>
            <w:noWrap w:val="0"/>
            <w:vAlign w:val="center"/>
          </w:tcPr>
          <w:p>
            <w:pPr>
              <w:spacing w:line="440" w:lineRule="exact"/>
              <w:jc w:val="center"/>
              <w:rPr>
                <w:rFonts w:ascii="宋体" w:hAnsi="宋体"/>
                <w:sz w:val="24"/>
              </w:rPr>
            </w:pPr>
            <w:r>
              <w:rPr>
                <w:rFonts w:hint="eastAsia" w:ascii="宋体" w:hAnsi="宋体"/>
                <w:sz w:val="24"/>
              </w:rPr>
              <w:t>中国环境标志认证证书编号</w:t>
            </w:r>
          </w:p>
        </w:tc>
        <w:tc>
          <w:tcPr>
            <w:tcW w:w="940" w:type="pct"/>
            <w:noWrap w:val="0"/>
            <w:vAlign w:val="center"/>
          </w:tcPr>
          <w:p>
            <w:pPr>
              <w:spacing w:line="440" w:lineRule="exact"/>
              <w:jc w:val="center"/>
              <w:rPr>
                <w:rFonts w:ascii="宋体" w:hAnsi="宋体"/>
                <w:sz w:val="24"/>
              </w:rPr>
            </w:pPr>
            <w:r>
              <w:rPr>
                <w:rFonts w:hint="eastAsia" w:ascii="宋体" w:hAnsi="宋体"/>
                <w:sz w:val="24"/>
              </w:rPr>
              <w:t>认证证书有效截止日期</w:t>
            </w:r>
          </w:p>
        </w:tc>
        <w:tc>
          <w:tcPr>
            <w:tcW w:w="380" w:type="pct"/>
            <w:noWrap w:val="0"/>
            <w:vAlign w:val="center"/>
          </w:tcPr>
          <w:p>
            <w:pPr>
              <w:spacing w:line="440" w:lineRule="exact"/>
              <w:jc w:val="center"/>
              <w:rPr>
                <w:rFonts w:ascii="宋体" w:hAnsi="宋体"/>
                <w:sz w:val="24"/>
              </w:rPr>
            </w:pPr>
            <w:r>
              <w:rPr>
                <w:rFonts w:hint="eastAsia" w:ascii="宋体" w:hAnsi="宋体"/>
                <w:sz w:val="24"/>
              </w:rPr>
              <w:t>单位</w:t>
            </w:r>
          </w:p>
        </w:tc>
        <w:tc>
          <w:tcPr>
            <w:tcW w:w="426" w:type="pct"/>
            <w:noWrap w:val="0"/>
            <w:vAlign w:val="center"/>
          </w:tcPr>
          <w:p>
            <w:pPr>
              <w:spacing w:line="440" w:lineRule="exact"/>
              <w:jc w:val="center"/>
              <w:rPr>
                <w:rFonts w:ascii="宋体" w:hAnsi="宋体"/>
                <w:sz w:val="24"/>
              </w:rPr>
            </w:pPr>
            <w:r>
              <w:rPr>
                <w:rFonts w:hint="eastAsia" w:ascii="宋体" w:hAnsi="宋体"/>
                <w:sz w:val="24"/>
              </w:rPr>
              <w:t>数量</w:t>
            </w:r>
          </w:p>
        </w:tc>
        <w:tc>
          <w:tcPr>
            <w:tcW w:w="515" w:type="pct"/>
            <w:noWrap w:val="0"/>
            <w:vAlign w:val="center"/>
          </w:tcPr>
          <w:p>
            <w:pPr>
              <w:spacing w:line="440" w:lineRule="exact"/>
              <w:jc w:val="center"/>
              <w:rPr>
                <w:rFonts w:ascii="宋体" w:hAnsi="宋体"/>
                <w:sz w:val="24"/>
              </w:rPr>
            </w:pPr>
            <w:r>
              <w:rPr>
                <w:rFonts w:hint="eastAsia" w:ascii="宋体" w:hAnsi="宋体"/>
                <w:sz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7" w:type="pct"/>
            <w:noWrap w:val="0"/>
            <w:vAlign w:val="center"/>
          </w:tcPr>
          <w:p>
            <w:pPr>
              <w:spacing w:line="440" w:lineRule="exact"/>
              <w:jc w:val="center"/>
              <w:rPr>
                <w:rFonts w:ascii="宋体" w:hAnsi="宋体"/>
                <w:sz w:val="24"/>
              </w:rPr>
            </w:pPr>
          </w:p>
        </w:tc>
        <w:tc>
          <w:tcPr>
            <w:tcW w:w="537" w:type="pct"/>
            <w:noWrap w:val="0"/>
            <w:vAlign w:val="center"/>
          </w:tcPr>
          <w:p>
            <w:pPr>
              <w:spacing w:line="440" w:lineRule="exact"/>
              <w:jc w:val="center"/>
              <w:rPr>
                <w:rFonts w:ascii="宋体" w:hAnsi="宋体"/>
                <w:sz w:val="24"/>
              </w:rPr>
            </w:pPr>
          </w:p>
        </w:tc>
        <w:tc>
          <w:tcPr>
            <w:tcW w:w="727" w:type="pct"/>
            <w:noWrap w:val="0"/>
            <w:vAlign w:val="center"/>
          </w:tcPr>
          <w:p>
            <w:pPr>
              <w:spacing w:line="440" w:lineRule="exact"/>
              <w:jc w:val="center"/>
              <w:rPr>
                <w:rFonts w:ascii="宋体" w:hAnsi="宋体"/>
                <w:sz w:val="24"/>
              </w:rPr>
            </w:pPr>
          </w:p>
        </w:tc>
        <w:tc>
          <w:tcPr>
            <w:tcW w:w="939" w:type="pct"/>
            <w:noWrap w:val="0"/>
            <w:vAlign w:val="center"/>
          </w:tcPr>
          <w:p>
            <w:pPr>
              <w:spacing w:line="440" w:lineRule="exact"/>
              <w:jc w:val="center"/>
              <w:rPr>
                <w:rFonts w:ascii="宋体" w:hAnsi="宋体"/>
                <w:sz w:val="24"/>
              </w:rPr>
            </w:pPr>
          </w:p>
        </w:tc>
        <w:tc>
          <w:tcPr>
            <w:tcW w:w="940" w:type="pct"/>
            <w:noWrap w:val="0"/>
            <w:vAlign w:val="center"/>
          </w:tcPr>
          <w:p>
            <w:pPr>
              <w:spacing w:line="440" w:lineRule="exact"/>
              <w:jc w:val="center"/>
              <w:rPr>
                <w:rFonts w:ascii="宋体" w:hAnsi="宋体"/>
                <w:sz w:val="24"/>
              </w:rPr>
            </w:pPr>
          </w:p>
        </w:tc>
        <w:tc>
          <w:tcPr>
            <w:tcW w:w="380" w:type="pct"/>
            <w:noWrap w:val="0"/>
            <w:vAlign w:val="center"/>
          </w:tcPr>
          <w:p>
            <w:pPr>
              <w:spacing w:line="440" w:lineRule="exact"/>
              <w:jc w:val="center"/>
              <w:rPr>
                <w:rFonts w:ascii="宋体" w:hAnsi="宋体"/>
                <w:sz w:val="24"/>
              </w:rPr>
            </w:pPr>
          </w:p>
        </w:tc>
        <w:tc>
          <w:tcPr>
            <w:tcW w:w="426" w:type="pct"/>
            <w:noWrap w:val="0"/>
            <w:vAlign w:val="center"/>
          </w:tcPr>
          <w:p>
            <w:pPr>
              <w:spacing w:line="440" w:lineRule="exact"/>
              <w:jc w:val="center"/>
              <w:rPr>
                <w:rFonts w:ascii="宋体" w:hAnsi="宋体"/>
                <w:sz w:val="24"/>
              </w:rPr>
            </w:pPr>
          </w:p>
        </w:tc>
        <w:tc>
          <w:tcPr>
            <w:tcW w:w="515" w:type="pct"/>
            <w:noWrap w:val="0"/>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7" w:type="pct"/>
            <w:noWrap w:val="0"/>
            <w:vAlign w:val="center"/>
          </w:tcPr>
          <w:p>
            <w:pPr>
              <w:spacing w:line="440" w:lineRule="exact"/>
              <w:jc w:val="center"/>
              <w:rPr>
                <w:rFonts w:ascii="宋体" w:hAnsi="宋体"/>
                <w:sz w:val="24"/>
              </w:rPr>
            </w:pPr>
          </w:p>
        </w:tc>
        <w:tc>
          <w:tcPr>
            <w:tcW w:w="537" w:type="pct"/>
            <w:noWrap w:val="0"/>
            <w:vAlign w:val="center"/>
          </w:tcPr>
          <w:p>
            <w:pPr>
              <w:spacing w:line="440" w:lineRule="exact"/>
              <w:jc w:val="center"/>
              <w:rPr>
                <w:rFonts w:ascii="宋体" w:hAnsi="宋体"/>
                <w:sz w:val="24"/>
              </w:rPr>
            </w:pPr>
          </w:p>
        </w:tc>
        <w:tc>
          <w:tcPr>
            <w:tcW w:w="727" w:type="pct"/>
            <w:noWrap w:val="0"/>
            <w:vAlign w:val="center"/>
          </w:tcPr>
          <w:p>
            <w:pPr>
              <w:spacing w:line="440" w:lineRule="exact"/>
              <w:jc w:val="center"/>
              <w:rPr>
                <w:rFonts w:ascii="宋体" w:hAnsi="宋体"/>
                <w:sz w:val="24"/>
              </w:rPr>
            </w:pPr>
          </w:p>
        </w:tc>
        <w:tc>
          <w:tcPr>
            <w:tcW w:w="939" w:type="pct"/>
            <w:noWrap w:val="0"/>
            <w:vAlign w:val="center"/>
          </w:tcPr>
          <w:p>
            <w:pPr>
              <w:spacing w:line="440" w:lineRule="exact"/>
              <w:jc w:val="center"/>
              <w:rPr>
                <w:rFonts w:ascii="宋体" w:hAnsi="宋体"/>
                <w:sz w:val="24"/>
              </w:rPr>
            </w:pPr>
          </w:p>
        </w:tc>
        <w:tc>
          <w:tcPr>
            <w:tcW w:w="940" w:type="pct"/>
            <w:noWrap w:val="0"/>
            <w:vAlign w:val="center"/>
          </w:tcPr>
          <w:p>
            <w:pPr>
              <w:spacing w:line="440" w:lineRule="exact"/>
              <w:jc w:val="center"/>
              <w:rPr>
                <w:rFonts w:ascii="宋体" w:hAnsi="宋体"/>
                <w:sz w:val="24"/>
              </w:rPr>
            </w:pPr>
          </w:p>
        </w:tc>
        <w:tc>
          <w:tcPr>
            <w:tcW w:w="380" w:type="pct"/>
            <w:noWrap w:val="0"/>
            <w:vAlign w:val="center"/>
          </w:tcPr>
          <w:p>
            <w:pPr>
              <w:spacing w:line="440" w:lineRule="exact"/>
              <w:jc w:val="center"/>
              <w:rPr>
                <w:rFonts w:ascii="宋体" w:hAnsi="宋体"/>
                <w:sz w:val="24"/>
              </w:rPr>
            </w:pPr>
          </w:p>
        </w:tc>
        <w:tc>
          <w:tcPr>
            <w:tcW w:w="426" w:type="pct"/>
            <w:noWrap w:val="0"/>
            <w:vAlign w:val="center"/>
          </w:tcPr>
          <w:p>
            <w:pPr>
              <w:spacing w:line="440" w:lineRule="exact"/>
              <w:jc w:val="center"/>
              <w:rPr>
                <w:rFonts w:ascii="宋体" w:hAnsi="宋体"/>
                <w:sz w:val="24"/>
              </w:rPr>
            </w:pPr>
          </w:p>
        </w:tc>
        <w:tc>
          <w:tcPr>
            <w:tcW w:w="515" w:type="pct"/>
            <w:noWrap w:val="0"/>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80" w:type="pct"/>
            <w:gridSpan w:val="5"/>
            <w:noWrap w:val="0"/>
            <w:vAlign w:val="center"/>
          </w:tcPr>
          <w:p>
            <w:pPr>
              <w:spacing w:line="440" w:lineRule="exact"/>
              <w:rPr>
                <w:rFonts w:ascii="宋体" w:hAnsi="宋体"/>
                <w:sz w:val="24"/>
              </w:rPr>
            </w:pPr>
            <w:r>
              <w:rPr>
                <w:rFonts w:hint="eastAsia" w:ascii="宋体" w:hAnsi="宋体"/>
                <w:sz w:val="24"/>
              </w:rPr>
              <w:t>合计金额</w:t>
            </w:r>
          </w:p>
        </w:tc>
        <w:tc>
          <w:tcPr>
            <w:tcW w:w="1320" w:type="pct"/>
            <w:gridSpan w:val="3"/>
            <w:noWrap w:val="0"/>
            <w:vAlign w:val="center"/>
          </w:tcPr>
          <w:p>
            <w:pPr>
              <w:spacing w:line="440" w:lineRule="exact"/>
              <w:rPr>
                <w:rFonts w:ascii="宋体" w:hAnsi="宋体"/>
                <w:sz w:val="24"/>
              </w:rPr>
            </w:pPr>
          </w:p>
        </w:tc>
      </w:tr>
    </w:tbl>
    <w:p>
      <w:pPr>
        <w:tabs>
          <w:tab w:val="left" w:pos="13000"/>
        </w:tabs>
        <w:spacing w:line="440" w:lineRule="exact"/>
        <w:rPr>
          <w:rFonts w:ascii="宋体" w:hAnsi="宋体"/>
          <w:sz w:val="24"/>
        </w:rPr>
      </w:pPr>
      <w:r>
        <w:rPr>
          <w:rFonts w:hint="eastAsia" w:ascii="宋体" w:hAnsi="宋体"/>
          <w:sz w:val="24"/>
        </w:rPr>
        <w:t>注：</w:t>
      </w:r>
    </w:p>
    <w:p>
      <w:pPr>
        <w:tabs>
          <w:tab w:val="left" w:pos="13000"/>
        </w:tabs>
        <w:spacing w:line="440" w:lineRule="exact"/>
        <w:rPr>
          <w:rFonts w:ascii="宋体" w:hAnsi="宋体"/>
          <w:b/>
          <w:sz w:val="24"/>
        </w:rPr>
      </w:pPr>
      <w:r>
        <w:rPr>
          <w:rFonts w:hint="eastAsia" w:ascii="宋体" w:hAnsi="宋体"/>
          <w:b/>
          <w:sz w:val="24"/>
        </w:rPr>
        <w:t>若无货物属于优先采购节能、环境标志产品的，则不填写此表。</w:t>
      </w:r>
    </w:p>
    <w:p>
      <w:pPr>
        <w:adjustRightInd w:val="0"/>
        <w:snapToGrid w:val="0"/>
        <w:spacing w:line="440" w:lineRule="exact"/>
        <w:rPr>
          <w:rFonts w:ascii="宋体" w:hAnsi="宋体"/>
          <w:sz w:val="24"/>
        </w:rPr>
      </w:pPr>
    </w:p>
    <w:p>
      <w:pPr>
        <w:adjustRightInd w:val="0"/>
        <w:snapToGrid w:val="0"/>
        <w:spacing w:line="440" w:lineRule="exact"/>
        <w:rPr>
          <w:rFonts w:ascii="宋体" w:hAnsi="宋体"/>
          <w:sz w:val="24"/>
        </w:rPr>
      </w:pPr>
      <w:r>
        <w:rPr>
          <w:rFonts w:hint="eastAsia" w:ascii="宋体" w:hAnsi="宋体"/>
          <w:sz w:val="24"/>
        </w:rPr>
        <w:t>供应商（加盖公章）：</w:t>
      </w:r>
    </w:p>
    <w:p>
      <w:pPr>
        <w:adjustRightInd w:val="0"/>
        <w:snapToGrid w:val="0"/>
        <w:spacing w:line="440" w:lineRule="exact"/>
        <w:rPr>
          <w:rFonts w:ascii="宋体" w:hAnsi="宋体"/>
          <w:sz w:val="24"/>
        </w:rPr>
      </w:pPr>
      <w:r>
        <w:rPr>
          <w:rFonts w:hint="eastAsia" w:ascii="宋体" w:hAnsi="宋体"/>
          <w:sz w:val="24"/>
        </w:rPr>
        <w:t>法定代表人或其授权代表签字：</w:t>
      </w:r>
      <w:r>
        <w:rPr>
          <w:rFonts w:ascii="宋体" w:hAnsi="宋体"/>
          <w:sz w:val="24"/>
          <w:u w:val="single"/>
        </w:rPr>
        <w:t xml:space="preserve">       </w:t>
      </w:r>
    </w:p>
    <w:p>
      <w:pPr>
        <w:spacing w:line="440" w:lineRule="exact"/>
        <w:rPr>
          <w:rFonts w:ascii="宋体" w:hAnsi="宋体"/>
          <w:sz w:val="24"/>
        </w:rPr>
      </w:pPr>
      <w:r>
        <w:rPr>
          <w:rFonts w:hint="eastAsia" w:ascii="宋体" w:hAnsi="宋体"/>
          <w:sz w:val="24"/>
        </w:rPr>
        <w:t>日期：</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adjustRightInd w:val="0"/>
        <w:snapToGrid w:val="0"/>
        <w:spacing w:line="440" w:lineRule="exact"/>
        <w:ind w:right="24"/>
        <w:rPr>
          <w:rFonts w:ascii="宋体" w:hAnsi="宋体"/>
          <w:sz w:val="24"/>
        </w:rPr>
      </w:pPr>
    </w:p>
    <w:p>
      <w:pPr>
        <w:adjustRightInd w:val="0"/>
        <w:snapToGrid w:val="0"/>
        <w:spacing w:line="440" w:lineRule="exact"/>
        <w:ind w:right="24"/>
        <w:jc w:val="center"/>
        <w:rPr>
          <w:rFonts w:ascii="宋体" w:hAnsi="宋体"/>
          <w:b/>
          <w:bCs/>
          <w:sz w:val="32"/>
          <w:szCs w:val="32"/>
        </w:rPr>
      </w:pPr>
      <w:r>
        <w:rPr>
          <w:rFonts w:hint="eastAsia" w:ascii="宋体" w:hAnsi="宋体"/>
          <w:b/>
          <w:sz w:val="30"/>
          <w:szCs w:val="30"/>
        </w:rPr>
        <w:br w:type="page"/>
      </w:r>
      <w:r>
        <w:rPr>
          <w:rFonts w:hint="eastAsia" w:ascii="宋体" w:hAnsi="宋体"/>
          <w:b/>
          <w:sz w:val="30"/>
          <w:szCs w:val="30"/>
        </w:rPr>
        <w:t xml:space="preserve">附件1-7  </w:t>
      </w:r>
      <w:r>
        <w:rPr>
          <w:rFonts w:hint="eastAsia" w:ascii="宋体" w:hAnsi="宋体"/>
          <w:b/>
          <w:sz w:val="32"/>
          <w:szCs w:val="32"/>
        </w:rPr>
        <w:t>节能、环境标志产品证明材料</w:t>
      </w:r>
    </w:p>
    <w:p>
      <w:pPr>
        <w:adjustRightInd w:val="0"/>
        <w:snapToGrid w:val="0"/>
        <w:spacing w:line="440" w:lineRule="exact"/>
        <w:ind w:right="24"/>
        <w:rPr>
          <w:rFonts w:ascii="宋体" w:hAnsi="宋体"/>
          <w:bCs/>
          <w:sz w:val="24"/>
        </w:rPr>
      </w:pPr>
    </w:p>
    <w:p>
      <w:pPr>
        <w:spacing w:line="440" w:lineRule="exact"/>
        <w:ind w:firstLine="420"/>
        <w:rPr>
          <w:rFonts w:ascii="宋体" w:hAnsi="宋体"/>
          <w:sz w:val="24"/>
        </w:rPr>
      </w:pPr>
      <w:r>
        <w:rPr>
          <w:rFonts w:ascii="宋体" w:hAnsi="宋体"/>
          <w:sz w:val="24"/>
        </w:rPr>
        <w:t>1.</w:t>
      </w:r>
      <w:r>
        <w:rPr>
          <w:rFonts w:hint="eastAsia" w:ascii="宋体" w:hAnsi="宋体"/>
          <w:sz w:val="24"/>
        </w:rPr>
        <w:t>节能产品：应在</w:t>
      </w:r>
    </w:p>
    <w:p>
      <w:pPr>
        <w:spacing w:line="440" w:lineRule="exact"/>
        <w:ind w:firstLine="420"/>
        <w:rPr>
          <w:rFonts w:ascii="宋体" w:hAnsi="宋体"/>
          <w:sz w:val="24"/>
        </w:rPr>
      </w:pPr>
      <w:r>
        <w:rPr>
          <w:rFonts w:hint="eastAsia" w:ascii="宋体" w:hAnsi="宋体"/>
          <w:sz w:val="24"/>
        </w:rPr>
        <w:t>中国政府采购网（</w:t>
      </w:r>
      <w:r>
        <w:rPr>
          <w:rFonts w:ascii="宋体" w:hAnsi="宋体"/>
          <w:sz w:val="24"/>
        </w:rPr>
        <w:t xml:space="preserve"> http://www.ccgp.gov.cn </w:t>
      </w:r>
      <w:r>
        <w:rPr>
          <w:rFonts w:hint="eastAsia" w:ascii="宋体" w:hAnsi="宋体"/>
          <w:sz w:val="24"/>
        </w:rPr>
        <w:t>）</w:t>
      </w:r>
    </w:p>
    <w:p>
      <w:pPr>
        <w:spacing w:line="440" w:lineRule="exact"/>
        <w:ind w:firstLine="420"/>
        <w:rPr>
          <w:rFonts w:ascii="宋体" w:hAnsi="宋体"/>
          <w:sz w:val="24"/>
        </w:rPr>
      </w:pPr>
      <w:r>
        <w:rPr>
          <w:rFonts w:ascii="宋体" w:hAnsi="宋体"/>
          <w:sz w:val="24"/>
        </w:rPr>
        <w:t>2.</w:t>
      </w:r>
      <w:r>
        <w:rPr>
          <w:rFonts w:hint="eastAsia" w:ascii="宋体" w:hAnsi="宋体"/>
          <w:sz w:val="24"/>
        </w:rPr>
        <w:t>环境标志产品：应在</w:t>
      </w:r>
    </w:p>
    <w:p>
      <w:pPr>
        <w:spacing w:line="440" w:lineRule="exact"/>
        <w:ind w:firstLine="420"/>
        <w:rPr>
          <w:rFonts w:ascii="宋体" w:hAnsi="宋体"/>
          <w:sz w:val="24"/>
        </w:rPr>
      </w:pPr>
      <w:r>
        <w:rPr>
          <w:rFonts w:hint="eastAsia" w:ascii="宋体" w:hAnsi="宋体"/>
          <w:sz w:val="24"/>
        </w:rPr>
        <w:t>中国政府采购网（</w:t>
      </w:r>
      <w:r>
        <w:rPr>
          <w:rFonts w:ascii="宋体" w:hAnsi="宋体"/>
          <w:sz w:val="24"/>
        </w:rPr>
        <w:t xml:space="preserve"> http://www.ccgp.gov.cn </w:t>
      </w:r>
      <w:r>
        <w:rPr>
          <w:rFonts w:hint="eastAsia" w:ascii="宋体" w:hAnsi="宋体"/>
          <w:sz w:val="24"/>
        </w:rPr>
        <w:t>）</w:t>
      </w:r>
    </w:p>
    <w:p>
      <w:pPr>
        <w:spacing w:line="440" w:lineRule="exact"/>
        <w:ind w:firstLine="420"/>
        <w:rPr>
          <w:rFonts w:ascii="宋体" w:hAnsi="宋体"/>
          <w:sz w:val="24"/>
        </w:rPr>
      </w:pPr>
      <w:r>
        <w:rPr>
          <w:rFonts w:ascii="宋体" w:hAnsi="宋体"/>
          <w:sz w:val="24"/>
        </w:rPr>
        <w:t>3.</w:t>
      </w:r>
      <w:r>
        <w:rPr>
          <w:rFonts w:hint="eastAsia" w:ascii="宋体" w:hAnsi="宋体"/>
          <w:sz w:val="24"/>
        </w:rPr>
        <w:t>属优先采购节能、环境标志产品须从以上权威媒体网站上查询并打印结果。</w:t>
      </w:r>
    </w:p>
    <w:p>
      <w:pPr>
        <w:spacing w:line="440" w:lineRule="exact"/>
        <w:ind w:firstLine="360" w:firstLineChars="150"/>
        <w:jc w:val="left"/>
        <w:rPr>
          <w:rFonts w:ascii="宋体" w:hAnsi="宋体" w:cs="宋体"/>
          <w:b/>
          <w:kern w:val="0"/>
          <w:sz w:val="24"/>
        </w:rPr>
      </w:pPr>
      <w:r>
        <w:rPr>
          <w:rFonts w:ascii="宋体" w:hAnsi="宋体"/>
          <w:sz w:val="24"/>
        </w:rPr>
        <w:t>4.</w:t>
      </w:r>
      <w:r>
        <w:rPr>
          <w:rFonts w:hint="eastAsia" w:ascii="宋体" w:hAnsi="宋体"/>
          <w:sz w:val="24"/>
        </w:rPr>
        <w:t>证明材料加盖供应商公章。</w:t>
      </w:r>
    </w:p>
    <w:p>
      <w:pPr>
        <w:jc w:val="center"/>
        <w:rPr>
          <w:rFonts w:ascii="宋体" w:hAnsi="宋体"/>
          <w:kern w:val="0"/>
          <w:sz w:val="24"/>
        </w:rPr>
      </w:pPr>
      <w:r>
        <w:rPr>
          <w:rFonts w:hint="eastAsia" w:ascii="宋体" w:hAnsi="宋体"/>
          <w:b/>
          <w:sz w:val="32"/>
          <w:szCs w:val="32"/>
        </w:rPr>
        <w:br w:type="page"/>
      </w:r>
      <w:r>
        <w:rPr>
          <w:rFonts w:hint="eastAsia" w:ascii="宋体" w:hAnsi="宋体"/>
          <w:b/>
          <w:sz w:val="30"/>
          <w:szCs w:val="30"/>
        </w:rPr>
        <w:t xml:space="preserve">附件1-8    </w:t>
      </w:r>
      <w:r>
        <w:rPr>
          <w:rFonts w:hint="eastAsia" w:ascii="宋体" w:hAnsi="宋体" w:cs="宋体"/>
          <w:b/>
          <w:kern w:val="0"/>
          <w:sz w:val="32"/>
          <w:szCs w:val="32"/>
        </w:rPr>
        <w:t>中小微企业声明函</w:t>
      </w:r>
    </w:p>
    <w:p>
      <w:pPr>
        <w:widowControl/>
        <w:ind w:firstLine="560" w:firstLineChars="200"/>
        <w:jc w:val="center"/>
        <w:rPr>
          <w:rFonts w:ascii="宋体" w:hAnsi="宋体" w:cs="宋体"/>
          <w:kern w:val="0"/>
          <w:sz w:val="28"/>
          <w:szCs w:val="28"/>
        </w:rPr>
      </w:pPr>
      <w:r>
        <w:rPr>
          <w:rFonts w:ascii="宋体" w:hAnsi="宋体" w:cs="宋体"/>
          <w:kern w:val="0"/>
          <w:sz w:val="28"/>
          <w:szCs w:val="28"/>
        </w:rPr>
        <w:t>中小企业声明函（货物）</w:t>
      </w:r>
    </w:p>
    <w:p>
      <w:pPr>
        <w:widowControl/>
        <w:spacing w:line="360" w:lineRule="auto"/>
        <w:ind w:firstLine="480" w:firstLineChars="200"/>
        <w:jc w:val="left"/>
        <w:rPr>
          <w:rFonts w:ascii="宋体" w:hAnsi="宋体" w:cs="宋体"/>
          <w:kern w:val="0"/>
          <w:sz w:val="24"/>
        </w:rPr>
      </w:pPr>
      <w:r>
        <w:rPr>
          <w:rFonts w:ascii="宋体" w:hAnsi="宋体" w:cs="宋体"/>
          <w:kern w:val="0"/>
          <w:sz w:val="24"/>
        </w:rPr>
        <w:t>本公司（联合体） 郑重声明， 根据《政府采购促进中小企业发展管理办法》（财库﹝ 2020﹞ 46 号） 的规定， 本公司（联合体） 参加</w:t>
      </w:r>
      <w:r>
        <w:rPr>
          <w:rFonts w:ascii="宋体" w:hAnsi="宋体" w:cs="宋体"/>
          <w:kern w:val="0"/>
          <w:sz w:val="24"/>
          <w:u w:val="single"/>
        </w:rPr>
        <w:t>（单位名称）</w:t>
      </w:r>
      <w:r>
        <w:rPr>
          <w:rFonts w:ascii="宋体" w:hAnsi="宋体" w:cs="宋体"/>
          <w:kern w:val="0"/>
          <w:sz w:val="24"/>
        </w:rPr>
        <w:t xml:space="preserve"> 的</w:t>
      </w:r>
      <w:r>
        <w:rPr>
          <w:rFonts w:ascii="宋体" w:hAnsi="宋体" w:cs="宋体"/>
          <w:kern w:val="0"/>
          <w:sz w:val="24"/>
          <w:u w:val="single"/>
        </w:rPr>
        <w:t>（项目名称）</w:t>
      </w:r>
      <w:r>
        <w:rPr>
          <w:rFonts w:ascii="宋体" w:hAnsi="宋体" w:cs="宋体"/>
          <w:kern w:val="0"/>
          <w:sz w:val="24"/>
        </w:rPr>
        <w:t xml:space="preserve"> 采购活动， 提供的货物全部由符合政策要求的中小企业制造。 相关企业（含联合体中的中小企业、 签订分包意向协议的中小企业）的具体情况如下：</w:t>
      </w:r>
    </w:p>
    <w:p>
      <w:pPr>
        <w:widowControl/>
        <w:spacing w:line="360" w:lineRule="auto"/>
        <w:ind w:firstLine="480" w:firstLineChars="200"/>
        <w:jc w:val="left"/>
        <w:rPr>
          <w:rFonts w:ascii="宋体" w:hAnsi="宋体" w:cs="宋体"/>
          <w:kern w:val="0"/>
          <w:sz w:val="24"/>
        </w:rPr>
      </w:pPr>
      <w:r>
        <w:rPr>
          <w:rFonts w:ascii="宋体" w:hAnsi="宋体" w:cs="宋体"/>
          <w:kern w:val="0"/>
          <w:sz w:val="24"/>
        </w:rPr>
        <w:t xml:space="preserve">1. </w:t>
      </w:r>
      <w:r>
        <w:rPr>
          <w:rFonts w:ascii="宋体" w:hAnsi="宋体" w:cs="宋体"/>
          <w:kern w:val="0"/>
          <w:sz w:val="24"/>
          <w:u w:val="single"/>
        </w:rPr>
        <w:t>（标的名称）</w:t>
      </w:r>
      <w:r>
        <w:rPr>
          <w:rFonts w:ascii="宋体" w:hAnsi="宋体" w:cs="宋体"/>
          <w:kern w:val="0"/>
          <w:sz w:val="24"/>
        </w:rPr>
        <w:t xml:space="preserve"> ， 属于</w:t>
      </w:r>
      <w:r>
        <w:rPr>
          <w:rFonts w:ascii="宋体" w:hAnsi="宋体" w:cs="宋体"/>
          <w:kern w:val="0"/>
          <w:sz w:val="24"/>
          <w:u w:val="single"/>
        </w:rPr>
        <w:t>（采购文件中明确的所属行业）行业</w:t>
      </w:r>
      <w:r>
        <w:rPr>
          <w:rFonts w:ascii="宋体" w:hAnsi="宋体" w:cs="宋体"/>
          <w:kern w:val="0"/>
          <w:sz w:val="24"/>
        </w:rPr>
        <w:t>； 制造商为</w:t>
      </w:r>
      <w:r>
        <w:rPr>
          <w:rFonts w:ascii="宋体" w:hAnsi="宋体" w:cs="宋体"/>
          <w:kern w:val="0"/>
          <w:sz w:val="24"/>
          <w:u w:val="single"/>
        </w:rPr>
        <w:t>（ 企业名称）</w:t>
      </w:r>
      <w:r>
        <w:rPr>
          <w:rFonts w:ascii="宋体" w:hAnsi="宋体" w:cs="宋体"/>
          <w:kern w:val="0"/>
          <w:sz w:val="24"/>
        </w:rPr>
        <w:t>， 从业人员</w:t>
      </w:r>
      <w:r>
        <w:rPr>
          <w:rFonts w:hint="eastAsia" w:ascii="宋体" w:hAnsi="宋体" w:cs="宋体"/>
          <w:kern w:val="0"/>
          <w:sz w:val="24"/>
          <w:u w:val="single"/>
        </w:rPr>
        <w:t xml:space="preserve">      </w:t>
      </w:r>
      <w:r>
        <w:rPr>
          <w:rFonts w:ascii="宋体" w:hAnsi="宋体" w:cs="宋体"/>
          <w:kern w:val="0"/>
          <w:sz w:val="24"/>
        </w:rPr>
        <w:t>人， 营业收入为</w:t>
      </w:r>
      <w:r>
        <w:rPr>
          <w:rFonts w:hint="eastAsia" w:ascii="宋体" w:hAnsi="宋体" w:cs="宋体"/>
          <w:kern w:val="0"/>
          <w:sz w:val="24"/>
          <w:u w:val="single"/>
        </w:rPr>
        <w:t xml:space="preserve">     </w:t>
      </w:r>
      <w:r>
        <w:rPr>
          <w:rFonts w:ascii="宋体" w:hAnsi="宋体" w:cs="宋体"/>
          <w:kern w:val="0"/>
          <w:sz w:val="24"/>
        </w:rPr>
        <w:t>万元， 资产总额为</w:t>
      </w:r>
      <w:r>
        <w:rPr>
          <w:rFonts w:hint="eastAsia" w:ascii="宋体" w:hAnsi="宋体" w:cs="宋体"/>
          <w:kern w:val="0"/>
          <w:sz w:val="24"/>
          <w:u w:val="single"/>
        </w:rPr>
        <w:t xml:space="preserve">      </w:t>
      </w:r>
      <w:r>
        <w:rPr>
          <w:rFonts w:ascii="宋体" w:hAnsi="宋体" w:cs="宋体"/>
          <w:kern w:val="0"/>
          <w:sz w:val="24"/>
        </w:rPr>
        <w:t>万元</w:t>
      </w:r>
      <w:r>
        <w:rPr>
          <w:rFonts w:ascii="宋体" w:hAnsi="宋体" w:cs="宋体"/>
          <w:kern w:val="0"/>
          <w:sz w:val="24"/>
          <w:vertAlign w:val="superscript"/>
        </w:rPr>
        <w:t>1</w:t>
      </w:r>
      <w:r>
        <w:rPr>
          <w:rFonts w:ascii="宋体" w:hAnsi="宋体" w:cs="宋体"/>
          <w:kern w:val="0"/>
          <w:sz w:val="24"/>
        </w:rPr>
        <w:t>， 属于（</w:t>
      </w:r>
      <w:r>
        <w:rPr>
          <w:rFonts w:ascii="宋体" w:hAnsi="宋体" w:cs="宋体"/>
          <w:kern w:val="0"/>
          <w:sz w:val="24"/>
          <w:u w:val="single"/>
        </w:rPr>
        <w:t>中型企业、 小型企业、 微型企业</w:t>
      </w:r>
      <w:r>
        <w:rPr>
          <w:rFonts w:ascii="宋体" w:hAnsi="宋体" w:cs="宋体"/>
          <w:kern w:val="0"/>
          <w:sz w:val="24"/>
        </w:rPr>
        <w:t>）；</w:t>
      </w:r>
    </w:p>
    <w:p>
      <w:pPr>
        <w:widowControl/>
        <w:spacing w:line="360" w:lineRule="auto"/>
        <w:ind w:firstLine="480" w:firstLineChars="200"/>
        <w:jc w:val="left"/>
        <w:rPr>
          <w:rFonts w:ascii="宋体" w:hAnsi="宋体" w:cs="宋体"/>
          <w:kern w:val="0"/>
          <w:sz w:val="24"/>
        </w:rPr>
      </w:pPr>
      <w:r>
        <w:rPr>
          <w:rFonts w:ascii="宋体" w:hAnsi="宋体" w:cs="宋体"/>
          <w:kern w:val="0"/>
          <w:sz w:val="24"/>
        </w:rPr>
        <w:t xml:space="preserve">2. </w:t>
      </w:r>
      <w:r>
        <w:rPr>
          <w:rFonts w:ascii="宋体" w:hAnsi="宋体" w:cs="宋体"/>
          <w:kern w:val="0"/>
          <w:sz w:val="24"/>
          <w:u w:val="single"/>
        </w:rPr>
        <w:t>（标的名称）</w:t>
      </w:r>
      <w:r>
        <w:rPr>
          <w:rFonts w:ascii="宋体" w:hAnsi="宋体" w:cs="宋体"/>
          <w:kern w:val="0"/>
          <w:sz w:val="24"/>
        </w:rPr>
        <w:t xml:space="preserve"> ， 属于</w:t>
      </w:r>
      <w:r>
        <w:rPr>
          <w:rFonts w:ascii="宋体" w:hAnsi="宋体" w:cs="宋体"/>
          <w:kern w:val="0"/>
          <w:sz w:val="24"/>
          <w:u w:val="single"/>
        </w:rPr>
        <w:t>（采购文件中明确的所属行业）</w:t>
      </w:r>
      <w:r>
        <w:rPr>
          <w:rFonts w:ascii="宋体" w:hAnsi="宋体" w:cs="宋体"/>
          <w:kern w:val="0"/>
          <w:sz w:val="24"/>
        </w:rPr>
        <w:t>行业； 制造商为</w:t>
      </w:r>
      <w:r>
        <w:rPr>
          <w:rFonts w:ascii="宋体" w:hAnsi="宋体" w:cs="宋体"/>
          <w:kern w:val="0"/>
          <w:sz w:val="24"/>
          <w:u w:val="single"/>
        </w:rPr>
        <w:t>（ 企业名称）</w:t>
      </w:r>
      <w:r>
        <w:rPr>
          <w:rFonts w:ascii="宋体" w:hAnsi="宋体" w:cs="宋体"/>
          <w:kern w:val="0"/>
          <w:sz w:val="24"/>
        </w:rPr>
        <w:t>， 从业人员</w:t>
      </w:r>
      <w:r>
        <w:rPr>
          <w:rFonts w:ascii="宋体" w:hAnsi="宋体" w:cs="宋体"/>
          <w:kern w:val="0"/>
          <w:sz w:val="24"/>
          <w:u w:val="single"/>
        </w:rPr>
        <w:t xml:space="preserve"> </w:t>
      </w:r>
      <w:r>
        <w:rPr>
          <w:rFonts w:hint="eastAsia" w:ascii="宋体" w:hAnsi="宋体" w:cs="宋体"/>
          <w:kern w:val="0"/>
          <w:sz w:val="24"/>
          <w:u w:val="single"/>
        </w:rPr>
        <w:t xml:space="preserve">     </w:t>
      </w:r>
      <w:r>
        <w:rPr>
          <w:rFonts w:ascii="宋体" w:hAnsi="宋体" w:cs="宋体"/>
          <w:kern w:val="0"/>
          <w:sz w:val="24"/>
        </w:rPr>
        <w:t>人， 营业收为</w:t>
      </w:r>
      <w:r>
        <w:rPr>
          <w:rFonts w:ascii="宋体" w:hAnsi="宋体" w:cs="宋体"/>
          <w:kern w:val="0"/>
          <w:sz w:val="24"/>
          <w:u w:val="single"/>
        </w:rPr>
        <w:t xml:space="preserve"> </w:t>
      </w:r>
      <w:r>
        <w:rPr>
          <w:rFonts w:hint="eastAsia" w:ascii="宋体" w:hAnsi="宋体" w:cs="宋体"/>
          <w:kern w:val="0"/>
          <w:sz w:val="24"/>
          <w:u w:val="single"/>
        </w:rPr>
        <w:t xml:space="preserve">     </w:t>
      </w:r>
      <w:r>
        <w:rPr>
          <w:rFonts w:ascii="宋体" w:hAnsi="宋体" w:cs="宋体"/>
          <w:kern w:val="0"/>
          <w:sz w:val="24"/>
        </w:rPr>
        <w:t>万元， 资产总额为</w:t>
      </w:r>
      <w:r>
        <w:rPr>
          <w:rFonts w:ascii="宋体" w:hAnsi="宋体" w:cs="宋体"/>
          <w:kern w:val="0"/>
          <w:sz w:val="24"/>
          <w:u w:val="single"/>
        </w:rPr>
        <w:t xml:space="preserve"> </w:t>
      </w:r>
      <w:r>
        <w:rPr>
          <w:rFonts w:hint="eastAsia" w:ascii="宋体" w:hAnsi="宋体" w:cs="宋体"/>
          <w:kern w:val="0"/>
          <w:sz w:val="24"/>
          <w:u w:val="single"/>
        </w:rPr>
        <w:t xml:space="preserve">  </w:t>
      </w:r>
      <w:r>
        <w:rPr>
          <w:rFonts w:ascii="宋体" w:hAnsi="宋体" w:cs="宋体"/>
          <w:kern w:val="0"/>
          <w:sz w:val="24"/>
        </w:rPr>
        <w:t>万元， 属于</w:t>
      </w:r>
      <w:r>
        <w:rPr>
          <w:rFonts w:ascii="宋体" w:hAnsi="宋体" w:cs="宋体"/>
          <w:kern w:val="0"/>
          <w:sz w:val="24"/>
          <w:u w:val="single"/>
        </w:rPr>
        <w:t>（中型企业、 小型企业、 微型企业）</w:t>
      </w:r>
      <w:r>
        <w:rPr>
          <w:rFonts w:ascii="宋体" w:hAnsi="宋体" w:cs="宋体"/>
          <w:kern w:val="0"/>
          <w:sz w:val="24"/>
        </w:rPr>
        <w:t>；</w:t>
      </w:r>
    </w:p>
    <w:p>
      <w:pPr>
        <w:widowControl/>
        <w:spacing w:line="360" w:lineRule="auto"/>
        <w:ind w:firstLine="480" w:firstLineChars="200"/>
        <w:jc w:val="left"/>
        <w:rPr>
          <w:rFonts w:ascii="宋体" w:hAnsi="宋体" w:cs="宋体"/>
          <w:kern w:val="0"/>
          <w:sz w:val="24"/>
        </w:rPr>
      </w:pPr>
      <w:r>
        <w:rPr>
          <w:rFonts w:ascii="宋体" w:hAnsi="宋体" w:cs="宋体"/>
          <w:kern w:val="0"/>
          <w:sz w:val="24"/>
        </w:rPr>
        <w:t>……</w:t>
      </w:r>
    </w:p>
    <w:p>
      <w:pPr>
        <w:widowControl/>
        <w:spacing w:line="360" w:lineRule="auto"/>
        <w:ind w:firstLine="480" w:firstLineChars="200"/>
        <w:jc w:val="left"/>
        <w:rPr>
          <w:rFonts w:ascii="宋体" w:hAnsi="宋体" w:cs="宋体"/>
          <w:kern w:val="0"/>
          <w:sz w:val="24"/>
        </w:rPr>
      </w:pPr>
      <w:r>
        <w:rPr>
          <w:rFonts w:ascii="宋体" w:hAnsi="宋体" w:cs="宋体"/>
          <w:kern w:val="0"/>
          <w:sz w:val="24"/>
        </w:rPr>
        <w:t>以上企业， 不属于大企业的分支机构， 不存在控股股东为大企业的情形， 也不存在与大企业的负责人为同一人的情形。</w:t>
      </w:r>
    </w:p>
    <w:p>
      <w:pPr>
        <w:widowControl/>
        <w:spacing w:line="360" w:lineRule="auto"/>
        <w:ind w:firstLine="480" w:firstLineChars="200"/>
        <w:jc w:val="left"/>
        <w:rPr>
          <w:rFonts w:ascii="宋体" w:hAnsi="宋体" w:cs="宋体"/>
          <w:kern w:val="0"/>
          <w:sz w:val="24"/>
        </w:rPr>
      </w:pPr>
      <w:r>
        <w:rPr>
          <w:rFonts w:ascii="宋体" w:hAnsi="宋体" w:cs="宋体"/>
          <w:kern w:val="0"/>
          <w:sz w:val="24"/>
        </w:rPr>
        <w:t>本企业对上述声明内容的真实性负责。 如有虚假， 将依法承担相应责任。</w:t>
      </w:r>
    </w:p>
    <w:p>
      <w:pPr>
        <w:widowControl/>
        <w:wordWrap w:val="0"/>
        <w:spacing w:line="360" w:lineRule="auto"/>
        <w:ind w:firstLine="480" w:firstLineChars="200"/>
        <w:jc w:val="right"/>
        <w:rPr>
          <w:rFonts w:ascii="宋体" w:hAnsi="宋体" w:cs="宋体"/>
          <w:kern w:val="0"/>
          <w:sz w:val="24"/>
        </w:rPr>
      </w:pPr>
    </w:p>
    <w:p>
      <w:pPr>
        <w:widowControl/>
        <w:wordWrap w:val="0"/>
        <w:spacing w:line="360" w:lineRule="auto"/>
        <w:ind w:firstLine="480" w:firstLineChars="200"/>
        <w:jc w:val="right"/>
        <w:rPr>
          <w:rFonts w:ascii="宋体" w:hAnsi="宋体" w:cs="宋体"/>
          <w:kern w:val="0"/>
          <w:sz w:val="24"/>
        </w:rPr>
      </w:pPr>
      <w:r>
        <w:rPr>
          <w:rFonts w:ascii="宋体" w:hAnsi="宋体" w:cs="宋体"/>
          <w:kern w:val="0"/>
          <w:sz w:val="24"/>
        </w:rPr>
        <w:t>企业名称（盖章）：</w:t>
      </w:r>
      <w:r>
        <w:rPr>
          <w:rFonts w:hint="eastAsia" w:ascii="宋体" w:hAnsi="宋体" w:cs="宋体"/>
          <w:kern w:val="0"/>
          <w:sz w:val="24"/>
        </w:rPr>
        <w:t xml:space="preserve">        </w:t>
      </w:r>
    </w:p>
    <w:p>
      <w:pPr>
        <w:widowControl/>
        <w:wordWrap w:val="0"/>
        <w:spacing w:line="360" w:lineRule="auto"/>
        <w:ind w:right="480" w:firstLine="480" w:firstLineChars="200"/>
        <w:jc w:val="right"/>
        <w:rPr>
          <w:rFonts w:ascii="宋体" w:hAnsi="宋体" w:cs="宋体"/>
          <w:kern w:val="0"/>
          <w:sz w:val="24"/>
        </w:rPr>
      </w:pPr>
      <w:r>
        <w:rPr>
          <w:rFonts w:ascii="宋体" w:hAnsi="宋体" w:cs="宋体"/>
          <w:kern w:val="0"/>
          <w:sz w:val="24"/>
        </w:rPr>
        <w:t>日 期：</w:t>
      </w:r>
      <w:r>
        <w:rPr>
          <w:rFonts w:hint="eastAsia" w:ascii="宋体" w:hAnsi="宋体" w:cs="宋体"/>
          <w:kern w:val="0"/>
          <w:sz w:val="24"/>
        </w:rPr>
        <w:t xml:space="preserve">         </w:t>
      </w:r>
    </w:p>
    <w:p>
      <w:pPr>
        <w:widowControl/>
        <w:spacing w:line="360" w:lineRule="auto"/>
        <w:ind w:right="480" w:firstLine="480" w:firstLineChars="200"/>
        <w:jc w:val="right"/>
        <w:rPr>
          <w:rFonts w:ascii="宋体" w:hAnsi="宋体" w:cs="宋体"/>
          <w:kern w:val="0"/>
          <w:sz w:val="24"/>
        </w:rPr>
      </w:pPr>
    </w:p>
    <w:p>
      <w:pPr>
        <w:spacing w:line="360" w:lineRule="auto"/>
        <w:ind w:firstLine="480" w:firstLineChars="200"/>
        <w:rPr>
          <w:rFonts w:ascii="宋体" w:hAnsi="宋体"/>
          <w:kern w:val="0"/>
          <w:sz w:val="24"/>
        </w:rPr>
      </w:pPr>
      <w:r>
        <w:rPr>
          <w:rFonts w:ascii="宋体" w:hAnsi="宋体" w:cs="宋体"/>
          <w:kern w:val="0"/>
          <w:sz w:val="24"/>
          <w:vertAlign w:val="superscript"/>
        </w:rPr>
        <w:t>1</w:t>
      </w:r>
      <w:r>
        <w:rPr>
          <w:rFonts w:ascii="宋体" w:hAnsi="宋体" w:cs="宋体"/>
          <w:kern w:val="0"/>
          <w:sz w:val="24"/>
        </w:rPr>
        <w:t>从业人员、 营业收入、 资产总额填报上一年度数据， 无上一年度数据的新成立企业可不填报。</w:t>
      </w:r>
    </w:p>
    <w:p>
      <w:pPr>
        <w:spacing w:line="360" w:lineRule="auto"/>
        <w:ind w:firstLine="480" w:firstLineChars="200"/>
        <w:rPr>
          <w:rFonts w:ascii="宋体" w:hAnsi="宋体"/>
          <w:kern w:val="0"/>
          <w:sz w:val="24"/>
        </w:rPr>
      </w:pPr>
      <w:r>
        <w:rPr>
          <w:rFonts w:hint="eastAsia" w:ascii="宋体" w:hAnsi="宋体"/>
          <w:kern w:val="0"/>
          <w:sz w:val="24"/>
        </w:rPr>
        <w:t>（若响应性文件中无上述文件，则在评审时不考虑对该小、微企业的相关优惠。）</w:t>
      </w:r>
      <w:r>
        <w:rPr>
          <w:rFonts w:ascii="宋体" w:hAnsi="宋体"/>
          <w:kern w:val="0"/>
          <w:sz w:val="24"/>
        </w:rPr>
        <w:t xml:space="preserve"> </w:t>
      </w:r>
    </w:p>
    <w:p>
      <w:pPr>
        <w:spacing w:line="360" w:lineRule="auto"/>
        <w:ind w:firstLine="480" w:firstLineChars="200"/>
        <w:rPr>
          <w:rFonts w:ascii="宋体" w:hAnsi="宋体"/>
          <w:kern w:val="0"/>
          <w:sz w:val="24"/>
        </w:rPr>
      </w:pPr>
    </w:p>
    <w:p>
      <w:pPr>
        <w:tabs>
          <w:tab w:val="left" w:pos="3777"/>
          <w:tab w:val="center" w:pos="4819"/>
        </w:tabs>
        <w:spacing w:line="360" w:lineRule="auto"/>
        <w:ind w:firstLine="2409" w:firstLineChars="750"/>
        <w:jc w:val="left"/>
        <w:rPr>
          <w:rFonts w:ascii="宋体" w:hAnsi="宋体" w:cs="宋体"/>
          <w:b/>
          <w:kern w:val="0"/>
          <w:sz w:val="32"/>
          <w:szCs w:val="32"/>
        </w:rPr>
      </w:pPr>
      <w:r>
        <w:rPr>
          <w:rFonts w:hint="eastAsia" w:ascii="宋体" w:hAnsi="宋体"/>
          <w:b/>
          <w:sz w:val="32"/>
          <w:szCs w:val="32"/>
        </w:rPr>
        <w:br w:type="page"/>
      </w:r>
      <w:r>
        <w:rPr>
          <w:rFonts w:hint="eastAsia" w:ascii="宋体" w:hAnsi="宋体"/>
          <w:b/>
          <w:sz w:val="30"/>
          <w:szCs w:val="30"/>
        </w:rPr>
        <w:t xml:space="preserve">附件1-9  </w:t>
      </w:r>
      <w:r>
        <w:rPr>
          <w:rFonts w:hint="eastAsia" w:ascii="宋体" w:hAnsi="宋体" w:cs="宋体"/>
          <w:b/>
          <w:kern w:val="0"/>
          <w:sz w:val="32"/>
          <w:szCs w:val="32"/>
        </w:rPr>
        <w:t>监狱企业声明函</w:t>
      </w:r>
    </w:p>
    <w:p>
      <w:pPr>
        <w:spacing w:line="360" w:lineRule="auto"/>
        <w:jc w:val="center"/>
        <w:rPr>
          <w:rFonts w:ascii="宋体" w:hAnsi="宋体"/>
          <w:kern w:val="0"/>
          <w:sz w:val="24"/>
        </w:rPr>
      </w:pPr>
      <w:r>
        <w:rPr>
          <w:rFonts w:hint="eastAsia" w:ascii="宋体" w:hAnsi="宋体"/>
          <w:kern w:val="0"/>
          <w:sz w:val="24"/>
        </w:rPr>
        <w:t>（监狱企业适用）</w:t>
      </w:r>
    </w:p>
    <w:p>
      <w:pPr>
        <w:spacing w:line="360" w:lineRule="auto"/>
        <w:ind w:firstLine="540" w:firstLineChars="225"/>
        <w:rPr>
          <w:rFonts w:ascii="宋体" w:hAnsi="宋体"/>
          <w:kern w:val="0"/>
          <w:sz w:val="24"/>
        </w:rPr>
      </w:pPr>
      <w:r>
        <w:rPr>
          <w:rFonts w:hint="eastAsia" w:ascii="宋体" w:hAnsi="宋体"/>
          <w:kern w:val="0"/>
          <w:sz w:val="24"/>
        </w:rPr>
        <w:t>本公司郑重声明，根据《关于政府采购支持监狱企业发展有关问题的通知》（财库</w:t>
      </w:r>
      <w:r>
        <w:rPr>
          <w:rFonts w:ascii="宋体" w:hAnsi="宋体"/>
          <w:kern w:val="0"/>
          <w:sz w:val="24"/>
        </w:rPr>
        <w:t>[2014]68</w:t>
      </w:r>
      <w:r>
        <w:rPr>
          <w:rFonts w:hint="eastAsia" w:ascii="宋体" w:hAnsi="宋体"/>
          <w:kern w:val="0"/>
          <w:sz w:val="24"/>
        </w:rPr>
        <w:t>号）的规定，本公司为监狱企业。</w:t>
      </w:r>
    </w:p>
    <w:p>
      <w:pPr>
        <w:spacing w:line="360" w:lineRule="auto"/>
        <w:ind w:firstLine="540" w:firstLineChars="225"/>
        <w:rPr>
          <w:rFonts w:ascii="宋体" w:hAnsi="宋体"/>
          <w:kern w:val="0"/>
          <w:sz w:val="24"/>
        </w:rPr>
      </w:pPr>
      <w:r>
        <w:rPr>
          <w:rFonts w:hint="eastAsia" w:ascii="宋体" w:hAnsi="宋体"/>
          <w:kern w:val="0"/>
          <w:sz w:val="24"/>
        </w:rPr>
        <w:t>本公司参加</w:t>
      </w:r>
      <w:r>
        <w:rPr>
          <w:rFonts w:ascii="宋体" w:hAnsi="宋体"/>
          <w:kern w:val="0"/>
          <w:sz w:val="24"/>
        </w:rPr>
        <w:t>______</w:t>
      </w:r>
      <w:r>
        <w:rPr>
          <w:rFonts w:hint="eastAsia" w:ascii="宋体" w:hAnsi="宋体"/>
          <w:kern w:val="0"/>
          <w:sz w:val="24"/>
        </w:rPr>
        <w:t>单位的</w:t>
      </w:r>
      <w:r>
        <w:rPr>
          <w:rFonts w:ascii="宋体" w:hAnsi="宋体"/>
          <w:kern w:val="0"/>
          <w:sz w:val="24"/>
        </w:rPr>
        <w:t>______</w:t>
      </w:r>
      <w:r>
        <w:rPr>
          <w:rFonts w:hint="eastAsia" w:ascii="宋体" w:hAnsi="宋体"/>
          <w:kern w:val="0"/>
          <w:sz w:val="24"/>
        </w:rPr>
        <w:t>项目采购活动，采购活动提供本企业（填写制造的货物，由本企业承担工程、提供服务）。</w:t>
      </w:r>
    </w:p>
    <w:p>
      <w:pPr>
        <w:spacing w:line="360" w:lineRule="auto"/>
        <w:ind w:firstLine="540" w:firstLineChars="225"/>
        <w:rPr>
          <w:rFonts w:ascii="宋体" w:hAnsi="宋体"/>
          <w:kern w:val="0"/>
          <w:sz w:val="24"/>
        </w:rPr>
      </w:pPr>
      <w:r>
        <w:rPr>
          <w:rFonts w:hint="eastAsia" w:ascii="宋体" w:hAnsi="宋体"/>
          <w:kern w:val="0"/>
          <w:sz w:val="24"/>
        </w:rPr>
        <w:t>本条所称货物不包括使用大型企业注册商标的货物和服务。</w:t>
      </w:r>
    </w:p>
    <w:p>
      <w:pPr>
        <w:spacing w:line="360" w:lineRule="auto"/>
        <w:ind w:firstLine="540" w:firstLineChars="225"/>
        <w:rPr>
          <w:rFonts w:ascii="宋体" w:hAnsi="宋体"/>
          <w:kern w:val="0"/>
          <w:sz w:val="24"/>
        </w:rPr>
      </w:pPr>
      <w:r>
        <w:rPr>
          <w:rFonts w:hint="eastAsia" w:ascii="宋体" w:hAnsi="宋体"/>
          <w:kern w:val="0"/>
          <w:sz w:val="24"/>
        </w:rPr>
        <w:t>本公司对上述声明的真实性负责。如有虚假，将依法承担相应责任。</w:t>
      </w:r>
    </w:p>
    <w:p>
      <w:pPr>
        <w:spacing w:line="360" w:lineRule="auto"/>
        <w:ind w:firstLine="4860" w:firstLineChars="2025"/>
        <w:rPr>
          <w:rFonts w:ascii="宋体" w:hAnsi="宋体"/>
          <w:kern w:val="0"/>
          <w:sz w:val="24"/>
        </w:rPr>
      </w:pPr>
    </w:p>
    <w:p>
      <w:pPr>
        <w:spacing w:line="360" w:lineRule="auto"/>
        <w:ind w:firstLine="4860" w:firstLineChars="2025"/>
        <w:rPr>
          <w:rFonts w:ascii="宋体" w:hAnsi="宋体"/>
          <w:kern w:val="0"/>
          <w:sz w:val="24"/>
        </w:rPr>
      </w:pPr>
      <w:r>
        <w:rPr>
          <w:rFonts w:hint="eastAsia" w:ascii="宋体" w:hAnsi="宋体"/>
          <w:kern w:val="0"/>
          <w:sz w:val="24"/>
        </w:rPr>
        <w:t>企业名称（加盖公章）：</w:t>
      </w:r>
    </w:p>
    <w:p>
      <w:pPr>
        <w:spacing w:line="360" w:lineRule="auto"/>
        <w:ind w:firstLine="4860" w:firstLineChars="2025"/>
        <w:rPr>
          <w:rFonts w:ascii="宋体" w:hAnsi="宋体"/>
          <w:kern w:val="0"/>
          <w:sz w:val="24"/>
        </w:rPr>
      </w:pPr>
      <w:r>
        <w:rPr>
          <w:rFonts w:hint="eastAsia" w:ascii="宋体" w:hAnsi="宋体"/>
          <w:kern w:val="0"/>
          <w:sz w:val="24"/>
        </w:rPr>
        <w:t>法定代表人（负责人）或其授权代表</w:t>
      </w:r>
      <w:r>
        <w:rPr>
          <w:rFonts w:ascii="宋体" w:hAnsi="宋体"/>
          <w:kern w:val="0"/>
          <w:sz w:val="24"/>
        </w:rPr>
        <w:t>(</w:t>
      </w:r>
      <w:r>
        <w:rPr>
          <w:rFonts w:hint="eastAsia" w:ascii="宋体" w:hAnsi="宋体"/>
          <w:kern w:val="0"/>
          <w:sz w:val="24"/>
        </w:rPr>
        <w:t>签字</w:t>
      </w:r>
      <w:r>
        <w:rPr>
          <w:rFonts w:ascii="宋体" w:hAnsi="宋体"/>
          <w:kern w:val="0"/>
          <w:sz w:val="24"/>
        </w:rPr>
        <w:t>)</w:t>
      </w:r>
      <w:r>
        <w:rPr>
          <w:rFonts w:hint="eastAsia" w:ascii="宋体" w:hAnsi="宋体"/>
          <w:kern w:val="0"/>
          <w:sz w:val="24"/>
        </w:rPr>
        <w:t>：</w:t>
      </w:r>
    </w:p>
    <w:p>
      <w:pPr>
        <w:tabs>
          <w:tab w:val="left" w:pos="2880"/>
        </w:tabs>
        <w:spacing w:line="460" w:lineRule="atLeast"/>
        <w:ind w:firstLine="4800" w:firstLineChars="2000"/>
        <w:rPr>
          <w:rFonts w:ascii="宋体" w:hAnsi="宋体"/>
          <w:sz w:val="24"/>
        </w:rPr>
      </w:pPr>
      <w:r>
        <w:rPr>
          <w:rFonts w:hint="eastAsia" w:ascii="宋体" w:hAnsi="宋体"/>
          <w:kern w:val="0"/>
          <w:sz w:val="24"/>
        </w:rPr>
        <w:t>日期：</w:t>
      </w:r>
    </w:p>
    <w:p>
      <w:pPr>
        <w:spacing w:line="360" w:lineRule="auto"/>
        <w:ind w:firstLine="480" w:firstLineChars="200"/>
        <w:rPr>
          <w:rFonts w:hint="eastAsia" w:ascii="宋体" w:hAnsi="宋体"/>
          <w:kern w:val="0"/>
          <w:sz w:val="24"/>
        </w:rPr>
      </w:pPr>
      <w:r>
        <w:rPr>
          <w:rFonts w:hint="eastAsia" w:ascii="宋体" w:hAnsi="宋体"/>
          <w:kern w:val="0"/>
          <w:sz w:val="24"/>
        </w:rPr>
        <w:t>注：后附监狱企业资格证明文件</w:t>
      </w:r>
    </w:p>
    <w:p>
      <w:pPr>
        <w:spacing w:line="440" w:lineRule="exact"/>
        <w:ind w:firstLine="567"/>
        <w:rPr>
          <w:rFonts w:hint="eastAsia" w:ascii="宋体" w:hAnsi="宋体"/>
          <w:sz w:val="24"/>
        </w:rPr>
      </w:pPr>
      <w:r>
        <w:rPr>
          <w:rFonts w:hint="eastAsia" w:ascii="宋体" w:hAnsi="宋体"/>
          <w:sz w:val="24"/>
        </w:rPr>
        <w:t>1.</w:t>
      </w:r>
      <w:r>
        <w:rPr>
          <w:rFonts w:hint="eastAsia" w:ascii="宋体" w:hAnsi="宋体"/>
        </w:rPr>
        <w:t xml:space="preserve"> </w:t>
      </w:r>
      <w:r>
        <w:rPr>
          <w:rFonts w:hint="eastAsia" w:ascii="宋体" w:hAnsi="宋体"/>
          <w:sz w:val="24"/>
        </w:rPr>
        <w:t>省级以上监狱管理局、戒毒管理局（含新疆生产建设兵团）出具的属于监狱企业的证明文件；</w:t>
      </w:r>
    </w:p>
    <w:p>
      <w:pPr>
        <w:tabs>
          <w:tab w:val="left" w:pos="2880"/>
        </w:tabs>
        <w:spacing w:line="460" w:lineRule="atLeast"/>
        <w:ind w:firstLine="566" w:firstLineChars="236"/>
        <w:jc w:val="left"/>
        <w:rPr>
          <w:rFonts w:hint="eastAsia" w:ascii="宋体" w:hAnsi="宋体" w:cs="宋体"/>
          <w:b/>
          <w:kern w:val="0"/>
          <w:sz w:val="24"/>
        </w:rPr>
      </w:pPr>
      <w:r>
        <w:rPr>
          <w:rFonts w:hint="eastAsia" w:ascii="宋体" w:hAnsi="宋体"/>
          <w:sz w:val="24"/>
        </w:rPr>
        <w:t>2.证明材料加盖供应商公章。</w:t>
      </w:r>
    </w:p>
    <w:p>
      <w:pPr>
        <w:spacing w:line="360" w:lineRule="auto"/>
        <w:rPr>
          <w:rFonts w:hint="eastAsia" w:ascii="宋体" w:hAnsi="宋体"/>
          <w:kern w:val="0"/>
          <w:sz w:val="24"/>
        </w:rPr>
      </w:pPr>
      <w:r>
        <w:rPr>
          <w:rFonts w:hint="eastAsia" w:ascii="宋体" w:hAnsi="宋体"/>
          <w:kern w:val="0"/>
          <w:sz w:val="24"/>
        </w:rPr>
        <w:t xml:space="preserve">（若响应性文件中无上述证明文件，则在评审时不考虑对该监狱企业的相关优惠。） </w:t>
      </w:r>
    </w:p>
    <w:p>
      <w:pPr>
        <w:tabs>
          <w:tab w:val="left" w:pos="3600"/>
        </w:tabs>
        <w:adjustRightInd w:val="0"/>
        <w:snapToGrid w:val="0"/>
        <w:spacing w:line="440" w:lineRule="exact"/>
        <w:jc w:val="center"/>
        <w:rPr>
          <w:rFonts w:hint="eastAsia" w:ascii="宋体" w:hAnsi="宋体"/>
          <w:sz w:val="24"/>
        </w:rPr>
      </w:pPr>
    </w:p>
    <w:p>
      <w:pPr>
        <w:tabs>
          <w:tab w:val="left" w:pos="3600"/>
        </w:tabs>
        <w:adjustRightInd w:val="0"/>
        <w:snapToGrid w:val="0"/>
        <w:spacing w:line="440" w:lineRule="exact"/>
        <w:jc w:val="center"/>
        <w:rPr>
          <w:rFonts w:hint="eastAsia" w:ascii="宋体" w:hAnsi="宋体"/>
          <w:b/>
          <w:sz w:val="30"/>
          <w:szCs w:val="30"/>
        </w:rPr>
      </w:pPr>
    </w:p>
    <w:p>
      <w:pPr>
        <w:tabs>
          <w:tab w:val="left" w:pos="3600"/>
        </w:tabs>
        <w:adjustRightInd w:val="0"/>
        <w:snapToGrid w:val="0"/>
        <w:spacing w:line="440" w:lineRule="exact"/>
        <w:jc w:val="center"/>
        <w:rPr>
          <w:rFonts w:hint="eastAsia" w:ascii="宋体" w:hAnsi="宋体"/>
          <w:b/>
          <w:sz w:val="30"/>
          <w:szCs w:val="30"/>
        </w:rPr>
      </w:pPr>
    </w:p>
    <w:p>
      <w:pPr>
        <w:tabs>
          <w:tab w:val="left" w:pos="3600"/>
        </w:tabs>
        <w:adjustRightInd w:val="0"/>
        <w:snapToGrid w:val="0"/>
        <w:spacing w:line="440" w:lineRule="exact"/>
        <w:jc w:val="center"/>
        <w:rPr>
          <w:rFonts w:hint="eastAsia" w:ascii="宋体" w:hAnsi="宋体"/>
          <w:b/>
          <w:sz w:val="30"/>
          <w:szCs w:val="30"/>
        </w:rPr>
      </w:pPr>
    </w:p>
    <w:p>
      <w:pPr>
        <w:tabs>
          <w:tab w:val="left" w:pos="3600"/>
        </w:tabs>
        <w:adjustRightInd w:val="0"/>
        <w:snapToGrid w:val="0"/>
        <w:spacing w:line="440" w:lineRule="exact"/>
        <w:jc w:val="center"/>
        <w:rPr>
          <w:rFonts w:hint="eastAsia" w:ascii="宋体" w:hAnsi="宋体"/>
          <w:b/>
          <w:sz w:val="30"/>
          <w:szCs w:val="30"/>
        </w:rPr>
      </w:pPr>
    </w:p>
    <w:p>
      <w:pPr>
        <w:tabs>
          <w:tab w:val="left" w:pos="3600"/>
        </w:tabs>
        <w:adjustRightInd w:val="0"/>
        <w:snapToGrid w:val="0"/>
        <w:spacing w:line="440" w:lineRule="exact"/>
        <w:jc w:val="center"/>
        <w:rPr>
          <w:rFonts w:hint="eastAsia" w:ascii="宋体" w:hAnsi="宋体"/>
          <w:b/>
          <w:sz w:val="30"/>
          <w:szCs w:val="30"/>
        </w:rPr>
      </w:pPr>
    </w:p>
    <w:p>
      <w:pPr>
        <w:tabs>
          <w:tab w:val="left" w:pos="3600"/>
        </w:tabs>
        <w:adjustRightInd w:val="0"/>
        <w:snapToGrid w:val="0"/>
        <w:spacing w:line="440" w:lineRule="exact"/>
        <w:jc w:val="center"/>
        <w:rPr>
          <w:rFonts w:hint="eastAsia" w:ascii="宋体" w:hAnsi="宋体"/>
          <w:b/>
          <w:sz w:val="30"/>
          <w:szCs w:val="30"/>
        </w:rPr>
      </w:pPr>
    </w:p>
    <w:p>
      <w:pPr>
        <w:tabs>
          <w:tab w:val="left" w:pos="3600"/>
        </w:tabs>
        <w:adjustRightInd w:val="0"/>
        <w:snapToGrid w:val="0"/>
        <w:spacing w:line="440" w:lineRule="exact"/>
        <w:jc w:val="center"/>
        <w:rPr>
          <w:rFonts w:hint="eastAsia" w:ascii="宋体" w:hAnsi="宋体"/>
          <w:b/>
          <w:sz w:val="30"/>
          <w:szCs w:val="30"/>
        </w:rPr>
      </w:pPr>
    </w:p>
    <w:p>
      <w:pPr>
        <w:tabs>
          <w:tab w:val="left" w:pos="3600"/>
        </w:tabs>
        <w:adjustRightInd w:val="0"/>
        <w:snapToGrid w:val="0"/>
        <w:spacing w:line="440" w:lineRule="exact"/>
        <w:jc w:val="center"/>
        <w:rPr>
          <w:rFonts w:hint="eastAsia" w:ascii="宋体" w:hAnsi="宋体"/>
          <w:b/>
          <w:sz w:val="30"/>
          <w:szCs w:val="30"/>
        </w:rPr>
      </w:pPr>
    </w:p>
    <w:p>
      <w:pPr>
        <w:tabs>
          <w:tab w:val="left" w:pos="3600"/>
        </w:tabs>
        <w:adjustRightInd w:val="0"/>
        <w:snapToGrid w:val="0"/>
        <w:spacing w:line="440" w:lineRule="exact"/>
        <w:jc w:val="center"/>
        <w:rPr>
          <w:rFonts w:hint="eastAsia" w:ascii="宋体" w:hAnsi="宋体"/>
          <w:b/>
          <w:sz w:val="30"/>
          <w:szCs w:val="30"/>
        </w:rPr>
      </w:pPr>
    </w:p>
    <w:p>
      <w:pPr>
        <w:tabs>
          <w:tab w:val="left" w:pos="3600"/>
        </w:tabs>
        <w:adjustRightInd w:val="0"/>
        <w:snapToGrid w:val="0"/>
        <w:spacing w:line="440" w:lineRule="exact"/>
        <w:jc w:val="center"/>
        <w:rPr>
          <w:rFonts w:ascii="宋体" w:hAnsi="宋体" w:cs="??_GB2312"/>
          <w:b/>
          <w:bCs/>
          <w:spacing w:val="6"/>
          <w:kern w:val="0"/>
          <w:sz w:val="32"/>
          <w:szCs w:val="32"/>
        </w:rPr>
      </w:pPr>
      <w:r>
        <w:rPr>
          <w:rFonts w:hint="eastAsia" w:ascii="宋体" w:hAnsi="宋体"/>
          <w:b/>
          <w:sz w:val="30"/>
          <w:szCs w:val="30"/>
        </w:rPr>
        <w:t xml:space="preserve">附件1-10  </w:t>
      </w:r>
      <w:r>
        <w:rPr>
          <w:rFonts w:hint="eastAsia" w:ascii="宋体" w:hAnsi="宋体" w:cs="宋体"/>
          <w:b/>
          <w:bCs/>
          <w:spacing w:val="6"/>
          <w:kern w:val="0"/>
          <w:sz w:val="32"/>
          <w:szCs w:val="32"/>
        </w:rPr>
        <w:t>残疾人福利性单位声明函</w:t>
      </w:r>
    </w:p>
    <w:p>
      <w:pPr>
        <w:autoSpaceDE w:val="0"/>
        <w:autoSpaceDN w:val="0"/>
        <w:adjustRightInd w:val="0"/>
        <w:spacing w:line="440" w:lineRule="exact"/>
        <w:rPr>
          <w:rFonts w:ascii="宋体" w:hAnsi="宋体" w:cs="??_GB2312"/>
          <w:b/>
          <w:bCs/>
          <w:spacing w:val="6"/>
          <w:kern w:val="0"/>
          <w:sz w:val="24"/>
        </w:rPr>
      </w:pPr>
    </w:p>
    <w:p>
      <w:pPr>
        <w:widowControl/>
        <w:adjustRightInd w:val="0"/>
        <w:snapToGrid w:val="0"/>
        <w:spacing w:line="440" w:lineRule="exact"/>
        <w:ind w:firstLine="504" w:firstLineChars="200"/>
        <w:jc w:val="left"/>
        <w:rPr>
          <w:rFonts w:ascii="宋体" w:hAnsi="宋体" w:cs="宋体"/>
          <w:spacing w:val="6"/>
          <w:kern w:val="0"/>
          <w:sz w:val="24"/>
        </w:rPr>
      </w:pPr>
      <w:r>
        <w:rPr>
          <w:rFonts w:hint="eastAsia" w:ascii="宋体" w:hAnsi="宋体" w:cs="宋体"/>
          <w:spacing w:val="6"/>
          <w:kern w:val="0"/>
          <w:sz w:val="24"/>
        </w:rPr>
        <w:t>本单位郑重声明，根据《财政部</w:t>
      </w:r>
      <w:r>
        <w:rPr>
          <w:rFonts w:ascii="宋体" w:hAnsi="宋体" w:cs="宋体"/>
          <w:spacing w:val="6"/>
          <w:kern w:val="0"/>
          <w:sz w:val="24"/>
        </w:rPr>
        <w:t xml:space="preserve"> </w:t>
      </w:r>
      <w:r>
        <w:rPr>
          <w:rFonts w:hint="eastAsia" w:ascii="宋体" w:hAnsi="宋体" w:cs="宋体"/>
          <w:spacing w:val="6"/>
          <w:kern w:val="0"/>
          <w:sz w:val="24"/>
        </w:rPr>
        <w:t>民政部</w:t>
      </w:r>
      <w:r>
        <w:rPr>
          <w:rFonts w:ascii="宋体" w:hAnsi="宋体" w:cs="宋体"/>
          <w:spacing w:val="6"/>
          <w:kern w:val="0"/>
          <w:sz w:val="24"/>
        </w:rPr>
        <w:t xml:space="preserve"> </w:t>
      </w:r>
      <w:r>
        <w:rPr>
          <w:rFonts w:hint="eastAsia" w:ascii="宋体" w:hAnsi="宋体" w:cs="宋体"/>
          <w:spacing w:val="6"/>
          <w:kern w:val="0"/>
          <w:sz w:val="24"/>
        </w:rPr>
        <w:t>中国残疾人联合会关于促进残疾人就业政府采购政策的通知》（财库〔</w:t>
      </w:r>
      <w:r>
        <w:rPr>
          <w:rFonts w:ascii="宋体" w:hAnsi="宋体" w:cs="宋体"/>
          <w:spacing w:val="6"/>
          <w:kern w:val="0"/>
          <w:sz w:val="24"/>
        </w:rPr>
        <w:t>2017</w:t>
      </w:r>
      <w:r>
        <w:rPr>
          <w:rFonts w:hint="eastAsia" w:ascii="宋体" w:hAnsi="宋体" w:cs="宋体"/>
          <w:spacing w:val="6"/>
          <w:kern w:val="0"/>
          <w:sz w:val="24"/>
        </w:rPr>
        <w:t>〕</w:t>
      </w:r>
      <w:r>
        <w:rPr>
          <w:rFonts w:ascii="宋体" w:hAnsi="宋体" w:cs="宋体"/>
          <w:spacing w:val="6"/>
          <w:kern w:val="0"/>
          <w:sz w:val="24"/>
        </w:rPr>
        <w:t xml:space="preserve"> 141</w:t>
      </w:r>
      <w:r>
        <w:rPr>
          <w:rFonts w:hint="eastAsia" w:ascii="宋体" w:hAnsi="宋体" w:cs="宋体"/>
          <w:spacing w:val="6"/>
          <w:kern w:val="0"/>
          <w:sz w:val="24"/>
        </w:rPr>
        <w:t>号）的规定，本单位为符合条件的残疾人福利性单位，且本单位参加</w:t>
      </w:r>
      <w:r>
        <w:rPr>
          <w:rFonts w:ascii="宋体" w:hAnsi="宋体" w:cs="宋体"/>
          <w:spacing w:val="6"/>
          <w:kern w:val="0"/>
          <w:sz w:val="24"/>
        </w:rPr>
        <w:t>______</w:t>
      </w:r>
      <w:r>
        <w:rPr>
          <w:rFonts w:hint="eastAsia" w:ascii="宋体" w:hAnsi="宋体" w:cs="宋体"/>
          <w:spacing w:val="6"/>
          <w:kern w:val="0"/>
          <w:sz w:val="24"/>
        </w:rPr>
        <w:t>单位的</w:t>
      </w:r>
      <w:r>
        <w:rPr>
          <w:rFonts w:ascii="宋体" w:hAnsi="宋体" w:cs="宋体"/>
          <w:spacing w:val="6"/>
          <w:kern w:val="0"/>
          <w:sz w:val="24"/>
        </w:rPr>
        <w:t>______</w:t>
      </w:r>
      <w:r>
        <w:rPr>
          <w:rFonts w:hint="eastAsia" w:ascii="宋体" w:hAnsi="宋体" w:cs="宋体"/>
          <w:spacing w:val="6"/>
          <w:kern w:val="0"/>
          <w:sz w:val="24"/>
        </w:rPr>
        <w:t>项目采购活动提供本单位制造的货物（由本单位承担工程</w:t>
      </w:r>
      <w:r>
        <w:rPr>
          <w:rFonts w:ascii="宋体" w:hAnsi="宋体" w:cs="宋体"/>
          <w:spacing w:val="6"/>
          <w:kern w:val="0"/>
          <w:sz w:val="24"/>
        </w:rPr>
        <w:t>/</w:t>
      </w:r>
      <w:r>
        <w:rPr>
          <w:rFonts w:hint="eastAsia" w:ascii="宋体" w:hAnsi="宋体" w:cs="宋体"/>
          <w:spacing w:val="6"/>
          <w:kern w:val="0"/>
          <w:sz w:val="24"/>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ascii="宋体" w:hAnsi="宋体" w:cs="宋体"/>
          <w:spacing w:val="6"/>
          <w:kern w:val="0"/>
          <w:sz w:val="24"/>
        </w:rPr>
      </w:pPr>
      <w:r>
        <w:rPr>
          <w:rFonts w:hint="eastAsia" w:ascii="宋体" w:hAnsi="宋体" w:cs="宋体"/>
          <w:spacing w:val="6"/>
          <w:kern w:val="0"/>
          <w:sz w:val="24"/>
        </w:rPr>
        <w:t>本单位对上述声明的真实性负责。如有虚假，将依法承担相应责任。</w:t>
      </w:r>
      <w:r>
        <w:rPr>
          <w:rFonts w:ascii="宋体" w:hAnsi="宋体" w:cs="宋体"/>
          <w:spacing w:val="6"/>
          <w:kern w:val="0"/>
          <w:sz w:val="24"/>
        </w:rPr>
        <w:t xml:space="preserve"> </w:t>
      </w:r>
    </w:p>
    <w:p>
      <w:pPr>
        <w:widowControl/>
        <w:adjustRightInd w:val="0"/>
        <w:snapToGrid w:val="0"/>
        <w:spacing w:line="440" w:lineRule="exact"/>
        <w:ind w:firstLine="504" w:firstLineChars="200"/>
        <w:jc w:val="left"/>
        <w:rPr>
          <w:rFonts w:ascii="宋体" w:hAnsi="宋体" w:cs="宋体"/>
          <w:spacing w:val="6"/>
          <w:kern w:val="0"/>
          <w:sz w:val="24"/>
        </w:rPr>
      </w:pPr>
    </w:p>
    <w:p>
      <w:pPr>
        <w:widowControl/>
        <w:adjustRightInd w:val="0"/>
        <w:snapToGrid w:val="0"/>
        <w:spacing w:line="440" w:lineRule="exact"/>
        <w:ind w:firstLine="5544" w:firstLineChars="2200"/>
        <w:jc w:val="left"/>
        <w:rPr>
          <w:rFonts w:ascii="宋体" w:hAnsi="宋体" w:cs="宋体"/>
          <w:spacing w:val="6"/>
          <w:kern w:val="0"/>
          <w:sz w:val="24"/>
        </w:rPr>
      </w:pPr>
      <w:r>
        <w:rPr>
          <w:rFonts w:hint="eastAsia" w:ascii="宋体" w:hAnsi="宋体" w:cs="宋体"/>
          <w:spacing w:val="6"/>
          <w:kern w:val="0"/>
          <w:sz w:val="24"/>
        </w:rPr>
        <w:t>单位名称（盖章）：</w:t>
      </w:r>
    </w:p>
    <w:p>
      <w:pPr>
        <w:widowControl/>
        <w:adjustRightInd w:val="0"/>
        <w:snapToGrid w:val="0"/>
        <w:spacing w:line="440" w:lineRule="exact"/>
        <w:ind w:firstLine="504" w:firstLineChars="200"/>
        <w:jc w:val="left"/>
        <w:rPr>
          <w:rFonts w:ascii="宋体" w:hAnsi="宋体" w:cs="宋体"/>
          <w:spacing w:val="6"/>
          <w:kern w:val="0"/>
          <w:sz w:val="24"/>
        </w:rPr>
      </w:pPr>
      <w:r>
        <w:rPr>
          <w:rFonts w:ascii="宋体" w:hAnsi="宋体" w:cs="宋体"/>
          <w:spacing w:val="6"/>
          <w:kern w:val="0"/>
          <w:sz w:val="24"/>
        </w:rPr>
        <w:t xml:space="preserve">                                      </w:t>
      </w:r>
      <w:r>
        <w:rPr>
          <w:rFonts w:hint="eastAsia" w:ascii="宋体" w:hAnsi="宋体" w:cs="宋体"/>
          <w:spacing w:val="6"/>
          <w:kern w:val="0"/>
          <w:sz w:val="24"/>
        </w:rPr>
        <w:t>日</w:t>
      </w:r>
      <w:r>
        <w:rPr>
          <w:rFonts w:ascii="宋体" w:hAnsi="宋体" w:cs="宋体"/>
          <w:spacing w:val="6"/>
          <w:kern w:val="0"/>
          <w:sz w:val="24"/>
        </w:rPr>
        <w:t xml:space="preserve">  </w:t>
      </w:r>
      <w:r>
        <w:rPr>
          <w:rFonts w:hint="eastAsia" w:ascii="宋体" w:hAnsi="宋体" w:cs="宋体"/>
          <w:spacing w:val="6"/>
          <w:kern w:val="0"/>
          <w:sz w:val="24"/>
        </w:rPr>
        <w:t>期：</w:t>
      </w:r>
    </w:p>
    <w:p>
      <w:pPr>
        <w:spacing w:line="440" w:lineRule="exact"/>
        <w:jc w:val="center"/>
        <w:rPr>
          <w:rFonts w:hint="eastAsia" w:ascii="宋体" w:hAnsi="宋体"/>
          <w:b/>
          <w:sz w:val="30"/>
          <w:szCs w:val="30"/>
        </w:rPr>
      </w:pPr>
      <w:r>
        <w:rPr>
          <w:rFonts w:ascii="宋体" w:hAnsi="宋体"/>
          <w:b/>
          <w:sz w:val="30"/>
          <w:szCs w:val="30"/>
        </w:rPr>
        <w:br w:type="page"/>
      </w:r>
    </w:p>
    <w:p>
      <w:pPr>
        <w:spacing w:line="440" w:lineRule="exact"/>
        <w:ind w:firstLine="1205" w:firstLineChars="400"/>
        <w:rPr>
          <w:rFonts w:ascii="宋体" w:hAnsi="宋体"/>
          <w:b/>
          <w:sz w:val="32"/>
          <w:szCs w:val="32"/>
        </w:rPr>
      </w:pPr>
      <w:r>
        <w:rPr>
          <w:rFonts w:hint="eastAsia" w:ascii="宋体" w:hAnsi="宋体"/>
          <w:b/>
          <w:sz w:val="30"/>
          <w:szCs w:val="30"/>
        </w:rPr>
        <w:t>附件</w:t>
      </w:r>
      <w:r>
        <w:rPr>
          <w:rFonts w:ascii="宋体" w:hAnsi="宋体"/>
          <w:b/>
          <w:sz w:val="30"/>
          <w:szCs w:val="30"/>
        </w:rPr>
        <w:t>2</w:t>
      </w:r>
      <w:r>
        <w:rPr>
          <w:rFonts w:hint="eastAsia" w:ascii="宋体" w:hAnsi="宋体"/>
          <w:b/>
          <w:sz w:val="30"/>
          <w:szCs w:val="30"/>
        </w:rPr>
        <w:t>-</w:t>
      </w:r>
      <w:r>
        <w:rPr>
          <w:rFonts w:ascii="宋体" w:hAnsi="宋体"/>
          <w:b/>
          <w:sz w:val="30"/>
          <w:szCs w:val="30"/>
        </w:rPr>
        <w:t>1</w:t>
      </w:r>
      <w:r>
        <w:rPr>
          <w:rFonts w:hint="eastAsia" w:ascii="宋体" w:hAnsi="宋体"/>
          <w:b/>
          <w:sz w:val="30"/>
          <w:szCs w:val="30"/>
        </w:rPr>
        <w:t xml:space="preserve">  </w:t>
      </w:r>
      <w:r>
        <w:rPr>
          <w:rFonts w:hint="eastAsia" w:ascii="宋体" w:hAnsi="宋体"/>
          <w:b/>
          <w:sz w:val="32"/>
          <w:szCs w:val="32"/>
        </w:rPr>
        <w:t>项目负责人简历表及拟投入本项目主要成员表</w:t>
      </w:r>
    </w:p>
    <w:p>
      <w:pPr>
        <w:numPr>
          <w:ilvl w:val="0"/>
          <w:numId w:val="5"/>
        </w:numPr>
        <w:spacing w:line="440" w:lineRule="exact"/>
        <w:rPr>
          <w:rFonts w:ascii="宋体" w:hAnsi="宋体"/>
          <w:b/>
          <w:sz w:val="24"/>
        </w:rPr>
      </w:pPr>
      <w:r>
        <w:rPr>
          <w:rFonts w:hint="eastAsia" w:ascii="宋体" w:hAnsi="宋体"/>
          <w:b/>
          <w:sz w:val="24"/>
        </w:rPr>
        <w:t>项目负责人简历表</w:t>
      </w:r>
    </w:p>
    <w:tbl>
      <w:tblPr>
        <w:tblStyle w:val="31"/>
        <w:tblW w:w="0" w:type="auto"/>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r>
              <w:rPr>
                <w:rFonts w:hint="eastAsia" w:ascii="宋体" w:hAnsi="宋体"/>
                <w:sz w:val="24"/>
              </w:rPr>
              <w:t>姓名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r>
              <w:rPr>
                <w:rFonts w:hint="eastAsia" w:ascii="宋体" w:hAnsi="宋体"/>
                <w:sz w:val="24"/>
              </w:rPr>
              <w:t>年龄</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r>
              <w:rPr>
                <w:rFonts w:hint="eastAsia" w:ascii="宋体" w:hAnsi="宋体"/>
                <w:sz w:val="24"/>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r>
              <w:rPr>
                <w:rFonts w:hint="eastAsia" w:ascii="宋体" w:hAnsi="宋体"/>
                <w:sz w:val="24"/>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r>
              <w:rPr>
                <w:rFonts w:hint="eastAsia" w:ascii="宋体" w:hAnsi="宋体"/>
                <w:sz w:val="24"/>
              </w:rPr>
              <w:t>专业</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r>
              <w:rPr>
                <w:rFonts w:hint="eastAsia" w:ascii="宋体" w:hAnsi="宋体"/>
                <w:sz w:val="24"/>
              </w:rPr>
              <w:t>学位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r>
              <w:rPr>
                <w:rFonts w:hint="eastAsia" w:ascii="宋体" w:hAnsi="宋体"/>
                <w:sz w:val="24"/>
              </w:rPr>
              <w:t>职称</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r>
              <w:rPr>
                <w:rFonts w:hint="eastAsia" w:ascii="宋体" w:hAnsi="宋体"/>
                <w:sz w:val="24"/>
              </w:rPr>
              <w:t>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r>
              <w:rPr>
                <w:rFonts w:hint="eastAsia" w:ascii="宋体" w:hAnsi="宋体"/>
                <w:sz w:val="24"/>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ascii="宋体" w:hAnsi="宋体"/>
                <w:sz w:val="24"/>
              </w:rPr>
            </w:pPr>
            <w:r>
              <w:rPr>
                <w:rFonts w:hint="eastAsia" w:ascii="宋体" w:hAnsi="宋体"/>
                <w:sz w:val="24"/>
              </w:rPr>
              <w:t>服务时间</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主要经历</w:t>
            </w:r>
          </w:p>
          <w:p>
            <w:pPr>
              <w:spacing w:line="440" w:lineRule="exact"/>
              <w:rPr>
                <w:rFonts w:ascii="宋体" w:hAnsi="宋体"/>
                <w:sz w:val="24"/>
              </w:rPr>
            </w:pPr>
          </w:p>
        </w:tc>
        <w:tc>
          <w:tcPr>
            <w:tcW w:w="8569" w:type="dxa"/>
            <w:gridSpan w:val="5"/>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p>
            <w:pPr>
              <w:spacing w:line="440" w:lineRule="exact"/>
              <w:rPr>
                <w:rFonts w:ascii="宋体" w:hAnsi="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r>
              <w:rPr>
                <w:rFonts w:hint="eastAsia" w:ascii="宋体" w:hAnsi="宋体"/>
                <w:sz w:val="24"/>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r>
              <w:rPr>
                <w:rFonts w:hint="eastAsia" w:ascii="宋体" w:hAnsi="宋体"/>
                <w:sz w:val="24"/>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r>
              <w:rPr>
                <w:rFonts w:hint="eastAsia" w:ascii="宋体" w:hAnsi="宋体"/>
                <w:sz w:val="24"/>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r>
              <w:rPr>
                <w:rFonts w:hint="eastAsia" w:ascii="宋体" w:hAnsi="宋体"/>
                <w:sz w:val="24"/>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r>
    </w:tbl>
    <w:p>
      <w:pPr>
        <w:autoSpaceDE w:val="0"/>
        <w:autoSpaceDN w:val="0"/>
        <w:adjustRightInd w:val="0"/>
        <w:spacing w:line="440" w:lineRule="exact"/>
        <w:rPr>
          <w:rFonts w:ascii="宋体" w:hAnsi="宋体"/>
          <w:b/>
          <w:bCs/>
          <w:sz w:val="24"/>
        </w:rPr>
      </w:pPr>
      <w:r>
        <w:rPr>
          <w:rFonts w:ascii="宋体" w:hAnsi="宋体"/>
          <w:b/>
          <w:bCs/>
          <w:sz w:val="24"/>
        </w:rPr>
        <w:t>2</w:t>
      </w:r>
      <w:r>
        <w:rPr>
          <w:rFonts w:hint="eastAsia" w:ascii="宋体" w:hAnsi="宋体"/>
          <w:b/>
          <w:bCs/>
          <w:sz w:val="24"/>
        </w:rPr>
        <w:t>、拟投入本项目的主要成员表</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0" w:type="dxa"/>
            <w:noWrap w:val="0"/>
            <w:vAlign w:val="center"/>
          </w:tcPr>
          <w:p>
            <w:pPr>
              <w:spacing w:line="440" w:lineRule="exact"/>
              <w:jc w:val="center"/>
              <w:rPr>
                <w:rFonts w:ascii="宋体" w:hAnsi="宋体"/>
                <w:sz w:val="24"/>
              </w:rPr>
            </w:pPr>
            <w:r>
              <w:rPr>
                <w:rFonts w:hint="eastAsia" w:ascii="宋体" w:hAnsi="宋体"/>
                <w:sz w:val="24"/>
              </w:rPr>
              <w:t>序号</w:t>
            </w:r>
          </w:p>
        </w:tc>
        <w:tc>
          <w:tcPr>
            <w:tcW w:w="1330" w:type="dxa"/>
            <w:noWrap w:val="0"/>
            <w:vAlign w:val="center"/>
          </w:tcPr>
          <w:p>
            <w:pPr>
              <w:spacing w:line="440" w:lineRule="exact"/>
              <w:jc w:val="center"/>
              <w:rPr>
                <w:rFonts w:ascii="宋体" w:hAnsi="宋体"/>
                <w:sz w:val="24"/>
              </w:rPr>
            </w:pPr>
            <w:r>
              <w:rPr>
                <w:rFonts w:hint="eastAsia" w:ascii="宋体" w:hAnsi="宋体"/>
                <w:sz w:val="24"/>
              </w:rPr>
              <w:t>姓名</w:t>
            </w:r>
          </w:p>
        </w:tc>
        <w:tc>
          <w:tcPr>
            <w:tcW w:w="2040" w:type="dxa"/>
            <w:noWrap w:val="0"/>
            <w:vAlign w:val="center"/>
          </w:tcPr>
          <w:p>
            <w:pPr>
              <w:spacing w:line="440" w:lineRule="exact"/>
              <w:jc w:val="center"/>
              <w:rPr>
                <w:rFonts w:ascii="宋体" w:hAnsi="宋体"/>
                <w:sz w:val="24"/>
              </w:rPr>
            </w:pPr>
            <w:r>
              <w:rPr>
                <w:rFonts w:hint="eastAsia" w:ascii="宋体" w:hAnsi="宋体"/>
                <w:sz w:val="24"/>
              </w:rPr>
              <w:t>性别</w:t>
            </w:r>
          </w:p>
        </w:tc>
        <w:tc>
          <w:tcPr>
            <w:tcW w:w="1939" w:type="dxa"/>
            <w:noWrap w:val="0"/>
            <w:vAlign w:val="center"/>
          </w:tcPr>
          <w:p>
            <w:pPr>
              <w:spacing w:line="440" w:lineRule="exact"/>
              <w:jc w:val="center"/>
              <w:rPr>
                <w:rFonts w:ascii="宋体" w:hAnsi="宋体"/>
                <w:sz w:val="24"/>
              </w:rPr>
            </w:pPr>
            <w:r>
              <w:rPr>
                <w:rFonts w:hint="eastAsia" w:ascii="宋体" w:hAnsi="宋体"/>
                <w:sz w:val="24"/>
              </w:rPr>
              <w:t>职称</w:t>
            </w:r>
          </w:p>
        </w:tc>
        <w:tc>
          <w:tcPr>
            <w:tcW w:w="1799" w:type="dxa"/>
            <w:noWrap w:val="0"/>
            <w:vAlign w:val="center"/>
          </w:tcPr>
          <w:p>
            <w:pPr>
              <w:spacing w:line="440" w:lineRule="exact"/>
              <w:jc w:val="center"/>
              <w:rPr>
                <w:rFonts w:ascii="宋体" w:hAnsi="宋体"/>
                <w:sz w:val="24"/>
              </w:rPr>
            </w:pPr>
            <w:r>
              <w:rPr>
                <w:rFonts w:hint="eastAsia" w:ascii="宋体" w:hAnsi="宋体"/>
                <w:sz w:val="24"/>
              </w:rPr>
              <w:t>岗位</w:t>
            </w:r>
          </w:p>
        </w:tc>
        <w:tc>
          <w:tcPr>
            <w:tcW w:w="2006" w:type="dxa"/>
            <w:noWrap w:val="0"/>
            <w:vAlign w:val="center"/>
          </w:tcPr>
          <w:p>
            <w:pPr>
              <w:spacing w:line="440" w:lineRule="exact"/>
              <w:jc w:val="center"/>
              <w:rPr>
                <w:rFonts w:ascii="宋体" w:hAnsi="宋体"/>
                <w:sz w:val="24"/>
              </w:rPr>
            </w:pPr>
            <w:r>
              <w:rPr>
                <w:rFonts w:hint="eastAsia" w:ascii="宋体" w:hAnsi="宋体"/>
                <w:sz w:val="24"/>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rFonts w:ascii="宋体" w:hAnsi="宋体"/>
                <w:sz w:val="24"/>
              </w:rPr>
            </w:pPr>
            <w:r>
              <w:rPr>
                <w:rFonts w:ascii="宋体" w:hAnsi="宋体"/>
                <w:sz w:val="24"/>
              </w:rPr>
              <w:t>1</w:t>
            </w:r>
          </w:p>
        </w:tc>
        <w:tc>
          <w:tcPr>
            <w:tcW w:w="1330" w:type="dxa"/>
            <w:noWrap w:val="0"/>
            <w:vAlign w:val="top"/>
          </w:tcPr>
          <w:p>
            <w:pPr>
              <w:spacing w:line="440" w:lineRule="exact"/>
              <w:jc w:val="center"/>
              <w:rPr>
                <w:rFonts w:ascii="宋体" w:hAnsi="宋体"/>
                <w:sz w:val="24"/>
              </w:rPr>
            </w:pPr>
          </w:p>
        </w:tc>
        <w:tc>
          <w:tcPr>
            <w:tcW w:w="2040" w:type="dxa"/>
            <w:noWrap w:val="0"/>
            <w:vAlign w:val="top"/>
          </w:tcPr>
          <w:p>
            <w:pPr>
              <w:spacing w:line="440" w:lineRule="exact"/>
              <w:jc w:val="center"/>
              <w:rPr>
                <w:rFonts w:ascii="宋体" w:hAnsi="宋体"/>
                <w:sz w:val="24"/>
              </w:rPr>
            </w:pPr>
          </w:p>
        </w:tc>
        <w:tc>
          <w:tcPr>
            <w:tcW w:w="1939" w:type="dxa"/>
            <w:noWrap w:val="0"/>
            <w:vAlign w:val="top"/>
          </w:tcPr>
          <w:p>
            <w:pPr>
              <w:spacing w:line="440" w:lineRule="exact"/>
              <w:jc w:val="center"/>
              <w:rPr>
                <w:rFonts w:ascii="宋体" w:hAnsi="宋体"/>
                <w:sz w:val="24"/>
              </w:rPr>
            </w:pPr>
          </w:p>
        </w:tc>
        <w:tc>
          <w:tcPr>
            <w:tcW w:w="1799" w:type="dxa"/>
            <w:noWrap w:val="0"/>
            <w:vAlign w:val="top"/>
          </w:tcPr>
          <w:p>
            <w:pPr>
              <w:spacing w:line="440" w:lineRule="exact"/>
              <w:jc w:val="center"/>
              <w:rPr>
                <w:rFonts w:ascii="宋体" w:hAnsi="宋体"/>
                <w:sz w:val="24"/>
              </w:rPr>
            </w:pPr>
          </w:p>
        </w:tc>
        <w:tc>
          <w:tcPr>
            <w:tcW w:w="2006" w:type="dxa"/>
            <w:noWrap w:val="0"/>
            <w:vAlign w:val="top"/>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0" w:type="dxa"/>
            <w:noWrap w:val="0"/>
            <w:vAlign w:val="top"/>
          </w:tcPr>
          <w:p>
            <w:pPr>
              <w:spacing w:line="440" w:lineRule="exact"/>
              <w:jc w:val="center"/>
              <w:rPr>
                <w:rFonts w:ascii="宋体" w:hAnsi="宋体"/>
                <w:sz w:val="24"/>
              </w:rPr>
            </w:pPr>
            <w:r>
              <w:rPr>
                <w:rFonts w:ascii="宋体" w:hAnsi="宋体"/>
                <w:sz w:val="24"/>
              </w:rPr>
              <w:t>2</w:t>
            </w:r>
          </w:p>
        </w:tc>
        <w:tc>
          <w:tcPr>
            <w:tcW w:w="1330" w:type="dxa"/>
            <w:noWrap w:val="0"/>
            <w:vAlign w:val="top"/>
          </w:tcPr>
          <w:p>
            <w:pPr>
              <w:spacing w:line="440" w:lineRule="exact"/>
              <w:jc w:val="center"/>
              <w:rPr>
                <w:rFonts w:ascii="宋体" w:hAnsi="宋体"/>
                <w:sz w:val="24"/>
              </w:rPr>
            </w:pPr>
          </w:p>
        </w:tc>
        <w:tc>
          <w:tcPr>
            <w:tcW w:w="2040" w:type="dxa"/>
            <w:noWrap w:val="0"/>
            <w:vAlign w:val="top"/>
          </w:tcPr>
          <w:p>
            <w:pPr>
              <w:spacing w:line="440" w:lineRule="exact"/>
              <w:jc w:val="center"/>
              <w:rPr>
                <w:rFonts w:ascii="宋体" w:hAnsi="宋体"/>
                <w:sz w:val="24"/>
              </w:rPr>
            </w:pPr>
          </w:p>
        </w:tc>
        <w:tc>
          <w:tcPr>
            <w:tcW w:w="1939" w:type="dxa"/>
            <w:noWrap w:val="0"/>
            <w:vAlign w:val="top"/>
          </w:tcPr>
          <w:p>
            <w:pPr>
              <w:spacing w:line="440" w:lineRule="exact"/>
              <w:jc w:val="center"/>
              <w:rPr>
                <w:rFonts w:ascii="宋体" w:hAnsi="宋体"/>
                <w:sz w:val="24"/>
              </w:rPr>
            </w:pPr>
          </w:p>
        </w:tc>
        <w:tc>
          <w:tcPr>
            <w:tcW w:w="1799" w:type="dxa"/>
            <w:noWrap w:val="0"/>
            <w:vAlign w:val="top"/>
          </w:tcPr>
          <w:p>
            <w:pPr>
              <w:spacing w:line="440" w:lineRule="exact"/>
              <w:jc w:val="center"/>
              <w:rPr>
                <w:rFonts w:ascii="宋体" w:hAnsi="宋体"/>
                <w:sz w:val="24"/>
              </w:rPr>
            </w:pPr>
          </w:p>
        </w:tc>
        <w:tc>
          <w:tcPr>
            <w:tcW w:w="2006" w:type="dxa"/>
            <w:noWrap w:val="0"/>
            <w:vAlign w:val="top"/>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rFonts w:ascii="宋体" w:hAnsi="宋体"/>
                <w:sz w:val="24"/>
              </w:rPr>
            </w:pPr>
            <w:r>
              <w:rPr>
                <w:rFonts w:ascii="宋体" w:hAnsi="宋体"/>
                <w:sz w:val="24"/>
              </w:rPr>
              <w:t>3</w:t>
            </w:r>
          </w:p>
        </w:tc>
        <w:tc>
          <w:tcPr>
            <w:tcW w:w="1330" w:type="dxa"/>
            <w:noWrap w:val="0"/>
            <w:vAlign w:val="top"/>
          </w:tcPr>
          <w:p>
            <w:pPr>
              <w:spacing w:line="440" w:lineRule="exact"/>
              <w:jc w:val="center"/>
              <w:rPr>
                <w:rFonts w:ascii="宋体" w:hAnsi="宋体"/>
                <w:sz w:val="24"/>
              </w:rPr>
            </w:pPr>
          </w:p>
        </w:tc>
        <w:tc>
          <w:tcPr>
            <w:tcW w:w="2040" w:type="dxa"/>
            <w:noWrap w:val="0"/>
            <w:vAlign w:val="top"/>
          </w:tcPr>
          <w:p>
            <w:pPr>
              <w:spacing w:line="440" w:lineRule="exact"/>
              <w:jc w:val="center"/>
              <w:rPr>
                <w:rFonts w:ascii="宋体" w:hAnsi="宋体"/>
                <w:sz w:val="24"/>
              </w:rPr>
            </w:pPr>
          </w:p>
        </w:tc>
        <w:tc>
          <w:tcPr>
            <w:tcW w:w="1939" w:type="dxa"/>
            <w:noWrap w:val="0"/>
            <w:vAlign w:val="top"/>
          </w:tcPr>
          <w:p>
            <w:pPr>
              <w:spacing w:line="440" w:lineRule="exact"/>
              <w:jc w:val="center"/>
              <w:rPr>
                <w:rFonts w:ascii="宋体" w:hAnsi="宋体"/>
                <w:sz w:val="24"/>
              </w:rPr>
            </w:pPr>
          </w:p>
        </w:tc>
        <w:tc>
          <w:tcPr>
            <w:tcW w:w="1799" w:type="dxa"/>
            <w:noWrap w:val="0"/>
            <w:vAlign w:val="top"/>
          </w:tcPr>
          <w:p>
            <w:pPr>
              <w:spacing w:line="440" w:lineRule="exact"/>
              <w:jc w:val="center"/>
              <w:rPr>
                <w:rFonts w:ascii="宋体" w:hAnsi="宋体"/>
                <w:sz w:val="24"/>
              </w:rPr>
            </w:pPr>
          </w:p>
        </w:tc>
        <w:tc>
          <w:tcPr>
            <w:tcW w:w="2006" w:type="dxa"/>
            <w:noWrap w:val="0"/>
            <w:vAlign w:val="top"/>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rFonts w:ascii="宋体" w:hAnsi="宋体"/>
                <w:sz w:val="24"/>
              </w:rPr>
            </w:pPr>
            <w:r>
              <w:rPr>
                <w:rFonts w:hint="eastAsia" w:ascii="宋体" w:hAnsi="宋体"/>
                <w:sz w:val="24"/>
              </w:rPr>
              <w:t>…</w:t>
            </w:r>
          </w:p>
        </w:tc>
        <w:tc>
          <w:tcPr>
            <w:tcW w:w="1330" w:type="dxa"/>
            <w:noWrap w:val="0"/>
            <w:vAlign w:val="top"/>
          </w:tcPr>
          <w:p>
            <w:pPr>
              <w:spacing w:line="440" w:lineRule="exact"/>
              <w:jc w:val="center"/>
              <w:rPr>
                <w:rFonts w:ascii="宋体" w:hAnsi="宋体"/>
                <w:sz w:val="24"/>
              </w:rPr>
            </w:pPr>
          </w:p>
        </w:tc>
        <w:tc>
          <w:tcPr>
            <w:tcW w:w="2040" w:type="dxa"/>
            <w:noWrap w:val="0"/>
            <w:vAlign w:val="top"/>
          </w:tcPr>
          <w:p>
            <w:pPr>
              <w:spacing w:line="440" w:lineRule="exact"/>
              <w:jc w:val="center"/>
              <w:rPr>
                <w:rFonts w:ascii="宋体" w:hAnsi="宋体"/>
                <w:sz w:val="24"/>
              </w:rPr>
            </w:pPr>
          </w:p>
        </w:tc>
        <w:tc>
          <w:tcPr>
            <w:tcW w:w="1939" w:type="dxa"/>
            <w:noWrap w:val="0"/>
            <w:vAlign w:val="top"/>
          </w:tcPr>
          <w:p>
            <w:pPr>
              <w:spacing w:line="440" w:lineRule="exact"/>
              <w:jc w:val="center"/>
              <w:rPr>
                <w:rFonts w:ascii="宋体" w:hAnsi="宋体"/>
                <w:sz w:val="24"/>
              </w:rPr>
            </w:pPr>
          </w:p>
        </w:tc>
        <w:tc>
          <w:tcPr>
            <w:tcW w:w="1799" w:type="dxa"/>
            <w:noWrap w:val="0"/>
            <w:vAlign w:val="top"/>
          </w:tcPr>
          <w:p>
            <w:pPr>
              <w:spacing w:line="440" w:lineRule="exact"/>
              <w:jc w:val="center"/>
              <w:rPr>
                <w:rFonts w:ascii="宋体" w:hAnsi="宋体"/>
                <w:sz w:val="24"/>
              </w:rPr>
            </w:pPr>
          </w:p>
        </w:tc>
        <w:tc>
          <w:tcPr>
            <w:tcW w:w="2006" w:type="dxa"/>
            <w:noWrap w:val="0"/>
            <w:vAlign w:val="top"/>
          </w:tcPr>
          <w:p>
            <w:pPr>
              <w:spacing w:line="440" w:lineRule="exact"/>
              <w:jc w:val="center"/>
              <w:rPr>
                <w:rFonts w:ascii="宋体" w:hAnsi="宋体"/>
                <w:sz w:val="24"/>
              </w:rPr>
            </w:pPr>
          </w:p>
        </w:tc>
      </w:tr>
    </w:tbl>
    <w:p>
      <w:pPr>
        <w:spacing w:line="440" w:lineRule="exact"/>
        <w:jc w:val="left"/>
        <w:rPr>
          <w:rFonts w:hint="eastAsia" w:ascii="宋体" w:hAnsi="宋体"/>
          <w:sz w:val="24"/>
          <w:u w:val="single"/>
        </w:rPr>
      </w:pPr>
      <w:r>
        <w:rPr>
          <w:rFonts w:hint="eastAsia" w:ascii="宋体" w:hAnsi="宋体"/>
          <w:sz w:val="24"/>
        </w:rPr>
        <w:t>供应商名称（公章）：</w:t>
      </w:r>
      <w:r>
        <w:rPr>
          <w:rFonts w:hint="eastAsia" w:ascii="宋体" w:hAnsi="宋体"/>
          <w:sz w:val="24"/>
          <w:u w:val="single"/>
        </w:rPr>
        <w:t xml:space="preserve">　　　　　         </w:t>
      </w:r>
    </w:p>
    <w:p>
      <w:pPr>
        <w:spacing w:line="440" w:lineRule="exact"/>
        <w:rPr>
          <w:rFonts w:ascii="宋体" w:hAnsi="宋体"/>
          <w:sz w:val="24"/>
        </w:rPr>
      </w:pPr>
      <w:r>
        <w:rPr>
          <w:rFonts w:hint="eastAsia" w:ascii="宋体" w:hAnsi="宋体"/>
          <w:sz w:val="24"/>
        </w:rPr>
        <w:t>供应商代表签字：</w:t>
      </w:r>
    </w:p>
    <w:p>
      <w:pPr>
        <w:spacing w:line="440" w:lineRule="exact"/>
        <w:rPr>
          <w:rFonts w:ascii="宋体" w:hAnsi="宋体"/>
          <w:sz w:val="24"/>
        </w:rPr>
      </w:pPr>
      <w:r>
        <w:rPr>
          <w:rFonts w:hint="eastAsia" w:ascii="宋体" w:hAnsi="宋体"/>
          <w:sz w:val="24"/>
        </w:rPr>
        <w:t>日期：</w:t>
      </w:r>
      <w:r>
        <w:rPr>
          <w:rFonts w:ascii="宋体" w:hAnsi="宋体"/>
          <w:sz w:val="24"/>
        </w:rPr>
        <w:t>20</w:t>
      </w:r>
      <w:r>
        <w:rPr>
          <w:rFonts w:hint="eastAsia" w:ascii="宋体" w:hAnsi="宋体"/>
          <w:sz w:val="24"/>
        </w:rPr>
        <w:t>年</w:t>
      </w:r>
      <w:r>
        <w:rPr>
          <w:rFonts w:hint="eastAsia" w:ascii="宋体" w:hAnsi="宋体"/>
          <w:sz w:val="24"/>
          <w:u w:val="single"/>
        </w:rPr>
        <w:t>　</w:t>
      </w:r>
      <w:r>
        <w:rPr>
          <w:rFonts w:hint="eastAsia" w:ascii="宋体" w:hAnsi="宋体"/>
          <w:sz w:val="24"/>
        </w:rPr>
        <w:t>月</w:t>
      </w:r>
      <w:r>
        <w:rPr>
          <w:rFonts w:hint="eastAsia" w:ascii="宋体" w:hAnsi="宋体"/>
          <w:sz w:val="24"/>
          <w:u w:val="single"/>
        </w:rPr>
        <w:t>　</w:t>
      </w:r>
      <w:r>
        <w:rPr>
          <w:rFonts w:hint="eastAsia" w:ascii="宋体" w:hAnsi="宋体"/>
          <w:sz w:val="24"/>
        </w:rPr>
        <w:t>日　</w:t>
      </w:r>
    </w:p>
    <w:p>
      <w:pPr>
        <w:adjustRightInd w:val="0"/>
        <w:snapToGrid w:val="0"/>
        <w:spacing w:line="440" w:lineRule="exact"/>
        <w:ind w:firstLine="482" w:firstLineChars="200"/>
        <w:rPr>
          <w:rFonts w:ascii="宋体" w:hAnsi="宋体"/>
          <w:b/>
          <w:sz w:val="24"/>
        </w:rPr>
      </w:pPr>
      <w:r>
        <w:rPr>
          <w:rFonts w:hint="eastAsia" w:ascii="宋体" w:hAnsi="宋体"/>
          <w:b/>
          <w:sz w:val="24"/>
        </w:rPr>
        <w:t>注：后附人员相关资格证书复印件。</w:t>
      </w:r>
    </w:p>
    <w:p>
      <w:pPr>
        <w:spacing w:line="440" w:lineRule="exact"/>
        <w:jc w:val="center"/>
        <w:rPr>
          <w:rFonts w:ascii="宋体" w:hAnsi="宋体"/>
          <w:b/>
          <w:sz w:val="32"/>
          <w:szCs w:val="32"/>
        </w:rPr>
      </w:pPr>
      <w:r>
        <w:rPr>
          <w:rFonts w:hint="eastAsia" w:ascii="宋体" w:hAnsi="宋体"/>
          <w:b/>
          <w:sz w:val="32"/>
          <w:szCs w:val="32"/>
        </w:rPr>
        <w:br w:type="page"/>
      </w:r>
      <w:r>
        <w:rPr>
          <w:rFonts w:hint="eastAsia" w:ascii="宋体" w:hAnsi="宋体"/>
          <w:b/>
          <w:sz w:val="30"/>
          <w:szCs w:val="30"/>
        </w:rPr>
        <w:t>附件</w:t>
      </w:r>
      <w:r>
        <w:rPr>
          <w:rFonts w:ascii="宋体" w:hAnsi="宋体"/>
          <w:b/>
          <w:sz w:val="30"/>
          <w:szCs w:val="30"/>
        </w:rPr>
        <w:t>2</w:t>
      </w:r>
      <w:r>
        <w:rPr>
          <w:rFonts w:hint="eastAsia" w:ascii="宋体" w:hAnsi="宋体"/>
          <w:b/>
          <w:sz w:val="30"/>
          <w:szCs w:val="30"/>
        </w:rPr>
        <w:t>-</w:t>
      </w:r>
      <w:r>
        <w:rPr>
          <w:rFonts w:ascii="宋体" w:hAnsi="宋体"/>
          <w:b/>
          <w:sz w:val="30"/>
          <w:szCs w:val="30"/>
        </w:rPr>
        <w:t>2</w:t>
      </w:r>
      <w:r>
        <w:rPr>
          <w:rFonts w:hint="eastAsia" w:ascii="宋体" w:hAnsi="宋体"/>
          <w:b/>
          <w:sz w:val="30"/>
          <w:szCs w:val="30"/>
        </w:rPr>
        <w:t xml:space="preserve">  </w:t>
      </w:r>
      <w:r>
        <w:rPr>
          <w:rFonts w:hint="eastAsia" w:ascii="宋体" w:hAnsi="宋体"/>
          <w:b/>
          <w:sz w:val="32"/>
          <w:szCs w:val="32"/>
        </w:rPr>
        <w:t>近三年经营业绩表</w:t>
      </w:r>
    </w:p>
    <w:p>
      <w:pPr>
        <w:spacing w:line="440" w:lineRule="exact"/>
        <w:rPr>
          <w:rFonts w:hint="eastAsia" w:ascii="宋体" w:hAnsi="宋体"/>
          <w:sz w:val="24"/>
          <w:u w:val="single"/>
        </w:rPr>
      </w:pPr>
      <w:r>
        <w:rPr>
          <w:rFonts w:hint="eastAsia" w:ascii="宋体" w:hAnsi="宋体"/>
          <w:sz w:val="24"/>
        </w:rPr>
        <w:t>供应商名称（公章）：</w:t>
      </w:r>
      <w:r>
        <w:rPr>
          <w:rFonts w:hint="eastAsia" w:ascii="宋体" w:hAnsi="宋体"/>
          <w:sz w:val="24"/>
          <w:u w:val="single"/>
        </w:rPr>
        <w:t xml:space="preserve">　　　　　          </w:t>
      </w:r>
      <w:r>
        <w:rPr>
          <w:rFonts w:hint="eastAsia" w:ascii="宋体" w:hAnsi="宋体"/>
          <w:sz w:val="24"/>
        </w:rPr>
        <w:t>招标编号：</w:t>
      </w:r>
      <w:r>
        <w:rPr>
          <w:rFonts w:hint="eastAsia" w:ascii="宋体" w:hAnsi="宋体"/>
          <w:sz w:val="24"/>
          <w:u w:val="single"/>
        </w:rPr>
        <w:t xml:space="preserve">　　　　           </w:t>
      </w:r>
    </w:p>
    <w:p>
      <w:pPr>
        <w:spacing w:line="440" w:lineRule="exact"/>
        <w:rPr>
          <w:rFonts w:ascii="宋体" w:hAnsi="宋体"/>
          <w:sz w:val="24"/>
          <w:u w:val="single"/>
        </w:rPr>
      </w:pPr>
      <w:r>
        <w:rPr>
          <w:rFonts w:hint="eastAsia" w:ascii="宋体" w:hAnsi="宋体"/>
          <w:sz w:val="24"/>
        </w:rPr>
        <w:t>所投内容/分包：</w:t>
      </w:r>
      <w:r>
        <w:rPr>
          <w:rFonts w:hint="eastAsia" w:ascii="宋体" w:hAnsi="宋体"/>
          <w:sz w:val="24"/>
          <w:u w:val="single"/>
        </w:rPr>
        <w:t xml:space="preserve">　　　　           </w:t>
      </w:r>
      <w:r>
        <w:rPr>
          <w:rFonts w:hint="eastAsia" w:ascii="宋体" w:hAnsi="宋体"/>
          <w:sz w:val="24"/>
        </w:rPr>
        <w:t>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ascii="宋体" w:hAnsi="宋体"/>
                <w:sz w:val="24"/>
              </w:rPr>
            </w:pPr>
            <w:r>
              <w:rPr>
                <w:rFonts w:hint="eastAsia" w:ascii="宋体" w:hAnsi="宋体"/>
                <w:sz w:val="24"/>
              </w:rPr>
              <w:t>地区</w:t>
            </w:r>
          </w:p>
        </w:tc>
        <w:tc>
          <w:tcPr>
            <w:tcW w:w="3763" w:type="dxa"/>
            <w:noWrap w:val="0"/>
            <w:vAlign w:val="top"/>
          </w:tcPr>
          <w:p>
            <w:pPr>
              <w:spacing w:line="440" w:lineRule="exact"/>
              <w:jc w:val="center"/>
              <w:rPr>
                <w:rFonts w:ascii="宋体" w:hAnsi="宋体"/>
                <w:sz w:val="24"/>
              </w:rPr>
            </w:pPr>
            <w:r>
              <w:rPr>
                <w:rFonts w:hint="eastAsia" w:ascii="宋体" w:hAnsi="宋体"/>
                <w:sz w:val="24"/>
              </w:rPr>
              <w:t>项目名称</w:t>
            </w:r>
          </w:p>
        </w:tc>
        <w:tc>
          <w:tcPr>
            <w:tcW w:w="2154" w:type="dxa"/>
            <w:noWrap w:val="0"/>
            <w:vAlign w:val="top"/>
          </w:tcPr>
          <w:p>
            <w:pPr>
              <w:spacing w:line="440" w:lineRule="exact"/>
              <w:jc w:val="center"/>
              <w:rPr>
                <w:rFonts w:ascii="宋体" w:hAnsi="宋体"/>
                <w:sz w:val="24"/>
              </w:rPr>
            </w:pPr>
            <w:r>
              <w:rPr>
                <w:rFonts w:hint="eastAsia" w:ascii="宋体" w:hAnsi="宋体"/>
                <w:sz w:val="24"/>
              </w:rPr>
              <w:t>金额</w:t>
            </w:r>
          </w:p>
        </w:tc>
        <w:tc>
          <w:tcPr>
            <w:tcW w:w="1719" w:type="dxa"/>
            <w:noWrap w:val="0"/>
            <w:vAlign w:val="top"/>
          </w:tcPr>
          <w:p>
            <w:pPr>
              <w:spacing w:line="440" w:lineRule="exact"/>
              <w:jc w:val="center"/>
              <w:rPr>
                <w:rFonts w:ascii="宋体" w:hAnsi="宋体"/>
                <w:sz w:val="24"/>
              </w:rPr>
            </w:pPr>
            <w:r>
              <w:rPr>
                <w:rFonts w:hint="eastAsia" w:ascii="宋体" w:hAnsi="宋体"/>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ascii="宋体" w:hAnsi="宋体"/>
                <w:sz w:val="24"/>
              </w:rPr>
            </w:pPr>
          </w:p>
        </w:tc>
        <w:tc>
          <w:tcPr>
            <w:tcW w:w="3763" w:type="dxa"/>
            <w:noWrap w:val="0"/>
            <w:vAlign w:val="top"/>
          </w:tcPr>
          <w:p>
            <w:pPr>
              <w:spacing w:line="440" w:lineRule="exact"/>
              <w:jc w:val="center"/>
              <w:rPr>
                <w:rFonts w:ascii="宋体" w:hAnsi="宋体"/>
                <w:sz w:val="24"/>
              </w:rPr>
            </w:pPr>
          </w:p>
        </w:tc>
        <w:tc>
          <w:tcPr>
            <w:tcW w:w="2154" w:type="dxa"/>
            <w:noWrap w:val="0"/>
            <w:vAlign w:val="top"/>
          </w:tcPr>
          <w:p>
            <w:pPr>
              <w:spacing w:line="440" w:lineRule="exact"/>
              <w:jc w:val="center"/>
              <w:rPr>
                <w:rFonts w:ascii="宋体" w:hAnsi="宋体"/>
                <w:sz w:val="24"/>
              </w:rPr>
            </w:pPr>
          </w:p>
        </w:tc>
        <w:tc>
          <w:tcPr>
            <w:tcW w:w="1719" w:type="dxa"/>
            <w:noWrap w:val="0"/>
            <w:vAlign w:val="top"/>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ascii="宋体" w:hAnsi="宋体"/>
                <w:sz w:val="24"/>
              </w:rPr>
            </w:pPr>
          </w:p>
        </w:tc>
        <w:tc>
          <w:tcPr>
            <w:tcW w:w="3763" w:type="dxa"/>
            <w:noWrap w:val="0"/>
            <w:vAlign w:val="top"/>
          </w:tcPr>
          <w:p>
            <w:pPr>
              <w:spacing w:line="440" w:lineRule="exact"/>
              <w:jc w:val="center"/>
              <w:rPr>
                <w:rFonts w:ascii="宋体" w:hAnsi="宋体"/>
                <w:sz w:val="24"/>
              </w:rPr>
            </w:pPr>
          </w:p>
        </w:tc>
        <w:tc>
          <w:tcPr>
            <w:tcW w:w="2154" w:type="dxa"/>
            <w:noWrap w:val="0"/>
            <w:vAlign w:val="top"/>
          </w:tcPr>
          <w:p>
            <w:pPr>
              <w:spacing w:line="440" w:lineRule="exact"/>
              <w:jc w:val="center"/>
              <w:rPr>
                <w:rFonts w:ascii="宋体" w:hAnsi="宋体"/>
                <w:sz w:val="24"/>
              </w:rPr>
            </w:pPr>
          </w:p>
        </w:tc>
        <w:tc>
          <w:tcPr>
            <w:tcW w:w="1719" w:type="dxa"/>
            <w:noWrap w:val="0"/>
            <w:vAlign w:val="top"/>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rPr>
                <w:rFonts w:ascii="宋体" w:hAnsi="宋体"/>
                <w:sz w:val="24"/>
              </w:rPr>
            </w:pPr>
          </w:p>
        </w:tc>
        <w:tc>
          <w:tcPr>
            <w:tcW w:w="3763" w:type="dxa"/>
            <w:noWrap w:val="0"/>
            <w:vAlign w:val="top"/>
          </w:tcPr>
          <w:p>
            <w:pPr>
              <w:spacing w:line="440" w:lineRule="exact"/>
              <w:jc w:val="center"/>
              <w:rPr>
                <w:rFonts w:ascii="宋体" w:hAnsi="宋体"/>
                <w:sz w:val="24"/>
              </w:rPr>
            </w:pPr>
          </w:p>
        </w:tc>
        <w:tc>
          <w:tcPr>
            <w:tcW w:w="2154" w:type="dxa"/>
            <w:noWrap w:val="0"/>
            <w:vAlign w:val="top"/>
          </w:tcPr>
          <w:p>
            <w:pPr>
              <w:spacing w:line="440" w:lineRule="exact"/>
              <w:jc w:val="center"/>
              <w:rPr>
                <w:rFonts w:ascii="宋体" w:hAnsi="宋体"/>
                <w:sz w:val="24"/>
              </w:rPr>
            </w:pPr>
          </w:p>
        </w:tc>
        <w:tc>
          <w:tcPr>
            <w:tcW w:w="1719" w:type="dxa"/>
            <w:noWrap w:val="0"/>
            <w:vAlign w:val="top"/>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rPr>
                <w:rFonts w:ascii="宋体" w:hAnsi="宋体"/>
                <w:sz w:val="24"/>
              </w:rPr>
            </w:pPr>
            <w:r>
              <w:rPr>
                <w:rFonts w:hint="eastAsia" w:ascii="宋体" w:hAnsi="宋体"/>
                <w:sz w:val="24"/>
              </w:rPr>
              <w:t>…</w:t>
            </w:r>
          </w:p>
        </w:tc>
        <w:tc>
          <w:tcPr>
            <w:tcW w:w="3763" w:type="dxa"/>
            <w:noWrap w:val="0"/>
            <w:vAlign w:val="top"/>
          </w:tcPr>
          <w:p>
            <w:pPr>
              <w:spacing w:line="440" w:lineRule="exact"/>
              <w:jc w:val="center"/>
              <w:rPr>
                <w:rFonts w:ascii="宋体" w:hAnsi="宋体"/>
                <w:sz w:val="24"/>
              </w:rPr>
            </w:pPr>
            <w:r>
              <w:rPr>
                <w:rFonts w:hint="eastAsia" w:ascii="宋体" w:hAnsi="宋体"/>
                <w:sz w:val="24"/>
              </w:rPr>
              <w:t>…</w:t>
            </w:r>
          </w:p>
        </w:tc>
        <w:tc>
          <w:tcPr>
            <w:tcW w:w="2154" w:type="dxa"/>
            <w:noWrap w:val="0"/>
            <w:vAlign w:val="top"/>
          </w:tcPr>
          <w:p>
            <w:pPr>
              <w:spacing w:line="440" w:lineRule="exact"/>
              <w:jc w:val="center"/>
              <w:rPr>
                <w:rFonts w:ascii="宋体" w:hAnsi="宋体"/>
                <w:sz w:val="24"/>
              </w:rPr>
            </w:pPr>
            <w:r>
              <w:rPr>
                <w:rFonts w:hint="eastAsia" w:ascii="宋体" w:hAnsi="宋体"/>
                <w:sz w:val="24"/>
              </w:rPr>
              <w:t>…</w:t>
            </w:r>
          </w:p>
        </w:tc>
        <w:tc>
          <w:tcPr>
            <w:tcW w:w="1719" w:type="dxa"/>
            <w:noWrap w:val="0"/>
            <w:vAlign w:val="top"/>
          </w:tcPr>
          <w:p>
            <w:pPr>
              <w:spacing w:line="440" w:lineRule="exact"/>
              <w:jc w:val="center"/>
              <w:rPr>
                <w:rFonts w:ascii="宋体" w:hAnsi="宋体"/>
                <w:sz w:val="24"/>
              </w:rPr>
            </w:pPr>
            <w:r>
              <w:rPr>
                <w:rFonts w:hint="eastAsia" w:ascii="宋体" w:hAnsi="宋体"/>
                <w:sz w:val="24"/>
              </w:rPr>
              <w:t>…</w:t>
            </w:r>
          </w:p>
        </w:tc>
      </w:tr>
    </w:tbl>
    <w:p>
      <w:pPr>
        <w:spacing w:line="440" w:lineRule="exact"/>
        <w:rPr>
          <w:rFonts w:ascii="宋体" w:hAnsi="宋体"/>
          <w:b/>
          <w:sz w:val="24"/>
        </w:rPr>
      </w:pPr>
      <w:r>
        <w:rPr>
          <w:rFonts w:hint="eastAsia" w:ascii="宋体" w:hAnsi="宋体"/>
          <w:b/>
          <w:sz w:val="24"/>
        </w:rPr>
        <w:t>附合同和中标通知书复印件。</w:t>
      </w:r>
    </w:p>
    <w:p>
      <w:pPr>
        <w:spacing w:before="187" w:beforeLines="50" w:after="187" w:afterLines="50" w:line="440" w:lineRule="exact"/>
        <w:jc w:val="center"/>
        <w:rPr>
          <w:rFonts w:hint="eastAsia" w:ascii="宋体" w:hAnsi="宋体"/>
          <w:b/>
          <w:sz w:val="30"/>
          <w:szCs w:val="30"/>
        </w:rPr>
      </w:pPr>
    </w:p>
    <w:p>
      <w:pPr>
        <w:tabs>
          <w:tab w:val="left" w:pos="2880"/>
        </w:tabs>
        <w:spacing w:line="460" w:lineRule="atLeast"/>
        <w:rPr>
          <w:rFonts w:ascii="宋体" w:hAnsi="宋体"/>
          <w:sz w:val="24"/>
        </w:rPr>
      </w:pPr>
    </w:p>
    <w:p>
      <w:pPr>
        <w:tabs>
          <w:tab w:val="left" w:pos="3600"/>
        </w:tabs>
        <w:adjustRightInd w:val="0"/>
        <w:snapToGrid w:val="0"/>
        <w:spacing w:line="440" w:lineRule="exact"/>
        <w:jc w:val="center"/>
        <w:rPr>
          <w:rFonts w:ascii="宋体" w:hAnsi="宋体"/>
          <w:b/>
          <w:sz w:val="30"/>
          <w:szCs w:val="30"/>
        </w:rPr>
      </w:pPr>
      <w:r>
        <w:rPr>
          <w:rFonts w:hint="eastAsia"/>
        </w:rPr>
        <w:br w:type="page"/>
      </w:r>
      <w:r>
        <w:rPr>
          <w:rFonts w:hint="eastAsia" w:ascii="宋体" w:hAnsi="宋体"/>
          <w:b/>
          <w:sz w:val="30"/>
          <w:szCs w:val="30"/>
        </w:rPr>
        <w:t>附件2-</w:t>
      </w:r>
      <w:r>
        <w:rPr>
          <w:rFonts w:ascii="宋体" w:hAnsi="宋体"/>
          <w:b/>
          <w:sz w:val="30"/>
          <w:szCs w:val="30"/>
        </w:rPr>
        <w:t>3</w:t>
      </w:r>
      <w:r>
        <w:rPr>
          <w:rFonts w:hint="eastAsia" w:ascii="宋体" w:hAnsi="宋体"/>
          <w:b/>
          <w:sz w:val="30"/>
          <w:szCs w:val="30"/>
        </w:rPr>
        <w:t xml:space="preserve">  产品简要说明一览表</w:t>
      </w:r>
    </w:p>
    <w:p>
      <w:pPr>
        <w:tabs>
          <w:tab w:val="left" w:pos="5100"/>
        </w:tabs>
        <w:spacing w:line="440" w:lineRule="exact"/>
        <w:ind w:firstLine="352" w:firstLineChars="147"/>
        <w:rPr>
          <w:rFonts w:ascii="宋体" w:hAnsi="宋体"/>
          <w:bCs/>
          <w:color w:val="000000"/>
          <w:sz w:val="24"/>
        </w:rPr>
      </w:pPr>
      <w:r>
        <w:rPr>
          <w:rFonts w:hint="eastAsia" w:ascii="宋体" w:hAnsi="宋体"/>
          <w:bCs/>
          <w:color w:val="000000"/>
          <w:sz w:val="24"/>
        </w:rPr>
        <w:t>项目名称：</w:t>
      </w:r>
      <w:r>
        <w:rPr>
          <w:rFonts w:ascii="宋体" w:hAnsi="宋体"/>
          <w:bCs/>
          <w:color w:val="000000"/>
          <w:sz w:val="24"/>
        </w:rPr>
        <w:t xml:space="preserve">                              </w:t>
      </w:r>
      <w:r>
        <w:rPr>
          <w:rFonts w:hint="eastAsia" w:ascii="宋体" w:hAnsi="宋体"/>
          <w:bCs/>
          <w:color w:val="000000"/>
          <w:sz w:val="24"/>
        </w:rPr>
        <w:t xml:space="preserve">   招标编号：</w:t>
      </w:r>
      <w:r>
        <w:rPr>
          <w:rFonts w:ascii="宋体" w:hAnsi="宋体"/>
          <w:color w:val="000000"/>
          <w:sz w:val="24"/>
        </w:rPr>
        <w:t xml:space="preserve"> </w:t>
      </w:r>
    </w:p>
    <w:p>
      <w:pPr>
        <w:pStyle w:val="122"/>
        <w:spacing w:line="440" w:lineRule="exact"/>
        <w:ind w:left="208" w:leftChars="99" w:firstLine="120" w:firstLineChars="50"/>
        <w:jc w:val="both"/>
        <w:rPr>
          <w:rFonts w:ascii="宋体" w:hAnsi="宋体"/>
          <w:bCs/>
          <w:kern w:val="2"/>
          <w:sz w:val="24"/>
        </w:rPr>
      </w:pPr>
      <w:r>
        <w:rPr>
          <w:rFonts w:hint="eastAsia" w:ascii="宋体" w:hAnsi="宋体"/>
          <w:bCs/>
          <w:kern w:val="2"/>
          <w:sz w:val="24"/>
        </w:rPr>
        <w:t>投标单位名称（公章）：</w:t>
      </w:r>
      <w:r>
        <w:rPr>
          <w:rFonts w:ascii="宋体" w:hAnsi="宋体"/>
          <w:bCs/>
          <w:kern w:val="2"/>
          <w:sz w:val="24"/>
        </w:rPr>
        <w:t xml:space="preserve">                     </w:t>
      </w:r>
      <w:r>
        <w:rPr>
          <w:rFonts w:hint="eastAsia" w:ascii="宋体" w:hAnsi="宋体"/>
          <w:bCs/>
          <w:kern w:val="2"/>
          <w:sz w:val="24"/>
        </w:rPr>
        <w:t>投标内容：</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464"/>
        <w:gridCol w:w="2783"/>
        <w:gridCol w:w="3082"/>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46" w:type="dxa"/>
            <w:noWrap w:val="0"/>
            <w:vAlign w:val="center"/>
          </w:tcPr>
          <w:p>
            <w:pPr>
              <w:spacing w:line="440" w:lineRule="exact"/>
              <w:jc w:val="center"/>
              <w:rPr>
                <w:rFonts w:ascii="宋体" w:hAnsi="宋体"/>
                <w:color w:val="000000"/>
                <w:sz w:val="24"/>
              </w:rPr>
            </w:pPr>
            <w:r>
              <w:rPr>
                <w:rFonts w:hint="eastAsia" w:ascii="宋体" w:hAnsi="宋体"/>
                <w:color w:val="000000"/>
                <w:sz w:val="24"/>
              </w:rPr>
              <w:t>序号</w:t>
            </w:r>
          </w:p>
        </w:tc>
        <w:tc>
          <w:tcPr>
            <w:tcW w:w="1464" w:type="dxa"/>
            <w:noWrap w:val="0"/>
            <w:vAlign w:val="center"/>
          </w:tcPr>
          <w:p>
            <w:pPr>
              <w:spacing w:line="440" w:lineRule="exact"/>
              <w:jc w:val="center"/>
              <w:rPr>
                <w:rFonts w:ascii="宋体" w:hAnsi="宋体"/>
                <w:color w:val="000000"/>
                <w:sz w:val="24"/>
              </w:rPr>
            </w:pPr>
            <w:r>
              <w:rPr>
                <w:rFonts w:hint="eastAsia" w:ascii="宋体" w:hAnsi="宋体"/>
                <w:color w:val="000000"/>
                <w:sz w:val="24"/>
              </w:rPr>
              <w:t>设备名称</w:t>
            </w:r>
          </w:p>
        </w:tc>
        <w:tc>
          <w:tcPr>
            <w:tcW w:w="2783" w:type="dxa"/>
            <w:noWrap w:val="0"/>
            <w:vAlign w:val="center"/>
          </w:tcPr>
          <w:p>
            <w:pPr>
              <w:spacing w:line="440" w:lineRule="exact"/>
              <w:jc w:val="center"/>
              <w:rPr>
                <w:rFonts w:ascii="宋体" w:hAnsi="宋体"/>
                <w:color w:val="000000"/>
                <w:sz w:val="24"/>
              </w:rPr>
            </w:pPr>
            <w:r>
              <w:rPr>
                <w:rFonts w:hint="eastAsia" w:ascii="宋体" w:hAnsi="宋体"/>
                <w:color w:val="000000"/>
                <w:sz w:val="24"/>
              </w:rPr>
              <w:t>规格型号及主要技术参数</w:t>
            </w:r>
          </w:p>
        </w:tc>
        <w:tc>
          <w:tcPr>
            <w:tcW w:w="3082" w:type="dxa"/>
            <w:noWrap w:val="0"/>
            <w:vAlign w:val="center"/>
          </w:tcPr>
          <w:p>
            <w:pPr>
              <w:spacing w:line="440" w:lineRule="exact"/>
              <w:jc w:val="center"/>
              <w:rPr>
                <w:rFonts w:ascii="宋体" w:hAnsi="宋体"/>
                <w:color w:val="000000"/>
                <w:sz w:val="24"/>
              </w:rPr>
            </w:pPr>
            <w:r>
              <w:rPr>
                <w:rFonts w:hint="eastAsia" w:ascii="宋体" w:hAnsi="宋体"/>
                <w:color w:val="000000"/>
                <w:sz w:val="24"/>
              </w:rPr>
              <w:t>性能说明</w:t>
            </w:r>
          </w:p>
        </w:tc>
        <w:tc>
          <w:tcPr>
            <w:tcW w:w="1579" w:type="dxa"/>
            <w:noWrap w:val="0"/>
            <w:vAlign w:val="center"/>
          </w:tcPr>
          <w:p>
            <w:pPr>
              <w:spacing w:line="440" w:lineRule="exact"/>
              <w:jc w:val="center"/>
              <w:rPr>
                <w:rFonts w:ascii="宋体" w:hAnsi="宋体"/>
                <w:color w:val="000000"/>
                <w:sz w:val="24"/>
              </w:rPr>
            </w:pPr>
            <w:r>
              <w:rPr>
                <w:rFonts w:hint="eastAsia" w:ascii="宋体" w:hAnsi="宋体"/>
                <w:color w:val="000000"/>
                <w:sz w:val="24"/>
              </w:rPr>
              <w:t>供货厂（商）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946" w:type="dxa"/>
            <w:noWrap w:val="0"/>
            <w:vAlign w:val="center"/>
          </w:tcPr>
          <w:p>
            <w:pPr>
              <w:spacing w:line="440" w:lineRule="exact"/>
              <w:jc w:val="center"/>
              <w:rPr>
                <w:rFonts w:ascii="宋体" w:hAnsi="宋体"/>
                <w:color w:val="000000"/>
                <w:sz w:val="24"/>
              </w:rPr>
            </w:pPr>
            <w:r>
              <w:rPr>
                <w:rFonts w:ascii="宋体" w:hAnsi="宋体"/>
                <w:color w:val="000000"/>
                <w:sz w:val="24"/>
              </w:rPr>
              <w:t>1</w:t>
            </w:r>
          </w:p>
        </w:tc>
        <w:tc>
          <w:tcPr>
            <w:tcW w:w="1464" w:type="dxa"/>
            <w:noWrap w:val="0"/>
            <w:vAlign w:val="center"/>
          </w:tcPr>
          <w:p>
            <w:pPr>
              <w:spacing w:line="440" w:lineRule="exact"/>
              <w:jc w:val="center"/>
              <w:rPr>
                <w:rFonts w:ascii="宋体" w:hAnsi="宋体"/>
                <w:color w:val="000000"/>
                <w:sz w:val="24"/>
              </w:rPr>
            </w:pPr>
          </w:p>
        </w:tc>
        <w:tc>
          <w:tcPr>
            <w:tcW w:w="2783" w:type="dxa"/>
            <w:noWrap w:val="0"/>
            <w:vAlign w:val="center"/>
          </w:tcPr>
          <w:p>
            <w:pPr>
              <w:spacing w:line="440" w:lineRule="exact"/>
              <w:jc w:val="center"/>
              <w:rPr>
                <w:rFonts w:ascii="宋体" w:hAnsi="宋体"/>
                <w:color w:val="000000"/>
                <w:sz w:val="24"/>
              </w:rPr>
            </w:pPr>
          </w:p>
        </w:tc>
        <w:tc>
          <w:tcPr>
            <w:tcW w:w="3082" w:type="dxa"/>
            <w:noWrap w:val="0"/>
            <w:vAlign w:val="center"/>
          </w:tcPr>
          <w:p>
            <w:pPr>
              <w:spacing w:line="440" w:lineRule="exact"/>
              <w:jc w:val="center"/>
              <w:rPr>
                <w:rFonts w:ascii="宋体" w:hAnsi="宋体"/>
                <w:color w:val="000000"/>
                <w:sz w:val="24"/>
              </w:rPr>
            </w:pPr>
          </w:p>
        </w:tc>
        <w:tc>
          <w:tcPr>
            <w:tcW w:w="1579" w:type="dxa"/>
            <w:noWrap w:val="0"/>
            <w:vAlign w:val="center"/>
          </w:tcPr>
          <w:p>
            <w:pPr>
              <w:spacing w:line="44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46" w:type="dxa"/>
            <w:noWrap w:val="0"/>
            <w:vAlign w:val="center"/>
          </w:tcPr>
          <w:p>
            <w:pPr>
              <w:spacing w:line="440" w:lineRule="exact"/>
              <w:jc w:val="center"/>
              <w:rPr>
                <w:rFonts w:ascii="宋体" w:hAnsi="宋体"/>
                <w:color w:val="000000"/>
                <w:sz w:val="24"/>
              </w:rPr>
            </w:pPr>
            <w:r>
              <w:rPr>
                <w:rFonts w:ascii="宋体" w:hAnsi="宋体"/>
                <w:color w:val="000000"/>
                <w:sz w:val="24"/>
              </w:rPr>
              <w:t>2</w:t>
            </w:r>
          </w:p>
        </w:tc>
        <w:tc>
          <w:tcPr>
            <w:tcW w:w="1464" w:type="dxa"/>
            <w:noWrap w:val="0"/>
            <w:vAlign w:val="center"/>
          </w:tcPr>
          <w:p>
            <w:pPr>
              <w:spacing w:line="440" w:lineRule="exact"/>
              <w:jc w:val="center"/>
              <w:rPr>
                <w:rFonts w:ascii="宋体" w:hAnsi="宋体"/>
                <w:color w:val="000000"/>
                <w:sz w:val="24"/>
              </w:rPr>
            </w:pPr>
          </w:p>
        </w:tc>
        <w:tc>
          <w:tcPr>
            <w:tcW w:w="2783" w:type="dxa"/>
            <w:noWrap w:val="0"/>
            <w:vAlign w:val="center"/>
          </w:tcPr>
          <w:p>
            <w:pPr>
              <w:spacing w:line="440" w:lineRule="exact"/>
              <w:jc w:val="center"/>
              <w:rPr>
                <w:rFonts w:ascii="宋体" w:hAnsi="宋体"/>
                <w:color w:val="000000"/>
                <w:sz w:val="24"/>
              </w:rPr>
            </w:pPr>
          </w:p>
        </w:tc>
        <w:tc>
          <w:tcPr>
            <w:tcW w:w="3082" w:type="dxa"/>
            <w:noWrap w:val="0"/>
            <w:vAlign w:val="center"/>
          </w:tcPr>
          <w:p>
            <w:pPr>
              <w:spacing w:line="440" w:lineRule="exact"/>
              <w:jc w:val="center"/>
              <w:rPr>
                <w:rFonts w:ascii="宋体" w:hAnsi="宋体"/>
                <w:color w:val="000000"/>
                <w:sz w:val="24"/>
              </w:rPr>
            </w:pPr>
          </w:p>
        </w:tc>
        <w:tc>
          <w:tcPr>
            <w:tcW w:w="1579" w:type="dxa"/>
            <w:noWrap w:val="0"/>
            <w:vAlign w:val="center"/>
          </w:tcPr>
          <w:p>
            <w:pPr>
              <w:spacing w:line="44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pPr>
              <w:spacing w:line="440" w:lineRule="exact"/>
              <w:jc w:val="center"/>
              <w:rPr>
                <w:rFonts w:ascii="宋体" w:hAnsi="宋体"/>
                <w:color w:val="000000"/>
                <w:sz w:val="24"/>
              </w:rPr>
            </w:pPr>
            <w:r>
              <w:rPr>
                <w:rFonts w:ascii="宋体" w:hAnsi="宋体"/>
                <w:color w:val="000000"/>
                <w:sz w:val="24"/>
              </w:rPr>
              <w:t>3</w:t>
            </w:r>
          </w:p>
        </w:tc>
        <w:tc>
          <w:tcPr>
            <w:tcW w:w="1464" w:type="dxa"/>
            <w:noWrap w:val="0"/>
            <w:vAlign w:val="center"/>
          </w:tcPr>
          <w:p>
            <w:pPr>
              <w:spacing w:line="440" w:lineRule="exact"/>
              <w:jc w:val="center"/>
              <w:rPr>
                <w:rFonts w:ascii="宋体" w:hAnsi="宋体"/>
                <w:color w:val="000000"/>
                <w:sz w:val="24"/>
              </w:rPr>
            </w:pPr>
          </w:p>
        </w:tc>
        <w:tc>
          <w:tcPr>
            <w:tcW w:w="2783" w:type="dxa"/>
            <w:noWrap w:val="0"/>
            <w:vAlign w:val="center"/>
          </w:tcPr>
          <w:p>
            <w:pPr>
              <w:spacing w:line="440" w:lineRule="exact"/>
              <w:jc w:val="center"/>
              <w:rPr>
                <w:rFonts w:ascii="宋体" w:hAnsi="宋体"/>
                <w:color w:val="000000"/>
                <w:sz w:val="24"/>
              </w:rPr>
            </w:pPr>
          </w:p>
        </w:tc>
        <w:tc>
          <w:tcPr>
            <w:tcW w:w="3082" w:type="dxa"/>
            <w:noWrap w:val="0"/>
            <w:vAlign w:val="center"/>
          </w:tcPr>
          <w:p>
            <w:pPr>
              <w:spacing w:line="440" w:lineRule="exact"/>
              <w:jc w:val="center"/>
              <w:rPr>
                <w:rFonts w:ascii="宋体" w:hAnsi="宋体"/>
                <w:color w:val="000000"/>
                <w:sz w:val="24"/>
              </w:rPr>
            </w:pPr>
          </w:p>
        </w:tc>
        <w:tc>
          <w:tcPr>
            <w:tcW w:w="1579" w:type="dxa"/>
            <w:noWrap w:val="0"/>
            <w:vAlign w:val="center"/>
          </w:tcPr>
          <w:p>
            <w:pPr>
              <w:spacing w:line="44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pPr>
              <w:spacing w:line="440" w:lineRule="exact"/>
              <w:jc w:val="center"/>
              <w:rPr>
                <w:rFonts w:ascii="宋体" w:hAnsi="宋体"/>
                <w:color w:val="000000"/>
                <w:sz w:val="24"/>
              </w:rPr>
            </w:pPr>
            <w:r>
              <w:rPr>
                <w:rFonts w:ascii="宋体" w:hAnsi="宋体"/>
                <w:color w:val="000000"/>
                <w:sz w:val="24"/>
              </w:rPr>
              <w:t>4</w:t>
            </w:r>
          </w:p>
        </w:tc>
        <w:tc>
          <w:tcPr>
            <w:tcW w:w="1464" w:type="dxa"/>
            <w:noWrap w:val="0"/>
            <w:vAlign w:val="center"/>
          </w:tcPr>
          <w:p>
            <w:pPr>
              <w:spacing w:line="440" w:lineRule="exact"/>
              <w:jc w:val="center"/>
              <w:rPr>
                <w:rFonts w:ascii="宋体" w:hAnsi="宋体"/>
                <w:color w:val="000000"/>
                <w:sz w:val="24"/>
              </w:rPr>
            </w:pPr>
          </w:p>
        </w:tc>
        <w:tc>
          <w:tcPr>
            <w:tcW w:w="2783" w:type="dxa"/>
            <w:noWrap w:val="0"/>
            <w:vAlign w:val="center"/>
          </w:tcPr>
          <w:p>
            <w:pPr>
              <w:spacing w:line="440" w:lineRule="exact"/>
              <w:jc w:val="center"/>
              <w:rPr>
                <w:rFonts w:ascii="宋体" w:hAnsi="宋体"/>
                <w:color w:val="000000"/>
                <w:sz w:val="24"/>
              </w:rPr>
            </w:pPr>
          </w:p>
        </w:tc>
        <w:tc>
          <w:tcPr>
            <w:tcW w:w="3082" w:type="dxa"/>
            <w:noWrap w:val="0"/>
            <w:vAlign w:val="center"/>
          </w:tcPr>
          <w:p>
            <w:pPr>
              <w:spacing w:line="440" w:lineRule="exact"/>
              <w:jc w:val="center"/>
              <w:rPr>
                <w:rFonts w:ascii="宋体" w:hAnsi="宋体"/>
                <w:color w:val="000000"/>
                <w:sz w:val="24"/>
              </w:rPr>
            </w:pPr>
          </w:p>
        </w:tc>
        <w:tc>
          <w:tcPr>
            <w:tcW w:w="1579" w:type="dxa"/>
            <w:noWrap w:val="0"/>
            <w:vAlign w:val="center"/>
          </w:tcPr>
          <w:p>
            <w:pPr>
              <w:spacing w:line="44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pPr>
              <w:spacing w:line="440" w:lineRule="exact"/>
              <w:jc w:val="center"/>
              <w:rPr>
                <w:rFonts w:ascii="宋体" w:hAnsi="宋体"/>
                <w:color w:val="000000"/>
                <w:sz w:val="24"/>
              </w:rPr>
            </w:pPr>
            <w:r>
              <w:rPr>
                <w:rFonts w:ascii="宋体" w:hAnsi="宋体"/>
                <w:color w:val="000000"/>
                <w:sz w:val="24"/>
              </w:rPr>
              <w:t>5</w:t>
            </w:r>
          </w:p>
        </w:tc>
        <w:tc>
          <w:tcPr>
            <w:tcW w:w="1464" w:type="dxa"/>
            <w:noWrap w:val="0"/>
            <w:vAlign w:val="center"/>
          </w:tcPr>
          <w:p>
            <w:pPr>
              <w:spacing w:line="440" w:lineRule="exact"/>
              <w:jc w:val="center"/>
              <w:rPr>
                <w:rFonts w:ascii="宋体" w:hAnsi="宋体"/>
                <w:color w:val="000000"/>
                <w:sz w:val="24"/>
              </w:rPr>
            </w:pPr>
          </w:p>
        </w:tc>
        <w:tc>
          <w:tcPr>
            <w:tcW w:w="2783" w:type="dxa"/>
            <w:noWrap w:val="0"/>
            <w:vAlign w:val="center"/>
          </w:tcPr>
          <w:p>
            <w:pPr>
              <w:spacing w:line="440" w:lineRule="exact"/>
              <w:jc w:val="center"/>
              <w:rPr>
                <w:rFonts w:ascii="宋体" w:hAnsi="宋体"/>
                <w:color w:val="000000"/>
                <w:sz w:val="24"/>
              </w:rPr>
            </w:pPr>
          </w:p>
        </w:tc>
        <w:tc>
          <w:tcPr>
            <w:tcW w:w="3082" w:type="dxa"/>
            <w:noWrap w:val="0"/>
            <w:vAlign w:val="center"/>
          </w:tcPr>
          <w:p>
            <w:pPr>
              <w:spacing w:line="440" w:lineRule="exact"/>
              <w:jc w:val="center"/>
              <w:rPr>
                <w:rFonts w:ascii="宋体" w:hAnsi="宋体"/>
                <w:color w:val="000000"/>
                <w:sz w:val="24"/>
              </w:rPr>
            </w:pPr>
          </w:p>
        </w:tc>
        <w:tc>
          <w:tcPr>
            <w:tcW w:w="1579" w:type="dxa"/>
            <w:noWrap w:val="0"/>
            <w:vAlign w:val="center"/>
          </w:tcPr>
          <w:p>
            <w:pPr>
              <w:spacing w:line="44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pPr>
              <w:spacing w:line="440" w:lineRule="exact"/>
              <w:jc w:val="center"/>
              <w:rPr>
                <w:rFonts w:ascii="宋体" w:hAnsi="宋体"/>
                <w:color w:val="000000"/>
                <w:sz w:val="24"/>
              </w:rPr>
            </w:pPr>
            <w:r>
              <w:rPr>
                <w:rFonts w:ascii="宋体" w:hAnsi="宋体"/>
                <w:color w:val="000000"/>
                <w:sz w:val="24"/>
              </w:rPr>
              <w:t>6</w:t>
            </w:r>
          </w:p>
        </w:tc>
        <w:tc>
          <w:tcPr>
            <w:tcW w:w="1464" w:type="dxa"/>
            <w:noWrap w:val="0"/>
            <w:vAlign w:val="center"/>
          </w:tcPr>
          <w:p>
            <w:pPr>
              <w:spacing w:line="440" w:lineRule="exact"/>
              <w:jc w:val="center"/>
              <w:rPr>
                <w:rFonts w:ascii="宋体" w:hAnsi="宋体"/>
                <w:color w:val="000000"/>
                <w:sz w:val="24"/>
              </w:rPr>
            </w:pPr>
          </w:p>
        </w:tc>
        <w:tc>
          <w:tcPr>
            <w:tcW w:w="2783" w:type="dxa"/>
            <w:noWrap w:val="0"/>
            <w:vAlign w:val="center"/>
          </w:tcPr>
          <w:p>
            <w:pPr>
              <w:spacing w:line="440" w:lineRule="exact"/>
              <w:jc w:val="center"/>
              <w:rPr>
                <w:rFonts w:ascii="宋体" w:hAnsi="宋体"/>
                <w:color w:val="000000"/>
                <w:sz w:val="24"/>
              </w:rPr>
            </w:pPr>
          </w:p>
        </w:tc>
        <w:tc>
          <w:tcPr>
            <w:tcW w:w="3082" w:type="dxa"/>
            <w:noWrap w:val="0"/>
            <w:vAlign w:val="center"/>
          </w:tcPr>
          <w:p>
            <w:pPr>
              <w:spacing w:line="440" w:lineRule="exact"/>
              <w:jc w:val="center"/>
              <w:rPr>
                <w:rFonts w:ascii="宋体" w:hAnsi="宋体"/>
                <w:color w:val="000000"/>
                <w:sz w:val="24"/>
              </w:rPr>
            </w:pPr>
          </w:p>
        </w:tc>
        <w:tc>
          <w:tcPr>
            <w:tcW w:w="1579" w:type="dxa"/>
            <w:noWrap w:val="0"/>
            <w:vAlign w:val="center"/>
          </w:tcPr>
          <w:p>
            <w:pPr>
              <w:spacing w:line="44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pPr>
              <w:spacing w:line="440" w:lineRule="exact"/>
              <w:jc w:val="center"/>
              <w:rPr>
                <w:rFonts w:ascii="宋体" w:hAnsi="宋体"/>
                <w:color w:val="000000"/>
                <w:sz w:val="24"/>
              </w:rPr>
            </w:pPr>
            <w:r>
              <w:rPr>
                <w:rFonts w:hint="eastAsia" w:ascii="宋体" w:hAnsi="宋体"/>
                <w:color w:val="000000"/>
                <w:sz w:val="24"/>
              </w:rPr>
              <w:t>…</w:t>
            </w:r>
          </w:p>
        </w:tc>
        <w:tc>
          <w:tcPr>
            <w:tcW w:w="1464" w:type="dxa"/>
            <w:noWrap w:val="0"/>
            <w:vAlign w:val="center"/>
          </w:tcPr>
          <w:p>
            <w:pPr>
              <w:spacing w:line="440" w:lineRule="exact"/>
              <w:jc w:val="center"/>
              <w:rPr>
                <w:rFonts w:ascii="宋体" w:hAnsi="宋体"/>
                <w:color w:val="000000"/>
                <w:sz w:val="24"/>
              </w:rPr>
            </w:pPr>
          </w:p>
        </w:tc>
        <w:tc>
          <w:tcPr>
            <w:tcW w:w="2783" w:type="dxa"/>
            <w:noWrap w:val="0"/>
            <w:vAlign w:val="center"/>
          </w:tcPr>
          <w:p>
            <w:pPr>
              <w:spacing w:line="440" w:lineRule="exact"/>
              <w:jc w:val="center"/>
              <w:rPr>
                <w:rFonts w:ascii="宋体" w:hAnsi="宋体"/>
                <w:color w:val="000000"/>
                <w:sz w:val="24"/>
              </w:rPr>
            </w:pPr>
          </w:p>
        </w:tc>
        <w:tc>
          <w:tcPr>
            <w:tcW w:w="3082" w:type="dxa"/>
            <w:noWrap w:val="0"/>
            <w:vAlign w:val="center"/>
          </w:tcPr>
          <w:p>
            <w:pPr>
              <w:spacing w:line="440" w:lineRule="exact"/>
              <w:jc w:val="center"/>
              <w:rPr>
                <w:rFonts w:ascii="宋体" w:hAnsi="宋体"/>
                <w:color w:val="000000"/>
                <w:sz w:val="24"/>
              </w:rPr>
            </w:pPr>
          </w:p>
        </w:tc>
        <w:tc>
          <w:tcPr>
            <w:tcW w:w="1579" w:type="dxa"/>
            <w:noWrap w:val="0"/>
            <w:vAlign w:val="center"/>
          </w:tcPr>
          <w:p>
            <w:pPr>
              <w:spacing w:line="440" w:lineRule="exact"/>
              <w:jc w:val="center"/>
              <w:rPr>
                <w:rFonts w:ascii="宋体" w:hAnsi="宋体"/>
                <w:color w:val="000000"/>
                <w:sz w:val="24"/>
              </w:rPr>
            </w:pPr>
          </w:p>
        </w:tc>
      </w:tr>
    </w:tbl>
    <w:p>
      <w:pPr>
        <w:spacing w:line="440" w:lineRule="exact"/>
        <w:ind w:firstLine="360" w:firstLineChars="150"/>
        <w:rPr>
          <w:rFonts w:ascii="宋体" w:hAnsi="宋体"/>
          <w:color w:val="000000"/>
          <w:sz w:val="24"/>
        </w:rPr>
      </w:pPr>
      <w:r>
        <w:rPr>
          <w:rFonts w:hint="eastAsia" w:ascii="宋体" w:hAnsi="宋体"/>
          <w:color w:val="000000"/>
          <w:sz w:val="24"/>
        </w:rPr>
        <w:t>注：此表需详列投标的每种设备。</w:t>
      </w:r>
    </w:p>
    <w:p>
      <w:pPr>
        <w:spacing w:line="440" w:lineRule="exact"/>
        <w:rPr>
          <w:rFonts w:ascii="宋体" w:hAnsi="宋体"/>
          <w:sz w:val="24"/>
          <w:u w:val="single"/>
        </w:rPr>
      </w:pPr>
      <w:r>
        <w:rPr>
          <w:rFonts w:hint="eastAsia" w:ascii="宋体" w:hAnsi="宋体"/>
          <w:sz w:val="24"/>
        </w:rPr>
        <w:t>供应商代表签字：</w:t>
      </w:r>
      <w:r>
        <w:rPr>
          <w:rFonts w:hint="eastAsia" w:ascii="宋体" w:hAnsi="宋体"/>
          <w:sz w:val="24"/>
          <w:u w:val="single"/>
        </w:rPr>
        <w:t>　　　　　　　　　</w:t>
      </w:r>
    </w:p>
    <w:p>
      <w:pPr>
        <w:spacing w:line="440" w:lineRule="exact"/>
        <w:rPr>
          <w:rFonts w:ascii="宋体" w:hAnsi="宋体"/>
          <w:bCs/>
          <w:sz w:val="24"/>
        </w:rPr>
      </w:pPr>
      <w:r>
        <w:rPr>
          <w:rFonts w:hint="eastAsia" w:ascii="宋体" w:hAnsi="宋体"/>
          <w:sz w:val="24"/>
        </w:rPr>
        <w:t>日期：</w:t>
      </w:r>
      <w:r>
        <w:rPr>
          <w:rFonts w:ascii="宋体" w:hAnsi="宋体"/>
          <w:bCs/>
          <w:sz w:val="24"/>
        </w:rPr>
        <w:t>20</w:t>
      </w:r>
      <w:r>
        <w:rPr>
          <w:rFonts w:hint="eastAsia" w:ascii="宋体" w:hAnsi="宋体"/>
          <w:sz w:val="24"/>
          <w:u w:val="single"/>
        </w:rPr>
        <w:t xml:space="preserve">　 </w:t>
      </w:r>
      <w:r>
        <w:rPr>
          <w:rFonts w:hint="eastAsia" w:ascii="宋体" w:hAnsi="宋体"/>
          <w:bCs/>
          <w:sz w:val="24"/>
        </w:rPr>
        <w:t>年</w:t>
      </w:r>
      <w:r>
        <w:rPr>
          <w:rFonts w:hint="eastAsia" w:ascii="宋体" w:hAnsi="宋体"/>
          <w:bCs/>
          <w:sz w:val="24"/>
          <w:u w:val="single"/>
        </w:rPr>
        <w:t>　</w:t>
      </w:r>
      <w:r>
        <w:rPr>
          <w:rFonts w:hint="eastAsia" w:ascii="宋体" w:hAnsi="宋体"/>
          <w:bCs/>
          <w:sz w:val="24"/>
        </w:rPr>
        <w:t>月</w:t>
      </w:r>
      <w:r>
        <w:rPr>
          <w:rFonts w:hint="eastAsia" w:ascii="宋体" w:hAnsi="宋体"/>
          <w:bCs/>
          <w:sz w:val="24"/>
          <w:u w:val="single"/>
        </w:rPr>
        <w:t>　</w:t>
      </w:r>
      <w:r>
        <w:rPr>
          <w:rFonts w:hint="eastAsia" w:ascii="宋体" w:hAnsi="宋体"/>
          <w:bCs/>
          <w:sz w:val="24"/>
        </w:rPr>
        <w:t>日</w:t>
      </w:r>
    </w:p>
    <w:p>
      <w:pPr>
        <w:spacing w:line="440" w:lineRule="exact"/>
        <w:jc w:val="left"/>
        <w:rPr>
          <w:rFonts w:hint="eastAsia" w:ascii="宋体" w:hAnsi="宋体"/>
          <w:b/>
          <w:sz w:val="32"/>
          <w:szCs w:val="32"/>
        </w:rPr>
      </w:pPr>
    </w:p>
    <w:p>
      <w:pPr>
        <w:spacing w:line="440" w:lineRule="exact"/>
        <w:ind w:left="2880" w:hanging="2880"/>
        <w:jc w:val="center"/>
        <w:rPr>
          <w:rFonts w:ascii="宋体" w:hAnsi="宋体"/>
          <w:b/>
          <w:sz w:val="32"/>
          <w:szCs w:val="32"/>
        </w:rPr>
      </w:pPr>
      <w:r>
        <w:rPr>
          <w:rFonts w:hint="eastAsia" w:ascii="宋体" w:hAnsi="宋体"/>
          <w:b/>
          <w:sz w:val="30"/>
          <w:szCs w:val="30"/>
        </w:rPr>
        <w:t>附件2-</w:t>
      </w:r>
      <w:r>
        <w:rPr>
          <w:rFonts w:ascii="宋体" w:hAnsi="宋体"/>
          <w:b/>
          <w:sz w:val="30"/>
          <w:szCs w:val="30"/>
        </w:rPr>
        <w:t>4</w:t>
      </w:r>
      <w:r>
        <w:rPr>
          <w:rFonts w:hint="eastAsia" w:ascii="宋体" w:hAnsi="宋体"/>
          <w:b/>
          <w:sz w:val="30"/>
          <w:szCs w:val="30"/>
        </w:rPr>
        <w:t xml:space="preserve">  </w:t>
      </w:r>
      <w:r>
        <w:rPr>
          <w:rFonts w:hint="eastAsia" w:ascii="宋体" w:hAnsi="宋体"/>
          <w:b/>
          <w:sz w:val="32"/>
          <w:szCs w:val="32"/>
        </w:rPr>
        <w:t>规格、技术参数偏离表</w:t>
      </w:r>
    </w:p>
    <w:p>
      <w:pPr>
        <w:spacing w:line="440" w:lineRule="exact"/>
        <w:rPr>
          <w:rFonts w:ascii="宋体" w:hAnsi="宋体"/>
          <w:sz w:val="24"/>
        </w:rPr>
      </w:pPr>
    </w:p>
    <w:p>
      <w:pPr>
        <w:spacing w:line="440" w:lineRule="exact"/>
        <w:rPr>
          <w:rFonts w:hint="eastAsia" w:ascii="宋体" w:hAnsi="宋体"/>
          <w:sz w:val="24"/>
          <w:u w:val="single"/>
        </w:rPr>
      </w:pPr>
      <w:r>
        <w:rPr>
          <w:rFonts w:hint="eastAsia" w:ascii="宋体" w:hAnsi="宋体"/>
          <w:sz w:val="24"/>
        </w:rPr>
        <w:t>供应商名称（公章）：</w:t>
      </w:r>
      <w:r>
        <w:rPr>
          <w:rFonts w:hint="eastAsia" w:ascii="宋体" w:hAnsi="宋体"/>
          <w:sz w:val="24"/>
          <w:u w:val="single"/>
        </w:rPr>
        <w:t xml:space="preserve">　　　　　             </w:t>
      </w:r>
      <w:r>
        <w:rPr>
          <w:rFonts w:hint="eastAsia" w:ascii="宋体" w:hAnsi="宋体"/>
          <w:sz w:val="24"/>
        </w:rPr>
        <w:t>招标编号：</w:t>
      </w:r>
      <w:r>
        <w:rPr>
          <w:rFonts w:hint="eastAsia" w:ascii="宋体" w:hAnsi="宋体"/>
          <w:sz w:val="24"/>
          <w:u w:val="single"/>
        </w:rPr>
        <w:t xml:space="preserve">　　　　           </w:t>
      </w:r>
    </w:p>
    <w:p>
      <w:pPr>
        <w:spacing w:line="440" w:lineRule="exact"/>
        <w:rPr>
          <w:rFonts w:ascii="宋体" w:hAnsi="宋体"/>
          <w:sz w:val="24"/>
          <w:u w:val="single"/>
        </w:rPr>
      </w:pPr>
      <w:r>
        <w:rPr>
          <w:rFonts w:hint="eastAsia" w:ascii="宋体" w:hAnsi="宋体"/>
          <w:sz w:val="24"/>
        </w:rPr>
        <w:t>所投内容/分包：</w:t>
      </w:r>
      <w:r>
        <w:rPr>
          <w:rFonts w:hint="eastAsia" w:ascii="宋体" w:hAnsi="宋体"/>
          <w:sz w:val="24"/>
          <w:u w:val="single"/>
        </w:rPr>
        <w:t xml:space="preserve">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40"/>
        <w:gridCol w:w="2056"/>
        <w:gridCol w:w="2393"/>
        <w:gridCol w:w="1721"/>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6" w:type="dxa"/>
            <w:noWrap w:val="0"/>
            <w:vAlign w:val="center"/>
          </w:tcPr>
          <w:p>
            <w:pPr>
              <w:spacing w:line="440" w:lineRule="exact"/>
              <w:jc w:val="center"/>
              <w:rPr>
                <w:rFonts w:ascii="宋体" w:hAnsi="宋体"/>
                <w:sz w:val="24"/>
              </w:rPr>
            </w:pPr>
            <w:r>
              <w:rPr>
                <w:rFonts w:hint="eastAsia" w:ascii="宋体" w:hAnsi="宋体"/>
                <w:sz w:val="24"/>
              </w:rPr>
              <w:t>序号</w:t>
            </w:r>
          </w:p>
        </w:tc>
        <w:tc>
          <w:tcPr>
            <w:tcW w:w="1740" w:type="dxa"/>
            <w:noWrap w:val="0"/>
            <w:vAlign w:val="center"/>
          </w:tcPr>
          <w:p>
            <w:pPr>
              <w:spacing w:line="440" w:lineRule="exact"/>
              <w:jc w:val="center"/>
              <w:rPr>
                <w:rFonts w:ascii="宋体" w:hAnsi="宋体"/>
                <w:sz w:val="24"/>
              </w:rPr>
            </w:pPr>
            <w:r>
              <w:rPr>
                <w:rFonts w:hint="eastAsia" w:ascii="宋体" w:hAnsi="宋体"/>
                <w:sz w:val="24"/>
              </w:rPr>
              <w:t>采购文件规格条目号</w:t>
            </w:r>
          </w:p>
        </w:tc>
        <w:tc>
          <w:tcPr>
            <w:tcW w:w="2056" w:type="dxa"/>
            <w:noWrap w:val="0"/>
            <w:vAlign w:val="center"/>
          </w:tcPr>
          <w:p>
            <w:pPr>
              <w:spacing w:line="440" w:lineRule="exact"/>
              <w:jc w:val="center"/>
              <w:rPr>
                <w:rFonts w:ascii="宋体" w:hAnsi="宋体"/>
                <w:sz w:val="24"/>
              </w:rPr>
            </w:pPr>
            <w:r>
              <w:rPr>
                <w:rFonts w:hint="eastAsia" w:ascii="宋体" w:hAnsi="宋体"/>
                <w:sz w:val="24"/>
              </w:rPr>
              <w:t>招标规格</w:t>
            </w:r>
          </w:p>
        </w:tc>
        <w:tc>
          <w:tcPr>
            <w:tcW w:w="2393" w:type="dxa"/>
            <w:noWrap w:val="0"/>
            <w:vAlign w:val="center"/>
          </w:tcPr>
          <w:p>
            <w:pPr>
              <w:spacing w:line="440" w:lineRule="exact"/>
              <w:jc w:val="center"/>
              <w:rPr>
                <w:rFonts w:ascii="宋体" w:hAnsi="宋体"/>
                <w:sz w:val="24"/>
              </w:rPr>
            </w:pPr>
            <w:r>
              <w:rPr>
                <w:rFonts w:hint="eastAsia" w:ascii="宋体" w:hAnsi="宋体"/>
                <w:sz w:val="24"/>
              </w:rPr>
              <w:t>投标规格</w:t>
            </w:r>
          </w:p>
        </w:tc>
        <w:tc>
          <w:tcPr>
            <w:tcW w:w="1721" w:type="dxa"/>
            <w:noWrap w:val="0"/>
            <w:vAlign w:val="center"/>
          </w:tcPr>
          <w:p>
            <w:pPr>
              <w:spacing w:line="440" w:lineRule="exact"/>
              <w:jc w:val="center"/>
              <w:rPr>
                <w:rFonts w:ascii="宋体" w:hAnsi="宋体"/>
                <w:sz w:val="24"/>
              </w:rPr>
            </w:pPr>
            <w:r>
              <w:rPr>
                <w:rFonts w:hint="eastAsia" w:ascii="宋体" w:hAnsi="宋体"/>
                <w:sz w:val="24"/>
              </w:rPr>
              <w:t>偏离</w:t>
            </w:r>
          </w:p>
        </w:tc>
        <w:tc>
          <w:tcPr>
            <w:tcW w:w="1218" w:type="dxa"/>
            <w:noWrap w:val="0"/>
            <w:vAlign w:val="center"/>
          </w:tcPr>
          <w:p>
            <w:pPr>
              <w:spacing w:line="440" w:lineRule="exact"/>
              <w:jc w:val="center"/>
              <w:rPr>
                <w:rFonts w:ascii="宋体" w:hAnsi="宋体"/>
                <w:sz w:val="24"/>
              </w:rPr>
            </w:pPr>
            <w:r>
              <w:rPr>
                <w:rFonts w:hint="eastAsia" w:ascii="宋体" w:hAnsi="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noWrap w:val="0"/>
            <w:vAlign w:val="top"/>
          </w:tcPr>
          <w:p>
            <w:pPr>
              <w:spacing w:line="440" w:lineRule="exact"/>
              <w:rPr>
                <w:rFonts w:ascii="宋体" w:hAnsi="宋体"/>
                <w:sz w:val="24"/>
              </w:rPr>
            </w:pPr>
            <w:r>
              <w:rPr>
                <w:rFonts w:ascii="宋体" w:hAnsi="宋体"/>
                <w:sz w:val="24"/>
              </w:rPr>
              <w:t>1</w:t>
            </w:r>
          </w:p>
        </w:tc>
        <w:tc>
          <w:tcPr>
            <w:tcW w:w="1740" w:type="dxa"/>
            <w:noWrap w:val="0"/>
            <w:vAlign w:val="top"/>
          </w:tcPr>
          <w:p>
            <w:pPr>
              <w:spacing w:line="440" w:lineRule="exact"/>
              <w:rPr>
                <w:rFonts w:ascii="宋体" w:hAnsi="宋体"/>
                <w:sz w:val="24"/>
              </w:rPr>
            </w:pPr>
          </w:p>
        </w:tc>
        <w:tc>
          <w:tcPr>
            <w:tcW w:w="2056" w:type="dxa"/>
            <w:noWrap w:val="0"/>
            <w:vAlign w:val="top"/>
          </w:tcPr>
          <w:p>
            <w:pPr>
              <w:spacing w:line="440" w:lineRule="exact"/>
              <w:rPr>
                <w:rFonts w:ascii="宋体" w:hAnsi="宋体"/>
                <w:sz w:val="24"/>
              </w:rPr>
            </w:pPr>
          </w:p>
        </w:tc>
        <w:tc>
          <w:tcPr>
            <w:tcW w:w="2393" w:type="dxa"/>
            <w:noWrap w:val="0"/>
            <w:vAlign w:val="top"/>
          </w:tcPr>
          <w:p>
            <w:pPr>
              <w:spacing w:line="440" w:lineRule="exact"/>
              <w:rPr>
                <w:rFonts w:ascii="宋体" w:hAnsi="宋体"/>
                <w:sz w:val="24"/>
              </w:rPr>
            </w:pPr>
          </w:p>
        </w:tc>
        <w:tc>
          <w:tcPr>
            <w:tcW w:w="1721" w:type="dxa"/>
            <w:noWrap w:val="0"/>
            <w:vAlign w:val="top"/>
          </w:tcPr>
          <w:p>
            <w:pPr>
              <w:spacing w:line="440" w:lineRule="exact"/>
              <w:rPr>
                <w:rFonts w:ascii="宋体" w:hAnsi="宋体"/>
                <w:sz w:val="24"/>
              </w:rPr>
            </w:pPr>
          </w:p>
        </w:tc>
        <w:tc>
          <w:tcPr>
            <w:tcW w:w="1218" w:type="dxa"/>
            <w:noWrap w:val="0"/>
            <w:vAlign w:val="top"/>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noWrap w:val="0"/>
            <w:vAlign w:val="top"/>
          </w:tcPr>
          <w:p>
            <w:pPr>
              <w:spacing w:line="440" w:lineRule="exact"/>
              <w:rPr>
                <w:rFonts w:ascii="宋体" w:hAnsi="宋体"/>
                <w:sz w:val="24"/>
              </w:rPr>
            </w:pPr>
            <w:r>
              <w:rPr>
                <w:rFonts w:ascii="宋体" w:hAnsi="宋体"/>
                <w:sz w:val="24"/>
              </w:rPr>
              <w:t>2</w:t>
            </w:r>
          </w:p>
        </w:tc>
        <w:tc>
          <w:tcPr>
            <w:tcW w:w="1740" w:type="dxa"/>
            <w:noWrap w:val="0"/>
            <w:vAlign w:val="top"/>
          </w:tcPr>
          <w:p>
            <w:pPr>
              <w:spacing w:line="440" w:lineRule="exact"/>
              <w:rPr>
                <w:rFonts w:ascii="宋体" w:hAnsi="宋体"/>
                <w:sz w:val="24"/>
              </w:rPr>
            </w:pPr>
          </w:p>
        </w:tc>
        <w:tc>
          <w:tcPr>
            <w:tcW w:w="2056" w:type="dxa"/>
            <w:noWrap w:val="0"/>
            <w:vAlign w:val="top"/>
          </w:tcPr>
          <w:p>
            <w:pPr>
              <w:spacing w:line="440" w:lineRule="exact"/>
              <w:rPr>
                <w:rFonts w:ascii="宋体" w:hAnsi="宋体"/>
                <w:sz w:val="24"/>
              </w:rPr>
            </w:pPr>
          </w:p>
        </w:tc>
        <w:tc>
          <w:tcPr>
            <w:tcW w:w="2393" w:type="dxa"/>
            <w:noWrap w:val="0"/>
            <w:vAlign w:val="top"/>
          </w:tcPr>
          <w:p>
            <w:pPr>
              <w:spacing w:line="440" w:lineRule="exact"/>
              <w:rPr>
                <w:rFonts w:ascii="宋体" w:hAnsi="宋体"/>
                <w:sz w:val="24"/>
              </w:rPr>
            </w:pPr>
          </w:p>
        </w:tc>
        <w:tc>
          <w:tcPr>
            <w:tcW w:w="1721" w:type="dxa"/>
            <w:noWrap w:val="0"/>
            <w:vAlign w:val="top"/>
          </w:tcPr>
          <w:p>
            <w:pPr>
              <w:spacing w:line="440" w:lineRule="exact"/>
              <w:rPr>
                <w:rFonts w:ascii="宋体" w:hAnsi="宋体"/>
                <w:sz w:val="24"/>
              </w:rPr>
            </w:pPr>
          </w:p>
        </w:tc>
        <w:tc>
          <w:tcPr>
            <w:tcW w:w="1218" w:type="dxa"/>
            <w:noWrap w:val="0"/>
            <w:vAlign w:val="top"/>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noWrap w:val="0"/>
            <w:vAlign w:val="top"/>
          </w:tcPr>
          <w:p>
            <w:pPr>
              <w:spacing w:line="440" w:lineRule="exact"/>
              <w:rPr>
                <w:rFonts w:ascii="宋体" w:hAnsi="宋体"/>
                <w:sz w:val="24"/>
              </w:rPr>
            </w:pPr>
            <w:r>
              <w:rPr>
                <w:rFonts w:ascii="宋体" w:hAnsi="宋体"/>
                <w:sz w:val="24"/>
              </w:rPr>
              <w:t>3</w:t>
            </w:r>
          </w:p>
        </w:tc>
        <w:tc>
          <w:tcPr>
            <w:tcW w:w="1740" w:type="dxa"/>
            <w:noWrap w:val="0"/>
            <w:vAlign w:val="top"/>
          </w:tcPr>
          <w:p>
            <w:pPr>
              <w:spacing w:line="440" w:lineRule="exact"/>
              <w:rPr>
                <w:rFonts w:ascii="宋体" w:hAnsi="宋体"/>
                <w:sz w:val="24"/>
              </w:rPr>
            </w:pPr>
          </w:p>
        </w:tc>
        <w:tc>
          <w:tcPr>
            <w:tcW w:w="2056" w:type="dxa"/>
            <w:noWrap w:val="0"/>
            <w:vAlign w:val="top"/>
          </w:tcPr>
          <w:p>
            <w:pPr>
              <w:spacing w:line="440" w:lineRule="exact"/>
              <w:rPr>
                <w:rFonts w:ascii="宋体" w:hAnsi="宋体"/>
                <w:sz w:val="24"/>
              </w:rPr>
            </w:pPr>
          </w:p>
        </w:tc>
        <w:tc>
          <w:tcPr>
            <w:tcW w:w="2393" w:type="dxa"/>
            <w:noWrap w:val="0"/>
            <w:vAlign w:val="top"/>
          </w:tcPr>
          <w:p>
            <w:pPr>
              <w:spacing w:line="440" w:lineRule="exact"/>
              <w:rPr>
                <w:rFonts w:ascii="宋体" w:hAnsi="宋体"/>
                <w:sz w:val="24"/>
              </w:rPr>
            </w:pPr>
          </w:p>
        </w:tc>
        <w:tc>
          <w:tcPr>
            <w:tcW w:w="1721" w:type="dxa"/>
            <w:noWrap w:val="0"/>
            <w:vAlign w:val="top"/>
          </w:tcPr>
          <w:p>
            <w:pPr>
              <w:spacing w:line="440" w:lineRule="exact"/>
              <w:rPr>
                <w:rFonts w:ascii="宋体" w:hAnsi="宋体"/>
                <w:sz w:val="24"/>
              </w:rPr>
            </w:pPr>
          </w:p>
        </w:tc>
        <w:tc>
          <w:tcPr>
            <w:tcW w:w="1218" w:type="dxa"/>
            <w:noWrap w:val="0"/>
            <w:vAlign w:val="top"/>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noWrap w:val="0"/>
            <w:vAlign w:val="top"/>
          </w:tcPr>
          <w:p>
            <w:pPr>
              <w:spacing w:line="440" w:lineRule="exact"/>
              <w:rPr>
                <w:rFonts w:ascii="宋体" w:hAnsi="宋体"/>
                <w:sz w:val="24"/>
              </w:rPr>
            </w:pPr>
            <w:r>
              <w:rPr>
                <w:rFonts w:hint="eastAsia" w:ascii="宋体" w:hAnsi="宋体"/>
                <w:sz w:val="24"/>
              </w:rPr>
              <w:t>…</w:t>
            </w:r>
          </w:p>
        </w:tc>
        <w:tc>
          <w:tcPr>
            <w:tcW w:w="1740" w:type="dxa"/>
            <w:noWrap w:val="0"/>
            <w:vAlign w:val="top"/>
          </w:tcPr>
          <w:p>
            <w:pPr>
              <w:spacing w:line="440" w:lineRule="exact"/>
              <w:rPr>
                <w:rFonts w:ascii="宋体" w:hAnsi="宋体"/>
                <w:sz w:val="24"/>
              </w:rPr>
            </w:pPr>
          </w:p>
        </w:tc>
        <w:tc>
          <w:tcPr>
            <w:tcW w:w="2056" w:type="dxa"/>
            <w:noWrap w:val="0"/>
            <w:vAlign w:val="top"/>
          </w:tcPr>
          <w:p>
            <w:pPr>
              <w:spacing w:line="440" w:lineRule="exact"/>
              <w:rPr>
                <w:rFonts w:ascii="宋体" w:hAnsi="宋体"/>
                <w:sz w:val="24"/>
              </w:rPr>
            </w:pPr>
          </w:p>
        </w:tc>
        <w:tc>
          <w:tcPr>
            <w:tcW w:w="2393" w:type="dxa"/>
            <w:noWrap w:val="0"/>
            <w:vAlign w:val="top"/>
          </w:tcPr>
          <w:p>
            <w:pPr>
              <w:spacing w:line="440" w:lineRule="exact"/>
              <w:rPr>
                <w:rFonts w:ascii="宋体" w:hAnsi="宋体"/>
                <w:sz w:val="24"/>
              </w:rPr>
            </w:pPr>
          </w:p>
        </w:tc>
        <w:tc>
          <w:tcPr>
            <w:tcW w:w="1721" w:type="dxa"/>
            <w:noWrap w:val="0"/>
            <w:vAlign w:val="top"/>
          </w:tcPr>
          <w:p>
            <w:pPr>
              <w:spacing w:line="440" w:lineRule="exact"/>
              <w:rPr>
                <w:rFonts w:ascii="宋体" w:hAnsi="宋体"/>
                <w:sz w:val="24"/>
              </w:rPr>
            </w:pPr>
          </w:p>
        </w:tc>
        <w:tc>
          <w:tcPr>
            <w:tcW w:w="1218" w:type="dxa"/>
            <w:noWrap w:val="0"/>
            <w:vAlign w:val="top"/>
          </w:tcPr>
          <w:p>
            <w:pPr>
              <w:spacing w:line="440" w:lineRule="exact"/>
              <w:rPr>
                <w:rFonts w:ascii="宋体" w:hAnsi="宋体"/>
                <w:sz w:val="24"/>
              </w:rPr>
            </w:pPr>
          </w:p>
        </w:tc>
      </w:tr>
    </w:tbl>
    <w:p>
      <w:pPr>
        <w:spacing w:line="440" w:lineRule="exact"/>
        <w:rPr>
          <w:rFonts w:ascii="宋体" w:hAnsi="宋体"/>
          <w:sz w:val="24"/>
        </w:rPr>
      </w:pPr>
      <w:r>
        <w:rPr>
          <w:rFonts w:hint="eastAsia" w:ascii="宋体" w:hAnsi="宋体"/>
          <w:sz w:val="24"/>
        </w:rPr>
        <w:t>注：与采购文件要求逐条对应填写。</w:t>
      </w:r>
    </w:p>
    <w:p>
      <w:pPr>
        <w:spacing w:line="440" w:lineRule="exact"/>
        <w:rPr>
          <w:rFonts w:ascii="宋体" w:hAnsi="宋体"/>
          <w:sz w:val="24"/>
          <w:u w:val="single"/>
        </w:rPr>
      </w:pPr>
      <w:r>
        <w:rPr>
          <w:rFonts w:hint="eastAsia" w:ascii="宋体" w:hAnsi="宋体"/>
          <w:sz w:val="24"/>
        </w:rPr>
        <w:t>供应商代表签字：</w:t>
      </w:r>
    </w:p>
    <w:p>
      <w:pPr>
        <w:spacing w:line="440" w:lineRule="exact"/>
        <w:rPr>
          <w:rFonts w:ascii="宋体" w:hAnsi="宋体"/>
          <w:b/>
          <w:sz w:val="24"/>
        </w:rPr>
      </w:pPr>
      <w:r>
        <w:rPr>
          <w:rFonts w:hint="eastAsia" w:ascii="宋体" w:hAnsi="宋体"/>
          <w:sz w:val="24"/>
        </w:rPr>
        <w:t>日期：</w:t>
      </w:r>
      <w:r>
        <w:rPr>
          <w:rFonts w:ascii="宋体" w:hAnsi="宋体"/>
          <w:bCs/>
          <w:sz w:val="24"/>
        </w:rPr>
        <w:t>20</w:t>
      </w:r>
      <w:r>
        <w:rPr>
          <w:rFonts w:hint="eastAsia" w:ascii="宋体" w:hAnsi="宋体"/>
          <w:sz w:val="24"/>
          <w:u w:val="single"/>
        </w:rPr>
        <w:t xml:space="preserve">　 </w:t>
      </w:r>
      <w:r>
        <w:rPr>
          <w:rFonts w:hint="eastAsia" w:ascii="宋体" w:hAnsi="宋体"/>
          <w:bCs/>
          <w:sz w:val="24"/>
        </w:rPr>
        <w:t>年</w:t>
      </w:r>
      <w:r>
        <w:rPr>
          <w:rFonts w:hint="eastAsia" w:ascii="宋体" w:hAnsi="宋体"/>
          <w:bCs/>
          <w:sz w:val="24"/>
          <w:u w:val="single"/>
        </w:rPr>
        <w:t>　</w:t>
      </w:r>
      <w:r>
        <w:rPr>
          <w:rFonts w:hint="eastAsia" w:ascii="宋体" w:hAnsi="宋体"/>
          <w:bCs/>
          <w:sz w:val="24"/>
        </w:rPr>
        <w:t>月</w:t>
      </w:r>
      <w:r>
        <w:rPr>
          <w:rFonts w:hint="eastAsia" w:ascii="宋体" w:hAnsi="宋体"/>
          <w:bCs/>
          <w:sz w:val="24"/>
          <w:u w:val="single"/>
        </w:rPr>
        <w:t>　</w:t>
      </w:r>
      <w:r>
        <w:rPr>
          <w:rFonts w:hint="eastAsia" w:ascii="宋体" w:hAnsi="宋体"/>
          <w:bCs/>
          <w:sz w:val="24"/>
        </w:rPr>
        <w:t>日</w:t>
      </w:r>
    </w:p>
    <w:p>
      <w:pPr>
        <w:spacing w:line="440" w:lineRule="exact"/>
        <w:jc w:val="left"/>
        <w:rPr>
          <w:rFonts w:hint="eastAsia" w:ascii="宋体" w:hAnsi="宋体"/>
          <w:b/>
          <w:sz w:val="32"/>
          <w:szCs w:val="32"/>
        </w:rPr>
      </w:pPr>
    </w:p>
    <w:p>
      <w:pPr>
        <w:jc w:val="center"/>
        <w:rPr>
          <w:rFonts w:ascii="宋体" w:hAnsi="宋体" w:cs="宋体"/>
          <w:b/>
          <w:kern w:val="0"/>
          <w:sz w:val="32"/>
          <w:szCs w:val="32"/>
        </w:rPr>
      </w:pPr>
      <w:r>
        <w:rPr>
          <w:rFonts w:ascii="宋体" w:hAnsi="宋体"/>
          <w:b/>
          <w:sz w:val="30"/>
          <w:szCs w:val="30"/>
        </w:rPr>
        <w:br w:type="page"/>
      </w:r>
      <w:r>
        <w:rPr>
          <w:rFonts w:hint="eastAsia" w:ascii="宋体" w:hAnsi="宋体"/>
          <w:b/>
          <w:sz w:val="30"/>
          <w:szCs w:val="30"/>
        </w:rPr>
        <w:t>附件2-</w:t>
      </w:r>
      <w:r>
        <w:rPr>
          <w:rFonts w:ascii="宋体" w:hAnsi="宋体"/>
          <w:b/>
          <w:sz w:val="30"/>
          <w:szCs w:val="30"/>
        </w:rPr>
        <w:t>5</w:t>
      </w:r>
      <w:r>
        <w:rPr>
          <w:rFonts w:hint="eastAsia" w:ascii="宋体" w:hAnsi="宋体"/>
          <w:b/>
          <w:sz w:val="30"/>
          <w:szCs w:val="30"/>
        </w:rPr>
        <w:t xml:space="preserve">  售后</w:t>
      </w:r>
      <w:r>
        <w:rPr>
          <w:rFonts w:hint="eastAsia" w:ascii="宋体" w:hAnsi="宋体" w:cs="宋体"/>
          <w:b/>
          <w:kern w:val="0"/>
          <w:sz w:val="32"/>
          <w:szCs w:val="32"/>
        </w:rPr>
        <w:t>服务承诺书</w:t>
      </w:r>
    </w:p>
    <w:p>
      <w:pPr>
        <w:shd w:val="clear" w:color="auto" w:fill="FFFFFF"/>
        <w:spacing w:line="440" w:lineRule="exact"/>
        <w:ind w:firstLine="475" w:firstLineChars="198"/>
        <w:rPr>
          <w:rFonts w:ascii="宋体" w:hAnsi="宋体" w:cs="宋体"/>
          <w:kern w:val="0"/>
          <w:sz w:val="24"/>
        </w:rPr>
      </w:pPr>
      <w:r>
        <w:rPr>
          <w:rFonts w:hint="eastAsia" w:ascii="宋体" w:hAnsi="宋体" w:cs="宋体"/>
          <w:kern w:val="0"/>
          <w:sz w:val="24"/>
        </w:rPr>
        <w:t>售后服务：市内有售后服务机构，供应商必须按提交的服务承诺书，提供售后服务。</w:t>
      </w:r>
    </w:p>
    <w:p>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一、拟提供售后服务的项目：</w:t>
      </w:r>
    </w:p>
    <w:p>
      <w:pPr>
        <w:shd w:val="clear" w:color="auto" w:fill="FFFFFF"/>
        <w:spacing w:line="440" w:lineRule="exact"/>
        <w:ind w:firstLine="480" w:firstLineChars="200"/>
        <w:jc w:val="left"/>
        <w:rPr>
          <w:rFonts w:hint="eastAsia" w:ascii="宋体" w:hAnsi="宋体" w:cs="宋体"/>
          <w:kern w:val="0"/>
          <w:sz w:val="24"/>
          <w:u w:val="single"/>
        </w:rPr>
      </w:pPr>
      <w:r>
        <w:rPr>
          <w:rFonts w:hint="eastAsia" w:ascii="宋体" w:hAnsi="宋体" w:cs="宋体"/>
          <w:kern w:val="0"/>
          <w:sz w:val="24"/>
        </w:rPr>
        <w:t>二、售后免费质保期限：</w:t>
      </w:r>
    </w:p>
    <w:p>
      <w:pPr>
        <w:spacing w:line="440" w:lineRule="exact"/>
        <w:ind w:firstLine="480" w:firstLineChars="200"/>
        <w:jc w:val="left"/>
        <w:rPr>
          <w:rFonts w:ascii="宋体" w:hAnsi="宋体" w:cs="宋体"/>
          <w:kern w:val="0"/>
          <w:sz w:val="24"/>
          <w:u w:val="single"/>
        </w:rPr>
      </w:pPr>
      <w:r>
        <w:rPr>
          <w:rFonts w:hint="eastAsia" w:ascii="宋体" w:hAnsi="宋体" w:cs="宋体"/>
          <w:kern w:val="0"/>
          <w:sz w:val="24"/>
        </w:rPr>
        <w:t>三、服务响应及到达现场的时间：</w:t>
      </w:r>
    </w:p>
    <w:p>
      <w:pPr>
        <w:spacing w:line="440" w:lineRule="exact"/>
        <w:ind w:firstLine="480" w:firstLineChars="200"/>
        <w:jc w:val="left"/>
        <w:rPr>
          <w:rFonts w:ascii="宋体" w:hAnsi="宋体" w:cs="宋体"/>
          <w:kern w:val="0"/>
          <w:sz w:val="24"/>
          <w:u w:val="single"/>
        </w:rPr>
      </w:pPr>
      <w:r>
        <w:rPr>
          <w:rFonts w:hint="eastAsia" w:ascii="宋体" w:hAnsi="宋体" w:cs="宋体"/>
          <w:kern w:val="0"/>
          <w:sz w:val="24"/>
        </w:rPr>
        <w:t>四、供应商的其他服务承诺及优惠条件：</w:t>
      </w:r>
    </w:p>
    <w:p>
      <w:pPr>
        <w:widowControl/>
        <w:spacing w:before="100" w:beforeAutospacing="1" w:after="100" w:afterAutospacing="1" w:line="440" w:lineRule="exact"/>
        <w:ind w:firstLine="899"/>
        <w:jc w:val="left"/>
        <w:rPr>
          <w:rFonts w:ascii="宋体" w:hAnsi="宋体" w:cs="宋体"/>
          <w:kern w:val="0"/>
          <w:sz w:val="24"/>
        </w:rPr>
      </w:pPr>
      <w:r>
        <w:rPr>
          <w:rFonts w:hint="eastAsia" w:ascii="宋体" w:hAnsi="宋体" w:cs="宋体"/>
          <w:kern w:val="0"/>
          <w:sz w:val="24"/>
        </w:rPr>
        <w:t>公司法人代表</w:t>
      </w:r>
      <w:r>
        <w:rPr>
          <w:rFonts w:ascii="宋体" w:hAnsi="宋体" w:cs="宋体"/>
          <w:kern w:val="0"/>
          <w:sz w:val="24"/>
        </w:rPr>
        <w:t>(</w:t>
      </w:r>
      <w:r>
        <w:rPr>
          <w:rFonts w:hint="eastAsia" w:ascii="宋体" w:hAnsi="宋体" w:cs="宋体"/>
          <w:kern w:val="0"/>
          <w:sz w:val="24"/>
        </w:rPr>
        <w:t>盖章或签字</w:t>
      </w:r>
      <w:r>
        <w:rPr>
          <w:rFonts w:ascii="宋体" w:hAnsi="宋体" w:cs="宋体"/>
          <w:kern w:val="0"/>
          <w:sz w:val="24"/>
        </w:rPr>
        <w:t>)</w:t>
      </w:r>
      <w:r>
        <w:rPr>
          <w:rFonts w:hint="eastAsia" w:ascii="宋体" w:hAnsi="宋体" w:cs="宋体"/>
          <w:kern w:val="0"/>
          <w:sz w:val="24"/>
        </w:rPr>
        <w:t>：</w:t>
      </w:r>
    </w:p>
    <w:p>
      <w:pPr>
        <w:widowControl/>
        <w:spacing w:before="100" w:beforeAutospacing="1" w:after="100" w:afterAutospacing="1" w:line="440" w:lineRule="exact"/>
        <w:ind w:firstLine="899"/>
        <w:jc w:val="left"/>
        <w:rPr>
          <w:rFonts w:ascii="宋体" w:hAnsi="宋体" w:cs="宋体"/>
          <w:kern w:val="0"/>
          <w:sz w:val="24"/>
        </w:rPr>
      </w:pPr>
      <w:r>
        <w:rPr>
          <w:rFonts w:hint="eastAsia" w:ascii="宋体" w:hAnsi="宋体" w:cs="宋体"/>
          <w:kern w:val="0"/>
          <w:sz w:val="24"/>
        </w:rPr>
        <w:t>法人授权代表</w:t>
      </w:r>
      <w:r>
        <w:rPr>
          <w:rFonts w:ascii="宋体" w:hAnsi="宋体" w:cs="宋体"/>
          <w:kern w:val="0"/>
          <w:sz w:val="24"/>
        </w:rPr>
        <w:t>(</w:t>
      </w:r>
      <w:r>
        <w:rPr>
          <w:rFonts w:hint="eastAsia" w:ascii="宋体" w:hAnsi="宋体" w:cs="宋体"/>
          <w:kern w:val="0"/>
          <w:sz w:val="24"/>
        </w:rPr>
        <w:t>盖章或签字</w:t>
      </w:r>
      <w:r>
        <w:rPr>
          <w:rFonts w:ascii="宋体" w:hAnsi="宋体" w:cs="宋体"/>
          <w:kern w:val="0"/>
          <w:sz w:val="24"/>
        </w:rPr>
        <w:t>)</w:t>
      </w:r>
      <w:r>
        <w:rPr>
          <w:rFonts w:hint="eastAsia" w:ascii="宋体" w:hAnsi="宋体" w:cs="宋体"/>
          <w:kern w:val="0"/>
          <w:sz w:val="24"/>
        </w:rPr>
        <w:t>：</w:t>
      </w:r>
    </w:p>
    <w:p>
      <w:pPr>
        <w:widowControl/>
        <w:spacing w:before="100" w:beforeAutospacing="1" w:after="100" w:afterAutospacing="1" w:line="440" w:lineRule="exact"/>
        <w:ind w:firstLine="897"/>
        <w:jc w:val="left"/>
        <w:rPr>
          <w:rFonts w:ascii="宋体" w:hAnsi="宋体" w:cs="宋体"/>
          <w:kern w:val="0"/>
          <w:sz w:val="24"/>
        </w:rPr>
      </w:pPr>
      <w:r>
        <w:rPr>
          <w:rFonts w:hint="eastAsia" w:ascii="宋体" w:hAnsi="宋体" w:cs="宋体"/>
          <w:kern w:val="0"/>
          <w:sz w:val="24"/>
        </w:rPr>
        <w:t>项目经办人</w:t>
      </w:r>
      <w:r>
        <w:rPr>
          <w:rFonts w:ascii="宋体" w:hAnsi="宋体" w:cs="宋体"/>
          <w:kern w:val="0"/>
          <w:sz w:val="24"/>
        </w:rPr>
        <w:t>(</w:t>
      </w:r>
      <w:r>
        <w:rPr>
          <w:rFonts w:hint="eastAsia" w:ascii="宋体" w:hAnsi="宋体" w:cs="宋体"/>
          <w:kern w:val="0"/>
          <w:sz w:val="24"/>
        </w:rPr>
        <w:t>盖章或签字</w:t>
      </w:r>
      <w:r>
        <w:rPr>
          <w:rFonts w:ascii="宋体" w:hAnsi="宋体" w:cs="宋体"/>
          <w:kern w:val="0"/>
          <w:sz w:val="24"/>
        </w:rPr>
        <w:t>)</w:t>
      </w:r>
      <w:r>
        <w:rPr>
          <w:rFonts w:hint="eastAsia" w:ascii="宋体" w:hAnsi="宋体" w:cs="宋体"/>
          <w:kern w:val="0"/>
          <w:sz w:val="24"/>
        </w:rPr>
        <w:t>：</w:t>
      </w:r>
    </w:p>
    <w:p>
      <w:pPr>
        <w:widowControl/>
        <w:adjustRightInd w:val="0"/>
        <w:spacing w:line="440" w:lineRule="exact"/>
        <w:ind w:firstLine="840" w:firstLineChars="350"/>
        <w:jc w:val="left"/>
        <w:rPr>
          <w:rFonts w:ascii="宋体" w:hAnsi="宋体" w:cs="宋体"/>
          <w:kern w:val="0"/>
          <w:sz w:val="24"/>
        </w:rPr>
      </w:pPr>
      <w:r>
        <w:rPr>
          <w:rFonts w:hint="eastAsia" w:ascii="宋体" w:hAnsi="宋体" w:cs="宋体"/>
          <w:kern w:val="0"/>
          <w:sz w:val="24"/>
        </w:rPr>
        <w:t>日期：</w:t>
      </w:r>
      <w:r>
        <w:rPr>
          <w:rFonts w:ascii="宋体" w:hAnsi="宋体" w:cs="宋体"/>
          <w:kern w:val="0"/>
          <w:sz w:val="24"/>
        </w:rPr>
        <w:t>20</w:t>
      </w:r>
      <w:r>
        <w:rPr>
          <w:rFonts w:hint="eastAsia" w:ascii="宋体" w:hAnsi="宋体" w:cs="宋体"/>
          <w:kern w:val="0"/>
          <w:sz w:val="24"/>
        </w:rPr>
        <w:t xml:space="preserve">  年  月  日</w:t>
      </w:r>
    </w:p>
    <w:p>
      <w:pPr>
        <w:tabs>
          <w:tab w:val="left" w:pos="2880"/>
        </w:tabs>
        <w:spacing w:line="460" w:lineRule="atLeast"/>
        <w:jc w:val="center"/>
        <w:rPr>
          <w:rFonts w:ascii="宋体" w:hAnsi="宋体"/>
          <w:b/>
          <w:bCs/>
          <w:sz w:val="32"/>
          <w:szCs w:val="32"/>
        </w:rPr>
      </w:pPr>
    </w:p>
    <w:sectPr>
      <w:footerReference r:id="rId7" w:type="default"/>
      <w:pgSz w:w="11906" w:h="16838"/>
      <w:pgMar w:top="1134" w:right="1134" w:bottom="1134" w:left="1134" w:header="851" w:footer="992" w:gutter="0"/>
      <w:pgNumType w:start="10"/>
      <w:cols w:space="720" w:num="1"/>
      <w:docGrid w:type="lines" w:linePitch="37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MS PGothic">
    <w:panose1 w:val="020B0600070205080204"/>
    <w:charset w:val="80"/>
    <w:family w:val="swiss"/>
    <w:pitch w:val="default"/>
    <w:sig w:usb0="E00002FF" w:usb1="6AC7FDFB" w:usb2="08000012" w:usb3="00000000" w:csb0="4002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p>
    <w:pPr>
      <w:pStyle w:val="22"/>
      <w:ind w:right="360"/>
      <w:jc w:val="both"/>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5"/>
      </w:rPr>
    </w:pPr>
    <w:r>
      <w:fldChar w:fldCharType="begin"/>
    </w:r>
    <w:r>
      <w:rPr>
        <w:rStyle w:val="35"/>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6</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22"/>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6</w:t>
                    </w:r>
                    <w:r>
                      <w:rPr>
                        <w:rFonts w:hint="eastAsia"/>
                        <w:lang w:eastAsia="zh-CN"/>
                      </w:rPr>
                      <w:fldChar w:fldCharType="end"/>
                    </w:r>
                  </w:p>
                </w:txbxContent>
              </v:textbox>
            </v:shape>
          </w:pict>
        </mc:Fallback>
      </mc:AlternateContent>
    </w:r>
  </w:p>
  <w:p>
    <w:pPr>
      <w:pStyle w:val="22"/>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jc w:val="center"/>
                          </w:pPr>
                          <w:r>
                            <w:rPr>
                              <w:rFonts w:hint="eastAsia"/>
                            </w:rPr>
                            <w:t>第</w:t>
                          </w:r>
                          <w:r>
                            <w:fldChar w:fldCharType="begin"/>
                          </w:r>
                          <w:r>
                            <w:instrText xml:space="preserve"> PAGE   \* MERGEFORMAT </w:instrText>
                          </w:r>
                          <w:r>
                            <w:fldChar w:fldCharType="separate"/>
                          </w:r>
                          <w:r>
                            <w:rPr>
                              <w:lang w:val="zh-CN"/>
                            </w:rPr>
                            <w:t>10</w:t>
                          </w:r>
                          <w:r>
                            <w:fldChar w:fldCharType="end"/>
                          </w:r>
                          <w:r>
                            <w:rPr>
                              <w:rFonts w:hint="eastAsia"/>
                            </w:rPr>
                            <w:t>页</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sF/f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SwX99yQEAAJkDAAAOAAAAAAAAAAEAIAAAAB4BAABkcnMvZTJvRG9j&#10;LnhtbFBLBQYAAAAABgAGAFkBAABZBQAAAAA=&#10;">
              <v:fill on="f" focussize="0,0"/>
              <v:stroke on="f"/>
              <v:imagedata o:title=""/>
              <o:lock v:ext="edit" aspectratio="f"/>
              <v:textbox inset="0mm,0mm,0mm,0mm" style="mso-fit-shape-to-text:t;">
                <w:txbxContent>
                  <w:p>
                    <w:pPr>
                      <w:pStyle w:val="22"/>
                      <w:jc w:val="center"/>
                    </w:pPr>
                    <w:r>
                      <w:rPr>
                        <w:rFonts w:hint="eastAsia"/>
                      </w:rPr>
                      <w:t>第</w:t>
                    </w:r>
                    <w:r>
                      <w:fldChar w:fldCharType="begin"/>
                    </w:r>
                    <w:r>
                      <w:instrText xml:space="preserve"> PAGE   \* MERGEFORMAT </w:instrText>
                    </w:r>
                    <w:r>
                      <w:fldChar w:fldCharType="separate"/>
                    </w:r>
                    <w:r>
                      <w:rPr>
                        <w:lang w:val="zh-CN"/>
                      </w:rPr>
                      <w:t>10</w:t>
                    </w:r>
                    <w:r>
                      <w:fldChar w:fldCharType="end"/>
                    </w:r>
                    <w:r>
                      <w:rPr>
                        <w:rFonts w:hint="eastAsia"/>
                      </w:rPr>
                      <w:t>页</w:t>
                    </w:r>
                  </w:p>
                </w:txbxContent>
              </v:textbox>
            </v:shape>
          </w:pict>
        </mc:Fallback>
      </mc:AlternateContent>
    </w:r>
  </w:p>
  <w:p>
    <w:pPr>
      <w:pStyle w:val="22"/>
      <w:ind w:right="360"/>
      <w:jc w:val="both"/>
      <w:rPr>
        <w:rFonts w:hint="eastAsia"/>
      </w:rPr>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rPr>
        <w:rFonts w:hint="eastAsia" w:ascii="宋体" w:hAnsi="宋体"/>
        <w:b/>
        <w:lang w:eastAsia="zh-CN"/>
      </w:rPr>
    </w:pPr>
    <w:r>
      <w:rPr>
        <w:rFonts w:hint="eastAsia" w:ascii="宋体" w:hAnsi="宋体"/>
        <w:b/>
      </w:rPr>
      <w:t xml:space="preserve">新疆同孚招投标有限公司 </w:t>
    </w:r>
    <w:r>
      <w:rPr>
        <w:rFonts w:hint="eastAsia" w:ascii="宋体" w:hAnsi="宋体"/>
        <w:b/>
        <w:lang w:eastAsia="zh-CN"/>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AC9E3"/>
    <w:multiLevelType w:val="singleLevel"/>
    <w:tmpl w:val="99AAC9E3"/>
    <w:lvl w:ilvl="0" w:tentative="0">
      <w:start w:val="1"/>
      <w:numFmt w:val="decimal"/>
      <w:lvlText w:val="%1."/>
      <w:lvlJc w:val="left"/>
      <w:pPr>
        <w:tabs>
          <w:tab w:val="left" w:pos="312"/>
        </w:tabs>
      </w:pPr>
    </w:lvl>
  </w:abstractNum>
  <w:abstractNum w:abstractNumId="1">
    <w:nsid w:val="A054333D"/>
    <w:multiLevelType w:val="singleLevel"/>
    <w:tmpl w:val="A054333D"/>
    <w:lvl w:ilvl="0" w:tentative="0">
      <w:start w:val="1"/>
      <w:numFmt w:val="decimal"/>
      <w:suff w:val="space"/>
      <w:lvlText w:val="%1."/>
      <w:lvlJc w:val="left"/>
    </w:lvl>
  </w:abstractNum>
  <w:abstractNum w:abstractNumId="2">
    <w:nsid w:val="5D194D29"/>
    <w:multiLevelType w:val="multilevel"/>
    <w:tmpl w:val="5D194D29"/>
    <w:lvl w:ilvl="0" w:tentative="0">
      <w:start w:val="3"/>
      <w:numFmt w:val="japaneseCounting"/>
      <w:pStyle w:val="6"/>
      <w:lvlText w:val="第%1章"/>
      <w:lvlJc w:val="left"/>
      <w:pPr>
        <w:tabs>
          <w:tab w:val="left" w:pos="1080"/>
        </w:tabs>
        <w:ind w:left="1080" w:hanging="1080"/>
      </w:pPr>
      <w:rPr>
        <w:rFonts w:hint="eastAsia"/>
        <w:b w:val="0"/>
        <w:sz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6D314CDA"/>
    <w:multiLevelType w:val="singleLevel"/>
    <w:tmpl w:val="6D314CDA"/>
    <w:lvl w:ilvl="0" w:tentative="0">
      <w:start w:val="6"/>
      <w:numFmt w:val="decimal"/>
      <w:suff w:val="nothing"/>
      <w:lvlText w:val="%1、"/>
      <w:lvlJc w:val="left"/>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hyphenationZone w:val="360"/>
  <w:drawingGridVerticalSpacing w:val="375"/>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3EE"/>
    <w:rsid w:val="00000414"/>
    <w:rsid w:val="000019BF"/>
    <w:rsid w:val="0000253D"/>
    <w:rsid w:val="000035EC"/>
    <w:rsid w:val="00003C75"/>
    <w:rsid w:val="00003FA3"/>
    <w:rsid w:val="00004D14"/>
    <w:rsid w:val="00005706"/>
    <w:rsid w:val="0000592C"/>
    <w:rsid w:val="0000726F"/>
    <w:rsid w:val="000072B6"/>
    <w:rsid w:val="000073D8"/>
    <w:rsid w:val="000078B1"/>
    <w:rsid w:val="00007F7B"/>
    <w:rsid w:val="00010218"/>
    <w:rsid w:val="00011E4C"/>
    <w:rsid w:val="00013228"/>
    <w:rsid w:val="000134CB"/>
    <w:rsid w:val="000134F3"/>
    <w:rsid w:val="00013521"/>
    <w:rsid w:val="00013EE5"/>
    <w:rsid w:val="00013F7D"/>
    <w:rsid w:val="000158C8"/>
    <w:rsid w:val="000158F5"/>
    <w:rsid w:val="00016A51"/>
    <w:rsid w:val="00016C4C"/>
    <w:rsid w:val="00017668"/>
    <w:rsid w:val="000176FE"/>
    <w:rsid w:val="000177F1"/>
    <w:rsid w:val="00017A0F"/>
    <w:rsid w:val="00020055"/>
    <w:rsid w:val="000205B7"/>
    <w:rsid w:val="0002110E"/>
    <w:rsid w:val="00021330"/>
    <w:rsid w:val="00022A4E"/>
    <w:rsid w:val="00022FD6"/>
    <w:rsid w:val="00023467"/>
    <w:rsid w:val="000234F8"/>
    <w:rsid w:val="00024916"/>
    <w:rsid w:val="000249D0"/>
    <w:rsid w:val="00024CE2"/>
    <w:rsid w:val="0002533F"/>
    <w:rsid w:val="00025480"/>
    <w:rsid w:val="00025C52"/>
    <w:rsid w:val="000268AB"/>
    <w:rsid w:val="00026E22"/>
    <w:rsid w:val="00027955"/>
    <w:rsid w:val="00027983"/>
    <w:rsid w:val="00030E8F"/>
    <w:rsid w:val="00030FA7"/>
    <w:rsid w:val="00032222"/>
    <w:rsid w:val="00032311"/>
    <w:rsid w:val="000326D3"/>
    <w:rsid w:val="00032FBA"/>
    <w:rsid w:val="000341B7"/>
    <w:rsid w:val="000348A5"/>
    <w:rsid w:val="00035836"/>
    <w:rsid w:val="00035971"/>
    <w:rsid w:val="00035CE6"/>
    <w:rsid w:val="00035E54"/>
    <w:rsid w:val="00036717"/>
    <w:rsid w:val="0003764C"/>
    <w:rsid w:val="0003794F"/>
    <w:rsid w:val="0004071A"/>
    <w:rsid w:val="000410FA"/>
    <w:rsid w:val="00041304"/>
    <w:rsid w:val="0004190A"/>
    <w:rsid w:val="000420B0"/>
    <w:rsid w:val="0004261F"/>
    <w:rsid w:val="00042AB4"/>
    <w:rsid w:val="00042FA5"/>
    <w:rsid w:val="00042FF8"/>
    <w:rsid w:val="000432B4"/>
    <w:rsid w:val="00043C0E"/>
    <w:rsid w:val="00044674"/>
    <w:rsid w:val="000446D4"/>
    <w:rsid w:val="00044A72"/>
    <w:rsid w:val="00044DAF"/>
    <w:rsid w:val="00044FB0"/>
    <w:rsid w:val="00047FFE"/>
    <w:rsid w:val="00050EE1"/>
    <w:rsid w:val="0005102B"/>
    <w:rsid w:val="00051EE0"/>
    <w:rsid w:val="00052679"/>
    <w:rsid w:val="000529DC"/>
    <w:rsid w:val="00052CD4"/>
    <w:rsid w:val="00052D9D"/>
    <w:rsid w:val="0005309D"/>
    <w:rsid w:val="0005374C"/>
    <w:rsid w:val="00053872"/>
    <w:rsid w:val="00053C6A"/>
    <w:rsid w:val="00053CEE"/>
    <w:rsid w:val="00055F1B"/>
    <w:rsid w:val="000605C6"/>
    <w:rsid w:val="00061124"/>
    <w:rsid w:val="000614AC"/>
    <w:rsid w:val="00061539"/>
    <w:rsid w:val="00062ACE"/>
    <w:rsid w:val="00063963"/>
    <w:rsid w:val="00064589"/>
    <w:rsid w:val="0006468D"/>
    <w:rsid w:val="00064C87"/>
    <w:rsid w:val="00065EE9"/>
    <w:rsid w:val="00065FDC"/>
    <w:rsid w:val="00066B24"/>
    <w:rsid w:val="0006711A"/>
    <w:rsid w:val="000703AA"/>
    <w:rsid w:val="00071483"/>
    <w:rsid w:val="00071680"/>
    <w:rsid w:val="00071EB4"/>
    <w:rsid w:val="00071FFE"/>
    <w:rsid w:val="0007319E"/>
    <w:rsid w:val="00073220"/>
    <w:rsid w:val="00073A23"/>
    <w:rsid w:val="00073B74"/>
    <w:rsid w:val="00073C1B"/>
    <w:rsid w:val="00073F6A"/>
    <w:rsid w:val="0007509E"/>
    <w:rsid w:val="000761AA"/>
    <w:rsid w:val="00077339"/>
    <w:rsid w:val="00077991"/>
    <w:rsid w:val="00080CD1"/>
    <w:rsid w:val="000817E0"/>
    <w:rsid w:val="00081B53"/>
    <w:rsid w:val="00081D36"/>
    <w:rsid w:val="000828D9"/>
    <w:rsid w:val="00082FFA"/>
    <w:rsid w:val="0008311F"/>
    <w:rsid w:val="00083273"/>
    <w:rsid w:val="000832C9"/>
    <w:rsid w:val="0008333B"/>
    <w:rsid w:val="00083683"/>
    <w:rsid w:val="00084956"/>
    <w:rsid w:val="00086F6C"/>
    <w:rsid w:val="000874DE"/>
    <w:rsid w:val="00087FEA"/>
    <w:rsid w:val="0009089F"/>
    <w:rsid w:val="00090BC5"/>
    <w:rsid w:val="00090C07"/>
    <w:rsid w:val="00090D47"/>
    <w:rsid w:val="0009256B"/>
    <w:rsid w:val="00093488"/>
    <w:rsid w:val="00094923"/>
    <w:rsid w:val="00095861"/>
    <w:rsid w:val="00095878"/>
    <w:rsid w:val="00095B5A"/>
    <w:rsid w:val="00096696"/>
    <w:rsid w:val="00096803"/>
    <w:rsid w:val="00097142"/>
    <w:rsid w:val="000976C1"/>
    <w:rsid w:val="000A274E"/>
    <w:rsid w:val="000A2DF6"/>
    <w:rsid w:val="000A30C4"/>
    <w:rsid w:val="000A4AFA"/>
    <w:rsid w:val="000A5B93"/>
    <w:rsid w:val="000A6E3A"/>
    <w:rsid w:val="000A7BC4"/>
    <w:rsid w:val="000B033E"/>
    <w:rsid w:val="000B1B6C"/>
    <w:rsid w:val="000B24FA"/>
    <w:rsid w:val="000B2831"/>
    <w:rsid w:val="000B3BAE"/>
    <w:rsid w:val="000B42F6"/>
    <w:rsid w:val="000B51A3"/>
    <w:rsid w:val="000B55EB"/>
    <w:rsid w:val="000B5733"/>
    <w:rsid w:val="000B6132"/>
    <w:rsid w:val="000B691F"/>
    <w:rsid w:val="000B6E96"/>
    <w:rsid w:val="000B7473"/>
    <w:rsid w:val="000C029D"/>
    <w:rsid w:val="000C08E7"/>
    <w:rsid w:val="000C0FFC"/>
    <w:rsid w:val="000C11D5"/>
    <w:rsid w:val="000C2048"/>
    <w:rsid w:val="000C4102"/>
    <w:rsid w:val="000C4B65"/>
    <w:rsid w:val="000C4B7F"/>
    <w:rsid w:val="000C4DC1"/>
    <w:rsid w:val="000C66B9"/>
    <w:rsid w:val="000C6B72"/>
    <w:rsid w:val="000C6F1D"/>
    <w:rsid w:val="000C7C89"/>
    <w:rsid w:val="000D006F"/>
    <w:rsid w:val="000D0454"/>
    <w:rsid w:val="000D0979"/>
    <w:rsid w:val="000D0B9D"/>
    <w:rsid w:val="000D0CB7"/>
    <w:rsid w:val="000D0D90"/>
    <w:rsid w:val="000D11A9"/>
    <w:rsid w:val="000D27AE"/>
    <w:rsid w:val="000D37D0"/>
    <w:rsid w:val="000D44ED"/>
    <w:rsid w:val="000D541D"/>
    <w:rsid w:val="000D658D"/>
    <w:rsid w:val="000D66C0"/>
    <w:rsid w:val="000D6B74"/>
    <w:rsid w:val="000D7228"/>
    <w:rsid w:val="000D72AD"/>
    <w:rsid w:val="000D7FE7"/>
    <w:rsid w:val="000E0E9C"/>
    <w:rsid w:val="000E1236"/>
    <w:rsid w:val="000E1EAF"/>
    <w:rsid w:val="000E236C"/>
    <w:rsid w:val="000E4341"/>
    <w:rsid w:val="000E4889"/>
    <w:rsid w:val="000E5244"/>
    <w:rsid w:val="000E5901"/>
    <w:rsid w:val="000E597B"/>
    <w:rsid w:val="000E5A7D"/>
    <w:rsid w:val="000E5B39"/>
    <w:rsid w:val="000E6BCF"/>
    <w:rsid w:val="000E6F73"/>
    <w:rsid w:val="000E7982"/>
    <w:rsid w:val="000F0C57"/>
    <w:rsid w:val="000F0FB0"/>
    <w:rsid w:val="000F11C7"/>
    <w:rsid w:val="000F120B"/>
    <w:rsid w:val="000F1578"/>
    <w:rsid w:val="000F19B4"/>
    <w:rsid w:val="000F1C91"/>
    <w:rsid w:val="000F24D3"/>
    <w:rsid w:val="000F322A"/>
    <w:rsid w:val="000F4B48"/>
    <w:rsid w:val="000F657A"/>
    <w:rsid w:val="000F6E6A"/>
    <w:rsid w:val="000F7D91"/>
    <w:rsid w:val="00100EB6"/>
    <w:rsid w:val="00102902"/>
    <w:rsid w:val="00103158"/>
    <w:rsid w:val="001032F1"/>
    <w:rsid w:val="00103D80"/>
    <w:rsid w:val="001040D5"/>
    <w:rsid w:val="00104314"/>
    <w:rsid w:val="0010484B"/>
    <w:rsid w:val="00104853"/>
    <w:rsid w:val="00104CB4"/>
    <w:rsid w:val="00106046"/>
    <w:rsid w:val="00106256"/>
    <w:rsid w:val="00107565"/>
    <w:rsid w:val="00110E26"/>
    <w:rsid w:val="001110AC"/>
    <w:rsid w:val="00111C95"/>
    <w:rsid w:val="00111F0E"/>
    <w:rsid w:val="0011222B"/>
    <w:rsid w:val="00112573"/>
    <w:rsid w:val="001155AE"/>
    <w:rsid w:val="00116CEB"/>
    <w:rsid w:val="00120359"/>
    <w:rsid w:val="00120BE8"/>
    <w:rsid w:val="001212BB"/>
    <w:rsid w:val="00122103"/>
    <w:rsid w:val="0012231A"/>
    <w:rsid w:val="00123466"/>
    <w:rsid w:val="00123BCE"/>
    <w:rsid w:val="001240BD"/>
    <w:rsid w:val="00124FF0"/>
    <w:rsid w:val="00125280"/>
    <w:rsid w:val="00125877"/>
    <w:rsid w:val="00125B95"/>
    <w:rsid w:val="00126282"/>
    <w:rsid w:val="00130214"/>
    <w:rsid w:val="00131545"/>
    <w:rsid w:val="00131D37"/>
    <w:rsid w:val="00132EC8"/>
    <w:rsid w:val="00133210"/>
    <w:rsid w:val="001337D0"/>
    <w:rsid w:val="00133A47"/>
    <w:rsid w:val="001344B0"/>
    <w:rsid w:val="00134CF8"/>
    <w:rsid w:val="00135BA8"/>
    <w:rsid w:val="001378F2"/>
    <w:rsid w:val="0013793D"/>
    <w:rsid w:val="00137BE3"/>
    <w:rsid w:val="00137C50"/>
    <w:rsid w:val="001414C3"/>
    <w:rsid w:val="00141EB0"/>
    <w:rsid w:val="0014210B"/>
    <w:rsid w:val="00143250"/>
    <w:rsid w:val="00143992"/>
    <w:rsid w:val="00144076"/>
    <w:rsid w:val="001447A8"/>
    <w:rsid w:val="00145F02"/>
    <w:rsid w:val="001465DA"/>
    <w:rsid w:val="00146CC5"/>
    <w:rsid w:val="00146E20"/>
    <w:rsid w:val="00147B73"/>
    <w:rsid w:val="00150152"/>
    <w:rsid w:val="00150362"/>
    <w:rsid w:val="00150B75"/>
    <w:rsid w:val="001515B5"/>
    <w:rsid w:val="0015298F"/>
    <w:rsid w:val="00152F44"/>
    <w:rsid w:val="001530DD"/>
    <w:rsid w:val="00153465"/>
    <w:rsid w:val="0015471E"/>
    <w:rsid w:val="00154FF7"/>
    <w:rsid w:val="00155E29"/>
    <w:rsid w:val="00161C93"/>
    <w:rsid w:val="00162023"/>
    <w:rsid w:val="001628FC"/>
    <w:rsid w:val="00162ED1"/>
    <w:rsid w:val="00163039"/>
    <w:rsid w:val="0016348A"/>
    <w:rsid w:val="00164053"/>
    <w:rsid w:val="0016450A"/>
    <w:rsid w:val="00165568"/>
    <w:rsid w:val="001655F3"/>
    <w:rsid w:val="00166196"/>
    <w:rsid w:val="00167207"/>
    <w:rsid w:val="00167E1D"/>
    <w:rsid w:val="001702BB"/>
    <w:rsid w:val="0017085C"/>
    <w:rsid w:val="001718CD"/>
    <w:rsid w:val="00171D09"/>
    <w:rsid w:val="00172044"/>
    <w:rsid w:val="00172122"/>
    <w:rsid w:val="001725B6"/>
    <w:rsid w:val="00172986"/>
    <w:rsid w:val="00172AB8"/>
    <w:rsid w:val="00173093"/>
    <w:rsid w:val="001738FE"/>
    <w:rsid w:val="00174F6E"/>
    <w:rsid w:val="00175F53"/>
    <w:rsid w:val="001763A8"/>
    <w:rsid w:val="00176571"/>
    <w:rsid w:val="0017662A"/>
    <w:rsid w:val="00176D32"/>
    <w:rsid w:val="00177468"/>
    <w:rsid w:val="00177674"/>
    <w:rsid w:val="0017793E"/>
    <w:rsid w:val="00181703"/>
    <w:rsid w:val="00181D6A"/>
    <w:rsid w:val="00181F5C"/>
    <w:rsid w:val="001823FF"/>
    <w:rsid w:val="001830F6"/>
    <w:rsid w:val="0018384E"/>
    <w:rsid w:val="00183F84"/>
    <w:rsid w:val="0018400D"/>
    <w:rsid w:val="00184C18"/>
    <w:rsid w:val="00184C40"/>
    <w:rsid w:val="001850B3"/>
    <w:rsid w:val="00185241"/>
    <w:rsid w:val="001857FF"/>
    <w:rsid w:val="00186B8D"/>
    <w:rsid w:val="00186C3D"/>
    <w:rsid w:val="00186DF2"/>
    <w:rsid w:val="00186E98"/>
    <w:rsid w:val="001873C9"/>
    <w:rsid w:val="00187BC2"/>
    <w:rsid w:val="001901D6"/>
    <w:rsid w:val="0019078C"/>
    <w:rsid w:val="00190FFC"/>
    <w:rsid w:val="001910E2"/>
    <w:rsid w:val="00191DE9"/>
    <w:rsid w:val="0019219E"/>
    <w:rsid w:val="00192274"/>
    <w:rsid w:val="001923F2"/>
    <w:rsid w:val="00192762"/>
    <w:rsid w:val="00192D86"/>
    <w:rsid w:val="00193274"/>
    <w:rsid w:val="00193603"/>
    <w:rsid w:val="001943B8"/>
    <w:rsid w:val="00195B3E"/>
    <w:rsid w:val="00195ED3"/>
    <w:rsid w:val="0019644D"/>
    <w:rsid w:val="00196730"/>
    <w:rsid w:val="00196764"/>
    <w:rsid w:val="00197B3F"/>
    <w:rsid w:val="001A0498"/>
    <w:rsid w:val="001A12E4"/>
    <w:rsid w:val="001A1769"/>
    <w:rsid w:val="001A21E2"/>
    <w:rsid w:val="001A240D"/>
    <w:rsid w:val="001A263E"/>
    <w:rsid w:val="001A354E"/>
    <w:rsid w:val="001A3659"/>
    <w:rsid w:val="001A40E7"/>
    <w:rsid w:val="001A42F5"/>
    <w:rsid w:val="001A4809"/>
    <w:rsid w:val="001A5038"/>
    <w:rsid w:val="001A62C1"/>
    <w:rsid w:val="001A702D"/>
    <w:rsid w:val="001A7AE2"/>
    <w:rsid w:val="001A7BCA"/>
    <w:rsid w:val="001B0C06"/>
    <w:rsid w:val="001B15E8"/>
    <w:rsid w:val="001B2648"/>
    <w:rsid w:val="001B297B"/>
    <w:rsid w:val="001B38F5"/>
    <w:rsid w:val="001B4782"/>
    <w:rsid w:val="001B4A76"/>
    <w:rsid w:val="001B5051"/>
    <w:rsid w:val="001B6C51"/>
    <w:rsid w:val="001B6DD5"/>
    <w:rsid w:val="001B7950"/>
    <w:rsid w:val="001C0289"/>
    <w:rsid w:val="001C02AF"/>
    <w:rsid w:val="001C1542"/>
    <w:rsid w:val="001C1B33"/>
    <w:rsid w:val="001C226E"/>
    <w:rsid w:val="001C2911"/>
    <w:rsid w:val="001C36AA"/>
    <w:rsid w:val="001C371D"/>
    <w:rsid w:val="001C3A3E"/>
    <w:rsid w:val="001C4607"/>
    <w:rsid w:val="001C585C"/>
    <w:rsid w:val="001C5AA7"/>
    <w:rsid w:val="001C5C12"/>
    <w:rsid w:val="001C6318"/>
    <w:rsid w:val="001C6A09"/>
    <w:rsid w:val="001C7EF3"/>
    <w:rsid w:val="001D052F"/>
    <w:rsid w:val="001D111C"/>
    <w:rsid w:val="001D1651"/>
    <w:rsid w:val="001D4215"/>
    <w:rsid w:val="001D438A"/>
    <w:rsid w:val="001D6301"/>
    <w:rsid w:val="001D6331"/>
    <w:rsid w:val="001D69A5"/>
    <w:rsid w:val="001D7DED"/>
    <w:rsid w:val="001E02C0"/>
    <w:rsid w:val="001E07C9"/>
    <w:rsid w:val="001E0B61"/>
    <w:rsid w:val="001E0CC8"/>
    <w:rsid w:val="001E10EF"/>
    <w:rsid w:val="001E1319"/>
    <w:rsid w:val="001E1380"/>
    <w:rsid w:val="001E1710"/>
    <w:rsid w:val="001E22F0"/>
    <w:rsid w:val="001E2DB7"/>
    <w:rsid w:val="001E38EC"/>
    <w:rsid w:val="001E55AE"/>
    <w:rsid w:val="001E5D92"/>
    <w:rsid w:val="001E6213"/>
    <w:rsid w:val="001E7747"/>
    <w:rsid w:val="001F0E2B"/>
    <w:rsid w:val="001F1315"/>
    <w:rsid w:val="001F1EC5"/>
    <w:rsid w:val="001F229D"/>
    <w:rsid w:val="001F2B43"/>
    <w:rsid w:val="001F2CBC"/>
    <w:rsid w:val="001F38E7"/>
    <w:rsid w:val="001F4A2C"/>
    <w:rsid w:val="001F4AFF"/>
    <w:rsid w:val="001F4C9E"/>
    <w:rsid w:val="001F511C"/>
    <w:rsid w:val="001F535E"/>
    <w:rsid w:val="001F5568"/>
    <w:rsid w:val="001F5A1B"/>
    <w:rsid w:val="001F6292"/>
    <w:rsid w:val="001F67C6"/>
    <w:rsid w:val="001F7CE9"/>
    <w:rsid w:val="00201410"/>
    <w:rsid w:val="00201ABE"/>
    <w:rsid w:val="002025E4"/>
    <w:rsid w:val="00203B67"/>
    <w:rsid w:val="00203CDD"/>
    <w:rsid w:val="00203D31"/>
    <w:rsid w:val="00204131"/>
    <w:rsid w:val="0020470F"/>
    <w:rsid w:val="00204A4C"/>
    <w:rsid w:val="00204B04"/>
    <w:rsid w:val="00204CDE"/>
    <w:rsid w:val="00204FE9"/>
    <w:rsid w:val="002050A7"/>
    <w:rsid w:val="00205287"/>
    <w:rsid w:val="00206C69"/>
    <w:rsid w:val="00206F6E"/>
    <w:rsid w:val="002112F8"/>
    <w:rsid w:val="0021303F"/>
    <w:rsid w:val="0021315F"/>
    <w:rsid w:val="0021387D"/>
    <w:rsid w:val="00213C11"/>
    <w:rsid w:val="0021404E"/>
    <w:rsid w:val="00214559"/>
    <w:rsid w:val="002147D2"/>
    <w:rsid w:val="002157EB"/>
    <w:rsid w:val="00215994"/>
    <w:rsid w:val="00215B05"/>
    <w:rsid w:val="00216400"/>
    <w:rsid w:val="00216C20"/>
    <w:rsid w:val="00216DDA"/>
    <w:rsid w:val="00217427"/>
    <w:rsid w:val="002202F2"/>
    <w:rsid w:val="00220418"/>
    <w:rsid w:val="002206B8"/>
    <w:rsid w:val="002207CB"/>
    <w:rsid w:val="00220CFF"/>
    <w:rsid w:val="00221D25"/>
    <w:rsid w:val="002222D4"/>
    <w:rsid w:val="002224C9"/>
    <w:rsid w:val="00223F30"/>
    <w:rsid w:val="0022501A"/>
    <w:rsid w:val="00226B88"/>
    <w:rsid w:val="00227A8E"/>
    <w:rsid w:val="00230B8A"/>
    <w:rsid w:val="0023154D"/>
    <w:rsid w:val="0023231F"/>
    <w:rsid w:val="002332F0"/>
    <w:rsid w:val="00233F68"/>
    <w:rsid w:val="00234874"/>
    <w:rsid w:val="00235625"/>
    <w:rsid w:val="00235765"/>
    <w:rsid w:val="002362D9"/>
    <w:rsid w:val="002363E5"/>
    <w:rsid w:val="0023698C"/>
    <w:rsid w:val="00240368"/>
    <w:rsid w:val="00240662"/>
    <w:rsid w:val="002406FD"/>
    <w:rsid w:val="00241859"/>
    <w:rsid w:val="00241B10"/>
    <w:rsid w:val="00241B46"/>
    <w:rsid w:val="00242A4A"/>
    <w:rsid w:val="00242CCA"/>
    <w:rsid w:val="00242E2F"/>
    <w:rsid w:val="002446BC"/>
    <w:rsid w:val="002450FB"/>
    <w:rsid w:val="00245102"/>
    <w:rsid w:val="00245926"/>
    <w:rsid w:val="00246263"/>
    <w:rsid w:val="0024630D"/>
    <w:rsid w:val="0025000A"/>
    <w:rsid w:val="00250362"/>
    <w:rsid w:val="00250528"/>
    <w:rsid w:val="00250BF7"/>
    <w:rsid w:val="00250CD4"/>
    <w:rsid w:val="0025125F"/>
    <w:rsid w:val="0025145E"/>
    <w:rsid w:val="002517EC"/>
    <w:rsid w:val="00251E00"/>
    <w:rsid w:val="00252079"/>
    <w:rsid w:val="00253197"/>
    <w:rsid w:val="00253C2E"/>
    <w:rsid w:val="00253DBB"/>
    <w:rsid w:val="00254157"/>
    <w:rsid w:val="00256CCD"/>
    <w:rsid w:val="00256D80"/>
    <w:rsid w:val="00256E4F"/>
    <w:rsid w:val="00257721"/>
    <w:rsid w:val="00257F5B"/>
    <w:rsid w:val="00260372"/>
    <w:rsid w:val="00260683"/>
    <w:rsid w:val="00260A0B"/>
    <w:rsid w:val="00260F20"/>
    <w:rsid w:val="00261100"/>
    <w:rsid w:val="00262BA5"/>
    <w:rsid w:val="002632EB"/>
    <w:rsid w:val="0026333E"/>
    <w:rsid w:val="00264282"/>
    <w:rsid w:val="0026448E"/>
    <w:rsid w:val="00265A15"/>
    <w:rsid w:val="00265D46"/>
    <w:rsid w:val="002664CA"/>
    <w:rsid w:val="002668F5"/>
    <w:rsid w:val="002677EA"/>
    <w:rsid w:val="00270401"/>
    <w:rsid w:val="00270DD4"/>
    <w:rsid w:val="002720C2"/>
    <w:rsid w:val="00272248"/>
    <w:rsid w:val="002725EB"/>
    <w:rsid w:val="00273962"/>
    <w:rsid w:val="002747AE"/>
    <w:rsid w:val="002747C6"/>
    <w:rsid w:val="00274A8C"/>
    <w:rsid w:val="00276061"/>
    <w:rsid w:val="00277436"/>
    <w:rsid w:val="0027773A"/>
    <w:rsid w:val="002801F2"/>
    <w:rsid w:val="0028039F"/>
    <w:rsid w:val="002813C4"/>
    <w:rsid w:val="002832A1"/>
    <w:rsid w:val="002835B3"/>
    <w:rsid w:val="00285435"/>
    <w:rsid w:val="00285D3F"/>
    <w:rsid w:val="00285EA9"/>
    <w:rsid w:val="00286962"/>
    <w:rsid w:val="00286CA8"/>
    <w:rsid w:val="002902C4"/>
    <w:rsid w:val="00290459"/>
    <w:rsid w:val="0029046C"/>
    <w:rsid w:val="00291605"/>
    <w:rsid w:val="0029233D"/>
    <w:rsid w:val="002929DC"/>
    <w:rsid w:val="00293354"/>
    <w:rsid w:val="00293BC9"/>
    <w:rsid w:val="002941BD"/>
    <w:rsid w:val="00294B1B"/>
    <w:rsid w:val="00295126"/>
    <w:rsid w:val="00295925"/>
    <w:rsid w:val="002960D0"/>
    <w:rsid w:val="0029664C"/>
    <w:rsid w:val="00297012"/>
    <w:rsid w:val="00297E8E"/>
    <w:rsid w:val="002A0C65"/>
    <w:rsid w:val="002A16CF"/>
    <w:rsid w:val="002A1B9A"/>
    <w:rsid w:val="002A1D91"/>
    <w:rsid w:val="002A2BFF"/>
    <w:rsid w:val="002A3F50"/>
    <w:rsid w:val="002B0223"/>
    <w:rsid w:val="002B22ED"/>
    <w:rsid w:val="002B2A81"/>
    <w:rsid w:val="002B3464"/>
    <w:rsid w:val="002B41B0"/>
    <w:rsid w:val="002B4F7F"/>
    <w:rsid w:val="002B5912"/>
    <w:rsid w:val="002B5D43"/>
    <w:rsid w:val="002B6F9B"/>
    <w:rsid w:val="002B73DE"/>
    <w:rsid w:val="002B7AAB"/>
    <w:rsid w:val="002B7D59"/>
    <w:rsid w:val="002C068C"/>
    <w:rsid w:val="002C0930"/>
    <w:rsid w:val="002C09FE"/>
    <w:rsid w:val="002C0CDD"/>
    <w:rsid w:val="002C13C1"/>
    <w:rsid w:val="002C3F21"/>
    <w:rsid w:val="002C513F"/>
    <w:rsid w:val="002C52C8"/>
    <w:rsid w:val="002C54BD"/>
    <w:rsid w:val="002C5953"/>
    <w:rsid w:val="002C66BB"/>
    <w:rsid w:val="002D1808"/>
    <w:rsid w:val="002D1987"/>
    <w:rsid w:val="002D1CC6"/>
    <w:rsid w:val="002D1DC1"/>
    <w:rsid w:val="002D22FA"/>
    <w:rsid w:val="002D2DE3"/>
    <w:rsid w:val="002D35E9"/>
    <w:rsid w:val="002D4412"/>
    <w:rsid w:val="002D49AA"/>
    <w:rsid w:val="002D49E2"/>
    <w:rsid w:val="002D59A2"/>
    <w:rsid w:val="002D69C9"/>
    <w:rsid w:val="002E0190"/>
    <w:rsid w:val="002E19FA"/>
    <w:rsid w:val="002E1A35"/>
    <w:rsid w:val="002E2095"/>
    <w:rsid w:val="002E2542"/>
    <w:rsid w:val="002E3133"/>
    <w:rsid w:val="002E335C"/>
    <w:rsid w:val="002E4122"/>
    <w:rsid w:val="002E4979"/>
    <w:rsid w:val="002E5850"/>
    <w:rsid w:val="002E5D3E"/>
    <w:rsid w:val="002E674B"/>
    <w:rsid w:val="002E735E"/>
    <w:rsid w:val="002F0619"/>
    <w:rsid w:val="002F0830"/>
    <w:rsid w:val="002F0C20"/>
    <w:rsid w:val="002F0E21"/>
    <w:rsid w:val="002F13F9"/>
    <w:rsid w:val="002F1BB2"/>
    <w:rsid w:val="002F2425"/>
    <w:rsid w:val="002F25EE"/>
    <w:rsid w:val="002F2BC3"/>
    <w:rsid w:val="002F4A3C"/>
    <w:rsid w:val="002F4D58"/>
    <w:rsid w:val="002F4D5B"/>
    <w:rsid w:val="002F5449"/>
    <w:rsid w:val="002F707E"/>
    <w:rsid w:val="002F775A"/>
    <w:rsid w:val="002F7FBD"/>
    <w:rsid w:val="0030017E"/>
    <w:rsid w:val="003019ED"/>
    <w:rsid w:val="00301C29"/>
    <w:rsid w:val="00304927"/>
    <w:rsid w:val="00304ABE"/>
    <w:rsid w:val="00304FF0"/>
    <w:rsid w:val="003050BC"/>
    <w:rsid w:val="00305655"/>
    <w:rsid w:val="003062F1"/>
    <w:rsid w:val="00306788"/>
    <w:rsid w:val="0031027C"/>
    <w:rsid w:val="0031036F"/>
    <w:rsid w:val="00311F15"/>
    <w:rsid w:val="00312549"/>
    <w:rsid w:val="00312AA6"/>
    <w:rsid w:val="0031379F"/>
    <w:rsid w:val="00313A67"/>
    <w:rsid w:val="00314227"/>
    <w:rsid w:val="00314C30"/>
    <w:rsid w:val="00315769"/>
    <w:rsid w:val="0031586B"/>
    <w:rsid w:val="003159A0"/>
    <w:rsid w:val="00316248"/>
    <w:rsid w:val="00316D4A"/>
    <w:rsid w:val="00316F53"/>
    <w:rsid w:val="00317014"/>
    <w:rsid w:val="0031706C"/>
    <w:rsid w:val="0031793A"/>
    <w:rsid w:val="003179F4"/>
    <w:rsid w:val="0032139A"/>
    <w:rsid w:val="00322560"/>
    <w:rsid w:val="0032305E"/>
    <w:rsid w:val="00323074"/>
    <w:rsid w:val="003245E8"/>
    <w:rsid w:val="0032460B"/>
    <w:rsid w:val="00325715"/>
    <w:rsid w:val="00325CBB"/>
    <w:rsid w:val="00325D09"/>
    <w:rsid w:val="00326302"/>
    <w:rsid w:val="003269A1"/>
    <w:rsid w:val="00326BA6"/>
    <w:rsid w:val="00326F50"/>
    <w:rsid w:val="00327C90"/>
    <w:rsid w:val="003314CD"/>
    <w:rsid w:val="00332FCA"/>
    <w:rsid w:val="003332A7"/>
    <w:rsid w:val="00333B01"/>
    <w:rsid w:val="00333E17"/>
    <w:rsid w:val="003354C0"/>
    <w:rsid w:val="00335A10"/>
    <w:rsid w:val="00336D01"/>
    <w:rsid w:val="00337895"/>
    <w:rsid w:val="00337C17"/>
    <w:rsid w:val="00337EB6"/>
    <w:rsid w:val="00340C93"/>
    <w:rsid w:val="00340FE5"/>
    <w:rsid w:val="0034221E"/>
    <w:rsid w:val="003426CD"/>
    <w:rsid w:val="003428B4"/>
    <w:rsid w:val="00342A0B"/>
    <w:rsid w:val="00343523"/>
    <w:rsid w:val="00343FB9"/>
    <w:rsid w:val="003442E8"/>
    <w:rsid w:val="003448FA"/>
    <w:rsid w:val="0034510B"/>
    <w:rsid w:val="0034527B"/>
    <w:rsid w:val="00345AD6"/>
    <w:rsid w:val="00345AE7"/>
    <w:rsid w:val="003467D9"/>
    <w:rsid w:val="00346916"/>
    <w:rsid w:val="00347165"/>
    <w:rsid w:val="00347268"/>
    <w:rsid w:val="00347543"/>
    <w:rsid w:val="0034767A"/>
    <w:rsid w:val="00347835"/>
    <w:rsid w:val="00350896"/>
    <w:rsid w:val="00350ECB"/>
    <w:rsid w:val="0035112F"/>
    <w:rsid w:val="00351932"/>
    <w:rsid w:val="00351BD1"/>
    <w:rsid w:val="00351EAB"/>
    <w:rsid w:val="00352730"/>
    <w:rsid w:val="00352CE3"/>
    <w:rsid w:val="003530BF"/>
    <w:rsid w:val="00353508"/>
    <w:rsid w:val="00353D2A"/>
    <w:rsid w:val="003550C3"/>
    <w:rsid w:val="003552F6"/>
    <w:rsid w:val="00356127"/>
    <w:rsid w:val="003577A9"/>
    <w:rsid w:val="003609DB"/>
    <w:rsid w:val="0036137E"/>
    <w:rsid w:val="00361A6B"/>
    <w:rsid w:val="00361C3B"/>
    <w:rsid w:val="003625C6"/>
    <w:rsid w:val="00365C3B"/>
    <w:rsid w:val="00366F63"/>
    <w:rsid w:val="00367137"/>
    <w:rsid w:val="003707C6"/>
    <w:rsid w:val="00370C45"/>
    <w:rsid w:val="00371AF8"/>
    <w:rsid w:val="00371DC2"/>
    <w:rsid w:val="00372921"/>
    <w:rsid w:val="00373ADE"/>
    <w:rsid w:val="003744EF"/>
    <w:rsid w:val="00374A47"/>
    <w:rsid w:val="00374C20"/>
    <w:rsid w:val="00374DCD"/>
    <w:rsid w:val="00375085"/>
    <w:rsid w:val="00375260"/>
    <w:rsid w:val="0037674F"/>
    <w:rsid w:val="00376870"/>
    <w:rsid w:val="003778A6"/>
    <w:rsid w:val="003779D9"/>
    <w:rsid w:val="00377EF1"/>
    <w:rsid w:val="00377F56"/>
    <w:rsid w:val="003815ED"/>
    <w:rsid w:val="003816EF"/>
    <w:rsid w:val="00381A6E"/>
    <w:rsid w:val="00381C7F"/>
    <w:rsid w:val="00382911"/>
    <w:rsid w:val="00382980"/>
    <w:rsid w:val="00382A78"/>
    <w:rsid w:val="0038508D"/>
    <w:rsid w:val="003864BA"/>
    <w:rsid w:val="00387131"/>
    <w:rsid w:val="00387F08"/>
    <w:rsid w:val="00390556"/>
    <w:rsid w:val="0039141E"/>
    <w:rsid w:val="00391736"/>
    <w:rsid w:val="003918B6"/>
    <w:rsid w:val="00392D78"/>
    <w:rsid w:val="003941EF"/>
    <w:rsid w:val="00395285"/>
    <w:rsid w:val="00395734"/>
    <w:rsid w:val="00395750"/>
    <w:rsid w:val="003961C2"/>
    <w:rsid w:val="00396585"/>
    <w:rsid w:val="0039711F"/>
    <w:rsid w:val="00397D61"/>
    <w:rsid w:val="003A10B0"/>
    <w:rsid w:val="003A1141"/>
    <w:rsid w:val="003A1A70"/>
    <w:rsid w:val="003A2139"/>
    <w:rsid w:val="003A2B6E"/>
    <w:rsid w:val="003A3D81"/>
    <w:rsid w:val="003A40EE"/>
    <w:rsid w:val="003A60C6"/>
    <w:rsid w:val="003A6792"/>
    <w:rsid w:val="003A67C6"/>
    <w:rsid w:val="003A6BC1"/>
    <w:rsid w:val="003B00A0"/>
    <w:rsid w:val="003B0983"/>
    <w:rsid w:val="003B0A70"/>
    <w:rsid w:val="003B0FC7"/>
    <w:rsid w:val="003B155C"/>
    <w:rsid w:val="003B24A9"/>
    <w:rsid w:val="003B433D"/>
    <w:rsid w:val="003B4487"/>
    <w:rsid w:val="003B5462"/>
    <w:rsid w:val="003B61A0"/>
    <w:rsid w:val="003B633D"/>
    <w:rsid w:val="003B6599"/>
    <w:rsid w:val="003B661F"/>
    <w:rsid w:val="003B7161"/>
    <w:rsid w:val="003B745F"/>
    <w:rsid w:val="003B7B3A"/>
    <w:rsid w:val="003C0457"/>
    <w:rsid w:val="003C05A3"/>
    <w:rsid w:val="003C1159"/>
    <w:rsid w:val="003C18E2"/>
    <w:rsid w:val="003C1924"/>
    <w:rsid w:val="003C2BA6"/>
    <w:rsid w:val="003C2F5B"/>
    <w:rsid w:val="003C3235"/>
    <w:rsid w:val="003C362F"/>
    <w:rsid w:val="003C3F15"/>
    <w:rsid w:val="003C41F8"/>
    <w:rsid w:val="003C59A7"/>
    <w:rsid w:val="003C613F"/>
    <w:rsid w:val="003C706F"/>
    <w:rsid w:val="003C71F4"/>
    <w:rsid w:val="003D0605"/>
    <w:rsid w:val="003D0E96"/>
    <w:rsid w:val="003D1489"/>
    <w:rsid w:val="003D26A7"/>
    <w:rsid w:val="003D28DA"/>
    <w:rsid w:val="003D343B"/>
    <w:rsid w:val="003D362F"/>
    <w:rsid w:val="003D39C7"/>
    <w:rsid w:val="003D41ED"/>
    <w:rsid w:val="003D48D5"/>
    <w:rsid w:val="003D4FD5"/>
    <w:rsid w:val="003D5768"/>
    <w:rsid w:val="003D59C5"/>
    <w:rsid w:val="003D7D62"/>
    <w:rsid w:val="003E0452"/>
    <w:rsid w:val="003E09DC"/>
    <w:rsid w:val="003E2503"/>
    <w:rsid w:val="003E2F61"/>
    <w:rsid w:val="003E326D"/>
    <w:rsid w:val="003E3EC4"/>
    <w:rsid w:val="003E467F"/>
    <w:rsid w:val="003E5102"/>
    <w:rsid w:val="003E5E17"/>
    <w:rsid w:val="003E5FDC"/>
    <w:rsid w:val="003E60C5"/>
    <w:rsid w:val="003E69BB"/>
    <w:rsid w:val="003E7BF0"/>
    <w:rsid w:val="003F0DCF"/>
    <w:rsid w:val="003F1685"/>
    <w:rsid w:val="003F1FFC"/>
    <w:rsid w:val="003F2ED6"/>
    <w:rsid w:val="003F2F5F"/>
    <w:rsid w:val="003F36F4"/>
    <w:rsid w:val="003F3A13"/>
    <w:rsid w:val="003F3F7D"/>
    <w:rsid w:val="003F4D00"/>
    <w:rsid w:val="003F54CF"/>
    <w:rsid w:val="003F5E4A"/>
    <w:rsid w:val="003F5FF1"/>
    <w:rsid w:val="003F6607"/>
    <w:rsid w:val="003F6777"/>
    <w:rsid w:val="003F74EE"/>
    <w:rsid w:val="003F7629"/>
    <w:rsid w:val="003F7D60"/>
    <w:rsid w:val="00400E50"/>
    <w:rsid w:val="00400F4E"/>
    <w:rsid w:val="00401C89"/>
    <w:rsid w:val="00401D2B"/>
    <w:rsid w:val="00402929"/>
    <w:rsid w:val="00402A56"/>
    <w:rsid w:val="00402F90"/>
    <w:rsid w:val="00403060"/>
    <w:rsid w:val="00403744"/>
    <w:rsid w:val="00403AB4"/>
    <w:rsid w:val="00403DFE"/>
    <w:rsid w:val="0040405F"/>
    <w:rsid w:val="00404315"/>
    <w:rsid w:val="00404886"/>
    <w:rsid w:val="004050F0"/>
    <w:rsid w:val="00405A1D"/>
    <w:rsid w:val="00405CD7"/>
    <w:rsid w:val="00405F51"/>
    <w:rsid w:val="00407423"/>
    <w:rsid w:val="00407712"/>
    <w:rsid w:val="00407F32"/>
    <w:rsid w:val="00410397"/>
    <w:rsid w:val="00410595"/>
    <w:rsid w:val="00410AF7"/>
    <w:rsid w:val="00411223"/>
    <w:rsid w:val="00411300"/>
    <w:rsid w:val="00411ACC"/>
    <w:rsid w:val="00411BB4"/>
    <w:rsid w:val="00413A5C"/>
    <w:rsid w:val="004148D6"/>
    <w:rsid w:val="00417568"/>
    <w:rsid w:val="00417E08"/>
    <w:rsid w:val="00417ED8"/>
    <w:rsid w:val="004200DD"/>
    <w:rsid w:val="00420334"/>
    <w:rsid w:val="0042036B"/>
    <w:rsid w:val="00421B2D"/>
    <w:rsid w:val="004224D5"/>
    <w:rsid w:val="00422A9D"/>
    <w:rsid w:val="00422BF0"/>
    <w:rsid w:val="0042434F"/>
    <w:rsid w:val="00425529"/>
    <w:rsid w:val="00426ED0"/>
    <w:rsid w:val="00427145"/>
    <w:rsid w:val="00427AC9"/>
    <w:rsid w:val="00427CB5"/>
    <w:rsid w:val="004300B5"/>
    <w:rsid w:val="0043044B"/>
    <w:rsid w:val="004308BC"/>
    <w:rsid w:val="00431542"/>
    <w:rsid w:val="00431803"/>
    <w:rsid w:val="00431B67"/>
    <w:rsid w:val="00432AEF"/>
    <w:rsid w:val="0043306B"/>
    <w:rsid w:val="00433E44"/>
    <w:rsid w:val="004342A5"/>
    <w:rsid w:val="00434931"/>
    <w:rsid w:val="0043663F"/>
    <w:rsid w:val="0043708F"/>
    <w:rsid w:val="0043731E"/>
    <w:rsid w:val="0044092E"/>
    <w:rsid w:val="00441369"/>
    <w:rsid w:val="004416A0"/>
    <w:rsid w:val="00443982"/>
    <w:rsid w:val="00443A7E"/>
    <w:rsid w:val="00443D9B"/>
    <w:rsid w:val="004441EA"/>
    <w:rsid w:val="0044522F"/>
    <w:rsid w:val="0044618E"/>
    <w:rsid w:val="004462F4"/>
    <w:rsid w:val="00446C05"/>
    <w:rsid w:val="00446C74"/>
    <w:rsid w:val="00450550"/>
    <w:rsid w:val="004506CA"/>
    <w:rsid w:val="004519F3"/>
    <w:rsid w:val="00451E67"/>
    <w:rsid w:val="00452471"/>
    <w:rsid w:val="0045383B"/>
    <w:rsid w:val="00453E18"/>
    <w:rsid w:val="0045438F"/>
    <w:rsid w:val="004547B4"/>
    <w:rsid w:val="004548CD"/>
    <w:rsid w:val="00454CAF"/>
    <w:rsid w:val="00456182"/>
    <w:rsid w:val="004565BD"/>
    <w:rsid w:val="004571AB"/>
    <w:rsid w:val="004571B4"/>
    <w:rsid w:val="004579F0"/>
    <w:rsid w:val="00461243"/>
    <w:rsid w:val="00461708"/>
    <w:rsid w:val="00461B38"/>
    <w:rsid w:val="00461DEC"/>
    <w:rsid w:val="00462E29"/>
    <w:rsid w:val="00463864"/>
    <w:rsid w:val="0046495B"/>
    <w:rsid w:val="00464C4F"/>
    <w:rsid w:val="00464CB9"/>
    <w:rsid w:val="00465D49"/>
    <w:rsid w:val="00465F33"/>
    <w:rsid w:val="00466040"/>
    <w:rsid w:val="004663A3"/>
    <w:rsid w:val="0046647B"/>
    <w:rsid w:val="004707EE"/>
    <w:rsid w:val="0047081F"/>
    <w:rsid w:val="0047088E"/>
    <w:rsid w:val="0047284F"/>
    <w:rsid w:val="004728EF"/>
    <w:rsid w:val="00472D65"/>
    <w:rsid w:val="00473564"/>
    <w:rsid w:val="00474CDC"/>
    <w:rsid w:val="00475B31"/>
    <w:rsid w:val="00476AE8"/>
    <w:rsid w:val="00477DC1"/>
    <w:rsid w:val="004800C0"/>
    <w:rsid w:val="004803FC"/>
    <w:rsid w:val="00480E23"/>
    <w:rsid w:val="004816AB"/>
    <w:rsid w:val="00481D05"/>
    <w:rsid w:val="004830B7"/>
    <w:rsid w:val="004834C2"/>
    <w:rsid w:val="00483501"/>
    <w:rsid w:val="004838AA"/>
    <w:rsid w:val="00485EBC"/>
    <w:rsid w:val="0048611A"/>
    <w:rsid w:val="0048613F"/>
    <w:rsid w:val="00486EE1"/>
    <w:rsid w:val="00487259"/>
    <w:rsid w:val="00487390"/>
    <w:rsid w:val="00487A17"/>
    <w:rsid w:val="004912CD"/>
    <w:rsid w:val="00491A46"/>
    <w:rsid w:val="00491AD4"/>
    <w:rsid w:val="00491CFC"/>
    <w:rsid w:val="00491ECA"/>
    <w:rsid w:val="004935AE"/>
    <w:rsid w:val="0049537C"/>
    <w:rsid w:val="004961EF"/>
    <w:rsid w:val="004A007E"/>
    <w:rsid w:val="004A04A3"/>
    <w:rsid w:val="004A084F"/>
    <w:rsid w:val="004A0D3B"/>
    <w:rsid w:val="004A2A7A"/>
    <w:rsid w:val="004A4849"/>
    <w:rsid w:val="004A56AC"/>
    <w:rsid w:val="004A60DB"/>
    <w:rsid w:val="004A6D71"/>
    <w:rsid w:val="004A74DB"/>
    <w:rsid w:val="004A758D"/>
    <w:rsid w:val="004A7FA3"/>
    <w:rsid w:val="004B04AB"/>
    <w:rsid w:val="004B0862"/>
    <w:rsid w:val="004B28E1"/>
    <w:rsid w:val="004B3978"/>
    <w:rsid w:val="004B3A21"/>
    <w:rsid w:val="004B4313"/>
    <w:rsid w:val="004B48D6"/>
    <w:rsid w:val="004B4CAC"/>
    <w:rsid w:val="004B55B0"/>
    <w:rsid w:val="004B5C02"/>
    <w:rsid w:val="004B6A6E"/>
    <w:rsid w:val="004B6AC5"/>
    <w:rsid w:val="004B6B83"/>
    <w:rsid w:val="004B6E0C"/>
    <w:rsid w:val="004B780E"/>
    <w:rsid w:val="004C0FF6"/>
    <w:rsid w:val="004C1282"/>
    <w:rsid w:val="004C1DCB"/>
    <w:rsid w:val="004C2BB7"/>
    <w:rsid w:val="004C2E44"/>
    <w:rsid w:val="004C3812"/>
    <w:rsid w:val="004C44A2"/>
    <w:rsid w:val="004C50DE"/>
    <w:rsid w:val="004C6433"/>
    <w:rsid w:val="004C66D5"/>
    <w:rsid w:val="004C7689"/>
    <w:rsid w:val="004C7C2B"/>
    <w:rsid w:val="004D0322"/>
    <w:rsid w:val="004D068A"/>
    <w:rsid w:val="004D1076"/>
    <w:rsid w:val="004D1161"/>
    <w:rsid w:val="004D2385"/>
    <w:rsid w:val="004D468C"/>
    <w:rsid w:val="004D508C"/>
    <w:rsid w:val="004D58A8"/>
    <w:rsid w:val="004D6203"/>
    <w:rsid w:val="004D66B0"/>
    <w:rsid w:val="004D7097"/>
    <w:rsid w:val="004D7665"/>
    <w:rsid w:val="004E0599"/>
    <w:rsid w:val="004E06E0"/>
    <w:rsid w:val="004E10E4"/>
    <w:rsid w:val="004E1386"/>
    <w:rsid w:val="004E1989"/>
    <w:rsid w:val="004E1FDD"/>
    <w:rsid w:val="004E25CD"/>
    <w:rsid w:val="004E33A3"/>
    <w:rsid w:val="004E34E5"/>
    <w:rsid w:val="004E4256"/>
    <w:rsid w:val="004E43DF"/>
    <w:rsid w:val="004E45CB"/>
    <w:rsid w:val="004E46EA"/>
    <w:rsid w:val="004E5DBA"/>
    <w:rsid w:val="004E6AA7"/>
    <w:rsid w:val="004E72EB"/>
    <w:rsid w:val="004F0130"/>
    <w:rsid w:val="004F0247"/>
    <w:rsid w:val="004F0749"/>
    <w:rsid w:val="004F099F"/>
    <w:rsid w:val="004F0D69"/>
    <w:rsid w:val="004F1677"/>
    <w:rsid w:val="004F1B7A"/>
    <w:rsid w:val="004F1E0A"/>
    <w:rsid w:val="004F2932"/>
    <w:rsid w:val="004F29CF"/>
    <w:rsid w:val="004F31B9"/>
    <w:rsid w:val="004F3415"/>
    <w:rsid w:val="004F3BDB"/>
    <w:rsid w:val="004F405E"/>
    <w:rsid w:val="004F43F9"/>
    <w:rsid w:val="004F4BD1"/>
    <w:rsid w:val="004F4E53"/>
    <w:rsid w:val="004F54DF"/>
    <w:rsid w:val="004F5AB0"/>
    <w:rsid w:val="00500441"/>
    <w:rsid w:val="005005E0"/>
    <w:rsid w:val="00500BC0"/>
    <w:rsid w:val="0050215E"/>
    <w:rsid w:val="0050221D"/>
    <w:rsid w:val="00503D5B"/>
    <w:rsid w:val="00504B2B"/>
    <w:rsid w:val="00505ADF"/>
    <w:rsid w:val="00506283"/>
    <w:rsid w:val="00507419"/>
    <w:rsid w:val="00510223"/>
    <w:rsid w:val="00510E4F"/>
    <w:rsid w:val="00511B17"/>
    <w:rsid w:val="00511EAA"/>
    <w:rsid w:val="0051223D"/>
    <w:rsid w:val="00513BB6"/>
    <w:rsid w:val="005140D1"/>
    <w:rsid w:val="005148C6"/>
    <w:rsid w:val="0051498A"/>
    <w:rsid w:val="00514F16"/>
    <w:rsid w:val="00515A81"/>
    <w:rsid w:val="00515E3B"/>
    <w:rsid w:val="0051694A"/>
    <w:rsid w:val="00516CE2"/>
    <w:rsid w:val="0051757A"/>
    <w:rsid w:val="005176A0"/>
    <w:rsid w:val="00521C3E"/>
    <w:rsid w:val="00521E06"/>
    <w:rsid w:val="005230F1"/>
    <w:rsid w:val="0052320E"/>
    <w:rsid w:val="0052339C"/>
    <w:rsid w:val="00523695"/>
    <w:rsid w:val="0052378C"/>
    <w:rsid w:val="00524303"/>
    <w:rsid w:val="00524B22"/>
    <w:rsid w:val="00524BCB"/>
    <w:rsid w:val="00525E2A"/>
    <w:rsid w:val="00526DCE"/>
    <w:rsid w:val="00527CC5"/>
    <w:rsid w:val="00530D0B"/>
    <w:rsid w:val="00530D67"/>
    <w:rsid w:val="005311A4"/>
    <w:rsid w:val="00531810"/>
    <w:rsid w:val="00531B08"/>
    <w:rsid w:val="0053228D"/>
    <w:rsid w:val="00532826"/>
    <w:rsid w:val="0053338B"/>
    <w:rsid w:val="00533556"/>
    <w:rsid w:val="005339B5"/>
    <w:rsid w:val="005344BF"/>
    <w:rsid w:val="00535F91"/>
    <w:rsid w:val="0053709E"/>
    <w:rsid w:val="0053751E"/>
    <w:rsid w:val="00537BA4"/>
    <w:rsid w:val="00537DF9"/>
    <w:rsid w:val="005404E3"/>
    <w:rsid w:val="0054095C"/>
    <w:rsid w:val="00541AC0"/>
    <w:rsid w:val="00542D70"/>
    <w:rsid w:val="00543384"/>
    <w:rsid w:val="00543574"/>
    <w:rsid w:val="0054376B"/>
    <w:rsid w:val="00543D6D"/>
    <w:rsid w:val="00544523"/>
    <w:rsid w:val="00544818"/>
    <w:rsid w:val="00546044"/>
    <w:rsid w:val="00546292"/>
    <w:rsid w:val="00547C10"/>
    <w:rsid w:val="00550487"/>
    <w:rsid w:val="00551CBE"/>
    <w:rsid w:val="00554003"/>
    <w:rsid w:val="005540CA"/>
    <w:rsid w:val="005543BD"/>
    <w:rsid w:val="00554A7F"/>
    <w:rsid w:val="00554E37"/>
    <w:rsid w:val="00555A51"/>
    <w:rsid w:val="00555F11"/>
    <w:rsid w:val="0055605F"/>
    <w:rsid w:val="005602A5"/>
    <w:rsid w:val="005607B3"/>
    <w:rsid w:val="005609B8"/>
    <w:rsid w:val="00560BE0"/>
    <w:rsid w:val="0056134A"/>
    <w:rsid w:val="005618C6"/>
    <w:rsid w:val="00561EA4"/>
    <w:rsid w:val="00562D50"/>
    <w:rsid w:val="005630AF"/>
    <w:rsid w:val="005632F5"/>
    <w:rsid w:val="005633EE"/>
    <w:rsid w:val="00564315"/>
    <w:rsid w:val="00564F3A"/>
    <w:rsid w:val="00565221"/>
    <w:rsid w:val="00565D27"/>
    <w:rsid w:val="005665B3"/>
    <w:rsid w:val="00566650"/>
    <w:rsid w:val="005667DD"/>
    <w:rsid w:val="00566A33"/>
    <w:rsid w:val="00566ADE"/>
    <w:rsid w:val="00566F00"/>
    <w:rsid w:val="005675F2"/>
    <w:rsid w:val="0056772E"/>
    <w:rsid w:val="00567B38"/>
    <w:rsid w:val="005717EE"/>
    <w:rsid w:val="00571869"/>
    <w:rsid w:val="00571B2E"/>
    <w:rsid w:val="00571E58"/>
    <w:rsid w:val="00572259"/>
    <w:rsid w:val="00572590"/>
    <w:rsid w:val="00573504"/>
    <w:rsid w:val="00574EAF"/>
    <w:rsid w:val="00574EF4"/>
    <w:rsid w:val="00576116"/>
    <w:rsid w:val="00576569"/>
    <w:rsid w:val="00576A9C"/>
    <w:rsid w:val="005770F1"/>
    <w:rsid w:val="00577A11"/>
    <w:rsid w:val="0058049F"/>
    <w:rsid w:val="00580A5C"/>
    <w:rsid w:val="00580A81"/>
    <w:rsid w:val="005812EE"/>
    <w:rsid w:val="0058267D"/>
    <w:rsid w:val="00582E77"/>
    <w:rsid w:val="0058330D"/>
    <w:rsid w:val="00583AE8"/>
    <w:rsid w:val="00583C02"/>
    <w:rsid w:val="00585094"/>
    <w:rsid w:val="005859EC"/>
    <w:rsid w:val="00585B45"/>
    <w:rsid w:val="005861D7"/>
    <w:rsid w:val="005874D6"/>
    <w:rsid w:val="00587ADE"/>
    <w:rsid w:val="00587F6B"/>
    <w:rsid w:val="00587FBF"/>
    <w:rsid w:val="005906B3"/>
    <w:rsid w:val="0059070C"/>
    <w:rsid w:val="00590B66"/>
    <w:rsid w:val="00591136"/>
    <w:rsid w:val="00592011"/>
    <w:rsid w:val="0059210E"/>
    <w:rsid w:val="005923D7"/>
    <w:rsid w:val="00592AF9"/>
    <w:rsid w:val="0059328E"/>
    <w:rsid w:val="00595610"/>
    <w:rsid w:val="00595981"/>
    <w:rsid w:val="00595E03"/>
    <w:rsid w:val="00596031"/>
    <w:rsid w:val="005975AE"/>
    <w:rsid w:val="00597C6A"/>
    <w:rsid w:val="005A02B6"/>
    <w:rsid w:val="005A077F"/>
    <w:rsid w:val="005A0F9C"/>
    <w:rsid w:val="005A183F"/>
    <w:rsid w:val="005A1D00"/>
    <w:rsid w:val="005A2160"/>
    <w:rsid w:val="005A246C"/>
    <w:rsid w:val="005A293C"/>
    <w:rsid w:val="005A2D4D"/>
    <w:rsid w:val="005A2E83"/>
    <w:rsid w:val="005A386A"/>
    <w:rsid w:val="005A39AA"/>
    <w:rsid w:val="005A3BB0"/>
    <w:rsid w:val="005A404D"/>
    <w:rsid w:val="005A5389"/>
    <w:rsid w:val="005A5D50"/>
    <w:rsid w:val="005A6056"/>
    <w:rsid w:val="005A6582"/>
    <w:rsid w:val="005A65C1"/>
    <w:rsid w:val="005A6C36"/>
    <w:rsid w:val="005B0306"/>
    <w:rsid w:val="005B074F"/>
    <w:rsid w:val="005B1009"/>
    <w:rsid w:val="005B35CC"/>
    <w:rsid w:val="005B39AB"/>
    <w:rsid w:val="005B5332"/>
    <w:rsid w:val="005B5832"/>
    <w:rsid w:val="005B74A0"/>
    <w:rsid w:val="005B7BAC"/>
    <w:rsid w:val="005B7EE5"/>
    <w:rsid w:val="005C0B9E"/>
    <w:rsid w:val="005C0C42"/>
    <w:rsid w:val="005C2436"/>
    <w:rsid w:val="005C39B8"/>
    <w:rsid w:val="005C4C80"/>
    <w:rsid w:val="005C50A2"/>
    <w:rsid w:val="005D024F"/>
    <w:rsid w:val="005D0715"/>
    <w:rsid w:val="005D28BE"/>
    <w:rsid w:val="005D2CBF"/>
    <w:rsid w:val="005D44F8"/>
    <w:rsid w:val="005D458D"/>
    <w:rsid w:val="005D4CD5"/>
    <w:rsid w:val="005D4E18"/>
    <w:rsid w:val="005D62B2"/>
    <w:rsid w:val="005E04D0"/>
    <w:rsid w:val="005E0BF8"/>
    <w:rsid w:val="005E0DA7"/>
    <w:rsid w:val="005E0E36"/>
    <w:rsid w:val="005E0E9D"/>
    <w:rsid w:val="005E0F9D"/>
    <w:rsid w:val="005E16E6"/>
    <w:rsid w:val="005E1DF0"/>
    <w:rsid w:val="005E2292"/>
    <w:rsid w:val="005E25E5"/>
    <w:rsid w:val="005E2FD5"/>
    <w:rsid w:val="005E302A"/>
    <w:rsid w:val="005E3516"/>
    <w:rsid w:val="005E485B"/>
    <w:rsid w:val="005E4903"/>
    <w:rsid w:val="005E49D3"/>
    <w:rsid w:val="005E49E6"/>
    <w:rsid w:val="005E5CCA"/>
    <w:rsid w:val="005E63E3"/>
    <w:rsid w:val="005E6C0A"/>
    <w:rsid w:val="005E7537"/>
    <w:rsid w:val="005F0250"/>
    <w:rsid w:val="005F08D8"/>
    <w:rsid w:val="005F0FEF"/>
    <w:rsid w:val="005F10E6"/>
    <w:rsid w:val="005F11AE"/>
    <w:rsid w:val="005F1470"/>
    <w:rsid w:val="005F1D10"/>
    <w:rsid w:val="005F25B8"/>
    <w:rsid w:val="005F2959"/>
    <w:rsid w:val="005F2D02"/>
    <w:rsid w:val="005F38AE"/>
    <w:rsid w:val="005F39E8"/>
    <w:rsid w:val="005F3B21"/>
    <w:rsid w:val="005F4132"/>
    <w:rsid w:val="005F45EB"/>
    <w:rsid w:val="005F4A35"/>
    <w:rsid w:val="005F5E19"/>
    <w:rsid w:val="005F74A5"/>
    <w:rsid w:val="00600160"/>
    <w:rsid w:val="00600279"/>
    <w:rsid w:val="006003CC"/>
    <w:rsid w:val="006026DF"/>
    <w:rsid w:val="0060302B"/>
    <w:rsid w:val="00603B2A"/>
    <w:rsid w:val="00604B4F"/>
    <w:rsid w:val="006062CD"/>
    <w:rsid w:val="00606651"/>
    <w:rsid w:val="0060694D"/>
    <w:rsid w:val="00606FCC"/>
    <w:rsid w:val="00607D98"/>
    <w:rsid w:val="006107F6"/>
    <w:rsid w:val="00610A9D"/>
    <w:rsid w:val="0061111A"/>
    <w:rsid w:val="00612798"/>
    <w:rsid w:val="00612D67"/>
    <w:rsid w:val="006133B2"/>
    <w:rsid w:val="00613B17"/>
    <w:rsid w:val="00615016"/>
    <w:rsid w:val="00615019"/>
    <w:rsid w:val="0061692B"/>
    <w:rsid w:val="006176DB"/>
    <w:rsid w:val="006179DF"/>
    <w:rsid w:val="006205AF"/>
    <w:rsid w:val="006205C0"/>
    <w:rsid w:val="00620BB5"/>
    <w:rsid w:val="006218D2"/>
    <w:rsid w:val="00621B1F"/>
    <w:rsid w:val="00621BA6"/>
    <w:rsid w:val="00622722"/>
    <w:rsid w:val="00622B55"/>
    <w:rsid w:val="00622D56"/>
    <w:rsid w:val="00623BFD"/>
    <w:rsid w:val="00623F42"/>
    <w:rsid w:val="006248D4"/>
    <w:rsid w:val="00626349"/>
    <w:rsid w:val="0062693D"/>
    <w:rsid w:val="00627E2E"/>
    <w:rsid w:val="00627E30"/>
    <w:rsid w:val="00631261"/>
    <w:rsid w:val="0063126F"/>
    <w:rsid w:val="00631933"/>
    <w:rsid w:val="006328A5"/>
    <w:rsid w:val="0063366A"/>
    <w:rsid w:val="00634176"/>
    <w:rsid w:val="006342E7"/>
    <w:rsid w:val="00634A37"/>
    <w:rsid w:val="00634BE2"/>
    <w:rsid w:val="0063532D"/>
    <w:rsid w:val="0063587C"/>
    <w:rsid w:val="00635D29"/>
    <w:rsid w:val="00636ABD"/>
    <w:rsid w:val="00636ECD"/>
    <w:rsid w:val="00637803"/>
    <w:rsid w:val="00641081"/>
    <w:rsid w:val="006427DB"/>
    <w:rsid w:val="006434F1"/>
    <w:rsid w:val="0064446C"/>
    <w:rsid w:val="0064552E"/>
    <w:rsid w:val="0064581F"/>
    <w:rsid w:val="00645AB7"/>
    <w:rsid w:val="00646620"/>
    <w:rsid w:val="00646E20"/>
    <w:rsid w:val="0064734E"/>
    <w:rsid w:val="00650489"/>
    <w:rsid w:val="00652AD0"/>
    <w:rsid w:val="00652FED"/>
    <w:rsid w:val="00653AF3"/>
    <w:rsid w:val="00653E5E"/>
    <w:rsid w:val="00654B81"/>
    <w:rsid w:val="0065564D"/>
    <w:rsid w:val="00655668"/>
    <w:rsid w:val="006559D0"/>
    <w:rsid w:val="00655D9E"/>
    <w:rsid w:val="00657370"/>
    <w:rsid w:val="00657A57"/>
    <w:rsid w:val="00661B44"/>
    <w:rsid w:val="00661F02"/>
    <w:rsid w:val="00662564"/>
    <w:rsid w:val="00662885"/>
    <w:rsid w:val="00663A76"/>
    <w:rsid w:val="00664776"/>
    <w:rsid w:val="00664A32"/>
    <w:rsid w:val="00665A31"/>
    <w:rsid w:val="00665B65"/>
    <w:rsid w:val="00665EAD"/>
    <w:rsid w:val="006661C6"/>
    <w:rsid w:val="00666542"/>
    <w:rsid w:val="0066663F"/>
    <w:rsid w:val="00667675"/>
    <w:rsid w:val="006706A0"/>
    <w:rsid w:val="00670CCD"/>
    <w:rsid w:val="006712B7"/>
    <w:rsid w:val="006723BD"/>
    <w:rsid w:val="00672428"/>
    <w:rsid w:val="00672686"/>
    <w:rsid w:val="00672782"/>
    <w:rsid w:val="00672871"/>
    <w:rsid w:val="006731D3"/>
    <w:rsid w:val="006734BF"/>
    <w:rsid w:val="00673EA5"/>
    <w:rsid w:val="006745F5"/>
    <w:rsid w:val="00675826"/>
    <w:rsid w:val="0067618B"/>
    <w:rsid w:val="00676301"/>
    <w:rsid w:val="00676421"/>
    <w:rsid w:val="00676620"/>
    <w:rsid w:val="006767C4"/>
    <w:rsid w:val="0067690E"/>
    <w:rsid w:val="006815B7"/>
    <w:rsid w:val="006818AC"/>
    <w:rsid w:val="00683337"/>
    <w:rsid w:val="006846C1"/>
    <w:rsid w:val="006848C0"/>
    <w:rsid w:val="0068515C"/>
    <w:rsid w:val="00685CFA"/>
    <w:rsid w:val="00686EE9"/>
    <w:rsid w:val="00687005"/>
    <w:rsid w:val="00687438"/>
    <w:rsid w:val="00687850"/>
    <w:rsid w:val="00687EF1"/>
    <w:rsid w:val="0069007B"/>
    <w:rsid w:val="00690818"/>
    <w:rsid w:val="00690A40"/>
    <w:rsid w:val="00690B69"/>
    <w:rsid w:val="006910FD"/>
    <w:rsid w:val="006912DC"/>
    <w:rsid w:val="006921ED"/>
    <w:rsid w:val="006922C1"/>
    <w:rsid w:val="0069260D"/>
    <w:rsid w:val="006928BB"/>
    <w:rsid w:val="00694742"/>
    <w:rsid w:val="00695690"/>
    <w:rsid w:val="00695A19"/>
    <w:rsid w:val="00696061"/>
    <w:rsid w:val="006966BB"/>
    <w:rsid w:val="006979E2"/>
    <w:rsid w:val="00697D5C"/>
    <w:rsid w:val="006A0205"/>
    <w:rsid w:val="006A03F8"/>
    <w:rsid w:val="006A04EF"/>
    <w:rsid w:val="006A068C"/>
    <w:rsid w:val="006A227B"/>
    <w:rsid w:val="006A3100"/>
    <w:rsid w:val="006A3CAA"/>
    <w:rsid w:val="006A4EC2"/>
    <w:rsid w:val="006A5E75"/>
    <w:rsid w:val="006A6C69"/>
    <w:rsid w:val="006A7378"/>
    <w:rsid w:val="006B0435"/>
    <w:rsid w:val="006B0D4B"/>
    <w:rsid w:val="006B1AB7"/>
    <w:rsid w:val="006B1D13"/>
    <w:rsid w:val="006B228C"/>
    <w:rsid w:val="006B267B"/>
    <w:rsid w:val="006B3E9A"/>
    <w:rsid w:val="006B6315"/>
    <w:rsid w:val="006B6721"/>
    <w:rsid w:val="006B685A"/>
    <w:rsid w:val="006B7DBC"/>
    <w:rsid w:val="006B7FF9"/>
    <w:rsid w:val="006C0949"/>
    <w:rsid w:val="006C2CF7"/>
    <w:rsid w:val="006C2D86"/>
    <w:rsid w:val="006C2E27"/>
    <w:rsid w:val="006C2E7B"/>
    <w:rsid w:val="006C3B10"/>
    <w:rsid w:val="006C4066"/>
    <w:rsid w:val="006C4817"/>
    <w:rsid w:val="006C497C"/>
    <w:rsid w:val="006C5411"/>
    <w:rsid w:val="006C569B"/>
    <w:rsid w:val="006C5CAE"/>
    <w:rsid w:val="006C5F01"/>
    <w:rsid w:val="006C625A"/>
    <w:rsid w:val="006C6425"/>
    <w:rsid w:val="006C686B"/>
    <w:rsid w:val="006C6C52"/>
    <w:rsid w:val="006C6FDC"/>
    <w:rsid w:val="006C6FE6"/>
    <w:rsid w:val="006D02F2"/>
    <w:rsid w:val="006D03D5"/>
    <w:rsid w:val="006D0BF1"/>
    <w:rsid w:val="006D1202"/>
    <w:rsid w:val="006D27B5"/>
    <w:rsid w:val="006D29ED"/>
    <w:rsid w:val="006D4FEC"/>
    <w:rsid w:val="006D57DE"/>
    <w:rsid w:val="006D5A9D"/>
    <w:rsid w:val="006D68E6"/>
    <w:rsid w:val="006D6D80"/>
    <w:rsid w:val="006D7021"/>
    <w:rsid w:val="006D737C"/>
    <w:rsid w:val="006D7AD2"/>
    <w:rsid w:val="006D7BBB"/>
    <w:rsid w:val="006E06DA"/>
    <w:rsid w:val="006E119E"/>
    <w:rsid w:val="006E1A13"/>
    <w:rsid w:val="006E2237"/>
    <w:rsid w:val="006E2B58"/>
    <w:rsid w:val="006E2C46"/>
    <w:rsid w:val="006E2E15"/>
    <w:rsid w:val="006E347A"/>
    <w:rsid w:val="006E3B5A"/>
    <w:rsid w:val="006E3D47"/>
    <w:rsid w:val="006E3E1C"/>
    <w:rsid w:val="006E4A7E"/>
    <w:rsid w:val="006E4DA4"/>
    <w:rsid w:val="006E528D"/>
    <w:rsid w:val="006E7580"/>
    <w:rsid w:val="006E7753"/>
    <w:rsid w:val="006E7FDA"/>
    <w:rsid w:val="006F0ED3"/>
    <w:rsid w:val="006F147F"/>
    <w:rsid w:val="006F2F5A"/>
    <w:rsid w:val="006F3931"/>
    <w:rsid w:val="006F40A1"/>
    <w:rsid w:val="006F42F1"/>
    <w:rsid w:val="006F44BA"/>
    <w:rsid w:val="006F476C"/>
    <w:rsid w:val="006F48F2"/>
    <w:rsid w:val="006F4B8D"/>
    <w:rsid w:val="006F56F2"/>
    <w:rsid w:val="006F5D74"/>
    <w:rsid w:val="006F6005"/>
    <w:rsid w:val="006F61DE"/>
    <w:rsid w:val="006F623E"/>
    <w:rsid w:val="006F6563"/>
    <w:rsid w:val="006F72D2"/>
    <w:rsid w:val="006F74DC"/>
    <w:rsid w:val="007019CD"/>
    <w:rsid w:val="007021BD"/>
    <w:rsid w:val="007026A5"/>
    <w:rsid w:val="007035A3"/>
    <w:rsid w:val="00703906"/>
    <w:rsid w:val="00703EDC"/>
    <w:rsid w:val="00704ABF"/>
    <w:rsid w:val="00704ECF"/>
    <w:rsid w:val="00705977"/>
    <w:rsid w:val="00705B3E"/>
    <w:rsid w:val="00705C55"/>
    <w:rsid w:val="0070606A"/>
    <w:rsid w:val="007068A3"/>
    <w:rsid w:val="00706AA4"/>
    <w:rsid w:val="00707898"/>
    <w:rsid w:val="00707E91"/>
    <w:rsid w:val="00710571"/>
    <w:rsid w:val="007117C5"/>
    <w:rsid w:val="0071192E"/>
    <w:rsid w:val="00711C77"/>
    <w:rsid w:val="0071333A"/>
    <w:rsid w:val="007133A6"/>
    <w:rsid w:val="007142D4"/>
    <w:rsid w:val="007148AB"/>
    <w:rsid w:val="00714B30"/>
    <w:rsid w:val="00714BA1"/>
    <w:rsid w:val="007165C4"/>
    <w:rsid w:val="00716893"/>
    <w:rsid w:val="00716F9D"/>
    <w:rsid w:val="00720AA0"/>
    <w:rsid w:val="007216E9"/>
    <w:rsid w:val="00721A39"/>
    <w:rsid w:val="00722120"/>
    <w:rsid w:val="00723019"/>
    <w:rsid w:val="007234AA"/>
    <w:rsid w:val="00723A59"/>
    <w:rsid w:val="007270AC"/>
    <w:rsid w:val="007310DF"/>
    <w:rsid w:val="0073249C"/>
    <w:rsid w:val="0073260F"/>
    <w:rsid w:val="00732941"/>
    <w:rsid w:val="00732FC8"/>
    <w:rsid w:val="0073364A"/>
    <w:rsid w:val="007342CE"/>
    <w:rsid w:val="007347B9"/>
    <w:rsid w:val="00734F76"/>
    <w:rsid w:val="00735F4E"/>
    <w:rsid w:val="007372FC"/>
    <w:rsid w:val="00737472"/>
    <w:rsid w:val="0073785A"/>
    <w:rsid w:val="00737CA0"/>
    <w:rsid w:val="00737D8E"/>
    <w:rsid w:val="00740259"/>
    <w:rsid w:val="00740AF6"/>
    <w:rsid w:val="00740F3A"/>
    <w:rsid w:val="00742174"/>
    <w:rsid w:val="00742520"/>
    <w:rsid w:val="007429E8"/>
    <w:rsid w:val="00743105"/>
    <w:rsid w:val="0074359F"/>
    <w:rsid w:val="00744783"/>
    <w:rsid w:val="007451D7"/>
    <w:rsid w:val="00745E9B"/>
    <w:rsid w:val="007460F5"/>
    <w:rsid w:val="00746620"/>
    <w:rsid w:val="00746A8B"/>
    <w:rsid w:val="00746BB9"/>
    <w:rsid w:val="00746EFC"/>
    <w:rsid w:val="007472F0"/>
    <w:rsid w:val="00747468"/>
    <w:rsid w:val="007475AC"/>
    <w:rsid w:val="00747A18"/>
    <w:rsid w:val="00750114"/>
    <w:rsid w:val="007502F1"/>
    <w:rsid w:val="0075030C"/>
    <w:rsid w:val="00750DB4"/>
    <w:rsid w:val="00751282"/>
    <w:rsid w:val="00751B41"/>
    <w:rsid w:val="00752293"/>
    <w:rsid w:val="007534FA"/>
    <w:rsid w:val="00754CB8"/>
    <w:rsid w:val="00754E04"/>
    <w:rsid w:val="00754E0C"/>
    <w:rsid w:val="0075690E"/>
    <w:rsid w:val="00760446"/>
    <w:rsid w:val="00760584"/>
    <w:rsid w:val="0076094C"/>
    <w:rsid w:val="00760D1D"/>
    <w:rsid w:val="00761409"/>
    <w:rsid w:val="00761AFB"/>
    <w:rsid w:val="00762106"/>
    <w:rsid w:val="00762284"/>
    <w:rsid w:val="00762573"/>
    <w:rsid w:val="0076259B"/>
    <w:rsid w:val="00762EBA"/>
    <w:rsid w:val="00763890"/>
    <w:rsid w:val="0076396A"/>
    <w:rsid w:val="00764DC5"/>
    <w:rsid w:val="00764F7F"/>
    <w:rsid w:val="0076575D"/>
    <w:rsid w:val="0076577F"/>
    <w:rsid w:val="007657E7"/>
    <w:rsid w:val="007664DD"/>
    <w:rsid w:val="0076699D"/>
    <w:rsid w:val="007673C5"/>
    <w:rsid w:val="0076757A"/>
    <w:rsid w:val="00770CD2"/>
    <w:rsid w:val="007713E5"/>
    <w:rsid w:val="0077159E"/>
    <w:rsid w:val="00771DF1"/>
    <w:rsid w:val="00771F82"/>
    <w:rsid w:val="007720B0"/>
    <w:rsid w:val="00773012"/>
    <w:rsid w:val="00773F94"/>
    <w:rsid w:val="00774EB2"/>
    <w:rsid w:val="0077535B"/>
    <w:rsid w:val="007761B9"/>
    <w:rsid w:val="00776392"/>
    <w:rsid w:val="007769C6"/>
    <w:rsid w:val="00776C36"/>
    <w:rsid w:val="007771D5"/>
    <w:rsid w:val="00777441"/>
    <w:rsid w:val="00780958"/>
    <w:rsid w:val="0078174E"/>
    <w:rsid w:val="00781A9C"/>
    <w:rsid w:val="00781AC6"/>
    <w:rsid w:val="00781B98"/>
    <w:rsid w:val="00784B96"/>
    <w:rsid w:val="0078594A"/>
    <w:rsid w:val="00785DF6"/>
    <w:rsid w:val="0078622A"/>
    <w:rsid w:val="0078690E"/>
    <w:rsid w:val="0078732E"/>
    <w:rsid w:val="00790D79"/>
    <w:rsid w:val="007919A8"/>
    <w:rsid w:val="0079268D"/>
    <w:rsid w:val="00793A6A"/>
    <w:rsid w:val="00794549"/>
    <w:rsid w:val="00794841"/>
    <w:rsid w:val="00795C3E"/>
    <w:rsid w:val="007960BA"/>
    <w:rsid w:val="00796536"/>
    <w:rsid w:val="0079672A"/>
    <w:rsid w:val="007969B4"/>
    <w:rsid w:val="00797BD3"/>
    <w:rsid w:val="007A2C76"/>
    <w:rsid w:val="007A2D64"/>
    <w:rsid w:val="007A2E40"/>
    <w:rsid w:val="007A3026"/>
    <w:rsid w:val="007A3FE0"/>
    <w:rsid w:val="007A5159"/>
    <w:rsid w:val="007A5342"/>
    <w:rsid w:val="007A7021"/>
    <w:rsid w:val="007A7CA9"/>
    <w:rsid w:val="007A7D15"/>
    <w:rsid w:val="007B0594"/>
    <w:rsid w:val="007B1762"/>
    <w:rsid w:val="007B2B1E"/>
    <w:rsid w:val="007B2F38"/>
    <w:rsid w:val="007B3EF9"/>
    <w:rsid w:val="007B3FC9"/>
    <w:rsid w:val="007B4904"/>
    <w:rsid w:val="007B4A71"/>
    <w:rsid w:val="007B4B56"/>
    <w:rsid w:val="007B565C"/>
    <w:rsid w:val="007B569E"/>
    <w:rsid w:val="007B6226"/>
    <w:rsid w:val="007B6B4D"/>
    <w:rsid w:val="007B6CD0"/>
    <w:rsid w:val="007B7099"/>
    <w:rsid w:val="007C1205"/>
    <w:rsid w:val="007C2237"/>
    <w:rsid w:val="007C2FBB"/>
    <w:rsid w:val="007C4A35"/>
    <w:rsid w:val="007C4D8A"/>
    <w:rsid w:val="007C5304"/>
    <w:rsid w:val="007C65EA"/>
    <w:rsid w:val="007D057C"/>
    <w:rsid w:val="007D06A6"/>
    <w:rsid w:val="007D185E"/>
    <w:rsid w:val="007D2344"/>
    <w:rsid w:val="007D3430"/>
    <w:rsid w:val="007D3C84"/>
    <w:rsid w:val="007D4CB2"/>
    <w:rsid w:val="007D556A"/>
    <w:rsid w:val="007D67E5"/>
    <w:rsid w:val="007D6A1A"/>
    <w:rsid w:val="007D73D3"/>
    <w:rsid w:val="007D7B47"/>
    <w:rsid w:val="007D7E8D"/>
    <w:rsid w:val="007E0515"/>
    <w:rsid w:val="007E0AC7"/>
    <w:rsid w:val="007E0C76"/>
    <w:rsid w:val="007E1081"/>
    <w:rsid w:val="007E12F8"/>
    <w:rsid w:val="007E1A12"/>
    <w:rsid w:val="007E1BF7"/>
    <w:rsid w:val="007E1C43"/>
    <w:rsid w:val="007E214C"/>
    <w:rsid w:val="007E28A8"/>
    <w:rsid w:val="007E2B59"/>
    <w:rsid w:val="007E2F57"/>
    <w:rsid w:val="007E344A"/>
    <w:rsid w:val="007E39E4"/>
    <w:rsid w:val="007E3F3F"/>
    <w:rsid w:val="007E43FF"/>
    <w:rsid w:val="007E461E"/>
    <w:rsid w:val="007E5BC0"/>
    <w:rsid w:val="007E680C"/>
    <w:rsid w:val="007E73B6"/>
    <w:rsid w:val="007E73DE"/>
    <w:rsid w:val="007E7CBF"/>
    <w:rsid w:val="007F0DE4"/>
    <w:rsid w:val="007F17C9"/>
    <w:rsid w:val="007F20B6"/>
    <w:rsid w:val="007F2162"/>
    <w:rsid w:val="007F3C18"/>
    <w:rsid w:val="007F466A"/>
    <w:rsid w:val="007F4E31"/>
    <w:rsid w:val="007F5359"/>
    <w:rsid w:val="007F589E"/>
    <w:rsid w:val="007F5B87"/>
    <w:rsid w:val="007F5C86"/>
    <w:rsid w:val="007F602F"/>
    <w:rsid w:val="007F78EE"/>
    <w:rsid w:val="008005D3"/>
    <w:rsid w:val="0080112F"/>
    <w:rsid w:val="0080116E"/>
    <w:rsid w:val="008013E5"/>
    <w:rsid w:val="00802342"/>
    <w:rsid w:val="008026F3"/>
    <w:rsid w:val="0080272C"/>
    <w:rsid w:val="00802980"/>
    <w:rsid w:val="00802B6D"/>
    <w:rsid w:val="00803293"/>
    <w:rsid w:val="00803889"/>
    <w:rsid w:val="00804950"/>
    <w:rsid w:val="00804F70"/>
    <w:rsid w:val="00805F17"/>
    <w:rsid w:val="00806CC1"/>
    <w:rsid w:val="00807A2D"/>
    <w:rsid w:val="00810CC8"/>
    <w:rsid w:val="0081161D"/>
    <w:rsid w:val="008116DA"/>
    <w:rsid w:val="008119AC"/>
    <w:rsid w:val="00811FA8"/>
    <w:rsid w:val="008122C7"/>
    <w:rsid w:val="00813006"/>
    <w:rsid w:val="008131CC"/>
    <w:rsid w:val="008134F2"/>
    <w:rsid w:val="0081364D"/>
    <w:rsid w:val="008140A8"/>
    <w:rsid w:val="0081437A"/>
    <w:rsid w:val="0081523E"/>
    <w:rsid w:val="008153EF"/>
    <w:rsid w:val="00815567"/>
    <w:rsid w:val="00815ED0"/>
    <w:rsid w:val="0081640E"/>
    <w:rsid w:val="00816C00"/>
    <w:rsid w:val="00817172"/>
    <w:rsid w:val="00817351"/>
    <w:rsid w:val="00817AFD"/>
    <w:rsid w:val="00820522"/>
    <w:rsid w:val="00820E87"/>
    <w:rsid w:val="0082178A"/>
    <w:rsid w:val="0082236B"/>
    <w:rsid w:val="00822876"/>
    <w:rsid w:val="008242E3"/>
    <w:rsid w:val="008253B8"/>
    <w:rsid w:val="00826882"/>
    <w:rsid w:val="00826CBF"/>
    <w:rsid w:val="00827DFF"/>
    <w:rsid w:val="00827ED9"/>
    <w:rsid w:val="008306BA"/>
    <w:rsid w:val="00830F2C"/>
    <w:rsid w:val="0083110F"/>
    <w:rsid w:val="008316B4"/>
    <w:rsid w:val="008318B5"/>
    <w:rsid w:val="00831B77"/>
    <w:rsid w:val="008332A8"/>
    <w:rsid w:val="00834498"/>
    <w:rsid w:val="008345A0"/>
    <w:rsid w:val="00834883"/>
    <w:rsid w:val="00834D84"/>
    <w:rsid w:val="00835410"/>
    <w:rsid w:val="00835BC8"/>
    <w:rsid w:val="00835CFD"/>
    <w:rsid w:val="00836E00"/>
    <w:rsid w:val="0083733B"/>
    <w:rsid w:val="008404CB"/>
    <w:rsid w:val="008404CC"/>
    <w:rsid w:val="0084097B"/>
    <w:rsid w:val="008416BC"/>
    <w:rsid w:val="00841707"/>
    <w:rsid w:val="008418EC"/>
    <w:rsid w:val="00842639"/>
    <w:rsid w:val="00842F79"/>
    <w:rsid w:val="00843E59"/>
    <w:rsid w:val="00844902"/>
    <w:rsid w:val="00844A57"/>
    <w:rsid w:val="00844CAE"/>
    <w:rsid w:val="00844FDB"/>
    <w:rsid w:val="00845E8B"/>
    <w:rsid w:val="0084643E"/>
    <w:rsid w:val="008501DF"/>
    <w:rsid w:val="00850697"/>
    <w:rsid w:val="00852951"/>
    <w:rsid w:val="00852E54"/>
    <w:rsid w:val="0085414A"/>
    <w:rsid w:val="008542C2"/>
    <w:rsid w:val="0085439C"/>
    <w:rsid w:val="008544D0"/>
    <w:rsid w:val="00854617"/>
    <w:rsid w:val="00854EA1"/>
    <w:rsid w:val="00855D97"/>
    <w:rsid w:val="008568CB"/>
    <w:rsid w:val="0085729A"/>
    <w:rsid w:val="0085798D"/>
    <w:rsid w:val="00857D87"/>
    <w:rsid w:val="00860583"/>
    <w:rsid w:val="00860E50"/>
    <w:rsid w:val="008641DC"/>
    <w:rsid w:val="0086447D"/>
    <w:rsid w:val="00865050"/>
    <w:rsid w:val="00865A8C"/>
    <w:rsid w:val="008673BA"/>
    <w:rsid w:val="008673E0"/>
    <w:rsid w:val="008702FB"/>
    <w:rsid w:val="00870EE3"/>
    <w:rsid w:val="0087194B"/>
    <w:rsid w:val="00872ED8"/>
    <w:rsid w:val="008733B8"/>
    <w:rsid w:val="00873A94"/>
    <w:rsid w:val="00873D39"/>
    <w:rsid w:val="00874C1C"/>
    <w:rsid w:val="0087589B"/>
    <w:rsid w:val="00876164"/>
    <w:rsid w:val="00880758"/>
    <w:rsid w:val="00881069"/>
    <w:rsid w:val="00881B82"/>
    <w:rsid w:val="00883509"/>
    <w:rsid w:val="00885501"/>
    <w:rsid w:val="008855B4"/>
    <w:rsid w:val="008856C8"/>
    <w:rsid w:val="00885A75"/>
    <w:rsid w:val="00886CA0"/>
    <w:rsid w:val="008875E8"/>
    <w:rsid w:val="00887624"/>
    <w:rsid w:val="0089119E"/>
    <w:rsid w:val="00891793"/>
    <w:rsid w:val="008926FA"/>
    <w:rsid w:val="008933FB"/>
    <w:rsid w:val="00893D30"/>
    <w:rsid w:val="008940B6"/>
    <w:rsid w:val="008942FE"/>
    <w:rsid w:val="008947EC"/>
    <w:rsid w:val="00895126"/>
    <w:rsid w:val="00896700"/>
    <w:rsid w:val="008967D0"/>
    <w:rsid w:val="008968C3"/>
    <w:rsid w:val="00896D10"/>
    <w:rsid w:val="0089769D"/>
    <w:rsid w:val="008A1176"/>
    <w:rsid w:val="008A273D"/>
    <w:rsid w:val="008A2DE1"/>
    <w:rsid w:val="008A39D6"/>
    <w:rsid w:val="008A4DC4"/>
    <w:rsid w:val="008A4F00"/>
    <w:rsid w:val="008A50A7"/>
    <w:rsid w:val="008A546B"/>
    <w:rsid w:val="008A5ECB"/>
    <w:rsid w:val="008A6C31"/>
    <w:rsid w:val="008A6C3F"/>
    <w:rsid w:val="008A6E4E"/>
    <w:rsid w:val="008A7336"/>
    <w:rsid w:val="008B1485"/>
    <w:rsid w:val="008B285A"/>
    <w:rsid w:val="008B2BD3"/>
    <w:rsid w:val="008B3C09"/>
    <w:rsid w:val="008B3F27"/>
    <w:rsid w:val="008B46FF"/>
    <w:rsid w:val="008B5629"/>
    <w:rsid w:val="008B5EB9"/>
    <w:rsid w:val="008B6263"/>
    <w:rsid w:val="008B633B"/>
    <w:rsid w:val="008C149C"/>
    <w:rsid w:val="008C1707"/>
    <w:rsid w:val="008C1E13"/>
    <w:rsid w:val="008C2218"/>
    <w:rsid w:val="008C221B"/>
    <w:rsid w:val="008C2437"/>
    <w:rsid w:val="008C2633"/>
    <w:rsid w:val="008C277C"/>
    <w:rsid w:val="008C29DE"/>
    <w:rsid w:val="008C2F08"/>
    <w:rsid w:val="008C408C"/>
    <w:rsid w:val="008C43AE"/>
    <w:rsid w:val="008C4403"/>
    <w:rsid w:val="008C667F"/>
    <w:rsid w:val="008C68FF"/>
    <w:rsid w:val="008C6EEF"/>
    <w:rsid w:val="008C735B"/>
    <w:rsid w:val="008D07F9"/>
    <w:rsid w:val="008D0903"/>
    <w:rsid w:val="008D0B44"/>
    <w:rsid w:val="008D10AF"/>
    <w:rsid w:val="008D111A"/>
    <w:rsid w:val="008D134D"/>
    <w:rsid w:val="008D13F9"/>
    <w:rsid w:val="008D1882"/>
    <w:rsid w:val="008D19EA"/>
    <w:rsid w:val="008D2014"/>
    <w:rsid w:val="008D245A"/>
    <w:rsid w:val="008D2D72"/>
    <w:rsid w:val="008D2E22"/>
    <w:rsid w:val="008D33E7"/>
    <w:rsid w:val="008D355F"/>
    <w:rsid w:val="008D38E0"/>
    <w:rsid w:val="008D3CBC"/>
    <w:rsid w:val="008D3F03"/>
    <w:rsid w:val="008D47EF"/>
    <w:rsid w:val="008D4A8F"/>
    <w:rsid w:val="008D4E45"/>
    <w:rsid w:val="008D5062"/>
    <w:rsid w:val="008D55C7"/>
    <w:rsid w:val="008D5F8D"/>
    <w:rsid w:val="008D5FB9"/>
    <w:rsid w:val="008D6348"/>
    <w:rsid w:val="008D64D9"/>
    <w:rsid w:val="008D6C96"/>
    <w:rsid w:val="008E124A"/>
    <w:rsid w:val="008E21B7"/>
    <w:rsid w:val="008E26A1"/>
    <w:rsid w:val="008E287E"/>
    <w:rsid w:val="008E3BDB"/>
    <w:rsid w:val="008E4C95"/>
    <w:rsid w:val="008E5D22"/>
    <w:rsid w:val="008E6044"/>
    <w:rsid w:val="008E6B95"/>
    <w:rsid w:val="008E7247"/>
    <w:rsid w:val="008E7705"/>
    <w:rsid w:val="008E7B8A"/>
    <w:rsid w:val="008E7E45"/>
    <w:rsid w:val="008E7FF0"/>
    <w:rsid w:val="008F0581"/>
    <w:rsid w:val="008F2E76"/>
    <w:rsid w:val="008F3145"/>
    <w:rsid w:val="008F3B2C"/>
    <w:rsid w:val="008F3CA0"/>
    <w:rsid w:val="008F4606"/>
    <w:rsid w:val="008F5A34"/>
    <w:rsid w:val="008F6EB7"/>
    <w:rsid w:val="008F7B56"/>
    <w:rsid w:val="009003BE"/>
    <w:rsid w:val="009004DF"/>
    <w:rsid w:val="009024C6"/>
    <w:rsid w:val="00902E87"/>
    <w:rsid w:val="009035E1"/>
    <w:rsid w:val="00903D90"/>
    <w:rsid w:val="00904385"/>
    <w:rsid w:val="009047AF"/>
    <w:rsid w:val="0090499A"/>
    <w:rsid w:val="00904EB8"/>
    <w:rsid w:val="00904EF0"/>
    <w:rsid w:val="00904F43"/>
    <w:rsid w:val="00904F9B"/>
    <w:rsid w:val="00904FB4"/>
    <w:rsid w:val="0090659C"/>
    <w:rsid w:val="00906BFB"/>
    <w:rsid w:val="0091016F"/>
    <w:rsid w:val="0091071F"/>
    <w:rsid w:val="0091250E"/>
    <w:rsid w:val="009125CE"/>
    <w:rsid w:val="009125D6"/>
    <w:rsid w:val="00912781"/>
    <w:rsid w:val="00912CB1"/>
    <w:rsid w:val="00914547"/>
    <w:rsid w:val="009145B9"/>
    <w:rsid w:val="00914D32"/>
    <w:rsid w:val="00914E6C"/>
    <w:rsid w:val="00915FFA"/>
    <w:rsid w:val="00916827"/>
    <w:rsid w:val="0091687C"/>
    <w:rsid w:val="009168C9"/>
    <w:rsid w:val="00916E13"/>
    <w:rsid w:val="00917997"/>
    <w:rsid w:val="00920105"/>
    <w:rsid w:val="009216F6"/>
    <w:rsid w:val="00922A07"/>
    <w:rsid w:val="00923066"/>
    <w:rsid w:val="00923B19"/>
    <w:rsid w:val="00923B5E"/>
    <w:rsid w:val="00924F26"/>
    <w:rsid w:val="00924F5D"/>
    <w:rsid w:val="00925155"/>
    <w:rsid w:val="009258C7"/>
    <w:rsid w:val="00925A91"/>
    <w:rsid w:val="00925F7F"/>
    <w:rsid w:val="00926115"/>
    <w:rsid w:val="0092677D"/>
    <w:rsid w:val="009270A8"/>
    <w:rsid w:val="009279A0"/>
    <w:rsid w:val="00927AB1"/>
    <w:rsid w:val="009308FB"/>
    <w:rsid w:val="00931F52"/>
    <w:rsid w:val="009327B8"/>
    <w:rsid w:val="00932A56"/>
    <w:rsid w:val="00932BD2"/>
    <w:rsid w:val="00932EDD"/>
    <w:rsid w:val="009336FC"/>
    <w:rsid w:val="00933D75"/>
    <w:rsid w:val="00933E75"/>
    <w:rsid w:val="00934CB9"/>
    <w:rsid w:val="009355A8"/>
    <w:rsid w:val="0093585C"/>
    <w:rsid w:val="009358F8"/>
    <w:rsid w:val="009362F2"/>
    <w:rsid w:val="00936A47"/>
    <w:rsid w:val="0094077E"/>
    <w:rsid w:val="00940CCF"/>
    <w:rsid w:val="00940DDF"/>
    <w:rsid w:val="00940F63"/>
    <w:rsid w:val="00941189"/>
    <w:rsid w:val="00941602"/>
    <w:rsid w:val="00941759"/>
    <w:rsid w:val="00941D74"/>
    <w:rsid w:val="009421F7"/>
    <w:rsid w:val="00942267"/>
    <w:rsid w:val="00942B24"/>
    <w:rsid w:val="00942DA1"/>
    <w:rsid w:val="00943160"/>
    <w:rsid w:val="00943937"/>
    <w:rsid w:val="009440F1"/>
    <w:rsid w:val="009441C2"/>
    <w:rsid w:val="009459CC"/>
    <w:rsid w:val="0094601C"/>
    <w:rsid w:val="009461D9"/>
    <w:rsid w:val="009471B8"/>
    <w:rsid w:val="0094734E"/>
    <w:rsid w:val="00947729"/>
    <w:rsid w:val="00947779"/>
    <w:rsid w:val="00950569"/>
    <w:rsid w:val="00950C2A"/>
    <w:rsid w:val="0095105F"/>
    <w:rsid w:val="00951E78"/>
    <w:rsid w:val="009521BD"/>
    <w:rsid w:val="00952672"/>
    <w:rsid w:val="00952785"/>
    <w:rsid w:val="00952AC2"/>
    <w:rsid w:val="009548E8"/>
    <w:rsid w:val="00954CB8"/>
    <w:rsid w:val="00954F28"/>
    <w:rsid w:val="00957A3A"/>
    <w:rsid w:val="00957B2C"/>
    <w:rsid w:val="00957EF8"/>
    <w:rsid w:val="0096025D"/>
    <w:rsid w:val="00960653"/>
    <w:rsid w:val="00960D09"/>
    <w:rsid w:val="009615B6"/>
    <w:rsid w:val="009616AC"/>
    <w:rsid w:val="00962CAC"/>
    <w:rsid w:val="009640DE"/>
    <w:rsid w:val="009642AB"/>
    <w:rsid w:val="009643C0"/>
    <w:rsid w:val="0096587B"/>
    <w:rsid w:val="00966F81"/>
    <w:rsid w:val="009678E8"/>
    <w:rsid w:val="009701B5"/>
    <w:rsid w:val="00970D3D"/>
    <w:rsid w:val="009711B6"/>
    <w:rsid w:val="009717D1"/>
    <w:rsid w:val="0097185A"/>
    <w:rsid w:val="00971D67"/>
    <w:rsid w:val="00971E31"/>
    <w:rsid w:val="00972782"/>
    <w:rsid w:val="00972BFF"/>
    <w:rsid w:val="00972F85"/>
    <w:rsid w:val="00972FC1"/>
    <w:rsid w:val="00973402"/>
    <w:rsid w:val="009735DA"/>
    <w:rsid w:val="009745B0"/>
    <w:rsid w:val="00974BA6"/>
    <w:rsid w:val="00974DD9"/>
    <w:rsid w:val="009752D9"/>
    <w:rsid w:val="009754DF"/>
    <w:rsid w:val="0097571C"/>
    <w:rsid w:val="00975866"/>
    <w:rsid w:val="0097689C"/>
    <w:rsid w:val="00976939"/>
    <w:rsid w:val="00977E5D"/>
    <w:rsid w:val="009804C4"/>
    <w:rsid w:val="00981A84"/>
    <w:rsid w:val="00981D5B"/>
    <w:rsid w:val="00981DF2"/>
    <w:rsid w:val="00981FAF"/>
    <w:rsid w:val="00982DF8"/>
    <w:rsid w:val="00982FEE"/>
    <w:rsid w:val="0098382F"/>
    <w:rsid w:val="00984010"/>
    <w:rsid w:val="009844F6"/>
    <w:rsid w:val="0098479C"/>
    <w:rsid w:val="0098489D"/>
    <w:rsid w:val="009848B2"/>
    <w:rsid w:val="00984B7D"/>
    <w:rsid w:val="00984BE4"/>
    <w:rsid w:val="00984E16"/>
    <w:rsid w:val="00985F75"/>
    <w:rsid w:val="00986B71"/>
    <w:rsid w:val="00987A3C"/>
    <w:rsid w:val="00987AE7"/>
    <w:rsid w:val="00987F4A"/>
    <w:rsid w:val="0099072F"/>
    <w:rsid w:val="009914F7"/>
    <w:rsid w:val="00991F88"/>
    <w:rsid w:val="009920AB"/>
    <w:rsid w:val="009932E0"/>
    <w:rsid w:val="009945A3"/>
    <w:rsid w:val="00995E8C"/>
    <w:rsid w:val="00995F75"/>
    <w:rsid w:val="00996651"/>
    <w:rsid w:val="00996C04"/>
    <w:rsid w:val="00997569"/>
    <w:rsid w:val="009979BB"/>
    <w:rsid w:val="00997C57"/>
    <w:rsid w:val="009A131D"/>
    <w:rsid w:val="009A2745"/>
    <w:rsid w:val="009A27A8"/>
    <w:rsid w:val="009A30B7"/>
    <w:rsid w:val="009A33CE"/>
    <w:rsid w:val="009A3A77"/>
    <w:rsid w:val="009A3AD7"/>
    <w:rsid w:val="009A3F42"/>
    <w:rsid w:val="009A424B"/>
    <w:rsid w:val="009A5659"/>
    <w:rsid w:val="009A5BF3"/>
    <w:rsid w:val="009A6687"/>
    <w:rsid w:val="009A678F"/>
    <w:rsid w:val="009A75AE"/>
    <w:rsid w:val="009A79A9"/>
    <w:rsid w:val="009A7AAF"/>
    <w:rsid w:val="009B0F5F"/>
    <w:rsid w:val="009B14E5"/>
    <w:rsid w:val="009B24F0"/>
    <w:rsid w:val="009B27D5"/>
    <w:rsid w:val="009B2A7F"/>
    <w:rsid w:val="009B423B"/>
    <w:rsid w:val="009B427C"/>
    <w:rsid w:val="009B4E34"/>
    <w:rsid w:val="009B57C9"/>
    <w:rsid w:val="009B5BB4"/>
    <w:rsid w:val="009B636B"/>
    <w:rsid w:val="009B644A"/>
    <w:rsid w:val="009B67F3"/>
    <w:rsid w:val="009B6C31"/>
    <w:rsid w:val="009C0A90"/>
    <w:rsid w:val="009C15E9"/>
    <w:rsid w:val="009C1FB5"/>
    <w:rsid w:val="009C2548"/>
    <w:rsid w:val="009C3FCF"/>
    <w:rsid w:val="009C45F9"/>
    <w:rsid w:val="009C551E"/>
    <w:rsid w:val="009C5B7E"/>
    <w:rsid w:val="009C5F5F"/>
    <w:rsid w:val="009C6A04"/>
    <w:rsid w:val="009C747A"/>
    <w:rsid w:val="009D00BA"/>
    <w:rsid w:val="009D069E"/>
    <w:rsid w:val="009D07C2"/>
    <w:rsid w:val="009D108F"/>
    <w:rsid w:val="009D1BE7"/>
    <w:rsid w:val="009D1E60"/>
    <w:rsid w:val="009D1EAB"/>
    <w:rsid w:val="009D21BD"/>
    <w:rsid w:val="009D2BF8"/>
    <w:rsid w:val="009D2F10"/>
    <w:rsid w:val="009D3B38"/>
    <w:rsid w:val="009D3F8E"/>
    <w:rsid w:val="009D402C"/>
    <w:rsid w:val="009D4FB5"/>
    <w:rsid w:val="009D5044"/>
    <w:rsid w:val="009D5A96"/>
    <w:rsid w:val="009D5CF0"/>
    <w:rsid w:val="009D631C"/>
    <w:rsid w:val="009D77EE"/>
    <w:rsid w:val="009E0331"/>
    <w:rsid w:val="009E050A"/>
    <w:rsid w:val="009E088E"/>
    <w:rsid w:val="009E1005"/>
    <w:rsid w:val="009E12F3"/>
    <w:rsid w:val="009E28B5"/>
    <w:rsid w:val="009E2ADB"/>
    <w:rsid w:val="009E33A5"/>
    <w:rsid w:val="009E3721"/>
    <w:rsid w:val="009E4218"/>
    <w:rsid w:val="009E473D"/>
    <w:rsid w:val="009E497B"/>
    <w:rsid w:val="009E4B5A"/>
    <w:rsid w:val="009E52D8"/>
    <w:rsid w:val="009E5325"/>
    <w:rsid w:val="009E5389"/>
    <w:rsid w:val="009E65FD"/>
    <w:rsid w:val="009E7CCB"/>
    <w:rsid w:val="009F0B76"/>
    <w:rsid w:val="009F123D"/>
    <w:rsid w:val="009F239C"/>
    <w:rsid w:val="009F33CA"/>
    <w:rsid w:val="009F4E2B"/>
    <w:rsid w:val="009F57F6"/>
    <w:rsid w:val="009F5AAB"/>
    <w:rsid w:val="009F5BDD"/>
    <w:rsid w:val="009F7A71"/>
    <w:rsid w:val="009F7FCA"/>
    <w:rsid w:val="00A00581"/>
    <w:rsid w:val="00A0136A"/>
    <w:rsid w:val="00A02944"/>
    <w:rsid w:val="00A03251"/>
    <w:rsid w:val="00A03AE2"/>
    <w:rsid w:val="00A03B11"/>
    <w:rsid w:val="00A0507E"/>
    <w:rsid w:val="00A0521C"/>
    <w:rsid w:val="00A054D8"/>
    <w:rsid w:val="00A05837"/>
    <w:rsid w:val="00A06548"/>
    <w:rsid w:val="00A067E1"/>
    <w:rsid w:val="00A075D3"/>
    <w:rsid w:val="00A07ED7"/>
    <w:rsid w:val="00A122A6"/>
    <w:rsid w:val="00A122BA"/>
    <w:rsid w:val="00A1272C"/>
    <w:rsid w:val="00A138F8"/>
    <w:rsid w:val="00A13E04"/>
    <w:rsid w:val="00A14774"/>
    <w:rsid w:val="00A148E9"/>
    <w:rsid w:val="00A14BF6"/>
    <w:rsid w:val="00A159B4"/>
    <w:rsid w:val="00A15C69"/>
    <w:rsid w:val="00A16F8D"/>
    <w:rsid w:val="00A20278"/>
    <w:rsid w:val="00A20F91"/>
    <w:rsid w:val="00A2141D"/>
    <w:rsid w:val="00A238DC"/>
    <w:rsid w:val="00A2459E"/>
    <w:rsid w:val="00A24930"/>
    <w:rsid w:val="00A25FFE"/>
    <w:rsid w:val="00A26001"/>
    <w:rsid w:val="00A2621E"/>
    <w:rsid w:val="00A26C96"/>
    <w:rsid w:val="00A26CC4"/>
    <w:rsid w:val="00A27A30"/>
    <w:rsid w:val="00A27DA4"/>
    <w:rsid w:val="00A30926"/>
    <w:rsid w:val="00A32339"/>
    <w:rsid w:val="00A34561"/>
    <w:rsid w:val="00A34FA9"/>
    <w:rsid w:val="00A35820"/>
    <w:rsid w:val="00A35C60"/>
    <w:rsid w:val="00A36011"/>
    <w:rsid w:val="00A365E3"/>
    <w:rsid w:val="00A36C0B"/>
    <w:rsid w:val="00A371A9"/>
    <w:rsid w:val="00A374D8"/>
    <w:rsid w:val="00A376A2"/>
    <w:rsid w:val="00A37E7B"/>
    <w:rsid w:val="00A40984"/>
    <w:rsid w:val="00A40CF3"/>
    <w:rsid w:val="00A4178B"/>
    <w:rsid w:val="00A421A5"/>
    <w:rsid w:val="00A42334"/>
    <w:rsid w:val="00A4243D"/>
    <w:rsid w:val="00A428B0"/>
    <w:rsid w:val="00A42DEE"/>
    <w:rsid w:val="00A435ED"/>
    <w:rsid w:val="00A456E7"/>
    <w:rsid w:val="00A45EC4"/>
    <w:rsid w:val="00A46691"/>
    <w:rsid w:val="00A46B6E"/>
    <w:rsid w:val="00A46B87"/>
    <w:rsid w:val="00A46E46"/>
    <w:rsid w:val="00A5019B"/>
    <w:rsid w:val="00A50352"/>
    <w:rsid w:val="00A50845"/>
    <w:rsid w:val="00A509BC"/>
    <w:rsid w:val="00A50AB1"/>
    <w:rsid w:val="00A5170C"/>
    <w:rsid w:val="00A524A7"/>
    <w:rsid w:val="00A52F21"/>
    <w:rsid w:val="00A534AD"/>
    <w:rsid w:val="00A5395F"/>
    <w:rsid w:val="00A53ED6"/>
    <w:rsid w:val="00A541DE"/>
    <w:rsid w:val="00A54923"/>
    <w:rsid w:val="00A549D1"/>
    <w:rsid w:val="00A54EBC"/>
    <w:rsid w:val="00A550BE"/>
    <w:rsid w:val="00A554A1"/>
    <w:rsid w:val="00A5622F"/>
    <w:rsid w:val="00A569E6"/>
    <w:rsid w:val="00A56FD5"/>
    <w:rsid w:val="00A57295"/>
    <w:rsid w:val="00A57833"/>
    <w:rsid w:val="00A57AAB"/>
    <w:rsid w:val="00A57D10"/>
    <w:rsid w:val="00A6016D"/>
    <w:rsid w:val="00A60C49"/>
    <w:rsid w:val="00A60E87"/>
    <w:rsid w:val="00A6161E"/>
    <w:rsid w:val="00A6163E"/>
    <w:rsid w:val="00A622B6"/>
    <w:rsid w:val="00A62366"/>
    <w:rsid w:val="00A62EAE"/>
    <w:rsid w:val="00A63159"/>
    <w:rsid w:val="00A6421E"/>
    <w:rsid w:val="00A644B2"/>
    <w:rsid w:val="00A64826"/>
    <w:rsid w:val="00A64AFF"/>
    <w:rsid w:val="00A6693A"/>
    <w:rsid w:val="00A6707B"/>
    <w:rsid w:val="00A67292"/>
    <w:rsid w:val="00A708BF"/>
    <w:rsid w:val="00A71812"/>
    <w:rsid w:val="00A71C1D"/>
    <w:rsid w:val="00A72CB0"/>
    <w:rsid w:val="00A731C8"/>
    <w:rsid w:val="00A73385"/>
    <w:rsid w:val="00A73E61"/>
    <w:rsid w:val="00A74D7C"/>
    <w:rsid w:val="00A77163"/>
    <w:rsid w:val="00A77966"/>
    <w:rsid w:val="00A77F14"/>
    <w:rsid w:val="00A80B54"/>
    <w:rsid w:val="00A80D8C"/>
    <w:rsid w:val="00A811B3"/>
    <w:rsid w:val="00A81352"/>
    <w:rsid w:val="00A81946"/>
    <w:rsid w:val="00A81C01"/>
    <w:rsid w:val="00A826D8"/>
    <w:rsid w:val="00A8306B"/>
    <w:rsid w:val="00A831AF"/>
    <w:rsid w:val="00A83271"/>
    <w:rsid w:val="00A8477D"/>
    <w:rsid w:val="00A85143"/>
    <w:rsid w:val="00A856AB"/>
    <w:rsid w:val="00A8634F"/>
    <w:rsid w:val="00A86F52"/>
    <w:rsid w:val="00A90051"/>
    <w:rsid w:val="00A90184"/>
    <w:rsid w:val="00A905FA"/>
    <w:rsid w:val="00A90A70"/>
    <w:rsid w:val="00A910D4"/>
    <w:rsid w:val="00A910E5"/>
    <w:rsid w:val="00A91644"/>
    <w:rsid w:val="00A918E2"/>
    <w:rsid w:val="00A91A82"/>
    <w:rsid w:val="00A9278B"/>
    <w:rsid w:val="00A9280C"/>
    <w:rsid w:val="00A92A3C"/>
    <w:rsid w:val="00A92F5E"/>
    <w:rsid w:val="00A9331D"/>
    <w:rsid w:val="00A93B9B"/>
    <w:rsid w:val="00A94CDB"/>
    <w:rsid w:val="00A95A73"/>
    <w:rsid w:val="00A95DFC"/>
    <w:rsid w:val="00A963B4"/>
    <w:rsid w:val="00A96497"/>
    <w:rsid w:val="00A96C26"/>
    <w:rsid w:val="00A979F5"/>
    <w:rsid w:val="00A97B50"/>
    <w:rsid w:val="00A97C4F"/>
    <w:rsid w:val="00AA0AE5"/>
    <w:rsid w:val="00AA12DF"/>
    <w:rsid w:val="00AA3E38"/>
    <w:rsid w:val="00AA44CE"/>
    <w:rsid w:val="00AA51F5"/>
    <w:rsid w:val="00AA52EE"/>
    <w:rsid w:val="00AA58E2"/>
    <w:rsid w:val="00AA5AC4"/>
    <w:rsid w:val="00AA6CF6"/>
    <w:rsid w:val="00AA7E73"/>
    <w:rsid w:val="00AB0538"/>
    <w:rsid w:val="00AB0F92"/>
    <w:rsid w:val="00AB1043"/>
    <w:rsid w:val="00AB1150"/>
    <w:rsid w:val="00AB1490"/>
    <w:rsid w:val="00AB19F7"/>
    <w:rsid w:val="00AB3649"/>
    <w:rsid w:val="00AB6CBB"/>
    <w:rsid w:val="00AB76B4"/>
    <w:rsid w:val="00AC0698"/>
    <w:rsid w:val="00AC0EA9"/>
    <w:rsid w:val="00AC1AE5"/>
    <w:rsid w:val="00AC282D"/>
    <w:rsid w:val="00AC2F10"/>
    <w:rsid w:val="00AC2F3A"/>
    <w:rsid w:val="00AC31BB"/>
    <w:rsid w:val="00AC4369"/>
    <w:rsid w:val="00AC47C2"/>
    <w:rsid w:val="00AC4B13"/>
    <w:rsid w:val="00AC4D8B"/>
    <w:rsid w:val="00AC57F3"/>
    <w:rsid w:val="00AC5983"/>
    <w:rsid w:val="00AC62B4"/>
    <w:rsid w:val="00AC63F5"/>
    <w:rsid w:val="00AC6A38"/>
    <w:rsid w:val="00AC75D0"/>
    <w:rsid w:val="00AC75E6"/>
    <w:rsid w:val="00AC7954"/>
    <w:rsid w:val="00AD0B96"/>
    <w:rsid w:val="00AD0C98"/>
    <w:rsid w:val="00AD1277"/>
    <w:rsid w:val="00AD1E66"/>
    <w:rsid w:val="00AD2C2F"/>
    <w:rsid w:val="00AD2FA3"/>
    <w:rsid w:val="00AD3B0C"/>
    <w:rsid w:val="00AD44B3"/>
    <w:rsid w:val="00AD4DDF"/>
    <w:rsid w:val="00AD4E44"/>
    <w:rsid w:val="00AD5B32"/>
    <w:rsid w:val="00AD6338"/>
    <w:rsid w:val="00AD66C4"/>
    <w:rsid w:val="00AD6A8C"/>
    <w:rsid w:val="00AE03AC"/>
    <w:rsid w:val="00AE0BA6"/>
    <w:rsid w:val="00AE0E36"/>
    <w:rsid w:val="00AE100D"/>
    <w:rsid w:val="00AE173E"/>
    <w:rsid w:val="00AE3C3B"/>
    <w:rsid w:val="00AE42BE"/>
    <w:rsid w:val="00AE564F"/>
    <w:rsid w:val="00AF26E7"/>
    <w:rsid w:val="00AF29FB"/>
    <w:rsid w:val="00AF4027"/>
    <w:rsid w:val="00AF426E"/>
    <w:rsid w:val="00AF4621"/>
    <w:rsid w:val="00AF51A9"/>
    <w:rsid w:val="00AF5F5A"/>
    <w:rsid w:val="00AF6669"/>
    <w:rsid w:val="00AF6834"/>
    <w:rsid w:val="00AF6C26"/>
    <w:rsid w:val="00AF71AD"/>
    <w:rsid w:val="00AF7F40"/>
    <w:rsid w:val="00B000F9"/>
    <w:rsid w:val="00B0070D"/>
    <w:rsid w:val="00B02388"/>
    <w:rsid w:val="00B033E0"/>
    <w:rsid w:val="00B03795"/>
    <w:rsid w:val="00B03D8A"/>
    <w:rsid w:val="00B046FC"/>
    <w:rsid w:val="00B048F0"/>
    <w:rsid w:val="00B052D4"/>
    <w:rsid w:val="00B05541"/>
    <w:rsid w:val="00B05804"/>
    <w:rsid w:val="00B0759C"/>
    <w:rsid w:val="00B07EB9"/>
    <w:rsid w:val="00B11171"/>
    <w:rsid w:val="00B12A80"/>
    <w:rsid w:val="00B1379E"/>
    <w:rsid w:val="00B14B33"/>
    <w:rsid w:val="00B14F9E"/>
    <w:rsid w:val="00B15102"/>
    <w:rsid w:val="00B16464"/>
    <w:rsid w:val="00B16606"/>
    <w:rsid w:val="00B171F8"/>
    <w:rsid w:val="00B17519"/>
    <w:rsid w:val="00B17E36"/>
    <w:rsid w:val="00B21886"/>
    <w:rsid w:val="00B22DFB"/>
    <w:rsid w:val="00B236B2"/>
    <w:rsid w:val="00B2382E"/>
    <w:rsid w:val="00B246C2"/>
    <w:rsid w:val="00B24E82"/>
    <w:rsid w:val="00B24E9E"/>
    <w:rsid w:val="00B24FF3"/>
    <w:rsid w:val="00B2560A"/>
    <w:rsid w:val="00B2560C"/>
    <w:rsid w:val="00B26336"/>
    <w:rsid w:val="00B26458"/>
    <w:rsid w:val="00B26500"/>
    <w:rsid w:val="00B26B23"/>
    <w:rsid w:val="00B26C02"/>
    <w:rsid w:val="00B30107"/>
    <w:rsid w:val="00B30973"/>
    <w:rsid w:val="00B30A3A"/>
    <w:rsid w:val="00B30E2D"/>
    <w:rsid w:val="00B31A2D"/>
    <w:rsid w:val="00B31F7B"/>
    <w:rsid w:val="00B320B2"/>
    <w:rsid w:val="00B3259A"/>
    <w:rsid w:val="00B32B47"/>
    <w:rsid w:val="00B32E9E"/>
    <w:rsid w:val="00B34D1B"/>
    <w:rsid w:val="00B35651"/>
    <w:rsid w:val="00B356F9"/>
    <w:rsid w:val="00B361DB"/>
    <w:rsid w:val="00B36206"/>
    <w:rsid w:val="00B36DD1"/>
    <w:rsid w:val="00B37642"/>
    <w:rsid w:val="00B37BAF"/>
    <w:rsid w:val="00B37E72"/>
    <w:rsid w:val="00B40590"/>
    <w:rsid w:val="00B40EDC"/>
    <w:rsid w:val="00B40EF2"/>
    <w:rsid w:val="00B41565"/>
    <w:rsid w:val="00B42DE8"/>
    <w:rsid w:val="00B44AF5"/>
    <w:rsid w:val="00B44D4A"/>
    <w:rsid w:val="00B45A65"/>
    <w:rsid w:val="00B461CC"/>
    <w:rsid w:val="00B462FD"/>
    <w:rsid w:val="00B463D4"/>
    <w:rsid w:val="00B46DB0"/>
    <w:rsid w:val="00B471F1"/>
    <w:rsid w:val="00B47A29"/>
    <w:rsid w:val="00B50DE2"/>
    <w:rsid w:val="00B516F8"/>
    <w:rsid w:val="00B51B34"/>
    <w:rsid w:val="00B52929"/>
    <w:rsid w:val="00B52BDC"/>
    <w:rsid w:val="00B55837"/>
    <w:rsid w:val="00B5663E"/>
    <w:rsid w:val="00B57754"/>
    <w:rsid w:val="00B57E43"/>
    <w:rsid w:val="00B60D9C"/>
    <w:rsid w:val="00B6176D"/>
    <w:rsid w:val="00B61E4E"/>
    <w:rsid w:val="00B61EDA"/>
    <w:rsid w:val="00B620F3"/>
    <w:rsid w:val="00B62DFA"/>
    <w:rsid w:val="00B6319F"/>
    <w:rsid w:val="00B6374E"/>
    <w:rsid w:val="00B63A49"/>
    <w:rsid w:val="00B64428"/>
    <w:rsid w:val="00B64B24"/>
    <w:rsid w:val="00B64C3E"/>
    <w:rsid w:val="00B650BB"/>
    <w:rsid w:val="00B658DF"/>
    <w:rsid w:val="00B65AD7"/>
    <w:rsid w:val="00B66DEE"/>
    <w:rsid w:val="00B7012A"/>
    <w:rsid w:val="00B7048A"/>
    <w:rsid w:val="00B70A6A"/>
    <w:rsid w:val="00B738F0"/>
    <w:rsid w:val="00B74229"/>
    <w:rsid w:val="00B74305"/>
    <w:rsid w:val="00B7478D"/>
    <w:rsid w:val="00B74815"/>
    <w:rsid w:val="00B74874"/>
    <w:rsid w:val="00B75469"/>
    <w:rsid w:val="00B755FE"/>
    <w:rsid w:val="00B7610B"/>
    <w:rsid w:val="00B767ED"/>
    <w:rsid w:val="00B80384"/>
    <w:rsid w:val="00B81530"/>
    <w:rsid w:val="00B81C51"/>
    <w:rsid w:val="00B82350"/>
    <w:rsid w:val="00B828DA"/>
    <w:rsid w:val="00B82F58"/>
    <w:rsid w:val="00B83709"/>
    <w:rsid w:val="00B83762"/>
    <w:rsid w:val="00B83D90"/>
    <w:rsid w:val="00B83FAB"/>
    <w:rsid w:val="00B848D9"/>
    <w:rsid w:val="00B8496D"/>
    <w:rsid w:val="00B85CE7"/>
    <w:rsid w:val="00B85ECB"/>
    <w:rsid w:val="00B86C65"/>
    <w:rsid w:val="00B908BC"/>
    <w:rsid w:val="00B90911"/>
    <w:rsid w:val="00B90FBA"/>
    <w:rsid w:val="00B92D21"/>
    <w:rsid w:val="00B93A12"/>
    <w:rsid w:val="00B94ECE"/>
    <w:rsid w:val="00B9508F"/>
    <w:rsid w:val="00B96D41"/>
    <w:rsid w:val="00BA015F"/>
    <w:rsid w:val="00BA0D96"/>
    <w:rsid w:val="00BA2192"/>
    <w:rsid w:val="00BA3321"/>
    <w:rsid w:val="00BA33DF"/>
    <w:rsid w:val="00BA416B"/>
    <w:rsid w:val="00BA46C2"/>
    <w:rsid w:val="00BA60AF"/>
    <w:rsid w:val="00BA697E"/>
    <w:rsid w:val="00BA7DFA"/>
    <w:rsid w:val="00BB0121"/>
    <w:rsid w:val="00BB07E6"/>
    <w:rsid w:val="00BB138C"/>
    <w:rsid w:val="00BB197A"/>
    <w:rsid w:val="00BB211F"/>
    <w:rsid w:val="00BB264F"/>
    <w:rsid w:val="00BB325A"/>
    <w:rsid w:val="00BB3A5A"/>
    <w:rsid w:val="00BB3B5C"/>
    <w:rsid w:val="00BB4378"/>
    <w:rsid w:val="00BB4579"/>
    <w:rsid w:val="00BB5004"/>
    <w:rsid w:val="00BB532A"/>
    <w:rsid w:val="00BB5A6E"/>
    <w:rsid w:val="00BB5DB4"/>
    <w:rsid w:val="00BB6337"/>
    <w:rsid w:val="00BB703E"/>
    <w:rsid w:val="00BC218A"/>
    <w:rsid w:val="00BC26A1"/>
    <w:rsid w:val="00BC3A6C"/>
    <w:rsid w:val="00BC418D"/>
    <w:rsid w:val="00BC463C"/>
    <w:rsid w:val="00BC64D3"/>
    <w:rsid w:val="00BC6A30"/>
    <w:rsid w:val="00BC6D97"/>
    <w:rsid w:val="00BC7D0D"/>
    <w:rsid w:val="00BD046D"/>
    <w:rsid w:val="00BD0667"/>
    <w:rsid w:val="00BD0998"/>
    <w:rsid w:val="00BD0C3E"/>
    <w:rsid w:val="00BD0FC3"/>
    <w:rsid w:val="00BD1023"/>
    <w:rsid w:val="00BD12A1"/>
    <w:rsid w:val="00BD152D"/>
    <w:rsid w:val="00BD20FD"/>
    <w:rsid w:val="00BD24DF"/>
    <w:rsid w:val="00BD2E05"/>
    <w:rsid w:val="00BD30F7"/>
    <w:rsid w:val="00BD36C0"/>
    <w:rsid w:val="00BD5386"/>
    <w:rsid w:val="00BD54BB"/>
    <w:rsid w:val="00BD58E9"/>
    <w:rsid w:val="00BD6B16"/>
    <w:rsid w:val="00BD6B36"/>
    <w:rsid w:val="00BD6B8B"/>
    <w:rsid w:val="00BD75AC"/>
    <w:rsid w:val="00BD76A7"/>
    <w:rsid w:val="00BD78BF"/>
    <w:rsid w:val="00BE0186"/>
    <w:rsid w:val="00BE0536"/>
    <w:rsid w:val="00BE0C0C"/>
    <w:rsid w:val="00BE0D3D"/>
    <w:rsid w:val="00BE10B5"/>
    <w:rsid w:val="00BE1A39"/>
    <w:rsid w:val="00BE22F8"/>
    <w:rsid w:val="00BE2A33"/>
    <w:rsid w:val="00BE4369"/>
    <w:rsid w:val="00BE4676"/>
    <w:rsid w:val="00BE58A4"/>
    <w:rsid w:val="00BE5ED5"/>
    <w:rsid w:val="00BE6709"/>
    <w:rsid w:val="00BE68C3"/>
    <w:rsid w:val="00BF0F76"/>
    <w:rsid w:val="00BF18F1"/>
    <w:rsid w:val="00BF2BC5"/>
    <w:rsid w:val="00BF3285"/>
    <w:rsid w:val="00BF3FCD"/>
    <w:rsid w:val="00BF44EB"/>
    <w:rsid w:val="00BF47B6"/>
    <w:rsid w:val="00BF485D"/>
    <w:rsid w:val="00BF4886"/>
    <w:rsid w:val="00BF53C2"/>
    <w:rsid w:val="00BF5918"/>
    <w:rsid w:val="00BF5C1D"/>
    <w:rsid w:val="00BF5C2F"/>
    <w:rsid w:val="00BF5E8E"/>
    <w:rsid w:val="00BF68CD"/>
    <w:rsid w:val="00BF743A"/>
    <w:rsid w:val="00BF7CF1"/>
    <w:rsid w:val="00C006EA"/>
    <w:rsid w:val="00C00FF1"/>
    <w:rsid w:val="00C0280B"/>
    <w:rsid w:val="00C04D0F"/>
    <w:rsid w:val="00C05E11"/>
    <w:rsid w:val="00C06371"/>
    <w:rsid w:val="00C063A2"/>
    <w:rsid w:val="00C06EDF"/>
    <w:rsid w:val="00C078B3"/>
    <w:rsid w:val="00C10C69"/>
    <w:rsid w:val="00C11BF4"/>
    <w:rsid w:val="00C1271F"/>
    <w:rsid w:val="00C12752"/>
    <w:rsid w:val="00C135C7"/>
    <w:rsid w:val="00C13698"/>
    <w:rsid w:val="00C14979"/>
    <w:rsid w:val="00C14D82"/>
    <w:rsid w:val="00C1588A"/>
    <w:rsid w:val="00C176FE"/>
    <w:rsid w:val="00C20246"/>
    <w:rsid w:val="00C2054C"/>
    <w:rsid w:val="00C205AF"/>
    <w:rsid w:val="00C20C00"/>
    <w:rsid w:val="00C21172"/>
    <w:rsid w:val="00C211E7"/>
    <w:rsid w:val="00C21468"/>
    <w:rsid w:val="00C214AE"/>
    <w:rsid w:val="00C2191E"/>
    <w:rsid w:val="00C229B6"/>
    <w:rsid w:val="00C23B75"/>
    <w:rsid w:val="00C248F7"/>
    <w:rsid w:val="00C249B7"/>
    <w:rsid w:val="00C249D6"/>
    <w:rsid w:val="00C24B65"/>
    <w:rsid w:val="00C2564E"/>
    <w:rsid w:val="00C268F6"/>
    <w:rsid w:val="00C26B55"/>
    <w:rsid w:val="00C26D40"/>
    <w:rsid w:val="00C26E2D"/>
    <w:rsid w:val="00C27227"/>
    <w:rsid w:val="00C27D74"/>
    <w:rsid w:val="00C30F2F"/>
    <w:rsid w:val="00C31F19"/>
    <w:rsid w:val="00C34301"/>
    <w:rsid w:val="00C34E9D"/>
    <w:rsid w:val="00C35370"/>
    <w:rsid w:val="00C36037"/>
    <w:rsid w:val="00C36317"/>
    <w:rsid w:val="00C367B8"/>
    <w:rsid w:val="00C377E5"/>
    <w:rsid w:val="00C40441"/>
    <w:rsid w:val="00C40F02"/>
    <w:rsid w:val="00C422F8"/>
    <w:rsid w:val="00C43471"/>
    <w:rsid w:val="00C43C2B"/>
    <w:rsid w:val="00C444DB"/>
    <w:rsid w:val="00C4542F"/>
    <w:rsid w:val="00C45F64"/>
    <w:rsid w:val="00C46203"/>
    <w:rsid w:val="00C476D5"/>
    <w:rsid w:val="00C5038C"/>
    <w:rsid w:val="00C51BC9"/>
    <w:rsid w:val="00C51D54"/>
    <w:rsid w:val="00C53904"/>
    <w:rsid w:val="00C53CB7"/>
    <w:rsid w:val="00C53E68"/>
    <w:rsid w:val="00C53EA2"/>
    <w:rsid w:val="00C549CB"/>
    <w:rsid w:val="00C55A79"/>
    <w:rsid w:val="00C55AC9"/>
    <w:rsid w:val="00C56538"/>
    <w:rsid w:val="00C5657F"/>
    <w:rsid w:val="00C569D1"/>
    <w:rsid w:val="00C5767B"/>
    <w:rsid w:val="00C5771D"/>
    <w:rsid w:val="00C609B8"/>
    <w:rsid w:val="00C60DDE"/>
    <w:rsid w:val="00C6233E"/>
    <w:rsid w:val="00C6247A"/>
    <w:rsid w:val="00C6478F"/>
    <w:rsid w:val="00C649A7"/>
    <w:rsid w:val="00C64A0B"/>
    <w:rsid w:val="00C65741"/>
    <w:rsid w:val="00C660D7"/>
    <w:rsid w:val="00C66AF7"/>
    <w:rsid w:val="00C6702C"/>
    <w:rsid w:val="00C671EB"/>
    <w:rsid w:val="00C67230"/>
    <w:rsid w:val="00C673C7"/>
    <w:rsid w:val="00C67F35"/>
    <w:rsid w:val="00C70791"/>
    <w:rsid w:val="00C70998"/>
    <w:rsid w:val="00C70AF7"/>
    <w:rsid w:val="00C71586"/>
    <w:rsid w:val="00C71A52"/>
    <w:rsid w:val="00C71D4E"/>
    <w:rsid w:val="00C72110"/>
    <w:rsid w:val="00C73DC0"/>
    <w:rsid w:val="00C74080"/>
    <w:rsid w:val="00C750D1"/>
    <w:rsid w:val="00C75180"/>
    <w:rsid w:val="00C76557"/>
    <w:rsid w:val="00C77A08"/>
    <w:rsid w:val="00C77F49"/>
    <w:rsid w:val="00C80903"/>
    <w:rsid w:val="00C811EC"/>
    <w:rsid w:val="00C81A40"/>
    <w:rsid w:val="00C81D1F"/>
    <w:rsid w:val="00C8258B"/>
    <w:rsid w:val="00C84276"/>
    <w:rsid w:val="00C856D5"/>
    <w:rsid w:val="00C86300"/>
    <w:rsid w:val="00C86BF4"/>
    <w:rsid w:val="00C86DE9"/>
    <w:rsid w:val="00C86FD7"/>
    <w:rsid w:val="00C8708E"/>
    <w:rsid w:val="00C87107"/>
    <w:rsid w:val="00C90C54"/>
    <w:rsid w:val="00C9255A"/>
    <w:rsid w:val="00C92A74"/>
    <w:rsid w:val="00C933A9"/>
    <w:rsid w:val="00C93690"/>
    <w:rsid w:val="00C9427F"/>
    <w:rsid w:val="00C947AA"/>
    <w:rsid w:val="00C94906"/>
    <w:rsid w:val="00C95AFE"/>
    <w:rsid w:val="00C96C40"/>
    <w:rsid w:val="00C975DF"/>
    <w:rsid w:val="00C97B16"/>
    <w:rsid w:val="00CA084E"/>
    <w:rsid w:val="00CA0A32"/>
    <w:rsid w:val="00CA17B7"/>
    <w:rsid w:val="00CA18BF"/>
    <w:rsid w:val="00CA2392"/>
    <w:rsid w:val="00CA2A34"/>
    <w:rsid w:val="00CA323A"/>
    <w:rsid w:val="00CA399A"/>
    <w:rsid w:val="00CA3A99"/>
    <w:rsid w:val="00CA49E3"/>
    <w:rsid w:val="00CA64B1"/>
    <w:rsid w:val="00CA685A"/>
    <w:rsid w:val="00CA70CD"/>
    <w:rsid w:val="00CA72B4"/>
    <w:rsid w:val="00CA737C"/>
    <w:rsid w:val="00CA7DD9"/>
    <w:rsid w:val="00CA7EA2"/>
    <w:rsid w:val="00CB016B"/>
    <w:rsid w:val="00CB13BA"/>
    <w:rsid w:val="00CB1928"/>
    <w:rsid w:val="00CB2395"/>
    <w:rsid w:val="00CB2DDE"/>
    <w:rsid w:val="00CB2E92"/>
    <w:rsid w:val="00CB48E3"/>
    <w:rsid w:val="00CB4CF8"/>
    <w:rsid w:val="00CB585F"/>
    <w:rsid w:val="00CB6A34"/>
    <w:rsid w:val="00CB791B"/>
    <w:rsid w:val="00CC0336"/>
    <w:rsid w:val="00CC059F"/>
    <w:rsid w:val="00CC0A92"/>
    <w:rsid w:val="00CC399A"/>
    <w:rsid w:val="00CC4DF5"/>
    <w:rsid w:val="00CC556F"/>
    <w:rsid w:val="00CC5B86"/>
    <w:rsid w:val="00CC6043"/>
    <w:rsid w:val="00CC6544"/>
    <w:rsid w:val="00CC70AA"/>
    <w:rsid w:val="00CD01A7"/>
    <w:rsid w:val="00CD070B"/>
    <w:rsid w:val="00CD087A"/>
    <w:rsid w:val="00CD1804"/>
    <w:rsid w:val="00CD1E31"/>
    <w:rsid w:val="00CD4374"/>
    <w:rsid w:val="00CD4835"/>
    <w:rsid w:val="00CD487C"/>
    <w:rsid w:val="00CD4DDF"/>
    <w:rsid w:val="00CD5190"/>
    <w:rsid w:val="00CD6AC6"/>
    <w:rsid w:val="00CD6B14"/>
    <w:rsid w:val="00CD777A"/>
    <w:rsid w:val="00CD7969"/>
    <w:rsid w:val="00CE0782"/>
    <w:rsid w:val="00CE0D88"/>
    <w:rsid w:val="00CE1728"/>
    <w:rsid w:val="00CE1932"/>
    <w:rsid w:val="00CE195D"/>
    <w:rsid w:val="00CE2026"/>
    <w:rsid w:val="00CE2188"/>
    <w:rsid w:val="00CE2BBF"/>
    <w:rsid w:val="00CE4674"/>
    <w:rsid w:val="00CE5DD4"/>
    <w:rsid w:val="00CE6575"/>
    <w:rsid w:val="00CE742D"/>
    <w:rsid w:val="00CE7FC6"/>
    <w:rsid w:val="00CE7FCC"/>
    <w:rsid w:val="00CE7FD6"/>
    <w:rsid w:val="00CE7FEB"/>
    <w:rsid w:val="00CF03D9"/>
    <w:rsid w:val="00CF0A99"/>
    <w:rsid w:val="00CF22FC"/>
    <w:rsid w:val="00CF28C6"/>
    <w:rsid w:val="00CF5785"/>
    <w:rsid w:val="00CF5905"/>
    <w:rsid w:val="00CF6112"/>
    <w:rsid w:val="00CF62B2"/>
    <w:rsid w:val="00CF651B"/>
    <w:rsid w:val="00CF6707"/>
    <w:rsid w:val="00CF675A"/>
    <w:rsid w:val="00CF6A3A"/>
    <w:rsid w:val="00CF794B"/>
    <w:rsid w:val="00D003DB"/>
    <w:rsid w:val="00D00C73"/>
    <w:rsid w:val="00D02B61"/>
    <w:rsid w:val="00D040C2"/>
    <w:rsid w:val="00D0443C"/>
    <w:rsid w:val="00D04848"/>
    <w:rsid w:val="00D05324"/>
    <w:rsid w:val="00D05652"/>
    <w:rsid w:val="00D057F1"/>
    <w:rsid w:val="00D06B90"/>
    <w:rsid w:val="00D06EFF"/>
    <w:rsid w:val="00D07F36"/>
    <w:rsid w:val="00D1086C"/>
    <w:rsid w:val="00D10A07"/>
    <w:rsid w:val="00D10C8F"/>
    <w:rsid w:val="00D116B6"/>
    <w:rsid w:val="00D11797"/>
    <w:rsid w:val="00D119D8"/>
    <w:rsid w:val="00D11ACC"/>
    <w:rsid w:val="00D12086"/>
    <w:rsid w:val="00D1216E"/>
    <w:rsid w:val="00D124DE"/>
    <w:rsid w:val="00D12B49"/>
    <w:rsid w:val="00D13408"/>
    <w:rsid w:val="00D13A2F"/>
    <w:rsid w:val="00D13CCB"/>
    <w:rsid w:val="00D156AB"/>
    <w:rsid w:val="00D15803"/>
    <w:rsid w:val="00D1582E"/>
    <w:rsid w:val="00D164C4"/>
    <w:rsid w:val="00D16554"/>
    <w:rsid w:val="00D17F40"/>
    <w:rsid w:val="00D20620"/>
    <w:rsid w:val="00D206FD"/>
    <w:rsid w:val="00D20889"/>
    <w:rsid w:val="00D209D2"/>
    <w:rsid w:val="00D20C60"/>
    <w:rsid w:val="00D21384"/>
    <w:rsid w:val="00D2157D"/>
    <w:rsid w:val="00D224F8"/>
    <w:rsid w:val="00D22B28"/>
    <w:rsid w:val="00D22E76"/>
    <w:rsid w:val="00D23896"/>
    <w:rsid w:val="00D23C04"/>
    <w:rsid w:val="00D2412E"/>
    <w:rsid w:val="00D24829"/>
    <w:rsid w:val="00D24EA7"/>
    <w:rsid w:val="00D24F88"/>
    <w:rsid w:val="00D250AB"/>
    <w:rsid w:val="00D26838"/>
    <w:rsid w:val="00D30316"/>
    <w:rsid w:val="00D304E9"/>
    <w:rsid w:val="00D339EA"/>
    <w:rsid w:val="00D34798"/>
    <w:rsid w:val="00D34EE6"/>
    <w:rsid w:val="00D35F63"/>
    <w:rsid w:val="00D36146"/>
    <w:rsid w:val="00D36D4F"/>
    <w:rsid w:val="00D37B45"/>
    <w:rsid w:val="00D37E0F"/>
    <w:rsid w:val="00D40885"/>
    <w:rsid w:val="00D40960"/>
    <w:rsid w:val="00D40AA6"/>
    <w:rsid w:val="00D40E3B"/>
    <w:rsid w:val="00D415BF"/>
    <w:rsid w:val="00D41686"/>
    <w:rsid w:val="00D41BBD"/>
    <w:rsid w:val="00D421A4"/>
    <w:rsid w:val="00D42F56"/>
    <w:rsid w:val="00D43607"/>
    <w:rsid w:val="00D43C38"/>
    <w:rsid w:val="00D4445F"/>
    <w:rsid w:val="00D447E1"/>
    <w:rsid w:val="00D450F5"/>
    <w:rsid w:val="00D45292"/>
    <w:rsid w:val="00D4563F"/>
    <w:rsid w:val="00D4619A"/>
    <w:rsid w:val="00D466EB"/>
    <w:rsid w:val="00D47AA0"/>
    <w:rsid w:val="00D47E16"/>
    <w:rsid w:val="00D501B2"/>
    <w:rsid w:val="00D506EA"/>
    <w:rsid w:val="00D51DB6"/>
    <w:rsid w:val="00D52338"/>
    <w:rsid w:val="00D52DE2"/>
    <w:rsid w:val="00D53A95"/>
    <w:rsid w:val="00D54A91"/>
    <w:rsid w:val="00D54D27"/>
    <w:rsid w:val="00D560D8"/>
    <w:rsid w:val="00D56855"/>
    <w:rsid w:val="00D56BAC"/>
    <w:rsid w:val="00D57E85"/>
    <w:rsid w:val="00D60073"/>
    <w:rsid w:val="00D60F96"/>
    <w:rsid w:val="00D61164"/>
    <w:rsid w:val="00D61196"/>
    <w:rsid w:val="00D61422"/>
    <w:rsid w:val="00D63132"/>
    <w:rsid w:val="00D65545"/>
    <w:rsid w:val="00D65B04"/>
    <w:rsid w:val="00D65DBF"/>
    <w:rsid w:val="00D66546"/>
    <w:rsid w:val="00D66EE2"/>
    <w:rsid w:val="00D67734"/>
    <w:rsid w:val="00D707AE"/>
    <w:rsid w:val="00D70948"/>
    <w:rsid w:val="00D70D59"/>
    <w:rsid w:val="00D71C11"/>
    <w:rsid w:val="00D72F8F"/>
    <w:rsid w:val="00D7307A"/>
    <w:rsid w:val="00D73A5D"/>
    <w:rsid w:val="00D74C0D"/>
    <w:rsid w:val="00D75C9C"/>
    <w:rsid w:val="00D76015"/>
    <w:rsid w:val="00D762F7"/>
    <w:rsid w:val="00D8044A"/>
    <w:rsid w:val="00D81FDF"/>
    <w:rsid w:val="00D82041"/>
    <w:rsid w:val="00D82ABF"/>
    <w:rsid w:val="00D8320D"/>
    <w:rsid w:val="00D84972"/>
    <w:rsid w:val="00D856E6"/>
    <w:rsid w:val="00D863A8"/>
    <w:rsid w:val="00D86C6A"/>
    <w:rsid w:val="00D879C1"/>
    <w:rsid w:val="00D87D62"/>
    <w:rsid w:val="00D87F7A"/>
    <w:rsid w:val="00D900C4"/>
    <w:rsid w:val="00D90D68"/>
    <w:rsid w:val="00D90FDC"/>
    <w:rsid w:val="00D91346"/>
    <w:rsid w:val="00D92477"/>
    <w:rsid w:val="00D93369"/>
    <w:rsid w:val="00D9352C"/>
    <w:rsid w:val="00D936EA"/>
    <w:rsid w:val="00D93A64"/>
    <w:rsid w:val="00D94A3D"/>
    <w:rsid w:val="00D950FD"/>
    <w:rsid w:val="00D95682"/>
    <w:rsid w:val="00D95792"/>
    <w:rsid w:val="00D95FE9"/>
    <w:rsid w:val="00D9658A"/>
    <w:rsid w:val="00D966FA"/>
    <w:rsid w:val="00D96713"/>
    <w:rsid w:val="00D968F4"/>
    <w:rsid w:val="00D96959"/>
    <w:rsid w:val="00D9726E"/>
    <w:rsid w:val="00D9772F"/>
    <w:rsid w:val="00DA0C2E"/>
    <w:rsid w:val="00DA11B9"/>
    <w:rsid w:val="00DA28E5"/>
    <w:rsid w:val="00DA321D"/>
    <w:rsid w:val="00DA367F"/>
    <w:rsid w:val="00DA459E"/>
    <w:rsid w:val="00DA4A94"/>
    <w:rsid w:val="00DA4B9D"/>
    <w:rsid w:val="00DA4DAA"/>
    <w:rsid w:val="00DA4DC4"/>
    <w:rsid w:val="00DA5245"/>
    <w:rsid w:val="00DA5E12"/>
    <w:rsid w:val="00DA616B"/>
    <w:rsid w:val="00DA70E8"/>
    <w:rsid w:val="00DA737C"/>
    <w:rsid w:val="00DA7507"/>
    <w:rsid w:val="00DB0BFD"/>
    <w:rsid w:val="00DB0E58"/>
    <w:rsid w:val="00DB0F53"/>
    <w:rsid w:val="00DB23B9"/>
    <w:rsid w:val="00DB2434"/>
    <w:rsid w:val="00DB406F"/>
    <w:rsid w:val="00DB4C2E"/>
    <w:rsid w:val="00DB539F"/>
    <w:rsid w:val="00DB6401"/>
    <w:rsid w:val="00DB6DEF"/>
    <w:rsid w:val="00DB71C6"/>
    <w:rsid w:val="00DB78CA"/>
    <w:rsid w:val="00DB7E9D"/>
    <w:rsid w:val="00DC089A"/>
    <w:rsid w:val="00DC09C3"/>
    <w:rsid w:val="00DC246F"/>
    <w:rsid w:val="00DC2D48"/>
    <w:rsid w:val="00DC3104"/>
    <w:rsid w:val="00DC403F"/>
    <w:rsid w:val="00DC5883"/>
    <w:rsid w:val="00DC5981"/>
    <w:rsid w:val="00DC703A"/>
    <w:rsid w:val="00DC7EB7"/>
    <w:rsid w:val="00DC7F6C"/>
    <w:rsid w:val="00DD15A6"/>
    <w:rsid w:val="00DD29A5"/>
    <w:rsid w:val="00DD2E13"/>
    <w:rsid w:val="00DD342E"/>
    <w:rsid w:val="00DD3821"/>
    <w:rsid w:val="00DD3C0D"/>
    <w:rsid w:val="00DD5012"/>
    <w:rsid w:val="00DD5D97"/>
    <w:rsid w:val="00DD6D34"/>
    <w:rsid w:val="00DD6E57"/>
    <w:rsid w:val="00DD79DE"/>
    <w:rsid w:val="00DE1EBB"/>
    <w:rsid w:val="00DE262D"/>
    <w:rsid w:val="00DE2AAE"/>
    <w:rsid w:val="00DE2C11"/>
    <w:rsid w:val="00DE31D1"/>
    <w:rsid w:val="00DE3272"/>
    <w:rsid w:val="00DE350A"/>
    <w:rsid w:val="00DE5B0C"/>
    <w:rsid w:val="00DE5E6A"/>
    <w:rsid w:val="00DE7775"/>
    <w:rsid w:val="00DE78EB"/>
    <w:rsid w:val="00DE7A44"/>
    <w:rsid w:val="00DE7B9C"/>
    <w:rsid w:val="00DF0F88"/>
    <w:rsid w:val="00DF14BE"/>
    <w:rsid w:val="00DF1FBA"/>
    <w:rsid w:val="00DF23BA"/>
    <w:rsid w:val="00DF2BCF"/>
    <w:rsid w:val="00DF3657"/>
    <w:rsid w:val="00DF3CCD"/>
    <w:rsid w:val="00DF3EA3"/>
    <w:rsid w:val="00DF42F9"/>
    <w:rsid w:val="00DF5704"/>
    <w:rsid w:val="00DF57E7"/>
    <w:rsid w:val="00DF5F14"/>
    <w:rsid w:val="00DF6473"/>
    <w:rsid w:val="00DF66F3"/>
    <w:rsid w:val="00DF6C92"/>
    <w:rsid w:val="00DF74DE"/>
    <w:rsid w:val="00E011C3"/>
    <w:rsid w:val="00E020D3"/>
    <w:rsid w:val="00E03138"/>
    <w:rsid w:val="00E033EF"/>
    <w:rsid w:val="00E04B47"/>
    <w:rsid w:val="00E051F0"/>
    <w:rsid w:val="00E06651"/>
    <w:rsid w:val="00E07373"/>
    <w:rsid w:val="00E1047A"/>
    <w:rsid w:val="00E105D5"/>
    <w:rsid w:val="00E1104D"/>
    <w:rsid w:val="00E12877"/>
    <w:rsid w:val="00E12D25"/>
    <w:rsid w:val="00E12F83"/>
    <w:rsid w:val="00E16001"/>
    <w:rsid w:val="00E17239"/>
    <w:rsid w:val="00E17F11"/>
    <w:rsid w:val="00E2029B"/>
    <w:rsid w:val="00E22C9B"/>
    <w:rsid w:val="00E2358A"/>
    <w:rsid w:val="00E23B2B"/>
    <w:rsid w:val="00E245B0"/>
    <w:rsid w:val="00E2462D"/>
    <w:rsid w:val="00E24844"/>
    <w:rsid w:val="00E24C36"/>
    <w:rsid w:val="00E24EAF"/>
    <w:rsid w:val="00E24FBA"/>
    <w:rsid w:val="00E253D1"/>
    <w:rsid w:val="00E25E77"/>
    <w:rsid w:val="00E26560"/>
    <w:rsid w:val="00E26D29"/>
    <w:rsid w:val="00E26F46"/>
    <w:rsid w:val="00E3013B"/>
    <w:rsid w:val="00E31168"/>
    <w:rsid w:val="00E3128C"/>
    <w:rsid w:val="00E31758"/>
    <w:rsid w:val="00E31F3E"/>
    <w:rsid w:val="00E3204C"/>
    <w:rsid w:val="00E32508"/>
    <w:rsid w:val="00E32761"/>
    <w:rsid w:val="00E32AA7"/>
    <w:rsid w:val="00E33366"/>
    <w:rsid w:val="00E33545"/>
    <w:rsid w:val="00E33686"/>
    <w:rsid w:val="00E339B2"/>
    <w:rsid w:val="00E343D9"/>
    <w:rsid w:val="00E35A20"/>
    <w:rsid w:val="00E36AB2"/>
    <w:rsid w:val="00E372D4"/>
    <w:rsid w:val="00E373E1"/>
    <w:rsid w:val="00E376A2"/>
    <w:rsid w:val="00E37BA2"/>
    <w:rsid w:val="00E406E4"/>
    <w:rsid w:val="00E414AC"/>
    <w:rsid w:val="00E42A05"/>
    <w:rsid w:val="00E42CFD"/>
    <w:rsid w:val="00E42EBA"/>
    <w:rsid w:val="00E4305F"/>
    <w:rsid w:val="00E4332E"/>
    <w:rsid w:val="00E43E46"/>
    <w:rsid w:val="00E44039"/>
    <w:rsid w:val="00E4523E"/>
    <w:rsid w:val="00E45C71"/>
    <w:rsid w:val="00E46055"/>
    <w:rsid w:val="00E463FE"/>
    <w:rsid w:val="00E478C7"/>
    <w:rsid w:val="00E51559"/>
    <w:rsid w:val="00E5260F"/>
    <w:rsid w:val="00E52C5B"/>
    <w:rsid w:val="00E52F5D"/>
    <w:rsid w:val="00E537AF"/>
    <w:rsid w:val="00E54889"/>
    <w:rsid w:val="00E55270"/>
    <w:rsid w:val="00E55806"/>
    <w:rsid w:val="00E55AAC"/>
    <w:rsid w:val="00E55B39"/>
    <w:rsid w:val="00E57C83"/>
    <w:rsid w:val="00E600BD"/>
    <w:rsid w:val="00E60142"/>
    <w:rsid w:val="00E63193"/>
    <w:rsid w:val="00E632A1"/>
    <w:rsid w:val="00E641BF"/>
    <w:rsid w:val="00E64364"/>
    <w:rsid w:val="00E65836"/>
    <w:rsid w:val="00E65D9C"/>
    <w:rsid w:val="00E6684E"/>
    <w:rsid w:val="00E670C4"/>
    <w:rsid w:val="00E67BCA"/>
    <w:rsid w:val="00E67C32"/>
    <w:rsid w:val="00E70519"/>
    <w:rsid w:val="00E707B7"/>
    <w:rsid w:val="00E70CCC"/>
    <w:rsid w:val="00E71010"/>
    <w:rsid w:val="00E7151E"/>
    <w:rsid w:val="00E7207A"/>
    <w:rsid w:val="00E721F2"/>
    <w:rsid w:val="00E72AF2"/>
    <w:rsid w:val="00E72FA3"/>
    <w:rsid w:val="00E736BC"/>
    <w:rsid w:val="00E74C0D"/>
    <w:rsid w:val="00E74E3B"/>
    <w:rsid w:val="00E75379"/>
    <w:rsid w:val="00E753D0"/>
    <w:rsid w:val="00E75D0F"/>
    <w:rsid w:val="00E76CA1"/>
    <w:rsid w:val="00E7784E"/>
    <w:rsid w:val="00E778AB"/>
    <w:rsid w:val="00E80335"/>
    <w:rsid w:val="00E8149F"/>
    <w:rsid w:val="00E81700"/>
    <w:rsid w:val="00E81891"/>
    <w:rsid w:val="00E81C6D"/>
    <w:rsid w:val="00E829C2"/>
    <w:rsid w:val="00E846D8"/>
    <w:rsid w:val="00E84AA6"/>
    <w:rsid w:val="00E84BC2"/>
    <w:rsid w:val="00E856EE"/>
    <w:rsid w:val="00E86161"/>
    <w:rsid w:val="00E862EF"/>
    <w:rsid w:val="00E864D4"/>
    <w:rsid w:val="00E87C07"/>
    <w:rsid w:val="00E90505"/>
    <w:rsid w:val="00E90716"/>
    <w:rsid w:val="00E909E3"/>
    <w:rsid w:val="00E90C60"/>
    <w:rsid w:val="00E915CF"/>
    <w:rsid w:val="00E9200A"/>
    <w:rsid w:val="00E92FF4"/>
    <w:rsid w:val="00E94544"/>
    <w:rsid w:val="00E94A50"/>
    <w:rsid w:val="00E94AAE"/>
    <w:rsid w:val="00E94EF4"/>
    <w:rsid w:val="00E96D9F"/>
    <w:rsid w:val="00E970D7"/>
    <w:rsid w:val="00EA03E2"/>
    <w:rsid w:val="00EA0E68"/>
    <w:rsid w:val="00EA18D0"/>
    <w:rsid w:val="00EA1F44"/>
    <w:rsid w:val="00EA35AB"/>
    <w:rsid w:val="00EA5EDC"/>
    <w:rsid w:val="00EA6246"/>
    <w:rsid w:val="00EA6C57"/>
    <w:rsid w:val="00EA6D82"/>
    <w:rsid w:val="00EA7DA4"/>
    <w:rsid w:val="00EB0813"/>
    <w:rsid w:val="00EB0FFD"/>
    <w:rsid w:val="00EB1B9B"/>
    <w:rsid w:val="00EB223A"/>
    <w:rsid w:val="00EB34BB"/>
    <w:rsid w:val="00EB5A50"/>
    <w:rsid w:val="00EB60AD"/>
    <w:rsid w:val="00EB6718"/>
    <w:rsid w:val="00EB6CBE"/>
    <w:rsid w:val="00EB7230"/>
    <w:rsid w:val="00EC0183"/>
    <w:rsid w:val="00EC08EE"/>
    <w:rsid w:val="00EC134B"/>
    <w:rsid w:val="00EC1489"/>
    <w:rsid w:val="00EC48DB"/>
    <w:rsid w:val="00EC4FC9"/>
    <w:rsid w:val="00EC5407"/>
    <w:rsid w:val="00EC59B1"/>
    <w:rsid w:val="00EC61CA"/>
    <w:rsid w:val="00EC63AC"/>
    <w:rsid w:val="00EC67F2"/>
    <w:rsid w:val="00EC68EA"/>
    <w:rsid w:val="00EC6B70"/>
    <w:rsid w:val="00EC6E93"/>
    <w:rsid w:val="00EC7157"/>
    <w:rsid w:val="00EC780D"/>
    <w:rsid w:val="00EC7A12"/>
    <w:rsid w:val="00EC7FE7"/>
    <w:rsid w:val="00ED059A"/>
    <w:rsid w:val="00ED07BD"/>
    <w:rsid w:val="00ED07D6"/>
    <w:rsid w:val="00ED1C6B"/>
    <w:rsid w:val="00ED20D3"/>
    <w:rsid w:val="00ED2837"/>
    <w:rsid w:val="00ED2B78"/>
    <w:rsid w:val="00ED3684"/>
    <w:rsid w:val="00ED4150"/>
    <w:rsid w:val="00ED4A3F"/>
    <w:rsid w:val="00ED53C0"/>
    <w:rsid w:val="00ED5621"/>
    <w:rsid w:val="00ED5E59"/>
    <w:rsid w:val="00ED5FC0"/>
    <w:rsid w:val="00ED60CA"/>
    <w:rsid w:val="00ED636D"/>
    <w:rsid w:val="00ED6930"/>
    <w:rsid w:val="00EE00B0"/>
    <w:rsid w:val="00EE0321"/>
    <w:rsid w:val="00EE0A8B"/>
    <w:rsid w:val="00EE1534"/>
    <w:rsid w:val="00EE1A6D"/>
    <w:rsid w:val="00EE2B21"/>
    <w:rsid w:val="00EE2BA4"/>
    <w:rsid w:val="00EE35F0"/>
    <w:rsid w:val="00EE3D6A"/>
    <w:rsid w:val="00EE59BB"/>
    <w:rsid w:val="00EE5DCD"/>
    <w:rsid w:val="00EE6520"/>
    <w:rsid w:val="00EE6727"/>
    <w:rsid w:val="00EF017D"/>
    <w:rsid w:val="00EF2ADD"/>
    <w:rsid w:val="00EF2B31"/>
    <w:rsid w:val="00EF41E0"/>
    <w:rsid w:val="00EF45C6"/>
    <w:rsid w:val="00EF49E8"/>
    <w:rsid w:val="00EF5361"/>
    <w:rsid w:val="00EF5BA5"/>
    <w:rsid w:val="00EF688A"/>
    <w:rsid w:val="00EF782B"/>
    <w:rsid w:val="00F0026D"/>
    <w:rsid w:val="00F0061E"/>
    <w:rsid w:val="00F00EAF"/>
    <w:rsid w:val="00F0129F"/>
    <w:rsid w:val="00F012F1"/>
    <w:rsid w:val="00F01368"/>
    <w:rsid w:val="00F013E9"/>
    <w:rsid w:val="00F01A3D"/>
    <w:rsid w:val="00F02461"/>
    <w:rsid w:val="00F030A9"/>
    <w:rsid w:val="00F0322E"/>
    <w:rsid w:val="00F037C7"/>
    <w:rsid w:val="00F03B37"/>
    <w:rsid w:val="00F042D9"/>
    <w:rsid w:val="00F0599B"/>
    <w:rsid w:val="00F063CB"/>
    <w:rsid w:val="00F06415"/>
    <w:rsid w:val="00F06F0C"/>
    <w:rsid w:val="00F070CE"/>
    <w:rsid w:val="00F07424"/>
    <w:rsid w:val="00F07B38"/>
    <w:rsid w:val="00F106FD"/>
    <w:rsid w:val="00F11E72"/>
    <w:rsid w:val="00F122A4"/>
    <w:rsid w:val="00F12CB8"/>
    <w:rsid w:val="00F138EC"/>
    <w:rsid w:val="00F13A76"/>
    <w:rsid w:val="00F14141"/>
    <w:rsid w:val="00F14DAD"/>
    <w:rsid w:val="00F159D5"/>
    <w:rsid w:val="00F16F6C"/>
    <w:rsid w:val="00F1710F"/>
    <w:rsid w:val="00F17BE6"/>
    <w:rsid w:val="00F20E58"/>
    <w:rsid w:val="00F227B7"/>
    <w:rsid w:val="00F233E9"/>
    <w:rsid w:val="00F23618"/>
    <w:rsid w:val="00F23B18"/>
    <w:rsid w:val="00F24228"/>
    <w:rsid w:val="00F24378"/>
    <w:rsid w:val="00F2504F"/>
    <w:rsid w:val="00F2532A"/>
    <w:rsid w:val="00F255AE"/>
    <w:rsid w:val="00F258CD"/>
    <w:rsid w:val="00F25AFA"/>
    <w:rsid w:val="00F26185"/>
    <w:rsid w:val="00F27D47"/>
    <w:rsid w:val="00F27F77"/>
    <w:rsid w:val="00F30066"/>
    <w:rsid w:val="00F30274"/>
    <w:rsid w:val="00F30A85"/>
    <w:rsid w:val="00F3228F"/>
    <w:rsid w:val="00F3334D"/>
    <w:rsid w:val="00F338F5"/>
    <w:rsid w:val="00F33964"/>
    <w:rsid w:val="00F339BC"/>
    <w:rsid w:val="00F35564"/>
    <w:rsid w:val="00F359D7"/>
    <w:rsid w:val="00F35D17"/>
    <w:rsid w:val="00F35D46"/>
    <w:rsid w:val="00F36C3A"/>
    <w:rsid w:val="00F370CA"/>
    <w:rsid w:val="00F37959"/>
    <w:rsid w:val="00F411A7"/>
    <w:rsid w:val="00F42BB1"/>
    <w:rsid w:val="00F43243"/>
    <w:rsid w:val="00F435C7"/>
    <w:rsid w:val="00F443CC"/>
    <w:rsid w:val="00F4472A"/>
    <w:rsid w:val="00F44AF9"/>
    <w:rsid w:val="00F45C74"/>
    <w:rsid w:val="00F46024"/>
    <w:rsid w:val="00F466F9"/>
    <w:rsid w:val="00F4696A"/>
    <w:rsid w:val="00F50246"/>
    <w:rsid w:val="00F50387"/>
    <w:rsid w:val="00F50582"/>
    <w:rsid w:val="00F50612"/>
    <w:rsid w:val="00F514E5"/>
    <w:rsid w:val="00F51550"/>
    <w:rsid w:val="00F525CD"/>
    <w:rsid w:val="00F5286A"/>
    <w:rsid w:val="00F5332A"/>
    <w:rsid w:val="00F54C50"/>
    <w:rsid w:val="00F555A8"/>
    <w:rsid w:val="00F55D44"/>
    <w:rsid w:val="00F561E0"/>
    <w:rsid w:val="00F56413"/>
    <w:rsid w:val="00F56A42"/>
    <w:rsid w:val="00F57B8D"/>
    <w:rsid w:val="00F600A0"/>
    <w:rsid w:val="00F604C5"/>
    <w:rsid w:val="00F60C32"/>
    <w:rsid w:val="00F6284C"/>
    <w:rsid w:val="00F63AE6"/>
    <w:rsid w:val="00F64007"/>
    <w:rsid w:val="00F6413D"/>
    <w:rsid w:val="00F66ED3"/>
    <w:rsid w:val="00F6720E"/>
    <w:rsid w:val="00F6781D"/>
    <w:rsid w:val="00F67B2F"/>
    <w:rsid w:val="00F67BCD"/>
    <w:rsid w:val="00F67ED4"/>
    <w:rsid w:val="00F700DB"/>
    <w:rsid w:val="00F71BD3"/>
    <w:rsid w:val="00F72AE8"/>
    <w:rsid w:val="00F73CA5"/>
    <w:rsid w:val="00F75CF3"/>
    <w:rsid w:val="00F76B79"/>
    <w:rsid w:val="00F7732B"/>
    <w:rsid w:val="00F77637"/>
    <w:rsid w:val="00F777A9"/>
    <w:rsid w:val="00F77869"/>
    <w:rsid w:val="00F8017A"/>
    <w:rsid w:val="00F801A1"/>
    <w:rsid w:val="00F8041C"/>
    <w:rsid w:val="00F8043F"/>
    <w:rsid w:val="00F812A0"/>
    <w:rsid w:val="00F81638"/>
    <w:rsid w:val="00F82F90"/>
    <w:rsid w:val="00F83FCE"/>
    <w:rsid w:val="00F840C6"/>
    <w:rsid w:val="00F84438"/>
    <w:rsid w:val="00F84B6A"/>
    <w:rsid w:val="00F84BC9"/>
    <w:rsid w:val="00F8557E"/>
    <w:rsid w:val="00F85B3C"/>
    <w:rsid w:val="00F86D63"/>
    <w:rsid w:val="00F87431"/>
    <w:rsid w:val="00F878F1"/>
    <w:rsid w:val="00F87EF0"/>
    <w:rsid w:val="00F90171"/>
    <w:rsid w:val="00F906BA"/>
    <w:rsid w:val="00F90BD2"/>
    <w:rsid w:val="00F90E20"/>
    <w:rsid w:val="00F913A4"/>
    <w:rsid w:val="00F91945"/>
    <w:rsid w:val="00F93D34"/>
    <w:rsid w:val="00F9439A"/>
    <w:rsid w:val="00F95077"/>
    <w:rsid w:val="00F9536A"/>
    <w:rsid w:val="00F96916"/>
    <w:rsid w:val="00F96ABD"/>
    <w:rsid w:val="00F972F1"/>
    <w:rsid w:val="00F97593"/>
    <w:rsid w:val="00F9782D"/>
    <w:rsid w:val="00F97D46"/>
    <w:rsid w:val="00FA0044"/>
    <w:rsid w:val="00FA28CF"/>
    <w:rsid w:val="00FA2B8A"/>
    <w:rsid w:val="00FA3C31"/>
    <w:rsid w:val="00FA413B"/>
    <w:rsid w:val="00FA4327"/>
    <w:rsid w:val="00FA4388"/>
    <w:rsid w:val="00FA4A0E"/>
    <w:rsid w:val="00FA4BE7"/>
    <w:rsid w:val="00FA509C"/>
    <w:rsid w:val="00FA5738"/>
    <w:rsid w:val="00FA5C11"/>
    <w:rsid w:val="00FA65D6"/>
    <w:rsid w:val="00FA667C"/>
    <w:rsid w:val="00FA6F10"/>
    <w:rsid w:val="00FA7E3C"/>
    <w:rsid w:val="00FB0166"/>
    <w:rsid w:val="00FB0E83"/>
    <w:rsid w:val="00FB109B"/>
    <w:rsid w:val="00FB11E4"/>
    <w:rsid w:val="00FB14C9"/>
    <w:rsid w:val="00FB19D4"/>
    <w:rsid w:val="00FB1FEF"/>
    <w:rsid w:val="00FB2679"/>
    <w:rsid w:val="00FB2790"/>
    <w:rsid w:val="00FB40F0"/>
    <w:rsid w:val="00FB417F"/>
    <w:rsid w:val="00FB41A9"/>
    <w:rsid w:val="00FB41DD"/>
    <w:rsid w:val="00FB59F4"/>
    <w:rsid w:val="00FB7812"/>
    <w:rsid w:val="00FB7A6C"/>
    <w:rsid w:val="00FC0131"/>
    <w:rsid w:val="00FC0B52"/>
    <w:rsid w:val="00FC0E7B"/>
    <w:rsid w:val="00FC1601"/>
    <w:rsid w:val="00FC16ED"/>
    <w:rsid w:val="00FC21BF"/>
    <w:rsid w:val="00FC259C"/>
    <w:rsid w:val="00FC330D"/>
    <w:rsid w:val="00FC4AB4"/>
    <w:rsid w:val="00FC55A7"/>
    <w:rsid w:val="00FC5987"/>
    <w:rsid w:val="00FC699B"/>
    <w:rsid w:val="00FD03DF"/>
    <w:rsid w:val="00FD0DEE"/>
    <w:rsid w:val="00FD25B0"/>
    <w:rsid w:val="00FD2B0E"/>
    <w:rsid w:val="00FD2B92"/>
    <w:rsid w:val="00FD2C9C"/>
    <w:rsid w:val="00FD3625"/>
    <w:rsid w:val="00FD4026"/>
    <w:rsid w:val="00FD64C2"/>
    <w:rsid w:val="00FD7441"/>
    <w:rsid w:val="00FD74E4"/>
    <w:rsid w:val="00FD78B4"/>
    <w:rsid w:val="00FD7DE4"/>
    <w:rsid w:val="00FD7E59"/>
    <w:rsid w:val="00FE0AB6"/>
    <w:rsid w:val="00FE0B2D"/>
    <w:rsid w:val="00FE26BF"/>
    <w:rsid w:val="00FE2E33"/>
    <w:rsid w:val="00FE3534"/>
    <w:rsid w:val="00FE4860"/>
    <w:rsid w:val="00FE6385"/>
    <w:rsid w:val="00FE7A6F"/>
    <w:rsid w:val="00FF0068"/>
    <w:rsid w:val="00FF06E9"/>
    <w:rsid w:val="00FF0A7B"/>
    <w:rsid w:val="00FF134D"/>
    <w:rsid w:val="00FF1EA6"/>
    <w:rsid w:val="00FF25A8"/>
    <w:rsid w:val="00FF2E40"/>
    <w:rsid w:val="00FF3A7E"/>
    <w:rsid w:val="00FF3E26"/>
    <w:rsid w:val="00FF421F"/>
    <w:rsid w:val="00FF4222"/>
    <w:rsid w:val="00FF4735"/>
    <w:rsid w:val="00FF5343"/>
    <w:rsid w:val="00FF62B7"/>
    <w:rsid w:val="010E345A"/>
    <w:rsid w:val="0140551D"/>
    <w:rsid w:val="01D45E1F"/>
    <w:rsid w:val="020E352E"/>
    <w:rsid w:val="02EC172E"/>
    <w:rsid w:val="03EF259C"/>
    <w:rsid w:val="043E32A7"/>
    <w:rsid w:val="05913FBD"/>
    <w:rsid w:val="05CD4E82"/>
    <w:rsid w:val="079E3177"/>
    <w:rsid w:val="0A4F3798"/>
    <w:rsid w:val="0A9810A3"/>
    <w:rsid w:val="0CCB4AEA"/>
    <w:rsid w:val="0DA45E10"/>
    <w:rsid w:val="0FC374BB"/>
    <w:rsid w:val="13766E6B"/>
    <w:rsid w:val="15DF189D"/>
    <w:rsid w:val="175B7066"/>
    <w:rsid w:val="1BBA12A1"/>
    <w:rsid w:val="1DA90220"/>
    <w:rsid w:val="1EE35B48"/>
    <w:rsid w:val="1F370F20"/>
    <w:rsid w:val="20031901"/>
    <w:rsid w:val="22052BFF"/>
    <w:rsid w:val="22621800"/>
    <w:rsid w:val="237A2DAD"/>
    <w:rsid w:val="241F7881"/>
    <w:rsid w:val="247C70E4"/>
    <w:rsid w:val="24D81852"/>
    <w:rsid w:val="25754307"/>
    <w:rsid w:val="25C54800"/>
    <w:rsid w:val="26AE0275"/>
    <w:rsid w:val="278F29A9"/>
    <w:rsid w:val="27F54179"/>
    <w:rsid w:val="289D749D"/>
    <w:rsid w:val="290C0EEB"/>
    <w:rsid w:val="2C295AEA"/>
    <w:rsid w:val="2C4970BD"/>
    <w:rsid w:val="2E6E4576"/>
    <w:rsid w:val="314365E8"/>
    <w:rsid w:val="334654B6"/>
    <w:rsid w:val="338E78C6"/>
    <w:rsid w:val="35615E19"/>
    <w:rsid w:val="37CB7A31"/>
    <w:rsid w:val="3A063C2E"/>
    <w:rsid w:val="3ACB2167"/>
    <w:rsid w:val="3FBF614E"/>
    <w:rsid w:val="3FC16BFF"/>
    <w:rsid w:val="40CC47B7"/>
    <w:rsid w:val="43251195"/>
    <w:rsid w:val="437D0E67"/>
    <w:rsid w:val="44F32F9D"/>
    <w:rsid w:val="46142065"/>
    <w:rsid w:val="48EF471C"/>
    <w:rsid w:val="4D292A7B"/>
    <w:rsid w:val="4E555F1C"/>
    <w:rsid w:val="4EF73631"/>
    <w:rsid w:val="50AB2BED"/>
    <w:rsid w:val="539E1142"/>
    <w:rsid w:val="553C4394"/>
    <w:rsid w:val="560F457C"/>
    <w:rsid w:val="57AD5945"/>
    <w:rsid w:val="580A4FCD"/>
    <w:rsid w:val="597977AC"/>
    <w:rsid w:val="5B0024DF"/>
    <w:rsid w:val="5CD40BD0"/>
    <w:rsid w:val="5F5E5FCE"/>
    <w:rsid w:val="5FBB72B7"/>
    <w:rsid w:val="5FCE33C9"/>
    <w:rsid w:val="60720AD6"/>
    <w:rsid w:val="616D09E4"/>
    <w:rsid w:val="624306C7"/>
    <w:rsid w:val="62C90D69"/>
    <w:rsid w:val="62CE2928"/>
    <w:rsid w:val="632C3ABB"/>
    <w:rsid w:val="63A65599"/>
    <w:rsid w:val="64EF589D"/>
    <w:rsid w:val="65D157CB"/>
    <w:rsid w:val="65DB5F67"/>
    <w:rsid w:val="669D1B0C"/>
    <w:rsid w:val="690371FB"/>
    <w:rsid w:val="6B9F58D6"/>
    <w:rsid w:val="6D887899"/>
    <w:rsid w:val="70164504"/>
    <w:rsid w:val="70FA029A"/>
    <w:rsid w:val="71154575"/>
    <w:rsid w:val="726A65A8"/>
    <w:rsid w:val="76FB326D"/>
    <w:rsid w:val="77D24E5D"/>
    <w:rsid w:val="799A4F91"/>
    <w:rsid w:val="7AFB303D"/>
    <w:rsid w:val="7BD52F16"/>
    <w:rsid w:val="7F912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41"/>
    <w:qFormat/>
    <w:uiPriority w:val="0"/>
    <w:pPr>
      <w:keepNext/>
      <w:keepLines/>
      <w:spacing w:before="120" w:after="120" w:line="578" w:lineRule="auto"/>
      <w:jc w:val="center"/>
      <w:outlineLvl w:val="0"/>
    </w:pPr>
    <w:rPr>
      <w:rFonts w:ascii="宋体" w:hAnsi="宋体"/>
      <w:b/>
      <w:bCs/>
      <w:color w:val="000000"/>
      <w:kern w:val="44"/>
      <w:sz w:val="30"/>
      <w:szCs w:val="30"/>
    </w:rPr>
  </w:style>
  <w:style w:type="paragraph" w:styleId="5">
    <w:name w:val="heading 2"/>
    <w:basedOn w:val="1"/>
    <w:next w:val="1"/>
    <w:link w:val="42"/>
    <w:qFormat/>
    <w:uiPriority w:val="0"/>
    <w:pPr>
      <w:keepNext/>
      <w:keepLines/>
      <w:spacing w:before="260" w:after="260" w:line="416" w:lineRule="auto"/>
      <w:outlineLvl w:val="1"/>
    </w:pPr>
    <w:rPr>
      <w:rFonts w:ascii="Arial Black" w:hAnsi="Arial Black" w:eastAsia="黑体"/>
      <w:b/>
      <w:bCs/>
      <w:sz w:val="32"/>
      <w:szCs w:val="32"/>
    </w:rPr>
  </w:style>
  <w:style w:type="paragraph" w:styleId="6">
    <w:name w:val="heading 3"/>
    <w:basedOn w:val="1"/>
    <w:next w:val="1"/>
    <w:link w:val="40"/>
    <w:qFormat/>
    <w:uiPriority w:val="0"/>
    <w:pPr>
      <w:keepNext/>
      <w:keepLines/>
      <w:numPr>
        <w:ilvl w:val="0"/>
        <w:numId w:val="1"/>
      </w:numPr>
      <w:spacing w:before="260" w:after="260" w:line="416" w:lineRule="auto"/>
      <w:jc w:val="center"/>
      <w:outlineLvl w:val="2"/>
    </w:pPr>
    <w:rPr>
      <w:rFonts w:ascii="宋体" w:hAnsi="宋体"/>
      <w:sz w:val="28"/>
      <w:szCs w:val="32"/>
    </w:rPr>
  </w:style>
  <w:style w:type="paragraph" w:styleId="7">
    <w:name w:val="heading 4"/>
    <w:basedOn w:val="1"/>
    <w:next w:val="1"/>
    <w:link w:val="43"/>
    <w:qFormat/>
    <w:uiPriority w:val="0"/>
    <w:pPr>
      <w:keepNext/>
      <w:keepLines/>
      <w:spacing w:before="280" w:after="290" w:line="376" w:lineRule="auto"/>
      <w:outlineLvl w:val="3"/>
    </w:pPr>
    <w:rPr>
      <w:rFonts w:ascii="Cambria" w:hAnsi="Cambria"/>
      <w:b/>
      <w:bCs/>
      <w:sz w:val="28"/>
      <w:szCs w:val="28"/>
    </w:rPr>
  </w:style>
  <w:style w:type="paragraph" w:styleId="8">
    <w:name w:val="heading 5"/>
    <w:basedOn w:val="1"/>
    <w:next w:val="1"/>
    <w:link w:val="44"/>
    <w:qFormat/>
    <w:uiPriority w:val="9"/>
    <w:pPr>
      <w:keepNext/>
      <w:keepLines/>
      <w:spacing w:before="280" w:after="290" w:line="376" w:lineRule="auto"/>
      <w:outlineLvl w:val="4"/>
    </w:pPr>
    <w:rPr>
      <w:b/>
      <w:bCs/>
      <w:sz w:val="28"/>
      <w:szCs w:val="28"/>
    </w:rPr>
  </w:style>
  <w:style w:type="paragraph" w:styleId="9">
    <w:name w:val="heading 6"/>
    <w:basedOn w:val="1"/>
    <w:next w:val="1"/>
    <w:link w:val="4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46"/>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4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4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33">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styleId="2">
    <w:name w:val="Body Text"/>
    <w:basedOn w:val="1"/>
    <w:next w:val="3"/>
    <w:link w:val="52"/>
    <w:qFormat/>
    <w:uiPriority w:val="0"/>
    <w:pPr>
      <w:spacing w:after="120"/>
    </w:pPr>
  </w:style>
  <w:style w:type="paragraph" w:styleId="3">
    <w:name w:val="Quote"/>
    <w:basedOn w:val="1"/>
    <w:next w:val="1"/>
    <w:qFormat/>
    <w:uiPriority w:val="29"/>
    <w:pPr>
      <w:spacing w:beforeLines="50" w:afterLines="50" w:line="360" w:lineRule="auto"/>
    </w:pPr>
    <w:rPr>
      <w:i/>
      <w:iCs/>
      <w:color w:val="000000"/>
      <w:lang w:val="zh-CN"/>
    </w:rPr>
  </w:style>
  <w:style w:type="paragraph" w:styleId="13">
    <w:name w:val="Normal Indent"/>
    <w:basedOn w:val="1"/>
    <w:link w:val="49"/>
    <w:qFormat/>
    <w:uiPriority w:val="0"/>
    <w:pPr>
      <w:ind w:firstLine="420" w:firstLineChars="200"/>
    </w:pPr>
  </w:style>
  <w:style w:type="paragraph" w:styleId="14">
    <w:name w:val="Document Map"/>
    <w:basedOn w:val="1"/>
    <w:link w:val="50"/>
    <w:semiHidden/>
    <w:qFormat/>
    <w:uiPriority w:val="0"/>
    <w:pPr>
      <w:shd w:val="clear" w:color="auto" w:fill="000080"/>
    </w:pPr>
  </w:style>
  <w:style w:type="paragraph" w:styleId="15">
    <w:name w:val="annotation text"/>
    <w:basedOn w:val="1"/>
    <w:link w:val="51"/>
    <w:semiHidden/>
    <w:qFormat/>
    <w:uiPriority w:val="0"/>
    <w:pPr>
      <w:jc w:val="left"/>
    </w:pPr>
    <w:rPr>
      <w:sz w:val="28"/>
      <w:szCs w:val="20"/>
    </w:rPr>
  </w:style>
  <w:style w:type="paragraph" w:styleId="16">
    <w:name w:val="Body Text Indent"/>
    <w:basedOn w:val="1"/>
    <w:link w:val="53"/>
    <w:qFormat/>
    <w:uiPriority w:val="0"/>
    <w:pPr>
      <w:ind w:firstLine="570"/>
    </w:pPr>
    <w:rPr>
      <w:rFonts w:ascii="宋体" w:hAnsi="宋体"/>
      <w:sz w:val="28"/>
    </w:rPr>
  </w:style>
  <w:style w:type="paragraph" w:styleId="17">
    <w:name w:val="toc 3"/>
    <w:basedOn w:val="1"/>
    <w:next w:val="1"/>
    <w:qFormat/>
    <w:uiPriority w:val="39"/>
    <w:pPr>
      <w:ind w:left="840" w:leftChars="400"/>
    </w:pPr>
  </w:style>
  <w:style w:type="paragraph" w:styleId="18">
    <w:name w:val="Plain Text"/>
    <w:basedOn w:val="1"/>
    <w:link w:val="54"/>
    <w:qFormat/>
    <w:uiPriority w:val="0"/>
    <w:rPr>
      <w:rFonts w:ascii="宋体" w:hAnsi="Courier New"/>
      <w:szCs w:val="20"/>
    </w:rPr>
  </w:style>
  <w:style w:type="paragraph" w:styleId="19">
    <w:name w:val="Date"/>
    <w:basedOn w:val="1"/>
    <w:next w:val="1"/>
    <w:link w:val="55"/>
    <w:qFormat/>
    <w:uiPriority w:val="0"/>
    <w:rPr>
      <w:szCs w:val="20"/>
    </w:rPr>
  </w:style>
  <w:style w:type="paragraph" w:styleId="20">
    <w:name w:val="Body Text Indent 2"/>
    <w:basedOn w:val="1"/>
    <w:link w:val="56"/>
    <w:qFormat/>
    <w:uiPriority w:val="0"/>
    <w:pPr>
      <w:spacing w:after="120" w:line="480" w:lineRule="auto"/>
      <w:ind w:left="420" w:leftChars="200"/>
    </w:pPr>
  </w:style>
  <w:style w:type="paragraph" w:styleId="21">
    <w:name w:val="Balloon Text"/>
    <w:basedOn w:val="1"/>
    <w:link w:val="57"/>
    <w:semiHidden/>
    <w:qFormat/>
    <w:uiPriority w:val="0"/>
    <w:rPr>
      <w:sz w:val="18"/>
      <w:szCs w:val="18"/>
    </w:rPr>
  </w:style>
  <w:style w:type="paragraph" w:styleId="22">
    <w:name w:val="footer"/>
    <w:basedOn w:val="1"/>
    <w:link w:val="58"/>
    <w:qFormat/>
    <w:uiPriority w:val="99"/>
    <w:pPr>
      <w:tabs>
        <w:tab w:val="center" w:pos="4153"/>
        <w:tab w:val="right" w:pos="8306"/>
      </w:tabs>
      <w:snapToGrid w:val="0"/>
      <w:jc w:val="left"/>
    </w:pPr>
    <w:rPr>
      <w:sz w:val="18"/>
      <w:szCs w:val="18"/>
    </w:rPr>
  </w:style>
  <w:style w:type="paragraph" w:styleId="23">
    <w:name w:val="header"/>
    <w:basedOn w:val="1"/>
    <w:link w:val="59"/>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9628"/>
      </w:tabs>
      <w:spacing w:line="360" w:lineRule="auto"/>
      <w:jc w:val="center"/>
    </w:pPr>
    <w:rPr>
      <w:rFonts w:ascii="仿宋" w:hAnsi="仿宋" w:eastAsia="仿宋"/>
      <w:b/>
      <w:bCs/>
      <w:sz w:val="32"/>
      <w:szCs w:val="32"/>
    </w:rPr>
  </w:style>
  <w:style w:type="paragraph" w:styleId="25">
    <w:name w:val="Body Text Indent 3"/>
    <w:basedOn w:val="1"/>
    <w:qFormat/>
    <w:uiPriority w:val="0"/>
    <w:pPr>
      <w:spacing w:after="120"/>
      <w:ind w:left="420" w:leftChars="200"/>
    </w:pPr>
    <w:rPr>
      <w:sz w:val="16"/>
      <w:szCs w:val="16"/>
    </w:rPr>
  </w:style>
  <w:style w:type="paragraph" w:styleId="26">
    <w:name w:val="toc 2"/>
    <w:basedOn w:val="1"/>
    <w:next w:val="1"/>
    <w:qFormat/>
    <w:uiPriority w:val="39"/>
    <w:pPr>
      <w:ind w:left="420" w:leftChars="200"/>
    </w:pPr>
  </w:style>
  <w:style w:type="paragraph" w:styleId="27">
    <w:name w:val="List 4"/>
    <w:basedOn w:val="1"/>
    <w:qFormat/>
    <w:uiPriority w:val="0"/>
    <w:pPr>
      <w:ind w:left="100" w:leftChars="600" w:hanging="200" w:hangingChars="200"/>
    </w:pPr>
  </w:style>
  <w:style w:type="paragraph" w:styleId="2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9">
    <w:name w:val="Title"/>
    <w:basedOn w:val="1"/>
    <w:next w:val="1"/>
    <w:link w:val="60"/>
    <w:qFormat/>
    <w:uiPriority w:val="0"/>
    <w:pPr>
      <w:spacing w:before="240" w:after="60"/>
      <w:jc w:val="center"/>
      <w:outlineLvl w:val="0"/>
    </w:pPr>
    <w:rPr>
      <w:rFonts w:ascii="Cambria" w:hAnsi="Cambria"/>
      <w:b/>
      <w:bCs/>
      <w:sz w:val="32"/>
      <w:szCs w:val="32"/>
    </w:rPr>
  </w:style>
  <w:style w:type="paragraph" w:styleId="30">
    <w:name w:val="annotation subject"/>
    <w:basedOn w:val="15"/>
    <w:next w:val="15"/>
    <w:link w:val="61"/>
    <w:semiHidden/>
    <w:qFormat/>
    <w:uiPriority w:val="0"/>
    <w:rPr>
      <w:b/>
      <w:bCs/>
      <w:sz w:val="21"/>
      <w:szCs w:val="24"/>
    </w:rPr>
  </w:style>
  <w:style w:type="table" w:styleId="32">
    <w:name w:val="Table Grid"/>
    <w:basedOn w:val="3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99"/>
    <w:rPr>
      <w:b/>
      <w:bCs/>
    </w:rPr>
  </w:style>
  <w:style w:type="character" w:styleId="35">
    <w:name w:val="page number"/>
    <w:qFormat/>
    <w:uiPriority w:val="0"/>
  </w:style>
  <w:style w:type="character" w:styleId="36">
    <w:name w:val="FollowedHyperlink"/>
    <w:qFormat/>
    <w:uiPriority w:val="0"/>
    <w:rPr>
      <w:color w:val="800080"/>
      <w:u w:val="single"/>
    </w:rPr>
  </w:style>
  <w:style w:type="character" w:styleId="37">
    <w:name w:val="Hyperlink"/>
    <w:qFormat/>
    <w:uiPriority w:val="99"/>
    <w:rPr>
      <w:color w:val="262626"/>
      <w:u w:val="none"/>
    </w:rPr>
  </w:style>
  <w:style w:type="character" w:styleId="38">
    <w:name w:val="annotation reference"/>
    <w:semiHidden/>
    <w:qFormat/>
    <w:uiPriority w:val="0"/>
    <w:rPr>
      <w:rFonts w:cs="Times New Roman"/>
      <w:sz w:val="21"/>
      <w:szCs w:val="21"/>
    </w:rPr>
  </w:style>
  <w:style w:type="character" w:styleId="39">
    <w:name w:val="HTML Sample"/>
    <w:qFormat/>
    <w:uiPriority w:val="0"/>
    <w:rPr>
      <w:rFonts w:ascii="Courier New" w:hAnsi="Courier New"/>
    </w:rPr>
  </w:style>
  <w:style w:type="character" w:customStyle="1" w:styleId="40">
    <w:name w:val="标题 3 Char"/>
    <w:link w:val="6"/>
    <w:qFormat/>
    <w:locked/>
    <w:uiPriority w:val="0"/>
    <w:rPr>
      <w:rFonts w:ascii="宋体" w:hAnsi="宋体"/>
      <w:kern w:val="2"/>
      <w:sz w:val="28"/>
      <w:szCs w:val="32"/>
    </w:rPr>
  </w:style>
  <w:style w:type="character" w:customStyle="1" w:styleId="41">
    <w:name w:val="标题 1 Char"/>
    <w:link w:val="4"/>
    <w:qFormat/>
    <w:locked/>
    <w:uiPriority w:val="0"/>
    <w:rPr>
      <w:rFonts w:ascii="宋体" w:hAnsi="宋体" w:eastAsia="宋体"/>
      <w:b/>
      <w:bCs/>
      <w:color w:val="000000"/>
      <w:kern w:val="44"/>
      <w:sz w:val="30"/>
      <w:szCs w:val="30"/>
    </w:rPr>
  </w:style>
  <w:style w:type="character" w:customStyle="1" w:styleId="42">
    <w:name w:val="标题 2 Char"/>
    <w:link w:val="5"/>
    <w:qFormat/>
    <w:locked/>
    <w:uiPriority w:val="0"/>
    <w:rPr>
      <w:rFonts w:ascii="Arial Black" w:hAnsi="Arial Black" w:eastAsia="黑体"/>
      <w:b/>
      <w:bCs/>
      <w:kern w:val="2"/>
      <w:sz w:val="32"/>
      <w:szCs w:val="32"/>
      <w:lang w:val="en-US" w:eastAsia="zh-CN" w:bidi="ar-SA"/>
    </w:rPr>
  </w:style>
  <w:style w:type="character" w:customStyle="1" w:styleId="43">
    <w:name w:val="标题 4 Char"/>
    <w:link w:val="7"/>
    <w:qFormat/>
    <w:uiPriority w:val="0"/>
    <w:rPr>
      <w:rFonts w:ascii="Cambria" w:hAnsi="Cambria"/>
      <w:b/>
      <w:bCs/>
      <w:kern w:val="2"/>
      <w:sz w:val="28"/>
      <w:szCs w:val="28"/>
    </w:rPr>
  </w:style>
  <w:style w:type="character" w:customStyle="1" w:styleId="44">
    <w:name w:val="标题 5 Char"/>
    <w:link w:val="8"/>
    <w:qFormat/>
    <w:uiPriority w:val="9"/>
    <w:rPr>
      <w:b/>
      <w:bCs/>
      <w:kern w:val="2"/>
      <w:sz w:val="28"/>
      <w:szCs w:val="28"/>
    </w:rPr>
  </w:style>
  <w:style w:type="character" w:customStyle="1" w:styleId="45">
    <w:name w:val="标题 6 Char"/>
    <w:link w:val="9"/>
    <w:qFormat/>
    <w:uiPriority w:val="0"/>
    <w:rPr>
      <w:rFonts w:ascii="Arial" w:hAnsi="Arial" w:eastAsia="黑体"/>
      <w:b/>
      <w:sz w:val="24"/>
    </w:rPr>
  </w:style>
  <w:style w:type="character" w:customStyle="1" w:styleId="46">
    <w:name w:val="标题 7 Char"/>
    <w:link w:val="10"/>
    <w:qFormat/>
    <w:uiPriority w:val="0"/>
    <w:rPr>
      <w:b/>
      <w:sz w:val="24"/>
    </w:rPr>
  </w:style>
  <w:style w:type="character" w:customStyle="1" w:styleId="47">
    <w:name w:val="标题 8 Char"/>
    <w:link w:val="11"/>
    <w:qFormat/>
    <w:uiPriority w:val="0"/>
    <w:rPr>
      <w:rFonts w:ascii="Arial" w:hAnsi="Arial" w:eastAsia="黑体"/>
      <w:sz w:val="24"/>
    </w:rPr>
  </w:style>
  <w:style w:type="character" w:customStyle="1" w:styleId="48">
    <w:name w:val="标题 9 Char"/>
    <w:link w:val="12"/>
    <w:qFormat/>
    <w:uiPriority w:val="0"/>
    <w:rPr>
      <w:rFonts w:ascii="Arial" w:hAnsi="Arial" w:eastAsia="黑体"/>
      <w:sz w:val="21"/>
    </w:rPr>
  </w:style>
  <w:style w:type="character" w:customStyle="1" w:styleId="49">
    <w:name w:val="正文缩进 Char"/>
    <w:link w:val="13"/>
    <w:qFormat/>
    <w:uiPriority w:val="0"/>
    <w:rPr>
      <w:kern w:val="2"/>
      <w:sz w:val="21"/>
      <w:szCs w:val="24"/>
    </w:rPr>
  </w:style>
  <w:style w:type="character" w:customStyle="1" w:styleId="50">
    <w:name w:val="文档结构图 Char"/>
    <w:link w:val="14"/>
    <w:semiHidden/>
    <w:qFormat/>
    <w:locked/>
    <w:uiPriority w:val="0"/>
    <w:rPr>
      <w:kern w:val="2"/>
      <w:sz w:val="21"/>
      <w:szCs w:val="24"/>
      <w:shd w:val="clear" w:color="auto" w:fill="000080"/>
    </w:rPr>
  </w:style>
  <w:style w:type="character" w:customStyle="1" w:styleId="51">
    <w:name w:val="批注文字 Char"/>
    <w:link w:val="15"/>
    <w:semiHidden/>
    <w:qFormat/>
    <w:uiPriority w:val="0"/>
    <w:rPr>
      <w:kern w:val="2"/>
      <w:sz w:val="28"/>
    </w:rPr>
  </w:style>
  <w:style w:type="character" w:customStyle="1" w:styleId="52">
    <w:name w:val="正文文本 Char"/>
    <w:link w:val="2"/>
    <w:semiHidden/>
    <w:qFormat/>
    <w:uiPriority w:val="0"/>
    <w:rPr>
      <w:rFonts w:eastAsia="宋体"/>
      <w:kern w:val="2"/>
      <w:sz w:val="21"/>
      <w:szCs w:val="24"/>
      <w:lang w:val="en-US" w:eastAsia="zh-CN" w:bidi="ar-SA"/>
    </w:rPr>
  </w:style>
  <w:style w:type="character" w:customStyle="1" w:styleId="53">
    <w:name w:val="正文文本缩进 Char"/>
    <w:link w:val="16"/>
    <w:qFormat/>
    <w:locked/>
    <w:uiPriority w:val="0"/>
    <w:rPr>
      <w:rFonts w:ascii="宋体" w:hAnsi="宋体"/>
      <w:kern w:val="2"/>
      <w:sz w:val="28"/>
      <w:szCs w:val="24"/>
    </w:rPr>
  </w:style>
  <w:style w:type="character" w:customStyle="1" w:styleId="54">
    <w:name w:val="纯文本 Char"/>
    <w:link w:val="18"/>
    <w:qFormat/>
    <w:uiPriority w:val="0"/>
    <w:rPr>
      <w:rFonts w:ascii="宋体" w:hAnsi="Courier New"/>
      <w:kern w:val="2"/>
      <w:sz w:val="21"/>
    </w:rPr>
  </w:style>
  <w:style w:type="character" w:customStyle="1" w:styleId="55">
    <w:name w:val="日期 Char"/>
    <w:link w:val="19"/>
    <w:qFormat/>
    <w:locked/>
    <w:uiPriority w:val="0"/>
    <w:rPr>
      <w:kern w:val="2"/>
      <w:sz w:val="21"/>
    </w:rPr>
  </w:style>
  <w:style w:type="character" w:customStyle="1" w:styleId="56">
    <w:name w:val="正文文本缩进 2 Char"/>
    <w:link w:val="20"/>
    <w:qFormat/>
    <w:locked/>
    <w:uiPriority w:val="0"/>
    <w:rPr>
      <w:kern w:val="2"/>
      <w:sz w:val="21"/>
      <w:szCs w:val="24"/>
    </w:rPr>
  </w:style>
  <w:style w:type="character" w:customStyle="1" w:styleId="57">
    <w:name w:val="批注框文本 Char"/>
    <w:link w:val="21"/>
    <w:semiHidden/>
    <w:qFormat/>
    <w:uiPriority w:val="99"/>
    <w:rPr>
      <w:kern w:val="2"/>
      <w:sz w:val="18"/>
      <w:szCs w:val="18"/>
    </w:rPr>
  </w:style>
  <w:style w:type="character" w:customStyle="1" w:styleId="58">
    <w:name w:val="页脚 Char"/>
    <w:link w:val="22"/>
    <w:qFormat/>
    <w:uiPriority w:val="99"/>
    <w:rPr>
      <w:kern w:val="2"/>
      <w:sz w:val="18"/>
      <w:szCs w:val="18"/>
    </w:rPr>
  </w:style>
  <w:style w:type="character" w:customStyle="1" w:styleId="59">
    <w:name w:val="页眉 Char"/>
    <w:link w:val="23"/>
    <w:qFormat/>
    <w:uiPriority w:val="99"/>
    <w:rPr>
      <w:kern w:val="2"/>
      <w:sz w:val="18"/>
      <w:szCs w:val="18"/>
    </w:rPr>
  </w:style>
  <w:style w:type="character" w:customStyle="1" w:styleId="60">
    <w:name w:val="标题 Char"/>
    <w:link w:val="29"/>
    <w:qFormat/>
    <w:uiPriority w:val="0"/>
    <w:rPr>
      <w:rFonts w:ascii="Cambria" w:hAnsi="Cambria" w:cs="Times New Roman"/>
      <w:b/>
      <w:bCs/>
      <w:kern w:val="2"/>
      <w:sz w:val="32"/>
      <w:szCs w:val="32"/>
    </w:rPr>
  </w:style>
  <w:style w:type="character" w:customStyle="1" w:styleId="61">
    <w:name w:val="批注主题 Char"/>
    <w:link w:val="30"/>
    <w:semiHidden/>
    <w:qFormat/>
    <w:uiPriority w:val="99"/>
    <w:rPr>
      <w:b/>
      <w:bCs/>
      <w:sz w:val="21"/>
      <w:szCs w:val="24"/>
    </w:rPr>
  </w:style>
  <w:style w:type="character" w:customStyle="1" w:styleId="62">
    <w:name w:val="apple-converted-space"/>
    <w:qFormat/>
    <w:uiPriority w:val="0"/>
    <w:rPr>
      <w:rFonts w:cs="Times New Roman"/>
    </w:rPr>
  </w:style>
  <w:style w:type="character" w:customStyle="1" w:styleId="63">
    <w:name w:val="采购一级 Char"/>
    <w:link w:val="64"/>
    <w:qFormat/>
    <w:uiPriority w:val="0"/>
    <w:rPr>
      <w:rFonts w:ascii="方正小标宋简体" w:hAnsi="仿宋" w:eastAsia="方正小标宋简体"/>
      <w:b/>
      <w:kern w:val="44"/>
      <w:sz w:val="36"/>
      <w:szCs w:val="36"/>
      <w:lang w:val="en-US" w:eastAsia="zh-CN" w:bidi="ar-SA"/>
    </w:rPr>
  </w:style>
  <w:style w:type="paragraph" w:customStyle="1" w:styleId="64">
    <w:name w:val="采购一级"/>
    <w:link w:val="63"/>
    <w:qFormat/>
    <w:uiPriority w:val="0"/>
    <w:pPr>
      <w:widowControl w:val="0"/>
      <w:autoSpaceDE w:val="0"/>
      <w:autoSpaceDN w:val="0"/>
      <w:snapToGrid w:val="0"/>
      <w:spacing w:line="560" w:lineRule="exact"/>
      <w:jc w:val="center"/>
      <w:outlineLvl w:val="0"/>
    </w:pPr>
    <w:rPr>
      <w:rFonts w:ascii="方正小标宋简体" w:hAnsi="仿宋" w:eastAsia="方正小标宋简体" w:cs="Times New Roman"/>
      <w:b/>
      <w:kern w:val="44"/>
      <w:sz w:val="36"/>
      <w:szCs w:val="36"/>
      <w:lang w:val="en-US" w:eastAsia="zh-CN" w:bidi="ar-SA"/>
    </w:rPr>
  </w:style>
  <w:style w:type="character" w:customStyle="1" w:styleId="65">
    <w:name w:val="font121"/>
    <w:qFormat/>
    <w:uiPriority w:val="0"/>
    <w:rPr>
      <w:rFonts w:ascii="Arial" w:hAnsi="Arial" w:cs="Arial"/>
      <w:b/>
      <w:color w:val="000000"/>
      <w:sz w:val="21"/>
      <w:szCs w:val="21"/>
      <w:u w:val="none"/>
    </w:rPr>
  </w:style>
  <w:style w:type="character" w:customStyle="1" w:styleId="66">
    <w:name w:val="bookmark-item uuid-1536114688571 code-00010"/>
    <w:qFormat/>
    <w:uiPriority w:val="0"/>
  </w:style>
  <w:style w:type="character" w:customStyle="1" w:styleId="67">
    <w:name w:val="font61"/>
    <w:qFormat/>
    <w:uiPriority w:val="0"/>
    <w:rPr>
      <w:rFonts w:hint="default" w:ascii="Times New Roman" w:hAnsi="Times New Roman" w:cs="Times New Roman"/>
      <w:color w:val="000000"/>
      <w:sz w:val="21"/>
      <w:szCs w:val="21"/>
      <w:u w:val="none"/>
    </w:rPr>
  </w:style>
  <w:style w:type="character" w:customStyle="1" w:styleId="68">
    <w:name w:val="bookmark-item uuid-1536114381259 code-23015"/>
    <w:qFormat/>
    <w:uiPriority w:val="0"/>
  </w:style>
  <w:style w:type="character" w:customStyle="1" w:styleId="69">
    <w:name w:val="fontstyle21"/>
    <w:qFormat/>
    <w:uiPriority w:val="0"/>
    <w:rPr>
      <w:rFonts w:hint="eastAsia" w:ascii="宋体" w:hAnsi="宋体" w:eastAsia="宋体"/>
      <w:color w:val="000000"/>
      <w:sz w:val="22"/>
      <w:szCs w:val="22"/>
    </w:rPr>
  </w:style>
  <w:style w:type="character" w:customStyle="1" w:styleId="70">
    <w:name w:val="p2"/>
    <w:qFormat/>
    <w:uiPriority w:val="0"/>
  </w:style>
  <w:style w:type="character" w:customStyle="1" w:styleId="71">
    <w:name w:val="font31"/>
    <w:qFormat/>
    <w:uiPriority w:val="0"/>
    <w:rPr>
      <w:rFonts w:hint="default" w:ascii="Times New Roman" w:hAnsi="Times New Roman" w:cs="Times New Roman"/>
      <w:b/>
      <w:color w:val="000000"/>
      <w:sz w:val="21"/>
      <w:szCs w:val="21"/>
      <w:u w:val="none"/>
    </w:rPr>
  </w:style>
  <w:style w:type="character" w:customStyle="1" w:styleId="72">
    <w:name w:val="bookmark-item uuid-1536114326115 code-23007"/>
    <w:qFormat/>
    <w:uiPriority w:val="0"/>
  </w:style>
  <w:style w:type="character" w:customStyle="1" w:styleId="73">
    <w:name w:val="bookmark-item uuid-1536114237662 code-00006"/>
    <w:qFormat/>
    <w:uiPriority w:val="0"/>
  </w:style>
  <w:style w:type="character" w:customStyle="1" w:styleId="74">
    <w:name w:val="font112"/>
    <w:qFormat/>
    <w:uiPriority w:val="0"/>
    <w:rPr>
      <w:rFonts w:hint="eastAsia" w:ascii="宋体" w:hAnsi="宋体" w:eastAsia="宋体" w:cs="宋体"/>
      <w:b/>
      <w:color w:val="000000"/>
      <w:sz w:val="24"/>
      <w:szCs w:val="24"/>
      <w:u w:val="none"/>
    </w:rPr>
  </w:style>
  <w:style w:type="character" w:customStyle="1" w:styleId="75">
    <w:name w:val="bookmark-item uuid-1536114769643 code-00021"/>
    <w:qFormat/>
    <w:uiPriority w:val="0"/>
  </w:style>
  <w:style w:type="character" w:customStyle="1" w:styleId="76">
    <w:name w:val="bookmark-item uuid-1536114715836 code-00014"/>
    <w:qFormat/>
    <w:uiPriority w:val="0"/>
  </w:style>
  <w:style w:type="character" w:customStyle="1" w:styleId="77">
    <w:name w:val="font11"/>
    <w:qFormat/>
    <w:uiPriority w:val="0"/>
    <w:rPr>
      <w:rFonts w:hint="eastAsia" w:ascii="宋体" w:hAnsi="宋体" w:eastAsia="宋体" w:cs="宋体"/>
      <w:color w:val="000000"/>
      <w:sz w:val="21"/>
      <w:szCs w:val="21"/>
      <w:u w:val="none"/>
    </w:rPr>
  </w:style>
  <w:style w:type="character" w:customStyle="1" w:styleId="78">
    <w:name w:val="font21"/>
    <w:qFormat/>
    <w:uiPriority w:val="0"/>
    <w:rPr>
      <w:rFonts w:hint="eastAsia" w:ascii="宋体" w:hAnsi="宋体" w:eastAsia="宋体" w:cs="宋体"/>
      <w:color w:val="000000"/>
      <w:sz w:val="21"/>
      <w:szCs w:val="21"/>
      <w:u w:val="none"/>
    </w:rPr>
  </w:style>
  <w:style w:type="character" w:customStyle="1" w:styleId="79">
    <w:name w:val="font151"/>
    <w:qFormat/>
    <w:uiPriority w:val="0"/>
    <w:rPr>
      <w:rFonts w:hint="default" w:ascii="Times New Roman" w:hAnsi="Times New Roman" w:cs="Times New Roman"/>
      <w:color w:val="000000"/>
      <w:sz w:val="21"/>
      <w:szCs w:val="21"/>
      <w:u w:val="none"/>
    </w:rPr>
  </w:style>
  <w:style w:type="character" w:customStyle="1" w:styleId="80">
    <w:name w:val="Char Char"/>
    <w:semiHidden/>
    <w:qFormat/>
    <w:locked/>
    <w:uiPriority w:val="0"/>
    <w:rPr>
      <w:rFonts w:cs="Times New Roman"/>
      <w:kern w:val="2"/>
      <w:sz w:val="21"/>
    </w:rPr>
  </w:style>
  <w:style w:type="character" w:customStyle="1" w:styleId="81">
    <w:name w:val="font91"/>
    <w:qFormat/>
    <w:uiPriority w:val="0"/>
    <w:rPr>
      <w:rFonts w:ascii="Arial" w:hAnsi="Arial" w:cs="Arial"/>
      <w:color w:val="000000"/>
      <w:sz w:val="21"/>
      <w:szCs w:val="21"/>
      <w:u w:val="none"/>
    </w:rPr>
  </w:style>
  <w:style w:type="character" w:customStyle="1" w:styleId="82">
    <w:name w:val="列出段落 Char"/>
    <w:link w:val="83"/>
    <w:qFormat/>
    <w:uiPriority w:val="34"/>
    <w:rPr>
      <w:rFonts w:ascii="Calibri" w:hAnsi="Calibri"/>
      <w:kern w:val="2"/>
      <w:sz w:val="24"/>
      <w:szCs w:val="22"/>
    </w:rPr>
  </w:style>
  <w:style w:type="paragraph" w:styleId="83">
    <w:name w:val="List Paragraph"/>
    <w:basedOn w:val="1"/>
    <w:link w:val="82"/>
    <w:qFormat/>
    <w:uiPriority w:val="34"/>
    <w:pPr>
      <w:spacing w:line="360" w:lineRule="auto"/>
      <w:ind w:firstLine="420" w:firstLineChars="200"/>
    </w:pPr>
    <w:rPr>
      <w:sz w:val="24"/>
      <w:szCs w:val="22"/>
    </w:rPr>
  </w:style>
  <w:style w:type="character" w:customStyle="1" w:styleId="84">
    <w:name w:val="bookmark-item uuid-1536114308002 code-23005"/>
    <w:qFormat/>
    <w:uiPriority w:val="0"/>
  </w:style>
  <w:style w:type="character" w:customStyle="1" w:styleId="85">
    <w:name w:val="bookmark-item uuid-1536114761735 code-00020"/>
    <w:qFormat/>
    <w:uiPriority w:val="0"/>
  </w:style>
  <w:style w:type="character" w:customStyle="1" w:styleId="86">
    <w:name w:val="fontstyle11"/>
    <w:qFormat/>
    <w:uiPriority w:val="0"/>
    <w:rPr>
      <w:rFonts w:hint="eastAsia" w:ascii="宋体" w:hAnsi="宋体" w:eastAsia="宋体"/>
      <w:b/>
      <w:bCs/>
      <w:color w:val="000000"/>
      <w:sz w:val="20"/>
      <w:szCs w:val="20"/>
    </w:rPr>
  </w:style>
  <w:style w:type="character" w:customStyle="1" w:styleId="87">
    <w:name w:val="bookmark-item uuid-1536114672385 code-23021"/>
    <w:qFormat/>
    <w:uiPriority w:val="0"/>
  </w:style>
  <w:style w:type="character" w:customStyle="1" w:styleId="88">
    <w:name w:val="fontstyle01"/>
    <w:qFormat/>
    <w:uiPriority w:val="0"/>
    <w:rPr>
      <w:rFonts w:hint="eastAsia" w:ascii="黑体" w:hAnsi="黑体" w:eastAsia="黑体"/>
      <w:color w:val="000000"/>
      <w:sz w:val="32"/>
      <w:szCs w:val="32"/>
    </w:rPr>
  </w:style>
  <w:style w:type="character" w:customStyle="1" w:styleId="89">
    <w:name w:val="标题 2 Char Char Char Char Char Char Char Char Char Char Char Char Char Char Char Char Char Char Char Char Char"/>
    <w:qFormat/>
    <w:uiPriority w:val="0"/>
  </w:style>
  <w:style w:type="character" w:customStyle="1" w:styleId="90">
    <w:name w:val="fontstyle31"/>
    <w:qFormat/>
    <w:uiPriority w:val="0"/>
    <w:rPr>
      <w:rFonts w:hint="eastAsia" w:ascii="宋体" w:hAnsi="宋体" w:eastAsia="宋体"/>
      <w:color w:val="000000"/>
      <w:sz w:val="20"/>
      <w:szCs w:val="20"/>
    </w:rPr>
  </w:style>
  <w:style w:type="character" w:customStyle="1" w:styleId="91">
    <w:name w:val="wj"/>
    <w:qFormat/>
    <w:uiPriority w:val="0"/>
  </w:style>
  <w:style w:type="character" w:customStyle="1" w:styleId="92">
    <w:name w:val="bookmark-item uuid-1536114722887 code-00015"/>
    <w:qFormat/>
    <w:uiPriority w:val="0"/>
  </w:style>
  <w:style w:type="character" w:customStyle="1" w:styleId="93">
    <w:name w:val="font131"/>
    <w:qFormat/>
    <w:uiPriority w:val="0"/>
    <w:rPr>
      <w:rFonts w:hint="eastAsia" w:ascii="宋体" w:hAnsi="宋体" w:eastAsia="宋体" w:cs="宋体"/>
      <w:color w:val="FF0000"/>
      <w:sz w:val="21"/>
      <w:szCs w:val="21"/>
      <w:u w:val="none"/>
    </w:rPr>
  </w:style>
  <w:style w:type="character" w:customStyle="1" w:styleId="94">
    <w:name w:val="bookmark-item uuid-1536114351935 code-23009"/>
    <w:qFormat/>
    <w:uiPriority w:val="0"/>
  </w:style>
  <w:style w:type="character" w:customStyle="1" w:styleId="95">
    <w:name w:val="bookmark-item uuid-1536114695490 code-00011"/>
    <w:qFormat/>
    <w:uiPriority w:val="0"/>
  </w:style>
  <w:style w:type="character" w:customStyle="1" w:styleId="96">
    <w:name w:val="bookmark-item uuid-1536114708792 code-00013"/>
    <w:qFormat/>
    <w:uiPriority w:val="0"/>
  </w:style>
  <w:style w:type="character" w:customStyle="1" w:styleId="97">
    <w:name w:val="hs14"/>
    <w:qFormat/>
    <w:uiPriority w:val="0"/>
  </w:style>
  <w:style w:type="character" w:customStyle="1" w:styleId="98">
    <w:name w:val="bookmark-item uuid-1536114681261 code-00009"/>
    <w:qFormat/>
    <w:uiPriority w:val="0"/>
  </w:style>
  <w:style w:type="character" w:customStyle="1" w:styleId="99">
    <w:name w:val="bookmark-item uuid-1536114367028 code-23012"/>
    <w:qFormat/>
    <w:uiPriority w:val="0"/>
  </w:style>
  <w:style w:type="character" w:customStyle="1" w:styleId="100">
    <w:name w:val="tpc_content1"/>
    <w:qFormat/>
    <w:uiPriority w:val="0"/>
    <w:rPr>
      <w:sz w:val="20"/>
    </w:rPr>
  </w:style>
  <w:style w:type="character" w:customStyle="1" w:styleId="101">
    <w:name w:val="bookmark-item uuid-1536114752958 code-00019"/>
    <w:qFormat/>
    <w:uiPriority w:val="0"/>
  </w:style>
  <w:style w:type="character" w:customStyle="1" w:styleId="102">
    <w:name w:val="Default Char Char"/>
    <w:link w:val="103"/>
    <w:qFormat/>
    <w:locked/>
    <w:uiPriority w:val="0"/>
    <w:rPr>
      <w:rFonts w:ascii="宋体"/>
      <w:color w:val="000000"/>
      <w:kern w:val="2"/>
      <w:sz w:val="24"/>
      <w:lang w:val="en-US" w:eastAsia="zh-CN" w:bidi="ar-SA"/>
    </w:rPr>
  </w:style>
  <w:style w:type="paragraph" w:customStyle="1" w:styleId="103">
    <w:name w:val="Default"/>
    <w:link w:val="102"/>
    <w:qFormat/>
    <w:uiPriority w:val="0"/>
    <w:pPr>
      <w:widowControl w:val="0"/>
      <w:autoSpaceDE w:val="0"/>
      <w:autoSpaceDN w:val="0"/>
      <w:adjustRightInd w:val="0"/>
    </w:pPr>
    <w:rPr>
      <w:rFonts w:ascii="宋体" w:hAnsi="Calibri" w:eastAsia="宋体" w:cs="Times New Roman"/>
      <w:color w:val="000000"/>
      <w:kern w:val="2"/>
      <w:sz w:val="24"/>
      <w:lang w:val="en-US" w:eastAsia="zh-CN" w:bidi="ar-SA"/>
    </w:rPr>
  </w:style>
  <w:style w:type="character" w:customStyle="1" w:styleId="104">
    <w:name w:val="纯文本 Char2"/>
    <w:qFormat/>
    <w:locked/>
    <w:uiPriority w:val="0"/>
    <w:rPr>
      <w:rFonts w:ascii="宋体" w:eastAsia="宋体"/>
      <w:kern w:val="2"/>
      <w:sz w:val="21"/>
    </w:rPr>
  </w:style>
  <w:style w:type="character" w:customStyle="1" w:styleId="105">
    <w:name w:val="bookmark-item uuid-1536114744629 code-00018"/>
    <w:qFormat/>
    <w:uiPriority w:val="0"/>
  </w:style>
  <w:style w:type="character" w:customStyle="1" w:styleId="106">
    <w:name w:val="bookmark-item uuid-1541657111286 code-23008"/>
    <w:qFormat/>
    <w:uiPriority w:val="0"/>
  </w:style>
  <w:style w:type="character" w:customStyle="1" w:styleId="107">
    <w:name w:val="bookmark-item uuid-1536114230642 code-00004"/>
    <w:qFormat/>
    <w:uiPriority w:val="0"/>
  </w:style>
  <w:style w:type="character" w:customStyle="1" w:styleId="108">
    <w:name w:val="font141"/>
    <w:qFormat/>
    <w:uiPriority w:val="0"/>
    <w:rPr>
      <w:rFonts w:hint="eastAsia" w:ascii="宋体" w:hAnsi="宋体" w:eastAsia="宋体" w:cs="宋体"/>
      <w:b/>
      <w:color w:val="000000"/>
      <w:sz w:val="21"/>
      <w:szCs w:val="21"/>
      <w:u w:val="none"/>
    </w:rPr>
  </w:style>
  <w:style w:type="character" w:customStyle="1" w:styleId="109">
    <w:name w:val="font71"/>
    <w:qFormat/>
    <w:uiPriority w:val="0"/>
    <w:rPr>
      <w:rFonts w:hint="default" w:ascii="Times New Roman" w:hAnsi="Times New Roman" w:cs="Times New Roman"/>
      <w:color w:val="FF0000"/>
      <w:sz w:val="21"/>
      <w:szCs w:val="21"/>
      <w:u w:val="none"/>
    </w:rPr>
  </w:style>
  <w:style w:type="character" w:customStyle="1" w:styleId="110">
    <w:name w:val="NormalCharacter"/>
    <w:qFormat/>
    <w:uiPriority w:val="0"/>
  </w:style>
  <w:style w:type="character" w:customStyle="1" w:styleId="111">
    <w:name w:val="font81"/>
    <w:qFormat/>
    <w:uiPriority w:val="0"/>
    <w:rPr>
      <w:rFonts w:ascii="Arial" w:hAnsi="Arial" w:cs="Arial"/>
      <w:color w:val="FF0000"/>
      <w:sz w:val="21"/>
      <w:szCs w:val="21"/>
      <w:u w:val="none"/>
    </w:rPr>
  </w:style>
  <w:style w:type="character" w:customStyle="1" w:styleId="112">
    <w:name w:val="样式3 Char"/>
    <w:link w:val="113"/>
    <w:qFormat/>
    <w:uiPriority w:val="0"/>
    <w:rPr>
      <w:rFonts w:ascii="宋体" w:hAnsi="Courier New"/>
      <w:kern w:val="2"/>
      <w:sz w:val="28"/>
      <w:szCs w:val="24"/>
    </w:rPr>
  </w:style>
  <w:style w:type="paragraph" w:customStyle="1" w:styleId="113">
    <w:name w:val="样式3"/>
    <w:basedOn w:val="18"/>
    <w:link w:val="112"/>
    <w:qFormat/>
    <w:uiPriority w:val="0"/>
    <w:pPr>
      <w:spacing w:line="0" w:lineRule="atLeast"/>
      <w:outlineLvl w:val="0"/>
    </w:pPr>
    <w:rPr>
      <w:sz w:val="28"/>
      <w:szCs w:val="24"/>
    </w:rPr>
  </w:style>
  <w:style w:type="character" w:customStyle="1" w:styleId="114">
    <w:name w:val="bookmark-item uuid-1536114315631 code-23006"/>
    <w:qFormat/>
    <w:uiPriority w:val="0"/>
  </w:style>
  <w:style w:type="character" w:customStyle="1" w:styleId="115">
    <w:name w:val="bookmark-item uuid-1536114730799 code-00016"/>
    <w:qFormat/>
    <w:uiPriority w:val="0"/>
  </w:style>
  <w:style w:type="character" w:customStyle="1" w:styleId="116">
    <w:name w:val="bookmark-item uuid-1536114797846 code-23002"/>
    <w:qFormat/>
    <w:uiPriority w:val="0"/>
  </w:style>
  <w:style w:type="character" w:customStyle="1" w:styleId="117">
    <w:name w:val="文档正文 Char"/>
    <w:link w:val="118"/>
    <w:qFormat/>
    <w:locked/>
    <w:uiPriority w:val="0"/>
    <w:rPr>
      <w:rFonts w:ascii="宋体" w:hAnsi="宋体"/>
      <w:sz w:val="24"/>
      <w:szCs w:val="24"/>
    </w:rPr>
  </w:style>
  <w:style w:type="paragraph" w:customStyle="1" w:styleId="118">
    <w:name w:val="文档正文"/>
    <w:basedOn w:val="1"/>
    <w:link w:val="117"/>
    <w:qFormat/>
    <w:uiPriority w:val="0"/>
    <w:pPr>
      <w:spacing w:line="360" w:lineRule="auto"/>
      <w:ind w:left="105" w:leftChars="50" w:firstLine="360" w:firstLineChars="150"/>
    </w:pPr>
    <w:rPr>
      <w:rFonts w:ascii="宋体" w:hAnsi="宋体"/>
      <w:kern w:val="0"/>
      <w:sz w:val="24"/>
    </w:rPr>
  </w:style>
  <w:style w:type="character" w:customStyle="1" w:styleId="119">
    <w:name w:val="段落正文 Char"/>
    <w:link w:val="120"/>
    <w:qFormat/>
    <w:uiPriority w:val="0"/>
    <w:rPr>
      <w:rFonts w:ascii="宋体" w:hAnsi="宋体"/>
      <w:kern w:val="2"/>
      <w:sz w:val="21"/>
      <w:szCs w:val="24"/>
      <w:lang w:val="zh-CN"/>
    </w:rPr>
  </w:style>
  <w:style w:type="paragraph" w:customStyle="1" w:styleId="120">
    <w:name w:val="段落正文"/>
    <w:basedOn w:val="1"/>
    <w:link w:val="119"/>
    <w:qFormat/>
    <w:uiPriority w:val="0"/>
    <w:pPr>
      <w:spacing w:before="140" w:after="140" w:line="401" w:lineRule="auto"/>
      <w:ind w:firstLine="200" w:firstLineChars="200"/>
    </w:pPr>
    <w:rPr>
      <w:rFonts w:ascii="宋体" w:hAnsi="宋体"/>
      <w:lang w:val="zh-CN"/>
    </w:rPr>
  </w:style>
  <w:style w:type="paragraph" w:customStyle="1" w:styleId="121">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szCs w:val="20"/>
    </w:rPr>
  </w:style>
  <w:style w:type="paragraph" w:customStyle="1" w:styleId="122">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123">
    <w:name w:val=" Char 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24">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5">
    <w:name w:val=" Char1"/>
    <w:basedOn w:val="1"/>
    <w:qFormat/>
    <w:uiPriority w:val="0"/>
    <w:rPr>
      <w:rFonts w:ascii="Tahoma" w:hAnsi="Tahoma"/>
      <w:sz w:val="24"/>
      <w:szCs w:val="20"/>
    </w:rPr>
  </w:style>
  <w:style w:type="paragraph" w:customStyle="1" w:styleId="126">
    <w:name w:val="List Paragraph11"/>
    <w:basedOn w:val="1"/>
    <w:qFormat/>
    <w:uiPriority w:val="0"/>
    <w:pPr>
      <w:ind w:firstLine="420" w:firstLineChars="200"/>
    </w:pPr>
  </w:style>
  <w:style w:type="paragraph" w:customStyle="1" w:styleId="127">
    <w:name w:val="正文文字2"/>
    <w:basedOn w:val="2"/>
    <w:qFormat/>
    <w:uiPriority w:val="0"/>
    <w:pPr>
      <w:adjustRightInd w:val="0"/>
      <w:spacing w:after="60" w:line="360" w:lineRule="atLeast"/>
      <w:ind w:left="72" w:leftChars="30" w:right="72" w:rightChars="30"/>
      <w:jc w:val="center"/>
      <w:textAlignment w:val="baseline"/>
    </w:pPr>
    <w:rPr>
      <w:rFonts w:ascii="Arial" w:eastAsia="黑体"/>
      <w:kern w:val="0"/>
      <w:szCs w:val="20"/>
    </w:rPr>
  </w:style>
  <w:style w:type="paragraph" w:customStyle="1" w:styleId="128">
    <w:name w:val="样式 宋体 五号 两端对齐 行距: 单倍行距"/>
    <w:basedOn w:val="1"/>
    <w:qFormat/>
    <w:uiPriority w:val="0"/>
    <w:pPr>
      <w:adjustRightInd w:val="0"/>
      <w:textAlignment w:val="baseline"/>
    </w:pPr>
    <w:rPr>
      <w:rFonts w:ascii="宋体" w:hAnsi="宋体"/>
      <w:kern w:val="0"/>
      <w:szCs w:val="20"/>
    </w:rPr>
  </w:style>
  <w:style w:type="paragraph" w:customStyle="1" w:styleId="129">
    <w:name w:val="SP箇条書き"/>
    <w:basedOn w:val="1"/>
    <w:qFormat/>
    <w:uiPriority w:val="0"/>
    <w:pPr>
      <w:tabs>
        <w:tab w:val="left" w:pos="284"/>
        <w:tab w:val="left" w:pos="567"/>
        <w:tab w:val="left" w:pos="851"/>
        <w:tab w:val="left" w:pos="1135"/>
        <w:tab w:val="left" w:pos="1702"/>
        <w:tab w:val="left" w:pos="2837"/>
        <w:tab w:val="left" w:pos="3972"/>
      </w:tabs>
      <w:autoSpaceDE w:val="0"/>
      <w:autoSpaceDN w:val="0"/>
      <w:adjustRightInd w:val="0"/>
      <w:spacing w:line="300" w:lineRule="exact"/>
      <w:jc w:val="left"/>
    </w:pPr>
    <w:rPr>
      <w:rFonts w:ascii="MS PGothic" w:hAnsi="Arial" w:eastAsia="MS PGothic"/>
      <w:color w:val="000000"/>
      <w:kern w:val="0"/>
      <w:szCs w:val="21"/>
    </w:rPr>
  </w:style>
  <w:style w:type="paragraph" w:customStyle="1" w:styleId="130">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
    <w:name w:val=" Char"/>
    <w:basedOn w:val="1"/>
    <w:semiHidden/>
    <w:qFormat/>
    <w:uiPriority w:val="0"/>
    <w:pPr>
      <w:widowControl/>
      <w:spacing w:after="160" w:line="240" w:lineRule="exact"/>
      <w:jc w:val="left"/>
    </w:pPr>
    <w:rPr>
      <w:rFonts w:ascii="Arial" w:hAnsi="Arial" w:cs="Arial"/>
      <w:kern w:val="0"/>
      <w:sz w:val="22"/>
      <w:szCs w:val="22"/>
      <w:lang w:eastAsia="en-US"/>
    </w:rPr>
  </w:style>
  <w:style w:type="paragraph" w:customStyle="1" w:styleId="132">
    <w:name w:val="msonormal 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33">
    <w:name w:val="表格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34">
    <w:name w:val="Definition Term"/>
    <w:basedOn w:val="1"/>
    <w:next w:val="1"/>
    <w:qFormat/>
    <w:uiPriority w:val="0"/>
    <w:pPr>
      <w:autoSpaceDE w:val="0"/>
      <w:autoSpaceDN w:val="0"/>
      <w:adjustRightInd w:val="0"/>
      <w:jc w:val="left"/>
    </w:pPr>
    <w:rPr>
      <w:kern w:val="0"/>
      <w:sz w:val="24"/>
      <w:szCs w:val="20"/>
    </w:rPr>
  </w:style>
  <w:style w:type="paragraph" w:customStyle="1" w:styleId="135">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136">
    <w:name w:val="Char"/>
    <w:basedOn w:val="14"/>
    <w:semiHidden/>
    <w:qFormat/>
    <w:uiPriority w:val="0"/>
    <w:rPr>
      <w:rFonts w:ascii="Tahoma" w:hAnsi="Tahoma"/>
      <w:kern w:val="0"/>
      <w:sz w:val="24"/>
    </w:rPr>
  </w:style>
  <w:style w:type="paragraph" w:customStyle="1" w:styleId="137">
    <w:name w:val="首行缩进:  0.85 厘米"/>
    <w:basedOn w:val="1"/>
    <w:qFormat/>
    <w:uiPriority w:val="0"/>
    <w:pPr>
      <w:widowControl/>
      <w:spacing w:after="100" w:line="360" w:lineRule="auto"/>
      <w:ind w:firstLine="482"/>
      <w:jc w:val="left"/>
    </w:pPr>
    <w:rPr>
      <w:rFonts w:cs="宋体"/>
      <w:sz w:val="24"/>
      <w:lang w:eastAsia="en-US" w:bidi="en-US"/>
    </w:rPr>
  </w:style>
  <w:style w:type="paragraph" w:customStyle="1" w:styleId="138">
    <w:name w:val="Char1"/>
    <w:basedOn w:val="1"/>
    <w:qFormat/>
    <w:uiPriority w:val="0"/>
    <w:rPr>
      <w:rFonts w:ascii="Tahoma" w:hAnsi="Tahoma"/>
      <w:sz w:val="24"/>
      <w:szCs w:val="20"/>
    </w:rPr>
  </w:style>
  <w:style w:type="paragraph" w:customStyle="1" w:styleId="139">
    <w:name w:val="List Paragraph1"/>
    <w:basedOn w:val="1"/>
    <w:qFormat/>
    <w:uiPriority w:val="0"/>
    <w:pPr>
      <w:ind w:firstLine="420" w:firstLineChars="200"/>
    </w:pPr>
    <w:rPr>
      <w:rFonts w:ascii="Calibri" w:hAnsi="Calibri"/>
      <w:szCs w:val="22"/>
    </w:rPr>
  </w:style>
  <w:style w:type="paragraph" w:customStyle="1" w:styleId="140">
    <w:name w:val="Char Char Char"/>
    <w:basedOn w:val="1"/>
    <w:qFormat/>
    <w:uiPriority w:val="0"/>
    <w:pPr>
      <w:spacing w:line="360" w:lineRule="auto"/>
      <w:ind w:firstLine="560" w:firstLineChars="200"/>
    </w:pPr>
    <w:rPr>
      <w:szCs w:val="20"/>
    </w:rPr>
  </w:style>
  <w:style w:type="paragraph" w:customStyle="1" w:styleId="141">
    <w:name w:val="_Style 140"/>
    <w:basedOn w:val="4"/>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42">
    <w:name w:val="Body Text 2"/>
    <w:basedOn w:val="1"/>
    <w:qFormat/>
    <w:uiPriority w:val="0"/>
    <w:pPr>
      <w:autoSpaceDE w:val="0"/>
      <w:autoSpaceDN w:val="0"/>
      <w:adjustRightInd w:val="0"/>
      <w:spacing w:before="20" w:after="20" w:line="360" w:lineRule="atLeast"/>
      <w:ind w:firstLine="680"/>
      <w:textAlignment w:val="baseline"/>
    </w:pPr>
    <w:rPr>
      <w:rFonts w:ascii="宋体" w:hAnsi="Tms Rmn"/>
      <w:kern w:val="0"/>
      <w:sz w:val="24"/>
      <w:szCs w:val="20"/>
    </w:rPr>
  </w:style>
  <w:style w:type="paragraph" w:customStyle="1" w:styleId="143">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4">
    <w:name w:val="Heading3"/>
    <w:basedOn w:val="1"/>
    <w:next w:val="1"/>
    <w:qFormat/>
    <w:uiPriority w:val="0"/>
    <w:pPr>
      <w:ind w:left="1392"/>
    </w:pPr>
    <w:rPr>
      <w:rFonts w:ascii="宋体" w:hAnsi="宋体"/>
      <w:sz w:val="36"/>
    </w:rPr>
  </w:style>
  <w:style w:type="paragraph" w:customStyle="1" w:styleId="145">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14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47">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48">
    <w:name w:val="_正文"/>
    <w:basedOn w:val="1"/>
    <w:qFormat/>
    <w:uiPriority w:val="99"/>
    <w:pPr>
      <w:adjustRightInd w:val="0"/>
      <w:snapToGrid w:val="0"/>
      <w:spacing w:line="360" w:lineRule="auto"/>
      <w:ind w:firstLine="200" w:firstLineChars="200"/>
    </w:pPr>
    <w:rPr>
      <w:rFonts w:ascii="Calibri" w:hAnsi="Calibri"/>
      <w:color w:val="000000"/>
      <w:szCs w:val="20"/>
    </w:rPr>
  </w:style>
  <w:style w:type="paragraph" w:customStyle="1" w:styleId="149">
    <w:name w:val="Char Char Char Char Char Char Char"/>
    <w:basedOn w:val="1"/>
    <w:qFormat/>
    <w:uiPriority w:val="0"/>
    <w:pPr>
      <w:tabs>
        <w:tab w:val="left" w:pos="432"/>
      </w:tabs>
      <w:ind w:left="432" w:hanging="432"/>
    </w:pPr>
    <w:rPr>
      <w:rFonts w:ascii="Tahoma" w:hAnsi="Tahoma"/>
      <w:sz w:val="24"/>
      <w:szCs w:val="20"/>
    </w:rPr>
  </w:style>
  <w:style w:type="paragraph" w:customStyle="1" w:styleId="150">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5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2">
    <w:name w:val="规范.正文"/>
    <w:basedOn w:val="1"/>
    <w:qFormat/>
    <w:uiPriority w:val="0"/>
    <w:pPr>
      <w:autoSpaceDE w:val="0"/>
      <w:autoSpaceDN w:val="0"/>
      <w:adjustRightInd w:val="0"/>
      <w:ind w:firstLine="420" w:firstLineChars="200"/>
    </w:pPr>
    <w:rPr>
      <w:rFonts w:ascii="等线" w:hAnsi="等线"/>
      <w:szCs w:val="20"/>
    </w:rPr>
  </w:style>
  <w:style w:type="character" w:customStyle="1" w:styleId="153">
    <w:name w:val="纯文本 Char1"/>
    <w:qFormat/>
    <w:locked/>
    <w:uiPriority w:val="99"/>
    <w:rPr>
      <w:rFonts w:ascii="宋体" w:hAnsi="Courier New"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4660</Words>
  <Characters>26562</Characters>
  <Lines>221</Lines>
  <Paragraphs>62</Paragraphs>
  <TotalTime>0</TotalTime>
  <ScaleCrop>false</ScaleCrop>
  <LinksUpToDate>false</LinksUpToDate>
  <CharactersWithSpaces>31160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2021-09-23T10:38:00Z</dcterms:created>
  <dc:creator>h</dc:creator>
  <cp:lastModifiedBy>。/、</cp:lastModifiedBy>
  <cp:lastPrinted>2021-09-18T03:55:00Z</cp:lastPrinted>
  <dcterms:modified xsi:type="dcterms:W3CDTF">2021-10-26T08:30:32Z</dcterms:modified>
  <dc:title>自治区政府采购印刷品招标技术规范书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27A7B2E53733456A9502C5DA4C3403D2</vt:lpwstr>
  </property>
</Properties>
</file>