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呼图壁县人民检察院检委会建设项目</w:t>
      </w:r>
    </w:p>
    <w:p>
      <w:pPr>
        <w:spacing w:afterLines="50"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竞争性谈判</w:t>
      </w:r>
      <w:r>
        <w:rPr>
          <w:rFonts w:hint="eastAsia" w:ascii="宋体" w:hAnsi="宋体"/>
          <w:b/>
          <w:sz w:val="44"/>
          <w:szCs w:val="44"/>
        </w:rPr>
        <w:t>公告</w:t>
      </w:r>
    </w:p>
    <w:p>
      <w:pPr>
        <w:spacing w:line="560" w:lineRule="exact"/>
        <w:jc w:val="center"/>
        <w:rPr>
          <w:rFonts w:ascii="宋体"/>
          <w:b/>
          <w:sz w:val="36"/>
          <w:szCs w:val="36"/>
        </w:rPr>
      </w:pP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呼图壁县采购中心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受呼图壁县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人民检察院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的委托，就呼图壁县人民检察院检委会建设项目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，按照“公平、公正”的原则采取竞争性谈判方式择优选择采购及安装单位。</w:t>
      </w:r>
    </w:p>
    <w:p>
      <w:pPr>
        <w:numPr>
          <w:ilvl w:val="0"/>
          <w:numId w:val="1"/>
        </w:numPr>
        <w:spacing w:line="500" w:lineRule="exact"/>
        <w:ind w:left="700" w:leftChars="0" w:firstLine="0" w:firstLineChars="0"/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</w:rPr>
        <w:t>项目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概况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1、项目名称：呼图壁县人民检察院检委会建设项目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2、项目编号：2021HTBZFCGZXhw0003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3.采购方式：竞争性谈判 </w:t>
      </w:r>
    </w:p>
    <w:p>
      <w:pPr>
        <w:spacing w:line="500" w:lineRule="exact"/>
        <w:ind w:firstLine="560" w:firstLineChars="200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4.采购单位：呼图壁县人民检察院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5.预算金额：40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万元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     最高限价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：40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万元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6.采购需求： 简要规格详见采购文件（领取招标文件请出示采购单位现场勘验证明）             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7.采购主要内容共包含3部分：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一、检察院检委会无纸化会议系统音响设备及辅材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二、检委会会议室装修</w:t>
      </w:r>
    </w:p>
    <w:p>
      <w:pPr>
        <w:spacing w:line="500" w:lineRule="exact"/>
        <w:ind w:firstLine="560" w:firstLineChars="200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三、检委会LED大屏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8. 单位：套 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9.合同履约期限：自合同签订后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个工作日内完成供货，安装并验收合格   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本项目不接受联合体投标。  </w:t>
      </w:r>
    </w:p>
    <w:p>
      <w:pPr>
        <w:spacing w:line="500" w:lineRule="exact"/>
        <w:ind w:firstLine="562" w:firstLineChars="200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二、投标单位应具备资格条件：</w:t>
      </w:r>
    </w:p>
    <w:p>
      <w:pPr>
        <w:spacing w:line="500" w:lineRule="exact"/>
        <w:ind w:firstLine="560" w:firstLineChars="200"/>
        <w:rPr>
          <w:rFonts w:ascii="宋体"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、满足《中华人民共和国政府采购法》第二十二条要求；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2、投标人须具有独立法人资格，具备企业法人营业执照</w:t>
      </w:r>
      <w:r>
        <w:rPr>
          <w:rFonts w:hint="eastAsia" w:ascii="宋体" w:hAnsi="宋体"/>
          <w:bCs/>
          <w:sz w:val="28"/>
          <w:szCs w:val="28"/>
          <w:lang w:eastAsia="zh-CN"/>
        </w:rPr>
        <w:t>（三证合一）原件或公证件；</w:t>
      </w:r>
      <w:r>
        <w:rPr>
          <w:rFonts w:hint="eastAsia" w:ascii="宋体" w:hAnsi="宋体"/>
          <w:bCs/>
          <w:sz w:val="28"/>
          <w:szCs w:val="28"/>
        </w:rPr>
        <w:t>被授权人《居民身份证》原件</w:t>
      </w:r>
      <w:r>
        <w:rPr>
          <w:rFonts w:hint="eastAsia" w:ascii="宋体" w:hAnsi="宋体"/>
          <w:bCs/>
          <w:sz w:val="28"/>
          <w:szCs w:val="28"/>
          <w:lang w:eastAsia="zh-CN"/>
        </w:rPr>
        <w:t>及授权函原件；具有新疆维吾尔自治区安防工程企业资质等级证书壹级以上证书</w:t>
      </w:r>
      <w:r>
        <w:rPr>
          <w:rFonts w:hint="eastAsia" w:ascii="宋体" w:hAnsi="宋体"/>
          <w:bCs/>
          <w:sz w:val="28"/>
          <w:szCs w:val="28"/>
        </w:rPr>
        <w:t>；具有新疆维吾尔自治区计算机信息系统集成甲级或乙级以上证书</w:t>
      </w:r>
      <w:r>
        <w:rPr>
          <w:rFonts w:hint="eastAsia" w:ascii="宋体" w:hAnsi="宋体"/>
          <w:bCs/>
          <w:sz w:val="28"/>
          <w:szCs w:val="28"/>
          <w:lang w:eastAsia="zh-CN"/>
        </w:rPr>
        <w:t>。</w:t>
      </w:r>
    </w:p>
    <w:p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3.参与本项目投标前三年内，经营活动中没有重大违法记录的书面声明函原件（加盖公章）；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4.供应商在“信用中国”网站（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pict>
          <v:shape id="_x0000_i1025" o:spt="75" type="#_x0000_t75" style="height:11.25pt;width:15pt;" filled="f" stroked="f" coordsize="21600,21600">
            <v:path/>
            <v:fill on="f" focussize="0,0"/>
            <v:stroke on="f"/>
            <v:imagedata r:id="rId10" o:title="IMG_257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www.creditchina.gov.cn）未被列入失信被执行人名单，未被列入重大税收违法案件当事人名单。且在“中国政府采购网”（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pict>
          <v:shape id="_x0000_i1026" o:spt="75" type="#_x0000_t75" style="height:11.25pt;width:15pt;" filled="f" stroked="f" coordsize="21600,21600">
            <v:path/>
            <v:fill on="f" focussize="0,0"/>
            <v:stroke on="f"/>
            <v:imagedata r:id="rId10" o:title="IMG_257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www.ccgp.gov.cn）没有政府采购严重违法失信行为记录（被禁止在一定期限内参加政府采购活动，但期限届满的除外）查询；打印并加盖投标单位公章原件；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5.投标单位投标需要提供用户单位出具的现场勘查证明签字及扣章，凡购买竞争性谈判文件的单位，必须就此次采购与安装的相关事宜详细咨询或到现场斟查。否则参与投标即被视为已经充分了解了招标方的需求，中标后承担竞争性谈判文件范围内的所有要求（投标前如有不明之处应向招标单位详细了解）。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6.其他：投标单位报名时，需提供法定代表人授权委托书及被委托人身份证、营业执照、资质证书、安全生产许可证、建造师注册证，以上资料提供原件及复印件加盖公章。购买竞争性谈判文件前进行资质审核,合格后方能购买。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落实政府采购政策需满足的资格要求：标项一: 1.满足《中华人民共和国政府采购法》第二十二条规定； 2.落实政府采购政策需满足的资格要求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：1）节能产品强制采购；2）节能产品、环境标志产品优先采购；3）政府采购促进中小企业发展；4）政府采购项目支持监狱企业发展；5）政府采购信用担保。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right="0" w:firstLine="560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.本项目的特定资格要求：标项一:1、凡有能力提供本招标文件所述货物，具备经销商或厂商资格，且已按招标文件要求购买了招标文件的，均可能成为合格的投标人。 2、投标人需提供有效的法人营业执照副本；由法定代表人对授权代表人的授权书；法定代表人身份证和授权代表人的身份证复印件（正反面，有效期内）；3、投标人不得被列入失信被执行人、重大税收违法案件当事人名单、政府采购严重违法失信行为记录名单，投标人须提供本项目发布日期之后通过“信用中国”网(www.creditchina.gov.cn)和中国政府采购网(www.ccgp.gov.cn)查询其上述信用记录的信用信息查询结果网页打印件或截图。 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三、报名时间：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凡有意参加投标者，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携带</w:t>
      </w:r>
      <w:r>
        <w:rPr>
          <w:rFonts w:hint="eastAsia" w:ascii="宋体" w:hAnsi="宋体"/>
          <w:bCs/>
          <w:sz w:val="28"/>
          <w:szCs w:val="28"/>
        </w:rPr>
        <w:t>备企业法人营业执照</w:t>
      </w:r>
      <w:r>
        <w:rPr>
          <w:rFonts w:hint="eastAsia" w:ascii="宋体" w:hAnsi="宋体"/>
          <w:bCs/>
          <w:sz w:val="28"/>
          <w:szCs w:val="28"/>
          <w:lang w:eastAsia="zh-CN"/>
        </w:rPr>
        <w:t>（三证合一）原件或公证件；</w:t>
      </w:r>
      <w:r>
        <w:rPr>
          <w:rFonts w:hint="eastAsia" w:ascii="宋体" w:hAnsi="宋体"/>
          <w:bCs/>
          <w:sz w:val="28"/>
          <w:szCs w:val="28"/>
        </w:rPr>
        <w:t>被授权人《居民身份证》原件</w:t>
      </w:r>
      <w:r>
        <w:rPr>
          <w:rFonts w:hint="eastAsia" w:ascii="宋体" w:hAnsi="宋体"/>
          <w:bCs/>
          <w:sz w:val="28"/>
          <w:szCs w:val="28"/>
          <w:lang w:eastAsia="zh-CN"/>
        </w:rPr>
        <w:t>及授权函原件；新疆维吾尔自治区安防工程企业资质等级证书壹级以上证书</w:t>
      </w:r>
      <w:r>
        <w:rPr>
          <w:rFonts w:hint="eastAsia" w:ascii="宋体" w:hAnsi="宋体"/>
          <w:bCs/>
          <w:sz w:val="28"/>
          <w:szCs w:val="28"/>
        </w:rPr>
        <w:t>；新疆维吾尔自治区计算机信息系统集成甲级或乙级以上证书</w:t>
      </w:r>
      <w:r>
        <w:rPr>
          <w:rFonts w:hint="eastAsia" w:ascii="宋体" w:hAnsi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信用证明材料，投标保证金入账凭证，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请于2021年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日至2021年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日（上午10: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0时至13:00时，下午16: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0 至19: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0时），到呼图壁县政府采购中心报名领取招标文件。</w:t>
      </w:r>
    </w:p>
    <w:tbl>
      <w:tblPr>
        <w:tblStyle w:val="7"/>
        <w:tblpPr w:leftFromText="180" w:rightFromText="180" w:vertAnchor="text" w:horzAnchor="page" w:tblpX="817" w:tblpY="349"/>
        <w:tblOverlap w:val="never"/>
        <w:tblW w:w="9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676"/>
        <w:gridCol w:w="1329"/>
        <w:gridCol w:w="3428"/>
        <w:gridCol w:w="1029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4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167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  <w:t>标项名称</w:t>
            </w:r>
          </w:p>
        </w:tc>
        <w:tc>
          <w:tcPr>
            <w:tcW w:w="13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  <w:t>投标保证金金额（元）</w:t>
            </w:r>
          </w:p>
        </w:tc>
        <w:tc>
          <w:tcPr>
            <w:tcW w:w="342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  <w:t>收款账号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  <w:t>交付方式</w:t>
            </w:r>
          </w:p>
        </w:tc>
        <w:tc>
          <w:tcPr>
            <w:tcW w:w="188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54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</w:rPr>
              <w:t>1</w:t>
            </w:r>
          </w:p>
        </w:tc>
        <w:tc>
          <w:tcPr>
            <w:tcW w:w="1676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Autospacing="0" w:line="400" w:lineRule="atLeast"/>
              <w:ind w:left="0" w:right="0"/>
              <w:jc w:val="center"/>
              <w:rPr>
                <w:rFonts w:hint="eastAsia" w:hAnsi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sz w:val="24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呼图壁县人民检察院检委会建设项目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Autospacing="0" w:line="400" w:lineRule="atLeast"/>
              <w:ind w:left="0" w:right="0"/>
              <w:jc w:val="center"/>
              <w:rPr>
                <w:rFonts w:hint="eastAsia" w:hAnsi="宋体" w:cs="宋体"/>
                <w:sz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</w:rPr>
              <w:t>项目编号：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2021HTBZFCGZXhw0003</w:t>
            </w:r>
          </w:p>
          <w:p>
            <w:pPr>
              <w:keepNext w:val="0"/>
              <w:keepLines w:val="0"/>
              <w:widowControl w:val="0"/>
              <w:suppressLineNumbers w:val="0"/>
              <w:bidi w:val="0"/>
              <w:spacing w:before="0" w:beforeAutospacing="0" w:afterAutospacing="0"/>
              <w:ind w:left="0" w:right="0" w:firstLine="444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2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8000元（捌仟元整）</w:t>
            </w:r>
          </w:p>
        </w:tc>
        <w:tc>
          <w:tcPr>
            <w:tcW w:w="342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由投标人的基本账户电汇至：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全称：呼图壁县财政局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账号：3004842309024923795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3360" w:right="0" w:hanging="3360" w:hangingChars="14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开户行：工商银行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3360" w:right="0" w:hanging="3360" w:hangingChars="14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呼图壁支行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 号：102885384991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呼图壁县财政局国库科电话：0994-4502514</w:t>
            </w:r>
          </w:p>
        </w:tc>
        <w:tc>
          <w:tcPr>
            <w:tcW w:w="102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</w:rPr>
              <w:t>银行转账、电汇方式提交。基本户提交。</w:t>
            </w:r>
          </w:p>
        </w:tc>
        <w:tc>
          <w:tcPr>
            <w:tcW w:w="1885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缴纳时间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2021年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18点00分截止；2.交保证金备注清楚项目及几包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/>
              <w:ind w:right="0" w:rightChars="0"/>
              <w:jc w:val="both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3.退保证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金须携带加盖财务章的正规企业往来收款收据（带财政监制印章）</w:t>
            </w:r>
          </w:p>
        </w:tc>
      </w:tr>
    </w:tbl>
    <w:p>
      <w:pPr>
        <w:keepLines w:val="0"/>
        <w:widowControl/>
        <w:snapToGrid w:val="0"/>
        <w:spacing w:before="0" w:beforeAutospacing="0" w:after="0" w:afterAutospacing="0" w:line="410" w:lineRule="exact"/>
        <w:ind w:firstLine="600" w:firstLineChars="200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1.报名及递交投标文件时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</w:rPr>
        <w:t>由委托代理人携带加盖公章的法定代表人授权书及身份证复印件、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</w:rPr>
        <w:t>投标人资格要求中的所有相关证件（复印件加盖公章2套，同时须携带原件备查）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。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600" w:firstLineChars="200"/>
        <w:textAlignment w:val="baseline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投标文件的递交不得迟于202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日上午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0（北京时间），投标文件以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胶装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形式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将全部文件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密封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至一个文件袋中，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递交至</w:t>
      </w:r>
      <w:r>
        <w:rPr>
          <w:rFonts w:hint="eastAsia" w:ascii="仿宋" w:hAnsi="仿宋" w:eastAsia="仿宋"/>
          <w:color w:val="0000FF"/>
          <w:sz w:val="30"/>
          <w:szCs w:val="30"/>
          <w:lang w:eastAsia="zh-CN"/>
        </w:rPr>
        <w:t>呼图壁县</w:t>
      </w:r>
      <w:r>
        <w:rPr>
          <w:rFonts w:hint="eastAsia" w:ascii="仿宋" w:hAnsi="仿宋" w:eastAsia="仿宋"/>
          <w:color w:val="0000FF"/>
          <w:sz w:val="30"/>
          <w:szCs w:val="30"/>
        </w:rPr>
        <w:t>财政局</w:t>
      </w:r>
      <w:r>
        <w:rPr>
          <w:rFonts w:hint="eastAsia" w:ascii="仿宋" w:hAnsi="仿宋" w:eastAsia="仿宋"/>
          <w:color w:val="0000FF"/>
          <w:sz w:val="30"/>
          <w:szCs w:val="30"/>
          <w:lang w:eastAsia="zh-CN"/>
        </w:rPr>
        <w:t>四楼</w:t>
      </w:r>
      <w:r>
        <w:rPr>
          <w:rFonts w:hint="eastAsia" w:ascii="仿宋" w:hAnsi="仿宋" w:eastAsia="仿宋"/>
          <w:color w:val="0000FF"/>
          <w:sz w:val="30"/>
          <w:szCs w:val="30"/>
        </w:rPr>
        <w:t>招投标室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地点：呼图壁县财政局采购中心    方式：现场获取 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售价（元）：0元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四、响应文件提交 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截止时间：2021年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日 11: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0（北京时间）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地点：呼图壁县财政局四楼招标大厅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响应文件开启 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截止时间：2021年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日 11: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0（北京时间）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地点：呼图壁县财政局四楼招标大厅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六、公告期限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自本公告发布之日起3个工作日。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七、联系方式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招标人：呼图壁县检察院</w:t>
      </w:r>
    </w:p>
    <w:p>
      <w:pPr>
        <w:spacing w:line="500" w:lineRule="exact"/>
        <w:ind w:firstLine="560" w:firstLineChars="200"/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胡招军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 电话：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15299623536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招标代理机构：呼图壁县政府采购中心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地  址：呼图壁县财政局2楼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联系人：潘虹         电话：0994-4514958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600" w:firstLineChars="200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同级政府采购监督管理部门名称：呼图壁县采购办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600" w:firstLineChars="200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联系人：段智奇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600" w:firstLineChars="200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监督投诉电话：4502099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600" w:firstLineChars="200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地址：呼图壁县财政局2楼采购办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                2021年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A6AEE5"/>
    <w:multiLevelType w:val="singleLevel"/>
    <w:tmpl w:val="89A6AE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055C86"/>
    <w:multiLevelType w:val="singleLevel"/>
    <w:tmpl w:val="CE055C86"/>
    <w:lvl w:ilvl="0" w:tentative="0">
      <w:start w:val="1"/>
      <w:numFmt w:val="chineseCounting"/>
      <w:suff w:val="nothing"/>
      <w:lvlText w:val="%1、"/>
      <w:lvlJc w:val="left"/>
      <w:pPr>
        <w:ind w:left="700" w:leftChars="0" w:firstLine="0" w:firstLineChars="0"/>
      </w:pPr>
      <w:rPr>
        <w:rFonts w:hint="eastAsia"/>
      </w:rPr>
    </w:lvl>
  </w:abstractNum>
  <w:abstractNum w:abstractNumId="2">
    <w:nsid w:val="400DE9D1"/>
    <w:multiLevelType w:val="singleLevel"/>
    <w:tmpl w:val="400DE9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FC519B2"/>
    <w:rsid w:val="000F1339"/>
    <w:rsid w:val="0019336A"/>
    <w:rsid w:val="002148A5"/>
    <w:rsid w:val="002C37EA"/>
    <w:rsid w:val="00366265"/>
    <w:rsid w:val="003F528F"/>
    <w:rsid w:val="00476009"/>
    <w:rsid w:val="00564E18"/>
    <w:rsid w:val="00565974"/>
    <w:rsid w:val="005E578C"/>
    <w:rsid w:val="00662D38"/>
    <w:rsid w:val="00795113"/>
    <w:rsid w:val="00904E1D"/>
    <w:rsid w:val="00960E2B"/>
    <w:rsid w:val="009A2A5B"/>
    <w:rsid w:val="009B2FFB"/>
    <w:rsid w:val="009B61A0"/>
    <w:rsid w:val="00B47710"/>
    <w:rsid w:val="00C02A13"/>
    <w:rsid w:val="00C06255"/>
    <w:rsid w:val="00C10785"/>
    <w:rsid w:val="00C36083"/>
    <w:rsid w:val="00D06137"/>
    <w:rsid w:val="00DA3B5E"/>
    <w:rsid w:val="00E31273"/>
    <w:rsid w:val="00E94A82"/>
    <w:rsid w:val="017B37F0"/>
    <w:rsid w:val="03E0618A"/>
    <w:rsid w:val="05414F04"/>
    <w:rsid w:val="08BF3431"/>
    <w:rsid w:val="0C671E0D"/>
    <w:rsid w:val="0D1D1F71"/>
    <w:rsid w:val="12455657"/>
    <w:rsid w:val="12BD4572"/>
    <w:rsid w:val="141708A5"/>
    <w:rsid w:val="14CA60AF"/>
    <w:rsid w:val="15E24261"/>
    <w:rsid w:val="1C133DEC"/>
    <w:rsid w:val="1F8E0DE8"/>
    <w:rsid w:val="2780466A"/>
    <w:rsid w:val="2A731F45"/>
    <w:rsid w:val="3BF16CC6"/>
    <w:rsid w:val="3FAE6CD7"/>
    <w:rsid w:val="3FC519B2"/>
    <w:rsid w:val="3FCB46BA"/>
    <w:rsid w:val="40AA01B4"/>
    <w:rsid w:val="40BD5BDF"/>
    <w:rsid w:val="45CB1ED0"/>
    <w:rsid w:val="4FF11B3C"/>
    <w:rsid w:val="4FF77A01"/>
    <w:rsid w:val="4FFC6F81"/>
    <w:rsid w:val="50E9605C"/>
    <w:rsid w:val="522B4FE5"/>
    <w:rsid w:val="5A8E52FE"/>
    <w:rsid w:val="5CB700D9"/>
    <w:rsid w:val="5DED4674"/>
    <w:rsid w:val="60E25079"/>
    <w:rsid w:val="61947E0B"/>
    <w:rsid w:val="63016681"/>
    <w:rsid w:val="65D51FE1"/>
    <w:rsid w:val="6B4B7E48"/>
    <w:rsid w:val="725F76CA"/>
    <w:rsid w:val="73411264"/>
    <w:rsid w:val="740638D2"/>
    <w:rsid w:val="759C6777"/>
    <w:rsid w:val="7A9934BE"/>
    <w:rsid w:val="7AE06368"/>
    <w:rsid w:val="7BC10F96"/>
    <w:rsid w:val="7DE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qFormat="1" w:unhideWhenUsed="0" w:uiPriority="0" w:semiHidden="0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locked/>
    <w:uiPriority w:val="0"/>
    <w:pPr>
      <w:spacing w:before="120"/>
    </w:pPr>
    <w:rPr>
      <w:rFonts w:ascii="Arial" w:hAnsi="Arial" w:eastAsia="宋体" w:cs="Arial"/>
      <w:sz w:val="24"/>
      <w:szCs w:val="24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Footer Char"/>
    <w:basedOn w:val="8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Header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134</Words>
  <Characters>768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2016-11-16T03:33:00Z</dcterms:created>
  <dc:creator>Administrator</dc:creator>
  <cp:lastModifiedBy>Administrator</cp:lastModifiedBy>
  <cp:lastPrinted>2017-02-22T02:30:00Z</cp:lastPrinted>
  <dcterms:modified xsi:type="dcterms:W3CDTF">2021-10-14T03:00:46Z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