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tabs>
          <w:tab w:val="left" w:pos="0"/>
        </w:tabs>
        <w:kinsoku/>
        <w:wordWrap/>
        <w:overflowPunct/>
        <w:topLinePunct w:val="0"/>
        <w:autoSpaceDE w:val="0"/>
        <w:autoSpaceDN w:val="0"/>
        <w:bidi w:val="0"/>
        <w:adjustRightInd w:val="0"/>
        <w:snapToGrid/>
        <w:spacing w:before="0" w:after="0" w:line="400" w:lineRule="exact"/>
        <w:jc w:val="center"/>
        <w:textAlignment w:val="auto"/>
        <w:outlineLvl w:val="0"/>
        <w:rPr>
          <w:rFonts w:ascii="华文中宋" w:hAnsi="华文中宋" w:eastAsia="华文中宋" w:cs="Times New Roman"/>
          <w:b/>
          <w:bCs/>
          <w:kern w:val="44"/>
          <w:sz w:val="36"/>
          <w:szCs w:val="36"/>
          <w:lang w:val="en-US" w:eastAsia="zh-CN" w:bidi="ar-SA"/>
        </w:rPr>
      </w:pPr>
      <w:bookmarkStart w:id="0" w:name="_Toc28359011"/>
      <w:bookmarkStart w:id="1" w:name="_Toc35393797"/>
      <w:bookmarkStart w:id="2" w:name="OLE_LINK1"/>
      <w:r>
        <w:rPr>
          <w:rFonts w:hint="eastAsia" w:ascii="华文中宋" w:hAnsi="华文中宋" w:eastAsia="华文中宋" w:cs="Times New Roman"/>
          <w:b/>
          <w:bCs/>
          <w:kern w:val="44"/>
          <w:sz w:val="36"/>
          <w:szCs w:val="36"/>
          <w:lang w:val="en-US" w:eastAsia="zh-CN" w:bidi="ar-SA"/>
        </w:rPr>
        <w:t>青河县第一次全国自然灾害综合风险普査</w:t>
      </w:r>
      <w:r>
        <w:rPr>
          <w:rFonts w:hint="eastAsia" w:ascii="仿宋" w:hAnsi="仿宋" w:eastAsia="仿宋" w:cs="Times New Roman"/>
          <w:sz w:val="28"/>
          <w:szCs w:val="28"/>
          <w:u w:val="none"/>
          <w:lang w:val="en-US" w:eastAsia="zh-CN"/>
        </w:rPr>
        <w:t>—</w:t>
      </w:r>
      <w:r>
        <w:rPr>
          <w:rFonts w:hint="eastAsia" w:ascii="华文中宋" w:hAnsi="华文中宋" w:eastAsia="华文中宋" w:cs="Times New Roman"/>
          <w:b/>
          <w:bCs/>
          <w:kern w:val="44"/>
          <w:sz w:val="36"/>
          <w:szCs w:val="36"/>
          <w:lang w:val="en-US" w:eastAsia="zh-CN" w:bidi="ar-SA"/>
        </w:rPr>
        <w:t>水旱灾害风险普查工作竞争性磋商公告</w:t>
      </w:r>
      <w:bookmarkEnd w:id="0"/>
      <w:bookmarkEnd w:id="1"/>
    </w:p>
    <w:p>
      <w:pPr>
        <w:pageBreakBefore w:val="0"/>
        <w:kinsoku/>
        <w:wordWrap/>
        <w:overflowPunct/>
        <w:topLinePunct w:val="0"/>
        <w:bidi w:val="0"/>
        <w:snapToGrid/>
        <w:spacing w:line="400" w:lineRule="exact"/>
        <w:textAlignment w:val="auto"/>
        <w:rPr>
          <w:rFonts w:ascii="Times New Roman" w:hAnsi="Times New Roman" w:eastAsia="宋体" w:cs="Times New Roman"/>
          <w:szCs w:val="21"/>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青河县第一次全国自然灾害综合风险普査—水旱灾害风险普查工作</w:t>
      </w:r>
      <w:r>
        <w:rPr>
          <w:rFonts w:hint="eastAsia" w:ascii="仿宋" w:hAnsi="仿宋" w:eastAsia="仿宋" w:cs="Times New Roman"/>
          <w:sz w:val="28"/>
          <w:szCs w:val="28"/>
        </w:rPr>
        <w:t xml:space="preserve"> 采购项目的潜在供应商应在</w:t>
      </w:r>
      <w:r>
        <w:rPr>
          <w:rFonts w:hint="eastAsia" w:ascii="仿宋" w:hAnsi="仿宋" w:eastAsia="仿宋" w:cs="Times New Roman"/>
          <w:sz w:val="28"/>
          <w:szCs w:val="28"/>
          <w:u w:val="single"/>
          <w:lang w:eastAsia="zh-CN"/>
        </w:rPr>
        <w:t>新疆恒跃工程项目管理有限公司</w:t>
      </w:r>
      <w:r>
        <w:rPr>
          <w:rFonts w:hint="eastAsia" w:ascii="仿宋" w:hAnsi="仿宋" w:eastAsia="仿宋" w:cs="Times New Roman"/>
          <w:sz w:val="28"/>
          <w:szCs w:val="28"/>
          <w:u w:val="single"/>
        </w:rPr>
        <w:t>（</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r>
        <w:rPr>
          <w:rFonts w:hint="eastAsia" w:ascii="仿宋" w:hAnsi="仿宋" w:eastAsia="仿宋" w:cs="Times New Roman"/>
          <w:sz w:val="28"/>
          <w:szCs w:val="28"/>
          <w:u w:val="single"/>
        </w:rPr>
        <w:t>）</w:t>
      </w:r>
      <w:r>
        <w:rPr>
          <w:rFonts w:hint="eastAsia" w:ascii="仿宋" w:hAnsi="仿宋" w:eastAsia="仿宋" w:cs="Times New Roman"/>
          <w:sz w:val="28"/>
          <w:szCs w:val="28"/>
        </w:rPr>
        <w:t>获取采购文件，并于</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2021</w:t>
      </w:r>
      <w:r>
        <w:rPr>
          <w:rFonts w:hint="eastAsia" w:ascii="仿宋" w:hAnsi="仿宋" w:eastAsia="仿宋" w:cs="Times New Roman"/>
          <w:bCs/>
          <w:sz w:val="28"/>
          <w:szCs w:val="28"/>
          <w:u w:val="single"/>
        </w:rPr>
        <w:t>年</w:t>
      </w:r>
      <w:r>
        <w:rPr>
          <w:rFonts w:hint="eastAsia" w:ascii="仿宋" w:hAnsi="仿宋" w:eastAsia="仿宋" w:cs="Times New Roman"/>
          <w:bCs/>
          <w:sz w:val="28"/>
          <w:szCs w:val="28"/>
          <w:u w:val="single"/>
          <w:lang w:val="en-US" w:eastAsia="zh-CN"/>
        </w:rPr>
        <w:t>10</w:t>
      </w:r>
      <w:r>
        <w:rPr>
          <w:rFonts w:hint="eastAsia" w:ascii="仿宋" w:hAnsi="仿宋" w:eastAsia="仿宋" w:cs="Times New Roman"/>
          <w:bCs/>
          <w:sz w:val="28"/>
          <w:szCs w:val="28"/>
          <w:u w:val="single"/>
        </w:rPr>
        <w:t>月</w:t>
      </w:r>
      <w:r>
        <w:rPr>
          <w:rFonts w:hint="eastAsia" w:ascii="仿宋" w:hAnsi="仿宋" w:eastAsia="仿宋" w:cs="Times New Roman"/>
          <w:bCs/>
          <w:sz w:val="28"/>
          <w:szCs w:val="28"/>
          <w:u w:val="single"/>
          <w:lang w:val="en-US" w:eastAsia="zh-CN"/>
        </w:rPr>
        <w:t>25</w:t>
      </w:r>
      <w:r>
        <w:rPr>
          <w:rFonts w:hint="eastAsia" w:ascii="仿宋" w:hAnsi="仿宋" w:eastAsia="仿宋" w:cs="Times New Roman"/>
          <w:bCs/>
          <w:sz w:val="28"/>
          <w:szCs w:val="28"/>
          <w:u w:val="single"/>
        </w:rPr>
        <w:t>日</w:t>
      </w:r>
      <w:r>
        <w:rPr>
          <w:rFonts w:hint="eastAsia" w:ascii="仿宋" w:hAnsi="仿宋" w:eastAsia="仿宋" w:cs="Times New Roman"/>
          <w:bCs/>
          <w:sz w:val="28"/>
          <w:szCs w:val="28"/>
          <w:u w:val="single"/>
          <w:lang w:val="en-US" w:eastAsia="zh-CN"/>
        </w:rPr>
        <w:t>10</w:t>
      </w:r>
      <w:r>
        <w:rPr>
          <w:rFonts w:hint="eastAsia" w:ascii="仿宋" w:hAnsi="仿宋" w:eastAsia="仿宋" w:cs="Times New Roman"/>
          <w:bCs/>
          <w:sz w:val="28"/>
          <w:szCs w:val="28"/>
          <w:u w:val="single"/>
        </w:rPr>
        <w:t>点</w:t>
      </w:r>
      <w:r>
        <w:rPr>
          <w:rFonts w:hint="eastAsia" w:ascii="仿宋" w:hAnsi="仿宋" w:eastAsia="仿宋" w:cs="Times New Roman"/>
          <w:bCs/>
          <w:sz w:val="28"/>
          <w:szCs w:val="28"/>
          <w:u w:val="single"/>
          <w:lang w:val="en-US" w:eastAsia="zh-CN"/>
        </w:rPr>
        <w:t>30</w:t>
      </w:r>
      <w:r>
        <w:rPr>
          <w:rFonts w:hint="eastAsia" w:ascii="仿宋" w:hAnsi="仿宋" w:eastAsia="仿宋" w:cs="Times New Roman"/>
          <w:bCs/>
          <w:sz w:val="28"/>
          <w:szCs w:val="28"/>
          <w:u w:val="single"/>
        </w:rPr>
        <w:t>分</w:t>
      </w:r>
      <w:r>
        <w:rPr>
          <w:rFonts w:hint="eastAsia" w:ascii="仿宋" w:hAnsi="仿宋" w:eastAsia="仿宋" w:cs="Times New Roman"/>
          <w:bCs/>
          <w:sz w:val="28"/>
          <w:szCs w:val="28"/>
        </w:rPr>
        <w:t>（北京时间）前提交响应</w:t>
      </w:r>
      <w:r>
        <w:rPr>
          <w:rFonts w:ascii="仿宋" w:hAnsi="仿宋" w:eastAsia="仿宋" w:cs="Times New Roman"/>
          <w:bCs/>
          <w:sz w:val="28"/>
          <w:szCs w:val="28"/>
        </w:rPr>
        <w:t>文件</w:t>
      </w:r>
      <w:r>
        <w:rPr>
          <w:rFonts w:hint="eastAsia" w:ascii="仿宋" w:hAnsi="仿宋" w:eastAsia="仿宋" w:cs="Times New Roman"/>
          <w:sz w:val="28"/>
          <w:szCs w:val="28"/>
        </w:rPr>
        <w:t>。</w:t>
      </w:r>
    </w:p>
    <w:p>
      <w:pPr>
        <w:pageBreakBefore w:val="0"/>
        <w:kinsoku/>
        <w:wordWrap/>
        <w:overflowPunct/>
        <w:topLinePunct w:val="0"/>
        <w:bidi w:val="0"/>
        <w:snapToGrid/>
        <w:spacing w:line="400" w:lineRule="exact"/>
        <w:textAlignment w:val="auto"/>
        <w:rPr>
          <w:rFonts w:ascii="Times New Roman" w:hAnsi="Times New Roman" w:eastAsia="宋体" w:cs="Times New Roman"/>
          <w:szCs w:val="21"/>
        </w:rPr>
      </w:pPr>
    </w:p>
    <w:p>
      <w:pPr>
        <w:keepNext/>
        <w:keepLines/>
        <w:pageBreakBefore w:val="0"/>
        <w:widowControl w:val="0"/>
        <w:kinsoku/>
        <w:wordWrap/>
        <w:overflowPunct/>
        <w:topLinePunct w:val="0"/>
        <w:bidi w:val="0"/>
        <w:snapToGrid/>
        <w:spacing w:before="260" w:after="260" w:line="400" w:lineRule="exact"/>
        <w:jc w:val="both"/>
        <w:textAlignment w:val="auto"/>
        <w:outlineLvl w:val="1"/>
        <w:rPr>
          <w:rFonts w:ascii="黑体" w:hAnsi="黑体" w:eastAsia="黑体" w:cs="宋体"/>
          <w:b w:val="0"/>
          <w:bCs/>
          <w:kern w:val="2"/>
          <w:sz w:val="28"/>
          <w:szCs w:val="28"/>
          <w:lang w:val="en-US" w:eastAsia="zh-CN" w:bidi="ar-SA"/>
        </w:rPr>
      </w:pPr>
      <w:bookmarkStart w:id="3" w:name="_Toc35393629"/>
      <w:bookmarkStart w:id="4" w:name="_Toc28359089"/>
      <w:bookmarkStart w:id="5" w:name="_Toc35393798"/>
      <w:bookmarkStart w:id="6" w:name="_Toc28359012"/>
      <w:r>
        <w:rPr>
          <w:rFonts w:hint="eastAsia" w:ascii="黑体" w:hAnsi="黑体" w:eastAsia="黑体" w:cs="宋体"/>
          <w:b w:val="0"/>
          <w:bCs/>
          <w:kern w:val="2"/>
          <w:sz w:val="28"/>
          <w:szCs w:val="28"/>
          <w:lang w:val="en-US" w:eastAsia="zh-CN" w:bidi="ar-SA"/>
        </w:rPr>
        <w:t>一、项目基本情况</w:t>
      </w:r>
      <w:bookmarkEnd w:id="3"/>
      <w:bookmarkEnd w:id="4"/>
      <w:bookmarkEnd w:id="5"/>
      <w:bookmarkEnd w:id="6"/>
      <w:bookmarkStart w:id="46" w:name="_GoBack"/>
      <w:bookmarkEnd w:id="46"/>
    </w:p>
    <w:p>
      <w:pPr>
        <w:pageBreakBefore w:val="0"/>
        <w:kinsoku/>
        <w:wordWrap/>
        <w:overflowPunct/>
        <w:topLinePunct w:val="0"/>
        <w:bidi w:val="0"/>
        <w:snapToGrid/>
        <w:spacing w:line="400" w:lineRule="exact"/>
        <w:ind w:firstLine="560" w:firstLineChars="200"/>
        <w:textAlignment w:val="auto"/>
        <w:rPr>
          <w:rFonts w:hint="default" w:ascii="宋体" w:hAnsi="宋体" w:cs="宋体"/>
          <w:kern w:val="0"/>
          <w:sz w:val="28"/>
          <w:szCs w:val="28"/>
          <w:lang w:val="en-US" w:eastAsia="zh-CN"/>
        </w:rPr>
      </w:pPr>
      <w:r>
        <w:rPr>
          <w:rFonts w:hint="eastAsia" w:ascii="仿宋" w:hAnsi="仿宋" w:eastAsia="仿宋" w:cs="Times New Roman"/>
          <w:sz w:val="28"/>
          <w:szCs w:val="28"/>
        </w:rPr>
        <w:t>项目编号：</w:t>
      </w:r>
      <w:r>
        <w:rPr>
          <w:rFonts w:hint="eastAsia" w:ascii="宋体" w:hAnsi="宋体" w:cs="宋体"/>
          <w:color w:val="auto"/>
          <w:kern w:val="0"/>
          <w:sz w:val="28"/>
          <w:szCs w:val="28"/>
          <w:lang w:val="en-US" w:eastAsia="zh-CN"/>
        </w:rPr>
        <w:t>ZFCGHY2021048</w:t>
      </w:r>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rPr>
        <w:t xml:space="preserve">项目名称： </w:t>
      </w:r>
      <w:r>
        <w:rPr>
          <w:rFonts w:hint="eastAsia" w:ascii="仿宋" w:hAnsi="仿宋" w:eastAsia="仿宋" w:cs="Times New Roman"/>
          <w:sz w:val="28"/>
          <w:szCs w:val="28"/>
          <w:lang w:val="en-US" w:eastAsia="zh-CN"/>
        </w:rPr>
        <w:t>青河县第一次全国自然灾害综合风险普査—水旱灾害风险普查工作</w:t>
      </w:r>
    </w:p>
    <w:p>
      <w:pPr>
        <w:pageBreakBefore w:val="0"/>
        <w:kinsoku/>
        <w:wordWrap/>
        <w:overflowPunct/>
        <w:topLinePunct w:val="0"/>
        <w:bidi w:val="0"/>
        <w:snapToGrid/>
        <w:spacing w:line="40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采购方式：</w:t>
      </w:r>
      <w:r>
        <w:rPr>
          <w:rFonts w:hint="eastAsia" w:ascii="仿宋" w:hAnsi="仿宋" w:eastAsia="仿宋" w:cs="Times New Roman"/>
          <w:sz w:val="28"/>
          <w:szCs w:val="28"/>
        </w:rPr>
        <w:sym w:font="Wingdings 2" w:char="00A3"/>
      </w:r>
      <w:r>
        <w:rPr>
          <w:rFonts w:hint="eastAsia" w:ascii="仿宋" w:hAnsi="仿宋" w:eastAsia="仿宋" w:cs="Times New Roman"/>
          <w:sz w:val="28"/>
          <w:szCs w:val="28"/>
        </w:rPr>
        <w:t xml:space="preserve">竞争性谈判 </w:t>
      </w:r>
      <w:r>
        <w:rPr>
          <w:rFonts w:hint="eastAsia" w:ascii="仿宋" w:hAnsi="仿宋" w:eastAsia="仿宋" w:cs="Times New Roman"/>
          <w:sz w:val="28"/>
          <w:szCs w:val="28"/>
        </w:rPr>
        <w:sym w:font="Wingdings 2" w:char="0052"/>
      </w:r>
      <w:r>
        <w:rPr>
          <w:rFonts w:hint="eastAsia" w:ascii="仿宋" w:hAnsi="仿宋" w:eastAsia="仿宋" w:cs="Times New Roman"/>
          <w:sz w:val="28"/>
          <w:szCs w:val="28"/>
        </w:rPr>
        <w:t>竞争性磋商 □询价</w:t>
      </w:r>
    </w:p>
    <w:p>
      <w:pPr>
        <w:pageBreakBefore w:val="0"/>
        <w:kinsoku/>
        <w:wordWrap/>
        <w:overflowPunct/>
        <w:topLinePunct w:val="0"/>
        <w:bidi w:val="0"/>
        <w:snapToGrid/>
        <w:spacing w:line="400" w:lineRule="exact"/>
        <w:ind w:firstLine="560" w:firstLineChars="200"/>
        <w:textAlignment w:val="auto"/>
        <w:rPr>
          <w:rFonts w:ascii="仿宋" w:hAnsi="仿宋" w:eastAsia="仿宋" w:cs="Times New Roman"/>
          <w:color w:val="auto"/>
          <w:sz w:val="28"/>
          <w:szCs w:val="28"/>
        </w:rPr>
      </w:pPr>
      <w:r>
        <w:rPr>
          <w:rFonts w:hint="eastAsia" w:ascii="仿宋" w:hAnsi="仿宋" w:eastAsia="仿宋" w:cs="Times New Roman"/>
          <w:sz w:val="28"/>
          <w:szCs w:val="28"/>
        </w:rPr>
        <w:t>预算金额：</w:t>
      </w:r>
      <w:r>
        <w:rPr>
          <w:rFonts w:hint="eastAsia" w:ascii="仿宋" w:hAnsi="仿宋" w:eastAsia="仿宋" w:cs="Times New Roman"/>
          <w:sz w:val="28"/>
          <w:szCs w:val="28"/>
          <w:lang w:val="en-US" w:eastAsia="zh-CN"/>
        </w:rPr>
        <w:t>67.49</w:t>
      </w:r>
      <w:r>
        <w:rPr>
          <w:rFonts w:hint="eastAsia" w:ascii="仿宋" w:hAnsi="仿宋" w:eastAsia="仿宋" w:cs="Times New Roman"/>
          <w:color w:val="auto"/>
          <w:sz w:val="28"/>
          <w:szCs w:val="28"/>
          <w:lang w:val="en-US" w:eastAsia="zh-CN"/>
        </w:rPr>
        <w:t>万元</w:t>
      </w:r>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rPr>
        <w:t>最高限价：</w:t>
      </w:r>
      <w:r>
        <w:rPr>
          <w:rFonts w:hint="eastAsia" w:ascii="仿宋" w:hAnsi="仿宋" w:eastAsia="仿宋" w:cs="Times New Roman"/>
          <w:sz w:val="28"/>
          <w:szCs w:val="28"/>
          <w:lang w:val="en-US" w:eastAsia="zh-CN"/>
        </w:rPr>
        <w:t>67.49</w:t>
      </w:r>
      <w:r>
        <w:rPr>
          <w:rFonts w:hint="eastAsia" w:ascii="仿宋" w:hAnsi="仿宋" w:eastAsia="仿宋" w:cs="Times New Roman"/>
          <w:color w:val="auto"/>
          <w:sz w:val="28"/>
          <w:szCs w:val="28"/>
          <w:lang w:val="en-US" w:eastAsia="zh-CN"/>
        </w:rPr>
        <w:t>万元</w:t>
      </w:r>
    </w:p>
    <w:p>
      <w:pPr>
        <w:pStyle w:val="8"/>
        <w:keepNext w:val="0"/>
        <w:keepLines w:val="0"/>
        <w:pageBreakBefore w:val="0"/>
        <w:widowControl/>
        <w:suppressLineNumbers w:val="0"/>
        <w:kinsoku/>
        <w:wordWrap/>
        <w:overflowPunct/>
        <w:topLinePunct w:val="0"/>
        <w:bidi w:val="0"/>
        <w:snapToGrid/>
        <w:spacing w:before="75" w:beforeAutospacing="0" w:after="75" w:afterAutospacing="0" w:line="400" w:lineRule="exact"/>
        <w:ind w:left="0" w:right="0" w:firstLine="42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rPr>
        <w:t>采购需求：</w:t>
      </w:r>
      <w:r>
        <w:rPr>
          <w:rFonts w:hint="eastAsia" w:ascii="仿宋" w:hAnsi="仿宋" w:eastAsia="仿宋" w:cs="Times New Roman"/>
          <w:sz w:val="28"/>
          <w:szCs w:val="28"/>
          <w:lang w:val="en-US" w:eastAsia="zh-CN"/>
        </w:rPr>
        <w:t>水旱灾害风险普查工作。（具体内容详见磋商文件）</w:t>
      </w:r>
    </w:p>
    <w:p>
      <w:pPr>
        <w:pStyle w:val="8"/>
        <w:keepNext w:val="0"/>
        <w:keepLines w:val="0"/>
        <w:pageBreakBefore w:val="0"/>
        <w:widowControl/>
        <w:suppressLineNumbers w:val="0"/>
        <w:kinsoku/>
        <w:wordWrap/>
        <w:overflowPunct/>
        <w:topLinePunct w:val="0"/>
        <w:bidi w:val="0"/>
        <w:snapToGrid/>
        <w:spacing w:before="75" w:beforeAutospacing="0" w:after="75" w:afterAutospacing="0" w:line="400" w:lineRule="exact"/>
        <w:ind w:left="0" w:right="0" w:firstLine="420"/>
        <w:textAlignment w:val="auto"/>
        <w:rPr>
          <w:rFonts w:ascii="仿宋" w:hAnsi="仿宋" w:eastAsia="仿宋" w:cs="Times New Roman"/>
          <w:sz w:val="28"/>
          <w:szCs w:val="28"/>
          <w:u w:val="single"/>
        </w:rPr>
      </w:pPr>
      <w:r>
        <w:rPr>
          <w:rFonts w:hint="eastAsia" w:ascii="仿宋" w:hAnsi="仿宋" w:eastAsia="仿宋" w:cs="Times New Roman"/>
          <w:sz w:val="28"/>
          <w:szCs w:val="28"/>
        </w:rPr>
        <w:t>合同履行期限：</w:t>
      </w:r>
      <w:r>
        <w:rPr>
          <w:rFonts w:ascii="仿宋" w:hAnsi="仿宋" w:eastAsia="仿宋" w:cs="仿宋"/>
          <w:sz w:val="27"/>
          <w:szCs w:val="27"/>
        </w:rPr>
        <w:t>详见</w:t>
      </w:r>
      <w:r>
        <w:rPr>
          <w:rFonts w:hint="eastAsia" w:ascii="仿宋" w:hAnsi="仿宋" w:eastAsia="仿宋" w:cs="Times New Roman"/>
          <w:sz w:val="28"/>
          <w:szCs w:val="28"/>
          <w:lang w:val="en-US" w:eastAsia="zh-CN"/>
        </w:rPr>
        <w:t>磋商</w:t>
      </w:r>
      <w:r>
        <w:rPr>
          <w:rFonts w:ascii="仿宋" w:hAnsi="仿宋" w:eastAsia="仿宋" w:cs="仿宋"/>
          <w:sz w:val="27"/>
          <w:szCs w:val="27"/>
        </w:rPr>
        <w:t>文件</w:t>
      </w:r>
    </w:p>
    <w:p>
      <w:pPr>
        <w:pageBreakBefore w:val="0"/>
        <w:kinsoku/>
        <w:wordWrap/>
        <w:overflowPunct/>
        <w:topLinePunct w:val="0"/>
        <w:bidi w:val="0"/>
        <w:snapToGrid/>
        <w:spacing w:line="40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本项目（</w:t>
      </w:r>
      <w:r>
        <w:rPr>
          <w:rFonts w:ascii="仿宋" w:hAnsi="仿宋" w:eastAsia="仿宋" w:cs="Times New Roman"/>
          <w:i/>
          <w:sz w:val="28"/>
          <w:szCs w:val="28"/>
        </w:rPr>
        <w:t>否</w:t>
      </w:r>
      <w:r>
        <w:rPr>
          <w:rFonts w:hint="eastAsia" w:ascii="仿宋" w:hAnsi="仿宋" w:eastAsia="仿宋" w:cs="Times New Roman"/>
          <w:sz w:val="28"/>
          <w:szCs w:val="28"/>
        </w:rPr>
        <w:t>）接受联合体。</w:t>
      </w:r>
    </w:p>
    <w:p>
      <w:pPr>
        <w:keepNext/>
        <w:keepLines/>
        <w:pageBreakBefore w:val="0"/>
        <w:widowControl w:val="0"/>
        <w:kinsoku/>
        <w:wordWrap/>
        <w:overflowPunct/>
        <w:topLinePunct w:val="0"/>
        <w:bidi w:val="0"/>
        <w:snapToGrid/>
        <w:spacing w:before="260" w:after="260" w:line="400" w:lineRule="exact"/>
        <w:jc w:val="both"/>
        <w:textAlignment w:val="auto"/>
        <w:outlineLvl w:val="1"/>
        <w:rPr>
          <w:rFonts w:ascii="黑体" w:hAnsi="黑体" w:eastAsia="黑体" w:cs="宋体"/>
          <w:b w:val="0"/>
          <w:bCs/>
          <w:kern w:val="2"/>
          <w:sz w:val="28"/>
          <w:szCs w:val="28"/>
          <w:lang w:val="en-US" w:eastAsia="zh-CN" w:bidi="ar-SA"/>
        </w:rPr>
      </w:pPr>
      <w:bookmarkStart w:id="7" w:name="_Toc28359013"/>
      <w:bookmarkStart w:id="8" w:name="_Toc35393630"/>
      <w:bookmarkStart w:id="9" w:name="_Toc28359090"/>
      <w:bookmarkStart w:id="10" w:name="_Toc35393799"/>
      <w:r>
        <w:rPr>
          <w:rFonts w:hint="eastAsia" w:ascii="黑体" w:hAnsi="黑体" w:eastAsia="黑体" w:cs="宋体"/>
          <w:b w:val="0"/>
          <w:bCs/>
          <w:kern w:val="2"/>
          <w:sz w:val="28"/>
          <w:szCs w:val="28"/>
          <w:lang w:val="en-US" w:eastAsia="zh-CN" w:bidi="ar-SA"/>
        </w:rPr>
        <w:t>二、申请人的资格要求：</w:t>
      </w:r>
      <w:bookmarkEnd w:id="7"/>
      <w:bookmarkEnd w:id="8"/>
      <w:bookmarkEnd w:id="9"/>
      <w:bookmarkEnd w:id="10"/>
    </w:p>
    <w:p>
      <w:pPr>
        <w:pageBreakBefore w:val="0"/>
        <w:kinsoku/>
        <w:wordWrap/>
        <w:overflowPunct/>
        <w:topLinePunct w:val="0"/>
        <w:bidi w:val="0"/>
        <w:snapToGrid/>
        <w:spacing w:line="40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1.满足《中华人民共和国政府采购法》第二十二条规定；</w:t>
      </w:r>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Times New Roman"/>
          <w:sz w:val="28"/>
          <w:szCs w:val="28"/>
          <w:u w:val="single"/>
        </w:rPr>
      </w:pPr>
      <w:bookmarkStart w:id="11" w:name="_Toc28359091"/>
      <w:bookmarkStart w:id="12" w:name="_Toc28359014"/>
      <w:r>
        <w:rPr>
          <w:rFonts w:ascii="仿宋" w:hAnsi="仿宋" w:eastAsia="仿宋" w:cs="Times New Roman"/>
          <w:sz w:val="28"/>
          <w:szCs w:val="28"/>
        </w:rPr>
        <w:t>2</w:t>
      </w:r>
      <w:r>
        <w:rPr>
          <w:rFonts w:hint="eastAsia" w:ascii="仿宋" w:hAnsi="仿宋" w:eastAsia="仿宋" w:cs="Times New Roman"/>
          <w:sz w:val="28"/>
          <w:szCs w:val="28"/>
        </w:rPr>
        <w:t>.落实政府采购政策需满足的资格要求：</w:t>
      </w:r>
      <w:r>
        <w:rPr>
          <w:rFonts w:hint="eastAsia" w:ascii="仿宋" w:hAnsi="仿宋" w:eastAsia="仿宋" w:cs="Times New Roman"/>
          <w:sz w:val="28"/>
          <w:szCs w:val="28"/>
          <w:u w:val="single"/>
        </w:rPr>
        <w:t>1、《政府采购促进中小企业发展管理办法》（财库﹝2020﹞46 号）；2、《财政部、司法部关于政府采购支持监狱企业发展有关问题的通知》（财库〔2014〕68号）；3、《财政部民政部中国残疾人联合会关于促进残疾人就业政府采购政策的通知》财库〔2017〕141号；</w:t>
      </w:r>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3.</w:t>
      </w:r>
      <w:bookmarkStart w:id="13" w:name="_Toc35393631"/>
      <w:bookmarkStart w:id="14" w:name="_Toc35393800"/>
      <w:r>
        <w:rPr>
          <w:rFonts w:hint="eastAsia" w:ascii="仿宋" w:hAnsi="仿宋" w:eastAsia="仿宋" w:cs="Times New Roman"/>
          <w:sz w:val="28"/>
          <w:szCs w:val="28"/>
        </w:rPr>
        <w:t>有效的三证合一营业执照；</w:t>
      </w:r>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4</w:t>
      </w:r>
      <w:r>
        <w:rPr>
          <w:rFonts w:hint="eastAsia" w:ascii="仿宋" w:hAnsi="仿宋" w:eastAsia="仿宋" w:cs="Times New Roman"/>
          <w:sz w:val="28"/>
          <w:szCs w:val="28"/>
        </w:rPr>
        <w:t>.本项目的特定资格要求：投标人应具备水利</w:t>
      </w:r>
      <w:r>
        <w:rPr>
          <w:rFonts w:hint="eastAsia" w:ascii="仿宋" w:hAnsi="仿宋" w:eastAsia="仿宋" w:cs="Times New Roman"/>
          <w:sz w:val="28"/>
          <w:szCs w:val="28"/>
          <w:lang w:val="en-US" w:eastAsia="zh-CN"/>
        </w:rPr>
        <w:t>行业设计乙级</w:t>
      </w:r>
      <w:r>
        <w:rPr>
          <w:rFonts w:hint="eastAsia" w:ascii="仿宋" w:hAnsi="仿宋" w:eastAsia="仿宋" w:cs="Times New Roman"/>
          <w:sz w:val="28"/>
          <w:szCs w:val="28"/>
        </w:rPr>
        <w:t>（含）以上资质；</w:t>
      </w:r>
      <w:r>
        <w:rPr>
          <w:rFonts w:ascii="仿宋" w:hAnsi="仿宋" w:eastAsia="仿宋" w:cs="仿宋"/>
          <w:i w:val="0"/>
          <w:caps w:val="0"/>
          <w:color w:val="000000"/>
          <w:spacing w:val="0"/>
          <w:sz w:val="27"/>
          <w:szCs w:val="27"/>
        </w:rPr>
        <w:t>项目负责人应具备</w:t>
      </w:r>
      <w:r>
        <w:rPr>
          <w:rFonts w:hint="eastAsia" w:ascii="仿宋" w:hAnsi="仿宋" w:eastAsia="仿宋" w:cs="仿宋"/>
          <w:i w:val="0"/>
          <w:caps w:val="0"/>
          <w:color w:val="000000"/>
          <w:spacing w:val="0"/>
          <w:sz w:val="27"/>
          <w:szCs w:val="27"/>
          <w:lang w:val="en-US" w:eastAsia="zh-CN"/>
        </w:rPr>
        <w:t>高级及</w:t>
      </w:r>
      <w:r>
        <w:rPr>
          <w:rFonts w:ascii="仿宋" w:hAnsi="仿宋" w:eastAsia="仿宋" w:cs="仿宋"/>
          <w:i w:val="0"/>
          <w:caps w:val="0"/>
          <w:color w:val="000000"/>
          <w:spacing w:val="0"/>
          <w:sz w:val="27"/>
          <w:szCs w:val="27"/>
        </w:rPr>
        <w:t>以上</w:t>
      </w:r>
      <w:r>
        <w:rPr>
          <w:rFonts w:hint="eastAsia" w:ascii="仿宋" w:hAnsi="仿宋" w:eastAsia="仿宋" w:cs="仿宋"/>
          <w:i w:val="0"/>
          <w:caps w:val="0"/>
          <w:color w:val="000000"/>
          <w:spacing w:val="0"/>
          <w:sz w:val="27"/>
          <w:szCs w:val="27"/>
          <w:lang w:val="en-US" w:eastAsia="zh-CN"/>
        </w:rPr>
        <w:t>相关专业</w:t>
      </w:r>
      <w:r>
        <w:rPr>
          <w:rFonts w:ascii="仿宋" w:hAnsi="仿宋" w:eastAsia="仿宋" w:cs="仿宋"/>
          <w:i w:val="0"/>
          <w:caps w:val="0"/>
          <w:color w:val="000000"/>
          <w:spacing w:val="0"/>
          <w:sz w:val="27"/>
          <w:szCs w:val="27"/>
        </w:rPr>
        <w:t>技术职称；</w:t>
      </w:r>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5、投标企业在“信用中国”（www.creditchina.gov.cn）和中国政府采购网（www.ccgp.gov.cn）网站上未被列入失信被执行人、重大税收违法案件当事人名单以及政府采购严重违法失信行为记录名单。</w:t>
      </w:r>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 6、本招标项目不接受联合体投标。</w:t>
      </w:r>
    </w:p>
    <w:p>
      <w:pPr>
        <w:keepNext/>
        <w:keepLines/>
        <w:pageBreakBefore w:val="0"/>
        <w:widowControl w:val="0"/>
        <w:kinsoku/>
        <w:wordWrap/>
        <w:overflowPunct/>
        <w:topLinePunct w:val="0"/>
        <w:bidi w:val="0"/>
        <w:snapToGrid/>
        <w:spacing w:before="260" w:after="260" w:line="400" w:lineRule="exact"/>
        <w:jc w:val="both"/>
        <w:textAlignment w:val="auto"/>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三、获取采购文件</w:t>
      </w:r>
      <w:bookmarkEnd w:id="11"/>
      <w:bookmarkEnd w:id="12"/>
      <w:bookmarkEnd w:id="13"/>
      <w:bookmarkEnd w:id="14"/>
    </w:p>
    <w:p>
      <w:pPr>
        <w:pageBreakBefore w:val="0"/>
        <w:kinsoku/>
        <w:wordWrap/>
        <w:overflowPunct/>
        <w:topLinePunct w:val="0"/>
        <w:bidi w:val="0"/>
        <w:snapToGrid/>
        <w:spacing w:line="40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13</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 xml:space="preserve">年 </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19</w:t>
      </w:r>
      <w:r>
        <w:rPr>
          <w:rFonts w:hint="eastAsia" w:ascii="仿宋" w:hAnsi="仿宋" w:eastAsia="仿宋" w:cs="宋体"/>
          <w:sz w:val="28"/>
          <w:szCs w:val="28"/>
          <w:u w:val="single"/>
        </w:rPr>
        <w:t>日</w:t>
      </w:r>
      <w:r>
        <w:rPr>
          <w:rFonts w:hint="eastAsia" w:ascii="仿宋" w:hAnsi="仿宋" w:eastAsia="仿宋" w:cs="宋体"/>
          <w:sz w:val="28"/>
          <w:szCs w:val="28"/>
          <w:u w:val="single"/>
          <w:lang w:eastAsia="zh-CN"/>
        </w:rPr>
        <w:t>，</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10点</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14点</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16点</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19点</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pageBreakBefore w:val="0"/>
        <w:kinsoku/>
        <w:wordWrap/>
        <w:overflowPunct/>
        <w:topLinePunct w:val="0"/>
        <w:bidi w:val="0"/>
        <w:snapToGrid/>
        <w:spacing w:line="400" w:lineRule="exact"/>
        <w:ind w:firstLine="560" w:firstLineChars="200"/>
        <w:textAlignment w:val="auto"/>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p>
    <w:p>
      <w:pPr>
        <w:pageBreakBefore w:val="0"/>
        <w:kinsoku/>
        <w:wordWrap/>
        <w:overflowPunct/>
        <w:topLinePunct w:val="0"/>
        <w:bidi w:val="0"/>
        <w:snapToGrid/>
        <w:spacing w:line="400" w:lineRule="exact"/>
        <w:ind w:firstLine="540"/>
        <w:textAlignment w:val="auto"/>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u w:val="single"/>
        </w:rPr>
        <w:t>线下获取</w:t>
      </w:r>
    </w:p>
    <w:p>
      <w:pPr>
        <w:pageBreakBefore w:val="0"/>
        <w:kinsoku/>
        <w:wordWrap/>
        <w:overflowPunct/>
        <w:topLinePunct w:val="0"/>
        <w:bidi w:val="0"/>
        <w:snapToGrid/>
        <w:spacing w:line="400" w:lineRule="exact"/>
        <w:ind w:firstLine="540"/>
        <w:textAlignment w:val="auto"/>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u w:val="single"/>
          <w:lang w:val="en-US" w:eastAsia="zh-CN"/>
        </w:rPr>
        <w:t>300元</w:t>
      </w:r>
      <w:bookmarkStart w:id="15" w:name="_Toc28359092"/>
      <w:bookmarkStart w:id="16" w:name="_Toc35393801"/>
      <w:bookmarkStart w:id="17" w:name="_Toc28359015"/>
      <w:bookmarkStart w:id="18" w:name="_Toc35393632"/>
    </w:p>
    <w:p>
      <w:pPr>
        <w:keepNext/>
        <w:keepLines/>
        <w:pageBreakBefore w:val="0"/>
        <w:widowControl w:val="0"/>
        <w:kinsoku/>
        <w:wordWrap/>
        <w:overflowPunct/>
        <w:topLinePunct w:val="0"/>
        <w:bidi w:val="0"/>
        <w:snapToGrid/>
        <w:spacing w:before="260" w:after="260" w:line="400" w:lineRule="exact"/>
        <w:jc w:val="both"/>
        <w:textAlignment w:val="auto"/>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四、响应文件提交</w:t>
      </w:r>
      <w:bookmarkEnd w:id="15"/>
      <w:bookmarkEnd w:id="16"/>
      <w:bookmarkEnd w:id="17"/>
      <w:bookmarkEnd w:id="18"/>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Times New Roman"/>
          <w:bCs/>
          <w:sz w:val="28"/>
          <w:szCs w:val="28"/>
        </w:rPr>
      </w:pPr>
      <w:r>
        <w:rPr>
          <w:rFonts w:hint="eastAsia" w:ascii="仿宋" w:hAnsi="仿宋" w:eastAsia="仿宋" w:cs="Times New Roman"/>
          <w:sz w:val="28"/>
          <w:szCs w:val="28"/>
        </w:rPr>
        <w:t>截止时间：</w:t>
      </w:r>
      <w:r>
        <w:rPr>
          <w:rFonts w:hint="eastAsia" w:ascii="仿宋" w:hAnsi="仿宋" w:eastAsia="仿宋" w:cs="Times New Roman"/>
          <w:sz w:val="28"/>
          <w:szCs w:val="28"/>
          <w:u w:val="single"/>
          <w:lang w:val="en-US" w:eastAsia="zh-CN"/>
        </w:rPr>
        <w:t>2021</w:t>
      </w:r>
      <w:r>
        <w:rPr>
          <w:rFonts w:hint="eastAsia" w:ascii="仿宋" w:hAnsi="仿宋" w:eastAsia="仿宋" w:cs="Times New Roman"/>
          <w:bCs/>
          <w:sz w:val="28"/>
          <w:szCs w:val="28"/>
          <w:u w:val="single"/>
        </w:rPr>
        <w:t>年</w:t>
      </w:r>
      <w:r>
        <w:rPr>
          <w:rFonts w:hint="eastAsia" w:ascii="仿宋" w:hAnsi="仿宋" w:eastAsia="仿宋" w:cs="Times New Roman"/>
          <w:bCs/>
          <w:sz w:val="28"/>
          <w:szCs w:val="28"/>
          <w:u w:val="single"/>
          <w:lang w:val="en-US" w:eastAsia="zh-CN"/>
        </w:rPr>
        <w:t>10</w:t>
      </w:r>
      <w:r>
        <w:rPr>
          <w:rFonts w:hint="eastAsia" w:ascii="仿宋" w:hAnsi="仿宋" w:eastAsia="仿宋" w:cs="Times New Roman"/>
          <w:bCs/>
          <w:sz w:val="28"/>
          <w:szCs w:val="28"/>
          <w:u w:val="single"/>
        </w:rPr>
        <w:t>月</w:t>
      </w:r>
      <w:r>
        <w:rPr>
          <w:rFonts w:hint="eastAsia" w:ascii="仿宋" w:hAnsi="仿宋" w:eastAsia="仿宋" w:cs="Times New Roman"/>
          <w:bCs/>
          <w:sz w:val="28"/>
          <w:szCs w:val="28"/>
          <w:u w:val="single"/>
          <w:lang w:val="en-US" w:eastAsia="zh-CN"/>
        </w:rPr>
        <w:t>25</w:t>
      </w:r>
      <w:r>
        <w:rPr>
          <w:rFonts w:hint="eastAsia" w:ascii="仿宋" w:hAnsi="仿宋" w:eastAsia="仿宋" w:cs="Times New Roman"/>
          <w:bCs/>
          <w:sz w:val="28"/>
          <w:szCs w:val="28"/>
          <w:u w:val="single"/>
        </w:rPr>
        <w:t>日</w:t>
      </w:r>
      <w:r>
        <w:rPr>
          <w:rFonts w:hint="eastAsia" w:ascii="仿宋" w:hAnsi="仿宋" w:eastAsia="仿宋" w:cs="Times New Roman"/>
          <w:bCs/>
          <w:sz w:val="28"/>
          <w:szCs w:val="28"/>
          <w:u w:val="single"/>
          <w:lang w:val="en-US" w:eastAsia="zh-CN"/>
        </w:rPr>
        <w:t>10</w:t>
      </w:r>
      <w:r>
        <w:rPr>
          <w:rFonts w:hint="eastAsia" w:ascii="仿宋" w:hAnsi="仿宋" w:eastAsia="仿宋" w:cs="Times New Roman"/>
          <w:bCs/>
          <w:sz w:val="28"/>
          <w:szCs w:val="28"/>
          <w:u w:val="single"/>
        </w:rPr>
        <w:t>点</w:t>
      </w:r>
      <w:r>
        <w:rPr>
          <w:rFonts w:hint="eastAsia" w:ascii="仿宋" w:hAnsi="仿宋" w:eastAsia="仿宋" w:cs="Times New Roman"/>
          <w:bCs/>
          <w:sz w:val="28"/>
          <w:szCs w:val="28"/>
          <w:u w:val="single"/>
          <w:lang w:val="en-US" w:eastAsia="zh-CN"/>
        </w:rPr>
        <w:t>30</w:t>
      </w:r>
      <w:r>
        <w:rPr>
          <w:rFonts w:hint="eastAsia" w:ascii="仿宋" w:hAnsi="仿宋" w:eastAsia="仿宋" w:cs="Times New Roman"/>
          <w:bCs/>
          <w:sz w:val="28"/>
          <w:szCs w:val="28"/>
          <w:u w:val="single"/>
        </w:rPr>
        <w:t>分</w:t>
      </w:r>
      <w:r>
        <w:rPr>
          <w:rFonts w:hint="eastAsia" w:ascii="仿宋" w:hAnsi="仿宋" w:eastAsia="仿宋" w:cs="Times New Roman"/>
          <w:bCs/>
          <w:sz w:val="28"/>
          <w:szCs w:val="28"/>
        </w:rPr>
        <w:t>（北京时间）</w:t>
      </w:r>
    </w:p>
    <w:p>
      <w:pPr>
        <w:pageBreakBefore w:val="0"/>
        <w:kinsoku/>
        <w:wordWrap/>
        <w:overflowPunct/>
        <w:topLinePunct w:val="0"/>
        <w:bidi w:val="0"/>
        <w:snapToGrid/>
        <w:spacing w:line="400" w:lineRule="exact"/>
        <w:ind w:firstLine="560" w:firstLineChars="200"/>
        <w:textAlignment w:val="auto"/>
        <w:rPr>
          <w:rFonts w:ascii="仿宋" w:hAnsi="仿宋" w:eastAsia="仿宋" w:cs="Times New Roman"/>
          <w:bCs/>
          <w:sz w:val="28"/>
          <w:szCs w:val="28"/>
          <w:u w:val="single"/>
        </w:rPr>
      </w:pPr>
      <w:r>
        <w:rPr>
          <w:rFonts w:hint="eastAsia" w:ascii="仿宋" w:hAnsi="仿宋" w:eastAsia="仿宋" w:cs="Times New Roman"/>
          <w:sz w:val="28"/>
          <w:szCs w:val="28"/>
        </w:rPr>
        <w:t>地点：</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七楼会议室</w:t>
      </w:r>
    </w:p>
    <w:p>
      <w:pPr>
        <w:keepNext/>
        <w:keepLines/>
        <w:pageBreakBefore w:val="0"/>
        <w:widowControl w:val="0"/>
        <w:kinsoku/>
        <w:wordWrap/>
        <w:overflowPunct/>
        <w:topLinePunct w:val="0"/>
        <w:bidi w:val="0"/>
        <w:snapToGrid/>
        <w:spacing w:before="260" w:after="260" w:line="400" w:lineRule="exact"/>
        <w:jc w:val="both"/>
        <w:textAlignment w:val="auto"/>
        <w:outlineLvl w:val="1"/>
        <w:rPr>
          <w:rFonts w:ascii="黑体" w:hAnsi="黑体" w:eastAsia="黑体" w:cs="宋体"/>
          <w:b w:val="0"/>
          <w:bCs/>
          <w:kern w:val="2"/>
          <w:sz w:val="28"/>
          <w:szCs w:val="28"/>
          <w:lang w:val="en-US" w:eastAsia="zh-CN" w:bidi="ar-SA"/>
        </w:rPr>
      </w:pPr>
      <w:bookmarkStart w:id="19" w:name="_Toc28359016"/>
      <w:bookmarkStart w:id="20" w:name="_Toc35393802"/>
      <w:bookmarkStart w:id="21" w:name="_Toc28359093"/>
      <w:bookmarkStart w:id="22" w:name="_Toc35393633"/>
      <w:r>
        <w:rPr>
          <w:rFonts w:hint="eastAsia" w:ascii="黑体" w:hAnsi="黑体" w:eastAsia="黑体" w:cs="宋体"/>
          <w:b w:val="0"/>
          <w:bCs/>
          <w:kern w:val="2"/>
          <w:sz w:val="28"/>
          <w:szCs w:val="28"/>
          <w:lang w:val="en-US" w:eastAsia="zh-CN" w:bidi="ar-SA"/>
        </w:rPr>
        <w:t>五、开启</w:t>
      </w:r>
      <w:bookmarkEnd w:id="19"/>
      <w:bookmarkEnd w:id="20"/>
      <w:bookmarkEnd w:id="21"/>
      <w:bookmarkEnd w:id="22"/>
    </w:p>
    <w:p>
      <w:pPr>
        <w:pageBreakBefore w:val="0"/>
        <w:kinsoku/>
        <w:wordWrap/>
        <w:overflowPunct/>
        <w:topLinePunct w:val="0"/>
        <w:bidi w:val="0"/>
        <w:snapToGrid/>
        <w:spacing w:line="400" w:lineRule="exact"/>
        <w:ind w:firstLine="560" w:firstLineChars="200"/>
        <w:textAlignment w:val="auto"/>
        <w:rPr>
          <w:rFonts w:ascii="仿宋" w:hAnsi="仿宋" w:eastAsia="仿宋" w:cs="Times New Roman"/>
          <w:bCs/>
          <w:sz w:val="28"/>
          <w:szCs w:val="28"/>
          <w:u w:val="single"/>
        </w:rPr>
      </w:pPr>
      <w:r>
        <w:rPr>
          <w:rFonts w:hint="eastAsia" w:ascii="仿宋" w:hAnsi="仿宋" w:eastAsia="仿宋" w:cs="Times New Roman"/>
          <w:sz w:val="28"/>
          <w:szCs w:val="28"/>
        </w:rPr>
        <w:t>时间：</w:t>
      </w:r>
      <w:r>
        <w:rPr>
          <w:rFonts w:hint="eastAsia" w:ascii="仿宋" w:hAnsi="仿宋" w:eastAsia="仿宋" w:cs="Times New Roman"/>
          <w:sz w:val="28"/>
          <w:szCs w:val="28"/>
          <w:u w:val="single"/>
          <w:lang w:val="en-US" w:eastAsia="zh-CN"/>
        </w:rPr>
        <w:t>2021</w:t>
      </w:r>
      <w:r>
        <w:rPr>
          <w:rFonts w:hint="eastAsia" w:ascii="仿宋" w:hAnsi="仿宋" w:eastAsia="仿宋" w:cs="Times New Roman"/>
          <w:bCs/>
          <w:sz w:val="28"/>
          <w:szCs w:val="28"/>
          <w:u w:val="single"/>
        </w:rPr>
        <w:t>年</w:t>
      </w:r>
      <w:r>
        <w:rPr>
          <w:rFonts w:hint="eastAsia" w:ascii="仿宋" w:hAnsi="仿宋" w:eastAsia="仿宋" w:cs="Times New Roman"/>
          <w:bCs/>
          <w:sz w:val="28"/>
          <w:szCs w:val="28"/>
          <w:u w:val="single"/>
          <w:lang w:val="en-US" w:eastAsia="zh-CN"/>
        </w:rPr>
        <w:t>10</w:t>
      </w:r>
      <w:r>
        <w:rPr>
          <w:rFonts w:hint="eastAsia" w:ascii="仿宋" w:hAnsi="仿宋" w:eastAsia="仿宋" w:cs="Times New Roman"/>
          <w:bCs/>
          <w:sz w:val="28"/>
          <w:szCs w:val="28"/>
          <w:u w:val="single"/>
        </w:rPr>
        <w:t>月</w:t>
      </w:r>
      <w:r>
        <w:rPr>
          <w:rFonts w:hint="eastAsia" w:ascii="仿宋" w:hAnsi="仿宋" w:eastAsia="仿宋" w:cs="Times New Roman"/>
          <w:bCs/>
          <w:sz w:val="28"/>
          <w:szCs w:val="28"/>
          <w:u w:val="single"/>
          <w:lang w:val="en-US" w:eastAsia="zh-CN"/>
        </w:rPr>
        <w:t>25</w:t>
      </w:r>
      <w:r>
        <w:rPr>
          <w:rFonts w:hint="eastAsia" w:ascii="仿宋" w:hAnsi="仿宋" w:eastAsia="仿宋" w:cs="Times New Roman"/>
          <w:bCs/>
          <w:sz w:val="28"/>
          <w:szCs w:val="28"/>
          <w:u w:val="single"/>
        </w:rPr>
        <w:t>日</w:t>
      </w:r>
      <w:r>
        <w:rPr>
          <w:rFonts w:hint="eastAsia" w:ascii="仿宋" w:hAnsi="仿宋" w:eastAsia="仿宋" w:cs="Times New Roman"/>
          <w:bCs/>
          <w:sz w:val="28"/>
          <w:szCs w:val="28"/>
          <w:u w:val="single"/>
          <w:lang w:val="en-US" w:eastAsia="zh-CN"/>
        </w:rPr>
        <w:t>10</w:t>
      </w:r>
      <w:r>
        <w:rPr>
          <w:rFonts w:hint="eastAsia" w:ascii="仿宋" w:hAnsi="仿宋" w:eastAsia="仿宋" w:cs="Times New Roman"/>
          <w:bCs/>
          <w:sz w:val="28"/>
          <w:szCs w:val="28"/>
          <w:u w:val="single"/>
        </w:rPr>
        <w:t>点</w:t>
      </w:r>
      <w:r>
        <w:rPr>
          <w:rFonts w:hint="eastAsia" w:ascii="仿宋" w:hAnsi="仿宋" w:eastAsia="仿宋" w:cs="Times New Roman"/>
          <w:bCs/>
          <w:sz w:val="28"/>
          <w:szCs w:val="28"/>
          <w:u w:val="single"/>
          <w:lang w:val="en-US" w:eastAsia="zh-CN"/>
        </w:rPr>
        <w:t>30</w:t>
      </w:r>
      <w:r>
        <w:rPr>
          <w:rFonts w:hint="eastAsia" w:ascii="仿宋" w:hAnsi="仿宋" w:eastAsia="仿宋" w:cs="Times New Roman"/>
          <w:bCs/>
          <w:sz w:val="28"/>
          <w:szCs w:val="28"/>
          <w:u w:val="single"/>
        </w:rPr>
        <w:t>分</w:t>
      </w:r>
      <w:r>
        <w:rPr>
          <w:rFonts w:hint="eastAsia" w:ascii="仿宋" w:hAnsi="仿宋" w:eastAsia="仿宋" w:cs="Times New Roman"/>
          <w:bCs/>
          <w:sz w:val="28"/>
          <w:szCs w:val="28"/>
        </w:rPr>
        <w:t>（北京时间）</w:t>
      </w:r>
    </w:p>
    <w:p>
      <w:pPr>
        <w:pageBreakBefore w:val="0"/>
        <w:kinsoku/>
        <w:wordWrap/>
        <w:overflowPunct/>
        <w:topLinePunct w:val="0"/>
        <w:bidi w:val="0"/>
        <w:snapToGrid/>
        <w:spacing w:line="400" w:lineRule="exact"/>
        <w:ind w:firstLine="560" w:firstLineChars="200"/>
        <w:textAlignment w:val="auto"/>
        <w:rPr>
          <w:rFonts w:ascii="仿宋" w:hAnsi="仿宋" w:eastAsia="仿宋" w:cs="Times New Roman"/>
          <w:bCs/>
          <w:sz w:val="28"/>
          <w:szCs w:val="28"/>
          <w:u w:val="single"/>
        </w:rPr>
      </w:pPr>
      <w:r>
        <w:rPr>
          <w:rFonts w:hint="eastAsia" w:ascii="仿宋" w:hAnsi="仿宋" w:eastAsia="仿宋" w:cs="Times New Roman"/>
          <w:sz w:val="28"/>
          <w:szCs w:val="28"/>
        </w:rPr>
        <w:t>地点：</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七楼会议室</w:t>
      </w:r>
    </w:p>
    <w:p>
      <w:pPr>
        <w:keepNext/>
        <w:keepLines/>
        <w:pageBreakBefore w:val="0"/>
        <w:widowControl w:val="0"/>
        <w:kinsoku/>
        <w:wordWrap/>
        <w:overflowPunct/>
        <w:topLinePunct w:val="0"/>
        <w:bidi w:val="0"/>
        <w:snapToGrid/>
        <w:spacing w:before="260" w:after="260" w:line="400" w:lineRule="exact"/>
        <w:jc w:val="both"/>
        <w:textAlignment w:val="auto"/>
        <w:outlineLvl w:val="1"/>
        <w:rPr>
          <w:rFonts w:ascii="黑体" w:hAnsi="黑体" w:eastAsia="黑体" w:cs="宋体"/>
          <w:b w:val="0"/>
          <w:bCs/>
          <w:kern w:val="2"/>
          <w:sz w:val="28"/>
          <w:szCs w:val="28"/>
          <w:lang w:val="en-US" w:eastAsia="zh-CN" w:bidi="ar-SA"/>
        </w:rPr>
      </w:pPr>
      <w:bookmarkStart w:id="23" w:name="_Toc35393634"/>
      <w:bookmarkStart w:id="24" w:name="_Toc28359094"/>
      <w:bookmarkStart w:id="25" w:name="_Toc28359017"/>
      <w:bookmarkStart w:id="26" w:name="_Toc35393803"/>
      <w:r>
        <w:rPr>
          <w:rFonts w:hint="eastAsia" w:ascii="黑体" w:hAnsi="黑体" w:eastAsia="黑体" w:cs="宋体"/>
          <w:b w:val="0"/>
          <w:bCs/>
          <w:kern w:val="2"/>
          <w:sz w:val="28"/>
          <w:szCs w:val="28"/>
          <w:lang w:val="en-US" w:eastAsia="zh-CN" w:bidi="ar-SA"/>
        </w:rPr>
        <w:t>六、公告期限</w:t>
      </w:r>
      <w:bookmarkEnd w:id="23"/>
      <w:bookmarkEnd w:id="24"/>
      <w:bookmarkEnd w:id="25"/>
      <w:bookmarkEnd w:id="26"/>
    </w:p>
    <w:p>
      <w:pPr>
        <w:pageBreakBefore w:val="0"/>
        <w:kinsoku/>
        <w:wordWrap/>
        <w:overflowPunct/>
        <w:topLinePunct w:val="0"/>
        <w:bidi w:val="0"/>
        <w:snapToGrid/>
        <w:spacing w:line="4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keepNext/>
        <w:keepLines/>
        <w:pageBreakBefore w:val="0"/>
        <w:widowControl w:val="0"/>
        <w:numPr>
          <w:ilvl w:val="0"/>
          <w:numId w:val="1"/>
        </w:numPr>
        <w:kinsoku/>
        <w:wordWrap/>
        <w:overflowPunct/>
        <w:topLinePunct w:val="0"/>
        <w:bidi w:val="0"/>
        <w:snapToGrid/>
        <w:spacing w:before="260" w:after="260" w:line="400" w:lineRule="exact"/>
        <w:jc w:val="both"/>
        <w:textAlignment w:val="auto"/>
        <w:outlineLvl w:val="1"/>
        <w:rPr>
          <w:rFonts w:hint="eastAsia" w:ascii="黑体" w:hAnsi="黑体" w:eastAsia="黑体" w:cs="宋体"/>
          <w:b w:val="0"/>
          <w:bCs/>
          <w:kern w:val="2"/>
          <w:sz w:val="28"/>
          <w:szCs w:val="28"/>
          <w:lang w:val="en-US" w:eastAsia="zh-CN" w:bidi="ar-SA"/>
        </w:rPr>
      </w:pPr>
      <w:bookmarkStart w:id="27" w:name="_Toc35393804"/>
      <w:bookmarkStart w:id="28" w:name="_Toc35393635"/>
      <w:r>
        <w:rPr>
          <w:rFonts w:hint="eastAsia" w:ascii="黑体" w:hAnsi="黑体" w:eastAsia="黑体" w:cs="宋体"/>
          <w:b w:val="0"/>
          <w:bCs/>
          <w:kern w:val="2"/>
          <w:sz w:val="28"/>
          <w:szCs w:val="28"/>
          <w:lang w:val="en-US" w:eastAsia="zh-CN" w:bidi="ar-SA"/>
        </w:rPr>
        <w:t>其他补充事宜</w:t>
      </w:r>
      <w:bookmarkEnd w:id="27"/>
      <w:bookmarkEnd w:id="28"/>
    </w:p>
    <w:p>
      <w:pPr>
        <w:pageBreakBefore w:val="0"/>
        <w:kinsoku/>
        <w:wordWrap/>
        <w:overflowPunct/>
        <w:topLinePunct w:val="0"/>
        <w:bidi w:val="0"/>
        <w:snapToGrid/>
        <w:spacing w:line="400" w:lineRule="exact"/>
        <w:ind w:firstLine="540"/>
        <w:textAlignment w:val="auto"/>
        <w:rPr>
          <w:rFonts w:ascii="Times New Roman" w:hAnsi="Times New Roman" w:eastAsia="宋体" w:cs="Times New Roman"/>
          <w:szCs w:val="21"/>
        </w:rPr>
      </w:pPr>
      <w:r>
        <w:rPr>
          <w:rFonts w:hint="eastAsia" w:ascii="仿宋" w:hAnsi="仿宋" w:eastAsia="仿宋" w:cs="宋体"/>
          <w:sz w:val="28"/>
          <w:szCs w:val="28"/>
          <w:lang w:val="en-US" w:eastAsia="zh-CN"/>
        </w:rPr>
        <w:t>须提供的证明材料：①法定代表人授权委托书；②法定代表人或被授权委托人身份证，</w:t>
      </w:r>
      <w:r>
        <w:rPr>
          <w:rFonts w:hint="eastAsia" w:ascii="仿宋" w:hAnsi="仿宋" w:eastAsia="仿宋" w:cs="宋体"/>
          <w:kern w:val="0"/>
          <w:sz w:val="28"/>
          <w:szCs w:val="28"/>
          <w:lang w:val="en-US" w:eastAsia="zh-CN" w:bidi="ar-SA"/>
        </w:rPr>
        <w:t>被委托人需提供本企业近两个月依法缴纳社保的证明</w:t>
      </w:r>
      <w:r>
        <w:rPr>
          <w:rFonts w:hint="eastAsia" w:ascii="仿宋" w:hAnsi="仿宋" w:eastAsia="仿宋" w:cs="宋体"/>
          <w:sz w:val="28"/>
          <w:szCs w:val="28"/>
          <w:lang w:val="en-US" w:eastAsia="zh-CN"/>
        </w:rPr>
        <w:t>；③营业执照副本；④资质证书；⑤项目负责人相关证件⑥“信用中国”信用报告和“中国政府采购网”网站政府采购严重违法失信行为信息记录查询结果截图加盖公章（查询时间不早于本次公告时间），以上证件均应提供原件及加盖投标单位公章的复印件三份。</w:t>
      </w:r>
    </w:p>
    <w:p>
      <w:pPr>
        <w:keepNext/>
        <w:keepLines/>
        <w:pageBreakBefore w:val="0"/>
        <w:widowControl w:val="0"/>
        <w:kinsoku/>
        <w:wordWrap/>
        <w:overflowPunct/>
        <w:topLinePunct w:val="0"/>
        <w:bidi w:val="0"/>
        <w:snapToGrid/>
        <w:spacing w:before="260" w:after="260" w:line="400" w:lineRule="exact"/>
        <w:jc w:val="both"/>
        <w:textAlignment w:val="auto"/>
        <w:outlineLvl w:val="1"/>
        <w:rPr>
          <w:rFonts w:ascii="黑体" w:hAnsi="黑体" w:eastAsia="黑体" w:cs="宋体"/>
          <w:b w:val="0"/>
          <w:bCs/>
          <w:kern w:val="2"/>
          <w:sz w:val="28"/>
          <w:szCs w:val="28"/>
          <w:lang w:val="en-US" w:eastAsia="zh-CN" w:bidi="ar-SA"/>
        </w:rPr>
      </w:pPr>
      <w:bookmarkStart w:id="29" w:name="_Toc35393636"/>
      <w:bookmarkStart w:id="30" w:name="_Toc28359018"/>
      <w:bookmarkStart w:id="31" w:name="_Toc35393805"/>
      <w:bookmarkStart w:id="32" w:name="_Toc28359095"/>
      <w:r>
        <w:rPr>
          <w:rFonts w:hint="eastAsia" w:ascii="黑体" w:hAnsi="黑体" w:eastAsia="黑体" w:cs="宋体"/>
          <w:b w:val="0"/>
          <w:bCs/>
          <w:kern w:val="2"/>
          <w:sz w:val="28"/>
          <w:szCs w:val="28"/>
          <w:lang w:val="en-US" w:eastAsia="zh-CN" w:bidi="ar-SA"/>
        </w:rPr>
        <w:t>八、凡对本次采购提出询问，请按</w:t>
      </w:r>
      <w:r>
        <w:rPr>
          <w:rFonts w:ascii="黑体" w:hAnsi="黑体" w:eastAsia="黑体" w:cs="宋体"/>
          <w:b w:val="0"/>
          <w:bCs/>
          <w:kern w:val="2"/>
          <w:sz w:val="28"/>
          <w:szCs w:val="28"/>
          <w:lang w:val="en-US" w:eastAsia="zh-CN" w:bidi="ar-SA"/>
        </w:rPr>
        <w:t>以下方式</w:t>
      </w:r>
      <w:r>
        <w:rPr>
          <w:rFonts w:hint="eastAsia" w:ascii="黑体" w:hAnsi="黑体" w:eastAsia="黑体" w:cs="宋体"/>
          <w:b w:val="0"/>
          <w:bCs/>
          <w:kern w:val="2"/>
          <w:sz w:val="28"/>
          <w:szCs w:val="28"/>
          <w:lang w:val="en-US" w:eastAsia="zh-CN" w:bidi="ar-SA"/>
        </w:rPr>
        <w:t>联系。</w:t>
      </w:r>
      <w:bookmarkEnd w:id="29"/>
      <w:bookmarkEnd w:id="30"/>
      <w:bookmarkEnd w:id="31"/>
      <w:bookmarkEnd w:id="32"/>
    </w:p>
    <w:p>
      <w:pPr>
        <w:keepNext/>
        <w:keepLines/>
        <w:pageBreakBefore w:val="0"/>
        <w:widowControl w:val="0"/>
        <w:kinsoku/>
        <w:wordWrap/>
        <w:overflowPunct/>
        <w:topLinePunct w:val="0"/>
        <w:bidi w:val="0"/>
        <w:snapToGrid/>
        <w:spacing w:before="260" w:after="260" w:line="400" w:lineRule="exact"/>
        <w:ind w:firstLine="840" w:firstLineChars="300"/>
        <w:jc w:val="both"/>
        <w:textAlignment w:val="auto"/>
        <w:outlineLvl w:val="1"/>
        <w:rPr>
          <w:rFonts w:ascii="仿宋" w:hAnsi="仿宋" w:eastAsia="仿宋" w:cs="宋体"/>
          <w:b w:val="0"/>
          <w:bCs/>
          <w:kern w:val="2"/>
          <w:sz w:val="28"/>
          <w:szCs w:val="28"/>
          <w:lang w:val="en-US" w:eastAsia="zh-CN" w:bidi="ar-SA"/>
        </w:rPr>
      </w:pPr>
      <w:bookmarkStart w:id="33" w:name="_Toc28359096"/>
      <w:bookmarkStart w:id="34" w:name="_Toc28359019"/>
      <w:bookmarkStart w:id="35" w:name="_Toc35393637"/>
      <w:bookmarkStart w:id="36" w:name="_Toc35393806"/>
      <w:r>
        <w:rPr>
          <w:rFonts w:hint="eastAsia" w:ascii="仿宋" w:hAnsi="仿宋" w:eastAsia="仿宋" w:cs="宋体"/>
          <w:b w:val="0"/>
          <w:bCs/>
          <w:kern w:val="2"/>
          <w:sz w:val="28"/>
          <w:szCs w:val="28"/>
          <w:lang w:val="en-US" w:eastAsia="zh-CN" w:bidi="ar-SA"/>
        </w:rPr>
        <w:t>1.采购人信息</w:t>
      </w:r>
      <w:bookmarkEnd w:id="33"/>
      <w:bookmarkEnd w:id="34"/>
      <w:bookmarkEnd w:id="35"/>
      <w:bookmarkEnd w:id="36"/>
    </w:p>
    <w:p>
      <w:pPr>
        <w:pageBreakBefore w:val="0"/>
        <w:kinsoku/>
        <w:wordWrap/>
        <w:overflowPunct/>
        <w:topLinePunct w:val="0"/>
        <w:bidi w:val="0"/>
        <w:snapToGrid/>
        <w:spacing w:line="400" w:lineRule="exact"/>
        <w:ind w:left="1129" w:leftChars="371" w:hanging="350" w:hangingChars="125"/>
        <w:jc w:val="left"/>
        <w:textAlignment w:val="auto"/>
        <w:rPr>
          <w:rFonts w:ascii="仿宋" w:hAnsi="仿宋" w:eastAsia="仿宋" w:cs="Times New Roman"/>
          <w:sz w:val="28"/>
          <w:szCs w:val="28"/>
          <w:u w:val="single"/>
        </w:rPr>
      </w:pPr>
      <w:r>
        <w:rPr>
          <w:rFonts w:hint="eastAsia" w:ascii="仿宋" w:hAnsi="仿宋" w:eastAsia="仿宋" w:cs="Times New Roman"/>
          <w:sz w:val="28"/>
          <w:szCs w:val="28"/>
        </w:rPr>
        <w:t>名    称：</w:t>
      </w:r>
      <w:bookmarkStart w:id="37" w:name="EBdaadc65649e04f52a90397bc51b9038e"/>
      <w:r>
        <w:rPr>
          <w:rFonts w:hint="eastAsia" w:ascii="仿宋" w:hAnsi="仿宋" w:eastAsia="仿宋" w:cs="Times New Roman"/>
          <w:sz w:val="28"/>
          <w:szCs w:val="28"/>
          <w:u w:val="single"/>
        </w:rPr>
        <w:t>新疆青河县水利总站</w:t>
      </w:r>
      <w:bookmarkEnd w:id="37"/>
    </w:p>
    <w:p>
      <w:pPr>
        <w:pageBreakBefore w:val="0"/>
        <w:kinsoku/>
        <w:wordWrap/>
        <w:overflowPunct/>
        <w:topLinePunct w:val="0"/>
        <w:bidi w:val="0"/>
        <w:snapToGrid/>
        <w:spacing w:line="400" w:lineRule="exact"/>
        <w:ind w:left="1129" w:leftChars="371" w:hanging="350" w:hangingChars="125"/>
        <w:jc w:val="left"/>
        <w:textAlignment w:val="auto"/>
        <w:rPr>
          <w:rFonts w:hint="default" w:ascii="仿宋" w:hAnsi="仿宋" w:eastAsia="仿宋" w:cs="Times New Roman"/>
          <w:sz w:val="28"/>
          <w:szCs w:val="28"/>
          <w:u w:val="single"/>
          <w:lang w:val="en-US"/>
        </w:rPr>
      </w:pPr>
      <w:r>
        <w:rPr>
          <w:rFonts w:hint="eastAsia" w:ascii="仿宋" w:hAnsi="仿宋" w:eastAsia="仿宋" w:cs="Times New Roman"/>
          <w:sz w:val="28"/>
          <w:szCs w:val="28"/>
        </w:rPr>
        <w:t>地    址：</w:t>
      </w:r>
      <w:r>
        <w:rPr>
          <w:rFonts w:hint="eastAsia" w:ascii="仿宋" w:hAnsi="仿宋" w:eastAsia="仿宋" w:cs="Times New Roman"/>
          <w:sz w:val="28"/>
          <w:szCs w:val="28"/>
          <w:u w:val="single"/>
        </w:rPr>
        <w:t>青河县</w:t>
      </w:r>
    </w:p>
    <w:p>
      <w:pPr>
        <w:pageBreakBefore w:val="0"/>
        <w:kinsoku/>
        <w:wordWrap/>
        <w:overflowPunct/>
        <w:topLinePunct w:val="0"/>
        <w:bidi w:val="0"/>
        <w:snapToGrid/>
        <w:spacing w:line="400" w:lineRule="exact"/>
        <w:ind w:left="1129" w:leftChars="371" w:hanging="350" w:hangingChars="125"/>
        <w:jc w:val="left"/>
        <w:textAlignment w:val="auto"/>
        <w:rPr>
          <w:rFonts w:ascii="仿宋" w:hAnsi="仿宋" w:eastAsia="仿宋" w:cs="Times New Roman"/>
          <w:sz w:val="28"/>
          <w:szCs w:val="28"/>
          <w:u w:val="single"/>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rPr>
        <w:t>0906-8830497</w:t>
      </w:r>
    </w:p>
    <w:p>
      <w:pPr>
        <w:keepNext/>
        <w:keepLines/>
        <w:pageBreakBefore w:val="0"/>
        <w:widowControl w:val="0"/>
        <w:kinsoku/>
        <w:wordWrap/>
        <w:overflowPunct/>
        <w:topLinePunct w:val="0"/>
        <w:bidi w:val="0"/>
        <w:snapToGrid/>
        <w:spacing w:before="260" w:after="260" w:line="400" w:lineRule="exact"/>
        <w:ind w:firstLine="840" w:firstLineChars="300"/>
        <w:jc w:val="both"/>
        <w:textAlignment w:val="auto"/>
        <w:outlineLvl w:val="1"/>
        <w:rPr>
          <w:rFonts w:ascii="仿宋" w:hAnsi="仿宋" w:eastAsia="仿宋" w:cs="宋体"/>
          <w:b w:val="0"/>
          <w:bCs/>
          <w:kern w:val="2"/>
          <w:sz w:val="28"/>
          <w:szCs w:val="28"/>
          <w:lang w:val="en-US" w:eastAsia="zh-CN" w:bidi="ar-SA"/>
        </w:rPr>
      </w:pPr>
      <w:bookmarkStart w:id="38" w:name="_Toc28359097"/>
      <w:bookmarkStart w:id="39" w:name="_Toc28359020"/>
      <w:bookmarkStart w:id="40" w:name="_Toc35393807"/>
      <w:bookmarkStart w:id="41" w:name="_Toc35393638"/>
      <w:r>
        <w:rPr>
          <w:rFonts w:hint="eastAsia" w:ascii="仿宋" w:hAnsi="仿宋" w:eastAsia="仿宋" w:cs="宋体"/>
          <w:b w:val="0"/>
          <w:bCs/>
          <w:kern w:val="2"/>
          <w:sz w:val="28"/>
          <w:szCs w:val="28"/>
          <w:lang w:val="en-US" w:eastAsia="zh-CN" w:bidi="ar-SA"/>
        </w:rPr>
        <w:t>2.采购代理机构信息</w:t>
      </w:r>
      <w:bookmarkEnd w:id="38"/>
      <w:bookmarkEnd w:id="39"/>
      <w:bookmarkEnd w:id="40"/>
      <w:bookmarkEnd w:id="41"/>
    </w:p>
    <w:p>
      <w:pPr>
        <w:pageBreakBefore w:val="0"/>
        <w:kinsoku/>
        <w:wordWrap/>
        <w:overflowPunct/>
        <w:topLinePunct w:val="0"/>
        <w:bidi w:val="0"/>
        <w:snapToGrid/>
        <w:spacing w:line="400" w:lineRule="exact"/>
        <w:ind w:firstLine="840" w:firstLineChars="300"/>
        <w:textAlignment w:val="auto"/>
        <w:rPr>
          <w:rFonts w:ascii="仿宋" w:hAnsi="仿宋" w:eastAsia="仿宋" w:cs="Times New Roman"/>
          <w:sz w:val="28"/>
          <w:szCs w:val="28"/>
        </w:rPr>
      </w:pPr>
      <w:r>
        <w:rPr>
          <w:rFonts w:hint="eastAsia" w:ascii="仿宋" w:hAnsi="仿宋" w:eastAsia="仿宋" w:cs="Times New Roman"/>
          <w:sz w:val="28"/>
          <w:szCs w:val="28"/>
        </w:rPr>
        <w:t>名    称：</w:t>
      </w:r>
      <w:r>
        <w:rPr>
          <w:rFonts w:hint="eastAsia" w:ascii="仿宋" w:hAnsi="仿宋" w:eastAsia="仿宋" w:cs="Times New Roman"/>
          <w:sz w:val="28"/>
          <w:szCs w:val="28"/>
          <w:u w:val="single"/>
        </w:rPr>
        <w:t>新疆恒跃工程项目管理有限公司</w:t>
      </w:r>
    </w:p>
    <w:p>
      <w:pPr>
        <w:pageBreakBefore w:val="0"/>
        <w:kinsoku/>
        <w:wordWrap/>
        <w:overflowPunct/>
        <w:topLinePunct w:val="0"/>
        <w:bidi w:val="0"/>
        <w:snapToGrid/>
        <w:spacing w:line="400" w:lineRule="exact"/>
        <w:ind w:firstLine="840" w:firstLineChars="300"/>
        <w:textAlignment w:val="auto"/>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p>
    <w:p>
      <w:pPr>
        <w:pageBreakBefore w:val="0"/>
        <w:kinsoku/>
        <w:wordWrap/>
        <w:overflowPunct/>
        <w:topLinePunct w:val="0"/>
        <w:bidi w:val="0"/>
        <w:snapToGrid/>
        <w:spacing w:line="400" w:lineRule="exact"/>
        <w:ind w:firstLine="840" w:firstLineChars="300"/>
        <w:textAlignment w:val="auto"/>
        <w:rPr>
          <w:rFonts w:hint="default" w:ascii="仿宋" w:hAnsi="仿宋" w:eastAsia="仿宋" w:cs="Times New Roman"/>
          <w:sz w:val="28"/>
          <w:szCs w:val="28"/>
          <w:u w:val="single"/>
          <w:lang w:val="en-US" w:eastAsia="zh-CN"/>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rPr>
        <w:t>0906-21</w:t>
      </w:r>
      <w:r>
        <w:rPr>
          <w:rFonts w:hint="eastAsia" w:ascii="仿宋" w:hAnsi="仿宋" w:eastAsia="仿宋" w:cs="Times New Roman"/>
          <w:sz w:val="28"/>
          <w:szCs w:val="28"/>
          <w:u w:val="single"/>
          <w:lang w:val="en-US" w:eastAsia="zh-CN"/>
        </w:rPr>
        <w:t>23111</w:t>
      </w:r>
    </w:p>
    <w:p>
      <w:pPr>
        <w:keepNext/>
        <w:keepLines/>
        <w:pageBreakBefore w:val="0"/>
        <w:widowControl w:val="0"/>
        <w:kinsoku/>
        <w:wordWrap/>
        <w:overflowPunct/>
        <w:topLinePunct w:val="0"/>
        <w:bidi w:val="0"/>
        <w:snapToGrid/>
        <w:spacing w:before="260" w:after="260" w:line="400" w:lineRule="exact"/>
        <w:ind w:firstLine="840" w:firstLineChars="300"/>
        <w:jc w:val="both"/>
        <w:textAlignment w:val="auto"/>
        <w:outlineLvl w:val="1"/>
        <w:rPr>
          <w:rFonts w:ascii="仿宋" w:hAnsi="仿宋" w:eastAsia="仿宋" w:cs="宋体"/>
          <w:b w:val="0"/>
          <w:bCs/>
          <w:kern w:val="2"/>
          <w:sz w:val="28"/>
          <w:szCs w:val="28"/>
          <w:lang w:val="en-US" w:eastAsia="zh-CN" w:bidi="ar-SA"/>
        </w:rPr>
      </w:pPr>
      <w:bookmarkStart w:id="42" w:name="_Toc35393639"/>
      <w:bookmarkStart w:id="43" w:name="_Toc28359098"/>
      <w:bookmarkStart w:id="44" w:name="_Toc35393808"/>
      <w:bookmarkStart w:id="45" w:name="_Toc28359021"/>
      <w:r>
        <w:rPr>
          <w:rFonts w:hint="eastAsia" w:ascii="仿宋" w:hAnsi="仿宋" w:eastAsia="仿宋" w:cs="宋体"/>
          <w:b w:val="0"/>
          <w:bCs/>
          <w:kern w:val="2"/>
          <w:sz w:val="28"/>
          <w:szCs w:val="28"/>
          <w:lang w:val="en-US" w:eastAsia="zh-CN" w:bidi="ar-SA"/>
        </w:rPr>
        <w:t>3.项目联系</w:t>
      </w:r>
      <w:r>
        <w:rPr>
          <w:rFonts w:ascii="仿宋" w:hAnsi="仿宋" w:eastAsia="仿宋" w:cs="宋体"/>
          <w:b w:val="0"/>
          <w:bCs/>
          <w:kern w:val="2"/>
          <w:sz w:val="28"/>
          <w:szCs w:val="28"/>
          <w:lang w:val="en-US" w:eastAsia="zh-CN" w:bidi="ar-SA"/>
        </w:rPr>
        <w:t>方式</w:t>
      </w:r>
      <w:bookmarkEnd w:id="42"/>
      <w:bookmarkEnd w:id="43"/>
      <w:bookmarkEnd w:id="44"/>
      <w:bookmarkEnd w:id="45"/>
    </w:p>
    <w:p>
      <w:pPr>
        <w:pageBreakBefore w:val="0"/>
        <w:widowControl w:val="0"/>
        <w:kinsoku/>
        <w:wordWrap/>
        <w:overflowPunct/>
        <w:topLinePunct w:val="0"/>
        <w:bidi w:val="0"/>
        <w:snapToGrid/>
        <w:spacing w:line="400" w:lineRule="exact"/>
        <w:ind w:firstLine="840" w:firstLineChars="300"/>
        <w:jc w:val="both"/>
        <w:textAlignment w:val="auto"/>
        <w:rPr>
          <w:rFonts w:ascii="仿宋" w:hAnsi="仿宋" w:eastAsia="仿宋" w:cs="Times New Roman"/>
          <w:kern w:val="2"/>
          <w:sz w:val="28"/>
          <w:szCs w:val="28"/>
          <w:u w:val="single"/>
          <w:lang w:val="en-US" w:eastAsia="zh-CN" w:bidi="ar-SA"/>
        </w:rPr>
      </w:pPr>
      <w:r>
        <w:rPr>
          <w:rFonts w:hint="eastAsia" w:ascii="仿宋" w:hAnsi="仿宋" w:eastAsia="仿宋" w:cs="Times New Roman"/>
          <w:kern w:val="2"/>
          <w:sz w:val="28"/>
          <w:szCs w:val="28"/>
          <w:lang w:val="en-US" w:eastAsia="zh-CN" w:bidi="ar-SA"/>
        </w:rPr>
        <w:t>项目联系人：</w:t>
      </w:r>
      <w:r>
        <w:rPr>
          <w:rFonts w:hint="eastAsia" w:ascii="仿宋" w:hAnsi="仿宋" w:eastAsia="仿宋" w:cs="Times New Roman"/>
          <w:kern w:val="2"/>
          <w:sz w:val="28"/>
          <w:szCs w:val="28"/>
          <w:u w:val="single"/>
          <w:lang w:val="en-US" w:eastAsia="zh-CN" w:bidi="ar-SA"/>
        </w:rPr>
        <w:t>王飞</w:t>
      </w:r>
    </w:p>
    <w:p>
      <w:pPr>
        <w:pageBreakBefore w:val="0"/>
        <w:kinsoku/>
        <w:wordWrap/>
        <w:overflowPunct/>
        <w:topLinePunct w:val="0"/>
        <w:bidi w:val="0"/>
        <w:snapToGrid/>
        <w:spacing w:line="400" w:lineRule="exact"/>
        <w:ind w:firstLine="840" w:firstLineChars="300"/>
        <w:textAlignment w:val="auto"/>
        <w:rPr>
          <w:rFonts w:hint="default"/>
          <w:lang w:val="en-US" w:eastAsia="zh-CN"/>
        </w:rPr>
      </w:pPr>
      <w:r>
        <w:rPr>
          <w:rFonts w:hint="eastAsia" w:ascii="仿宋" w:hAnsi="仿宋" w:eastAsia="仿宋" w:cs="Times New Roman"/>
          <w:sz w:val="28"/>
          <w:szCs w:val="28"/>
        </w:rPr>
        <w:t>电　　 话：</w:t>
      </w:r>
      <w:r>
        <w:rPr>
          <w:rFonts w:hint="eastAsia" w:ascii="仿宋" w:hAnsi="仿宋" w:eastAsia="仿宋" w:cs="Times New Roman"/>
          <w:sz w:val="28"/>
          <w:szCs w:val="28"/>
          <w:u w:val="single"/>
        </w:rPr>
        <w:t>1</w:t>
      </w:r>
      <w:r>
        <w:rPr>
          <w:rFonts w:hint="eastAsia" w:ascii="仿宋" w:hAnsi="仿宋" w:eastAsia="仿宋" w:cs="Times New Roman"/>
          <w:sz w:val="28"/>
          <w:szCs w:val="28"/>
          <w:u w:val="single"/>
          <w:lang w:val="en-US" w:eastAsia="zh-CN"/>
        </w:rPr>
        <w:t>8999798079</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CA4FBD"/>
    <w:multiLevelType w:val="singleLevel"/>
    <w:tmpl w:val="F6CA4FBD"/>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32748"/>
    <w:rsid w:val="041E4F66"/>
    <w:rsid w:val="043167AE"/>
    <w:rsid w:val="06840360"/>
    <w:rsid w:val="06A76B89"/>
    <w:rsid w:val="077877F6"/>
    <w:rsid w:val="07E60094"/>
    <w:rsid w:val="0B0B7E43"/>
    <w:rsid w:val="0E55722F"/>
    <w:rsid w:val="0F38054B"/>
    <w:rsid w:val="0F4A2993"/>
    <w:rsid w:val="12936C1E"/>
    <w:rsid w:val="134D5892"/>
    <w:rsid w:val="152E3474"/>
    <w:rsid w:val="15767DA2"/>
    <w:rsid w:val="17104E8B"/>
    <w:rsid w:val="175827D8"/>
    <w:rsid w:val="17694CA9"/>
    <w:rsid w:val="18FE5A84"/>
    <w:rsid w:val="194A35C8"/>
    <w:rsid w:val="1A3F370B"/>
    <w:rsid w:val="1A4051CC"/>
    <w:rsid w:val="1ABA3008"/>
    <w:rsid w:val="1C252CF8"/>
    <w:rsid w:val="1C8506B8"/>
    <w:rsid w:val="1CFA01AD"/>
    <w:rsid w:val="1D0B3A5A"/>
    <w:rsid w:val="1D3B1970"/>
    <w:rsid w:val="1D880C2E"/>
    <w:rsid w:val="2244416E"/>
    <w:rsid w:val="278B5D0A"/>
    <w:rsid w:val="28282699"/>
    <w:rsid w:val="28E16E06"/>
    <w:rsid w:val="291361C7"/>
    <w:rsid w:val="2ABD1E16"/>
    <w:rsid w:val="2BB86872"/>
    <w:rsid w:val="2CAD22C6"/>
    <w:rsid w:val="2D27280D"/>
    <w:rsid w:val="2F006CA6"/>
    <w:rsid w:val="2FA92222"/>
    <w:rsid w:val="300F03EF"/>
    <w:rsid w:val="30D55069"/>
    <w:rsid w:val="319143A2"/>
    <w:rsid w:val="31E336B7"/>
    <w:rsid w:val="336F57C6"/>
    <w:rsid w:val="3570246B"/>
    <w:rsid w:val="35CA073A"/>
    <w:rsid w:val="38B74759"/>
    <w:rsid w:val="3B8414C4"/>
    <w:rsid w:val="3C6B3141"/>
    <w:rsid w:val="3DF618DE"/>
    <w:rsid w:val="3EF70166"/>
    <w:rsid w:val="3F945CD2"/>
    <w:rsid w:val="40407B2F"/>
    <w:rsid w:val="40677024"/>
    <w:rsid w:val="41DB2460"/>
    <w:rsid w:val="44B755B9"/>
    <w:rsid w:val="4569459A"/>
    <w:rsid w:val="48570DB8"/>
    <w:rsid w:val="4B65269D"/>
    <w:rsid w:val="4B7A0470"/>
    <w:rsid w:val="4BD72E83"/>
    <w:rsid w:val="4D9D048C"/>
    <w:rsid w:val="4E62165E"/>
    <w:rsid w:val="51442593"/>
    <w:rsid w:val="51615770"/>
    <w:rsid w:val="524248C8"/>
    <w:rsid w:val="52AB52B2"/>
    <w:rsid w:val="52D5251C"/>
    <w:rsid w:val="554A503E"/>
    <w:rsid w:val="56326348"/>
    <w:rsid w:val="572517AC"/>
    <w:rsid w:val="57DA4C66"/>
    <w:rsid w:val="592C6EFE"/>
    <w:rsid w:val="5A220113"/>
    <w:rsid w:val="5AEC6561"/>
    <w:rsid w:val="5C76256C"/>
    <w:rsid w:val="5D215E40"/>
    <w:rsid w:val="5DAE5371"/>
    <w:rsid w:val="60E92534"/>
    <w:rsid w:val="60FD60B0"/>
    <w:rsid w:val="61B2566A"/>
    <w:rsid w:val="61C04493"/>
    <w:rsid w:val="61CE0E61"/>
    <w:rsid w:val="6220211A"/>
    <w:rsid w:val="6241362C"/>
    <w:rsid w:val="629F65C1"/>
    <w:rsid w:val="630B7953"/>
    <w:rsid w:val="637F357B"/>
    <w:rsid w:val="64B01311"/>
    <w:rsid w:val="64C466CA"/>
    <w:rsid w:val="67EA3299"/>
    <w:rsid w:val="6AA73E32"/>
    <w:rsid w:val="6B4D0700"/>
    <w:rsid w:val="6CF9669C"/>
    <w:rsid w:val="6F672D94"/>
    <w:rsid w:val="6FE9745D"/>
    <w:rsid w:val="7010138B"/>
    <w:rsid w:val="7231778F"/>
    <w:rsid w:val="7732448F"/>
    <w:rsid w:val="793D5F30"/>
    <w:rsid w:val="79595E97"/>
    <w:rsid w:val="79A90E55"/>
    <w:rsid w:val="7BDD7C4D"/>
    <w:rsid w:val="7BFD4950"/>
    <w:rsid w:val="7C905D60"/>
    <w:rsid w:val="7E0764B2"/>
    <w:rsid w:val="7E552FE3"/>
    <w:rsid w:val="7EBA354F"/>
    <w:rsid w:val="7EBB10FD"/>
    <w:rsid w:val="7F1B08BD"/>
    <w:rsid w:val="7FB20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3">
    <w:name w:val="toa heading"/>
    <w:basedOn w:val="1"/>
    <w:next w:val="1"/>
    <w:qFormat/>
    <w:uiPriority w:val="99"/>
    <w:pPr>
      <w:spacing w:before="120"/>
    </w:pPr>
    <w:rPr>
      <w:rFonts w:ascii="Cambria" w:hAnsi="Cambria"/>
      <w:sz w:val="24"/>
      <w:szCs w:val="24"/>
    </w:rPr>
  </w:style>
  <w:style w:type="paragraph" w:styleId="4">
    <w:name w:val="Body Text Indent"/>
    <w:basedOn w:val="1"/>
    <w:qFormat/>
    <w:uiPriority w:val="0"/>
    <w:pPr>
      <w:spacing w:after="120" w:afterLines="0"/>
      <w:ind w:left="420" w:leftChars="200"/>
    </w:pPr>
  </w:style>
  <w:style w:type="paragraph" w:styleId="5">
    <w:name w:val="Plain Text"/>
    <w:basedOn w:val="1"/>
    <w:qFormat/>
    <w:uiPriority w:val="99"/>
    <w:rPr>
      <w:rFonts w:ascii="宋体" w:hAnsi="Calibri"/>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9">
    <w:name w:val="Body Text First Indent 2"/>
    <w:basedOn w:val="4"/>
    <w:qFormat/>
    <w:uiPriority w:val="0"/>
    <w:pPr>
      <w:spacing w:after="120" w:line="240" w:lineRule="auto"/>
      <w:ind w:left="420" w:leftChars="200" w:firstLine="200" w:firstLineChars="200"/>
      <w:jc w:val="left"/>
    </w:pPr>
    <w:rPr>
      <w:rFonts w:hAnsi="宋体"/>
      <w:szCs w:val="24"/>
    </w:rPr>
  </w:style>
  <w:style w:type="paragraph" w:customStyle="1" w:styleId="12">
    <w:name w:val="_Style 10"/>
    <w:basedOn w:val="1"/>
    <w:next w:val="1"/>
    <w:qFormat/>
    <w:uiPriority w:val="0"/>
    <w:pPr>
      <w:pBdr>
        <w:bottom w:val="single" w:color="auto" w:sz="6" w:space="1"/>
      </w:pBdr>
      <w:jc w:val="center"/>
    </w:pPr>
    <w:rPr>
      <w:rFonts w:ascii="Arial" w:eastAsia="宋体"/>
      <w:vanish/>
      <w:sz w:val="16"/>
    </w:rPr>
  </w:style>
  <w:style w:type="paragraph" w:customStyle="1" w:styleId="13">
    <w:name w:val="_Style 1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2021-07-17T02:09:00Z</dcterms:created>
  <dc:creator>78110</dc:creator>
  <cp:lastModifiedBy>我叫不开心</cp:lastModifiedBy>
  <dcterms:modified xsi:type="dcterms:W3CDTF">2021-10-15T05:32:40Z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B011877D3BC44C4F992D00F1D71D7CF6</vt:lpwstr>
  </property>
</Properties>
</file>