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outlineLvl w:val="0"/>
        <w:rPr>
          <w:rFonts w:hint="default" w:ascii="宋体" w:hAnsi="宋体"/>
          <w:b/>
          <w:sz w:val="32"/>
          <w:szCs w:val="32"/>
          <w:lang w:val="en-US"/>
        </w:rPr>
      </w:pPr>
      <w:r>
        <w:rPr>
          <w:rFonts w:hint="eastAsia"/>
          <w:b/>
          <w:bCs/>
          <w:color w:val="000000"/>
          <w:sz w:val="48"/>
          <w:szCs w:val="48"/>
          <w:lang w:eastAsia="zh-CN"/>
        </w:rPr>
        <w:t>阿克苏普乡喀尔喀提村壮大村集体项目</w:t>
      </w: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center"/>
        <w:textAlignment w:val="bottom"/>
        <w:outlineLvl w:val="0"/>
        <w:rPr>
          <w:rFonts w:hint="eastAsia" w:ascii="宋体" w:hAnsi="宋体"/>
          <w:b/>
          <w:bCs w:val="0"/>
          <w:sz w:val="56"/>
          <w:szCs w:val="56"/>
        </w:rPr>
      </w:pPr>
      <w:r>
        <w:rPr>
          <w:rFonts w:hint="eastAsia" w:ascii="宋体" w:hAnsi="宋体"/>
          <w:b/>
          <w:bCs w:val="0"/>
          <w:sz w:val="72"/>
          <w:szCs w:val="72"/>
          <w:lang w:val="en-US" w:eastAsia="zh-CN"/>
        </w:rPr>
        <w:t xml:space="preserve"> </w:t>
      </w:r>
      <w:r>
        <w:rPr>
          <w:rFonts w:hint="eastAsia" w:ascii="宋体" w:hAnsi="宋体"/>
          <w:b/>
          <w:bCs w:val="0"/>
          <w:sz w:val="56"/>
          <w:szCs w:val="56"/>
        </w:rPr>
        <w:t>竞争性谈判文件</w:t>
      </w:r>
    </w:p>
    <w:p>
      <w:pPr>
        <w:autoSpaceDE w:val="0"/>
        <w:autoSpaceDN w:val="0"/>
        <w:spacing w:line="360" w:lineRule="auto"/>
        <w:jc w:val="center"/>
        <w:textAlignment w:val="bottom"/>
        <w:outlineLvl w:val="0"/>
        <w:rPr>
          <w:rFonts w:hint="eastAsia" w:ascii="宋体" w:hAnsi="宋体"/>
          <w:b/>
          <w:bCs w:val="0"/>
          <w:sz w:val="56"/>
          <w:szCs w:val="56"/>
        </w:rPr>
      </w:pPr>
    </w:p>
    <w:p>
      <w:pPr>
        <w:autoSpaceDE w:val="0"/>
        <w:autoSpaceDN w:val="0"/>
        <w:spacing w:line="360" w:lineRule="auto"/>
        <w:jc w:val="center"/>
        <w:textAlignment w:val="bottom"/>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谈判</w:t>
      </w: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YLXZFCG(TP)2021-004号</w:t>
      </w:r>
    </w:p>
    <w:p>
      <w:pPr>
        <w:autoSpaceDE w:val="0"/>
        <w:autoSpaceDN w:val="0"/>
        <w:spacing w:line="360" w:lineRule="auto"/>
        <w:jc w:val="center"/>
        <w:textAlignment w:val="bottom"/>
        <w:outlineLvl w:val="0"/>
        <w:rPr>
          <w:rFonts w:hint="eastAsia" w:ascii="宋体" w:hAnsi="宋体"/>
          <w:b/>
          <w:bCs w:val="0"/>
          <w:sz w:val="56"/>
          <w:szCs w:val="56"/>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textAlignment w:val="bottom"/>
        <w:rPr>
          <w:rFonts w:hint="eastAsia" w:ascii="宋体" w:hAnsi="宋体"/>
          <w:color w:val="000000"/>
          <w:sz w:val="32"/>
          <w:szCs w:val="32"/>
          <w:lang w:eastAsia="zh-CN"/>
        </w:rPr>
      </w:pPr>
    </w:p>
    <w:p>
      <w:pPr>
        <w:autoSpaceDE w:val="0"/>
        <w:autoSpaceDN w:val="0"/>
        <w:spacing w:line="360" w:lineRule="auto"/>
        <w:ind w:firstLine="320" w:firstLineChars="100"/>
        <w:textAlignment w:val="bottom"/>
        <w:rPr>
          <w:rFonts w:hint="eastAsia" w:ascii="宋体" w:hAnsi="宋体"/>
          <w:color w:val="000000"/>
          <w:sz w:val="32"/>
          <w:szCs w:val="32"/>
          <w:lang w:eastAsia="zh-CN"/>
        </w:rPr>
      </w:pPr>
    </w:p>
    <w:p>
      <w:pPr>
        <w:autoSpaceDE w:val="0"/>
        <w:autoSpaceDN w:val="0"/>
        <w:spacing w:line="360" w:lineRule="auto"/>
        <w:ind w:firstLine="320" w:firstLineChars="100"/>
        <w:textAlignment w:val="bottom"/>
        <w:rPr>
          <w:rFonts w:hint="default" w:ascii="宋体" w:hAnsi="宋体"/>
          <w:color w:val="000000"/>
          <w:sz w:val="32"/>
          <w:szCs w:val="32"/>
          <w:lang w:val="en-US" w:eastAsia="zh-CN"/>
        </w:rPr>
      </w:pPr>
      <w:r>
        <w:rPr>
          <w:rFonts w:hint="eastAsia" w:ascii="宋体" w:hAnsi="宋体"/>
          <w:color w:val="000000"/>
          <w:sz w:val="32"/>
          <w:szCs w:val="32"/>
          <w:lang w:eastAsia="zh-CN"/>
        </w:rPr>
        <w:t>采购单位：</w:t>
      </w:r>
      <w:r>
        <w:rPr>
          <w:rFonts w:hint="eastAsia"/>
          <w:color w:val="000000"/>
          <w:sz w:val="32"/>
          <w:szCs w:val="32"/>
          <w:lang w:val="en-US" w:eastAsia="zh-CN"/>
        </w:rPr>
        <w:t>尉犁县阿克苏普乡人民政府（盖章）</w:t>
      </w:r>
    </w:p>
    <w:p>
      <w:pPr>
        <w:autoSpaceDE w:val="0"/>
        <w:autoSpaceDN w:val="0"/>
        <w:spacing w:line="360" w:lineRule="auto"/>
        <w:ind w:firstLine="320" w:firstLineChars="100"/>
        <w:textAlignment w:val="bottom"/>
        <w:rPr>
          <w:rFonts w:hint="eastAsia" w:ascii="宋体" w:hAnsi="宋体"/>
          <w:color w:val="000000"/>
          <w:sz w:val="32"/>
          <w:szCs w:val="32"/>
          <w:lang w:val="en-US" w:eastAsia="zh-CN"/>
        </w:rPr>
      </w:pPr>
    </w:p>
    <w:p>
      <w:pPr>
        <w:autoSpaceDE w:val="0"/>
        <w:autoSpaceDN w:val="0"/>
        <w:spacing w:line="360" w:lineRule="auto"/>
        <w:ind w:firstLine="320" w:firstLineChars="100"/>
        <w:textAlignment w:val="bottom"/>
        <w:rPr>
          <w:rFonts w:hint="eastAsia" w:ascii="宋体" w:hAnsi="宋体"/>
          <w:color w:val="000000"/>
          <w:sz w:val="32"/>
          <w:szCs w:val="32"/>
        </w:rPr>
      </w:pPr>
      <w:r>
        <w:rPr>
          <w:rFonts w:hint="eastAsia" w:ascii="宋体" w:hAnsi="宋体"/>
          <w:color w:val="000000"/>
          <w:sz w:val="32"/>
          <w:szCs w:val="32"/>
          <w:lang w:eastAsia="zh-CN"/>
        </w:rPr>
        <w:t>采购代理机构：</w:t>
      </w:r>
      <w:r>
        <w:rPr>
          <w:rFonts w:hint="eastAsia"/>
          <w:color w:val="000000"/>
          <w:sz w:val="32"/>
          <w:szCs w:val="32"/>
          <w:lang w:eastAsia="zh-CN"/>
        </w:rPr>
        <w:t>新疆优正信工程管理有限公司（盖章）</w:t>
      </w:r>
    </w:p>
    <w:p>
      <w:pPr>
        <w:jc w:val="both"/>
        <w:rPr>
          <w:rFonts w:hint="eastAsia" w:ascii="宋体" w:hAnsi="宋体"/>
          <w:color w:val="FF0000"/>
          <w:sz w:val="32"/>
          <w:szCs w:val="32"/>
          <w:highlight w:val="yellow"/>
          <w:lang w:eastAsia="zh-CN"/>
        </w:rPr>
      </w:pPr>
    </w:p>
    <w:p>
      <w:pPr>
        <w:pStyle w:val="5"/>
        <w:rPr>
          <w:rFonts w:hint="eastAsia" w:ascii="宋体" w:hAnsi="宋体"/>
          <w:color w:val="FF0000"/>
          <w:sz w:val="32"/>
          <w:szCs w:val="32"/>
          <w:highlight w:val="yellow"/>
          <w:lang w:eastAsia="zh-CN"/>
        </w:rPr>
      </w:pPr>
    </w:p>
    <w:p>
      <w:pPr>
        <w:rPr>
          <w:rFonts w:hint="eastAsia"/>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项目名称:</w:t>
      </w:r>
      <w:r>
        <w:rPr>
          <w:rFonts w:hint="eastAsia" w:cs="宋体"/>
          <w:b w:val="0"/>
          <w:bCs/>
          <w:color w:val="000000"/>
          <w:sz w:val="28"/>
          <w:szCs w:val="28"/>
          <w:lang w:eastAsia="zh-CN"/>
        </w:rPr>
        <w:t>阿克苏普乡喀尔喀提村壮大村集体项目</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招 标 人:</w:t>
      </w:r>
      <w:r>
        <w:rPr>
          <w:rFonts w:hint="eastAsia" w:cs="宋体"/>
          <w:b w:val="0"/>
          <w:bCs/>
          <w:color w:val="000000"/>
          <w:sz w:val="28"/>
          <w:szCs w:val="28"/>
          <w:lang w:val="en-US" w:eastAsia="zh-CN"/>
        </w:rPr>
        <w:t>尉犁县阿克苏普乡人民政府</w:t>
      </w:r>
    </w:p>
    <w:p>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rPr>
      </w:pPr>
      <w:r>
        <w:rPr>
          <w:rFonts w:hint="eastAsia" w:ascii="宋体" w:hAnsi="宋体" w:eastAsia="宋体" w:cs="宋体"/>
          <w:b w:val="0"/>
          <w:bCs/>
          <w:color w:val="000000"/>
          <w:sz w:val="28"/>
          <w:szCs w:val="28"/>
        </w:rPr>
        <w:t>联    系   人：</w:t>
      </w:r>
      <w:r>
        <w:rPr>
          <w:rFonts w:hint="eastAsia" w:ascii="宋体" w:hAnsi="宋体" w:eastAsia="宋体" w:cs="宋体"/>
          <w:b w:val="0"/>
          <w:bCs/>
          <w:color w:val="000000"/>
          <w:sz w:val="28"/>
          <w:szCs w:val="28"/>
          <w:lang w:val="en-US" w:eastAsia="zh-CN"/>
        </w:rPr>
        <w:t xml:space="preserve"> </w:t>
      </w:r>
      <w:r>
        <w:rPr>
          <w:rFonts w:hint="eastAsia" w:cs="宋体"/>
          <w:b w:val="0"/>
          <w:bCs/>
          <w:color w:val="000000"/>
          <w:sz w:val="28"/>
          <w:szCs w:val="28"/>
          <w:highlight w:val="none"/>
          <w:lang w:val="zh-CN" w:eastAsia="zh-CN"/>
        </w:rPr>
        <w:t>刘畅</w:t>
      </w:r>
    </w:p>
    <w:p>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联  系  电  话：</w:t>
      </w:r>
      <w:r>
        <w:rPr>
          <w:rFonts w:hint="eastAsia" w:cs="宋体"/>
          <w:b w:val="0"/>
          <w:bCs/>
          <w:color w:val="000000"/>
          <w:sz w:val="28"/>
          <w:szCs w:val="28"/>
          <w:highlight w:val="none"/>
          <w:lang w:val="en-US" w:eastAsia="zh-CN"/>
        </w:rPr>
        <w:t>13909963952</w:t>
      </w:r>
    </w:p>
    <w:p>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邮  政  编  码：</w:t>
      </w:r>
      <w:r>
        <w:rPr>
          <w:rFonts w:hint="eastAsia" w:ascii="宋体" w:hAnsi="宋体" w:eastAsia="宋体" w:cs="宋体"/>
          <w:b w:val="0"/>
          <w:bCs/>
          <w:color w:val="000000"/>
          <w:sz w:val="28"/>
          <w:szCs w:val="28"/>
          <w:lang w:val="en-US" w:eastAsia="zh-CN"/>
        </w:rPr>
        <w:t>841500</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spacing w:line="360" w:lineRule="auto"/>
        <w:ind w:left="567" w:leftChars="270" w:firstLine="140" w:firstLineChars="50"/>
        <w:jc w:val="left"/>
        <w:rPr>
          <w:rFonts w:hint="eastAsia" w:ascii="宋体" w:hAnsi="宋体" w:eastAsia="宋体" w:cs="宋体"/>
          <w:b w:val="0"/>
          <w:bCs/>
          <w:color w:val="000000"/>
          <w:sz w:val="28"/>
          <w:szCs w:val="28"/>
        </w:rPr>
      </w:pPr>
    </w:p>
    <w:p>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招标代理机构（公章）：</w:t>
      </w:r>
      <w:r>
        <w:rPr>
          <w:rFonts w:hint="eastAsia" w:ascii="宋体" w:hAnsi="宋体" w:eastAsia="宋体" w:cs="宋体"/>
          <w:b w:val="0"/>
          <w:bCs/>
          <w:color w:val="000000"/>
          <w:sz w:val="28"/>
          <w:szCs w:val="28"/>
          <w:lang w:eastAsia="zh-CN"/>
        </w:rPr>
        <w:t>新疆优正信工程管理有限公司</w:t>
      </w:r>
    </w:p>
    <w:p>
      <w:pPr>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委 托 代 理 人：</w:t>
      </w:r>
      <w:r>
        <w:rPr>
          <w:rFonts w:hint="eastAsia" w:cs="宋体"/>
          <w:b w:val="0"/>
          <w:bCs/>
          <w:color w:val="000000"/>
          <w:sz w:val="28"/>
          <w:szCs w:val="28"/>
          <w:lang w:eastAsia="zh-CN"/>
        </w:rPr>
        <w:t>杜清玉</w:t>
      </w:r>
    </w:p>
    <w:p>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联  系  电  话：</w:t>
      </w:r>
      <w:r>
        <w:rPr>
          <w:rFonts w:hint="eastAsia" w:ascii="宋体" w:hAnsi="宋体" w:eastAsia="宋体" w:cs="宋体"/>
          <w:b w:val="0"/>
          <w:bCs/>
          <w:color w:val="000000"/>
          <w:sz w:val="28"/>
          <w:szCs w:val="28"/>
          <w:lang w:val="en-US" w:eastAsia="zh-CN"/>
        </w:rPr>
        <w:t>18699636561</w:t>
      </w:r>
    </w:p>
    <w:p>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联  系  地  址：</w:t>
      </w:r>
      <w:r>
        <w:rPr>
          <w:rFonts w:hint="eastAsia" w:ascii="宋体" w:hAnsi="宋体" w:eastAsia="宋体" w:cs="宋体"/>
          <w:b w:val="0"/>
          <w:bCs/>
          <w:color w:val="000000"/>
          <w:sz w:val="28"/>
          <w:szCs w:val="28"/>
          <w:lang w:eastAsia="zh-CN"/>
        </w:rPr>
        <w:t>库尔勒</w:t>
      </w:r>
      <w:r>
        <w:rPr>
          <w:rFonts w:hint="eastAsia" w:ascii="宋体" w:hAnsi="宋体" w:eastAsia="宋体" w:cs="宋体"/>
          <w:b w:val="0"/>
          <w:bCs/>
          <w:color w:val="000000"/>
          <w:sz w:val="28"/>
          <w:szCs w:val="28"/>
          <w:lang w:val="en-US" w:eastAsia="zh-CN"/>
        </w:rPr>
        <w:t>市延安路6号滨海商业城3栋18层</w:t>
      </w:r>
    </w:p>
    <w:p>
      <w:pPr>
        <w:adjustRightInd w:val="0"/>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color w:val="000000"/>
          <w:sz w:val="28"/>
          <w:szCs w:val="28"/>
        </w:rPr>
        <w:t>邮  政  编  码：841000</w:t>
      </w:r>
    </w:p>
    <w:p>
      <w:pPr>
        <w:spacing w:line="500" w:lineRule="exact"/>
        <w:jc w:val="center"/>
        <w:rPr>
          <w:rFonts w:hint="eastAsia" w:ascii="宋体" w:hAnsi="宋体"/>
          <w:b/>
          <w:color w:val="000000" w:themeColor="text1"/>
          <w:sz w:val="36"/>
          <w:szCs w:val="36"/>
          <w14:textFill>
            <w14:solidFill>
              <w14:schemeClr w14:val="tx1"/>
            </w14:solidFill>
          </w14:textFill>
        </w:rPr>
      </w:pPr>
    </w:p>
    <w:p>
      <w:pPr>
        <w:pStyle w:val="5"/>
        <w:rPr>
          <w:rFonts w:hint="eastAsia"/>
          <w:lang w:eastAsia="zh-CN"/>
        </w:rPr>
        <w:sectPr>
          <w:pgSz w:w="11906" w:h="16838"/>
          <w:pgMar w:top="1440" w:right="1800" w:bottom="1440" w:left="1800" w:header="851" w:footer="992" w:gutter="0"/>
          <w:pgNumType w:fmt="decimal" w:start="1"/>
          <w:cols w:space="425" w:num="1"/>
          <w:docGrid w:type="lines" w:linePitch="312" w:charSpace="0"/>
        </w:sectPr>
      </w:pPr>
    </w:p>
    <w:p>
      <w:pPr>
        <w:rPr>
          <w:rFonts w:hint="eastAsia"/>
          <w:lang w:eastAsia="zh-CN"/>
        </w:rPr>
      </w:pPr>
    </w:p>
    <w:p>
      <w:pPr>
        <w:spacing w:before="0" w:beforeLines="0" w:after="0" w:afterLines="0" w:line="240" w:lineRule="auto"/>
        <w:ind w:left="0" w:leftChars="0" w:right="0" w:rightChars="0" w:firstLine="0" w:firstLineChars="0"/>
        <w:jc w:val="center"/>
        <w:rPr>
          <w:rFonts w:ascii="宋体" w:hAnsi="宋体" w:eastAsia="宋体"/>
          <w:sz w:val="32"/>
          <w:szCs w:val="32"/>
        </w:rPr>
      </w:pPr>
      <w:bookmarkStart w:id="0" w:name="_Toc11578_WPSOffice_Type1"/>
      <w:r>
        <w:rPr>
          <w:rFonts w:ascii="宋体" w:hAnsi="宋体" w:eastAsia="宋体"/>
          <w:sz w:val="32"/>
          <w:szCs w:val="32"/>
        </w:rPr>
        <w:t>目录</w:t>
      </w:r>
    </w:p>
    <w:p>
      <w:pPr>
        <w:spacing w:before="0" w:beforeLines="0" w:after="0" w:afterLines="0" w:line="240" w:lineRule="auto"/>
        <w:ind w:left="0" w:leftChars="0" w:right="0" w:rightChars="0" w:firstLine="0" w:firstLineChars="0"/>
        <w:jc w:val="center"/>
        <w:rPr>
          <w:rFonts w:ascii="宋体" w:hAnsi="宋体" w:eastAsia="宋体"/>
          <w:sz w:val="32"/>
          <w:szCs w:val="32"/>
        </w:rPr>
      </w:pPr>
    </w:p>
    <w:p>
      <w:pPr>
        <w:pStyle w:val="20"/>
        <w:tabs>
          <w:tab w:val="right" w:leader="dot" w:pos="9070"/>
        </w:tabs>
        <w:rPr>
          <w:sz w:val="32"/>
          <w:szCs w:val="32"/>
        </w:rPr>
      </w:pPr>
      <w:r>
        <w:rPr>
          <w:sz w:val="32"/>
          <w:szCs w:val="32"/>
        </w:rPr>
        <w:fldChar w:fldCharType="begin"/>
      </w:r>
      <w:r>
        <w:rPr>
          <w:sz w:val="32"/>
          <w:szCs w:val="32"/>
        </w:rPr>
        <w:instrText xml:space="preserve"> HYPERLINK \l _Toc10274_WPSOffice_Level1 </w:instrText>
      </w:r>
      <w:r>
        <w:rPr>
          <w:sz w:val="32"/>
          <w:szCs w:val="32"/>
        </w:rPr>
        <w:fldChar w:fldCharType="separate"/>
      </w:r>
      <w:r>
        <w:rPr>
          <w:rFonts w:hint="eastAsia" w:ascii="宋体" w:hAnsi="宋体" w:eastAsia="宋体"/>
          <w:sz w:val="32"/>
          <w:szCs w:val="32"/>
        </w:rPr>
        <w:t>第一章  竞争性谈判公告</w:t>
      </w:r>
      <w:r>
        <w:rPr>
          <w:sz w:val="32"/>
          <w:szCs w:val="32"/>
        </w:rPr>
        <w:tab/>
      </w:r>
      <w:bookmarkStart w:id="1" w:name="_Toc10274_WPSOffice_Level1Page"/>
      <w:r>
        <w:rPr>
          <w:sz w:val="32"/>
          <w:szCs w:val="32"/>
        </w:rPr>
        <w:t>1</w:t>
      </w:r>
      <w:bookmarkEnd w:id="1"/>
      <w:r>
        <w:rPr>
          <w:sz w:val="32"/>
          <w:szCs w:val="32"/>
        </w:rPr>
        <w:fldChar w:fldCharType="end"/>
      </w:r>
    </w:p>
    <w:p>
      <w:pPr>
        <w:pStyle w:val="20"/>
        <w:tabs>
          <w:tab w:val="right" w:leader="dot" w:pos="9070"/>
        </w:tabs>
        <w:rPr>
          <w:sz w:val="32"/>
          <w:szCs w:val="32"/>
        </w:rPr>
      </w:pPr>
      <w:r>
        <w:rPr>
          <w:sz w:val="32"/>
          <w:szCs w:val="32"/>
        </w:rPr>
        <w:fldChar w:fldCharType="begin"/>
      </w:r>
      <w:r>
        <w:rPr>
          <w:sz w:val="32"/>
          <w:szCs w:val="32"/>
        </w:rPr>
        <w:instrText xml:space="preserve"> HYPERLINK \l _Toc10904_WPSOffice_Level1 </w:instrText>
      </w:r>
      <w:r>
        <w:rPr>
          <w:sz w:val="32"/>
          <w:szCs w:val="32"/>
        </w:rPr>
        <w:fldChar w:fldCharType="separate"/>
      </w:r>
      <w:r>
        <w:rPr>
          <w:rFonts w:ascii="宋体" w:hAnsi="宋体" w:eastAsia="宋体"/>
          <w:sz w:val="32"/>
          <w:szCs w:val="32"/>
        </w:rPr>
        <w:t>第</w:t>
      </w:r>
      <w:r>
        <w:rPr>
          <w:rFonts w:hint="eastAsia" w:ascii="宋体" w:hAnsi="宋体" w:eastAsia="宋体"/>
          <w:sz w:val="32"/>
          <w:szCs w:val="32"/>
        </w:rPr>
        <w:t>二</w:t>
      </w:r>
      <w:r>
        <w:rPr>
          <w:rFonts w:ascii="宋体" w:hAnsi="宋体" w:eastAsia="宋体"/>
          <w:sz w:val="32"/>
          <w:szCs w:val="32"/>
        </w:rPr>
        <w:t>章</w:t>
      </w:r>
      <w:r>
        <w:rPr>
          <w:rFonts w:hint="eastAsia" w:ascii="宋体" w:hAnsi="宋体" w:eastAsia="宋体"/>
          <w:sz w:val="32"/>
          <w:szCs w:val="32"/>
        </w:rPr>
        <w:t xml:space="preserve">  </w:t>
      </w:r>
      <w:r>
        <w:rPr>
          <w:rFonts w:hint="eastAsia" w:ascii="宋体" w:hAnsi="宋体"/>
          <w:sz w:val="32"/>
          <w:szCs w:val="32"/>
        </w:rPr>
        <w:t>竞争性谈判</w:t>
      </w:r>
      <w:r>
        <w:rPr>
          <w:rFonts w:hint="eastAsia" w:ascii="宋体" w:hAnsi="宋体"/>
          <w:sz w:val="32"/>
          <w:szCs w:val="32"/>
          <w:lang w:eastAsia="zh-CN"/>
        </w:rPr>
        <w:t>投标</w:t>
      </w:r>
      <w:r>
        <w:rPr>
          <w:rFonts w:ascii="宋体" w:hAnsi="宋体"/>
          <w:sz w:val="32"/>
          <w:szCs w:val="32"/>
        </w:rPr>
        <w:t>须知</w:t>
      </w:r>
      <w:r>
        <w:rPr>
          <w:sz w:val="32"/>
          <w:szCs w:val="32"/>
        </w:rPr>
        <w:tab/>
      </w:r>
      <w:bookmarkStart w:id="2" w:name="_Toc10904_WPSOffice_Level1Page"/>
      <w:r>
        <w:rPr>
          <w:sz w:val="32"/>
          <w:szCs w:val="32"/>
        </w:rPr>
        <w:t>4</w:t>
      </w:r>
      <w:bookmarkEnd w:id="2"/>
      <w:r>
        <w:rPr>
          <w:sz w:val="32"/>
          <w:szCs w:val="32"/>
        </w:rPr>
        <w:fldChar w:fldCharType="end"/>
      </w:r>
    </w:p>
    <w:p>
      <w:pPr>
        <w:pStyle w:val="20"/>
        <w:tabs>
          <w:tab w:val="right" w:leader="dot" w:pos="9070"/>
        </w:tabs>
        <w:rPr>
          <w:rFonts w:hint="eastAsia" w:eastAsia="宋体"/>
          <w:sz w:val="32"/>
          <w:szCs w:val="32"/>
          <w:lang w:val="en-US" w:eastAsia="zh-CN"/>
        </w:rPr>
      </w:pPr>
      <w:r>
        <w:rPr>
          <w:sz w:val="32"/>
          <w:szCs w:val="32"/>
        </w:rPr>
        <w:fldChar w:fldCharType="begin"/>
      </w:r>
      <w:r>
        <w:rPr>
          <w:sz w:val="32"/>
          <w:szCs w:val="32"/>
        </w:rPr>
        <w:instrText xml:space="preserve"> HYPERLINK \l _Toc25112_WPSOffice_Level1 </w:instrText>
      </w:r>
      <w:r>
        <w:rPr>
          <w:sz w:val="32"/>
          <w:szCs w:val="32"/>
        </w:rPr>
        <w:fldChar w:fldCharType="separate"/>
      </w:r>
      <w:r>
        <w:rPr>
          <w:rFonts w:hint="eastAsia" w:ascii="宋体" w:hAnsi="宋体" w:eastAsia="宋体"/>
          <w:sz w:val="32"/>
          <w:szCs w:val="32"/>
        </w:rPr>
        <w:t>第三章  谈判响应文件的编制、递交</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2</w:t>
      </w:r>
    </w:p>
    <w:p>
      <w:pPr>
        <w:pStyle w:val="20"/>
        <w:tabs>
          <w:tab w:val="right" w:leader="dot" w:pos="9070"/>
        </w:tabs>
        <w:rPr>
          <w:sz w:val="32"/>
          <w:szCs w:val="32"/>
        </w:rPr>
      </w:pPr>
      <w:r>
        <w:rPr>
          <w:sz w:val="32"/>
          <w:szCs w:val="32"/>
        </w:rPr>
        <w:fldChar w:fldCharType="begin"/>
      </w:r>
      <w:r>
        <w:rPr>
          <w:sz w:val="32"/>
          <w:szCs w:val="32"/>
        </w:rPr>
        <w:instrText xml:space="preserve"> HYPERLINK \l _Toc31202_WPSOffice_Level1 </w:instrText>
      </w:r>
      <w:r>
        <w:rPr>
          <w:sz w:val="32"/>
          <w:szCs w:val="32"/>
        </w:rPr>
        <w:fldChar w:fldCharType="separate"/>
      </w:r>
      <w:r>
        <w:rPr>
          <w:rFonts w:hint="eastAsia" w:ascii="宋体" w:hAnsi="宋体" w:eastAsia="宋体"/>
          <w:sz w:val="32"/>
          <w:szCs w:val="32"/>
        </w:rPr>
        <w:t>第四章  评定成交方式和标准</w:t>
      </w:r>
      <w:r>
        <w:rPr>
          <w:sz w:val="32"/>
          <w:szCs w:val="32"/>
        </w:rPr>
        <w:tab/>
      </w:r>
      <w:bookmarkStart w:id="3" w:name="_Toc31202_WPSOffice_Level1Page"/>
      <w:r>
        <w:rPr>
          <w:sz w:val="32"/>
          <w:szCs w:val="32"/>
        </w:rPr>
        <w:t>1</w:t>
      </w:r>
      <w:bookmarkEnd w:id="3"/>
      <w:r>
        <w:rPr>
          <w:rFonts w:hint="eastAsia"/>
          <w:sz w:val="32"/>
          <w:szCs w:val="32"/>
          <w:lang w:val="en-US" w:eastAsia="zh-CN"/>
        </w:rPr>
        <w:t>3</w:t>
      </w:r>
      <w:r>
        <w:rPr>
          <w:sz w:val="32"/>
          <w:szCs w:val="32"/>
        </w:rPr>
        <w:fldChar w:fldCharType="end"/>
      </w:r>
    </w:p>
    <w:p>
      <w:pPr>
        <w:pStyle w:val="20"/>
        <w:tabs>
          <w:tab w:val="right" w:leader="dot" w:pos="9070"/>
        </w:tabs>
        <w:rPr>
          <w:sz w:val="32"/>
          <w:szCs w:val="32"/>
        </w:rPr>
      </w:pPr>
      <w:r>
        <w:rPr>
          <w:sz w:val="32"/>
          <w:szCs w:val="32"/>
        </w:rPr>
        <w:fldChar w:fldCharType="begin"/>
      </w:r>
      <w:r>
        <w:rPr>
          <w:sz w:val="32"/>
          <w:szCs w:val="32"/>
        </w:rPr>
        <w:instrText xml:space="preserve"> HYPERLINK \l _Toc18134_WPSOffice_Level1 </w:instrText>
      </w:r>
      <w:r>
        <w:rPr>
          <w:sz w:val="32"/>
          <w:szCs w:val="32"/>
        </w:rPr>
        <w:fldChar w:fldCharType="separate"/>
      </w:r>
      <w:r>
        <w:rPr>
          <w:rFonts w:hint="eastAsia" w:ascii="宋体" w:hAnsi="宋体" w:eastAsia="宋体"/>
          <w:sz w:val="32"/>
          <w:szCs w:val="32"/>
        </w:rPr>
        <w:t>第五章  货物清单及技术要求</w:t>
      </w:r>
      <w:r>
        <w:rPr>
          <w:sz w:val="32"/>
          <w:szCs w:val="32"/>
        </w:rPr>
        <w:tab/>
      </w:r>
      <w:bookmarkStart w:id="4" w:name="_Toc18134_WPSOffice_Level1Page"/>
      <w:r>
        <w:rPr>
          <w:sz w:val="32"/>
          <w:szCs w:val="32"/>
        </w:rPr>
        <w:t>1</w:t>
      </w:r>
      <w:bookmarkEnd w:id="4"/>
      <w:r>
        <w:rPr>
          <w:rFonts w:hint="eastAsia"/>
          <w:sz w:val="32"/>
          <w:szCs w:val="32"/>
          <w:lang w:val="en-US" w:eastAsia="zh-CN"/>
        </w:rPr>
        <w:t>5</w:t>
      </w:r>
      <w:r>
        <w:rPr>
          <w:sz w:val="32"/>
          <w:szCs w:val="32"/>
        </w:rPr>
        <w:fldChar w:fldCharType="end"/>
      </w:r>
    </w:p>
    <w:p>
      <w:pPr>
        <w:pStyle w:val="20"/>
        <w:tabs>
          <w:tab w:val="right" w:leader="dot" w:pos="9070"/>
        </w:tabs>
        <w:rPr>
          <w:sz w:val="32"/>
          <w:szCs w:val="32"/>
        </w:rPr>
      </w:pPr>
      <w:r>
        <w:rPr>
          <w:sz w:val="32"/>
          <w:szCs w:val="32"/>
        </w:rPr>
        <w:fldChar w:fldCharType="begin"/>
      </w:r>
      <w:r>
        <w:rPr>
          <w:sz w:val="32"/>
          <w:szCs w:val="32"/>
        </w:rPr>
        <w:instrText xml:space="preserve"> HYPERLINK \l _Toc30067_WPSOffice_Level1 </w:instrText>
      </w:r>
      <w:r>
        <w:rPr>
          <w:sz w:val="32"/>
          <w:szCs w:val="32"/>
        </w:rPr>
        <w:fldChar w:fldCharType="separate"/>
      </w:r>
      <w:r>
        <w:rPr>
          <w:rFonts w:hint="eastAsia" w:ascii="宋体" w:hAnsi="宋体" w:eastAsia="宋体"/>
          <w:sz w:val="32"/>
          <w:szCs w:val="32"/>
        </w:rPr>
        <w:t>第六章  合同格式及合同条款</w:t>
      </w:r>
      <w:r>
        <w:rPr>
          <w:sz w:val="32"/>
          <w:szCs w:val="32"/>
        </w:rPr>
        <w:tab/>
      </w:r>
      <w:bookmarkStart w:id="5" w:name="_Toc30067_WPSOffice_Level1Page"/>
      <w:r>
        <w:rPr>
          <w:sz w:val="32"/>
          <w:szCs w:val="32"/>
        </w:rPr>
        <w:t>1</w:t>
      </w:r>
      <w:bookmarkEnd w:id="5"/>
      <w:r>
        <w:rPr>
          <w:rFonts w:hint="eastAsia"/>
          <w:sz w:val="32"/>
          <w:szCs w:val="32"/>
          <w:lang w:val="en-US" w:eastAsia="zh-CN"/>
        </w:rPr>
        <w:t>6</w:t>
      </w:r>
      <w:r>
        <w:rPr>
          <w:sz w:val="32"/>
          <w:szCs w:val="32"/>
        </w:rPr>
        <w:fldChar w:fldCharType="end"/>
      </w:r>
    </w:p>
    <w:p>
      <w:pPr>
        <w:pStyle w:val="20"/>
        <w:tabs>
          <w:tab w:val="right" w:leader="dot" w:pos="9070"/>
        </w:tabs>
        <w:rPr>
          <w:rFonts w:hint="eastAsia" w:eastAsia="宋体"/>
          <w:sz w:val="32"/>
          <w:szCs w:val="32"/>
          <w:lang w:val="en-US" w:eastAsia="zh-CN"/>
        </w:rPr>
      </w:pPr>
      <w:r>
        <w:rPr>
          <w:sz w:val="32"/>
          <w:szCs w:val="32"/>
        </w:rPr>
        <w:fldChar w:fldCharType="begin"/>
      </w:r>
      <w:r>
        <w:rPr>
          <w:sz w:val="32"/>
          <w:szCs w:val="32"/>
        </w:rPr>
        <w:instrText xml:space="preserve"> HYPERLINK \l _Toc18895_WPSOffice_Level1 </w:instrText>
      </w:r>
      <w:r>
        <w:rPr>
          <w:sz w:val="32"/>
          <w:szCs w:val="32"/>
        </w:rPr>
        <w:fldChar w:fldCharType="separate"/>
      </w:r>
      <w:r>
        <w:rPr>
          <w:rFonts w:hint="eastAsia" w:ascii="宋体" w:hAnsi="宋体" w:eastAsia="宋体"/>
          <w:sz w:val="32"/>
          <w:szCs w:val="32"/>
        </w:rPr>
        <w:t>第</w:t>
      </w:r>
      <w:r>
        <w:rPr>
          <w:rFonts w:hint="eastAsia" w:ascii="宋体" w:hAnsi="宋体" w:eastAsia="宋体"/>
          <w:sz w:val="32"/>
          <w:szCs w:val="32"/>
          <w:lang w:eastAsia="zh-CN"/>
        </w:rPr>
        <w:t>七</w:t>
      </w:r>
      <w:r>
        <w:rPr>
          <w:rFonts w:hint="eastAsia" w:ascii="宋体" w:hAnsi="宋体" w:eastAsia="宋体"/>
          <w:sz w:val="32"/>
          <w:szCs w:val="32"/>
        </w:rPr>
        <w:t>章  谈判响应文件格式</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3</w:t>
      </w:r>
    </w:p>
    <w:bookmarkEnd w:id="0"/>
    <w:p/>
    <w:p/>
    <w:p/>
    <w:p/>
    <w:p/>
    <w:p/>
    <w:p/>
    <w:p/>
    <w:p/>
    <w:p/>
    <w:p/>
    <w:p/>
    <w:p/>
    <w:p/>
    <w:p/>
    <w:p/>
    <w:p/>
    <w:p/>
    <w:p/>
    <w:p/>
    <w:p/>
    <w:p/>
    <w:p/>
    <w:p/>
    <w:p>
      <w:pPr>
        <w:pStyle w:val="15"/>
        <w:spacing w:line="380" w:lineRule="exact"/>
        <w:rPr>
          <w:rFonts w:hint="eastAsia" w:ascii="宋体" w:hAnsi="宋体" w:cs="宋体"/>
          <w:sz w:val="32"/>
          <w:szCs w:val="30"/>
        </w:rPr>
        <w:sectPr>
          <w:pgSz w:w="11906" w:h="16838"/>
          <w:pgMar w:top="1440" w:right="1800" w:bottom="1440" w:left="1800" w:header="851" w:footer="992" w:gutter="0"/>
          <w:pgNumType w:fmt="decimal" w:start="1"/>
          <w:cols w:space="425" w:num="1"/>
          <w:docGrid w:type="lines" w:linePitch="312" w:charSpace="0"/>
        </w:sectPr>
      </w:pPr>
    </w:p>
    <w:p>
      <w:pPr>
        <w:pStyle w:val="15"/>
        <w:spacing w:line="380" w:lineRule="exact"/>
        <w:rPr>
          <w:rFonts w:hint="eastAsia" w:ascii="宋体" w:hAnsi="宋体" w:cs="宋体"/>
          <w:sz w:val="32"/>
          <w:szCs w:val="30"/>
        </w:rPr>
      </w:pPr>
      <w:r>
        <w:rPr>
          <w:rFonts w:hint="eastAsia" w:ascii="宋体" w:hAnsi="宋体" w:cs="宋体"/>
          <w:sz w:val="32"/>
          <w:szCs w:val="30"/>
        </w:rPr>
        <w:t>第一章 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ind w:left="0" w:right="0"/>
        <w:jc w:val="center"/>
        <w:rPr>
          <w:rFonts w:hint="eastAsia" w:ascii="Monospaced Number" w:hAnsi="Monospaced Number" w:eastAsia="宋体" w:cs="Monospaced Number"/>
          <w:sz w:val="16"/>
          <w:szCs w:val="16"/>
          <w:lang w:eastAsia="zh-CN"/>
        </w:rPr>
      </w:pPr>
      <w:r>
        <w:rPr>
          <w:rFonts w:hint="eastAsia" w:ascii="仿宋" w:hAnsi="仿宋" w:eastAsia="仿宋" w:cs="仿宋"/>
          <w:b/>
          <w:color w:val="auto"/>
          <w:sz w:val="28"/>
          <w:szCs w:val="28"/>
          <w:highlight w:val="none"/>
          <w:lang w:eastAsia="zh-CN"/>
        </w:rPr>
        <w:t>阿克苏普乡喀尔喀提村壮大村集体项目</w:t>
      </w: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竞争性谈判</w:t>
      </w:r>
      <w:r>
        <w:rPr>
          <w:rFonts w:hint="eastAsia" w:ascii="仿宋" w:hAnsi="仿宋" w:eastAsia="仿宋" w:cs="仿宋"/>
          <w:b/>
          <w:color w:val="auto"/>
          <w:sz w:val="28"/>
          <w:szCs w:val="28"/>
          <w:highlight w:val="none"/>
        </w:rPr>
        <w:t>公</w:t>
      </w:r>
      <w:r>
        <w:rPr>
          <w:rFonts w:hint="eastAsia" w:ascii="仿宋" w:hAnsi="仿宋" w:eastAsia="仿宋" w:cs="仿宋"/>
          <w:b/>
          <w:color w:val="auto"/>
          <w:sz w:val="28"/>
          <w:szCs w:val="28"/>
          <w:highlight w:val="none"/>
          <w:lang w:eastAsia="zh-CN"/>
        </w:rPr>
        <w:t>告</w:t>
      </w:r>
    </w:p>
    <w:p>
      <w:pPr>
        <w:pStyle w:val="14"/>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受采购单位的委托，</w:t>
      </w:r>
      <w:r>
        <w:rPr>
          <w:rFonts w:hint="eastAsia" w:ascii="仿宋" w:hAnsi="仿宋" w:eastAsia="仿宋" w:cs="仿宋"/>
          <w:color w:val="auto"/>
          <w:kern w:val="0"/>
          <w:sz w:val="28"/>
          <w:szCs w:val="28"/>
          <w:highlight w:val="none"/>
          <w:lang w:eastAsia="zh-CN"/>
        </w:rPr>
        <w:t>新疆优正信工程管理有限公司</w:t>
      </w:r>
      <w:r>
        <w:rPr>
          <w:rFonts w:hint="eastAsia" w:ascii="仿宋" w:hAnsi="仿宋" w:eastAsia="仿宋" w:cs="仿宋"/>
          <w:color w:val="auto"/>
          <w:kern w:val="0"/>
          <w:sz w:val="28"/>
          <w:szCs w:val="28"/>
          <w:highlight w:val="none"/>
        </w:rPr>
        <w:t>将对</w:t>
      </w:r>
      <w:r>
        <w:rPr>
          <w:rFonts w:hint="eastAsia" w:ascii="仿宋" w:hAnsi="仿宋" w:eastAsia="仿宋" w:cs="仿宋"/>
          <w:color w:val="auto"/>
          <w:kern w:val="0"/>
          <w:sz w:val="28"/>
          <w:szCs w:val="28"/>
          <w:highlight w:val="none"/>
          <w:lang w:eastAsia="zh-CN"/>
        </w:rPr>
        <w:t>阿克苏普乡喀尔喀提村壮大村集体项目</w:t>
      </w:r>
      <w:r>
        <w:rPr>
          <w:rFonts w:hint="eastAsia" w:ascii="仿宋" w:hAnsi="仿宋" w:eastAsia="仿宋" w:cs="仿宋"/>
          <w:color w:val="auto"/>
          <w:kern w:val="0"/>
          <w:sz w:val="28"/>
          <w:szCs w:val="28"/>
          <w:highlight w:val="none"/>
        </w:rPr>
        <w:t>进行</w:t>
      </w:r>
      <w:r>
        <w:rPr>
          <w:rFonts w:hint="eastAsia" w:ascii="仿宋" w:hAnsi="仿宋" w:eastAsia="仿宋" w:cs="仿宋"/>
          <w:color w:val="auto"/>
          <w:kern w:val="0"/>
          <w:sz w:val="28"/>
          <w:szCs w:val="28"/>
          <w:highlight w:val="none"/>
          <w:lang w:eastAsia="zh-CN"/>
        </w:rPr>
        <w:t>竞争性谈判</w:t>
      </w:r>
      <w:r>
        <w:rPr>
          <w:rFonts w:hint="eastAsia" w:ascii="仿宋" w:hAnsi="仿宋" w:eastAsia="仿宋" w:cs="仿宋"/>
          <w:color w:val="auto"/>
          <w:kern w:val="0"/>
          <w:sz w:val="28"/>
          <w:szCs w:val="28"/>
          <w:highlight w:val="none"/>
        </w:rPr>
        <w:t>，现邀请合格供应商前来投标。</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阿克苏普乡喀尔喀提村壮大村集体项目</w:t>
      </w:r>
    </w:p>
    <w:p>
      <w:pPr>
        <w:keepNext w:val="0"/>
        <w:keepLines w:val="0"/>
        <w:pageBreakBefore w:val="0"/>
        <w:widowControl w:val="0"/>
        <w:numPr>
          <w:ilvl w:val="0"/>
          <w:numId w:val="2"/>
        </w:numPr>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项目编号</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YLXZFCG(TP)2021-004号</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kern w:val="0"/>
          <w:sz w:val="28"/>
          <w:szCs w:val="28"/>
          <w:highlight w:val="none"/>
        </w:rPr>
        <w:t>3、采购单位名称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尉犁县阿克苏普乡人民政府</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4、采购代理机构名称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新疆优正信工程管理有限公司</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5、</w:t>
      </w:r>
      <w:r>
        <w:rPr>
          <w:rFonts w:hint="eastAsia" w:ascii="仿宋" w:hAnsi="仿宋" w:eastAsia="仿宋" w:cs="仿宋"/>
          <w:b/>
          <w:color w:val="auto"/>
          <w:sz w:val="28"/>
          <w:szCs w:val="28"/>
          <w:highlight w:val="none"/>
        </w:rPr>
        <w:t>采购代理机构地址：</w:t>
      </w:r>
      <w:r>
        <w:rPr>
          <w:rFonts w:hint="eastAsia" w:ascii="仿宋" w:hAnsi="仿宋" w:eastAsia="仿宋" w:cs="仿宋"/>
          <w:kern w:val="0"/>
          <w:sz w:val="28"/>
          <w:szCs w:val="28"/>
          <w:lang w:val="en-US" w:eastAsia="zh-CN"/>
        </w:rPr>
        <w:t>新疆巴州库尔勒市延安路6号滨海商业城3栋18层（延安路丽枫酒店18楼）</w:t>
      </w:r>
      <w:r>
        <w:rPr>
          <w:rFonts w:hint="eastAsia" w:ascii="仿宋" w:hAnsi="仿宋" w:eastAsia="仿宋" w:cs="仿宋"/>
          <w:color w:val="auto"/>
          <w:kern w:val="0"/>
          <w:sz w:val="28"/>
          <w:szCs w:val="28"/>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6、采购内容及预算价：</w:t>
      </w:r>
    </w:p>
    <w:p>
      <w:pPr>
        <w:tabs>
          <w:tab w:val="left" w:pos="360"/>
        </w:tabs>
        <w:spacing w:line="440" w:lineRule="atLeast"/>
        <w:jc w:val="both"/>
        <w:rPr>
          <w:rFonts w:hint="eastAsia" w:ascii="仿宋" w:hAnsi="仿宋" w:eastAsia="仿宋" w:cs="仿宋"/>
          <w:kern w:val="0"/>
          <w:sz w:val="28"/>
          <w:szCs w:val="28"/>
          <w:lang w:val="en-US" w:eastAsia="zh-CN"/>
        </w:rPr>
      </w:pPr>
      <w:r>
        <w:rPr>
          <w:rFonts w:hint="eastAsia" w:ascii="仿宋" w:hAnsi="仿宋" w:eastAsia="仿宋" w:cs="仿宋"/>
          <w:b/>
          <w:bCs/>
          <w:color w:val="auto"/>
          <w:kern w:val="0"/>
          <w:sz w:val="28"/>
          <w:szCs w:val="28"/>
          <w:highlight w:val="none"/>
        </w:rPr>
        <w:t>采购内容：</w:t>
      </w:r>
      <w:r>
        <w:rPr>
          <w:rFonts w:ascii="仿宋" w:hAnsi="仿宋" w:eastAsia="仿宋" w:cs="仿宋"/>
          <w:i w:val="0"/>
          <w:iCs w:val="0"/>
          <w:caps w:val="0"/>
          <w:color w:val="000000"/>
          <w:spacing w:val="0"/>
          <w:sz w:val="27"/>
          <w:szCs w:val="27"/>
        </w:rPr>
        <w:t>购买20头褐牛</w:t>
      </w:r>
      <w:r>
        <w:rPr>
          <w:rFonts w:hint="eastAsia" w:ascii="仿宋" w:hAnsi="仿宋" w:eastAsia="仿宋" w:cs="仿宋"/>
          <w:kern w:val="0"/>
          <w:sz w:val="28"/>
          <w:szCs w:val="28"/>
          <w:lang w:val="en-US" w:eastAsia="zh-CN"/>
        </w:rPr>
        <w:t>（具体内容详见竞争性谈判文件）。</w:t>
      </w:r>
    </w:p>
    <w:p>
      <w:pPr>
        <w:keepNext w:val="0"/>
        <w:keepLines w:val="0"/>
        <w:widowControl/>
        <w:suppressLineNumbers w:val="0"/>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预算金额：</w:t>
      </w:r>
      <w:r>
        <w:rPr>
          <w:rFonts w:hint="eastAsia" w:ascii="仿宋" w:hAnsi="仿宋" w:eastAsia="仿宋" w:cs="仿宋"/>
          <w:b/>
          <w:bCs/>
          <w:color w:val="000000"/>
          <w:kern w:val="0"/>
          <w:sz w:val="28"/>
          <w:szCs w:val="28"/>
          <w:highlight w:val="none"/>
          <w:lang w:val="en-US" w:eastAsia="zh-CN" w:bidi="ar"/>
        </w:rPr>
        <w:t>500000元</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t>7、</w:t>
      </w:r>
      <w:r>
        <w:rPr>
          <w:rFonts w:hint="eastAsia" w:ascii="仿宋" w:hAnsi="仿宋" w:eastAsia="仿宋" w:cs="仿宋"/>
          <w:b/>
          <w:bCs/>
          <w:color w:val="auto"/>
          <w:kern w:val="0"/>
          <w:sz w:val="28"/>
          <w:szCs w:val="28"/>
          <w:highlight w:val="none"/>
          <w:lang w:eastAsia="zh-CN"/>
        </w:rPr>
        <w:t>供货时间及具体参数等详</w:t>
      </w:r>
      <w:r>
        <w:rPr>
          <w:rFonts w:hint="eastAsia" w:ascii="仿宋" w:hAnsi="仿宋" w:eastAsia="仿宋" w:cs="仿宋"/>
          <w:b/>
          <w:bCs/>
          <w:color w:val="auto"/>
          <w:kern w:val="0"/>
          <w:sz w:val="28"/>
          <w:szCs w:val="28"/>
          <w:highlight w:val="none"/>
        </w:rPr>
        <w:t>见</w:t>
      </w:r>
      <w:r>
        <w:rPr>
          <w:rFonts w:hint="eastAsia" w:ascii="仿宋" w:hAnsi="仿宋" w:eastAsia="仿宋" w:cs="仿宋"/>
          <w:b/>
          <w:bCs/>
          <w:color w:val="auto"/>
          <w:kern w:val="0"/>
          <w:sz w:val="28"/>
          <w:szCs w:val="28"/>
          <w:highlight w:val="none"/>
          <w:lang w:val="en-US" w:eastAsia="zh-CN"/>
        </w:rPr>
        <w:t>竞争性谈判</w:t>
      </w:r>
      <w:r>
        <w:rPr>
          <w:rFonts w:hint="eastAsia" w:ascii="仿宋" w:hAnsi="仿宋" w:eastAsia="仿宋" w:cs="仿宋"/>
          <w:b/>
          <w:bCs/>
          <w:color w:val="auto"/>
          <w:kern w:val="0"/>
          <w:sz w:val="28"/>
          <w:szCs w:val="28"/>
          <w:highlight w:val="none"/>
        </w:rPr>
        <w:t>文件。</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8、供应商资质要求</w:t>
      </w:r>
      <w:r>
        <w:rPr>
          <w:rFonts w:hint="eastAsia" w:ascii="仿宋" w:hAnsi="仿宋" w:eastAsia="仿宋" w:cs="仿宋"/>
          <w:color w:val="auto"/>
          <w:kern w:val="0"/>
          <w:sz w:val="28"/>
          <w:szCs w:val="28"/>
          <w:highlight w:val="none"/>
        </w:rPr>
        <w:t>：</w:t>
      </w:r>
    </w:p>
    <w:p>
      <w:pPr>
        <w:pStyle w:val="14"/>
        <w:keepNext w:val="0"/>
        <w:keepLines w:val="0"/>
        <w:pageBreakBefore w:val="0"/>
        <w:kinsoku/>
        <w:wordWrap/>
        <w:overflowPunct/>
        <w:topLinePunct w:val="0"/>
        <w:autoSpaceDE/>
        <w:autoSpaceDN/>
        <w:bidi w:val="0"/>
        <w:adjustRightInd/>
        <w:snapToGrid/>
        <w:spacing w:line="36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符合《中华人民共和国政府采购法》第二十二条的相关规定；</w:t>
      </w:r>
    </w:p>
    <w:p>
      <w:pPr>
        <w:pStyle w:val="14"/>
        <w:keepNext w:val="0"/>
        <w:keepLines w:val="0"/>
        <w:pageBreakBefore w:val="0"/>
        <w:kinsoku/>
        <w:wordWrap/>
        <w:overflowPunct/>
        <w:topLinePunct w:val="0"/>
        <w:autoSpaceDE/>
        <w:autoSpaceDN/>
        <w:bidi w:val="0"/>
        <w:adjustRightInd/>
        <w:snapToGrid/>
        <w:spacing w:line="36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（1）具有有效的企业法人营业执照；</w:t>
      </w:r>
    </w:p>
    <w:p>
      <w:pPr>
        <w:pStyle w:val="14"/>
        <w:keepNext w:val="0"/>
        <w:keepLines w:val="0"/>
        <w:pageBreakBefore w:val="0"/>
        <w:kinsoku/>
        <w:wordWrap/>
        <w:overflowPunct/>
        <w:topLinePunct w:val="0"/>
        <w:autoSpaceDE/>
        <w:autoSpaceDN/>
        <w:bidi w:val="0"/>
        <w:adjustRightInd/>
        <w:snapToGrid/>
        <w:spacing w:line="36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（2）法定代表人身份证原件或法定代表人授权委托书和委托代理人身份证原件（授权委托书应附上法人和代理人身份证复印件）；</w:t>
      </w:r>
    </w:p>
    <w:p>
      <w:pPr>
        <w:pStyle w:val="14"/>
        <w:keepNext w:val="0"/>
        <w:keepLines w:val="0"/>
        <w:pageBreakBefore w:val="0"/>
        <w:kinsoku/>
        <w:wordWrap/>
        <w:overflowPunct/>
        <w:topLinePunct w:val="0"/>
        <w:autoSpaceDE/>
        <w:autoSpaceDN/>
        <w:bidi w:val="0"/>
        <w:adjustRightInd/>
        <w:snapToGrid/>
        <w:spacing w:line="36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（3）提供2019年或2020年财务状况报告复印件或银行出具的资信证明材料复印件（新成立的公司可不提供）；</w:t>
      </w:r>
    </w:p>
    <w:p>
      <w:pPr>
        <w:pStyle w:val="14"/>
        <w:keepNext w:val="0"/>
        <w:keepLines w:val="0"/>
        <w:pageBreakBefore w:val="0"/>
        <w:kinsoku/>
        <w:wordWrap/>
        <w:overflowPunct/>
        <w:topLinePunct w:val="0"/>
        <w:autoSpaceDE/>
        <w:autoSpaceDN/>
        <w:bidi w:val="0"/>
        <w:adjustRightInd/>
        <w:snapToGrid/>
        <w:spacing w:line="36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（4）具有履行合同所必需的设备和专业技术能力（提供书面说明）；</w:t>
      </w:r>
    </w:p>
    <w:p>
      <w:pPr>
        <w:pStyle w:val="14"/>
        <w:keepNext w:val="0"/>
        <w:keepLines w:val="0"/>
        <w:pageBreakBefore w:val="0"/>
        <w:kinsoku/>
        <w:wordWrap/>
        <w:overflowPunct/>
        <w:topLinePunct w:val="0"/>
        <w:autoSpaceDE/>
        <w:autoSpaceDN/>
        <w:bidi w:val="0"/>
        <w:adjustRightInd/>
        <w:snapToGrid/>
        <w:spacing w:line="36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（5）提供参加政府采购活动前三年内在经营活动中没有重大违法记录的书面声明；</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（6）提供近半年任意一个月的依法缴纳税收的证明（纳税凭证）复印件，如依法免税的，应提供相应文件证明其依法免税；</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（7）提供近半年任意一个月的依法缴纳社会保险的证明（缴费凭证）复印件，如依法不需要缴纳社会保障资金的，应提供相应文件证明其依法不需要缴纳社会保障资金；</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2、提供《公平竞争承诺书》；</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4、本项目不接受联合体投标。        </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5本项目的特定资格要求：</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具有相关行政主管部门颁发的《动物防疫条件合格证》或提供相关证明;</w:t>
      </w:r>
    </w:p>
    <w:p>
      <w:pPr>
        <w:pStyle w:val="14"/>
        <w:keepNext w:val="0"/>
        <w:keepLines w:val="0"/>
        <w:pageBreakBefore w:val="0"/>
        <w:kinsoku/>
        <w:wordWrap/>
        <w:overflowPunct/>
        <w:topLinePunct w:val="0"/>
        <w:autoSpaceDE/>
        <w:autoSpaceDN/>
        <w:bidi w:val="0"/>
        <w:adjustRightInd/>
        <w:snapToGrid/>
        <w:spacing w:line="240" w:lineRule="auto"/>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注：供应商须保证所提交资料真实、完整、有效、一致，否则自行承担由此导致的与本项目有关的任何损失。报名时对供应商资格要求的合格性审查不代表在评审时进行的评判和论断。</w:t>
      </w:r>
    </w:p>
    <w:p>
      <w:pPr>
        <w:pStyle w:val="21"/>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0"/>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9、落实政府采购政策需满足的要求：</w:t>
      </w:r>
    </w:p>
    <w:p>
      <w:pPr>
        <w:pStyle w:val="21"/>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2.1、中小企业（含中型、小型、微型企业）根据《政府采购促进中小企业发展暂行办法》（财库[2011]181号）的规定，评标时将给予此类企业进行价格6%的优惠，监狱企业、残疾人福利性单位视同为小微企业。</w:t>
      </w:r>
    </w:p>
    <w:p>
      <w:pPr>
        <w:pStyle w:val="21"/>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2.2、财政部、国家发展改革委、生态环境部、市场监管总局《关于调整优化节能产品、环境标志产品政府采购执行机制的通知》（财库[2019]9号文）；</w:t>
      </w:r>
    </w:p>
    <w:p>
      <w:pPr>
        <w:pStyle w:val="21"/>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pStyle w:val="21"/>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2.4、按照《财政部、司法部关于政府采购支持监狱企业发展有关问题的通知》（财库〔2014〕68号）的规定，落实支持监狱企业发展政策；</w:t>
      </w:r>
    </w:p>
    <w:p>
      <w:pPr>
        <w:pStyle w:val="21"/>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2.5、按照《三部门联合发布关于促进残疾人就业政府采购政策的通知》（财库〔2017〕141号）的规定，落实支持残疾人福利性单位发展政策。</w:t>
      </w:r>
    </w:p>
    <w:p>
      <w:pPr>
        <w:pStyle w:val="21"/>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lang w:val="en-US" w:eastAsia="zh-CN"/>
        </w:rPr>
        <w:t>2.6、《关于运用政府采购政策支持脱贫攻坚的通知》（财库【2019】27号文）。</w:t>
      </w:r>
    </w:p>
    <w:p>
      <w:pPr>
        <w:pStyle w:val="21"/>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、缴纳投标保证金：</w:t>
      </w:r>
      <w:r>
        <w:rPr>
          <w:rFonts w:hint="eastAsia" w:ascii="仿宋" w:hAnsi="仿宋" w:eastAsia="仿宋" w:cs="仿宋"/>
          <w:b/>
          <w:bCs/>
          <w:color w:val="auto"/>
          <w:sz w:val="28"/>
          <w:szCs w:val="28"/>
          <w:highlight w:val="none"/>
          <w:lang w:eastAsia="zh-CN"/>
        </w:rPr>
        <w:t>壹万元整</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10000元</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 xml:space="preserve">      </w:t>
      </w:r>
    </w:p>
    <w:p>
      <w:pPr>
        <w:pStyle w:val="8"/>
        <w:keepNext w:val="0"/>
        <w:keepLines w:val="0"/>
        <w:pageBreakBefore w:val="0"/>
        <w:widowControl w:val="0"/>
        <w:kinsoku/>
        <w:wordWrap/>
        <w:overflowPunct/>
        <w:bidi w:val="0"/>
        <w:snapToGrid/>
        <w:spacing w:line="380" w:lineRule="exact"/>
        <w:ind w:left="-199" w:leftChars="-95" w:firstLine="0"/>
        <w:jc w:val="left"/>
        <w:textAlignment w:val="auto"/>
        <w:rPr>
          <w:rFonts w:hint="eastAsia" w:ascii="仿宋" w:hAnsi="仿宋" w:eastAsia="仿宋" w:cs="仿宋"/>
          <w:b/>
          <w:bCs/>
          <w:color w:val="auto"/>
          <w:kern w:val="0"/>
          <w:sz w:val="28"/>
          <w:szCs w:val="28"/>
        </w:rPr>
      </w:pPr>
      <w:r>
        <w:rPr>
          <w:rFonts w:hint="eastAsia" w:ascii="仿宋" w:hAnsi="仿宋" w:eastAsia="仿宋" w:cs="仿宋"/>
          <w:b/>
          <w:bCs/>
          <w:kern w:val="0"/>
          <w:sz w:val="28"/>
          <w:szCs w:val="28"/>
        </w:rPr>
        <w:t>注：</w:t>
      </w:r>
      <w:r>
        <w:rPr>
          <w:rFonts w:hint="eastAsia" w:ascii="仿宋" w:hAnsi="仿宋" w:eastAsia="仿宋" w:cs="仿宋"/>
          <w:b/>
          <w:bCs/>
          <w:kern w:val="0"/>
          <w:sz w:val="28"/>
          <w:szCs w:val="28"/>
          <w:lang w:val="en-US" w:eastAsia="zh-CN"/>
        </w:rPr>
        <w:t>投标保证金转账账户详情详见谈判文件。</w:t>
      </w:r>
    </w:p>
    <w:p>
      <w:pPr>
        <w:pStyle w:val="8"/>
        <w:keepNext w:val="0"/>
        <w:keepLines w:val="0"/>
        <w:pageBreakBefore w:val="0"/>
        <w:widowControl w:val="0"/>
        <w:kinsoku/>
        <w:wordWrap/>
        <w:overflowPunct/>
        <w:autoSpaceDE/>
        <w:autoSpaceDN/>
        <w:bidi w:val="0"/>
        <w:adjustRightInd/>
        <w:snapToGrid/>
        <w:spacing w:line="380" w:lineRule="exact"/>
        <w:ind w:left="-199" w:leftChars="-95" w:firstLine="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1</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报名及</w:t>
      </w:r>
      <w:r>
        <w:rPr>
          <w:rFonts w:hint="eastAsia" w:ascii="仿宋" w:hAnsi="仿宋" w:eastAsia="仿宋" w:cs="仿宋"/>
          <w:b/>
          <w:bCs/>
          <w:color w:val="auto"/>
          <w:kern w:val="0"/>
          <w:sz w:val="28"/>
          <w:szCs w:val="28"/>
        </w:rPr>
        <w:t>获取招标文件</w:t>
      </w:r>
      <w:r>
        <w:rPr>
          <w:rFonts w:hint="eastAsia" w:ascii="仿宋" w:hAnsi="仿宋" w:eastAsia="仿宋" w:cs="仿宋"/>
          <w:b/>
          <w:bCs/>
          <w:kern w:val="0"/>
          <w:sz w:val="28"/>
          <w:szCs w:val="28"/>
        </w:rPr>
        <w:t>时间、</w:t>
      </w:r>
      <w:r>
        <w:rPr>
          <w:rFonts w:hint="eastAsia" w:ascii="仿宋" w:hAnsi="仿宋" w:eastAsia="仿宋" w:cs="仿宋"/>
          <w:b/>
          <w:bCs/>
          <w:kern w:val="0"/>
          <w:sz w:val="28"/>
          <w:szCs w:val="28"/>
          <w:lang w:eastAsia="zh-CN"/>
        </w:rPr>
        <w:t>获取方式</w:t>
      </w:r>
      <w:r>
        <w:rPr>
          <w:rFonts w:hint="eastAsia" w:ascii="仿宋" w:hAnsi="仿宋" w:eastAsia="仿宋" w:cs="仿宋"/>
          <w:b/>
          <w:bCs/>
          <w:kern w:val="0"/>
          <w:sz w:val="28"/>
          <w:szCs w:val="28"/>
        </w:rPr>
        <w:t>、售价</w:t>
      </w:r>
      <w:r>
        <w:rPr>
          <w:rFonts w:hint="eastAsia" w:ascii="仿宋" w:hAnsi="仿宋" w:eastAsia="仿宋" w:cs="仿宋"/>
          <w:color w:val="auto"/>
          <w:kern w:val="0"/>
          <w:sz w:val="28"/>
          <w:szCs w:val="28"/>
          <w:highlight w:val="none"/>
        </w:rPr>
        <w:t>：</w:t>
      </w:r>
    </w:p>
    <w:p>
      <w:pPr>
        <w:keepNext w:val="0"/>
        <w:keepLines w:val="0"/>
        <w:pageBreakBefore w:val="0"/>
        <w:widowControl w:val="0"/>
        <w:kinsoku/>
        <w:wordWrap/>
        <w:overflowPunct/>
        <w:topLinePunct/>
        <w:autoSpaceDE/>
        <w:autoSpaceDN/>
        <w:bidi w:val="0"/>
        <w:adjustRightInd/>
        <w:snapToGrid/>
        <w:spacing w:line="380" w:lineRule="exact"/>
        <w:ind w:firstLine="280" w:firstLineChars="1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000000"/>
          <w:kern w:val="0"/>
          <w:sz w:val="28"/>
          <w:szCs w:val="28"/>
          <w:lang w:val="en-US" w:eastAsia="zh-CN" w:bidi="ar-SA"/>
        </w:rPr>
        <w:t>（1）</w:t>
      </w:r>
      <w:r>
        <w:rPr>
          <w:rFonts w:hint="eastAsia" w:ascii="仿宋" w:hAnsi="仿宋" w:eastAsia="仿宋" w:cs="仿宋"/>
          <w:color w:val="auto"/>
          <w:kern w:val="2"/>
          <w:sz w:val="28"/>
          <w:szCs w:val="28"/>
          <w:lang w:val="en-US" w:eastAsia="zh-CN" w:bidi="ar-SA"/>
        </w:rPr>
        <w:t>报名及招标文件获取时间</w:t>
      </w:r>
      <w:r>
        <w:rPr>
          <w:rFonts w:hint="eastAsia" w:ascii="仿宋" w:hAnsi="仿宋" w:eastAsia="仿宋" w:cs="仿宋"/>
          <w:color w:val="auto"/>
          <w:kern w:val="2"/>
          <w:sz w:val="28"/>
          <w:szCs w:val="28"/>
          <w:highlight w:val="none"/>
          <w:lang w:val="en-US" w:eastAsia="zh-CN" w:bidi="ar-SA"/>
        </w:rPr>
        <w:t>：2021年10月21日至2021年10月26日；</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（2）地点：政采云平台线上报名及获取招标文件（https://www.zcygov.cn/）</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（3）方式：供应商登陆政采云平台https://www.zcygov.cn/进入“项目采购”栏目，在获取采购文件菜单中选择所要投标的项目，申请获取采购文件。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（4）售价（元）</w:t>
      </w:r>
      <w:r>
        <w:rPr>
          <w:rFonts w:hint="eastAsia" w:ascii="仿宋" w:hAnsi="仿宋" w:eastAsia="仿宋" w:cs="仿宋"/>
          <w:color w:val="auto"/>
          <w:kern w:val="2"/>
          <w:sz w:val="28"/>
          <w:szCs w:val="28"/>
          <w:highlight w:val="none"/>
          <w:lang w:val="en-US" w:eastAsia="zh-CN" w:bidi="ar-SA"/>
        </w:rPr>
        <w:t>：0元</w:t>
      </w:r>
    </w:p>
    <w:p>
      <w:pPr>
        <w:keepNext w:val="0"/>
        <w:keepLines w:val="0"/>
        <w:pageBreakBefore w:val="0"/>
        <w:widowControl w:val="0"/>
        <w:kinsoku/>
        <w:wordWrap/>
        <w:overflowPunct/>
        <w:topLinePunct/>
        <w:autoSpaceDE/>
        <w:autoSpaceDN/>
        <w:bidi w:val="0"/>
        <w:adjustRightInd/>
        <w:snapToGrid/>
        <w:spacing w:line="38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备注：供应商获取谈判文件时应上传的资料：</w:t>
      </w:r>
    </w:p>
    <w:p>
      <w:pPr>
        <w:keepNext w:val="0"/>
        <w:keepLines w:val="0"/>
        <w:pageBreakBefore w:val="0"/>
        <w:widowControl w:val="0"/>
        <w:kinsoku/>
        <w:wordWrap/>
        <w:overflowPunct/>
        <w:topLinePunct/>
        <w:autoSpaceDE/>
        <w:autoSpaceDN/>
        <w:bidi w:val="0"/>
        <w:adjustRightInd/>
        <w:snapToGrid/>
        <w:spacing w:line="380" w:lineRule="exact"/>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营业执照原件（扫描件）、法人身份证原件（扫描件）或法定代表人授权委托书原件（扫描件）及被授权人身份证原件（扫描件）；</w:t>
      </w:r>
    </w:p>
    <w:p>
      <w:pPr>
        <w:keepNext w:val="0"/>
        <w:keepLines w:val="0"/>
        <w:pageBreakBefore w:val="0"/>
        <w:widowControl w:val="0"/>
        <w:numPr>
          <w:ilvl w:val="0"/>
          <w:numId w:val="0"/>
        </w:numPr>
        <w:kinsoku/>
        <w:wordWrap/>
        <w:overflowPunct/>
        <w:topLine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kern w:val="0"/>
          <w:sz w:val="28"/>
          <w:szCs w:val="28"/>
          <w:lang w:val="en-US" w:eastAsia="zh-CN"/>
        </w:rPr>
        <w:t>12、</w:t>
      </w:r>
      <w:r>
        <w:rPr>
          <w:rFonts w:hint="eastAsia" w:ascii="仿宋" w:hAnsi="仿宋" w:eastAsia="仿宋" w:cs="仿宋"/>
          <w:b/>
          <w:bCs/>
          <w:kern w:val="0"/>
          <w:sz w:val="28"/>
          <w:szCs w:val="28"/>
        </w:rPr>
        <w:t>提交投标文件截止时间、开标时间和地点</w:t>
      </w:r>
      <w:r>
        <w:rPr>
          <w:rFonts w:hint="eastAsia" w:ascii="仿宋" w:hAnsi="仿宋" w:eastAsia="仿宋" w:cs="仿宋"/>
          <w:color w:val="auto"/>
          <w:kern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提交投标文件截止时间：</w:t>
      </w:r>
      <w:r>
        <w:rPr>
          <w:rFonts w:hint="eastAsia" w:ascii="仿宋" w:hAnsi="仿宋" w:eastAsia="仿宋" w:cs="仿宋"/>
          <w:color w:val="auto"/>
          <w:kern w:val="0"/>
          <w:sz w:val="28"/>
          <w:szCs w:val="28"/>
          <w:highlight w:val="none"/>
          <w:lang w:val="en-US" w:eastAsia="zh-CN" w:bidi="ar-SA"/>
        </w:rPr>
        <w:t>2021年10月27日 10:30</w:t>
      </w:r>
      <w:r>
        <w:rPr>
          <w:rFonts w:hint="eastAsia" w:ascii="仿宋" w:hAnsi="仿宋" w:eastAsia="仿宋" w:cs="仿宋"/>
          <w:kern w:val="0"/>
          <w:sz w:val="28"/>
          <w:szCs w:val="28"/>
          <w:lang w:val="en-US" w:eastAsia="zh-CN" w:bidi="ar-SA"/>
        </w:rPr>
        <w:t>（北京时间）</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投标地点：政采云平台</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开标时间：</w:t>
      </w:r>
      <w:r>
        <w:rPr>
          <w:rFonts w:hint="eastAsia" w:ascii="仿宋" w:hAnsi="仿宋" w:eastAsia="仿宋" w:cs="仿宋"/>
          <w:color w:val="auto"/>
          <w:kern w:val="0"/>
          <w:sz w:val="28"/>
          <w:szCs w:val="28"/>
          <w:highlight w:val="none"/>
          <w:lang w:val="en-US" w:eastAsia="zh-CN" w:bidi="ar-SA"/>
        </w:rPr>
        <w:t>2021年10月27日 10:30</w:t>
      </w:r>
      <w:r>
        <w:rPr>
          <w:rFonts w:hint="eastAsia" w:ascii="仿宋" w:hAnsi="仿宋" w:eastAsia="仿宋" w:cs="仿宋"/>
          <w:kern w:val="0"/>
          <w:sz w:val="28"/>
          <w:szCs w:val="28"/>
          <w:lang w:val="en-US" w:eastAsia="zh-CN" w:bidi="ar-SA"/>
        </w:rPr>
        <w:t>（北京时间）</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开标地点：政采云平台</w:t>
      </w:r>
    </w:p>
    <w:p>
      <w:pPr>
        <w:pStyle w:val="2"/>
        <w:ind w:left="0" w:leftChars="0" w:firstLine="0" w:firstLineChars="0"/>
        <w:rPr>
          <w:rFonts w:hint="eastAsia" w:ascii="仿宋" w:hAnsi="仿宋" w:eastAsia="仿宋" w:cs="仿宋"/>
          <w:b/>
          <w:bCs/>
          <w:kern w:val="0"/>
          <w:sz w:val="28"/>
          <w:szCs w:val="28"/>
          <w:lang w:bidi="ar-SA"/>
        </w:rPr>
      </w:pPr>
      <w:r>
        <w:rPr>
          <w:rFonts w:hint="eastAsia" w:ascii="仿宋" w:hAnsi="仿宋" w:eastAsia="仿宋" w:cs="仿宋"/>
          <w:b/>
          <w:bCs/>
          <w:kern w:val="0"/>
          <w:sz w:val="28"/>
          <w:szCs w:val="28"/>
          <w:lang w:val="en-US" w:eastAsia="zh-CN" w:bidi="ar-SA"/>
        </w:rPr>
        <w:t>13、</w:t>
      </w:r>
      <w:r>
        <w:rPr>
          <w:rFonts w:hint="eastAsia" w:ascii="仿宋" w:hAnsi="仿宋" w:eastAsia="仿宋" w:cs="仿宋"/>
          <w:b/>
          <w:bCs/>
          <w:kern w:val="0"/>
          <w:sz w:val="28"/>
          <w:szCs w:val="28"/>
          <w:lang w:bidi="ar-SA"/>
        </w:rPr>
        <w:t>公告期限</w:t>
      </w:r>
    </w:p>
    <w:p>
      <w:pPr>
        <w:adjustRightInd w:val="0"/>
        <w:snapToGrid w:val="0"/>
        <w:spacing w:line="360" w:lineRule="auto"/>
        <w:jc w:val="left"/>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color w:val="auto"/>
          <w:kern w:val="0"/>
          <w:sz w:val="28"/>
          <w:szCs w:val="28"/>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14、</w:t>
      </w:r>
      <w:r>
        <w:rPr>
          <w:rFonts w:hint="eastAsia" w:ascii="仿宋" w:hAnsi="仿宋" w:eastAsia="仿宋" w:cs="仿宋"/>
          <w:b/>
          <w:bCs/>
          <w:color w:val="auto"/>
          <w:kern w:val="0"/>
          <w:sz w:val="28"/>
          <w:szCs w:val="28"/>
          <w:highlight w:val="none"/>
        </w:rPr>
        <w:t>其他事项：</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新疆CA服务热线0991-2819290。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15、</w:t>
      </w:r>
      <w:r>
        <w:rPr>
          <w:rFonts w:hint="eastAsia" w:ascii="仿宋" w:hAnsi="仿宋" w:eastAsia="仿宋" w:cs="仿宋"/>
          <w:b/>
          <w:bCs/>
          <w:color w:val="auto"/>
          <w:kern w:val="0"/>
          <w:sz w:val="28"/>
          <w:szCs w:val="28"/>
          <w:highlight w:val="none"/>
        </w:rPr>
        <w:t>采购单位</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尉犁县阿克苏普乡人民政府</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FF0000"/>
          <w:kern w:val="0"/>
          <w:sz w:val="28"/>
          <w:szCs w:val="28"/>
          <w:highlight w:val="green"/>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zh-CN" w:eastAsia="zh-CN"/>
        </w:rPr>
        <w:t>刘畅</w:t>
      </w:r>
      <w:r>
        <w:rPr>
          <w:rFonts w:hint="eastAsia" w:ascii="仿宋" w:hAnsi="仿宋" w:eastAsia="仿宋" w:cs="仿宋"/>
          <w:color w:val="auto"/>
          <w:kern w:val="0"/>
          <w:sz w:val="28"/>
          <w:szCs w:val="28"/>
          <w:highlight w:val="none"/>
          <w:lang w:val="en-US" w:eastAsia="zh-CN"/>
        </w:rPr>
        <w:t xml:space="preserve">                  联系电话:13909963952</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16、招标代理机构：新疆优正信工程管理有限公司</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联系人：杜清玉                  联系电话：18699636561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bCs/>
          <w:color w:val="auto"/>
          <w:kern w:val="0"/>
          <w:sz w:val="28"/>
          <w:szCs w:val="28"/>
          <w:highlight w:val="none"/>
        </w:rPr>
        <w:t>地址：</w:t>
      </w:r>
      <w:r>
        <w:rPr>
          <w:rFonts w:hint="eastAsia" w:ascii="仿宋" w:hAnsi="仿宋" w:eastAsia="仿宋" w:cs="仿宋"/>
          <w:kern w:val="0"/>
          <w:sz w:val="28"/>
          <w:szCs w:val="28"/>
          <w:lang w:val="en-US" w:eastAsia="zh-CN"/>
        </w:rPr>
        <w:t>新疆巴州库尔勒市延安路6号滨海商业城3栋18层（延安路丽枫酒店18楼）</w:t>
      </w:r>
    </w:p>
    <w:p>
      <w:pPr>
        <w:widowControl/>
        <w:adjustRightInd w:val="0"/>
        <w:snapToGrid w:val="0"/>
        <w:spacing w:line="360" w:lineRule="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rPr>
        <w:t>17、同级政府采购监督管理部门：</w:t>
      </w:r>
      <w:r>
        <w:rPr>
          <w:rFonts w:hint="eastAsia" w:ascii="仿宋" w:hAnsi="仿宋" w:eastAsia="仿宋" w:cs="仿宋"/>
          <w:kern w:val="0"/>
          <w:sz w:val="28"/>
          <w:szCs w:val="28"/>
          <w:lang w:val="en-US" w:eastAsia="zh-CN"/>
        </w:rPr>
        <w:t>尉犁县财政局政府采购管理办公室</w:t>
      </w:r>
    </w:p>
    <w:p>
      <w:pPr>
        <w:pStyle w:val="2"/>
        <w:ind w:left="0" w:leftChars="0" w:firstLine="280" w:firstLineChars="100"/>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   系  人：</w:t>
      </w:r>
      <w:r>
        <w:rPr>
          <w:rFonts w:hint="eastAsia" w:ascii="仿宋" w:hAnsi="仿宋" w:eastAsia="仿宋" w:cs="仿宋"/>
          <w:color w:val="000000"/>
          <w:kern w:val="0"/>
          <w:sz w:val="28"/>
          <w:szCs w:val="28"/>
          <w:lang w:val="en-US" w:eastAsia="zh-CN" w:bidi="ar-SA"/>
        </w:rPr>
        <w:t>海日古丽</w:t>
      </w:r>
    </w:p>
    <w:p>
      <w:pPr>
        <w:pStyle w:val="8"/>
        <w:ind w:left="0" w:leftChars="0" w:firstLine="280" w:firstLineChars="100"/>
        <w:rPr>
          <w:rFonts w:hint="eastAsia" w:ascii="仿宋" w:hAnsi="仿宋" w:eastAsia="仿宋" w:cs="仿宋"/>
          <w:sz w:val="28"/>
          <w:szCs w:val="28"/>
          <w:lang w:val="en-US"/>
        </w:rPr>
      </w:pPr>
      <w:r>
        <w:rPr>
          <w:rFonts w:hint="eastAsia" w:ascii="仿宋" w:hAnsi="仿宋" w:eastAsia="仿宋" w:cs="仿宋"/>
          <w:bCs/>
          <w:color w:val="auto"/>
          <w:kern w:val="0"/>
          <w:sz w:val="28"/>
          <w:szCs w:val="28"/>
          <w:highlight w:val="none"/>
          <w:lang w:val="en-US" w:eastAsia="zh-CN" w:bidi="ar"/>
        </w:rPr>
        <w:t>监 督 电 话：0996-4025610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80" w:firstLineChars="100"/>
        <w:jc w:val="righ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en-US" w:eastAsia="zh-CN"/>
        </w:rPr>
        <w:t>尉犁县古勒巴格乡人民政府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80" w:firstLineChars="100"/>
        <w:jc w:val="righ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新疆优正信工程管理有限公司</w:t>
      </w:r>
      <w:r>
        <w:rPr>
          <w:rFonts w:hint="eastAsia" w:ascii="仿宋" w:hAnsi="仿宋" w:eastAsia="仿宋" w:cs="仿宋"/>
          <w:color w:val="auto"/>
          <w:kern w:val="0"/>
          <w:sz w:val="28"/>
          <w:szCs w:val="28"/>
          <w:highlight w:val="none"/>
        </w:rPr>
        <w:t xml:space="preserve">                                        </w:t>
      </w:r>
    </w:p>
    <w:p>
      <w:pPr>
        <w:keepNext w:val="0"/>
        <w:keepLines w:val="0"/>
        <w:pageBreakBefore w:val="0"/>
        <w:kinsoku/>
        <w:wordWrap/>
        <w:overflowPunct/>
        <w:topLinePunct w:val="0"/>
        <w:autoSpaceDE/>
        <w:autoSpaceDN/>
        <w:bidi w:val="0"/>
        <w:adjustRightInd/>
        <w:snapToGrid/>
        <w:spacing w:line="360" w:lineRule="exact"/>
        <w:ind w:left="-199" w:leftChars="-95"/>
        <w:jc w:val="right"/>
        <w:textAlignment w:val="auto"/>
        <w:rPr>
          <w:rFonts w:hint="eastAsia" w:ascii="仿宋" w:hAnsi="仿宋" w:eastAsia="仿宋" w:cs="仿宋"/>
          <w:b w:val="0"/>
          <w:bCs w:val="0"/>
          <w:color w:val="auto"/>
          <w:kern w:val="0"/>
          <w:sz w:val="28"/>
          <w:szCs w:val="28"/>
          <w:highlight w:val="gree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b w:val="0"/>
          <w:bCs w:val="0"/>
          <w:color w:val="auto"/>
          <w:kern w:val="0"/>
          <w:sz w:val="28"/>
          <w:szCs w:val="28"/>
          <w:highlight w:val="none"/>
        </w:rPr>
        <w:t>202</w:t>
      </w: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rPr>
        <w:t>年</w:t>
      </w:r>
      <w:r>
        <w:rPr>
          <w:rFonts w:hint="eastAsia" w:ascii="仿宋" w:hAnsi="仿宋" w:eastAsia="仿宋" w:cs="仿宋"/>
          <w:b w:val="0"/>
          <w:bCs w:val="0"/>
          <w:color w:val="auto"/>
          <w:kern w:val="0"/>
          <w:sz w:val="28"/>
          <w:szCs w:val="28"/>
          <w:highlight w:val="none"/>
          <w:lang w:val="en-US" w:eastAsia="zh-CN"/>
        </w:rPr>
        <w:t>10月20</w:t>
      </w:r>
      <w:r>
        <w:rPr>
          <w:rFonts w:hint="eastAsia" w:ascii="仿宋" w:hAnsi="仿宋" w:eastAsia="仿宋" w:cs="仿宋"/>
          <w:b w:val="0"/>
          <w:bCs w:val="0"/>
          <w:color w:val="auto"/>
          <w:kern w:val="0"/>
          <w:sz w:val="28"/>
          <w:szCs w:val="28"/>
          <w:highlight w:val="none"/>
        </w:rPr>
        <w:t>日</w:t>
      </w:r>
    </w:p>
    <w:p>
      <w:pPr>
        <w:rPr>
          <w:sz w:val="28"/>
          <w:szCs w:val="28"/>
        </w:rPr>
      </w:pPr>
    </w:p>
    <w:p>
      <w:pPr>
        <w:pStyle w:val="8"/>
      </w:pPr>
    </w:p>
    <w:p/>
    <w:p>
      <w:pPr>
        <w:pStyle w:val="15"/>
        <w:keepNext w:val="0"/>
        <w:keepLines w:val="0"/>
        <w:pageBreakBefore w:val="0"/>
        <w:widowControl w:val="0"/>
        <w:kinsoku/>
        <w:wordWrap/>
        <w:overflowPunct/>
        <w:topLinePunct w:val="0"/>
        <w:autoSpaceDE/>
        <w:autoSpaceDN/>
        <w:bidi w:val="0"/>
        <w:adjustRightInd/>
        <w:snapToGrid/>
        <w:spacing w:line="300" w:lineRule="exact"/>
        <w:ind w:firstLine="643" w:firstLineChars="200"/>
        <w:textAlignment w:val="auto"/>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第二章 投标须知</w:t>
      </w:r>
    </w:p>
    <w:p>
      <w:pPr>
        <w:pStyle w:val="15"/>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一、投标须知前附表</w:t>
      </w:r>
    </w:p>
    <w:tbl>
      <w:tblPr>
        <w:tblStyle w:val="16"/>
        <w:tblW w:w="9369" w:type="dxa"/>
        <w:tblInd w:w="-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33"/>
        <w:gridCol w:w="6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项号</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20" w:firstLineChars="10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内  容</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cs="宋体"/>
                <w:color w:val="auto"/>
                <w:sz w:val="22"/>
                <w:szCs w:val="22"/>
                <w:highlight w:val="none"/>
              </w:rPr>
            </w:pPr>
            <w:r>
              <w:rPr>
                <w:rFonts w:hint="eastAsia" w:ascii="宋体" w:hAnsi="宋体" w:cs="宋体"/>
                <w:color w:val="auto"/>
                <w:sz w:val="22"/>
                <w:szCs w:val="22"/>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40" w:type="dxa"/>
            <w:vMerge w:val="restart"/>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１</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阿克苏普乡喀尔喀提村壮大村集体项目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项目编号</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YLXZFCG(TP)2021-004号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采购方式</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资金来源</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财政资金</w:t>
            </w:r>
            <w:r>
              <w:rPr>
                <w:rFonts w:hint="eastAsia" w:ascii="宋体" w:hAnsi="宋体" w:cs="宋体"/>
                <w:color w:val="auto"/>
                <w:sz w:val="18"/>
                <w:szCs w:val="18"/>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资格审查方式</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cs="宋体"/>
                <w:color w:val="auto"/>
                <w:sz w:val="18"/>
                <w:szCs w:val="18"/>
                <w:highlight w:val="none"/>
              </w:rPr>
            </w:pPr>
            <w:r>
              <w:rPr>
                <w:rFonts w:hint="eastAsia" w:ascii="宋体" w:hAnsi="宋体" w:cs="宋体"/>
                <w:color w:val="auto"/>
                <w:sz w:val="18"/>
                <w:szCs w:val="18"/>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采购内容</w:t>
            </w:r>
          </w:p>
        </w:tc>
        <w:tc>
          <w:tcPr>
            <w:tcW w:w="6296" w:type="dxa"/>
            <w:noWrap w:val="0"/>
            <w:vAlign w:val="center"/>
          </w:tcPr>
          <w:p>
            <w:pPr>
              <w:pStyle w:val="9"/>
              <w:numPr>
                <w:ilvl w:val="0"/>
                <w:numId w:val="0"/>
              </w:numPr>
              <w:spacing w:after="0" w:line="360" w:lineRule="exact"/>
              <w:ind w:right="-120" w:rightChars="0"/>
              <w:jc w:val="both"/>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购买20头褐牛，体重250-300公斤以上的怀孕母牛，畜龄2-4岁</w:t>
            </w:r>
            <w:r>
              <w:rPr>
                <w:rFonts w:hint="eastAsia" w:cs="宋体"/>
                <w:color w:val="auto"/>
                <w:sz w:val="18"/>
                <w:szCs w:val="1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预算及最高限价</w:t>
            </w:r>
          </w:p>
        </w:tc>
        <w:tc>
          <w:tcPr>
            <w:tcW w:w="6296" w:type="dxa"/>
            <w:noWrap w:val="0"/>
            <w:vAlign w:val="center"/>
          </w:tcPr>
          <w:p>
            <w:pPr>
              <w:pStyle w:val="21"/>
              <w:spacing w:line="400" w:lineRule="exact"/>
              <w:jc w:val="both"/>
              <w:outlineLvl w:val="0"/>
              <w:rPr>
                <w:rFonts w:hint="eastAsia" w:ascii="宋体" w:hAnsi="宋体" w:cs="宋体"/>
                <w:b/>
                <w:bCs/>
                <w:color w:val="auto"/>
                <w:sz w:val="18"/>
                <w:szCs w:val="18"/>
              </w:rPr>
            </w:pPr>
            <w:r>
              <w:rPr>
                <w:rFonts w:hint="eastAsia" w:ascii="宋体" w:hAnsi="宋体" w:cs="宋体"/>
                <w:b/>
                <w:bCs/>
                <w:color w:val="auto"/>
                <w:sz w:val="18"/>
                <w:szCs w:val="18"/>
              </w:rPr>
              <w:t>人民币</w:t>
            </w:r>
            <w:r>
              <w:rPr>
                <w:rFonts w:hint="eastAsia" w:ascii="宋体" w:hAnsi="宋体" w:cs="宋体"/>
                <w:b/>
                <w:bCs/>
                <w:color w:val="auto"/>
                <w:sz w:val="18"/>
                <w:szCs w:val="18"/>
                <w:lang w:eastAsia="zh-CN"/>
              </w:rPr>
              <w:t>：</w:t>
            </w:r>
            <w:r>
              <w:rPr>
                <w:rFonts w:hint="eastAsia" w:ascii="宋体" w:hAnsi="宋体" w:cs="宋体"/>
                <w:b/>
                <w:bCs/>
                <w:color w:val="auto"/>
                <w:sz w:val="18"/>
                <w:szCs w:val="18"/>
                <w:lang w:val="en-US" w:eastAsia="zh-CN"/>
              </w:rPr>
              <w:t>500000.00元</w:t>
            </w:r>
            <w:r>
              <w:rPr>
                <w:rFonts w:hint="eastAsia" w:ascii="宋体" w:hAnsi="宋体" w:cs="宋体"/>
                <w:b/>
                <w:bCs/>
                <w:color w:val="auto"/>
                <w:sz w:val="18"/>
                <w:szCs w:val="18"/>
              </w:rPr>
              <w:t>（同最高限价）。</w:t>
            </w:r>
          </w:p>
          <w:p>
            <w:pPr>
              <w:pStyle w:val="21"/>
              <w:spacing w:line="400" w:lineRule="exact"/>
              <w:jc w:val="both"/>
              <w:outlineLvl w:val="0"/>
              <w:rPr>
                <w:rFonts w:hint="eastAsia" w:ascii="宋体" w:hAnsi="宋体" w:eastAsia="宋体" w:cs="宋体"/>
                <w:b/>
                <w:bCs/>
                <w:color w:val="auto"/>
                <w:sz w:val="18"/>
                <w:szCs w:val="18"/>
                <w:lang w:val="en-US" w:eastAsia="zh-CN"/>
              </w:rPr>
            </w:pPr>
            <w:r>
              <w:rPr>
                <w:rFonts w:hint="eastAsia" w:ascii="宋体" w:hAnsi="宋体" w:cs="宋体"/>
                <w:b/>
                <w:bCs/>
                <w:color w:val="auto"/>
                <w:sz w:val="18"/>
                <w:szCs w:val="18"/>
              </w:rPr>
              <w:t>大写：</w:t>
            </w:r>
            <w:r>
              <w:rPr>
                <w:rFonts w:hint="eastAsia" w:ascii="宋体" w:hAnsi="宋体" w:cs="宋体"/>
                <w:b/>
                <w:bCs/>
                <w:color w:val="auto"/>
                <w:sz w:val="18"/>
                <w:szCs w:val="18"/>
                <w:lang w:eastAsia="zh-CN"/>
              </w:rPr>
              <w:t>伍拾万元整</w:t>
            </w:r>
          </w:p>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cs="宋体"/>
                <w:color w:val="auto"/>
                <w:sz w:val="18"/>
                <w:szCs w:val="18"/>
                <w:highlight w:val="none"/>
              </w:rPr>
            </w:pPr>
            <w:r>
              <w:rPr>
                <w:rFonts w:hint="eastAsia" w:ascii="宋体" w:hAnsi="宋体" w:cs="宋体"/>
                <w:b/>
                <w:bCs/>
                <w:color w:val="auto"/>
                <w:sz w:val="18"/>
                <w:szCs w:val="18"/>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质量标准</w:t>
            </w:r>
          </w:p>
        </w:tc>
        <w:tc>
          <w:tcPr>
            <w:tcW w:w="6296" w:type="dxa"/>
            <w:noWrap w:val="0"/>
            <w:vAlign w:val="center"/>
          </w:tcPr>
          <w:p>
            <w:pPr>
              <w:pStyle w:val="21"/>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cs="宋体"/>
                <w:color w:val="auto"/>
                <w:sz w:val="18"/>
                <w:szCs w:val="18"/>
                <w:highlight w:val="none"/>
              </w:rPr>
            </w:pPr>
            <w:r>
              <w:rPr>
                <w:rFonts w:hint="eastAsia" w:ascii="宋体" w:hAnsi="宋体" w:cs="宋体"/>
                <w:color w:val="auto"/>
                <w:sz w:val="18"/>
                <w:szCs w:val="18"/>
                <w:highlight w:val="none"/>
              </w:rPr>
              <w:t>按照国家和行业标准及招标文件的要求采购，质量达到合格。如不合格，所供货物全部拒收并赔偿采购人所有损失。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供应商资格</w:t>
            </w:r>
          </w:p>
        </w:tc>
        <w:tc>
          <w:tcPr>
            <w:tcW w:w="6296" w:type="dxa"/>
            <w:noWrap w:val="0"/>
            <w:vAlign w:val="center"/>
          </w:tcPr>
          <w:p>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18"/>
                <w:szCs w:val="18"/>
                <w:highlight w:val="none"/>
                <w:lang w:val="en-US" w:eastAsia="zh-CN" w:bidi="ar-SA"/>
              </w:rPr>
              <w:t>1）符合《中华人民共和国政府采购法》第二十二条的相关规定；</w:t>
            </w:r>
          </w:p>
          <w:p>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（2）在中华人民共和国境内依法注册的、具有独立承担民事责任能力的独立法人企业，提供有效的营业执照；</w:t>
            </w:r>
          </w:p>
          <w:p>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在“信用中国”网站（www.creditchina.gov.cn）、中国政府采购网（www.ccgp.gov.cn）、国家企业信用信息公示系统，未被列入失信被执行人、重大税收违法案件当事人名单、政府采购严重违法失信行为记录名单的（尚在处罚期内的）；</w:t>
            </w:r>
          </w:p>
          <w:p>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（5）本项目不接受联合体投标；</w:t>
            </w:r>
          </w:p>
          <w:p>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lang w:val="en-US" w:eastAsia="zh-CN" w:bidi="ar-SA"/>
              </w:rPr>
              <w:t>本项目的特定资格要求</w:t>
            </w:r>
            <w:r>
              <w:rPr>
                <w:rFonts w:hint="eastAsia" w:ascii="宋体" w:hAnsi="宋体" w:eastAsia="宋体" w:cs="宋体"/>
                <w:color w:val="auto"/>
                <w:kern w:val="0"/>
                <w:sz w:val="18"/>
                <w:szCs w:val="18"/>
                <w:highlight w:val="none"/>
                <w:lang w:val="en-US" w:eastAsia="zh-CN" w:bidi="ar-SA"/>
              </w:rPr>
              <w:t>：</w:t>
            </w:r>
          </w:p>
          <w:p>
            <w:pPr>
              <w:keepNext w:val="0"/>
              <w:keepLines w:val="0"/>
              <w:pageBreakBefore w:val="0"/>
              <w:widowControl w:val="0"/>
              <w:numPr>
                <w:ilvl w:val="0"/>
                <w:numId w:val="0"/>
              </w:numPr>
              <w:kinsoku/>
              <w:wordWrap/>
              <w:overflowPunct/>
              <w:topLinePunct w:val="0"/>
              <w:bidi w:val="0"/>
              <w:snapToGrid/>
              <w:spacing w:line="240" w:lineRule="auto"/>
              <w:jc w:val="left"/>
              <w:textAlignment w:val="auto"/>
              <w:rPr>
                <w:rFonts w:hint="eastAsia" w:ascii="宋体" w:hAnsi="宋体" w:eastAsia="宋体" w:cs="宋体"/>
                <w:color w:val="auto"/>
                <w:kern w:val="0"/>
                <w:sz w:val="18"/>
                <w:szCs w:val="18"/>
                <w:highlight w:val="none"/>
                <w:lang w:val="en-US" w:eastAsia="zh-CN" w:bidi="ar-SA"/>
              </w:rPr>
            </w:pPr>
            <w:r>
              <w:rPr>
                <w:rFonts w:hint="eastAsia" w:cs="宋体"/>
                <w:color w:val="auto"/>
                <w:kern w:val="0"/>
                <w:sz w:val="18"/>
                <w:szCs w:val="18"/>
                <w:highlight w:val="none"/>
                <w:lang w:val="en-US" w:eastAsia="zh-CN" w:bidi="ar-SA"/>
              </w:rPr>
              <w:t>(6)</w:t>
            </w:r>
            <w:r>
              <w:rPr>
                <w:rFonts w:hint="eastAsia" w:ascii="宋体" w:hAnsi="宋体" w:eastAsia="宋体" w:cs="宋体"/>
                <w:color w:val="auto"/>
                <w:kern w:val="0"/>
                <w:sz w:val="18"/>
                <w:szCs w:val="18"/>
                <w:highlight w:val="none"/>
                <w:lang w:val="en-US" w:eastAsia="zh-CN" w:bidi="ar-SA"/>
              </w:rPr>
              <w:t>具有相关行政主管部门颁发的《动物防疫条件合格证》或提供相关证明;</w:t>
            </w:r>
          </w:p>
          <w:p>
            <w:pPr>
              <w:pStyle w:val="21"/>
              <w:keepNext w:val="0"/>
              <w:keepLines w:val="0"/>
              <w:pageBreakBefore w:val="0"/>
              <w:kinsoku/>
              <w:wordWrap/>
              <w:autoSpaceDE/>
              <w:autoSpaceDN/>
              <w:bidi w:val="0"/>
              <w:adjustRightInd/>
              <w:snapToGrid/>
              <w:spacing w:line="240" w:lineRule="auto"/>
              <w:jc w:val="both"/>
              <w:textAlignment w:val="auto"/>
              <w:outlineLvl w:val="0"/>
              <w:rPr>
                <w:rFonts w:ascii="仿宋_GB2312" w:hAnsi="黑体" w:eastAsia="仿宋_GB2312"/>
                <w:color w:val="auto"/>
                <w:sz w:val="18"/>
                <w:szCs w:val="18"/>
                <w:highlight w:val="none"/>
              </w:rPr>
            </w:pPr>
            <w:r>
              <w:rPr>
                <w:rFonts w:hint="eastAsia" w:ascii="宋体" w:hAnsi="宋体" w:cs="宋体"/>
                <w:color w:val="auto"/>
                <w:kern w:val="0"/>
                <w:sz w:val="18"/>
                <w:szCs w:val="18"/>
                <w:highlight w:val="none"/>
                <w:lang w:val="en-US" w:eastAsia="zh-CN" w:bidi="ar-SA"/>
              </w:rPr>
              <w:t>(7)</w:t>
            </w:r>
            <w:r>
              <w:rPr>
                <w:rFonts w:hint="eastAsia" w:ascii="宋体" w:hAnsi="宋体" w:eastAsia="宋体" w:cs="宋体"/>
                <w:color w:val="auto"/>
                <w:kern w:val="0"/>
                <w:sz w:val="18"/>
                <w:szCs w:val="18"/>
                <w:highlight w:val="none"/>
                <w:lang w:val="en-US" w:eastAsia="zh-CN" w:bidi="ar-SA"/>
              </w:rPr>
              <w:t xml:space="preserve">具有履行合同的专业技术、运输配送能力；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标前准备</w:t>
            </w:r>
          </w:p>
        </w:tc>
        <w:tc>
          <w:tcPr>
            <w:tcW w:w="6296"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color w:val="auto"/>
                <w:sz w:val="18"/>
                <w:szCs w:val="18"/>
                <w:highlight w:val="none"/>
              </w:rPr>
            </w:pPr>
            <w:r>
              <w:rPr>
                <w:rFonts w:hint="eastAsia" w:ascii="宋体" w:hAnsi="宋体" w:eastAsia="宋体" w:cs="宋体"/>
                <w:color w:val="auto"/>
                <w:kern w:val="0"/>
                <w:sz w:val="18"/>
                <w:szCs w:val="18"/>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招标文件</w:t>
            </w:r>
            <w:r>
              <w:rPr>
                <w:rFonts w:hint="eastAsia" w:ascii="宋体" w:hAnsi="宋体" w:cs="宋体"/>
                <w:color w:val="auto"/>
                <w:kern w:val="0"/>
                <w:sz w:val="18"/>
                <w:szCs w:val="18"/>
                <w:highlight w:val="none"/>
                <w:lang w:eastAsia="zh-CN"/>
              </w:rPr>
              <w:t>获取方式</w:t>
            </w:r>
          </w:p>
        </w:tc>
        <w:tc>
          <w:tcPr>
            <w:tcW w:w="6296" w:type="dxa"/>
            <w:noWrap w:val="0"/>
            <w:vAlign w:val="center"/>
          </w:tcPr>
          <w:p>
            <w:pPr>
              <w:keepNext w:val="0"/>
              <w:keepLines w:val="0"/>
              <w:pageBreakBefore w:val="0"/>
              <w:widowControl/>
              <w:kinsoku/>
              <w:wordWrap/>
              <w:autoSpaceDE/>
              <w:autoSpaceDN/>
              <w:bidi w:val="0"/>
              <w:adjustRightInd/>
              <w:snapToGrid/>
              <w:spacing w:line="300" w:lineRule="exact"/>
              <w:jc w:val="left"/>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供应商</w:t>
            </w:r>
            <w:r>
              <w:rPr>
                <w:rFonts w:hint="eastAsia" w:ascii="宋体" w:hAnsi="宋体" w:cs="宋体"/>
                <w:color w:val="auto"/>
                <w:kern w:val="0"/>
                <w:sz w:val="18"/>
                <w:szCs w:val="18"/>
                <w:highlight w:val="none"/>
                <w:lang w:eastAsia="zh-CN"/>
              </w:rPr>
              <w:t>报名合格后，</w:t>
            </w:r>
            <w:r>
              <w:rPr>
                <w:rFonts w:hint="eastAsia" w:ascii="宋体" w:hAnsi="宋体" w:eastAsia="宋体" w:cs="宋体"/>
                <w:color w:val="auto"/>
                <w:kern w:val="2"/>
                <w:sz w:val="18"/>
                <w:szCs w:val="18"/>
                <w:highlight w:val="none"/>
                <w:lang w:val="en-US" w:eastAsia="zh-CN" w:bidi="ar-SA"/>
              </w:rPr>
              <w:t>供应商登陆政采云平台https://www.zcygov.cn/进入“项目采购”栏目，在获取采购文件菜单中选择所要投标的项目，申请获取采购文件</w:t>
            </w:r>
            <w:r>
              <w:rPr>
                <w:rFonts w:hint="eastAsia" w:ascii="宋体" w:hAnsi="宋体" w:cs="宋体"/>
                <w:color w:val="auto"/>
                <w:kern w:val="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ind w:left="180" w:leftChars="0" w:hanging="180" w:hanging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开标地点</w:t>
            </w:r>
          </w:p>
        </w:tc>
        <w:tc>
          <w:tcPr>
            <w:tcW w:w="6296" w:type="dxa"/>
            <w:noWrap w:val="0"/>
            <w:vAlign w:val="center"/>
          </w:tcPr>
          <w:p>
            <w:pPr>
              <w:keepNext w:val="0"/>
              <w:keepLines w:val="0"/>
              <w:pageBreakBefore w:val="0"/>
              <w:kinsoku/>
              <w:wordWrap/>
              <w:overflowPunct w:val="0"/>
              <w:autoSpaceDE/>
              <w:autoSpaceDN/>
              <w:bidi w:val="0"/>
              <w:adjustRightInd/>
              <w:snapToGrid/>
              <w:spacing w:line="300" w:lineRule="exact"/>
              <w:textAlignment w:val="auto"/>
              <w:rPr>
                <w:rFonts w:hint="eastAsia" w:ascii="宋体" w:hAnsi="宋体" w:cs="宋体"/>
                <w:color w:val="auto"/>
                <w:kern w:val="0"/>
                <w:sz w:val="18"/>
                <w:szCs w:val="18"/>
                <w:highlight w:val="none"/>
              </w:rPr>
            </w:pPr>
            <w:r>
              <w:rPr>
                <w:rFonts w:hint="eastAsia" w:ascii="宋体" w:hAnsi="宋体" w:eastAsia="宋体" w:cs="宋体"/>
                <w:kern w:val="0"/>
                <w:sz w:val="18"/>
                <w:szCs w:val="18"/>
                <w:highlight w:val="none"/>
                <w:lang w:val="en-US" w:eastAsia="zh-CN" w:bidi="ar-SA"/>
              </w:rPr>
              <w:t>政采云平台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ind w:left="180" w:leftChars="0" w:hanging="180" w:hanging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投标文件递交</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sz w:val="18"/>
                <w:szCs w:val="18"/>
                <w:highlight w:val="none"/>
              </w:rPr>
            </w:pPr>
            <w:r>
              <w:rPr>
                <w:rFonts w:hint="eastAsia"/>
                <w:sz w:val="18"/>
                <w:szCs w:val="18"/>
                <w:highlight w:val="none"/>
                <w:lang w:eastAsia="zh-CN"/>
              </w:rPr>
              <w:t>（</w:t>
            </w:r>
            <w:r>
              <w:rPr>
                <w:rFonts w:hint="eastAsia"/>
                <w:sz w:val="18"/>
                <w:szCs w:val="18"/>
                <w:highlight w:val="none"/>
                <w:lang w:val="en-US" w:eastAsia="zh-CN"/>
              </w:rPr>
              <w:t>1</w:t>
            </w:r>
            <w:r>
              <w:rPr>
                <w:rFonts w:hint="eastAsia"/>
                <w:sz w:val="18"/>
                <w:szCs w:val="18"/>
                <w:highlight w:val="none"/>
                <w:lang w:eastAsia="zh-CN"/>
              </w:rPr>
              <w:t>）</w:t>
            </w:r>
            <w:r>
              <w:rPr>
                <w:rFonts w:hint="eastAsia"/>
                <w:sz w:val="18"/>
                <w:szCs w:val="18"/>
                <w:highlight w:val="none"/>
              </w:rPr>
              <w:t>投标人应于</w:t>
            </w:r>
            <w:r>
              <w:rPr>
                <w:rFonts w:hint="eastAsia"/>
                <w:color w:val="auto"/>
                <w:sz w:val="18"/>
                <w:szCs w:val="18"/>
                <w:highlight w:val="none"/>
                <w:lang w:eastAsia="zh-CN"/>
              </w:rPr>
              <w:t>2021年</w:t>
            </w:r>
            <w:r>
              <w:rPr>
                <w:rFonts w:hint="eastAsia"/>
                <w:color w:val="auto"/>
                <w:sz w:val="18"/>
                <w:szCs w:val="18"/>
                <w:highlight w:val="none"/>
                <w:lang w:val="en-US" w:eastAsia="zh-CN"/>
              </w:rPr>
              <w:t>10</w:t>
            </w:r>
            <w:r>
              <w:rPr>
                <w:rFonts w:hint="eastAsia"/>
                <w:color w:val="auto"/>
                <w:sz w:val="18"/>
                <w:szCs w:val="18"/>
                <w:highlight w:val="none"/>
                <w:lang w:eastAsia="zh-CN"/>
              </w:rPr>
              <w:t>月</w:t>
            </w:r>
            <w:r>
              <w:rPr>
                <w:rFonts w:hint="eastAsia"/>
                <w:color w:val="auto"/>
                <w:sz w:val="18"/>
                <w:szCs w:val="18"/>
                <w:highlight w:val="none"/>
                <w:lang w:val="en-US" w:eastAsia="zh-CN"/>
              </w:rPr>
              <w:t>27</w:t>
            </w:r>
            <w:r>
              <w:rPr>
                <w:rFonts w:hint="eastAsia"/>
                <w:color w:val="auto"/>
                <w:sz w:val="18"/>
                <w:szCs w:val="18"/>
                <w:highlight w:val="none"/>
                <w:lang w:eastAsia="zh-CN"/>
              </w:rPr>
              <w:t>日</w:t>
            </w:r>
            <w:r>
              <w:rPr>
                <w:rFonts w:hint="eastAsia"/>
                <w:sz w:val="18"/>
                <w:szCs w:val="18"/>
                <w:highlight w:val="none"/>
                <w:lang w:eastAsia="zh-CN"/>
              </w:rPr>
              <w:t>10:30</w:t>
            </w:r>
            <w:r>
              <w:rPr>
                <w:rFonts w:hint="eastAsia"/>
                <w:sz w:val="18"/>
                <w:szCs w:val="18"/>
                <w:highlight w:val="none"/>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kinsoku/>
              <w:wordWrap/>
              <w:autoSpaceDE/>
              <w:autoSpaceDN/>
              <w:bidi w:val="0"/>
              <w:adjustRightInd/>
              <w:snapToGrid/>
              <w:spacing w:line="300" w:lineRule="exact"/>
              <w:textAlignment w:val="auto"/>
              <w:rPr>
                <w:rFonts w:hint="eastAsia"/>
                <w:sz w:val="18"/>
                <w:szCs w:val="18"/>
                <w:highlight w:val="none"/>
                <w:lang w:eastAsia="zh-CN"/>
              </w:rPr>
            </w:pPr>
            <w:r>
              <w:rPr>
                <w:rFonts w:hint="eastAsia"/>
                <w:sz w:val="18"/>
                <w:szCs w:val="18"/>
                <w:highlight w:val="none"/>
                <w:lang w:val="en-US" w:eastAsia="zh-CN"/>
              </w:rPr>
              <w:t>（2）</w:t>
            </w:r>
            <w:r>
              <w:rPr>
                <w:rFonts w:hint="eastAsia"/>
                <w:sz w:val="18"/>
                <w:szCs w:val="18"/>
                <w:highlight w:val="none"/>
                <w:lang w:eastAsia="zh-CN"/>
              </w:rPr>
              <w:t>中标结果公示期满后，中标供应商需提供：</w:t>
            </w:r>
          </w:p>
          <w:p>
            <w:pPr>
              <w:keepNext w:val="0"/>
              <w:keepLines w:val="0"/>
              <w:pageBreakBefore w:val="0"/>
              <w:kinsoku/>
              <w:wordWrap/>
              <w:autoSpaceDE/>
              <w:autoSpaceDN/>
              <w:bidi w:val="0"/>
              <w:adjustRightInd/>
              <w:snapToGrid/>
              <w:spacing w:line="300" w:lineRule="exact"/>
              <w:textAlignment w:val="auto"/>
              <w:rPr>
                <w:rFonts w:hint="eastAsia"/>
                <w:sz w:val="18"/>
                <w:szCs w:val="18"/>
                <w:highlight w:val="none"/>
              </w:rPr>
            </w:pPr>
            <w:r>
              <w:rPr>
                <w:rFonts w:hint="eastAsia"/>
                <w:sz w:val="18"/>
                <w:szCs w:val="18"/>
                <w:highlight w:val="none"/>
              </w:rPr>
              <w:t>纸质版</w:t>
            </w:r>
            <w:r>
              <w:rPr>
                <w:rFonts w:hint="eastAsia"/>
                <w:sz w:val="18"/>
                <w:szCs w:val="18"/>
                <w:highlight w:val="none"/>
                <w:lang w:eastAsia="zh-CN"/>
              </w:rPr>
              <w:t>投标文件</w:t>
            </w:r>
            <w:r>
              <w:rPr>
                <w:rFonts w:hint="eastAsia"/>
                <w:sz w:val="18"/>
                <w:szCs w:val="18"/>
                <w:highlight w:val="none"/>
              </w:rPr>
              <w:t>：正本</w:t>
            </w:r>
            <w:r>
              <w:rPr>
                <w:rFonts w:hint="eastAsia"/>
                <w:sz w:val="18"/>
                <w:szCs w:val="18"/>
                <w:highlight w:val="none"/>
                <w:lang w:eastAsia="zh-CN"/>
              </w:rPr>
              <w:t>一</w:t>
            </w:r>
            <w:r>
              <w:rPr>
                <w:rFonts w:hint="eastAsia"/>
                <w:sz w:val="18"/>
                <w:szCs w:val="18"/>
                <w:highlight w:val="none"/>
              </w:rPr>
              <w:t>份、副本</w:t>
            </w:r>
            <w:r>
              <w:rPr>
                <w:rFonts w:hint="eastAsia"/>
                <w:sz w:val="18"/>
                <w:szCs w:val="18"/>
                <w:highlight w:val="none"/>
                <w:lang w:eastAsia="zh-CN"/>
              </w:rPr>
              <w:t>二</w:t>
            </w:r>
            <w:r>
              <w:rPr>
                <w:rFonts w:hint="eastAsia"/>
                <w:sz w:val="18"/>
                <w:szCs w:val="18"/>
                <w:highlight w:val="none"/>
              </w:rPr>
              <w:t>份。</w:t>
            </w:r>
          </w:p>
          <w:p>
            <w:pPr>
              <w:keepNext w:val="0"/>
              <w:keepLines w:val="0"/>
              <w:pageBreakBefore w:val="0"/>
              <w:kinsoku/>
              <w:wordWrap/>
              <w:autoSpaceDE/>
              <w:autoSpaceDN/>
              <w:bidi w:val="0"/>
              <w:adjustRightInd/>
              <w:snapToGrid/>
              <w:spacing w:line="300" w:lineRule="exact"/>
              <w:textAlignment w:val="auto"/>
              <w:rPr>
                <w:rFonts w:hint="eastAsia" w:ascii="宋体" w:hAnsi="宋体" w:cs="宋体"/>
                <w:color w:val="auto"/>
                <w:kern w:val="0"/>
                <w:sz w:val="18"/>
                <w:szCs w:val="18"/>
                <w:highlight w:val="none"/>
              </w:rPr>
            </w:pPr>
            <w:r>
              <w:rPr>
                <w:rFonts w:hint="eastAsia"/>
                <w:sz w:val="18"/>
                <w:szCs w:val="18"/>
                <w:highlight w:val="none"/>
              </w:rPr>
              <w:t>电子版</w:t>
            </w:r>
            <w:r>
              <w:rPr>
                <w:rFonts w:hint="eastAsia"/>
                <w:sz w:val="18"/>
                <w:szCs w:val="18"/>
                <w:highlight w:val="none"/>
                <w:lang w:eastAsia="zh-CN"/>
              </w:rPr>
              <w:t>投标文件：</w:t>
            </w:r>
            <w:r>
              <w:rPr>
                <w:rFonts w:hint="eastAsia"/>
                <w:sz w:val="18"/>
                <w:szCs w:val="18"/>
                <w:highlight w:val="none"/>
              </w:rPr>
              <w:t>以</w:t>
            </w:r>
            <w:r>
              <w:rPr>
                <w:rFonts w:hint="eastAsia"/>
                <w:sz w:val="18"/>
                <w:szCs w:val="18"/>
                <w:highlight w:val="none"/>
                <w:lang w:eastAsia="zh-CN"/>
              </w:rPr>
              <w:t>光</w:t>
            </w:r>
            <w:r>
              <w:rPr>
                <w:rFonts w:hint="eastAsia"/>
                <w:sz w:val="18"/>
                <w:szCs w:val="18"/>
                <w:highlight w:val="none"/>
              </w:rPr>
              <w:t>盘为介质的电子版投标文件</w:t>
            </w:r>
            <w:r>
              <w:rPr>
                <w:rFonts w:hint="eastAsia"/>
                <w:sz w:val="18"/>
                <w:szCs w:val="18"/>
                <w:highlight w:val="none"/>
                <w:lang w:eastAsia="zh-CN"/>
              </w:rPr>
              <w:t>三</w:t>
            </w:r>
            <w:r>
              <w:rPr>
                <w:rFonts w:hint="eastAsia"/>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40" w:type="dxa"/>
            <w:noWrap w:val="0"/>
            <w:vAlign w:val="center"/>
          </w:tcPr>
          <w:p>
            <w:pPr>
              <w:spacing w:line="400" w:lineRule="exact"/>
              <w:ind w:left="-199" w:leftChars="-95" w:firstLine="220" w:firstLineChars="1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投标文件递交截止时间</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2021年</w:t>
            </w:r>
            <w:r>
              <w:rPr>
                <w:rFonts w:hint="eastAsia" w:cs="宋体"/>
                <w:color w:val="auto"/>
                <w:kern w:val="0"/>
                <w:sz w:val="18"/>
                <w:szCs w:val="18"/>
                <w:highlight w:val="none"/>
                <w:lang w:val="en-US" w:eastAsia="zh-CN"/>
              </w:rPr>
              <w:t>10</w:t>
            </w:r>
            <w:r>
              <w:rPr>
                <w:rFonts w:hint="eastAsia" w:ascii="宋体" w:hAnsi="宋体" w:cs="宋体"/>
                <w:color w:val="auto"/>
                <w:kern w:val="0"/>
                <w:sz w:val="18"/>
                <w:szCs w:val="18"/>
                <w:highlight w:val="none"/>
                <w:lang w:eastAsia="zh-CN"/>
              </w:rPr>
              <w:t>月</w:t>
            </w:r>
            <w:r>
              <w:rPr>
                <w:rFonts w:hint="eastAsia" w:cs="宋体"/>
                <w:color w:val="auto"/>
                <w:kern w:val="0"/>
                <w:sz w:val="18"/>
                <w:szCs w:val="18"/>
                <w:highlight w:val="none"/>
                <w:lang w:val="en-US" w:eastAsia="zh-CN"/>
              </w:rPr>
              <w:t>27</w:t>
            </w:r>
            <w:r>
              <w:rPr>
                <w:rFonts w:hint="eastAsia" w:ascii="宋体" w:hAnsi="宋体" w:cs="宋体"/>
                <w:color w:val="auto"/>
                <w:kern w:val="0"/>
                <w:sz w:val="18"/>
                <w:szCs w:val="18"/>
                <w:highlight w:val="none"/>
                <w:lang w:eastAsia="zh-CN"/>
              </w:rPr>
              <w:t>日</w:t>
            </w:r>
            <w:r>
              <w:rPr>
                <w:rFonts w:hint="eastAsia" w:cs="宋体"/>
                <w:kern w:val="0"/>
                <w:sz w:val="18"/>
                <w:szCs w:val="18"/>
                <w:highlight w:val="none"/>
                <w:lang w:eastAsia="zh-CN"/>
              </w:rPr>
              <w:t>10:30</w:t>
            </w:r>
            <w:r>
              <w:rPr>
                <w:rFonts w:hint="eastAsia" w:ascii="宋体" w:hAnsi="宋体" w:cs="宋体"/>
                <w:kern w:val="0"/>
                <w:sz w:val="18"/>
                <w:szCs w:val="18"/>
                <w:highlight w:val="none"/>
              </w:rPr>
              <w:t>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投</w:t>
            </w:r>
            <w:r>
              <w:rPr>
                <w:rFonts w:hint="eastAsia" w:ascii="宋体" w:hAnsi="宋体" w:cs="宋体"/>
                <w:color w:val="auto"/>
                <w:kern w:val="0"/>
                <w:sz w:val="18"/>
                <w:szCs w:val="18"/>
                <w:highlight w:val="none"/>
              </w:rPr>
              <w:t>标文件解密时间</w:t>
            </w:r>
          </w:p>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cs="宋体"/>
                <w:color w:val="auto"/>
                <w:kern w:val="0"/>
                <w:sz w:val="18"/>
                <w:szCs w:val="18"/>
                <w:highlight w:val="none"/>
              </w:rPr>
            </w:pPr>
          </w:p>
        </w:tc>
        <w:tc>
          <w:tcPr>
            <w:tcW w:w="6296" w:type="dxa"/>
            <w:noWrap w:val="0"/>
            <w:vAlign w:val="center"/>
          </w:tcPr>
          <w:p>
            <w:pPr>
              <w:keepNext w:val="0"/>
              <w:keepLines w:val="0"/>
              <w:pageBreakBefore w:val="0"/>
              <w:kinsoku/>
              <w:wordWrap/>
              <w:overflowPunct w:val="0"/>
              <w:autoSpaceDE/>
              <w:autoSpaceDN/>
              <w:bidi w:val="0"/>
              <w:adjustRightInd/>
              <w:snapToGrid/>
              <w:spacing w:line="300" w:lineRule="exact"/>
              <w:jc w:val="left"/>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投</w:t>
            </w:r>
            <w:r>
              <w:rPr>
                <w:rFonts w:hint="eastAsia" w:ascii="宋体" w:hAnsi="宋体" w:cs="宋体"/>
                <w:color w:val="auto"/>
                <w:kern w:val="0"/>
                <w:sz w:val="18"/>
                <w:szCs w:val="18"/>
                <w:highlight w:val="none"/>
              </w:rPr>
              <w:t>标</w:t>
            </w:r>
            <w:r>
              <w:rPr>
                <w:rFonts w:ascii="宋体" w:hAnsi="宋体" w:cs="宋体"/>
                <w:color w:val="auto"/>
                <w:kern w:val="0"/>
                <w:sz w:val="18"/>
                <w:szCs w:val="18"/>
                <w:highlight w:val="none"/>
              </w:rPr>
              <w:t>文件解密时间为</w:t>
            </w:r>
            <w:r>
              <w:rPr>
                <w:rFonts w:hint="eastAsia" w:ascii="宋体" w:hAnsi="宋体" w:cs="宋体"/>
                <w:color w:val="auto"/>
                <w:kern w:val="0"/>
                <w:sz w:val="18"/>
                <w:szCs w:val="18"/>
                <w:highlight w:val="none"/>
              </w:rPr>
              <w:t>30分钟，供应商可以登录“政采云”平台，用“项目采购-开标评标”功能进行解密投标文件。若供应商在招标</w:t>
            </w:r>
            <w:r>
              <w:rPr>
                <w:rFonts w:ascii="宋体" w:hAnsi="宋体" w:cs="宋体"/>
                <w:color w:val="auto"/>
                <w:kern w:val="0"/>
                <w:sz w:val="18"/>
                <w:szCs w:val="18"/>
                <w:highlight w:val="none"/>
              </w:rPr>
              <w:t>代理现场规定的时间内</w:t>
            </w:r>
            <w:r>
              <w:rPr>
                <w:rFonts w:hint="eastAsia" w:ascii="宋体" w:hAnsi="宋体" w:cs="宋体"/>
                <w:color w:val="auto"/>
                <w:kern w:val="0"/>
                <w:sz w:val="18"/>
                <w:szCs w:val="18"/>
                <w:highlight w:val="none"/>
              </w:rPr>
              <w:t>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投标有效期限</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投标截止后</w:t>
            </w:r>
            <w:r>
              <w:rPr>
                <w:rFonts w:hint="eastAsia" w:cs="宋体"/>
                <w:kern w:val="0"/>
                <w:sz w:val="18"/>
                <w:szCs w:val="18"/>
                <w:highlight w:val="none"/>
                <w:lang w:val="en-US" w:eastAsia="zh-CN"/>
              </w:rPr>
              <w:t>90</w:t>
            </w:r>
            <w:r>
              <w:rPr>
                <w:rFonts w:hint="eastAsia" w:ascii="宋体" w:hAnsi="宋体" w:cs="宋体"/>
                <w:kern w:val="0"/>
                <w:sz w:val="18"/>
                <w:szCs w:val="18"/>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评标办法</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textAlignment w:val="auto"/>
              <w:rPr>
                <w:rFonts w:hint="eastAsia" w:ascii="宋体" w:hAnsi="宋体" w:eastAsia="宋体" w:cs="宋体"/>
                <w:color w:val="auto"/>
                <w:kern w:val="0"/>
                <w:sz w:val="18"/>
                <w:szCs w:val="18"/>
                <w:highlight w:val="none"/>
                <w:lang w:eastAsia="zh-CN"/>
              </w:rPr>
            </w:pPr>
            <w:r>
              <w:rPr>
                <w:rFonts w:hint="eastAsia" w:ascii="宋体" w:hAnsi="宋体" w:cs="宋体"/>
                <w:kern w:val="0"/>
                <w:sz w:val="18"/>
                <w:szCs w:val="18"/>
                <w:highlight w:val="none"/>
                <w:lang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20" w:firstLineChars="10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eastAsia="zh-CN"/>
              </w:rPr>
              <w:t>成交原则</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cs="宋体"/>
                <w:kern w:val="0"/>
                <w:sz w:val="18"/>
                <w:szCs w:val="18"/>
                <w:highlight w:val="none"/>
                <w:lang w:eastAsia="zh-CN"/>
              </w:rPr>
            </w:pPr>
            <w:r>
              <w:rPr>
                <w:rFonts w:hint="eastAsia" w:ascii="宋体" w:hAnsi="宋体" w:cs="宋体"/>
                <w:kern w:val="0"/>
                <w:sz w:val="18"/>
                <w:szCs w:val="18"/>
                <w:highlight w:val="none"/>
                <w:lang w:eastAsia="zh-CN"/>
              </w:rPr>
              <w:t>根据符合采购需求、质量要求和供货期且报价（最终报价）最低的原则确定成交供应商。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4</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投标保证金</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181" w:firstLineChars="100"/>
              <w:textAlignment w:val="auto"/>
              <w:rPr>
                <w:rFonts w:hint="eastAsia" w:ascii="宋体" w:hAnsi="宋体" w:cs="宋体"/>
                <w:b/>
                <w:bCs/>
                <w:color w:val="auto"/>
                <w:kern w:val="0"/>
                <w:sz w:val="18"/>
                <w:szCs w:val="18"/>
                <w:highlight w:val="none"/>
              </w:rPr>
            </w:pPr>
            <w:r>
              <w:rPr>
                <w:rFonts w:hint="eastAsia" w:ascii="宋体" w:hAnsi="宋体" w:cs="宋体"/>
                <w:b/>
                <w:bCs/>
                <w:kern w:val="0"/>
                <w:sz w:val="18"/>
                <w:szCs w:val="18"/>
                <w:highlight w:val="none"/>
              </w:rPr>
              <w:t>金额：</w:t>
            </w:r>
            <w:r>
              <w:rPr>
                <w:rFonts w:hint="eastAsia" w:cs="宋体"/>
                <w:b/>
                <w:bCs/>
                <w:color w:val="auto"/>
                <w:kern w:val="0"/>
                <w:sz w:val="18"/>
                <w:szCs w:val="18"/>
                <w:highlight w:val="none"/>
                <w:lang w:val="en-US" w:eastAsia="zh-CN"/>
              </w:rPr>
              <w:t>10000元</w:t>
            </w:r>
            <w:r>
              <w:rPr>
                <w:rFonts w:hint="eastAsia" w:ascii="宋体" w:hAnsi="宋体" w:cs="宋体"/>
                <w:b/>
                <w:bCs/>
                <w:color w:val="auto"/>
                <w:kern w:val="0"/>
                <w:sz w:val="18"/>
                <w:szCs w:val="18"/>
                <w:highlight w:val="none"/>
              </w:rPr>
              <w:t>（</w:t>
            </w:r>
            <w:r>
              <w:rPr>
                <w:rFonts w:hint="eastAsia" w:ascii="宋体" w:hAnsi="宋体" w:cs="宋体"/>
                <w:b/>
                <w:bCs/>
                <w:color w:val="auto"/>
                <w:kern w:val="0"/>
                <w:sz w:val="18"/>
                <w:szCs w:val="18"/>
                <w:highlight w:val="none"/>
                <w:lang w:val="en-US" w:eastAsia="zh-CN"/>
              </w:rPr>
              <w:t>大写：</w:t>
            </w:r>
            <w:r>
              <w:rPr>
                <w:rFonts w:hint="eastAsia" w:cs="宋体"/>
                <w:b/>
                <w:bCs/>
                <w:color w:val="auto"/>
                <w:kern w:val="0"/>
                <w:sz w:val="18"/>
                <w:szCs w:val="18"/>
                <w:highlight w:val="none"/>
                <w:lang w:val="en-US" w:eastAsia="zh-CN"/>
              </w:rPr>
              <w:t>壹万元整</w:t>
            </w:r>
            <w:r>
              <w:rPr>
                <w:rFonts w:hint="eastAsia" w:ascii="宋体" w:hAnsi="宋体" w:cs="宋体"/>
                <w:b/>
                <w:bCs/>
                <w:color w:val="auto"/>
                <w:kern w:val="0"/>
                <w:sz w:val="18"/>
                <w:szCs w:val="18"/>
                <w:highlight w:val="none"/>
              </w:rPr>
              <w:t>）</w:t>
            </w:r>
          </w:p>
          <w:p>
            <w:pPr>
              <w:spacing w:line="400" w:lineRule="exact"/>
              <w:rPr>
                <w:rFonts w:hint="eastAsia" w:ascii="宋体" w:hAnsi="宋体" w:cs="宋体"/>
                <w:color w:val="FF0000"/>
                <w:kern w:val="0"/>
                <w:sz w:val="18"/>
                <w:szCs w:val="18"/>
                <w:u w:val="single"/>
              </w:rPr>
            </w:pPr>
            <w:r>
              <w:rPr>
                <w:rFonts w:hint="eastAsia" w:ascii="宋体" w:hAnsi="宋体" w:cs="宋体"/>
                <w:color w:val="auto"/>
                <w:kern w:val="0"/>
                <w:sz w:val="18"/>
                <w:szCs w:val="18"/>
                <w:u w:val="single"/>
              </w:rPr>
              <w:t>单位名称：</w:t>
            </w:r>
            <w:r>
              <w:rPr>
                <w:rFonts w:hint="eastAsia" w:ascii="宋体" w:hAnsi="宋体" w:cs="宋体"/>
                <w:color w:val="auto"/>
                <w:kern w:val="0"/>
                <w:sz w:val="18"/>
                <w:szCs w:val="18"/>
                <w:u w:val="single"/>
                <w:lang w:eastAsia="zh-CN"/>
              </w:rPr>
              <w:t>新疆优正信工程管理有限公司</w:t>
            </w:r>
            <w:r>
              <w:rPr>
                <w:rFonts w:hint="eastAsia" w:ascii="宋体" w:hAnsi="宋体" w:cs="宋体"/>
                <w:color w:val="auto"/>
                <w:kern w:val="0"/>
                <w:sz w:val="18"/>
                <w:szCs w:val="18"/>
                <w:u w:val="single"/>
              </w:rPr>
              <w:t>巴州分公司</w:t>
            </w:r>
          </w:p>
          <w:p>
            <w:pPr>
              <w:spacing w:line="400" w:lineRule="exact"/>
              <w:rPr>
                <w:rFonts w:hint="eastAsia" w:ascii="宋体" w:hAnsi="宋体" w:cs="宋体"/>
                <w:color w:val="auto"/>
                <w:kern w:val="0"/>
                <w:sz w:val="18"/>
                <w:szCs w:val="18"/>
                <w:u w:val="single"/>
                <w:lang w:val="en-US" w:eastAsia="zh-CN"/>
              </w:rPr>
            </w:pPr>
            <w:r>
              <w:rPr>
                <w:rFonts w:hint="eastAsia" w:ascii="宋体" w:hAnsi="宋体" w:cs="宋体"/>
                <w:color w:val="auto"/>
                <w:kern w:val="0"/>
                <w:sz w:val="18"/>
                <w:szCs w:val="18"/>
                <w:u w:val="single"/>
              </w:rPr>
              <w:t>开户账号：</w:t>
            </w:r>
            <w:r>
              <w:rPr>
                <w:rFonts w:hint="eastAsia" w:cs="宋体"/>
                <w:color w:val="auto"/>
                <w:kern w:val="0"/>
                <w:sz w:val="18"/>
                <w:szCs w:val="18"/>
                <w:u w:val="single"/>
                <w:lang w:eastAsia="zh-CN"/>
              </w:rPr>
              <w:t>843011812010111752008</w:t>
            </w:r>
            <w:r>
              <w:rPr>
                <w:rFonts w:hint="eastAsia" w:ascii="宋体" w:hAnsi="宋体" w:cs="宋体"/>
                <w:color w:val="auto"/>
                <w:kern w:val="0"/>
                <w:sz w:val="18"/>
                <w:szCs w:val="18"/>
                <w:u w:val="single"/>
                <w:lang w:val="en-US" w:eastAsia="zh-CN"/>
              </w:rPr>
              <w:t xml:space="preserve">     </w:t>
            </w:r>
          </w:p>
          <w:p>
            <w:pPr>
              <w:spacing w:line="400" w:lineRule="exact"/>
              <w:rPr>
                <w:rFonts w:hint="default" w:ascii="宋体" w:hAnsi="宋体" w:cs="宋体"/>
                <w:color w:val="auto"/>
                <w:kern w:val="0"/>
                <w:sz w:val="18"/>
                <w:szCs w:val="18"/>
                <w:u w:val="single"/>
                <w:lang w:val="en-US" w:eastAsia="zh-CN"/>
              </w:rPr>
            </w:pPr>
            <w:r>
              <w:rPr>
                <w:rFonts w:hint="eastAsia" w:ascii="宋体" w:hAnsi="宋体" w:cs="宋体"/>
                <w:color w:val="auto"/>
                <w:kern w:val="0"/>
                <w:sz w:val="18"/>
                <w:szCs w:val="18"/>
                <w:u w:val="single"/>
              </w:rPr>
              <w:t>开户行号：</w:t>
            </w:r>
            <w:r>
              <w:rPr>
                <w:rFonts w:hint="eastAsia" w:ascii="宋体" w:hAnsi="宋体" w:cs="宋体"/>
                <w:color w:val="auto"/>
                <w:kern w:val="0"/>
                <w:sz w:val="18"/>
                <w:szCs w:val="18"/>
                <w:u w:val="single"/>
                <w:lang w:eastAsia="zh-CN"/>
              </w:rPr>
              <w:t>402888000</w:t>
            </w:r>
            <w:r>
              <w:rPr>
                <w:rFonts w:hint="eastAsia" w:cs="宋体"/>
                <w:color w:val="auto"/>
                <w:kern w:val="0"/>
                <w:sz w:val="18"/>
                <w:szCs w:val="18"/>
                <w:u w:val="single"/>
                <w:lang w:val="en-US" w:eastAsia="zh-CN"/>
              </w:rPr>
              <w:t>271</w:t>
            </w:r>
            <w:r>
              <w:rPr>
                <w:rFonts w:hint="eastAsia" w:ascii="宋体" w:hAnsi="宋体" w:cs="宋体"/>
                <w:color w:val="auto"/>
                <w:kern w:val="0"/>
                <w:sz w:val="18"/>
                <w:szCs w:val="18"/>
                <w:u w:val="single"/>
                <w:lang w:val="en-US" w:eastAsia="zh-CN"/>
              </w:rPr>
              <w:t xml:space="preserve">              </w:t>
            </w:r>
          </w:p>
          <w:p>
            <w:pPr>
              <w:spacing w:line="400" w:lineRule="exact"/>
              <w:rPr>
                <w:rFonts w:hint="default" w:ascii="宋体" w:hAnsi="宋体" w:cs="宋体"/>
                <w:color w:val="auto"/>
                <w:kern w:val="0"/>
                <w:sz w:val="18"/>
                <w:szCs w:val="18"/>
                <w:lang w:val="en-US" w:eastAsia="zh-CN"/>
              </w:rPr>
            </w:pPr>
            <w:r>
              <w:rPr>
                <w:rFonts w:hint="eastAsia" w:ascii="宋体" w:hAnsi="宋体" w:cs="宋体"/>
                <w:color w:val="auto"/>
                <w:kern w:val="0"/>
                <w:sz w:val="18"/>
                <w:szCs w:val="18"/>
                <w:u w:val="single"/>
              </w:rPr>
              <w:t>开户银行：</w:t>
            </w:r>
            <w:r>
              <w:rPr>
                <w:rFonts w:hint="eastAsia" w:ascii="宋体" w:hAnsi="宋体" w:cs="宋体"/>
                <w:color w:val="auto"/>
                <w:kern w:val="0"/>
                <w:sz w:val="18"/>
                <w:szCs w:val="18"/>
                <w:u w:val="single"/>
                <w:lang w:eastAsia="zh-CN"/>
              </w:rPr>
              <w:t>新疆库尔勒农村商业银行</w:t>
            </w:r>
            <w:r>
              <w:rPr>
                <w:rFonts w:hint="eastAsia" w:cs="宋体"/>
                <w:color w:val="auto"/>
                <w:kern w:val="0"/>
                <w:sz w:val="18"/>
                <w:szCs w:val="18"/>
                <w:u w:val="single"/>
                <w:lang w:eastAsia="zh-CN"/>
              </w:rPr>
              <w:t>股份有限公司新市区支行</w:t>
            </w:r>
            <w:r>
              <w:rPr>
                <w:rFonts w:hint="eastAsia" w:ascii="宋体" w:hAnsi="宋体" w:cs="宋体"/>
                <w:color w:val="auto"/>
                <w:kern w:val="0"/>
                <w:sz w:val="18"/>
                <w:szCs w:val="18"/>
                <w:u w:val="single"/>
                <w:lang w:val="en-US" w:eastAsia="zh-CN"/>
              </w:rPr>
              <w:t xml:space="preserve"> </w:t>
            </w:r>
            <w:r>
              <w:rPr>
                <w:rFonts w:hint="eastAsia" w:ascii="宋体" w:hAnsi="宋体" w:cs="宋体"/>
                <w:color w:val="auto"/>
                <w:kern w:val="0"/>
                <w:sz w:val="18"/>
                <w:szCs w:val="18"/>
                <w:lang w:val="en-US" w:eastAsia="zh-CN"/>
              </w:rPr>
              <w:t xml:space="preserve">    </w:t>
            </w:r>
          </w:p>
          <w:p>
            <w:pPr>
              <w:spacing w:line="400" w:lineRule="exac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供应商应于</w:t>
            </w:r>
            <w:r>
              <w:rPr>
                <w:rFonts w:hint="eastAsia" w:ascii="宋体" w:hAnsi="宋体" w:cs="宋体"/>
                <w:color w:val="auto"/>
                <w:kern w:val="0"/>
                <w:sz w:val="18"/>
                <w:szCs w:val="18"/>
                <w:highlight w:val="none"/>
                <w:lang w:eastAsia="zh-CN"/>
              </w:rPr>
              <w:t>2021年</w:t>
            </w:r>
            <w:r>
              <w:rPr>
                <w:rFonts w:hint="eastAsia" w:cs="宋体"/>
                <w:color w:val="auto"/>
                <w:kern w:val="0"/>
                <w:sz w:val="18"/>
                <w:szCs w:val="18"/>
                <w:highlight w:val="none"/>
                <w:lang w:val="en-US" w:eastAsia="zh-CN"/>
              </w:rPr>
              <w:t>10</w:t>
            </w:r>
            <w:r>
              <w:rPr>
                <w:rFonts w:hint="eastAsia" w:ascii="宋体" w:hAnsi="宋体" w:cs="宋体"/>
                <w:color w:val="auto"/>
                <w:kern w:val="0"/>
                <w:sz w:val="18"/>
                <w:szCs w:val="18"/>
                <w:highlight w:val="none"/>
                <w:lang w:eastAsia="zh-CN"/>
              </w:rPr>
              <w:t>月</w:t>
            </w:r>
            <w:r>
              <w:rPr>
                <w:rFonts w:hint="eastAsia" w:cs="宋体"/>
                <w:color w:val="auto"/>
                <w:kern w:val="0"/>
                <w:sz w:val="18"/>
                <w:szCs w:val="18"/>
                <w:highlight w:val="none"/>
                <w:lang w:val="en-US" w:eastAsia="zh-CN"/>
              </w:rPr>
              <w:t>27</w:t>
            </w:r>
            <w:r>
              <w:rPr>
                <w:rFonts w:hint="eastAsia" w:ascii="宋体" w:hAnsi="宋体" w:cs="宋体"/>
                <w:color w:val="auto"/>
                <w:kern w:val="0"/>
                <w:sz w:val="18"/>
                <w:szCs w:val="18"/>
                <w:highlight w:val="none"/>
                <w:lang w:eastAsia="zh-CN"/>
              </w:rPr>
              <w:t>日</w:t>
            </w:r>
            <w:r>
              <w:rPr>
                <w:rFonts w:hint="eastAsia" w:cs="宋体"/>
                <w:color w:val="auto"/>
                <w:kern w:val="0"/>
                <w:sz w:val="18"/>
                <w:szCs w:val="18"/>
                <w:highlight w:val="none"/>
                <w:lang w:eastAsia="zh-CN"/>
              </w:rPr>
              <w:t>10:30</w:t>
            </w:r>
            <w:r>
              <w:rPr>
                <w:rFonts w:hint="eastAsia" w:ascii="宋体" w:hAnsi="宋体" w:cs="宋体"/>
                <w:color w:val="auto"/>
                <w:kern w:val="0"/>
                <w:sz w:val="18"/>
                <w:szCs w:val="18"/>
                <w:highlight w:val="none"/>
              </w:rPr>
              <w:t>时前</w:t>
            </w:r>
            <w:r>
              <w:rPr>
                <w:rFonts w:hint="eastAsia" w:ascii="宋体" w:hAnsi="宋体" w:cs="宋体"/>
                <w:color w:val="auto"/>
                <w:kern w:val="0"/>
                <w:sz w:val="18"/>
                <w:szCs w:val="18"/>
              </w:rPr>
              <w:t>（北京时间），将投标保证金缴纳至代理机构指定账户，本</w:t>
            </w:r>
            <w:r>
              <w:rPr>
                <w:rFonts w:hint="eastAsia" w:ascii="宋体" w:hAnsi="宋体" w:cs="宋体"/>
                <w:color w:val="auto"/>
                <w:kern w:val="0"/>
                <w:sz w:val="18"/>
                <w:szCs w:val="18"/>
                <w:lang w:eastAsia="zh-CN"/>
              </w:rPr>
              <w:t>项目</w:t>
            </w:r>
            <w:r>
              <w:rPr>
                <w:rFonts w:hint="eastAsia" w:ascii="宋体" w:hAnsi="宋体" w:cs="宋体"/>
                <w:color w:val="auto"/>
                <w:kern w:val="0"/>
                <w:sz w:val="18"/>
                <w:szCs w:val="18"/>
              </w:rPr>
              <w:t>只针对公对公汇款，个人名义汇款无效</w:t>
            </w: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rPr>
              <w:t>投标保证金应采用人民币，以非现金形式的电汇、网银支付方式由供应商的基本账户汇出(个体工商户除外)提交</w:t>
            </w: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rPr>
              <w:t>不接受银行保函形式的投标保证金。</w:t>
            </w:r>
          </w:p>
          <w:p>
            <w:pPr>
              <w:spacing w:line="400" w:lineRule="exact"/>
              <w:rPr>
                <w:rFonts w:hint="eastAsia" w:ascii="宋体" w:hAnsi="宋体" w:cs="宋体"/>
                <w:color w:val="auto"/>
                <w:kern w:val="0"/>
                <w:sz w:val="18"/>
                <w:szCs w:val="18"/>
              </w:rPr>
            </w:pPr>
            <w:r>
              <w:rPr>
                <w:rFonts w:hint="eastAsia" w:ascii="宋体" w:hAnsi="宋体" w:cs="宋体"/>
                <w:color w:val="auto"/>
                <w:kern w:val="0"/>
                <w:sz w:val="18"/>
                <w:szCs w:val="18"/>
              </w:rPr>
              <w:t>注：1、如果发现供应商有围标、串标行为，其投标无效，且投标保证金将被没收，不予退还；</w:t>
            </w:r>
          </w:p>
          <w:p>
            <w:pPr>
              <w:spacing w:line="400" w:lineRule="exact"/>
              <w:ind w:firstLine="180" w:firstLineChars="100"/>
              <w:rPr>
                <w:rFonts w:hint="eastAsia" w:ascii="宋体" w:hAnsi="宋体" w:cs="宋体"/>
                <w:color w:val="auto"/>
                <w:kern w:val="0"/>
                <w:sz w:val="18"/>
                <w:szCs w:val="18"/>
              </w:rPr>
            </w:pPr>
            <w:r>
              <w:rPr>
                <w:rFonts w:hint="eastAsia" w:ascii="宋体" w:hAnsi="宋体" w:cs="宋体"/>
                <w:color w:val="auto"/>
                <w:kern w:val="0"/>
                <w:sz w:val="18"/>
                <w:szCs w:val="18"/>
              </w:rPr>
              <w:t>2、投标保证金未按规定时间缴纳或提交金额不足的，将被视为无效投标,其投标文件将不予接受。供应商应充分考虑资金在途时间）；</w:t>
            </w:r>
          </w:p>
          <w:p>
            <w:pPr>
              <w:keepNext w:val="0"/>
              <w:keepLines w:val="0"/>
              <w:pageBreakBefore w:val="0"/>
              <w:kinsoku/>
              <w:wordWrap/>
              <w:autoSpaceDE/>
              <w:autoSpaceDN/>
              <w:bidi w:val="0"/>
              <w:adjustRightInd/>
              <w:snapToGrid/>
              <w:spacing w:line="300" w:lineRule="exact"/>
              <w:ind w:firstLine="180" w:firstLineChars="100"/>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rPr>
              <w:t>3、供应商缴纳投标保证金时，须</w:t>
            </w:r>
            <w:r>
              <w:rPr>
                <w:rFonts w:hint="eastAsia" w:ascii="宋体" w:hAnsi="宋体" w:cs="宋体"/>
                <w:color w:val="auto"/>
                <w:kern w:val="0"/>
                <w:sz w:val="18"/>
                <w:szCs w:val="18"/>
                <w:lang w:val="en-US" w:eastAsia="zh-CN"/>
              </w:rPr>
              <w:t>在</w:t>
            </w:r>
            <w:r>
              <w:rPr>
                <w:rFonts w:hint="eastAsia" w:ascii="宋体" w:hAnsi="宋体" w:cs="宋体"/>
                <w:color w:val="auto"/>
                <w:kern w:val="0"/>
                <w:sz w:val="18"/>
                <w:szCs w:val="18"/>
              </w:rPr>
              <w:t>汇款凭证上</w:t>
            </w:r>
            <w:r>
              <w:rPr>
                <w:rFonts w:hint="eastAsia" w:ascii="宋体" w:hAnsi="宋体" w:eastAsia="宋体" w:cs="宋体"/>
                <w:color w:val="auto"/>
                <w:kern w:val="0"/>
                <w:sz w:val="18"/>
                <w:szCs w:val="18"/>
                <w:lang w:val="en-US" w:eastAsia="zh-CN"/>
              </w:rPr>
              <w:t>的</w:t>
            </w:r>
            <w:r>
              <w:rPr>
                <w:rFonts w:hint="eastAsia" w:ascii="宋体" w:hAnsi="宋体" w:cs="宋体"/>
                <w:color w:val="auto"/>
                <w:kern w:val="0"/>
                <w:sz w:val="18"/>
                <w:szCs w:val="18"/>
              </w:rPr>
              <w:t>用途栏注明所投项目名称。否则，届时其投标将被拒绝。</w:t>
            </w:r>
            <w:r>
              <w:rPr>
                <w:rFonts w:hint="eastAsia" w:ascii="宋体" w:hAnsi="宋体" w:cs="宋体"/>
                <w:color w:val="auto"/>
                <w:kern w:val="0"/>
                <w:sz w:val="18"/>
                <w:szCs w:val="18"/>
                <w:highlight w:val="none"/>
              </w:rPr>
              <w:t>3、供应商缴纳投标保证金时，须备注所投项目名称。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5</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采购文件售价</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40" w:type="dxa"/>
            <w:noWrap w:val="0"/>
            <w:vAlign w:val="center"/>
          </w:tcPr>
          <w:p>
            <w:pPr>
              <w:spacing w:line="400" w:lineRule="exact"/>
              <w:ind w:left="-199" w:leftChars="-95" w:firstLine="220" w:firstLineChars="10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6</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kern w:val="0"/>
                <w:sz w:val="18"/>
                <w:szCs w:val="18"/>
                <w:highlight w:val="none"/>
              </w:rPr>
              <w:t>对采购文件的质疑</w:t>
            </w:r>
          </w:p>
        </w:tc>
        <w:tc>
          <w:tcPr>
            <w:tcW w:w="6296" w:type="dxa"/>
            <w:noWrap w:val="0"/>
            <w:vAlign w:val="center"/>
          </w:tcPr>
          <w:p>
            <w:pPr>
              <w:spacing w:line="400" w:lineRule="exact"/>
              <w:rPr>
                <w:rFonts w:hint="eastAsia" w:ascii="宋体" w:hAnsi="宋体" w:cs="宋体"/>
                <w:color w:val="auto"/>
                <w:kern w:val="0"/>
                <w:sz w:val="18"/>
                <w:szCs w:val="18"/>
                <w:highlight w:val="none"/>
              </w:rPr>
            </w:pPr>
            <w:r>
              <w:rPr>
                <w:rFonts w:hint="eastAsia" w:ascii="宋体" w:hAnsi="宋体" w:cs="宋体"/>
                <w:kern w:val="0"/>
                <w:sz w:val="18"/>
                <w:szCs w:val="18"/>
              </w:rPr>
              <w:t>潜在供应商对采购文件提出质疑的，</w:t>
            </w:r>
            <w:r>
              <w:rPr>
                <w:rFonts w:hint="eastAsia" w:ascii="宋体" w:hAnsi="宋体" w:cs="宋体"/>
                <w:kern w:val="0"/>
                <w:sz w:val="18"/>
                <w:szCs w:val="18"/>
                <w:highlight w:val="none"/>
              </w:rPr>
              <w:t>均应在202</w:t>
            </w:r>
            <w:r>
              <w:rPr>
                <w:rFonts w:hint="eastAsia" w:ascii="宋体" w:hAnsi="宋体" w:cs="宋体"/>
                <w:kern w:val="0"/>
                <w:sz w:val="18"/>
                <w:szCs w:val="18"/>
                <w:highlight w:val="none"/>
                <w:lang w:val="en-US" w:eastAsia="zh-CN"/>
              </w:rPr>
              <w:t>1</w:t>
            </w:r>
            <w:r>
              <w:rPr>
                <w:rFonts w:hint="eastAsia" w:ascii="宋体" w:hAnsi="宋体" w:cs="宋体"/>
                <w:kern w:val="0"/>
                <w:sz w:val="18"/>
                <w:szCs w:val="18"/>
                <w:highlight w:val="none"/>
              </w:rPr>
              <w:t>年</w:t>
            </w:r>
            <w:r>
              <w:rPr>
                <w:rFonts w:hint="eastAsia" w:cs="宋体"/>
                <w:kern w:val="0"/>
                <w:sz w:val="18"/>
                <w:szCs w:val="18"/>
                <w:highlight w:val="none"/>
                <w:lang w:val="en-US" w:eastAsia="zh-CN"/>
              </w:rPr>
              <w:t>10</w:t>
            </w:r>
            <w:r>
              <w:rPr>
                <w:rFonts w:hint="eastAsia" w:ascii="宋体" w:hAnsi="宋体" w:cs="宋体"/>
                <w:kern w:val="0"/>
                <w:sz w:val="18"/>
                <w:szCs w:val="18"/>
                <w:highlight w:val="none"/>
              </w:rPr>
              <w:t>月</w:t>
            </w:r>
            <w:r>
              <w:rPr>
                <w:rFonts w:hint="eastAsia" w:cs="宋体"/>
                <w:kern w:val="0"/>
                <w:sz w:val="18"/>
                <w:szCs w:val="18"/>
                <w:highlight w:val="none"/>
                <w:lang w:val="en-US" w:eastAsia="zh-CN"/>
              </w:rPr>
              <w:t>26</w:t>
            </w:r>
            <w:r>
              <w:rPr>
                <w:rFonts w:hint="eastAsia" w:ascii="宋体" w:hAnsi="宋体" w:cs="宋体"/>
                <w:kern w:val="0"/>
                <w:sz w:val="18"/>
                <w:szCs w:val="18"/>
                <w:highlight w:val="none"/>
              </w:rPr>
              <w:t>日1</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:00时</w:t>
            </w:r>
            <w:r>
              <w:rPr>
                <w:rFonts w:hint="eastAsia" w:ascii="宋体" w:hAnsi="宋体" w:cs="宋体"/>
                <w:kern w:val="0"/>
                <w:sz w:val="18"/>
                <w:szCs w:val="18"/>
              </w:rPr>
              <w:t>（北京时间）之前一次性提出。采购代理机构将在收到质疑函后</w:t>
            </w:r>
            <w:r>
              <w:rPr>
                <w:rFonts w:hint="eastAsia" w:ascii="宋体" w:hAnsi="宋体" w:cs="宋体"/>
                <w:kern w:val="0"/>
                <w:sz w:val="18"/>
                <w:szCs w:val="18"/>
                <w:lang w:val="en-US" w:eastAsia="zh-CN"/>
              </w:rPr>
              <w:t>3</w:t>
            </w:r>
            <w:r>
              <w:rPr>
                <w:rFonts w:hint="eastAsia" w:ascii="宋体" w:hAnsi="宋体" w:cs="宋体"/>
                <w:kern w:val="0"/>
                <w:sz w:val="18"/>
                <w:szCs w:val="18"/>
              </w:rPr>
              <w:t>日</w:t>
            </w:r>
            <w:r>
              <w:rPr>
                <w:rFonts w:hint="eastAsia" w:ascii="宋体" w:hAnsi="宋体" w:cs="宋体"/>
                <w:kern w:val="0"/>
                <w:sz w:val="18"/>
                <w:szCs w:val="18"/>
                <w:lang w:val="en-US" w:eastAsia="zh-CN"/>
              </w:rPr>
              <w:t>内</w:t>
            </w:r>
            <w:r>
              <w:rPr>
                <w:rFonts w:hint="eastAsia" w:ascii="宋体" w:hAnsi="宋体" w:cs="宋体"/>
                <w:kern w:val="0"/>
                <w:sz w:val="18"/>
                <w:szCs w:val="18"/>
              </w:rPr>
              <w:t>前作出答复。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0" w:type="dxa"/>
            <w:noWrap w:val="0"/>
            <w:vAlign w:val="center"/>
          </w:tcPr>
          <w:p>
            <w:pPr>
              <w:spacing w:line="400" w:lineRule="exact"/>
              <w:ind w:left="-199" w:leftChars="-95" w:firstLine="220" w:firstLineChars="10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7</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供货</w:t>
            </w:r>
            <w:r>
              <w:rPr>
                <w:rFonts w:hint="eastAsia" w:ascii="宋体" w:hAnsi="宋体" w:cs="宋体"/>
                <w:color w:val="auto"/>
                <w:kern w:val="0"/>
                <w:sz w:val="18"/>
                <w:szCs w:val="18"/>
                <w:highlight w:val="none"/>
                <w:lang w:eastAsia="zh-CN"/>
              </w:rPr>
              <w:t>期限</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ascii="宋体" w:hAnsi="宋体" w:cs="宋体"/>
                <w:color w:val="auto"/>
                <w:kern w:val="0"/>
                <w:sz w:val="18"/>
                <w:szCs w:val="18"/>
                <w:highlight w:val="none"/>
              </w:rPr>
            </w:pPr>
            <w:r>
              <w:rPr>
                <w:rFonts w:hint="eastAsia" w:ascii="宋体" w:hAnsi="宋体" w:cs="宋体"/>
                <w:b/>
                <w:bCs/>
                <w:color w:val="auto"/>
                <w:kern w:val="0"/>
                <w:sz w:val="18"/>
                <w:szCs w:val="18"/>
                <w:highlight w:val="none"/>
                <w:lang w:eastAsia="zh-CN"/>
              </w:rPr>
              <w:t>合同</w:t>
            </w:r>
            <w:r>
              <w:rPr>
                <w:rFonts w:hint="eastAsia" w:ascii="宋体" w:hAnsi="宋体" w:eastAsia="宋体" w:cs="宋体"/>
                <w:b/>
                <w:bCs/>
                <w:color w:val="auto"/>
                <w:kern w:val="0"/>
                <w:sz w:val="18"/>
                <w:szCs w:val="18"/>
                <w:highlight w:val="none"/>
                <w:lang w:eastAsia="zh-CN"/>
              </w:rPr>
              <w:t>签订</w:t>
            </w:r>
            <w:r>
              <w:rPr>
                <w:rFonts w:hint="eastAsia" w:ascii="宋体" w:hAnsi="宋体" w:eastAsia="宋体" w:cs="宋体"/>
                <w:b/>
                <w:bCs/>
                <w:color w:val="auto"/>
                <w:kern w:val="0"/>
                <w:sz w:val="18"/>
                <w:szCs w:val="18"/>
                <w:highlight w:val="none"/>
                <w:lang w:val="en-US" w:eastAsia="zh-CN"/>
              </w:rPr>
              <w:t>后</w:t>
            </w:r>
            <w:r>
              <w:rPr>
                <w:rFonts w:hint="eastAsia" w:cs="宋体"/>
                <w:b/>
                <w:bCs/>
                <w:color w:val="auto"/>
                <w:kern w:val="0"/>
                <w:sz w:val="18"/>
                <w:szCs w:val="18"/>
                <w:highlight w:val="none"/>
                <w:lang w:val="en-US" w:eastAsia="zh-CN"/>
              </w:rPr>
              <w:t>30</w:t>
            </w:r>
            <w:r>
              <w:rPr>
                <w:rFonts w:hint="eastAsia" w:ascii="宋体" w:hAnsi="宋体" w:eastAsia="宋体" w:cs="宋体"/>
                <w:b/>
                <w:bCs/>
                <w:color w:val="auto"/>
                <w:kern w:val="0"/>
                <w:sz w:val="18"/>
                <w:szCs w:val="18"/>
                <w:highlight w:val="none"/>
                <w:lang w:eastAsia="zh-CN"/>
              </w:rPr>
              <w:t>日</w:t>
            </w:r>
            <w:r>
              <w:rPr>
                <w:rFonts w:hint="eastAsia" w:cs="宋体"/>
                <w:b/>
                <w:bCs/>
                <w:color w:val="auto"/>
                <w:kern w:val="0"/>
                <w:sz w:val="18"/>
                <w:szCs w:val="18"/>
                <w:highlight w:val="none"/>
                <w:lang w:eastAsia="zh-CN"/>
              </w:rPr>
              <w:t>（日历日）</w:t>
            </w:r>
            <w:r>
              <w:rPr>
                <w:rFonts w:hint="eastAsia" w:ascii="宋体" w:hAnsi="宋体" w:eastAsia="宋体" w:cs="宋体"/>
                <w:b/>
                <w:bCs/>
                <w:color w:val="auto"/>
                <w:kern w:val="0"/>
                <w:sz w:val="18"/>
                <w:szCs w:val="18"/>
                <w:highlight w:val="none"/>
                <w:lang w:eastAsia="zh-CN"/>
              </w:rPr>
              <w:t>内</w:t>
            </w:r>
            <w:r>
              <w:rPr>
                <w:rFonts w:hint="eastAsia" w:ascii="宋体" w:hAnsi="宋体" w:eastAsia="宋体" w:cs="宋体"/>
                <w:b/>
                <w:bCs/>
                <w:color w:val="auto"/>
                <w:kern w:val="0"/>
                <w:sz w:val="18"/>
                <w:szCs w:val="18"/>
                <w:highlight w:val="none"/>
                <w:lang w:val="en-US" w:eastAsia="zh-CN"/>
              </w:rPr>
              <w:t>供货</w:t>
            </w:r>
            <w:r>
              <w:rPr>
                <w:rFonts w:hint="eastAsia" w:ascii="宋体" w:hAnsi="宋体" w:eastAsia="宋体" w:cs="宋体"/>
                <w:color w:val="auto"/>
                <w:kern w:val="0"/>
                <w:sz w:val="18"/>
                <w:szCs w:val="18"/>
                <w:highlight w:val="none"/>
                <w:lang w:val="en-US" w:eastAsia="zh-CN"/>
              </w:rPr>
              <w:t>，供货前需保证</w:t>
            </w:r>
            <w:r>
              <w:rPr>
                <w:rFonts w:hint="eastAsia" w:cs="宋体"/>
                <w:color w:val="auto"/>
                <w:kern w:val="0"/>
                <w:sz w:val="18"/>
                <w:szCs w:val="18"/>
                <w:highlight w:val="none"/>
                <w:lang w:val="en-US" w:eastAsia="zh-CN"/>
              </w:rPr>
              <w:t>怀孕母牛</w:t>
            </w:r>
            <w:r>
              <w:rPr>
                <w:rFonts w:hint="eastAsia" w:ascii="宋体" w:hAnsi="宋体" w:eastAsia="宋体" w:cs="宋体"/>
                <w:color w:val="auto"/>
                <w:kern w:val="0"/>
                <w:sz w:val="18"/>
                <w:szCs w:val="18"/>
                <w:highlight w:val="none"/>
                <w:lang w:val="en-US" w:eastAsia="zh-CN"/>
              </w:rPr>
              <w:t>健康</w:t>
            </w:r>
            <w:r>
              <w:rPr>
                <w:rFonts w:hint="eastAsia"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均已</w:t>
            </w:r>
            <w:r>
              <w:rPr>
                <w:rFonts w:hint="eastAsia" w:ascii="宋体" w:hAnsi="宋体" w:eastAsia="宋体" w:cs="宋体"/>
                <w:color w:val="auto"/>
                <w:kern w:val="0"/>
                <w:sz w:val="18"/>
                <w:szCs w:val="18"/>
                <w:highlight w:val="none"/>
                <w:lang w:eastAsia="zh-CN"/>
              </w:rPr>
              <w:t>完成检疫、移交（包含隔离期、观察期）</w:t>
            </w:r>
            <w:r>
              <w:rPr>
                <w:rFonts w:hint="eastAsia" w:ascii="宋体" w:hAnsi="宋体" w:eastAsia="宋体" w:cs="宋体"/>
                <w:color w:val="auto"/>
                <w:kern w:val="0"/>
                <w:sz w:val="18"/>
                <w:szCs w:val="18"/>
                <w:highlight w:val="none"/>
                <w:lang w:val="en-US" w:eastAsia="zh-CN"/>
              </w:rPr>
              <w:t>等工作</w:t>
            </w:r>
            <w:r>
              <w:rPr>
                <w:rFonts w:hint="eastAsia" w:ascii="宋体" w:hAnsi="宋体" w:cs="宋体"/>
                <w:color w:val="auto"/>
                <w:kern w:val="0"/>
                <w:sz w:val="18"/>
                <w:szCs w:val="18"/>
                <w:highlight w:val="none"/>
                <w:lang w:eastAsia="zh-CN"/>
              </w:rPr>
              <w:t>且</w:t>
            </w:r>
            <w:r>
              <w:rPr>
                <w:rFonts w:hint="eastAsia" w:ascii="宋体" w:hAnsi="宋体" w:eastAsia="宋体" w:cs="宋体"/>
                <w:color w:val="auto"/>
                <w:kern w:val="0"/>
                <w:sz w:val="18"/>
                <w:szCs w:val="18"/>
                <w:highlight w:val="none"/>
                <w:lang w:val="en-US" w:eastAsia="zh-CN"/>
              </w:rPr>
              <w:t>含一年的保险、含动物检疫合格证明（耳标齐全）；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18</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供货地点</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业主</w:t>
            </w:r>
            <w:r>
              <w:rPr>
                <w:rFonts w:hint="eastAsia" w:ascii="宋体" w:hAnsi="宋体" w:cs="宋体"/>
                <w:color w:val="auto"/>
                <w:kern w:val="0"/>
                <w:sz w:val="18"/>
                <w:szCs w:val="18"/>
                <w:highlight w:val="none"/>
                <w:lang w:eastAsia="zh-CN"/>
              </w:rPr>
              <w:t>指定</w:t>
            </w:r>
            <w:r>
              <w:rPr>
                <w:rFonts w:hint="eastAsia" w:ascii="宋体" w:hAnsi="宋体" w:cs="宋体"/>
                <w:color w:val="auto"/>
                <w:kern w:val="0"/>
                <w:sz w:val="18"/>
                <w:szCs w:val="18"/>
                <w:highlight w:val="none"/>
                <w:lang w:val="en-US" w:eastAsia="zh-CN"/>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jc w:val="center"/>
              <w:rPr>
                <w:rFonts w:ascii="仿宋_GB2312" w:hAnsi="黑体" w:eastAsia="仿宋_GB2312" w:cs="宋体"/>
                <w:color w:val="auto"/>
                <w:kern w:val="1"/>
                <w:sz w:val="24"/>
                <w:szCs w:val="22"/>
                <w:highlight w:val="none"/>
                <w:lang w:val="en-US" w:eastAsia="zh-CN" w:bidi="ar-SA"/>
              </w:rPr>
            </w:pPr>
            <w:r>
              <w:rPr>
                <w:rFonts w:hint="eastAsia" w:ascii="宋体" w:hAnsi="宋体" w:cs="宋体"/>
                <w:color w:val="auto"/>
                <w:kern w:val="0"/>
                <w:sz w:val="22"/>
                <w:szCs w:val="22"/>
                <w:highlight w:val="none"/>
              </w:rPr>
              <w:t>19</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hint="default" w:eastAsia="宋体"/>
                <w:color w:val="auto"/>
                <w:sz w:val="18"/>
                <w:szCs w:val="18"/>
                <w:highlight w:val="none"/>
                <w:lang w:val="en-US" w:eastAsia="zh-CN"/>
              </w:rPr>
            </w:pPr>
            <w:r>
              <w:rPr>
                <w:rFonts w:hint="eastAsia" w:ascii="宋体" w:hAnsi="宋体" w:cs="宋体"/>
                <w:kern w:val="0"/>
                <w:sz w:val="18"/>
                <w:szCs w:val="18"/>
                <w:highlight w:val="none"/>
              </w:rPr>
              <w:t>付款方式</w:t>
            </w:r>
            <w:r>
              <w:rPr>
                <w:rFonts w:hint="eastAsia" w:ascii="宋体" w:hAnsi="宋体" w:cs="宋体"/>
                <w:kern w:val="0"/>
                <w:sz w:val="18"/>
                <w:szCs w:val="18"/>
                <w:highlight w:val="none"/>
                <w:lang w:val="en-US" w:eastAsia="zh-CN"/>
              </w:rPr>
              <w:t>及时间</w:t>
            </w:r>
          </w:p>
        </w:tc>
        <w:tc>
          <w:tcPr>
            <w:tcW w:w="6296" w:type="dxa"/>
            <w:noWrap w:val="0"/>
            <w:vAlign w:val="center"/>
          </w:tcPr>
          <w:p>
            <w:pPr>
              <w:pStyle w:val="8"/>
              <w:keepNext w:val="0"/>
              <w:keepLines w:val="0"/>
              <w:pageBreakBefore w:val="0"/>
              <w:kinsoku/>
              <w:wordWrap/>
              <w:autoSpaceDE/>
              <w:autoSpaceDN/>
              <w:bidi w:val="0"/>
              <w:adjustRightInd/>
              <w:snapToGrid/>
              <w:spacing w:line="300" w:lineRule="exact"/>
              <w:ind w:firstLine="0" w:firstLineChars="0"/>
              <w:textAlignment w:val="auto"/>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验</w:t>
            </w:r>
            <w:r>
              <w:rPr>
                <w:rFonts w:hint="eastAsia" w:ascii="宋体" w:hAnsi="宋体" w:eastAsia="宋体" w:cs="宋体"/>
                <w:color w:val="auto"/>
                <w:sz w:val="18"/>
                <w:szCs w:val="18"/>
                <w:highlight w:val="none"/>
                <w:lang w:val="en-US" w:eastAsia="zh-CN"/>
              </w:rPr>
              <w:t>收合格后分两次付清。(最终执行甲乙双方合同约定）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0" w:type="dxa"/>
            <w:noWrap w:val="0"/>
            <w:vAlign w:val="center"/>
          </w:tcPr>
          <w:p>
            <w:pPr>
              <w:spacing w:line="400" w:lineRule="exact"/>
              <w:jc w:val="center"/>
              <w:rPr>
                <w:rFonts w:ascii="仿宋_GB2312" w:hAnsi="黑体" w:eastAsia="仿宋_GB2312" w:cs="宋体"/>
                <w:color w:val="auto"/>
                <w:kern w:val="1"/>
                <w:sz w:val="24"/>
                <w:szCs w:val="22"/>
                <w:highlight w:val="none"/>
                <w:lang w:val="en-US" w:eastAsia="zh-CN" w:bidi="ar-SA"/>
              </w:rPr>
            </w:pPr>
            <w:r>
              <w:rPr>
                <w:rFonts w:hint="eastAsia" w:ascii="宋体" w:hAnsi="宋体" w:cs="宋体"/>
                <w:color w:val="auto"/>
                <w:kern w:val="0"/>
                <w:sz w:val="22"/>
                <w:szCs w:val="22"/>
                <w:highlight w:val="none"/>
              </w:rPr>
              <w:t>20</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180" w:firstLineChars="100"/>
              <w:jc w:val="center"/>
              <w:textAlignment w:val="auto"/>
              <w:rPr>
                <w:rFonts w:ascii="仿宋_GB2312" w:hAnsi="黑体" w:eastAsia="仿宋_GB2312" w:cs="宋体"/>
                <w:color w:val="auto"/>
                <w:kern w:val="1"/>
                <w:sz w:val="18"/>
                <w:szCs w:val="18"/>
                <w:highlight w:val="none"/>
              </w:rPr>
            </w:pPr>
            <w:r>
              <w:rPr>
                <w:rFonts w:hint="eastAsia" w:ascii="宋体" w:hAnsi="宋体"/>
                <w:color w:val="auto"/>
                <w:sz w:val="18"/>
                <w:szCs w:val="18"/>
                <w:highlight w:val="none"/>
                <w:lang w:eastAsia="zh-CN"/>
              </w:rPr>
              <w:t>评标</w:t>
            </w:r>
            <w:r>
              <w:rPr>
                <w:rFonts w:hint="eastAsia" w:ascii="宋体" w:hAnsi="宋体"/>
                <w:color w:val="auto"/>
                <w:sz w:val="18"/>
                <w:szCs w:val="18"/>
                <w:highlight w:val="none"/>
              </w:rPr>
              <w:t>小组的组建及评审专家的确定方式</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sz w:val="18"/>
                <w:szCs w:val="18"/>
                <w:highlight w:val="none"/>
                <w:lang w:eastAsia="zh-CN"/>
              </w:rPr>
            </w:pPr>
            <w:r>
              <w:rPr>
                <w:rFonts w:hint="eastAsia" w:ascii="宋体" w:hAnsi="宋体"/>
                <w:color w:val="auto"/>
                <w:sz w:val="18"/>
                <w:szCs w:val="18"/>
                <w:highlight w:val="none"/>
              </w:rPr>
              <w:t>招标采购单位依法组建</w:t>
            </w:r>
            <w:r>
              <w:rPr>
                <w:rFonts w:hint="eastAsia" w:ascii="宋体" w:hAnsi="宋体"/>
                <w:color w:val="auto"/>
                <w:sz w:val="18"/>
                <w:szCs w:val="18"/>
                <w:highlight w:val="none"/>
                <w:lang w:eastAsia="zh-CN"/>
              </w:rPr>
              <w:t>评标</w:t>
            </w:r>
            <w:r>
              <w:rPr>
                <w:rFonts w:hint="eastAsia" w:ascii="宋体" w:hAnsi="宋体"/>
                <w:color w:val="auto"/>
                <w:sz w:val="18"/>
                <w:szCs w:val="18"/>
                <w:highlight w:val="none"/>
              </w:rPr>
              <w:t>小组共</w:t>
            </w:r>
            <w:r>
              <w:rPr>
                <w:rFonts w:hint="eastAsia"/>
                <w:color w:val="auto"/>
                <w:sz w:val="18"/>
                <w:szCs w:val="18"/>
                <w:highlight w:val="none"/>
                <w:u w:val="single"/>
                <w:lang w:val="en-US" w:eastAsia="zh-CN"/>
              </w:rPr>
              <w:t>3</w:t>
            </w:r>
            <w:r>
              <w:rPr>
                <w:rFonts w:hint="eastAsia" w:ascii="宋体" w:hAnsi="宋体"/>
                <w:color w:val="auto"/>
                <w:sz w:val="18"/>
                <w:szCs w:val="18"/>
                <w:highlight w:val="none"/>
                <w:u w:val="single"/>
              </w:rPr>
              <w:t>人</w:t>
            </w:r>
            <w:r>
              <w:rPr>
                <w:rFonts w:hint="eastAsia" w:ascii="宋体" w:hAnsi="宋体"/>
                <w:color w:val="auto"/>
                <w:sz w:val="18"/>
                <w:szCs w:val="18"/>
                <w:highlight w:val="none"/>
              </w:rPr>
              <w:t>组成，其中采购人代表</w:t>
            </w:r>
            <w:r>
              <w:rPr>
                <w:rFonts w:hint="eastAsia" w:ascii="宋体" w:hAnsi="宋体"/>
                <w:color w:val="auto"/>
                <w:sz w:val="18"/>
                <w:szCs w:val="18"/>
                <w:highlight w:val="none"/>
                <w:u w:val="single"/>
                <w:lang w:val="en-US" w:eastAsia="zh-CN"/>
              </w:rPr>
              <w:t>1</w:t>
            </w:r>
            <w:r>
              <w:rPr>
                <w:rFonts w:hint="eastAsia" w:ascii="宋体" w:hAnsi="宋体"/>
                <w:color w:val="auto"/>
                <w:sz w:val="18"/>
                <w:szCs w:val="18"/>
                <w:highlight w:val="none"/>
                <w:u w:val="single"/>
              </w:rPr>
              <w:t>人</w:t>
            </w:r>
            <w:r>
              <w:rPr>
                <w:rFonts w:hint="eastAsia" w:ascii="宋体" w:hAnsi="宋体"/>
                <w:color w:val="auto"/>
                <w:sz w:val="18"/>
                <w:szCs w:val="18"/>
                <w:highlight w:val="none"/>
              </w:rPr>
              <w:t>和专家评委</w:t>
            </w:r>
            <w:r>
              <w:rPr>
                <w:rFonts w:hint="eastAsia" w:cs="宋体"/>
                <w:color w:val="auto"/>
                <w:sz w:val="18"/>
                <w:szCs w:val="18"/>
                <w:highlight w:val="none"/>
                <w:u w:val="single"/>
                <w:lang w:val="en-US" w:eastAsia="zh-CN"/>
              </w:rPr>
              <w:t>2</w:t>
            </w:r>
            <w:r>
              <w:rPr>
                <w:rFonts w:hint="eastAsia" w:ascii="宋体" w:hAnsi="宋体" w:eastAsia="宋体" w:cs="宋体"/>
                <w:color w:val="auto"/>
                <w:sz w:val="18"/>
                <w:szCs w:val="18"/>
                <w:highlight w:val="none"/>
                <w:u w:val="single"/>
                <w:lang w:eastAsia="zh-CN"/>
              </w:rPr>
              <w:t>人</w:t>
            </w:r>
            <w:r>
              <w:rPr>
                <w:rFonts w:hint="eastAsia" w:ascii="宋体" w:hAnsi="宋体" w:eastAsia="宋体" w:cs="宋体"/>
                <w:color w:val="auto"/>
                <w:sz w:val="18"/>
                <w:szCs w:val="18"/>
                <w:highlight w:val="none"/>
                <w:lang w:eastAsia="zh-CN"/>
              </w:rPr>
              <w:t>。</w:t>
            </w:r>
          </w:p>
          <w:p>
            <w:pPr>
              <w:keepNext w:val="0"/>
              <w:keepLines w:val="0"/>
              <w:pageBreakBefore w:val="0"/>
              <w:kinsoku/>
              <w:wordWrap/>
              <w:autoSpaceDE/>
              <w:autoSpaceDN/>
              <w:bidi w:val="0"/>
              <w:adjustRightInd/>
              <w:snapToGrid/>
              <w:spacing w:line="300" w:lineRule="exact"/>
              <w:textAlignment w:val="auto"/>
              <w:rPr>
                <w:rFonts w:hint="eastAsia"/>
                <w:color w:val="auto"/>
                <w:sz w:val="18"/>
                <w:szCs w:val="18"/>
                <w:highlight w:val="none"/>
              </w:rPr>
            </w:pPr>
            <w:r>
              <w:rPr>
                <w:rFonts w:hint="eastAsia" w:ascii="宋体" w:hAnsi="宋体" w:eastAsia="宋体" w:cs="宋体"/>
                <w:color w:val="auto"/>
                <w:sz w:val="18"/>
                <w:szCs w:val="18"/>
                <w:highlight w:val="none"/>
                <w:lang w:eastAsia="zh-CN"/>
              </w:rPr>
              <w:t>小组确定方式：在新疆维吾尔自治区政府采购专家库巴州分库中随机抽取。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0" w:type="dxa"/>
            <w:noWrap w:val="0"/>
            <w:vAlign w:val="center"/>
          </w:tcPr>
          <w:p>
            <w:pPr>
              <w:spacing w:line="40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21</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中小微型企业</w:t>
            </w:r>
          </w:p>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有关政策</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）根据工信部等部委发布的《关于印发中小企业划型标准规定的通知》（工信部联企业[2011]300号）规定执行；</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）价格扣除幅度：价格给予6%的扣除。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pPr>
              <w:shd w:val="clear" w:color="auto" w:fill="FFFFFF"/>
              <w:autoSpaceDE w:val="0"/>
              <w:autoSpaceDN w:val="0"/>
              <w:spacing w:line="400" w:lineRule="exact"/>
              <w:jc w:val="center"/>
              <w:rPr>
                <w:rFonts w:hint="default" w:ascii="仿宋_GB2312" w:hAnsi="黑体" w:eastAsia="仿宋_GB2312"/>
                <w:color w:val="auto"/>
                <w:kern w:val="0"/>
                <w:sz w:val="24"/>
                <w:highlight w:val="none"/>
                <w:lang w:val="en-US" w:eastAsia="zh-CN" w:bidi="ar-SA"/>
              </w:rPr>
            </w:pPr>
            <w:r>
              <w:rPr>
                <w:rFonts w:hint="eastAsia" w:ascii="宋体" w:hAnsi="宋体" w:eastAsia="仿宋_GB2312" w:cs="宋体"/>
                <w:color w:val="auto"/>
                <w:kern w:val="0"/>
                <w:sz w:val="22"/>
                <w:szCs w:val="22"/>
                <w:highlight w:val="none"/>
                <w:lang w:val="en-US" w:eastAsia="zh-CN"/>
              </w:rPr>
              <w:t>22</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代理报酬</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按国家计委计价【</w:t>
            </w:r>
            <w:r>
              <w:rPr>
                <w:rFonts w:hint="eastAsia" w:ascii="宋体" w:hAnsi="宋体" w:eastAsia="宋体" w:cs="宋体"/>
                <w:color w:val="auto"/>
                <w:sz w:val="18"/>
                <w:szCs w:val="18"/>
                <w:highlight w:val="none"/>
                <w:lang w:val="en-US" w:eastAsia="zh-CN"/>
              </w:rPr>
              <w:t>2002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1980号文计取代理费，</w:t>
            </w:r>
            <w:r>
              <w:rPr>
                <w:rFonts w:hint="eastAsia" w:ascii="宋体" w:hAnsi="宋体" w:eastAsia="宋体" w:cs="宋体"/>
                <w:b/>
                <w:bCs/>
                <w:color w:val="auto"/>
                <w:sz w:val="18"/>
                <w:szCs w:val="18"/>
                <w:highlight w:val="none"/>
                <w:lang w:val="en-US" w:eastAsia="zh-CN"/>
              </w:rPr>
              <w:t>由</w:t>
            </w:r>
            <w:r>
              <w:rPr>
                <w:rFonts w:hint="eastAsia" w:cs="宋体"/>
                <w:b/>
                <w:bCs/>
                <w:color w:val="auto"/>
                <w:sz w:val="18"/>
                <w:szCs w:val="18"/>
                <w:highlight w:val="none"/>
                <w:lang w:val="en-US" w:eastAsia="zh-CN"/>
              </w:rPr>
              <w:t>中标人支付</w:t>
            </w:r>
            <w:r>
              <w:rPr>
                <w:rFonts w:hint="eastAsia" w:cs="宋体"/>
                <w:color w:val="auto"/>
                <w:sz w:val="18"/>
                <w:szCs w:val="1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hd w:val="clear" w:color="auto" w:fill="FFFFFF"/>
              <w:autoSpaceDE w:val="0"/>
              <w:autoSpaceDN w:val="0"/>
              <w:spacing w:line="400" w:lineRule="exact"/>
              <w:jc w:val="center"/>
              <w:rPr>
                <w:rFonts w:hint="default" w:ascii="仿宋_GB2312" w:hAnsi="黑体" w:eastAsia="仿宋_GB2312"/>
                <w:color w:val="auto"/>
                <w:kern w:val="0"/>
                <w:sz w:val="24"/>
                <w:highlight w:val="none"/>
                <w:lang w:val="en-US" w:eastAsia="zh-CN"/>
              </w:rPr>
            </w:pPr>
          </w:p>
        </w:tc>
        <w:tc>
          <w:tcPr>
            <w:tcW w:w="8529" w:type="dxa"/>
            <w:gridSpan w:val="2"/>
            <w:noWrap w:val="0"/>
            <w:vAlign w:val="center"/>
          </w:tcPr>
          <w:p>
            <w:pPr>
              <w:keepNext w:val="0"/>
              <w:keepLines w:val="0"/>
              <w:pageBreakBefore w:val="0"/>
              <w:kinsoku/>
              <w:wordWrap/>
              <w:topLinePunct/>
              <w:autoSpaceDE/>
              <w:autoSpaceDN/>
              <w:bidi w:val="0"/>
              <w:adjustRightInd/>
              <w:snapToGrid/>
              <w:spacing w:line="300" w:lineRule="exact"/>
              <w:jc w:val="left"/>
              <w:textAlignment w:val="auto"/>
              <w:rPr>
                <w:rFonts w:hint="eastAsia"/>
                <w:b/>
                <w:bCs/>
                <w:color w:val="auto"/>
                <w:sz w:val="18"/>
                <w:szCs w:val="18"/>
                <w:highlight w:val="none"/>
              </w:rPr>
            </w:pPr>
            <w:r>
              <w:rPr>
                <w:rFonts w:hint="eastAsia"/>
                <w:color w:val="auto"/>
                <w:kern w:val="2"/>
                <w:sz w:val="18"/>
                <w:szCs w:val="18"/>
                <w:highlight w:val="none"/>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bl>
    <w:p>
      <w:pPr>
        <w:pStyle w:val="8"/>
      </w:pPr>
    </w:p>
    <w:p/>
    <w:p>
      <w:pPr>
        <w:pStyle w:val="8"/>
      </w:pPr>
    </w:p>
    <w:p/>
    <w:p>
      <w:pPr>
        <w:pStyle w:val="8"/>
      </w:pPr>
    </w:p>
    <w:p/>
    <w:p>
      <w:pPr>
        <w:pStyle w:val="8"/>
      </w:pPr>
    </w:p>
    <w:p/>
    <w:p>
      <w:pPr>
        <w:pStyle w:val="8"/>
      </w:pPr>
    </w:p>
    <w:p/>
    <w:p>
      <w:pPr>
        <w:pStyle w:val="8"/>
      </w:pPr>
    </w:p>
    <w:p/>
    <w:p>
      <w:pPr>
        <w:pStyle w:val="8"/>
      </w:pPr>
    </w:p>
    <w:p/>
    <w:p/>
    <w:p/>
    <w:p>
      <w:pPr>
        <w:pStyle w:val="2"/>
      </w:pPr>
    </w:p>
    <w:p>
      <w:pPr>
        <w:pStyle w:val="6"/>
        <w:spacing w:before="0" w:after="0"/>
        <w:ind w:firstLine="420" w:firstLineChars="200"/>
        <w:jc w:val="center"/>
        <w:rPr>
          <w:rFonts w:hint="eastAsia" w:ascii="宋体" w:hAnsi="宋体" w:eastAsia="宋体"/>
          <w:sz w:val="21"/>
          <w:szCs w:val="21"/>
        </w:rPr>
      </w:pPr>
      <w:bookmarkStart w:id="6" w:name="_Toc163267141"/>
      <w:bookmarkStart w:id="7" w:name="_Toc163267140"/>
      <w:r>
        <w:rPr>
          <w:rFonts w:hint="eastAsia" w:ascii="宋体" w:hAnsi="宋体" w:eastAsia="宋体"/>
          <w:sz w:val="21"/>
          <w:szCs w:val="21"/>
        </w:rPr>
        <w:t>一、说明</w:t>
      </w:r>
      <w:bookmarkEnd w:id="6"/>
    </w:p>
    <w:p>
      <w:pPr>
        <w:snapToGrid w:val="0"/>
        <w:spacing w:line="360" w:lineRule="auto"/>
        <w:ind w:firstLine="422" w:firstLineChars="200"/>
        <w:jc w:val="left"/>
        <w:rPr>
          <w:rFonts w:hint="eastAsia" w:ascii="宋体" w:hAnsi="宋体"/>
          <w:color w:val="000000"/>
          <w:szCs w:val="21"/>
        </w:rPr>
      </w:pPr>
      <w:r>
        <w:rPr>
          <w:rFonts w:hint="eastAsia" w:ascii="宋体" w:hAnsi="宋体"/>
          <w:b/>
          <w:szCs w:val="21"/>
        </w:rPr>
        <w:t>1.适用范围：</w:t>
      </w:r>
    </w:p>
    <w:p>
      <w:pPr>
        <w:spacing w:line="360" w:lineRule="auto"/>
        <w:ind w:firstLine="420" w:firstLineChars="200"/>
        <w:jc w:val="both"/>
        <w:rPr>
          <w:rFonts w:hint="eastAsia" w:ascii="宋体" w:hAnsi="宋体"/>
          <w:szCs w:val="21"/>
          <w:lang w:eastAsia="zh-CN"/>
        </w:rPr>
      </w:pPr>
      <w:r>
        <w:rPr>
          <w:rFonts w:hint="eastAsia" w:ascii="宋体" w:hAnsi="宋体"/>
          <w:color w:val="000000"/>
          <w:szCs w:val="21"/>
        </w:rPr>
        <w:t>本竞争性谈判文件</w:t>
      </w:r>
      <w:r>
        <w:rPr>
          <w:rFonts w:hint="eastAsia" w:ascii="宋体" w:hAnsi="宋体"/>
          <w:szCs w:val="21"/>
          <w:lang w:eastAsia="zh-CN"/>
        </w:rPr>
        <w:t>仅适用</w:t>
      </w:r>
      <w:r>
        <w:rPr>
          <w:rFonts w:hint="eastAsia"/>
          <w:szCs w:val="21"/>
          <w:lang w:eastAsia="zh-CN"/>
        </w:rPr>
        <w:t>阿克苏普乡喀尔喀提村壮大村集体项目</w:t>
      </w:r>
      <w:r>
        <w:rPr>
          <w:rFonts w:hint="eastAsia" w:ascii="宋体" w:hAnsi="宋体"/>
          <w:szCs w:val="21"/>
          <w:lang w:eastAsia="zh-CN"/>
        </w:rPr>
        <w:t>中所述货物供应商的竞争性谈判采购。</w:t>
      </w:r>
    </w:p>
    <w:p>
      <w:pPr>
        <w:spacing w:line="360" w:lineRule="auto"/>
        <w:ind w:firstLine="422" w:firstLineChars="200"/>
        <w:jc w:val="left"/>
        <w:rPr>
          <w:rFonts w:hint="eastAsia" w:ascii="宋体" w:hAnsi="宋体"/>
          <w:b/>
          <w:szCs w:val="21"/>
        </w:rPr>
      </w:pPr>
      <w:r>
        <w:rPr>
          <w:rFonts w:hint="eastAsia" w:ascii="宋体" w:hAnsi="宋体"/>
          <w:b/>
          <w:szCs w:val="21"/>
        </w:rPr>
        <w:t>2.定义：</w:t>
      </w:r>
    </w:p>
    <w:p>
      <w:pPr>
        <w:spacing w:line="360" w:lineRule="auto"/>
        <w:ind w:firstLine="420" w:firstLineChars="200"/>
        <w:jc w:val="left"/>
        <w:rPr>
          <w:rFonts w:hint="eastAsia" w:ascii="宋体" w:hAnsi="宋体"/>
          <w:szCs w:val="21"/>
        </w:rPr>
      </w:pPr>
      <w:r>
        <w:rPr>
          <w:rFonts w:hint="eastAsia" w:ascii="宋体" w:hAnsi="宋体"/>
          <w:szCs w:val="21"/>
        </w:rPr>
        <w:t>2.1“采购单位” 系指</w:t>
      </w:r>
      <w:r>
        <w:rPr>
          <w:rFonts w:hint="eastAsia"/>
          <w:szCs w:val="21"/>
          <w:lang w:val="en-US" w:eastAsia="zh-CN"/>
        </w:rPr>
        <w:t>尉犁县阿克苏普乡人民政府</w:t>
      </w:r>
      <w:r>
        <w:rPr>
          <w:rFonts w:hint="eastAsia" w:ascii="宋体" w:hAnsi="宋体"/>
          <w:szCs w:val="21"/>
          <w:lang w:eastAsia="zh-CN"/>
        </w:rPr>
        <w:t>；</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“参加谈判供应商”系指符合竞争性谈判文件要求并且通过资格审查进入竞争性谈判程序的供应商</w:t>
      </w:r>
      <w:r>
        <w:rPr>
          <w:rFonts w:hint="eastAsia" w:ascii="宋体" w:hAnsi="宋体"/>
          <w:szCs w:val="21"/>
          <w:lang w:eastAsia="zh-CN"/>
        </w:rPr>
        <w:t>；</w:t>
      </w:r>
    </w:p>
    <w:p>
      <w:pPr>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eastAsia="zh-CN"/>
        </w:rPr>
        <w:t>采购代理机构</w:t>
      </w:r>
      <w:r>
        <w:rPr>
          <w:rFonts w:hint="eastAsia" w:ascii="宋体" w:hAnsi="宋体"/>
          <w:szCs w:val="21"/>
        </w:rPr>
        <w:t>”</w:t>
      </w:r>
      <w:r>
        <w:rPr>
          <w:rFonts w:hint="eastAsia" w:ascii="宋体" w:hAnsi="宋体"/>
          <w:color w:val="000000"/>
          <w:szCs w:val="21"/>
        </w:rPr>
        <w:t>系指</w:t>
      </w:r>
      <w:r>
        <w:rPr>
          <w:rFonts w:hint="eastAsia"/>
          <w:color w:val="000000"/>
          <w:szCs w:val="21"/>
          <w:lang w:eastAsia="zh-CN"/>
        </w:rPr>
        <w:t>新疆优正信工程管理有限公司</w:t>
      </w:r>
      <w:r>
        <w:rPr>
          <w:rFonts w:hint="eastAsia" w:ascii="宋体" w:hAnsi="宋体"/>
          <w:color w:val="000000"/>
          <w:szCs w:val="21"/>
        </w:rPr>
        <w:t>。</w:t>
      </w:r>
    </w:p>
    <w:p>
      <w:pPr>
        <w:spacing w:line="360" w:lineRule="auto"/>
        <w:ind w:firstLine="420" w:firstLineChars="200"/>
        <w:rPr>
          <w:rFonts w:hint="eastAsia" w:ascii="宋体" w:hAnsi="宋体"/>
          <w:color w:val="000000"/>
          <w:szCs w:val="21"/>
        </w:rPr>
      </w:pPr>
      <w:r>
        <w:rPr>
          <w:rFonts w:hint="eastAsia" w:ascii="宋体" w:hAnsi="宋体"/>
          <w:szCs w:val="21"/>
        </w:rPr>
        <w:t>2.2“买方”系指通过</w:t>
      </w:r>
      <w:r>
        <w:rPr>
          <w:rFonts w:hint="eastAsia" w:ascii="宋体" w:hAnsi="宋体"/>
          <w:szCs w:val="21"/>
          <w:lang w:eastAsia="zh-CN"/>
        </w:rPr>
        <w:t>竞争性谈判</w:t>
      </w:r>
      <w:r>
        <w:rPr>
          <w:rFonts w:hint="eastAsia" w:ascii="宋体" w:hAnsi="宋体"/>
          <w:szCs w:val="21"/>
        </w:rPr>
        <w:t>采购，接受</w:t>
      </w:r>
      <w:r>
        <w:rPr>
          <w:rFonts w:hint="eastAsia" w:ascii="宋体" w:hAnsi="宋体"/>
          <w:color w:val="000000"/>
          <w:szCs w:val="21"/>
        </w:rPr>
        <w:t>合同货物的</w:t>
      </w:r>
      <w:r>
        <w:rPr>
          <w:rFonts w:hint="eastAsia"/>
          <w:szCs w:val="21"/>
          <w:lang w:val="en-US" w:eastAsia="zh-CN"/>
        </w:rPr>
        <w:t>尉犁县阿克苏普乡人民政府</w:t>
      </w:r>
      <w:r>
        <w:rPr>
          <w:rFonts w:hint="eastAsia" w:ascii="宋体" w:hAnsi="宋体"/>
          <w:color w:val="000000"/>
          <w:szCs w:val="21"/>
        </w:rPr>
        <w:t>。</w:t>
      </w:r>
    </w:p>
    <w:p>
      <w:pPr>
        <w:spacing w:line="360" w:lineRule="auto"/>
        <w:ind w:firstLine="420" w:firstLineChars="200"/>
        <w:jc w:val="left"/>
        <w:rPr>
          <w:rFonts w:hint="eastAsia" w:ascii="宋体" w:hAnsi="宋体"/>
          <w:szCs w:val="21"/>
        </w:rPr>
      </w:pPr>
      <w:r>
        <w:rPr>
          <w:rFonts w:hint="eastAsia" w:ascii="宋体" w:hAnsi="宋体"/>
          <w:szCs w:val="21"/>
        </w:rPr>
        <w:t>“卖方”系指参加谈判成交的供应商。</w:t>
      </w:r>
    </w:p>
    <w:p>
      <w:pPr>
        <w:spacing w:line="360" w:lineRule="auto"/>
        <w:ind w:firstLine="420" w:firstLineChars="200"/>
        <w:jc w:val="left"/>
        <w:rPr>
          <w:rFonts w:hint="eastAsia" w:ascii="宋体" w:hAnsi="宋体"/>
          <w:szCs w:val="21"/>
        </w:rPr>
      </w:pPr>
      <w:r>
        <w:rPr>
          <w:rFonts w:hint="eastAsia" w:ascii="宋体" w:hAnsi="宋体"/>
          <w:szCs w:val="21"/>
        </w:rPr>
        <w:t>2.3“合同”系指买卖双方签署规定的、买卖双方权利与义务的协议，以及所有的附件、附录和竞争性谈判文件所提到的构成合同的所有文件。《成交通知书》发出之日起3日内，按照采购文件确定的事项在30日之内签订政府采购合同。合同一式四份，采购人一份、供应商一份、财政局采购办一份。</w:t>
      </w:r>
    </w:p>
    <w:p>
      <w:pPr>
        <w:spacing w:line="360" w:lineRule="auto"/>
        <w:ind w:firstLine="420" w:firstLineChars="200"/>
        <w:jc w:val="left"/>
        <w:rPr>
          <w:rFonts w:hint="eastAsia" w:ascii="宋体" w:hAnsi="宋体"/>
          <w:szCs w:val="21"/>
        </w:rPr>
      </w:pPr>
      <w:r>
        <w:rPr>
          <w:rFonts w:hint="eastAsia" w:ascii="宋体" w:hAnsi="宋体"/>
          <w:szCs w:val="21"/>
        </w:rPr>
        <w:t>2.4 “货物”系指卖方按竞争性谈判文件规定须向买方提供的一切</w:t>
      </w:r>
      <w:r>
        <w:rPr>
          <w:rFonts w:hint="eastAsia" w:ascii="宋体" w:hAnsi="宋体"/>
          <w:szCs w:val="21"/>
          <w:lang w:eastAsia="zh-CN"/>
        </w:rPr>
        <w:t>货物</w:t>
      </w:r>
      <w:r>
        <w:rPr>
          <w:rFonts w:hint="eastAsia" w:ascii="宋体" w:hAnsi="宋体"/>
          <w:szCs w:val="21"/>
        </w:rPr>
        <w:t>、手册及其它有关说明资料和材料。</w:t>
      </w:r>
    </w:p>
    <w:p>
      <w:pPr>
        <w:spacing w:line="360" w:lineRule="auto"/>
        <w:ind w:firstLine="420" w:firstLineChars="200"/>
        <w:jc w:val="left"/>
        <w:rPr>
          <w:rFonts w:hint="eastAsia" w:ascii="宋体" w:hAnsi="宋体"/>
          <w:szCs w:val="21"/>
        </w:rPr>
      </w:pPr>
      <w:r>
        <w:rPr>
          <w:rFonts w:hint="eastAsia" w:ascii="宋体" w:hAnsi="宋体"/>
          <w:szCs w:val="21"/>
        </w:rPr>
        <w:t>2.5 “服务”系指根据合同规定卖方必须承担的安装、调试、技术协助、技术培训以及其他类似的附随义务。</w:t>
      </w:r>
    </w:p>
    <w:p>
      <w:pPr>
        <w:spacing w:line="360" w:lineRule="auto"/>
        <w:ind w:firstLine="420" w:firstLineChars="200"/>
        <w:jc w:val="left"/>
        <w:rPr>
          <w:rFonts w:hint="eastAsia" w:ascii="宋体" w:hAnsi="宋体"/>
          <w:szCs w:val="21"/>
        </w:rPr>
      </w:pPr>
      <w:r>
        <w:rPr>
          <w:rFonts w:hint="eastAsia" w:ascii="宋体" w:hAnsi="宋体"/>
          <w:szCs w:val="21"/>
        </w:rPr>
        <w:t>2.6“附随服务”系指根据合同规定卖方必须承担与货物有关的辅助服务，如送货上门、免费维护以及合同中规定卖方应承担的义务,以及合同中未规定,但依有利于合同履行原则,应当由卖方承担的其它义务。</w:t>
      </w:r>
    </w:p>
    <w:p>
      <w:pPr>
        <w:spacing w:line="360" w:lineRule="auto"/>
        <w:ind w:firstLine="420" w:firstLineChars="200"/>
        <w:jc w:val="left"/>
        <w:rPr>
          <w:rFonts w:hint="eastAsia" w:ascii="宋体" w:hAnsi="宋体"/>
          <w:szCs w:val="21"/>
        </w:rPr>
      </w:pPr>
      <w:r>
        <w:rPr>
          <w:rFonts w:hint="eastAsia" w:ascii="宋体" w:hAnsi="宋体"/>
          <w:szCs w:val="21"/>
        </w:rPr>
        <w:t>2.7.“本文件”系指本竞争性谈判文件。</w:t>
      </w:r>
    </w:p>
    <w:p>
      <w:pPr>
        <w:spacing w:line="360" w:lineRule="auto"/>
        <w:ind w:firstLine="420" w:firstLineChars="200"/>
        <w:jc w:val="left"/>
        <w:rPr>
          <w:rFonts w:hint="eastAsia" w:ascii="宋体" w:hAnsi="宋体"/>
          <w:szCs w:val="21"/>
        </w:rPr>
      </w:pPr>
      <w:r>
        <w:rPr>
          <w:rFonts w:hint="eastAsia" w:ascii="宋体" w:hAnsi="宋体"/>
          <w:szCs w:val="21"/>
        </w:rPr>
        <w:t>2.8.“本合同”系指本文件所指采购单位与成交供应商签订的供货合同。</w:t>
      </w:r>
    </w:p>
    <w:p>
      <w:pPr>
        <w:spacing w:line="360" w:lineRule="auto"/>
        <w:ind w:firstLine="420" w:firstLineChars="200"/>
        <w:jc w:val="left"/>
        <w:rPr>
          <w:rFonts w:hint="eastAsia" w:ascii="宋体" w:hAnsi="宋体"/>
          <w:szCs w:val="21"/>
        </w:rPr>
      </w:pPr>
      <w:r>
        <w:rPr>
          <w:rFonts w:hint="eastAsia" w:ascii="宋体" w:hAnsi="宋体"/>
          <w:szCs w:val="21"/>
        </w:rPr>
        <w:t>2.9.本文件及本合同的货币单位为人民币。</w:t>
      </w:r>
    </w:p>
    <w:p>
      <w:pPr>
        <w:pStyle w:val="22"/>
        <w:snapToGrid w:val="0"/>
        <w:spacing w:line="360" w:lineRule="auto"/>
        <w:ind w:firstLine="422" w:firstLineChars="200"/>
        <w:jc w:val="left"/>
        <w:rPr>
          <w:rFonts w:hint="eastAsia" w:hAnsi="宋体"/>
          <w:b/>
          <w:szCs w:val="21"/>
        </w:rPr>
      </w:pPr>
      <w:r>
        <w:rPr>
          <w:rFonts w:hint="eastAsia" w:hAnsi="宋体"/>
          <w:b/>
          <w:bCs/>
          <w:szCs w:val="21"/>
        </w:rPr>
        <w:t>3.</w:t>
      </w:r>
      <w:r>
        <w:rPr>
          <w:rFonts w:hint="eastAsia" w:hAnsi="宋体"/>
          <w:b/>
          <w:szCs w:val="21"/>
        </w:rPr>
        <w:t xml:space="preserve"> 合格的谈判供应商资格</w:t>
      </w:r>
    </w:p>
    <w:p>
      <w:pPr>
        <w:keepNext w:val="0"/>
        <w:keepLines w:val="0"/>
        <w:pageBreakBefore w:val="0"/>
        <w:widowControl w:val="0"/>
        <w:kinsoku/>
        <w:wordWrap/>
        <w:overflowPunct/>
        <w:topLinePunct w:val="0"/>
        <w:bidi w:val="0"/>
        <w:snapToGrid/>
        <w:spacing w:line="380" w:lineRule="exact"/>
        <w:ind w:left="-199" w:leftChars="-95" w:firstLine="315" w:firstLineChars="150"/>
        <w:jc w:val="left"/>
        <w:textAlignment w:val="auto"/>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3.1</w:t>
      </w:r>
      <w:r>
        <w:rPr>
          <w:rFonts w:hint="eastAsia" w:ascii="宋体" w:hAnsi="宋体" w:eastAsia="宋体" w:cs="宋体"/>
          <w:color w:val="auto"/>
          <w:kern w:val="0"/>
          <w:sz w:val="21"/>
          <w:szCs w:val="21"/>
          <w:lang w:val="en-US" w:eastAsia="zh-CN"/>
        </w:rPr>
        <w:t>符合《中华人民共和国政府采购法》第二十二条的相关规定；</w:t>
      </w:r>
    </w:p>
    <w:p>
      <w:pPr>
        <w:pStyle w:val="14"/>
        <w:spacing w:line="360" w:lineRule="auto"/>
        <w:ind w:firstLine="420" w:firstLineChars="200"/>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（1）具有有效的企业法人营业执照；</w:t>
      </w:r>
    </w:p>
    <w:p>
      <w:pPr>
        <w:pStyle w:val="14"/>
        <w:spacing w:line="360" w:lineRule="auto"/>
        <w:ind w:firstLine="474" w:firstLineChars="226"/>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（2）法定代表人身份证原件或法定代表人授权委托书和委托代理人身份证原件（授权委托书应附上法人和代理人身份证复印件）；</w:t>
      </w:r>
    </w:p>
    <w:p>
      <w:pPr>
        <w:pStyle w:val="14"/>
        <w:spacing w:line="360" w:lineRule="auto"/>
        <w:ind w:firstLine="474" w:firstLineChars="226"/>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（3）提供2019年或2020年财务状况报告复印件或银行出具的资信证明材料复印件（新成立的公司可不提供）；</w:t>
      </w:r>
    </w:p>
    <w:p>
      <w:pPr>
        <w:pStyle w:val="14"/>
        <w:spacing w:line="360" w:lineRule="auto"/>
        <w:ind w:firstLine="474" w:firstLineChars="226"/>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（4）具有履行合同所必需的设备和专业技术能力（提供书面说明）；</w:t>
      </w:r>
    </w:p>
    <w:p>
      <w:pPr>
        <w:pStyle w:val="14"/>
        <w:spacing w:line="360" w:lineRule="auto"/>
        <w:ind w:firstLine="474" w:firstLineChars="226"/>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（5）提供参加政府采购活动前三年内在经营活动中没有重大违法记录的书面声明；</w:t>
      </w:r>
    </w:p>
    <w:p>
      <w:pPr>
        <w:pStyle w:val="14"/>
        <w:spacing w:line="360" w:lineRule="auto"/>
        <w:ind w:firstLine="474" w:firstLineChars="226"/>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（6）提供近半年任意一个月的依法缴纳税收的证明（纳税凭证）复印件，如依法免税的，应提供相应文件证明其依法免税；</w:t>
      </w:r>
    </w:p>
    <w:p>
      <w:pPr>
        <w:pStyle w:val="14"/>
        <w:spacing w:line="360" w:lineRule="auto"/>
        <w:ind w:firstLine="474" w:firstLineChars="226"/>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（7）提供近半年任意一个月的依法缴纳社会保险的证明（缴费凭证）复印件，如依法不需要缴纳社会保障资金的，应提供相应文件证明其依法不需要缴纳社会保障资金；</w:t>
      </w:r>
    </w:p>
    <w:p>
      <w:pPr>
        <w:pStyle w:val="14"/>
        <w:spacing w:line="360" w:lineRule="auto"/>
        <w:contextualSpacing/>
        <w:rPr>
          <w:rFonts w:hint="eastAsia"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2、提供《公平竞争承诺书》；</w:t>
      </w:r>
    </w:p>
    <w:p>
      <w:pPr>
        <w:pStyle w:val="14"/>
        <w:spacing w:line="360" w:lineRule="auto"/>
        <w:contextualSpacing/>
        <w:rPr>
          <w:rFonts w:hint="eastAsia"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3.3</w:t>
      </w:r>
      <w:r>
        <w:rPr>
          <w:rFonts w:hint="eastAsia" w:ascii="宋体" w:hAnsi="宋体" w:eastAsia="宋体" w:cs="宋体"/>
          <w:color w:val="auto"/>
          <w:kern w:val="0"/>
          <w:sz w:val="21"/>
          <w:szCs w:val="21"/>
          <w:lang w:val="en-US" w:eastAsia="zh-CN" w:bidi="ar-SA"/>
        </w:rPr>
        <w:t>、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14"/>
        <w:spacing w:line="360" w:lineRule="auto"/>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3.4、本项目不接受联合体投标</w:t>
      </w:r>
    </w:p>
    <w:p>
      <w:pPr>
        <w:pStyle w:val="14"/>
        <w:spacing w:line="360" w:lineRule="auto"/>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本项目特定资质：</w:t>
      </w:r>
    </w:p>
    <w:p>
      <w:pPr>
        <w:pStyle w:val="14"/>
        <w:spacing w:line="360" w:lineRule="auto"/>
        <w:contextualSpacing/>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3.5具有相关行政主管部门颁发的《动物防疫条件合格证》或提供相关证明;</w:t>
      </w:r>
    </w:p>
    <w:p>
      <w:pPr>
        <w:pStyle w:val="9"/>
        <w:pageBreakBefore w:val="0"/>
        <w:kinsoku w:val="0"/>
        <w:wordWrap/>
        <w:overflowPunct w:val="0"/>
        <w:bidi w:val="0"/>
        <w:spacing w:beforeLines="0" w:afterLines="0" w:afterAutospacing="0" w:line="440" w:lineRule="exact"/>
        <w:ind w:left="0" w:leftChars="0" w:right="0" w:rightChars="0"/>
        <w:rPr>
          <w:color w:val="auto"/>
          <w:sz w:val="11"/>
          <w:highlight w:val="none"/>
        </w:rPr>
      </w:pPr>
      <w:r>
        <w:rPr>
          <w:rFonts w:hint="eastAsia" w:ascii="黑体" w:hAnsi="黑体" w:eastAsia="黑体"/>
          <w:color w:val="auto"/>
          <w:highlight w:val="none"/>
          <w:lang w:val="en-US" w:eastAsia="zh-CN"/>
        </w:rPr>
        <w:t>4</w:t>
      </w:r>
      <w:r>
        <w:rPr>
          <w:rFonts w:ascii="黑体" w:hAnsi="黑体" w:eastAsia="黑体"/>
          <w:color w:val="auto"/>
          <w:highlight w:val="none"/>
        </w:rPr>
        <w:t>、</w:t>
      </w:r>
      <w:r>
        <w:rPr>
          <w:rFonts w:ascii="黑体" w:hAnsi="黑体" w:eastAsia="黑体"/>
          <w:color w:val="auto"/>
          <w:sz w:val="21"/>
          <w:szCs w:val="21"/>
          <w:highlight w:val="none"/>
        </w:rPr>
        <w:t>谈判文件的组成</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color w:val="auto"/>
          <w:sz w:val="21"/>
          <w:szCs w:val="21"/>
          <w:highlight w:val="none"/>
        </w:rPr>
      </w:pPr>
      <w:r>
        <w:rPr>
          <w:rFonts w:hint="eastAsia"/>
          <w:color w:val="auto"/>
          <w:sz w:val="21"/>
          <w:szCs w:val="21"/>
          <w:highlight w:val="none"/>
          <w:lang w:val="en-US" w:eastAsia="zh-CN"/>
        </w:rPr>
        <w:t>4</w:t>
      </w:r>
      <w:r>
        <w:rPr>
          <w:color w:val="auto"/>
          <w:sz w:val="21"/>
          <w:szCs w:val="21"/>
          <w:highlight w:val="none"/>
        </w:rPr>
        <w:t>.l</w:t>
      </w:r>
      <w:r>
        <w:rPr>
          <w:color w:val="auto"/>
          <w:spacing w:val="-62"/>
          <w:sz w:val="21"/>
          <w:szCs w:val="21"/>
          <w:highlight w:val="none"/>
        </w:rPr>
        <w:t xml:space="preserve"> </w:t>
      </w:r>
      <w:r>
        <w:rPr>
          <w:color w:val="auto"/>
          <w:sz w:val="21"/>
          <w:szCs w:val="21"/>
          <w:highlight w:val="none"/>
        </w:rPr>
        <w:t xml:space="preserve">谈判文件包括下列内容： </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竞争性谈判公告</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竞争性谈判投标</w:t>
      </w:r>
      <w:r>
        <w:rPr>
          <w:rFonts w:ascii="宋体" w:hAnsi="宋体" w:eastAsia="宋体" w:cs="宋体"/>
          <w:color w:val="auto"/>
          <w:sz w:val="21"/>
          <w:szCs w:val="21"/>
          <w:highlight w:val="none"/>
        </w:rPr>
        <w:t xml:space="preserve">须知 </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第三章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谈判响应文件的编制、递交</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第四章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评定成交方式和标准</w:t>
      </w:r>
      <w:r>
        <w:rPr>
          <w:rFonts w:ascii="宋体" w:hAnsi="宋体" w:eastAsia="宋体" w:cs="宋体"/>
          <w:color w:val="auto"/>
          <w:sz w:val="21"/>
          <w:szCs w:val="21"/>
          <w:highlight w:val="none"/>
        </w:rPr>
        <w:t xml:space="preserve"> </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第五章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货物清单及技术要求</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第六章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合同文本格式</w:t>
      </w:r>
      <w:r>
        <w:rPr>
          <w:rFonts w:ascii="宋体" w:hAnsi="宋体" w:eastAsia="宋体" w:cs="宋体"/>
          <w:color w:val="auto"/>
          <w:sz w:val="21"/>
          <w:szCs w:val="21"/>
          <w:highlight w:val="none"/>
        </w:rPr>
        <w:t xml:space="preserve"> </w:t>
      </w:r>
    </w:p>
    <w:p>
      <w:pPr>
        <w:pStyle w:val="9"/>
        <w:keepNext w:val="0"/>
        <w:keepLines w:val="0"/>
        <w:pageBreakBefore w:val="0"/>
        <w:widowControl/>
        <w:tabs>
          <w:tab w:val="left" w:pos="1613"/>
        </w:tabs>
        <w:kinsoku w:val="0"/>
        <w:wordWrap/>
        <w:overflowPunct w:val="0"/>
        <w:topLinePunct w:val="0"/>
        <w:autoSpaceDE/>
        <w:autoSpaceDN/>
        <w:bidi w:val="0"/>
        <w:adjustRightInd/>
        <w:snapToGrid/>
        <w:spacing w:beforeLines="0" w:afterLines="0" w:afterAutospacing="0" w:line="440" w:lineRule="exact"/>
        <w:ind w:left="0" w:leftChars="0" w:right="0" w:righ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第七章 </w:t>
      </w:r>
      <w:r>
        <w:rPr>
          <w:rFonts w:hint="eastAsia" w:ascii="宋体" w:hAnsi="宋体" w:eastAsia="宋体" w:cs="宋体"/>
          <w:color w:val="auto"/>
          <w:sz w:val="21"/>
          <w:szCs w:val="21"/>
          <w:highlight w:val="none"/>
          <w:lang w:eastAsia="zh-CN"/>
        </w:rPr>
        <w:t>谈判响应文件格式</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4</w:t>
      </w:r>
      <w:r>
        <w:rPr>
          <w:sz w:val="21"/>
          <w:szCs w:val="21"/>
        </w:rPr>
        <w:t>.2 除</w:t>
      </w:r>
      <w:r>
        <w:rPr>
          <w:rFonts w:hint="eastAsia"/>
          <w:spacing w:val="-63"/>
          <w:sz w:val="21"/>
          <w:szCs w:val="21"/>
          <w:lang w:val="en-US" w:eastAsia="zh-CN"/>
        </w:rPr>
        <w:t>4</w:t>
      </w:r>
      <w:r>
        <w:rPr>
          <w:sz w:val="21"/>
          <w:szCs w:val="21"/>
        </w:rPr>
        <w:t>.</w:t>
      </w:r>
      <w:r>
        <w:rPr>
          <w:rFonts w:hint="eastAsia"/>
          <w:sz w:val="21"/>
          <w:szCs w:val="21"/>
          <w:lang w:val="en-US" w:eastAsia="zh-CN"/>
        </w:rPr>
        <w:t>.</w:t>
      </w:r>
      <w:r>
        <w:rPr>
          <w:sz w:val="21"/>
          <w:szCs w:val="21"/>
        </w:rPr>
        <w:t>1</w:t>
      </w:r>
      <w:r>
        <w:rPr>
          <w:spacing w:val="-63"/>
          <w:sz w:val="21"/>
          <w:szCs w:val="21"/>
        </w:rPr>
        <w:t xml:space="preserve"> </w:t>
      </w:r>
      <w:r>
        <w:rPr>
          <w:sz w:val="21"/>
          <w:szCs w:val="21"/>
        </w:rPr>
        <w:t>内容外，在提交响应文件截止时</w:t>
      </w:r>
      <w:r>
        <w:rPr>
          <w:spacing w:val="4"/>
          <w:sz w:val="21"/>
          <w:szCs w:val="21"/>
        </w:rPr>
        <w:t>间</w:t>
      </w:r>
      <w:r>
        <w:rPr>
          <w:sz w:val="21"/>
          <w:szCs w:val="21"/>
        </w:rPr>
        <w:t>前，采购人发出的</w:t>
      </w:r>
      <w:r>
        <w:rPr>
          <w:spacing w:val="3"/>
          <w:sz w:val="21"/>
          <w:szCs w:val="21"/>
        </w:rPr>
        <w:t>对</w:t>
      </w:r>
      <w:r>
        <w:rPr>
          <w:sz w:val="21"/>
          <w:szCs w:val="21"/>
        </w:rPr>
        <w:t>谈判文件的澄清或修改内容，均为谈判文件的组成部分，对采购人和供应商起约束作用。</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4</w:t>
      </w:r>
      <w:r>
        <w:rPr>
          <w:sz w:val="21"/>
          <w:szCs w:val="21"/>
        </w:rPr>
        <w:t>.3 供应商获取谈判文件后，应仔细查</w:t>
      </w:r>
      <w:r>
        <w:rPr>
          <w:spacing w:val="1"/>
          <w:sz w:val="21"/>
          <w:szCs w:val="21"/>
        </w:rPr>
        <w:t>阅</w:t>
      </w:r>
      <w:r>
        <w:rPr>
          <w:sz w:val="21"/>
          <w:szCs w:val="21"/>
        </w:rPr>
        <w:t>谈判文件所有内容，如有残缺应在领</w:t>
      </w:r>
      <w:r>
        <w:rPr>
          <w:spacing w:val="1"/>
          <w:sz w:val="21"/>
          <w:szCs w:val="21"/>
        </w:rPr>
        <w:t>到</w:t>
      </w:r>
      <w:r>
        <w:rPr>
          <w:sz w:val="21"/>
          <w:szCs w:val="21"/>
        </w:rPr>
        <w:t>谈判文件后</w:t>
      </w:r>
      <w:r>
        <w:rPr>
          <w:spacing w:val="-63"/>
          <w:sz w:val="21"/>
          <w:szCs w:val="21"/>
        </w:rPr>
        <w:t xml:space="preserve"> </w:t>
      </w:r>
      <w:r>
        <w:rPr>
          <w:rFonts w:hint="eastAsia"/>
          <w:sz w:val="21"/>
          <w:szCs w:val="21"/>
          <w:lang w:val="en-US" w:eastAsia="zh-CN"/>
        </w:rPr>
        <w:t>3个工作</w:t>
      </w:r>
      <w:r>
        <w:rPr>
          <w:sz w:val="21"/>
          <w:szCs w:val="21"/>
        </w:rPr>
        <w:t>日内向代理机构提出，否则由此引起</w:t>
      </w:r>
      <w:r>
        <w:rPr>
          <w:spacing w:val="4"/>
          <w:sz w:val="21"/>
          <w:szCs w:val="21"/>
        </w:rPr>
        <w:t>的</w:t>
      </w:r>
      <w:r>
        <w:rPr>
          <w:sz w:val="21"/>
          <w:szCs w:val="21"/>
        </w:rPr>
        <w:t>损失由供应商自行承担；供应商同时应认真审阅谈判文件中所有的事项、格式、条款和规范要求等内容，如果供应商没有按</w:t>
      </w:r>
      <w:r>
        <w:rPr>
          <w:spacing w:val="2"/>
          <w:sz w:val="21"/>
          <w:szCs w:val="21"/>
        </w:rPr>
        <w:t>照</w:t>
      </w:r>
      <w:r>
        <w:rPr>
          <w:sz w:val="21"/>
          <w:szCs w:val="21"/>
        </w:rPr>
        <w:t>谈判文件的要求提交全部资料或响应文件没有</w:t>
      </w:r>
      <w:r>
        <w:rPr>
          <w:spacing w:val="1"/>
          <w:sz w:val="21"/>
          <w:szCs w:val="21"/>
        </w:rPr>
        <w:t>对</w:t>
      </w:r>
      <w:r>
        <w:rPr>
          <w:sz w:val="21"/>
          <w:szCs w:val="21"/>
        </w:rPr>
        <w:t>谈判文件做出实质性的响应，该响应文件有可能被拒绝。</w:t>
      </w:r>
    </w:p>
    <w:p>
      <w:pPr>
        <w:pStyle w:val="9"/>
        <w:pageBreakBefore w:val="0"/>
        <w:kinsoku w:val="0"/>
        <w:wordWrap/>
        <w:overflowPunct w:val="0"/>
        <w:bidi w:val="0"/>
        <w:spacing w:beforeLines="0" w:afterLines="0" w:afterAutospacing="0" w:line="440" w:lineRule="exact"/>
        <w:ind w:left="0" w:leftChars="0" w:right="0" w:rightChars="0"/>
        <w:rPr>
          <w:sz w:val="21"/>
          <w:szCs w:val="21"/>
        </w:rPr>
      </w:pPr>
      <w:r>
        <w:rPr>
          <w:rFonts w:hint="eastAsia" w:ascii="黑体" w:hAnsi="黑体" w:eastAsia="黑体"/>
          <w:sz w:val="21"/>
          <w:szCs w:val="21"/>
          <w:lang w:val="en-US" w:eastAsia="zh-CN"/>
        </w:rPr>
        <w:t>5</w:t>
      </w:r>
      <w:r>
        <w:rPr>
          <w:rFonts w:ascii="黑体" w:hAnsi="黑体" w:eastAsia="黑体"/>
          <w:sz w:val="21"/>
          <w:szCs w:val="21"/>
        </w:rPr>
        <w:t>、谈判文件的修改</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5</w:t>
      </w:r>
      <w:r>
        <w:rPr>
          <w:sz w:val="21"/>
          <w:szCs w:val="21"/>
        </w:rPr>
        <w:t>.1</w:t>
      </w:r>
      <w:r>
        <w:rPr>
          <w:spacing w:val="-62"/>
          <w:sz w:val="21"/>
          <w:szCs w:val="21"/>
        </w:rPr>
        <w:t xml:space="preserve"> </w:t>
      </w:r>
      <w:r>
        <w:rPr>
          <w:sz w:val="21"/>
          <w:szCs w:val="21"/>
        </w:rPr>
        <w:t>谈判文件发出后，在提交响应文件截止</w:t>
      </w:r>
      <w:r>
        <w:rPr>
          <w:color w:val="auto"/>
          <w:sz w:val="21"/>
          <w:szCs w:val="21"/>
        </w:rPr>
        <w:t>日期</w:t>
      </w:r>
      <w:r>
        <w:rPr>
          <w:rFonts w:hint="eastAsia"/>
          <w:color w:val="auto"/>
          <w:sz w:val="21"/>
          <w:szCs w:val="21"/>
          <w:lang w:val="en-US" w:eastAsia="zh-CN"/>
        </w:rPr>
        <w:t>3个工作</w:t>
      </w:r>
      <w:r>
        <w:rPr>
          <w:color w:val="auto"/>
          <w:sz w:val="21"/>
          <w:szCs w:val="21"/>
        </w:rPr>
        <w:t>日前，采购人</w:t>
      </w:r>
      <w:r>
        <w:rPr>
          <w:sz w:val="21"/>
          <w:szCs w:val="21"/>
        </w:rPr>
        <w:t>可</w:t>
      </w:r>
      <w:r>
        <w:rPr>
          <w:spacing w:val="2"/>
          <w:sz w:val="21"/>
          <w:szCs w:val="21"/>
        </w:rPr>
        <w:t>对</w:t>
      </w:r>
      <w:r>
        <w:rPr>
          <w:sz w:val="21"/>
          <w:szCs w:val="21"/>
        </w:rPr>
        <w:t>谈判文件进行必要的澄清或修改。</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5</w:t>
      </w:r>
      <w:r>
        <w:rPr>
          <w:sz w:val="21"/>
          <w:szCs w:val="21"/>
        </w:rPr>
        <w:t>.2</w:t>
      </w:r>
      <w:r>
        <w:rPr>
          <w:spacing w:val="-62"/>
          <w:sz w:val="21"/>
          <w:szCs w:val="21"/>
        </w:rPr>
        <w:t xml:space="preserve">  </w:t>
      </w:r>
      <w:r>
        <w:rPr>
          <w:sz w:val="21"/>
          <w:szCs w:val="21"/>
        </w:rPr>
        <w:t>谈判文件的澄清、修改、补充等内容均</w:t>
      </w:r>
      <w:r>
        <w:rPr>
          <w:rFonts w:hint="eastAsia"/>
          <w:sz w:val="21"/>
          <w:szCs w:val="21"/>
          <w:lang w:eastAsia="zh-CN"/>
        </w:rPr>
        <w:t>在政采云平台</w:t>
      </w:r>
      <w:r>
        <w:rPr>
          <w:sz w:val="21"/>
          <w:szCs w:val="21"/>
        </w:rPr>
        <w:t>以</w:t>
      </w:r>
      <w:r>
        <w:rPr>
          <w:rFonts w:hint="eastAsia"/>
          <w:sz w:val="21"/>
          <w:szCs w:val="21"/>
          <w:lang w:eastAsia="zh-CN"/>
        </w:rPr>
        <w:t>电子</w:t>
      </w:r>
      <w:r>
        <w:rPr>
          <w:sz w:val="21"/>
          <w:szCs w:val="21"/>
        </w:rPr>
        <w:t>形式明确的内容为准。</w:t>
      </w:r>
      <w:r>
        <w:rPr>
          <w:spacing w:val="2"/>
          <w:sz w:val="21"/>
          <w:szCs w:val="21"/>
        </w:rPr>
        <w:t>当</w:t>
      </w:r>
      <w:r>
        <w:rPr>
          <w:sz w:val="21"/>
          <w:szCs w:val="21"/>
        </w:rPr>
        <w:t>谈判文件的澄清、修改、补充等在同一内容方面表述不一致时，以最后发出的</w:t>
      </w:r>
      <w:r>
        <w:rPr>
          <w:rFonts w:hint="eastAsia"/>
          <w:sz w:val="21"/>
          <w:szCs w:val="21"/>
          <w:lang w:eastAsia="zh-CN"/>
        </w:rPr>
        <w:t>谈判</w:t>
      </w:r>
      <w:r>
        <w:rPr>
          <w:sz w:val="21"/>
          <w:szCs w:val="21"/>
        </w:rPr>
        <w:t>文件为准。</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rFonts w:hint="eastAsia"/>
          <w:sz w:val="21"/>
          <w:szCs w:val="21"/>
          <w:lang w:val="en-US" w:eastAsia="zh-CN"/>
        </w:rPr>
        <w:t>5</w:t>
      </w:r>
      <w:r>
        <w:rPr>
          <w:sz w:val="21"/>
          <w:szCs w:val="21"/>
        </w:rPr>
        <w:t>.</w:t>
      </w:r>
      <w:r>
        <w:rPr>
          <w:rFonts w:hint="eastAsia"/>
          <w:sz w:val="21"/>
          <w:szCs w:val="21"/>
          <w:lang w:val="en-US" w:eastAsia="zh-CN"/>
        </w:rPr>
        <w:t>3</w:t>
      </w:r>
      <w:r>
        <w:rPr>
          <w:sz w:val="21"/>
          <w:szCs w:val="21"/>
        </w:rPr>
        <w:t>为使供应商在编制响应文件时有充分的时间</w:t>
      </w:r>
      <w:r>
        <w:rPr>
          <w:spacing w:val="1"/>
          <w:sz w:val="21"/>
          <w:szCs w:val="21"/>
        </w:rPr>
        <w:t>对</w:t>
      </w:r>
      <w:r>
        <w:rPr>
          <w:sz w:val="21"/>
          <w:szCs w:val="21"/>
        </w:rPr>
        <w:t>谈判文件的澄清、修改、补充等内容进行研究，采购人将酌情延长提交响应文件的截止日</w:t>
      </w:r>
      <w:r>
        <w:rPr>
          <w:spacing w:val="2"/>
          <w:sz w:val="21"/>
          <w:szCs w:val="21"/>
        </w:rPr>
        <w:t>期</w:t>
      </w:r>
      <w:r>
        <w:rPr>
          <w:sz w:val="21"/>
          <w:szCs w:val="21"/>
        </w:rPr>
        <w:t>，具体时间将在谈判文件的修改、补充通知中予以明确。</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5</w:t>
      </w:r>
      <w:r>
        <w:rPr>
          <w:sz w:val="21"/>
          <w:szCs w:val="21"/>
        </w:rPr>
        <w:t>.</w:t>
      </w:r>
      <w:r>
        <w:rPr>
          <w:rFonts w:hint="eastAsia"/>
          <w:sz w:val="21"/>
          <w:szCs w:val="21"/>
          <w:lang w:val="en-US" w:eastAsia="zh-CN"/>
        </w:rPr>
        <w:t>4</w:t>
      </w:r>
      <w:r>
        <w:rPr>
          <w:spacing w:val="-62"/>
          <w:sz w:val="21"/>
          <w:szCs w:val="21"/>
        </w:rPr>
        <w:t xml:space="preserve"> </w:t>
      </w:r>
      <w:r>
        <w:rPr>
          <w:sz w:val="21"/>
          <w:szCs w:val="21"/>
        </w:rPr>
        <w:t>本谈判文件的解释权归采购人所有。</w:t>
      </w:r>
    </w:p>
    <w:p>
      <w:pPr>
        <w:pStyle w:val="9"/>
        <w:pageBreakBefore w:val="0"/>
        <w:kinsoku w:val="0"/>
        <w:wordWrap/>
        <w:overflowPunct w:val="0"/>
        <w:bidi w:val="0"/>
        <w:spacing w:beforeLines="0" w:afterLines="0" w:afterAutospacing="0" w:line="440" w:lineRule="exact"/>
        <w:ind w:left="0" w:leftChars="0" w:right="0" w:rightChars="0"/>
        <w:rPr>
          <w:sz w:val="21"/>
          <w:szCs w:val="21"/>
        </w:rPr>
      </w:pPr>
      <w:r>
        <w:rPr>
          <w:rFonts w:hint="eastAsia" w:ascii="黑体" w:hAnsi="黑体" w:eastAsia="黑体"/>
          <w:sz w:val="21"/>
          <w:szCs w:val="21"/>
          <w:lang w:val="en-US" w:eastAsia="zh-CN"/>
        </w:rPr>
        <w:t>6</w:t>
      </w:r>
      <w:r>
        <w:rPr>
          <w:rFonts w:ascii="黑体" w:hAnsi="黑体" w:eastAsia="黑体"/>
          <w:sz w:val="21"/>
          <w:szCs w:val="21"/>
        </w:rPr>
        <w:t>、谈判保证金</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6</w:t>
      </w:r>
      <w:r>
        <w:rPr>
          <w:sz w:val="21"/>
          <w:szCs w:val="21"/>
        </w:rPr>
        <w:t>.1</w:t>
      </w:r>
      <w:r>
        <w:rPr>
          <w:spacing w:val="-62"/>
          <w:sz w:val="21"/>
          <w:szCs w:val="21"/>
        </w:rPr>
        <w:t xml:space="preserve"> </w:t>
      </w:r>
      <w:r>
        <w:rPr>
          <w:sz w:val="21"/>
          <w:szCs w:val="21"/>
        </w:rPr>
        <w:t>供应商应按本须</w:t>
      </w:r>
      <w:r>
        <w:rPr>
          <w:spacing w:val="-10"/>
          <w:sz w:val="21"/>
          <w:szCs w:val="21"/>
        </w:rPr>
        <w:t>知</w:t>
      </w:r>
      <w:r>
        <w:rPr>
          <w:sz w:val="21"/>
          <w:szCs w:val="21"/>
        </w:rPr>
        <w:t>“前附表”第</w:t>
      </w:r>
      <w:r>
        <w:rPr>
          <w:rFonts w:hint="eastAsia"/>
          <w:sz w:val="21"/>
          <w:szCs w:val="21"/>
          <w:lang w:val="en-US" w:eastAsia="zh-CN"/>
        </w:rPr>
        <w:t>14</w:t>
      </w:r>
      <w:r>
        <w:rPr>
          <w:sz w:val="21"/>
          <w:szCs w:val="21"/>
        </w:rPr>
        <w:t>项规定提交谈判保证金</w:t>
      </w:r>
      <w:r>
        <w:rPr>
          <w:spacing w:val="-9"/>
          <w:sz w:val="21"/>
          <w:szCs w:val="21"/>
        </w:rPr>
        <w:t>，</w:t>
      </w:r>
      <w:r>
        <w:rPr>
          <w:sz w:val="21"/>
          <w:szCs w:val="21"/>
        </w:rPr>
        <w:t>此保证金是响应文件的一个组成部分。</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.2</w:t>
      </w:r>
      <w:r>
        <w:rPr>
          <w:spacing w:val="-63"/>
          <w:sz w:val="21"/>
          <w:szCs w:val="21"/>
        </w:rPr>
        <w:t xml:space="preserve"> </w:t>
      </w:r>
      <w:r>
        <w:rPr>
          <w:sz w:val="21"/>
          <w:szCs w:val="21"/>
        </w:rPr>
        <w:t>对于未能按要求提交保证金的，采购人将予以拒绝。</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.3</w:t>
      </w:r>
      <w:r>
        <w:rPr>
          <w:spacing w:val="-63"/>
          <w:sz w:val="21"/>
          <w:szCs w:val="21"/>
        </w:rPr>
        <w:t xml:space="preserve"> </w:t>
      </w:r>
      <w:r>
        <w:rPr>
          <w:sz w:val="21"/>
          <w:szCs w:val="21"/>
        </w:rPr>
        <w:t>未成交的供应商的保证金在成交通知书发出后</w:t>
      </w:r>
      <w:r>
        <w:rPr>
          <w:spacing w:val="-61"/>
          <w:sz w:val="21"/>
          <w:szCs w:val="21"/>
        </w:rPr>
        <w:t xml:space="preserve"> </w:t>
      </w:r>
      <w:r>
        <w:rPr>
          <w:sz w:val="21"/>
          <w:szCs w:val="21"/>
        </w:rPr>
        <w:t>5</w:t>
      </w:r>
      <w:r>
        <w:rPr>
          <w:spacing w:val="-63"/>
          <w:sz w:val="21"/>
          <w:szCs w:val="21"/>
        </w:rPr>
        <w:t xml:space="preserve"> </w:t>
      </w:r>
      <w:r>
        <w:rPr>
          <w:sz w:val="21"/>
          <w:szCs w:val="21"/>
        </w:rPr>
        <w:t>个工作日内退还。</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.4</w:t>
      </w:r>
      <w:r>
        <w:rPr>
          <w:spacing w:val="-63"/>
          <w:sz w:val="21"/>
          <w:szCs w:val="21"/>
        </w:rPr>
        <w:t xml:space="preserve"> </w:t>
      </w:r>
      <w:r>
        <w:rPr>
          <w:sz w:val="21"/>
          <w:szCs w:val="21"/>
        </w:rPr>
        <w:t>成交供应商的保证金自采购合同签订之日起</w:t>
      </w:r>
      <w:r>
        <w:rPr>
          <w:spacing w:val="-61"/>
          <w:sz w:val="21"/>
          <w:szCs w:val="21"/>
        </w:rPr>
        <w:t xml:space="preserve"> </w:t>
      </w:r>
      <w:r>
        <w:rPr>
          <w:sz w:val="21"/>
          <w:szCs w:val="21"/>
        </w:rPr>
        <w:t>5</w:t>
      </w:r>
      <w:r>
        <w:rPr>
          <w:spacing w:val="-63"/>
          <w:sz w:val="21"/>
          <w:szCs w:val="21"/>
        </w:rPr>
        <w:t xml:space="preserve"> </w:t>
      </w:r>
      <w:r>
        <w:rPr>
          <w:sz w:val="21"/>
          <w:szCs w:val="21"/>
        </w:rPr>
        <w:t>个工作日内退还。</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.5</w:t>
      </w:r>
      <w:r>
        <w:rPr>
          <w:spacing w:val="-63"/>
          <w:sz w:val="21"/>
          <w:szCs w:val="21"/>
        </w:rPr>
        <w:t xml:space="preserve"> </w:t>
      </w:r>
      <w:r>
        <w:rPr>
          <w:sz w:val="21"/>
          <w:szCs w:val="21"/>
        </w:rPr>
        <w:t>供应商有下列情</w:t>
      </w:r>
      <w:r>
        <w:rPr>
          <w:spacing w:val="1"/>
          <w:sz w:val="21"/>
          <w:szCs w:val="21"/>
        </w:rPr>
        <w:t>形</w:t>
      </w:r>
      <w:r>
        <w:rPr>
          <w:sz w:val="21"/>
          <w:szCs w:val="21"/>
        </w:rPr>
        <w:t>之一的</w:t>
      </w:r>
      <w:r>
        <w:rPr>
          <w:spacing w:val="-10"/>
          <w:sz w:val="21"/>
          <w:szCs w:val="21"/>
        </w:rPr>
        <w:t>，</w:t>
      </w:r>
      <w:r>
        <w:rPr>
          <w:sz w:val="21"/>
          <w:szCs w:val="21"/>
        </w:rPr>
        <w:t>其谈判将被</w:t>
      </w:r>
      <w:r>
        <w:rPr>
          <w:spacing w:val="4"/>
          <w:sz w:val="21"/>
          <w:szCs w:val="21"/>
        </w:rPr>
        <w:t>拒</w:t>
      </w:r>
      <w:r>
        <w:rPr>
          <w:sz w:val="21"/>
          <w:szCs w:val="21"/>
        </w:rPr>
        <w:t>绝</w:t>
      </w:r>
      <w:r>
        <w:rPr>
          <w:spacing w:val="-10"/>
          <w:sz w:val="21"/>
          <w:szCs w:val="21"/>
        </w:rPr>
        <w:t>，</w:t>
      </w:r>
      <w:r>
        <w:rPr>
          <w:sz w:val="21"/>
          <w:szCs w:val="21"/>
        </w:rPr>
        <w:t>并没收其保证金</w:t>
      </w:r>
      <w:r>
        <w:rPr>
          <w:spacing w:val="-10"/>
          <w:sz w:val="21"/>
          <w:szCs w:val="21"/>
        </w:rPr>
        <w:t>，</w:t>
      </w:r>
      <w:r>
        <w:rPr>
          <w:sz w:val="21"/>
          <w:szCs w:val="21"/>
        </w:rPr>
        <w:t>已成交的取消其成交资格并没收其保证金：</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.5.1成交的供应商未能在规定期限内签订合同协议的；</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.5.</w:t>
      </w:r>
      <w:r>
        <w:rPr>
          <w:rFonts w:hint="eastAsia"/>
          <w:sz w:val="21"/>
          <w:szCs w:val="21"/>
          <w:lang w:val="en-US" w:eastAsia="zh-CN"/>
        </w:rPr>
        <w:t>2</w:t>
      </w:r>
      <w:r>
        <w:rPr>
          <w:spacing w:val="-63"/>
          <w:sz w:val="21"/>
          <w:szCs w:val="21"/>
        </w:rPr>
        <w:t xml:space="preserve"> </w:t>
      </w:r>
      <w:r>
        <w:rPr>
          <w:sz w:val="21"/>
          <w:szCs w:val="21"/>
        </w:rPr>
        <w:t>向采购人提供虚假材料的；</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.5.</w:t>
      </w:r>
      <w:r>
        <w:rPr>
          <w:rFonts w:hint="eastAsia"/>
          <w:sz w:val="21"/>
          <w:szCs w:val="21"/>
          <w:lang w:val="en-US" w:eastAsia="zh-CN"/>
        </w:rPr>
        <w:t>3</w:t>
      </w:r>
      <w:r>
        <w:rPr>
          <w:sz w:val="21"/>
          <w:szCs w:val="21"/>
        </w:rPr>
        <w:t>串谋、借用资格资质的；</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.5.</w:t>
      </w:r>
      <w:r>
        <w:rPr>
          <w:rFonts w:hint="eastAsia"/>
          <w:sz w:val="21"/>
          <w:szCs w:val="21"/>
          <w:lang w:val="en-US" w:eastAsia="zh-CN"/>
        </w:rPr>
        <w:t>4</w:t>
      </w:r>
      <w:r>
        <w:rPr>
          <w:sz w:val="21"/>
          <w:szCs w:val="21"/>
        </w:rPr>
        <w:t>企图以明示或暗示或其他场外私自行为接触</w:t>
      </w:r>
      <w:r>
        <w:rPr>
          <w:spacing w:val="-10"/>
          <w:sz w:val="21"/>
          <w:szCs w:val="21"/>
        </w:rPr>
        <w:t>、</w:t>
      </w:r>
      <w:r>
        <w:rPr>
          <w:sz w:val="21"/>
          <w:szCs w:val="21"/>
        </w:rPr>
        <w:t>沟通采购人</w:t>
      </w:r>
      <w:r>
        <w:rPr>
          <w:spacing w:val="-8"/>
          <w:sz w:val="21"/>
          <w:szCs w:val="21"/>
        </w:rPr>
        <w:t>、</w:t>
      </w:r>
      <w:r>
        <w:rPr>
          <w:sz w:val="21"/>
          <w:szCs w:val="21"/>
        </w:rPr>
        <w:t>谈判小组成员以获取成交的；</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6</w:t>
      </w:r>
      <w:r>
        <w:rPr>
          <w:sz w:val="21"/>
          <w:szCs w:val="21"/>
        </w:rPr>
        <w:t>.5.</w:t>
      </w:r>
      <w:r>
        <w:rPr>
          <w:rFonts w:hint="eastAsia"/>
          <w:sz w:val="21"/>
          <w:szCs w:val="21"/>
          <w:lang w:val="en-US" w:eastAsia="zh-CN"/>
        </w:rPr>
        <w:t>5</w:t>
      </w:r>
      <w:r>
        <w:rPr>
          <w:spacing w:val="-63"/>
          <w:sz w:val="21"/>
          <w:szCs w:val="21"/>
        </w:rPr>
        <w:t xml:space="preserve"> </w:t>
      </w:r>
      <w:r>
        <w:rPr>
          <w:sz w:val="21"/>
          <w:szCs w:val="21"/>
        </w:rPr>
        <w:t>不符合法律法规规定的其他情况。</w:t>
      </w:r>
    </w:p>
    <w:p>
      <w:pPr>
        <w:pStyle w:val="9"/>
        <w:pageBreakBefore w:val="0"/>
        <w:kinsoku w:val="0"/>
        <w:wordWrap/>
        <w:overflowPunct w:val="0"/>
        <w:bidi w:val="0"/>
        <w:spacing w:beforeLines="0" w:afterLines="0" w:afterAutospacing="0" w:line="440" w:lineRule="exact"/>
        <w:ind w:left="0" w:leftChars="0" w:right="0" w:rightChars="0"/>
        <w:rPr>
          <w:sz w:val="21"/>
          <w:szCs w:val="21"/>
        </w:rPr>
      </w:pPr>
      <w:r>
        <w:rPr>
          <w:rFonts w:hint="eastAsia" w:ascii="黑体" w:hAnsi="黑体" w:eastAsia="黑体"/>
          <w:sz w:val="21"/>
          <w:szCs w:val="21"/>
          <w:lang w:val="en-US" w:eastAsia="zh-CN"/>
        </w:rPr>
        <w:t>7</w:t>
      </w:r>
      <w:r>
        <w:rPr>
          <w:rFonts w:ascii="黑体" w:hAnsi="黑体" w:eastAsia="黑体"/>
          <w:sz w:val="21"/>
          <w:szCs w:val="21"/>
        </w:rPr>
        <w:t>、谈判报价</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7</w:t>
      </w:r>
      <w:r>
        <w:rPr>
          <w:sz w:val="21"/>
          <w:szCs w:val="21"/>
        </w:rPr>
        <w:t>.1 报</w:t>
      </w:r>
      <w:r>
        <w:rPr>
          <w:color w:val="000000"/>
          <w:sz w:val="21"/>
          <w:szCs w:val="21"/>
        </w:rPr>
        <w:t>价</w:t>
      </w:r>
      <w:r>
        <w:rPr>
          <w:rFonts w:ascii="宋体" w:hAnsi="宋体"/>
          <w:color w:val="000000"/>
          <w:sz w:val="21"/>
          <w:szCs w:val="21"/>
        </w:rPr>
        <w:t>采用全费用综合报价，</w:t>
      </w:r>
      <w:r>
        <w:rPr>
          <w:rFonts w:hint="eastAsia" w:ascii="宋体" w:hAnsi="宋体" w:cs="Times New Roman"/>
          <w:color w:val="000000"/>
          <w:sz w:val="21"/>
          <w:szCs w:val="21"/>
        </w:rPr>
        <w:t>应综合考虑招标范围内全部工作内容、服务承诺及不可预见风险等费用，中标后不再调整</w:t>
      </w:r>
      <w:r>
        <w:rPr>
          <w:rFonts w:hint="eastAsia" w:ascii="宋体" w:hAnsi="宋体" w:cs="Times New Roman"/>
          <w:color w:val="000000"/>
          <w:sz w:val="21"/>
          <w:szCs w:val="21"/>
          <w:lang w:eastAsia="zh-CN"/>
        </w:rPr>
        <w:t>、</w:t>
      </w:r>
      <w:r>
        <w:rPr>
          <w:color w:val="000000"/>
          <w:sz w:val="21"/>
          <w:szCs w:val="21"/>
        </w:rPr>
        <w:t>招标代理服务费</w:t>
      </w:r>
      <w:r>
        <w:rPr>
          <w:rFonts w:ascii="宋体" w:hAnsi="宋体"/>
          <w:color w:val="000000"/>
          <w:sz w:val="21"/>
          <w:szCs w:val="21"/>
        </w:rPr>
        <w:t>等一切</w:t>
      </w:r>
      <w:r>
        <w:rPr>
          <w:color w:val="000000"/>
          <w:sz w:val="21"/>
          <w:szCs w:val="21"/>
        </w:rPr>
        <w:t>所</w:t>
      </w:r>
      <w:r>
        <w:rPr>
          <w:sz w:val="21"/>
          <w:szCs w:val="21"/>
        </w:rPr>
        <w:t>涉及工作内容的所有费用，以及竞争性谈判文件明示和暗示的所有责任、义务和风险等全部费用。在合同实施时，采购人将不予支付成交供应商没有列入的项目费用，并认为此项目的费用已包括在总报价中。报价不是唯一的或不是固定不变的响应文件将被作为非响应性报价而予以拒绝。供应商所报的报价在报价有效期内是固定不变的，不得以任何理由予以变更。</w:t>
      </w:r>
    </w:p>
    <w:p>
      <w:pPr>
        <w:pStyle w:val="9"/>
        <w:pageBreakBefore w:val="0"/>
        <w:kinsoku w:val="0"/>
        <w:wordWrap/>
        <w:overflowPunct w:val="0"/>
        <w:bidi w:val="0"/>
        <w:spacing w:beforeLines="0" w:afterLines="0" w:afterAutospacing="0" w:line="440" w:lineRule="exact"/>
        <w:ind w:left="0" w:leftChars="0" w:right="0" w:rightChars="0"/>
        <w:rPr>
          <w:sz w:val="21"/>
          <w:szCs w:val="21"/>
        </w:rPr>
      </w:pPr>
      <w:r>
        <w:rPr>
          <w:rFonts w:hint="eastAsia" w:ascii="黑体" w:hAnsi="黑体" w:eastAsia="黑体"/>
          <w:sz w:val="21"/>
          <w:szCs w:val="21"/>
          <w:lang w:val="en-US" w:eastAsia="zh-CN"/>
        </w:rPr>
        <w:t>7</w:t>
      </w:r>
      <w:r>
        <w:rPr>
          <w:rFonts w:ascii="黑体" w:hAnsi="黑体" w:eastAsia="黑体"/>
          <w:sz w:val="21"/>
          <w:szCs w:val="21"/>
        </w:rPr>
        <w:t>、谈判工作程序</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7</w:t>
      </w:r>
      <w:r>
        <w:rPr>
          <w:sz w:val="21"/>
          <w:szCs w:val="21"/>
        </w:rPr>
        <w:t>.1</w:t>
      </w:r>
      <w:r>
        <w:rPr>
          <w:spacing w:val="-62"/>
          <w:sz w:val="21"/>
          <w:szCs w:val="21"/>
        </w:rPr>
        <w:t xml:space="preserve"> </w:t>
      </w:r>
      <w:r>
        <w:rPr>
          <w:sz w:val="21"/>
          <w:szCs w:val="21"/>
        </w:rPr>
        <w:t>采购人</w:t>
      </w:r>
      <w:r>
        <w:rPr>
          <w:rFonts w:hint="eastAsia"/>
          <w:sz w:val="21"/>
          <w:szCs w:val="21"/>
          <w:lang w:eastAsia="zh-CN"/>
        </w:rPr>
        <w:t>、</w:t>
      </w:r>
      <w:r>
        <w:rPr>
          <w:sz w:val="21"/>
          <w:szCs w:val="21"/>
        </w:rPr>
        <w:t>采购代理机构</w:t>
      </w:r>
      <w:r>
        <w:rPr>
          <w:rFonts w:hint="eastAsia"/>
          <w:sz w:val="21"/>
          <w:szCs w:val="21"/>
          <w:lang w:eastAsia="zh-CN"/>
        </w:rPr>
        <w:t>及谈判小组</w:t>
      </w:r>
      <w:r>
        <w:rPr>
          <w:sz w:val="21"/>
          <w:szCs w:val="21"/>
        </w:rPr>
        <w:t>对已提交响应文件的供应商进</w:t>
      </w:r>
      <w:r>
        <w:rPr>
          <w:spacing w:val="1"/>
          <w:sz w:val="21"/>
          <w:szCs w:val="21"/>
        </w:rPr>
        <w:t>行</w:t>
      </w:r>
      <w:r>
        <w:rPr>
          <w:sz w:val="21"/>
          <w:szCs w:val="21"/>
        </w:rPr>
        <w:t>资格审查。</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7</w:t>
      </w:r>
      <w:r>
        <w:rPr>
          <w:sz w:val="21"/>
          <w:szCs w:val="21"/>
        </w:rPr>
        <w:t>.2</w:t>
      </w:r>
      <w:r>
        <w:rPr>
          <w:spacing w:val="-62"/>
          <w:sz w:val="21"/>
          <w:szCs w:val="21"/>
        </w:rPr>
        <w:t xml:space="preserve"> </w:t>
      </w:r>
      <w:r>
        <w:rPr>
          <w:sz w:val="21"/>
          <w:szCs w:val="21"/>
        </w:rPr>
        <w:t>谈判小组审阅响应</w:t>
      </w:r>
      <w:r>
        <w:rPr>
          <w:spacing w:val="1"/>
          <w:sz w:val="21"/>
          <w:szCs w:val="21"/>
        </w:rPr>
        <w:t>文</w:t>
      </w:r>
      <w:r>
        <w:rPr>
          <w:sz w:val="21"/>
          <w:szCs w:val="21"/>
        </w:rPr>
        <w:t>件，对通过资格审查的供应商的响应文件进行审查，谈判小组依据谈判文件的规定，对响应文件的有效性、完整性和对谈判文件的响应程度进行审查，以确定是否对谈判文件的要求做出实质性响应。未对谈判文件做实质性响应</w:t>
      </w:r>
      <w:r>
        <w:rPr>
          <w:spacing w:val="1"/>
          <w:sz w:val="21"/>
          <w:szCs w:val="21"/>
        </w:rPr>
        <w:t>的</w:t>
      </w:r>
      <w:r>
        <w:rPr>
          <w:sz w:val="21"/>
          <w:szCs w:val="21"/>
        </w:rPr>
        <w:t>供应商，不得进入具体谈判程</w:t>
      </w:r>
      <w:r>
        <w:rPr>
          <w:spacing w:val="1"/>
          <w:sz w:val="21"/>
          <w:szCs w:val="21"/>
        </w:rPr>
        <w:t>序</w:t>
      </w:r>
      <w:r>
        <w:rPr>
          <w:sz w:val="21"/>
          <w:szCs w:val="21"/>
        </w:rPr>
        <w:t>。</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rFonts w:hint="eastAsia"/>
          <w:sz w:val="21"/>
          <w:szCs w:val="21"/>
          <w:lang w:val="en-US" w:eastAsia="zh-CN"/>
        </w:rPr>
        <w:t>7</w:t>
      </w:r>
      <w:r>
        <w:rPr>
          <w:sz w:val="21"/>
          <w:szCs w:val="21"/>
        </w:rPr>
        <w:t>.3</w:t>
      </w:r>
      <w:r>
        <w:rPr>
          <w:spacing w:val="-62"/>
          <w:sz w:val="21"/>
          <w:szCs w:val="21"/>
        </w:rPr>
        <w:t xml:space="preserve"> </w:t>
      </w:r>
      <w:r>
        <w:rPr>
          <w:sz w:val="21"/>
          <w:szCs w:val="21"/>
        </w:rPr>
        <w:t xml:space="preserve">谈判开始，谈判小组成员与供应商谈判各项内容： </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sz w:val="21"/>
          <w:szCs w:val="21"/>
        </w:rPr>
        <w:t>谈判小组所有成员集中与单</w:t>
      </w:r>
      <w:r>
        <w:rPr>
          <w:spacing w:val="1"/>
          <w:sz w:val="21"/>
          <w:szCs w:val="21"/>
        </w:rPr>
        <w:t>一</w:t>
      </w:r>
      <w:r>
        <w:rPr>
          <w:sz w:val="21"/>
          <w:szCs w:val="21"/>
        </w:rPr>
        <w:t>供应商分别进行谈判。谈判小组根</w:t>
      </w:r>
      <w:r>
        <w:rPr>
          <w:spacing w:val="1"/>
          <w:sz w:val="21"/>
          <w:szCs w:val="21"/>
        </w:rPr>
        <w:t>据</w:t>
      </w:r>
      <w:r>
        <w:rPr>
          <w:sz w:val="21"/>
          <w:szCs w:val="21"/>
        </w:rPr>
        <w:t>供应商的报价、响应内容及谈判的情况，给予每个正在参加谈判</w:t>
      </w:r>
      <w:r>
        <w:rPr>
          <w:spacing w:val="1"/>
          <w:sz w:val="21"/>
          <w:szCs w:val="21"/>
        </w:rPr>
        <w:t>的</w:t>
      </w:r>
      <w:r>
        <w:rPr>
          <w:sz w:val="21"/>
          <w:szCs w:val="21"/>
        </w:rPr>
        <w:t>供应商相同的机会。</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7</w:t>
      </w:r>
      <w:r>
        <w:rPr>
          <w:sz w:val="21"/>
          <w:szCs w:val="21"/>
        </w:rPr>
        <w:t>.3.1</w:t>
      </w:r>
      <w:r>
        <w:rPr>
          <w:spacing w:val="-82"/>
          <w:sz w:val="21"/>
          <w:szCs w:val="21"/>
        </w:rPr>
        <w:t xml:space="preserve"> </w:t>
      </w:r>
      <w:r>
        <w:rPr>
          <w:sz w:val="21"/>
          <w:szCs w:val="21"/>
        </w:rPr>
        <w:t>在谈判过程中，谈判小组可以根据谈判文件和谈判情况变动采购需求中的技术、 服务要求以及合同草案条款，实质性变动的内容，须经采购人代表确认。</w:t>
      </w:r>
    </w:p>
    <w:p>
      <w:pPr>
        <w:pageBreakBefore w:val="0"/>
        <w:wordWrap/>
        <w:bidi w:val="0"/>
        <w:snapToGrid w:val="0"/>
        <w:spacing w:afterAutospacing="0" w:line="440" w:lineRule="exact"/>
        <w:ind w:right="0" w:rightChars="0" w:firstLine="420" w:firstLineChars="200"/>
        <w:rPr>
          <w:rFonts w:hint="eastAsia" w:ascii="宋体" w:hAnsi="宋体" w:eastAsia="宋体" w:cs="宋体"/>
          <w:b/>
          <w:sz w:val="21"/>
          <w:szCs w:val="21"/>
        </w:rPr>
      </w:pPr>
      <w:r>
        <w:rPr>
          <w:rFonts w:hint="eastAsia" w:ascii="仿宋" w:hAnsi="仿宋" w:eastAsia="仿宋" w:cs="Times New Roman"/>
          <w:color w:val="000000"/>
          <w:kern w:val="2"/>
          <w:sz w:val="21"/>
          <w:szCs w:val="21"/>
          <w:lang w:val="en-US" w:eastAsia="zh-CN" w:bidi="ar-SA"/>
        </w:rPr>
        <w:t>7.3.2</w:t>
      </w:r>
      <w:r>
        <w:rPr>
          <w:rFonts w:hint="eastAsia" w:ascii="宋体" w:hAnsi="宋体" w:eastAsia="宋体" w:cs="宋体"/>
          <w:b/>
          <w:sz w:val="21"/>
          <w:szCs w:val="21"/>
        </w:rPr>
        <w:t>本项目投标报价采用两报价方式进行，第一轮报价为投标文件报价，供应商在投标文件中明确，不公开唱标。第二轮报价为评审报价，各供应商同时进行，竞标人报价结束后，由主持人现场宣读（公开唱标）。各竞标人第二轮报价均不得高于前一轮报价。否则后一轮报价视为无效。</w:t>
      </w:r>
    </w:p>
    <w:p>
      <w:pPr>
        <w:pageBreakBefore w:val="0"/>
        <w:wordWrap/>
        <w:bidi w:val="0"/>
        <w:snapToGrid w:val="0"/>
        <w:spacing w:afterAutospacing="0" w:line="440" w:lineRule="exact"/>
        <w:ind w:left="0" w:leftChars="0" w:right="0" w:rightChars="0" w:firstLine="420" w:firstLineChars="200"/>
        <w:rPr>
          <w:rFonts w:hint="eastAsia" w:ascii="宋体" w:hAnsi="宋体" w:eastAsia="宋体" w:cs="宋体"/>
          <w:sz w:val="21"/>
          <w:szCs w:val="21"/>
        </w:rPr>
      </w:pPr>
      <w:r>
        <w:rPr>
          <w:rFonts w:hint="eastAsia" w:ascii="宋体" w:hAnsi="宋体" w:eastAsia="宋体" w:cs="宋体"/>
          <w:color w:val="000000"/>
          <w:kern w:val="2"/>
          <w:sz w:val="21"/>
          <w:szCs w:val="21"/>
          <w:lang w:val="en-US" w:eastAsia="zh-CN" w:bidi="ar-SA"/>
        </w:rPr>
        <w:t>7.3.3谈判结束后，谈判小组应当要求所有实质性响应的供应商在规定时间内同时提交另一轮报价，该报价为最终报价。</w:t>
      </w:r>
    </w:p>
    <w:p>
      <w:pPr>
        <w:pageBreakBefore w:val="0"/>
        <w:wordWrap/>
        <w:autoSpaceDE/>
        <w:autoSpaceDN/>
        <w:bidi w:val="0"/>
        <w:adjustRightInd/>
        <w:spacing w:afterAutospacing="0" w:line="440" w:lineRule="exact"/>
        <w:ind w:right="0" w:rightChars="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7.4谈判小组应当根据评审记录和评审结果审核评审报告，并签字确认。</w:t>
      </w:r>
      <w:bookmarkStart w:id="133" w:name="_GoBack"/>
      <w:bookmarkEnd w:id="133"/>
    </w:p>
    <w:p>
      <w:pPr>
        <w:pageBreakBefore w:val="0"/>
        <w:wordWrap/>
        <w:autoSpaceDE/>
        <w:autoSpaceDN/>
        <w:bidi w:val="0"/>
        <w:adjustRightInd/>
        <w:spacing w:afterAutospacing="0" w:line="440" w:lineRule="exact"/>
        <w:ind w:right="0" w:rightChars="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7.5谈判小组根据符合采购需求、质量要求和项目工期均能满足采购文件实质响应要求的供应商中，按照报价由低到高的顺序推荐3名成交候选人。</w:t>
      </w:r>
    </w:p>
    <w:p>
      <w:pPr>
        <w:pStyle w:val="9"/>
        <w:pageBreakBefore w:val="0"/>
        <w:kinsoku w:val="0"/>
        <w:wordWrap/>
        <w:overflowPunct w:val="0"/>
        <w:bidi w:val="0"/>
        <w:spacing w:beforeLines="0" w:afterLines="0" w:afterAutospacing="0" w:line="440" w:lineRule="exact"/>
        <w:ind w:left="0" w:leftChars="0" w:right="0" w:rightChars="0"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7.6 确定成交供应商：</w:t>
      </w:r>
    </w:p>
    <w:p>
      <w:pPr>
        <w:pageBreakBefore w:val="0"/>
        <w:wordWrap/>
        <w:autoSpaceDE/>
        <w:autoSpaceDN/>
        <w:bidi w:val="0"/>
        <w:adjustRightInd/>
        <w:spacing w:afterAutospacing="0" w:line="440" w:lineRule="exact"/>
        <w:ind w:right="0" w:rightChars="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根据符合采购需求、质量要求和项目工期均能满足采购文件实质响应要求且报价最低的原则确定成交供应商。</w:t>
      </w:r>
    </w:p>
    <w:p>
      <w:pPr>
        <w:pageBreakBefore w:val="0"/>
        <w:wordWrap/>
        <w:autoSpaceDE/>
        <w:autoSpaceDN/>
        <w:bidi w:val="0"/>
        <w:adjustRightInd/>
        <w:spacing w:afterAutospacing="0" w:line="440" w:lineRule="exact"/>
        <w:ind w:right="0" w:rightChars="0"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谈判小组对各谈判供应商的最终报价进行排序，在符合采购需求、质量要求和项目工期要求的前提下，以提出最低报价的供应商作为成交供应商。</w:t>
      </w:r>
    </w:p>
    <w:p>
      <w:pPr>
        <w:pStyle w:val="9"/>
        <w:pageBreakBefore w:val="0"/>
        <w:kinsoku w:val="0"/>
        <w:wordWrap/>
        <w:overflowPunct w:val="0"/>
        <w:bidi w:val="0"/>
        <w:spacing w:beforeLines="0" w:afterLines="0" w:afterAutospacing="0" w:line="440" w:lineRule="exact"/>
        <w:ind w:left="0" w:leftChars="0" w:right="0" w:rightChars="0" w:firstLine="210" w:firstLineChars="100"/>
        <w:rPr>
          <w:sz w:val="21"/>
          <w:szCs w:val="21"/>
        </w:rPr>
      </w:pPr>
      <w:r>
        <w:rPr>
          <w:rFonts w:hint="eastAsia" w:ascii="黑体" w:hAnsi="黑体" w:eastAsia="黑体"/>
          <w:sz w:val="21"/>
          <w:szCs w:val="21"/>
          <w:lang w:val="en-US" w:eastAsia="zh-CN"/>
        </w:rPr>
        <w:t>8</w:t>
      </w:r>
      <w:r>
        <w:rPr>
          <w:rFonts w:ascii="黑体" w:hAnsi="黑体" w:eastAsia="黑体"/>
          <w:sz w:val="21"/>
          <w:szCs w:val="21"/>
        </w:rPr>
        <w:t>、谈判评审纪律</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8</w:t>
      </w:r>
      <w:r>
        <w:rPr>
          <w:sz w:val="21"/>
          <w:szCs w:val="21"/>
        </w:rPr>
        <w:t>.1</w:t>
      </w:r>
      <w:r>
        <w:rPr>
          <w:spacing w:val="-82"/>
          <w:sz w:val="21"/>
          <w:szCs w:val="21"/>
        </w:rPr>
        <w:t xml:space="preserve"> </w:t>
      </w:r>
      <w:r>
        <w:rPr>
          <w:sz w:val="21"/>
          <w:szCs w:val="21"/>
        </w:rPr>
        <w:t>谈判小组成员内部讨论的情况和意见必须保密，任何人不得以任何形式透露给供应 商或与供应商有关的单位或个人；</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8</w:t>
      </w:r>
      <w:r>
        <w:rPr>
          <w:sz w:val="21"/>
          <w:szCs w:val="21"/>
        </w:rPr>
        <w:t>.2</w:t>
      </w:r>
      <w:r>
        <w:rPr>
          <w:spacing w:val="-82"/>
          <w:sz w:val="21"/>
          <w:szCs w:val="21"/>
        </w:rPr>
        <w:t xml:space="preserve"> </w:t>
      </w:r>
      <w:r>
        <w:rPr>
          <w:sz w:val="21"/>
          <w:szCs w:val="21"/>
        </w:rPr>
        <w:t>在谈判过程中，供应商不得以任何形式对谈判小组成员进行旨在影响谈判结果的私下接触，否则取消其谈判资格；</w:t>
      </w:r>
    </w:p>
    <w:p>
      <w:pPr>
        <w:pStyle w:val="9"/>
        <w:pageBreakBefore w:val="0"/>
        <w:kinsoku w:val="0"/>
        <w:wordWrap/>
        <w:overflowPunct w:val="0"/>
        <w:bidi w:val="0"/>
        <w:spacing w:beforeLines="0" w:afterLines="0" w:afterAutospacing="0" w:line="440" w:lineRule="exact"/>
        <w:ind w:left="0" w:leftChars="0" w:right="0" w:rightChars="0" w:firstLine="480"/>
        <w:rPr>
          <w:sz w:val="21"/>
          <w:szCs w:val="21"/>
        </w:rPr>
      </w:pPr>
      <w:r>
        <w:rPr>
          <w:rFonts w:hint="eastAsia"/>
          <w:sz w:val="21"/>
          <w:szCs w:val="21"/>
          <w:lang w:val="en-US" w:eastAsia="zh-CN"/>
        </w:rPr>
        <w:t>8</w:t>
      </w:r>
      <w:r>
        <w:rPr>
          <w:sz w:val="21"/>
          <w:szCs w:val="21"/>
        </w:rPr>
        <w:t>.3</w:t>
      </w:r>
      <w:r>
        <w:rPr>
          <w:spacing w:val="-82"/>
          <w:sz w:val="21"/>
          <w:szCs w:val="21"/>
        </w:rPr>
        <w:t xml:space="preserve"> </w:t>
      </w:r>
      <w:r>
        <w:rPr>
          <w:sz w:val="21"/>
          <w:szCs w:val="21"/>
        </w:rPr>
        <w:t>谈判小组以及与谈判有关的人员应当对评审情况和评审过程中获悉的国家秘密、商业秘密予以保密。</w:t>
      </w:r>
    </w:p>
    <w:p>
      <w:pPr>
        <w:pStyle w:val="9"/>
        <w:pageBreakBefore w:val="0"/>
        <w:kinsoku w:val="0"/>
        <w:wordWrap/>
        <w:overflowPunct w:val="0"/>
        <w:bidi w:val="0"/>
        <w:spacing w:beforeLines="0" w:afterLines="0" w:afterAutospacing="0" w:line="440" w:lineRule="exact"/>
        <w:ind w:left="0" w:leftChars="0" w:right="0" w:rightChars="0"/>
        <w:rPr>
          <w:rFonts w:ascii="黑体" w:hAnsi="黑体" w:eastAsia="黑体"/>
          <w:sz w:val="21"/>
          <w:szCs w:val="21"/>
        </w:rPr>
      </w:pPr>
      <w:r>
        <w:rPr>
          <w:rFonts w:hint="eastAsia" w:ascii="黑体" w:hAnsi="黑体" w:eastAsia="黑体"/>
          <w:sz w:val="21"/>
          <w:szCs w:val="21"/>
          <w:lang w:val="en-US" w:eastAsia="zh-CN"/>
        </w:rPr>
        <w:t>9</w:t>
      </w:r>
      <w:r>
        <w:rPr>
          <w:rFonts w:ascii="黑体" w:hAnsi="黑体" w:eastAsia="黑体"/>
          <w:sz w:val="21"/>
          <w:szCs w:val="21"/>
        </w:rPr>
        <w:t xml:space="preserve">、无效响应文件情况说明 </w:t>
      </w:r>
    </w:p>
    <w:p>
      <w:pPr>
        <w:pageBreakBefore w:val="0"/>
        <w:wordWrap/>
        <w:bidi w:val="0"/>
        <w:spacing w:afterAutospacing="0" w:line="360" w:lineRule="auto"/>
        <w:ind w:left="0" w:leftChars="0" w:right="0" w:rightChars="0" w:firstLine="482"/>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响应文件有下列情形之一的，应当按照无效响应文件处理： </w:t>
      </w:r>
    </w:p>
    <w:p>
      <w:pPr>
        <w:pageBreakBefore w:val="0"/>
        <w:wordWrap/>
        <w:bidi w:val="0"/>
        <w:spacing w:afterAutospacing="0" w:line="360" w:lineRule="auto"/>
        <w:ind w:left="0" w:leftChars="0" w:right="0" w:rightChars="0" w:firstLine="482"/>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9.1供应商的报价高于采购项目预算的；</w:t>
      </w:r>
    </w:p>
    <w:p>
      <w:pPr>
        <w:pageBreakBefore w:val="0"/>
        <w:wordWrap/>
        <w:bidi w:val="0"/>
        <w:spacing w:afterAutospacing="0" w:line="360" w:lineRule="auto"/>
        <w:ind w:left="0" w:leftChars="0" w:right="0" w:rightChars="0" w:firstLine="482"/>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9.2响应文件附有采购人不能接受条件的；</w:t>
      </w:r>
    </w:p>
    <w:p>
      <w:pPr>
        <w:pageBreakBefore w:val="0"/>
        <w:wordWrap/>
        <w:bidi w:val="0"/>
        <w:spacing w:afterAutospacing="0" w:line="360" w:lineRule="auto"/>
        <w:ind w:left="0" w:leftChars="0" w:right="0" w:rightChars="0" w:firstLine="482"/>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9.3改变谈判文件提供的采购需求的；</w:t>
      </w:r>
    </w:p>
    <w:p>
      <w:pPr>
        <w:pageBreakBefore w:val="0"/>
        <w:wordWrap/>
        <w:bidi w:val="0"/>
        <w:spacing w:afterAutospacing="0" w:line="360" w:lineRule="auto"/>
        <w:ind w:left="0" w:leftChars="0" w:right="0" w:rightChars="0" w:firstLine="482"/>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9.4未全部响应谈判文件规定的实质性要求的；</w:t>
      </w:r>
    </w:p>
    <w:p>
      <w:pPr>
        <w:pageBreakBefore w:val="0"/>
        <w:wordWrap/>
        <w:bidi w:val="0"/>
        <w:spacing w:afterAutospacing="0" w:line="360" w:lineRule="auto"/>
        <w:ind w:left="0" w:leftChars="0" w:right="0" w:rightChars="0" w:firstLine="482"/>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9.5不符合法律、法规规定的其他情形。</w:t>
      </w:r>
    </w:p>
    <w:p>
      <w:pPr>
        <w:pStyle w:val="9"/>
        <w:pageBreakBefore w:val="0"/>
        <w:kinsoku w:val="0"/>
        <w:wordWrap/>
        <w:overflowPunct w:val="0"/>
        <w:bidi w:val="0"/>
        <w:spacing w:beforeLines="0" w:afterLines="0" w:afterAutospacing="0" w:line="440" w:lineRule="exact"/>
        <w:ind w:left="0" w:leftChars="0" w:right="0" w:rightChars="0"/>
        <w:rPr>
          <w:sz w:val="21"/>
          <w:szCs w:val="21"/>
        </w:rPr>
      </w:pPr>
      <w:r>
        <w:rPr>
          <w:rFonts w:ascii="黑体" w:hAnsi="黑体" w:eastAsia="黑体"/>
          <w:sz w:val="21"/>
          <w:szCs w:val="21"/>
        </w:rPr>
        <w:t>1</w:t>
      </w:r>
      <w:r>
        <w:rPr>
          <w:rFonts w:hint="eastAsia" w:ascii="黑体" w:hAnsi="黑体" w:eastAsia="黑体"/>
          <w:sz w:val="21"/>
          <w:szCs w:val="21"/>
          <w:lang w:val="en-US" w:eastAsia="zh-CN"/>
        </w:rPr>
        <w:t>0</w:t>
      </w:r>
      <w:r>
        <w:rPr>
          <w:rFonts w:ascii="黑体" w:hAnsi="黑体" w:eastAsia="黑体"/>
          <w:sz w:val="21"/>
          <w:szCs w:val="21"/>
        </w:rPr>
        <w:t>、成交公示</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sz w:val="21"/>
          <w:szCs w:val="21"/>
        </w:rPr>
        <w:t>1</w:t>
      </w:r>
      <w:r>
        <w:rPr>
          <w:rFonts w:hint="eastAsia"/>
          <w:sz w:val="21"/>
          <w:szCs w:val="21"/>
          <w:lang w:val="en-US" w:eastAsia="zh-CN"/>
        </w:rPr>
        <w:t>0</w:t>
      </w:r>
      <w:r>
        <w:rPr>
          <w:sz w:val="21"/>
          <w:szCs w:val="21"/>
        </w:rPr>
        <w:t>.1成交供应商确定后，采购代理机构将在政府采购监督管理部门指定的媒体上公告成交结果，同时向成交供应商发出《成交通知书》，《成交通知书》对成交供应商和采购人具有同等法律效力。成交通知书将是合同协议的一个组成部分。</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sz w:val="21"/>
          <w:szCs w:val="21"/>
        </w:rPr>
        <w:t>1</w:t>
      </w:r>
      <w:r>
        <w:rPr>
          <w:rFonts w:hint="eastAsia"/>
          <w:sz w:val="21"/>
          <w:szCs w:val="21"/>
          <w:lang w:val="en-US" w:eastAsia="zh-CN"/>
        </w:rPr>
        <w:t>0.</w:t>
      </w:r>
      <w:r>
        <w:rPr>
          <w:sz w:val="21"/>
          <w:szCs w:val="21"/>
        </w:rPr>
        <w:t>2 成交公告内容应当包括采购人和采购代理机构的名称、地址、联系方式，项目名称和项目编号，成交供应商名称、地址、成交金额，成交标的名称，谈判小组成员名单等。</w:t>
      </w:r>
    </w:p>
    <w:p>
      <w:pPr>
        <w:pStyle w:val="9"/>
        <w:pageBreakBefore w:val="0"/>
        <w:kinsoku w:val="0"/>
        <w:wordWrap/>
        <w:overflowPunct w:val="0"/>
        <w:bidi w:val="0"/>
        <w:spacing w:beforeLines="0" w:afterLines="0" w:afterAutospacing="0" w:line="440" w:lineRule="exact"/>
        <w:ind w:left="0" w:leftChars="0" w:right="0" w:rightChars="0"/>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lang w:val="en-US" w:eastAsia="zh-CN"/>
        </w:rPr>
        <w:t>1</w:t>
      </w:r>
      <w:r>
        <w:rPr>
          <w:rFonts w:ascii="黑体" w:hAnsi="黑体" w:eastAsia="黑体"/>
          <w:sz w:val="21"/>
          <w:szCs w:val="21"/>
        </w:rPr>
        <w:t>、合同协议授予</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sz w:val="21"/>
          <w:szCs w:val="21"/>
        </w:rPr>
        <w:t>1</w:t>
      </w:r>
      <w:r>
        <w:rPr>
          <w:rFonts w:hint="eastAsia"/>
          <w:sz w:val="21"/>
          <w:szCs w:val="21"/>
          <w:lang w:val="en-US" w:eastAsia="zh-CN"/>
        </w:rPr>
        <w:t>1</w:t>
      </w:r>
      <w:r>
        <w:rPr>
          <w:sz w:val="21"/>
          <w:szCs w:val="21"/>
        </w:rPr>
        <w:t xml:space="preserve">.1 </w:t>
      </w:r>
      <w:r>
        <w:rPr>
          <w:rFonts w:hint="eastAsia" w:ascii="宋体" w:hAnsi="宋体"/>
          <w:sz w:val="21"/>
          <w:szCs w:val="21"/>
        </w:rPr>
        <w:t>《中标通知书》发出</w:t>
      </w:r>
      <w:r>
        <w:rPr>
          <w:rFonts w:hint="eastAsia" w:ascii="宋体" w:hAnsi="宋体"/>
          <w:sz w:val="21"/>
          <w:szCs w:val="21"/>
          <w:lang w:val="en-US" w:eastAsia="zh-CN"/>
        </w:rPr>
        <w:t>3</w:t>
      </w:r>
      <w:r>
        <w:rPr>
          <w:rFonts w:hint="eastAsia"/>
          <w:sz w:val="21"/>
          <w:szCs w:val="21"/>
          <w:lang w:val="en-US" w:eastAsia="zh-CN"/>
        </w:rPr>
        <w:t>0</w:t>
      </w:r>
      <w:r>
        <w:rPr>
          <w:rFonts w:hint="eastAsia" w:ascii="宋体" w:hAnsi="宋体"/>
          <w:sz w:val="21"/>
          <w:szCs w:val="21"/>
        </w:rPr>
        <w:t>天内成交人应与采购单位签订采购合同</w:t>
      </w:r>
      <w:r>
        <w:rPr>
          <w:sz w:val="21"/>
          <w:szCs w:val="21"/>
        </w:rPr>
        <w:t>。</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sz w:val="21"/>
          <w:szCs w:val="21"/>
        </w:rPr>
        <w:t>1</w:t>
      </w:r>
      <w:r>
        <w:rPr>
          <w:rFonts w:hint="eastAsia"/>
          <w:sz w:val="21"/>
          <w:szCs w:val="21"/>
          <w:lang w:val="en-US" w:eastAsia="zh-CN"/>
        </w:rPr>
        <w:t>1</w:t>
      </w:r>
      <w:r>
        <w:rPr>
          <w:sz w:val="21"/>
          <w:szCs w:val="21"/>
        </w:rPr>
        <w:t xml:space="preserve">.2 </w:t>
      </w:r>
      <w:r>
        <w:rPr>
          <w:rFonts w:hint="eastAsia" w:ascii="宋体" w:hAnsi="宋体"/>
          <w:sz w:val="21"/>
          <w:szCs w:val="21"/>
        </w:rPr>
        <w:t>本文件、供应商提交的资质证明文件，技术及商务文件、谈判会议记录、《中标通知书》等，均应作为签订采购合同的依据</w:t>
      </w:r>
      <w:r>
        <w:rPr>
          <w:sz w:val="21"/>
          <w:szCs w:val="21"/>
        </w:rPr>
        <w:t>。</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sz w:val="21"/>
          <w:szCs w:val="21"/>
        </w:rPr>
        <w:t>1</w:t>
      </w:r>
      <w:r>
        <w:rPr>
          <w:rFonts w:hint="eastAsia"/>
          <w:sz w:val="21"/>
          <w:szCs w:val="21"/>
          <w:lang w:val="en-US" w:eastAsia="zh-CN"/>
        </w:rPr>
        <w:t>1</w:t>
      </w:r>
      <w:r>
        <w:rPr>
          <w:sz w:val="21"/>
          <w:szCs w:val="21"/>
        </w:rPr>
        <w:t>.3 谈判文件、响应文件及谈判过程中有关补充文件均作为合同协议附件，并与合同具有相同的法律效力。</w:t>
      </w:r>
    </w:p>
    <w:p>
      <w:pPr>
        <w:pStyle w:val="9"/>
        <w:pageBreakBefore w:val="0"/>
        <w:kinsoku w:val="0"/>
        <w:wordWrap/>
        <w:overflowPunct w:val="0"/>
        <w:bidi w:val="0"/>
        <w:spacing w:beforeLines="0" w:afterLines="0" w:afterAutospacing="0" w:line="440" w:lineRule="exact"/>
        <w:ind w:left="0" w:leftChars="0" w:right="0" w:rightChars="0" w:firstLine="480"/>
        <w:jc w:val="both"/>
        <w:rPr>
          <w:sz w:val="21"/>
          <w:szCs w:val="21"/>
        </w:rPr>
      </w:pPr>
      <w:r>
        <w:rPr>
          <w:sz w:val="21"/>
          <w:szCs w:val="21"/>
        </w:rPr>
        <w:t>1</w:t>
      </w:r>
      <w:r>
        <w:rPr>
          <w:rFonts w:hint="eastAsia"/>
          <w:sz w:val="21"/>
          <w:szCs w:val="21"/>
          <w:lang w:val="en-US" w:eastAsia="zh-CN"/>
        </w:rPr>
        <w:t>1</w:t>
      </w:r>
      <w:r>
        <w:rPr>
          <w:sz w:val="21"/>
          <w:szCs w:val="21"/>
        </w:rPr>
        <w:t>.4 未经采购人同意，成交供应商不得向他人转让成交项目。</w:t>
      </w:r>
    </w:p>
    <w:p>
      <w:pPr>
        <w:pStyle w:val="9"/>
        <w:pageBreakBefore w:val="0"/>
        <w:kinsoku w:val="0"/>
        <w:wordWrap/>
        <w:overflowPunct w:val="0"/>
        <w:bidi w:val="0"/>
        <w:spacing w:beforeLines="0" w:afterLines="0" w:afterAutospacing="0" w:line="440" w:lineRule="exact"/>
        <w:ind w:left="0" w:leftChars="0" w:right="0" w:rightChars="0" w:firstLine="0" w:firstLineChars="0"/>
        <w:jc w:val="both"/>
        <w:rPr>
          <w:sz w:val="21"/>
          <w:szCs w:val="21"/>
        </w:rPr>
      </w:pPr>
      <w:r>
        <w:rPr>
          <w:rFonts w:ascii="黑体" w:hAnsi="黑体" w:eastAsia="黑体"/>
          <w:sz w:val="21"/>
          <w:szCs w:val="21"/>
        </w:rPr>
        <w:t>1</w:t>
      </w:r>
      <w:r>
        <w:rPr>
          <w:rFonts w:hint="eastAsia" w:ascii="黑体" w:hAnsi="黑体" w:eastAsia="黑体"/>
          <w:sz w:val="21"/>
          <w:szCs w:val="21"/>
          <w:lang w:val="en-US" w:eastAsia="zh-CN"/>
        </w:rPr>
        <w:t>2</w:t>
      </w:r>
      <w:r>
        <w:rPr>
          <w:rFonts w:ascii="黑体" w:hAnsi="黑体" w:eastAsia="黑体"/>
          <w:sz w:val="21"/>
          <w:szCs w:val="21"/>
        </w:rPr>
        <w:t>、谈判有效期</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sz w:val="21"/>
          <w:szCs w:val="21"/>
        </w:rPr>
        <w:t>本项目谈判有效期为</w:t>
      </w:r>
      <w:r>
        <w:rPr>
          <w:rFonts w:hint="eastAsia"/>
          <w:sz w:val="21"/>
          <w:szCs w:val="21"/>
          <w:lang w:val="en-US" w:eastAsia="zh-CN"/>
        </w:rPr>
        <w:t>90日</w:t>
      </w:r>
      <w:r>
        <w:rPr>
          <w:sz w:val="21"/>
          <w:szCs w:val="21"/>
        </w:rPr>
        <w:t>历天，以供应商</w:t>
      </w:r>
      <w:r>
        <w:rPr>
          <w:spacing w:val="4"/>
          <w:sz w:val="21"/>
          <w:szCs w:val="21"/>
        </w:rPr>
        <w:t>提</w:t>
      </w:r>
      <w:r>
        <w:rPr>
          <w:sz w:val="21"/>
          <w:szCs w:val="21"/>
        </w:rPr>
        <w:t>交最初响应文件截止之日起算。</w:t>
      </w:r>
    </w:p>
    <w:p>
      <w:pPr>
        <w:pStyle w:val="9"/>
        <w:pageBreakBefore w:val="0"/>
        <w:kinsoku w:val="0"/>
        <w:wordWrap/>
        <w:overflowPunct w:val="0"/>
        <w:bidi w:val="0"/>
        <w:spacing w:beforeLines="0" w:afterLines="0" w:afterAutospacing="0" w:line="440" w:lineRule="exact"/>
        <w:ind w:left="0" w:leftChars="0" w:right="0" w:rightChars="0"/>
        <w:rPr>
          <w:sz w:val="21"/>
          <w:szCs w:val="21"/>
        </w:rPr>
      </w:pPr>
      <w:r>
        <w:rPr>
          <w:rFonts w:ascii="黑体" w:hAnsi="黑体" w:eastAsia="黑体"/>
          <w:sz w:val="21"/>
          <w:szCs w:val="21"/>
        </w:rPr>
        <w:t>1</w:t>
      </w:r>
      <w:r>
        <w:rPr>
          <w:rFonts w:hint="eastAsia" w:ascii="黑体" w:hAnsi="黑体" w:eastAsia="黑体"/>
          <w:sz w:val="21"/>
          <w:szCs w:val="21"/>
          <w:lang w:val="en-US" w:eastAsia="zh-CN"/>
        </w:rPr>
        <w:t>3</w:t>
      </w:r>
      <w:r>
        <w:rPr>
          <w:rFonts w:ascii="黑体" w:hAnsi="黑体" w:eastAsia="黑体"/>
          <w:sz w:val="21"/>
          <w:szCs w:val="21"/>
        </w:rPr>
        <w:t>、签订合同协议</w:t>
      </w:r>
    </w:p>
    <w:p>
      <w:pPr>
        <w:pStyle w:val="9"/>
        <w:pageBreakBefore w:val="0"/>
        <w:kinsoku w:val="0"/>
        <w:wordWrap/>
        <w:overflowPunct w:val="0"/>
        <w:bidi w:val="0"/>
        <w:spacing w:beforeLines="0" w:afterLines="0" w:afterAutospacing="0" w:line="440" w:lineRule="exact"/>
        <w:ind w:left="0" w:leftChars="0" w:right="0" w:rightChars="0" w:firstLine="420" w:firstLineChars="200"/>
        <w:rPr>
          <w:sz w:val="21"/>
          <w:szCs w:val="21"/>
        </w:rPr>
      </w:pPr>
      <w:r>
        <w:rPr>
          <w:sz w:val="21"/>
          <w:szCs w:val="21"/>
        </w:rPr>
        <w:t>1</w:t>
      </w:r>
      <w:r>
        <w:rPr>
          <w:rFonts w:hint="eastAsia"/>
          <w:sz w:val="21"/>
          <w:szCs w:val="21"/>
          <w:lang w:val="en-US" w:eastAsia="zh-CN"/>
        </w:rPr>
        <w:t>3</w:t>
      </w:r>
      <w:r>
        <w:rPr>
          <w:sz w:val="21"/>
          <w:szCs w:val="21"/>
        </w:rPr>
        <w:t>.1</w:t>
      </w:r>
      <w:r>
        <w:rPr>
          <w:spacing w:val="-82"/>
          <w:sz w:val="21"/>
          <w:szCs w:val="21"/>
        </w:rPr>
        <w:t xml:space="preserve"> </w:t>
      </w:r>
      <w:r>
        <w:rPr>
          <w:sz w:val="21"/>
          <w:szCs w:val="21"/>
        </w:rPr>
        <w:t>成交供应商应按成交通知书中规定的时间、地点与采购人签订合同，否则按违约处理，其保证金不予退还，并赔偿本次及再次采购所发生的费用。</w:t>
      </w:r>
    </w:p>
    <w:p>
      <w:pPr>
        <w:pageBreakBefore w:val="0"/>
        <w:wordWrap/>
        <w:bidi w:val="0"/>
        <w:spacing w:afterAutospacing="0" w:line="360" w:lineRule="auto"/>
        <w:ind w:right="0" w:rightChars="0"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13.2 谈判文件、成交供应商的响应文件及谈判过程中达成的意向确认文件、最终报价文件等均应作为合同附件，并与其具有相同的法律效力。</w:t>
      </w:r>
    </w:p>
    <w:p>
      <w:pPr>
        <w:spacing w:line="360" w:lineRule="auto"/>
        <w:ind w:firstLine="630" w:firstLineChars="300"/>
        <w:rPr>
          <w:rFonts w:hint="eastAsia" w:hAnsi="宋体"/>
          <w:szCs w:val="21"/>
        </w:rPr>
      </w:pPr>
    </w:p>
    <w:p>
      <w:pPr>
        <w:pStyle w:val="23"/>
        <w:spacing w:line="360" w:lineRule="auto"/>
        <w:ind w:firstLine="2409" w:firstLineChars="800"/>
        <w:rPr>
          <w:rFonts w:hint="eastAsia" w:hAnsi="宋体"/>
          <w:b/>
          <w:sz w:val="30"/>
          <w:szCs w:val="30"/>
        </w:rPr>
      </w:pPr>
      <w:bookmarkStart w:id="8" w:name="_Toc25112_WPSOffice_Level1"/>
    </w:p>
    <w:p>
      <w:pPr>
        <w:pStyle w:val="23"/>
        <w:spacing w:line="360" w:lineRule="auto"/>
        <w:ind w:firstLine="2409" w:firstLineChars="800"/>
        <w:rPr>
          <w:rFonts w:hint="eastAsia" w:hAnsi="宋体"/>
          <w:b/>
          <w:sz w:val="30"/>
          <w:szCs w:val="30"/>
        </w:rPr>
      </w:pPr>
    </w:p>
    <w:p>
      <w:pPr>
        <w:pStyle w:val="23"/>
        <w:spacing w:line="360" w:lineRule="auto"/>
        <w:ind w:left="0" w:leftChars="0" w:firstLine="0" w:firstLineChars="0"/>
        <w:rPr>
          <w:rFonts w:hint="eastAsia" w:hAnsi="宋体"/>
          <w:b/>
          <w:sz w:val="30"/>
          <w:szCs w:val="30"/>
        </w:rPr>
      </w:pPr>
    </w:p>
    <w:p>
      <w:pPr>
        <w:pStyle w:val="23"/>
        <w:spacing w:line="360" w:lineRule="auto"/>
        <w:ind w:firstLine="2409" w:firstLineChars="800"/>
        <w:rPr>
          <w:rFonts w:hint="eastAsia" w:hAnsi="宋体"/>
          <w:b/>
          <w:sz w:val="30"/>
          <w:szCs w:val="30"/>
        </w:rPr>
      </w:pPr>
      <w:r>
        <w:rPr>
          <w:rFonts w:hint="eastAsia" w:hAnsi="宋体"/>
          <w:b/>
          <w:sz w:val="30"/>
          <w:szCs w:val="30"/>
        </w:rPr>
        <w:t>第</w:t>
      </w:r>
      <w:r>
        <w:rPr>
          <w:rFonts w:hint="eastAsia" w:hAnsi="宋体"/>
          <w:b/>
          <w:sz w:val="30"/>
          <w:szCs w:val="30"/>
          <w:lang w:eastAsia="zh-CN"/>
        </w:rPr>
        <w:t>三</w:t>
      </w:r>
      <w:r>
        <w:rPr>
          <w:rFonts w:hint="eastAsia" w:hAnsi="宋体"/>
          <w:b/>
          <w:sz w:val="30"/>
          <w:szCs w:val="30"/>
        </w:rPr>
        <w:t xml:space="preserve">章  </w:t>
      </w:r>
      <w:r>
        <w:rPr>
          <w:rFonts w:hint="eastAsia" w:hAnsi="宋体"/>
          <w:b/>
          <w:sz w:val="30"/>
          <w:szCs w:val="30"/>
          <w:lang w:eastAsia="zh-CN"/>
        </w:rPr>
        <w:t>谈判响应</w:t>
      </w:r>
      <w:r>
        <w:rPr>
          <w:rFonts w:hint="eastAsia" w:hAnsi="宋体"/>
          <w:b/>
          <w:sz w:val="30"/>
          <w:szCs w:val="30"/>
        </w:rPr>
        <w:t>文件的编制、递交</w:t>
      </w:r>
      <w:bookmarkEnd w:id="8"/>
    </w:p>
    <w:p>
      <w:pPr>
        <w:keepNext w:val="0"/>
        <w:keepLines w:val="0"/>
        <w:pageBreakBefore w:val="0"/>
        <w:widowControl/>
        <w:kinsoku/>
        <w:wordWrap/>
        <w:overflowPunct/>
        <w:topLinePunct w:val="0"/>
        <w:autoSpaceDE/>
        <w:autoSpaceDN/>
        <w:bidi w:val="0"/>
        <w:adjustRightInd/>
        <w:snapToGrid/>
        <w:spacing w:line="336" w:lineRule="auto"/>
        <w:ind w:firstLine="422" w:firstLineChars="200"/>
        <w:textAlignment w:val="auto"/>
        <w:rPr>
          <w:rFonts w:hint="eastAsia" w:ascii="宋体" w:hAnsi="宋体"/>
          <w:b/>
          <w:bCs/>
          <w:sz w:val="21"/>
          <w:szCs w:val="21"/>
        </w:rPr>
      </w:pPr>
      <w:r>
        <w:rPr>
          <w:rFonts w:hint="eastAsia" w:ascii="宋体" w:hAnsi="宋体"/>
          <w:b/>
          <w:bCs/>
          <w:sz w:val="21"/>
          <w:szCs w:val="21"/>
        </w:rPr>
        <w:t>1. 要求</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rPr>
      </w:pPr>
      <w:r>
        <w:rPr>
          <w:rFonts w:hint="eastAsia" w:ascii="宋体" w:hAnsi="宋体"/>
          <w:sz w:val="21"/>
          <w:szCs w:val="21"/>
        </w:rPr>
        <w:t>1.1.保证</w:t>
      </w:r>
      <w:r>
        <w:rPr>
          <w:rFonts w:hint="eastAsia" w:ascii="宋体" w:hAnsi="宋体"/>
          <w:sz w:val="21"/>
          <w:szCs w:val="21"/>
          <w:lang w:eastAsia="zh-CN"/>
        </w:rPr>
        <w:t>谈判响应</w:t>
      </w:r>
      <w:r>
        <w:rPr>
          <w:rFonts w:hint="eastAsia" w:ascii="宋体" w:hAnsi="宋体"/>
          <w:sz w:val="21"/>
          <w:szCs w:val="21"/>
        </w:rPr>
        <w:t>文件对本文件做出实质性响应并保证所提供全部材料的真实性，否则，参加谈判将被拒绝。</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rPr>
      </w:pPr>
      <w:r>
        <w:rPr>
          <w:rFonts w:hint="eastAsia" w:ascii="宋体" w:hAnsi="宋体"/>
          <w:sz w:val="21"/>
          <w:szCs w:val="21"/>
        </w:rPr>
        <w:t xml:space="preserve">1.2. </w:t>
      </w:r>
      <w:r>
        <w:rPr>
          <w:rFonts w:hint="eastAsia" w:ascii="宋体" w:hAnsi="宋体"/>
          <w:sz w:val="21"/>
          <w:szCs w:val="21"/>
          <w:lang w:eastAsia="zh-CN"/>
        </w:rPr>
        <w:t>谈判响应</w:t>
      </w:r>
      <w:r>
        <w:rPr>
          <w:rFonts w:hint="eastAsia" w:ascii="宋体" w:hAnsi="宋体"/>
          <w:sz w:val="21"/>
          <w:szCs w:val="21"/>
        </w:rPr>
        <w:t>文件必须以本项目的每包段为单位分段编制，否则，参加谈判将被拒绝。即允许供应商对本文件中的采购项目分包予以响应，但不允许供应商拆包即对某一分包中的其中某一单项或几项予以响应。</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 xml:space="preserve">2. </w:t>
      </w:r>
      <w:r>
        <w:rPr>
          <w:rFonts w:hint="eastAsia" w:ascii="宋体" w:hAnsi="宋体"/>
          <w:color w:val="auto"/>
          <w:sz w:val="21"/>
          <w:szCs w:val="21"/>
          <w:lang w:eastAsia="zh-CN"/>
        </w:rPr>
        <w:t>谈判响应</w:t>
      </w:r>
      <w:r>
        <w:rPr>
          <w:rFonts w:hint="eastAsia" w:ascii="宋体" w:hAnsi="宋体"/>
          <w:color w:val="auto"/>
          <w:sz w:val="21"/>
          <w:szCs w:val="21"/>
        </w:rPr>
        <w:t>文件均以中文书写。除本文件在技术规格方面另有规定外，计量单位均应使用中华人民共和国法定的计量单位。</w:t>
      </w:r>
    </w:p>
    <w:p>
      <w:pPr>
        <w:pStyle w:val="23"/>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b/>
          <w:sz w:val="21"/>
          <w:szCs w:val="21"/>
          <w:lang w:eastAsia="zh-CN"/>
        </w:rPr>
      </w:pPr>
      <w:r>
        <w:rPr>
          <w:rFonts w:hint="eastAsia" w:ascii="宋体" w:hAnsi="宋体"/>
          <w:b/>
          <w:sz w:val="21"/>
          <w:szCs w:val="21"/>
        </w:rPr>
        <w:t>3.</w:t>
      </w:r>
      <w:r>
        <w:rPr>
          <w:rFonts w:hint="eastAsia" w:ascii="宋体" w:hAnsi="宋体"/>
          <w:b/>
          <w:sz w:val="21"/>
          <w:szCs w:val="21"/>
          <w:lang w:eastAsia="zh-CN"/>
        </w:rPr>
        <w:t>谈判响应</w:t>
      </w:r>
      <w:r>
        <w:rPr>
          <w:rFonts w:hint="eastAsia" w:ascii="宋体" w:hAnsi="宋体"/>
          <w:b/>
          <w:sz w:val="21"/>
          <w:szCs w:val="21"/>
        </w:rPr>
        <w:t>文件的组成内容及编排顺序</w:t>
      </w:r>
      <w:r>
        <w:rPr>
          <w:rFonts w:hint="eastAsia" w:hAnsi="宋体"/>
          <w:b/>
          <w:sz w:val="21"/>
          <w:szCs w:val="21"/>
          <w:lang w:eastAsia="zh-CN"/>
        </w:rPr>
        <w:t>（详见</w:t>
      </w:r>
      <w:r>
        <w:rPr>
          <w:rFonts w:hint="eastAsia" w:ascii="宋体" w:hAnsi="宋体"/>
          <w:b/>
          <w:sz w:val="21"/>
          <w:szCs w:val="21"/>
        </w:rPr>
        <w:t>第</w:t>
      </w:r>
      <w:r>
        <w:rPr>
          <w:rFonts w:hint="eastAsia" w:ascii="宋体" w:hAnsi="宋体"/>
          <w:b/>
          <w:sz w:val="21"/>
          <w:szCs w:val="21"/>
          <w:lang w:eastAsia="zh-CN"/>
        </w:rPr>
        <w:t>八</w:t>
      </w:r>
      <w:r>
        <w:rPr>
          <w:rFonts w:hint="eastAsia" w:ascii="宋体" w:hAnsi="宋体"/>
          <w:b/>
          <w:sz w:val="21"/>
          <w:szCs w:val="21"/>
        </w:rPr>
        <w:t>章  谈判响应文件格式</w:t>
      </w:r>
      <w:r>
        <w:rPr>
          <w:rFonts w:hint="eastAsia" w:hAnsi="宋体"/>
          <w:b/>
          <w:sz w:val="21"/>
          <w:szCs w:val="21"/>
          <w:lang w:eastAsia="zh-CN"/>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rPr>
      </w:pPr>
      <w:r>
        <w:rPr>
          <w:rFonts w:hint="eastAsia" w:ascii="宋体" w:hAnsi="宋体"/>
          <w:sz w:val="21"/>
          <w:szCs w:val="21"/>
        </w:rPr>
        <w:t xml:space="preserve">3.1. </w:t>
      </w:r>
      <w:r>
        <w:rPr>
          <w:rFonts w:hint="eastAsia" w:ascii="宋体" w:hAnsi="宋体"/>
          <w:sz w:val="21"/>
          <w:szCs w:val="21"/>
          <w:lang w:eastAsia="zh-CN"/>
        </w:rPr>
        <w:t>资格审查资料</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lang w:eastAsia="zh-CN"/>
        </w:rPr>
      </w:pPr>
      <w:r>
        <w:rPr>
          <w:rFonts w:hint="eastAsia" w:ascii="宋体" w:hAnsi="宋体"/>
          <w:sz w:val="21"/>
          <w:szCs w:val="21"/>
        </w:rPr>
        <w:t xml:space="preserve">3.2. </w:t>
      </w:r>
      <w:r>
        <w:rPr>
          <w:rFonts w:hint="eastAsia" w:ascii="宋体" w:hAnsi="宋体"/>
          <w:sz w:val="21"/>
          <w:szCs w:val="21"/>
          <w:lang w:eastAsia="zh-CN"/>
        </w:rPr>
        <w:t>商务文件组成</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lang w:eastAsia="zh-CN"/>
        </w:rPr>
      </w:pPr>
      <w:r>
        <w:rPr>
          <w:rFonts w:hint="eastAsia" w:ascii="宋体" w:hAnsi="宋体"/>
          <w:sz w:val="21"/>
          <w:szCs w:val="21"/>
        </w:rPr>
        <w:t>3.</w:t>
      </w:r>
      <w:r>
        <w:rPr>
          <w:rFonts w:hint="eastAsia" w:ascii="宋体" w:hAnsi="宋体"/>
          <w:sz w:val="21"/>
          <w:szCs w:val="21"/>
          <w:lang w:val="en-US" w:eastAsia="zh-CN"/>
        </w:rPr>
        <w:t>3</w:t>
      </w:r>
      <w:r>
        <w:rPr>
          <w:rFonts w:hint="eastAsia" w:ascii="宋体" w:hAnsi="宋体"/>
          <w:sz w:val="21"/>
          <w:szCs w:val="21"/>
        </w:rPr>
        <w:t xml:space="preserve">. </w:t>
      </w:r>
      <w:r>
        <w:rPr>
          <w:rFonts w:hint="eastAsia" w:ascii="宋体" w:hAnsi="宋体"/>
          <w:sz w:val="21"/>
          <w:szCs w:val="21"/>
          <w:lang w:eastAsia="zh-CN"/>
        </w:rPr>
        <w:t>技术文件组成</w:t>
      </w:r>
    </w:p>
    <w:p>
      <w:pPr>
        <w:keepNext w:val="0"/>
        <w:keepLines w:val="0"/>
        <w:pageBreakBefore w:val="0"/>
        <w:widowControl/>
        <w:kinsoku/>
        <w:wordWrap/>
        <w:overflowPunct/>
        <w:topLinePunct w:val="0"/>
        <w:autoSpaceDE/>
        <w:autoSpaceDN/>
        <w:bidi w:val="0"/>
        <w:adjustRightInd/>
        <w:snapToGrid/>
        <w:spacing w:line="336" w:lineRule="auto"/>
        <w:ind w:firstLine="422" w:firstLineChars="200"/>
        <w:textAlignment w:val="auto"/>
        <w:rPr>
          <w:rFonts w:hint="eastAsia" w:ascii="宋体" w:hAnsi="宋体"/>
          <w:sz w:val="21"/>
          <w:szCs w:val="21"/>
        </w:rPr>
      </w:pPr>
      <w:r>
        <w:rPr>
          <w:rFonts w:hint="eastAsia" w:ascii="宋体" w:hAnsi="宋体"/>
          <w:b/>
          <w:sz w:val="21"/>
          <w:szCs w:val="21"/>
        </w:rPr>
        <w:t>4.</w:t>
      </w:r>
      <w:r>
        <w:rPr>
          <w:rFonts w:hint="eastAsia" w:ascii="宋体" w:hAnsi="宋体"/>
          <w:sz w:val="21"/>
          <w:szCs w:val="21"/>
        </w:rPr>
        <w:t xml:space="preserve"> </w:t>
      </w:r>
      <w:r>
        <w:rPr>
          <w:rFonts w:hint="eastAsia" w:ascii="宋体" w:hAnsi="宋体"/>
          <w:b/>
          <w:sz w:val="21"/>
          <w:szCs w:val="21"/>
          <w:lang w:eastAsia="zh-CN"/>
        </w:rPr>
        <w:t>谈判响应</w:t>
      </w:r>
      <w:r>
        <w:rPr>
          <w:rFonts w:hint="eastAsia" w:ascii="宋体" w:hAnsi="宋体"/>
          <w:b/>
          <w:sz w:val="21"/>
          <w:szCs w:val="21"/>
        </w:rPr>
        <w:t>文件有效期：</w:t>
      </w:r>
      <w:r>
        <w:rPr>
          <w:rFonts w:hint="eastAsia" w:ascii="宋体" w:hAnsi="宋体"/>
          <w:sz w:val="21"/>
          <w:szCs w:val="21"/>
        </w:rPr>
        <w:t>从谈判之日起有效期为</w:t>
      </w:r>
      <w:r>
        <w:rPr>
          <w:rFonts w:hint="eastAsia"/>
          <w:sz w:val="21"/>
          <w:szCs w:val="21"/>
          <w:lang w:val="en-US" w:eastAsia="zh-CN"/>
        </w:rPr>
        <w:t>90</w:t>
      </w:r>
      <w:r>
        <w:rPr>
          <w:rFonts w:hint="eastAsia" w:ascii="宋体" w:hAnsi="宋体"/>
          <w:sz w:val="21"/>
          <w:szCs w:val="21"/>
        </w:rPr>
        <w:t>天。在特殊情况下，采购人可与供应商协商延</w:t>
      </w:r>
      <w:r>
        <w:rPr>
          <w:rFonts w:hint="eastAsia" w:ascii="宋体" w:hAnsi="宋体"/>
          <w:sz w:val="21"/>
          <w:szCs w:val="21"/>
          <w:lang w:eastAsia="zh-CN"/>
        </w:rPr>
        <w:t>长谈判响应</w:t>
      </w:r>
      <w:r>
        <w:rPr>
          <w:rFonts w:hint="eastAsia" w:ascii="宋体" w:hAnsi="宋体"/>
          <w:sz w:val="21"/>
          <w:szCs w:val="21"/>
        </w:rPr>
        <w:t>文件的有效期。</w:t>
      </w:r>
    </w:p>
    <w:p>
      <w:pPr>
        <w:keepNext w:val="0"/>
        <w:keepLines w:val="0"/>
        <w:pageBreakBefore w:val="0"/>
        <w:widowControl/>
        <w:kinsoku/>
        <w:wordWrap/>
        <w:overflowPunct/>
        <w:topLinePunct w:val="0"/>
        <w:autoSpaceDE/>
        <w:autoSpaceDN/>
        <w:bidi w:val="0"/>
        <w:adjustRightInd/>
        <w:snapToGrid/>
        <w:spacing w:line="336" w:lineRule="auto"/>
        <w:ind w:firstLine="422" w:firstLineChars="200"/>
        <w:textAlignment w:val="auto"/>
        <w:rPr>
          <w:rFonts w:hint="eastAsia" w:ascii="宋体" w:hAnsi="宋体"/>
          <w:b/>
          <w:sz w:val="21"/>
          <w:szCs w:val="21"/>
        </w:rPr>
      </w:pPr>
      <w:r>
        <w:rPr>
          <w:rFonts w:hint="eastAsia" w:ascii="宋体" w:hAnsi="宋体"/>
          <w:b/>
          <w:sz w:val="21"/>
          <w:szCs w:val="21"/>
        </w:rPr>
        <w:t xml:space="preserve">5. </w:t>
      </w:r>
      <w:r>
        <w:rPr>
          <w:rFonts w:hint="eastAsia" w:ascii="宋体" w:hAnsi="宋体"/>
          <w:b/>
          <w:sz w:val="21"/>
          <w:szCs w:val="21"/>
          <w:lang w:eastAsia="zh-CN"/>
        </w:rPr>
        <w:t>谈判响应</w:t>
      </w:r>
      <w:r>
        <w:rPr>
          <w:rFonts w:hint="eastAsia" w:ascii="宋体" w:hAnsi="宋体"/>
          <w:b/>
          <w:sz w:val="21"/>
          <w:szCs w:val="21"/>
        </w:rPr>
        <w:t>文件的签署规定</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仿宋" w:hAnsi="仿宋" w:eastAsia="仿宋" w:cs="Times New Roman"/>
          <w:color w:val="000000"/>
          <w:kern w:val="2"/>
          <w:sz w:val="21"/>
          <w:szCs w:val="21"/>
          <w:lang w:val="en-US" w:eastAsia="zh-CN" w:bidi="ar-SA"/>
        </w:rPr>
      </w:pPr>
      <w:r>
        <w:rPr>
          <w:rFonts w:hint="eastAsia" w:ascii="宋体" w:hAnsi="宋体"/>
          <w:sz w:val="21"/>
          <w:szCs w:val="21"/>
        </w:rPr>
        <w:t xml:space="preserve">5.1. </w:t>
      </w:r>
      <w:r>
        <w:rPr>
          <w:rFonts w:hint="eastAsia" w:ascii="宋体" w:hAnsi="宋体"/>
          <w:color w:val="auto"/>
          <w:sz w:val="21"/>
          <w:szCs w:val="21"/>
          <w:lang w:val="en-US" w:eastAsia="zh-CN"/>
        </w:rPr>
        <w:t>谈判文件中要求供应商进行盖章和（或）签字的地方，投标人的谈判响应文件均应严格按其要求进行签字、盖章</w:t>
      </w:r>
      <w:r>
        <w:rPr>
          <w:rFonts w:hint="eastAsia" w:ascii="仿宋" w:hAnsi="仿宋" w:eastAsia="仿宋" w:cs="Times New Roman"/>
          <w:color w:val="000000"/>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kern w:val="2"/>
          <w:sz w:val="21"/>
          <w:szCs w:val="21"/>
          <w:lang w:val="en-US" w:eastAsia="zh-CN" w:bidi="ar-SA"/>
        </w:rPr>
        <w:t xml:space="preserve">5.2. </w:t>
      </w:r>
      <w:r>
        <w:rPr>
          <w:rFonts w:hint="eastAsia" w:ascii="宋体" w:hAnsi="宋体"/>
          <w:color w:val="auto"/>
          <w:sz w:val="21"/>
          <w:szCs w:val="21"/>
          <w:lang w:val="en-US" w:eastAsia="zh-CN"/>
        </w:rPr>
        <w:t>谈判响应文件应清楚工整，实质性内容不准修改；个别非实质性内容的修改之处应由供应商的法定代表人盖章或委托代理人签字</w:t>
      </w:r>
      <w:r>
        <w:rPr>
          <w:rFonts w:hint="eastAsia" w:ascii="仿宋" w:hAnsi="仿宋" w:eastAsia="仿宋" w:cs="Times New Roman"/>
          <w:color w:val="000000"/>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line="336" w:lineRule="auto"/>
        <w:ind w:firstLine="422" w:firstLineChars="200"/>
        <w:textAlignment w:val="auto"/>
        <w:rPr>
          <w:rFonts w:hint="eastAsia" w:ascii="宋体" w:hAnsi="宋体"/>
          <w:b/>
          <w:color w:val="auto"/>
          <w:sz w:val="21"/>
          <w:szCs w:val="21"/>
        </w:rPr>
      </w:pPr>
      <w:r>
        <w:rPr>
          <w:rFonts w:hint="eastAsia" w:ascii="宋体" w:hAnsi="宋体"/>
          <w:b/>
          <w:sz w:val="21"/>
          <w:szCs w:val="21"/>
        </w:rPr>
        <w:t>6.</w:t>
      </w:r>
      <w:r>
        <w:rPr>
          <w:rFonts w:hint="eastAsia" w:ascii="宋体" w:hAnsi="宋体"/>
          <w:b/>
          <w:color w:val="auto"/>
          <w:sz w:val="21"/>
          <w:szCs w:val="21"/>
          <w:lang w:eastAsia="zh-CN"/>
        </w:rPr>
        <w:t>判响应</w:t>
      </w:r>
      <w:r>
        <w:rPr>
          <w:rFonts w:hint="eastAsia" w:ascii="宋体" w:hAnsi="宋体"/>
          <w:b/>
          <w:color w:val="auto"/>
          <w:sz w:val="21"/>
          <w:szCs w:val="21"/>
        </w:rPr>
        <w:t>文件递交</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color w:val="auto"/>
          <w:sz w:val="21"/>
          <w:szCs w:val="21"/>
          <w:lang w:val="en-US" w:eastAsia="zh-CN"/>
        </w:rPr>
      </w:pPr>
      <w:r>
        <w:rPr>
          <w:rFonts w:hint="eastAsia" w:ascii="仿宋" w:hAnsi="仿宋" w:eastAsia="仿宋" w:cs="Times New Roman"/>
          <w:color w:val="000000"/>
          <w:kern w:val="2"/>
          <w:sz w:val="21"/>
          <w:szCs w:val="21"/>
          <w:lang w:val="en-US" w:eastAsia="zh-CN" w:bidi="ar-SA"/>
        </w:rPr>
        <w:t>6.1</w:t>
      </w:r>
      <w:r>
        <w:rPr>
          <w:rFonts w:hint="eastAsia" w:ascii="宋体" w:hAnsi="宋体"/>
          <w:color w:val="auto"/>
          <w:sz w:val="21"/>
          <w:szCs w:val="21"/>
          <w:lang w:val="en-US" w:eastAsia="zh-CN"/>
        </w:rPr>
        <w:t>投标人应于</w:t>
      </w:r>
      <w:r>
        <w:rPr>
          <w:rFonts w:hint="eastAsia" w:ascii="宋体" w:hAnsi="宋体"/>
          <w:color w:val="auto"/>
          <w:sz w:val="21"/>
          <w:szCs w:val="21"/>
          <w:highlight w:val="none"/>
          <w:lang w:val="en-US" w:eastAsia="zh-CN"/>
        </w:rPr>
        <w:t>2021年</w:t>
      </w:r>
      <w:r>
        <w:rPr>
          <w:rFonts w:hint="eastAsia"/>
          <w:color w:val="auto"/>
          <w:sz w:val="21"/>
          <w:szCs w:val="21"/>
          <w:highlight w:val="none"/>
          <w:lang w:val="en-US" w:eastAsia="zh-CN"/>
        </w:rPr>
        <w:t>10</w:t>
      </w:r>
      <w:r>
        <w:rPr>
          <w:rFonts w:hint="eastAsia" w:ascii="宋体" w:hAnsi="宋体"/>
          <w:color w:val="auto"/>
          <w:sz w:val="21"/>
          <w:szCs w:val="21"/>
          <w:highlight w:val="none"/>
          <w:lang w:val="en-US" w:eastAsia="zh-CN"/>
        </w:rPr>
        <w:t>月</w:t>
      </w:r>
      <w:r>
        <w:rPr>
          <w:rFonts w:hint="eastAsia"/>
          <w:color w:val="auto"/>
          <w:sz w:val="21"/>
          <w:szCs w:val="21"/>
          <w:highlight w:val="none"/>
          <w:lang w:val="en-US" w:eastAsia="zh-CN"/>
        </w:rPr>
        <w:t>27</w:t>
      </w:r>
      <w:r>
        <w:rPr>
          <w:rFonts w:hint="eastAsia" w:ascii="宋体" w:hAnsi="宋体"/>
          <w:color w:val="auto"/>
          <w:sz w:val="21"/>
          <w:szCs w:val="21"/>
          <w:highlight w:val="none"/>
          <w:lang w:val="en-US" w:eastAsia="zh-CN"/>
        </w:rPr>
        <w:t>日</w:t>
      </w:r>
      <w:r>
        <w:rPr>
          <w:rFonts w:hint="eastAsia"/>
          <w:color w:val="auto"/>
          <w:sz w:val="21"/>
          <w:szCs w:val="21"/>
          <w:highlight w:val="none"/>
          <w:lang w:val="en-US" w:eastAsia="zh-CN"/>
        </w:rPr>
        <w:t>10:30</w:t>
      </w:r>
      <w:r>
        <w:rPr>
          <w:rFonts w:hint="eastAsia" w:ascii="宋体" w:hAnsi="宋体"/>
          <w:color w:val="auto"/>
          <w:sz w:val="21"/>
          <w:szCs w:val="21"/>
          <w:highlight w:val="none"/>
          <w:lang w:val="en-US" w:eastAsia="zh-CN"/>
        </w:rPr>
        <w:t>时</w:t>
      </w:r>
      <w:r>
        <w:rPr>
          <w:rFonts w:hint="eastAsia" w:ascii="宋体" w:hAnsi="宋体"/>
          <w:color w:val="auto"/>
          <w:sz w:val="21"/>
          <w:szCs w:val="21"/>
          <w:lang w:val="en-US" w:eastAsia="zh-CN"/>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6.2中标结果公示期满后，中标供应商需提供：</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纸质版响应文件：正本一份、副本二份。</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仿宋" w:hAnsi="仿宋" w:eastAsia="仿宋" w:cs="Times New Roman"/>
          <w:color w:val="auto"/>
          <w:kern w:val="2"/>
          <w:sz w:val="21"/>
          <w:szCs w:val="21"/>
          <w:lang w:val="en-US" w:eastAsia="zh-CN" w:bidi="ar-SA"/>
        </w:rPr>
      </w:pPr>
      <w:r>
        <w:rPr>
          <w:rFonts w:hint="eastAsia" w:ascii="宋体" w:hAnsi="宋体"/>
          <w:color w:val="auto"/>
          <w:sz w:val="21"/>
          <w:szCs w:val="21"/>
          <w:lang w:val="en-US" w:eastAsia="zh-CN"/>
        </w:rPr>
        <w:t>电子版响应文件：以光盘为介质的电子版投标文件三份</w:t>
      </w:r>
      <w:r>
        <w:rPr>
          <w:rFonts w:hint="eastAsia" w:ascii="仿宋" w:hAnsi="仿宋" w:eastAsia="仿宋" w:cs="Times New Roman"/>
          <w:color w:val="auto"/>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6.3. 递交：</w:t>
      </w:r>
      <w:r>
        <w:rPr>
          <w:rFonts w:hint="eastAsia" w:ascii="宋体" w:hAnsi="宋体" w:eastAsia="宋体" w:cs="Times New Roman"/>
          <w:color w:val="auto"/>
          <w:sz w:val="21"/>
          <w:szCs w:val="21"/>
          <w:lang w:eastAsia="zh-CN"/>
        </w:rPr>
        <w:t>未按本文件</w:t>
      </w:r>
      <w:r>
        <w:rPr>
          <w:rFonts w:hint="eastAsia" w:ascii="宋体" w:hAnsi="宋体" w:eastAsia="宋体" w:cs="Times New Roman"/>
          <w:color w:val="auto"/>
          <w:sz w:val="21"/>
          <w:szCs w:val="21"/>
          <w:lang w:val="en-US" w:eastAsia="zh-CN"/>
        </w:rPr>
        <w:t>6.1条进行递交的，</w:t>
      </w:r>
      <w:r>
        <w:rPr>
          <w:rFonts w:hint="eastAsia" w:ascii="宋体" w:hAnsi="宋体" w:eastAsia="宋体" w:cs="Times New Roman"/>
          <w:color w:val="auto"/>
          <w:sz w:val="21"/>
          <w:szCs w:val="21"/>
          <w:lang w:eastAsia="zh-CN"/>
        </w:rPr>
        <w:t>其谈判</w:t>
      </w:r>
      <w:r>
        <w:rPr>
          <w:rFonts w:hint="eastAsia" w:ascii="宋体" w:hAnsi="宋体" w:eastAsia="宋体" w:cs="Times New Roman"/>
          <w:color w:val="auto"/>
          <w:sz w:val="21"/>
          <w:szCs w:val="21"/>
        </w:rPr>
        <w:t>响应文件视为无效，谈判将被拒绝。</w:t>
      </w:r>
    </w:p>
    <w:p>
      <w:pPr>
        <w:rPr>
          <w:rFonts w:hint="eastAsia" w:hAnsi="宋体"/>
          <w:b/>
          <w:sz w:val="21"/>
          <w:szCs w:val="21"/>
        </w:rPr>
      </w:pPr>
      <w:bookmarkStart w:id="9" w:name="_Toc31202_WPSOffice_Level1"/>
    </w:p>
    <w:p>
      <w:pPr>
        <w:pStyle w:val="23"/>
        <w:spacing w:line="360" w:lineRule="auto"/>
        <w:ind w:firstLine="2409" w:firstLineChars="800"/>
        <w:rPr>
          <w:rFonts w:hint="eastAsia" w:hAnsi="宋体"/>
          <w:b/>
          <w:sz w:val="30"/>
          <w:szCs w:val="30"/>
        </w:rPr>
      </w:pPr>
    </w:p>
    <w:p>
      <w:pPr>
        <w:pStyle w:val="23"/>
        <w:spacing w:line="360" w:lineRule="auto"/>
        <w:ind w:firstLine="2409" w:firstLineChars="800"/>
        <w:rPr>
          <w:rFonts w:hint="eastAsia" w:hAnsi="宋体"/>
          <w:b/>
          <w:sz w:val="30"/>
          <w:szCs w:val="30"/>
        </w:rPr>
      </w:pPr>
      <w:r>
        <w:rPr>
          <w:rFonts w:hint="eastAsia" w:hAnsi="宋体"/>
          <w:b/>
          <w:sz w:val="30"/>
          <w:szCs w:val="30"/>
        </w:rPr>
        <w:t>第</w:t>
      </w:r>
      <w:r>
        <w:rPr>
          <w:rFonts w:hint="eastAsia" w:hAnsi="宋体"/>
          <w:b/>
          <w:sz w:val="30"/>
          <w:szCs w:val="30"/>
          <w:lang w:eastAsia="zh-CN"/>
        </w:rPr>
        <w:t>四</w:t>
      </w:r>
      <w:r>
        <w:rPr>
          <w:rFonts w:hint="eastAsia" w:hAnsi="宋体"/>
          <w:b/>
          <w:sz w:val="30"/>
          <w:szCs w:val="30"/>
        </w:rPr>
        <w:t xml:space="preserve">章  </w:t>
      </w:r>
      <w:bookmarkEnd w:id="7"/>
      <w:bookmarkStart w:id="10" w:name="_Toc163267147"/>
      <w:bookmarkStart w:id="11" w:name="_Toc161194713"/>
      <w:r>
        <w:rPr>
          <w:rFonts w:hint="eastAsia" w:hAnsi="宋体"/>
          <w:b/>
          <w:sz w:val="30"/>
          <w:szCs w:val="30"/>
        </w:rPr>
        <w:t>评定成交方式和标准</w:t>
      </w:r>
      <w:bookmarkEnd w:id="9"/>
      <w:bookmarkStart w:id="12" w:name="_Toc163267204"/>
    </w:p>
    <w:p>
      <w:pPr>
        <w:spacing w:line="360" w:lineRule="auto"/>
        <w:ind w:firstLine="402" w:firstLineChars="200"/>
        <w:jc w:val="left"/>
        <w:rPr>
          <w:rFonts w:hint="eastAsia" w:ascii="宋体" w:hAnsi="宋体"/>
          <w:b/>
          <w:szCs w:val="21"/>
        </w:rPr>
      </w:pPr>
      <w:r>
        <w:rPr>
          <w:rFonts w:hint="eastAsia" w:ascii="宋体" w:hAnsi="宋体"/>
          <w:b/>
          <w:spacing w:val="-5"/>
          <w:kern w:val="0"/>
          <w:szCs w:val="21"/>
        </w:rPr>
        <w:t>1.本次竟争性谈判</w:t>
      </w:r>
      <w:r>
        <w:rPr>
          <w:rFonts w:hint="eastAsia" w:ascii="宋体" w:hAnsi="宋体"/>
          <w:b/>
          <w:szCs w:val="21"/>
        </w:rPr>
        <w:t>采用两次报价评定成交方式：</w:t>
      </w:r>
    </w:p>
    <w:p>
      <w:pPr>
        <w:pStyle w:val="22"/>
        <w:snapToGrid w:val="0"/>
        <w:spacing w:line="360" w:lineRule="auto"/>
        <w:ind w:firstLine="422" w:firstLineChars="200"/>
        <w:jc w:val="left"/>
        <w:rPr>
          <w:rFonts w:hint="eastAsia" w:hAnsi="宋体"/>
          <w:b/>
          <w:bCs/>
          <w:color w:val="auto"/>
          <w:szCs w:val="21"/>
          <w:highlight w:val="none"/>
        </w:rPr>
      </w:pPr>
      <w:r>
        <w:rPr>
          <w:rFonts w:hint="eastAsia" w:hAnsi="宋体"/>
          <w:b/>
          <w:bCs/>
          <w:color w:val="auto"/>
          <w:szCs w:val="21"/>
          <w:highlight w:val="none"/>
          <w:lang w:val="en-US" w:eastAsia="zh-CN"/>
        </w:rPr>
        <w:t>1.1</w:t>
      </w:r>
      <w:r>
        <w:rPr>
          <w:rFonts w:hint="eastAsia" w:hAnsi="宋体"/>
          <w:b/>
          <w:bCs/>
          <w:color w:val="auto"/>
          <w:szCs w:val="21"/>
          <w:highlight w:val="none"/>
          <w:lang w:eastAsia="zh-CN"/>
        </w:rPr>
        <w:t>通过</w:t>
      </w:r>
      <w:r>
        <w:rPr>
          <w:rFonts w:hint="eastAsia" w:hAnsi="宋体"/>
          <w:b/>
          <w:bCs/>
          <w:color w:val="auto"/>
          <w:szCs w:val="21"/>
          <w:highlight w:val="none"/>
        </w:rPr>
        <w:t>资格性检查和符合性检查</w:t>
      </w:r>
      <w:r>
        <w:rPr>
          <w:rFonts w:hint="eastAsia" w:hAnsi="宋体"/>
          <w:b/>
          <w:bCs/>
          <w:color w:val="auto"/>
          <w:szCs w:val="21"/>
          <w:highlight w:val="none"/>
          <w:lang w:eastAsia="zh-CN"/>
        </w:rPr>
        <w:t>的供应商</w:t>
      </w:r>
      <w:r>
        <w:rPr>
          <w:rFonts w:hint="eastAsia" w:hAnsi="宋体"/>
          <w:b/>
          <w:bCs/>
          <w:color w:val="auto"/>
          <w:szCs w:val="21"/>
          <w:highlight w:val="none"/>
        </w:rPr>
        <w:t>将</w:t>
      </w:r>
      <w:r>
        <w:rPr>
          <w:rFonts w:hint="eastAsia" w:hAnsi="宋体"/>
          <w:b/>
          <w:bCs/>
          <w:color w:val="auto"/>
          <w:szCs w:val="21"/>
          <w:highlight w:val="none"/>
          <w:lang w:eastAsia="zh-CN"/>
        </w:rPr>
        <w:t>有资格进入竞争性</w:t>
      </w:r>
      <w:r>
        <w:rPr>
          <w:rFonts w:hint="eastAsia" w:hAnsi="宋体"/>
          <w:b/>
          <w:bCs/>
          <w:color w:val="auto"/>
          <w:szCs w:val="21"/>
          <w:highlight w:val="none"/>
        </w:rPr>
        <w:t>谈判。</w:t>
      </w:r>
    </w:p>
    <w:p>
      <w:pPr>
        <w:ind w:firstLine="2400" w:firstLineChars="1000"/>
        <w:rPr>
          <w:rFonts w:hint="eastAsia"/>
          <w:b w:val="0"/>
          <w:bCs w:val="0"/>
        </w:rPr>
      </w:pPr>
      <w:r>
        <w:rPr>
          <w:rFonts w:hint="eastAsia" w:ascii="宋体" w:hAnsi="宋体" w:eastAsia="宋体"/>
          <w:b w:val="0"/>
          <w:bCs w:val="0"/>
          <w:color w:val="000000"/>
          <w:kern w:val="2"/>
          <w:sz w:val="24"/>
          <w:szCs w:val="24"/>
          <w:highlight w:val="none"/>
          <w:lang w:val="en-US" w:eastAsia="zh-CN" w:bidi="ar-SA"/>
        </w:rPr>
        <w:t>资格性检查和符合性检查内容及标准</w:t>
      </w:r>
    </w:p>
    <w:p>
      <w:pPr>
        <w:rPr>
          <w:rFonts w:hint="eastAsia"/>
        </w:rPr>
      </w:pPr>
    </w:p>
    <w:tbl>
      <w:tblPr>
        <w:tblStyle w:val="16"/>
        <w:tblpPr w:leftFromText="180" w:rightFromText="180" w:vertAnchor="text" w:horzAnchor="page" w:tblpX="1353" w:tblpY="210"/>
        <w:tblOverlap w:val="never"/>
        <w:tblW w:w="9460"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1286"/>
        <w:gridCol w:w="6737"/>
        <w:gridCol w:w="384"/>
        <w:gridCol w:w="3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8" w:hRule="atLeast"/>
        </w:trPr>
        <w:tc>
          <w:tcPr>
            <w:tcW w:w="1952" w:type="dxa"/>
            <w:gridSpan w:val="2"/>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序号</w:t>
            </w:r>
          </w:p>
        </w:tc>
        <w:tc>
          <w:tcPr>
            <w:tcW w:w="6737"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检查内容</w:t>
            </w:r>
          </w:p>
        </w:tc>
        <w:tc>
          <w:tcPr>
            <w:tcW w:w="771" w:type="dxa"/>
            <w:gridSpan w:val="2"/>
            <w:tcBorders>
              <w:top w:val="outset" w:color="auto" w:sz="6" w:space="0"/>
              <w:left w:val="outset" w:color="auto" w:sz="6" w:space="0"/>
              <w:bottom w:val="single" w:color="auto" w:sz="4"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投标人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 w:hRule="atLeast"/>
        </w:trPr>
        <w:tc>
          <w:tcPr>
            <w:tcW w:w="1952" w:type="dxa"/>
            <w:gridSpan w:val="2"/>
            <w:vMerge w:val="continue"/>
            <w:tcBorders>
              <w:left w:val="outset" w:color="auto" w:sz="6" w:space="0"/>
              <w:bottom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p>
        </w:tc>
        <w:tc>
          <w:tcPr>
            <w:tcW w:w="6737" w:type="dxa"/>
            <w:vMerge w:val="continue"/>
            <w:tcBorders>
              <w:left w:val="outset" w:color="auto" w:sz="6" w:space="0"/>
              <w:bottom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p>
        </w:tc>
        <w:tc>
          <w:tcPr>
            <w:tcW w:w="384" w:type="dxa"/>
            <w:tcBorders>
              <w:top w:val="single" w:color="auto" w:sz="4" w:space="0"/>
              <w:left w:val="outset" w:color="auto" w:sz="6" w:space="0"/>
              <w:bottom w:val="outset" w:color="auto" w:sz="6" w:space="0"/>
              <w:right w:val="single" w:color="auto" w:sz="4"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是</w:t>
            </w:r>
          </w:p>
        </w:tc>
        <w:tc>
          <w:tcPr>
            <w:tcW w:w="387" w:type="dxa"/>
            <w:tcBorders>
              <w:top w:val="single" w:color="auto" w:sz="4" w:space="0"/>
              <w:left w:val="single" w:color="auto" w:sz="4" w:space="0"/>
              <w:bottom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5" w:hRule="atLeast"/>
        </w:trPr>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1</w:t>
            </w:r>
          </w:p>
        </w:tc>
        <w:tc>
          <w:tcPr>
            <w:tcW w:w="1286"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pStyle w:val="5"/>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p>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资</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格</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性</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检</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查</w:t>
            </w:r>
          </w:p>
        </w:tc>
        <w:tc>
          <w:tcPr>
            <w:tcW w:w="6737" w:type="dxa"/>
            <w:tcBorders>
              <w:top w:val="outset" w:color="auto" w:sz="6" w:space="0"/>
              <w:left w:val="outset" w:color="auto" w:sz="6" w:space="0"/>
              <w:bottom w:val="outset" w:color="auto" w:sz="6" w:space="0"/>
              <w:right w:val="outset" w:color="auto" w:sz="6" w:space="0"/>
            </w:tcBorders>
            <w:noWrap w:val="0"/>
            <w:vAlign w:val="center"/>
          </w:tcPr>
          <w:p>
            <w:pPr>
              <w:spacing w:line="240" w:lineRule="auto"/>
              <w:jc w:val="left"/>
              <w:rPr>
                <w:rFonts w:hint="eastAsia" w:ascii="宋体" w:hAnsi="宋体" w:eastAsia="宋体"/>
                <w:color w:val="000000"/>
                <w:kern w:val="2"/>
                <w:sz w:val="21"/>
                <w:szCs w:val="21"/>
                <w:highlight w:val="none"/>
                <w:lang w:val="en-US" w:eastAsia="zh-CN" w:bidi="ar-SA"/>
              </w:rPr>
            </w:pPr>
            <w:r>
              <w:rPr>
                <w:rFonts w:hint="eastAsia"/>
                <w:color w:val="auto"/>
              </w:rPr>
              <w:t>具有有效的企业法人营业执照</w:t>
            </w:r>
          </w:p>
        </w:tc>
        <w:tc>
          <w:tcPr>
            <w:tcW w:w="384" w:type="dxa"/>
            <w:tcBorders>
              <w:top w:val="outset" w:color="auto" w:sz="6" w:space="0"/>
              <w:left w:val="outset" w:color="auto" w:sz="6" w:space="0"/>
              <w:bottom w:val="outset" w:color="auto" w:sz="6" w:space="0"/>
              <w:right w:val="single" w:color="auto" w:sz="4" w:space="0"/>
            </w:tcBorders>
            <w:noWrap w:val="0"/>
            <w:vAlign w:val="center"/>
          </w:tcPr>
          <w:p>
            <w:pPr>
              <w:spacing w:line="240" w:lineRule="auto"/>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spacing w:line="240" w:lineRule="auto"/>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23"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spacing w:line="240" w:lineRule="auto"/>
              <w:jc w:val="left"/>
              <w:rPr>
                <w:rFonts w:hint="eastAsia"/>
                <w:color w:val="auto"/>
                <w:szCs w:val="22"/>
                <w:lang w:val="en-US" w:eastAsia="zh-CN"/>
              </w:rPr>
            </w:pPr>
            <w:r>
              <w:rPr>
                <w:rFonts w:hint="eastAsia"/>
                <w:color w:val="auto"/>
                <w:szCs w:val="22"/>
              </w:rPr>
              <w:t>法定代表人身份证原件或法定代表人授权委托书和委托代理人身份证原件（授权委托书应附上法人和</w:t>
            </w:r>
            <w:r>
              <w:rPr>
                <w:rFonts w:hint="eastAsia"/>
                <w:color w:val="auto"/>
                <w:szCs w:val="22"/>
                <w:lang w:eastAsia="zh-CN"/>
              </w:rPr>
              <w:t>委托</w:t>
            </w:r>
            <w:r>
              <w:rPr>
                <w:rFonts w:hint="eastAsia"/>
                <w:color w:val="auto"/>
                <w:szCs w:val="22"/>
              </w:rPr>
              <w:t>代理人身份证复印件）；</w:t>
            </w:r>
          </w:p>
        </w:tc>
        <w:tc>
          <w:tcPr>
            <w:tcW w:w="384" w:type="dxa"/>
            <w:tcBorders>
              <w:top w:val="outset" w:color="auto" w:sz="6" w:space="0"/>
              <w:left w:val="outset" w:color="auto" w:sz="6" w:space="0"/>
              <w:bottom w:val="outset" w:color="auto" w:sz="6" w:space="0"/>
              <w:right w:val="single" w:color="auto" w:sz="4" w:space="0"/>
            </w:tcBorders>
            <w:noWrap w:val="0"/>
            <w:vAlign w:val="center"/>
          </w:tcPr>
          <w:p>
            <w:pPr>
              <w:spacing w:line="240" w:lineRule="auto"/>
              <w:jc w:val="left"/>
              <w:rPr>
                <w:rFonts w:hint="eastAsia" w:ascii="宋体" w:hAnsi="宋体"/>
                <w:szCs w:val="21"/>
                <w:highlight w:val="none"/>
                <w:lang w:val="en-US" w:eastAsia="zh-CN"/>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spacing w:line="240" w:lineRule="auto"/>
              <w:jc w:val="left"/>
              <w:rPr>
                <w:rFonts w:hint="eastAsia" w:ascii="宋体" w:hAnsi="宋体"/>
                <w:szCs w:val="21"/>
                <w:highlight w:val="yellow"/>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spacing w:line="240" w:lineRule="auto"/>
              <w:jc w:val="left"/>
              <w:rPr>
                <w:rFonts w:hint="eastAsia"/>
                <w:color w:val="auto"/>
                <w:szCs w:val="22"/>
                <w:lang w:val="en-US" w:eastAsia="zh-CN"/>
              </w:rPr>
            </w:pPr>
            <w:r>
              <w:rPr>
                <w:rFonts w:hint="eastAsia"/>
                <w:color w:val="auto"/>
                <w:szCs w:val="22"/>
              </w:rPr>
              <w:t>提供2019年或2020年财务状况报告复印件或银行出具的资信证明材料复印件（新成立的公司可不提供）。</w:t>
            </w:r>
          </w:p>
        </w:tc>
        <w:tc>
          <w:tcPr>
            <w:tcW w:w="384" w:type="dxa"/>
            <w:tcBorders>
              <w:top w:val="outset" w:color="auto" w:sz="6" w:space="0"/>
              <w:left w:val="outset" w:color="auto" w:sz="6" w:space="0"/>
              <w:bottom w:val="outset" w:color="auto" w:sz="6" w:space="0"/>
              <w:right w:val="single" w:color="auto" w:sz="4" w:space="0"/>
            </w:tcBorders>
            <w:noWrap w:val="0"/>
            <w:vAlign w:val="center"/>
          </w:tcPr>
          <w:p>
            <w:pPr>
              <w:spacing w:line="360" w:lineRule="auto"/>
              <w:jc w:val="left"/>
              <w:rPr>
                <w:rFonts w:hint="eastAsia" w:ascii="宋体" w:hAnsi="宋体"/>
                <w:szCs w:val="21"/>
                <w:highlight w:val="none"/>
                <w:lang w:val="en-US" w:eastAsia="zh-CN"/>
              </w:rPr>
            </w:pPr>
          </w:p>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spacing w:line="240" w:lineRule="auto"/>
              <w:jc w:val="left"/>
              <w:rPr>
                <w:rFonts w:hint="eastAsia"/>
                <w:color w:val="auto"/>
                <w:szCs w:val="22"/>
              </w:rPr>
            </w:pPr>
            <w:r>
              <w:rPr>
                <w:rFonts w:hint="eastAsia"/>
                <w:color w:val="auto"/>
                <w:szCs w:val="22"/>
              </w:rPr>
              <w:t>具有履行合同所必需的设备和专业技术能力（提供书面说明）；</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8" w:hRule="atLeast"/>
        </w:trPr>
        <w:tc>
          <w:tcPr>
            <w:tcW w:w="66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rPr>
            </w:pPr>
            <w:r>
              <w:rPr>
                <w:rFonts w:hint="eastAsia"/>
              </w:rPr>
              <w:t>提供参加政府采购活动前三年内在经营活动中没有重大违法记录的书面声明；</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8" w:hRule="atLeast"/>
        </w:trPr>
        <w:tc>
          <w:tcPr>
            <w:tcW w:w="66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rPr>
            </w:pPr>
            <w:r>
              <w:rPr>
                <w:rFonts w:hint="eastAsia"/>
              </w:rPr>
              <w:t>提供近半年任意一个月的依法缴纳税收的证明（纳税凭证）复印件，如依法免税的，应提供相应文件证明其依法免税；</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8" w:hRule="atLeast"/>
        </w:trPr>
        <w:tc>
          <w:tcPr>
            <w:tcW w:w="66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rPr>
            </w:pPr>
            <w:r>
              <w:rPr>
                <w:rFonts w:hint="eastAsia"/>
              </w:rPr>
              <w:t>提供近半年任意一个月的依法缴纳社会保险的证明（缴费凭证）复印件，如依法不需要缴纳社会保障资金的，应提供相应文件证明其依法不需要缴纳社会保障资金；</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90" w:hRule="atLeast"/>
        </w:trPr>
        <w:tc>
          <w:tcPr>
            <w:tcW w:w="66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lang w:val="en-US" w:eastAsia="zh-CN"/>
              </w:rPr>
            </w:pPr>
            <w:r>
              <w:rPr>
                <w:rFonts w:hint="eastAsia"/>
                <w:lang w:eastAsia="zh-CN"/>
              </w:rPr>
              <w:t>具有相关行政主管部门颁发的《动物防疫条件合格证》或提供相关证明；</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5" w:hRule="atLeast"/>
        </w:trPr>
        <w:tc>
          <w:tcPr>
            <w:tcW w:w="66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lang w:val="en-US" w:eastAsia="zh-CN"/>
              </w:rPr>
            </w:pPr>
            <w:r>
              <w:rPr>
                <w:rFonts w:hint="eastAsia"/>
              </w:rPr>
              <w:t>提供《公平竞争承诺书》；</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5" w:hRule="atLeast"/>
        </w:trPr>
        <w:tc>
          <w:tcPr>
            <w:tcW w:w="66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rPr>
            </w:pPr>
            <w:r>
              <w:rPr>
                <w:rFonts w:hint="eastAsia"/>
              </w:rPr>
              <w:t>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5" w:hRule="atLeast"/>
        </w:trPr>
        <w:tc>
          <w:tcPr>
            <w:tcW w:w="666" w:type="dxa"/>
            <w:vMerge w:val="continue"/>
            <w:tcBorders>
              <w:left w:val="outset" w:color="auto" w:sz="6" w:space="0"/>
              <w:bottom w:val="outset" w:color="auto" w:sz="6" w:space="0"/>
              <w:right w:val="outset" w:color="auto" w:sz="6" w:space="0"/>
            </w:tcBorders>
            <w:noWrap w:val="0"/>
            <w:vAlign w:val="center"/>
          </w:tcPr>
          <w:p>
            <w:pPr>
              <w:jc w:val="left"/>
              <w:rPr>
                <w:rFonts w:hint="eastAsia"/>
                <w:lang w:val="en-US" w:eastAsia="zh-CN"/>
              </w:rPr>
            </w:pPr>
          </w:p>
        </w:tc>
        <w:tc>
          <w:tcPr>
            <w:tcW w:w="1286" w:type="dxa"/>
            <w:vMerge w:val="continue"/>
            <w:tcBorders>
              <w:left w:val="outset" w:color="auto" w:sz="6" w:space="0"/>
              <w:bottom w:val="outset" w:color="auto" w:sz="6" w:space="0"/>
              <w:right w:val="outset" w:color="auto" w:sz="6" w:space="0"/>
            </w:tcBorders>
            <w:noWrap w:val="0"/>
            <w:vAlign w:val="center"/>
          </w:tcPr>
          <w:p>
            <w:pPr>
              <w:jc w:val="left"/>
              <w:rPr>
                <w:rFonts w:hint="eastAsia"/>
                <w:lang w:val="en-US" w:eastAsia="zh-CN"/>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rPr>
            </w:pPr>
            <w:r>
              <w:rPr>
                <w:rFonts w:hint="eastAsia"/>
              </w:rPr>
              <w:t>本项目不接受联合体投标。</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5" w:hRule="atLeast"/>
        </w:trPr>
        <w:tc>
          <w:tcPr>
            <w:tcW w:w="666" w:type="dxa"/>
            <w:tcBorders>
              <w:left w:val="outset" w:color="auto" w:sz="6"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tcBorders>
              <w:left w:val="outset" w:color="auto" w:sz="6"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color w:val="auto"/>
                <w:sz w:val="24"/>
                <w:szCs w:val="24"/>
              </w:rPr>
            </w:pP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2" w:hRule="atLeast"/>
        </w:trPr>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2</w:t>
            </w:r>
          </w:p>
        </w:tc>
        <w:tc>
          <w:tcPr>
            <w:tcW w:w="1286"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olor w:val="000000"/>
                <w:kern w:val="2"/>
                <w:sz w:val="21"/>
                <w:szCs w:val="21"/>
                <w:highlight w:val="none"/>
                <w:lang w:val="en-US" w:eastAsia="zh-CN" w:bidi="ar-SA"/>
              </w:rPr>
            </w:pPr>
            <w:r>
              <w:rPr>
                <w:rFonts w:hint="eastAsia" w:ascii="宋体" w:hAnsi="宋体" w:eastAsia="宋体"/>
                <w:color w:val="000000"/>
                <w:kern w:val="2"/>
                <w:sz w:val="21"/>
                <w:szCs w:val="21"/>
                <w:highlight w:val="none"/>
                <w:lang w:val="en-US" w:eastAsia="zh-CN" w:bidi="ar-SA"/>
              </w:rPr>
              <w:t>符</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合</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性</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检</w:t>
            </w:r>
            <w:r>
              <w:rPr>
                <w:rFonts w:hint="eastAsia" w:ascii="宋体" w:hAnsi="宋体" w:eastAsia="宋体"/>
                <w:color w:val="000000"/>
                <w:kern w:val="2"/>
                <w:sz w:val="21"/>
                <w:szCs w:val="21"/>
                <w:highlight w:val="none"/>
                <w:lang w:val="en-US" w:eastAsia="zh-CN" w:bidi="ar-SA"/>
              </w:rPr>
              <w:br w:type="textWrapping"/>
            </w:r>
            <w:r>
              <w:rPr>
                <w:rFonts w:hint="eastAsia" w:ascii="宋体" w:hAnsi="宋体" w:eastAsia="宋体"/>
                <w:color w:val="000000"/>
                <w:kern w:val="2"/>
                <w:sz w:val="21"/>
                <w:szCs w:val="21"/>
                <w:highlight w:val="none"/>
                <w:lang w:val="en-US" w:eastAsia="zh-CN" w:bidi="ar-SA"/>
              </w:rPr>
              <w:t>查</w:t>
            </w: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是否满足供应商资格要求</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84"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是否满足项目的</w:t>
            </w:r>
            <w:r>
              <w:rPr>
                <w:rFonts w:hint="eastAsia"/>
                <w:szCs w:val="22"/>
                <w:lang w:eastAsia="zh-CN"/>
              </w:rPr>
              <w:t>交货期</w:t>
            </w:r>
            <w:r>
              <w:rPr>
                <w:rFonts w:hint="eastAsia"/>
                <w:szCs w:val="22"/>
              </w:rPr>
              <w:t>要求</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02"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是否符合</w:t>
            </w:r>
            <w:r>
              <w:rPr>
                <w:rFonts w:hint="eastAsia"/>
                <w:szCs w:val="22"/>
                <w:lang w:eastAsia="zh-CN"/>
              </w:rPr>
              <w:t>谈判</w:t>
            </w:r>
            <w:r>
              <w:rPr>
                <w:rFonts w:hint="eastAsia"/>
                <w:szCs w:val="22"/>
              </w:rPr>
              <w:t>文件的签署盖章要求</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4"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是否按规定提交足够</w:t>
            </w:r>
            <w:r>
              <w:rPr>
                <w:rFonts w:hint="eastAsia"/>
                <w:szCs w:val="22"/>
                <w:lang w:eastAsia="zh-CN"/>
              </w:rPr>
              <w:t>谈判</w:t>
            </w:r>
            <w:r>
              <w:rPr>
                <w:rFonts w:hint="eastAsia"/>
                <w:szCs w:val="22"/>
              </w:rPr>
              <w:t>保证金</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报价有效期是否为</w:t>
            </w:r>
            <w:r>
              <w:rPr>
                <w:rFonts w:hint="eastAsia"/>
                <w:szCs w:val="22"/>
                <w:lang w:val="en-US" w:eastAsia="zh-CN"/>
              </w:rPr>
              <w:t>90</w:t>
            </w:r>
            <w:r>
              <w:rPr>
                <w:rFonts w:hint="eastAsia"/>
                <w:szCs w:val="22"/>
              </w:rPr>
              <w:t>天</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2"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rPr>
            </w:pPr>
            <w:r>
              <w:rPr>
                <w:rFonts w:hint="eastAsia"/>
                <w:szCs w:val="22"/>
              </w:rPr>
              <w:t>最后报价是固定唯一，且报价没有超过最高限价</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2"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没有被评审委员会认定为低于企业成本竞标</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0"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不存在投标人之间或者投标人与</w:t>
            </w:r>
            <w:r>
              <w:rPr>
                <w:rFonts w:hint="eastAsia"/>
                <w:szCs w:val="22"/>
                <w:lang w:eastAsia="zh-CN"/>
              </w:rPr>
              <w:t>采购</w:t>
            </w:r>
            <w:r>
              <w:rPr>
                <w:rFonts w:hint="eastAsia"/>
                <w:szCs w:val="22"/>
              </w:rPr>
              <w:t>人串通投标的</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4"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投标人的信誉及履约能力是否满足</w:t>
            </w:r>
            <w:r>
              <w:rPr>
                <w:rFonts w:hint="eastAsia"/>
                <w:szCs w:val="22"/>
                <w:lang w:eastAsia="zh-CN"/>
              </w:rPr>
              <w:t>谈判</w:t>
            </w:r>
            <w:r>
              <w:rPr>
                <w:rFonts w:hint="eastAsia"/>
                <w:szCs w:val="22"/>
              </w:rPr>
              <w:t>文件要求</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0" w:hRule="atLeast"/>
        </w:trPr>
        <w:tc>
          <w:tcPr>
            <w:tcW w:w="66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满足</w:t>
            </w:r>
            <w:r>
              <w:rPr>
                <w:rFonts w:hint="eastAsia"/>
                <w:szCs w:val="22"/>
                <w:lang w:eastAsia="zh-CN"/>
              </w:rPr>
              <w:t>谈判</w:t>
            </w:r>
            <w:r>
              <w:rPr>
                <w:rFonts w:hint="eastAsia"/>
                <w:szCs w:val="22"/>
              </w:rPr>
              <w:t>文件实质性要求的其他情形</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9" w:hRule="atLeast"/>
        </w:trPr>
        <w:tc>
          <w:tcPr>
            <w:tcW w:w="666" w:type="dxa"/>
            <w:vMerge w:val="continue"/>
            <w:tcBorders>
              <w:left w:val="outset" w:color="auto" w:sz="6"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1286" w:type="dxa"/>
            <w:vMerge w:val="continue"/>
            <w:tcBorders>
              <w:left w:val="outset" w:color="auto" w:sz="6"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673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szCs w:val="22"/>
                <w:lang w:val="en-US" w:eastAsia="zh-CN"/>
              </w:rPr>
            </w:pPr>
            <w:r>
              <w:rPr>
                <w:rFonts w:hint="eastAsia"/>
                <w:szCs w:val="22"/>
              </w:rPr>
              <w:t>是否满足供应商资格要求</w:t>
            </w:r>
          </w:p>
        </w:tc>
        <w:tc>
          <w:tcPr>
            <w:tcW w:w="384" w:type="dxa"/>
            <w:tcBorders>
              <w:top w:val="outset" w:color="auto" w:sz="6" w:space="0"/>
              <w:left w:val="outset" w:color="auto" w:sz="6" w:space="0"/>
              <w:bottom w:val="outset" w:color="auto" w:sz="6" w:space="0"/>
              <w:right w:val="single" w:color="auto" w:sz="4" w:space="0"/>
            </w:tcBorders>
            <w:noWrap w:val="0"/>
            <w:vAlign w:val="center"/>
          </w:tcPr>
          <w:p>
            <w:pPr>
              <w:jc w:val="left"/>
              <w:rPr>
                <w:rFonts w:hint="eastAsia" w:ascii="宋体" w:hAnsi="宋体" w:eastAsia="宋体"/>
                <w:color w:val="000000"/>
                <w:kern w:val="2"/>
                <w:sz w:val="21"/>
                <w:szCs w:val="21"/>
                <w:highlight w:val="none"/>
                <w:lang w:val="en-US" w:eastAsia="zh-CN" w:bidi="ar-SA"/>
              </w:rPr>
            </w:pPr>
          </w:p>
        </w:tc>
        <w:tc>
          <w:tcPr>
            <w:tcW w:w="387" w:type="dxa"/>
            <w:tcBorders>
              <w:top w:val="outset" w:color="auto" w:sz="6" w:space="0"/>
              <w:left w:val="single" w:color="auto" w:sz="4" w:space="0"/>
              <w:bottom w:val="outset" w:color="auto" w:sz="6" w:space="0"/>
              <w:right w:val="outset" w:color="auto" w:sz="6" w:space="0"/>
            </w:tcBorders>
            <w:noWrap w:val="0"/>
            <w:vAlign w:val="center"/>
          </w:tcPr>
          <w:p>
            <w:pPr>
              <w:jc w:val="left"/>
              <w:rPr>
                <w:rFonts w:hint="eastAsia" w:ascii="宋体" w:hAnsi="宋体" w:eastAsia="宋体"/>
                <w:color w:val="000000"/>
                <w:kern w:val="2"/>
                <w:sz w:val="21"/>
                <w:szCs w:val="21"/>
                <w:highlight w:val="yellow"/>
                <w:lang w:val="en-US" w:eastAsia="zh-CN" w:bidi="ar-SA"/>
              </w:rPr>
            </w:pPr>
          </w:p>
        </w:tc>
      </w:tr>
    </w:tbl>
    <w:p>
      <w:pPr>
        <w:ind w:firstLine="2100" w:firstLineChars="1000"/>
        <w:rPr>
          <w:rFonts w:hint="eastAsia" w:ascii="宋体" w:hAnsi="宋体" w:eastAsia="宋体"/>
          <w:color w:val="000000"/>
          <w:kern w:val="2"/>
          <w:sz w:val="21"/>
          <w:szCs w:val="21"/>
          <w:highlight w:val="none"/>
          <w:lang w:val="en-US" w:eastAsia="zh-CN" w:bidi="ar-SA"/>
        </w:rPr>
      </w:pPr>
    </w:p>
    <w:p>
      <w:pPr>
        <w:pStyle w:val="8"/>
        <w:spacing w:line="500" w:lineRule="exact"/>
        <w:ind w:firstLine="0" w:firstLineChars="0"/>
        <w:jc w:val="center"/>
        <w:rPr>
          <w:rFonts w:hint="eastAsia" w:ascii="宋体" w:hAnsi="宋体" w:eastAsia="宋体"/>
          <w:color w:val="000000"/>
          <w:kern w:val="2"/>
          <w:sz w:val="21"/>
          <w:szCs w:val="21"/>
          <w:highlight w:val="yellow"/>
          <w:lang w:val="en-US" w:eastAsia="zh-CN" w:bidi="ar-SA"/>
        </w:rPr>
      </w:pPr>
    </w:p>
    <w:p>
      <w:pPr>
        <w:rPr>
          <w:rFonts w:hint="eastAsia"/>
        </w:rPr>
      </w:pPr>
    </w:p>
    <w:p>
      <w:pPr>
        <w:pStyle w:val="6"/>
        <w:spacing w:before="0" w:after="0" w:line="360" w:lineRule="auto"/>
        <w:ind w:firstLine="402" w:firstLineChars="200"/>
        <w:jc w:val="left"/>
        <w:rPr>
          <w:rFonts w:hint="eastAsia" w:ascii="宋体" w:hAnsi="宋体" w:eastAsia="宋体"/>
          <w:b/>
          <w:sz w:val="21"/>
          <w:szCs w:val="21"/>
          <w:highlight w:val="none"/>
        </w:rPr>
      </w:pPr>
      <w:r>
        <w:rPr>
          <w:rFonts w:hint="eastAsia" w:ascii="宋体" w:hAnsi="宋体" w:eastAsia="宋体"/>
          <w:b/>
          <w:spacing w:val="-5"/>
          <w:kern w:val="0"/>
          <w:sz w:val="21"/>
          <w:szCs w:val="21"/>
          <w:highlight w:val="none"/>
        </w:rPr>
        <w:t>1.</w:t>
      </w:r>
      <w:r>
        <w:rPr>
          <w:rFonts w:hint="eastAsia" w:ascii="宋体" w:hAnsi="宋体" w:eastAsia="宋体"/>
          <w:b/>
          <w:spacing w:val="-5"/>
          <w:kern w:val="0"/>
          <w:sz w:val="21"/>
          <w:szCs w:val="21"/>
          <w:highlight w:val="none"/>
          <w:lang w:val="en-US" w:eastAsia="zh-CN"/>
        </w:rPr>
        <w:t>2</w:t>
      </w:r>
      <w:r>
        <w:rPr>
          <w:rFonts w:hint="eastAsia" w:ascii="宋体" w:hAnsi="宋体" w:eastAsia="宋体"/>
          <w:b/>
          <w:spacing w:val="-5"/>
          <w:kern w:val="0"/>
          <w:sz w:val="21"/>
          <w:szCs w:val="21"/>
          <w:highlight w:val="none"/>
        </w:rPr>
        <w:t xml:space="preserve">.第一次报价： </w:t>
      </w:r>
      <w:r>
        <w:rPr>
          <w:rFonts w:hint="eastAsia" w:ascii="宋体" w:hAnsi="宋体" w:eastAsia="宋体"/>
          <w:b/>
          <w:sz w:val="21"/>
          <w:szCs w:val="21"/>
          <w:highlight w:val="none"/>
        </w:rPr>
        <w:t>报价现场公布（该报价只允许有一个报价，任何有选择性的报价将被拒绝）。</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1.</w:t>
      </w:r>
      <w:r>
        <w:rPr>
          <w:rFonts w:hint="eastAsia" w:ascii="宋体" w:hAnsi="宋体"/>
          <w:b/>
          <w:bCs/>
          <w:szCs w:val="21"/>
          <w:highlight w:val="none"/>
          <w:lang w:val="en-US" w:eastAsia="zh-CN"/>
        </w:rPr>
        <w:t>3</w:t>
      </w:r>
      <w:r>
        <w:rPr>
          <w:rFonts w:hint="eastAsia" w:ascii="宋体" w:hAnsi="宋体"/>
          <w:b/>
          <w:bCs/>
          <w:szCs w:val="21"/>
          <w:highlight w:val="none"/>
        </w:rPr>
        <w:t>.谈判</w:t>
      </w:r>
    </w:p>
    <w:p>
      <w:pPr>
        <w:spacing w:line="360" w:lineRule="auto"/>
        <w:ind w:firstLine="435"/>
        <w:rPr>
          <w:rFonts w:hint="eastAsia" w:ascii="宋体" w:hAnsi="宋体"/>
          <w:szCs w:val="21"/>
          <w:highlight w:val="none"/>
        </w:rPr>
      </w:pPr>
      <w:r>
        <w:rPr>
          <w:rFonts w:hint="eastAsia" w:ascii="宋体" w:hAnsi="宋体"/>
          <w:szCs w:val="21"/>
          <w:highlight w:val="none"/>
        </w:rPr>
        <w:t>谈判小组就本采购项目的</w:t>
      </w:r>
      <w:r>
        <w:rPr>
          <w:rFonts w:ascii="宋体" w:hAnsi="宋体"/>
          <w:szCs w:val="21"/>
          <w:highlight w:val="none"/>
        </w:rPr>
        <w:t>采购需求、质量</w:t>
      </w:r>
      <w:r>
        <w:rPr>
          <w:rFonts w:hint="eastAsia" w:ascii="宋体" w:hAnsi="宋体"/>
          <w:szCs w:val="21"/>
          <w:highlight w:val="none"/>
        </w:rPr>
        <w:t>和</w:t>
      </w:r>
      <w:r>
        <w:rPr>
          <w:rFonts w:ascii="宋体" w:hAnsi="宋体"/>
          <w:szCs w:val="21"/>
          <w:highlight w:val="none"/>
        </w:rPr>
        <w:t>服务</w:t>
      </w:r>
      <w:r>
        <w:rPr>
          <w:rFonts w:hint="eastAsia" w:ascii="宋体" w:hAnsi="宋体"/>
          <w:szCs w:val="21"/>
          <w:highlight w:val="none"/>
        </w:rPr>
        <w:t>要求以及供应商响应本文件情况逐一</w:t>
      </w:r>
      <w:r>
        <w:rPr>
          <w:rFonts w:hint="eastAsia" w:ascii="宋体" w:hAnsi="宋体"/>
          <w:szCs w:val="21"/>
          <w:highlight w:val="none"/>
          <w:lang w:eastAsia="zh-CN"/>
        </w:rPr>
        <w:t>与</w:t>
      </w:r>
      <w:r>
        <w:rPr>
          <w:rFonts w:hint="eastAsia" w:ascii="宋体" w:hAnsi="宋体"/>
          <w:spacing w:val="-5"/>
          <w:kern w:val="0"/>
          <w:szCs w:val="21"/>
          <w:highlight w:val="none"/>
        </w:rPr>
        <w:t>竟争性谈判</w:t>
      </w:r>
      <w:r>
        <w:rPr>
          <w:rFonts w:hint="eastAsia" w:ascii="宋体" w:hAnsi="宋体"/>
          <w:szCs w:val="21"/>
          <w:highlight w:val="none"/>
        </w:rPr>
        <w:t>供应商进行谈判。</w:t>
      </w:r>
    </w:p>
    <w:p>
      <w:pPr>
        <w:spacing w:line="360" w:lineRule="auto"/>
        <w:ind w:firstLine="402" w:firstLineChars="200"/>
        <w:jc w:val="left"/>
        <w:rPr>
          <w:rFonts w:hint="eastAsia" w:ascii="宋体" w:hAnsi="宋体"/>
          <w:b/>
          <w:bCs/>
          <w:spacing w:val="-5"/>
          <w:kern w:val="0"/>
          <w:szCs w:val="21"/>
          <w:highlight w:val="none"/>
        </w:rPr>
      </w:pPr>
      <w:r>
        <w:rPr>
          <w:rFonts w:hint="eastAsia" w:ascii="宋体" w:hAnsi="宋体"/>
          <w:b/>
          <w:bCs/>
          <w:spacing w:val="-5"/>
          <w:kern w:val="0"/>
          <w:szCs w:val="21"/>
          <w:highlight w:val="none"/>
        </w:rPr>
        <w:t>1.</w:t>
      </w:r>
      <w:r>
        <w:rPr>
          <w:rFonts w:hint="eastAsia" w:ascii="宋体" w:hAnsi="宋体"/>
          <w:b/>
          <w:bCs/>
          <w:spacing w:val="-5"/>
          <w:kern w:val="0"/>
          <w:szCs w:val="21"/>
          <w:highlight w:val="none"/>
          <w:lang w:val="en-US" w:eastAsia="zh-CN"/>
        </w:rPr>
        <w:t>4</w:t>
      </w:r>
      <w:r>
        <w:rPr>
          <w:rFonts w:hint="eastAsia" w:ascii="宋体" w:hAnsi="宋体"/>
          <w:b/>
          <w:bCs/>
          <w:spacing w:val="-5"/>
          <w:kern w:val="0"/>
          <w:szCs w:val="21"/>
          <w:highlight w:val="none"/>
        </w:rPr>
        <w:t>.第二次报价：</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谈判小组与每一位</w:t>
      </w:r>
      <w:r>
        <w:rPr>
          <w:rFonts w:hint="eastAsia" w:ascii="宋体" w:hAnsi="宋体"/>
          <w:spacing w:val="-5"/>
          <w:kern w:val="0"/>
          <w:szCs w:val="21"/>
          <w:highlight w:val="none"/>
        </w:rPr>
        <w:t>参加竟争性谈判</w:t>
      </w:r>
      <w:r>
        <w:rPr>
          <w:rFonts w:hint="eastAsia" w:ascii="宋体" w:hAnsi="宋体"/>
          <w:szCs w:val="21"/>
          <w:highlight w:val="none"/>
        </w:rPr>
        <w:t>供应商</w:t>
      </w:r>
      <w:r>
        <w:rPr>
          <w:rFonts w:hint="eastAsia" w:ascii="宋体" w:hAnsi="宋体"/>
          <w:szCs w:val="21"/>
          <w:highlight w:val="none"/>
          <w:lang w:eastAsia="zh-CN"/>
        </w:rPr>
        <w:t>进行</w:t>
      </w:r>
      <w:r>
        <w:rPr>
          <w:rFonts w:hint="eastAsia" w:ascii="宋体" w:hAnsi="宋体"/>
          <w:szCs w:val="21"/>
          <w:highlight w:val="none"/>
        </w:rPr>
        <w:t>谈判</w:t>
      </w:r>
      <w:r>
        <w:rPr>
          <w:rFonts w:hint="eastAsia" w:ascii="宋体" w:hAnsi="宋体"/>
          <w:szCs w:val="21"/>
          <w:highlight w:val="none"/>
          <w:lang w:eastAsia="zh-CN"/>
        </w:rPr>
        <w:t>，谈判</w:t>
      </w:r>
      <w:r>
        <w:rPr>
          <w:rFonts w:hint="eastAsia" w:ascii="宋体" w:hAnsi="宋体"/>
          <w:szCs w:val="21"/>
          <w:highlight w:val="none"/>
        </w:rPr>
        <w:t>结束后，</w:t>
      </w:r>
      <w:r>
        <w:rPr>
          <w:rFonts w:hint="eastAsia" w:ascii="宋体" w:hAnsi="宋体"/>
          <w:spacing w:val="-5"/>
          <w:kern w:val="0"/>
          <w:szCs w:val="21"/>
          <w:highlight w:val="none"/>
        </w:rPr>
        <w:t>参加竟争性谈判</w:t>
      </w:r>
      <w:r>
        <w:rPr>
          <w:rFonts w:hint="eastAsia" w:ascii="宋体" w:hAnsi="宋体"/>
          <w:szCs w:val="21"/>
          <w:highlight w:val="none"/>
        </w:rPr>
        <w:t>供应商在规定的时间内按本文件要求提交第二次报价。该报价为最终报价（第二次报价不得高于其第一次报价，且该报价只允许有一个报价，任何有选择性的报价都将被拒绝）。</w:t>
      </w:r>
    </w:p>
    <w:p>
      <w:pPr>
        <w:spacing w:line="360" w:lineRule="auto"/>
        <w:ind w:firstLine="422" w:firstLineChars="200"/>
        <w:jc w:val="left"/>
        <w:rPr>
          <w:rFonts w:hint="eastAsia" w:ascii="宋体" w:hAnsi="宋体"/>
          <w:b/>
          <w:bCs/>
          <w:szCs w:val="21"/>
        </w:rPr>
      </w:pPr>
      <w:r>
        <w:rPr>
          <w:rFonts w:hint="eastAsia" w:ascii="宋体" w:hAnsi="宋体"/>
          <w:b/>
          <w:szCs w:val="21"/>
        </w:rPr>
        <w:t>2.</w:t>
      </w:r>
      <w:r>
        <w:rPr>
          <w:rFonts w:hint="eastAsia" w:ascii="宋体" w:hAnsi="宋体"/>
          <w:b/>
          <w:bCs/>
          <w:szCs w:val="21"/>
        </w:rPr>
        <w:t xml:space="preserve"> 评定成交标准</w:t>
      </w:r>
    </w:p>
    <w:p>
      <w:pPr>
        <w:spacing w:line="360" w:lineRule="auto"/>
        <w:ind w:firstLine="412" w:firstLineChars="200"/>
        <w:jc w:val="left"/>
        <w:rPr>
          <w:rFonts w:hint="default" w:ascii="宋体" w:hAnsi="宋体" w:eastAsia="宋体"/>
          <w:color w:val="C0504D"/>
          <w:spacing w:val="-2"/>
          <w:szCs w:val="21"/>
          <w:lang w:val="en-US" w:eastAsia="zh-CN"/>
        </w:rPr>
      </w:pPr>
      <w:r>
        <w:rPr>
          <w:rFonts w:hint="eastAsia" w:ascii="宋体" w:hAnsi="宋体"/>
          <w:spacing w:val="-2"/>
          <w:szCs w:val="21"/>
        </w:rPr>
        <w:t>2.1.</w:t>
      </w:r>
      <w:r>
        <w:rPr>
          <w:rFonts w:hint="eastAsia" w:ascii="宋体" w:hAnsi="宋体"/>
          <w:szCs w:val="21"/>
        </w:rPr>
        <w:t>在</w:t>
      </w:r>
      <w:r>
        <w:rPr>
          <w:rFonts w:hint="eastAsia" w:ascii="宋体" w:hAnsi="宋体"/>
          <w:spacing w:val="-5"/>
          <w:kern w:val="0"/>
          <w:szCs w:val="21"/>
        </w:rPr>
        <w:t>参加竟争性谈判</w:t>
      </w:r>
      <w:r>
        <w:rPr>
          <w:rFonts w:hint="eastAsia" w:ascii="宋体" w:hAnsi="宋体"/>
          <w:szCs w:val="21"/>
        </w:rPr>
        <w:t>供应商共同满足本采购项目的</w:t>
      </w:r>
      <w:r>
        <w:rPr>
          <w:rFonts w:ascii="宋体" w:hAnsi="宋体"/>
          <w:szCs w:val="21"/>
        </w:rPr>
        <w:t>采购需求、质量</w:t>
      </w:r>
      <w:r>
        <w:rPr>
          <w:rFonts w:hint="eastAsia" w:ascii="宋体" w:hAnsi="宋体"/>
          <w:szCs w:val="21"/>
        </w:rPr>
        <w:t>和</w:t>
      </w:r>
      <w:r>
        <w:rPr>
          <w:rFonts w:ascii="宋体" w:hAnsi="宋体"/>
          <w:szCs w:val="21"/>
        </w:rPr>
        <w:t>服务</w:t>
      </w:r>
      <w:r>
        <w:rPr>
          <w:rFonts w:hint="eastAsia" w:ascii="宋体" w:hAnsi="宋体"/>
          <w:szCs w:val="21"/>
        </w:rPr>
        <w:t>要求的前提下，谈判小组</w:t>
      </w:r>
      <w:bookmarkEnd w:id="12"/>
      <w:r>
        <w:rPr>
          <w:rFonts w:hint="eastAsia" w:ascii="宋体" w:hAnsi="宋体"/>
          <w:szCs w:val="21"/>
          <w:lang w:eastAsia="zh-CN"/>
        </w:rPr>
        <w:t>从供货质量、服务均能满足采购文件实质性响应要求的供应商中，按照最后报价由最低到高的顺序提出</w:t>
      </w:r>
      <w:r>
        <w:rPr>
          <w:rFonts w:hint="eastAsia" w:ascii="宋体" w:hAnsi="宋体"/>
          <w:szCs w:val="21"/>
          <w:lang w:val="en-US" w:eastAsia="zh-CN"/>
        </w:rPr>
        <w:t>3名以上成交候选人，并编写评审报告。</w:t>
      </w:r>
    </w:p>
    <w:p>
      <w:pPr>
        <w:spacing w:line="360" w:lineRule="auto"/>
        <w:ind w:firstLine="412" w:firstLineChars="200"/>
        <w:jc w:val="left"/>
        <w:rPr>
          <w:rFonts w:hint="eastAsia" w:ascii="宋体" w:hAnsi="宋体"/>
          <w:spacing w:val="-2"/>
          <w:szCs w:val="21"/>
        </w:rPr>
      </w:pPr>
      <w:r>
        <w:rPr>
          <w:rFonts w:hint="eastAsia" w:ascii="宋体" w:hAnsi="宋体"/>
          <w:spacing w:val="-2"/>
          <w:szCs w:val="21"/>
        </w:rPr>
        <w:t>2.2.如果确定的成交供应商</w:t>
      </w:r>
      <w:r>
        <w:rPr>
          <w:rFonts w:hint="eastAsia" w:ascii="宋体" w:hAnsi="宋体"/>
          <w:spacing w:val="-2"/>
          <w:szCs w:val="21"/>
          <w:lang w:eastAsia="zh-CN"/>
        </w:rPr>
        <w:t>不能</w:t>
      </w:r>
      <w:r>
        <w:rPr>
          <w:rFonts w:hint="eastAsia" w:ascii="宋体" w:hAnsi="宋体"/>
          <w:spacing w:val="-2"/>
          <w:szCs w:val="21"/>
        </w:rPr>
        <w:t>无条件圆满履行合同，</w:t>
      </w:r>
      <w:r>
        <w:rPr>
          <w:rFonts w:hint="eastAsia" w:ascii="宋体" w:hAnsi="宋体"/>
          <w:szCs w:val="21"/>
        </w:rPr>
        <w:t>谈判小组</w:t>
      </w:r>
      <w:r>
        <w:rPr>
          <w:rFonts w:hint="eastAsia" w:ascii="宋体" w:hAnsi="宋体"/>
          <w:spacing w:val="-2"/>
          <w:szCs w:val="21"/>
        </w:rPr>
        <w:t>将按照谈判</w:t>
      </w:r>
      <w:r>
        <w:rPr>
          <w:rFonts w:hint="eastAsia" w:ascii="宋体" w:hAnsi="宋体"/>
          <w:szCs w:val="21"/>
        </w:rPr>
        <w:t>结果报告书推荐成交供应商候选人排序顺延</w:t>
      </w:r>
      <w:r>
        <w:rPr>
          <w:rFonts w:hint="eastAsia" w:ascii="宋体" w:hAnsi="宋体"/>
          <w:spacing w:val="-2"/>
          <w:szCs w:val="21"/>
        </w:rPr>
        <w:t>把合同授予下一个</w:t>
      </w:r>
      <w:r>
        <w:rPr>
          <w:rFonts w:hint="eastAsia" w:ascii="宋体" w:hAnsi="宋体"/>
          <w:szCs w:val="21"/>
        </w:rPr>
        <w:t>推荐成交供应商</w:t>
      </w:r>
      <w:r>
        <w:rPr>
          <w:rFonts w:hint="eastAsia" w:ascii="宋体" w:hAnsi="宋体"/>
          <w:spacing w:val="-2"/>
          <w:szCs w:val="21"/>
        </w:rPr>
        <w:t>候选人。</w:t>
      </w:r>
    </w:p>
    <w:p>
      <w:pPr>
        <w:spacing w:line="360" w:lineRule="auto"/>
        <w:ind w:firstLine="412" w:firstLineChars="200"/>
        <w:rPr>
          <w:rFonts w:hint="eastAsia" w:ascii="宋体" w:hAnsi="宋体"/>
          <w:spacing w:val="-2"/>
          <w:szCs w:val="21"/>
        </w:rPr>
      </w:pPr>
      <w:r>
        <w:rPr>
          <w:rFonts w:hint="eastAsia" w:ascii="宋体" w:hAnsi="宋体"/>
          <w:spacing w:val="-2"/>
          <w:szCs w:val="21"/>
        </w:rPr>
        <w:t>2.3在谈判过程中，谈判小组发现投标方的报价明显低于其他投标报价，使得其投标报价可能低于其个别成本的，应当要求该投标方做出书面说明并提供相关证明材料。投标方不能合理说明或者不能提供相关证明材料的，谈判小组认定该投标方以低于成本报价竞标，其投标将作废标处理。</w:t>
      </w:r>
    </w:p>
    <w:p>
      <w:pPr>
        <w:spacing w:line="360" w:lineRule="auto"/>
        <w:ind w:firstLine="310" w:firstLineChars="147"/>
        <w:jc w:val="left"/>
        <w:rPr>
          <w:rFonts w:hint="eastAsia" w:ascii="宋体" w:hAnsi="宋体"/>
          <w:b/>
          <w:szCs w:val="21"/>
        </w:rPr>
      </w:pPr>
      <w:r>
        <w:rPr>
          <w:rFonts w:hint="eastAsia" w:ascii="宋体" w:hAnsi="宋体"/>
          <w:b/>
          <w:szCs w:val="21"/>
        </w:rPr>
        <w:t>3.接受和拒绝成交的权力</w:t>
      </w:r>
    </w:p>
    <w:p>
      <w:pPr>
        <w:spacing w:line="360" w:lineRule="auto"/>
        <w:ind w:firstLine="412" w:firstLineChars="200"/>
        <w:jc w:val="left"/>
        <w:rPr>
          <w:rFonts w:hint="eastAsia" w:ascii="宋体" w:hAnsi="宋体"/>
          <w:spacing w:val="-2"/>
          <w:szCs w:val="21"/>
        </w:rPr>
      </w:pPr>
      <w:r>
        <w:rPr>
          <w:rFonts w:hint="eastAsia" w:ascii="宋体" w:hAnsi="宋体"/>
          <w:spacing w:val="-2"/>
          <w:szCs w:val="21"/>
        </w:rPr>
        <w:t>为维护国家利益，采购单位、</w:t>
      </w:r>
      <w:r>
        <w:rPr>
          <w:rFonts w:hint="eastAsia" w:ascii="宋体" w:hAnsi="宋体"/>
          <w:spacing w:val="-2"/>
          <w:szCs w:val="21"/>
          <w:lang w:eastAsia="zh-CN"/>
        </w:rPr>
        <w:t>采购代理机构</w:t>
      </w:r>
      <w:r>
        <w:rPr>
          <w:rFonts w:hint="eastAsia" w:ascii="宋体" w:hAnsi="宋体"/>
          <w:spacing w:val="-2"/>
          <w:szCs w:val="21"/>
        </w:rPr>
        <w:t>在授予合同之前仍有选择或拒绝任何谈判结果的权力。</w:t>
      </w:r>
    </w:p>
    <w:p>
      <w:pPr>
        <w:pStyle w:val="23"/>
        <w:spacing w:line="360" w:lineRule="auto"/>
        <w:ind w:left="0" w:leftChars="0" w:firstLine="0" w:firstLineChars="0"/>
        <w:rPr>
          <w:rFonts w:hint="eastAsia" w:hAnsi="宋体"/>
          <w:b/>
          <w:sz w:val="30"/>
          <w:szCs w:val="30"/>
        </w:rPr>
      </w:pPr>
    </w:p>
    <w:p>
      <w:pPr>
        <w:pStyle w:val="23"/>
        <w:spacing w:line="360" w:lineRule="auto"/>
        <w:ind w:firstLine="2409" w:firstLineChars="800"/>
        <w:rPr>
          <w:rFonts w:hint="eastAsia" w:hAnsi="宋体"/>
          <w:b/>
          <w:sz w:val="30"/>
          <w:szCs w:val="30"/>
        </w:rPr>
      </w:pPr>
    </w:p>
    <w:p>
      <w:pPr>
        <w:pStyle w:val="23"/>
        <w:spacing w:line="360" w:lineRule="auto"/>
        <w:ind w:firstLine="2409" w:firstLineChars="800"/>
        <w:rPr>
          <w:rFonts w:hint="eastAsia" w:hAnsi="宋体"/>
          <w:b/>
          <w:sz w:val="30"/>
          <w:szCs w:val="30"/>
        </w:rPr>
      </w:pPr>
    </w:p>
    <w:p>
      <w:pPr>
        <w:pStyle w:val="23"/>
        <w:spacing w:line="360" w:lineRule="auto"/>
        <w:ind w:firstLine="2409" w:firstLineChars="800"/>
        <w:rPr>
          <w:rFonts w:hint="eastAsia" w:hAnsi="宋体"/>
          <w:b/>
          <w:sz w:val="30"/>
          <w:szCs w:val="30"/>
        </w:rPr>
      </w:pPr>
    </w:p>
    <w:p>
      <w:pPr>
        <w:pStyle w:val="23"/>
        <w:spacing w:line="360" w:lineRule="auto"/>
        <w:ind w:firstLine="2409" w:firstLineChars="800"/>
        <w:rPr>
          <w:rFonts w:hint="eastAsia" w:hAnsi="宋体"/>
          <w:b/>
          <w:sz w:val="30"/>
          <w:szCs w:val="30"/>
        </w:rPr>
      </w:pPr>
    </w:p>
    <w:p>
      <w:pPr>
        <w:pStyle w:val="23"/>
        <w:spacing w:line="360" w:lineRule="auto"/>
        <w:ind w:left="0" w:leftChars="0" w:firstLine="0" w:firstLineChars="0"/>
        <w:rPr>
          <w:rFonts w:hint="eastAsia" w:hAnsi="宋体"/>
          <w:b/>
          <w:sz w:val="30"/>
          <w:szCs w:val="30"/>
        </w:rPr>
      </w:pPr>
    </w:p>
    <w:p>
      <w:pPr>
        <w:pStyle w:val="23"/>
        <w:spacing w:line="360" w:lineRule="auto"/>
        <w:ind w:left="0" w:leftChars="0" w:firstLine="0" w:firstLineChars="0"/>
        <w:jc w:val="center"/>
        <w:rPr>
          <w:rFonts w:hint="eastAsia" w:hAnsi="宋体"/>
          <w:b/>
          <w:sz w:val="30"/>
          <w:szCs w:val="30"/>
        </w:rPr>
      </w:pPr>
      <w:bookmarkStart w:id="13" w:name="_Toc18134_WPSOffice_Level1"/>
    </w:p>
    <w:p>
      <w:pPr>
        <w:pStyle w:val="23"/>
        <w:spacing w:line="360" w:lineRule="auto"/>
        <w:ind w:left="0" w:leftChars="0" w:firstLine="0" w:firstLineChars="0"/>
        <w:jc w:val="center"/>
        <w:rPr>
          <w:rFonts w:hint="eastAsia" w:hAnsi="宋体"/>
          <w:b/>
          <w:sz w:val="30"/>
          <w:szCs w:val="30"/>
        </w:rPr>
      </w:pPr>
    </w:p>
    <w:p>
      <w:pPr>
        <w:rPr>
          <w:rFonts w:hint="eastAsia" w:hAnsi="宋体"/>
          <w:b/>
          <w:sz w:val="30"/>
          <w:szCs w:val="30"/>
        </w:rPr>
      </w:pPr>
    </w:p>
    <w:p>
      <w:pPr>
        <w:pStyle w:val="5"/>
        <w:rPr>
          <w:rFonts w:hint="eastAsia" w:hAnsi="宋体"/>
          <w:b/>
          <w:sz w:val="30"/>
          <w:szCs w:val="30"/>
        </w:rPr>
      </w:pPr>
    </w:p>
    <w:p>
      <w:pPr>
        <w:rPr>
          <w:rFonts w:hint="eastAsia" w:hAnsi="宋体"/>
          <w:b/>
          <w:sz w:val="30"/>
          <w:szCs w:val="30"/>
        </w:rPr>
      </w:pPr>
    </w:p>
    <w:p>
      <w:pPr>
        <w:pStyle w:val="5"/>
        <w:rPr>
          <w:rFonts w:hint="eastAsia" w:hAnsi="宋体"/>
          <w:b/>
          <w:sz w:val="30"/>
          <w:szCs w:val="30"/>
        </w:rPr>
      </w:pPr>
    </w:p>
    <w:p>
      <w:pPr>
        <w:pStyle w:val="23"/>
        <w:spacing w:line="360" w:lineRule="auto"/>
        <w:ind w:left="0" w:leftChars="0" w:firstLine="0" w:firstLineChars="0"/>
        <w:jc w:val="both"/>
        <w:rPr>
          <w:rFonts w:hint="eastAsia" w:hAnsi="宋体"/>
          <w:b/>
          <w:sz w:val="30"/>
          <w:szCs w:val="30"/>
        </w:rPr>
      </w:pPr>
    </w:p>
    <w:p>
      <w:pPr>
        <w:pStyle w:val="23"/>
        <w:spacing w:line="360" w:lineRule="auto"/>
        <w:ind w:left="0" w:leftChars="0" w:firstLine="0" w:firstLineChars="0"/>
        <w:jc w:val="center"/>
        <w:rPr>
          <w:rFonts w:hint="eastAsia" w:hAnsi="宋体"/>
          <w:b/>
          <w:sz w:val="30"/>
          <w:szCs w:val="30"/>
        </w:rPr>
      </w:pPr>
      <w:r>
        <w:rPr>
          <w:rFonts w:hint="eastAsia" w:hAnsi="宋体"/>
          <w:b/>
          <w:sz w:val="30"/>
          <w:szCs w:val="30"/>
        </w:rPr>
        <w:t>第</w:t>
      </w:r>
      <w:r>
        <w:rPr>
          <w:rFonts w:hint="eastAsia" w:hAnsi="宋体"/>
          <w:b/>
          <w:sz w:val="30"/>
          <w:szCs w:val="30"/>
          <w:lang w:eastAsia="zh-CN"/>
        </w:rPr>
        <w:t>五</w:t>
      </w:r>
      <w:r>
        <w:rPr>
          <w:rFonts w:hint="eastAsia" w:hAnsi="宋体"/>
          <w:b/>
          <w:sz w:val="30"/>
          <w:szCs w:val="30"/>
        </w:rPr>
        <w:t>章  货物清单及技术要求</w:t>
      </w:r>
      <w:bookmarkEnd w:id="10"/>
      <w:bookmarkEnd w:id="11"/>
      <w:bookmarkEnd w:id="13"/>
    </w:p>
    <w:p>
      <w:pPr>
        <w:rPr>
          <w:rFonts w:hint="eastAsia" w:ascii="宋体" w:hAnsi="宋体"/>
          <w:b/>
          <w:bCs/>
          <w:spacing w:val="-5"/>
          <w:kern w:val="0"/>
          <w:szCs w:val="21"/>
        </w:rPr>
      </w:pPr>
    </w:p>
    <w:p>
      <w:pPr>
        <w:tabs>
          <w:tab w:val="left" w:pos="900"/>
        </w:tabs>
        <w:snapToGrid w:val="0"/>
        <w:spacing w:line="264" w:lineRule="auto"/>
        <w:jc w:val="center"/>
        <w:rPr>
          <w:rFonts w:hint="eastAsia" w:ascii="黑体" w:hAnsi="黑体" w:eastAsia="黑体"/>
          <w:b/>
          <w:bCs/>
          <w:sz w:val="28"/>
          <w:szCs w:val="28"/>
        </w:rPr>
      </w:pPr>
      <w:r>
        <w:rPr>
          <w:rFonts w:hint="eastAsia" w:ascii="黑体" w:hAnsi="黑体" w:eastAsia="黑体"/>
          <w:b/>
          <w:sz w:val="28"/>
          <w:szCs w:val="28"/>
          <w:lang w:val="en-US" w:eastAsia="zh-CN"/>
        </w:rPr>
        <w:t xml:space="preserve">    </w:t>
      </w:r>
      <w:r>
        <w:rPr>
          <w:rFonts w:hint="eastAsia" w:ascii="黑体" w:hAnsi="黑体" w:eastAsia="黑体"/>
          <w:b/>
          <w:sz w:val="28"/>
          <w:szCs w:val="28"/>
        </w:rPr>
        <w:t>采购</w:t>
      </w:r>
      <w:r>
        <w:rPr>
          <w:rFonts w:hint="eastAsia" w:ascii="黑体" w:hAnsi="黑体" w:eastAsia="黑体"/>
          <w:b/>
          <w:bCs/>
          <w:sz w:val="28"/>
          <w:szCs w:val="28"/>
        </w:rPr>
        <w:t>需求一览表</w:t>
      </w:r>
    </w:p>
    <w:tbl>
      <w:tblPr>
        <w:tblStyle w:val="16"/>
        <w:tblpPr w:leftFromText="180" w:rightFromText="180" w:vertAnchor="text" w:horzAnchor="page" w:tblpX="1250" w:tblpY="284"/>
        <w:tblOverlap w:val="never"/>
        <w:tblW w:w="99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2327"/>
        <w:gridCol w:w="850"/>
        <w:gridCol w:w="1107"/>
        <w:gridCol w:w="4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highlight w:val="none"/>
                <w:u w:val="none"/>
              </w:rPr>
            </w:pPr>
            <w:r>
              <w:rPr>
                <w:rFonts w:hint="eastAsia" w:cs="宋体"/>
                <w:i w:val="0"/>
                <w:color w:val="auto"/>
                <w:kern w:val="0"/>
                <w:sz w:val="24"/>
                <w:szCs w:val="24"/>
                <w:highlight w:val="none"/>
                <w:u w:val="none"/>
                <w:lang w:val="en-US" w:eastAsia="zh-CN" w:bidi="ar"/>
              </w:rPr>
              <w:t>货物</w:t>
            </w:r>
            <w:r>
              <w:rPr>
                <w:rFonts w:hint="eastAsia" w:ascii="宋体" w:hAnsi="宋体" w:eastAsia="宋体" w:cs="宋体"/>
                <w:i w:val="0"/>
                <w:color w:val="auto"/>
                <w:kern w:val="0"/>
                <w:sz w:val="24"/>
                <w:szCs w:val="24"/>
                <w:highlight w:val="none"/>
                <w:u w:val="none"/>
                <w:lang w:val="en-US" w:eastAsia="zh-CN" w:bidi="ar"/>
              </w:rPr>
              <w:t>内容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highlight w:val="none"/>
                <w:u w:val="none"/>
              </w:rPr>
            </w:pPr>
            <w:r>
              <w:rPr>
                <w:rFonts w:hint="eastAsia" w:cs="宋体"/>
                <w:i w:val="0"/>
                <w:color w:val="auto"/>
                <w:kern w:val="0"/>
                <w:sz w:val="24"/>
                <w:szCs w:val="24"/>
                <w:highlight w:val="none"/>
                <w:u w:val="none"/>
                <w:lang w:val="en-US" w:eastAsia="zh-CN" w:bidi="ar"/>
              </w:rPr>
              <w:t>数</w:t>
            </w:r>
            <w:r>
              <w:rPr>
                <w:rFonts w:hint="eastAsia" w:ascii="宋体" w:hAnsi="宋体" w:eastAsia="宋体" w:cs="宋体"/>
                <w:i w:val="0"/>
                <w:color w:val="auto"/>
                <w:kern w:val="0"/>
                <w:sz w:val="24"/>
                <w:szCs w:val="24"/>
                <w:highlight w:val="none"/>
                <w:u w:val="none"/>
                <w:lang w:val="en-US" w:eastAsia="zh-CN" w:bidi="ar"/>
              </w:rPr>
              <w:t>量</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6"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仿宋" w:hAnsi="仿宋" w:eastAsia="仿宋" w:cs="仿宋"/>
                <w:i w:val="0"/>
                <w:iCs w:val="0"/>
                <w:caps w:val="0"/>
                <w:color w:val="000000"/>
                <w:spacing w:val="0"/>
                <w:kern w:val="2"/>
                <w:sz w:val="24"/>
                <w:szCs w:val="24"/>
                <w:highlight w:val="none"/>
                <w:lang w:val="en-US" w:eastAsia="zh-CN" w:bidi="ar-SA"/>
              </w:rPr>
            </w:pPr>
            <w:r>
              <w:rPr>
                <w:rFonts w:ascii="仿宋" w:hAnsi="仿宋" w:eastAsia="仿宋" w:cs="仿宋"/>
                <w:i w:val="0"/>
                <w:iCs w:val="0"/>
                <w:caps w:val="0"/>
                <w:color w:val="000000"/>
                <w:spacing w:val="0"/>
                <w:kern w:val="2"/>
                <w:sz w:val="24"/>
                <w:szCs w:val="24"/>
                <w:highlight w:val="none"/>
                <w:lang w:val="en-US" w:eastAsia="zh-CN" w:bidi="ar-SA"/>
              </w:rPr>
              <w:t>购买褐牛</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仿宋" w:hAnsi="仿宋" w:eastAsia="仿宋" w:cs="仿宋"/>
                <w:i w:val="0"/>
                <w:iCs w:val="0"/>
                <w:caps w:val="0"/>
                <w:color w:val="000000"/>
                <w:spacing w:val="0"/>
                <w:kern w:val="2"/>
                <w:sz w:val="24"/>
                <w:szCs w:val="24"/>
                <w:highlight w:val="none"/>
                <w:lang w:val="en-US" w:eastAsia="zh-CN" w:bidi="ar-SA"/>
              </w:rPr>
            </w:pPr>
            <w:r>
              <w:rPr>
                <w:rFonts w:hint="eastAsia" w:ascii="仿宋" w:hAnsi="仿宋" w:eastAsia="仿宋" w:cs="仿宋"/>
                <w:i w:val="0"/>
                <w:iCs w:val="0"/>
                <w:caps w:val="0"/>
                <w:color w:val="000000"/>
                <w:spacing w:val="0"/>
                <w:kern w:val="2"/>
                <w:sz w:val="24"/>
                <w:szCs w:val="24"/>
                <w:highlight w:val="none"/>
                <w:lang w:val="en-US" w:eastAsia="zh-CN" w:bidi="ar-SA"/>
              </w:rPr>
              <w:t>只</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ascii="仿宋" w:hAnsi="仿宋" w:eastAsia="仿宋" w:cs="仿宋"/>
                <w:i w:val="0"/>
                <w:iCs w:val="0"/>
                <w:caps w:val="0"/>
                <w:color w:val="000000"/>
                <w:spacing w:val="0"/>
                <w:kern w:val="2"/>
                <w:sz w:val="24"/>
                <w:szCs w:val="24"/>
                <w:highlight w:val="none"/>
                <w:lang w:val="en-US" w:eastAsia="zh-CN" w:bidi="ar-SA"/>
              </w:rPr>
            </w:pPr>
            <w:r>
              <w:rPr>
                <w:rFonts w:hint="eastAsia" w:ascii="仿宋" w:hAnsi="仿宋" w:eastAsia="仿宋" w:cs="仿宋"/>
                <w:i w:val="0"/>
                <w:iCs w:val="0"/>
                <w:caps w:val="0"/>
                <w:color w:val="000000"/>
                <w:spacing w:val="0"/>
                <w:kern w:val="2"/>
                <w:sz w:val="24"/>
                <w:szCs w:val="24"/>
                <w:highlight w:val="none"/>
                <w:lang w:val="en-US" w:eastAsia="zh-CN" w:bidi="ar-SA"/>
              </w:rPr>
              <w:t>20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pStyle w:val="9"/>
              <w:numPr>
                <w:ilvl w:val="0"/>
                <w:numId w:val="0"/>
              </w:numPr>
              <w:spacing w:after="0" w:line="360" w:lineRule="exact"/>
              <w:ind w:right="-120" w:rightChars="0"/>
              <w:jc w:val="left"/>
              <w:rPr>
                <w:rFonts w:hint="eastAsia" w:ascii="宋体" w:hAnsi="宋体" w:eastAsia="仿宋" w:cs="宋体"/>
                <w:i w:val="0"/>
                <w:color w:val="FF0000"/>
                <w:sz w:val="21"/>
                <w:szCs w:val="21"/>
                <w:highlight w:val="none"/>
                <w:u w:val="none"/>
                <w:lang w:eastAsia="zh-CN"/>
              </w:rPr>
            </w:pPr>
            <w:r>
              <w:rPr>
                <w:rFonts w:ascii="仿宋" w:hAnsi="仿宋" w:eastAsia="仿宋" w:cs="仿宋"/>
                <w:i w:val="0"/>
                <w:iCs w:val="0"/>
                <w:caps w:val="0"/>
                <w:color w:val="000000"/>
                <w:spacing w:val="0"/>
                <w:sz w:val="24"/>
                <w:szCs w:val="24"/>
                <w:highlight w:val="none"/>
              </w:rPr>
              <w:t>购买20头褐牛，体重250-300公斤以上的怀孕母牛，畜龄2-4岁</w:t>
            </w:r>
            <w:r>
              <w:rPr>
                <w:rFonts w:hint="eastAsia" w:ascii="仿宋" w:hAnsi="仿宋" w:eastAsia="仿宋" w:cs="仿宋"/>
                <w:i w:val="0"/>
                <w:iCs w:val="0"/>
                <w:caps w:val="0"/>
                <w:color w:val="000000"/>
                <w:spacing w:val="0"/>
                <w:sz w:val="24"/>
                <w:szCs w:val="24"/>
                <w:highlight w:val="none"/>
                <w:lang w:eastAsia="zh-CN"/>
              </w:rPr>
              <w:t>。</w:t>
            </w:r>
          </w:p>
        </w:tc>
      </w:tr>
    </w:tbl>
    <w:p>
      <w:pPr>
        <w:pStyle w:val="9"/>
        <w:ind w:left="0" w:leftChars="0" w:firstLine="0" w:firstLineChars="0"/>
        <w:rPr>
          <w:rFonts w:hint="eastAsia" w:ascii="黑体" w:hAnsi="黑体" w:eastAsia="黑体"/>
          <w:b/>
          <w:bCs/>
          <w:sz w:val="21"/>
          <w:szCs w:val="21"/>
        </w:rPr>
      </w:pPr>
      <w:bookmarkStart w:id="14" w:name="_Toc30067_WPSOffice_Level1"/>
      <w:r>
        <w:rPr>
          <w:rFonts w:hint="eastAsia" w:ascii="黑体" w:hAnsi="黑体" w:eastAsia="黑体"/>
          <w:b/>
          <w:bCs/>
          <w:sz w:val="21"/>
          <w:szCs w:val="21"/>
        </w:rPr>
        <w:t>说明：</w:t>
      </w:r>
    </w:p>
    <w:p>
      <w:pPr>
        <w:pStyle w:val="9"/>
        <w:spacing w:line="360" w:lineRule="exact"/>
        <w:ind w:left="0" w:leftChars="0" w:firstLine="422" w:firstLineChars="200"/>
        <w:rPr>
          <w:rFonts w:hint="eastAsia" w:ascii="Tahoma" w:hAnsi="宋体" w:eastAsia="宋体" w:cs="Tahoma"/>
          <w:b/>
          <w:bCs/>
          <w:color w:val="auto"/>
          <w:kern w:val="2"/>
          <w:sz w:val="21"/>
          <w:szCs w:val="21"/>
          <w:lang w:val="en-US" w:eastAsia="zh-CN" w:bidi="ar-SA"/>
        </w:rPr>
      </w:pPr>
      <w:r>
        <w:rPr>
          <w:rFonts w:hint="eastAsia" w:ascii="Tahoma" w:hAnsi="宋体" w:eastAsia="宋体" w:cs="Tahoma"/>
          <w:b/>
          <w:bCs/>
          <w:color w:val="auto"/>
          <w:kern w:val="2"/>
          <w:sz w:val="21"/>
          <w:szCs w:val="21"/>
          <w:lang w:val="en-US" w:eastAsia="zh-CN" w:bidi="ar-SA"/>
        </w:rPr>
        <w:t>1、费用：上述包括货物以及供货所需全部的运输费、装卸费、保管费用、各种保险费、各种税费、利润、明示或隐含的风险等所需费用（例：如因特殊原因需要隔离的）以及为完成上述所需的人工、材料、专用工具、辅助作业、辅助设施设备等一切费用。</w:t>
      </w:r>
    </w:p>
    <w:p>
      <w:pPr>
        <w:widowControl/>
        <w:spacing w:line="360" w:lineRule="exact"/>
        <w:ind w:firstLine="310" w:firstLineChars="147"/>
        <w:jc w:val="left"/>
        <w:rPr>
          <w:rFonts w:hint="eastAsia" w:ascii="Tahoma" w:hAnsi="宋体" w:cs="Tahoma"/>
          <w:b/>
          <w:bCs/>
          <w:color w:val="auto"/>
          <w:szCs w:val="21"/>
        </w:rPr>
      </w:pPr>
      <w:r>
        <w:rPr>
          <w:rFonts w:hint="eastAsia" w:ascii="Tahoma" w:hAnsi="Tahoma" w:cs="Tahoma"/>
          <w:b/>
          <w:bCs/>
          <w:color w:val="auto"/>
          <w:szCs w:val="21"/>
        </w:rPr>
        <w:t>2、</w:t>
      </w:r>
      <w:r>
        <w:rPr>
          <w:rFonts w:ascii="Tahoma" w:hAnsi="Tahoma" w:cs="Tahoma"/>
          <w:b/>
          <w:bCs/>
          <w:color w:val="auto"/>
          <w:szCs w:val="21"/>
        </w:rPr>
        <w:t>交货地点：</w:t>
      </w:r>
      <w:r>
        <w:rPr>
          <w:rFonts w:ascii="Tahoma" w:hAnsi="宋体" w:cs="Tahoma"/>
          <w:b/>
          <w:bCs/>
          <w:color w:val="auto"/>
          <w:szCs w:val="21"/>
        </w:rPr>
        <w:t>由</w:t>
      </w:r>
      <w:r>
        <w:rPr>
          <w:rFonts w:hint="eastAsia" w:ascii="Tahoma" w:cs="Tahoma"/>
          <w:b/>
          <w:bCs/>
          <w:color w:val="auto"/>
          <w:szCs w:val="21"/>
          <w:lang w:eastAsia="zh-CN"/>
        </w:rPr>
        <w:t>尉犁县阿克苏普乡人民政府</w:t>
      </w:r>
      <w:r>
        <w:rPr>
          <w:rFonts w:ascii="Tahoma" w:hAnsi="宋体" w:cs="Tahoma"/>
          <w:b/>
          <w:bCs/>
          <w:color w:val="auto"/>
          <w:szCs w:val="21"/>
        </w:rPr>
        <w:t>指定</w:t>
      </w:r>
      <w:r>
        <w:rPr>
          <w:rFonts w:hint="eastAsia" w:ascii="Tahoma" w:hAnsi="宋体" w:cs="Tahoma"/>
          <w:b/>
          <w:bCs/>
          <w:color w:val="auto"/>
          <w:szCs w:val="21"/>
        </w:rPr>
        <w:t>（项目现场）</w:t>
      </w:r>
      <w:r>
        <w:rPr>
          <w:rFonts w:ascii="Tahoma" w:hAnsi="宋体" w:cs="Tahoma"/>
          <w:b/>
          <w:bCs/>
          <w:color w:val="auto"/>
          <w:szCs w:val="21"/>
        </w:rPr>
        <w:t>。</w:t>
      </w:r>
    </w:p>
    <w:p>
      <w:pPr>
        <w:pStyle w:val="23"/>
        <w:spacing w:line="360" w:lineRule="auto"/>
        <w:ind w:left="0" w:leftChars="0" w:firstLine="0" w:firstLineChars="0"/>
        <w:rPr>
          <w:rFonts w:hint="eastAsia" w:hAnsi="宋体" w:eastAsia="宋体"/>
          <w:b/>
          <w:sz w:val="30"/>
          <w:szCs w:val="30"/>
          <w:lang w:eastAsia="zh-CN"/>
        </w:rPr>
      </w:pPr>
    </w:p>
    <w:p>
      <w:pPr>
        <w:rPr>
          <w:rFonts w:hint="eastAsia"/>
        </w:rPr>
      </w:pPr>
    </w:p>
    <w:p>
      <w:pPr>
        <w:pStyle w:val="23"/>
        <w:spacing w:line="360" w:lineRule="auto"/>
        <w:ind w:left="0" w:leftChars="0" w:firstLine="0" w:firstLineChars="0"/>
        <w:rPr>
          <w:rFonts w:hint="eastAsia" w:hAnsi="宋体"/>
          <w:b/>
          <w:sz w:val="30"/>
          <w:szCs w:val="30"/>
        </w:rPr>
      </w:pPr>
    </w:p>
    <w:p>
      <w:pPr>
        <w:pStyle w:val="23"/>
        <w:spacing w:line="360" w:lineRule="auto"/>
        <w:ind w:left="0" w:leftChars="0" w:firstLine="2711" w:firstLineChars="900"/>
        <w:rPr>
          <w:rFonts w:hint="eastAsia" w:hAnsi="宋体"/>
          <w:b/>
          <w:sz w:val="30"/>
          <w:szCs w:val="30"/>
        </w:rPr>
      </w:pPr>
    </w:p>
    <w:p>
      <w:pPr>
        <w:pStyle w:val="23"/>
        <w:spacing w:line="360" w:lineRule="auto"/>
        <w:ind w:left="0" w:leftChars="0" w:firstLine="2711" w:firstLineChars="900"/>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pStyle w:val="23"/>
        <w:spacing w:line="360" w:lineRule="auto"/>
        <w:ind w:left="0" w:leftChars="0" w:firstLine="0" w:firstLineChars="0"/>
        <w:rPr>
          <w:rFonts w:hint="eastAsia" w:hAnsi="宋体"/>
          <w:b/>
          <w:sz w:val="30"/>
          <w:szCs w:val="30"/>
        </w:rPr>
      </w:pPr>
    </w:p>
    <w:p>
      <w:pPr>
        <w:pStyle w:val="23"/>
        <w:numPr>
          <w:ilvl w:val="0"/>
          <w:numId w:val="3"/>
        </w:numPr>
        <w:spacing w:line="360" w:lineRule="auto"/>
        <w:ind w:left="0" w:leftChars="0" w:firstLine="2711" w:firstLineChars="900"/>
        <w:rPr>
          <w:rFonts w:hint="eastAsia" w:hAnsi="宋体"/>
          <w:b/>
          <w:sz w:val="30"/>
          <w:szCs w:val="30"/>
        </w:rPr>
      </w:pPr>
      <w:r>
        <w:rPr>
          <w:rFonts w:hint="eastAsia" w:hAnsi="宋体"/>
          <w:b/>
          <w:sz w:val="30"/>
          <w:szCs w:val="30"/>
        </w:rPr>
        <w:t xml:space="preserve"> 合同</w:t>
      </w:r>
      <w:r>
        <w:rPr>
          <w:rFonts w:hint="eastAsia" w:hAnsi="宋体"/>
          <w:b/>
          <w:sz w:val="30"/>
          <w:szCs w:val="30"/>
          <w:lang w:eastAsia="zh-CN"/>
        </w:rPr>
        <w:t>格式及合同</w:t>
      </w:r>
      <w:r>
        <w:rPr>
          <w:rFonts w:hint="eastAsia" w:hAnsi="宋体"/>
          <w:b/>
          <w:sz w:val="30"/>
          <w:szCs w:val="30"/>
        </w:rPr>
        <w:t>条款</w:t>
      </w:r>
      <w:bookmarkEnd w:id="14"/>
    </w:p>
    <w:p>
      <w:pPr>
        <w:pageBreakBefore w:val="0"/>
        <w:wordWrap/>
        <w:bidi w:val="0"/>
        <w:snapToGrid w:val="0"/>
        <w:spacing w:afterAutospacing="0" w:line="360" w:lineRule="auto"/>
        <w:ind w:left="0" w:leftChars="0" w:right="0" w:rightChars="0"/>
        <w:jc w:val="center"/>
        <w:rPr>
          <w:rFonts w:hint="eastAsia"/>
          <w:b/>
          <w:bCs/>
          <w:sz w:val="32"/>
          <w:szCs w:val="32"/>
          <w:lang w:val="en-US" w:eastAsia="zh-CN"/>
        </w:rPr>
      </w:pPr>
      <w:r>
        <w:rPr>
          <w:rFonts w:hint="eastAsia"/>
          <w:b/>
          <w:bCs/>
          <w:sz w:val="32"/>
          <w:szCs w:val="32"/>
          <w:lang w:val="en-US" w:eastAsia="zh-CN"/>
        </w:rPr>
        <w:t xml:space="preserve">  </w:t>
      </w:r>
    </w:p>
    <w:p>
      <w:pPr>
        <w:pageBreakBefore w:val="0"/>
        <w:wordWrap/>
        <w:bidi w:val="0"/>
        <w:snapToGrid w:val="0"/>
        <w:spacing w:afterAutospacing="0" w:line="360" w:lineRule="auto"/>
        <w:ind w:left="0" w:leftChars="0" w:right="0" w:rightChars="0"/>
        <w:jc w:val="center"/>
        <w:rPr>
          <w:rFonts w:ascii="宋体" w:hAnsi="宋体"/>
          <w:b/>
          <w:bCs/>
          <w:sz w:val="32"/>
          <w:szCs w:val="32"/>
        </w:rPr>
      </w:pPr>
      <w:r>
        <w:rPr>
          <w:rFonts w:hint="eastAsia"/>
          <w:b/>
          <w:bCs/>
          <w:sz w:val="32"/>
          <w:szCs w:val="32"/>
          <w:lang w:val="en-US" w:eastAsia="zh-CN"/>
        </w:rPr>
        <w:t xml:space="preserve">      </w:t>
      </w:r>
      <w:r>
        <w:rPr>
          <w:rFonts w:ascii="宋体" w:hAnsi="宋体"/>
          <w:b/>
          <w:bCs/>
          <w:sz w:val="32"/>
          <w:szCs w:val="32"/>
        </w:rPr>
        <w:t>政府采购合同（仅供参考）</w:t>
      </w:r>
    </w:p>
    <w:p>
      <w:pPr>
        <w:pStyle w:val="11"/>
        <w:pageBreakBefore w:val="0"/>
        <w:wordWrap/>
        <w:bidi w:val="0"/>
        <w:snapToGrid w:val="0"/>
        <w:spacing w:beforeLines="0" w:afterLines="0" w:afterAutospacing="0" w:line="440" w:lineRule="exact"/>
        <w:ind w:left="0" w:leftChars="0" w:right="0" w:rightChars="0" w:firstLine="480" w:firstLineChars="200"/>
        <w:rPr>
          <w:rFonts w:hAnsi="宋体" w:cs="宋体"/>
          <w:sz w:val="24"/>
          <w:szCs w:val="24"/>
        </w:rPr>
      </w:pPr>
    </w:p>
    <w:p>
      <w:pPr>
        <w:pStyle w:val="52"/>
        <w:pageBreakBefore w:val="0"/>
        <w:tabs>
          <w:tab w:val="left" w:pos="720"/>
        </w:tabs>
        <w:wordWrap/>
        <w:bidi w:val="0"/>
        <w:spacing w:afterAutospacing="0" w:line="360" w:lineRule="auto"/>
        <w:ind w:left="0" w:leftChars="0" w:right="0" w:rightChars="0"/>
        <w:rPr>
          <w:rFonts w:hint="eastAsia" w:ascii="宋体" w:hAnsi="宋体" w:eastAsia="宋体"/>
          <w:b/>
          <w:sz w:val="28"/>
          <w:szCs w:val="28"/>
          <w:u w:val="single"/>
          <w:lang w:eastAsia="zh-CN"/>
        </w:rPr>
      </w:pPr>
      <w:r>
        <w:rPr>
          <w:rFonts w:hint="eastAsia" w:ascii="宋体" w:hAnsi="宋体" w:cs="宋体"/>
          <w:b/>
          <w:bCs/>
          <w:szCs w:val="21"/>
          <w:lang w:val="en-US" w:eastAsia="zh-CN"/>
        </w:rPr>
        <w:t xml:space="preserve"> </w:t>
      </w:r>
    </w:p>
    <w:p>
      <w:pPr>
        <w:pStyle w:val="52"/>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政府采购</w:t>
      </w:r>
    </w:p>
    <w:p>
      <w:pPr>
        <w:pStyle w:val="52"/>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pStyle w:val="52"/>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pStyle w:val="52"/>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2"/>
        <w:pageBreakBefore w:val="0"/>
        <w:tabs>
          <w:tab w:val="left" w:pos="720"/>
        </w:tabs>
        <w:wordWrap/>
        <w:bidi w:val="0"/>
        <w:spacing w:afterAutospacing="0" w:line="360" w:lineRule="auto"/>
        <w:ind w:left="0" w:leftChars="0" w:right="0" w:rightChars="0"/>
        <w:rPr>
          <w:rFonts w:hint="eastAsia" w:ascii="宋体" w:hAnsi="宋体"/>
          <w:b/>
          <w:sz w:val="28"/>
          <w:szCs w:val="28"/>
        </w:rPr>
      </w:pPr>
    </w:p>
    <w:p>
      <w:pPr>
        <w:numPr>
          <w:ilvl w:val="0"/>
          <w:numId w:val="3"/>
        </w:numPr>
        <w:rPr>
          <w:rFonts w:hint="eastAsia"/>
        </w:rPr>
      </w:pPr>
      <w:r>
        <w:rPr>
          <w:rFonts w:hint="eastAsia" w:ascii="宋体" w:hAnsi="宋体"/>
          <w:b/>
          <w:sz w:val="24"/>
          <w:szCs w:val="24"/>
        </w:rPr>
        <w:t>注：本协议书仅为参考文本，签订双方可根据项目的具体要求进行修订。</w:t>
      </w:r>
    </w:p>
    <w:p>
      <w:pPr>
        <w:pStyle w:val="24"/>
        <w:rPr>
          <w:rFonts w:hint="eastAsia" w:ascii="宋体" w:hAnsi="宋体" w:eastAsia="宋体" w:cs="Times New Roman"/>
          <w:b/>
          <w:bCs w:val="0"/>
          <w:kern w:val="2"/>
          <w:sz w:val="28"/>
          <w:szCs w:val="28"/>
          <w:lang w:val="en-US" w:eastAsia="zh-CN" w:bidi="ar-SA"/>
        </w:rPr>
      </w:pPr>
      <w:bookmarkStart w:id="15" w:name="_Toc998"/>
      <w:bookmarkStart w:id="16" w:name="EBc05cf6dbd39e4b8abe9a360c5a10d76f"/>
      <w:r>
        <w:rPr>
          <w:rFonts w:hint="eastAsia" w:ascii="宋体" w:hAnsi="宋体" w:eastAsia="宋体" w:cs="Times New Roman"/>
          <w:b/>
          <w:bCs w:val="0"/>
          <w:kern w:val="2"/>
          <w:sz w:val="28"/>
          <w:szCs w:val="28"/>
          <w:lang w:val="en-US" w:eastAsia="zh-CN" w:bidi="ar-SA"/>
        </w:rPr>
        <w:t>合同格式</w:t>
      </w:r>
      <w:bookmarkEnd w:id="15"/>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 合同文件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本合同所附下列文件是构成本合同不可分割的部分：</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(1)采购文件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(2)合同条款</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(3)中标人提交的响应文件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(4)技术规格（包括图纸，如果有的话）</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(5)中标/成交通知书</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2．合同范围和条件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本合同的范围和条件与上述文件的规定相一致。</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3．货物及数量</w:t>
      </w:r>
    </w:p>
    <w:p>
      <w:pPr>
        <w:spacing w:line="360" w:lineRule="auto"/>
        <w:ind w:firstLine="308" w:firstLineChars="147"/>
        <w:jc w:val="left"/>
        <w:rPr>
          <w:rFonts w:hint="eastAsia" w:ascii="宋体" w:hAnsi="宋体"/>
          <w:b w:val="0"/>
          <w:bCs w:val="0"/>
          <w:color w:val="0000FF"/>
          <w:szCs w:val="21"/>
        </w:rPr>
      </w:pPr>
      <w:r>
        <w:rPr>
          <w:rFonts w:hint="eastAsia" w:ascii="宋体" w:hAnsi="宋体"/>
          <w:b w:val="0"/>
          <w:bCs w:val="0"/>
          <w:szCs w:val="21"/>
        </w:rPr>
        <w:t>本合同所提供的货物数量/服务详</w:t>
      </w:r>
      <w:r>
        <w:rPr>
          <w:rFonts w:hint="eastAsia" w:ascii="宋体" w:hAnsi="宋体"/>
          <w:b w:val="0"/>
          <w:bCs w:val="0"/>
          <w:color w:val="auto"/>
          <w:szCs w:val="21"/>
        </w:rPr>
        <w:t>见采购文件“第</w:t>
      </w:r>
      <w:r>
        <w:rPr>
          <w:rFonts w:hint="eastAsia" w:ascii="宋体" w:hAnsi="宋体"/>
          <w:b w:val="0"/>
          <w:bCs w:val="0"/>
          <w:color w:val="auto"/>
          <w:szCs w:val="21"/>
          <w:lang w:eastAsia="zh-CN"/>
        </w:rPr>
        <w:t>四</w:t>
      </w:r>
      <w:r>
        <w:rPr>
          <w:rFonts w:hint="eastAsia" w:ascii="宋体" w:hAnsi="宋体"/>
          <w:b w:val="0"/>
          <w:bCs w:val="0"/>
          <w:color w:val="auto"/>
          <w:szCs w:val="21"/>
        </w:rPr>
        <w:t xml:space="preserve">章  </w:t>
      </w:r>
      <w:r>
        <w:rPr>
          <w:rFonts w:hint="eastAsia" w:ascii="宋体" w:hAnsi="宋体"/>
          <w:b w:val="0"/>
          <w:bCs w:val="0"/>
          <w:color w:val="auto"/>
          <w:szCs w:val="21"/>
          <w:lang w:eastAsia="zh-CN"/>
        </w:rPr>
        <w:t>货物清单及技术要求</w:t>
      </w:r>
      <w:r>
        <w:rPr>
          <w:rFonts w:hint="eastAsia" w:ascii="宋体" w:hAnsi="宋体"/>
          <w:b w:val="0"/>
          <w:bCs w:val="0"/>
          <w:color w:val="auto"/>
          <w:szCs w:val="21"/>
        </w:rPr>
        <w:t>”。</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4．合同金额</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合同总金额为人民币__________元，分项价格见响应文件报价明细表。</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5．合同生效及支付条件和方式</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____________________________________________________</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6．交货时间和交货地点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本合同货物的交货时间和交货地点按采购文件“第三章  采购项目技术规格、参数及要求”执行。</w:t>
      </w:r>
    </w:p>
    <w:p>
      <w:pPr>
        <w:spacing w:line="360" w:lineRule="auto"/>
        <w:ind w:firstLine="308" w:firstLineChars="147"/>
        <w:jc w:val="left"/>
        <w:rPr>
          <w:rFonts w:hint="eastAsia" w:ascii="宋体" w:hAnsi="宋体"/>
          <w:b w:val="0"/>
          <w:bCs/>
          <w:szCs w:val="21"/>
        </w:rPr>
      </w:pPr>
      <w:bookmarkStart w:id="17" w:name="_Hlk450145418"/>
      <w:r>
        <w:rPr>
          <w:rFonts w:hint="eastAsia" w:ascii="宋体" w:hAnsi="宋体"/>
          <w:b w:val="0"/>
          <w:bCs/>
          <w:szCs w:val="21"/>
        </w:rPr>
        <w:t>甲    方：                            乙    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单位名称(公章)：                      单位名称(公章)：</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法定代表人或授权代理人：（签字）       法定代表人或授权代理人：（签字）</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电    话：                            电    话：</w:t>
      </w:r>
    </w:p>
    <w:p>
      <w:pPr>
        <w:spacing w:line="360" w:lineRule="auto"/>
        <w:ind w:firstLine="308" w:firstLineChars="147"/>
        <w:jc w:val="left"/>
        <w:rPr>
          <w:rFonts w:hint="eastAsia" w:ascii="宋体" w:hAnsi="宋体"/>
          <w:b w:val="0"/>
          <w:bCs/>
          <w:szCs w:val="21"/>
          <w:lang w:val="en-US" w:eastAsia="zh-CN"/>
        </w:rPr>
      </w:pPr>
      <w:r>
        <w:rPr>
          <w:rFonts w:hint="eastAsia" w:ascii="宋体" w:hAnsi="宋体"/>
          <w:b w:val="0"/>
          <w:bCs/>
          <w:szCs w:val="21"/>
        </w:rPr>
        <w:t>签订日期：                            签订日期：</w:t>
      </w:r>
      <w:bookmarkStart w:id="18" w:name="_Toc21107"/>
    </w:p>
    <w:p>
      <w:pPr>
        <w:pStyle w:val="24"/>
        <w:ind w:firstLine="4216" w:firstLineChars="1500"/>
        <w:jc w:val="both"/>
        <w:rPr>
          <w:rFonts w:hint="eastAsia" w:ascii="宋体" w:hAnsi="宋体"/>
          <w:b/>
          <w:bCs w:val="0"/>
          <w:color w:val="000000"/>
          <w:kern w:val="2"/>
          <w:sz w:val="28"/>
          <w:szCs w:val="28"/>
          <w:lang w:val="en-US" w:eastAsia="zh-CN" w:bidi="ar-SA"/>
        </w:rPr>
      </w:pPr>
      <w:r>
        <w:rPr>
          <w:rFonts w:hint="eastAsia" w:ascii="宋体" w:hAnsi="宋体"/>
          <w:b/>
          <w:bCs w:val="0"/>
          <w:color w:val="000000"/>
          <w:kern w:val="2"/>
          <w:sz w:val="28"/>
          <w:szCs w:val="28"/>
          <w:lang w:val="en-US" w:eastAsia="zh-CN" w:bidi="ar-SA"/>
        </w:rPr>
        <w:t>合同条款</w:t>
      </w:r>
      <w:bookmarkEnd w:id="18"/>
    </w:p>
    <w:p>
      <w:pPr>
        <w:pStyle w:val="24"/>
        <w:pageBreakBefore w:val="0"/>
        <w:numPr>
          <w:ilvl w:val="0"/>
          <w:numId w:val="4"/>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有关概念</w:t>
      </w:r>
    </w:p>
    <w:p>
      <w:pPr>
        <w:pStyle w:val="24"/>
        <w:pageBreakBefore w:val="0"/>
        <w:numPr>
          <w:ilvl w:val="0"/>
          <w:numId w:val="4"/>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本合同下列术语应解释为：</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1.1“合同”，系指买供双方签署的、合同格式中载明的买供双方所达成的协议，包括所有的附件、附录和上述文件所提到的构成合同的所有文件。</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1.2“合同价”，系指根据合同规定供方在正确地履行合同义务后采购人应支付给供方的价格。</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1.3“货物”，系指供方根据合同规定须向采购人提供的各种形态和种类的物品，包括产品</w:t>
      </w:r>
      <w:r>
        <w:rPr>
          <w:rFonts w:hint="eastAsia" w:ascii="宋体" w:hAnsi="宋体"/>
          <w:b w:val="0"/>
          <w:bCs/>
          <w:szCs w:val="21"/>
          <w:lang w:eastAsia="zh-CN"/>
        </w:rPr>
        <w:t>等</w:t>
      </w:r>
      <w:r>
        <w:rPr>
          <w:rFonts w:hint="eastAsia" w:ascii="宋体" w:hAnsi="宋体"/>
          <w:b w:val="0"/>
          <w:bCs/>
          <w:szCs w:val="21"/>
        </w:rPr>
        <w:t>。</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1.4“服务”，系指伴随本项目产生的，根据合同规定由供方承担的与供货有关的辅助服务，例如技术援助、培训、售后服务等以及合同中规定供方应承担的所有其它类似义务。</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1.5“采购人”，系指招标文件中所述购买货物和服务的单位。</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1.6“供方”，系指招标文件中所述提供货物和服务的公司或实体，亦即中标人。</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1.7“天”，系日历天数。</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2．技术规格</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2.1交付货物的技术规格应与投标文件规定的技术规格以及所附的技术规格响应表相一致。</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2.2除技术规格另有规定外，计量单位均使用中华人民共和国法定计量单位。</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3．专利权</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3.1供方应保证采购人在使用该货物或其任何一部分时免受第三方提出侵犯其专利权、商标权或工业设计权的起诉。若由此出现侵权诉讼，由供方承担全部责任。</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3.2供方按合同要求为采购人提交的设计方案，其所有权、使用权等所有权力均转为采购人所拥有，供方放弃拥有关于设计方案的所有权力。</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4</w:t>
      </w:r>
      <w:r>
        <w:rPr>
          <w:rFonts w:hint="eastAsia" w:ascii="宋体" w:hAnsi="宋体"/>
          <w:b/>
          <w:bCs w:val="0"/>
          <w:szCs w:val="21"/>
        </w:rPr>
        <w:t>. 装运条件</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.1供方负责安排运输，运输费由供方承担。</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.2提单日期应视为实际交货日期。</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.3供方装运的货物不得超过合同规定的数量或重量。否则，供方应对超运数量或重量而产生的一切后果负责。</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5</w:t>
      </w:r>
      <w:r>
        <w:rPr>
          <w:rFonts w:hint="eastAsia" w:ascii="宋体" w:hAnsi="宋体"/>
          <w:b/>
          <w:bCs w:val="0"/>
          <w:szCs w:val="21"/>
        </w:rPr>
        <w:t>. 付款</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.1本合同以人民币支付。</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.2供方按照合同规定交货。交货后供方把下列单据提交给采购人,采购人按合同规定审核后办理付款手续：</w:t>
      </w:r>
    </w:p>
    <w:p>
      <w:pPr>
        <w:numPr>
          <w:ilvl w:val="0"/>
          <w:numId w:val="5"/>
        </w:numPr>
        <w:spacing w:line="360" w:lineRule="auto"/>
        <w:ind w:firstLine="308" w:firstLineChars="147"/>
        <w:jc w:val="left"/>
        <w:rPr>
          <w:rFonts w:hint="eastAsia" w:ascii="宋体" w:hAnsi="宋体"/>
          <w:b w:val="0"/>
          <w:bCs/>
          <w:szCs w:val="21"/>
        </w:rPr>
      </w:pPr>
      <w:r>
        <w:rPr>
          <w:rFonts w:hint="eastAsia" w:ascii="宋体" w:hAnsi="宋体"/>
          <w:b w:val="0"/>
          <w:bCs/>
          <w:szCs w:val="21"/>
        </w:rPr>
        <w:t>发票</w:t>
      </w:r>
    </w:p>
    <w:p>
      <w:pPr>
        <w:numPr>
          <w:ilvl w:val="0"/>
          <w:numId w:val="5"/>
        </w:numPr>
        <w:spacing w:line="360" w:lineRule="auto"/>
        <w:ind w:firstLine="308" w:firstLineChars="147"/>
        <w:jc w:val="left"/>
        <w:rPr>
          <w:rFonts w:hint="eastAsia" w:ascii="宋体" w:hAnsi="宋体"/>
          <w:b w:val="0"/>
          <w:bCs/>
          <w:color w:val="auto"/>
          <w:szCs w:val="21"/>
        </w:rPr>
      </w:pPr>
      <w:r>
        <w:rPr>
          <w:rFonts w:hint="eastAsia" w:ascii="宋体" w:hAnsi="宋体"/>
          <w:b w:val="0"/>
          <w:bCs/>
          <w:color w:val="auto"/>
          <w:szCs w:val="21"/>
          <w:lang w:eastAsia="zh-CN"/>
        </w:rPr>
        <w:t>检疫</w:t>
      </w:r>
      <w:r>
        <w:rPr>
          <w:rFonts w:hint="eastAsia" w:ascii="宋体" w:hAnsi="宋体"/>
          <w:b w:val="0"/>
          <w:bCs/>
          <w:color w:val="auto"/>
          <w:szCs w:val="21"/>
        </w:rPr>
        <w:t>报告</w:t>
      </w:r>
    </w:p>
    <w:p>
      <w:pPr>
        <w:spacing w:line="360" w:lineRule="auto"/>
        <w:ind w:firstLine="308" w:firstLineChars="147"/>
        <w:jc w:val="left"/>
        <w:rPr>
          <w:rFonts w:hint="eastAsia" w:ascii="宋体" w:hAnsi="宋体"/>
          <w:b w:val="0"/>
          <w:bCs/>
          <w:szCs w:val="21"/>
        </w:rPr>
      </w:pPr>
      <w:r>
        <w:rPr>
          <w:rFonts w:hint="eastAsia" w:ascii="宋体" w:hAnsi="宋体"/>
          <w:b w:val="0"/>
          <w:bCs/>
          <w:color w:val="auto"/>
          <w:szCs w:val="21"/>
          <w:lang w:val="en-US" w:eastAsia="zh-CN"/>
        </w:rPr>
        <w:t>5</w:t>
      </w:r>
      <w:r>
        <w:rPr>
          <w:rFonts w:hint="eastAsia" w:ascii="宋体" w:hAnsi="宋体"/>
          <w:b w:val="0"/>
          <w:bCs/>
          <w:color w:val="auto"/>
          <w:szCs w:val="21"/>
        </w:rPr>
        <w:t>.3采</w:t>
      </w:r>
      <w:r>
        <w:rPr>
          <w:rFonts w:hint="eastAsia" w:ascii="宋体" w:hAnsi="宋体"/>
          <w:b w:val="0"/>
          <w:bCs/>
          <w:szCs w:val="21"/>
        </w:rPr>
        <w:t>购人按合同规定的合同生效及支付条件和方式安排付款。</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6</w:t>
      </w:r>
      <w:r>
        <w:rPr>
          <w:rFonts w:hint="eastAsia" w:ascii="宋体" w:hAnsi="宋体"/>
          <w:b/>
          <w:bCs w:val="0"/>
          <w:szCs w:val="21"/>
        </w:rPr>
        <w:t>．伴随服务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.1供方随同货物提交所供货物的技术资料。包括相应每套货物的中文技术文件。</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.2按采购人的要求提供技术培训。</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.3伴随服务的费用含在合同价中，不另行支付。</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7</w:t>
      </w:r>
      <w:r>
        <w:rPr>
          <w:rFonts w:hint="eastAsia" w:ascii="宋体" w:hAnsi="宋体"/>
          <w:b/>
          <w:bCs w:val="0"/>
          <w:szCs w:val="21"/>
        </w:rPr>
        <w:t>.质量保证及售后服务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（一）质量保证</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.1供方保证所提供的货物完全符合合同规定的质量要求的。</w:t>
      </w:r>
      <w:r>
        <w:rPr>
          <w:rFonts w:hint="eastAsia" w:ascii="宋体" w:hAnsi="宋体"/>
          <w:b w:val="0"/>
          <w:bCs/>
          <w:szCs w:val="21"/>
          <w:lang w:eastAsia="zh-CN"/>
        </w:rPr>
        <w:t>在</w:t>
      </w:r>
      <w:r>
        <w:rPr>
          <w:rFonts w:hint="eastAsia" w:ascii="宋体" w:hAnsi="宋体"/>
          <w:b w:val="0"/>
          <w:bCs/>
          <w:szCs w:val="21"/>
        </w:rPr>
        <w:t>货物质量保证期内，供方对由于</w:t>
      </w:r>
      <w:r>
        <w:rPr>
          <w:rFonts w:hint="eastAsia" w:ascii="宋体" w:hAnsi="宋体"/>
          <w:b w:val="0"/>
          <w:bCs/>
          <w:szCs w:val="21"/>
          <w:lang w:eastAsia="zh-CN"/>
        </w:rPr>
        <w:t>货物</w:t>
      </w:r>
      <w:r>
        <w:rPr>
          <w:rFonts w:hint="eastAsia" w:ascii="宋体" w:hAnsi="宋体"/>
          <w:b w:val="0"/>
          <w:bCs/>
          <w:szCs w:val="21"/>
        </w:rPr>
        <w:t>缺陷而产生的故障负责；</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.2在质保期内，如果货物的数量、质量或规格与合同不符，或证实货物有缺陷的，采购人可尽快以书面形式向供方提出本保证下的索赔。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.3供方在收到索赔通知后十日内须免费更换有缺陷的货物。</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.4供方在收到索赔通知后十日内没有弥补缺陷，采购人可采取必要的补救措施，其风险和费用将由供方承担，采购人根据合同规定向供方行使的其它权利不受影响。</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8</w:t>
      </w:r>
      <w:r>
        <w:rPr>
          <w:rFonts w:hint="eastAsia" w:ascii="宋体" w:hAnsi="宋体"/>
          <w:b/>
          <w:bCs w:val="0"/>
          <w:szCs w:val="21"/>
        </w:rPr>
        <w:t>．检验</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.1在交货前，供方应对货物的质量、数量等进行详细全面的检验，并出具一份证明货物符合合同规定要求的检验报告。检验报告是付款必要的文件组成部分，但不作为对有关质量、规格、数量的最终检验。</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.2货物交付后，采购人申请有关部门对货物的质量、数量等进行检验并出具检验证书。</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9</w:t>
      </w:r>
      <w:r>
        <w:rPr>
          <w:rFonts w:hint="eastAsia" w:ascii="宋体" w:hAnsi="宋体"/>
          <w:b/>
          <w:bCs w:val="0"/>
          <w:szCs w:val="21"/>
        </w:rPr>
        <w:t>．索赔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.1采购人有权根据有关部门出具的检验证书向供方提出索赔。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.2在合同条款第8条规定的质保期内，如果供方对差异负有责任而采购人提出索赔，供方应按照采购人的损失程度进行赔偿。</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0</w:t>
      </w:r>
      <w:r>
        <w:rPr>
          <w:rFonts w:hint="eastAsia" w:ascii="宋体" w:hAnsi="宋体"/>
          <w:b/>
          <w:bCs w:val="0"/>
          <w:szCs w:val="21"/>
        </w:rPr>
        <w:t>．供方履约延误</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.1供方应按规定的时间交货和提供服务。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.4供方交付的货物不符合招标文件、投标文件和本合同规定的，采购方有权拒收，并且供方需向采购方支付本合同总价10%的违约金。</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1</w:t>
      </w:r>
      <w:r>
        <w:rPr>
          <w:rFonts w:hint="eastAsia" w:ascii="宋体" w:hAnsi="宋体"/>
          <w:b/>
          <w:bCs w:val="0"/>
          <w:szCs w:val="21"/>
        </w:rPr>
        <w:t>．不可抗力</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2</w:t>
      </w:r>
      <w:r>
        <w:rPr>
          <w:rFonts w:hint="eastAsia" w:ascii="宋体" w:hAnsi="宋体"/>
          <w:b/>
          <w:bCs w:val="0"/>
          <w:szCs w:val="21"/>
        </w:rPr>
        <w:t>．税费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2</w:t>
      </w:r>
      <w:r>
        <w:rPr>
          <w:rFonts w:hint="eastAsia" w:ascii="宋体" w:hAnsi="宋体"/>
          <w:b w:val="0"/>
          <w:bCs/>
          <w:szCs w:val="21"/>
        </w:rPr>
        <w:t>.1政府根据现行税法对供方征收的与本合同有关的一切税费均由供方负担。</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3</w:t>
      </w:r>
      <w:r>
        <w:rPr>
          <w:rFonts w:hint="eastAsia" w:ascii="宋体" w:hAnsi="宋体"/>
          <w:b/>
          <w:bCs w:val="0"/>
          <w:szCs w:val="21"/>
        </w:rPr>
        <w:t>．违约终止合同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15.1出现下列情况之一，采购人在对供方违约而采取的任何补救措施不受影响的情况下，可向供方发出终止部分或全部合同的书面通知书。</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（1）如果供方未能按合同规定的期限或采购人同意延长的限期内提供部分或全部货物</w:t>
      </w:r>
      <w:r>
        <w:rPr>
          <w:rFonts w:hint="eastAsia" w:ascii="宋体" w:hAnsi="宋体"/>
          <w:b w:val="0"/>
          <w:bCs/>
          <w:szCs w:val="21"/>
          <w:lang w:eastAsia="zh-CN"/>
        </w:rPr>
        <w:t>的供应</w:t>
      </w:r>
      <w:r>
        <w:rPr>
          <w:rFonts w:hint="eastAsia" w:ascii="宋体" w:hAnsi="宋体"/>
          <w:b w:val="0"/>
          <w:bCs/>
          <w:szCs w:val="21"/>
        </w:rPr>
        <w:t>；</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（2）供方在收到采购人发出的违约通知后20天内，或经采购人书面认可延长的时间内未能纠正其过失；</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（3）如果供方未能履行合同规定的其它任何义务。</w:t>
      </w:r>
    </w:p>
    <w:p>
      <w:pPr>
        <w:spacing w:line="360" w:lineRule="auto"/>
        <w:ind w:firstLine="308" w:firstLineChars="147"/>
        <w:jc w:val="left"/>
        <w:rPr>
          <w:rFonts w:hint="eastAsia" w:ascii="宋体" w:hAnsi="宋体"/>
          <w:b/>
          <w:bCs w:val="0"/>
          <w:szCs w:val="21"/>
        </w:rPr>
      </w:pPr>
      <w:r>
        <w:rPr>
          <w:rFonts w:hint="eastAsia" w:ascii="宋体" w:hAnsi="宋体"/>
          <w:b w:val="0"/>
          <w:bCs/>
          <w:szCs w:val="21"/>
        </w:rPr>
        <w:t>15.2在采购人根据上述第15.1条规定，终止了全部或部分合同后，采购人可以依其认为适当的条件和方法购买类似未交的货物，供方应对采购人购买类似货物所超出的费用部分负责，并继续执行合同中未终止部分。</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16．破产终止合同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16.1如果供方破产或无清偿能力时，采购人可在任何时候以书面形式通知供方终止合同而无须给供方补偿。终止该合同将不损害或影响采购人已经采取或将要采取的补救措施的权利。</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17．转让</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17.1除采购人事先书面同意外，供方不得部分转让或全部转让其应履行的合同义务。</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18．适用法律</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18.1本合同应按中华人民共和国的法律进行解释。</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19．合同生效</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19.1合同在双方授权代表签字并盖章后生效。</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19.2本合同一式四份，以中文书写，采购人、供方、采购中心、政府采购监管部门各执一份。</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20.  争议解决方式</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20.1 合同实施或与合同有关的一切争议应通过双方协商解决。若协商不成，则向采购人所在地法院提起诉讼。</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21．合同修改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21.1除双方签署书面修改协议，并成为本合同不可分割的一部分的情况之外，本合同不得有任何变化或修改。</w:t>
      </w:r>
      <w:bookmarkEnd w:id="16"/>
      <w:bookmarkEnd w:id="17"/>
    </w:p>
    <w:p>
      <w:pPr>
        <w:spacing w:line="360" w:lineRule="auto"/>
        <w:ind w:firstLine="310" w:firstLineChars="147"/>
        <w:jc w:val="left"/>
        <w:rPr>
          <w:rFonts w:hint="eastAsia" w:ascii="宋体" w:hAnsi="宋体"/>
          <w:b/>
          <w:bCs w:val="0"/>
          <w:szCs w:val="21"/>
          <w:lang w:val="zh-CN"/>
        </w:rPr>
      </w:pPr>
      <w:bookmarkStart w:id="19" w:name="_Toc12004"/>
      <w:bookmarkStart w:id="20" w:name="_Toc279701264"/>
      <w:bookmarkStart w:id="21" w:name="_Toc259093693"/>
      <w:bookmarkStart w:id="22" w:name="_Toc26100"/>
      <w:bookmarkStart w:id="23" w:name="_Toc16673"/>
      <w:bookmarkStart w:id="24" w:name="_Toc3148"/>
      <w:bookmarkStart w:id="25" w:name="_Toc487900374"/>
      <w:r>
        <w:rPr>
          <w:rFonts w:hint="eastAsia" w:ascii="宋体" w:hAnsi="宋体"/>
          <w:b/>
          <w:bCs w:val="0"/>
          <w:szCs w:val="21"/>
          <w:lang w:val="en-US" w:eastAsia="zh-CN"/>
        </w:rPr>
        <w:t>22</w:t>
      </w:r>
      <w:r>
        <w:rPr>
          <w:rFonts w:hint="eastAsia" w:ascii="宋体" w:hAnsi="宋体"/>
          <w:b/>
          <w:bCs w:val="0"/>
          <w:szCs w:val="21"/>
          <w:lang w:val="zh-CN"/>
        </w:rPr>
        <w:t xml:space="preserve"> 履约保证金</w:t>
      </w:r>
      <w:bookmarkEnd w:id="19"/>
      <w:bookmarkEnd w:id="20"/>
      <w:bookmarkEnd w:id="21"/>
      <w:bookmarkEnd w:id="22"/>
      <w:bookmarkEnd w:id="23"/>
      <w:bookmarkEnd w:id="24"/>
    </w:p>
    <w:p>
      <w:pPr>
        <w:spacing w:line="360" w:lineRule="auto"/>
        <w:ind w:firstLine="308" w:firstLineChars="147"/>
        <w:jc w:val="left"/>
        <w:rPr>
          <w:rFonts w:hint="eastAsia" w:ascii="宋体" w:hAnsi="宋体"/>
          <w:b w:val="0"/>
          <w:bCs/>
          <w:szCs w:val="21"/>
          <w:lang w:val="zh-CN"/>
        </w:rPr>
      </w:pPr>
      <w:r>
        <w:rPr>
          <w:rFonts w:hint="eastAsia" w:ascii="宋体" w:hAnsi="宋体"/>
          <w:b w:val="0"/>
          <w:bCs/>
          <w:szCs w:val="21"/>
          <w:lang w:val="en-US" w:eastAsia="zh-CN"/>
        </w:rPr>
        <w:t>22</w:t>
      </w:r>
      <w:r>
        <w:rPr>
          <w:rFonts w:hint="eastAsia" w:ascii="宋体" w:hAnsi="宋体"/>
          <w:b w:val="0"/>
          <w:bCs/>
          <w:szCs w:val="21"/>
          <w:lang w:val="zh-CN"/>
        </w:rPr>
        <w:t>.1</w:t>
      </w:r>
      <w:r>
        <w:rPr>
          <w:rFonts w:hint="eastAsia" w:ascii="宋体" w:hAnsi="宋体" w:eastAsia="宋体" w:cs="宋体"/>
          <w:color w:val="auto"/>
          <w:kern w:val="0"/>
          <w:sz w:val="22"/>
          <w:szCs w:val="18"/>
          <w:highlight w:val="none"/>
          <w:lang w:val="zh-CN"/>
        </w:rPr>
        <w:t xml:space="preserve"> </w:t>
      </w:r>
      <w:r>
        <w:rPr>
          <w:rFonts w:hint="eastAsia" w:ascii="宋体" w:hAnsi="宋体"/>
          <w:b w:val="0"/>
          <w:bCs/>
          <w:szCs w:val="21"/>
          <w:lang w:val="zh-CN"/>
        </w:rPr>
        <w:t>采购文件要求乙方提交履约保证金的，乙方应按合同专用条款约定的方式，以支票、汇票、本票或者金融机构、担保机构出具的保函等非现金形式，提交不超过合同价10%的履约保证金；</w:t>
      </w:r>
    </w:p>
    <w:p>
      <w:pPr>
        <w:spacing w:line="360" w:lineRule="auto"/>
        <w:ind w:firstLine="308" w:firstLineChars="147"/>
        <w:jc w:val="left"/>
        <w:rPr>
          <w:rFonts w:hint="eastAsia" w:ascii="宋体" w:hAnsi="宋体"/>
          <w:b w:val="0"/>
          <w:bCs/>
          <w:szCs w:val="21"/>
          <w:lang w:val="zh-CN"/>
        </w:rPr>
      </w:pPr>
      <w:r>
        <w:rPr>
          <w:rFonts w:hint="eastAsia" w:ascii="宋体" w:hAnsi="宋体"/>
          <w:b w:val="0"/>
          <w:bCs/>
          <w:szCs w:val="21"/>
          <w:lang w:val="en-US" w:eastAsia="zh-CN"/>
        </w:rPr>
        <w:t>22</w:t>
      </w:r>
      <w:r>
        <w:rPr>
          <w:rFonts w:hint="eastAsia" w:ascii="宋体" w:hAnsi="宋体"/>
          <w:b w:val="0"/>
          <w:bCs/>
          <w:szCs w:val="21"/>
          <w:lang w:val="zh-CN"/>
        </w:rPr>
        <w:t>.2  履约保证金在合同专用条款约定期间内或者货物质量保证期内不予退还或者应完全有效，前述约定期间届满或者货物质量保证期届满之日起  个工作日内，甲方应将履约保证金退还乙方；</w:t>
      </w:r>
    </w:p>
    <w:p>
      <w:pPr>
        <w:spacing w:line="360" w:lineRule="auto"/>
        <w:ind w:firstLine="308" w:firstLineChars="147"/>
        <w:jc w:val="left"/>
        <w:rPr>
          <w:rFonts w:hint="eastAsia" w:ascii="宋体" w:hAnsi="宋体"/>
          <w:b w:val="0"/>
          <w:bCs/>
          <w:szCs w:val="21"/>
          <w:lang w:val="zh-CN"/>
        </w:rPr>
      </w:pPr>
      <w:r>
        <w:rPr>
          <w:rFonts w:hint="eastAsia" w:ascii="宋体" w:hAnsi="宋体"/>
          <w:b w:val="0"/>
          <w:bCs/>
          <w:szCs w:val="21"/>
          <w:lang w:val="en-US" w:eastAsia="zh-CN"/>
        </w:rPr>
        <w:t>22</w:t>
      </w:r>
      <w:r>
        <w:rPr>
          <w:rFonts w:hint="eastAsia" w:ascii="宋体" w:hAnsi="宋体"/>
          <w:b w:val="0"/>
          <w:bCs/>
          <w:szCs w:val="21"/>
          <w:lang w:val="zh-CN"/>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
    <w:p>
      <w:pPr>
        <w:pStyle w:val="23"/>
        <w:spacing w:line="360" w:lineRule="auto"/>
        <w:ind w:firstLine="2409" w:firstLineChars="800"/>
        <w:rPr>
          <w:rFonts w:hint="eastAsia" w:ascii="黑体" w:hAnsi="黑体" w:eastAsia="黑体" w:cs="黑体"/>
          <w:b/>
          <w:color w:val="000000"/>
          <w:kern w:val="2"/>
          <w:sz w:val="30"/>
          <w:szCs w:val="30"/>
          <w:lang w:val="en-US" w:eastAsia="zh-CN" w:bidi="ar-SA"/>
        </w:rPr>
      </w:pPr>
      <w:bookmarkStart w:id="26" w:name="_Toc456291165"/>
      <w:bookmarkStart w:id="27" w:name="_Toc456291260"/>
      <w:bookmarkStart w:id="28" w:name="_Toc456291280"/>
      <w:bookmarkStart w:id="29" w:name="_Toc456291354"/>
      <w:bookmarkStart w:id="30" w:name="_Toc456291479"/>
      <w:bookmarkStart w:id="31" w:name="_Toc456291537"/>
      <w:bookmarkStart w:id="32" w:name="_Toc527822995"/>
      <w:bookmarkStart w:id="33" w:name="_Toc18895_WPSOffice_Level1"/>
      <w:r>
        <w:rPr>
          <w:rFonts w:hint="eastAsia" w:hAnsi="宋体"/>
          <w:b/>
          <w:sz w:val="30"/>
          <w:szCs w:val="30"/>
        </w:rPr>
        <w:t>第</w:t>
      </w:r>
      <w:r>
        <w:rPr>
          <w:rFonts w:hint="eastAsia" w:hAnsi="宋体"/>
          <w:b/>
          <w:sz w:val="30"/>
          <w:szCs w:val="30"/>
          <w:lang w:eastAsia="zh-CN"/>
        </w:rPr>
        <w:t>七</w:t>
      </w:r>
      <w:r>
        <w:rPr>
          <w:rFonts w:hint="eastAsia" w:hAnsi="宋体"/>
          <w:b/>
          <w:sz w:val="30"/>
          <w:szCs w:val="30"/>
        </w:rPr>
        <w:t>章  谈判响应文件格式</w:t>
      </w:r>
      <w:bookmarkEnd w:id="26"/>
      <w:bookmarkEnd w:id="27"/>
      <w:bookmarkEnd w:id="28"/>
      <w:bookmarkEnd w:id="29"/>
      <w:bookmarkEnd w:id="30"/>
      <w:bookmarkEnd w:id="31"/>
      <w:bookmarkEnd w:id="32"/>
      <w:bookmarkEnd w:id="33"/>
      <w:bookmarkStart w:id="34" w:name="_Toc7139_WPSOffice_Level1"/>
      <w:bookmarkStart w:id="35" w:name="_Toc13674_WPSOffice_Level1"/>
    </w:p>
    <w:p>
      <w:pPr>
        <w:pStyle w:val="26"/>
        <w:spacing w:after="100" w:afterAutospacing="1" w:line="240" w:lineRule="auto"/>
        <w:jc w:val="center"/>
        <w:rPr>
          <w:rFonts w:hint="eastAsia" w:ascii="黑体" w:hAnsi="黑体" w:eastAsia="黑体" w:cs="黑体"/>
          <w:b/>
          <w:color w:val="000000"/>
          <w:kern w:val="2"/>
          <w:sz w:val="30"/>
          <w:szCs w:val="30"/>
          <w:lang w:val="en-US" w:eastAsia="zh-CN" w:bidi="ar-SA"/>
        </w:rPr>
      </w:pPr>
      <w:bookmarkStart w:id="36" w:name="_Toc15082_WPSOffice_Level1"/>
      <w:bookmarkStart w:id="37" w:name="_Toc21658_WPSOffice_Level1"/>
      <w:bookmarkStart w:id="38" w:name="_Toc9795_WPSOffice_Level1"/>
      <w:bookmarkStart w:id="39" w:name="_Toc26781_WPSOffice_Level1"/>
    </w:p>
    <w:p>
      <w:pPr>
        <w:pStyle w:val="26"/>
        <w:spacing w:after="100" w:afterAutospacing="1" w:line="240" w:lineRule="auto"/>
        <w:jc w:val="center"/>
        <w:rPr>
          <w:rFonts w:hint="eastAsia" w:ascii="黑体" w:hAnsi="黑体" w:eastAsia="黑体" w:cs="黑体"/>
          <w:b/>
          <w:color w:val="000000"/>
          <w:kern w:val="2"/>
          <w:sz w:val="30"/>
          <w:szCs w:val="30"/>
          <w:lang w:val="en-US" w:eastAsia="zh-CN" w:bidi="ar-SA"/>
        </w:rPr>
      </w:pPr>
      <w:r>
        <w:rPr>
          <w:rFonts w:hint="eastAsia" w:ascii="黑体" w:hAnsi="黑体" w:eastAsia="黑体" w:cs="黑体"/>
          <w:b/>
          <w:color w:val="000000"/>
          <w:kern w:val="2"/>
          <w:sz w:val="30"/>
          <w:szCs w:val="30"/>
          <w:lang w:val="en-US" w:eastAsia="zh-CN" w:bidi="ar-SA"/>
        </w:rPr>
        <w:t>目  录</w:t>
      </w:r>
      <w:bookmarkEnd w:id="34"/>
      <w:bookmarkEnd w:id="35"/>
      <w:bookmarkEnd w:id="36"/>
      <w:bookmarkEnd w:id="37"/>
      <w:bookmarkEnd w:id="38"/>
      <w:bookmarkEnd w:id="39"/>
    </w:p>
    <w:p>
      <w:pPr>
        <w:pStyle w:val="26"/>
        <w:spacing w:after="100" w:afterAutospacing="1" w:line="240" w:lineRule="auto"/>
        <w:rPr>
          <w:rFonts w:hint="eastAsia" w:ascii="宋体" w:hAnsi="宋体" w:eastAsia="宋体" w:cs="Times New Roman"/>
          <w:b/>
          <w:color w:val="000000"/>
          <w:kern w:val="2"/>
          <w:sz w:val="30"/>
          <w:szCs w:val="30"/>
          <w:lang w:val="en-US" w:eastAsia="zh-CN" w:bidi="ar-SA"/>
        </w:rPr>
      </w:pPr>
      <w:bookmarkStart w:id="40" w:name="_Toc11695_WPSOffice_Level1"/>
      <w:bookmarkStart w:id="41" w:name="_Toc15461_WPSOffice_Level1"/>
      <w:bookmarkStart w:id="42" w:name="_Toc30658_WPSOffice_Level1"/>
      <w:bookmarkStart w:id="43" w:name="_Toc20883_WPSOffice_Level1"/>
      <w:bookmarkStart w:id="44" w:name="_Toc27363_WPSOffice_Level1"/>
      <w:bookmarkStart w:id="45" w:name="_Toc24698_WPSOffice_Level1"/>
      <w:r>
        <w:rPr>
          <w:rFonts w:hint="eastAsia" w:ascii="宋体" w:hAnsi="宋体" w:eastAsia="宋体" w:cs="Times New Roman"/>
          <w:b/>
          <w:color w:val="000000"/>
          <w:kern w:val="2"/>
          <w:sz w:val="30"/>
          <w:szCs w:val="30"/>
          <w:lang w:val="en-US" w:eastAsia="zh-CN" w:bidi="ar-SA"/>
        </w:rPr>
        <w:t>一、投标文件封面</w:t>
      </w:r>
      <w:bookmarkEnd w:id="40"/>
      <w:bookmarkEnd w:id="41"/>
      <w:bookmarkEnd w:id="42"/>
      <w:bookmarkEnd w:id="43"/>
      <w:bookmarkEnd w:id="44"/>
      <w:bookmarkEnd w:id="45"/>
    </w:p>
    <w:p>
      <w:pPr>
        <w:pStyle w:val="26"/>
        <w:spacing w:after="100" w:afterAutospacing="1" w:line="240" w:lineRule="auto"/>
        <w:rPr>
          <w:rFonts w:hint="eastAsia" w:ascii="宋体" w:hAnsi="宋体" w:eastAsia="宋体" w:cs="Times New Roman"/>
          <w:b/>
          <w:color w:val="000000"/>
          <w:kern w:val="2"/>
          <w:sz w:val="30"/>
          <w:szCs w:val="30"/>
          <w:lang w:val="en-US" w:eastAsia="zh-CN" w:bidi="ar-SA"/>
        </w:rPr>
      </w:pPr>
      <w:bookmarkStart w:id="46" w:name="_Toc31156_WPSOffice_Level1"/>
      <w:bookmarkStart w:id="47" w:name="_Toc22481_WPSOffice_Level1"/>
      <w:bookmarkStart w:id="48" w:name="_Toc13264_WPSOffice_Level1"/>
      <w:bookmarkStart w:id="49" w:name="_Toc9023_WPSOffice_Level1"/>
      <w:bookmarkStart w:id="50" w:name="_Toc20014_WPSOffice_Level1"/>
      <w:bookmarkStart w:id="51" w:name="_Toc30560_WPSOffice_Level1"/>
      <w:r>
        <w:rPr>
          <w:rFonts w:hint="eastAsia" w:ascii="宋体" w:hAnsi="宋体" w:eastAsia="宋体" w:cs="Times New Roman"/>
          <w:b/>
          <w:color w:val="000000"/>
          <w:kern w:val="2"/>
          <w:sz w:val="30"/>
          <w:szCs w:val="30"/>
          <w:lang w:val="en-US" w:eastAsia="zh-CN" w:bidi="ar-SA"/>
        </w:rPr>
        <w:t>二、资格审查资料</w:t>
      </w:r>
      <w:bookmarkEnd w:id="46"/>
      <w:bookmarkEnd w:id="47"/>
      <w:bookmarkEnd w:id="48"/>
      <w:bookmarkEnd w:id="49"/>
      <w:bookmarkEnd w:id="50"/>
      <w:bookmarkEnd w:id="51"/>
    </w:p>
    <w:p>
      <w:pPr>
        <w:pStyle w:val="26"/>
        <w:spacing w:after="100" w:afterAutospacing="1" w:line="240" w:lineRule="auto"/>
        <w:rPr>
          <w:rFonts w:hint="eastAsia" w:ascii="宋体" w:hAnsi="宋体" w:eastAsia="宋体" w:cs="Times New Roman"/>
          <w:b/>
          <w:color w:val="000000"/>
          <w:kern w:val="2"/>
          <w:sz w:val="30"/>
          <w:szCs w:val="30"/>
          <w:lang w:bidi="ar-SA"/>
        </w:rPr>
      </w:pPr>
      <w:bookmarkStart w:id="52" w:name="_Toc29255_WPSOffice_Level1"/>
      <w:bookmarkStart w:id="53" w:name="_Toc5982_WPSOffice_Level1"/>
      <w:bookmarkStart w:id="54" w:name="_Toc17174_WPSOffice_Level1"/>
      <w:bookmarkStart w:id="55" w:name="_Toc26166_WPSOffice_Level1"/>
      <w:bookmarkStart w:id="56" w:name="_Toc26697_WPSOffice_Level1"/>
      <w:bookmarkStart w:id="57" w:name="_Toc1252_WPSOffice_Level1"/>
      <w:r>
        <w:rPr>
          <w:rFonts w:hint="eastAsia" w:ascii="宋体" w:hAnsi="宋体" w:eastAsia="宋体" w:cs="Times New Roman"/>
          <w:b/>
          <w:color w:val="000000"/>
          <w:kern w:val="2"/>
          <w:sz w:val="30"/>
          <w:szCs w:val="30"/>
          <w:lang w:bidi="ar-SA"/>
        </w:rPr>
        <w:t>三、商务文件组成</w:t>
      </w:r>
      <w:bookmarkEnd w:id="52"/>
      <w:bookmarkEnd w:id="53"/>
      <w:bookmarkEnd w:id="54"/>
      <w:bookmarkEnd w:id="55"/>
      <w:bookmarkEnd w:id="56"/>
      <w:bookmarkEnd w:id="57"/>
    </w:p>
    <w:p>
      <w:pPr>
        <w:pStyle w:val="26"/>
        <w:spacing w:after="100" w:afterAutospacing="1" w:line="240" w:lineRule="auto"/>
        <w:rPr>
          <w:rFonts w:hint="eastAsia" w:ascii="宋体" w:hAnsi="宋体" w:eastAsia="宋体" w:cs="Times New Roman"/>
          <w:b/>
          <w:color w:val="000000"/>
          <w:kern w:val="2"/>
          <w:sz w:val="30"/>
          <w:szCs w:val="30"/>
          <w:lang w:val="en-US" w:eastAsia="zh-CN" w:bidi="ar-SA"/>
        </w:rPr>
      </w:pPr>
      <w:bookmarkStart w:id="58" w:name="_Toc9293_WPSOffice_Level1"/>
      <w:bookmarkStart w:id="59" w:name="_Toc659_WPSOffice_Level1"/>
      <w:bookmarkStart w:id="60" w:name="_Toc24263_WPSOffice_Level1"/>
      <w:bookmarkStart w:id="61" w:name="_Toc5588_WPSOffice_Level1"/>
      <w:bookmarkStart w:id="62" w:name="_Toc23068_WPSOffice_Level1"/>
      <w:bookmarkStart w:id="63" w:name="_Toc4813_WPSOffice_Level1"/>
      <w:r>
        <w:rPr>
          <w:rFonts w:hint="eastAsia" w:ascii="宋体" w:hAnsi="宋体" w:eastAsia="宋体" w:cs="Times New Roman"/>
          <w:b/>
          <w:color w:val="000000"/>
          <w:kern w:val="2"/>
          <w:sz w:val="30"/>
          <w:szCs w:val="30"/>
          <w:lang w:val="en-US" w:eastAsia="zh-CN" w:bidi="ar-SA"/>
        </w:rPr>
        <w:t>四、技术文件组成</w:t>
      </w:r>
      <w:bookmarkEnd w:id="58"/>
      <w:bookmarkEnd w:id="59"/>
      <w:bookmarkEnd w:id="60"/>
      <w:bookmarkEnd w:id="61"/>
      <w:bookmarkEnd w:id="62"/>
      <w:bookmarkEnd w:id="63"/>
    </w:p>
    <w:p>
      <w:pPr>
        <w:rPr>
          <w:rFonts w:hint="eastAsia" w:ascii="宋体" w:hAnsi="宋体" w:eastAsia="宋体" w:cs="Times New Roman"/>
          <w:b/>
          <w:color w:val="000000"/>
          <w:kern w:val="2"/>
          <w:sz w:val="30"/>
          <w:szCs w:val="30"/>
          <w:lang w:bidi="ar-SA"/>
        </w:rPr>
      </w:pPr>
    </w:p>
    <w:p>
      <w:pPr>
        <w:spacing w:line="360" w:lineRule="auto"/>
        <w:ind w:firstLine="422" w:firstLineChars="200"/>
        <w:rPr>
          <w:rFonts w:hint="eastAsia" w:ascii="宋体" w:hAnsi="宋体"/>
          <w:b/>
          <w:bCs/>
          <w:szCs w:val="21"/>
          <w:lang w:eastAsia="zh-CN"/>
        </w:rPr>
      </w:pPr>
    </w:p>
    <w:p>
      <w:pPr>
        <w:rPr>
          <w:highlight w:val="red"/>
        </w:rPr>
      </w:pPr>
    </w:p>
    <w:p>
      <w:pPr>
        <w:pStyle w:val="27"/>
        <w:outlineLvl w:val="1"/>
      </w:pPr>
      <w:r>
        <w:br w:type="page"/>
      </w:r>
      <w:bookmarkStart w:id="64" w:name="_Toc23181_WPSOffice_Level1"/>
      <w:bookmarkStart w:id="65" w:name="_Toc8516_WPSOffice_Level1"/>
      <w:bookmarkStart w:id="66" w:name="_Toc774_WPSOffice_Level1"/>
      <w:bookmarkStart w:id="67" w:name="_Toc16168_WPSOffice_Level1"/>
      <w:bookmarkStart w:id="68" w:name="_Toc8987_WPSOffice_Level1"/>
      <w:bookmarkStart w:id="69" w:name="_Toc30881_WPSOffice_Level1"/>
      <w:r>
        <w:t>一、投标文件格式</w:t>
      </w:r>
      <w:bookmarkEnd w:id="64"/>
      <w:bookmarkEnd w:id="65"/>
      <w:bookmarkEnd w:id="66"/>
      <w:bookmarkEnd w:id="67"/>
      <w:bookmarkEnd w:id="68"/>
      <w:bookmarkEnd w:id="69"/>
    </w:p>
    <w:p>
      <w:pPr>
        <w:pStyle w:val="28"/>
        <w:ind w:firstLine="3855" w:firstLineChars="1200"/>
        <w:outlineLvl w:val="2"/>
      </w:pPr>
    </w:p>
    <w:p>
      <w:pPr>
        <w:pStyle w:val="28"/>
        <w:ind w:firstLine="3855" w:firstLineChars="1200"/>
        <w:outlineLvl w:val="2"/>
      </w:pPr>
      <w:r>
        <w:t>投标文件封面</w:t>
      </w:r>
    </w:p>
    <w:p>
      <w:pPr>
        <w:pStyle w:val="29"/>
        <w:spacing w:line="360" w:lineRule="auto"/>
        <w:rPr>
          <w:rFonts w:hint="eastAsia" w:ascii="宋体" w:hAnsi="宋体"/>
          <w:b/>
          <w:sz w:val="24"/>
        </w:rPr>
      </w:pPr>
    </w:p>
    <w:p>
      <w:pPr>
        <w:pStyle w:val="29"/>
        <w:spacing w:line="360" w:lineRule="auto"/>
        <w:rPr>
          <w:rFonts w:hint="eastAsia" w:ascii="宋体" w:hAnsi="宋体"/>
          <w:b/>
          <w:sz w:val="24"/>
        </w:rPr>
      </w:pPr>
    </w:p>
    <w:p>
      <w:pPr>
        <w:pStyle w:val="29"/>
        <w:spacing w:line="360" w:lineRule="auto"/>
        <w:jc w:val="center"/>
        <w:rPr>
          <w:rFonts w:hint="eastAsia" w:ascii="宋体" w:hAnsi="宋体"/>
          <w:sz w:val="24"/>
        </w:rPr>
      </w:pPr>
    </w:p>
    <w:p>
      <w:pPr>
        <w:pStyle w:val="29"/>
        <w:spacing w:line="360" w:lineRule="auto"/>
        <w:rPr>
          <w:rFonts w:hint="eastAsia" w:ascii="宋体" w:hAnsi="宋体"/>
          <w:b/>
          <w:bCs/>
          <w:sz w:val="28"/>
          <w:szCs w:val="28"/>
        </w:rPr>
      </w:pPr>
      <w:r>
        <w:rPr>
          <w:rFonts w:hint="eastAsia" w:ascii="宋体" w:hAnsi="宋体"/>
          <w:sz w:val="28"/>
          <w:szCs w:val="28"/>
        </w:rPr>
        <w:t xml:space="preserve">              </w:t>
      </w: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（项目名称）</w:t>
      </w:r>
    </w:p>
    <w:p>
      <w:pPr>
        <w:pStyle w:val="29"/>
        <w:spacing w:line="360" w:lineRule="auto"/>
        <w:jc w:val="center"/>
        <w:rPr>
          <w:rFonts w:hint="eastAsia" w:ascii="宋体" w:hAnsi="宋体"/>
          <w:b/>
          <w:bCs/>
          <w:sz w:val="28"/>
          <w:szCs w:val="28"/>
        </w:rPr>
      </w:pPr>
    </w:p>
    <w:p>
      <w:pPr>
        <w:pStyle w:val="29"/>
        <w:spacing w:line="360" w:lineRule="auto"/>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编号）</w:t>
      </w:r>
    </w:p>
    <w:p>
      <w:pPr>
        <w:pStyle w:val="29"/>
        <w:spacing w:line="360" w:lineRule="auto"/>
        <w:jc w:val="center"/>
        <w:rPr>
          <w:rFonts w:hint="eastAsia" w:ascii="宋体" w:hAnsi="宋体"/>
          <w:sz w:val="28"/>
          <w:szCs w:val="28"/>
        </w:rPr>
      </w:pPr>
    </w:p>
    <w:p>
      <w:pPr>
        <w:pStyle w:val="29"/>
        <w:spacing w:line="360" w:lineRule="auto"/>
        <w:rPr>
          <w:rFonts w:hint="eastAsia" w:ascii="宋体" w:hAnsi="宋体"/>
          <w:sz w:val="28"/>
          <w:szCs w:val="28"/>
        </w:rPr>
      </w:pPr>
      <w:r>
        <w:rPr>
          <w:rFonts w:hint="eastAsia" w:ascii="宋体" w:hAnsi="宋体"/>
          <w:sz w:val="28"/>
          <w:szCs w:val="28"/>
        </w:rPr>
        <w:t xml:space="preserve">         </w:t>
      </w:r>
    </w:p>
    <w:p>
      <w:pPr>
        <w:pStyle w:val="29"/>
        <w:spacing w:line="360" w:lineRule="auto"/>
        <w:jc w:val="center"/>
        <w:rPr>
          <w:rFonts w:hint="eastAsia" w:ascii="宋体" w:hAnsi="宋体"/>
          <w:sz w:val="24"/>
        </w:rPr>
      </w:pPr>
    </w:p>
    <w:p>
      <w:pPr>
        <w:pStyle w:val="29"/>
        <w:spacing w:line="360" w:lineRule="auto"/>
        <w:jc w:val="center"/>
        <w:rPr>
          <w:rFonts w:hint="eastAsia" w:ascii="宋体" w:hAnsi="宋体"/>
          <w:sz w:val="24"/>
        </w:rPr>
      </w:pPr>
    </w:p>
    <w:p>
      <w:pPr>
        <w:pStyle w:val="29"/>
        <w:spacing w:line="360" w:lineRule="auto"/>
        <w:jc w:val="center"/>
        <w:rPr>
          <w:rFonts w:hint="eastAsia" w:eastAsia="黑体"/>
          <w:b/>
          <w:sz w:val="72"/>
          <w:szCs w:val="72"/>
        </w:rPr>
      </w:pPr>
      <w:r>
        <w:rPr>
          <w:rFonts w:hint="eastAsia" w:eastAsia="黑体"/>
          <w:b/>
          <w:sz w:val="72"/>
          <w:szCs w:val="72"/>
        </w:rPr>
        <w:t>响应文件</w:t>
      </w:r>
    </w:p>
    <w:p>
      <w:pPr>
        <w:pStyle w:val="29"/>
        <w:spacing w:line="360" w:lineRule="auto"/>
        <w:jc w:val="center"/>
        <w:rPr>
          <w:rFonts w:hint="eastAsia" w:ascii="宋体" w:hAnsi="宋体"/>
          <w:sz w:val="24"/>
        </w:rPr>
      </w:pPr>
    </w:p>
    <w:p>
      <w:pPr>
        <w:pStyle w:val="29"/>
        <w:spacing w:line="360" w:lineRule="auto"/>
        <w:jc w:val="center"/>
        <w:rPr>
          <w:rFonts w:hint="eastAsia" w:ascii="宋体" w:hAnsi="宋体"/>
          <w:b/>
          <w:sz w:val="24"/>
        </w:rPr>
      </w:pPr>
    </w:p>
    <w:p>
      <w:pPr>
        <w:pStyle w:val="29"/>
        <w:spacing w:line="360" w:lineRule="auto"/>
        <w:jc w:val="center"/>
        <w:rPr>
          <w:rFonts w:hint="eastAsia" w:ascii="宋体" w:hAnsi="宋体"/>
          <w:b/>
          <w:sz w:val="24"/>
        </w:rPr>
      </w:pPr>
    </w:p>
    <w:p>
      <w:pPr>
        <w:pStyle w:val="29"/>
        <w:spacing w:line="360" w:lineRule="auto"/>
        <w:jc w:val="center"/>
        <w:rPr>
          <w:rFonts w:hint="eastAsia" w:ascii="宋体" w:hAnsi="宋体"/>
          <w:b/>
          <w:sz w:val="24"/>
        </w:rPr>
      </w:pPr>
    </w:p>
    <w:p>
      <w:pPr>
        <w:pStyle w:val="29"/>
        <w:spacing w:line="360" w:lineRule="auto"/>
        <w:jc w:val="center"/>
        <w:rPr>
          <w:rFonts w:hint="eastAsia" w:ascii="宋体" w:hAnsi="宋体"/>
          <w:b/>
          <w:sz w:val="24"/>
        </w:rPr>
      </w:pPr>
    </w:p>
    <w:p>
      <w:pPr>
        <w:pStyle w:val="29"/>
        <w:spacing w:line="480" w:lineRule="auto"/>
        <w:jc w:val="center"/>
        <w:rPr>
          <w:rFonts w:hint="eastAsia" w:ascii="宋体" w:hAnsi="宋体"/>
          <w:b/>
          <w:bCs w:val="0"/>
          <w:sz w:val="24"/>
        </w:rPr>
      </w:pPr>
    </w:p>
    <w:p>
      <w:pPr>
        <w:pStyle w:val="29"/>
        <w:spacing w:line="480" w:lineRule="auto"/>
        <w:jc w:val="center"/>
        <w:rPr>
          <w:rFonts w:hint="eastAsia" w:ascii="宋体" w:hAnsi="宋体"/>
          <w:b/>
          <w:bCs w:val="0"/>
          <w:sz w:val="28"/>
          <w:szCs w:val="28"/>
        </w:rPr>
      </w:pPr>
      <w:r>
        <w:rPr>
          <w:rFonts w:hint="eastAsia" w:ascii="宋体" w:hAnsi="宋体"/>
          <w:b/>
          <w:bCs w:val="0"/>
          <w:sz w:val="28"/>
          <w:szCs w:val="28"/>
        </w:rPr>
        <w:t>投标人</w:t>
      </w:r>
      <w:r>
        <w:rPr>
          <w:rFonts w:hint="eastAsia" w:ascii="宋体" w:hAnsi="宋体"/>
          <w:b/>
          <w:bCs w:val="0"/>
          <w:sz w:val="28"/>
          <w:szCs w:val="28"/>
          <w:lang w:eastAsia="zh-CN"/>
        </w:rPr>
        <w:t>名称</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盖章</w:t>
      </w:r>
      <w:r>
        <w:rPr>
          <w:rFonts w:hint="eastAsia" w:ascii="宋体" w:hAnsi="宋体"/>
          <w:b/>
          <w:bCs w:val="0"/>
          <w:sz w:val="28"/>
          <w:szCs w:val="28"/>
        </w:rPr>
        <w:t>）</w:t>
      </w:r>
    </w:p>
    <w:p>
      <w:pPr>
        <w:pStyle w:val="29"/>
        <w:spacing w:line="480" w:lineRule="auto"/>
        <w:jc w:val="center"/>
        <w:rPr>
          <w:rFonts w:hint="eastAsia" w:ascii="宋体" w:hAnsi="宋体"/>
          <w:b/>
          <w:bCs w:val="0"/>
          <w:sz w:val="28"/>
          <w:szCs w:val="28"/>
        </w:rPr>
      </w:pPr>
      <w:r>
        <w:rPr>
          <w:rFonts w:hint="eastAsia" w:ascii="宋体" w:hAnsi="宋体"/>
          <w:b/>
          <w:bCs w:val="0"/>
          <w:sz w:val="28"/>
          <w:szCs w:val="28"/>
        </w:rPr>
        <w:t>法定代表人</w:t>
      </w:r>
      <w:r>
        <w:rPr>
          <w:rFonts w:hint="eastAsia" w:ascii="宋体" w:hAnsi="宋体"/>
          <w:b/>
          <w:bCs w:val="0"/>
          <w:sz w:val="28"/>
          <w:szCs w:val="28"/>
          <w:u w:val="single"/>
        </w:rPr>
        <w:t xml:space="preserve">                         </w:t>
      </w:r>
      <w:r>
        <w:rPr>
          <w:rFonts w:hint="eastAsia" w:ascii="宋体" w:hAnsi="宋体"/>
          <w:b/>
          <w:bCs w:val="0"/>
          <w:sz w:val="28"/>
          <w:szCs w:val="28"/>
        </w:rPr>
        <w:t>（签章）</w:t>
      </w:r>
    </w:p>
    <w:p>
      <w:pPr>
        <w:pStyle w:val="29"/>
        <w:spacing w:line="480" w:lineRule="auto"/>
        <w:jc w:val="center"/>
        <w:rPr>
          <w:rFonts w:hint="eastAsia" w:ascii="宋体" w:hAnsi="宋体" w:eastAsia="宋体"/>
          <w:b/>
          <w:bCs w:val="0"/>
          <w:sz w:val="28"/>
          <w:szCs w:val="28"/>
          <w:lang w:eastAsia="zh-CN"/>
        </w:rPr>
      </w:pPr>
      <w:r>
        <w:rPr>
          <w:rFonts w:hint="eastAsia" w:ascii="宋体" w:hAnsi="宋体"/>
          <w:b/>
          <w:bCs w:val="0"/>
          <w:sz w:val="28"/>
          <w:szCs w:val="28"/>
          <w:lang w:eastAsia="zh-CN"/>
        </w:rPr>
        <w:t>委托代理人：</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签字或盖章</w:t>
      </w:r>
      <w:r>
        <w:rPr>
          <w:rFonts w:hint="eastAsia" w:ascii="宋体" w:hAnsi="宋体"/>
          <w:b/>
          <w:bCs w:val="0"/>
          <w:sz w:val="28"/>
          <w:szCs w:val="28"/>
        </w:rPr>
        <w:t>）</w:t>
      </w:r>
    </w:p>
    <w:p>
      <w:pPr>
        <w:pStyle w:val="29"/>
        <w:spacing w:line="480" w:lineRule="auto"/>
        <w:jc w:val="center"/>
        <w:rPr>
          <w:rFonts w:hint="eastAsia" w:ascii="宋体" w:hAnsi="宋体"/>
          <w:b w:val="0"/>
          <w:bCs/>
          <w:sz w:val="28"/>
          <w:szCs w:val="28"/>
          <w:u w:val="single"/>
        </w:rPr>
      </w:pPr>
      <w:r>
        <w:rPr>
          <w:rFonts w:hint="eastAsia" w:ascii="宋体" w:hAnsi="宋体"/>
          <w:b/>
          <w:bCs w:val="0"/>
          <w:sz w:val="28"/>
          <w:szCs w:val="28"/>
        </w:rPr>
        <w:t>日期</w:t>
      </w:r>
      <w:r>
        <w:rPr>
          <w:rFonts w:hint="eastAsia" w:ascii="宋体" w:hAnsi="宋体"/>
          <w:b/>
          <w:bCs w:val="0"/>
          <w:sz w:val="28"/>
          <w:szCs w:val="28"/>
          <w:u w:val="single"/>
        </w:rPr>
        <w:t xml:space="preserve">      </w:t>
      </w:r>
      <w:r>
        <w:rPr>
          <w:rFonts w:hint="eastAsia" w:ascii="宋体" w:hAnsi="宋体"/>
          <w:b/>
          <w:bCs w:val="0"/>
          <w:sz w:val="28"/>
          <w:szCs w:val="28"/>
          <w:u w:val="none"/>
          <w:lang w:eastAsia="zh-CN"/>
        </w:rPr>
        <w:t>年</w:t>
      </w:r>
      <w:r>
        <w:rPr>
          <w:rFonts w:hint="eastAsia" w:ascii="宋体" w:hAnsi="宋体"/>
          <w:b/>
          <w:bCs w:val="0"/>
          <w:sz w:val="28"/>
          <w:szCs w:val="28"/>
          <w:u w:val="none"/>
        </w:rPr>
        <w:t xml:space="preserve"> </w:t>
      </w:r>
      <w:r>
        <w:rPr>
          <w:rFonts w:hint="eastAsia" w:ascii="宋体" w:hAnsi="宋体"/>
          <w:b/>
          <w:bCs w:val="0"/>
          <w:sz w:val="28"/>
          <w:szCs w:val="28"/>
          <w:u w:val="single"/>
        </w:rPr>
        <w:t xml:space="preserve">       </w:t>
      </w:r>
      <w:r>
        <w:rPr>
          <w:rFonts w:hint="eastAsia" w:ascii="宋体" w:hAnsi="宋体"/>
          <w:b/>
          <w:bCs w:val="0"/>
          <w:sz w:val="28"/>
          <w:szCs w:val="28"/>
          <w:u w:val="none"/>
          <w:lang w:eastAsia="zh-CN"/>
        </w:rPr>
        <w:t>月</w:t>
      </w:r>
      <w:r>
        <w:rPr>
          <w:rFonts w:hint="eastAsia" w:ascii="宋体" w:hAnsi="宋体"/>
          <w:b/>
          <w:bCs w:val="0"/>
          <w:sz w:val="28"/>
          <w:szCs w:val="28"/>
          <w:u w:val="single"/>
        </w:rPr>
        <w:t xml:space="preserve">     </w:t>
      </w:r>
      <w:r>
        <w:rPr>
          <w:rFonts w:hint="eastAsia" w:ascii="宋体" w:hAnsi="宋体"/>
          <w:b/>
          <w:bCs w:val="0"/>
          <w:sz w:val="28"/>
          <w:szCs w:val="28"/>
          <w:u w:val="none"/>
          <w:lang w:eastAsia="zh-CN"/>
        </w:rPr>
        <w:t>日</w:t>
      </w:r>
    </w:p>
    <w:p>
      <w:pPr>
        <w:pStyle w:val="30"/>
        <w:numPr>
          <w:ilvl w:val="0"/>
          <w:numId w:val="6"/>
        </w:numPr>
        <w:ind w:leftChars="200"/>
        <w:outlineLvl w:val="1"/>
        <w:rPr>
          <w:b w:val="0"/>
          <w:bCs/>
        </w:rPr>
      </w:pPr>
      <w:bookmarkStart w:id="70" w:name="_Toc5569_WPSOffice_Level1"/>
      <w:bookmarkStart w:id="71" w:name="_Toc32368_WPSOffice_Level1"/>
      <w:bookmarkStart w:id="72" w:name="_Toc23446_WPSOffice_Level1"/>
      <w:bookmarkStart w:id="73" w:name="_Toc13820_WPSOffice_Level1"/>
      <w:bookmarkStart w:id="74" w:name="_Toc26634_WPSOffice_Level1"/>
      <w:bookmarkStart w:id="75" w:name="_Toc10947_WPSOffice_Level1"/>
      <w:r>
        <w:rPr>
          <w:b w:val="0"/>
          <w:bCs/>
        </w:rPr>
        <w:t>资格审查资料</w:t>
      </w:r>
      <w:bookmarkEnd w:id="70"/>
      <w:bookmarkEnd w:id="71"/>
      <w:bookmarkEnd w:id="72"/>
      <w:bookmarkEnd w:id="73"/>
      <w:bookmarkEnd w:id="74"/>
      <w:bookmarkEnd w:id="75"/>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1、提供经年审合格的营业执照（或三证合一）、组织机构代码证；</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w:t>
      </w:r>
      <w:r>
        <w:rPr>
          <w:rFonts w:hint="eastAsia" w:ascii="宋体" w:hAnsi="宋体" w:cs="Times New Roman"/>
          <w:sz w:val="21"/>
          <w:szCs w:val="21"/>
          <w:lang w:val="en-US" w:eastAsia="zh-CN"/>
        </w:rPr>
        <w:t>法人身份证</w:t>
      </w:r>
      <w:r>
        <w:rPr>
          <w:rFonts w:hint="eastAsia" w:ascii="宋体" w:hAnsi="宋体" w:cs="Times New Roman"/>
          <w:sz w:val="21"/>
          <w:szCs w:val="21"/>
        </w:rPr>
        <w:t>原件</w:t>
      </w:r>
      <w:r>
        <w:rPr>
          <w:rFonts w:hint="eastAsia" w:ascii="宋体" w:hAnsi="宋体" w:cs="Times New Roman"/>
          <w:sz w:val="21"/>
          <w:szCs w:val="21"/>
          <w:lang w:eastAsia="zh-CN"/>
        </w:rPr>
        <w:t>的扫描件</w:t>
      </w:r>
      <w:r>
        <w:rPr>
          <w:rFonts w:hint="eastAsia" w:ascii="宋体" w:hAnsi="宋体" w:cs="Times New Roman"/>
          <w:sz w:val="21"/>
          <w:szCs w:val="21"/>
          <w:lang w:val="en-US" w:eastAsia="zh-CN"/>
        </w:rPr>
        <w:t>或法定代表人授权委托书原件</w:t>
      </w:r>
      <w:r>
        <w:rPr>
          <w:rFonts w:hint="eastAsia" w:ascii="宋体" w:hAnsi="宋体" w:cs="Times New Roman"/>
          <w:sz w:val="21"/>
          <w:szCs w:val="21"/>
        </w:rPr>
        <w:t>及</w:t>
      </w:r>
      <w:r>
        <w:rPr>
          <w:rFonts w:hint="eastAsia" w:ascii="宋体" w:hAnsi="宋体" w:cs="Times New Roman"/>
          <w:sz w:val="21"/>
          <w:szCs w:val="21"/>
          <w:lang w:val="en-US" w:eastAsia="zh-CN"/>
        </w:rPr>
        <w:t>被授权人身份证原件</w:t>
      </w:r>
      <w:r>
        <w:rPr>
          <w:rFonts w:hint="eastAsia" w:ascii="宋体" w:hAnsi="宋体" w:cs="Times New Roman"/>
          <w:sz w:val="21"/>
          <w:szCs w:val="21"/>
          <w:lang w:eastAsia="zh-CN"/>
        </w:rPr>
        <w:t>的扫描件</w:t>
      </w:r>
      <w:r>
        <w:rPr>
          <w:rFonts w:hint="eastAsia" w:ascii="宋体" w:hAnsi="宋体" w:eastAsia="宋体" w:cs="Times New Roman"/>
          <w:b w:val="0"/>
          <w:bCs w:val="0"/>
          <w:color w:val="auto"/>
          <w:kern w:val="2"/>
          <w:sz w:val="21"/>
          <w:szCs w:val="21"/>
          <w:lang w:val="en-US" w:eastAsia="zh-CN" w:bidi="ar-SA"/>
        </w:rPr>
        <w:t>；</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3、具有相关行政主管部门颁发的《动物防疫条件合格证》或提供相关证明；</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注：（1）、本项目只允许有唯一的投标人授权代理人，且必须为投标人在职员工。（2）、投标人法定代表人参加投标的，可以不提供法定代表人授权委托书，但必须提供上述法定代表人身份证明书，否则将按无效投标处理。</w:t>
      </w:r>
      <w:bookmarkStart w:id="76" w:name="_Toc1044_WPSOffice_Level1"/>
      <w:bookmarkStart w:id="77" w:name="_Toc1483_WPSOffice_Level1"/>
      <w:bookmarkStart w:id="78" w:name="_Toc8551_WPSOffice_Level1"/>
      <w:bookmarkStart w:id="79" w:name="_Toc27812_WPSOffice_Level1"/>
      <w:bookmarkStart w:id="80" w:name="_Toc16761_WPSOffice_Level1"/>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w:t>
      </w:r>
      <w:r>
        <w:rPr>
          <w:rFonts w:hint="eastAsia" w:ascii="宋体" w:hAnsi="宋体" w:eastAsia="宋体" w:cs="Times New Roman"/>
          <w:b w:val="0"/>
          <w:bCs w:val="0"/>
          <w:color w:val="auto"/>
          <w:kern w:val="2"/>
          <w:sz w:val="21"/>
          <w:szCs w:val="21"/>
          <w:lang w:val="en-US" w:eastAsia="zh-CN" w:bidi="ar-SA"/>
        </w:rPr>
        <w:t>、在“信用中国”网站（www.creditchina.gov.cn）、中国政府采购网（www.ccgp.gov.cn）、国家企业信用信息公示系统，被列入失信被执行人、重大税收违法案件当事人名单、政府采购严重违法失信行为记录名单的（尚在处罚期内的）、列入经营异常名录的企业，将拒绝其参加本次政府采购活动，投标人自行登录网站进行查询结果并打印完整查询结果加盖公章。</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w:t>
      </w:r>
      <w:r>
        <w:rPr>
          <w:rFonts w:hint="eastAsia" w:ascii="宋体" w:hAnsi="宋体" w:eastAsia="宋体" w:cs="Times New Roman"/>
          <w:b w:val="0"/>
          <w:bCs w:val="0"/>
          <w:color w:val="auto"/>
          <w:kern w:val="2"/>
          <w:sz w:val="21"/>
          <w:szCs w:val="21"/>
          <w:lang w:val="en-US" w:eastAsia="zh-CN" w:bidi="ar-SA"/>
        </w:rPr>
        <w:t>、投标保证金交付凭证</w:t>
      </w: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1"/>
        <w:spacing w:line="360" w:lineRule="auto"/>
        <w:rPr>
          <w:rFonts w:hint="eastAsia" w:ascii="宋体" w:hAnsi="宋体" w:eastAsia="宋体" w:cs="Times New Roman"/>
          <w:b w:val="0"/>
          <w:bCs w:val="0"/>
          <w:color w:val="auto"/>
          <w:kern w:val="2"/>
          <w:sz w:val="20"/>
          <w:szCs w:val="18"/>
          <w:lang w:val="en-US" w:eastAsia="zh-CN" w:bidi="ar-SA"/>
        </w:rPr>
      </w:pPr>
    </w:p>
    <w:p>
      <w:pPr>
        <w:pStyle w:val="31"/>
        <w:spacing w:line="360" w:lineRule="auto"/>
        <w:rPr>
          <w:rFonts w:hint="eastAsia" w:ascii="宋体" w:hAnsi="宋体" w:eastAsia="宋体" w:cs="Times New Roman"/>
          <w:b w:val="0"/>
          <w:bCs w:val="0"/>
          <w:color w:val="auto"/>
          <w:kern w:val="2"/>
          <w:sz w:val="20"/>
          <w:szCs w:val="18"/>
          <w:lang w:val="en-US" w:eastAsia="zh-CN" w:bidi="ar-SA"/>
        </w:rPr>
      </w:pPr>
    </w:p>
    <w:p>
      <w:pPr>
        <w:pStyle w:val="31"/>
        <w:spacing w:line="360" w:lineRule="auto"/>
        <w:rPr>
          <w:rFonts w:hint="eastAsia" w:ascii="宋体" w:hAnsi="宋体" w:eastAsia="宋体" w:cs="Times New Roman"/>
          <w:b w:val="0"/>
          <w:bCs w:val="0"/>
          <w:color w:val="auto"/>
          <w:kern w:val="2"/>
          <w:sz w:val="20"/>
          <w:szCs w:val="18"/>
          <w:lang w:val="en-US" w:eastAsia="zh-CN" w:bidi="ar-SA"/>
        </w:rPr>
      </w:pPr>
    </w:p>
    <w:p>
      <w:pPr>
        <w:pStyle w:val="32"/>
        <w:rPr>
          <w:rFonts w:hint="eastAsia" w:ascii="宋体" w:hAnsi="宋体"/>
        </w:rPr>
      </w:pPr>
      <w:r>
        <w:rPr>
          <w:rFonts w:hint="eastAsia"/>
        </w:rPr>
        <w:t>法定代表人身份证明书</w:t>
      </w:r>
      <w:r>
        <w:rPr>
          <w:rFonts w:hint="eastAsia"/>
          <w:lang w:eastAsia="zh-CN"/>
        </w:rPr>
        <w:t>（格式）</w:t>
      </w:r>
      <w:bookmarkEnd w:id="76"/>
      <w:bookmarkEnd w:id="77"/>
      <w:bookmarkEnd w:id="78"/>
      <w:bookmarkEnd w:id="79"/>
      <w:bookmarkEnd w:id="80"/>
    </w:p>
    <w:p>
      <w:pPr>
        <w:pStyle w:val="36"/>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p>
    <w:p>
      <w:pPr>
        <w:pStyle w:val="36"/>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ascii="宋体" w:hAnsi="宋体"/>
          <w:sz w:val="21"/>
          <w:szCs w:val="21"/>
        </w:rPr>
        <w:t xml:space="preserve"> </w:t>
      </w:r>
      <w:r>
        <w:rPr>
          <w:rFonts w:hint="eastAsia" w:ascii="宋体" w:hAnsi="宋体"/>
          <w:sz w:val="21"/>
          <w:szCs w:val="21"/>
          <w:u w:val="single"/>
        </w:rPr>
        <w:t>（代理机构名称）</w:t>
      </w:r>
      <w:r>
        <w:rPr>
          <w:rFonts w:hint="eastAsia" w:ascii="宋体" w:hAnsi="宋体"/>
          <w:sz w:val="21"/>
          <w:szCs w:val="21"/>
        </w:rPr>
        <w:t>：</w:t>
      </w:r>
    </w:p>
    <w:p>
      <w:pPr>
        <w:pStyle w:val="36"/>
        <w:pageBreakBefore w:val="0"/>
        <w:wordWrap/>
        <w:bidi w:val="0"/>
        <w:adjustRightInd w:val="0"/>
        <w:snapToGrid w:val="0"/>
        <w:spacing w:before="0" w:after="0" w:afterAutospacing="0" w:line="360" w:lineRule="auto"/>
        <w:ind w:left="0" w:leftChars="0" w:right="0" w:rightChars="0" w:firstLine="315" w:firstLineChars="150"/>
        <w:rPr>
          <w:rFonts w:hint="eastAsia" w:ascii="宋体" w:hAnsi="宋体"/>
          <w:sz w:val="21"/>
          <w:szCs w:val="21"/>
        </w:rPr>
      </w:pPr>
    </w:p>
    <w:p>
      <w:pPr>
        <w:pStyle w:val="36"/>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兹有</w:t>
      </w:r>
      <w:r>
        <w:rPr>
          <w:rFonts w:hint="eastAsia" w:ascii="宋体" w:hAnsi="宋体"/>
          <w:sz w:val="21"/>
          <w:szCs w:val="21"/>
          <w:u w:val="single"/>
        </w:rPr>
        <w:t xml:space="preserve">          </w:t>
      </w:r>
      <w:r>
        <w:rPr>
          <w:rFonts w:hint="eastAsia" w:ascii="宋体" w:hAnsi="宋体"/>
          <w:sz w:val="21"/>
          <w:szCs w:val="21"/>
        </w:rPr>
        <w:t>同志为</w:t>
      </w:r>
      <w:r>
        <w:rPr>
          <w:rFonts w:hint="eastAsia" w:ascii="宋体" w:hAnsi="宋体"/>
          <w:sz w:val="21"/>
          <w:szCs w:val="21"/>
          <w:u w:val="single"/>
        </w:rPr>
        <w:t xml:space="preserve">             </w:t>
      </w:r>
      <w:r>
        <w:rPr>
          <w:rFonts w:hint="eastAsia" w:ascii="宋体" w:hAnsi="宋体"/>
          <w:sz w:val="21"/>
          <w:szCs w:val="21"/>
        </w:rPr>
        <w:t xml:space="preserve">公司法定代表人，代表我公司办理一切社会公务事宜，具有法律效力。 </w:t>
      </w:r>
    </w:p>
    <w:p>
      <w:pPr>
        <w:pStyle w:val="36"/>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 xml:space="preserve">附法定代表人基本情况： </w:t>
      </w:r>
    </w:p>
    <w:p>
      <w:pPr>
        <w:pStyle w:val="36"/>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性别：</w:t>
      </w:r>
      <w:r>
        <w:rPr>
          <w:rFonts w:hint="eastAsia" w:ascii="宋体" w:hAnsi="宋体"/>
          <w:sz w:val="21"/>
          <w:szCs w:val="21"/>
          <w:u w:val="single"/>
        </w:rPr>
        <w:t xml:space="preserve">     </w:t>
      </w:r>
      <w:r>
        <w:rPr>
          <w:rFonts w:hint="eastAsia" w:ascii="宋体" w:hAnsi="宋体"/>
          <w:sz w:val="21"/>
          <w:szCs w:val="21"/>
        </w:rPr>
        <w:t>年龄：</w:t>
      </w:r>
      <w:r>
        <w:rPr>
          <w:rFonts w:hint="eastAsia" w:ascii="宋体" w:hAnsi="宋体"/>
          <w:sz w:val="21"/>
          <w:szCs w:val="21"/>
          <w:u w:val="single"/>
        </w:rPr>
        <w:t xml:space="preserve">     </w:t>
      </w:r>
      <w:r>
        <w:rPr>
          <w:rFonts w:hint="eastAsia" w:ascii="宋体" w:hAnsi="宋体"/>
          <w:sz w:val="21"/>
          <w:szCs w:val="21"/>
        </w:rPr>
        <w:t>职务：</w:t>
      </w:r>
      <w:r>
        <w:rPr>
          <w:rFonts w:hint="eastAsia" w:ascii="宋体" w:hAnsi="宋体"/>
          <w:sz w:val="21"/>
          <w:szCs w:val="21"/>
          <w:u w:val="single"/>
        </w:rPr>
        <w:t xml:space="preserve">         </w:t>
      </w:r>
    </w:p>
    <w:p>
      <w:pPr>
        <w:pStyle w:val="36"/>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p>
    <w:p>
      <w:pPr>
        <w:pStyle w:val="36"/>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通讯地址：</w:t>
      </w:r>
      <w:r>
        <w:rPr>
          <w:rFonts w:hint="eastAsia" w:ascii="宋体" w:hAnsi="宋体"/>
          <w:sz w:val="21"/>
          <w:szCs w:val="21"/>
          <w:u w:val="single"/>
        </w:rPr>
        <w:t xml:space="preserve">                       </w:t>
      </w:r>
    </w:p>
    <w:p>
      <w:pPr>
        <w:pStyle w:val="36"/>
        <w:pageBreakBefore w:val="0"/>
        <w:wordWrap/>
        <w:bidi w:val="0"/>
        <w:adjustRightInd w:val="0"/>
        <w:snapToGrid w:val="0"/>
        <w:spacing w:before="0" w:after="0" w:afterAutospacing="0" w:line="360" w:lineRule="auto"/>
        <w:ind w:left="992" w:leftChars="164" w:right="0" w:rightChars="0" w:hanging="648" w:hangingChars="309"/>
        <w:rPr>
          <w:rFonts w:ascii="宋体" w:hAnsi="宋体"/>
          <w:sz w:val="21"/>
          <w:szCs w:val="21"/>
        </w:rPr>
      </w:pPr>
      <w:r>
        <w:rPr>
          <w:rFonts w:hint="eastAsia" w:ascii="宋体" w:hAnsi="宋体"/>
          <w:sz w:val="21"/>
          <w:szCs w:val="21"/>
        </w:rPr>
        <w:t>电话号码：</w:t>
      </w:r>
      <w:r>
        <w:rPr>
          <w:rFonts w:hint="eastAsia" w:ascii="宋体" w:hAnsi="宋体"/>
          <w:sz w:val="21"/>
          <w:szCs w:val="21"/>
          <w:u w:val="single"/>
        </w:rPr>
        <w:t xml:space="preserve">                   </w:t>
      </w:r>
      <w:r>
        <w:rPr>
          <w:rFonts w:hint="eastAsia" w:ascii="宋体" w:hAnsi="宋体"/>
          <w:sz w:val="21"/>
          <w:szCs w:val="21"/>
        </w:rPr>
        <w:t>邮政编码：</w:t>
      </w:r>
      <w:r>
        <w:rPr>
          <w:rFonts w:hint="eastAsia" w:ascii="宋体" w:hAnsi="宋体"/>
          <w:sz w:val="21"/>
          <w:szCs w:val="21"/>
          <w:u w:val="single"/>
        </w:rPr>
        <w:t xml:space="preserve">               </w:t>
      </w:r>
    </w:p>
    <w:tbl>
      <w:tblPr>
        <w:tblStyle w:val="16"/>
        <w:tblpPr w:leftFromText="180" w:rightFromText="180" w:vertAnchor="text" w:horzAnchor="page" w:tblpX="2708" w:tblpY="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36"/>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pPr>
              <w:pStyle w:val="36"/>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pPr>
              <w:pStyle w:val="36"/>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rPr>
              <w:t>法定代表人《居民身份证》正反面扫描件</w:t>
            </w:r>
          </w:p>
        </w:tc>
      </w:tr>
    </w:tbl>
    <w:p>
      <w:pPr>
        <w:pStyle w:val="36"/>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hint="eastAsia" w:ascii="宋体" w:hAnsi="宋体"/>
          <w:sz w:val="21"/>
          <w:szCs w:val="21"/>
        </w:rPr>
        <w:t xml:space="preserve"> </w:t>
      </w:r>
    </w:p>
    <w:p>
      <w:pPr>
        <w:pStyle w:val="36"/>
        <w:pageBreakBefore w:val="0"/>
        <w:wordWrap/>
        <w:bidi w:val="0"/>
        <w:adjustRightInd w:val="0"/>
        <w:snapToGrid w:val="0"/>
        <w:spacing w:before="0" w:after="0" w:afterAutospacing="0" w:line="500" w:lineRule="exact"/>
        <w:ind w:left="0" w:leftChars="0" w:right="0" w:rightChars="0" w:firstLine="0"/>
        <w:rPr>
          <w:rFonts w:hint="eastAsia" w:ascii="宋体" w:hAnsi="宋体"/>
          <w:sz w:val="21"/>
          <w:szCs w:val="21"/>
        </w:rPr>
      </w:pPr>
    </w:p>
    <w:p>
      <w:pPr>
        <w:pStyle w:val="36"/>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6"/>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6"/>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6"/>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6"/>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6"/>
        <w:pageBreakBefore w:val="0"/>
        <w:tabs>
          <w:tab w:val="left" w:pos="750"/>
        </w:tabs>
        <w:wordWrap/>
        <w:bidi w:val="0"/>
        <w:adjustRightInd w:val="0"/>
        <w:snapToGrid w:val="0"/>
        <w:spacing w:before="0" w:after="0" w:afterAutospacing="0" w:line="360" w:lineRule="auto"/>
        <w:ind w:left="1047" w:leftChars="392" w:right="0" w:rightChars="0" w:hanging="224" w:hangingChars="107"/>
        <w:rPr>
          <w:rFonts w:ascii="宋体" w:hAnsi="宋体"/>
          <w:sz w:val="21"/>
          <w:szCs w:val="21"/>
        </w:rPr>
      </w:pPr>
      <w:r>
        <w:rPr>
          <w:rFonts w:hint="eastAsia" w:ascii="宋体" w:hAnsi="宋体"/>
          <w:sz w:val="21"/>
          <w:szCs w:val="21"/>
        </w:rPr>
        <w:t>投标人名称（盖章）：</w:t>
      </w:r>
      <w:r>
        <w:rPr>
          <w:rFonts w:hint="eastAsia" w:ascii="宋体" w:hAnsi="宋体"/>
          <w:sz w:val="21"/>
          <w:szCs w:val="21"/>
          <w:u w:val="single"/>
        </w:rPr>
        <w:t xml:space="preserve">           </w:t>
      </w:r>
    </w:p>
    <w:p>
      <w:pPr>
        <w:pStyle w:val="36"/>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hint="eastAsia" w:ascii="宋体" w:hAnsi="宋体"/>
          <w:sz w:val="21"/>
          <w:szCs w:val="21"/>
        </w:rPr>
      </w:pPr>
      <w:r>
        <w:rPr>
          <w:rFonts w:hint="eastAsia" w:ascii="宋体" w:hAnsi="宋体"/>
          <w:sz w:val="21"/>
          <w:szCs w:val="21"/>
        </w:rPr>
        <w:t>法定代表人（盖章或签字） ：</w:t>
      </w:r>
      <w:r>
        <w:rPr>
          <w:rFonts w:hint="eastAsia" w:ascii="宋体" w:hAnsi="宋体"/>
          <w:sz w:val="21"/>
          <w:szCs w:val="21"/>
          <w:u w:val="single"/>
        </w:rPr>
        <w:t xml:space="preserve">           </w:t>
      </w:r>
    </w:p>
    <w:p>
      <w:pPr>
        <w:pStyle w:val="36"/>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35"/>
        <w:spacing w:line="500" w:lineRule="exact"/>
        <w:rPr>
          <w:rFonts w:hint="eastAsia" w:ascii="宋体" w:hAnsi="宋体" w:cs="Times New Roman"/>
          <w:kern w:val="2"/>
          <w:sz w:val="28"/>
          <w:szCs w:val="28"/>
          <w:lang w:val="en-US" w:eastAsia="zh-CN" w:bidi="ar-SA"/>
        </w:rPr>
      </w:pPr>
    </w:p>
    <w:p>
      <w:pPr>
        <w:pStyle w:val="32"/>
        <w:rPr>
          <w:rFonts w:hint="eastAsia"/>
        </w:rPr>
      </w:pPr>
      <w:bookmarkStart w:id="81" w:name="_Toc16710"/>
      <w:bookmarkStart w:id="82" w:name="_Toc8224_WPSOffice_Level1"/>
      <w:bookmarkStart w:id="83" w:name="_Toc199_WPSOffice_Level1"/>
      <w:bookmarkStart w:id="84" w:name="_Toc15507_WPSOffice_Level1"/>
      <w:bookmarkStart w:id="85" w:name="_Toc13938_WPSOffice_Level1"/>
      <w:bookmarkStart w:id="86" w:name="_Toc20374_WPSOffice_Level1"/>
    </w:p>
    <w:p>
      <w:pPr>
        <w:pStyle w:val="32"/>
        <w:rPr>
          <w:rFonts w:hint="eastAsia"/>
        </w:rPr>
      </w:pPr>
    </w:p>
    <w:p>
      <w:pPr>
        <w:pStyle w:val="32"/>
        <w:rPr>
          <w:rFonts w:hint="eastAsia"/>
        </w:rPr>
      </w:pPr>
    </w:p>
    <w:p>
      <w:pPr>
        <w:pStyle w:val="32"/>
        <w:rPr>
          <w:rFonts w:hint="eastAsia"/>
        </w:rPr>
      </w:pPr>
    </w:p>
    <w:p>
      <w:pPr>
        <w:pStyle w:val="33"/>
        <w:rPr>
          <w:rFonts w:hint="eastAsia"/>
        </w:rPr>
      </w:pPr>
    </w:p>
    <w:p>
      <w:pPr>
        <w:pStyle w:val="33"/>
        <w:rPr>
          <w:rFonts w:hint="eastAsia"/>
        </w:rPr>
      </w:pPr>
    </w:p>
    <w:p>
      <w:pPr>
        <w:pStyle w:val="32"/>
        <w:rPr>
          <w:rFonts w:hint="eastAsia" w:ascii="宋体" w:hAnsi="宋体"/>
          <w:szCs w:val="28"/>
        </w:rPr>
      </w:pPr>
      <w:r>
        <w:rPr>
          <w:rFonts w:hint="eastAsia"/>
        </w:rPr>
        <w:t>法定代表人授权书</w:t>
      </w:r>
      <w:bookmarkEnd w:id="81"/>
      <w:r>
        <w:rPr>
          <w:rFonts w:hint="eastAsia"/>
          <w:lang w:eastAsia="zh-CN"/>
        </w:rPr>
        <w:t>（格式）</w:t>
      </w:r>
      <w:bookmarkEnd w:id="82"/>
      <w:bookmarkEnd w:id="83"/>
      <w:bookmarkEnd w:id="84"/>
      <w:bookmarkEnd w:id="85"/>
      <w:bookmarkEnd w:id="86"/>
    </w:p>
    <w:p>
      <w:pPr>
        <w:pStyle w:val="36"/>
        <w:pageBreakBefore w:val="0"/>
        <w:wordWrap/>
        <w:bidi w:val="0"/>
        <w:spacing w:before="0" w:after="0" w:afterAutospacing="0" w:line="500" w:lineRule="exact"/>
        <w:ind w:right="0" w:rightChars="0"/>
        <w:rPr>
          <w:rFonts w:ascii="宋体" w:hAnsi="宋体"/>
          <w:sz w:val="21"/>
          <w:szCs w:val="21"/>
        </w:rPr>
      </w:pPr>
      <w:r>
        <w:rPr>
          <w:rFonts w:hint="eastAsia" w:ascii="宋体" w:hAnsi="宋体"/>
          <w:sz w:val="21"/>
          <w:szCs w:val="21"/>
          <w:u w:val="single"/>
        </w:rPr>
        <w:t>（代理机构名称）</w:t>
      </w:r>
      <w:r>
        <w:rPr>
          <w:rFonts w:hint="eastAsia" w:ascii="宋体" w:hAnsi="宋体"/>
          <w:sz w:val="21"/>
          <w:szCs w:val="21"/>
        </w:rPr>
        <w:t>：</w:t>
      </w:r>
    </w:p>
    <w:p>
      <w:pPr>
        <w:pStyle w:val="36"/>
        <w:pageBreakBefore w:val="0"/>
        <w:wordWrap/>
        <w:bidi w:val="0"/>
        <w:spacing w:before="0" w:after="0" w:afterAutospacing="0" w:line="480" w:lineRule="auto"/>
        <w:ind w:left="0" w:leftChars="0" w:right="0" w:rightChars="0" w:firstLine="407" w:firstLineChars="194"/>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同志为我公司参加贵单位组织的编号为</w:t>
      </w:r>
      <w:r>
        <w:rPr>
          <w:rFonts w:hint="eastAsia" w:ascii="宋体" w:hAnsi="宋体"/>
          <w:sz w:val="21"/>
          <w:szCs w:val="21"/>
          <w:u w:val="single"/>
        </w:rPr>
        <w:t xml:space="preserve">（项目编号） </w:t>
      </w:r>
      <w:r>
        <w:rPr>
          <w:rFonts w:hint="eastAsia" w:ascii="宋体" w:hAnsi="宋体"/>
          <w:sz w:val="21"/>
          <w:szCs w:val="21"/>
        </w:rPr>
        <w:t>的</w:t>
      </w:r>
      <w:r>
        <w:rPr>
          <w:rFonts w:hint="eastAsia" w:ascii="宋体" w:hAnsi="宋体"/>
          <w:sz w:val="21"/>
          <w:szCs w:val="21"/>
          <w:u w:val="single"/>
        </w:rPr>
        <w:t xml:space="preserve">（项目名称）         </w:t>
      </w:r>
      <w:r>
        <w:rPr>
          <w:rFonts w:hint="eastAsia" w:ascii="宋体" w:hAnsi="宋体"/>
          <w:sz w:val="21"/>
          <w:szCs w:val="21"/>
        </w:rPr>
        <w:t>采购活动的投标代表人，全权代表我公司处理在该项目采购活动中的一切事宜。代理期限从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pPr>
        <w:pStyle w:val="36"/>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投标人（盖章）：</w:t>
      </w:r>
      <w:r>
        <w:rPr>
          <w:rFonts w:hint="eastAsia" w:ascii="宋体" w:hAnsi="宋体"/>
          <w:sz w:val="21"/>
          <w:szCs w:val="21"/>
          <w:u w:val="single"/>
        </w:rPr>
        <w:t xml:space="preserve">               </w:t>
      </w:r>
    </w:p>
    <w:p>
      <w:pPr>
        <w:pStyle w:val="36"/>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法定代表人（盖章或签字）：</w:t>
      </w:r>
      <w:r>
        <w:rPr>
          <w:rFonts w:hint="eastAsia" w:ascii="宋体" w:hAnsi="宋体"/>
          <w:sz w:val="21"/>
          <w:szCs w:val="21"/>
          <w:u w:val="single"/>
        </w:rPr>
        <w:t xml:space="preserve">       </w:t>
      </w:r>
    </w:p>
    <w:p>
      <w:pPr>
        <w:pStyle w:val="36"/>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36"/>
        <w:pageBreakBefore w:val="0"/>
        <w:wordWrap/>
        <w:bidi w:val="0"/>
        <w:spacing w:before="0" w:after="0" w:afterAutospacing="0" w:line="480" w:lineRule="auto"/>
        <w:ind w:left="0" w:leftChars="0" w:right="0" w:rightChars="0" w:firstLine="525" w:firstLineChars="250"/>
        <w:rPr>
          <w:rFonts w:ascii="宋体" w:hAnsi="宋体"/>
          <w:sz w:val="21"/>
          <w:szCs w:val="21"/>
        </w:rPr>
      </w:pPr>
      <w:r>
        <w:rPr>
          <w:rFonts w:hint="eastAsia" w:ascii="宋体" w:hAnsi="宋体"/>
          <w:sz w:val="21"/>
          <w:szCs w:val="21"/>
        </w:rPr>
        <w:t>附：</w:t>
      </w:r>
    </w:p>
    <w:p>
      <w:pPr>
        <w:pStyle w:val="36"/>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代理人工作单位：</w:t>
      </w:r>
      <w:r>
        <w:rPr>
          <w:rFonts w:hint="eastAsia" w:ascii="宋体" w:hAnsi="宋体"/>
          <w:sz w:val="21"/>
          <w:szCs w:val="21"/>
          <w:u w:val="single"/>
        </w:rPr>
        <w:t xml:space="preserve">                          </w:t>
      </w:r>
    </w:p>
    <w:p>
      <w:pPr>
        <w:pStyle w:val="36"/>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pPr>
        <w:pStyle w:val="36"/>
        <w:pageBreakBefore w:val="0"/>
        <w:wordWrap/>
        <w:bidi w:val="0"/>
        <w:adjustRightInd w:val="0"/>
        <w:snapToGrid w:val="0"/>
        <w:spacing w:before="0" w:after="0" w:afterAutospacing="0" w:line="480" w:lineRule="auto"/>
        <w:ind w:left="0" w:leftChars="0" w:right="0" w:rightChars="0" w:firstLine="420" w:firstLineChars="20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tbl>
      <w:tblPr>
        <w:tblStyle w:val="16"/>
        <w:tblpPr w:leftFromText="180" w:rightFromText="180" w:vertAnchor="text" w:horzAnchor="page" w:tblpX="1735" w:tblpY="3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6"/>
              <w:pageBreakBefore w:val="0"/>
              <w:wordWrap/>
              <w:bidi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粘贴</w:t>
            </w:r>
            <w:r>
              <w:rPr>
                <w:rFonts w:hint="eastAsia" w:ascii="宋体" w:hAnsi="宋体"/>
                <w:sz w:val="21"/>
                <w:szCs w:val="21"/>
                <w:lang w:val="en-US" w:eastAsia="zh-CN"/>
              </w:rPr>
              <w:t>委托代理人</w:t>
            </w:r>
            <w:r>
              <w:rPr>
                <w:rFonts w:hint="eastAsia" w:ascii="宋体" w:hAnsi="宋体"/>
                <w:sz w:val="21"/>
                <w:szCs w:val="21"/>
              </w:rPr>
              <w:t>《居民身份证》正反面（扫描件）</w:t>
            </w:r>
          </w:p>
        </w:tc>
      </w:tr>
    </w:tbl>
    <w:p>
      <w:pPr>
        <w:pStyle w:val="36"/>
        <w:pageBreakBefore w:val="0"/>
        <w:wordWrap/>
        <w:bidi w:val="0"/>
        <w:adjustRightInd w:val="0"/>
        <w:snapToGrid w:val="0"/>
        <w:spacing w:before="0" w:after="0" w:afterAutospacing="0" w:line="500" w:lineRule="exact"/>
        <w:ind w:left="0" w:leftChars="0" w:right="0" w:rightChars="0" w:firstLine="600" w:firstLineChars="250"/>
        <w:rPr>
          <w:rFonts w:ascii="宋体" w:hAnsi="宋体"/>
          <w:sz w:val="24"/>
          <w:szCs w:val="24"/>
          <w:u w:val="single"/>
        </w:rPr>
      </w:pPr>
    </w:p>
    <w:p>
      <w:pPr>
        <w:pStyle w:val="53"/>
        <w:pageBreakBefore w:val="0"/>
        <w:wordWrap/>
        <w:bidi w:val="0"/>
        <w:spacing w:afterAutospacing="0" w:line="200" w:lineRule="atLeast"/>
        <w:ind w:left="0" w:leftChars="0" w:right="0" w:rightChars="0"/>
        <w:rPr>
          <w:rFonts w:hint="eastAsia" w:eastAsia="宋体"/>
          <w:highlight w:val="yellow"/>
          <w:lang w:eastAsia="zh-CN"/>
        </w:rPr>
      </w:pPr>
    </w:p>
    <w:p>
      <w:pPr>
        <w:pStyle w:val="53"/>
        <w:pageBreakBefore w:val="0"/>
        <w:wordWrap/>
        <w:bidi w:val="0"/>
        <w:spacing w:afterAutospacing="0" w:line="200" w:lineRule="atLeast"/>
        <w:ind w:left="0" w:leftChars="0" w:right="0" w:rightChars="0"/>
        <w:rPr>
          <w:rFonts w:hint="eastAsia" w:eastAsia="宋体"/>
          <w:highlight w:val="yellow"/>
          <w:lang w:eastAsia="zh-CN"/>
        </w:rPr>
      </w:pPr>
    </w:p>
    <w:p>
      <w:pPr>
        <w:pStyle w:val="53"/>
        <w:pageBreakBefore w:val="0"/>
        <w:wordWrap/>
        <w:bidi w:val="0"/>
        <w:spacing w:afterAutospacing="0" w:line="200" w:lineRule="atLeast"/>
        <w:ind w:left="0" w:leftChars="0" w:right="0" w:rightChars="0"/>
        <w:rPr>
          <w:rFonts w:hint="eastAsia" w:eastAsia="宋体"/>
          <w:highlight w:val="yellow"/>
          <w:lang w:eastAsia="zh-CN"/>
        </w:rPr>
      </w:pPr>
    </w:p>
    <w:p>
      <w:pPr>
        <w:pStyle w:val="53"/>
        <w:pageBreakBefore w:val="0"/>
        <w:wordWrap/>
        <w:bidi w:val="0"/>
        <w:spacing w:afterAutospacing="0" w:line="200" w:lineRule="atLeast"/>
        <w:ind w:left="0" w:leftChars="0" w:right="0" w:rightChars="0"/>
        <w:rPr>
          <w:rFonts w:hint="eastAsia" w:ascii="宋体" w:hAnsi="宋体" w:eastAsia="宋体"/>
          <w:b/>
          <w:color w:val="000000"/>
          <w:kern w:val="2"/>
          <w:sz w:val="28"/>
          <w:szCs w:val="28"/>
          <w:lang w:val="en-US" w:eastAsia="zh-CN"/>
        </w:rPr>
      </w:pPr>
    </w:p>
    <w:p>
      <w:pPr>
        <w:pageBreakBefore w:val="0"/>
        <w:wordWrap/>
        <w:bidi w:val="0"/>
        <w:spacing w:afterAutospacing="0" w:line="360" w:lineRule="auto"/>
        <w:ind w:left="0" w:leftChars="0" w:right="0" w:rightChars="0"/>
        <w:jc w:val="left"/>
        <w:rPr>
          <w:rFonts w:hint="eastAsia" w:ascii="宋体" w:hAnsi="宋体"/>
          <w:bCs/>
          <w:sz w:val="24"/>
          <w:szCs w:val="24"/>
          <w:lang w:eastAsia="zh-CN"/>
        </w:rPr>
      </w:pPr>
    </w:p>
    <w:p>
      <w:pPr>
        <w:pageBreakBefore w:val="0"/>
        <w:wordWrap/>
        <w:bidi w:val="0"/>
        <w:spacing w:afterAutospacing="0" w:line="360" w:lineRule="auto"/>
        <w:ind w:left="0" w:leftChars="0" w:right="0" w:rightChars="0"/>
        <w:jc w:val="left"/>
        <w:rPr>
          <w:rFonts w:hint="eastAsia" w:ascii="宋体" w:hAnsi="宋体"/>
          <w:bCs/>
          <w:sz w:val="24"/>
          <w:szCs w:val="24"/>
          <w:lang w:eastAsia="zh-CN"/>
        </w:rPr>
      </w:pPr>
    </w:p>
    <w:p>
      <w:pPr>
        <w:pStyle w:val="35"/>
        <w:spacing w:line="500" w:lineRule="exact"/>
        <w:ind w:left="1082" w:leftChars="506" w:hanging="19" w:hangingChars="7"/>
        <w:rPr>
          <w:rFonts w:hint="eastAsia" w:ascii="宋体" w:hAnsi="宋体" w:eastAsia="宋体" w:cs="Times New Roman"/>
          <w:kern w:val="2"/>
          <w:sz w:val="28"/>
          <w:szCs w:val="28"/>
          <w:lang w:val="en-US" w:eastAsia="zh-CN" w:bidi="ar-SA"/>
        </w:rPr>
      </w:pPr>
    </w:p>
    <w:p>
      <w:pPr>
        <w:numPr>
          <w:ilvl w:val="0"/>
          <w:numId w:val="0"/>
        </w:numPr>
        <w:topLinePunct/>
        <w:spacing w:line="360" w:lineRule="auto"/>
        <w:ind w:firstLine="562" w:firstLineChars="200"/>
        <w:rPr>
          <w:rFonts w:hint="eastAsia" w:ascii="宋体" w:hAnsi="宋体" w:eastAsia="宋体" w:cs="Times New Roman"/>
          <w:b/>
          <w:bCs/>
          <w:color w:val="auto"/>
          <w:kern w:val="2"/>
          <w:sz w:val="28"/>
          <w:szCs w:val="28"/>
          <w:lang w:val="en-US" w:eastAsia="zh-CN" w:bidi="ar-SA"/>
        </w:rPr>
      </w:pPr>
    </w:p>
    <w:p>
      <w:pPr>
        <w:pStyle w:val="8"/>
        <w:rPr>
          <w:rFonts w:hint="eastAsia" w:ascii="宋体" w:hAnsi="宋体" w:eastAsia="宋体" w:cs="Times New Roman"/>
          <w:b/>
          <w:bCs/>
          <w:color w:val="auto"/>
          <w:kern w:val="2"/>
          <w:sz w:val="28"/>
          <w:szCs w:val="28"/>
          <w:lang w:val="en-US" w:eastAsia="zh-CN" w:bidi="ar-SA"/>
        </w:rPr>
      </w:pPr>
    </w:p>
    <w:p>
      <w:pPr>
        <w:rPr>
          <w:rFonts w:hint="eastAsia" w:ascii="宋体" w:hAnsi="宋体" w:eastAsia="宋体" w:cs="Times New Roman"/>
          <w:b/>
          <w:bCs/>
          <w:color w:val="auto"/>
          <w:kern w:val="2"/>
          <w:sz w:val="28"/>
          <w:szCs w:val="28"/>
          <w:lang w:val="en-US" w:eastAsia="zh-CN" w:bidi="ar-SA"/>
        </w:rPr>
      </w:pPr>
    </w:p>
    <w:p>
      <w:pPr>
        <w:pStyle w:val="8"/>
        <w:rPr>
          <w:rFonts w:hint="eastAsia"/>
          <w:lang w:val="en-US" w:eastAsia="zh-CN"/>
        </w:rPr>
      </w:pPr>
    </w:p>
    <w:p>
      <w:pPr>
        <w:pStyle w:val="29"/>
        <w:spacing w:line="360" w:lineRule="auto"/>
        <w:ind w:right="-97"/>
        <w:jc w:val="both"/>
        <w:rPr>
          <w:rFonts w:hint="eastAsia" w:ascii="黑体" w:hAnsi="黑体" w:eastAsia="黑体"/>
          <w:b/>
          <w:color w:val="000000"/>
          <w:kern w:val="0"/>
          <w:sz w:val="44"/>
          <w:szCs w:val="44"/>
        </w:rPr>
      </w:pPr>
    </w:p>
    <w:p>
      <w:pPr>
        <w:pStyle w:val="29"/>
        <w:spacing w:line="360" w:lineRule="auto"/>
        <w:rPr>
          <w:rFonts w:hint="eastAsia" w:ascii="宋体" w:hAnsi="宋体"/>
          <w:b/>
          <w:bCs/>
          <w:color w:val="000000"/>
          <w:spacing w:val="6"/>
          <w:sz w:val="24"/>
          <w:lang w:eastAsia="zh-CN"/>
        </w:rPr>
      </w:pPr>
      <w:r>
        <w:rPr>
          <w:rFonts w:hint="eastAsia" w:ascii="宋体" w:hAnsi="宋体"/>
          <w:b/>
          <w:bCs/>
          <w:color w:val="000000"/>
          <w:spacing w:val="6"/>
          <w:sz w:val="24"/>
          <w:lang w:eastAsia="zh-CN"/>
        </w:rPr>
        <w:t>（如是小微企业需提供本声明函）</w:t>
      </w:r>
    </w:p>
    <w:p>
      <w:pPr>
        <w:pStyle w:val="29"/>
        <w:spacing w:line="360" w:lineRule="auto"/>
        <w:ind w:right="-97"/>
        <w:jc w:val="center"/>
        <w:rPr>
          <w:rFonts w:hint="eastAsia" w:ascii="黑体" w:hAnsi="黑体" w:eastAsia="黑体"/>
          <w:b/>
          <w:color w:val="000000"/>
          <w:kern w:val="0"/>
          <w:sz w:val="21"/>
          <w:szCs w:val="21"/>
        </w:rPr>
      </w:pPr>
      <w:r>
        <w:rPr>
          <w:rFonts w:hint="eastAsia" w:ascii="黑体" w:hAnsi="黑体" w:eastAsia="黑体"/>
          <w:b/>
          <w:color w:val="000000"/>
          <w:kern w:val="0"/>
          <w:sz w:val="21"/>
          <w:szCs w:val="21"/>
        </w:rPr>
        <w:t>中小企业声明函</w:t>
      </w:r>
    </w:p>
    <w:p>
      <w:pPr>
        <w:pStyle w:val="37"/>
        <w:spacing w:line="360" w:lineRule="auto"/>
        <w:ind w:firstLine="1889" w:firstLineChars="851"/>
        <w:rPr>
          <w:rFonts w:hint="eastAsia" w:ascii="宋体" w:hAnsi="宋体" w:eastAsia="宋体"/>
          <w:color w:val="000000"/>
          <w:spacing w:val="6"/>
          <w:kern w:val="2"/>
          <w:sz w:val="21"/>
          <w:szCs w:val="21"/>
          <w:lang w:val="en-US" w:eastAsia="zh-CN" w:bidi="ar-SA"/>
        </w:rPr>
      </w:pPr>
      <w:r>
        <w:rPr>
          <w:rFonts w:hint="eastAsia" w:ascii="宋体" w:hAnsi="宋体" w:eastAsia="宋体"/>
          <w:color w:val="000000"/>
          <w:spacing w:val="6"/>
          <w:kern w:val="2"/>
          <w:sz w:val="21"/>
          <w:szCs w:val="21"/>
          <w:lang w:val="en-US" w:eastAsia="zh-CN" w:bidi="ar-SA"/>
        </w:rPr>
        <w:t>项目编号、包号：</w:t>
      </w:r>
      <w:r>
        <w:rPr>
          <w:rFonts w:hint="eastAsia" w:ascii="宋体" w:hAnsi="宋体"/>
          <w:color w:val="000000"/>
          <w:spacing w:val="6"/>
          <w:sz w:val="21"/>
          <w:szCs w:val="21"/>
        </w:rPr>
        <w:t>__</w:t>
      </w:r>
      <w:r>
        <w:rPr>
          <w:rFonts w:hint="eastAsia" w:ascii="宋体" w:hAnsi="宋体"/>
          <w:color w:val="000000"/>
          <w:spacing w:val="6"/>
          <w:sz w:val="21"/>
          <w:szCs w:val="21"/>
          <w:u w:val="single"/>
          <w:lang w:val="en-US" w:eastAsia="zh-CN"/>
        </w:rPr>
        <w:t xml:space="preserve">                  </w:t>
      </w:r>
      <w:r>
        <w:rPr>
          <w:rFonts w:hint="eastAsia" w:ascii="宋体" w:hAnsi="宋体"/>
          <w:color w:val="000000"/>
          <w:spacing w:val="6"/>
          <w:sz w:val="21"/>
          <w:szCs w:val="21"/>
        </w:rPr>
        <w:t>_</w:t>
      </w:r>
      <w:r>
        <w:rPr>
          <w:rFonts w:hint="eastAsia" w:ascii="宋体" w:hAnsi="宋体" w:eastAsia="宋体"/>
          <w:color w:val="000000"/>
          <w:spacing w:val="6"/>
          <w:kern w:val="2"/>
          <w:sz w:val="21"/>
          <w:szCs w:val="21"/>
          <w:lang w:val="en-US" w:eastAsia="zh-CN" w:bidi="ar-SA"/>
        </w:rPr>
        <w:t xml:space="preserve">                 </w:t>
      </w:r>
    </w:p>
    <w:p>
      <w:pPr>
        <w:pStyle w:val="29"/>
        <w:spacing w:line="360" w:lineRule="auto"/>
        <w:ind w:firstLine="444" w:firstLineChars="200"/>
        <w:rPr>
          <w:rFonts w:hint="eastAsia" w:ascii="宋体" w:hAnsi="宋体"/>
          <w:color w:val="000000"/>
          <w:spacing w:val="6"/>
          <w:sz w:val="21"/>
          <w:szCs w:val="21"/>
        </w:rPr>
      </w:pPr>
      <w:r>
        <w:rPr>
          <w:rFonts w:hint="eastAsia" w:ascii="宋体" w:hAnsi="宋体"/>
          <w:color w:val="000000"/>
          <w:spacing w:val="6"/>
          <w:sz w:val="21"/>
          <w:szCs w:val="21"/>
        </w:rPr>
        <w:t>本公司郑重声明，根据《政府采购促进中小企业发展暂行办法》（财库[2011]181号）的规定，本公司为______（请填写：中型、小型、微型）企业。即，本公司同时满足以下条件：</w:t>
      </w:r>
    </w:p>
    <w:p>
      <w:pPr>
        <w:pStyle w:val="29"/>
        <w:spacing w:line="360" w:lineRule="auto"/>
        <w:ind w:firstLine="444" w:firstLineChars="200"/>
        <w:rPr>
          <w:rFonts w:hint="eastAsia" w:ascii="宋体" w:hAnsi="宋体"/>
          <w:color w:val="000000"/>
          <w:spacing w:val="6"/>
          <w:sz w:val="21"/>
          <w:szCs w:val="21"/>
        </w:rPr>
      </w:pPr>
      <w:r>
        <w:rPr>
          <w:rFonts w:hint="eastAsia" w:ascii="宋体" w:hAnsi="宋体"/>
          <w:color w:val="000000"/>
          <w:spacing w:val="6"/>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29"/>
        <w:spacing w:line="360" w:lineRule="auto"/>
        <w:ind w:firstLine="444" w:firstLineChars="200"/>
        <w:rPr>
          <w:rFonts w:hint="eastAsia" w:ascii="宋体" w:hAnsi="宋体"/>
          <w:color w:val="000000"/>
          <w:spacing w:val="6"/>
          <w:sz w:val="21"/>
          <w:szCs w:val="21"/>
        </w:rPr>
      </w:pPr>
      <w:r>
        <w:rPr>
          <w:rFonts w:hint="eastAsia" w:ascii="宋体" w:hAnsi="宋体"/>
          <w:color w:val="000000"/>
          <w:spacing w:val="6"/>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29"/>
        <w:spacing w:line="360" w:lineRule="auto"/>
        <w:ind w:firstLine="444" w:firstLineChars="200"/>
        <w:rPr>
          <w:rFonts w:hint="eastAsia" w:ascii="宋体" w:hAnsi="宋体"/>
          <w:color w:val="000000"/>
          <w:spacing w:val="6"/>
          <w:sz w:val="21"/>
          <w:szCs w:val="21"/>
        </w:rPr>
      </w:pPr>
      <w:r>
        <w:rPr>
          <w:rFonts w:hint="eastAsia" w:ascii="宋体" w:hAnsi="宋体"/>
          <w:color w:val="000000"/>
          <w:spacing w:val="6"/>
          <w:sz w:val="21"/>
          <w:szCs w:val="21"/>
        </w:rPr>
        <w:t>本公司对上述声明的真实性负责。如有虚假，将依法承担相应责任。</w:t>
      </w:r>
    </w:p>
    <w:p>
      <w:pPr>
        <w:pStyle w:val="29"/>
        <w:spacing w:line="360" w:lineRule="auto"/>
        <w:ind w:firstLine="504" w:firstLineChars="200"/>
        <w:rPr>
          <w:rFonts w:hint="eastAsia" w:ascii="宋体" w:hAnsi="宋体"/>
          <w:color w:val="000000"/>
          <w:spacing w:val="6"/>
          <w:sz w:val="24"/>
          <w:lang w:val="en-US" w:eastAsia="zh-CN"/>
        </w:rPr>
      </w:pPr>
    </w:p>
    <w:p>
      <w:pPr>
        <w:numPr>
          <w:ilvl w:val="0"/>
          <w:numId w:val="0"/>
        </w:numPr>
        <w:snapToGrid w:val="0"/>
        <w:jc w:val="left"/>
        <w:rPr>
          <w:rFonts w:hint="eastAsia" w:ascii="宋体" w:hAnsi="宋体" w:cs="Times New Roman"/>
          <w:b/>
          <w:sz w:val="28"/>
          <w:szCs w:val="22"/>
          <w:lang w:eastAsia="zh-CN"/>
        </w:rPr>
      </w:pPr>
    </w:p>
    <w:p>
      <w:pPr>
        <w:pStyle w:val="29"/>
        <w:spacing w:line="360" w:lineRule="auto"/>
        <w:ind w:firstLine="504" w:firstLineChars="200"/>
        <w:rPr>
          <w:rFonts w:hint="eastAsia" w:ascii="宋体" w:hAnsi="宋体"/>
          <w:color w:val="000000"/>
          <w:spacing w:val="6"/>
          <w:sz w:val="24"/>
          <w:lang w:val="en-US" w:eastAsia="zh-CN"/>
        </w:rPr>
      </w:pPr>
    </w:p>
    <w:p>
      <w:pPr>
        <w:pStyle w:val="29"/>
        <w:spacing w:line="360" w:lineRule="auto"/>
        <w:ind w:firstLine="504" w:firstLineChars="200"/>
        <w:rPr>
          <w:rFonts w:hint="eastAsia" w:ascii="宋体" w:hAnsi="宋体"/>
          <w:color w:val="000000"/>
          <w:spacing w:val="6"/>
          <w:sz w:val="24"/>
          <w:lang w:val="en-US" w:eastAsia="zh-CN"/>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b/>
          <w:color w:val="000000"/>
          <w:kern w:val="2"/>
          <w:sz w:val="28"/>
          <w:szCs w:val="28"/>
          <w:lang w:bidi="ar-SA"/>
        </w:rPr>
      </w:pPr>
    </w:p>
    <w:p>
      <w:pPr>
        <w:pStyle w:val="36"/>
        <w:numPr>
          <w:ilvl w:val="0"/>
          <w:numId w:val="0"/>
        </w:numPr>
        <w:rPr>
          <w:rFonts w:hint="eastAsia" w:ascii="宋体" w:hAnsi="宋体" w:eastAsia="宋体" w:cs="Times New Roman"/>
          <w:b/>
          <w:bCs/>
          <w:color w:val="auto"/>
          <w:kern w:val="2"/>
          <w:sz w:val="28"/>
          <w:szCs w:val="28"/>
          <w:lang w:val="en-US" w:eastAsia="zh-CN" w:bidi="ar-SA"/>
        </w:rPr>
      </w:pPr>
      <w:r>
        <w:rPr>
          <w:rFonts w:hint="eastAsia" w:ascii="宋体" w:hAnsi="宋体" w:eastAsia="宋体"/>
          <w:b/>
          <w:color w:val="000000"/>
          <w:kern w:val="2"/>
          <w:sz w:val="28"/>
          <w:szCs w:val="28"/>
          <w:lang w:bidi="ar-SA"/>
        </w:rPr>
        <w:t>其他声明材料</w:t>
      </w:r>
      <w:bookmarkStart w:id="87" w:name="_Toc6546"/>
      <w:r>
        <w:rPr>
          <w:rFonts w:hint="eastAsia"/>
          <w:lang w:val="en-US" w:eastAsia="zh-CN"/>
        </w:rPr>
        <w:t xml:space="preserve"> </w:t>
      </w:r>
      <w:r>
        <w:rPr>
          <w:rFonts w:hint="eastAsia" w:ascii="宋体" w:hAnsi="宋体" w:eastAsia="宋体" w:cs="Times New Roman"/>
          <w:b/>
          <w:bCs/>
          <w:color w:val="auto"/>
          <w:kern w:val="2"/>
          <w:sz w:val="28"/>
          <w:szCs w:val="28"/>
          <w:lang w:val="en-US" w:eastAsia="zh-CN" w:bidi="ar-SA"/>
        </w:rPr>
        <w:t xml:space="preserve"> </w:t>
      </w:r>
    </w:p>
    <w:p>
      <w:pPr>
        <w:pStyle w:val="36"/>
        <w:numPr>
          <w:ilvl w:val="0"/>
          <w:numId w:val="0"/>
        </w:numPr>
        <w:ind w:leftChars="-335" w:firstLine="4216" w:firstLineChars="1500"/>
        <w:rPr>
          <w:rFonts w:hint="eastAsia"/>
        </w:rPr>
      </w:pPr>
      <w:r>
        <w:rPr>
          <w:rFonts w:hint="eastAsia" w:ascii="宋体" w:hAnsi="宋体" w:eastAsia="宋体" w:cs="Times New Roman"/>
          <w:b/>
          <w:bCs/>
          <w:color w:val="auto"/>
          <w:kern w:val="2"/>
          <w:sz w:val="28"/>
          <w:szCs w:val="28"/>
          <w:lang w:val="en-US" w:eastAsia="zh-CN" w:bidi="ar-SA"/>
        </w:rPr>
        <w:t>其他声明材料</w:t>
      </w:r>
      <w:bookmarkEnd w:id="87"/>
    </w:p>
    <w:p>
      <w:pPr>
        <w:pStyle w:val="35"/>
        <w:spacing w:line="500" w:lineRule="exact"/>
        <w:rPr>
          <w:rFonts w:hint="eastAsia" w:ascii="黑体" w:hAnsi="黑体" w:eastAsia="黑体" w:cs="Times New Roman"/>
          <w:b/>
          <w:kern w:val="0"/>
          <w:sz w:val="32"/>
          <w:szCs w:val="24"/>
          <w:lang w:eastAsia="zh-CN" w:bidi="ar-SA"/>
        </w:rPr>
      </w:pPr>
      <w:bookmarkStart w:id="88" w:name="_Toc11510_WPSOffice_Level1"/>
      <w:bookmarkStart w:id="89" w:name="_Toc2401_WPSOffice_Level1"/>
      <w:bookmarkStart w:id="90" w:name="_Toc9772_WPSOffice_Level1"/>
      <w:bookmarkStart w:id="91" w:name="_Toc14484_WPSOffice_Level1"/>
      <w:bookmarkStart w:id="92" w:name="_Toc19967_WPSOffice_Level1"/>
      <w:bookmarkStart w:id="93" w:name="_Toc30213_WPSOffice_Level1"/>
    </w:p>
    <w:p>
      <w:pPr>
        <w:pStyle w:val="35"/>
        <w:spacing w:line="500" w:lineRule="exact"/>
        <w:rPr>
          <w:rFonts w:hint="eastAsia" w:ascii="黑体" w:hAnsi="黑体" w:eastAsia="黑体" w:cs="Times New Roman"/>
          <w:b/>
          <w:kern w:val="0"/>
          <w:sz w:val="32"/>
          <w:szCs w:val="24"/>
          <w:lang w:eastAsia="zh-CN" w:bidi="ar-SA"/>
        </w:rPr>
      </w:pPr>
    </w:p>
    <w:p>
      <w:pPr>
        <w:pStyle w:val="35"/>
        <w:spacing w:line="500" w:lineRule="exact"/>
        <w:rPr>
          <w:rFonts w:hint="eastAsia" w:ascii="黑体" w:hAnsi="黑体" w:eastAsia="黑体" w:cs="Times New Roman"/>
          <w:b/>
          <w:kern w:val="0"/>
          <w:sz w:val="32"/>
          <w:szCs w:val="24"/>
          <w:lang w:eastAsia="zh-CN" w:bidi="ar-SA"/>
        </w:rPr>
      </w:pPr>
    </w:p>
    <w:p>
      <w:pPr>
        <w:pStyle w:val="35"/>
        <w:spacing w:line="500" w:lineRule="exact"/>
        <w:rPr>
          <w:rFonts w:hint="eastAsia" w:ascii="黑体" w:hAnsi="黑体" w:eastAsia="黑体" w:cs="Times New Roman"/>
          <w:b/>
          <w:kern w:val="0"/>
          <w:sz w:val="32"/>
          <w:szCs w:val="24"/>
          <w:lang w:eastAsia="zh-CN" w:bidi="ar-SA"/>
        </w:rPr>
      </w:pPr>
    </w:p>
    <w:p>
      <w:pPr>
        <w:pStyle w:val="35"/>
        <w:spacing w:line="500" w:lineRule="exact"/>
        <w:rPr>
          <w:rFonts w:hint="eastAsia" w:ascii="黑体" w:hAnsi="黑体" w:eastAsia="黑体" w:cs="Times New Roman"/>
          <w:b/>
          <w:kern w:val="0"/>
          <w:sz w:val="32"/>
          <w:szCs w:val="24"/>
          <w:lang w:eastAsia="zh-CN" w:bidi="ar-SA"/>
        </w:rPr>
      </w:pPr>
    </w:p>
    <w:p>
      <w:pPr>
        <w:pStyle w:val="35"/>
        <w:spacing w:line="500" w:lineRule="exact"/>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rPr>
          <w:rFonts w:hint="eastAsia" w:ascii="黑体" w:hAnsi="黑体" w:eastAsia="黑体" w:cs="Times New Roman"/>
          <w:b/>
          <w:kern w:val="0"/>
          <w:sz w:val="32"/>
          <w:szCs w:val="24"/>
          <w:lang w:eastAsia="zh-CN" w:bidi="ar-SA"/>
        </w:rPr>
      </w:pPr>
    </w:p>
    <w:p>
      <w:pPr>
        <w:pStyle w:val="35"/>
        <w:spacing w:line="500" w:lineRule="exact"/>
        <w:ind w:left="0" w:leftChars="0" w:firstLine="0" w:firstLineChars="0"/>
      </w:pPr>
      <w:r>
        <w:rPr>
          <w:rFonts w:hint="eastAsia" w:ascii="黑体" w:hAnsi="黑体" w:eastAsia="黑体" w:cs="Times New Roman"/>
          <w:b/>
          <w:kern w:val="0"/>
          <w:sz w:val="32"/>
          <w:szCs w:val="24"/>
          <w:lang w:eastAsia="zh-CN" w:bidi="ar-SA"/>
        </w:rPr>
        <w:t>三、</w:t>
      </w:r>
      <w:r>
        <w:rPr>
          <w:rFonts w:ascii="黑体" w:hAnsi="黑体" w:eastAsia="黑体" w:cs="Times New Roman"/>
          <w:b/>
          <w:kern w:val="0"/>
          <w:sz w:val="32"/>
          <w:szCs w:val="24"/>
          <w:lang w:bidi="ar-SA"/>
        </w:rPr>
        <w:t>商务文件组成</w:t>
      </w:r>
      <w:bookmarkEnd w:id="88"/>
      <w:bookmarkEnd w:id="89"/>
      <w:bookmarkEnd w:id="90"/>
      <w:bookmarkEnd w:id="91"/>
      <w:bookmarkEnd w:id="92"/>
      <w:bookmarkEnd w:id="93"/>
    </w:p>
    <w:p>
      <w:pPr>
        <w:pStyle w:val="39"/>
        <w:outlineLvl w:val="2"/>
      </w:pPr>
      <w:r>
        <w:rPr>
          <w:rFonts w:hint="eastAsia"/>
          <w:lang w:val="en-US" w:eastAsia="zh-CN"/>
        </w:rPr>
        <w:t>1</w:t>
      </w:r>
      <w:r>
        <w:t>、投标函</w:t>
      </w:r>
    </w:p>
    <w:p>
      <w:pPr>
        <w:pStyle w:val="40"/>
        <w:ind w:firstLine="3855" w:firstLineChars="1200"/>
        <w:jc w:val="both"/>
        <w:rPr>
          <w:rFonts w:hint="eastAsia"/>
        </w:rPr>
      </w:pPr>
      <w:r>
        <w:rPr>
          <w:rFonts w:hint="eastAsia"/>
        </w:rPr>
        <w:t>投标函</w:t>
      </w:r>
    </w:p>
    <w:p>
      <w:pPr>
        <w:pStyle w:val="42"/>
        <w:widowControl/>
        <w:spacing w:line="360" w:lineRule="auto"/>
        <w:rPr>
          <w:rFonts w:hint="eastAsia" w:hAnsi="宋体"/>
          <w:sz w:val="21"/>
          <w:szCs w:val="21"/>
        </w:rPr>
      </w:pPr>
      <w:r>
        <w:rPr>
          <w:rFonts w:hint="eastAsia" w:hAnsi="宋体"/>
          <w:sz w:val="21"/>
          <w:szCs w:val="21"/>
        </w:rPr>
        <w:t>{采购人或采购代理机构}：</w:t>
      </w:r>
    </w:p>
    <w:p>
      <w:pPr>
        <w:pStyle w:val="42"/>
        <w:widowControl/>
        <w:spacing w:line="360" w:lineRule="auto"/>
        <w:rPr>
          <w:rFonts w:hint="eastAsia" w:hAnsi="宋体"/>
          <w:sz w:val="21"/>
          <w:szCs w:val="21"/>
        </w:rPr>
      </w:pPr>
      <w:r>
        <w:rPr>
          <w:rFonts w:hint="eastAsia" w:hAnsi="宋体"/>
          <w:sz w:val="21"/>
          <w:szCs w:val="21"/>
        </w:rPr>
        <w:t xml:space="preserve">     </w:t>
      </w:r>
      <w:r>
        <w:rPr>
          <w:rFonts w:hint="eastAsia" w:hAnsi="宋体"/>
          <w:sz w:val="21"/>
          <w:szCs w:val="21"/>
          <w:u w:val="single"/>
        </w:rPr>
        <w:t xml:space="preserve">                    </w:t>
      </w:r>
      <w:r>
        <w:rPr>
          <w:rFonts w:hint="eastAsia" w:hAnsi="宋体"/>
          <w:sz w:val="21"/>
          <w:szCs w:val="21"/>
        </w:rPr>
        <w:t xml:space="preserve"> (投标人名称)授权</w:t>
      </w:r>
      <w:r>
        <w:rPr>
          <w:rFonts w:hint="eastAsia" w:hAnsi="宋体"/>
          <w:sz w:val="21"/>
          <w:szCs w:val="21"/>
          <w:u w:val="single"/>
        </w:rPr>
        <w:t xml:space="preserve">                    </w:t>
      </w:r>
      <w:r>
        <w:rPr>
          <w:rFonts w:hint="eastAsia" w:hAnsi="宋体"/>
          <w:sz w:val="21"/>
          <w:szCs w:val="21"/>
        </w:rPr>
        <w:t>(投标人授权代理人姓名)</w:t>
      </w:r>
      <w:r>
        <w:rPr>
          <w:rFonts w:hint="eastAsia" w:hAnsi="宋体"/>
          <w:sz w:val="21"/>
          <w:szCs w:val="21"/>
          <w:u w:val="single"/>
        </w:rPr>
        <w:t xml:space="preserve">                      </w:t>
      </w:r>
      <w:r>
        <w:rPr>
          <w:rFonts w:hint="eastAsia" w:hAnsi="宋体"/>
          <w:sz w:val="21"/>
          <w:szCs w:val="21"/>
        </w:rPr>
        <w:t>(职务、职称)为我方代表，参加贵方组织的</w:t>
      </w:r>
      <w:r>
        <w:rPr>
          <w:rFonts w:hint="eastAsia" w:hAnsi="宋体"/>
          <w:sz w:val="21"/>
          <w:szCs w:val="21"/>
          <w:u w:val="single"/>
        </w:rPr>
        <w:t xml:space="preserve">                       </w:t>
      </w:r>
      <w:r>
        <w:rPr>
          <w:rFonts w:hint="eastAsia" w:hAnsi="宋体"/>
          <w:sz w:val="21"/>
          <w:szCs w:val="21"/>
        </w:rPr>
        <w:t xml:space="preserve"> (项目名称、项目编号、包号)招标的有关活动，并对此项目进行投标</w:t>
      </w:r>
      <w:r>
        <w:rPr>
          <w:rFonts w:hint="eastAsia" w:hAnsi="宋体"/>
          <w:sz w:val="21"/>
          <w:szCs w:val="21"/>
          <w:lang w:eastAsia="zh-CN"/>
        </w:rPr>
        <w:t>；本次货物采购的交货期为</w:t>
      </w:r>
      <w:r>
        <w:rPr>
          <w:rFonts w:hint="eastAsia" w:hAnsi="宋体"/>
          <w:sz w:val="21"/>
          <w:szCs w:val="21"/>
          <w:u w:val="single"/>
          <w:lang w:val="en-US" w:eastAsia="zh-CN"/>
        </w:rPr>
        <w:t xml:space="preserve">                </w:t>
      </w:r>
      <w:r>
        <w:rPr>
          <w:rFonts w:hint="eastAsia" w:hAnsi="宋体"/>
          <w:sz w:val="21"/>
          <w:szCs w:val="21"/>
          <w:u w:val="none"/>
          <w:lang w:val="en-US" w:eastAsia="zh-CN"/>
        </w:rPr>
        <w:t>，到货地点为</w:t>
      </w:r>
      <w:r>
        <w:rPr>
          <w:rFonts w:hint="eastAsia" w:hAnsi="宋体"/>
          <w:sz w:val="21"/>
          <w:szCs w:val="21"/>
          <w:u w:val="single"/>
          <w:lang w:val="en-US" w:eastAsia="zh-CN"/>
        </w:rPr>
        <w:t xml:space="preserve">                </w:t>
      </w:r>
      <w:r>
        <w:rPr>
          <w:rFonts w:hint="eastAsia" w:hAnsi="宋体"/>
          <w:sz w:val="21"/>
          <w:szCs w:val="21"/>
          <w:u w:val="none"/>
          <w:lang w:val="en-US" w:eastAsia="zh-CN"/>
        </w:rPr>
        <w:t>，质保期为</w:t>
      </w:r>
      <w:r>
        <w:rPr>
          <w:rFonts w:hint="eastAsia" w:hAnsi="宋体"/>
          <w:sz w:val="21"/>
          <w:szCs w:val="21"/>
          <w:u w:val="single"/>
          <w:lang w:val="en-US" w:eastAsia="zh-CN"/>
        </w:rPr>
        <w:t xml:space="preserve">                </w:t>
      </w:r>
      <w:r>
        <w:rPr>
          <w:rFonts w:hint="eastAsia" w:hAnsi="宋体"/>
          <w:sz w:val="21"/>
          <w:szCs w:val="21"/>
          <w:u w:val="none"/>
          <w:lang w:val="en-US" w:eastAsia="zh-CN"/>
        </w:rPr>
        <w:t>，质量标准为</w:t>
      </w:r>
      <w:r>
        <w:rPr>
          <w:rFonts w:hint="eastAsia" w:hAnsi="宋体"/>
          <w:sz w:val="21"/>
          <w:szCs w:val="21"/>
          <w:u w:val="single"/>
          <w:lang w:val="en-US" w:eastAsia="zh-CN"/>
        </w:rPr>
        <w:t xml:space="preserve">                </w:t>
      </w:r>
      <w:r>
        <w:rPr>
          <w:rFonts w:hint="eastAsia" w:hAnsi="宋体"/>
          <w:sz w:val="21"/>
          <w:szCs w:val="21"/>
          <w:u w:val="none"/>
          <w:lang w:val="en-US" w:eastAsia="zh-CN"/>
        </w:rPr>
        <w:t>，谈判有效期为</w:t>
      </w:r>
      <w:r>
        <w:rPr>
          <w:rFonts w:hint="eastAsia" w:hAnsi="宋体"/>
          <w:sz w:val="21"/>
          <w:szCs w:val="21"/>
          <w:u w:val="single"/>
          <w:lang w:val="en-US" w:eastAsia="zh-CN"/>
        </w:rPr>
        <w:t xml:space="preserve">                </w:t>
      </w:r>
      <w:r>
        <w:rPr>
          <w:rFonts w:hint="eastAsia" w:hAnsi="宋体"/>
          <w:sz w:val="21"/>
          <w:szCs w:val="21"/>
          <w:u w:val="none"/>
          <w:lang w:val="en-US" w:eastAsia="zh-CN"/>
        </w:rPr>
        <w:t>，</w:t>
      </w:r>
      <w:r>
        <w:rPr>
          <w:rFonts w:hint="eastAsia" w:hAnsi="宋体"/>
          <w:sz w:val="21"/>
          <w:szCs w:val="21"/>
        </w:rPr>
        <w:t>为此：</w:t>
      </w:r>
    </w:p>
    <w:p>
      <w:pPr>
        <w:pStyle w:val="42"/>
        <w:widowControl/>
        <w:spacing w:line="360" w:lineRule="auto"/>
        <w:ind w:firstLine="420" w:firstLineChars="200"/>
        <w:rPr>
          <w:rFonts w:hint="eastAsia" w:hAnsi="宋体"/>
          <w:sz w:val="21"/>
          <w:szCs w:val="21"/>
        </w:rPr>
      </w:pPr>
      <w:r>
        <w:rPr>
          <w:rFonts w:hint="eastAsia" w:hAnsi="宋体"/>
          <w:sz w:val="21"/>
          <w:szCs w:val="21"/>
        </w:rPr>
        <w:t>1、我方承诺：已经具备《中华人民共和国政府采购法》中规定的参加政府采购活动的供应商应当具备的条件和本招标文件中规定的条件。</w:t>
      </w:r>
    </w:p>
    <w:p>
      <w:pPr>
        <w:pStyle w:val="42"/>
        <w:widowControl/>
        <w:spacing w:line="360" w:lineRule="auto"/>
        <w:ind w:firstLine="420" w:firstLineChars="200"/>
        <w:rPr>
          <w:rFonts w:hint="eastAsia" w:hAnsi="宋体"/>
          <w:sz w:val="21"/>
          <w:szCs w:val="21"/>
        </w:rPr>
      </w:pPr>
      <w:r>
        <w:rPr>
          <w:rFonts w:hint="eastAsia" w:hAnsi="宋体"/>
          <w:sz w:val="21"/>
          <w:szCs w:val="21"/>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42"/>
        <w:widowControl/>
        <w:spacing w:line="360" w:lineRule="auto"/>
        <w:ind w:firstLine="420" w:firstLineChars="200"/>
        <w:rPr>
          <w:rFonts w:hint="eastAsia" w:hAnsi="宋体"/>
          <w:sz w:val="21"/>
          <w:szCs w:val="21"/>
        </w:rPr>
      </w:pPr>
      <w:r>
        <w:rPr>
          <w:rFonts w:hint="eastAsia" w:hAnsi="宋体"/>
          <w:sz w:val="21"/>
          <w:szCs w:val="21"/>
        </w:rPr>
        <w:t>3、按照招标文件规定提供全部投标文件，按照招标文件要求提供和交付的货物及相关服务的投标报价见开标一览表。</w:t>
      </w:r>
    </w:p>
    <w:p>
      <w:pPr>
        <w:pStyle w:val="42"/>
        <w:widowControl/>
        <w:spacing w:line="360" w:lineRule="auto"/>
        <w:ind w:firstLine="420" w:firstLineChars="200"/>
        <w:rPr>
          <w:rFonts w:hint="eastAsia" w:hAnsi="宋体"/>
          <w:sz w:val="21"/>
          <w:szCs w:val="21"/>
        </w:rPr>
      </w:pPr>
      <w:r>
        <w:rPr>
          <w:rFonts w:hint="eastAsia" w:hAnsi="宋体"/>
          <w:sz w:val="21"/>
          <w:szCs w:val="21"/>
        </w:rPr>
        <w:t>4、我方承诺：接受招标文件中的全部条款且无任何异议，保证遵守招标文件的规定。</w:t>
      </w:r>
    </w:p>
    <w:p>
      <w:pPr>
        <w:pStyle w:val="42"/>
        <w:widowControl/>
        <w:spacing w:line="360" w:lineRule="auto"/>
        <w:ind w:firstLine="420" w:firstLineChars="200"/>
        <w:rPr>
          <w:rFonts w:hint="eastAsia" w:hAnsi="宋体"/>
          <w:sz w:val="21"/>
          <w:szCs w:val="21"/>
        </w:rPr>
      </w:pPr>
      <w:r>
        <w:rPr>
          <w:rFonts w:hint="eastAsia" w:hAnsi="宋体"/>
          <w:sz w:val="21"/>
          <w:szCs w:val="21"/>
        </w:rPr>
        <w:t>5、我方承诺：完全满足和响应招标文件中的各项技术和服务要求，若有偏差，已在偏离表中予以明确特别说明。</w:t>
      </w:r>
    </w:p>
    <w:p>
      <w:pPr>
        <w:pStyle w:val="42"/>
        <w:widowControl/>
        <w:spacing w:line="360" w:lineRule="auto"/>
        <w:ind w:firstLine="420" w:firstLineChars="200"/>
        <w:rPr>
          <w:rFonts w:hint="eastAsia" w:hAnsi="宋体"/>
          <w:sz w:val="21"/>
          <w:szCs w:val="21"/>
        </w:rPr>
      </w:pPr>
      <w:r>
        <w:rPr>
          <w:rFonts w:hint="eastAsia" w:hAnsi="宋体"/>
          <w:sz w:val="21"/>
          <w:szCs w:val="21"/>
        </w:rPr>
        <w:t>6、我方完全理解贵方不一定接受最低价的投标或收到的任何投标，以及投标报价若超过项目预算时投标将被拒绝。</w:t>
      </w:r>
    </w:p>
    <w:p>
      <w:pPr>
        <w:pStyle w:val="42"/>
        <w:widowControl/>
        <w:spacing w:line="360" w:lineRule="auto"/>
        <w:ind w:firstLine="420" w:firstLineChars="200"/>
        <w:rPr>
          <w:rFonts w:hint="eastAsia" w:hAnsi="宋体"/>
          <w:sz w:val="21"/>
          <w:szCs w:val="21"/>
        </w:rPr>
      </w:pPr>
      <w:r>
        <w:rPr>
          <w:rFonts w:hint="eastAsia" w:hAnsi="宋体"/>
          <w:sz w:val="21"/>
          <w:szCs w:val="21"/>
        </w:rPr>
        <w:t>7、我方已详细审核全部投标文件，包括投标文件修改书（如有的话）、参考资料及有关附件，确认无误。</w:t>
      </w:r>
    </w:p>
    <w:p>
      <w:pPr>
        <w:pStyle w:val="42"/>
        <w:widowControl/>
        <w:spacing w:line="360" w:lineRule="auto"/>
        <w:ind w:firstLine="420" w:firstLineChars="200"/>
        <w:rPr>
          <w:rFonts w:hint="eastAsia" w:hAnsi="宋体"/>
          <w:sz w:val="21"/>
          <w:szCs w:val="21"/>
        </w:rPr>
      </w:pPr>
      <w:r>
        <w:rPr>
          <w:rFonts w:hint="eastAsia" w:hAnsi="宋体"/>
          <w:sz w:val="21"/>
          <w:szCs w:val="21"/>
        </w:rPr>
        <w:t>8、我方承诺：</w:t>
      </w:r>
      <w:r>
        <w:rPr>
          <w:rFonts w:hAnsi="宋体"/>
          <w:sz w:val="21"/>
          <w:szCs w:val="21"/>
        </w:rPr>
        <w:t>保证所报货物均</w:t>
      </w:r>
      <w:r>
        <w:rPr>
          <w:rFonts w:hint="eastAsia" w:hAnsi="宋体"/>
          <w:sz w:val="21"/>
          <w:szCs w:val="21"/>
          <w:lang w:eastAsia="zh-CN"/>
        </w:rPr>
        <w:t>符合相关质量要求</w:t>
      </w:r>
      <w:r>
        <w:rPr>
          <w:rFonts w:hint="eastAsia" w:hAnsi="宋体"/>
          <w:sz w:val="21"/>
          <w:szCs w:val="21"/>
        </w:rPr>
        <w:t>，</w:t>
      </w:r>
      <w:r>
        <w:rPr>
          <w:rFonts w:hint="eastAsia" w:hAnsi="宋体"/>
          <w:sz w:val="21"/>
          <w:szCs w:val="21"/>
          <w:lang w:eastAsia="zh-CN"/>
        </w:rPr>
        <w:t>否则，</w:t>
      </w:r>
      <w:r>
        <w:rPr>
          <w:rFonts w:hint="eastAsia" w:hAnsi="宋体"/>
          <w:sz w:val="21"/>
          <w:szCs w:val="21"/>
        </w:rPr>
        <w:t>由此产生的一切法律责任由我方承担。</w:t>
      </w:r>
    </w:p>
    <w:p>
      <w:pPr>
        <w:pStyle w:val="42"/>
        <w:widowControl/>
        <w:spacing w:line="360" w:lineRule="auto"/>
        <w:ind w:firstLine="420" w:firstLineChars="200"/>
        <w:rPr>
          <w:rFonts w:hint="eastAsia" w:hAnsi="宋体"/>
          <w:sz w:val="21"/>
          <w:szCs w:val="21"/>
        </w:rPr>
      </w:pPr>
      <w:r>
        <w:rPr>
          <w:rFonts w:hint="eastAsia" w:hAnsi="宋体"/>
          <w:sz w:val="21"/>
          <w:szCs w:val="21"/>
        </w:rPr>
        <w:t>9、我方承诺：与在本项目中设计编制技术规格的机构及其附属机构无任何直接隶属关系和利益关联。</w:t>
      </w:r>
    </w:p>
    <w:p>
      <w:pPr>
        <w:pStyle w:val="42"/>
        <w:widowControl/>
        <w:spacing w:line="360" w:lineRule="auto"/>
        <w:ind w:firstLine="420" w:firstLineChars="200"/>
        <w:rPr>
          <w:rFonts w:hint="eastAsia" w:hAnsi="宋体"/>
          <w:sz w:val="21"/>
          <w:szCs w:val="21"/>
        </w:rPr>
      </w:pPr>
      <w:r>
        <w:rPr>
          <w:rFonts w:hint="eastAsia" w:hAnsi="宋体"/>
          <w:sz w:val="21"/>
          <w:szCs w:val="21"/>
        </w:rPr>
        <w:t>10、保证忠实地执行双方所签订的合同，并承担合同规定的责任和义务。</w:t>
      </w:r>
    </w:p>
    <w:p>
      <w:pPr>
        <w:pStyle w:val="42"/>
        <w:widowControl/>
        <w:spacing w:line="360" w:lineRule="auto"/>
        <w:ind w:firstLine="420" w:firstLineChars="200"/>
        <w:rPr>
          <w:rFonts w:hint="eastAsia" w:hAnsi="宋体"/>
          <w:sz w:val="21"/>
          <w:szCs w:val="21"/>
        </w:rPr>
      </w:pPr>
      <w:r>
        <w:rPr>
          <w:rFonts w:hint="eastAsia" w:hAnsi="宋体"/>
          <w:sz w:val="21"/>
          <w:szCs w:val="21"/>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2"/>
        <w:widowControl/>
        <w:spacing w:line="360" w:lineRule="auto"/>
        <w:ind w:firstLine="420" w:firstLineChars="200"/>
        <w:rPr>
          <w:rFonts w:hint="eastAsia" w:hAnsi="宋体"/>
          <w:sz w:val="21"/>
          <w:szCs w:val="21"/>
        </w:rPr>
      </w:pPr>
      <w:r>
        <w:rPr>
          <w:rFonts w:hint="eastAsia" w:hAnsi="宋体"/>
          <w:sz w:val="21"/>
          <w:szCs w:val="21"/>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2"/>
        <w:widowControl/>
        <w:spacing w:line="360" w:lineRule="auto"/>
        <w:ind w:firstLine="420" w:firstLineChars="200"/>
        <w:rPr>
          <w:rFonts w:hint="eastAsia" w:hAnsi="宋体"/>
          <w:sz w:val="21"/>
          <w:szCs w:val="21"/>
        </w:rPr>
      </w:pPr>
      <w:r>
        <w:rPr>
          <w:rFonts w:hint="eastAsia" w:hAnsi="宋体"/>
          <w:sz w:val="21"/>
          <w:szCs w:val="21"/>
        </w:rPr>
        <w:t>1）提供虚假材料谋取中标、成交的；</w:t>
      </w:r>
    </w:p>
    <w:p>
      <w:pPr>
        <w:pStyle w:val="42"/>
        <w:widowControl/>
        <w:spacing w:line="360" w:lineRule="auto"/>
        <w:ind w:firstLine="420" w:firstLineChars="200"/>
        <w:rPr>
          <w:rFonts w:hint="eastAsia" w:hAnsi="宋体"/>
          <w:sz w:val="21"/>
          <w:szCs w:val="21"/>
        </w:rPr>
      </w:pPr>
      <w:r>
        <w:rPr>
          <w:rFonts w:hint="eastAsia" w:hAnsi="宋体"/>
          <w:sz w:val="21"/>
          <w:szCs w:val="21"/>
        </w:rPr>
        <w:t>2）采取不正当手段诋毁、排挤其他供应商的；</w:t>
      </w:r>
    </w:p>
    <w:p>
      <w:pPr>
        <w:pStyle w:val="42"/>
        <w:widowControl/>
        <w:spacing w:line="360" w:lineRule="auto"/>
        <w:ind w:firstLine="420" w:firstLineChars="200"/>
        <w:rPr>
          <w:rFonts w:hint="eastAsia" w:hAnsi="宋体"/>
          <w:sz w:val="21"/>
          <w:szCs w:val="21"/>
        </w:rPr>
      </w:pPr>
      <w:r>
        <w:rPr>
          <w:rFonts w:hint="eastAsia" w:hAnsi="宋体"/>
          <w:sz w:val="21"/>
          <w:szCs w:val="21"/>
        </w:rPr>
        <w:t>3）与采购人、其他供应商或者采购代理机构恶意串通的；</w:t>
      </w:r>
    </w:p>
    <w:p>
      <w:pPr>
        <w:pStyle w:val="42"/>
        <w:widowControl/>
        <w:spacing w:line="360" w:lineRule="auto"/>
        <w:ind w:firstLine="420" w:firstLineChars="200"/>
        <w:rPr>
          <w:rFonts w:hint="eastAsia" w:hAnsi="宋体"/>
          <w:sz w:val="21"/>
          <w:szCs w:val="21"/>
        </w:rPr>
      </w:pPr>
      <w:r>
        <w:rPr>
          <w:rFonts w:hint="eastAsia" w:hAnsi="宋体"/>
          <w:sz w:val="21"/>
          <w:szCs w:val="21"/>
        </w:rPr>
        <w:t>4）向采购人、采购代理机构行贿或者提供其他不正当利益的；</w:t>
      </w:r>
    </w:p>
    <w:p>
      <w:pPr>
        <w:pStyle w:val="42"/>
        <w:widowControl/>
        <w:spacing w:line="360" w:lineRule="auto"/>
        <w:ind w:firstLine="420" w:firstLineChars="200"/>
        <w:rPr>
          <w:rFonts w:hint="eastAsia" w:hAnsi="宋体"/>
          <w:sz w:val="21"/>
          <w:szCs w:val="21"/>
        </w:rPr>
      </w:pPr>
      <w:r>
        <w:rPr>
          <w:rFonts w:hint="eastAsia" w:hAnsi="宋体"/>
          <w:sz w:val="21"/>
          <w:szCs w:val="21"/>
        </w:rPr>
        <w:t>5）在招标采购过程中与采购人进行协商谈判的；</w:t>
      </w:r>
    </w:p>
    <w:p>
      <w:pPr>
        <w:pStyle w:val="42"/>
        <w:widowControl/>
        <w:spacing w:line="360" w:lineRule="auto"/>
        <w:ind w:firstLine="420" w:firstLineChars="200"/>
        <w:rPr>
          <w:rFonts w:hint="eastAsia" w:hAnsi="宋体"/>
          <w:sz w:val="21"/>
          <w:szCs w:val="21"/>
        </w:rPr>
      </w:pPr>
      <w:r>
        <w:rPr>
          <w:rFonts w:hint="eastAsia" w:hAnsi="宋体"/>
          <w:sz w:val="21"/>
          <w:szCs w:val="21"/>
        </w:rPr>
        <w:t>6）拒绝有关部门监督检查或提供虚假情况的。</w:t>
      </w:r>
    </w:p>
    <w:p>
      <w:pPr>
        <w:pStyle w:val="41"/>
        <w:rPr>
          <w:rFonts w:hint="eastAsia"/>
          <w:sz w:val="21"/>
          <w:szCs w:val="21"/>
        </w:rPr>
      </w:pPr>
    </w:p>
    <w:p>
      <w:pPr>
        <w:pStyle w:val="35"/>
        <w:adjustRightInd w:val="0"/>
        <w:snapToGrid w:val="0"/>
        <w:spacing w:line="500" w:lineRule="exact"/>
        <w:ind w:left="1077" w:leftChars="506" w:hanging="14" w:hangingChars="7"/>
        <w:rPr>
          <w:rFonts w:hint="eastAsia" w:ascii="宋体" w:hAnsi="宋体"/>
          <w:sz w:val="21"/>
          <w:szCs w:val="21"/>
        </w:rPr>
      </w:pP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2"/>
        <w:widowControl/>
        <w:spacing w:line="360" w:lineRule="auto"/>
        <w:rPr>
          <w:rFonts w:hint="eastAsia" w:hAnsi="宋体"/>
          <w:b/>
          <w:sz w:val="21"/>
          <w:szCs w:val="21"/>
        </w:rPr>
      </w:pPr>
    </w:p>
    <w:p>
      <w:pPr>
        <w:pStyle w:val="43"/>
        <w:outlineLvl w:val="2"/>
      </w:pPr>
      <w:r>
        <w:br w:type="page"/>
      </w:r>
      <w:r>
        <w:rPr>
          <w:rFonts w:hint="eastAsia"/>
          <w:lang w:val="en-US" w:eastAsia="zh-CN"/>
        </w:rPr>
        <w:t>2</w:t>
      </w:r>
      <w:r>
        <w:t>、开标一览表</w:t>
      </w:r>
    </w:p>
    <w:p>
      <w:pPr>
        <w:pStyle w:val="38"/>
        <w:jc w:val="center"/>
        <w:rPr>
          <w:rFonts w:hint="eastAsia"/>
          <w:b/>
          <w:sz w:val="36"/>
          <w:szCs w:val="36"/>
        </w:rPr>
      </w:pPr>
      <w:bookmarkStart w:id="94" w:name="_Toc8046"/>
      <w:bookmarkStart w:id="95" w:name="_Toc485895992"/>
      <w:bookmarkStart w:id="96" w:name="_Toc8938"/>
    </w:p>
    <w:p>
      <w:pPr>
        <w:pStyle w:val="38"/>
        <w:jc w:val="center"/>
        <w:rPr>
          <w:rFonts w:hint="eastAsia" w:eastAsia="宋体"/>
          <w:b/>
          <w:sz w:val="21"/>
          <w:szCs w:val="21"/>
          <w:lang w:eastAsia="zh-CN"/>
        </w:rPr>
      </w:pPr>
      <w:r>
        <w:rPr>
          <w:rFonts w:hint="eastAsia"/>
          <w:b/>
          <w:sz w:val="21"/>
          <w:szCs w:val="21"/>
        </w:rPr>
        <w:t>开标一览表</w:t>
      </w:r>
      <w:bookmarkEnd w:id="94"/>
      <w:bookmarkEnd w:id="95"/>
      <w:bookmarkEnd w:id="96"/>
    </w:p>
    <w:p>
      <w:pPr>
        <w:pStyle w:val="38"/>
        <w:jc w:val="center"/>
        <w:rPr>
          <w:rFonts w:hint="eastAsia"/>
          <w:b/>
          <w:sz w:val="21"/>
          <w:szCs w:val="21"/>
        </w:rPr>
      </w:pPr>
    </w:p>
    <w:p>
      <w:pPr>
        <w:pStyle w:val="37"/>
        <w:spacing w:line="360" w:lineRule="auto"/>
        <w:ind w:firstLine="0" w:firstLineChars="0"/>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 xml:space="preserve">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38"/>
              <w:tabs>
                <w:tab w:val="left" w:pos="1337"/>
              </w:tabs>
              <w:spacing w:line="360" w:lineRule="auto"/>
              <w:jc w:val="center"/>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项目名称</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38"/>
              <w:tabs>
                <w:tab w:val="left" w:pos="1337"/>
              </w:tabs>
              <w:spacing w:line="360" w:lineRule="auto"/>
              <w:jc w:val="center"/>
              <w:rPr>
                <w:rFonts w:hint="eastAsia" w:ascii="黑体" w:hAnsi="Calibri"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38"/>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 标 报 价</w:t>
            </w:r>
          </w:p>
          <w:p>
            <w:pPr>
              <w:pStyle w:val="38"/>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（第</w:t>
            </w:r>
            <w:r>
              <w:rPr>
                <w:rFonts w:hint="eastAsia" w:ascii="宋体" w:hAnsi="宋体" w:cs="Times New Roman"/>
                <w:b/>
                <w:bCs/>
                <w:kern w:val="2"/>
                <w:sz w:val="21"/>
                <w:szCs w:val="21"/>
                <w:u w:val="single"/>
                <w:lang w:val="en-US" w:eastAsia="zh-CN" w:bidi="ar-SA"/>
              </w:rPr>
              <w:t xml:space="preserve">   </w:t>
            </w:r>
            <w:r>
              <w:rPr>
                <w:rFonts w:hint="eastAsia" w:ascii="宋体" w:hAnsi="宋体" w:cs="Times New Roman"/>
                <w:b/>
                <w:bCs/>
                <w:kern w:val="2"/>
                <w:sz w:val="21"/>
                <w:szCs w:val="21"/>
                <w:lang w:val="en-US" w:eastAsia="zh-CN" w:bidi="ar-SA"/>
              </w:rPr>
              <w:t>次）</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38"/>
              <w:tabs>
                <w:tab w:val="left" w:pos="1337"/>
              </w:tabs>
              <w:spacing w:line="360" w:lineRule="auto"/>
              <w:rPr>
                <w:rFonts w:hint="eastAsia" w:ascii="宋体" w:hAnsi="宋体" w:eastAsia="宋体" w:cs="Times New Roman"/>
                <w:kern w:val="2"/>
                <w:sz w:val="21"/>
                <w:szCs w:val="21"/>
                <w:lang w:val="en-US" w:eastAsia="zh-CN" w:bidi="ar-SA"/>
              </w:rPr>
            </w:pPr>
          </w:p>
          <w:p>
            <w:pPr>
              <w:pStyle w:val="38"/>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小写：                               </w:t>
            </w:r>
          </w:p>
          <w:p>
            <w:pPr>
              <w:pStyle w:val="38"/>
              <w:tabs>
                <w:tab w:val="left" w:pos="1337"/>
              </w:tabs>
              <w:spacing w:line="360" w:lineRule="auto"/>
              <w:rPr>
                <w:rFonts w:hint="eastAsia" w:ascii="宋体" w:hAnsi="宋体" w:eastAsia="宋体" w:cs="Times New Roman"/>
                <w:kern w:val="2"/>
                <w:sz w:val="21"/>
                <w:szCs w:val="21"/>
                <w:lang w:val="en-US" w:eastAsia="zh-CN" w:bidi="ar-SA"/>
              </w:rPr>
            </w:pPr>
          </w:p>
          <w:p>
            <w:pPr>
              <w:pStyle w:val="38"/>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大写：                               </w:t>
            </w:r>
          </w:p>
          <w:p>
            <w:pPr>
              <w:pStyle w:val="38"/>
              <w:tabs>
                <w:tab w:val="left" w:pos="1337"/>
              </w:tabs>
              <w:spacing w:line="360" w:lineRule="auto"/>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38"/>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报价单位</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38"/>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38"/>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交货日期</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38"/>
              <w:tabs>
                <w:tab w:val="left" w:pos="1337"/>
              </w:tabs>
              <w:spacing w:line="360" w:lineRule="auto"/>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pPr>
              <w:pStyle w:val="38"/>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bl>
    <w:p>
      <w:pPr>
        <w:pStyle w:val="38"/>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说明：1、投标人严格按照规定的格式填写。</w:t>
      </w:r>
    </w:p>
    <w:p>
      <w:pPr>
        <w:pStyle w:val="38"/>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2、任何有选择或有条件的投标报价或表中写多个报价，均将导致投标被拒绝。</w:t>
      </w:r>
    </w:p>
    <w:p>
      <w:pPr>
        <w:pStyle w:val="38"/>
        <w:spacing w:line="360" w:lineRule="auto"/>
        <w:rPr>
          <w:rFonts w:hint="eastAsia" w:ascii="宋体" w:hAnsi="宋体" w:eastAsia="宋体" w:cs="Times New Roman"/>
          <w:kern w:val="2"/>
          <w:sz w:val="21"/>
          <w:szCs w:val="21"/>
          <w:lang w:val="en-US" w:eastAsia="zh-CN" w:bidi="ar-SA"/>
        </w:rPr>
      </w:pP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rFonts w:hint="eastAsia"/>
          <w:sz w:val="21"/>
          <w:szCs w:val="21"/>
          <w:lang w:val="en-US" w:eastAsia="zh-CN"/>
        </w:rPr>
      </w:pPr>
    </w:p>
    <w:p>
      <w:pPr>
        <w:pStyle w:val="44"/>
        <w:numPr>
          <w:ilvl w:val="0"/>
          <w:numId w:val="0"/>
        </w:numPr>
        <w:outlineLvl w:val="2"/>
        <w:rPr>
          <w:sz w:val="21"/>
          <w:szCs w:val="21"/>
        </w:rPr>
      </w:pPr>
      <w:r>
        <w:rPr>
          <w:rFonts w:hint="eastAsia"/>
          <w:sz w:val="21"/>
          <w:szCs w:val="21"/>
          <w:lang w:val="en-US" w:eastAsia="zh-CN"/>
        </w:rPr>
        <w:t>3.</w:t>
      </w:r>
      <w:r>
        <w:rPr>
          <w:sz w:val="21"/>
          <w:szCs w:val="21"/>
        </w:rPr>
        <w:t>分项报价表</w:t>
      </w:r>
    </w:p>
    <w:p>
      <w:pPr>
        <w:pStyle w:val="44"/>
        <w:numPr>
          <w:ilvl w:val="0"/>
          <w:numId w:val="0"/>
        </w:numPr>
        <w:outlineLvl w:val="2"/>
        <w:rPr>
          <w:sz w:val="21"/>
          <w:szCs w:val="21"/>
        </w:rPr>
      </w:pPr>
    </w:p>
    <w:p>
      <w:pPr>
        <w:pStyle w:val="45"/>
        <w:jc w:val="center"/>
        <w:rPr>
          <w:b/>
          <w:sz w:val="21"/>
          <w:szCs w:val="21"/>
        </w:rPr>
      </w:pPr>
      <w:bookmarkStart w:id="97" w:name="_Toc30284"/>
      <w:bookmarkStart w:id="98" w:name="_Toc30330_WPSOffice_Level1"/>
      <w:bookmarkStart w:id="99" w:name="_Toc9776_WPSOffice_Level1"/>
      <w:bookmarkStart w:id="100" w:name="_Toc14011_WPSOffice_Level1"/>
      <w:bookmarkStart w:id="101" w:name="_Toc24476_WPSOffice_Level1"/>
      <w:bookmarkStart w:id="102" w:name="_Toc2186_WPSOffice_Level1"/>
      <w:r>
        <w:rPr>
          <w:rFonts w:hint="eastAsia"/>
          <w:b/>
          <w:sz w:val="21"/>
          <w:szCs w:val="21"/>
        </w:rPr>
        <w:t>分项报价表</w:t>
      </w:r>
      <w:bookmarkEnd w:id="97"/>
      <w:bookmarkEnd w:id="98"/>
      <w:bookmarkEnd w:id="99"/>
      <w:bookmarkEnd w:id="100"/>
      <w:bookmarkEnd w:id="101"/>
      <w:bookmarkEnd w:id="102"/>
    </w:p>
    <w:p>
      <w:pPr>
        <w:pStyle w:val="46"/>
        <w:adjustRightInd w:val="0"/>
        <w:snapToGrid w:val="0"/>
        <w:spacing w:line="500" w:lineRule="exact"/>
        <w:rPr>
          <w:rFonts w:hint="eastAsia"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pPr>
        <w:pStyle w:val="46"/>
        <w:adjustRightInd w:val="0"/>
        <w:snapToGrid w:val="0"/>
        <w:spacing w:line="500" w:lineRule="exact"/>
        <w:rPr>
          <w:rFonts w:hint="eastAsia"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名</w:t>
            </w:r>
            <w:r>
              <w:rPr>
                <w:rFonts w:hint="eastAsia" w:ascii="宋体" w:hAnsi="宋体"/>
                <w:sz w:val="21"/>
                <w:szCs w:val="21"/>
                <w:lang w:val="en-US" w:eastAsia="zh-CN"/>
              </w:rPr>
              <w:t xml:space="preserve"> </w:t>
            </w:r>
            <w:r>
              <w:rPr>
                <w:rFonts w:hint="eastAsia" w:ascii="宋体" w:hAnsi="宋体"/>
                <w:sz w:val="21"/>
                <w:szCs w:val="21"/>
              </w:rPr>
              <w:t>称</w:t>
            </w:r>
          </w:p>
        </w:tc>
        <w:tc>
          <w:tcPr>
            <w:tcW w:w="1323" w:type="dxa"/>
            <w:tcBorders>
              <w:top w:val="single" w:color="auto" w:sz="4"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参数</w:t>
            </w:r>
          </w:p>
        </w:tc>
        <w:tc>
          <w:tcPr>
            <w:tcW w:w="1986" w:type="dxa"/>
            <w:tcBorders>
              <w:top w:val="single" w:color="auto" w:sz="4"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单位</w:t>
            </w:r>
          </w:p>
        </w:tc>
        <w:tc>
          <w:tcPr>
            <w:tcW w:w="923" w:type="dxa"/>
            <w:tcBorders>
              <w:top w:val="single" w:color="auto" w:sz="4"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数量</w:t>
            </w:r>
          </w:p>
        </w:tc>
        <w:tc>
          <w:tcPr>
            <w:tcW w:w="939" w:type="dxa"/>
            <w:tcBorders>
              <w:top w:val="single" w:color="auto" w:sz="4"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单价</w:t>
            </w:r>
            <w:r>
              <w:rPr>
                <w:rFonts w:hint="eastAsia" w:ascii="宋体" w:hAnsi="宋体"/>
                <w:sz w:val="21"/>
                <w:szCs w:val="21"/>
                <w:lang w:eastAsia="zh-CN"/>
              </w:rPr>
              <w:t>（元）</w:t>
            </w:r>
          </w:p>
        </w:tc>
        <w:tc>
          <w:tcPr>
            <w:tcW w:w="994" w:type="dxa"/>
            <w:tcBorders>
              <w:top w:val="single" w:color="auto" w:sz="4"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hint="eastAsia" w:ascii="宋体" w:hAnsi="宋体"/>
                <w:sz w:val="21"/>
                <w:szCs w:val="21"/>
              </w:rPr>
            </w:pPr>
            <w:r>
              <w:rPr>
                <w:rFonts w:hint="eastAsia" w:ascii="宋体" w:hAnsi="宋体"/>
                <w:sz w:val="21"/>
                <w:szCs w:val="21"/>
              </w:rPr>
              <w:t>总价</w:t>
            </w:r>
          </w:p>
          <w:p>
            <w:pPr>
              <w:pStyle w:val="46"/>
              <w:widowControl w:val="0"/>
              <w:adjustRightInd w:val="0"/>
              <w:snapToGrid w:val="0"/>
              <w:spacing w:before="0" w:after="0" w:line="500" w:lineRule="exact"/>
              <w:ind w:left="-101" w:lef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（元）</w:t>
            </w:r>
          </w:p>
        </w:tc>
        <w:tc>
          <w:tcPr>
            <w:tcW w:w="1035" w:type="dxa"/>
            <w:tcBorders>
              <w:top w:val="single" w:color="auto" w:sz="4" w:space="0"/>
              <w:left w:val="single" w:color="auto" w:sz="6" w:space="0"/>
              <w:bottom w:val="single" w:color="auto" w:sz="6" w:space="0"/>
              <w:right w:val="single" w:color="auto" w:sz="4" w:space="0"/>
            </w:tcBorders>
            <w:noWrap w:val="0"/>
            <w:vAlign w:val="center"/>
          </w:tcPr>
          <w:p>
            <w:pPr>
              <w:pStyle w:val="46"/>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hint="eastAsia" w:ascii="宋体" w:hAnsi="宋体"/>
                <w:sz w:val="21"/>
                <w:szCs w:val="21"/>
              </w:rPr>
            </w:pP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88" w:leftChars="-42" w:firstLine="525" w:firstLineChars="250"/>
              <w:rPr>
                <w:rFonts w:ascii="宋体" w:hAnsi="宋体"/>
                <w:sz w:val="21"/>
                <w:szCs w:val="21"/>
              </w:rPr>
            </w:pPr>
            <w:r>
              <w:rPr>
                <w:rFonts w:hint="eastAsia" w:ascii="宋体" w:hAnsi="宋体"/>
                <w:sz w:val="21"/>
                <w:szCs w:val="21"/>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6"/>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0"/>
            <w:vAlign w:val="center"/>
          </w:tcPr>
          <w:p>
            <w:pPr>
              <w:pStyle w:val="46"/>
              <w:widowControl w:val="0"/>
              <w:adjustRightInd w:val="0"/>
              <w:snapToGrid w:val="0"/>
              <w:spacing w:before="0" w:after="0" w:line="500" w:lineRule="exact"/>
              <w:ind w:left="-88" w:leftChars="-42" w:firstLine="0"/>
              <w:jc w:val="center"/>
              <w:rPr>
                <w:rFonts w:ascii="宋体" w:hAnsi="宋体"/>
                <w:b/>
                <w:bCs/>
                <w:sz w:val="21"/>
                <w:szCs w:val="21"/>
              </w:rPr>
            </w:pPr>
            <w:r>
              <w:rPr>
                <w:rFonts w:hint="eastAsia" w:ascii="宋体" w:hAnsi="宋体" w:cs="Times New Roman"/>
                <w:b/>
                <w:bCs/>
                <w:kern w:val="2"/>
                <w:sz w:val="21"/>
                <w:szCs w:val="21"/>
                <w:lang w:val="en-US" w:eastAsia="zh-CN" w:bidi="ar-SA"/>
              </w:rPr>
              <w:t>第</w:t>
            </w:r>
            <w:r>
              <w:rPr>
                <w:rFonts w:hint="eastAsia" w:ascii="宋体" w:hAnsi="宋体" w:cs="Times New Roman"/>
                <w:b/>
                <w:bCs/>
                <w:kern w:val="2"/>
                <w:sz w:val="21"/>
                <w:szCs w:val="21"/>
                <w:u w:val="single"/>
                <w:lang w:val="en-US" w:eastAsia="zh-CN" w:bidi="ar-SA"/>
              </w:rPr>
              <w:t xml:space="preserve">   </w:t>
            </w:r>
            <w:r>
              <w:rPr>
                <w:rFonts w:hint="eastAsia" w:ascii="宋体" w:hAnsi="宋体" w:cs="Times New Roman"/>
                <w:b/>
                <w:bCs/>
                <w:kern w:val="2"/>
                <w:sz w:val="21"/>
                <w:szCs w:val="21"/>
                <w:lang w:val="en-US" w:eastAsia="zh-CN" w:bidi="ar-SA"/>
              </w:rPr>
              <w:t>次</w:t>
            </w:r>
            <w:r>
              <w:rPr>
                <w:rFonts w:hint="eastAsia" w:ascii="宋体" w:hAnsi="宋体"/>
                <w:b/>
                <w:bCs/>
                <w:sz w:val="21"/>
                <w:szCs w:val="21"/>
                <w:lang w:eastAsia="zh-CN"/>
              </w:rPr>
              <w:t>报价合计（大写）</w:t>
            </w:r>
            <w:r>
              <w:rPr>
                <w:rFonts w:hint="eastAsia" w:ascii="宋体" w:hAnsi="宋体"/>
                <w:b/>
                <w:bCs/>
                <w:sz w:val="21"/>
                <w:szCs w:val="21"/>
              </w:rPr>
              <w:t>：</w:t>
            </w:r>
          </w:p>
        </w:tc>
        <w:tc>
          <w:tcPr>
            <w:tcW w:w="2029" w:type="dxa"/>
            <w:gridSpan w:val="2"/>
            <w:tcBorders>
              <w:top w:val="single" w:color="auto" w:sz="6" w:space="0"/>
              <w:left w:val="single" w:color="auto" w:sz="6" w:space="0"/>
              <w:bottom w:val="single" w:color="auto" w:sz="4" w:space="0"/>
              <w:right w:val="single" w:color="auto" w:sz="4" w:space="0"/>
            </w:tcBorders>
            <w:noWrap w:val="0"/>
            <w:vAlign w:val="center"/>
          </w:tcPr>
          <w:p>
            <w:pPr>
              <w:pStyle w:val="46"/>
              <w:widowControl w:val="0"/>
              <w:adjustRightInd w:val="0"/>
              <w:snapToGrid w:val="0"/>
              <w:spacing w:before="0" w:after="0" w:line="500" w:lineRule="exact"/>
              <w:ind w:left="-88" w:leftChars="-42" w:firstLine="0"/>
              <w:jc w:val="both"/>
              <w:rPr>
                <w:rFonts w:hint="default" w:ascii="宋体" w:hAnsi="宋体" w:eastAsia="宋体"/>
                <w:b/>
                <w:bCs/>
                <w:sz w:val="21"/>
                <w:szCs w:val="21"/>
                <w:lang w:val="en-US" w:eastAsia="zh-CN"/>
              </w:rPr>
            </w:pPr>
            <w:r>
              <w:rPr>
                <w:rFonts w:hint="eastAsia" w:ascii="宋体" w:hAnsi="宋体"/>
                <w:b/>
                <w:bCs/>
                <w:sz w:val="21"/>
                <w:szCs w:val="21"/>
              </w:rPr>
              <w:t>¥：</w:t>
            </w:r>
            <w:r>
              <w:rPr>
                <w:rFonts w:hint="eastAsia" w:ascii="宋体" w:hAnsi="宋体"/>
                <w:b/>
                <w:bCs/>
                <w:sz w:val="21"/>
                <w:szCs w:val="21"/>
                <w:lang w:val="en-US" w:eastAsia="zh-CN"/>
              </w:rPr>
              <w:t xml:space="preserve">         元</w:t>
            </w:r>
          </w:p>
        </w:tc>
      </w:tr>
    </w:tbl>
    <w:p>
      <w:pPr>
        <w:pStyle w:val="46"/>
        <w:widowControl w:val="0"/>
        <w:adjustRightInd w:val="0"/>
        <w:snapToGrid w:val="0"/>
        <w:spacing w:before="0" w:after="0" w:line="500" w:lineRule="exact"/>
        <w:ind w:left="0" w:firstLine="0"/>
        <w:jc w:val="left"/>
        <w:rPr>
          <w:rFonts w:hint="eastAsia" w:ascii="宋体" w:hAnsi="宋体"/>
          <w:sz w:val="21"/>
          <w:szCs w:val="21"/>
        </w:rPr>
      </w:pPr>
      <w:r>
        <w:rPr>
          <w:rFonts w:hint="eastAsia" w:ascii="宋体" w:hAnsi="宋体"/>
          <w:sz w:val="21"/>
          <w:szCs w:val="21"/>
        </w:rPr>
        <w:t>说明：1．所有价格均用人民币表示，单位为元。</w:t>
      </w:r>
    </w:p>
    <w:p>
      <w:pPr>
        <w:pStyle w:val="46"/>
        <w:widowControl w:val="0"/>
        <w:adjustRightInd w:val="0"/>
        <w:snapToGrid w:val="0"/>
        <w:spacing w:before="0" w:after="0" w:line="500" w:lineRule="exact"/>
        <w:ind w:left="1023" w:leftChars="437" w:hanging="105" w:hangingChars="50"/>
        <w:jc w:val="left"/>
        <w:rPr>
          <w:rFonts w:hint="eastAsia" w:ascii="宋体" w:hAnsi="宋体"/>
          <w:sz w:val="21"/>
          <w:szCs w:val="21"/>
        </w:rPr>
      </w:pPr>
      <w:r>
        <w:rPr>
          <w:rFonts w:hint="eastAsia" w:ascii="宋体" w:hAnsi="宋体"/>
          <w:sz w:val="21"/>
          <w:szCs w:val="21"/>
        </w:rPr>
        <w:t>2. 分项报价总计价格必须与《</w:t>
      </w:r>
      <w:r>
        <w:rPr>
          <w:rFonts w:hint="eastAsia" w:ascii="宋体" w:hAnsi="宋体"/>
          <w:sz w:val="21"/>
          <w:szCs w:val="21"/>
          <w:lang w:eastAsia="zh-CN"/>
        </w:rPr>
        <w:t>开标</w:t>
      </w:r>
      <w:r>
        <w:rPr>
          <w:rFonts w:hint="eastAsia" w:ascii="宋体" w:hAnsi="宋体"/>
          <w:sz w:val="21"/>
          <w:szCs w:val="21"/>
        </w:rPr>
        <w:t>一览表》报价一致。</w:t>
      </w:r>
    </w:p>
    <w:p>
      <w:pPr>
        <w:pStyle w:val="46"/>
        <w:widowControl w:val="0"/>
        <w:adjustRightInd w:val="0"/>
        <w:snapToGrid w:val="0"/>
        <w:spacing w:before="0" w:after="0" w:line="500" w:lineRule="exact"/>
        <w:ind w:left="237" w:leftChars="113" w:firstLine="508" w:firstLineChars="242"/>
        <w:jc w:val="left"/>
        <w:rPr>
          <w:rFonts w:hint="eastAsia" w:ascii="宋体" w:hAnsi="宋体"/>
          <w:sz w:val="21"/>
          <w:szCs w:val="21"/>
        </w:rPr>
      </w:pPr>
      <w:r>
        <w:rPr>
          <w:rFonts w:hint="eastAsia" w:ascii="宋体" w:hAnsi="宋体"/>
          <w:sz w:val="21"/>
          <w:szCs w:val="21"/>
        </w:rPr>
        <w:t>3. 如果不提供详细的分项报价表将被视为没有实质性响应</w:t>
      </w:r>
      <w:r>
        <w:rPr>
          <w:rFonts w:hint="eastAsia" w:ascii="宋体" w:hAnsi="宋体"/>
          <w:sz w:val="21"/>
          <w:szCs w:val="21"/>
          <w:lang w:eastAsia="zh-CN"/>
        </w:rPr>
        <w:t>竞争性谈判文件</w:t>
      </w:r>
      <w:r>
        <w:rPr>
          <w:rFonts w:hint="eastAsia" w:ascii="宋体" w:hAnsi="宋体"/>
          <w:sz w:val="21"/>
          <w:szCs w:val="21"/>
        </w:rPr>
        <w:t>。</w:t>
      </w:r>
    </w:p>
    <w:p>
      <w:pPr>
        <w:pStyle w:val="46"/>
        <w:widowControl w:val="0"/>
        <w:adjustRightInd w:val="0"/>
        <w:snapToGrid w:val="0"/>
        <w:spacing w:before="0" w:after="0" w:line="360" w:lineRule="auto"/>
        <w:ind w:left="237" w:leftChars="113" w:firstLine="508" w:firstLineChars="242"/>
        <w:jc w:val="left"/>
        <w:rPr>
          <w:rFonts w:hint="eastAsia" w:ascii="宋体" w:hAnsi="宋体"/>
          <w:sz w:val="21"/>
          <w:szCs w:val="21"/>
        </w:rPr>
      </w:pPr>
      <w:r>
        <w:rPr>
          <w:rFonts w:hint="eastAsia" w:ascii="宋体" w:hAnsi="宋体"/>
          <w:sz w:val="21"/>
          <w:szCs w:val="21"/>
        </w:rPr>
        <w:t>4．供应商必须按此表格式中的对应栏目内容填写，若需增加栏目</w:t>
      </w:r>
      <w:r>
        <w:rPr>
          <w:rFonts w:hint="eastAsia" w:ascii="宋体" w:hAnsi="宋体"/>
          <w:sz w:val="21"/>
          <w:szCs w:val="21"/>
          <w:lang w:eastAsia="zh-CN"/>
        </w:rPr>
        <w:t>可自行增加</w:t>
      </w:r>
      <w:r>
        <w:rPr>
          <w:rFonts w:hint="eastAsia" w:ascii="宋体" w:hAnsi="宋体"/>
          <w:sz w:val="21"/>
          <w:szCs w:val="21"/>
        </w:rPr>
        <w:t>，并作详细说明。</w:t>
      </w:r>
    </w:p>
    <w:p>
      <w:pPr>
        <w:pStyle w:val="46"/>
        <w:widowControl w:val="0"/>
        <w:adjustRightInd w:val="0"/>
        <w:snapToGrid w:val="0"/>
        <w:spacing w:before="0" w:after="0" w:line="500" w:lineRule="exact"/>
        <w:ind w:left="237" w:leftChars="113" w:firstLine="508" w:firstLineChars="242"/>
        <w:jc w:val="left"/>
        <w:rPr>
          <w:rFonts w:hint="eastAsia" w:ascii="宋体" w:hAnsi="宋体"/>
          <w:sz w:val="21"/>
          <w:szCs w:val="21"/>
        </w:rPr>
      </w:pP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7"/>
        <w:outlineLvl w:val="2"/>
        <w:rPr>
          <w:sz w:val="21"/>
          <w:szCs w:val="21"/>
        </w:rPr>
      </w:pPr>
    </w:p>
    <w:p>
      <w:pPr>
        <w:pStyle w:val="47"/>
        <w:outlineLvl w:val="2"/>
        <w:rPr>
          <w:sz w:val="21"/>
          <w:szCs w:val="21"/>
        </w:rPr>
      </w:pPr>
      <w:bookmarkStart w:id="103" w:name="_Toc3034_WPSOffice_Level1"/>
      <w:bookmarkStart w:id="104" w:name="_Toc1535_WPSOffice_Level1"/>
      <w:bookmarkStart w:id="105" w:name="_Toc23078_WPSOffice_Level1"/>
      <w:bookmarkStart w:id="106" w:name="_Toc19343_WPSOffice_Level1"/>
      <w:bookmarkStart w:id="107" w:name="_Toc23841_WPSOffice_Level1"/>
      <w:bookmarkStart w:id="108" w:name="_Toc2499_WPSOffice_Level1"/>
    </w:p>
    <w:p>
      <w:pPr>
        <w:pStyle w:val="47"/>
        <w:outlineLvl w:val="2"/>
        <w:rPr>
          <w:sz w:val="21"/>
          <w:szCs w:val="21"/>
        </w:rPr>
      </w:pPr>
    </w:p>
    <w:p>
      <w:pPr>
        <w:pStyle w:val="47"/>
        <w:outlineLvl w:val="2"/>
        <w:rPr>
          <w:sz w:val="21"/>
          <w:szCs w:val="21"/>
        </w:rPr>
      </w:pPr>
    </w:p>
    <w:p>
      <w:pPr>
        <w:pStyle w:val="47"/>
        <w:outlineLvl w:val="2"/>
        <w:rPr>
          <w:sz w:val="21"/>
          <w:szCs w:val="21"/>
        </w:rPr>
      </w:pPr>
    </w:p>
    <w:p>
      <w:pPr>
        <w:pStyle w:val="47"/>
        <w:outlineLvl w:val="2"/>
        <w:rPr>
          <w:sz w:val="21"/>
          <w:szCs w:val="21"/>
        </w:rPr>
      </w:pPr>
    </w:p>
    <w:p>
      <w:pPr>
        <w:pStyle w:val="47"/>
        <w:outlineLvl w:val="2"/>
        <w:rPr>
          <w:sz w:val="21"/>
          <w:szCs w:val="21"/>
        </w:rPr>
      </w:pPr>
    </w:p>
    <w:p>
      <w:pPr>
        <w:pStyle w:val="47"/>
        <w:outlineLvl w:val="2"/>
        <w:rPr>
          <w:sz w:val="21"/>
          <w:szCs w:val="21"/>
        </w:rPr>
      </w:pPr>
    </w:p>
    <w:p>
      <w:pPr>
        <w:pStyle w:val="47"/>
        <w:outlineLvl w:val="2"/>
        <w:rPr>
          <w:sz w:val="21"/>
          <w:szCs w:val="21"/>
        </w:rPr>
      </w:pPr>
      <w:r>
        <w:rPr>
          <w:sz w:val="21"/>
          <w:szCs w:val="21"/>
        </w:rPr>
        <w:t>四、货物清单</w:t>
      </w:r>
      <w:bookmarkEnd w:id="103"/>
      <w:bookmarkEnd w:id="104"/>
      <w:bookmarkEnd w:id="105"/>
      <w:bookmarkEnd w:id="106"/>
      <w:bookmarkEnd w:id="107"/>
      <w:bookmarkEnd w:id="108"/>
    </w:p>
    <w:p>
      <w:pPr>
        <w:pStyle w:val="48"/>
        <w:rPr>
          <w:sz w:val="21"/>
          <w:szCs w:val="21"/>
        </w:rPr>
      </w:pPr>
      <w:bookmarkStart w:id="109" w:name="_Toc25555"/>
      <w:bookmarkStart w:id="110" w:name="_Toc32480_WPSOffice_Level1"/>
      <w:bookmarkStart w:id="111" w:name="_Toc11276_WPSOffice_Level1"/>
      <w:bookmarkStart w:id="112" w:name="_Toc11920_WPSOffice_Level1"/>
      <w:bookmarkStart w:id="113" w:name="_Toc12611_WPSOffice_Level1"/>
      <w:bookmarkStart w:id="114" w:name="_Toc16295_WPSOffice_Level1"/>
      <w:r>
        <w:rPr>
          <w:rFonts w:hint="eastAsia"/>
          <w:sz w:val="21"/>
          <w:szCs w:val="21"/>
        </w:rPr>
        <w:t>货物清单</w:t>
      </w:r>
      <w:bookmarkEnd w:id="109"/>
      <w:bookmarkEnd w:id="110"/>
      <w:bookmarkEnd w:id="111"/>
      <w:bookmarkEnd w:id="112"/>
      <w:bookmarkEnd w:id="113"/>
      <w:bookmarkEnd w:id="114"/>
    </w:p>
    <w:p>
      <w:pPr>
        <w:pStyle w:val="49"/>
        <w:adjustRightInd w:val="0"/>
        <w:snapToGrid w:val="0"/>
        <w:spacing w:line="500" w:lineRule="exact"/>
        <w:rPr>
          <w:rFonts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pPr>
        <w:pStyle w:val="49"/>
        <w:adjustRightInd w:val="0"/>
        <w:snapToGrid w:val="0"/>
        <w:spacing w:line="500" w:lineRule="exact"/>
        <w:rPr>
          <w:rFonts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84"/>
        <w:gridCol w:w="4767"/>
        <w:gridCol w:w="1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4"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r>
              <w:rPr>
                <w:rFonts w:hint="eastAsia" w:ascii="宋体" w:hAnsi="宋体"/>
                <w:sz w:val="21"/>
                <w:szCs w:val="21"/>
              </w:rPr>
              <w:t>序号</w:t>
            </w:r>
          </w:p>
        </w:tc>
        <w:tc>
          <w:tcPr>
            <w:tcW w:w="2084"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货物名称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hint="eastAsia" w:ascii="宋体" w:hAnsi="宋体" w:eastAsia="宋体"/>
                <w:sz w:val="21"/>
                <w:szCs w:val="21"/>
                <w:lang w:eastAsia="zh-CN"/>
              </w:rPr>
            </w:pPr>
            <w:r>
              <w:rPr>
                <w:rFonts w:hint="eastAsia" w:ascii="宋体" w:hAnsi="宋体"/>
                <w:sz w:val="21"/>
                <w:szCs w:val="21"/>
              </w:rPr>
              <w:t>主要</w:t>
            </w:r>
            <w:r>
              <w:rPr>
                <w:rFonts w:hint="eastAsia" w:ascii="宋体" w:hAnsi="宋体"/>
                <w:sz w:val="21"/>
                <w:szCs w:val="21"/>
                <w:lang w:eastAsia="zh-CN"/>
              </w:rPr>
              <w:t>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1</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2</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3</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4</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5</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6</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7</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8</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4" w:space="0"/>
              <w:right w:val="single" w:color="auto" w:sz="6" w:space="0"/>
            </w:tcBorders>
            <w:noWrap w:val="0"/>
            <w:vAlign w:val="center"/>
          </w:tcPr>
          <w:p>
            <w:pPr>
              <w:pStyle w:val="49"/>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w:t>
            </w:r>
          </w:p>
        </w:tc>
        <w:tc>
          <w:tcPr>
            <w:tcW w:w="2084" w:type="dxa"/>
            <w:tcBorders>
              <w:top w:val="single" w:color="auto" w:sz="6" w:space="0"/>
              <w:left w:val="single" w:color="auto" w:sz="6" w:space="0"/>
              <w:bottom w:val="single" w:color="auto" w:sz="4"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pPr>
              <w:pStyle w:val="49"/>
              <w:widowControl w:val="0"/>
              <w:adjustRightInd w:val="0"/>
              <w:snapToGrid w:val="0"/>
              <w:spacing w:before="0" w:after="0" w:line="500" w:lineRule="exact"/>
              <w:ind w:left="0" w:firstLine="0"/>
              <w:jc w:val="left"/>
              <w:rPr>
                <w:rFonts w:ascii="宋体" w:hAnsi="宋体"/>
                <w:sz w:val="21"/>
                <w:szCs w:val="21"/>
              </w:rPr>
            </w:pPr>
          </w:p>
        </w:tc>
      </w:tr>
    </w:tbl>
    <w:p>
      <w:pPr>
        <w:pStyle w:val="49"/>
        <w:adjustRightInd w:val="0"/>
        <w:snapToGrid w:val="0"/>
        <w:spacing w:line="500" w:lineRule="exact"/>
        <w:ind w:left="1260" w:hanging="945" w:hangingChars="450"/>
        <w:rPr>
          <w:rFonts w:hint="eastAsia" w:ascii="宋体" w:hAnsi="宋体"/>
          <w:sz w:val="21"/>
          <w:szCs w:val="21"/>
        </w:rPr>
      </w:pPr>
      <w:r>
        <w:rPr>
          <w:rFonts w:hint="eastAsia" w:ascii="宋体" w:hAnsi="宋体"/>
          <w:sz w:val="21"/>
          <w:szCs w:val="21"/>
        </w:rPr>
        <w:t>说明：1．提供所供货物详细的供货范围。</w:t>
      </w:r>
    </w:p>
    <w:p>
      <w:pPr>
        <w:pStyle w:val="49"/>
        <w:widowControl w:val="0"/>
        <w:adjustRightInd w:val="0"/>
        <w:snapToGrid w:val="0"/>
        <w:spacing w:before="0" w:after="0" w:line="500" w:lineRule="exact"/>
        <w:ind w:left="531" w:leftChars="253" w:firstLine="107" w:firstLineChars="51"/>
        <w:rPr>
          <w:rFonts w:ascii="宋体" w:hAnsi="宋体"/>
          <w:sz w:val="21"/>
          <w:szCs w:val="21"/>
        </w:rPr>
      </w:pPr>
      <w:bookmarkStart w:id="115" w:name="_Toc12681_WPSOffice_Level1"/>
      <w:bookmarkStart w:id="116" w:name="_Toc28901_WPSOffice_Level1"/>
      <w:bookmarkStart w:id="117" w:name="_Toc31615_WPSOffice_Level1"/>
      <w:bookmarkStart w:id="118" w:name="_Toc23917_WPSOffice_Level1"/>
      <w:bookmarkStart w:id="119" w:name="_Toc28769_WPSOffice_Level1"/>
      <w:r>
        <w:rPr>
          <w:rFonts w:hint="eastAsia" w:ascii="宋体" w:hAnsi="宋体"/>
          <w:sz w:val="21"/>
          <w:szCs w:val="21"/>
        </w:rPr>
        <w:t>2．各项货物详细规格及要求，应另页描述。</w:t>
      </w:r>
      <w:bookmarkEnd w:id="115"/>
      <w:bookmarkEnd w:id="116"/>
      <w:bookmarkEnd w:id="117"/>
      <w:bookmarkEnd w:id="118"/>
      <w:bookmarkEnd w:id="119"/>
    </w:p>
    <w:p>
      <w:pPr>
        <w:pStyle w:val="49"/>
        <w:widowControl w:val="0"/>
        <w:autoSpaceDE w:val="0"/>
        <w:autoSpaceDN w:val="0"/>
        <w:adjustRightInd w:val="0"/>
        <w:spacing w:before="0" w:after="0" w:line="500" w:lineRule="exact"/>
        <w:ind w:left="0" w:firstLine="0"/>
        <w:jc w:val="left"/>
        <w:rPr>
          <w:rFonts w:hint="eastAsia" w:ascii="宋体" w:hAnsi="宋体"/>
          <w:sz w:val="21"/>
          <w:szCs w:val="21"/>
          <w:highlight w:val="red"/>
        </w:rPr>
      </w:pP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5"/>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35"/>
        <w:spacing w:line="500" w:lineRule="exact"/>
        <w:ind w:left="1077" w:leftChars="506" w:hanging="14" w:hangingChars="7"/>
        <w:rPr>
          <w:rFonts w:hint="eastAsia" w:ascii="宋体" w:hAnsi="宋体" w:eastAsia="宋体" w:cs="Times New Roman"/>
          <w:kern w:val="2"/>
          <w:sz w:val="21"/>
          <w:szCs w:val="21"/>
          <w:lang w:val="en-US" w:eastAsia="zh-CN" w:bidi="ar-SA"/>
        </w:rPr>
      </w:pPr>
    </w:p>
    <w:p>
      <w:pPr>
        <w:pStyle w:val="50"/>
        <w:outlineLvl w:val="2"/>
        <w:rPr>
          <w:sz w:val="21"/>
          <w:szCs w:val="21"/>
        </w:rPr>
      </w:pPr>
      <w:r>
        <w:rPr>
          <w:sz w:val="21"/>
          <w:szCs w:val="21"/>
        </w:rPr>
        <w:br w:type="page"/>
      </w:r>
      <w:bookmarkStart w:id="120" w:name="_Toc18130_WPSOffice_Level1"/>
      <w:bookmarkStart w:id="121" w:name="_Toc9997_WPSOffice_Level1"/>
      <w:bookmarkStart w:id="122" w:name="_Toc29514_WPSOffice_Level1"/>
      <w:bookmarkStart w:id="123" w:name="_Toc25501_WPSOffice_Level1"/>
      <w:bookmarkStart w:id="124" w:name="_Toc22892_WPSOffice_Level1"/>
      <w:bookmarkStart w:id="125" w:name="_Toc10692_WPSOffice_Level1"/>
      <w:r>
        <w:rPr>
          <w:rFonts w:hint="eastAsia"/>
          <w:sz w:val="21"/>
          <w:szCs w:val="21"/>
          <w:lang w:eastAsia="zh-CN"/>
        </w:rPr>
        <w:t>五</w:t>
      </w:r>
      <w:r>
        <w:rPr>
          <w:sz w:val="21"/>
          <w:szCs w:val="21"/>
        </w:rPr>
        <w:t>、售后服务承诺</w:t>
      </w:r>
      <w:bookmarkEnd w:id="120"/>
      <w:bookmarkEnd w:id="121"/>
      <w:bookmarkEnd w:id="122"/>
      <w:bookmarkEnd w:id="123"/>
      <w:bookmarkEnd w:id="124"/>
      <w:bookmarkEnd w:id="125"/>
    </w:p>
    <w:p>
      <w:pPr>
        <w:pStyle w:val="50"/>
        <w:outlineLvl w:val="2"/>
        <w:rPr>
          <w:sz w:val="21"/>
          <w:szCs w:val="21"/>
        </w:rPr>
      </w:pPr>
    </w:p>
    <w:p>
      <w:pPr>
        <w:pStyle w:val="51"/>
        <w:spacing w:line="360" w:lineRule="auto"/>
        <w:outlineLvl w:val="1"/>
        <w:rPr>
          <w:rFonts w:hint="eastAsia"/>
          <w:sz w:val="21"/>
          <w:szCs w:val="21"/>
          <w:lang w:eastAsia="zh-CN"/>
        </w:rPr>
      </w:pPr>
      <w:bookmarkStart w:id="126" w:name="_Toc19930_WPSOffice_Level1"/>
      <w:bookmarkStart w:id="127" w:name="_Toc29785_WPSOffice_Level1"/>
      <w:bookmarkStart w:id="128" w:name="_Toc30259_WPSOffice_Level1"/>
      <w:bookmarkStart w:id="129" w:name="_Toc14697_WPSOffice_Level1"/>
      <w:bookmarkStart w:id="130" w:name="_Toc23960_WPSOffice_Level1"/>
      <w:bookmarkStart w:id="131" w:name="_Toc18294_WPSOffice_Level1"/>
      <w:bookmarkStart w:id="132" w:name="_Toc3089_WPSOffice_Level1"/>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rFonts w:hint="eastAsia"/>
          <w:sz w:val="21"/>
          <w:szCs w:val="21"/>
          <w:lang w:eastAsia="zh-CN"/>
        </w:rPr>
      </w:pPr>
    </w:p>
    <w:p>
      <w:pPr>
        <w:pStyle w:val="51"/>
        <w:spacing w:line="360" w:lineRule="auto"/>
        <w:outlineLvl w:val="1"/>
        <w:rPr>
          <w:sz w:val="21"/>
          <w:szCs w:val="21"/>
        </w:rPr>
      </w:pPr>
      <w:r>
        <w:rPr>
          <w:rFonts w:hint="eastAsia"/>
          <w:sz w:val="21"/>
          <w:szCs w:val="21"/>
          <w:lang w:eastAsia="zh-CN"/>
        </w:rPr>
        <w:t>六</w:t>
      </w:r>
      <w:r>
        <w:rPr>
          <w:sz w:val="21"/>
          <w:szCs w:val="21"/>
        </w:rPr>
        <w:t>、技术文件组成</w:t>
      </w:r>
      <w:bookmarkEnd w:id="126"/>
      <w:bookmarkEnd w:id="127"/>
      <w:bookmarkEnd w:id="128"/>
      <w:bookmarkEnd w:id="129"/>
      <w:bookmarkEnd w:id="130"/>
      <w:bookmarkEnd w:id="131"/>
      <w:bookmarkEnd w:id="132"/>
    </w:p>
    <w:p>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1、</w:t>
      </w:r>
      <w:r>
        <w:rPr>
          <w:rFonts w:hint="eastAsia" w:ascii="宋体" w:hAnsi="宋体" w:eastAsia="宋体" w:cs="Times New Roman"/>
          <w:b/>
          <w:bCs/>
          <w:color w:val="auto"/>
          <w:kern w:val="2"/>
          <w:sz w:val="21"/>
          <w:szCs w:val="21"/>
          <w:lang w:bidi="ar-SA"/>
        </w:rPr>
        <w:t>供应商概况及响应本文件能力综（概）述</w:t>
      </w:r>
    </w:p>
    <w:p>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2、供货方案</w:t>
      </w:r>
    </w:p>
    <w:p>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3、货物</w:t>
      </w:r>
      <w:r>
        <w:rPr>
          <w:rFonts w:hint="eastAsia" w:ascii="宋体" w:hAnsi="宋体" w:eastAsia="宋体" w:cs="Times New Roman"/>
          <w:b/>
          <w:bCs/>
          <w:color w:val="auto"/>
          <w:kern w:val="2"/>
          <w:sz w:val="21"/>
          <w:szCs w:val="21"/>
          <w:lang w:bidi="ar-SA"/>
        </w:rPr>
        <w:t>的</w:t>
      </w:r>
      <w:r>
        <w:rPr>
          <w:rFonts w:hint="eastAsia" w:ascii="宋体" w:hAnsi="宋体" w:eastAsia="宋体" w:cs="Times New Roman"/>
          <w:b/>
          <w:bCs/>
          <w:color w:val="auto"/>
          <w:kern w:val="2"/>
          <w:sz w:val="21"/>
          <w:szCs w:val="21"/>
          <w:lang w:eastAsia="zh-CN" w:bidi="ar-SA"/>
        </w:rPr>
        <w:t>质量及</w:t>
      </w:r>
      <w:r>
        <w:rPr>
          <w:rFonts w:hint="eastAsia" w:ascii="宋体" w:hAnsi="宋体" w:eastAsia="宋体" w:cs="Times New Roman"/>
          <w:b/>
          <w:bCs/>
          <w:color w:val="auto"/>
          <w:kern w:val="2"/>
          <w:sz w:val="21"/>
          <w:szCs w:val="21"/>
          <w:lang w:bidi="ar-SA"/>
        </w:rPr>
        <w:t>验收标准</w:t>
      </w:r>
    </w:p>
    <w:p>
      <w:pPr>
        <w:spacing w:line="360" w:lineRule="auto"/>
        <w:ind w:firstLine="422" w:firstLineChars="200"/>
        <w:jc w:val="left"/>
        <w:rPr>
          <w:rFonts w:hint="eastAsia" w:ascii="宋体" w:hAnsi="宋体" w:eastAsia="宋体" w:cs="Times New Roman"/>
          <w:b/>
          <w:bCs/>
          <w:color w:val="auto"/>
          <w:kern w:val="2"/>
          <w:sz w:val="21"/>
          <w:szCs w:val="21"/>
          <w:lang w:eastAsia="zh-CN" w:bidi="ar-SA"/>
        </w:rPr>
      </w:pPr>
      <w:r>
        <w:rPr>
          <w:rFonts w:hint="eastAsia" w:ascii="宋体" w:hAnsi="宋体" w:eastAsia="宋体" w:cs="Times New Roman"/>
          <w:b/>
          <w:bCs/>
          <w:color w:val="auto"/>
          <w:kern w:val="2"/>
          <w:sz w:val="21"/>
          <w:szCs w:val="21"/>
          <w:lang w:val="en-US" w:eastAsia="zh-CN" w:bidi="ar-SA"/>
        </w:rPr>
        <w:t>4、</w:t>
      </w:r>
      <w:r>
        <w:rPr>
          <w:rFonts w:hint="eastAsia" w:ascii="宋体" w:hAnsi="宋体" w:eastAsia="宋体" w:cs="Times New Roman"/>
          <w:b/>
          <w:bCs/>
          <w:color w:val="auto"/>
          <w:kern w:val="2"/>
          <w:sz w:val="21"/>
          <w:szCs w:val="21"/>
          <w:highlight w:val="none"/>
          <w:lang w:bidi="ar-SA"/>
        </w:rPr>
        <w:t>有关投标</w:t>
      </w:r>
      <w:r>
        <w:rPr>
          <w:rFonts w:hint="eastAsia" w:ascii="宋体" w:hAnsi="宋体" w:eastAsia="宋体" w:cs="Times New Roman"/>
          <w:b/>
          <w:bCs/>
          <w:color w:val="auto"/>
          <w:kern w:val="2"/>
          <w:sz w:val="21"/>
          <w:szCs w:val="21"/>
          <w:highlight w:val="none"/>
          <w:lang w:eastAsia="zh-CN" w:bidi="ar-SA"/>
        </w:rPr>
        <w:t>货物</w:t>
      </w:r>
      <w:r>
        <w:rPr>
          <w:rFonts w:hint="eastAsia" w:ascii="宋体" w:hAnsi="宋体" w:eastAsia="宋体" w:cs="Times New Roman"/>
          <w:b/>
          <w:bCs/>
          <w:color w:val="auto"/>
          <w:kern w:val="2"/>
          <w:sz w:val="21"/>
          <w:szCs w:val="21"/>
          <w:highlight w:val="none"/>
          <w:lang w:bidi="ar-SA"/>
        </w:rPr>
        <w:t>的</w:t>
      </w:r>
      <w:r>
        <w:rPr>
          <w:rFonts w:hint="eastAsia" w:ascii="宋体" w:hAnsi="宋体" w:eastAsia="宋体" w:cs="Times New Roman"/>
          <w:b/>
          <w:bCs/>
          <w:color w:val="auto"/>
          <w:kern w:val="2"/>
          <w:sz w:val="21"/>
          <w:szCs w:val="21"/>
          <w:highlight w:val="none"/>
          <w:lang w:eastAsia="zh-CN" w:bidi="ar-SA"/>
        </w:rPr>
        <w:t>检疫资料</w:t>
      </w:r>
    </w:p>
    <w:p>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5、谈判供应商认为需提供的证明文件及其它资料</w:t>
      </w:r>
    </w:p>
    <w:p>
      <w:pPr>
        <w:spacing w:line="360" w:lineRule="auto"/>
        <w:jc w:val="center"/>
        <w:rPr>
          <w:rFonts w:hint="eastAsia" w:ascii="宋体" w:hAnsi="宋体" w:eastAsia="宋体"/>
          <w:b/>
          <w:color w:val="000000"/>
          <w:kern w:val="2"/>
          <w:sz w:val="30"/>
          <w:szCs w:val="30"/>
          <w:lang w:val="en-US" w:eastAsia="zh-CN" w:bidi="ar-SA"/>
        </w:rPr>
      </w:pPr>
    </w:p>
    <w:p>
      <w:pPr>
        <w:spacing w:line="360" w:lineRule="auto"/>
        <w:jc w:val="center"/>
        <w:rPr>
          <w:rFonts w:hint="eastAsia" w:ascii="宋体" w:hAnsi="宋体" w:eastAsia="宋体"/>
          <w:b/>
          <w:color w:val="000000"/>
          <w:kern w:val="2"/>
          <w:sz w:val="30"/>
          <w:szCs w:val="30"/>
          <w:lang w:val="en-US" w:eastAsia="zh-CN" w:bidi="ar-SA"/>
        </w:rPr>
      </w:pPr>
    </w:p>
    <w:p>
      <w:pPr>
        <w:spacing w:line="360" w:lineRule="auto"/>
        <w:ind w:firstLine="5985" w:firstLineChars="2850"/>
        <w:rPr>
          <w:rFonts w:hint="eastAsia" w:ascii="宋体" w:hAnsi="宋体"/>
          <w:szCs w:val="21"/>
        </w:rPr>
      </w:pPr>
    </w:p>
    <w:p>
      <w:pPr>
        <w:pStyle w:val="8"/>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201060901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等线 Light">
    <w:panose1 w:val="02010600030101010101"/>
    <w:charset w:val="86"/>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DD9B"/>
    <w:multiLevelType w:val="singleLevel"/>
    <w:tmpl w:val="8ADBDD9B"/>
    <w:lvl w:ilvl="0" w:tentative="0">
      <w:start w:val="1"/>
      <w:numFmt w:val="decimal"/>
      <w:suff w:val="nothing"/>
      <w:lvlText w:val="（%1）"/>
      <w:lvlJc w:val="left"/>
    </w:lvl>
  </w:abstractNum>
  <w:abstractNum w:abstractNumId="1">
    <w:nsid w:val="CE5E9F6A"/>
    <w:multiLevelType w:val="singleLevel"/>
    <w:tmpl w:val="CE5E9F6A"/>
    <w:lvl w:ilvl="0" w:tentative="0">
      <w:start w:val="1"/>
      <w:numFmt w:val="decimal"/>
      <w:suff w:val="nothing"/>
      <w:lvlText w:val="%1．"/>
      <w:lvlJc w:val="left"/>
    </w:lvl>
  </w:abstractNum>
  <w:abstractNum w:abstractNumId="2">
    <w:nsid w:val="EAA0F76E"/>
    <w:multiLevelType w:val="singleLevel"/>
    <w:tmpl w:val="EAA0F76E"/>
    <w:lvl w:ilvl="0" w:tentative="0">
      <w:start w:val="1"/>
      <w:numFmt w:val="decimal"/>
      <w:suff w:val="nothing"/>
      <w:lvlText w:val="%1、"/>
      <w:lvlJc w:val="left"/>
    </w:lvl>
  </w:abstractNum>
  <w:abstractNum w:abstractNumId="3">
    <w:nsid w:val="0D092BBE"/>
    <w:multiLevelType w:val="singleLevel"/>
    <w:tmpl w:val="0D092BBE"/>
    <w:lvl w:ilvl="0" w:tentative="0">
      <w:start w:val="6"/>
      <w:numFmt w:val="chineseCounting"/>
      <w:suff w:val="space"/>
      <w:lvlText w:val="第%1章"/>
      <w:lvlJc w:val="left"/>
      <w:rPr>
        <w:rFonts w:hint="eastAsia"/>
        <w:b/>
        <w:bCs/>
        <w:sz w:val="24"/>
        <w:szCs w:val="24"/>
      </w:rPr>
    </w:lvl>
  </w:abstractNum>
  <w:abstractNum w:abstractNumId="4">
    <w:nsid w:val="72045360"/>
    <w:multiLevelType w:val="singleLevel"/>
    <w:tmpl w:val="72045360"/>
    <w:lvl w:ilvl="0" w:tentative="0">
      <w:start w:val="2"/>
      <w:numFmt w:val="chineseCounting"/>
      <w:suff w:val="nothing"/>
      <w:lvlText w:val="%1、"/>
      <w:lvlJc w:val="left"/>
      <w:rPr>
        <w:rFonts w:hint="eastAsia"/>
      </w:rPr>
    </w:lvl>
  </w:abstractNum>
  <w:abstractNum w:abstractNumId="5">
    <w:nsid w:val="78F810B4"/>
    <w:multiLevelType w:val="multilevel"/>
    <w:tmpl w:val="78F810B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002" w:hanging="576"/>
      </w:pPr>
      <w:rPr>
        <w:rFonts w:hint="eastAsia"/>
      </w:rPr>
    </w:lvl>
    <w:lvl w:ilvl="2" w:tentative="0">
      <w:start w:val="1"/>
      <w:numFmt w:val="decimal"/>
      <w:isLgl/>
      <w:lvlText w:val="%1.%2.%3"/>
      <w:lvlJc w:val="left"/>
      <w:pPr>
        <w:ind w:left="3556" w:hanging="720"/>
      </w:pPr>
      <w:rPr>
        <w:rFonts w:hint="eastAsia"/>
      </w:rPr>
    </w:lvl>
    <w:lvl w:ilvl="3" w:tentative="0">
      <w:start w:val="1"/>
      <w:numFmt w:val="decimal"/>
      <w:pStyle w:val="4"/>
      <w:isLgl/>
      <w:lvlText w:val="%1.%2.%3.%4"/>
      <w:lvlJc w:val="left"/>
      <w:pPr>
        <w:ind w:left="864" w:hanging="864"/>
      </w:pPr>
      <w:rPr>
        <w:rFonts w:hint="eastAsia"/>
      </w:rPr>
    </w:lvl>
    <w:lvl w:ilvl="4" w:tentative="0">
      <w:start w:val="1"/>
      <w:numFmt w:val="decimal"/>
      <w:isLgl/>
      <w:lvlText w:val="%1.%2.4.%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E3A9B"/>
    <w:rsid w:val="00822254"/>
    <w:rsid w:val="009C6B1C"/>
    <w:rsid w:val="00DB109C"/>
    <w:rsid w:val="00DF0FFD"/>
    <w:rsid w:val="01717E88"/>
    <w:rsid w:val="02B35C8B"/>
    <w:rsid w:val="039419F7"/>
    <w:rsid w:val="03FD6881"/>
    <w:rsid w:val="048F6C1C"/>
    <w:rsid w:val="04C673EB"/>
    <w:rsid w:val="05042A1E"/>
    <w:rsid w:val="078D6A8F"/>
    <w:rsid w:val="079D04B3"/>
    <w:rsid w:val="07B9524B"/>
    <w:rsid w:val="096F7532"/>
    <w:rsid w:val="0C0177D7"/>
    <w:rsid w:val="0C080616"/>
    <w:rsid w:val="0C9C57B5"/>
    <w:rsid w:val="0D021702"/>
    <w:rsid w:val="0D3F770E"/>
    <w:rsid w:val="0E664CF9"/>
    <w:rsid w:val="0F1E5F9F"/>
    <w:rsid w:val="0F3570FB"/>
    <w:rsid w:val="0F497938"/>
    <w:rsid w:val="0F5A4621"/>
    <w:rsid w:val="0FBE6010"/>
    <w:rsid w:val="11774553"/>
    <w:rsid w:val="120062F3"/>
    <w:rsid w:val="12FC2960"/>
    <w:rsid w:val="1352087A"/>
    <w:rsid w:val="13AA7C7D"/>
    <w:rsid w:val="151D1414"/>
    <w:rsid w:val="1521525C"/>
    <w:rsid w:val="15657CFA"/>
    <w:rsid w:val="165A7E4A"/>
    <w:rsid w:val="16CF4CA5"/>
    <w:rsid w:val="16DA6329"/>
    <w:rsid w:val="1701420E"/>
    <w:rsid w:val="17096CCA"/>
    <w:rsid w:val="184E6F46"/>
    <w:rsid w:val="18F81681"/>
    <w:rsid w:val="198A366E"/>
    <w:rsid w:val="19D910E3"/>
    <w:rsid w:val="19E51ACD"/>
    <w:rsid w:val="1A2A18C0"/>
    <w:rsid w:val="1A43724F"/>
    <w:rsid w:val="1AC55B64"/>
    <w:rsid w:val="1ACF68D1"/>
    <w:rsid w:val="1AE9206B"/>
    <w:rsid w:val="1B280B76"/>
    <w:rsid w:val="1B5D2E18"/>
    <w:rsid w:val="1C14356A"/>
    <w:rsid w:val="1D2D0E13"/>
    <w:rsid w:val="1DA728BE"/>
    <w:rsid w:val="1DF241A7"/>
    <w:rsid w:val="1E1C498E"/>
    <w:rsid w:val="1EC51E02"/>
    <w:rsid w:val="1EDB24D2"/>
    <w:rsid w:val="1EF7439D"/>
    <w:rsid w:val="1F0D6ACA"/>
    <w:rsid w:val="1F3F037F"/>
    <w:rsid w:val="1F7A35A6"/>
    <w:rsid w:val="1FBB326F"/>
    <w:rsid w:val="20657EAA"/>
    <w:rsid w:val="218B1419"/>
    <w:rsid w:val="218E5865"/>
    <w:rsid w:val="244257D8"/>
    <w:rsid w:val="256064BC"/>
    <w:rsid w:val="256D138E"/>
    <w:rsid w:val="25C133AF"/>
    <w:rsid w:val="25F25196"/>
    <w:rsid w:val="271A3EE0"/>
    <w:rsid w:val="278318BD"/>
    <w:rsid w:val="28942A36"/>
    <w:rsid w:val="2943467E"/>
    <w:rsid w:val="2A6A7070"/>
    <w:rsid w:val="2A92165B"/>
    <w:rsid w:val="2B493C1D"/>
    <w:rsid w:val="2C2119A5"/>
    <w:rsid w:val="2C3D32CB"/>
    <w:rsid w:val="2C646C15"/>
    <w:rsid w:val="2CF2447B"/>
    <w:rsid w:val="2D386928"/>
    <w:rsid w:val="2E683BE5"/>
    <w:rsid w:val="2EEB047F"/>
    <w:rsid w:val="2EF22E6E"/>
    <w:rsid w:val="2FAC53AA"/>
    <w:rsid w:val="302727F6"/>
    <w:rsid w:val="32785679"/>
    <w:rsid w:val="328605C4"/>
    <w:rsid w:val="336D71E8"/>
    <w:rsid w:val="346060E4"/>
    <w:rsid w:val="34C12764"/>
    <w:rsid w:val="352D4AA2"/>
    <w:rsid w:val="363F2632"/>
    <w:rsid w:val="367E1E25"/>
    <w:rsid w:val="36E166BA"/>
    <w:rsid w:val="38094CF5"/>
    <w:rsid w:val="3927745B"/>
    <w:rsid w:val="395F2540"/>
    <w:rsid w:val="39AF0E3C"/>
    <w:rsid w:val="3A1B609A"/>
    <w:rsid w:val="3A617A66"/>
    <w:rsid w:val="3A8C4D6F"/>
    <w:rsid w:val="3AF72C46"/>
    <w:rsid w:val="3BB37D39"/>
    <w:rsid w:val="3C4E72CF"/>
    <w:rsid w:val="3C8F4CA7"/>
    <w:rsid w:val="3CB12E17"/>
    <w:rsid w:val="3D0E2ECD"/>
    <w:rsid w:val="3D204B7D"/>
    <w:rsid w:val="3DEB51BE"/>
    <w:rsid w:val="3E0C4864"/>
    <w:rsid w:val="3EAA35A4"/>
    <w:rsid w:val="3ED7467B"/>
    <w:rsid w:val="3F091A1B"/>
    <w:rsid w:val="3FF13EB0"/>
    <w:rsid w:val="40147FB2"/>
    <w:rsid w:val="40834A0F"/>
    <w:rsid w:val="40847D7E"/>
    <w:rsid w:val="40A41ADF"/>
    <w:rsid w:val="40F07579"/>
    <w:rsid w:val="428E6E75"/>
    <w:rsid w:val="42ED33C3"/>
    <w:rsid w:val="437746A7"/>
    <w:rsid w:val="43A32CD5"/>
    <w:rsid w:val="43C21DB9"/>
    <w:rsid w:val="45A43B13"/>
    <w:rsid w:val="4601311A"/>
    <w:rsid w:val="46254473"/>
    <w:rsid w:val="466C5C98"/>
    <w:rsid w:val="4701550F"/>
    <w:rsid w:val="47085995"/>
    <w:rsid w:val="47326134"/>
    <w:rsid w:val="47641AE5"/>
    <w:rsid w:val="48A76300"/>
    <w:rsid w:val="48E6697C"/>
    <w:rsid w:val="49C73331"/>
    <w:rsid w:val="4A7E3700"/>
    <w:rsid w:val="4B8551BD"/>
    <w:rsid w:val="4BE222D5"/>
    <w:rsid w:val="4CC94CC9"/>
    <w:rsid w:val="4CE4048A"/>
    <w:rsid w:val="4D51182A"/>
    <w:rsid w:val="4D583CF4"/>
    <w:rsid w:val="4D951496"/>
    <w:rsid w:val="4E100A55"/>
    <w:rsid w:val="4E463BE5"/>
    <w:rsid w:val="4E5A4948"/>
    <w:rsid w:val="4EEE3A50"/>
    <w:rsid w:val="4F757CFF"/>
    <w:rsid w:val="4FDD0E07"/>
    <w:rsid w:val="50BF7387"/>
    <w:rsid w:val="52471B7C"/>
    <w:rsid w:val="53367C33"/>
    <w:rsid w:val="542261BD"/>
    <w:rsid w:val="54242E55"/>
    <w:rsid w:val="5455126F"/>
    <w:rsid w:val="54574CEC"/>
    <w:rsid w:val="551330E5"/>
    <w:rsid w:val="556B008B"/>
    <w:rsid w:val="556F7170"/>
    <w:rsid w:val="55C27608"/>
    <w:rsid w:val="578E4C9A"/>
    <w:rsid w:val="57B33164"/>
    <w:rsid w:val="581077F4"/>
    <w:rsid w:val="58984819"/>
    <w:rsid w:val="59842F4D"/>
    <w:rsid w:val="59AE1F60"/>
    <w:rsid w:val="5A1C2970"/>
    <w:rsid w:val="5A527CC1"/>
    <w:rsid w:val="5A735CBB"/>
    <w:rsid w:val="5AE92235"/>
    <w:rsid w:val="5AFA20A0"/>
    <w:rsid w:val="5B817B45"/>
    <w:rsid w:val="5BCA6CB4"/>
    <w:rsid w:val="5C5C739A"/>
    <w:rsid w:val="5DAE3A9B"/>
    <w:rsid w:val="5DC13BAA"/>
    <w:rsid w:val="5E0D12B1"/>
    <w:rsid w:val="5FB27182"/>
    <w:rsid w:val="60F9362B"/>
    <w:rsid w:val="610E4DA6"/>
    <w:rsid w:val="610E50B7"/>
    <w:rsid w:val="61333C9A"/>
    <w:rsid w:val="613F4C4B"/>
    <w:rsid w:val="61C21B9F"/>
    <w:rsid w:val="641F36CB"/>
    <w:rsid w:val="65192F08"/>
    <w:rsid w:val="65201CE6"/>
    <w:rsid w:val="65275A00"/>
    <w:rsid w:val="655D5BEE"/>
    <w:rsid w:val="66656431"/>
    <w:rsid w:val="667E4A38"/>
    <w:rsid w:val="66820BDA"/>
    <w:rsid w:val="66DE3B9E"/>
    <w:rsid w:val="66FB3042"/>
    <w:rsid w:val="68016656"/>
    <w:rsid w:val="682F0628"/>
    <w:rsid w:val="68BC006B"/>
    <w:rsid w:val="68D70447"/>
    <w:rsid w:val="68EF0D5E"/>
    <w:rsid w:val="694010C7"/>
    <w:rsid w:val="69863141"/>
    <w:rsid w:val="69881DC1"/>
    <w:rsid w:val="6A3207DA"/>
    <w:rsid w:val="6A48301F"/>
    <w:rsid w:val="6BB949A0"/>
    <w:rsid w:val="6BC412E1"/>
    <w:rsid w:val="6C013ED3"/>
    <w:rsid w:val="6C565849"/>
    <w:rsid w:val="6C7A4065"/>
    <w:rsid w:val="6CA967A5"/>
    <w:rsid w:val="6CD70C76"/>
    <w:rsid w:val="6CE23483"/>
    <w:rsid w:val="6D5C2819"/>
    <w:rsid w:val="6D84265F"/>
    <w:rsid w:val="6D9C43AF"/>
    <w:rsid w:val="6DA07C2C"/>
    <w:rsid w:val="6DA26142"/>
    <w:rsid w:val="6DEC2A3A"/>
    <w:rsid w:val="6E003C01"/>
    <w:rsid w:val="6E146AC2"/>
    <w:rsid w:val="6EFE450B"/>
    <w:rsid w:val="6F526C4E"/>
    <w:rsid w:val="70AB37F6"/>
    <w:rsid w:val="70B005A3"/>
    <w:rsid w:val="70D359D2"/>
    <w:rsid w:val="712F38BC"/>
    <w:rsid w:val="72113DBF"/>
    <w:rsid w:val="721E14A0"/>
    <w:rsid w:val="726E032B"/>
    <w:rsid w:val="73891647"/>
    <w:rsid w:val="739454AB"/>
    <w:rsid w:val="73BC2BE3"/>
    <w:rsid w:val="74457C91"/>
    <w:rsid w:val="748135A3"/>
    <w:rsid w:val="74C33B00"/>
    <w:rsid w:val="75B60EFD"/>
    <w:rsid w:val="762B4A85"/>
    <w:rsid w:val="765F3FAD"/>
    <w:rsid w:val="76D12C75"/>
    <w:rsid w:val="77754C13"/>
    <w:rsid w:val="78E51899"/>
    <w:rsid w:val="78F16C24"/>
    <w:rsid w:val="799C7E17"/>
    <w:rsid w:val="7C4376A6"/>
    <w:rsid w:val="7D595007"/>
    <w:rsid w:val="7E694399"/>
    <w:rsid w:val="7F160979"/>
    <w:rsid w:val="7F274BAF"/>
    <w:rsid w:val="7F80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宋体" w:eastAsia="宋体" w:cs="宋体"/>
      <w:color w:val="000000"/>
      <w:kern w:val="2"/>
      <w:sz w:val="21"/>
      <w:lang w:val="en-US" w:eastAsia="zh-CN" w:bidi="ar-SA"/>
    </w:rPr>
  </w:style>
  <w:style w:type="paragraph" w:styleId="5">
    <w:name w:val="heading 1"/>
    <w:basedOn w:val="1"/>
    <w:next w:val="1"/>
    <w:qFormat/>
    <w:uiPriority w:val="0"/>
    <w:pPr>
      <w:keepNext/>
      <w:jc w:val="center"/>
      <w:outlineLvl w:val="0"/>
    </w:pPr>
    <w:rPr>
      <w:rFonts w:ascii="Times New Roman" w:hAnsi="Times New Roman"/>
      <w:b/>
      <w:bCs/>
      <w:kern w:val="0"/>
      <w:sz w:val="24"/>
      <w:szCs w:val="20"/>
    </w:rPr>
  </w:style>
  <w:style w:type="paragraph" w:styleId="6">
    <w:name w:val="heading 2"/>
    <w:basedOn w:val="7"/>
    <w:next w:val="1"/>
    <w:qFormat/>
    <w:uiPriority w:val="0"/>
    <w:pPr>
      <w:spacing w:before="120" w:beforeLines="0" w:after="360" w:afterLines="0" w:line="360" w:lineRule="auto"/>
      <w:jc w:val="center"/>
      <w:outlineLvl w:val="1"/>
    </w:pPr>
    <w:rPr>
      <w:rFonts w:ascii="文鼎小标宋简" w:eastAsia="文鼎小标宋简"/>
      <w:b w:val="0"/>
      <w:color w:val="000000"/>
      <w:sz w:val="44"/>
    </w:rPr>
  </w:style>
  <w:style w:type="paragraph" w:styleId="7">
    <w:name w:val="heading 3"/>
    <w:basedOn w:val="1"/>
    <w:next w:val="1"/>
    <w:qFormat/>
    <w:uiPriority w:val="0"/>
    <w:pPr>
      <w:keepLines/>
      <w:spacing w:before="260" w:beforeLines="0" w:after="260" w:afterLines="0" w:line="408" w:lineRule="auto"/>
      <w:outlineLvl w:val="2"/>
    </w:pPr>
    <w:rPr>
      <w:b/>
      <w:sz w:val="32"/>
    </w:rPr>
  </w:style>
  <w:style w:type="paragraph" w:styleId="4">
    <w:name w:val="heading 4"/>
    <w:basedOn w:val="1"/>
    <w:next w:val="1"/>
    <w:qFormat/>
    <w:uiPriority w:val="0"/>
    <w:pPr>
      <w:keepNext/>
      <w:keepLines/>
      <w:widowControl w:val="0"/>
      <w:numPr>
        <w:ilvl w:val="3"/>
        <w:numId w:val="1"/>
      </w:numPr>
      <w:adjustRightInd/>
      <w:snapToGrid/>
      <w:spacing w:before="280" w:after="290" w:line="376" w:lineRule="auto"/>
      <w:jc w:val="both"/>
      <w:outlineLvl w:val="3"/>
    </w:pPr>
    <w:rPr>
      <w:rFonts w:ascii="Calibri Light" w:hAnsi="Calibri Light" w:cs="Times New Roman"/>
      <w:b/>
      <w:bCs/>
      <w:kern w:val="2"/>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eastAsia="宋?"/>
      <w:sz w:val="32"/>
      <w:szCs w:val="32"/>
    </w:rPr>
  </w:style>
  <w:style w:type="paragraph" w:styleId="3">
    <w:name w:val="Body Text Indent"/>
    <w:basedOn w:val="1"/>
    <w:next w:val="4"/>
    <w:qFormat/>
    <w:uiPriority w:val="0"/>
    <w:pPr>
      <w:spacing w:after="120"/>
      <w:ind w:left="420" w:leftChars="200"/>
    </w:pPr>
  </w:style>
  <w:style w:type="paragraph" w:styleId="8">
    <w:name w:val="Normal Indent"/>
    <w:basedOn w:val="1"/>
    <w:next w:val="1"/>
    <w:qFormat/>
    <w:uiPriority w:val="99"/>
    <w:pPr>
      <w:ind w:firstLine="420"/>
    </w:pPr>
  </w:style>
  <w:style w:type="paragraph" w:styleId="9">
    <w:name w:val="Body Text"/>
    <w:basedOn w:val="1"/>
    <w:next w:val="10"/>
    <w:qFormat/>
    <w:uiPriority w:val="0"/>
    <w:pPr>
      <w:widowControl/>
      <w:spacing w:line="528" w:lineRule="auto"/>
      <w:ind w:left="840" w:right="-120"/>
      <w:jc w:val="left"/>
    </w:pPr>
    <w:rPr>
      <w:rFonts w:eastAsia="宋体"/>
      <w:color w:val="000000"/>
      <w:sz w:val="20"/>
    </w:rPr>
  </w:style>
  <w:style w:type="paragraph" w:customStyle="1" w:styleId="10">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styleId="11">
    <w:name w:val="Plain Text"/>
    <w:basedOn w:val="1"/>
    <w:unhideWhenUsed/>
    <w:qFormat/>
    <w:uiPriority w:val="99"/>
    <w:pPr>
      <w:spacing w:beforeLines="0" w:afterLines="0"/>
    </w:pPr>
    <w:rPr>
      <w:rFonts w:hint="eastAsia" w:ascii="宋体" w:hAnsi="Courier New"/>
      <w:sz w:val="21"/>
    </w:rPr>
  </w:style>
  <w:style w:type="paragraph" w:styleId="12">
    <w:name w:val="footer"/>
    <w:basedOn w:val="1"/>
    <w:next w:val="1"/>
    <w:qFormat/>
    <w:uiPriority w:val="0"/>
    <w:pPr>
      <w:tabs>
        <w:tab w:val="center" w:pos="4153"/>
        <w:tab w:val="right" w:pos="8306"/>
      </w:tabs>
      <w:snapToGrid w:val="0"/>
      <w:jc w:val="left"/>
    </w:pPr>
    <w:rPr>
      <w:rFonts w:eastAsia="宋体"/>
      <w:color w:val="000000"/>
      <w:sz w:val="18"/>
    </w:rPr>
  </w:style>
  <w:style w:type="paragraph" w:styleId="13">
    <w:name w:val="header"/>
    <w:basedOn w:val="1"/>
    <w:next w:val="1"/>
    <w:qFormat/>
    <w:uiPriority w:val="0"/>
    <w:pPr>
      <w:pBdr>
        <w:bottom w:val="single" w:color="000000" w:sz="6" w:space="1"/>
      </w:pBdr>
      <w:tabs>
        <w:tab w:val="center" w:pos="4153"/>
        <w:tab w:val="right" w:pos="8306"/>
      </w:tabs>
      <w:snapToGrid w:val="0"/>
      <w:jc w:val="center"/>
    </w:pPr>
    <w:rPr>
      <w:rFonts w:eastAsia="宋体"/>
      <w:color w:val="000000"/>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等线 Light" w:hAnsi="等线 Light"/>
      <w:b/>
      <w:bCs/>
      <w:sz w:val="36"/>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WPSOffice手动目录 1"/>
    <w:qFormat/>
    <w:uiPriority w:val="0"/>
    <w:pPr>
      <w:ind w:leftChars="0"/>
    </w:pPr>
    <w:rPr>
      <w:rFonts w:ascii="宋体" w:hAnsi="宋体" w:eastAsia="宋体" w:cs="宋体"/>
      <w:sz w:val="20"/>
      <w:szCs w:val="20"/>
    </w:r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普通文字"/>
    <w:basedOn w:val="1"/>
    <w:next w:val="1"/>
    <w:qFormat/>
    <w:uiPriority w:val="0"/>
    <w:pPr>
      <w:jc w:val="both"/>
    </w:pPr>
    <w:rPr>
      <w:rFonts w:ascii="宋体" w:eastAsia="宋体"/>
      <w:color w:val="000000"/>
      <w:sz w:val="21"/>
    </w:rPr>
  </w:style>
  <w:style w:type="paragraph" w:customStyle="1" w:styleId="23">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24">
    <w:name w:val="标题 2_0_0_0"/>
    <w:basedOn w:val="25"/>
    <w:next w:val="25"/>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2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16"/>
    <w:qFormat/>
    <w:uiPriority w:val="0"/>
    <w:rPr>
      <w:rFonts w:ascii="Times New Roman" w:hAnsi="Times New Roman" w:eastAsia="Times New Roman" w:cs="Times New Roman"/>
      <w:sz w:val="24"/>
      <w:szCs w:val="24"/>
      <w:lang w:bidi="ar-SA"/>
    </w:rPr>
  </w:style>
  <w:style w:type="paragraph" w:customStyle="1" w:styleId="27">
    <w:name w:val="Normal_0_0"/>
    <w:qFormat/>
    <w:uiPriority w:val="0"/>
    <w:rPr>
      <w:rFonts w:ascii="黑体" w:hAnsi="黑体" w:eastAsia="黑体" w:cs="Times New Roman"/>
      <w:b/>
      <w:sz w:val="32"/>
      <w:szCs w:val="24"/>
      <w:lang w:bidi="ar-SA"/>
    </w:rPr>
  </w:style>
  <w:style w:type="paragraph" w:customStyle="1" w:styleId="28">
    <w:name w:val="Normal_1"/>
    <w:qFormat/>
    <w:uiPriority w:val="0"/>
    <w:rPr>
      <w:rFonts w:ascii="黑体" w:hAnsi="黑体" w:eastAsia="黑体" w:cs="Times New Roman"/>
      <w:b/>
      <w:sz w:val="32"/>
      <w:szCs w:val="24"/>
      <w:lang w:bidi="ar-SA"/>
    </w:rPr>
  </w:style>
  <w:style w:type="paragraph" w:customStyle="1" w:styleId="2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Normal_2"/>
    <w:qFormat/>
    <w:uiPriority w:val="0"/>
    <w:rPr>
      <w:rFonts w:ascii="黑体" w:hAnsi="黑体" w:eastAsia="黑体" w:cs="Times New Roman"/>
      <w:b/>
      <w:sz w:val="32"/>
      <w:szCs w:val="24"/>
      <w:lang w:bidi="ar-SA"/>
    </w:rPr>
  </w:style>
  <w:style w:type="paragraph" w:customStyle="1" w:styleId="3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标题 3_0_0_0"/>
    <w:basedOn w:val="33"/>
    <w:next w:val="33"/>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33">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4">
    <w:name w:val="纯文本_0"/>
    <w:basedOn w:val="31"/>
    <w:qFormat/>
    <w:uiPriority w:val="0"/>
    <w:rPr>
      <w:rFonts w:ascii="宋体" w:hAnsi="Courier New" w:eastAsia="等线"/>
      <w:kern w:val="0"/>
      <w:sz w:val="20"/>
      <w:szCs w:val="21"/>
    </w:rPr>
  </w:style>
  <w:style w:type="paragraph" w:customStyle="1" w:styleId="35">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6">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7">
    <w:name w:val="正文文本缩进_0"/>
    <w:basedOn w:val="38"/>
    <w:unhideWhenUsed/>
    <w:qFormat/>
    <w:uiPriority w:val="0"/>
    <w:pPr>
      <w:ind w:firstLine="830" w:firstLineChars="352"/>
    </w:pPr>
    <w:rPr>
      <w:rFonts w:ascii="仿宋_GB2312" w:eastAsia="仿宋_GB2312"/>
      <w:kern w:val="0"/>
      <w:sz w:val="32"/>
      <w:szCs w:val="20"/>
    </w:rPr>
  </w:style>
  <w:style w:type="paragraph" w:customStyle="1" w:styleId="38">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Normal_7"/>
    <w:qFormat/>
    <w:uiPriority w:val="0"/>
    <w:rPr>
      <w:rFonts w:ascii="黑体" w:hAnsi="黑体" w:eastAsia="黑体" w:cs="Times New Roman"/>
      <w:b/>
      <w:sz w:val="32"/>
      <w:szCs w:val="24"/>
      <w:lang w:bidi="ar-SA"/>
    </w:rPr>
  </w:style>
  <w:style w:type="paragraph" w:customStyle="1" w:styleId="40">
    <w:name w:val="标题 2_0_2"/>
    <w:basedOn w:val="41"/>
    <w:next w:val="41"/>
    <w:qFormat/>
    <w:uiPriority w:val="0"/>
    <w:pPr>
      <w:keepNext/>
      <w:keepLines/>
      <w:widowControl/>
      <w:spacing w:before="260" w:after="260" w:line="416" w:lineRule="auto"/>
      <w:jc w:val="center"/>
      <w:outlineLvl w:val="1"/>
    </w:pPr>
    <w:rPr>
      <w:rFonts w:ascii="Calibri Light" w:hAnsi="Calibri Light"/>
      <w:b/>
      <w:bCs/>
      <w:kern w:val="0"/>
      <w:sz w:val="32"/>
      <w:szCs w:val="32"/>
    </w:rPr>
  </w:style>
  <w:style w:type="paragraph" w:customStyle="1" w:styleId="4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日期_0"/>
    <w:basedOn w:val="41"/>
    <w:next w:val="41"/>
    <w:qFormat/>
    <w:uiPriority w:val="0"/>
    <w:pPr>
      <w:adjustRightInd w:val="0"/>
      <w:spacing w:line="360" w:lineRule="atLeast"/>
    </w:pPr>
    <w:rPr>
      <w:rFonts w:ascii="宋体"/>
      <w:kern w:val="0"/>
      <w:sz w:val="24"/>
      <w:szCs w:val="20"/>
    </w:rPr>
  </w:style>
  <w:style w:type="paragraph" w:customStyle="1" w:styleId="43">
    <w:name w:val="Normal_8"/>
    <w:qFormat/>
    <w:uiPriority w:val="0"/>
    <w:rPr>
      <w:rFonts w:ascii="黑体" w:hAnsi="黑体" w:eastAsia="黑体" w:cs="Times New Roman"/>
      <w:b/>
      <w:sz w:val="32"/>
      <w:szCs w:val="24"/>
      <w:lang w:bidi="ar-SA"/>
    </w:rPr>
  </w:style>
  <w:style w:type="paragraph" w:customStyle="1" w:styleId="44">
    <w:name w:val="Normal_9"/>
    <w:qFormat/>
    <w:uiPriority w:val="0"/>
    <w:rPr>
      <w:rFonts w:ascii="黑体" w:hAnsi="黑体" w:eastAsia="黑体" w:cs="Times New Roman"/>
      <w:b/>
      <w:sz w:val="32"/>
      <w:szCs w:val="24"/>
      <w:lang w:bidi="ar-SA"/>
    </w:rPr>
  </w:style>
  <w:style w:type="paragraph" w:customStyle="1" w:styleId="4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7">
    <w:name w:val="Normal_10"/>
    <w:qFormat/>
    <w:uiPriority w:val="0"/>
    <w:rPr>
      <w:rFonts w:ascii="黑体" w:hAnsi="黑体" w:eastAsia="黑体" w:cs="Times New Roman"/>
      <w:b/>
      <w:sz w:val="32"/>
      <w:szCs w:val="24"/>
      <w:lang w:bidi="ar-SA"/>
    </w:rPr>
  </w:style>
  <w:style w:type="paragraph" w:customStyle="1" w:styleId="48">
    <w:name w:val="标题 3_0_1"/>
    <w:basedOn w:val="49"/>
    <w:next w:val="49"/>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49">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0">
    <w:name w:val="Normal_12"/>
    <w:qFormat/>
    <w:uiPriority w:val="0"/>
    <w:rPr>
      <w:rFonts w:ascii="黑体" w:hAnsi="黑体" w:eastAsia="黑体" w:cs="Times New Roman"/>
      <w:b/>
      <w:sz w:val="32"/>
      <w:szCs w:val="24"/>
      <w:lang w:bidi="ar-SA"/>
    </w:rPr>
  </w:style>
  <w:style w:type="paragraph" w:customStyle="1" w:styleId="51">
    <w:name w:val="Normal_13"/>
    <w:qFormat/>
    <w:uiPriority w:val="0"/>
    <w:rPr>
      <w:rFonts w:ascii="黑体" w:hAnsi="黑体" w:eastAsia="黑体" w:cs="Times New Roman"/>
      <w:b/>
      <w:sz w:val="32"/>
      <w:szCs w:val="24"/>
      <w:lang w:bidi="ar-SA"/>
    </w:rPr>
  </w:style>
  <w:style w:type="paragraph" w:customStyle="1" w:styleId="5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8"/>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2021-07-22T05:39:00Z</dcterms:created>
  <dc:creator>Administrator</dc:creator>
  <cp:lastModifiedBy>杜哥儿</cp:lastModifiedBy>
  <cp:lastPrinted>2021-09-09T07:38:00Z</cp:lastPrinted>
  <dcterms:modified xsi:type="dcterms:W3CDTF">2021-10-19T09:25:11Z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D283CBBEA3944FA483E9B02AE1AF5A0F</vt:lpwstr>
  </property>
</Properties>
</file>