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left"/>
        <w:textAlignment w:val="auto"/>
        <w:rPr>
          <w:rFonts w:hint="eastAsia" w:ascii="仿宋_GB2312" w:hAnsi="仿宋_GB2312" w:eastAsia="仿宋_GB2312" w:cs="仿宋_GB2312"/>
          <w:b w:val="0"/>
          <w:bCs w:val="0"/>
          <w:kern w:val="0"/>
          <w:sz w:val="28"/>
          <w:szCs w:val="28"/>
          <w:u w:val="none"/>
          <w:lang w:val="en-US" w:eastAsia="zh-CN"/>
        </w:rPr>
      </w:pPr>
      <w:r>
        <w:rPr>
          <w:rFonts w:hint="eastAsia" w:ascii="仿宋_GB2312" w:hAnsi="仿宋_GB2312" w:eastAsia="仿宋_GB2312" w:cs="仿宋_GB2312"/>
          <w:b w:val="0"/>
          <w:bCs w:val="0"/>
          <w:kern w:val="0"/>
          <w:sz w:val="28"/>
          <w:szCs w:val="28"/>
          <w:u w:val="none"/>
          <w:lang w:val="en-US" w:eastAsia="zh-CN"/>
        </w:rPr>
        <w:t>新疆正格招标代理有限公司</w:t>
      </w:r>
      <w:r>
        <w:rPr>
          <w:rFonts w:hint="eastAsia" w:ascii="仿宋_GB2312" w:hAnsi="仿宋_GB2312" w:eastAsia="仿宋_GB2312" w:cs="仿宋_GB2312"/>
          <w:b/>
          <w:bCs/>
          <w:kern w:val="0"/>
          <w:sz w:val="28"/>
          <w:szCs w:val="28"/>
          <w:u w:val="none"/>
          <w:lang w:val="en-US" w:eastAsia="zh-CN"/>
        </w:rPr>
        <w:t>受</w:t>
      </w:r>
      <w:r>
        <w:rPr>
          <w:rFonts w:hint="eastAsia" w:ascii="仿宋_GB2312" w:hAnsi="仿宋_GB2312" w:eastAsia="仿宋_GB2312" w:cs="仿宋_GB2312"/>
          <w:b/>
          <w:bCs/>
          <w:color w:val="000000"/>
          <w:sz w:val="28"/>
          <w:szCs w:val="28"/>
          <w:lang w:val="en-US" w:eastAsia="zh-CN"/>
        </w:rPr>
        <w:t>奇台县自然资源局</w:t>
      </w:r>
      <w:r>
        <w:rPr>
          <w:rFonts w:hint="eastAsia" w:ascii="仿宋_GB2312" w:hAnsi="仿宋_GB2312" w:eastAsia="仿宋_GB2312" w:cs="仿宋_GB2312"/>
          <w:b w:val="0"/>
          <w:bCs w:val="0"/>
          <w:kern w:val="0"/>
          <w:sz w:val="28"/>
          <w:szCs w:val="28"/>
          <w:u w:val="none"/>
          <w:lang w:val="en-US" w:eastAsia="zh-CN"/>
        </w:rPr>
        <w:t>的委托，对</w:t>
      </w:r>
      <w:r>
        <w:rPr>
          <w:rFonts w:hint="eastAsia" w:ascii="仿宋_GB2312" w:hAnsi="仿宋_GB2312" w:eastAsia="仿宋_GB2312" w:cs="仿宋_GB2312"/>
          <w:b/>
          <w:bCs/>
          <w:i w:val="0"/>
          <w:iCs w:val="0"/>
          <w:caps w:val="0"/>
          <w:color w:val="333333"/>
          <w:spacing w:val="0"/>
          <w:sz w:val="28"/>
          <w:szCs w:val="28"/>
          <w:shd w:val="clear" w:fill="FFFFFF"/>
        </w:rPr>
        <w:t>奇台县自然资源局（奇台县林业和草原局）自然灾害综合风险普查（森林火灾）项目</w:t>
      </w:r>
      <w:r>
        <w:rPr>
          <w:rFonts w:hint="eastAsia" w:ascii="仿宋_GB2312" w:hAnsi="仿宋_GB2312" w:eastAsia="仿宋_GB2312" w:cs="仿宋_GB2312"/>
          <w:b w:val="0"/>
          <w:bCs w:val="0"/>
          <w:kern w:val="0"/>
          <w:sz w:val="28"/>
          <w:szCs w:val="28"/>
          <w:u w:val="none"/>
          <w:lang w:val="en-US" w:eastAsia="zh-CN"/>
        </w:rPr>
        <w:t>以竞争性谈判的方式进行采购，现邀请合格供应商前来投标。</w:t>
      </w:r>
    </w:p>
    <w:p>
      <w:pPr>
        <w:widowControl/>
        <w:spacing w:line="500" w:lineRule="exact"/>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一、采购</w:t>
      </w:r>
      <w:r>
        <w:rPr>
          <w:rFonts w:hint="eastAsia" w:ascii="仿宋_GB2312" w:hAnsi="仿宋_GB2312" w:eastAsia="仿宋_GB2312" w:cs="仿宋_GB2312"/>
          <w:b/>
          <w:bCs/>
          <w:kern w:val="0"/>
          <w:sz w:val="28"/>
          <w:szCs w:val="28"/>
          <w:lang w:val="en-US" w:eastAsia="zh-CN"/>
        </w:rPr>
        <w:t>单位</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color w:val="000000"/>
          <w:sz w:val="28"/>
          <w:szCs w:val="28"/>
          <w:lang w:val="en-US" w:eastAsia="zh-CN"/>
        </w:rPr>
        <w:t>奇台县自然资源局</w:t>
      </w:r>
    </w:p>
    <w:p>
      <w:pPr>
        <w:pStyle w:val="9"/>
        <w:spacing w:line="400" w:lineRule="atLeast"/>
        <w:rPr>
          <w:rFonts w:hint="default" w:ascii="仿宋_GB2312" w:hAnsi="仿宋_GB2312" w:eastAsia="仿宋_GB2312" w:cs="仿宋_GB2312"/>
          <w:b/>
          <w:bCs/>
          <w:color w:val="1E1C11"/>
          <w:kern w:val="0"/>
          <w:sz w:val="28"/>
          <w:szCs w:val="28"/>
          <w:lang w:val="en-US" w:eastAsia="zh-CN"/>
        </w:rPr>
      </w:pPr>
      <w:r>
        <w:rPr>
          <w:rFonts w:hint="eastAsia" w:ascii="仿宋_GB2312" w:hAnsi="仿宋_GB2312" w:eastAsia="仿宋_GB2312" w:cs="仿宋_GB2312"/>
          <w:b/>
          <w:bCs/>
          <w:kern w:val="0"/>
          <w:sz w:val="28"/>
          <w:szCs w:val="28"/>
          <w:lang w:eastAsia="zh-CN"/>
        </w:rPr>
        <w:t>二、招标项目编号：</w:t>
      </w:r>
      <w:r>
        <w:rPr>
          <w:rFonts w:hint="eastAsia" w:ascii="仿宋_GB2312" w:hAnsi="仿宋_GB2312" w:eastAsia="仿宋_GB2312" w:cs="仿宋_GB2312"/>
          <w:b/>
          <w:bCs/>
          <w:color w:val="000000"/>
          <w:sz w:val="28"/>
          <w:szCs w:val="28"/>
          <w:lang w:val="en-US" w:eastAsia="zh-CN"/>
        </w:rPr>
        <w:t>XJZG-采购【2021】-029</w:t>
      </w:r>
    </w:p>
    <w:p>
      <w:pPr>
        <w:widowControl/>
        <w:spacing w:line="500" w:lineRule="exact"/>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三、招标项目概况</w:t>
      </w:r>
    </w:p>
    <w:p>
      <w:pPr>
        <w:jc w:val="both"/>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kern w:val="0"/>
          <w:sz w:val="28"/>
          <w:szCs w:val="28"/>
          <w:lang w:eastAsia="zh-CN"/>
        </w:rPr>
        <w:t>1.项目名称：</w:t>
      </w:r>
      <w:r>
        <w:rPr>
          <w:rFonts w:hint="eastAsia" w:ascii="仿宋_GB2312" w:hAnsi="仿宋_GB2312" w:eastAsia="仿宋_GB2312" w:cs="仿宋_GB2312"/>
          <w:b/>
          <w:bCs/>
          <w:i w:val="0"/>
          <w:iCs w:val="0"/>
          <w:caps w:val="0"/>
          <w:color w:val="333333"/>
          <w:spacing w:val="0"/>
          <w:sz w:val="28"/>
          <w:szCs w:val="28"/>
          <w:shd w:val="clear" w:fill="FFFFFF"/>
        </w:rPr>
        <w:t>奇台县自然资源局（奇台县林业和草原局）自然灾害综合风险普查（森林火灾）项目</w:t>
      </w:r>
    </w:p>
    <w:p>
      <w:pPr>
        <w:widowControl/>
        <w:spacing w:line="500" w:lineRule="exact"/>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2.项目预算金额：</w:t>
      </w:r>
      <w:r>
        <w:rPr>
          <w:rFonts w:hint="eastAsia" w:ascii="仿宋_GB2312" w:hAnsi="仿宋_GB2312" w:eastAsia="仿宋_GB2312" w:cs="仿宋_GB2312"/>
          <w:b/>
          <w:bCs/>
          <w:kern w:val="0"/>
          <w:sz w:val="28"/>
          <w:szCs w:val="28"/>
          <w:lang w:val="en-US" w:eastAsia="zh-CN"/>
        </w:rPr>
        <w:t>41.1万。</w:t>
      </w:r>
    </w:p>
    <w:p>
      <w:pPr>
        <w:widowControl/>
        <w:spacing w:line="500" w:lineRule="exact"/>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3.采购内容：</w:t>
      </w:r>
    </w:p>
    <w:tbl>
      <w:tblPr>
        <w:tblStyle w:val="13"/>
        <w:tblW w:w="891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93"/>
        <w:gridCol w:w="3916"/>
        <w:gridCol w:w="700"/>
        <w:gridCol w:w="73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2093"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货物</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名称</w:t>
            </w:r>
          </w:p>
        </w:tc>
        <w:tc>
          <w:tcPr>
            <w:tcW w:w="3916" w:type="dxa"/>
            <w:noWrap w:val="0"/>
            <w:vAlign w:val="top"/>
          </w:tcPr>
          <w:p>
            <w:pPr>
              <w:keepNext w:val="0"/>
              <w:keepLines w:val="0"/>
              <w:pageBreakBefore w:val="0"/>
              <w:kinsoku/>
              <w:wordWrap/>
              <w:overflowPunct/>
              <w:topLinePunct w:val="0"/>
              <w:autoSpaceDE/>
              <w:autoSpaceDN/>
              <w:bidi w:val="0"/>
              <w:adjustRightInd/>
              <w:snapToGrid/>
              <w:spacing w:line="560" w:lineRule="exact"/>
              <w:ind w:firstLine="275" w:firstLineChars="98"/>
              <w:jc w:val="center"/>
              <w:textAlignment w:val="auto"/>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firstLine="1515" w:firstLineChars="539"/>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技术参数要求</w:t>
            </w: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数</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量</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lang w:val="en-US" w:eastAsia="zh-CN"/>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ind w:firstLine="138" w:firstLineChars="49"/>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预算</w:t>
            </w:r>
          </w:p>
          <w:p>
            <w:pPr>
              <w:keepNext w:val="0"/>
              <w:keepLines w:val="0"/>
              <w:pageBreakBefore w:val="0"/>
              <w:kinsoku/>
              <w:wordWrap/>
              <w:overflowPunct/>
              <w:topLinePunct w:val="0"/>
              <w:autoSpaceDE/>
              <w:autoSpaceDN/>
              <w:bidi w:val="0"/>
              <w:adjustRightInd/>
              <w:snapToGrid/>
              <w:spacing w:line="560" w:lineRule="exact"/>
              <w:ind w:firstLine="138" w:firstLineChars="49"/>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单价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（元）</w:t>
            </w: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ind w:firstLine="138" w:firstLineChars="49"/>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预算</w:t>
            </w:r>
          </w:p>
          <w:p>
            <w:pPr>
              <w:keepNext w:val="0"/>
              <w:keepLines w:val="0"/>
              <w:pageBreakBefore w:val="0"/>
              <w:kinsoku/>
              <w:wordWrap/>
              <w:overflowPunct/>
              <w:topLinePunct w:val="0"/>
              <w:autoSpaceDE/>
              <w:autoSpaceDN/>
              <w:bidi w:val="0"/>
              <w:adjustRightInd/>
              <w:snapToGrid/>
              <w:spacing w:line="560" w:lineRule="exact"/>
              <w:ind w:firstLine="138" w:firstLineChars="49"/>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总价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rPr>
            </w:pPr>
          </w:p>
        </w:tc>
        <w:tc>
          <w:tcPr>
            <w:tcW w:w="20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基础资料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采集加工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highlight w:val="none"/>
                <w:lang w:eastAsia="zh-CN"/>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基础数据采集和加工整理及分析；明确区分出森林调查界限；影像数据整理及分析。沟通商讨，确定实施方案内容。样地现场核查。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eastAsia="zh-CN"/>
              </w:rPr>
            </w:pPr>
          </w:p>
        </w:tc>
        <w:tc>
          <w:tcPr>
            <w:tcW w:w="7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p>
        </w:tc>
        <w:tc>
          <w:tcPr>
            <w:tcW w:w="73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p>
        </w:tc>
        <w:tc>
          <w:tcPr>
            <w:tcW w:w="833" w:type="dxa"/>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209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调查阶段（奇台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县标准地：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19个标准地专项调查；2个大样地专项调查。）</w:t>
            </w:r>
          </w:p>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19 个可燃物标准地专项调查：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开展可燃物实地调查，19 个标准地坐标定位、（标准地大小1 亩，25.82m×25.82m）、标准地布设并进行调查及采样；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森林可燃物依据植被区划、森林起源、龄组、郁闭度、优势树种（组）等5要素的差异，对森林可燃物调查类型进行分层，形成可燃物调查分层基础信息数据，作为可燃物标准地布设和调查的基础。根据分层结果，对分配的标准地总数量，按照面积比例确定每个分层类型布设调查标准地数量，并进行标准地布设。开展可燃物实地调查，获取标准地环境因子、林分因子等数据，调查和采集乔、灌、草、枯死木、枯落物、腐殖质等不同类型可燃物载量等要素，并进行不同类型可燃物样品采集和实验室测定，测定含水率、燃点热值等燃烧属性因子。</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2093"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调查阶段（奇台</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县标准地：</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19个标准地专项调查；2个大样地专项调查）</w:t>
            </w:r>
          </w:p>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2 个可燃物大样地专项调查：</w:t>
            </w:r>
            <w:r>
              <w:rPr>
                <w:rFonts w:hint="eastAsia" w:ascii="仿宋" w:hAnsi="仿宋" w:eastAsia="仿宋" w:cs="仿宋"/>
                <w:color w:val="000000"/>
                <w:kern w:val="0"/>
                <w:sz w:val="28"/>
                <w:szCs w:val="28"/>
                <w:highlight w:val="none"/>
                <w:lang w:val="en-US" w:eastAsia="zh-CN" w:bidi="ar"/>
              </w:rPr>
              <w:t xml:space="preserve">林分型图斑划分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（室内完成，现场核查修改）、角规样地布设 </w:t>
            </w:r>
          </w:p>
          <w:p>
            <w:pPr>
              <w:pStyle w:val="3"/>
              <w:adjustRightInd/>
              <w:ind w:firstLine="540"/>
              <w:rPr>
                <w:spacing w:val="-5"/>
              </w:rPr>
            </w:pPr>
            <w:r>
              <w:rPr>
                <w:rFonts w:hint="eastAsia" w:ascii="仿宋" w:hAnsi="仿宋" w:eastAsia="仿宋" w:cs="仿宋"/>
                <w:color w:val="000000"/>
                <w:kern w:val="0"/>
                <w:sz w:val="28"/>
                <w:szCs w:val="28"/>
                <w:highlight w:val="none"/>
                <w:lang w:val="en-US" w:eastAsia="zh-CN" w:bidi="ar"/>
              </w:rPr>
              <w:t>在大样地内开展乔木、灌木、草本、枯落物和腐殖质等可燃物调查，同时采集调查时期大样地影像数据，建立森林可燃物大样地数据库。（根据林分型布设角规样地）、实地调查摸清 ，大样地中各地类和森林类型所占的面积和比重、并将样品收集整理用于后续测定。</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2093" w:type="dxa"/>
            <w:vMerge w:val="continue"/>
            <w:noWrap w:val="0"/>
            <w:vAlign w:val="top"/>
          </w:tcPr>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野外火源调查：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协助奇台县各乡镇调查野外重点火源分布情况， </w:t>
            </w:r>
          </w:p>
          <w:p>
            <w:pPr>
              <w:pStyle w:val="3"/>
              <w:adjustRightInd/>
              <w:ind w:firstLine="540"/>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整理重要火源点资料信息</w:t>
            </w:r>
            <w:r>
              <w:rPr>
                <w:rFonts w:hint="eastAsia" w:ascii="仿宋" w:hAnsi="仿宋" w:eastAsia="仿宋" w:cs="仿宋"/>
                <w:b/>
                <w:bCs/>
                <w:color w:val="000000"/>
                <w:kern w:val="0"/>
                <w:sz w:val="28"/>
                <w:szCs w:val="28"/>
                <w:highlight w:val="none"/>
                <w:lang w:val="en-US" w:eastAsia="zh-CN" w:bidi="ar"/>
              </w:rPr>
              <w:t xml:space="preserve"> </w:t>
            </w:r>
            <w:r>
              <w:rPr>
                <w:rFonts w:hint="eastAsia" w:ascii="仿宋" w:hAnsi="仿宋" w:eastAsia="仿宋" w:cs="仿宋"/>
                <w:color w:val="000000"/>
                <w:kern w:val="0"/>
                <w:sz w:val="28"/>
                <w:szCs w:val="28"/>
                <w:highlight w:val="none"/>
                <w:lang w:val="en-US" w:eastAsia="zh-CN" w:bidi="ar"/>
              </w:rPr>
              <w:t>以乡、镇街、国有林场、苗圃、自然保护地及其它森林经营单位为基本调查和统计单位，调查林区范围内近五年（2016年—2020年）已经发生的有记载的所有森林火情火灾信息以及现有的重要火源点信息。</w:t>
            </w:r>
          </w:p>
          <w:p>
            <w:pPr>
              <w:pStyle w:val="3"/>
              <w:adjustRightInd/>
              <w:ind w:firstLine="540"/>
              <w:rPr>
                <w:rFonts w:hint="eastAsia" w:ascii="仿宋" w:hAnsi="仿宋" w:eastAsia="仿宋" w:cs="仿宋"/>
                <w:color w:val="000000"/>
                <w:kern w:val="0"/>
                <w:sz w:val="28"/>
                <w:szCs w:val="28"/>
                <w:highlight w:val="none"/>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2093" w:type="dxa"/>
            <w:vMerge w:val="continue"/>
            <w:noWrap w:val="0"/>
            <w:vAlign w:val="top"/>
          </w:tcPr>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历史火灾调查：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整理、调查汇总 1987 年以来，特别详细调查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林牧区范围内近五年（2016 年-2020 年）的森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林火情及火灾情况、森林火灾事件灾情以及重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大森林火灾事件灾情，及时更新灾害点坐标，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建立要素完整、内容详实、数据规范的长时间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序列历史灾害数据。</w:t>
            </w:r>
            <w:r>
              <w:rPr>
                <w:rFonts w:hint="eastAsia" w:ascii="仿宋" w:hAnsi="仿宋" w:eastAsia="仿宋" w:cs="仿宋"/>
                <w:b/>
                <w:bCs/>
                <w:color w:val="000000"/>
                <w:kern w:val="0"/>
                <w:sz w:val="28"/>
                <w:szCs w:val="28"/>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2093" w:type="dxa"/>
            <w:vMerge w:val="continue"/>
            <w:noWrap w:val="0"/>
            <w:vAlign w:val="top"/>
          </w:tcPr>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主要承灾体调查：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通过信息共享和数据整合方式，获取森林火灾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影响范围内的森林资源、生态环境、林区牧区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产业、林区牧区居民人口及房屋建筑、基础设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施等承灾体分布及灾害属性特征；</w:t>
            </w:r>
            <w:r>
              <w:rPr>
                <w:rFonts w:hint="eastAsia" w:ascii="仿宋" w:hAnsi="仿宋" w:eastAsia="仿宋" w:cs="仿宋"/>
                <w:b/>
                <w:bCs/>
                <w:color w:val="000000"/>
                <w:kern w:val="0"/>
                <w:sz w:val="28"/>
                <w:szCs w:val="28"/>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2093" w:type="dxa"/>
            <w:vMerge w:val="continue"/>
            <w:noWrap w:val="0"/>
            <w:vAlign w:val="top"/>
          </w:tcPr>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减灾资源（能力）调查：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通过信息共享和数据整合方式，获取林草行业相关部门和森林草原经营主体用于森林火灾防灾减灾救灾的各种资源，并评估区域综合减灾能力，整理县级森林火灾综合减灾资源数据 和综合减灾能力评估系列图件。调查统计本级或本行政单元包括人力资源、物资资源、财力资源和工程防灾能力等内容在内的森林火灾综合减灾资源。</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209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color w:val="000000"/>
                <w:kern w:val="0"/>
                <w:sz w:val="28"/>
                <w:szCs w:val="28"/>
                <w:highlight w:val="none"/>
                <w:lang w:val="en-US" w:eastAsia="zh-CN" w:bidi="ar"/>
              </w:rPr>
              <w:t>森林火灾重点隐患调查</w:t>
            </w:r>
          </w:p>
        </w:tc>
        <w:tc>
          <w:tcPr>
            <w:tcW w:w="3916" w:type="dxa"/>
            <w:noWrap w:val="0"/>
            <w:vAlign w:val="top"/>
          </w:tcPr>
          <w:p>
            <w:pPr>
              <w:pStyle w:val="4"/>
            </w:pPr>
            <w:r>
              <w:rPr>
                <w:rFonts w:hint="eastAsia"/>
              </w:rPr>
              <w:t>重点隐患调查与评估</w:t>
            </w:r>
          </w:p>
          <w:p>
            <w:pPr>
              <w:pStyle w:val="5"/>
              <w:ind w:left="0" w:leftChars="0" w:firstLine="560" w:firstLineChars="200"/>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减灾能力薄弱隐患调查以乡、镇街为单位组织开展减灾能力薄弱隐患实地调查工作。对防火林带、防火道路、无线电通信系统、防火瞭望监测系统、防扑火队伍等森林火灾防灾减灾基础设施工程和队伍建设情况进行调查。根据调查数据制作区域森林火灾减灾资源分布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综合隐患分析与评价根据森林火灾重点隐患评价指标体系，分别对可燃物分布数据、火险气象数据、野外火源分布数据、减灾能力薄弱隐患调查数据进行整理分析，计算林下可燃物载量、起火概率指数、火险气象等级指数、林区路网密度、林火隔离网密度、火情瞭望覆盖率、火场通讯覆盖率、防扑火队伍配备率等指标指数。确定各类隐患指数权重，综合计算森林火灾隐患等级指数。</w:t>
            </w:r>
          </w:p>
          <w:p>
            <w:pPr>
              <w:pStyle w:val="5"/>
              <w:ind w:leftChars="0"/>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重点隐患区域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根据奇台县森林火灾隐患结果，综合分析确定森林火灾重点隐患存在部位和区域，为开展防治区划提供依据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209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风险评估与区划</w:t>
            </w:r>
          </w:p>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风险评估与区划</w:t>
            </w:r>
          </w:p>
          <w:p>
            <w:pPr>
              <w:pStyle w:val="3"/>
              <w:adjustRightInd/>
              <w:ind w:firstLine="540"/>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在森林火灾危险性调查与评估基础上，结合承灾体、历史火灾、综合减灾能力调查成果，开展森林火灾风险评估，按照全国统一的调查评估指标系、技术规程规范，编制森林火灾风险评估图、森林火险区划图，森林火灾防治区划图，确定分区域的森林火灾控制需求和控制目标，并针对性地制定森林火灾防治对策。</w:t>
            </w:r>
          </w:p>
          <w:p>
            <w:pPr>
              <w:pStyle w:val="2"/>
              <w:rPr>
                <w:rFonts w:hint="eastAsia"/>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2093" w:type="dxa"/>
            <w:noWrap w:val="0"/>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数据测定分析 </w:t>
            </w: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样品测定分析（实验场地、仪器及技术人员）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与数据整理测算：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确定实验场地并准备实验仪器与专业技术人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员；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将纸质版数据录入电脑，将外业调查样品进行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烘干，测定干鲜比，根据调查数据和测定数据，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分别计算乔木层、灌木层、草本层、枯落物层、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腐殖质层可燃物载量、含水率。</w:t>
            </w:r>
            <w:r>
              <w:rPr>
                <w:rFonts w:hint="eastAsia" w:ascii="仿宋" w:hAnsi="仿宋" w:eastAsia="仿宋" w:cs="仿宋"/>
                <w:b/>
                <w:bCs/>
                <w:color w:val="000000"/>
                <w:kern w:val="0"/>
                <w:sz w:val="28"/>
                <w:szCs w:val="28"/>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tc>
        <w:tc>
          <w:tcPr>
            <w:tcW w:w="2093" w:type="dxa"/>
            <w:noWrap w:val="0"/>
            <w:vAlign w:val="top"/>
          </w:tcPr>
          <w:p>
            <w:pPr>
              <w:pStyle w:val="2"/>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rPr>
            </w:pPr>
            <w:r>
              <w:rPr>
                <w:rFonts w:hint="eastAsia"/>
                <w:lang w:val="en-US" w:eastAsia="zh-CN"/>
              </w:rPr>
              <w:t xml:space="preserve">图件成果编制 ：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rPr>
            </w:pPr>
            <w:r>
              <w:rPr>
                <w:rFonts w:hint="eastAsia"/>
                <w:lang w:val="en-US" w:eastAsia="zh-CN"/>
              </w:rPr>
              <w:t xml:space="preserve">编制完成主要承灾体空间分布图谱，林区野外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rPr>
            </w:pPr>
            <w:r>
              <w:rPr>
                <w:rFonts w:hint="eastAsia"/>
                <w:lang w:val="en-US" w:eastAsia="zh-CN"/>
              </w:rPr>
              <w:t xml:space="preserve">火源分布图，综合减灾资源（能力）分布图谱，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rPr>
            </w:pPr>
            <w:r>
              <w:rPr>
                <w:rFonts w:hint="eastAsia"/>
                <w:lang w:val="en-US" w:eastAsia="zh-CN"/>
              </w:rPr>
              <w:t>风险评估与防治区划图谱</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pStyle w:val="2"/>
              <w:rPr>
                <w:rFonts w:hint="eastAsia"/>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12</w:t>
            </w:r>
          </w:p>
        </w:tc>
        <w:tc>
          <w:tcPr>
            <w:tcW w:w="209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280" w:firstLineChars="1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成果内容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280" w:firstLineChars="1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成果内容</w:t>
            </w:r>
          </w:p>
          <w:p>
            <w:pPr>
              <w:keepNext w:val="0"/>
              <w:keepLines w:val="0"/>
              <w:pageBreakBefore w:val="0"/>
              <w:kinsoku/>
              <w:wordWrap/>
              <w:overflowPunct/>
              <w:topLinePunct w:val="0"/>
              <w:autoSpaceDE/>
              <w:autoSpaceDN/>
              <w:bidi w:val="0"/>
              <w:adjustRightInd/>
              <w:snapToGrid/>
              <w:spacing w:line="560" w:lineRule="exact"/>
              <w:ind w:left="115" w:leftChars="55"/>
              <w:jc w:val="center"/>
              <w:textAlignment w:val="auto"/>
              <w:rPr>
                <w:rFonts w:hint="eastAsia" w:ascii="仿宋" w:hAnsi="仿宋" w:eastAsia="仿宋" w:cs="仿宋"/>
                <w:kern w:val="2"/>
                <w:sz w:val="28"/>
                <w:szCs w:val="28"/>
                <w:highlight w:val="none"/>
                <w:lang w:val="en-US" w:eastAsia="zh-CN" w:bidi="ar-SA"/>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数据成果整理 ：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包括森林火灾危险性调查与评估数据、主要承灾体调查数据、历史火灾调查数据、减灾资源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（能力）调查数据，风险评估与区划数据等，形成风险普查数据库，涵盖各类空间数据和统计数据整理</w:t>
            </w:r>
            <w:r>
              <w:rPr>
                <w:rFonts w:hint="eastAsia" w:ascii="仿宋" w:hAnsi="仿宋" w:eastAsia="仿宋" w:cs="仿宋"/>
                <w:b/>
                <w:bCs/>
                <w:color w:val="000000"/>
                <w:kern w:val="0"/>
                <w:sz w:val="28"/>
                <w:szCs w:val="28"/>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highlight w:val="none"/>
                <w:lang w:val="en-US" w:eastAsia="zh-CN" w:bidi="ar-SA"/>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pStyle w:val="2"/>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1" w:type="dxa"/>
            <w:noWrap w:val="0"/>
            <w:vAlign w:val="top"/>
          </w:tcPr>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2093" w:type="dxa"/>
            <w:noWrap w:val="0"/>
            <w:vAlign w:val="top"/>
          </w:tcPr>
          <w:p>
            <w:pPr>
              <w:pStyle w:val="2"/>
              <w:rPr>
                <w:rFonts w:hint="eastAsia" w:ascii="仿宋" w:hAnsi="仿宋" w:eastAsia="仿宋" w:cs="仿宋"/>
                <w:sz w:val="28"/>
                <w:szCs w:val="28"/>
                <w:highlight w:val="none"/>
              </w:rPr>
            </w:pPr>
          </w:p>
        </w:tc>
        <w:tc>
          <w:tcPr>
            <w:tcW w:w="3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现阶段报告: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1.样地可燃物调查报告、2.承灾体调查报告、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3.综合减灾能力调查报告、4.历史灾害调查报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告、5.隐患调查报告；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国家建模后完善报告编制：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1、危险性调查评估报告；2、重点隐患调查评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估报告；3、风险评估与区划；4、综合减灾能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力调查与评估报告；</w:t>
            </w:r>
            <w:r>
              <w:rPr>
                <w:rFonts w:hint="eastAsia" w:ascii="仿宋" w:hAnsi="仿宋" w:eastAsia="仿宋" w:cs="仿宋"/>
                <w:b/>
                <w:bCs/>
                <w:color w:val="000000"/>
                <w:kern w:val="0"/>
                <w:sz w:val="28"/>
                <w:szCs w:val="28"/>
                <w:highlight w:val="none"/>
                <w:lang w:val="en-US" w:eastAsia="zh-CN" w:bidi="ar"/>
              </w:rPr>
              <w:t xml:space="preserve"> </w:t>
            </w:r>
          </w:p>
          <w:p>
            <w:pPr>
              <w:pStyle w:val="2"/>
              <w:rPr>
                <w:rFonts w:hint="eastAsia"/>
              </w:rPr>
            </w:pPr>
          </w:p>
        </w:tc>
        <w:tc>
          <w:tcPr>
            <w:tcW w:w="700"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73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p>
        </w:tc>
        <w:tc>
          <w:tcPr>
            <w:tcW w:w="833" w:type="dxa"/>
            <w:noWrap w:val="0"/>
            <w:vAlign w:val="top"/>
          </w:tcPr>
          <w:p>
            <w:pPr>
              <w:pStyle w:val="2"/>
              <w:rPr>
                <w:rFonts w:hint="eastAsia" w:ascii="仿宋" w:hAnsi="仿宋" w:eastAsia="仿宋" w:cs="仿宋"/>
                <w:sz w:val="28"/>
                <w:szCs w:val="28"/>
                <w:highlight w:val="none"/>
              </w:rPr>
            </w:pPr>
          </w:p>
        </w:tc>
      </w:tr>
    </w:tbl>
    <w:p>
      <w:pPr>
        <w:widowControl/>
        <w:spacing w:line="500" w:lineRule="exact"/>
        <w:rPr>
          <w:rFonts w:hint="eastAsia" w:ascii="仿宋_GB2312" w:hAnsi="仿宋_GB2312" w:eastAsia="仿宋_GB2312" w:cs="仿宋_GB2312"/>
          <w:b/>
          <w:bCs/>
          <w:kern w:val="0"/>
          <w:sz w:val="28"/>
          <w:szCs w:val="28"/>
          <w:lang w:eastAsia="zh-CN"/>
        </w:rPr>
      </w:pPr>
    </w:p>
    <w:p>
      <w:pPr>
        <w:pStyle w:val="12"/>
        <w:rPr>
          <w:rFonts w:hint="eastAsia" w:ascii="仿宋_GB2312" w:hAnsi="仿宋_GB2312" w:eastAsia="仿宋_GB2312" w:cs="仿宋_GB2312"/>
          <w:sz w:val="28"/>
          <w:szCs w:val="28"/>
          <w:lang w:eastAsia="zh-CN"/>
        </w:rPr>
      </w:pPr>
    </w:p>
    <w:p>
      <w:pPr>
        <w:widowControl/>
        <w:spacing w:line="5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bCs/>
          <w:kern w:val="0"/>
          <w:sz w:val="28"/>
          <w:szCs w:val="28"/>
          <w:lang w:eastAsia="zh-CN"/>
        </w:rPr>
        <w:t>4.公告发布媒体：</w:t>
      </w:r>
      <w:r>
        <w:rPr>
          <w:rFonts w:hint="eastAsia" w:ascii="仿宋_GB2312" w:hAnsi="仿宋_GB2312" w:eastAsia="仿宋_GB2312" w:cs="仿宋_GB2312"/>
          <w:kern w:val="0"/>
          <w:sz w:val="28"/>
          <w:szCs w:val="28"/>
          <w:lang w:eastAsia="zh-CN"/>
        </w:rPr>
        <w:t xml:space="preserve">新疆政府采购网 </w:t>
      </w:r>
      <w:r>
        <w:rPr>
          <w:rFonts w:hint="eastAsia" w:ascii="仿宋_GB2312" w:hAnsi="仿宋_GB2312" w:eastAsia="仿宋_GB2312" w:cs="仿宋_GB2312"/>
          <w:kern w:val="0"/>
          <w:sz w:val="28"/>
          <w:szCs w:val="28"/>
          <w:lang w:eastAsia="zh-CN"/>
        </w:rPr>
        <w:fldChar w:fldCharType="begin"/>
      </w:r>
      <w:r>
        <w:rPr>
          <w:rFonts w:hint="eastAsia" w:ascii="仿宋_GB2312" w:hAnsi="仿宋_GB2312" w:eastAsia="仿宋_GB2312" w:cs="仿宋_GB2312"/>
          <w:kern w:val="0"/>
          <w:sz w:val="28"/>
          <w:szCs w:val="28"/>
          <w:lang w:eastAsia="zh-CN"/>
        </w:rPr>
        <w:instrText xml:space="preserve"> HYPERLINK "http://www.ccgp-xinjiang.gov.cn/" </w:instrText>
      </w:r>
      <w:r>
        <w:rPr>
          <w:rFonts w:hint="eastAsia" w:ascii="仿宋_GB2312" w:hAnsi="仿宋_GB2312" w:eastAsia="仿宋_GB2312" w:cs="仿宋_GB2312"/>
          <w:kern w:val="0"/>
          <w:sz w:val="28"/>
          <w:szCs w:val="28"/>
          <w:lang w:eastAsia="zh-CN"/>
        </w:rPr>
        <w:fldChar w:fldCharType="separate"/>
      </w:r>
      <w:r>
        <w:rPr>
          <w:rFonts w:hint="eastAsia" w:ascii="仿宋_GB2312" w:hAnsi="仿宋_GB2312" w:eastAsia="仿宋_GB2312" w:cs="仿宋_GB2312"/>
          <w:kern w:val="0"/>
          <w:sz w:val="28"/>
          <w:szCs w:val="28"/>
          <w:lang w:eastAsia="zh-CN"/>
        </w:rPr>
        <w:t>http://www.ccgp-xinjiang.gov.cn/</w:t>
      </w:r>
      <w:r>
        <w:rPr>
          <w:rFonts w:hint="eastAsia" w:ascii="仿宋_GB2312" w:hAnsi="仿宋_GB2312" w:eastAsia="仿宋_GB2312" w:cs="仿宋_GB2312"/>
          <w:kern w:val="0"/>
          <w:sz w:val="28"/>
          <w:szCs w:val="28"/>
          <w:lang w:eastAsia="zh-CN"/>
        </w:rPr>
        <w:fldChar w:fldCharType="end"/>
      </w:r>
      <w:r>
        <w:rPr>
          <w:rFonts w:hint="eastAsia" w:ascii="仿宋_GB2312" w:hAnsi="仿宋_GB2312" w:eastAsia="仿宋_GB2312" w:cs="仿宋_GB2312"/>
          <w:kern w:val="0"/>
          <w:sz w:val="28"/>
          <w:szCs w:val="28"/>
          <w:lang w:eastAsia="zh-CN"/>
        </w:rPr>
        <w:t>。</w:t>
      </w:r>
    </w:p>
    <w:p>
      <w:pPr>
        <w:widowControl/>
        <w:spacing w:line="5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bCs/>
          <w:kern w:val="0"/>
          <w:sz w:val="28"/>
          <w:szCs w:val="28"/>
          <w:lang w:eastAsia="zh-CN"/>
        </w:rPr>
        <w:t>5.招标方式：</w:t>
      </w:r>
      <w:r>
        <w:rPr>
          <w:rFonts w:hint="eastAsia" w:ascii="仿宋_GB2312" w:hAnsi="仿宋_GB2312" w:eastAsia="仿宋_GB2312" w:cs="仿宋_GB2312"/>
          <w:kern w:val="0"/>
          <w:sz w:val="28"/>
          <w:szCs w:val="28"/>
          <w:lang w:eastAsia="zh-CN"/>
        </w:rPr>
        <w:t>竞争性谈判</w:t>
      </w:r>
    </w:p>
    <w:p>
      <w:pPr>
        <w:widowControl/>
        <w:spacing w:line="500" w:lineRule="exact"/>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四、投标供应商资格要求:</w:t>
      </w:r>
    </w:p>
    <w:p>
      <w:pPr>
        <w:pStyle w:val="10"/>
        <w:keepNext w:val="0"/>
        <w:keepLines w:val="0"/>
        <w:widowControl/>
        <w:suppressLineNumbers w:val="0"/>
        <w:spacing w:before="30" w:beforeAutospacing="0" w:after="30" w:afterAutospacing="0" w:line="360" w:lineRule="auto"/>
        <w:ind w:left="0" w:right="0" w:firstLine="48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1.满足《中华人民共和国政府采购法》第二十二条规定；</w:t>
      </w:r>
    </w:p>
    <w:p>
      <w:pPr>
        <w:pStyle w:val="10"/>
        <w:keepNext w:val="0"/>
        <w:keepLines w:val="0"/>
        <w:widowControl/>
        <w:suppressLineNumbers w:val="0"/>
        <w:spacing w:before="30" w:beforeAutospacing="0" w:after="30" w:afterAutospacing="0" w:line="360" w:lineRule="auto"/>
        <w:ind w:left="0" w:right="0" w:firstLine="48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1E1C11"/>
          <w:sz w:val="28"/>
          <w:szCs w:val="28"/>
          <w:lang w:val="en-US" w:eastAsia="zh-CN"/>
        </w:rPr>
        <w:t>2</w:t>
      </w:r>
      <w:r>
        <w:rPr>
          <w:rFonts w:hint="eastAsia" w:ascii="仿宋_GB2312" w:hAnsi="仿宋_GB2312" w:eastAsia="仿宋_GB2312" w:cs="仿宋_GB2312"/>
          <w:b w:val="0"/>
          <w:bCs w:val="0"/>
          <w:color w:val="1E1C11"/>
          <w:sz w:val="28"/>
          <w:szCs w:val="28"/>
        </w:rPr>
        <w:t>.提供具有企业法人营业执照副本原件（“三证合一”只需提供营业执照）副本原件；</w:t>
      </w:r>
    </w:p>
    <w:p>
      <w:pPr>
        <w:pStyle w:val="10"/>
        <w:keepNext w:val="0"/>
        <w:keepLines w:val="0"/>
        <w:widowControl/>
        <w:suppressLineNumbers w:val="0"/>
        <w:spacing w:before="30" w:beforeAutospacing="0" w:after="30" w:afterAutospacing="0" w:line="360" w:lineRule="auto"/>
        <w:ind w:left="0" w:right="0" w:firstLine="48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eastAsia="zh-CN"/>
        </w:rPr>
        <w:t>法定代表人</w:t>
      </w:r>
      <w:r>
        <w:rPr>
          <w:rFonts w:hint="eastAsia" w:ascii="仿宋_GB2312" w:hAnsi="仿宋_GB2312" w:eastAsia="仿宋_GB2312" w:cs="仿宋_GB2312"/>
          <w:b w:val="0"/>
          <w:bCs w:val="0"/>
          <w:sz w:val="28"/>
          <w:szCs w:val="28"/>
        </w:rPr>
        <w:t>或其委托代理人应携带本人身份证原件及复印件，委托代理人还应携带《法人代表授权委托书》</w:t>
      </w:r>
    </w:p>
    <w:p>
      <w:pPr>
        <w:pStyle w:val="10"/>
        <w:keepNext w:val="0"/>
        <w:keepLines w:val="0"/>
        <w:widowControl/>
        <w:suppressLineNumbers w:val="0"/>
        <w:spacing w:before="30" w:beforeAutospacing="0" w:after="30" w:afterAutospacing="0" w:line="360" w:lineRule="auto"/>
        <w:ind w:left="0" w:right="0" w:firstLine="48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0"/>
        <w:keepNext w:val="0"/>
        <w:keepLines w:val="0"/>
        <w:pageBreakBefore w:val="0"/>
        <w:kinsoku/>
        <w:wordWrap/>
        <w:overflowPunct/>
        <w:topLinePunct w:val="0"/>
        <w:autoSpaceDE/>
        <w:autoSpaceDN/>
        <w:bidi w:val="0"/>
        <w:adjustRightInd/>
        <w:snapToGrid/>
        <w:spacing w:before="75" w:beforeAutospacing="0" w:after="75" w:afterAutospacing="0" w:line="560" w:lineRule="exact"/>
        <w:ind w:firstLine="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p>
      <w:pPr>
        <w:pStyle w:val="10"/>
        <w:keepNext w:val="0"/>
        <w:keepLines w:val="0"/>
        <w:pageBreakBefore w:val="0"/>
        <w:kinsoku/>
        <w:wordWrap/>
        <w:overflowPunct/>
        <w:topLinePunct w:val="0"/>
        <w:autoSpaceDE/>
        <w:autoSpaceDN/>
        <w:bidi w:val="0"/>
        <w:adjustRightInd/>
        <w:snapToGrid/>
        <w:spacing w:before="75" w:beforeAutospacing="0" w:after="75" w:afterAutospacing="0" w:line="560" w:lineRule="exact"/>
        <w:ind w:firstLine="42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highlight w:val="none"/>
        </w:rPr>
        <w:t>供应商须具备自然资源部门颁发的地理信息系统工程甲级测绘资质证书</w:t>
      </w:r>
      <w:r>
        <w:rPr>
          <w:rFonts w:hint="eastAsia" w:ascii="仿宋" w:hAnsi="仿宋" w:eastAsia="仿宋" w:cs="仿宋"/>
          <w:color w:val="000000"/>
          <w:sz w:val="28"/>
          <w:szCs w:val="28"/>
          <w:highlight w:val="none"/>
          <w:lang w:eastAsia="zh-CN"/>
        </w:rPr>
        <w:t>（具备地理信息工程）</w:t>
      </w:r>
    </w:p>
    <w:p>
      <w:pPr>
        <w:keepNext w:val="0"/>
        <w:keepLines w:val="0"/>
        <w:pageBreakBefore w:val="0"/>
        <w:widowControl/>
        <w:kinsoku/>
        <w:wordWrap/>
        <w:overflowPunct/>
        <w:topLinePunct w:val="0"/>
        <w:autoSpaceDE/>
        <w:autoSpaceDN/>
        <w:bidi w:val="0"/>
        <w:adjustRightInd/>
        <w:snapToGrid/>
        <w:spacing w:line="560" w:lineRule="exact"/>
        <w:ind w:firstLine="280" w:firstLineChars="1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kern w:val="2"/>
          <w:sz w:val="28"/>
          <w:szCs w:val="28"/>
          <w:lang w:val="en-US" w:eastAsia="zh-CN" w:bidi="ar-SA"/>
        </w:rPr>
        <w:t>提供2名项目负责人，具备中国城市规划协会颁发的注册规划师证书1名，测绘专业高级工程师1名，提供有效期内的注册证书。</w:t>
      </w:r>
    </w:p>
    <w:p>
      <w:pPr>
        <w:pStyle w:val="11"/>
        <w:rPr>
          <w:rFonts w:hint="eastAsia"/>
        </w:rPr>
      </w:pPr>
    </w:p>
    <w:p>
      <w:pPr>
        <w:pStyle w:val="10"/>
        <w:keepNext w:val="0"/>
        <w:keepLines w:val="0"/>
        <w:widowControl/>
        <w:suppressLineNumbers w:val="0"/>
        <w:spacing w:before="30" w:beforeAutospacing="0" w:after="30" w:afterAutospacing="0" w:line="360" w:lineRule="auto"/>
        <w:ind w:right="0" w:firstLine="280"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1E1C11"/>
          <w:sz w:val="28"/>
          <w:szCs w:val="28"/>
          <w:lang w:val="en-US" w:eastAsia="zh-CN"/>
        </w:rPr>
        <w:t>8.</w:t>
      </w:r>
      <w:r>
        <w:rPr>
          <w:rFonts w:hint="eastAsia" w:ascii="仿宋_GB2312" w:hAnsi="仿宋_GB2312" w:eastAsia="仿宋_GB2312" w:cs="仿宋_GB2312"/>
          <w:b w:val="0"/>
          <w:bCs w:val="0"/>
          <w:color w:val="1E1C11"/>
          <w:sz w:val="28"/>
          <w:szCs w:val="28"/>
        </w:rPr>
        <w:t>报名获取招标文件时须准备以上资料复印件一套并加盖公章</w:t>
      </w:r>
      <w:r>
        <w:rPr>
          <w:rFonts w:hint="eastAsia" w:ascii="仿宋_GB2312" w:hAnsi="仿宋_GB2312" w:eastAsia="仿宋_GB2312" w:cs="仿宋_GB2312"/>
          <w:b w:val="0"/>
          <w:bCs w:val="0"/>
          <w:color w:val="1E1C11"/>
          <w:sz w:val="28"/>
          <w:szCs w:val="28"/>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FF"/>
          <w:kern w:val="0"/>
          <w:sz w:val="28"/>
          <w:szCs w:val="28"/>
          <w:lang w:eastAsia="zh-CN"/>
        </w:rPr>
      </w:pPr>
      <w:r>
        <w:rPr>
          <w:rFonts w:hint="eastAsia" w:ascii="仿宋_GB2312" w:hAnsi="仿宋_GB2312" w:eastAsia="仿宋_GB2312" w:cs="仿宋_GB2312"/>
          <w:kern w:val="0"/>
          <w:sz w:val="28"/>
          <w:szCs w:val="28"/>
          <w:lang w:eastAsia="zh-CN"/>
        </w:rPr>
        <w:t>五、投</w:t>
      </w:r>
      <w:r>
        <w:rPr>
          <w:rFonts w:hint="eastAsia" w:ascii="仿宋_GB2312" w:hAnsi="仿宋_GB2312" w:eastAsia="仿宋_GB2312" w:cs="仿宋_GB2312"/>
          <w:color w:val="auto"/>
          <w:kern w:val="0"/>
          <w:sz w:val="28"/>
          <w:szCs w:val="28"/>
          <w:lang w:eastAsia="zh-CN"/>
        </w:rPr>
        <w:t>标截止时间及开标时间：</w:t>
      </w:r>
      <w:bookmarkStart w:id="0" w:name="_Hlk3981393"/>
      <w:r>
        <w:rPr>
          <w:rFonts w:hint="eastAsia" w:ascii="仿宋_GB2312" w:hAnsi="仿宋_GB2312" w:eastAsia="仿宋_GB2312" w:cs="仿宋_GB2312"/>
          <w:b/>
          <w:bCs/>
          <w:color w:val="0000FF"/>
          <w:kern w:val="0"/>
          <w:sz w:val="28"/>
          <w:szCs w:val="28"/>
          <w:lang w:eastAsia="zh-CN"/>
        </w:rPr>
        <w:t>202</w:t>
      </w:r>
      <w:r>
        <w:rPr>
          <w:rFonts w:hint="eastAsia" w:ascii="仿宋_GB2312" w:hAnsi="仿宋_GB2312" w:eastAsia="仿宋_GB2312" w:cs="仿宋_GB2312"/>
          <w:b/>
          <w:bCs/>
          <w:color w:val="0000FF"/>
          <w:kern w:val="0"/>
          <w:sz w:val="28"/>
          <w:szCs w:val="28"/>
          <w:lang w:val="en-US" w:eastAsia="zh-CN"/>
        </w:rPr>
        <w:t>1</w:t>
      </w:r>
      <w:r>
        <w:rPr>
          <w:rFonts w:hint="eastAsia" w:ascii="仿宋_GB2312" w:hAnsi="仿宋_GB2312" w:eastAsia="仿宋_GB2312" w:cs="仿宋_GB2312"/>
          <w:b/>
          <w:bCs/>
          <w:color w:val="0000FF"/>
          <w:kern w:val="0"/>
          <w:sz w:val="28"/>
          <w:szCs w:val="28"/>
          <w:lang w:eastAsia="zh-CN"/>
        </w:rPr>
        <w:t>年</w:t>
      </w:r>
      <w:r>
        <w:rPr>
          <w:rFonts w:hint="eastAsia" w:ascii="仿宋_GB2312" w:hAnsi="仿宋_GB2312" w:eastAsia="仿宋_GB2312" w:cs="仿宋_GB2312"/>
          <w:b/>
          <w:bCs/>
          <w:color w:val="0000FF"/>
          <w:kern w:val="0"/>
          <w:sz w:val="28"/>
          <w:szCs w:val="28"/>
          <w:lang w:val="en-US" w:eastAsia="zh-CN"/>
        </w:rPr>
        <w:t>10</w:t>
      </w:r>
      <w:r>
        <w:rPr>
          <w:rFonts w:hint="eastAsia" w:ascii="仿宋_GB2312" w:hAnsi="仿宋_GB2312" w:eastAsia="仿宋_GB2312" w:cs="仿宋_GB2312"/>
          <w:b/>
          <w:bCs/>
          <w:color w:val="0000FF"/>
          <w:kern w:val="0"/>
          <w:sz w:val="28"/>
          <w:szCs w:val="28"/>
          <w:lang w:eastAsia="zh-CN"/>
        </w:rPr>
        <w:t>月</w:t>
      </w:r>
      <w:r>
        <w:rPr>
          <w:rFonts w:hint="eastAsia" w:ascii="仿宋_GB2312" w:hAnsi="仿宋_GB2312" w:eastAsia="仿宋_GB2312" w:cs="仿宋_GB2312"/>
          <w:b/>
          <w:bCs/>
          <w:color w:val="0000FF"/>
          <w:kern w:val="0"/>
          <w:sz w:val="28"/>
          <w:szCs w:val="28"/>
          <w:lang w:val="en-US" w:eastAsia="zh-CN"/>
        </w:rPr>
        <w:t xml:space="preserve"> 28 </w:t>
      </w:r>
      <w:r>
        <w:rPr>
          <w:rFonts w:hint="eastAsia" w:ascii="仿宋_GB2312" w:hAnsi="仿宋_GB2312" w:eastAsia="仿宋_GB2312" w:cs="仿宋_GB2312"/>
          <w:b/>
          <w:bCs/>
          <w:color w:val="0000FF"/>
          <w:kern w:val="0"/>
          <w:sz w:val="28"/>
          <w:szCs w:val="28"/>
          <w:lang w:eastAsia="zh-CN"/>
        </w:rPr>
        <w:t>日（</w:t>
      </w:r>
      <w:r>
        <w:rPr>
          <w:rStyle w:val="15"/>
          <w:rFonts w:hint="eastAsia" w:ascii="仿宋_GB2312" w:hAnsi="仿宋_GB2312" w:eastAsia="仿宋_GB2312" w:cs="仿宋_GB2312"/>
          <w:b w:val="0"/>
          <w:bCs/>
          <w:color w:val="0000FF"/>
          <w:kern w:val="0"/>
          <w:sz w:val="28"/>
          <w:szCs w:val="28"/>
          <w:lang w:val="en-US" w:eastAsia="zh-CN" w:bidi="ar-SA"/>
        </w:rPr>
        <w:t>下午15:30</w:t>
      </w:r>
      <w:r>
        <w:rPr>
          <w:rFonts w:hint="eastAsia" w:ascii="仿宋_GB2312" w:hAnsi="仿宋_GB2312" w:eastAsia="仿宋_GB2312" w:cs="仿宋_GB2312"/>
          <w:b/>
          <w:bCs/>
          <w:color w:val="0000FF"/>
          <w:kern w:val="0"/>
          <w:sz w:val="28"/>
          <w:szCs w:val="28"/>
          <w:lang w:eastAsia="zh-CN"/>
        </w:rPr>
        <w:t>北京时间）</w:t>
      </w:r>
      <w:bookmarkEnd w:id="0"/>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六、投标文件递交地址及开标地址：</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奇台县自然资源局西侧四楼会议室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七、</w:t>
      </w:r>
      <w:r>
        <w:rPr>
          <w:rFonts w:hint="eastAsia" w:ascii="仿宋_GB2312" w:hAnsi="仿宋_GB2312" w:eastAsia="仿宋_GB2312" w:cs="仿宋_GB2312"/>
          <w:color w:val="auto"/>
          <w:kern w:val="0"/>
          <w:sz w:val="28"/>
          <w:szCs w:val="28"/>
          <w:lang w:val="en-US" w:eastAsia="zh-CN"/>
        </w:rPr>
        <w:t>招标文件获取方式及时间</w:t>
      </w:r>
      <w:r>
        <w:rPr>
          <w:rFonts w:hint="eastAsia" w:ascii="仿宋_GB2312" w:hAnsi="仿宋_GB2312" w:eastAsia="仿宋_GB2312" w:cs="仿宋_GB2312"/>
          <w:color w:val="auto"/>
          <w:kern w:val="0"/>
          <w:sz w:val="28"/>
          <w:szCs w:val="28"/>
          <w:lang w:eastAsia="zh-CN"/>
        </w:rPr>
        <w:t>：</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1、招标文件</w:t>
      </w:r>
      <w:r>
        <w:rPr>
          <w:rFonts w:hint="eastAsia" w:ascii="仿宋_GB2312" w:hAnsi="仿宋_GB2312" w:eastAsia="仿宋_GB2312" w:cs="仿宋_GB2312"/>
          <w:color w:val="auto"/>
          <w:kern w:val="0"/>
          <w:sz w:val="28"/>
          <w:szCs w:val="28"/>
          <w:lang w:eastAsia="zh-CN"/>
        </w:rPr>
        <w:t>获取</w:t>
      </w:r>
      <w:r>
        <w:rPr>
          <w:rFonts w:hint="eastAsia" w:ascii="仿宋_GB2312" w:hAnsi="仿宋_GB2312" w:eastAsia="仿宋_GB2312" w:cs="仿宋_GB2312"/>
          <w:color w:val="auto"/>
          <w:kern w:val="0"/>
          <w:sz w:val="28"/>
          <w:szCs w:val="28"/>
        </w:rPr>
        <w:t>方式：</w:t>
      </w:r>
      <w:r>
        <w:rPr>
          <w:rFonts w:hint="eastAsia" w:ascii="仿宋_GB2312" w:hAnsi="仿宋_GB2312" w:eastAsia="仿宋_GB2312" w:cs="仿宋_GB2312"/>
          <w:color w:val="auto"/>
          <w:kern w:val="0"/>
          <w:sz w:val="28"/>
          <w:szCs w:val="28"/>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仿宋_GB2312" w:hAnsi="仿宋_GB2312" w:eastAsia="仿宋_GB2312" w:cs="仿宋_GB2312"/>
          <w:b/>
          <w:bCs/>
          <w:color w:val="0000FF"/>
          <w:sz w:val="28"/>
          <w:szCs w:val="28"/>
        </w:rPr>
      </w:pPr>
      <w:r>
        <w:rPr>
          <w:rFonts w:hint="eastAsia" w:ascii="仿宋_GB2312" w:hAnsi="仿宋_GB2312" w:eastAsia="仿宋_GB2312" w:cs="仿宋_GB2312"/>
          <w:color w:val="auto"/>
          <w:sz w:val="28"/>
          <w:szCs w:val="28"/>
        </w:rPr>
        <w:t>2、招标文件</w:t>
      </w:r>
      <w:r>
        <w:rPr>
          <w:rFonts w:hint="eastAsia" w:ascii="仿宋_GB2312" w:hAnsi="仿宋_GB2312" w:eastAsia="仿宋_GB2312" w:cs="仿宋_GB2312"/>
          <w:color w:val="auto"/>
          <w:sz w:val="28"/>
          <w:szCs w:val="28"/>
          <w:lang w:eastAsia="zh-CN"/>
        </w:rPr>
        <w:t>获取</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b/>
          <w:bCs/>
          <w:color w:val="0000FF"/>
          <w:sz w:val="28"/>
          <w:szCs w:val="28"/>
        </w:rPr>
        <w:t>20</w:t>
      </w:r>
      <w:r>
        <w:rPr>
          <w:rFonts w:hint="eastAsia" w:ascii="仿宋_GB2312" w:hAnsi="仿宋_GB2312" w:eastAsia="仿宋_GB2312" w:cs="仿宋_GB2312"/>
          <w:b/>
          <w:bCs/>
          <w:color w:val="0000FF"/>
          <w:sz w:val="28"/>
          <w:szCs w:val="28"/>
          <w:lang w:val="en-US" w:eastAsia="zh-CN"/>
        </w:rPr>
        <w:t>21</w:t>
      </w:r>
      <w:r>
        <w:rPr>
          <w:rFonts w:hint="eastAsia" w:ascii="仿宋_GB2312" w:hAnsi="仿宋_GB2312" w:eastAsia="仿宋_GB2312" w:cs="仿宋_GB2312"/>
          <w:b/>
          <w:bCs/>
          <w:color w:val="0000FF"/>
          <w:sz w:val="28"/>
          <w:szCs w:val="28"/>
        </w:rPr>
        <w:t>年</w:t>
      </w:r>
      <w:r>
        <w:rPr>
          <w:rFonts w:hint="eastAsia" w:ascii="仿宋_GB2312" w:hAnsi="仿宋_GB2312" w:eastAsia="仿宋_GB2312" w:cs="仿宋_GB2312"/>
          <w:b/>
          <w:bCs/>
          <w:color w:val="0000FF"/>
          <w:sz w:val="28"/>
          <w:szCs w:val="28"/>
          <w:lang w:val="en-US" w:eastAsia="zh-CN"/>
        </w:rPr>
        <w:t xml:space="preserve"> 10 </w:t>
      </w:r>
      <w:r>
        <w:rPr>
          <w:rFonts w:hint="eastAsia" w:ascii="仿宋_GB2312" w:hAnsi="仿宋_GB2312" w:eastAsia="仿宋_GB2312" w:cs="仿宋_GB2312"/>
          <w:b/>
          <w:bCs/>
          <w:color w:val="0000FF"/>
          <w:sz w:val="28"/>
          <w:szCs w:val="28"/>
        </w:rPr>
        <w:t>月</w:t>
      </w:r>
      <w:r>
        <w:rPr>
          <w:rFonts w:hint="eastAsia" w:ascii="仿宋_GB2312" w:hAnsi="仿宋_GB2312" w:eastAsia="仿宋_GB2312" w:cs="仿宋_GB2312"/>
          <w:b/>
          <w:bCs/>
          <w:color w:val="0000FF"/>
          <w:sz w:val="28"/>
          <w:szCs w:val="28"/>
          <w:lang w:val="en-US" w:eastAsia="zh-CN"/>
        </w:rPr>
        <w:t>19</w:t>
      </w:r>
      <w:r>
        <w:rPr>
          <w:rFonts w:hint="eastAsia" w:ascii="仿宋_GB2312" w:hAnsi="仿宋_GB2312" w:eastAsia="仿宋_GB2312" w:cs="仿宋_GB2312"/>
          <w:b/>
          <w:bCs/>
          <w:color w:val="0000FF"/>
          <w:sz w:val="28"/>
          <w:szCs w:val="28"/>
        </w:rPr>
        <w:t>日起至20</w:t>
      </w:r>
      <w:r>
        <w:rPr>
          <w:rFonts w:hint="eastAsia" w:ascii="仿宋_GB2312" w:hAnsi="仿宋_GB2312" w:eastAsia="仿宋_GB2312" w:cs="仿宋_GB2312"/>
          <w:b/>
          <w:bCs/>
          <w:color w:val="0000FF"/>
          <w:sz w:val="28"/>
          <w:szCs w:val="28"/>
          <w:lang w:val="en-US" w:eastAsia="zh-CN"/>
        </w:rPr>
        <w:t>21</w:t>
      </w:r>
      <w:r>
        <w:rPr>
          <w:rFonts w:hint="eastAsia" w:ascii="仿宋_GB2312" w:hAnsi="仿宋_GB2312" w:eastAsia="仿宋_GB2312" w:cs="仿宋_GB2312"/>
          <w:b/>
          <w:bCs/>
          <w:color w:val="0000FF"/>
          <w:sz w:val="28"/>
          <w:szCs w:val="28"/>
        </w:rPr>
        <w:t>年</w:t>
      </w:r>
      <w:r>
        <w:rPr>
          <w:rFonts w:hint="eastAsia" w:ascii="仿宋_GB2312" w:hAnsi="仿宋_GB2312" w:eastAsia="仿宋_GB2312" w:cs="仿宋_GB2312"/>
          <w:b/>
          <w:bCs/>
          <w:color w:val="0000FF"/>
          <w:sz w:val="28"/>
          <w:szCs w:val="28"/>
          <w:lang w:val="en-US" w:eastAsia="zh-CN"/>
        </w:rPr>
        <w:t>10</w:t>
      </w:r>
      <w:r>
        <w:rPr>
          <w:rFonts w:hint="eastAsia" w:ascii="仿宋_GB2312" w:hAnsi="仿宋_GB2312" w:eastAsia="仿宋_GB2312" w:cs="仿宋_GB2312"/>
          <w:b/>
          <w:bCs/>
          <w:color w:val="0000FF"/>
          <w:sz w:val="28"/>
          <w:szCs w:val="28"/>
        </w:rPr>
        <w:t>月</w:t>
      </w:r>
      <w:r>
        <w:rPr>
          <w:rFonts w:hint="eastAsia" w:ascii="仿宋_GB2312" w:hAnsi="仿宋_GB2312" w:eastAsia="仿宋_GB2312" w:cs="仿宋_GB2312"/>
          <w:b/>
          <w:bCs/>
          <w:color w:val="0000FF"/>
          <w:sz w:val="28"/>
          <w:szCs w:val="28"/>
          <w:lang w:val="en-US" w:eastAsia="zh-CN"/>
        </w:rPr>
        <w:t>22</w:t>
      </w:r>
      <w:r>
        <w:rPr>
          <w:rFonts w:hint="eastAsia" w:ascii="仿宋_GB2312" w:hAnsi="仿宋_GB2312" w:eastAsia="仿宋_GB2312" w:cs="仿宋_GB2312"/>
          <w:b/>
          <w:bCs/>
          <w:color w:val="0000FF"/>
          <w:sz w:val="28"/>
          <w:szCs w:val="28"/>
        </w:rPr>
        <w:t>日【上午10:</w:t>
      </w:r>
      <w:r>
        <w:rPr>
          <w:rFonts w:hint="eastAsia" w:ascii="仿宋_GB2312" w:hAnsi="仿宋_GB2312" w:eastAsia="仿宋_GB2312" w:cs="仿宋_GB2312"/>
          <w:b/>
          <w:bCs/>
          <w:color w:val="0000FF"/>
          <w:sz w:val="28"/>
          <w:szCs w:val="28"/>
          <w:lang w:val="en-US" w:eastAsia="zh-CN"/>
        </w:rPr>
        <w:t>0</w:t>
      </w:r>
      <w:r>
        <w:rPr>
          <w:rFonts w:hint="eastAsia" w:ascii="仿宋_GB2312" w:hAnsi="仿宋_GB2312" w:eastAsia="仿宋_GB2312" w:cs="仿宋_GB2312"/>
          <w:b/>
          <w:bCs/>
          <w:color w:val="0000FF"/>
          <w:sz w:val="28"/>
          <w:szCs w:val="28"/>
        </w:rPr>
        <w:t>0-1</w:t>
      </w:r>
      <w:r>
        <w:rPr>
          <w:rFonts w:hint="eastAsia" w:ascii="仿宋_GB2312" w:hAnsi="仿宋_GB2312" w:eastAsia="仿宋_GB2312" w:cs="仿宋_GB2312"/>
          <w:b/>
          <w:bCs/>
          <w:color w:val="0000FF"/>
          <w:sz w:val="28"/>
          <w:szCs w:val="28"/>
          <w:lang w:val="en-US" w:eastAsia="zh-CN"/>
        </w:rPr>
        <w:t>3</w:t>
      </w:r>
      <w:r>
        <w:rPr>
          <w:rFonts w:hint="eastAsia" w:ascii="仿宋_GB2312" w:hAnsi="仿宋_GB2312" w:eastAsia="仿宋_GB2312" w:cs="仿宋_GB2312"/>
          <w:b/>
          <w:bCs/>
          <w:color w:val="0000FF"/>
          <w:sz w:val="28"/>
          <w:szCs w:val="28"/>
        </w:rPr>
        <w:t>:</w:t>
      </w:r>
      <w:r>
        <w:rPr>
          <w:rFonts w:hint="eastAsia" w:ascii="仿宋_GB2312" w:hAnsi="仿宋_GB2312" w:eastAsia="仿宋_GB2312" w:cs="仿宋_GB2312"/>
          <w:b/>
          <w:bCs/>
          <w:color w:val="0000FF"/>
          <w:sz w:val="28"/>
          <w:szCs w:val="28"/>
          <w:lang w:val="en-US" w:eastAsia="zh-CN"/>
        </w:rPr>
        <w:t>3</w:t>
      </w:r>
      <w:r>
        <w:rPr>
          <w:rFonts w:hint="eastAsia" w:ascii="仿宋_GB2312" w:hAnsi="仿宋_GB2312" w:eastAsia="仿宋_GB2312" w:cs="仿宋_GB2312"/>
          <w:b/>
          <w:bCs/>
          <w:color w:val="0000FF"/>
          <w:sz w:val="28"/>
          <w:szCs w:val="28"/>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5"/>
          <w:rFonts w:hint="eastAsia" w:ascii="仿宋_GB2312" w:hAnsi="仿宋_GB2312" w:eastAsia="仿宋_GB2312" w:cs="仿宋_GB2312"/>
          <w:b w:val="0"/>
          <w:bCs/>
          <w:color w:val="0000FF"/>
          <w:kern w:val="0"/>
          <w:sz w:val="28"/>
          <w:szCs w:val="28"/>
          <w:lang w:val="en-US" w:eastAsia="zh-CN" w:bidi="ar-SA"/>
        </w:rPr>
      </w:pPr>
      <w:r>
        <w:rPr>
          <w:rStyle w:val="15"/>
          <w:rFonts w:hint="eastAsia" w:ascii="仿宋_GB2312" w:hAnsi="仿宋_GB2312" w:eastAsia="仿宋_GB2312" w:cs="仿宋_GB2312"/>
          <w:b w:val="0"/>
          <w:bCs/>
          <w:color w:val="auto"/>
          <w:kern w:val="0"/>
          <w:sz w:val="28"/>
          <w:szCs w:val="28"/>
          <w:lang w:val="en-US" w:eastAsia="zh-CN" w:bidi="ar-SA"/>
        </w:rPr>
        <w:t>八、投标截止时间：</w:t>
      </w:r>
      <w:r>
        <w:rPr>
          <w:rFonts w:hint="eastAsia" w:ascii="仿宋_GB2312" w:hAnsi="仿宋_GB2312" w:eastAsia="仿宋_GB2312" w:cs="仿宋_GB2312"/>
          <w:b/>
          <w:bCs/>
          <w:color w:val="0000FF"/>
          <w:kern w:val="0"/>
          <w:sz w:val="28"/>
          <w:szCs w:val="28"/>
          <w:lang w:eastAsia="zh-CN"/>
        </w:rPr>
        <w:t>202</w:t>
      </w:r>
      <w:r>
        <w:rPr>
          <w:rFonts w:hint="eastAsia" w:ascii="仿宋_GB2312" w:hAnsi="仿宋_GB2312" w:eastAsia="仿宋_GB2312" w:cs="仿宋_GB2312"/>
          <w:b/>
          <w:bCs/>
          <w:color w:val="0000FF"/>
          <w:kern w:val="0"/>
          <w:sz w:val="28"/>
          <w:szCs w:val="28"/>
          <w:lang w:val="en-US" w:eastAsia="zh-CN"/>
        </w:rPr>
        <w:t>1</w:t>
      </w:r>
      <w:r>
        <w:rPr>
          <w:rFonts w:hint="eastAsia" w:ascii="仿宋_GB2312" w:hAnsi="仿宋_GB2312" w:eastAsia="仿宋_GB2312" w:cs="仿宋_GB2312"/>
          <w:b/>
          <w:bCs/>
          <w:color w:val="0000FF"/>
          <w:kern w:val="0"/>
          <w:sz w:val="28"/>
          <w:szCs w:val="28"/>
          <w:lang w:eastAsia="zh-CN"/>
        </w:rPr>
        <w:t>年</w:t>
      </w:r>
      <w:r>
        <w:rPr>
          <w:rFonts w:hint="eastAsia" w:ascii="仿宋_GB2312" w:hAnsi="仿宋_GB2312" w:eastAsia="仿宋_GB2312" w:cs="仿宋_GB2312"/>
          <w:b/>
          <w:bCs/>
          <w:color w:val="0000FF"/>
          <w:kern w:val="0"/>
          <w:sz w:val="28"/>
          <w:szCs w:val="28"/>
          <w:lang w:val="en-US" w:eastAsia="zh-CN"/>
        </w:rPr>
        <w:t>10</w:t>
      </w:r>
      <w:r>
        <w:rPr>
          <w:rFonts w:hint="eastAsia" w:ascii="仿宋_GB2312" w:hAnsi="仿宋_GB2312" w:eastAsia="仿宋_GB2312" w:cs="仿宋_GB2312"/>
          <w:b/>
          <w:bCs/>
          <w:color w:val="0000FF"/>
          <w:kern w:val="0"/>
          <w:sz w:val="28"/>
          <w:szCs w:val="28"/>
          <w:lang w:eastAsia="zh-CN"/>
        </w:rPr>
        <w:t>月</w:t>
      </w:r>
      <w:r>
        <w:rPr>
          <w:rFonts w:hint="eastAsia" w:ascii="仿宋_GB2312" w:hAnsi="仿宋_GB2312" w:eastAsia="仿宋_GB2312" w:cs="仿宋_GB2312"/>
          <w:b/>
          <w:bCs/>
          <w:color w:val="0000FF"/>
          <w:kern w:val="0"/>
          <w:sz w:val="28"/>
          <w:szCs w:val="28"/>
          <w:lang w:val="en-US" w:eastAsia="zh-CN"/>
        </w:rPr>
        <w:t>28</w:t>
      </w:r>
      <w:bookmarkStart w:id="1" w:name="_GoBack"/>
      <w:bookmarkEnd w:id="1"/>
      <w:r>
        <w:rPr>
          <w:rFonts w:hint="eastAsia" w:ascii="仿宋_GB2312" w:hAnsi="仿宋_GB2312" w:eastAsia="仿宋_GB2312" w:cs="仿宋_GB2312"/>
          <w:b/>
          <w:bCs/>
          <w:color w:val="0000FF"/>
          <w:kern w:val="0"/>
          <w:sz w:val="28"/>
          <w:szCs w:val="28"/>
          <w:lang w:eastAsia="zh-CN"/>
        </w:rPr>
        <w:t>日</w:t>
      </w:r>
      <w:r>
        <w:rPr>
          <w:rStyle w:val="15"/>
          <w:rFonts w:hint="eastAsia" w:ascii="仿宋_GB2312" w:hAnsi="仿宋_GB2312" w:eastAsia="仿宋_GB2312" w:cs="仿宋_GB2312"/>
          <w:b/>
          <w:bCs w:val="0"/>
          <w:color w:val="0000FF"/>
          <w:kern w:val="0"/>
          <w:sz w:val="28"/>
          <w:szCs w:val="28"/>
          <w:lang w:val="en-US" w:eastAsia="zh-CN" w:bidi="ar-SA"/>
        </w:rPr>
        <w:t>下午15:30（北京时间）</w:t>
      </w:r>
    </w:p>
    <w:p>
      <w:pPr>
        <w:widowControl/>
        <w:spacing w:line="500" w:lineRule="exact"/>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九、联系方式：</w:t>
      </w:r>
    </w:p>
    <w:p>
      <w:pPr>
        <w:widowControl/>
        <w:spacing w:line="500" w:lineRule="exact"/>
        <w:rPr>
          <w:rFonts w:hint="eastAsia" w:ascii="仿宋_GB2312" w:hAnsi="仿宋_GB2312" w:eastAsia="仿宋_GB2312" w:cs="仿宋_GB2312"/>
          <w:b w:val="0"/>
          <w:bCs w:val="0"/>
          <w:color w:val="000000"/>
          <w:sz w:val="28"/>
          <w:szCs w:val="28"/>
        </w:rPr>
      </w:pPr>
      <w:r>
        <w:rPr>
          <w:rStyle w:val="15"/>
          <w:rFonts w:hint="eastAsia" w:ascii="仿宋_GB2312" w:hAnsi="仿宋_GB2312" w:eastAsia="仿宋_GB2312" w:cs="仿宋_GB2312"/>
          <w:b w:val="0"/>
          <w:bCs/>
          <w:color w:val="000000"/>
          <w:sz w:val="28"/>
          <w:szCs w:val="28"/>
        </w:rPr>
        <w:t>1、采购人名称：</w:t>
      </w:r>
      <w:r>
        <w:rPr>
          <w:rFonts w:hint="eastAsia" w:ascii="仿宋_GB2312" w:hAnsi="仿宋_GB2312" w:eastAsia="仿宋_GB2312" w:cs="仿宋_GB2312"/>
          <w:b w:val="0"/>
          <w:bCs w:val="0"/>
          <w:color w:val="000000"/>
          <w:sz w:val="28"/>
          <w:szCs w:val="28"/>
          <w:lang w:val="en-US" w:eastAsia="zh-CN"/>
        </w:rPr>
        <w:t>奇台县自然资源局</w:t>
      </w:r>
    </w:p>
    <w:p>
      <w:pPr>
        <w:pStyle w:val="10"/>
        <w:spacing w:before="30" w:beforeAutospacing="0" w:after="30" w:afterAutospacing="0" w:line="30" w:lineRule="atLeast"/>
        <w:ind w:firstLine="840" w:firstLineChars="300"/>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联系人：</w:t>
      </w:r>
      <w:r>
        <w:rPr>
          <w:rFonts w:hint="eastAsia" w:ascii="仿宋_GB2312" w:hAnsi="仿宋_GB2312" w:eastAsia="仿宋_GB2312" w:cs="仿宋_GB2312"/>
          <w:bCs/>
          <w:color w:val="000000"/>
          <w:sz w:val="28"/>
          <w:szCs w:val="28"/>
          <w:lang w:eastAsia="zh-CN"/>
        </w:rPr>
        <w:t>杨琴</w:t>
      </w:r>
    </w:p>
    <w:p>
      <w:pPr>
        <w:pStyle w:val="10"/>
        <w:spacing w:before="30" w:beforeAutospacing="0" w:after="30" w:afterAutospacing="0" w:line="30" w:lineRule="atLeast"/>
        <w:ind w:firstLine="840" w:firstLineChars="300"/>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联系电话：</w:t>
      </w:r>
      <w:r>
        <w:rPr>
          <w:rFonts w:hint="eastAsia" w:ascii="仿宋_GB2312" w:hAnsi="仿宋_GB2312" w:eastAsia="仿宋_GB2312" w:cs="仿宋_GB2312"/>
          <w:bCs/>
          <w:color w:val="000000"/>
          <w:sz w:val="28"/>
          <w:szCs w:val="28"/>
          <w:lang w:val="en-US" w:eastAsia="zh-CN"/>
        </w:rPr>
        <w:t>13070388211</w:t>
      </w:r>
    </w:p>
    <w:p>
      <w:pPr>
        <w:pStyle w:val="10"/>
        <w:spacing w:before="30" w:beforeAutospacing="0" w:after="30" w:afterAutospacing="0" w:line="30" w:lineRule="atLeast"/>
        <w:ind w:firstLine="560" w:firstLineChars="200"/>
        <w:rPr>
          <w:rFonts w:hint="eastAsia" w:ascii="仿宋_GB2312" w:hAnsi="仿宋_GB2312" w:eastAsia="仿宋_GB2312" w:cs="仿宋_GB2312"/>
          <w:bCs/>
          <w:color w:val="000000"/>
          <w:sz w:val="28"/>
          <w:szCs w:val="28"/>
          <w:lang w:val="en-US" w:eastAsia="zh-CN"/>
        </w:rPr>
      </w:pPr>
    </w:p>
    <w:p>
      <w:pPr>
        <w:bidi w:val="0"/>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sz w:val="28"/>
          <w:szCs w:val="28"/>
        </w:rPr>
        <w:t>2、采购代理机构名称：</w:t>
      </w:r>
      <w:r>
        <w:rPr>
          <w:rFonts w:hint="eastAsia" w:ascii="仿宋_GB2312" w:hAnsi="仿宋_GB2312" w:eastAsia="仿宋_GB2312" w:cs="仿宋_GB2312"/>
          <w:bCs/>
          <w:color w:val="000000"/>
          <w:kern w:val="0"/>
          <w:sz w:val="28"/>
          <w:szCs w:val="28"/>
          <w:lang w:val="en-US" w:eastAsia="zh-CN" w:bidi="ar-SA"/>
        </w:rPr>
        <w:t>新疆正格招标代理有限公司</w:t>
      </w:r>
    </w:p>
    <w:p>
      <w:pPr>
        <w:pStyle w:val="10"/>
        <w:spacing w:before="30" w:beforeAutospacing="0" w:after="30" w:afterAutospacing="0" w:line="30" w:lineRule="atLeast"/>
        <w:ind w:firstLine="560"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联系人：</w:t>
      </w:r>
      <w:r>
        <w:rPr>
          <w:rFonts w:hint="eastAsia" w:ascii="仿宋_GB2312" w:hAnsi="仿宋_GB2312" w:eastAsia="仿宋_GB2312" w:cs="仿宋_GB2312"/>
          <w:bCs/>
          <w:color w:val="000000"/>
          <w:sz w:val="28"/>
          <w:szCs w:val="28"/>
          <w:lang w:eastAsia="zh-CN"/>
        </w:rPr>
        <w:t>贾婷婷</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eastAsia="zh-CN"/>
        </w:rPr>
        <w:t>方鹏</w:t>
      </w:r>
    </w:p>
    <w:p>
      <w:pPr>
        <w:pStyle w:val="10"/>
        <w:spacing w:before="30" w:beforeAutospacing="0" w:after="30" w:afterAutospacing="0" w:line="30" w:lineRule="atLeast"/>
        <w:ind w:firstLine="560" w:firstLineChars="200"/>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联系电话：0994-2200085   18119156627</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地址：</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新疆昌吉市宁边西路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231号立志综合楼3楼312室</w:t>
      </w:r>
    </w:p>
    <w:p>
      <w:pPr>
        <w:pStyle w:val="10"/>
        <w:spacing w:before="30" w:beforeAutospacing="0" w:after="30" w:afterAutospacing="0" w:line="30" w:lineRule="atLeast"/>
        <w:ind w:firstLine="560" w:firstLineChars="200"/>
        <w:rPr>
          <w:rStyle w:val="15"/>
          <w:rFonts w:hint="eastAsia" w:ascii="仿宋_GB2312" w:hAnsi="仿宋_GB2312" w:eastAsia="仿宋_GB2312" w:cs="仿宋_GB2312"/>
          <w:b w:val="0"/>
          <w:bCs/>
          <w:color w:val="000000" w:themeColor="text1"/>
          <w:sz w:val="28"/>
          <w:szCs w:val="28"/>
          <w14:textFill>
            <w14:solidFill>
              <w14:schemeClr w14:val="tx1"/>
            </w14:solidFill>
          </w14:textFill>
        </w:rPr>
      </w:pPr>
    </w:p>
    <w:p>
      <w:pPr>
        <w:pStyle w:val="10"/>
        <w:spacing w:before="30" w:beforeAutospacing="0" w:after="30" w:afterAutospacing="0" w:line="30" w:lineRule="atLeast"/>
        <w:rPr>
          <w:rFonts w:hint="eastAsia" w:ascii="仿宋_GB2312" w:hAnsi="仿宋_GB2312" w:eastAsia="仿宋_GB2312" w:cs="仿宋_GB2312"/>
          <w:bCs/>
          <w:color w:val="000000" w:themeColor="text1"/>
          <w:sz w:val="28"/>
          <w:szCs w:val="28"/>
          <w14:textFill>
            <w14:solidFill>
              <w14:schemeClr w14:val="tx1"/>
            </w14:solidFill>
          </w14:textFill>
        </w:rPr>
      </w:pPr>
      <w:r>
        <w:rPr>
          <w:rStyle w:val="15"/>
          <w:rFonts w:hint="eastAsia" w:ascii="仿宋_GB2312" w:hAnsi="仿宋_GB2312" w:eastAsia="仿宋_GB2312" w:cs="仿宋_GB2312"/>
          <w:b w:val="0"/>
          <w:bCs/>
          <w:color w:val="000000" w:themeColor="text1"/>
          <w:sz w:val="28"/>
          <w:szCs w:val="28"/>
          <w14:textFill>
            <w14:solidFill>
              <w14:schemeClr w14:val="tx1"/>
            </w14:solidFill>
          </w14:textFill>
        </w:rPr>
        <w:t>3、同级政府采购监督管理部门名称：</w:t>
      </w:r>
      <w:r>
        <w:rPr>
          <w:rFonts w:hint="eastAsia" w:ascii="仿宋_GB2312" w:hAnsi="仿宋_GB2312" w:eastAsia="仿宋_GB2312" w:cs="仿宋_GB2312"/>
          <w:bCs/>
          <w:color w:val="000000"/>
          <w:sz w:val="28"/>
          <w:szCs w:val="28"/>
          <w:lang w:eastAsia="zh-CN"/>
        </w:rPr>
        <w:t>奇台</w:t>
      </w:r>
      <w:r>
        <w:rPr>
          <w:rFonts w:hint="eastAsia" w:ascii="仿宋_GB2312" w:hAnsi="仿宋_GB2312" w:eastAsia="仿宋_GB2312" w:cs="仿宋_GB2312"/>
          <w:bCs/>
          <w:color w:val="000000" w:themeColor="text1"/>
          <w:sz w:val="28"/>
          <w:szCs w:val="28"/>
          <w14:textFill>
            <w14:solidFill>
              <w14:schemeClr w14:val="tx1"/>
            </w14:solidFill>
          </w14:textFill>
        </w:rPr>
        <w:t>县财政局政府采购办公室</w:t>
      </w:r>
    </w:p>
    <w:p>
      <w:pPr>
        <w:pStyle w:val="10"/>
        <w:spacing w:before="30" w:beforeAutospacing="0" w:after="30" w:afterAutospacing="0" w:line="30" w:lineRule="atLeast"/>
        <w:ind w:firstLine="560" w:firstLineChars="200"/>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color w:val="000000" w:themeColor="text1"/>
          <w:sz w:val="28"/>
          <w:szCs w:val="28"/>
          <w14:textFill>
            <w14:solidFill>
              <w14:schemeClr w14:val="tx1"/>
            </w14:solidFill>
          </w14:textFill>
        </w:rPr>
        <w:t>联系人：</w:t>
      </w:r>
      <w:r>
        <w:rPr>
          <w:rStyle w:val="15"/>
          <w:rFonts w:hint="eastAsia" w:ascii="仿宋_GB2312" w:hAnsi="仿宋_GB2312" w:eastAsia="仿宋_GB2312" w:cs="仿宋_GB2312"/>
          <w:b w:val="0"/>
          <w:bCs/>
          <w:color w:val="000000" w:themeColor="text1"/>
          <w:sz w:val="28"/>
          <w:szCs w:val="28"/>
          <w:lang w:eastAsia="zh-CN"/>
          <w14:textFill>
            <w14:solidFill>
              <w14:schemeClr w14:val="tx1"/>
            </w14:solidFill>
          </w14:textFill>
        </w:rPr>
        <w:t>叶成</w:t>
      </w:r>
    </w:p>
    <w:p>
      <w:pPr>
        <w:pStyle w:val="10"/>
        <w:spacing w:before="30" w:beforeAutospacing="0" w:after="30" w:afterAutospacing="0" w:line="30" w:lineRule="atLeast"/>
        <w:ind w:firstLine="560" w:firstLineChars="200"/>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color w:val="000000" w:themeColor="text1"/>
          <w:sz w:val="28"/>
          <w:szCs w:val="28"/>
          <w14:textFill>
            <w14:solidFill>
              <w14:schemeClr w14:val="tx1"/>
            </w14:solidFill>
          </w14:textFill>
        </w:rPr>
        <w:t>监督投诉电话：</w:t>
      </w:r>
      <w:r>
        <w:rPr>
          <w:rFonts w:hint="eastAsia" w:ascii="仿宋_GB2312" w:hAnsi="仿宋_GB2312" w:eastAsia="仿宋_GB2312" w:cs="仿宋_GB2312"/>
          <w:bCs/>
          <w:color w:val="000000" w:themeColor="text1"/>
          <w:sz w:val="28"/>
          <w:szCs w:val="28"/>
          <w14:textFill>
            <w14:solidFill>
              <w14:schemeClr w14:val="tx1"/>
            </w14:solidFill>
          </w14:textFill>
        </w:rPr>
        <w:t>099</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4-7225817</w:t>
      </w:r>
    </w:p>
    <w:p>
      <w:pPr>
        <w:pStyle w:val="11"/>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 xml:space="preserve">  </w:t>
      </w:r>
    </w:p>
    <w:p>
      <w:pPr>
        <w:pStyle w:val="6"/>
        <w:ind w:left="0" w:leftChars="0" w:firstLine="3920" w:firstLineChars="1400"/>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新疆正格招标代理有限公司</w:t>
      </w:r>
    </w:p>
    <w:p>
      <w:pPr>
        <w:rPr>
          <w:rFonts w:hint="default" w:eastAsia="仿宋_GB2312"/>
          <w:lang w:val="en-US" w:eastAsia="zh-CN"/>
        </w:rPr>
      </w:pPr>
      <w:r>
        <w:rPr>
          <w:rFonts w:hint="eastAsia" w:ascii="仿宋_GB2312" w:hAnsi="仿宋_GB2312" w:eastAsia="仿宋_GB2312" w:cs="仿宋_GB2312"/>
          <w:bCs/>
          <w:color w:val="000000"/>
          <w:kern w:val="0"/>
          <w:sz w:val="28"/>
          <w:szCs w:val="28"/>
          <w:lang w:val="en-US" w:eastAsia="zh-CN" w:bidi="ar-SA"/>
        </w:rPr>
        <w:t xml:space="preserve">                               2021年10月 18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6B09"/>
    <w:rsid w:val="103716BF"/>
    <w:rsid w:val="1B0068AE"/>
    <w:rsid w:val="210C48A9"/>
    <w:rsid w:val="25D90C1D"/>
    <w:rsid w:val="2C223092"/>
    <w:rsid w:val="2CC925DC"/>
    <w:rsid w:val="2DB82AD7"/>
    <w:rsid w:val="37881A67"/>
    <w:rsid w:val="39733A61"/>
    <w:rsid w:val="3A9F4507"/>
    <w:rsid w:val="3B0D2CDC"/>
    <w:rsid w:val="401E7F95"/>
    <w:rsid w:val="45950E57"/>
    <w:rsid w:val="4EB70BEB"/>
    <w:rsid w:val="545A0E04"/>
    <w:rsid w:val="56222E5A"/>
    <w:rsid w:val="58AC3AB6"/>
    <w:rsid w:val="5A806157"/>
    <w:rsid w:val="5D98431B"/>
    <w:rsid w:val="6024235F"/>
    <w:rsid w:val="62157C95"/>
    <w:rsid w:val="6B7A79C5"/>
    <w:rsid w:val="6DC90A91"/>
    <w:rsid w:val="71183129"/>
    <w:rsid w:val="731B62EB"/>
    <w:rsid w:val="73624B86"/>
    <w:rsid w:val="73D569C3"/>
    <w:rsid w:val="7417730C"/>
    <w:rsid w:val="76B06F87"/>
    <w:rsid w:val="77CA6EAD"/>
    <w:rsid w:val="7B3B3446"/>
    <w:rsid w:val="7FBD5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8"/>
    </w:rPr>
  </w:style>
  <w:style w:type="paragraph" w:styleId="5">
    <w:name w:val="heading 4"/>
    <w:basedOn w:val="1"/>
    <w:next w:val="1"/>
    <w:unhideWhenUsed/>
    <w:qFormat/>
    <w:uiPriority w:val="0"/>
    <w:pPr>
      <w:keepNext/>
      <w:keepLines/>
      <w:spacing w:line="360" w:lineRule="auto"/>
      <w:ind w:left="420" w:leftChars="200"/>
      <w:outlineLvl w:val="3"/>
    </w:pPr>
    <w:rPr>
      <w:rFonts w:ascii="Arial" w:hAnsi="Arial"/>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firstLineChars="100"/>
    </w:pPr>
    <w:rPr>
      <w:rFonts w:hint="eastAsia"/>
      <w:sz w:val="24"/>
    </w:rPr>
  </w:style>
  <w:style w:type="paragraph" w:styleId="3">
    <w:name w:val="Body Text"/>
    <w:basedOn w:val="1"/>
    <w:next w:val="1"/>
    <w:unhideWhenUsed/>
    <w:qFormat/>
    <w:uiPriority w:val="0"/>
    <w:pPr>
      <w:spacing w:after="120"/>
    </w:pPr>
    <w:rPr>
      <w:szCs w:val="24"/>
    </w:rPr>
  </w:style>
  <w:style w:type="paragraph" w:styleId="6">
    <w:name w:val="Normal Indent"/>
    <w:basedOn w:val="1"/>
    <w:next w:val="1"/>
    <w:qFormat/>
    <w:uiPriority w:val="0"/>
    <w:pPr>
      <w:ind w:firstLine="420" w:firstLineChars="200"/>
    </w:pPr>
    <w:rPr>
      <w:szCs w:val="24"/>
    </w:rPr>
  </w:style>
  <w:style w:type="paragraph" w:styleId="7">
    <w:name w:val="toa heading"/>
    <w:basedOn w:val="1"/>
    <w:next w:val="1"/>
    <w:qFormat/>
    <w:uiPriority w:val="0"/>
    <w:pPr>
      <w:spacing w:before="120"/>
    </w:pPr>
    <w:rPr>
      <w:rFonts w:ascii="Cambria" w:hAnsi="Cambria" w:cs="Times New Roman"/>
      <w:sz w:val="24"/>
      <w:szCs w:val="24"/>
    </w:rPr>
  </w:style>
  <w:style w:type="paragraph" w:styleId="8">
    <w:name w:val="Body Text Indent"/>
    <w:basedOn w:val="1"/>
    <w:qFormat/>
    <w:uiPriority w:val="0"/>
    <w:pPr>
      <w:spacing w:line="460" w:lineRule="exact"/>
      <w:ind w:left="705" w:firstLine="540"/>
    </w:pPr>
    <w:rPr>
      <w:rFonts w:eastAsia="楷体_GB2312"/>
      <w:sz w:val="28"/>
      <w:szCs w:val="20"/>
    </w:rPr>
  </w:style>
  <w:style w:type="paragraph" w:styleId="9">
    <w:name w:val="Plain Text"/>
    <w:basedOn w:val="1"/>
    <w:qFormat/>
    <w:uiPriority w:val="99"/>
    <w:rPr>
      <w:rFonts w:ascii="宋体" w:hAnsi="Courier New"/>
    </w:rPr>
  </w:style>
  <w:style w:type="paragraph" w:styleId="10">
    <w:name w:val="Normal (Web)"/>
    <w:basedOn w:val="1"/>
    <w:next w:val="11"/>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1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2">
    <w:name w:val="Body Text First Indent 2"/>
    <w:basedOn w:val="8"/>
    <w:qFormat/>
    <w:uiPriority w:val="0"/>
    <w:pPr>
      <w:tabs>
        <w:tab w:val="left" w:pos="720"/>
      </w:tabs>
      <w:ind w:firstLine="420" w:firstLineChars="200"/>
    </w:pPr>
    <w:rPr>
      <w:rFonts w:ascii="Calibri" w:hAnsi="Calibri" w:eastAsia="宋体" w:cs="Times New Roman"/>
    </w:rPr>
  </w:style>
  <w:style w:type="character" w:styleId="15">
    <w:name w:val="Strong"/>
    <w:basedOn w:val="14"/>
    <w:qFormat/>
    <w:uiPriority w:val="99"/>
    <w:rPr>
      <w:rFonts w:cs="Times New Roman"/>
      <w:b/>
    </w:rPr>
  </w:style>
  <w:style w:type="character" w:customStyle="1" w:styleId="16">
    <w:name w:val="NormalCharacter"/>
    <w:link w:val="1"/>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烫壶小酒</cp:lastModifiedBy>
  <cp:lastPrinted>2021-09-22T06:56:00Z</cp:lastPrinted>
  <dcterms:modified xsi:type="dcterms:W3CDTF">2021-10-18T09:50:30Z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67B7901B09FA4A6CBC5937226C1B13CF</vt:lpwstr>
  </property>
</Properties>
</file>