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66"/>
        <w:spacing w:line="480" w:lineRule="auto"/>
        <w:jc w:val="center"/>
        <w:rPr>
          <w:rFonts w:ascii="宋体" w:hAnsi="宋体" w:cs="宋体"/>
          <w:b/>
          <w:color w:val="auto"/>
          <w:sz w:val="48"/>
          <w:szCs w:val="48"/>
        </w:rPr>
      </w:pPr>
    </w:p>
    <w:p>
      <w:pPr>
        <w:pStyle w:val="66"/>
        <w:spacing w:line="480" w:lineRule="auto"/>
        <w:jc w:val="center"/>
        <w:rPr>
          <w:rFonts w:asci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新疆巴音郭楞蒙古自治州政府采购</w:t>
      </w:r>
    </w:p>
    <w:p>
      <w:pPr>
        <w:adjustRightInd w:val="0"/>
        <w:snapToGrid w:val="0"/>
        <w:spacing w:line="560" w:lineRule="exact"/>
        <w:ind w:left="1476" w:hanging="1476" w:hangingChars="490"/>
        <w:jc w:val="center"/>
        <w:rPr>
          <w:rFonts w:ascii="仿宋" w:hAnsi="仿宋" w:eastAsia="仿宋"/>
          <w:b/>
          <w:color w:val="auto"/>
          <w:sz w:val="36"/>
          <w:szCs w:val="36"/>
        </w:rPr>
      </w:pPr>
      <w:r>
        <w:rPr>
          <w:rFonts w:hint="eastAsia" w:ascii="仿宋" w:hAnsi="仿宋" w:eastAsia="仿宋"/>
          <w:b/>
          <w:color w:val="auto"/>
          <w:sz w:val="30"/>
          <w:szCs w:val="30"/>
        </w:rPr>
        <w:t xml:space="preserve"> </w:t>
      </w:r>
    </w:p>
    <w:p>
      <w:pPr>
        <w:pStyle w:val="66"/>
        <w:spacing w:line="360" w:lineRule="auto"/>
        <w:rPr>
          <w:rFonts w:ascii="宋体" w:hAnsi="宋体"/>
          <w:color w:val="auto"/>
          <w:sz w:val="32"/>
        </w:rPr>
      </w:pPr>
    </w:p>
    <w:p>
      <w:pPr>
        <w:pStyle w:val="66"/>
        <w:spacing w:line="360" w:lineRule="auto"/>
        <w:rPr>
          <w:rFonts w:ascii="宋体" w:hAnsi="宋体"/>
          <w:color w:val="auto"/>
          <w:sz w:val="32"/>
        </w:rPr>
      </w:pPr>
    </w:p>
    <w:p>
      <w:pPr>
        <w:pStyle w:val="66"/>
        <w:spacing w:line="360" w:lineRule="auto"/>
        <w:rPr>
          <w:rFonts w:ascii="宋体" w:hAnsi="宋体"/>
          <w:color w:val="auto"/>
          <w:sz w:val="32"/>
        </w:rPr>
      </w:pPr>
    </w:p>
    <w:p>
      <w:pPr>
        <w:adjustRightInd w:val="0"/>
        <w:snapToGrid w:val="0"/>
        <w:spacing w:line="276" w:lineRule="auto"/>
        <w:ind w:left="3542" w:hanging="3542" w:hangingChars="490"/>
        <w:jc w:val="center"/>
        <w:rPr>
          <w:rFonts w:ascii="仿宋" w:hAnsi="仿宋" w:eastAsia="仿宋"/>
          <w:b/>
          <w:color w:val="auto"/>
          <w:sz w:val="72"/>
          <w:szCs w:val="72"/>
        </w:rPr>
      </w:pPr>
      <w:r>
        <w:rPr>
          <w:rFonts w:hint="eastAsia" w:ascii="仿宋" w:hAnsi="仿宋" w:eastAsia="仿宋"/>
          <w:b/>
          <w:color w:val="auto"/>
          <w:sz w:val="72"/>
          <w:szCs w:val="72"/>
        </w:rPr>
        <w:t>竞 争 性 磋 商 文 件</w:t>
      </w:r>
    </w:p>
    <w:p>
      <w:pPr>
        <w:pStyle w:val="66"/>
        <w:spacing w:line="360" w:lineRule="auto"/>
        <w:rPr>
          <w:rFonts w:ascii="黑体" w:hAnsi="宋体" w:eastAsia="黑体"/>
          <w:color w:val="auto"/>
          <w:sz w:val="32"/>
        </w:rPr>
      </w:pPr>
      <w:r>
        <w:rPr>
          <w:rFonts w:ascii="宋体" w:hAnsi="宋体"/>
          <w:color w:val="auto"/>
          <w:sz w:val="32"/>
        </w:rPr>
        <w:t xml:space="preserve">                                               </w:t>
      </w:r>
    </w:p>
    <w:p>
      <w:pPr>
        <w:pStyle w:val="66"/>
        <w:spacing w:line="360" w:lineRule="auto"/>
        <w:ind w:firstLine="1920" w:firstLineChars="600"/>
        <w:rPr>
          <w:rFonts w:ascii="黑体" w:hAnsi="宋体" w:eastAsia="黑体"/>
          <w:color w:val="auto"/>
          <w:sz w:val="32"/>
        </w:rPr>
      </w:pPr>
    </w:p>
    <w:p>
      <w:pPr>
        <w:pStyle w:val="66"/>
        <w:spacing w:line="360" w:lineRule="auto"/>
        <w:ind w:firstLine="1920" w:firstLineChars="600"/>
        <w:rPr>
          <w:rFonts w:ascii="黑体" w:hAnsi="宋体" w:eastAsia="黑体"/>
          <w:color w:val="auto"/>
          <w:sz w:val="32"/>
        </w:rPr>
      </w:pPr>
    </w:p>
    <w:p>
      <w:pPr>
        <w:pStyle w:val="66"/>
        <w:spacing w:line="360" w:lineRule="auto"/>
        <w:ind w:firstLine="1920" w:firstLineChars="600"/>
        <w:rPr>
          <w:rFonts w:ascii="黑体" w:hAnsi="宋体" w:eastAsia="黑体"/>
          <w:color w:val="auto"/>
          <w:sz w:val="32"/>
        </w:rPr>
      </w:pPr>
    </w:p>
    <w:p>
      <w:pPr>
        <w:pStyle w:val="66"/>
        <w:spacing w:line="480" w:lineRule="auto"/>
        <w:ind w:left="2735" w:leftChars="461" w:hanging="1767" w:hangingChars="550"/>
        <w:jc w:val="both"/>
        <w:rPr>
          <w:rFonts w:hint="eastAsia" w:ascii="宋体" w:hAnsi="宋体" w:cs="宋体"/>
          <w:b/>
          <w:color w:val="auto"/>
          <w:sz w:val="32"/>
          <w:szCs w:val="31"/>
          <w:lang w:val="en-US" w:eastAsia="zh-CN"/>
        </w:rPr>
      </w:pPr>
      <w:r>
        <w:rPr>
          <w:rFonts w:hint="eastAsia" w:ascii="宋体" w:hAnsi="宋体" w:cs="宋体"/>
          <w:b/>
          <w:color w:val="auto"/>
          <w:sz w:val="32"/>
          <w:szCs w:val="31"/>
        </w:rPr>
        <w:t>采购文件编号：</w:t>
      </w:r>
      <w:r>
        <w:rPr>
          <w:rFonts w:hint="eastAsia" w:ascii="宋体" w:hAnsi="宋体" w:cs="宋体"/>
          <w:b/>
          <w:color w:val="auto"/>
          <w:sz w:val="32"/>
          <w:szCs w:val="31"/>
          <w:lang w:eastAsia="zh-CN"/>
        </w:rPr>
        <w:t>ZRZ(BZ)CG-2021-CS041-2</w:t>
      </w:r>
    </w:p>
    <w:p>
      <w:pPr>
        <w:pStyle w:val="66"/>
        <w:spacing w:line="480" w:lineRule="auto"/>
        <w:ind w:left="2735" w:leftChars="461" w:hanging="1767" w:hangingChars="550"/>
        <w:jc w:val="both"/>
        <w:rPr>
          <w:rFonts w:ascii="宋体" w:hAnsi="宋体" w:cs="宋体"/>
          <w:b/>
          <w:color w:val="0000FF"/>
          <w:sz w:val="28"/>
          <w:szCs w:val="28"/>
        </w:rPr>
      </w:pPr>
      <w:r>
        <w:rPr>
          <w:rFonts w:hint="eastAsia" w:ascii="宋体" w:hAnsi="宋体" w:cs="宋体"/>
          <w:b/>
          <w:color w:val="auto"/>
          <w:sz w:val="32"/>
          <w:szCs w:val="31"/>
        </w:rPr>
        <w:t>项目名称</w:t>
      </w:r>
      <w:r>
        <w:rPr>
          <w:rFonts w:hint="eastAsia" w:ascii="宋体" w:hAnsi="宋体" w:cs="宋体"/>
          <w:b/>
          <w:color w:val="auto"/>
          <w:sz w:val="32"/>
          <w:szCs w:val="31"/>
          <w:lang w:eastAsia="zh-CN"/>
        </w:rPr>
        <w:t>：</w:t>
      </w:r>
      <w:r>
        <w:rPr>
          <w:rFonts w:hint="eastAsia" w:ascii="宋体" w:hAnsi="宋体" w:cs="宋体"/>
          <w:b/>
          <w:color w:val="000000" w:themeColor="text1"/>
          <w:sz w:val="32"/>
          <w:szCs w:val="31"/>
          <w:lang w:val="en-US" w:eastAsia="zh-CN"/>
          <w14:textFill>
            <w14:solidFill>
              <w14:schemeClr w14:val="tx1"/>
            </w14:solidFill>
          </w14:textFill>
        </w:rPr>
        <w:t>新疆和静县农村生活污水治理专项规划（2021-2025年）</w:t>
      </w:r>
    </w:p>
    <w:p>
      <w:pPr>
        <w:pStyle w:val="66"/>
        <w:spacing w:line="480" w:lineRule="auto"/>
        <w:ind w:left="2414" w:leftChars="461" w:hanging="1446" w:hangingChars="450"/>
        <w:jc w:val="both"/>
        <w:rPr>
          <w:rFonts w:hint="eastAsia" w:ascii="宋体" w:hAnsi="宋体" w:cs="宋体"/>
          <w:b/>
          <w:color w:val="auto"/>
          <w:sz w:val="32"/>
          <w:szCs w:val="31"/>
          <w:lang w:eastAsia="zh-CN"/>
        </w:rPr>
      </w:pPr>
      <w:r>
        <w:rPr>
          <w:rFonts w:hint="eastAsia" w:ascii="宋体" w:hAnsi="宋体" w:cs="宋体"/>
          <w:b/>
          <w:color w:val="auto"/>
          <w:sz w:val="32"/>
          <w:szCs w:val="31"/>
        </w:rPr>
        <w:t>采</w:t>
      </w:r>
      <w:r>
        <w:rPr>
          <w:rFonts w:hint="eastAsia" w:ascii="宋体" w:hAnsi="宋体" w:cs="宋体"/>
          <w:b/>
          <w:color w:val="auto"/>
          <w:sz w:val="32"/>
          <w:szCs w:val="31"/>
          <w:lang w:val="en-US" w:eastAsia="zh-CN"/>
        </w:rPr>
        <w:t xml:space="preserve"> </w:t>
      </w:r>
      <w:r>
        <w:rPr>
          <w:rFonts w:hint="eastAsia" w:ascii="宋体" w:hAnsi="宋体" w:cs="宋体"/>
          <w:b/>
          <w:color w:val="auto"/>
          <w:sz w:val="32"/>
          <w:szCs w:val="31"/>
        </w:rPr>
        <w:t>购</w:t>
      </w:r>
      <w:r>
        <w:rPr>
          <w:rFonts w:hint="eastAsia" w:ascii="宋体" w:hAnsi="宋体" w:cs="宋体"/>
          <w:b/>
          <w:color w:val="auto"/>
          <w:sz w:val="32"/>
          <w:szCs w:val="31"/>
          <w:lang w:val="en-US" w:eastAsia="zh-CN"/>
        </w:rPr>
        <w:t xml:space="preserve"> </w:t>
      </w:r>
      <w:r>
        <w:rPr>
          <w:rFonts w:hint="eastAsia" w:ascii="宋体" w:hAnsi="宋体" w:cs="宋体"/>
          <w:b/>
          <w:color w:val="auto"/>
          <w:sz w:val="32"/>
          <w:szCs w:val="31"/>
        </w:rPr>
        <w:t>单</w:t>
      </w:r>
      <w:r>
        <w:rPr>
          <w:rFonts w:hint="eastAsia" w:ascii="宋体" w:hAnsi="宋体" w:cs="宋体"/>
          <w:b/>
          <w:color w:val="auto"/>
          <w:sz w:val="32"/>
          <w:szCs w:val="31"/>
          <w:lang w:val="en-US" w:eastAsia="zh-CN"/>
        </w:rPr>
        <w:t xml:space="preserve"> </w:t>
      </w:r>
      <w:r>
        <w:rPr>
          <w:rFonts w:hint="eastAsia" w:ascii="宋体" w:hAnsi="宋体" w:cs="宋体"/>
          <w:b/>
          <w:color w:val="auto"/>
          <w:sz w:val="32"/>
          <w:szCs w:val="31"/>
        </w:rPr>
        <w:t>位：</w:t>
      </w:r>
      <w:r>
        <w:rPr>
          <w:rFonts w:hint="eastAsia" w:ascii="宋体" w:hAnsi="宋体" w:cs="宋体"/>
          <w:b/>
          <w:color w:val="auto"/>
          <w:sz w:val="32"/>
          <w:szCs w:val="31"/>
          <w:lang w:eastAsia="zh-CN"/>
        </w:rPr>
        <w:t xml:space="preserve">和静县环境保护局 </w:t>
      </w:r>
    </w:p>
    <w:p>
      <w:pPr>
        <w:pStyle w:val="66"/>
        <w:spacing w:line="480" w:lineRule="auto"/>
        <w:ind w:left="3201" w:leftChars="461" w:hanging="2233" w:hangingChars="695"/>
        <w:rPr>
          <w:rFonts w:hint="default" w:ascii="宋体" w:hAnsi="宋体" w:eastAsia="宋体" w:cs="宋体"/>
          <w:b/>
          <w:color w:val="auto"/>
          <w:sz w:val="32"/>
          <w:szCs w:val="31"/>
          <w:lang w:val="en-US" w:eastAsia="zh-CN"/>
        </w:rPr>
      </w:pPr>
      <w:r>
        <w:rPr>
          <w:rFonts w:hint="eastAsia" w:ascii="宋体" w:hAnsi="宋体" w:cs="宋体"/>
          <w:b/>
          <w:color w:val="auto"/>
          <w:sz w:val="32"/>
          <w:szCs w:val="31"/>
        </w:rPr>
        <w:t>采购</w:t>
      </w:r>
      <w:r>
        <w:rPr>
          <w:rFonts w:hint="eastAsia" w:ascii="宋体" w:hAnsi="宋体" w:cs="宋体"/>
          <w:b/>
          <w:color w:val="auto"/>
          <w:sz w:val="32"/>
          <w:szCs w:val="31"/>
          <w:lang w:val="en-US" w:eastAsia="zh-CN"/>
        </w:rPr>
        <w:t>代理机构</w:t>
      </w:r>
      <w:r>
        <w:rPr>
          <w:rFonts w:hint="eastAsia" w:ascii="宋体" w:hAnsi="宋体" w:cs="宋体"/>
          <w:b/>
          <w:color w:val="auto"/>
          <w:sz w:val="32"/>
          <w:szCs w:val="31"/>
          <w:lang w:eastAsia="zh-CN"/>
        </w:rPr>
        <w:t>：</w:t>
      </w:r>
      <w:r>
        <w:rPr>
          <w:rFonts w:hint="eastAsia" w:ascii="宋体" w:hAnsi="宋体" w:cs="宋体"/>
          <w:b/>
          <w:color w:val="auto"/>
          <w:sz w:val="32"/>
          <w:szCs w:val="31"/>
          <w:lang w:val="en-US" w:eastAsia="zh-CN"/>
        </w:rPr>
        <w:t>中睿智工程管理有限公司</w:t>
      </w:r>
    </w:p>
    <w:p>
      <w:pPr>
        <w:pStyle w:val="66"/>
        <w:spacing w:line="480" w:lineRule="auto"/>
        <w:ind w:left="3201" w:leftChars="461" w:hanging="2233" w:hangingChars="695"/>
        <w:rPr>
          <w:rFonts w:ascii="ANBFFA+ËÎÌå" w:hAnsi="ANBFFA+ËÎÌå" w:cs="ANBFFA+ËÎÌå"/>
          <w:color w:val="auto"/>
          <w:spacing w:val="2"/>
          <w:sz w:val="32"/>
        </w:rPr>
      </w:pPr>
      <w:r>
        <w:rPr>
          <w:rFonts w:hint="eastAsia" w:ascii="宋体" w:hAnsi="宋体" w:cs="宋体"/>
          <w:b/>
          <w:color w:val="auto"/>
          <w:sz w:val="32"/>
          <w:szCs w:val="31"/>
        </w:rPr>
        <w:t>时</w:t>
      </w:r>
      <w:r>
        <w:rPr>
          <w:rFonts w:hint="eastAsia" w:ascii="宋体" w:hAnsi="宋体" w:cs="宋体"/>
          <w:b/>
          <w:color w:val="auto"/>
          <w:sz w:val="32"/>
          <w:szCs w:val="31"/>
          <w:lang w:val="en-US" w:eastAsia="zh-CN"/>
        </w:rPr>
        <w:t xml:space="preserve">        </w:t>
      </w:r>
      <w:r>
        <w:rPr>
          <w:rFonts w:hint="eastAsia" w:ascii="宋体" w:hAnsi="宋体" w:cs="宋体"/>
          <w:b/>
          <w:color w:val="auto"/>
          <w:sz w:val="32"/>
          <w:szCs w:val="31"/>
        </w:rPr>
        <w:t>间：202</w:t>
      </w:r>
      <w:r>
        <w:rPr>
          <w:rFonts w:hint="eastAsia" w:ascii="宋体" w:hAnsi="宋体" w:cs="宋体"/>
          <w:b/>
          <w:color w:val="auto"/>
          <w:sz w:val="32"/>
          <w:szCs w:val="31"/>
          <w:lang w:val="en-US" w:eastAsia="zh-CN"/>
        </w:rPr>
        <w:t>1</w:t>
      </w:r>
      <w:r>
        <w:rPr>
          <w:rFonts w:hint="eastAsia" w:ascii="宋体" w:hAnsi="宋体" w:cs="宋体"/>
          <w:b/>
          <w:color w:val="auto"/>
          <w:sz w:val="32"/>
          <w:szCs w:val="31"/>
        </w:rPr>
        <w:t>年</w:t>
      </w:r>
      <w:r>
        <w:rPr>
          <w:rFonts w:hint="eastAsia" w:ascii="宋体" w:hAnsi="宋体" w:cs="宋体"/>
          <w:b/>
          <w:color w:val="auto"/>
          <w:sz w:val="32"/>
          <w:szCs w:val="31"/>
          <w:lang w:val="en-US" w:eastAsia="zh-CN"/>
        </w:rPr>
        <w:t>10</w:t>
      </w:r>
      <w:r>
        <w:rPr>
          <w:rFonts w:hint="eastAsia" w:ascii="宋体" w:hAnsi="宋体" w:cs="宋体"/>
          <w:b/>
          <w:color w:val="auto"/>
          <w:sz w:val="32"/>
          <w:szCs w:val="31"/>
        </w:rPr>
        <w:t>月</w:t>
      </w:r>
    </w:p>
    <w:p>
      <w:pPr>
        <w:pStyle w:val="12"/>
        <w:rPr>
          <w:rFonts w:ascii="ANBFFA+ËÎÌå" w:hAnsi="ANBFFA+ËÎÌå" w:cs="ANBFFA+ËÎÌå"/>
          <w:color w:val="auto"/>
          <w:spacing w:val="2"/>
          <w:sz w:val="30"/>
          <w:szCs w:val="30"/>
        </w:rPr>
      </w:pPr>
    </w:p>
    <w:p>
      <w:pPr>
        <w:pStyle w:val="12"/>
        <w:ind w:firstLine="3952" w:firstLineChars="1300"/>
        <w:rPr>
          <w:rFonts w:ascii="ANBFFA+ËÎÌå" w:hAnsi="ANBFFA+ËÎÌå" w:cs="ANBFFA+ËÎÌå"/>
          <w:color w:val="auto"/>
          <w:spacing w:val="2"/>
          <w:sz w:val="30"/>
          <w:szCs w:val="30"/>
        </w:rPr>
      </w:pPr>
    </w:p>
    <w:p>
      <w:pPr>
        <w:pStyle w:val="12"/>
        <w:rPr>
          <w:rFonts w:ascii="ANBFFA+ËÎÌå" w:hAnsi="ANBFFA+ËÎÌå" w:cs="ANBFFA+ËÎÌå"/>
          <w:color w:val="auto"/>
          <w:spacing w:val="2"/>
          <w:sz w:val="30"/>
          <w:szCs w:val="30"/>
        </w:rPr>
      </w:pPr>
    </w:p>
    <w:sdt>
      <w:sdtPr>
        <w:rPr>
          <w:rFonts w:ascii="宋体" w:hAnsi="宋体" w:eastAsia="宋体" w:cs="Times New Roman"/>
          <w:b/>
          <w:bCs/>
          <w:kern w:val="2"/>
          <w:sz w:val="30"/>
          <w:szCs w:val="30"/>
          <w:lang w:val="en-US" w:eastAsia="zh-CN" w:bidi="ar-SA"/>
        </w:rPr>
        <w:id w:val="147466579"/>
        <w15:color w:val="DBDBDB"/>
      </w:sdtPr>
      <w:sdtEndPr>
        <w:rPr>
          <w:rFonts w:ascii="ANBFFA+ËÎÌå" w:hAnsi="ANBFFA+ËÎÌå" w:eastAsia="宋体" w:cs="ANBFFA+ËÎÌå"/>
          <w:b/>
          <w:bCs/>
          <w:color w:val="auto"/>
          <w:spacing w:val="2"/>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0"/>
              <w:szCs w:val="30"/>
            </w:rPr>
          </w:pPr>
          <w:r>
            <w:rPr>
              <w:rFonts w:ascii="宋体" w:hAnsi="宋体" w:eastAsia="宋体"/>
              <w:b/>
              <w:bCs/>
              <w:sz w:val="30"/>
              <w:szCs w:val="30"/>
            </w:rPr>
            <w:t>目</w:t>
          </w:r>
          <w:r>
            <w:rPr>
              <w:rFonts w:hint="eastAsia" w:ascii="宋体" w:hAnsi="宋体" w:eastAsia="宋体"/>
              <w:b/>
              <w:bCs/>
              <w:sz w:val="30"/>
              <w:szCs w:val="30"/>
              <w:lang w:val="en-US" w:eastAsia="zh-CN"/>
            </w:rPr>
            <w:t xml:space="preserve">  </w:t>
          </w:r>
          <w:r>
            <w:rPr>
              <w:rFonts w:ascii="宋体" w:hAnsi="宋体" w:eastAsia="宋体"/>
              <w:b/>
              <w:bCs/>
              <w:sz w:val="30"/>
              <w:szCs w:val="30"/>
            </w:rPr>
            <w:t>录</w:t>
          </w:r>
        </w:p>
        <w:p>
          <w:pPr>
            <w:pStyle w:val="4"/>
            <w:rPr>
              <w:rFonts w:ascii="宋体" w:hAnsi="宋体" w:eastAsia="宋体"/>
              <w:b/>
              <w:bCs/>
              <w:sz w:val="30"/>
              <w:szCs w:val="30"/>
            </w:rPr>
          </w:pPr>
        </w:p>
        <w:p/>
        <w:p>
          <w:pPr>
            <w:pStyle w:val="16"/>
            <w:tabs>
              <w:tab w:val="right" w:leader="dot" w:pos="9070"/>
            </w:tabs>
            <w:spacing w:line="600" w:lineRule="auto"/>
            <w:jc w:val="distribute"/>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color w:val="auto"/>
              <w:spacing w:val="2"/>
              <w:sz w:val="28"/>
              <w:szCs w:val="28"/>
            </w:rPr>
            <w:instrText xml:space="preserve">TOC \o "1-1" \h \u </w:instrText>
          </w:r>
          <w:r>
            <w:rPr>
              <w:rFonts w:ascii="ANBFFA+ËÎÌå" w:hAnsi="ANBFFA+ËÎÌå" w:cs="ANBFFA+ËÎÌå"/>
              <w:color w:val="auto"/>
              <w:spacing w:val="2"/>
              <w:sz w:val="28"/>
              <w:szCs w:val="28"/>
            </w:rPr>
            <w:fldChar w:fldCharType="separate"/>
          </w: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_Toc1335 </w:instrText>
          </w:r>
          <w:r>
            <w:rPr>
              <w:rFonts w:ascii="ANBFFA+ËÎÌå" w:hAnsi="ANBFFA+ËÎÌå" w:cs="ANBFFA+ËÎÌå"/>
              <w:spacing w:val="2"/>
              <w:sz w:val="28"/>
              <w:szCs w:val="28"/>
            </w:rPr>
            <w:fldChar w:fldCharType="separate"/>
          </w:r>
          <w:r>
            <w:rPr>
              <w:rFonts w:hint="eastAsia" w:ascii="SLUSJK+ËÎÌå" w:hAnsi="SLUSJK+ËÎÌå" w:cs="SLUSJK+ËÎÌå"/>
              <w:bCs/>
              <w:sz w:val="28"/>
              <w:szCs w:val="28"/>
            </w:rPr>
            <w:t xml:space="preserve">第一章、 </w:t>
          </w:r>
          <w:r>
            <w:rPr>
              <w:rFonts w:ascii="SLUSJK+ËÎÌå" w:hAnsi="SLUSJK+ËÎÌå" w:cs="SLUSJK+ËÎÌå"/>
              <w:bCs/>
              <w:sz w:val="28"/>
              <w:szCs w:val="28"/>
            </w:rPr>
            <w:t>竞争性磋商公告</w:t>
          </w:r>
          <w:r>
            <w:rPr>
              <w:sz w:val="28"/>
              <w:szCs w:val="28"/>
            </w:rPr>
            <w:tab/>
          </w:r>
          <w:r>
            <w:rPr>
              <w:sz w:val="28"/>
              <w:szCs w:val="28"/>
            </w:rPr>
            <w:fldChar w:fldCharType="begin"/>
          </w:r>
          <w:r>
            <w:rPr>
              <w:sz w:val="28"/>
              <w:szCs w:val="28"/>
            </w:rPr>
            <w:instrText xml:space="preserve"> PAGEREF _Toc1335 \h </w:instrText>
          </w:r>
          <w:r>
            <w:rPr>
              <w:sz w:val="28"/>
              <w:szCs w:val="28"/>
            </w:rPr>
            <w:fldChar w:fldCharType="separate"/>
          </w:r>
          <w:r>
            <w:rPr>
              <w:sz w:val="28"/>
              <w:szCs w:val="28"/>
            </w:rPr>
            <w:t>4</w:t>
          </w:r>
          <w:r>
            <w:rPr>
              <w:sz w:val="28"/>
              <w:szCs w:val="28"/>
            </w:rPr>
            <w:fldChar w:fldCharType="end"/>
          </w:r>
          <w:r>
            <w:rPr>
              <w:rFonts w:ascii="ANBFFA+ËÎÌå" w:hAnsi="ANBFFA+ËÎÌå" w:cs="ANBFFA+ËÎÌå"/>
              <w:color w:val="auto"/>
              <w:spacing w:val="2"/>
              <w:sz w:val="28"/>
              <w:szCs w:val="28"/>
            </w:rPr>
            <w:fldChar w:fldCharType="end"/>
          </w:r>
        </w:p>
        <w:p>
          <w:pPr>
            <w:pStyle w:val="16"/>
            <w:tabs>
              <w:tab w:val="right" w:leader="dot" w:pos="9070"/>
            </w:tabs>
            <w:spacing w:line="600" w:lineRule="auto"/>
            <w:jc w:val="distribute"/>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_Toc6877 </w:instrText>
          </w:r>
          <w:r>
            <w:rPr>
              <w:rFonts w:ascii="ANBFFA+ËÎÌå" w:hAnsi="ANBFFA+ËÎÌå" w:cs="ANBFFA+ËÎÌå"/>
              <w:spacing w:val="2"/>
              <w:sz w:val="28"/>
              <w:szCs w:val="28"/>
            </w:rPr>
            <w:fldChar w:fldCharType="separate"/>
          </w:r>
          <w:r>
            <w:rPr>
              <w:rFonts w:ascii="RLOPFL+ËÎÌå" w:hAnsi="RLOPFL+ËÎÌå" w:cs="RLOPFL+ËÎÌå"/>
              <w:bCs/>
              <w:sz w:val="28"/>
              <w:szCs w:val="28"/>
            </w:rPr>
            <w:t>第二章</w:t>
          </w:r>
          <w:r>
            <w:rPr>
              <w:rFonts w:hint="eastAsia" w:ascii="RLOPFL+ËÎÌå" w:hAnsi="RLOPFL+ËÎÌå" w:cs="RLOPFL+ËÎÌå"/>
              <w:bCs/>
              <w:sz w:val="28"/>
              <w:szCs w:val="28"/>
            </w:rPr>
            <w:t>、</w:t>
          </w:r>
          <w:r>
            <w:rPr>
              <w:rFonts w:ascii="RLOPFL+ËÎÌå" w:hAnsi="RLOPFL+ËÎÌå" w:cs="RLOPFL+ËÎÌå"/>
              <w:bCs/>
              <w:sz w:val="28"/>
              <w:szCs w:val="28"/>
            </w:rPr>
            <w:t>竞争性磋商供应商须知</w:t>
          </w:r>
          <w:r>
            <w:rPr>
              <w:sz w:val="28"/>
              <w:szCs w:val="28"/>
            </w:rPr>
            <w:tab/>
          </w:r>
          <w:r>
            <w:rPr>
              <w:sz w:val="28"/>
              <w:szCs w:val="28"/>
            </w:rPr>
            <w:fldChar w:fldCharType="begin"/>
          </w:r>
          <w:r>
            <w:rPr>
              <w:sz w:val="28"/>
              <w:szCs w:val="28"/>
            </w:rPr>
            <w:instrText xml:space="preserve"> PAGEREF _Toc6877 \h </w:instrText>
          </w:r>
          <w:r>
            <w:rPr>
              <w:sz w:val="28"/>
              <w:szCs w:val="28"/>
            </w:rPr>
            <w:fldChar w:fldCharType="separate"/>
          </w:r>
          <w:r>
            <w:rPr>
              <w:sz w:val="28"/>
              <w:szCs w:val="28"/>
            </w:rPr>
            <w:t>7</w:t>
          </w:r>
          <w:r>
            <w:rPr>
              <w:sz w:val="28"/>
              <w:szCs w:val="28"/>
            </w:rPr>
            <w:fldChar w:fldCharType="end"/>
          </w:r>
          <w:r>
            <w:rPr>
              <w:rFonts w:ascii="ANBFFA+ËÎÌå" w:hAnsi="ANBFFA+ËÎÌå" w:cs="ANBFFA+ËÎÌå"/>
              <w:color w:val="auto"/>
              <w:spacing w:val="2"/>
              <w:sz w:val="28"/>
              <w:szCs w:val="28"/>
            </w:rPr>
            <w:fldChar w:fldCharType="end"/>
          </w:r>
        </w:p>
        <w:p>
          <w:pPr>
            <w:pStyle w:val="16"/>
            <w:tabs>
              <w:tab w:val="right" w:leader="dot" w:pos="9070"/>
            </w:tabs>
            <w:spacing w:line="600" w:lineRule="auto"/>
            <w:jc w:val="distribute"/>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_Toc6107 </w:instrText>
          </w:r>
          <w:r>
            <w:rPr>
              <w:rFonts w:ascii="ANBFFA+ËÎÌå" w:hAnsi="ANBFFA+ËÎÌå" w:cs="ANBFFA+ËÎÌå"/>
              <w:spacing w:val="2"/>
              <w:sz w:val="28"/>
              <w:szCs w:val="28"/>
            </w:rPr>
            <w:fldChar w:fldCharType="separate"/>
          </w:r>
          <w:r>
            <w:rPr>
              <w:rFonts w:ascii="宋体" w:hAnsi="宋体" w:eastAsia="宋体" w:cs="TMBCOU+ËÎÌå"/>
              <w:bCs/>
              <w:sz w:val="28"/>
              <w:szCs w:val="28"/>
              <w:lang w:eastAsia="zh-CN"/>
            </w:rPr>
            <w:t>第三章</w:t>
          </w:r>
          <w:r>
            <w:rPr>
              <w:rFonts w:hint="eastAsia" w:ascii="宋体" w:hAnsi="宋体" w:eastAsia="宋体" w:cs="TMBCOU+ËÎÌå"/>
              <w:bCs/>
              <w:sz w:val="28"/>
              <w:szCs w:val="28"/>
              <w:lang w:eastAsia="zh-CN"/>
            </w:rPr>
            <w:t>、</w:t>
          </w:r>
          <w:r>
            <w:rPr>
              <w:rFonts w:ascii="宋体" w:hAnsi="宋体" w:eastAsia="宋体" w:cs="TMBCOU+ËÎÌå"/>
              <w:bCs/>
              <w:sz w:val="28"/>
              <w:szCs w:val="28"/>
              <w:lang w:eastAsia="zh-CN"/>
            </w:rPr>
            <w:t>评审程序方法及标准</w:t>
          </w:r>
          <w:r>
            <w:rPr>
              <w:sz w:val="28"/>
              <w:szCs w:val="28"/>
            </w:rPr>
            <w:tab/>
          </w:r>
          <w:r>
            <w:rPr>
              <w:sz w:val="28"/>
              <w:szCs w:val="28"/>
            </w:rPr>
            <w:fldChar w:fldCharType="begin"/>
          </w:r>
          <w:r>
            <w:rPr>
              <w:sz w:val="28"/>
              <w:szCs w:val="28"/>
            </w:rPr>
            <w:instrText xml:space="preserve"> PAGEREF _Toc6107 \h </w:instrText>
          </w:r>
          <w:r>
            <w:rPr>
              <w:sz w:val="28"/>
              <w:szCs w:val="28"/>
            </w:rPr>
            <w:fldChar w:fldCharType="separate"/>
          </w:r>
          <w:r>
            <w:rPr>
              <w:sz w:val="28"/>
              <w:szCs w:val="28"/>
            </w:rPr>
            <w:t>22</w:t>
          </w:r>
          <w:r>
            <w:rPr>
              <w:sz w:val="28"/>
              <w:szCs w:val="28"/>
            </w:rPr>
            <w:fldChar w:fldCharType="end"/>
          </w:r>
          <w:r>
            <w:rPr>
              <w:rFonts w:ascii="ANBFFA+ËÎÌå" w:hAnsi="ANBFFA+ËÎÌå" w:cs="ANBFFA+ËÎÌå"/>
              <w:color w:val="auto"/>
              <w:spacing w:val="2"/>
              <w:sz w:val="28"/>
              <w:szCs w:val="28"/>
            </w:rPr>
            <w:fldChar w:fldCharType="end"/>
          </w:r>
        </w:p>
        <w:p>
          <w:pPr>
            <w:pStyle w:val="16"/>
            <w:tabs>
              <w:tab w:val="right" w:leader="dot" w:pos="9070"/>
            </w:tabs>
            <w:spacing w:line="600" w:lineRule="auto"/>
            <w:jc w:val="distribute"/>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_Toc28036 </w:instrText>
          </w:r>
          <w:r>
            <w:rPr>
              <w:rFonts w:ascii="ANBFFA+ËÎÌå" w:hAnsi="ANBFFA+ËÎÌå" w:cs="ANBFFA+ËÎÌå"/>
              <w:spacing w:val="2"/>
              <w:sz w:val="28"/>
              <w:szCs w:val="28"/>
            </w:rPr>
            <w:fldChar w:fldCharType="separate"/>
          </w:r>
          <w:r>
            <w:rPr>
              <w:rFonts w:ascii="宋体" w:hAnsi="宋体" w:eastAsia="宋体" w:cs="GDPSRG+ËÎÌå"/>
              <w:bCs/>
              <w:spacing w:val="1"/>
              <w:sz w:val="28"/>
              <w:szCs w:val="28"/>
            </w:rPr>
            <w:t>第四章</w:t>
          </w:r>
          <w:r>
            <w:rPr>
              <w:rFonts w:hint="eastAsia" w:ascii="宋体" w:hAnsi="宋体" w:eastAsia="宋体" w:cs="GDPSRG+ËÎÌå"/>
              <w:bCs/>
              <w:spacing w:val="1"/>
              <w:sz w:val="28"/>
              <w:szCs w:val="28"/>
            </w:rPr>
            <w:t>、</w:t>
          </w:r>
          <w:r>
            <w:rPr>
              <w:rFonts w:hint="eastAsia" w:ascii="宋体" w:hAnsi="宋体" w:eastAsia="宋体"/>
              <w:sz w:val="28"/>
              <w:szCs w:val="28"/>
            </w:rPr>
            <w:t>合同条款</w:t>
          </w:r>
          <w:r>
            <w:rPr>
              <w:rFonts w:hint="eastAsia" w:ascii="宋体" w:hAnsi="宋体" w:eastAsia="宋体"/>
              <w:sz w:val="28"/>
              <w:szCs w:val="28"/>
              <w:lang w:eastAsia="zh-CN"/>
            </w:rPr>
            <w:t>（仅供参考）</w:t>
          </w:r>
          <w:r>
            <w:rPr>
              <w:sz w:val="28"/>
              <w:szCs w:val="28"/>
            </w:rPr>
            <w:tab/>
          </w:r>
          <w:r>
            <w:rPr>
              <w:sz w:val="28"/>
              <w:szCs w:val="28"/>
            </w:rPr>
            <w:fldChar w:fldCharType="begin"/>
          </w:r>
          <w:r>
            <w:rPr>
              <w:sz w:val="28"/>
              <w:szCs w:val="28"/>
            </w:rPr>
            <w:instrText xml:space="preserve"> PAGEREF _Toc28036 \h </w:instrText>
          </w:r>
          <w:r>
            <w:rPr>
              <w:sz w:val="28"/>
              <w:szCs w:val="28"/>
            </w:rPr>
            <w:fldChar w:fldCharType="separate"/>
          </w:r>
          <w:r>
            <w:rPr>
              <w:sz w:val="28"/>
              <w:szCs w:val="28"/>
            </w:rPr>
            <w:t>28</w:t>
          </w:r>
          <w:r>
            <w:rPr>
              <w:sz w:val="28"/>
              <w:szCs w:val="28"/>
            </w:rPr>
            <w:fldChar w:fldCharType="end"/>
          </w:r>
          <w:r>
            <w:rPr>
              <w:rFonts w:ascii="ANBFFA+ËÎÌå" w:hAnsi="ANBFFA+ËÎÌå" w:cs="ANBFFA+ËÎÌå"/>
              <w:color w:val="auto"/>
              <w:spacing w:val="2"/>
              <w:sz w:val="28"/>
              <w:szCs w:val="28"/>
            </w:rPr>
            <w:fldChar w:fldCharType="end"/>
          </w:r>
        </w:p>
        <w:p>
          <w:pPr>
            <w:pStyle w:val="16"/>
            <w:tabs>
              <w:tab w:val="right" w:leader="dot" w:pos="9070"/>
            </w:tabs>
            <w:spacing w:line="600" w:lineRule="auto"/>
            <w:jc w:val="distribute"/>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_Toc13134 </w:instrText>
          </w:r>
          <w:r>
            <w:rPr>
              <w:rFonts w:ascii="ANBFFA+ËÎÌå" w:hAnsi="ANBFFA+ËÎÌå" w:cs="ANBFFA+ËÎÌå"/>
              <w:spacing w:val="2"/>
              <w:sz w:val="28"/>
              <w:szCs w:val="28"/>
            </w:rPr>
            <w:fldChar w:fldCharType="separate"/>
          </w:r>
          <w:r>
            <w:rPr>
              <w:rFonts w:hint="eastAsia" w:hAnsi="宋体"/>
              <w:sz w:val="28"/>
              <w:szCs w:val="28"/>
            </w:rPr>
            <w:t>第五章 技术参数及要求</w:t>
          </w:r>
          <w:r>
            <w:rPr>
              <w:sz w:val="28"/>
              <w:szCs w:val="28"/>
            </w:rPr>
            <w:tab/>
          </w:r>
          <w:r>
            <w:rPr>
              <w:sz w:val="28"/>
              <w:szCs w:val="28"/>
            </w:rPr>
            <w:fldChar w:fldCharType="begin"/>
          </w:r>
          <w:r>
            <w:rPr>
              <w:sz w:val="28"/>
              <w:szCs w:val="28"/>
            </w:rPr>
            <w:instrText xml:space="preserve"> PAGEREF _Toc13134 \h </w:instrText>
          </w:r>
          <w:r>
            <w:rPr>
              <w:sz w:val="28"/>
              <w:szCs w:val="28"/>
            </w:rPr>
            <w:fldChar w:fldCharType="separate"/>
          </w:r>
          <w:r>
            <w:rPr>
              <w:sz w:val="28"/>
              <w:szCs w:val="28"/>
            </w:rPr>
            <w:t>32</w:t>
          </w:r>
          <w:r>
            <w:rPr>
              <w:sz w:val="28"/>
              <w:szCs w:val="28"/>
            </w:rPr>
            <w:fldChar w:fldCharType="end"/>
          </w:r>
          <w:r>
            <w:rPr>
              <w:rFonts w:ascii="ANBFFA+ËÎÌå" w:hAnsi="ANBFFA+ËÎÌå" w:cs="ANBFFA+ËÎÌå"/>
              <w:color w:val="auto"/>
              <w:spacing w:val="2"/>
              <w:sz w:val="28"/>
              <w:szCs w:val="28"/>
            </w:rPr>
            <w:fldChar w:fldCharType="end"/>
          </w:r>
        </w:p>
        <w:p>
          <w:pPr>
            <w:pStyle w:val="16"/>
            <w:tabs>
              <w:tab w:val="right" w:leader="dot" w:pos="9070"/>
            </w:tabs>
            <w:spacing w:line="600" w:lineRule="auto"/>
            <w:jc w:val="distribute"/>
            <w:rPr>
              <w:sz w:val="28"/>
              <w:szCs w:val="28"/>
            </w:rPr>
          </w:pPr>
          <w:r>
            <w:rPr>
              <w:rFonts w:ascii="ANBFFA+ËÎÌå" w:hAnsi="ANBFFA+ËÎÌå" w:cs="ANBFFA+ËÎÌå"/>
              <w:color w:val="auto"/>
              <w:spacing w:val="2"/>
              <w:sz w:val="28"/>
              <w:szCs w:val="28"/>
            </w:rPr>
            <w:fldChar w:fldCharType="begin"/>
          </w:r>
          <w:r>
            <w:rPr>
              <w:rFonts w:ascii="ANBFFA+ËÎÌå" w:hAnsi="ANBFFA+ËÎÌå" w:cs="ANBFFA+ËÎÌå"/>
              <w:spacing w:val="2"/>
              <w:sz w:val="28"/>
              <w:szCs w:val="28"/>
            </w:rPr>
            <w:instrText xml:space="preserve"> HYPERLINK \l _Toc18318 </w:instrText>
          </w:r>
          <w:r>
            <w:rPr>
              <w:rFonts w:ascii="ANBFFA+ËÎÌå" w:hAnsi="ANBFFA+ËÎÌå" w:cs="ANBFFA+ËÎÌå"/>
              <w:spacing w:val="2"/>
              <w:sz w:val="28"/>
              <w:szCs w:val="28"/>
            </w:rPr>
            <w:fldChar w:fldCharType="separate"/>
          </w:r>
          <w:r>
            <w:rPr>
              <w:rFonts w:hAnsi="宋体" w:cs="MVGMWE+ËÎÌå"/>
              <w:sz w:val="28"/>
              <w:szCs w:val="28"/>
            </w:rPr>
            <w:t>第六章、竞争性磋商响应文件格式</w:t>
          </w:r>
          <w:r>
            <w:rPr>
              <w:sz w:val="28"/>
              <w:szCs w:val="28"/>
            </w:rPr>
            <w:tab/>
          </w:r>
          <w:r>
            <w:rPr>
              <w:sz w:val="28"/>
              <w:szCs w:val="28"/>
            </w:rPr>
            <w:fldChar w:fldCharType="begin"/>
          </w:r>
          <w:r>
            <w:rPr>
              <w:sz w:val="28"/>
              <w:szCs w:val="28"/>
            </w:rPr>
            <w:instrText xml:space="preserve"> PAGEREF _Toc18318 \h </w:instrText>
          </w:r>
          <w:r>
            <w:rPr>
              <w:sz w:val="28"/>
              <w:szCs w:val="28"/>
            </w:rPr>
            <w:fldChar w:fldCharType="separate"/>
          </w:r>
          <w:r>
            <w:rPr>
              <w:sz w:val="28"/>
              <w:szCs w:val="28"/>
            </w:rPr>
            <w:t>36</w:t>
          </w:r>
          <w:r>
            <w:rPr>
              <w:sz w:val="28"/>
              <w:szCs w:val="28"/>
            </w:rPr>
            <w:fldChar w:fldCharType="end"/>
          </w:r>
          <w:r>
            <w:rPr>
              <w:rFonts w:ascii="ANBFFA+ËÎÌå" w:hAnsi="ANBFFA+ËÎÌå" w:cs="ANBFFA+ËÎÌå"/>
              <w:color w:val="auto"/>
              <w:spacing w:val="2"/>
              <w:sz w:val="28"/>
              <w:szCs w:val="28"/>
            </w:rPr>
            <w:fldChar w:fldCharType="end"/>
          </w:r>
        </w:p>
        <w:p>
          <w:pPr>
            <w:pStyle w:val="16"/>
            <w:tabs>
              <w:tab w:val="right" w:leader="dot" w:pos="9070"/>
            </w:tabs>
          </w:pPr>
        </w:p>
        <w:p>
          <w:pPr>
            <w:pStyle w:val="12"/>
            <w:ind w:firstLine="2782" w:firstLineChars="1300"/>
            <w:rPr>
              <w:rFonts w:ascii="ANBFFA+ËÎÌå" w:hAnsi="ANBFFA+ËÎÌå" w:cs="ANBFFA+ËÎÌå"/>
              <w:color w:val="auto"/>
              <w:spacing w:val="2"/>
              <w:sz w:val="28"/>
              <w:szCs w:val="28"/>
            </w:rPr>
          </w:pPr>
          <w:r>
            <w:rPr>
              <w:rFonts w:ascii="ANBFFA+ËÎÌå" w:hAnsi="ANBFFA+ËÎÌå" w:cs="ANBFFA+ËÎÌå"/>
              <w:color w:val="auto"/>
              <w:spacing w:val="2"/>
              <w:szCs w:val="28"/>
            </w:rPr>
            <w:fldChar w:fldCharType="end"/>
          </w:r>
        </w:p>
      </w:sdtContent>
    </w:sdt>
    <w:p>
      <w:pPr>
        <w:pStyle w:val="12"/>
        <w:ind w:firstLine="3692" w:firstLineChars="1300"/>
        <w:rPr>
          <w:rFonts w:ascii="ANBFFA+ËÎÌå" w:hAnsi="ANBFFA+ËÎÌå" w:cs="ANBFFA+ËÎÌå"/>
          <w:color w:val="auto"/>
          <w:spacing w:val="2"/>
          <w:sz w:val="28"/>
          <w:szCs w:val="28"/>
        </w:rPr>
      </w:pPr>
    </w:p>
    <w:p>
      <w:pPr>
        <w:pStyle w:val="12"/>
        <w:ind w:firstLine="3692" w:firstLineChars="1300"/>
        <w:rPr>
          <w:rFonts w:ascii="ANBFFA+ËÎÌå" w:hAnsi="ANBFFA+ËÎÌå" w:cs="ANBFFA+ËÎÌå"/>
          <w:color w:val="auto"/>
          <w:spacing w:val="2"/>
          <w:sz w:val="28"/>
          <w:szCs w:val="28"/>
        </w:rPr>
      </w:pPr>
    </w:p>
    <w:p>
      <w:pPr>
        <w:pStyle w:val="12"/>
        <w:ind w:firstLine="4212" w:firstLineChars="1300"/>
        <w:rPr>
          <w:rFonts w:ascii="ANBFFA+ËÎÌå" w:hAnsi="ANBFFA+ËÎÌå" w:cs="ANBFFA+ËÎÌå"/>
          <w:color w:val="auto"/>
          <w:spacing w:val="2"/>
          <w:sz w:val="32"/>
        </w:rPr>
      </w:pPr>
    </w:p>
    <w:p>
      <w:pPr>
        <w:pStyle w:val="12"/>
        <w:ind w:firstLine="4212" w:firstLineChars="1300"/>
        <w:rPr>
          <w:rFonts w:ascii="ANBFFA+ËÎÌå" w:hAnsi="ANBFFA+ËÎÌå" w:cs="ANBFFA+ËÎÌå"/>
          <w:color w:val="auto"/>
          <w:spacing w:val="2"/>
          <w:sz w:val="32"/>
        </w:rPr>
      </w:pPr>
    </w:p>
    <w:p>
      <w:pPr>
        <w:pStyle w:val="12"/>
        <w:ind w:firstLine="4212" w:firstLineChars="1300"/>
        <w:rPr>
          <w:rFonts w:ascii="ANBFFA+ËÎÌå" w:hAnsi="ANBFFA+ËÎÌå" w:cs="ANBFFA+ËÎÌå"/>
          <w:color w:val="auto"/>
          <w:spacing w:val="2"/>
          <w:sz w:val="32"/>
        </w:rPr>
      </w:pPr>
    </w:p>
    <w:p>
      <w:pPr>
        <w:pStyle w:val="12"/>
        <w:ind w:firstLine="4212" w:firstLineChars="1300"/>
        <w:rPr>
          <w:rFonts w:ascii="ANBFFA+ËÎÌå" w:hAnsi="ANBFFA+ËÎÌå" w:cs="ANBFFA+ËÎÌå"/>
          <w:color w:val="auto"/>
          <w:spacing w:val="2"/>
          <w:sz w:val="32"/>
        </w:rPr>
      </w:pPr>
    </w:p>
    <w:p>
      <w:pPr>
        <w:pStyle w:val="12"/>
        <w:ind w:firstLine="4212" w:firstLineChars="1300"/>
        <w:rPr>
          <w:rFonts w:ascii="ANBFFA+ËÎÌå" w:hAnsi="ANBFFA+ËÎÌå" w:cs="ANBFFA+ËÎÌå"/>
          <w:color w:val="auto"/>
          <w:spacing w:val="2"/>
          <w:sz w:val="32"/>
        </w:rPr>
      </w:pPr>
    </w:p>
    <w:p>
      <w:pPr>
        <w:pStyle w:val="12"/>
        <w:ind w:firstLine="4212" w:firstLineChars="1300"/>
        <w:rPr>
          <w:rFonts w:ascii="ANBFFA+ËÎÌå" w:hAnsi="ANBFFA+ËÎÌå" w:cs="ANBFFA+ËÎÌå"/>
          <w:color w:val="auto"/>
          <w:spacing w:val="2"/>
          <w:sz w:val="32"/>
        </w:rPr>
      </w:pPr>
    </w:p>
    <w:p>
      <w:pPr>
        <w:pStyle w:val="12"/>
        <w:ind w:firstLine="4212" w:firstLineChars="1300"/>
        <w:rPr>
          <w:rFonts w:ascii="ANBFFA+ËÎÌå" w:hAnsi="ANBFFA+ËÎÌå" w:cs="ANBFFA+ËÎÌå"/>
          <w:color w:val="auto"/>
          <w:spacing w:val="2"/>
          <w:sz w:val="32"/>
        </w:rPr>
      </w:pPr>
    </w:p>
    <w:p>
      <w:pPr>
        <w:pStyle w:val="12"/>
        <w:ind w:firstLine="4212" w:firstLineChars="1300"/>
        <w:rPr>
          <w:rFonts w:ascii="ANBFFA+ËÎÌå" w:hAnsi="ANBFFA+ËÎÌå" w:cs="ANBFFA+ËÎÌå"/>
          <w:color w:val="auto"/>
          <w:spacing w:val="2"/>
          <w:sz w:val="32"/>
        </w:rPr>
      </w:pPr>
    </w:p>
    <w:p>
      <w:pPr>
        <w:pStyle w:val="12"/>
        <w:ind w:firstLine="4212" w:firstLineChars="1300"/>
        <w:rPr>
          <w:rFonts w:ascii="ANBFFA+ËÎÌå" w:hAnsi="ANBFFA+ËÎÌå" w:cs="ANBFFA+ËÎÌå"/>
          <w:color w:val="auto"/>
          <w:spacing w:val="2"/>
          <w:sz w:val="32"/>
        </w:rPr>
      </w:pPr>
    </w:p>
    <w:p>
      <w:pPr>
        <w:pStyle w:val="12"/>
        <w:ind w:firstLine="4212" w:firstLineChars="1300"/>
        <w:rPr>
          <w:rFonts w:ascii="ANBFFA+ËÎÌå" w:hAnsi="ANBFFA+ËÎÌå" w:cs="ANBFFA+ËÎÌå"/>
          <w:color w:val="auto"/>
          <w:spacing w:val="2"/>
          <w:sz w:val="32"/>
        </w:rPr>
      </w:pPr>
    </w:p>
    <w:p>
      <w:pPr>
        <w:pStyle w:val="12"/>
        <w:jc w:val="both"/>
        <w:rPr>
          <w:rFonts w:ascii="SLUSJK+ËÎÌå" w:hAnsi="SLUSJK+ËÎÌå" w:cs="SLUSJK+ËÎÌå"/>
          <w:color w:val="auto"/>
          <w:sz w:val="30"/>
        </w:rPr>
      </w:pPr>
    </w:p>
    <w:p>
      <w:pPr>
        <w:pStyle w:val="12"/>
        <w:numPr>
          <w:ilvl w:val="0"/>
          <w:numId w:val="1"/>
        </w:numPr>
        <w:jc w:val="center"/>
        <w:outlineLvl w:val="0"/>
        <w:rPr>
          <w:rFonts w:ascii="SLUSJK+ËÎÌå" w:hAnsi="SLUSJK+ËÎÌå" w:cs="SLUSJK+ËÎÌå"/>
          <w:b/>
          <w:bCs/>
          <w:color w:val="auto"/>
          <w:sz w:val="30"/>
        </w:rPr>
      </w:pPr>
      <w:bookmarkStart w:id="0" w:name="_Toc1335"/>
      <w:r>
        <w:rPr>
          <w:rFonts w:ascii="SLUSJK+ËÎÌå" w:hAnsi="SLUSJK+ËÎÌå" w:cs="SLUSJK+ËÎÌå"/>
          <w:b/>
          <w:bCs/>
          <w:color w:val="auto"/>
          <w:sz w:val="30"/>
        </w:rPr>
        <w:t>竞争性磋商公告</w:t>
      </w:r>
      <w:bookmarkEnd w:id="0"/>
    </w:p>
    <w:p>
      <w:pPr>
        <w:rPr>
          <w:rFonts w:hint="eastAsia"/>
          <w:color w:val="000000" w:themeColor="text1"/>
          <w14:textFill>
            <w14:solidFill>
              <w14:schemeClr w14:val="tx1"/>
            </w14:solidFill>
          </w14:textFill>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u w:val="single"/>
          <w:lang w:val="en-US" w:eastAsia="zh-CN"/>
          <w14:textFill>
            <w14:solidFill>
              <w14:schemeClr w14:val="tx1"/>
            </w14:solidFill>
          </w14:textFill>
        </w:rPr>
        <w:t>新疆和静县农村生活污水治理专项规划（2021-2025年）</w:t>
      </w:r>
      <w:r>
        <w:rPr>
          <w:rFonts w:hint="eastAsia" w:ascii="宋体" w:hAnsi="宋体" w:eastAsia="宋体" w:cs="宋体"/>
          <w:color w:val="000000" w:themeColor="text1"/>
          <w:sz w:val="21"/>
          <w:szCs w:val="21"/>
          <w14:textFill>
            <w14:solidFill>
              <w14:schemeClr w14:val="tx1"/>
            </w14:solidFill>
          </w14:textFill>
        </w:rPr>
        <w:t>招标项目的潜在投标人应在</w:t>
      </w:r>
      <w:r>
        <w:rPr>
          <w:rFonts w:hint="eastAsia" w:ascii="宋体" w:hAnsi="宋体" w:eastAsia="宋体" w:cs="宋体"/>
          <w:color w:val="000000" w:themeColor="text1"/>
          <w:sz w:val="21"/>
          <w:szCs w:val="21"/>
          <w:u w:val="single"/>
          <w14:textFill>
            <w14:solidFill>
              <w14:schemeClr w14:val="tx1"/>
            </w14:solidFill>
          </w14:textFill>
        </w:rPr>
        <w:t>政采云（www.zcygov.com）</w:t>
      </w:r>
      <w:r>
        <w:rPr>
          <w:rFonts w:hint="eastAsia" w:ascii="宋体" w:hAnsi="宋体" w:eastAsia="宋体" w:cs="宋体"/>
          <w:color w:val="000000" w:themeColor="text1"/>
          <w:sz w:val="21"/>
          <w:szCs w:val="21"/>
          <w14:textFill>
            <w14:solidFill>
              <w14:schemeClr w14:val="tx1"/>
            </w14:solidFill>
          </w14:textFill>
        </w:rPr>
        <w:t>获取招标文件，并于</w:t>
      </w:r>
      <w:r>
        <w:rPr>
          <w:rFonts w:hint="eastAsia" w:ascii="宋体" w:hAnsi="宋体" w:cs="宋体"/>
          <w:color w:val="0000FF"/>
          <w:sz w:val="21"/>
          <w:szCs w:val="21"/>
          <w:highlight w:val="none"/>
          <w:u w:val="single"/>
          <w:lang w:val="en-US" w:eastAsia="zh-CN"/>
        </w:rPr>
        <w:t>2021年10月28日 10点30 分</w:t>
      </w:r>
      <w:r>
        <w:rPr>
          <w:rFonts w:hint="eastAsia" w:ascii="宋体" w:hAnsi="宋体" w:eastAsia="宋体" w:cs="宋体"/>
          <w:color w:val="000000" w:themeColor="text1"/>
          <w:sz w:val="21"/>
          <w:szCs w:val="21"/>
          <w:u w:val="single"/>
          <w:lang w:val="en-US"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北京时间）前递交投标</w:t>
      </w:r>
      <w:r>
        <w:rPr>
          <w:rFonts w:hint="eastAsia" w:ascii="宋体" w:hAnsi="宋体" w:cs="宋体"/>
          <w:bCs/>
          <w:color w:val="000000" w:themeColor="text1"/>
          <w:sz w:val="21"/>
          <w:szCs w:val="21"/>
          <w:lang w:val="en-US" w:eastAsia="zh-CN"/>
          <w14:textFill>
            <w14:solidFill>
              <w14:schemeClr w14:val="tx1"/>
            </w14:solidFill>
          </w14:textFill>
        </w:rPr>
        <w:t>响应</w:t>
      </w:r>
      <w:r>
        <w:rPr>
          <w:rFonts w:hint="eastAsia" w:ascii="宋体" w:hAnsi="宋体" w:eastAsia="宋体" w:cs="宋体"/>
          <w:bCs/>
          <w:color w:val="000000" w:themeColor="text1"/>
          <w:sz w:val="21"/>
          <w:szCs w:val="21"/>
          <w14:textFill>
            <w14:solidFill>
              <w14:schemeClr w14:val="tx1"/>
            </w14:solidFill>
          </w14:textFill>
        </w:rPr>
        <w:t>文件</w:t>
      </w:r>
      <w:r>
        <w:rPr>
          <w:rFonts w:hint="eastAsia" w:ascii="宋体" w:hAnsi="宋体" w:eastAsia="宋体" w:cs="宋体"/>
          <w:color w:val="000000" w:themeColor="text1"/>
          <w:sz w:val="21"/>
          <w:szCs w:val="21"/>
          <w14:textFill>
            <w14:solidFill>
              <w14:schemeClr w14:val="tx1"/>
            </w14:solidFill>
          </w14:textFill>
        </w:rPr>
        <w:t>。</w:t>
      </w:r>
    </w:p>
    <w:p>
      <w:pPr>
        <w:pStyle w:val="4"/>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color w:val="000000" w:themeColor="text1"/>
          <w:sz w:val="21"/>
          <w:szCs w:val="21"/>
          <w14:textFill>
            <w14:solidFill>
              <w14:schemeClr w14:val="tx1"/>
            </w14:solidFill>
          </w14:textFill>
        </w:rPr>
      </w:pPr>
      <w:bookmarkStart w:id="1" w:name="_Toc28359002"/>
      <w:bookmarkStart w:id="2" w:name="_Toc35393790"/>
      <w:bookmarkStart w:id="3" w:name="_Toc28359079"/>
      <w:bookmarkStart w:id="4" w:name="_Toc35393621"/>
      <w:bookmarkStart w:id="5" w:name="_Hlk24379207"/>
      <w:r>
        <w:rPr>
          <w:rFonts w:hint="eastAsia" w:ascii="宋体" w:hAnsi="宋体" w:eastAsia="宋体" w:cs="宋体"/>
          <w:b/>
          <w:bCs w:val="0"/>
          <w:color w:val="000000" w:themeColor="text1"/>
          <w:sz w:val="21"/>
          <w:szCs w:val="21"/>
          <w14:textFill>
            <w14:solidFill>
              <w14:schemeClr w14:val="tx1"/>
            </w14:solidFill>
          </w14:textFill>
        </w:rPr>
        <w:t>一、项目基本情况</w:t>
      </w:r>
      <w:bookmarkEnd w:id="1"/>
      <w:bookmarkEnd w:id="2"/>
      <w:bookmarkEnd w:id="3"/>
      <w:bookmarkEnd w:id="4"/>
    </w:p>
    <w:bookmarkEnd w:id="5"/>
    <w:p>
      <w:pPr>
        <w:pStyle w:val="2"/>
        <w:spacing w:line="240" w:lineRule="auto"/>
        <w:ind w:firstLine="420" w:firstLineChars="200"/>
        <w:rPr>
          <w:rFonts w:hint="eastAsia" w:ascii="宋体" w:hAnsi="宋体" w:eastAsia="宋体" w:cs="宋体"/>
          <w:b w:val="0"/>
          <w:bCs w:val="0"/>
          <w:color w:val="auto"/>
          <w:kern w:val="0"/>
          <w:sz w:val="21"/>
          <w:szCs w:val="21"/>
          <w:lang w:val="en-US" w:eastAsia="zh-CN" w:bidi="ar-SA"/>
        </w:rPr>
      </w:pPr>
      <w:bookmarkStart w:id="6" w:name="_Toc35393622"/>
      <w:bookmarkStart w:id="7" w:name="_Toc35393791"/>
      <w:bookmarkStart w:id="8" w:name="_Toc28359003"/>
      <w:bookmarkStart w:id="9" w:name="_Toc28359080"/>
      <w:r>
        <w:rPr>
          <w:rFonts w:hint="eastAsia" w:ascii="宋体" w:hAnsi="宋体" w:eastAsia="宋体" w:cs="宋体"/>
          <w:b w:val="0"/>
          <w:bCs w:val="0"/>
          <w:color w:val="auto"/>
          <w:kern w:val="0"/>
          <w:sz w:val="21"/>
          <w:szCs w:val="21"/>
          <w:lang w:val="en-US" w:eastAsia="zh-CN" w:bidi="ar-SA"/>
        </w:rPr>
        <w:t>项目编号：</w:t>
      </w:r>
      <w:r>
        <w:rPr>
          <w:rFonts w:hint="eastAsia" w:ascii="宋体" w:hAnsi="宋体" w:cs="宋体"/>
          <w:b w:val="0"/>
          <w:bCs w:val="0"/>
          <w:color w:val="auto"/>
          <w:kern w:val="0"/>
          <w:sz w:val="21"/>
          <w:szCs w:val="21"/>
          <w:lang w:val="en-US" w:eastAsia="zh-CN" w:bidi="ar-SA"/>
        </w:rPr>
        <w:t>ZRZ(BZ)CG-2021-CS41-2</w:t>
      </w:r>
    </w:p>
    <w:p>
      <w:pPr>
        <w:pStyle w:val="2"/>
        <w:spacing w:line="240" w:lineRule="auto"/>
        <w:ind w:firstLine="420" w:firstLineChars="200"/>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项目名称：新疆和静县农村生活污水治理专项规划（2021-2025年）</w:t>
      </w:r>
    </w:p>
    <w:p>
      <w:pPr>
        <w:pStyle w:val="2"/>
        <w:spacing w:line="240" w:lineRule="auto"/>
        <w:ind w:firstLine="420" w:firstLineChars="200"/>
        <w:rPr>
          <w:rFonts w:hint="default"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采购方式：竞争性磋商</w:t>
      </w:r>
    </w:p>
    <w:p>
      <w:pPr>
        <w:pStyle w:val="2"/>
        <w:spacing w:line="240" w:lineRule="auto"/>
        <w:ind w:firstLine="420" w:firstLineChars="200"/>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 xml:space="preserve">预算金额：29万元 </w:t>
      </w:r>
    </w:p>
    <w:p>
      <w:pPr>
        <w:pStyle w:val="2"/>
        <w:spacing w:line="240" w:lineRule="auto"/>
        <w:ind w:firstLine="420" w:firstLineChars="200"/>
        <w:rPr>
          <w:rFonts w:hint="default"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最高限价：29万元</w:t>
      </w:r>
    </w:p>
    <w:p>
      <w:pPr>
        <w:pStyle w:val="2"/>
        <w:spacing w:line="240" w:lineRule="auto"/>
        <w:ind w:firstLine="420" w:firstLineChars="200"/>
        <w:rPr>
          <w:rFonts w:hint="default" w:ascii="宋体" w:hAnsi="宋体" w:eastAsia="宋体" w:cs="宋体"/>
          <w:b w:val="0"/>
          <w:bCs w:val="0"/>
          <w:color w:val="auto"/>
          <w:kern w:val="0"/>
          <w:sz w:val="21"/>
          <w:szCs w:val="21"/>
          <w:lang w:val="en-US" w:eastAsia="zh-CN" w:bidi="ar-SA"/>
        </w:rPr>
      </w:pPr>
      <w:r>
        <w:rPr>
          <w:rFonts w:hint="default" w:ascii="宋体" w:hAnsi="宋体" w:eastAsia="宋体" w:cs="宋体"/>
          <w:b w:val="0"/>
          <w:bCs w:val="0"/>
          <w:color w:val="auto"/>
          <w:kern w:val="0"/>
          <w:sz w:val="21"/>
          <w:szCs w:val="21"/>
          <w:lang w:val="en-US" w:eastAsia="zh-CN" w:bidi="ar-SA"/>
        </w:rPr>
        <w:t>采购内容及数量</w:t>
      </w:r>
      <w:r>
        <w:rPr>
          <w:rFonts w:hint="eastAsia" w:ascii="宋体" w:hAnsi="宋体" w:eastAsia="宋体" w:cs="宋体"/>
          <w:b w:val="0"/>
          <w:bCs w:val="0"/>
          <w:color w:val="auto"/>
          <w:kern w:val="0"/>
          <w:sz w:val="21"/>
          <w:szCs w:val="21"/>
          <w:lang w:val="en-US" w:eastAsia="zh-CN" w:bidi="ar-SA"/>
        </w:rPr>
        <w:t>：</w:t>
      </w:r>
      <w:r>
        <w:rPr>
          <w:rFonts w:hint="default" w:ascii="宋体" w:hAnsi="宋体" w:eastAsia="宋体" w:cs="宋体"/>
          <w:b w:val="0"/>
          <w:bCs w:val="0"/>
          <w:color w:val="auto"/>
          <w:kern w:val="0"/>
          <w:sz w:val="21"/>
          <w:szCs w:val="21"/>
          <w:lang w:val="en-US" w:eastAsia="zh-CN" w:bidi="ar-SA"/>
        </w:rPr>
        <w:t>和静县平原地区和静镇、乃门莫敦镇、协比乃尔布呼乡、巴润哈尔莫墩镇、哈尔莫墩镇、额勒再特乌鲁乡、乌拉斯台农场、巴伦台镇共36个行政自然村</w:t>
      </w:r>
      <w:r>
        <w:rPr>
          <w:rFonts w:hint="eastAsia" w:ascii="宋体" w:hAnsi="宋体" w:eastAsia="宋体" w:cs="宋体"/>
          <w:b w:val="0"/>
          <w:bCs w:val="0"/>
          <w:color w:val="auto"/>
          <w:kern w:val="0"/>
          <w:sz w:val="21"/>
          <w:szCs w:val="21"/>
          <w:lang w:val="en-US" w:eastAsia="zh-CN" w:bidi="ar-SA"/>
        </w:rPr>
        <w:t>，</w:t>
      </w:r>
      <w:r>
        <w:rPr>
          <w:rFonts w:hint="default" w:ascii="宋体" w:hAnsi="宋体" w:eastAsia="宋体" w:cs="宋体"/>
          <w:b w:val="0"/>
          <w:bCs w:val="0"/>
          <w:color w:val="auto"/>
          <w:kern w:val="0"/>
          <w:sz w:val="21"/>
          <w:szCs w:val="21"/>
          <w:lang w:val="en-US" w:eastAsia="zh-CN" w:bidi="ar-SA"/>
        </w:rPr>
        <w:t>农村生活污水治理工作。</w:t>
      </w:r>
    </w:p>
    <w:p>
      <w:pPr>
        <w:pStyle w:val="2"/>
        <w:spacing w:line="240" w:lineRule="auto"/>
        <w:ind w:firstLine="420" w:firstLineChars="200"/>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项目实施地点：和静县</w:t>
      </w:r>
    </w:p>
    <w:p>
      <w:pPr>
        <w:pStyle w:val="2"/>
        <w:spacing w:line="240" w:lineRule="auto"/>
        <w:ind w:firstLine="420" w:firstLineChars="200"/>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服务期限：签订合同后30天完成。</w:t>
      </w:r>
    </w:p>
    <w:p>
      <w:pPr>
        <w:pStyle w:val="2"/>
        <w:spacing w:line="240" w:lineRule="auto"/>
        <w:ind w:firstLine="420" w:firstLineChars="200"/>
        <w:rPr>
          <w:rFonts w:hint="default"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本项目不接受联合体投标。</w:t>
      </w:r>
    </w:p>
    <w:p>
      <w:pPr>
        <w:pStyle w:val="4"/>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二、申请人的资格要求：</w:t>
      </w:r>
      <w:bookmarkEnd w:id="6"/>
      <w:bookmarkEnd w:id="7"/>
      <w:bookmarkEnd w:id="8"/>
      <w:bookmarkEnd w:id="9"/>
    </w:p>
    <w:p>
      <w:pPr>
        <w:widowControl/>
        <w:spacing w:line="240" w:lineRule="auto"/>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1.满足《中华人民共和国政府采购法》第二十二条规定；</w:t>
      </w:r>
    </w:p>
    <w:p>
      <w:pPr>
        <w:widowControl/>
        <w:spacing w:line="240" w:lineRule="auto"/>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2.落实政府采购政策需满足的资格要求：</w:t>
      </w:r>
    </w:p>
    <w:p>
      <w:pPr>
        <w:widowControl/>
        <w:spacing w:line="240" w:lineRule="auto"/>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2.1、中小企业（含中型、小型、微型企业）根据《政府采购促进中小企业发展管理办法》（财库[2020]46号）的规定，评标时将给予此类企业进行价格6%的扣除，（绿色建筑、绿色建材、绿色包装、节能产品、环境标志产品、中小企业、监狱企业、残疾人福利性单位、不发达、少数民族地区的企业，促进自主创新产业发展，支持脱贫攻坚等）视同为小微企业，用扣除后的价格参与评审。</w:t>
      </w:r>
    </w:p>
    <w:p>
      <w:pPr>
        <w:widowControl/>
        <w:spacing w:line="240" w:lineRule="auto"/>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2.2、财政部、国家发展改革委、生态环境部、市场监管总局《关于调整优化节能产品、环境标志产品政府采购执行机制的通知》（财库[2019]9号文）；</w:t>
      </w:r>
    </w:p>
    <w:p>
      <w:pPr>
        <w:widowControl/>
        <w:spacing w:line="240" w:lineRule="auto"/>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spacing w:line="240" w:lineRule="auto"/>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2.4、按照《财政部、司法部关于政府采购支持监狱企业发展有关问题的通知》（财库〔2014〕68号）的规定，落实支持监狱企业发展政策；</w:t>
      </w:r>
    </w:p>
    <w:p>
      <w:pPr>
        <w:widowControl/>
        <w:spacing w:line="240" w:lineRule="auto"/>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 2.5、按照《三部门联合发布关于促进残疾人就业政府采购政策的通知》（财库〔2017〕141号）的规定，落实支持残疾人福利性单位发展政策；</w:t>
      </w:r>
    </w:p>
    <w:p>
      <w:pPr>
        <w:widowControl/>
        <w:spacing w:line="240" w:lineRule="auto"/>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2.6、《关于运用政府采购政策支持脱贫攻坚的通知》（财库【2019】27号文）。</w:t>
      </w:r>
    </w:p>
    <w:p>
      <w:pPr>
        <w:widowControl/>
        <w:spacing w:line="240" w:lineRule="auto"/>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3.本项目的特定资格要求：</w:t>
      </w:r>
    </w:p>
    <w:p>
      <w:pPr>
        <w:widowControl/>
        <w:spacing w:line="240" w:lineRule="auto"/>
        <w:ind w:firstLine="420" w:firstLineChars="200"/>
        <w:jc w:val="left"/>
        <w:rPr>
          <w:rFonts w:hint="eastAsia" w:ascii="宋体" w:hAnsi="宋体" w:cs="宋体"/>
          <w:b w:val="0"/>
          <w:bCs w:val="0"/>
          <w:color w:val="000000" w:themeColor="text1"/>
          <w:kern w:val="0"/>
          <w:szCs w:val="21"/>
          <w:lang w:eastAsia="zh-CN"/>
          <w14:textFill>
            <w14:solidFill>
              <w14:schemeClr w14:val="tx1"/>
            </w14:solidFill>
          </w14:textFill>
        </w:rPr>
      </w:pPr>
      <w:bookmarkStart w:id="10" w:name="_Toc35393792"/>
      <w:bookmarkStart w:id="11" w:name="_Toc35393623"/>
      <w:r>
        <w:rPr>
          <w:rFonts w:hint="eastAsia" w:ascii="宋体" w:hAnsi="宋体" w:cs="宋体"/>
          <w:b w:val="0"/>
          <w:bCs w:val="0"/>
          <w:color w:val="000000" w:themeColor="text1"/>
          <w:kern w:val="0"/>
          <w:szCs w:val="21"/>
          <w:lang w:val="en-US" w:eastAsia="zh-CN"/>
          <w14:textFill>
            <w14:solidFill>
              <w14:schemeClr w14:val="tx1"/>
            </w14:solidFill>
          </w14:textFill>
        </w:rPr>
        <w:t>3.1</w:t>
      </w:r>
      <w:r>
        <w:rPr>
          <w:rFonts w:hint="eastAsia" w:ascii="宋体" w:hAnsi="宋体" w:cs="宋体"/>
          <w:b w:val="0"/>
          <w:bCs w:val="0"/>
          <w:color w:val="000000" w:themeColor="text1"/>
          <w:kern w:val="0"/>
          <w:szCs w:val="21"/>
          <w:lang w:eastAsia="zh-CN"/>
          <w14:textFill>
            <w14:solidFill>
              <w14:schemeClr w14:val="tx1"/>
            </w14:solidFill>
          </w14:textFill>
        </w:rPr>
        <w:t>具有良好的信誉，分别在“信用中国”（www.creditchina.gov.cn）、“中国政府采购网”（www.ccgp.gov.cn）查询投标公司无违法违规行为的记录，截图保留两个查询结果网页打印并加盖投标供应商公章。（“信用中国”网站/信用服务/点击投标公司名称/点击失信被执行人、重大税收违法案件当事人名单，在中国政府采购网/政府采购严重违法失信行为记录名单，查询投标公司无违法违规行为的记录，时间为投标截止时间前20天内）</w:t>
      </w:r>
    </w:p>
    <w:p>
      <w:pPr>
        <w:widowControl/>
        <w:spacing w:line="240" w:lineRule="auto"/>
        <w:ind w:firstLine="420" w:firstLineChars="200"/>
        <w:jc w:val="left"/>
        <w:rPr>
          <w:rFonts w:hint="eastAsia" w:ascii="宋体" w:hAnsi="宋体" w:cs="宋体"/>
          <w:b w:val="0"/>
          <w:bCs w:val="0"/>
          <w:color w:val="000000" w:themeColor="text1"/>
          <w:kern w:val="0"/>
          <w:szCs w:val="21"/>
          <w:lang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3.2</w:t>
      </w:r>
      <w:r>
        <w:rPr>
          <w:rFonts w:hint="eastAsia" w:ascii="宋体" w:hAnsi="宋体" w:cs="宋体"/>
          <w:b w:val="0"/>
          <w:bCs w:val="0"/>
          <w:color w:val="000000" w:themeColor="text1"/>
          <w:kern w:val="0"/>
          <w:szCs w:val="21"/>
          <w:lang w:eastAsia="zh-CN"/>
          <w14:textFill>
            <w14:solidFill>
              <w14:schemeClr w14:val="tx1"/>
            </w14:solidFill>
          </w14:textFill>
        </w:rPr>
        <w:t>供应商须是中华人民共和国境内合法注册，能独立承担民事责任并具有相关经营范围的独立法人；</w:t>
      </w:r>
    </w:p>
    <w:p>
      <w:pPr>
        <w:widowControl/>
        <w:spacing w:line="240" w:lineRule="auto"/>
        <w:ind w:firstLine="420" w:firstLineChars="200"/>
        <w:jc w:val="left"/>
        <w:rPr>
          <w:rFonts w:hint="eastAsia" w:ascii="宋体" w:hAnsi="宋体" w:cs="宋体"/>
          <w:b w:val="0"/>
          <w:bCs w:val="0"/>
          <w:color w:val="0000FF"/>
          <w:kern w:val="0"/>
          <w:szCs w:val="21"/>
          <w:lang w:val="en-US" w:eastAsia="zh-CN"/>
        </w:rPr>
      </w:pPr>
      <w:r>
        <w:rPr>
          <w:rFonts w:hint="eastAsia" w:ascii="宋体" w:hAnsi="宋体" w:cs="宋体"/>
          <w:b w:val="0"/>
          <w:bCs w:val="0"/>
          <w:color w:val="0000FF"/>
          <w:kern w:val="0"/>
          <w:szCs w:val="21"/>
          <w:lang w:val="en-US" w:eastAsia="zh-CN"/>
        </w:rPr>
        <w:t>3.3须具备城乡规划编制乙级及以上资质；具有履行合同所必需的专业技术能力，并在人员、技术上具有组织和服务的能力；</w:t>
      </w:r>
    </w:p>
    <w:p>
      <w:pPr>
        <w:pStyle w:val="2"/>
        <w:spacing w:line="240" w:lineRule="auto"/>
        <w:ind w:firstLine="420" w:firstLineChars="200"/>
        <w:rPr>
          <w:rFonts w:hint="default"/>
          <w:lang w:val="en-US" w:eastAsia="zh-CN"/>
        </w:rPr>
      </w:pPr>
      <w:r>
        <w:rPr>
          <w:rFonts w:hint="eastAsia" w:ascii="宋体" w:hAnsi="宋体" w:cs="宋体"/>
          <w:b w:val="0"/>
          <w:bCs w:val="0"/>
          <w:color w:val="0000FF"/>
          <w:kern w:val="0"/>
          <w:szCs w:val="21"/>
          <w:lang w:val="en-US" w:eastAsia="zh-CN"/>
        </w:rPr>
        <w:t>3.4拟任项目规划负责人应注册城乡规划师执业证，具有高级工程师职称。</w:t>
      </w:r>
    </w:p>
    <w:p>
      <w:pPr>
        <w:widowControl/>
        <w:spacing w:line="240" w:lineRule="auto"/>
        <w:ind w:firstLine="420" w:firstLineChars="200"/>
        <w:jc w:val="left"/>
        <w:rPr>
          <w:rFonts w:hint="eastAsia" w:ascii="宋体" w:hAnsi="宋体" w:cs="宋体"/>
          <w:b w:val="0"/>
          <w:bCs w:val="0"/>
          <w:color w:val="000000" w:themeColor="text1"/>
          <w:kern w:val="0"/>
          <w:szCs w:val="21"/>
          <w:lang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 xml:space="preserve">3.5 </w:t>
      </w:r>
      <w:r>
        <w:rPr>
          <w:rFonts w:hint="eastAsia" w:ascii="宋体" w:hAnsi="宋体" w:cs="宋体"/>
          <w:b w:val="0"/>
          <w:bCs w:val="0"/>
          <w:color w:val="000000" w:themeColor="text1"/>
          <w:kern w:val="0"/>
          <w:szCs w:val="21"/>
          <w:lang w:eastAsia="zh-CN"/>
          <w14:textFill>
            <w14:solidFill>
              <w14:schemeClr w14:val="tx1"/>
            </w14:solidFill>
          </w14:textFill>
        </w:rPr>
        <w:t>法定代表人或者负责人为同一人或者存在控股、管理关系的两个以上供应商，不得参加同一项目的投标；</w:t>
      </w:r>
    </w:p>
    <w:p>
      <w:pPr>
        <w:widowControl/>
        <w:spacing w:line="240" w:lineRule="auto"/>
        <w:ind w:firstLine="420" w:firstLineChars="200"/>
        <w:jc w:val="left"/>
        <w:rPr>
          <w:rFonts w:hint="eastAsia" w:ascii="RLOPFL+ËÎÌå" w:hAnsi="RLOPFL+ËÎÌå" w:cs="RLOPFL+ËÎÌå"/>
          <w:color w:val="000000" w:themeColor="text1"/>
          <w:spacing w:val="-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3.6本项目磋商保证金</w:t>
      </w:r>
      <w:r>
        <w:rPr>
          <w:rFonts w:hint="eastAsia" w:ascii="宋体" w:hAnsi="宋体" w:cs="宋体"/>
          <w:b w:val="0"/>
          <w:bCs w:val="0"/>
          <w:color w:val="0000FF"/>
          <w:kern w:val="0"/>
          <w:szCs w:val="21"/>
          <w:lang w:val="en-US" w:eastAsia="zh-CN"/>
        </w:rPr>
        <w:t>：</w:t>
      </w:r>
      <w:r>
        <w:rPr>
          <w:rFonts w:hint="eastAsia" w:ascii="RLOPFL+ËÎÌå" w:hAnsi="RLOPFL+ËÎÌå" w:cs="RLOPFL+ËÎÌå"/>
          <w:color w:val="000000" w:themeColor="text1"/>
          <w:spacing w:val="-1"/>
          <w:lang w:val="en-US" w:eastAsia="zh-CN"/>
          <w14:textFill>
            <w14:solidFill>
              <w14:schemeClr w14:val="tx1"/>
            </w14:solidFill>
          </w14:textFill>
        </w:rPr>
        <w:t>4000元（肆仟元整）</w:t>
      </w:r>
    </w:p>
    <w:p>
      <w:pPr>
        <w:pStyle w:val="4"/>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sz w:val="21"/>
          <w:szCs w:val="21"/>
          <w:lang w:val="en-US" w:eastAsia="zh-CN"/>
        </w:rPr>
        <w:t>三、获</w:t>
      </w:r>
      <w:r>
        <w:rPr>
          <w:rFonts w:hint="eastAsia" w:ascii="宋体" w:hAnsi="宋体" w:eastAsia="宋体" w:cs="宋体"/>
          <w:b/>
          <w:bCs w:val="0"/>
          <w:color w:val="000000" w:themeColor="text1"/>
          <w:sz w:val="21"/>
          <w:szCs w:val="21"/>
          <w:lang w:val="en-US" w:eastAsia="zh-CN"/>
          <w14:textFill>
            <w14:solidFill>
              <w14:schemeClr w14:val="tx1"/>
            </w14:solidFill>
          </w14:textFill>
        </w:rPr>
        <w:t>取招标文件</w:t>
      </w:r>
      <w:bookmarkEnd w:id="10"/>
      <w:bookmarkEnd w:id="11"/>
    </w:p>
    <w:p>
      <w:pPr>
        <w:widowControl/>
        <w:spacing w:line="440" w:lineRule="exact"/>
        <w:ind w:firstLine="420" w:firstLineChars="200"/>
        <w:jc w:val="left"/>
        <w:rPr>
          <w:rFonts w:hint="eastAsia" w:ascii="宋体" w:hAnsi="宋体" w:cs="宋体"/>
          <w:b w:val="0"/>
          <w:bCs w:val="0"/>
          <w:color w:val="000000" w:themeColor="text1"/>
          <w:kern w:val="0"/>
          <w:szCs w:val="21"/>
          <w:lang w:eastAsia="zh-CN"/>
          <w14:textFill>
            <w14:solidFill>
              <w14:schemeClr w14:val="tx1"/>
            </w14:solidFill>
          </w14:textFill>
        </w:rPr>
      </w:pPr>
      <w:r>
        <w:rPr>
          <w:rFonts w:hint="eastAsia" w:ascii="宋体" w:hAnsi="宋体" w:cs="宋体"/>
          <w:b w:val="0"/>
          <w:bCs w:val="0"/>
          <w:color w:val="000000" w:themeColor="text1"/>
          <w:kern w:val="0"/>
          <w:szCs w:val="21"/>
          <w:lang w:eastAsia="zh-CN"/>
          <w14:textFill>
            <w14:solidFill>
              <w14:schemeClr w14:val="tx1"/>
            </w14:solidFill>
          </w14:textFill>
        </w:rPr>
        <w:t>时间：</w:t>
      </w:r>
      <w:r>
        <w:rPr>
          <w:rFonts w:hint="eastAsia" w:ascii="宋体" w:hAnsi="宋体" w:cs="宋体"/>
          <w:b w:val="0"/>
          <w:bCs w:val="0"/>
          <w:color w:val="000000" w:themeColor="text1"/>
          <w:kern w:val="0"/>
          <w:szCs w:val="21"/>
          <w:highlight w:val="none"/>
          <w:lang w:eastAsia="zh-CN"/>
          <w14:textFill>
            <w14:solidFill>
              <w14:schemeClr w14:val="tx1"/>
            </w14:solidFill>
          </w14:textFill>
        </w:rPr>
        <w:t xml:space="preserve"> </w:t>
      </w:r>
      <w:r>
        <w:rPr>
          <w:rFonts w:hint="eastAsia" w:ascii="宋体" w:hAnsi="宋体" w:cs="宋体"/>
          <w:b w:val="0"/>
          <w:bCs w:val="0"/>
          <w:color w:val="0000FF"/>
          <w:kern w:val="0"/>
          <w:szCs w:val="21"/>
          <w:highlight w:val="none"/>
          <w:u w:val="single"/>
          <w:lang w:val="en-US" w:eastAsia="zh-CN"/>
        </w:rPr>
        <w:t>2021年10月18日至2021年10月22日</w:t>
      </w:r>
      <w:r>
        <w:rPr>
          <w:rFonts w:hint="eastAsia" w:ascii="宋体" w:hAnsi="宋体" w:cs="宋体"/>
          <w:b w:val="0"/>
          <w:bCs w:val="0"/>
          <w:color w:val="000000" w:themeColor="text1"/>
          <w:kern w:val="0"/>
          <w:szCs w:val="21"/>
          <w:highlight w:val="none"/>
          <w:lang w:eastAsia="zh-CN"/>
          <w14:textFill>
            <w14:solidFill>
              <w14:schemeClr w14:val="tx1"/>
            </w14:solidFill>
          </w14:textFill>
        </w:rPr>
        <w:t>，</w:t>
      </w:r>
      <w:r>
        <w:rPr>
          <w:rFonts w:hint="eastAsia" w:ascii="宋体" w:hAnsi="宋体" w:cs="宋体"/>
          <w:b w:val="0"/>
          <w:bCs w:val="0"/>
          <w:color w:val="000000" w:themeColor="text1"/>
          <w:kern w:val="0"/>
          <w:szCs w:val="21"/>
          <w:lang w:eastAsia="zh-CN"/>
          <w14:textFill>
            <w14:solidFill>
              <w14:schemeClr w14:val="tx1"/>
            </w14:solidFill>
          </w14:textFill>
        </w:rPr>
        <w:t>每天</w:t>
      </w:r>
      <w:r>
        <w:rPr>
          <w:rFonts w:hint="eastAsia" w:ascii="宋体" w:hAnsi="宋体" w:cs="宋体"/>
          <w:b w:val="0"/>
          <w:bCs w:val="0"/>
          <w:color w:val="000000" w:themeColor="text1"/>
          <w:kern w:val="0"/>
          <w:szCs w:val="21"/>
          <w:lang w:val="en-US" w:eastAsia="zh-CN"/>
          <w14:textFill>
            <w14:solidFill>
              <w14:schemeClr w14:val="tx1"/>
            </w14:solidFill>
          </w14:textFill>
        </w:rPr>
        <w:t>上</w:t>
      </w:r>
      <w:r>
        <w:rPr>
          <w:rFonts w:hint="eastAsia" w:ascii="宋体" w:hAnsi="宋体" w:cs="宋体"/>
          <w:b w:val="0"/>
          <w:bCs w:val="0"/>
          <w:color w:val="000000" w:themeColor="text1"/>
          <w:kern w:val="0"/>
          <w:szCs w:val="21"/>
          <w:lang w:eastAsia="zh-CN"/>
          <w14:textFill>
            <w14:solidFill>
              <w14:schemeClr w14:val="tx1"/>
            </w14:solidFill>
          </w14:textFill>
        </w:rPr>
        <w:t>午</w:t>
      </w:r>
      <w:r>
        <w:rPr>
          <w:rFonts w:hint="eastAsia" w:ascii="宋体" w:hAnsi="宋体" w:cs="宋体"/>
          <w:b w:val="0"/>
          <w:bCs w:val="0"/>
          <w:color w:val="000000" w:themeColor="text1"/>
          <w:kern w:val="0"/>
          <w:szCs w:val="21"/>
          <w:lang w:val="en-US" w:eastAsia="zh-CN"/>
          <w14:textFill>
            <w14:solidFill>
              <w14:schemeClr w14:val="tx1"/>
            </w14:solidFill>
          </w14:textFill>
        </w:rPr>
        <w:t>10：00</w:t>
      </w:r>
      <w:r>
        <w:rPr>
          <w:rFonts w:hint="eastAsia" w:ascii="宋体" w:hAnsi="宋体" w:cs="宋体"/>
          <w:b w:val="0"/>
          <w:bCs w:val="0"/>
          <w:color w:val="000000" w:themeColor="text1"/>
          <w:kern w:val="0"/>
          <w:szCs w:val="21"/>
          <w:lang w:eastAsia="zh-CN"/>
          <w14:textFill>
            <w14:solidFill>
              <w14:schemeClr w14:val="tx1"/>
            </w14:solidFill>
          </w14:textFill>
        </w:rPr>
        <w:t>至</w:t>
      </w:r>
      <w:r>
        <w:rPr>
          <w:rFonts w:hint="eastAsia" w:ascii="宋体" w:hAnsi="宋体" w:cs="宋体"/>
          <w:b w:val="0"/>
          <w:bCs w:val="0"/>
          <w:color w:val="000000" w:themeColor="text1"/>
          <w:kern w:val="0"/>
          <w:szCs w:val="21"/>
          <w:lang w:val="en-US" w:eastAsia="zh-CN"/>
          <w14:textFill>
            <w14:solidFill>
              <w14:schemeClr w14:val="tx1"/>
            </w14:solidFill>
          </w14:textFill>
        </w:rPr>
        <w:t>14：00</w:t>
      </w:r>
      <w:r>
        <w:rPr>
          <w:rFonts w:hint="eastAsia" w:ascii="宋体" w:hAnsi="宋体" w:cs="宋体"/>
          <w:b w:val="0"/>
          <w:bCs w:val="0"/>
          <w:color w:val="000000" w:themeColor="text1"/>
          <w:kern w:val="0"/>
          <w:szCs w:val="21"/>
          <w:lang w:eastAsia="zh-CN"/>
          <w14:textFill>
            <w14:solidFill>
              <w14:schemeClr w14:val="tx1"/>
            </w14:solidFill>
          </w14:textFill>
        </w:rPr>
        <w:t>，</w:t>
      </w:r>
      <w:r>
        <w:rPr>
          <w:rFonts w:hint="eastAsia" w:ascii="宋体" w:hAnsi="宋体" w:cs="宋体"/>
          <w:b w:val="0"/>
          <w:bCs w:val="0"/>
          <w:color w:val="000000" w:themeColor="text1"/>
          <w:kern w:val="0"/>
          <w:szCs w:val="21"/>
          <w:lang w:val="en-US" w:eastAsia="zh-CN"/>
          <w14:textFill>
            <w14:solidFill>
              <w14:schemeClr w14:val="tx1"/>
            </w14:solidFill>
          </w14:textFill>
        </w:rPr>
        <w:t>下</w:t>
      </w:r>
      <w:r>
        <w:rPr>
          <w:rFonts w:hint="eastAsia" w:ascii="宋体" w:hAnsi="宋体" w:cs="宋体"/>
          <w:b w:val="0"/>
          <w:bCs w:val="0"/>
          <w:color w:val="000000" w:themeColor="text1"/>
          <w:kern w:val="0"/>
          <w:szCs w:val="21"/>
          <w:lang w:eastAsia="zh-CN"/>
          <w14:textFill>
            <w14:solidFill>
              <w14:schemeClr w14:val="tx1"/>
            </w14:solidFill>
          </w14:textFill>
        </w:rPr>
        <w:t>午</w:t>
      </w:r>
      <w:r>
        <w:rPr>
          <w:rFonts w:hint="eastAsia" w:ascii="宋体" w:hAnsi="宋体" w:cs="宋体"/>
          <w:b w:val="0"/>
          <w:bCs w:val="0"/>
          <w:color w:val="000000" w:themeColor="text1"/>
          <w:kern w:val="0"/>
          <w:szCs w:val="21"/>
          <w:lang w:val="en-US" w:eastAsia="zh-CN"/>
          <w14:textFill>
            <w14:solidFill>
              <w14:schemeClr w14:val="tx1"/>
            </w14:solidFill>
          </w14:textFill>
        </w:rPr>
        <w:t>16：00</w:t>
      </w:r>
      <w:r>
        <w:rPr>
          <w:rFonts w:hint="eastAsia" w:ascii="宋体" w:hAnsi="宋体" w:cs="宋体"/>
          <w:b w:val="0"/>
          <w:bCs w:val="0"/>
          <w:color w:val="000000" w:themeColor="text1"/>
          <w:kern w:val="0"/>
          <w:szCs w:val="21"/>
          <w:lang w:eastAsia="zh-CN"/>
          <w14:textFill>
            <w14:solidFill>
              <w14:schemeClr w14:val="tx1"/>
            </w14:solidFill>
          </w14:textFill>
        </w:rPr>
        <w:t>至</w:t>
      </w:r>
      <w:r>
        <w:rPr>
          <w:rFonts w:hint="eastAsia" w:ascii="宋体" w:hAnsi="宋体" w:cs="宋体"/>
          <w:b w:val="0"/>
          <w:bCs w:val="0"/>
          <w:color w:val="000000" w:themeColor="text1"/>
          <w:kern w:val="0"/>
          <w:szCs w:val="21"/>
          <w:lang w:val="en-US" w:eastAsia="zh-CN"/>
          <w14:textFill>
            <w14:solidFill>
              <w14:schemeClr w14:val="tx1"/>
            </w14:solidFill>
          </w14:textFill>
        </w:rPr>
        <w:t>19：30</w:t>
      </w:r>
      <w:r>
        <w:rPr>
          <w:rFonts w:hint="eastAsia" w:ascii="宋体" w:hAnsi="宋体" w:cs="宋体"/>
          <w:b w:val="0"/>
          <w:bCs w:val="0"/>
          <w:color w:val="000000" w:themeColor="text1"/>
          <w:kern w:val="0"/>
          <w:szCs w:val="21"/>
          <w:lang w:eastAsia="zh-CN"/>
          <w14:textFill>
            <w14:solidFill>
              <w14:schemeClr w14:val="tx1"/>
            </w14:solidFill>
          </w14:textFill>
        </w:rPr>
        <w:t>（北京时间，法定节假日除外）</w:t>
      </w:r>
    </w:p>
    <w:p>
      <w:pPr>
        <w:widowControl/>
        <w:spacing w:line="440" w:lineRule="exact"/>
        <w:ind w:firstLine="420" w:firstLineChars="200"/>
        <w:jc w:val="left"/>
        <w:rPr>
          <w:rFonts w:hint="eastAsia" w:ascii="宋体" w:hAnsi="宋体" w:cs="宋体"/>
          <w:b w:val="0"/>
          <w:bCs w:val="0"/>
          <w:color w:val="000000" w:themeColor="text1"/>
          <w:kern w:val="0"/>
          <w:szCs w:val="21"/>
          <w:lang w:eastAsia="zh-CN"/>
          <w14:textFill>
            <w14:solidFill>
              <w14:schemeClr w14:val="tx1"/>
            </w14:solidFill>
          </w14:textFill>
        </w:rPr>
      </w:pPr>
      <w:r>
        <w:rPr>
          <w:rFonts w:hint="eastAsia" w:ascii="宋体" w:hAnsi="宋体" w:cs="宋体"/>
          <w:b w:val="0"/>
          <w:bCs w:val="0"/>
          <w:color w:val="000000" w:themeColor="text1"/>
          <w:kern w:val="0"/>
          <w:szCs w:val="21"/>
          <w:lang w:eastAsia="zh-CN"/>
          <w14:textFill>
            <w14:solidFill>
              <w14:schemeClr w14:val="tx1"/>
            </w14:solidFill>
          </w14:textFill>
        </w:rPr>
        <w:t>地点：政采云平台（www.zcygov.cn）</w:t>
      </w:r>
    </w:p>
    <w:p>
      <w:pPr>
        <w:widowControl/>
        <w:spacing w:line="440" w:lineRule="exact"/>
        <w:ind w:firstLine="420" w:firstLineChars="200"/>
        <w:jc w:val="left"/>
        <w:rPr>
          <w:rFonts w:hint="eastAsia" w:ascii="宋体" w:hAnsi="宋体" w:cs="宋体"/>
          <w:b w:val="0"/>
          <w:bCs w:val="0"/>
          <w:color w:val="000000" w:themeColor="text1"/>
          <w:kern w:val="0"/>
          <w:szCs w:val="21"/>
          <w:lang w:eastAsia="zh-CN"/>
          <w14:textFill>
            <w14:solidFill>
              <w14:schemeClr w14:val="tx1"/>
            </w14:solidFill>
          </w14:textFill>
        </w:rPr>
      </w:pPr>
      <w:r>
        <w:rPr>
          <w:rFonts w:hint="eastAsia" w:ascii="宋体" w:hAnsi="宋体" w:cs="宋体"/>
          <w:b w:val="0"/>
          <w:bCs w:val="0"/>
          <w:color w:val="000000" w:themeColor="text1"/>
          <w:kern w:val="0"/>
          <w:szCs w:val="21"/>
          <w:lang w:eastAsia="zh-CN"/>
          <w14:textFill>
            <w14:solidFill>
              <w14:schemeClr w14:val="tx1"/>
            </w14:solidFill>
          </w14:textFill>
        </w:rPr>
        <w:t>方式：供应商登陆政采云平台在线申请获取采购文件（进入“项目采购”应用，在获取采购文件菜单中选择项目，申请获取采购文件）。如有操作性问题，可与政采云热/在线客服进行咨询，咨询电话400-881-7190。</w:t>
      </w:r>
      <w:bookmarkStart w:id="76" w:name="_GoBack"/>
      <w:bookmarkEnd w:id="76"/>
    </w:p>
    <w:p>
      <w:pPr>
        <w:widowControl/>
        <w:spacing w:line="440" w:lineRule="exact"/>
        <w:ind w:firstLine="420" w:firstLineChars="200"/>
        <w:jc w:val="left"/>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eastAsia="zh-CN"/>
          <w14:textFill>
            <w14:solidFill>
              <w14:schemeClr w14:val="tx1"/>
            </w14:solidFill>
          </w14:textFill>
        </w:rPr>
        <w:t>售价：</w:t>
      </w:r>
      <w:r>
        <w:rPr>
          <w:rFonts w:hint="eastAsia" w:ascii="宋体" w:hAnsi="宋体" w:cs="宋体"/>
          <w:b w:val="0"/>
          <w:bCs w:val="0"/>
          <w:color w:val="000000" w:themeColor="text1"/>
          <w:kern w:val="0"/>
          <w:szCs w:val="21"/>
          <w:lang w:val="en-US" w:eastAsia="zh-CN"/>
          <w14:textFill>
            <w14:solidFill>
              <w14:schemeClr w14:val="tx1"/>
            </w14:solidFill>
          </w14:textFill>
        </w:rPr>
        <w:t>0元。</w:t>
      </w:r>
    </w:p>
    <w:p>
      <w:pPr>
        <w:widowControl/>
        <w:spacing w:line="440" w:lineRule="exact"/>
        <w:ind w:firstLine="420" w:firstLineChars="200"/>
        <w:jc w:val="left"/>
        <w:rPr>
          <w:rFonts w:hint="default" w:ascii="宋体" w:hAnsi="宋体" w:cs="宋体"/>
          <w:b w:val="0"/>
          <w:bCs w:val="0"/>
          <w:color w:val="000000" w:themeColor="text1"/>
          <w:kern w:val="0"/>
          <w:szCs w:val="21"/>
          <w:u w:val="single"/>
          <w:lang w:val="en-US" w:eastAsia="zh-CN"/>
          <w14:textFill>
            <w14:solidFill>
              <w14:schemeClr w14:val="tx1"/>
            </w14:solidFill>
          </w14:textFill>
        </w:rPr>
      </w:pPr>
      <w:r>
        <w:rPr>
          <w:rFonts w:hint="eastAsia" w:ascii="宋体" w:hAnsi="宋体" w:cs="宋体"/>
          <w:b w:val="0"/>
          <w:bCs w:val="0"/>
          <w:color w:val="000000" w:themeColor="text1"/>
          <w:kern w:val="0"/>
          <w:szCs w:val="21"/>
          <w:lang w:eastAsia="zh-CN"/>
          <w14:textFill>
            <w14:solidFill>
              <w14:schemeClr w14:val="tx1"/>
            </w14:solidFill>
          </w14:textFill>
        </w:rPr>
        <w:t>获取招标文件应上传：</w:t>
      </w:r>
      <w:r>
        <w:rPr>
          <w:rFonts w:hint="eastAsia" w:ascii="宋体" w:hAnsi="宋体" w:cs="宋体"/>
          <w:b w:val="0"/>
          <w:bCs w:val="0"/>
          <w:color w:val="000000" w:themeColor="text1"/>
          <w:kern w:val="0"/>
          <w:szCs w:val="21"/>
          <w:u w:val="single"/>
          <w:lang w:eastAsia="zh-CN"/>
          <w14:textFill>
            <w14:solidFill>
              <w14:schemeClr w14:val="tx1"/>
            </w14:solidFill>
          </w14:textFill>
        </w:rPr>
        <w:t>（1）营业执照副本原件</w:t>
      </w:r>
      <w:r>
        <w:rPr>
          <w:rFonts w:hint="eastAsia" w:ascii="宋体" w:hAnsi="宋体" w:cs="宋体"/>
          <w:b w:val="0"/>
          <w:bCs w:val="0"/>
          <w:color w:val="000000" w:themeColor="text1"/>
          <w:kern w:val="0"/>
          <w:szCs w:val="21"/>
          <w:u w:val="single"/>
          <w:lang w:val="en-US" w:eastAsia="zh-CN"/>
          <w14:textFill>
            <w14:solidFill>
              <w14:schemeClr w14:val="tx1"/>
            </w14:solidFill>
          </w14:textFill>
        </w:rPr>
        <w:t>的</w:t>
      </w:r>
      <w:r>
        <w:rPr>
          <w:rFonts w:hint="eastAsia" w:ascii="宋体" w:hAnsi="宋体" w:cs="宋体"/>
          <w:b w:val="0"/>
          <w:bCs w:val="0"/>
          <w:color w:val="000000" w:themeColor="text1"/>
          <w:kern w:val="0"/>
          <w:szCs w:val="21"/>
          <w:u w:val="single"/>
          <w:lang w:eastAsia="zh-CN"/>
          <w14:textFill>
            <w14:solidFill>
              <w14:schemeClr w14:val="tx1"/>
            </w14:solidFill>
          </w14:textFill>
        </w:rPr>
        <w:t>扫描件；（2）法人</w:t>
      </w:r>
      <w:r>
        <w:rPr>
          <w:rFonts w:hint="eastAsia" w:ascii="宋体" w:hAnsi="宋体" w:cs="宋体"/>
          <w:b w:val="0"/>
          <w:bCs w:val="0"/>
          <w:color w:val="000000" w:themeColor="text1"/>
          <w:kern w:val="0"/>
          <w:szCs w:val="21"/>
          <w:u w:val="single"/>
          <w:lang w:val="en-US" w:eastAsia="zh-CN"/>
          <w14:textFill>
            <w14:solidFill>
              <w14:schemeClr w14:val="tx1"/>
            </w14:solidFill>
          </w14:textFill>
        </w:rPr>
        <w:t>证明或法人</w:t>
      </w:r>
      <w:r>
        <w:rPr>
          <w:rFonts w:hint="eastAsia" w:ascii="宋体" w:hAnsi="宋体" w:cs="宋体"/>
          <w:b w:val="0"/>
          <w:bCs w:val="0"/>
          <w:color w:val="000000" w:themeColor="text1"/>
          <w:kern w:val="0"/>
          <w:szCs w:val="21"/>
          <w:u w:val="single"/>
          <w:lang w:eastAsia="zh-CN"/>
          <w14:textFill>
            <w14:solidFill>
              <w14:schemeClr w14:val="tx1"/>
            </w14:solidFill>
          </w14:textFill>
        </w:rPr>
        <w:t>授权委托书原件</w:t>
      </w:r>
      <w:r>
        <w:rPr>
          <w:rFonts w:hint="eastAsia" w:ascii="宋体" w:hAnsi="宋体" w:cs="宋体"/>
          <w:b w:val="0"/>
          <w:bCs w:val="0"/>
          <w:color w:val="000000" w:themeColor="text1"/>
          <w:kern w:val="0"/>
          <w:szCs w:val="21"/>
          <w:u w:val="single"/>
          <w:lang w:val="en-US" w:eastAsia="zh-CN"/>
          <w14:textFill>
            <w14:solidFill>
              <w14:schemeClr w14:val="tx1"/>
            </w14:solidFill>
          </w14:textFill>
        </w:rPr>
        <w:t>的</w:t>
      </w:r>
      <w:r>
        <w:rPr>
          <w:rFonts w:hint="eastAsia" w:ascii="宋体" w:hAnsi="宋体" w:cs="宋体"/>
          <w:b w:val="0"/>
          <w:bCs w:val="0"/>
          <w:color w:val="000000" w:themeColor="text1"/>
          <w:kern w:val="0"/>
          <w:szCs w:val="21"/>
          <w:u w:val="single"/>
          <w:lang w:eastAsia="zh-CN"/>
          <w14:textFill>
            <w14:solidFill>
              <w14:schemeClr w14:val="tx1"/>
            </w14:solidFill>
          </w14:textFill>
        </w:rPr>
        <w:t>扫描件及被授权人《居民身份证》原件</w:t>
      </w:r>
      <w:r>
        <w:rPr>
          <w:rFonts w:hint="eastAsia" w:ascii="宋体" w:hAnsi="宋体" w:cs="宋体"/>
          <w:b w:val="0"/>
          <w:bCs w:val="0"/>
          <w:color w:val="000000" w:themeColor="text1"/>
          <w:kern w:val="0"/>
          <w:szCs w:val="21"/>
          <w:u w:val="single"/>
          <w:lang w:val="en-US" w:eastAsia="zh-CN"/>
          <w14:textFill>
            <w14:solidFill>
              <w14:schemeClr w14:val="tx1"/>
            </w14:solidFill>
          </w14:textFill>
        </w:rPr>
        <w:t>的</w:t>
      </w:r>
      <w:r>
        <w:rPr>
          <w:rFonts w:hint="eastAsia" w:ascii="宋体" w:hAnsi="宋体" w:cs="宋体"/>
          <w:b w:val="0"/>
          <w:bCs w:val="0"/>
          <w:color w:val="000000" w:themeColor="text1"/>
          <w:kern w:val="0"/>
          <w:szCs w:val="21"/>
          <w:u w:val="single"/>
          <w:lang w:eastAsia="zh-CN"/>
          <w14:textFill>
            <w14:solidFill>
              <w14:schemeClr w14:val="tx1"/>
            </w14:solidFill>
          </w14:textFill>
        </w:rPr>
        <w:t>扫描件；</w:t>
      </w:r>
      <w:r>
        <w:rPr>
          <w:rFonts w:hint="eastAsia" w:ascii="宋体" w:hAnsi="宋体" w:cs="宋体"/>
          <w:b w:val="0"/>
          <w:bCs w:val="0"/>
          <w:color w:val="000000" w:themeColor="text1"/>
          <w:kern w:val="0"/>
          <w:szCs w:val="21"/>
          <w:u w:val="single"/>
          <w:lang w:val="en-US" w:eastAsia="zh-CN"/>
          <w14:textFill>
            <w14:solidFill>
              <w14:schemeClr w14:val="tx1"/>
            </w14:solidFill>
          </w14:textFill>
        </w:rPr>
        <w:t>建议以PDF格式上传。</w:t>
      </w:r>
    </w:p>
    <w:p>
      <w:pPr>
        <w:pStyle w:val="4"/>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color w:val="000000" w:themeColor="text1"/>
          <w:sz w:val="21"/>
          <w:szCs w:val="21"/>
          <w:lang w:val="en-US" w:eastAsia="zh-CN"/>
          <w14:textFill>
            <w14:solidFill>
              <w14:schemeClr w14:val="tx1"/>
            </w14:solidFill>
          </w14:textFill>
        </w:rPr>
      </w:pPr>
      <w:bookmarkStart w:id="12" w:name="_Toc28359082"/>
      <w:bookmarkStart w:id="13" w:name="_Toc28359005"/>
      <w:bookmarkStart w:id="14" w:name="_Toc35393624"/>
      <w:bookmarkStart w:id="15" w:name="_Toc35393793"/>
      <w:r>
        <w:rPr>
          <w:rFonts w:hint="eastAsia" w:ascii="宋体" w:hAnsi="宋体" w:eastAsia="宋体" w:cs="宋体"/>
          <w:b/>
          <w:bCs w:val="0"/>
          <w:color w:val="000000" w:themeColor="text1"/>
          <w:sz w:val="21"/>
          <w:szCs w:val="21"/>
          <w:lang w:val="en-US" w:eastAsia="zh-CN"/>
          <w14:textFill>
            <w14:solidFill>
              <w14:schemeClr w14:val="tx1"/>
            </w14:solidFill>
          </w14:textFill>
        </w:rPr>
        <w:t>四、提交投标文件</w:t>
      </w:r>
      <w:bookmarkEnd w:id="12"/>
      <w:bookmarkEnd w:id="13"/>
      <w:r>
        <w:rPr>
          <w:rFonts w:hint="eastAsia" w:ascii="宋体" w:hAnsi="宋体" w:eastAsia="宋体" w:cs="宋体"/>
          <w:b/>
          <w:bCs w:val="0"/>
          <w:color w:val="000000" w:themeColor="text1"/>
          <w:sz w:val="21"/>
          <w:szCs w:val="21"/>
          <w:lang w:val="en-US" w:eastAsia="zh-CN"/>
          <w14:textFill>
            <w14:solidFill>
              <w14:schemeClr w14:val="tx1"/>
            </w14:solidFill>
          </w14:textFill>
        </w:rPr>
        <w:t>截止时间、开标时间和地点</w:t>
      </w:r>
      <w:bookmarkEnd w:id="14"/>
      <w:bookmarkEnd w:id="15"/>
    </w:p>
    <w:p>
      <w:pPr>
        <w:widowControl/>
        <w:spacing w:line="440" w:lineRule="exact"/>
        <w:ind w:firstLine="420" w:firstLineChars="200"/>
        <w:jc w:val="left"/>
        <w:rPr>
          <w:rFonts w:hint="eastAsia" w:ascii="宋体" w:hAnsi="宋体" w:cs="宋体"/>
          <w:b w:val="0"/>
          <w:bCs w:val="0"/>
          <w:color w:val="000000" w:themeColor="text1"/>
          <w:kern w:val="0"/>
          <w:szCs w:val="21"/>
          <w:u w:val="single"/>
          <w:lang w:eastAsia="zh-CN"/>
          <w14:textFill>
            <w14:solidFill>
              <w14:schemeClr w14:val="tx1"/>
            </w14:solidFill>
          </w14:textFill>
        </w:rPr>
      </w:pPr>
      <w:r>
        <w:rPr>
          <w:rFonts w:hint="eastAsia" w:ascii="宋体" w:hAnsi="宋体" w:cs="宋体"/>
          <w:b w:val="0"/>
          <w:bCs w:val="0"/>
          <w:color w:val="000000" w:themeColor="text1"/>
          <w:kern w:val="0"/>
          <w:szCs w:val="21"/>
          <w:lang w:eastAsia="zh-CN"/>
          <w14:textFill>
            <w14:solidFill>
              <w14:schemeClr w14:val="tx1"/>
            </w14:solidFill>
          </w14:textFill>
        </w:rPr>
        <w:t>截止时间</w:t>
      </w:r>
      <w:r>
        <w:rPr>
          <w:rFonts w:hint="eastAsia" w:ascii="宋体" w:hAnsi="宋体" w:cs="宋体"/>
          <w:b w:val="0"/>
          <w:bCs w:val="0"/>
          <w:color w:val="000000" w:themeColor="text1"/>
          <w:kern w:val="0"/>
          <w:szCs w:val="21"/>
          <w:u w:val="single"/>
          <w:lang w:eastAsia="zh-CN"/>
          <w14:textFill>
            <w14:solidFill>
              <w14:schemeClr w14:val="tx1"/>
            </w14:solidFill>
          </w14:textFill>
        </w:rPr>
        <w:t>：</w:t>
      </w:r>
      <w:r>
        <w:rPr>
          <w:rFonts w:hint="eastAsia" w:ascii="宋体" w:hAnsi="宋体" w:cs="宋体"/>
          <w:b w:val="0"/>
          <w:bCs w:val="0"/>
          <w:color w:val="0000FF"/>
          <w:kern w:val="0"/>
          <w:szCs w:val="21"/>
          <w:highlight w:val="none"/>
          <w:u w:val="single"/>
          <w:lang w:val="en-US" w:eastAsia="zh-CN"/>
        </w:rPr>
        <w:t>2021年10月28日 10点30 分</w:t>
      </w:r>
      <w:r>
        <w:rPr>
          <w:rFonts w:hint="eastAsia" w:ascii="宋体" w:hAnsi="宋体" w:eastAsia="宋体" w:cs="宋体"/>
          <w:b w:val="0"/>
          <w:bCs w:val="0"/>
          <w:color w:val="000000" w:themeColor="text1"/>
          <w:kern w:val="0"/>
          <w:szCs w:val="21"/>
          <w:highlight w:val="none"/>
          <w:u w:val="single"/>
          <w:lang w:val="en-US" w:eastAsia="zh-CN"/>
          <w14:textFill>
            <w14:solidFill>
              <w14:schemeClr w14:val="tx1"/>
            </w14:solidFill>
          </w14:textFill>
        </w:rPr>
        <w:t>（北京时间）</w:t>
      </w:r>
    </w:p>
    <w:p>
      <w:pPr>
        <w:widowControl/>
        <w:spacing w:line="440" w:lineRule="exact"/>
        <w:ind w:firstLine="420" w:firstLineChars="200"/>
        <w:jc w:val="left"/>
        <w:rPr>
          <w:rFonts w:hint="eastAsia" w:ascii="宋体" w:hAnsi="宋体" w:cs="宋体"/>
          <w:b w:val="0"/>
          <w:bCs w:val="0"/>
          <w:color w:val="000000" w:themeColor="text1"/>
          <w:kern w:val="0"/>
          <w:szCs w:val="21"/>
          <w:lang w:eastAsia="zh-CN"/>
          <w14:textFill>
            <w14:solidFill>
              <w14:schemeClr w14:val="tx1"/>
            </w14:solidFill>
          </w14:textFill>
        </w:rPr>
      </w:pPr>
      <w:r>
        <w:rPr>
          <w:rFonts w:hint="eastAsia" w:ascii="宋体" w:hAnsi="宋体" w:cs="宋体"/>
          <w:b w:val="0"/>
          <w:bCs w:val="0"/>
          <w:color w:val="000000" w:themeColor="text1"/>
          <w:kern w:val="0"/>
          <w:szCs w:val="21"/>
          <w:lang w:eastAsia="zh-CN"/>
          <w14:textFill>
            <w14:solidFill>
              <w14:schemeClr w14:val="tx1"/>
            </w14:solidFill>
          </w14:textFill>
        </w:rPr>
        <w:t>地点：政采云线上开标（www.zcygov.com）</w:t>
      </w:r>
    </w:p>
    <w:p>
      <w:pPr>
        <w:widowControl/>
        <w:spacing w:line="440" w:lineRule="exact"/>
        <w:ind w:firstLine="420" w:firstLineChars="200"/>
        <w:jc w:val="left"/>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评审地址：库尔勒市邮政大厦807室</w:t>
      </w:r>
    </w:p>
    <w:p>
      <w:pPr>
        <w:pStyle w:val="4"/>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lang w:val="en-US" w:eastAsia="zh-CN"/>
        </w:rPr>
      </w:pPr>
      <w:bookmarkStart w:id="16" w:name="_Toc35393625"/>
      <w:bookmarkStart w:id="17" w:name="_Toc28359084"/>
      <w:bookmarkStart w:id="18" w:name="_Toc28359007"/>
      <w:bookmarkStart w:id="19" w:name="_Toc35393794"/>
      <w:r>
        <w:rPr>
          <w:rFonts w:hint="eastAsia" w:ascii="宋体" w:hAnsi="宋体" w:eastAsia="宋体" w:cs="宋体"/>
          <w:b/>
          <w:bCs w:val="0"/>
          <w:sz w:val="21"/>
          <w:szCs w:val="21"/>
          <w:lang w:val="en-US" w:eastAsia="zh-CN"/>
        </w:rPr>
        <w:t>五、公告期限</w:t>
      </w:r>
      <w:bookmarkEnd w:id="16"/>
      <w:bookmarkEnd w:id="17"/>
      <w:bookmarkEnd w:id="18"/>
      <w:bookmarkEnd w:id="19"/>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自本公告发布之日起5个工作日。</w:t>
      </w:r>
      <w:bookmarkStart w:id="20" w:name="_Toc35393626"/>
      <w:bookmarkStart w:id="21" w:name="_Toc35393795"/>
    </w:p>
    <w:p>
      <w:pPr>
        <w:widowControl/>
        <w:spacing w:line="440" w:lineRule="exact"/>
        <w:jc w:val="left"/>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六、其他补充事宜</w:t>
      </w:r>
      <w:bookmarkEnd w:id="20"/>
      <w:bookmarkEnd w:id="21"/>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1、本项目实行网上投标，采用电子投标文件。若供应商参与投标，自行承担投标一切费用。</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b w:val="0"/>
          <w:bCs w:val="0"/>
          <w:color w:val="auto"/>
          <w:kern w:val="0"/>
          <w:szCs w:val="21"/>
          <w:lang w:eastAsia="zh-CN"/>
        </w:rPr>
        <w:fldChar w:fldCharType="begin"/>
      </w:r>
      <w:r>
        <w:rPr>
          <w:rFonts w:hint="eastAsia" w:ascii="宋体" w:hAnsi="宋体" w:cs="宋体"/>
          <w:b w:val="0"/>
          <w:bCs w:val="0"/>
          <w:color w:val="auto"/>
          <w:kern w:val="0"/>
          <w:szCs w:val="21"/>
          <w:lang w:eastAsia="zh-CN"/>
        </w:rPr>
        <w:instrText xml:space="preserve"> HYPERLINK "http://www.ccgp-xinjiang.gov.cn/" </w:instrText>
      </w:r>
      <w:r>
        <w:rPr>
          <w:rFonts w:hint="eastAsia" w:ascii="宋体" w:hAnsi="宋体" w:cs="宋体"/>
          <w:b w:val="0"/>
          <w:bCs w:val="0"/>
          <w:color w:val="auto"/>
          <w:kern w:val="0"/>
          <w:szCs w:val="21"/>
          <w:lang w:eastAsia="zh-CN"/>
        </w:rPr>
        <w:fldChar w:fldCharType="separate"/>
      </w:r>
      <w:r>
        <w:rPr>
          <w:rFonts w:hint="eastAsia" w:ascii="宋体" w:hAnsi="宋体" w:cs="宋体"/>
          <w:b w:val="0"/>
          <w:bCs w:val="0"/>
          <w:color w:val="auto"/>
          <w:kern w:val="0"/>
          <w:szCs w:val="21"/>
          <w:lang w:eastAsia="zh-CN"/>
        </w:rPr>
        <w:t>http://www.ccgp-xinjiang.gov.cn/</w:t>
      </w:r>
      <w:r>
        <w:rPr>
          <w:rFonts w:hint="eastAsia" w:ascii="宋体" w:hAnsi="宋体" w:cs="宋体"/>
          <w:b w:val="0"/>
          <w:bCs w:val="0"/>
          <w:color w:val="auto"/>
          <w:kern w:val="0"/>
          <w:szCs w:val="21"/>
          <w:lang w:eastAsia="zh-CN"/>
        </w:rPr>
        <w:fldChar w:fldCharType="end"/>
      </w:r>
      <w:r>
        <w:rPr>
          <w:rFonts w:hint="eastAsia" w:ascii="宋体" w:hAnsi="宋体" w:cs="宋体"/>
          <w:b w:val="0"/>
          <w:bCs w:val="0"/>
          <w:color w:val="auto"/>
          <w:kern w:val="0"/>
          <w:szCs w:val="21"/>
          <w:lang w:eastAsia="zh-CN"/>
        </w:rPr>
        <w:t>）下载专区查看，如有问题可拨打政采云客户服务热线400-881-7190进行咨询。</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6.</w:t>
      </w:r>
      <w:r>
        <w:rPr>
          <w:rFonts w:hint="eastAsia" w:ascii="宋体" w:hAnsi="宋体" w:cs="宋体"/>
          <w:b w:val="0"/>
          <w:bCs w:val="0"/>
          <w:color w:val="auto"/>
          <w:kern w:val="0"/>
          <w:szCs w:val="21"/>
          <w:lang w:eastAsia="zh-CN"/>
        </w:rPr>
        <w:t>6、投标供应商应当在投标截止时间前，将生成的“电子加密投标文件”上传递交至“政府采购云平台”。投标截止时间以后上传递交的投标文件将被“政府采购云平台”拒收。</w:t>
      </w:r>
    </w:p>
    <w:p>
      <w:pPr>
        <w:pStyle w:val="4"/>
        <w:pageBreakBefore w:val="0"/>
        <w:numPr>
          <w:ilvl w:val="0"/>
          <w:numId w:val="0"/>
        </w:numPr>
        <w:kinsoku/>
        <w:wordWrap/>
        <w:overflowPunct/>
        <w:topLinePunct w:val="0"/>
        <w:bidi w:val="0"/>
        <w:snapToGrid/>
        <w:spacing w:line="360" w:lineRule="exact"/>
        <w:ind w:leftChars="0"/>
        <w:jc w:val="left"/>
        <w:textAlignment w:val="auto"/>
        <w:rPr>
          <w:rFonts w:hint="eastAsia" w:ascii="宋体" w:hAnsi="宋体" w:eastAsia="宋体" w:cs="宋体"/>
          <w:b/>
          <w:bCs w:val="0"/>
          <w:sz w:val="21"/>
          <w:szCs w:val="21"/>
          <w:lang w:val="en-US" w:eastAsia="zh-CN"/>
        </w:rPr>
      </w:pPr>
      <w:bookmarkStart w:id="22" w:name="_Toc35393627"/>
      <w:bookmarkStart w:id="23" w:name="_Toc35393796"/>
      <w:bookmarkStart w:id="24" w:name="_Toc28359085"/>
      <w:bookmarkStart w:id="25" w:name="_Toc28359008"/>
      <w:r>
        <w:rPr>
          <w:rFonts w:hint="eastAsia" w:ascii="宋体" w:hAnsi="宋体" w:eastAsia="宋体" w:cs="宋体"/>
          <w:b/>
          <w:bCs w:val="0"/>
          <w:sz w:val="21"/>
          <w:szCs w:val="21"/>
          <w:lang w:val="en-US" w:eastAsia="zh-CN"/>
        </w:rPr>
        <w:t>七、对本次招标提出询问，请按以下方式联系。</w:t>
      </w:r>
      <w:bookmarkEnd w:id="22"/>
      <w:bookmarkEnd w:id="23"/>
      <w:bookmarkEnd w:id="24"/>
      <w:bookmarkEnd w:id="25"/>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1.采购人信息</w:t>
      </w:r>
    </w:p>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eastAsia="zh-CN"/>
        </w:rPr>
        <w:t>名 称：</w:t>
      </w:r>
      <w:r>
        <w:rPr>
          <w:rFonts w:hint="eastAsia" w:ascii="宋体" w:hAnsi="宋体" w:cs="宋体"/>
          <w:b w:val="0"/>
          <w:bCs w:val="0"/>
          <w:color w:val="auto"/>
          <w:kern w:val="0"/>
          <w:szCs w:val="21"/>
          <w:lang w:val="en-US" w:eastAsia="zh-CN"/>
        </w:rPr>
        <w:t xml:space="preserve">和静县环境保护局 </w:t>
      </w:r>
    </w:p>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eastAsia="zh-CN"/>
        </w:rPr>
        <w:t>地址：</w:t>
      </w:r>
      <w:r>
        <w:rPr>
          <w:rFonts w:hint="eastAsia" w:ascii="宋体" w:hAnsi="宋体" w:cs="宋体"/>
          <w:b w:val="0"/>
          <w:bCs w:val="0"/>
          <w:color w:val="auto"/>
          <w:kern w:val="0"/>
          <w:szCs w:val="21"/>
          <w:lang w:val="en-US" w:eastAsia="zh-CN"/>
        </w:rPr>
        <w:t xml:space="preserve">和静县 </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val="en-US" w:eastAsia="zh-CN"/>
        </w:rPr>
        <w:t xml:space="preserve"> </w:t>
      </w:r>
      <w:r>
        <w:rPr>
          <w:rFonts w:hint="eastAsia" w:ascii="宋体" w:hAnsi="宋体" w:cs="宋体"/>
          <w:b w:val="0"/>
          <w:bCs w:val="0"/>
          <w:color w:val="auto"/>
          <w:kern w:val="0"/>
          <w:szCs w:val="21"/>
          <w:lang w:eastAsia="zh-CN"/>
        </w:rPr>
        <w:t>联系方式：</w:t>
      </w:r>
      <w:r>
        <w:rPr>
          <w:rFonts w:hint="eastAsia" w:ascii="宋体" w:hAnsi="宋体" w:cs="宋体"/>
          <w:b w:val="0"/>
          <w:bCs w:val="0"/>
          <w:color w:val="000000" w:themeColor="text1"/>
          <w:kern w:val="0"/>
          <w:szCs w:val="21"/>
          <w:lang w:val="en-US" w:eastAsia="zh-CN"/>
          <w14:textFill>
            <w14:solidFill>
              <w14:schemeClr w14:val="tx1"/>
            </w14:solidFill>
          </w14:textFill>
        </w:rPr>
        <w:t>13309965577</w:t>
      </w:r>
    </w:p>
    <w:p>
      <w:pPr>
        <w:widowControl/>
        <w:spacing w:line="440" w:lineRule="exact"/>
        <w:ind w:firstLine="420" w:firstLineChars="200"/>
        <w:jc w:val="left"/>
        <w:rPr>
          <w:rFonts w:hint="eastAsia" w:ascii="宋体" w:hAnsi="宋体" w:cs="宋体"/>
          <w:b w:val="0"/>
          <w:bCs w:val="0"/>
          <w:color w:val="auto"/>
          <w:kern w:val="0"/>
          <w:szCs w:val="21"/>
          <w:lang w:eastAsia="zh-CN"/>
        </w:rPr>
      </w:pPr>
      <w:bookmarkStart w:id="26" w:name="_Toc28359086"/>
      <w:bookmarkStart w:id="27" w:name="_Toc28359009"/>
      <w:r>
        <w:rPr>
          <w:rFonts w:hint="eastAsia" w:ascii="宋体" w:hAnsi="宋体" w:cs="宋体"/>
          <w:b w:val="0"/>
          <w:bCs w:val="0"/>
          <w:color w:val="auto"/>
          <w:kern w:val="0"/>
          <w:szCs w:val="21"/>
          <w:lang w:eastAsia="zh-CN"/>
        </w:rPr>
        <w:t>2.采购代理机构信息</w:t>
      </w:r>
      <w:bookmarkEnd w:id="26"/>
      <w:bookmarkEnd w:id="27"/>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名 称：</w:t>
      </w:r>
      <w:r>
        <w:rPr>
          <w:rFonts w:hint="eastAsia" w:ascii="宋体" w:hAnsi="宋体" w:cs="宋体"/>
          <w:b w:val="0"/>
          <w:bCs w:val="0"/>
          <w:color w:val="auto"/>
          <w:kern w:val="0"/>
          <w:szCs w:val="21"/>
          <w:lang w:val="en-US" w:eastAsia="zh-CN"/>
        </w:rPr>
        <w:t>中睿智工程管理有限公司</w:t>
      </w:r>
      <w:r>
        <w:rPr>
          <w:rFonts w:hint="eastAsia" w:ascii="宋体" w:hAnsi="宋体" w:cs="宋体"/>
          <w:b w:val="0"/>
          <w:bCs w:val="0"/>
          <w:color w:val="auto"/>
          <w:kern w:val="0"/>
          <w:szCs w:val="21"/>
          <w:lang w:eastAsia="zh-CN"/>
        </w:rPr>
        <w:t>　</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地　址：</w:t>
      </w:r>
      <w:r>
        <w:rPr>
          <w:rFonts w:hint="eastAsia" w:ascii="宋体" w:hAnsi="宋体" w:cs="宋体"/>
          <w:b w:val="0"/>
          <w:bCs w:val="0"/>
          <w:color w:val="auto"/>
          <w:kern w:val="0"/>
          <w:szCs w:val="21"/>
          <w:lang w:val="en-US" w:eastAsia="zh-CN"/>
        </w:rPr>
        <w:t>库尔勒市邮政大厦808　</w:t>
      </w:r>
    </w:p>
    <w:p>
      <w:pPr>
        <w:widowControl/>
        <w:spacing w:line="440" w:lineRule="exact"/>
        <w:ind w:firstLine="420" w:firstLineChars="200"/>
        <w:jc w:val="left"/>
        <w:rPr>
          <w:rFonts w:hint="eastAsia" w:ascii="宋体" w:hAnsi="宋体" w:cs="宋体"/>
          <w:b w:val="0"/>
          <w:bCs w:val="0"/>
          <w:color w:val="auto"/>
          <w:kern w:val="0"/>
          <w:szCs w:val="21"/>
          <w:lang w:eastAsia="zh-CN"/>
        </w:rPr>
      </w:pPr>
      <w:bookmarkStart w:id="28" w:name="_Toc28359087"/>
      <w:bookmarkStart w:id="29" w:name="_Toc28359010"/>
      <w:r>
        <w:rPr>
          <w:rFonts w:hint="eastAsia" w:ascii="宋体" w:hAnsi="宋体" w:cs="宋体"/>
          <w:b w:val="0"/>
          <w:bCs w:val="0"/>
          <w:color w:val="auto"/>
          <w:kern w:val="0"/>
          <w:szCs w:val="21"/>
          <w:lang w:eastAsia="zh-CN"/>
        </w:rPr>
        <w:t>3.项目联系方式</w:t>
      </w:r>
      <w:bookmarkEnd w:id="28"/>
      <w:bookmarkEnd w:id="29"/>
    </w:p>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eastAsia="zh-CN"/>
        </w:rPr>
        <w:t>项目联系人：</w:t>
      </w:r>
      <w:r>
        <w:rPr>
          <w:rFonts w:hint="eastAsia" w:ascii="宋体" w:hAnsi="宋体" w:cs="宋体"/>
          <w:b w:val="0"/>
          <w:bCs w:val="0"/>
          <w:color w:val="auto"/>
          <w:kern w:val="0"/>
          <w:szCs w:val="21"/>
          <w:lang w:val="en-US" w:eastAsia="zh-CN"/>
        </w:rPr>
        <w:t xml:space="preserve">邱秀芳  </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联系方式：</w:t>
      </w:r>
      <w:r>
        <w:rPr>
          <w:rFonts w:hint="eastAsia" w:ascii="宋体" w:hAnsi="宋体" w:cs="宋体"/>
          <w:b w:val="0"/>
          <w:bCs w:val="0"/>
          <w:color w:val="auto"/>
          <w:kern w:val="0"/>
          <w:szCs w:val="21"/>
          <w:lang w:val="en-US" w:eastAsia="zh-CN"/>
        </w:rPr>
        <w:t>0996-2269165</w:t>
      </w:r>
    </w:p>
    <w:p>
      <w:pPr>
        <w:widowControl/>
        <w:spacing w:line="440" w:lineRule="exact"/>
        <w:ind w:firstLine="420" w:firstLineChars="200"/>
        <w:jc w:val="right"/>
        <w:rPr>
          <w:rFonts w:hint="eastAsia" w:ascii="宋体" w:hAnsi="宋体" w:cs="宋体"/>
          <w:b w:val="0"/>
          <w:bCs w:val="0"/>
          <w:color w:val="000000" w:themeColor="text1"/>
          <w:kern w:val="0"/>
          <w:szCs w:val="21"/>
          <w:lang w:eastAsia="zh-CN"/>
          <w14:textFill>
            <w14:solidFill>
              <w14:schemeClr w14:val="tx1"/>
            </w14:solidFill>
          </w14:textFill>
        </w:rPr>
      </w:pPr>
    </w:p>
    <w:p>
      <w:pPr>
        <w:widowControl/>
        <w:spacing w:line="440" w:lineRule="exact"/>
        <w:ind w:firstLine="420" w:firstLineChars="200"/>
        <w:jc w:val="right"/>
        <w:rPr>
          <w:rFonts w:hint="eastAsia" w:ascii="宋体" w:hAnsi="宋体" w:cs="宋体"/>
          <w:b w:val="0"/>
          <w:bCs w:val="0"/>
          <w:color w:val="000000" w:themeColor="text1"/>
          <w:kern w:val="0"/>
          <w:szCs w:val="21"/>
          <w:lang w:eastAsia="zh-CN"/>
          <w14:textFill>
            <w14:solidFill>
              <w14:schemeClr w14:val="tx1"/>
            </w14:solidFill>
          </w14:textFill>
        </w:rPr>
      </w:pPr>
    </w:p>
    <w:p>
      <w:pPr>
        <w:widowControl/>
        <w:spacing w:line="440" w:lineRule="exact"/>
        <w:ind w:firstLine="420" w:firstLineChars="200"/>
        <w:jc w:val="right"/>
        <w:rPr>
          <w:rFonts w:hint="eastAsia" w:ascii="宋体" w:hAnsi="宋体" w:cs="宋体"/>
          <w:b w:val="0"/>
          <w:bCs w:val="0"/>
          <w:color w:val="000000" w:themeColor="text1"/>
          <w:kern w:val="0"/>
          <w:szCs w:val="21"/>
          <w:lang w:eastAsia="zh-CN"/>
          <w14:textFill>
            <w14:solidFill>
              <w14:schemeClr w14:val="tx1"/>
            </w14:solidFill>
          </w14:textFill>
        </w:rPr>
      </w:pPr>
    </w:p>
    <w:p>
      <w:pPr>
        <w:widowControl/>
        <w:spacing w:line="440" w:lineRule="exact"/>
        <w:ind w:firstLine="420" w:firstLineChars="200"/>
        <w:jc w:val="right"/>
        <w:rPr>
          <w:rFonts w:hint="eastAsia" w:ascii="宋体" w:hAnsi="宋体" w:cs="宋体"/>
          <w:b w:val="0"/>
          <w:bCs w:val="0"/>
          <w:color w:val="000000" w:themeColor="text1"/>
          <w:kern w:val="0"/>
          <w:szCs w:val="21"/>
          <w:lang w:eastAsia="zh-CN"/>
          <w14:textFill>
            <w14:solidFill>
              <w14:schemeClr w14:val="tx1"/>
            </w14:solidFill>
          </w14:textFill>
        </w:rPr>
      </w:pPr>
    </w:p>
    <w:p>
      <w:pPr>
        <w:widowControl/>
        <w:spacing w:line="440" w:lineRule="exact"/>
        <w:ind w:firstLine="420" w:firstLineChars="200"/>
        <w:jc w:val="right"/>
        <w:rPr>
          <w:rFonts w:hint="eastAsia" w:ascii="宋体" w:hAnsi="宋体" w:cs="宋体"/>
          <w:b w:val="0"/>
          <w:bCs w:val="0"/>
          <w:color w:val="000000" w:themeColor="text1"/>
          <w:kern w:val="0"/>
          <w:szCs w:val="21"/>
          <w:lang w:eastAsia="zh-CN"/>
          <w14:textFill>
            <w14:solidFill>
              <w14:schemeClr w14:val="tx1"/>
            </w14:solidFill>
          </w14:textFill>
        </w:rPr>
      </w:pPr>
    </w:p>
    <w:p>
      <w:pPr>
        <w:widowControl/>
        <w:spacing w:line="440" w:lineRule="exact"/>
        <w:ind w:firstLine="420" w:firstLineChars="200"/>
        <w:jc w:val="right"/>
        <w:rPr>
          <w:rFonts w:hint="eastAsia" w:ascii="宋体" w:hAnsi="宋体" w:cs="宋体"/>
          <w:b w:val="0"/>
          <w:bCs w:val="0"/>
          <w:color w:val="000000" w:themeColor="text1"/>
          <w:kern w:val="0"/>
          <w:szCs w:val="21"/>
          <w:lang w:eastAsia="zh-CN"/>
          <w14:textFill>
            <w14:solidFill>
              <w14:schemeClr w14:val="tx1"/>
            </w14:solidFill>
          </w14:textFill>
        </w:rPr>
      </w:pPr>
    </w:p>
    <w:p>
      <w:pPr>
        <w:pStyle w:val="2"/>
        <w:rPr>
          <w:rFonts w:hint="eastAsia" w:ascii="宋体" w:hAnsi="宋体" w:cs="宋体"/>
          <w:b w:val="0"/>
          <w:bCs w:val="0"/>
          <w:color w:val="000000" w:themeColor="text1"/>
          <w:kern w:val="0"/>
          <w:szCs w:val="21"/>
          <w:lang w:eastAsia="zh-CN"/>
          <w14:textFill>
            <w14:solidFill>
              <w14:schemeClr w14:val="tx1"/>
            </w14:solidFill>
          </w14:textFill>
        </w:rPr>
      </w:pPr>
    </w:p>
    <w:p>
      <w:pPr>
        <w:pStyle w:val="2"/>
        <w:rPr>
          <w:rFonts w:hint="eastAsia" w:ascii="宋体" w:hAnsi="宋体" w:cs="宋体"/>
          <w:b w:val="0"/>
          <w:bCs w:val="0"/>
          <w:color w:val="000000" w:themeColor="text1"/>
          <w:kern w:val="0"/>
          <w:szCs w:val="21"/>
          <w:lang w:eastAsia="zh-CN"/>
          <w14:textFill>
            <w14:solidFill>
              <w14:schemeClr w14:val="tx1"/>
            </w14:solidFill>
          </w14:textFill>
        </w:rPr>
      </w:pPr>
    </w:p>
    <w:p>
      <w:pPr>
        <w:widowControl/>
        <w:spacing w:line="440" w:lineRule="exact"/>
        <w:ind w:firstLine="420" w:firstLineChars="200"/>
        <w:jc w:val="right"/>
        <w:rPr>
          <w:rFonts w:hint="eastAsia" w:ascii="宋体" w:hAnsi="宋体" w:cs="宋体"/>
          <w:b w:val="0"/>
          <w:bCs w:val="0"/>
          <w:color w:val="000000" w:themeColor="text1"/>
          <w:kern w:val="0"/>
          <w:szCs w:val="21"/>
          <w:lang w:eastAsia="zh-CN"/>
          <w14:textFill>
            <w14:solidFill>
              <w14:schemeClr w14:val="tx1"/>
            </w14:solidFill>
          </w14:textFill>
        </w:rPr>
      </w:pPr>
    </w:p>
    <w:p>
      <w:pPr>
        <w:widowControl/>
        <w:spacing w:line="440" w:lineRule="exact"/>
        <w:jc w:val="both"/>
        <w:rPr>
          <w:rFonts w:ascii="RLOPFL+ËÎÌå" w:hAnsi="RLOPFL+ËÎÌå" w:cs="RLOPFL+ËÎÌå"/>
          <w:b/>
          <w:bCs/>
          <w:color w:val="auto"/>
          <w:sz w:val="30"/>
        </w:rPr>
      </w:pPr>
      <w:r>
        <w:rPr>
          <w:rFonts w:hint="eastAsia" w:ascii="宋体" w:hAnsi="宋体" w:cs="宋体"/>
          <w:b w:val="0"/>
          <w:bCs w:val="0"/>
          <w:color w:val="000000" w:themeColor="text1"/>
          <w:kern w:val="0"/>
          <w:szCs w:val="21"/>
          <w:lang w:eastAsia="zh-CN"/>
          <w14:textFill>
            <w14:solidFill>
              <w14:schemeClr w14:val="tx1"/>
            </w14:solidFill>
          </w14:textFill>
        </w:rPr>
        <w:t xml:space="preserve">  </w:t>
      </w:r>
      <w:bookmarkStart w:id="30" w:name="_Toc6877"/>
    </w:p>
    <w:bookmarkEnd w:id="30"/>
    <w:p>
      <w:pPr>
        <w:pStyle w:val="12"/>
        <w:jc w:val="center"/>
        <w:outlineLvl w:val="0"/>
        <w:rPr>
          <w:rFonts w:ascii="RLOPFL+ËÎÌå" w:hAnsi="RLOPFL+ËÎÌå" w:cs="RLOPFL+ËÎÌå"/>
          <w:b/>
          <w:bCs/>
          <w:color w:val="auto"/>
          <w:sz w:val="30"/>
        </w:rPr>
      </w:pPr>
      <w:r>
        <w:rPr>
          <w:rFonts w:ascii="RLOPFL+ËÎÌå" w:hAnsi="RLOPFL+ËÎÌå" w:cs="RLOPFL+ËÎÌå"/>
          <w:b/>
          <w:bCs/>
          <w:color w:val="auto"/>
          <w:sz w:val="30"/>
        </w:rPr>
        <w:t>第二章</w:t>
      </w:r>
      <w:r>
        <w:rPr>
          <w:rFonts w:hint="eastAsia" w:ascii="RLOPFL+ËÎÌå" w:hAnsi="RLOPFL+ËÎÌå" w:cs="RLOPFL+ËÎÌå"/>
          <w:b/>
          <w:bCs/>
          <w:color w:val="auto"/>
          <w:sz w:val="30"/>
        </w:rPr>
        <w:t>、</w:t>
      </w:r>
      <w:r>
        <w:rPr>
          <w:rFonts w:ascii="RLOPFL+ËÎÌå" w:hAnsi="RLOPFL+ËÎÌå" w:cs="RLOPFL+ËÎÌå"/>
          <w:b/>
          <w:bCs/>
          <w:color w:val="auto"/>
          <w:sz w:val="30"/>
        </w:rPr>
        <w:t>竞争性磋商供应商须知</w:t>
      </w:r>
    </w:p>
    <w:tbl>
      <w:tblPr>
        <w:tblStyle w:val="22"/>
        <w:tblW w:w="10227"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824"/>
        <w:gridCol w:w="7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41" w:type="dxa"/>
            <w:vAlign w:val="center"/>
          </w:tcPr>
          <w:p>
            <w:pPr>
              <w:pStyle w:val="12"/>
              <w:jc w:val="center"/>
              <w:rPr>
                <w:rFonts w:ascii="RLOPFL+ËÎÌå" w:hAnsi="RLOPFL+ËÎÌå" w:cs="RLOPFL+ËÎÌå"/>
                <w:color w:val="auto"/>
                <w:sz w:val="30"/>
              </w:rPr>
            </w:pPr>
            <w:r>
              <w:rPr>
                <w:rFonts w:ascii="RLOPFL+ËÎÌå" w:hAnsi="RLOPFL+ËÎÌå" w:cs="RLOPFL+ËÎÌå"/>
                <w:color w:val="auto"/>
              </w:rPr>
              <w:t>序号</w:t>
            </w:r>
          </w:p>
        </w:tc>
        <w:tc>
          <w:tcPr>
            <w:tcW w:w="1824" w:type="dxa"/>
            <w:vAlign w:val="center"/>
          </w:tcPr>
          <w:p>
            <w:pPr>
              <w:pStyle w:val="12"/>
              <w:jc w:val="center"/>
              <w:rPr>
                <w:rFonts w:ascii="RLOPFL+ËÎÌå" w:hAnsi="RLOPFL+ËÎÌå" w:cs="RLOPFL+ËÎÌå"/>
                <w:color w:val="auto"/>
                <w:sz w:val="30"/>
              </w:rPr>
            </w:pPr>
            <w:r>
              <w:rPr>
                <w:rFonts w:ascii="RLOPFL+ËÎÌå" w:hAnsi="RLOPFL+ËÎÌå" w:cs="RLOPFL+ËÎÌå"/>
                <w:color w:val="auto"/>
              </w:rPr>
              <w:t>项目</w:t>
            </w:r>
          </w:p>
        </w:tc>
        <w:tc>
          <w:tcPr>
            <w:tcW w:w="7662" w:type="dxa"/>
            <w:vAlign w:val="center"/>
          </w:tcPr>
          <w:p>
            <w:pPr>
              <w:pStyle w:val="12"/>
              <w:jc w:val="center"/>
              <w:rPr>
                <w:rFonts w:ascii="RLOPFL+ËÎÌå" w:hAnsi="RLOPFL+ËÎÌå" w:cs="RLOPFL+ËÎÌå"/>
                <w:color w:val="auto"/>
                <w:sz w:val="30"/>
              </w:rPr>
            </w:pPr>
            <w:r>
              <w:rPr>
                <w:rFonts w:ascii="RLOPFL+ËÎÌå" w:hAnsi="RLOPFL+ËÎÌå" w:cs="RLOPFL+ËÎÌå"/>
                <w:color w:val="auto"/>
                <w:spacing w:val="-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41" w:type="dxa"/>
            <w:vAlign w:val="center"/>
          </w:tcPr>
          <w:p>
            <w:pPr>
              <w:pStyle w:val="12"/>
              <w:jc w:val="center"/>
              <w:rPr>
                <w:rFonts w:ascii="RLOPFL+ËÎÌå" w:hAnsi="RLOPFL+ËÎÌå" w:cs="RLOPFL+ËÎÌå"/>
                <w:color w:val="auto"/>
              </w:rPr>
            </w:pPr>
            <w:r>
              <w:rPr>
                <w:rFonts w:hint="eastAsia" w:ascii="RLOPFL+ËÎÌå" w:hAnsi="RLOPFL+ËÎÌå" w:cs="RLOPFL+ËÎÌå"/>
                <w:color w:val="auto"/>
              </w:rPr>
              <w:t>1</w:t>
            </w:r>
          </w:p>
        </w:tc>
        <w:tc>
          <w:tcPr>
            <w:tcW w:w="1824" w:type="dxa"/>
            <w:vAlign w:val="center"/>
          </w:tcPr>
          <w:p>
            <w:pPr>
              <w:pStyle w:val="12"/>
              <w:jc w:val="center"/>
              <w:rPr>
                <w:rFonts w:ascii="RLOPFL+ËÎÌå" w:hAnsi="RLOPFL+ËÎÌå" w:cs="RLOPFL+ËÎÌå"/>
                <w:color w:val="auto"/>
                <w:sz w:val="30"/>
              </w:rPr>
            </w:pPr>
            <w:r>
              <w:rPr>
                <w:rFonts w:ascii="RLOPFL+ËÎÌå" w:hAnsi="RLOPFL+ËÎÌå" w:cs="RLOPFL+ËÎÌå"/>
                <w:color w:val="auto"/>
                <w:spacing w:val="-1"/>
              </w:rPr>
              <w:t>项目名称及编号</w:t>
            </w:r>
          </w:p>
        </w:tc>
        <w:tc>
          <w:tcPr>
            <w:tcW w:w="7662" w:type="dxa"/>
            <w:vAlign w:val="center"/>
          </w:tcPr>
          <w:p>
            <w:pPr>
              <w:pStyle w:val="12"/>
              <w:rPr>
                <w:rFonts w:hint="eastAsia" w:ascii="RLOPFL+ËÎÌå" w:hAnsi="RLOPFL+ËÎÌå" w:eastAsia="宋体" w:cs="RLOPFL+ËÎÌå"/>
                <w:color w:val="000000" w:themeColor="text1"/>
                <w:spacing w:val="-1"/>
                <w:u w:val="none"/>
                <w:lang w:eastAsia="zh-CN"/>
                <w14:textFill>
                  <w14:solidFill>
                    <w14:schemeClr w14:val="tx1"/>
                  </w14:solidFill>
                </w14:textFill>
              </w:rPr>
            </w:pPr>
            <w:r>
              <w:rPr>
                <w:rFonts w:hint="eastAsia" w:ascii="RLOPFL+ËÎÌå" w:hAnsi="RLOPFL+ËÎÌå" w:cs="RLOPFL+ËÎÌå"/>
                <w:color w:val="auto"/>
                <w:spacing w:val="-1"/>
              </w:rPr>
              <w:t>项目名称：</w:t>
            </w:r>
            <w:r>
              <w:rPr>
                <w:rFonts w:hint="eastAsia"/>
                <w:sz w:val="21"/>
                <w:szCs w:val="21"/>
                <w:u w:val="none"/>
              </w:rPr>
              <w:t>新疆和静县农村生活污水治理专项规划（2021-2025年）</w:t>
            </w:r>
          </w:p>
          <w:p>
            <w:pPr>
              <w:pStyle w:val="12"/>
              <w:rPr>
                <w:rFonts w:hint="default" w:ascii="RLOPFL+ËÎÌå" w:hAnsi="RLOPFL+ËÎÌå" w:eastAsia="宋体" w:cs="RLOPFL+ËÎÌå"/>
                <w:color w:val="auto"/>
                <w:spacing w:val="-1"/>
                <w:lang w:val="en-US" w:eastAsia="zh-CN"/>
              </w:rPr>
            </w:pPr>
            <w:r>
              <w:rPr>
                <w:rFonts w:hint="eastAsia" w:ascii="RLOPFL+ËÎÌå" w:hAnsi="RLOPFL+ËÎÌå" w:cs="RLOPFL+ËÎÌå"/>
                <w:color w:val="auto"/>
                <w:spacing w:val="-1"/>
              </w:rPr>
              <w:t>采购编号：</w:t>
            </w:r>
            <w:r>
              <w:rPr>
                <w:rFonts w:hint="eastAsia" w:ascii="RLOPFL+ËÎÌå" w:hAnsi="RLOPFL+ËÎÌå" w:cs="RLOPFL+ËÎÌå"/>
                <w:color w:val="auto"/>
                <w:spacing w:val="-1"/>
                <w:lang w:eastAsia="zh-CN"/>
              </w:rPr>
              <w:t>ZRZ(BZ)CG-2021-CS041-2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12"/>
              <w:jc w:val="center"/>
              <w:rPr>
                <w:rFonts w:ascii="RLOPFL+ËÎÌå" w:hAnsi="RLOPFL+ËÎÌå" w:cs="RLOPFL+ËÎÌå"/>
                <w:color w:val="auto"/>
              </w:rPr>
            </w:pPr>
            <w:r>
              <w:rPr>
                <w:rFonts w:hint="eastAsia" w:ascii="RLOPFL+ËÎÌå" w:hAnsi="RLOPFL+ËÎÌå" w:cs="RLOPFL+ËÎÌå"/>
                <w:color w:val="auto"/>
              </w:rPr>
              <w:t>2</w:t>
            </w:r>
          </w:p>
        </w:tc>
        <w:tc>
          <w:tcPr>
            <w:tcW w:w="1824" w:type="dxa"/>
            <w:vAlign w:val="center"/>
          </w:tcPr>
          <w:p>
            <w:pPr>
              <w:pStyle w:val="12"/>
              <w:jc w:val="center"/>
              <w:rPr>
                <w:rFonts w:ascii="RLOPFL+ËÎÌå" w:hAnsi="RLOPFL+ËÎÌå" w:cs="RLOPFL+ËÎÌå"/>
                <w:color w:val="000000" w:themeColor="text1"/>
                <w:sz w:val="30"/>
                <w14:textFill>
                  <w14:solidFill>
                    <w14:schemeClr w14:val="tx1"/>
                  </w14:solidFill>
                </w14:textFill>
              </w:rPr>
            </w:pPr>
            <w:r>
              <w:rPr>
                <w:rFonts w:ascii="RLOPFL+ËÎÌå" w:hAnsi="RLOPFL+ËÎÌå" w:cs="RLOPFL+ËÎÌå"/>
                <w:color w:val="000000" w:themeColor="text1"/>
                <w14:textFill>
                  <w14:solidFill>
                    <w14:schemeClr w14:val="tx1"/>
                  </w14:solidFill>
                </w14:textFill>
              </w:rPr>
              <w:t>采购人</w:t>
            </w:r>
          </w:p>
        </w:tc>
        <w:tc>
          <w:tcPr>
            <w:tcW w:w="7662" w:type="dxa"/>
            <w:vAlign w:val="center"/>
          </w:tcPr>
          <w:p>
            <w:pPr>
              <w:pStyle w:val="12"/>
              <w:rPr>
                <w:rFonts w:hint="eastAsia" w:ascii="RLOPFL+ËÎÌå" w:hAnsi="RLOPFL+ËÎÌå" w:cs="RLOPFL+ËÎÌå"/>
                <w:color w:val="000000" w:themeColor="text1"/>
                <w:spacing w:val="-1"/>
                <w:lang w:eastAsia="zh-CN"/>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 xml:space="preserve">采 购 人：和静县环境保护局 </w:t>
            </w:r>
          </w:p>
          <w:p>
            <w:pPr>
              <w:pStyle w:val="12"/>
              <w:rPr>
                <w:rFonts w:hint="eastAsia" w:ascii="RLOPFL+ËÎÌå" w:hAnsi="RLOPFL+ËÎÌå" w:cs="RLOPFL+ËÎÌå"/>
                <w:color w:val="000000" w:themeColor="text1"/>
                <w:spacing w:val="-1"/>
                <w:lang w:eastAsia="zh-CN"/>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联系地址：</w:t>
            </w:r>
            <w:r>
              <w:rPr>
                <w:rFonts w:hint="eastAsia" w:ascii="RLOPFL+ËÎÌå" w:hAnsi="RLOPFL+ËÎÌå" w:cs="RLOPFL+ËÎÌå"/>
                <w:color w:val="000000" w:themeColor="text1"/>
                <w:spacing w:val="-1"/>
                <w:lang w:val="en-US" w:eastAsia="zh-CN"/>
                <w14:textFill>
                  <w14:solidFill>
                    <w14:schemeClr w14:val="tx1"/>
                  </w14:solidFill>
                </w14:textFill>
              </w:rPr>
              <w:t xml:space="preserve">和静县  </w:t>
            </w:r>
            <w:r>
              <w:rPr>
                <w:rFonts w:hint="eastAsia" w:ascii="RLOPFL+ËÎÌå" w:hAnsi="RLOPFL+ËÎÌå" w:cs="RLOPFL+ËÎÌå"/>
                <w:color w:val="000000" w:themeColor="text1"/>
                <w:spacing w:val="-1"/>
                <w:lang w:eastAsia="zh-CN"/>
                <w14:textFill>
                  <w14:solidFill>
                    <w14:schemeClr w14:val="tx1"/>
                  </w14:solidFill>
                </w14:textFill>
              </w:rPr>
              <w:t xml:space="preserve"> </w:t>
            </w:r>
          </w:p>
          <w:p>
            <w:pPr>
              <w:pStyle w:val="12"/>
              <w:rPr>
                <w:rFonts w:hint="default" w:ascii="RLOPFL+ËÎÌå" w:hAnsi="RLOPFL+ËÎÌå" w:cs="RLOPFL+ËÎÌå"/>
                <w:color w:val="000000" w:themeColor="text1"/>
                <w:spacing w:val="-1"/>
                <w:lang w:val="en-US" w:eastAsia="zh-CN"/>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联 系 人：</w:t>
            </w:r>
            <w:r>
              <w:rPr>
                <w:rFonts w:hint="eastAsia" w:ascii="RLOPFL+ËÎÌå" w:hAnsi="RLOPFL+ËÎÌå" w:cs="RLOPFL+ËÎÌå"/>
                <w:color w:val="000000" w:themeColor="text1"/>
                <w:spacing w:val="-1"/>
                <w:lang w:val="en-US" w:eastAsia="zh-CN"/>
                <w14:textFill>
                  <w14:solidFill>
                    <w14:schemeClr w14:val="tx1"/>
                  </w14:solidFill>
                </w14:textFill>
              </w:rPr>
              <w:t>张永生</w:t>
            </w:r>
          </w:p>
          <w:p>
            <w:pPr>
              <w:pStyle w:val="12"/>
              <w:rPr>
                <w:rFonts w:ascii="RLOPFL+ËÎÌå" w:hAnsi="RLOPFL+ËÎÌå" w:cs="RLOPFL+ËÎÌå"/>
                <w:color w:val="000000" w:themeColor="text1"/>
                <w:spacing w:val="-1"/>
                <w14:textFill>
                  <w14:solidFill>
                    <w14:schemeClr w14:val="tx1"/>
                  </w14:solidFill>
                </w14:textFill>
              </w:rPr>
            </w:pPr>
            <w:r>
              <w:rPr>
                <w:rFonts w:hint="eastAsia" w:ascii="RLOPFL+ËÎÌå" w:hAnsi="RLOPFL+ËÎÌå" w:cs="RLOPFL+ËÎÌå"/>
                <w:color w:val="000000" w:themeColor="text1"/>
                <w:spacing w:val="-1"/>
                <w:lang w:eastAsia="zh-CN"/>
                <w14:textFill>
                  <w14:solidFill>
                    <w14:schemeClr w14:val="tx1"/>
                  </w14:solidFill>
                </w14:textFill>
              </w:rPr>
              <w:t xml:space="preserve">联系电话： </w:t>
            </w:r>
            <w:r>
              <w:rPr>
                <w:rFonts w:hint="eastAsia" w:ascii="RLOPFL+ËÎÌå" w:hAnsi="RLOPFL+ËÎÌå" w:cs="RLOPFL+ËÎÌå"/>
                <w:color w:val="000000" w:themeColor="text1"/>
                <w:spacing w:val="-1"/>
                <w:lang w:val="en-US" w:eastAsia="zh-CN"/>
                <w14:textFill>
                  <w14:solidFill>
                    <w14:schemeClr w14:val="tx1"/>
                  </w14:solidFill>
                </w14:textFill>
              </w:rPr>
              <w:t>13309965577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12"/>
              <w:jc w:val="center"/>
              <w:rPr>
                <w:rFonts w:ascii="RLOPFL+ËÎÌå" w:hAnsi="RLOPFL+ËÎÌå" w:cs="RLOPFL+ËÎÌå"/>
                <w:color w:val="auto"/>
              </w:rPr>
            </w:pPr>
            <w:r>
              <w:rPr>
                <w:rFonts w:hint="eastAsia" w:ascii="RLOPFL+ËÎÌå" w:hAnsi="RLOPFL+ËÎÌå" w:cs="RLOPFL+ËÎÌå"/>
                <w:color w:val="auto"/>
              </w:rPr>
              <w:t>3</w:t>
            </w:r>
          </w:p>
        </w:tc>
        <w:tc>
          <w:tcPr>
            <w:tcW w:w="1824" w:type="dxa"/>
            <w:vAlign w:val="center"/>
          </w:tcPr>
          <w:p>
            <w:pPr>
              <w:pStyle w:val="12"/>
              <w:jc w:val="center"/>
              <w:rPr>
                <w:rFonts w:ascii="RLOPFL+ËÎÌå" w:hAnsi="RLOPFL+ËÎÌå" w:cs="RLOPFL+ËÎÌå"/>
                <w:color w:val="auto"/>
                <w:sz w:val="30"/>
              </w:rPr>
            </w:pPr>
            <w:r>
              <w:rPr>
                <w:rFonts w:ascii="RLOPFL+ËÎÌå" w:hAnsi="RLOPFL+ËÎÌå" w:cs="RLOPFL+ËÎÌå"/>
                <w:color w:val="auto"/>
                <w:spacing w:val="-1"/>
              </w:rPr>
              <w:t>代理机构</w:t>
            </w:r>
          </w:p>
        </w:tc>
        <w:tc>
          <w:tcPr>
            <w:tcW w:w="7662" w:type="dxa"/>
            <w:vAlign w:val="center"/>
          </w:tcPr>
          <w:p>
            <w:pPr>
              <w:pStyle w:val="12"/>
              <w:rPr>
                <w:rFonts w:hint="eastAsia" w:ascii="RLOPFL+ËÎÌå" w:hAnsi="RLOPFL+ËÎÌå" w:eastAsia="宋体" w:cs="RLOPFL+ËÎÌå"/>
                <w:color w:val="auto"/>
                <w:spacing w:val="-1"/>
                <w:lang w:eastAsia="zh-CN"/>
              </w:rPr>
            </w:pPr>
            <w:r>
              <w:rPr>
                <w:rFonts w:hint="eastAsia" w:ascii="RLOPFL+ËÎÌå" w:hAnsi="RLOPFL+ËÎÌå" w:cs="RLOPFL+ËÎÌå"/>
                <w:color w:val="auto"/>
                <w:spacing w:val="-1"/>
              </w:rPr>
              <w:t>名称：</w:t>
            </w:r>
            <w:r>
              <w:rPr>
                <w:rFonts w:hint="eastAsia" w:ascii="RLOPFL+ËÎÌå" w:hAnsi="RLOPFL+ËÎÌå" w:cs="RLOPFL+ËÎÌå"/>
                <w:color w:val="auto"/>
                <w:spacing w:val="-1"/>
                <w:lang w:eastAsia="zh-CN"/>
              </w:rPr>
              <w:t>中睿智工程管理有限公司</w:t>
            </w:r>
          </w:p>
          <w:p>
            <w:pPr>
              <w:pStyle w:val="12"/>
              <w:jc w:val="left"/>
              <w:rPr>
                <w:rFonts w:hint="default" w:ascii="RLOPFL+ËÎÌå" w:hAnsi="RLOPFL+ËÎÌå" w:cs="RLOPFL+ËÎÌå"/>
                <w:color w:val="auto"/>
                <w:spacing w:val="-1"/>
                <w:lang w:val="en-US"/>
              </w:rPr>
            </w:pPr>
            <w:r>
              <w:rPr>
                <w:rFonts w:ascii="RLOPFL+ËÎÌå" w:hAnsi="RLOPFL+ËÎÌå" w:cs="RLOPFL+ËÎÌå"/>
                <w:color w:val="auto"/>
                <w:spacing w:val="-1"/>
              </w:rPr>
              <w:t>联系地址：</w:t>
            </w:r>
            <w:r>
              <w:rPr>
                <w:rFonts w:hint="eastAsia" w:ascii="宋体" w:hAnsi="宋体" w:cs="宋体"/>
                <w:b w:val="0"/>
                <w:bCs w:val="0"/>
                <w:color w:val="auto"/>
                <w:kern w:val="0"/>
                <w:szCs w:val="21"/>
                <w:lang w:val="en-US" w:eastAsia="zh-CN"/>
              </w:rPr>
              <w:t>库尔勒市邮政大厦</w:t>
            </w:r>
            <w:r>
              <w:rPr>
                <w:rFonts w:hint="eastAsia" w:hAnsi="宋体" w:cs="宋体"/>
                <w:b w:val="0"/>
                <w:bCs w:val="0"/>
                <w:color w:val="auto"/>
                <w:kern w:val="0"/>
                <w:szCs w:val="21"/>
                <w:lang w:val="en-US" w:eastAsia="zh-CN"/>
              </w:rPr>
              <w:t>808</w:t>
            </w:r>
          </w:p>
          <w:p>
            <w:pPr>
              <w:pStyle w:val="12"/>
              <w:rPr>
                <w:rFonts w:hint="default" w:ascii="RLOPFL+ËÎÌå" w:hAnsi="RLOPFL+ËÎÌå" w:eastAsia="宋体" w:cs="RLOPFL+ËÎÌå"/>
                <w:color w:val="auto"/>
                <w:spacing w:val="-1"/>
                <w:lang w:val="en-US" w:eastAsia="zh-CN"/>
              </w:rPr>
            </w:pPr>
            <w:r>
              <w:rPr>
                <w:rFonts w:ascii="RLOPFL+ËÎÌå" w:hAnsi="RLOPFL+ËÎÌå" w:cs="RLOPFL+ËÎÌå"/>
                <w:color w:val="auto"/>
                <w:spacing w:val="-1"/>
              </w:rPr>
              <w:t>联</w:t>
            </w:r>
            <w:r>
              <w:rPr>
                <w:rFonts w:hint="eastAsia" w:ascii="RLOPFL+ËÎÌå" w:hAnsi="RLOPFL+ËÎÌå" w:cs="RLOPFL+ËÎÌå"/>
                <w:color w:val="auto"/>
                <w:spacing w:val="-1"/>
              </w:rPr>
              <w:t xml:space="preserve"> </w:t>
            </w:r>
            <w:r>
              <w:rPr>
                <w:rFonts w:ascii="RLOPFL+ËÎÌå" w:hAnsi="RLOPFL+ËÎÌå" w:cs="RLOPFL+ËÎÌå"/>
                <w:color w:val="auto"/>
                <w:spacing w:val="-1"/>
              </w:rPr>
              <w:t>系</w:t>
            </w:r>
            <w:r>
              <w:rPr>
                <w:rFonts w:hint="eastAsia" w:ascii="RLOPFL+ËÎÌå" w:hAnsi="RLOPFL+ËÎÌå" w:cs="RLOPFL+ËÎÌå"/>
                <w:color w:val="auto"/>
                <w:spacing w:val="-1"/>
              </w:rPr>
              <w:t xml:space="preserve"> </w:t>
            </w:r>
            <w:r>
              <w:rPr>
                <w:rFonts w:ascii="RLOPFL+ËÎÌå" w:hAnsi="RLOPFL+ËÎÌå" w:cs="RLOPFL+ËÎÌå"/>
                <w:color w:val="auto"/>
                <w:spacing w:val="-1"/>
              </w:rPr>
              <w:t>人：</w:t>
            </w:r>
            <w:r>
              <w:rPr>
                <w:rFonts w:hint="eastAsia" w:ascii="RLOPFL+ËÎÌå" w:hAnsi="RLOPFL+ËÎÌå" w:cs="RLOPFL+ËÎÌå"/>
                <w:color w:val="auto"/>
                <w:spacing w:val="-1"/>
                <w:lang w:val="en-US" w:eastAsia="zh-CN"/>
              </w:rPr>
              <w:t>邱秀芳</w:t>
            </w:r>
          </w:p>
          <w:p>
            <w:pPr>
              <w:pStyle w:val="12"/>
              <w:rPr>
                <w:rFonts w:hint="default" w:ascii="RLOPFL+ËÎÌå" w:hAnsi="RLOPFL+ËÎÌå" w:eastAsia="宋体" w:cs="RLOPFL+ËÎÌå"/>
                <w:color w:val="auto"/>
                <w:spacing w:val="-1"/>
                <w:lang w:val="en-US" w:eastAsia="zh-CN"/>
              </w:rPr>
            </w:pPr>
            <w:r>
              <w:rPr>
                <w:rFonts w:ascii="RLOPFL+ËÎÌå" w:hAnsi="RLOPFL+ËÎÌå" w:cs="RLOPFL+ËÎÌå"/>
                <w:color w:val="auto"/>
                <w:spacing w:val="-1"/>
              </w:rPr>
              <w:t>联系电话：</w:t>
            </w:r>
            <w:r>
              <w:rPr>
                <w:rFonts w:hint="eastAsia" w:ascii="RLOPFL+ËÎÌå" w:hAnsi="RLOPFL+ËÎÌå" w:cs="RLOPFL+ËÎÌå"/>
                <w:color w:val="auto"/>
                <w:spacing w:val="-1"/>
                <w:lang w:val="en-US" w:eastAsia="zh-CN"/>
              </w:rPr>
              <w:t>0996-2269165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41" w:type="dxa"/>
            <w:vAlign w:val="center"/>
          </w:tcPr>
          <w:p>
            <w:pPr>
              <w:pStyle w:val="12"/>
              <w:jc w:val="center"/>
              <w:rPr>
                <w:rFonts w:ascii="RLOPFL+ËÎÌå" w:hAnsi="RLOPFL+ËÎÌå" w:cs="RLOPFL+ËÎÌå"/>
                <w:color w:val="auto"/>
              </w:rPr>
            </w:pPr>
            <w:r>
              <w:rPr>
                <w:rFonts w:hint="eastAsia" w:ascii="RLOPFL+ËÎÌå" w:hAnsi="RLOPFL+ËÎÌå" w:cs="RLOPFL+ËÎÌå"/>
                <w:color w:val="auto"/>
              </w:rPr>
              <w:t>4</w:t>
            </w:r>
          </w:p>
        </w:tc>
        <w:tc>
          <w:tcPr>
            <w:tcW w:w="1824" w:type="dxa"/>
            <w:vAlign w:val="center"/>
          </w:tcPr>
          <w:p>
            <w:pPr>
              <w:pStyle w:val="55"/>
              <w:autoSpaceDE w:val="0"/>
              <w:autoSpaceDN w:val="0"/>
              <w:spacing w:before="0" w:after="0"/>
              <w:jc w:val="center"/>
              <w:rPr>
                <w:rFonts w:ascii="RLOPFL+ËÎÌå" w:eastAsia="宋体"/>
                <w:color w:val="auto"/>
                <w:sz w:val="21"/>
                <w:lang w:eastAsia="zh-CN"/>
              </w:rPr>
            </w:pPr>
            <w:r>
              <w:rPr>
                <w:color w:val="auto"/>
              </w:rPr>
              <w:t>资金来源</w:t>
            </w:r>
          </w:p>
        </w:tc>
        <w:tc>
          <w:tcPr>
            <w:tcW w:w="7662" w:type="dxa"/>
            <w:vAlign w:val="center"/>
          </w:tcPr>
          <w:p>
            <w:pPr>
              <w:pStyle w:val="12"/>
              <w:rPr>
                <w:rFonts w:ascii="RLOPFL+ËÎÌå" w:hAnsi="RLOPFL+ËÎÌå" w:cs="RLOPFL+ËÎÌå"/>
                <w:color w:val="auto"/>
                <w:sz w:val="30"/>
              </w:rPr>
            </w:pPr>
            <w:r>
              <w:rPr>
                <w:rFonts w:hint="eastAsia" w:ascii="RLOPFL+ËÎÌå" w:hAnsi="RLOPFL+ËÎÌå" w:cs="RLOPFL+ËÎÌå"/>
                <w:color w:val="auto"/>
                <w:spacing w:val="-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41" w:type="dxa"/>
            <w:vAlign w:val="center"/>
          </w:tcPr>
          <w:p>
            <w:pPr>
              <w:pStyle w:val="12"/>
              <w:jc w:val="center"/>
              <w:rPr>
                <w:rFonts w:hint="eastAsia" w:ascii="RLOPFL+ËÎÌå" w:hAnsi="RLOPFL+ËÎÌå" w:eastAsia="宋体" w:cs="RLOPFL+ËÎÌå"/>
                <w:color w:val="auto"/>
                <w:lang w:val="en-US" w:eastAsia="zh-CN"/>
              </w:rPr>
            </w:pPr>
            <w:r>
              <w:rPr>
                <w:rFonts w:hint="eastAsia" w:ascii="RLOPFL+ËÎÌå" w:hAnsi="RLOPFL+ËÎÌå" w:cs="RLOPFL+ËÎÌå"/>
                <w:color w:val="auto"/>
                <w:lang w:val="en-US" w:eastAsia="zh-CN"/>
              </w:rPr>
              <w:t>5</w:t>
            </w:r>
          </w:p>
        </w:tc>
        <w:tc>
          <w:tcPr>
            <w:tcW w:w="1824" w:type="dxa"/>
            <w:vAlign w:val="center"/>
          </w:tcPr>
          <w:p>
            <w:pPr>
              <w:pStyle w:val="55"/>
              <w:autoSpaceDE w:val="0"/>
              <w:autoSpaceDN w:val="0"/>
              <w:spacing w:before="0" w:after="0"/>
              <w:jc w:val="center"/>
              <w:rPr>
                <w:color w:val="auto"/>
              </w:rPr>
            </w:pPr>
            <w:r>
              <w:rPr>
                <w:rFonts w:hint="eastAsia" w:ascii="宋体" w:hAnsi="宋体" w:cs="宋体"/>
                <w:b w:val="0"/>
                <w:bCs w:val="0"/>
                <w:color w:val="auto"/>
                <w:kern w:val="0"/>
                <w:szCs w:val="21"/>
                <w:lang w:val="en-US" w:eastAsia="zh-CN"/>
              </w:rPr>
              <w:t>采购内容及数量</w:t>
            </w:r>
          </w:p>
        </w:tc>
        <w:tc>
          <w:tcPr>
            <w:tcW w:w="7662" w:type="dxa"/>
            <w:vAlign w:val="center"/>
          </w:tcPr>
          <w:p>
            <w:pPr>
              <w:rPr>
                <w:rFonts w:hint="eastAsia" w:ascii="RLOPFL+ËÎÌå" w:hAnsi="RLOPFL+ËÎÌå" w:cs="RLOPFL+ËÎÌå"/>
                <w:color w:val="000000" w:themeColor="text1"/>
                <w:spacing w:val="-1"/>
                <w14:textFill>
                  <w14:solidFill>
                    <w14:schemeClr w14:val="tx1"/>
                  </w14:solidFill>
                </w14:textFill>
              </w:rPr>
            </w:pPr>
            <w:r>
              <w:rPr>
                <w:rFonts w:hint="eastAsia"/>
                <w:sz w:val="21"/>
                <w:szCs w:val="21"/>
              </w:rPr>
              <w:t>和静县平原地区和静镇、乃门莫敦镇、协比乃尔布呼乡、巴润哈尔莫墩镇、哈尔莫墩镇、额勒再特乌鲁乡、乌拉斯台农场、巴伦台镇共36个行政自然村</w:t>
            </w:r>
            <w:r>
              <w:rPr>
                <w:rFonts w:hint="eastAsia"/>
                <w:sz w:val="21"/>
                <w:szCs w:val="21"/>
                <w:lang w:eastAsia="zh-CN"/>
              </w:rPr>
              <w:t>，</w:t>
            </w:r>
            <w:r>
              <w:rPr>
                <w:rFonts w:hint="eastAsia"/>
                <w:sz w:val="21"/>
                <w:szCs w:val="21"/>
              </w:rPr>
              <w:t>农村生活污水治理工作。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41" w:type="dxa"/>
            <w:vAlign w:val="center"/>
          </w:tcPr>
          <w:p>
            <w:pPr>
              <w:pStyle w:val="12"/>
              <w:jc w:val="center"/>
              <w:rPr>
                <w:rFonts w:hint="default" w:ascii="RLOPFL+ËÎÌå" w:hAnsi="RLOPFL+ËÎÌå" w:cs="RLOPFL+ËÎÌå"/>
                <w:color w:val="auto"/>
                <w:lang w:val="en-US" w:eastAsia="zh-CN"/>
              </w:rPr>
            </w:pPr>
            <w:r>
              <w:rPr>
                <w:rFonts w:hint="eastAsia" w:ascii="RLOPFL+ËÎÌå" w:hAnsi="RLOPFL+ËÎÌå" w:cs="RLOPFL+ËÎÌå"/>
                <w:color w:val="auto"/>
                <w:lang w:val="en-US" w:eastAsia="zh-CN"/>
              </w:rPr>
              <w:t>6</w:t>
            </w:r>
          </w:p>
        </w:tc>
        <w:tc>
          <w:tcPr>
            <w:tcW w:w="1824" w:type="dxa"/>
            <w:vAlign w:val="center"/>
          </w:tcPr>
          <w:p>
            <w:pPr>
              <w:pStyle w:val="55"/>
              <w:autoSpaceDE w:val="0"/>
              <w:autoSpaceDN w:val="0"/>
              <w:spacing w:before="0" w:after="0"/>
              <w:jc w:val="center"/>
              <w:rPr>
                <w:rFonts w:hint="eastAsia"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采购范围</w:t>
            </w:r>
          </w:p>
        </w:tc>
        <w:tc>
          <w:tcPr>
            <w:tcW w:w="7662" w:type="dxa"/>
            <w:vAlign w:val="center"/>
          </w:tcPr>
          <w:p>
            <w:pPr>
              <w:rPr>
                <w:rFonts w:hint="eastAsia" w:ascii="RLOPFL+ËÎÌå" w:hAnsi="RLOPFL+ËÎÌå" w:cs="RLOPFL+ËÎÌå"/>
                <w:color w:val="000000" w:themeColor="text1"/>
                <w:spacing w:val="-1"/>
                <w:lang w:val="en-US" w:eastAsia="zh-CN"/>
                <w14:textFill>
                  <w14:solidFill>
                    <w14:schemeClr w14:val="tx1"/>
                  </w14:solidFill>
                </w14:textFill>
              </w:rPr>
            </w:pPr>
            <w:r>
              <w:rPr>
                <w:rFonts w:hint="eastAsia"/>
                <w:sz w:val="21"/>
                <w:szCs w:val="21"/>
                <w:u w:val="none"/>
              </w:rPr>
              <w:t>新疆和静县农村生活污水治理专项规划（2021-2025年）</w:t>
            </w:r>
            <w:r>
              <w:rPr>
                <w:rFonts w:hint="eastAsia"/>
                <w:sz w:val="21"/>
                <w:szCs w:val="21"/>
                <w:lang w:val="en-US" w:eastAsia="zh-CN"/>
              </w:rPr>
              <w:t>编制任务包括现地调查、编写报告、做相关图件。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41" w:type="dxa"/>
            <w:vAlign w:val="center"/>
          </w:tcPr>
          <w:p>
            <w:pPr>
              <w:pStyle w:val="12"/>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7</w:t>
            </w:r>
          </w:p>
        </w:tc>
        <w:tc>
          <w:tcPr>
            <w:tcW w:w="1824" w:type="dxa"/>
            <w:vAlign w:val="center"/>
          </w:tcPr>
          <w:p>
            <w:pPr>
              <w:pStyle w:val="12"/>
              <w:jc w:val="center"/>
              <w:rPr>
                <w:rFonts w:cs="Courier New"/>
                <w:b w:val="0"/>
                <w:bCs w:val="0"/>
                <w:color w:val="000000" w:themeColor="text1"/>
                <w14:textFill>
                  <w14:solidFill>
                    <w14:schemeClr w14:val="tx1"/>
                  </w14:solidFill>
                </w14:textFill>
              </w:rPr>
            </w:pPr>
            <w:r>
              <w:rPr>
                <w:rFonts w:ascii="BRGEKD+ËÎÌå" w:hAnsi="BRGEKD+ËÎÌå" w:cs="BRGEKD+ËÎÌå"/>
                <w:b w:val="0"/>
                <w:bCs w:val="0"/>
                <w:color w:val="000000" w:themeColor="text1"/>
                <w:spacing w:val="-1"/>
                <w14:textFill>
                  <w14:solidFill>
                    <w14:schemeClr w14:val="tx1"/>
                  </w14:solidFill>
                </w14:textFill>
              </w:rPr>
              <w:t>采购预算金额</w:t>
            </w:r>
          </w:p>
        </w:tc>
        <w:tc>
          <w:tcPr>
            <w:tcW w:w="7662" w:type="dxa"/>
            <w:vAlign w:val="center"/>
          </w:tcPr>
          <w:p>
            <w:pPr>
              <w:pStyle w:val="12"/>
              <w:rPr>
                <w:rFonts w:hint="eastAsia" w:ascii="RLOPFL+ËÎÌå" w:hAnsi="RLOPFL+ËÎÌå" w:eastAsia="宋体" w:cs="RLOPFL+ËÎÌå"/>
                <w:b w:val="0"/>
                <w:bCs w:val="0"/>
                <w:color w:val="000000" w:themeColor="text1"/>
                <w:spacing w:val="-1"/>
                <w:lang w:eastAsia="zh-CN"/>
                <w14:textFill>
                  <w14:solidFill>
                    <w14:schemeClr w14:val="tx1"/>
                  </w14:solidFill>
                </w14:textFill>
              </w:rPr>
            </w:pPr>
            <w:r>
              <w:rPr>
                <w:rFonts w:hint="eastAsia" w:hAnsi="宋体" w:cs="宋体"/>
                <w:b/>
                <w:bCs/>
                <w:color w:val="000000" w:themeColor="text1"/>
                <w:kern w:val="0"/>
                <w:lang w:val="en-US" w:eastAsia="zh-CN"/>
                <w14:textFill>
                  <w14:solidFill>
                    <w14:schemeClr w14:val="tx1"/>
                  </w14:solidFill>
                </w14:textFill>
              </w:rPr>
              <w:t>29万元，</w:t>
            </w:r>
            <w:r>
              <w:rPr>
                <w:rFonts w:hint="eastAsia" w:hAnsi="宋体" w:cs="宋体"/>
                <w:b/>
                <w:bCs/>
                <w:color w:val="000000" w:themeColor="text1"/>
                <w:kern w:val="0"/>
                <w14:textFill>
                  <w14:solidFill>
                    <w14:schemeClr w14:val="tx1"/>
                  </w14:solidFill>
                </w14:textFill>
              </w:rPr>
              <w:t>磋商报价不得高于采购预算，否则响应文件将被拒绝</w:t>
            </w:r>
            <w:r>
              <w:rPr>
                <w:rFonts w:hint="eastAsia" w:hAnsi="宋体" w:cs="宋体"/>
                <w:b/>
                <w:bCs/>
                <w:color w:val="000000" w:themeColor="text1"/>
                <w:kern w:val="0"/>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41" w:type="dxa"/>
            <w:vAlign w:val="center"/>
          </w:tcPr>
          <w:p>
            <w:pPr>
              <w:pStyle w:val="12"/>
              <w:jc w:val="center"/>
              <w:rPr>
                <w:rFonts w:hint="default" w:ascii="RLOPFL+ËÎÌå" w:hAnsi="RLOPFL+ËÎÌå" w:cs="RLOPFL+ËÎÌå"/>
                <w:color w:val="auto"/>
                <w:lang w:val="en-US" w:eastAsia="zh-CN"/>
              </w:rPr>
            </w:pPr>
            <w:r>
              <w:rPr>
                <w:rFonts w:hint="eastAsia" w:ascii="RLOPFL+ËÎÌå" w:hAnsi="RLOPFL+ËÎÌå" w:cs="RLOPFL+ËÎÌå"/>
                <w:color w:val="auto"/>
                <w:lang w:val="en-US" w:eastAsia="zh-CN"/>
              </w:rPr>
              <w:t>8</w:t>
            </w:r>
          </w:p>
        </w:tc>
        <w:tc>
          <w:tcPr>
            <w:tcW w:w="1824" w:type="dxa"/>
            <w:vAlign w:val="center"/>
          </w:tcPr>
          <w:p>
            <w:pPr>
              <w:pStyle w:val="12"/>
              <w:jc w:val="center"/>
              <w:rPr>
                <w:rFonts w:ascii="BRGEKD+ËÎÌå" w:hAnsi="BRGEKD+ËÎÌå" w:cs="BRGEKD+ËÎÌå"/>
                <w:b w:val="0"/>
                <w:bCs w:val="0"/>
                <w:color w:val="000000" w:themeColor="text1"/>
                <w:spacing w:val="-1"/>
                <w14:textFill>
                  <w14:solidFill>
                    <w14:schemeClr w14:val="tx1"/>
                  </w14:solidFill>
                </w14:textFill>
              </w:rPr>
            </w:pPr>
            <w:r>
              <w:rPr>
                <w:rFonts w:hint="eastAsia" w:ascii="BRGEKD+ËÎÌå" w:hAnsi="BRGEKD+ËÎÌå" w:cs="BRGEKD+ËÎÌå"/>
                <w:b w:val="0"/>
                <w:bCs w:val="0"/>
                <w:color w:val="000000" w:themeColor="text1"/>
                <w:spacing w:val="-1"/>
                <w14:textFill>
                  <w14:solidFill>
                    <w14:schemeClr w14:val="tx1"/>
                  </w14:solidFill>
                </w14:textFill>
              </w:rPr>
              <w:t>质量要求</w:t>
            </w:r>
          </w:p>
        </w:tc>
        <w:tc>
          <w:tcPr>
            <w:tcW w:w="7662" w:type="dxa"/>
            <w:vAlign w:val="center"/>
          </w:tcPr>
          <w:p>
            <w:pPr>
              <w:widowControl/>
              <w:spacing w:line="440" w:lineRule="exact"/>
              <w:ind w:firstLine="240" w:firstLineChars="100"/>
              <w:jc w:val="left"/>
              <w:rPr>
                <w:rFonts w:hint="eastAsia" w:ascii="BRGEKD+ËÎÌå" w:hAnsi="BRGEKD+ËÎÌå" w:cs="BRGEKD+ËÎÌå"/>
                <w:b w:val="0"/>
                <w:bCs w:val="0"/>
                <w:color w:val="000000" w:themeColor="text1"/>
                <w:spacing w:val="-1"/>
                <w:lang w:eastAsia="zh-CN"/>
                <w14:textFill>
                  <w14:solidFill>
                    <w14:schemeClr w14:val="tx1"/>
                  </w14:solidFill>
                </w14:textFill>
              </w:rPr>
            </w:pPr>
            <w:r>
              <w:rPr>
                <w:rFonts w:hint="eastAsia" w:ascii="宋体" w:hAnsi="宋体" w:cs="宋体"/>
                <w:kern w:val="0"/>
                <w:sz w:val="24"/>
                <w:szCs w:val="24"/>
              </w:rPr>
              <w:t>满足国家相关要求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41" w:type="dxa"/>
            <w:vAlign w:val="center"/>
          </w:tcPr>
          <w:p>
            <w:pPr>
              <w:pStyle w:val="12"/>
              <w:jc w:val="center"/>
              <w:rPr>
                <w:rFonts w:hint="eastAsia" w:ascii="RLOPFL+ËÎÌå" w:hAnsi="RLOPFL+ËÎÌå" w:eastAsia="宋体" w:cs="RLOPFL+ËÎÌå"/>
                <w:color w:val="auto"/>
                <w:lang w:eastAsia="zh-CN"/>
              </w:rPr>
            </w:pPr>
            <w:r>
              <w:rPr>
                <w:rFonts w:hint="eastAsia" w:ascii="RLOPFL+ËÎÌå" w:hAnsi="RLOPFL+ËÎÌå" w:cs="RLOPFL+ËÎÌå"/>
                <w:color w:val="auto"/>
                <w:lang w:val="en-US" w:eastAsia="zh-CN"/>
              </w:rPr>
              <w:t>9</w:t>
            </w:r>
          </w:p>
        </w:tc>
        <w:tc>
          <w:tcPr>
            <w:tcW w:w="1824" w:type="dxa"/>
            <w:vAlign w:val="center"/>
          </w:tcPr>
          <w:p>
            <w:pPr>
              <w:pStyle w:val="12"/>
              <w:jc w:val="center"/>
              <w:rPr>
                <w:rFonts w:ascii="RLOPFL+ËÎÌå" w:hAnsi="RLOPFL+ËÎÌå" w:cs="RLOPFL+ËÎÌå"/>
                <w:color w:val="000000" w:themeColor="text1"/>
                <w14:textFill>
                  <w14:solidFill>
                    <w14:schemeClr w14:val="tx1"/>
                  </w14:solidFill>
                </w14:textFill>
              </w:rPr>
            </w:pPr>
            <w:r>
              <w:rPr>
                <w:rFonts w:ascii="RLOPFL+ËÎÌå" w:hAnsi="RLOPFL+ËÎÌå" w:cs="RLOPFL+ËÎÌå"/>
                <w:color w:val="000000" w:themeColor="text1"/>
                <w14:textFill>
                  <w14:solidFill>
                    <w14:schemeClr w14:val="tx1"/>
                  </w14:solidFill>
                </w14:textFill>
              </w:rPr>
              <w:t>供应商</w:t>
            </w:r>
          </w:p>
          <w:p>
            <w:pPr>
              <w:pStyle w:val="12"/>
              <w:jc w:val="center"/>
              <w:rPr>
                <w:rFonts w:ascii="RLOPFL+ËÎÌå" w:hAnsi="RLOPFL+ËÎÌå" w:cs="RLOPFL+ËÎÌå"/>
                <w:color w:val="000000" w:themeColor="text1"/>
                <w:sz w:val="30"/>
                <w14:textFill>
                  <w14:solidFill>
                    <w14:schemeClr w14:val="tx1"/>
                  </w14:solidFill>
                </w14:textFill>
              </w:rPr>
            </w:pPr>
            <w:r>
              <w:rPr>
                <w:rFonts w:ascii="RLOPFL+ËÎÌå" w:hAnsi="RLOPFL+ËÎÌå" w:cs="RLOPFL+ËÎÌå"/>
                <w:color w:val="000000" w:themeColor="text1"/>
                <w:spacing w:val="-1"/>
                <w14:textFill>
                  <w14:solidFill>
                    <w14:schemeClr w14:val="tx1"/>
                  </w14:solidFill>
                </w14:textFill>
              </w:rPr>
              <w:t>资格条件</w:t>
            </w:r>
          </w:p>
        </w:tc>
        <w:tc>
          <w:tcPr>
            <w:tcW w:w="7662" w:type="dxa"/>
            <w:vAlign w:val="center"/>
          </w:tcPr>
          <w:p>
            <w:pPr>
              <w:pStyle w:val="12"/>
              <w:rPr>
                <w:rFonts w:hint="eastAsia" w:ascii="RLOPFL+ËÎÌå" w:hAnsi="RLOPFL+ËÎÌå" w:cs="RLOPFL+ËÎÌå"/>
                <w:color w:val="000000" w:themeColor="text1"/>
                <w:spacing w:val="-1"/>
                <w:lang w:eastAsia="zh-CN"/>
                <w14:textFill>
                  <w14:solidFill>
                    <w14:schemeClr w14:val="tx1"/>
                  </w14:solidFill>
                </w14:textFill>
              </w:rPr>
            </w:pPr>
            <w:r>
              <w:rPr>
                <w:rFonts w:hint="eastAsia" w:ascii="RLOPFL+ËÎÌå" w:hAnsi="RLOPFL+ËÎÌå" w:cs="RLOPFL+ËÎÌå"/>
                <w:color w:val="000000" w:themeColor="text1"/>
                <w:spacing w:val="-1"/>
                <w:lang w:val="en-US" w:eastAsia="zh-CN"/>
                <w14:textFill>
                  <w14:solidFill>
                    <w14:schemeClr w14:val="tx1"/>
                  </w14:solidFill>
                </w14:textFill>
              </w:rPr>
              <w:t>1、</w:t>
            </w:r>
            <w:r>
              <w:rPr>
                <w:rFonts w:hint="eastAsia" w:ascii="RLOPFL+ËÎÌå" w:hAnsi="RLOPFL+ËÎÌå" w:cs="RLOPFL+ËÎÌå"/>
                <w:color w:val="000000" w:themeColor="text1"/>
                <w:spacing w:val="-1"/>
                <w:lang w:eastAsia="zh-CN"/>
                <w14:textFill>
                  <w14:solidFill>
                    <w14:schemeClr w14:val="tx1"/>
                  </w14:solidFill>
                </w14:textFill>
              </w:rPr>
              <w:t>具有良好的信誉，分别在“信用中国”（www.creditchina.gov.cn）、“中国政府采购网”（www.ccgp.gov.cn）查询投标公司无违法违规行为的记录，截图保留两个查询结果网页打印并加盖投标供应商公章。（“信用中国”网站/信用服务/点击投标公司名称/点击失信被执行人、重大税收违法案件当事人名单，在中国政府采购网/政府采购严重违法失信行为记录名单，查询投标公司无违法违规行为的记录，时间为投标截止时间前20天内）</w:t>
            </w:r>
          </w:p>
          <w:p>
            <w:pPr>
              <w:pStyle w:val="12"/>
              <w:rPr>
                <w:rFonts w:hint="eastAsia" w:ascii="RLOPFL+ËÎÌå" w:hAnsi="RLOPFL+ËÎÌå" w:cs="RLOPFL+ËÎÌå"/>
                <w:color w:val="000000" w:themeColor="text1"/>
                <w:spacing w:val="-1"/>
                <w:lang w:eastAsia="zh-CN"/>
                <w14:textFill>
                  <w14:solidFill>
                    <w14:schemeClr w14:val="tx1"/>
                  </w14:solidFill>
                </w14:textFill>
              </w:rPr>
            </w:pPr>
            <w:r>
              <w:rPr>
                <w:rFonts w:hint="eastAsia" w:ascii="RLOPFL+ËÎÌå" w:hAnsi="RLOPFL+ËÎÌå" w:cs="RLOPFL+ËÎÌå"/>
                <w:color w:val="000000" w:themeColor="text1"/>
                <w:spacing w:val="-1"/>
                <w:lang w:val="en-US" w:eastAsia="zh-CN"/>
                <w14:textFill>
                  <w14:solidFill>
                    <w14:schemeClr w14:val="tx1"/>
                  </w14:solidFill>
                </w14:textFill>
              </w:rPr>
              <w:t>2、</w:t>
            </w:r>
            <w:r>
              <w:rPr>
                <w:rFonts w:hint="eastAsia" w:ascii="RLOPFL+ËÎÌå" w:hAnsi="RLOPFL+ËÎÌå" w:cs="RLOPFL+ËÎÌå"/>
                <w:color w:val="000000" w:themeColor="text1"/>
                <w:spacing w:val="-1"/>
                <w:lang w:eastAsia="zh-CN"/>
                <w14:textFill>
                  <w14:solidFill>
                    <w14:schemeClr w14:val="tx1"/>
                  </w14:solidFill>
                </w14:textFill>
              </w:rPr>
              <w:t>供应商须是中华人民共和国境内合法注册，能独立承担民事责任并具有相关经营范围的独立法人；</w:t>
            </w:r>
          </w:p>
          <w:p>
            <w:pPr>
              <w:pStyle w:val="12"/>
              <w:rPr>
                <w:rFonts w:hint="eastAsia" w:ascii="RLOPFL+ËÎÌå" w:hAnsi="RLOPFL+ËÎÌå" w:cs="RLOPFL+ËÎÌå"/>
                <w:color w:val="0000FF"/>
                <w:spacing w:val="-1"/>
                <w:lang w:val="en-US" w:eastAsia="zh-CN"/>
              </w:rPr>
            </w:pPr>
            <w:r>
              <w:rPr>
                <w:rFonts w:hint="eastAsia" w:ascii="RLOPFL+ËÎÌå" w:hAnsi="RLOPFL+ËÎÌå" w:cs="RLOPFL+ËÎÌå"/>
                <w:color w:val="0000FF"/>
                <w:spacing w:val="-1"/>
                <w:lang w:val="en-US" w:eastAsia="zh-CN"/>
              </w:rPr>
              <w:t>3、须具备城乡规划编制乙级及以上资质；具有履行合同所必需的专业技术能力，并在人员、技术上具有组织和服务的能力；</w:t>
            </w:r>
          </w:p>
          <w:p>
            <w:pPr>
              <w:pStyle w:val="12"/>
              <w:rPr>
                <w:rFonts w:hint="default" w:ascii="RLOPFL+ËÎÌå" w:hAnsi="RLOPFL+ËÎÌå" w:cs="RLOPFL+ËÎÌå"/>
                <w:color w:val="000000" w:themeColor="text1"/>
                <w:spacing w:val="-1"/>
                <w:lang w:val="en-US" w:eastAsia="zh-CN"/>
                <w14:textFill>
                  <w14:solidFill>
                    <w14:schemeClr w14:val="tx1"/>
                  </w14:solidFill>
                </w14:textFill>
              </w:rPr>
            </w:pPr>
            <w:r>
              <w:rPr>
                <w:rFonts w:hint="eastAsia" w:hAnsi="宋体" w:cs="宋体"/>
                <w:b w:val="0"/>
                <w:bCs w:val="0"/>
                <w:color w:val="0000FF"/>
                <w:kern w:val="0"/>
                <w:szCs w:val="21"/>
                <w:lang w:val="en-US" w:eastAsia="zh-CN"/>
              </w:rPr>
              <w:t>4、拟任项目规划负责人应注册城乡规划师执业证，具有高级工程师职称。</w:t>
            </w:r>
          </w:p>
          <w:p>
            <w:pPr>
              <w:pStyle w:val="12"/>
              <w:rPr>
                <w:rFonts w:hint="eastAsia" w:ascii="RLOPFL+ËÎÌå" w:hAnsi="RLOPFL+ËÎÌå" w:cs="RLOPFL+ËÎÌå"/>
                <w:color w:val="000000" w:themeColor="text1"/>
                <w:spacing w:val="-1"/>
                <w:lang w:eastAsia="zh-CN"/>
                <w14:textFill>
                  <w14:solidFill>
                    <w14:schemeClr w14:val="tx1"/>
                  </w14:solidFill>
                </w14:textFill>
              </w:rPr>
            </w:pPr>
            <w:r>
              <w:rPr>
                <w:rFonts w:hint="eastAsia" w:ascii="RLOPFL+ËÎÌå" w:hAnsi="RLOPFL+ËÎÌå" w:cs="RLOPFL+ËÎÌå"/>
                <w:color w:val="000000" w:themeColor="text1"/>
                <w:spacing w:val="-1"/>
                <w:lang w:val="en-US" w:eastAsia="zh-CN"/>
                <w14:textFill>
                  <w14:solidFill>
                    <w14:schemeClr w14:val="tx1"/>
                  </w14:solidFill>
                </w14:textFill>
              </w:rPr>
              <w:t xml:space="preserve">5、 </w:t>
            </w:r>
            <w:r>
              <w:rPr>
                <w:rFonts w:hint="eastAsia" w:ascii="RLOPFL+ËÎÌå" w:hAnsi="RLOPFL+ËÎÌå" w:cs="RLOPFL+ËÎÌå"/>
                <w:color w:val="000000" w:themeColor="text1"/>
                <w:spacing w:val="-1"/>
                <w:lang w:eastAsia="zh-CN"/>
                <w14:textFill>
                  <w14:solidFill>
                    <w14:schemeClr w14:val="tx1"/>
                  </w14:solidFill>
                </w14:textFill>
              </w:rPr>
              <w:t>法定代表人或者负责人为同一人或者存在控股、管理关系的两个以上供应商，不得参加同一项目的投标；</w:t>
            </w:r>
          </w:p>
          <w:p>
            <w:pPr>
              <w:pStyle w:val="12"/>
              <w:rPr>
                <w:rFonts w:hint="eastAsia" w:ascii="RLOPFL+ËÎÌå" w:hAnsi="RLOPFL+ËÎÌå" w:cs="RLOPFL+ËÎÌå"/>
                <w:color w:val="000000" w:themeColor="text1"/>
                <w:spacing w:val="-1"/>
                <w:lang w:val="en-US" w:eastAsia="zh-CN"/>
                <w14:textFill>
                  <w14:solidFill>
                    <w14:schemeClr w14:val="tx1"/>
                  </w14:solidFill>
                </w14:textFill>
              </w:rPr>
            </w:pPr>
            <w:r>
              <w:rPr>
                <w:rFonts w:hint="eastAsia" w:ascii="RLOPFL+ËÎÌå" w:hAnsi="RLOPFL+ËÎÌå" w:cs="RLOPFL+ËÎÌå"/>
                <w:color w:val="000000" w:themeColor="text1"/>
                <w:spacing w:val="-1"/>
                <w:lang w:val="en-US" w:eastAsia="zh-CN"/>
                <w14:textFill>
                  <w14:solidFill>
                    <w14:schemeClr w14:val="tx1"/>
                  </w14:solidFill>
                </w14:textFill>
              </w:rPr>
              <w:t>6、 本项目磋商保证金4000元（肆仟元整）。</w:t>
            </w:r>
          </w:p>
          <w:p>
            <w:pPr>
              <w:pStyle w:val="12"/>
              <w:rPr>
                <w:rFonts w:ascii="RLOPFL+ËÎÌå" w:hAnsi="RLOPFL+ËÎÌå" w:cs="RLOPFL+ËÎÌå"/>
                <w:color w:val="000000" w:themeColor="text1"/>
                <w:spacing w:val="-1"/>
                <w14:textFill>
                  <w14:solidFill>
                    <w14:schemeClr w14:val="tx1"/>
                  </w14:solidFill>
                </w14:textFill>
              </w:rPr>
            </w:pPr>
            <w:r>
              <w:rPr>
                <w:rFonts w:hint="eastAsia" w:ascii="RLOPFL+ËÎÌå" w:hAnsi="RLOPFL+ËÎÌå" w:cs="RLOPFL+ËÎÌå"/>
                <w:color w:val="000000" w:themeColor="text1"/>
                <w:spacing w:val="-1"/>
                <w:lang w:val="en-US" w:eastAsia="zh-CN"/>
                <w14:textFill>
                  <w14:solidFill>
                    <w14:schemeClr w14:val="tx1"/>
                  </w14:solidFill>
                </w14:textFill>
              </w:rPr>
              <w:t>7、</w:t>
            </w:r>
            <w:r>
              <w:rPr>
                <w:rFonts w:hint="eastAsia" w:ascii="RLOPFL+ËÎÌå" w:hAnsi="RLOPFL+ËÎÌå" w:cs="RLOPFL+ËÎÌå"/>
                <w:color w:val="000000" w:themeColor="text1"/>
                <w:spacing w:val="-1"/>
                <w:lang w:eastAsia="zh-CN"/>
                <w14:textFill>
                  <w14:solidFill>
                    <w14:schemeClr w14:val="tx1"/>
                  </w14:solidFill>
                </w14:textFill>
              </w:rPr>
              <w:t>本项目</w:t>
            </w:r>
            <w:r>
              <w:rPr>
                <w:rFonts w:hint="eastAsia" w:ascii="RLOPFL+ËÎÌå" w:hAnsi="RLOPFL+ËÎÌå" w:cs="RLOPFL+ËÎÌå"/>
                <w:color w:val="000000" w:themeColor="text1"/>
                <w:spacing w:val="-1"/>
                <w:lang w:val="en-US" w:eastAsia="zh-CN"/>
                <w14:textFill>
                  <w14:solidFill>
                    <w14:schemeClr w14:val="tx1"/>
                  </w14:solidFill>
                </w14:textFill>
              </w:rPr>
              <w:t>不</w:t>
            </w:r>
            <w:r>
              <w:rPr>
                <w:rFonts w:hint="eastAsia" w:ascii="RLOPFL+ËÎÌå" w:hAnsi="RLOPFL+ËÎÌå" w:cs="RLOPFL+ËÎÌå"/>
                <w:color w:val="000000" w:themeColor="text1"/>
                <w:spacing w:val="-1"/>
                <w:lang w:eastAsia="zh-CN"/>
                <w14:textFill>
                  <w14:solidFill>
                    <w14:schemeClr w14:val="tx1"/>
                  </w14:solidFill>
                </w14:textFill>
              </w:rPr>
              <w:t>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41" w:type="dxa"/>
            <w:vAlign w:val="center"/>
          </w:tcPr>
          <w:p>
            <w:pPr>
              <w:pStyle w:val="12"/>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10</w:t>
            </w:r>
          </w:p>
        </w:tc>
        <w:tc>
          <w:tcPr>
            <w:tcW w:w="1824" w:type="dxa"/>
            <w:vAlign w:val="center"/>
          </w:tcPr>
          <w:p>
            <w:pPr>
              <w:pStyle w:val="12"/>
              <w:jc w:val="center"/>
              <w:rPr>
                <w:rFonts w:ascii="RLOPFL+ËÎÌå" w:hAnsi="RLOPFL+ËÎÌå" w:cs="RLOPFL+ËÎÌå"/>
                <w:color w:val="auto"/>
                <w:sz w:val="30"/>
              </w:rPr>
            </w:pPr>
            <w:r>
              <w:rPr>
                <w:rFonts w:ascii="RLOPFL+ËÎÌå" w:hAnsi="RLOPFL+ËÎÌå" w:cs="RLOPFL+ËÎÌå"/>
                <w:color w:val="auto"/>
                <w:spacing w:val="-1"/>
              </w:rPr>
              <w:t>是否允许联合体投标</w:t>
            </w:r>
          </w:p>
        </w:tc>
        <w:tc>
          <w:tcPr>
            <w:tcW w:w="7662" w:type="dxa"/>
            <w:vAlign w:val="center"/>
          </w:tcPr>
          <w:p>
            <w:pPr>
              <w:pStyle w:val="55"/>
              <w:autoSpaceDE w:val="0"/>
              <w:autoSpaceDN w:val="0"/>
              <w:spacing w:before="0" w:after="0"/>
              <w:jc w:val="left"/>
              <w:rPr>
                <w:rFonts w:ascii="RLOPFL+ËÎÌå" w:eastAsia="宋体"/>
                <w:color w:val="000000" w:themeColor="text1"/>
                <w:sz w:val="21"/>
                <w:lang w:eastAsia="zh-CN"/>
                <w14:textFill>
                  <w14:solidFill>
                    <w14:schemeClr w14:val="tx1"/>
                  </w14:solidFill>
                </w14:textFill>
              </w:rPr>
            </w:pPr>
            <w:r>
              <w:rPr>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1" w:type="dxa"/>
            <w:vAlign w:val="center"/>
          </w:tcPr>
          <w:p>
            <w:pPr>
              <w:pStyle w:val="12"/>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11</w:t>
            </w:r>
          </w:p>
        </w:tc>
        <w:tc>
          <w:tcPr>
            <w:tcW w:w="1824" w:type="dxa"/>
            <w:vAlign w:val="center"/>
          </w:tcPr>
          <w:p>
            <w:pPr>
              <w:pStyle w:val="12"/>
              <w:jc w:val="center"/>
              <w:rPr>
                <w:rFonts w:hint="eastAsia" w:ascii="RLOPFL+ËÎÌå" w:hAnsi="RLOPFL+ËÎÌå" w:eastAsia="宋体" w:cs="RLOPFL+ËÎÌå"/>
                <w:color w:val="FF0000"/>
                <w:sz w:val="30"/>
                <w:lang w:val="en-US" w:eastAsia="zh-CN"/>
              </w:rPr>
            </w:pPr>
            <w:r>
              <w:rPr>
                <w:rFonts w:hint="eastAsia" w:ascii="RLOPFL+ËÎÌå" w:hAnsi="RLOPFL+ËÎÌå" w:cs="RLOPFL+ËÎÌå"/>
                <w:color w:val="FF0000"/>
                <w:spacing w:val="-1"/>
                <w:lang w:eastAsia="zh-CN"/>
              </w:rPr>
              <w:t>服务期限</w:t>
            </w:r>
          </w:p>
        </w:tc>
        <w:tc>
          <w:tcPr>
            <w:tcW w:w="7662" w:type="dxa"/>
            <w:vAlign w:val="center"/>
          </w:tcPr>
          <w:p>
            <w:pPr>
              <w:pStyle w:val="12"/>
              <w:jc w:val="left"/>
              <w:rPr>
                <w:rFonts w:hint="default" w:hAnsi="宋体" w:cs="宋体"/>
                <w:color w:val="FF0000"/>
                <w:kern w:val="0"/>
                <w:lang w:val="en-US"/>
              </w:rPr>
            </w:pPr>
            <w:r>
              <w:rPr>
                <w:rFonts w:hint="eastAsia" w:ascii="RLOPFL+ËÎÌå" w:hAnsi="RLOPFL+ËÎÌå" w:cs="RLOPFL+ËÎÌå"/>
                <w:color w:val="FF0000"/>
                <w:spacing w:val="-1"/>
                <w:lang w:eastAsia="zh-CN"/>
              </w:rPr>
              <w:t>签订合同后30天完成</w:t>
            </w:r>
            <w:r>
              <w:rPr>
                <w:rFonts w:hint="eastAsia" w:hAnsi="宋体" w:cs="宋体"/>
                <w:b w:val="0"/>
                <w:bCs w:val="0"/>
                <w:color w:val="FF0000"/>
                <w:kern w:val="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741" w:type="dxa"/>
            <w:vAlign w:val="center"/>
          </w:tcPr>
          <w:p>
            <w:pPr>
              <w:pStyle w:val="12"/>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 xml:space="preserve"> 12</w:t>
            </w:r>
          </w:p>
        </w:tc>
        <w:tc>
          <w:tcPr>
            <w:tcW w:w="1824" w:type="dxa"/>
            <w:vAlign w:val="center"/>
          </w:tcPr>
          <w:p>
            <w:pPr>
              <w:pStyle w:val="12"/>
              <w:jc w:val="center"/>
              <w:rPr>
                <w:rFonts w:hint="eastAsia" w:ascii="RLOPFL+ËÎÌå" w:hAnsi="RLOPFL+ËÎÌå" w:cs="RLOPFL+ËÎÌå"/>
                <w:color w:val="FF0000"/>
                <w:spacing w:val="-1"/>
              </w:rPr>
            </w:pPr>
            <w:r>
              <w:rPr>
                <w:rFonts w:hint="eastAsia" w:ascii="BRGEKD+ËÎÌå" w:hAnsi="BRGEKD+ËÎÌå" w:cs="BRGEKD+ËÎÌå"/>
                <w:color w:val="FF0000"/>
                <w:spacing w:val="-1"/>
              </w:rPr>
              <w:t>付款方式</w:t>
            </w:r>
          </w:p>
        </w:tc>
        <w:tc>
          <w:tcPr>
            <w:tcW w:w="7662" w:type="dxa"/>
            <w:vAlign w:val="center"/>
          </w:tcPr>
          <w:p>
            <w:pPr>
              <w:pStyle w:val="12"/>
              <w:rPr>
                <w:rFonts w:hint="default" w:ascii="RLOPFL+ËÎÌå" w:hAnsi="RLOPFL+ËÎÌå" w:cs="RLOPFL+ËÎÌå"/>
                <w:color w:val="FF0000"/>
                <w:spacing w:val="-1"/>
                <w:lang w:val="en-US"/>
              </w:rPr>
            </w:pPr>
            <w:r>
              <w:rPr>
                <w:rFonts w:hint="eastAsia" w:ascii="RLOPFL+ËÎÌå" w:hAnsi="RLOPFL+ËÎÌå" w:cs="RLOPFL+ËÎÌå"/>
                <w:color w:val="FF0000"/>
                <w:spacing w:val="-1"/>
                <w:lang w:val="en-US" w:eastAsia="zh-CN"/>
              </w:rPr>
              <w:t>第一笔资金：乙方将审批合格的报告交付甲方（提交相关部门备案证明或批复），报告通过技术专家组评审，获得相关部门合格批复，交由甲方签字确认后，甲方支付技术服务费至合同额的70%。第二笔资金（结算款）：乙方办理财务结算手续（需填写《咨询设计单位履行合同义务评价及结算单》见附件，甲方向乙方支付结算款，为合同金额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12"/>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13</w:t>
            </w:r>
          </w:p>
        </w:tc>
        <w:tc>
          <w:tcPr>
            <w:tcW w:w="1824" w:type="dxa"/>
            <w:vAlign w:val="center"/>
          </w:tcPr>
          <w:p>
            <w:pPr>
              <w:pStyle w:val="12"/>
              <w:jc w:val="center"/>
              <w:rPr>
                <w:rFonts w:ascii="RLOPFL+ËÎÌå" w:hAnsi="RLOPFL+ËÎÌå" w:cs="RLOPFL+ËÎÌå"/>
                <w:color w:val="auto"/>
                <w:sz w:val="30"/>
              </w:rPr>
            </w:pPr>
            <w:r>
              <w:rPr>
                <w:rFonts w:ascii="RLOPFL+ËÎÌå" w:hAnsi="RLOPFL+ËÎÌå" w:cs="RLOPFL+ËÎÌå"/>
                <w:color w:val="auto"/>
              </w:rPr>
              <w:t>磋商保证金</w:t>
            </w:r>
          </w:p>
        </w:tc>
        <w:tc>
          <w:tcPr>
            <w:tcW w:w="7662" w:type="dxa"/>
            <w:vAlign w:val="center"/>
          </w:tcPr>
          <w:p>
            <w:pPr>
              <w:pStyle w:val="12"/>
              <w:rPr>
                <w:rFonts w:hint="default" w:ascii="RLOPFL+ËÎÌå" w:hAnsi="RLOPFL+ËÎÌå" w:eastAsia="宋体" w:cs="RLOPFL+ËÎÌå"/>
                <w:b/>
                <w:bCs/>
                <w:color w:val="000000" w:themeColor="text1"/>
                <w:spacing w:val="-1"/>
                <w:lang w:val="en-US" w:eastAsia="zh-CN"/>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本项目的磋商保证金为人民币：</w:t>
            </w:r>
            <w:r>
              <w:rPr>
                <w:rFonts w:hint="eastAsia" w:ascii="RLOPFL+ËÎÌå" w:hAnsi="RLOPFL+ËÎÌå" w:cs="RLOPFL+ËÎÌå"/>
                <w:b/>
                <w:bCs/>
                <w:color w:val="000000" w:themeColor="text1"/>
                <w:spacing w:val="-1"/>
                <w:lang w:val="en-US" w:eastAsia="zh-CN"/>
                <w14:textFill>
                  <w14:solidFill>
                    <w14:schemeClr w14:val="tx1"/>
                  </w14:solidFill>
                </w14:textFill>
              </w:rPr>
              <w:t>4000元（肆仟元整）</w:t>
            </w:r>
          </w:p>
          <w:p>
            <w:pPr>
              <w:pStyle w:val="12"/>
              <w:rPr>
                <w:rFonts w:ascii="RLOPFL+ËÎÌå" w:hAnsi="RLOPFL+ËÎÌå" w:cs="RLOPFL+ËÎÌå"/>
                <w:b/>
                <w:bCs/>
                <w:color w:val="000000" w:themeColor="text1"/>
                <w:spacing w:val="-1"/>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磋商保证金到账截止时间：同磋商截止时间。</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color w:val="000000" w:themeColor="text1"/>
                <w:sz w:val="21"/>
                <w:szCs w:val="21"/>
                <w:u w:val="single"/>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提交方式为从供应商基本账户以</w:t>
            </w:r>
            <w:r>
              <w:rPr>
                <w:rFonts w:hint="eastAsia" w:ascii="宋体" w:hAnsi="宋体" w:eastAsia="宋体" w:cs="宋体"/>
                <w:b/>
                <w:color w:val="000000" w:themeColor="text1"/>
                <w:sz w:val="21"/>
                <w:szCs w:val="21"/>
                <w:lang w:val="zh-CN"/>
                <w14:textFill>
                  <w14:solidFill>
                    <w14:schemeClr w14:val="tx1"/>
                  </w14:solidFill>
                </w14:textFill>
              </w:rPr>
              <w:t>支票、汇票、本票或者金融机构、担保机构出具的保函等</w:t>
            </w:r>
            <w:r>
              <w:rPr>
                <w:rFonts w:hint="eastAsia" w:ascii="宋体" w:hAnsi="宋体" w:eastAsia="宋体" w:cs="宋体"/>
                <w:b/>
                <w:color w:val="000000" w:themeColor="text1"/>
                <w:sz w:val="21"/>
                <w:szCs w:val="21"/>
                <w14:textFill>
                  <w14:solidFill>
                    <w14:schemeClr w14:val="tx1"/>
                  </w14:solidFill>
                </w14:textFill>
              </w:rPr>
              <w:t>非现金形式提交。</w:t>
            </w:r>
            <w:r>
              <w:rPr>
                <w:rFonts w:hint="eastAsia" w:ascii="宋体" w:hAnsi="宋体" w:eastAsia="宋体" w:cs="宋体"/>
                <w:b/>
                <w:color w:val="000000" w:themeColor="text1"/>
                <w:sz w:val="21"/>
                <w:szCs w:val="21"/>
                <w:u w:val="single"/>
                <w14:textFill>
                  <w14:solidFill>
                    <w14:schemeClr w14:val="tx1"/>
                  </w14:solidFill>
                </w14:textFill>
              </w:rPr>
              <w:t>汇款需注明投标项目编号或项目名称。</w:t>
            </w:r>
          </w:p>
          <w:p>
            <w:pPr>
              <w:pStyle w:val="12"/>
              <w:rPr>
                <w:rFonts w:ascii="RLOPFL+ËÎÌå" w:hAnsi="RLOPFL+ËÎÌå" w:cs="RLOPFL+ËÎÌå"/>
                <w:b/>
                <w:bCs/>
                <w:color w:val="000000" w:themeColor="text1"/>
                <w:spacing w:val="-1"/>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账户信息：</w:t>
            </w:r>
          </w:p>
          <w:p>
            <w:pPr>
              <w:pStyle w:val="12"/>
              <w:rPr>
                <w:rFonts w:hint="default" w:ascii="RLOPFL+ËÎÌå" w:hAnsi="RLOPFL+ËÎÌå" w:cs="RLOPFL+ËÎÌå"/>
                <w:b/>
                <w:bCs/>
                <w:color w:val="000000" w:themeColor="text1"/>
                <w:spacing w:val="-1"/>
                <w:lang w:val="en-US"/>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单位名称：</w:t>
            </w:r>
            <w:r>
              <w:rPr>
                <w:rFonts w:hint="eastAsia" w:ascii="RLOPFL+ËÎÌå" w:hAnsi="RLOPFL+ËÎÌå" w:cs="RLOPFL+ËÎÌå"/>
                <w:b/>
                <w:bCs/>
                <w:color w:val="000000" w:themeColor="text1"/>
                <w:spacing w:val="-1"/>
                <w:lang w:eastAsia="zh-CN"/>
                <w14:textFill>
                  <w14:solidFill>
                    <w14:schemeClr w14:val="tx1"/>
                  </w14:solidFill>
                </w14:textFill>
              </w:rPr>
              <w:t>中睿智工程管理有限公司</w:t>
            </w:r>
            <w:r>
              <w:rPr>
                <w:rFonts w:hint="eastAsia" w:ascii="RLOPFL+ËÎÌå" w:hAnsi="RLOPFL+ËÎÌå" w:cs="RLOPFL+ËÎÌå"/>
                <w:b/>
                <w:bCs/>
                <w:color w:val="000000" w:themeColor="text1"/>
                <w:spacing w:val="-1"/>
                <w:lang w:val="en-US" w:eastAsia="zh-CN"/>
                <w14:textFill>
                  <w14:solidFill>
                    <w14:schemeClr w14:val="tx1"/>
                  </w14:solidFill>
                </w14:textFill>
              </w:rPr>
              <w:t>巴州分公司</w:t>
            </w:r>
          </w:p>
          <w:p>
            <w:pPr>
              <w:pStyle w:val="12"/>
              <w:rPr>
                <w:rFonts w:ascii="RLOPFL+ËÎÌå" w:hAnsi="RLOPFL+ËÎÌå" w:cs="RLOPFL+ËÎÌå"/>
                <w:b/>
                <w:bCs/>
                <w:color w:val="auto"/>
                <w:spacing w:val="-1"/>
              </w:rPr>
            </w:pPr>
            <w:r>
              <w:rPr>
                <w:rFonts w:hint="eastAsia" w:ascii="RLOPFL+ËÎÌå" w:hAnsi="RLOPFL+ËÎÌå" w:cs="RLOPFL+ËÎÌå"/>
                <w:b/>
                <w:bCs/>
                <w:color w:val="auto"/>
                <w:spacing w:val="-1"/>
              </w:rPr>
              <w:t>开户银行：中国工商银行股份有限公司香梨大道支行</w:t>
            </w:r>
          </w:p>
          <w:p>
            <w:pPr>
              <w:pStyle w:val="12"/>
              <w:rPr>
                <w:rFonts w:ascii="RLOPFL+ËÎÌå" w:hAnsi="RLOPFL+ËÎÌå" w:cs="RLOPFL+ËÎÌå"/>
                <w:b/>
                <w:bCs/>
                <w:color w:val="auto"/>
                <w:spacing w:val="-1"/>
              </w:rPr>
            </w:pPr>
            <w:r>
              <w:rPr>
                <w:rFonts w:hint="eastAsia" w:ascii="RLOPFL+ËÎÌå" w:hAnsi="RLOPFL+ËÎÌå" w:cs="RLOPFL+ËÎÌå"/>
                <w:b/>
                <w:bCs/>
                <w:color w:val="auto"/>
                <w:spacing w:val="-1"/>
              </w:rPr>
              <w:t>帐  号：3010029109200109319</w:t>
            </w:r>
          </w:p>
          <w:p>
            <w:pPr>
              <w:pStyle w:val="12"/>
              <w:rPr>
                <w:rFonts w:ascii="RLOPFL+ËÎÌå" w:hAnsi="RLOPFL+ËÎÌå" w:cs="RLOPFL+ËÎÌå"/>
                <w:b/>
                <w:bCs/>
                <w:color w:val="auto"/>
                <w:spacing w:val="-1"/>
              </w:rPr>
            </w:pPr>
            <w:r>
              <w:rPr>
                <w:rFonts w:hint="eastAsia" w:ascii="RLOPFL+ËÎÌå" w:hAnsi="RLOPFL+ËÎÌå" w:cs="RLOPFL+ËÎÌå"/>
                <w:b/>
                <w:bCs/>
                <w:color w:val="auto"/>
                <w:spacing w:val="-1"/>
              </w:rPr>
              <w:t>行  号：102888000216</w:t>
            </w:r>
          </w:p>
          <w:p>
            <w:pPr>
              <w:pStyle w:val="12"/>
              <w:rPr>
                <w:rFonts w:ascii="宋体" w:hAnsi="宋体"/>
                <w:b/>
                <w:bCs/>
                <w:color w:val="000000" w:themeColor="text1"/>
                <w14:textFill>
                  <w14:solidFill>
                    <w14:schemeClr w14:val="tx1"/>
                  </w14:solidFill>
                </w14:textFill>
              </w:rPr>
            </w:pPr>
            <w:r>
              <w:rPr>
                <w:rFonts w:hint="eastAsia" w:ascii="RLOPFL+ËÎÌå" w:hAnsi="RLOPFL+ËÎÌå" w:cs="RLOPFL+ËÎÌå"/>
                <w:b/>
                <w:bCs/>
                <w:color w:val="000000" w:themeColor="text1"/>
                <w:spacing w:val="-1"/>
                <w14:textFill>
                  <w14:solidFill>
                    <w14:schemeClr w14:val="tx1"/>
                  </w14:solidFill>
                </w14:textFill>
              </w:rPr>
              <w:t>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12"/>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14</w:t>
            </w:r>
          </w:p>
        </w:tc>
        <w:tc>
          <w:tcPr>
            <w:tcW w:w="1824" w:type="dxa"/>
            <w:vAlign w:val="center"/>
          </w:tcPr>
          <w:p>
            <w:pPr>
              <w:pStyle w:val="12"/>
              <w:jc w:val="center"/>
              <w:rPr>
                <w:rFonts w:ascii="RLOPFL+ËÎÌå" w:hAnsi="RLOPFL+ËÎÌå" w:cs="RLOPFL+ËÎÌå"/>
                <w:color w:val="auto"/>
                <w:sz w:val="30"/>
              </w:rPr>
            </w:pPr>
            <w:r>
              <w:rPr>
                <w:rFonts w:ascii="BRGEKD+ËÎÌå" w:hAnsi="BRGEKD+ËÎÌå" w:cs="BRGEKD+ËÎÌå"/>
                <w:color w:val="auto"/>
                <w:spacing w:val="-1"/>
              </w:rPr>
              <w:t>首次递交竞争性磋商响应文件</w:t>
            </w:r>
            <w:r>
              <w:rPr>
                <w:rFonts w:hint="eastAsia" w:ascii="BRGEKD+ËÎÌå" w:hAnsi="BRGEKD+ËÎÌå" w:cs="BRGEKD+ËÎÌå"/>
                <w:color w:val="auto"/>
                <w:spacing w:val="-1"/>
              </w:rPr>
              <w:t>截止时间</w:t>
            </w:r>
            <w:r>
              <w:rPr>
                <w:rFonts w:ascii="BRGEKD+ËÎÌå" w:hAnsi="BRGEKD+ËÎÌå" w:cs="BRGEKD+ËÎÌå"/>
                <w:color w:val="auto"/>
                <w:spacing w:val="-1"/>
              </w:rPr>
              <w:t>及磋商地点</w:t>
            </w:r>
          </w:p>
        </w:tc>
        <w:tc>
          <w:tcPr>
            <w:tcW w:w="7662" w:type="dxa"/>
            <w:vAlign w:val="center"/>
          </w:tcPr>
          <w:p>
            <w:pPr>
              <w:pStyle w:val="12"/>
              <w:rPr>
                <w:rFonts w:ascii="BRGEKD+ËÎÌå" w:hAnsi="BRGEKD+ËÎÌå" w:cs="BRGEKD+ËÎÌå"/>
                <w:color w:val="000000" w:themeColor="text1"/>
                <w:spacing w:val="-1"/>
                <w14:textFill>
                  <w14:solidFill>
                    <w14:schemeClr w14:val="tx1"/>
                  </w14:solidFill>
                </w14:textFill>
              </w:rPr>
            </w:pPr>
            <w:r>
              <w:rPr>
                <w:rFonts w:hint="eastAsia" w:ascii="BRGEKD+ËÎÌå" w:hAnsi="BRGEKD+ËÎÌå" w:cs="BRGEKD+ËÎÌå"/>
                <w:color w:val="000000" w:themeColor="text1"/>
                <w:spacing w:val="-1"/>
                <w14:textFill>
                  <w14:solidFill>
                    <w14:schemeClr w14:val="tx1"/>
                  </w14:solidFill>
                </w14:textFill>
              </w:rPr>
              <w:t>（1）递交响应文件截止时间</w:t>
            </w:r>
            <w:r>
              <w:rPr>
                <w:rFonts w:hint="eastAsia" w:ascii="BRGEKD+ËÎÌå" w:hAnsi="BRGEKD+ËÎÌå" w:cs="BRGEKD+ËÎÌå"/>
                <w:color w:val="000000" w:themeColor="text1"/>
                <w:spacing w:val="-1"/>
                <w:highlight w:val="none"/>
                <w14:textFill>
                  <w14:solidFill>
                    <w14:schemeClr w14:val="tx1"/>
                  </w14:solidFill>
                </w14:textFill>
              </w:rPr>
              <w:t>:</w:t>
            </w:r>
            <w:r>
              <w:rPr>
                <w:rFonts w:hint="eastAsia" w:ascii="BRGEKD+ËÎÌå" w:hAnsi="BRGEKD+ËÎÌå" w:cs="BRGEKD+ËÎÌå"/>
                <w:b/>
                <w:color w:val="000000" w:themeColor="text1"/>
                <w:spacing w:val="-1"/>
                <w:highlight w:val="none"/>
                <w14:textFill>
                  <w14:solidFill>
                    <w14:schemeClr w14:val="tx1"/>
                  </w14:solidFill>
                </w14:textFill>
              </w:rPr>
              <w:t xml:space="preserve"> </w:t>
            </w:r>
            <w:r>
              <w:rPr>
                <w:rFonts w:hint="eastAsia" w:ascii="BRGEKD+ËÎÌå" w:hAnsi="BRGEKD+ËÎÌå" w:cs="BRGEKD+ËÎÌå"/>
                <w:b/>
                <w:color w:val="000000" w:themeColor="text1"/>
                <w:spacing w:val="-1"/>
                <w:highlight w:val="none"/>
                <w:lang w:val="en-US" w:eastAsia="zh-CN"/>
                <w14:textFill>
                  <w14:solidFill>
                    <w14:schemeClr w14:val="tx1"/>
                  </w14:solidFill>
                </w14:textFill>
              </w:rPr>
              <w:t>2021年10月28日 10点30 分</w:t>
            </w:r>
            <w:r>
              <w:rPr>
                <w:rFonts w:hint="eastAsia" w:ascii="BRGEKD+ËÎÌå" w:hAnsi="BRGEKD+ËÎÌå" w:cs="BRGEKD+ËÎÌå"/>
                <w:b/>
                <w:color w:val="000000" w:themeColor="text1"/>
                <w:spacing w:val="-2"/>
                <w:highlight w:val="none"/>
                <w:lang w:eastAsia="zh-CN"/>
                <w14:textFill>
                  <w14:solidFill>
                    <w14:schemeClr w14:val="tx1"/>
                  </w14:solidFill>
                </w14:textFill>
              </w:rPr>
              <w:t>（北京时间）</w:t>
            </w:r>
            <w:r>
              <w:rPr>
                <w:rFonts w:hint="eastAsia" w:ascii="BRGEKD+ËÎÌå" w:hAnsi="BRGEKD+ËÎÌå" w:cs="BRGEKD+ËÎÌå"/>
                <w:color w:val="000000" w:themeColor="text1"/>
                <w:spacing w:val="-1"/>
                <w14:textFill>
                  <w14:solidFill>
                    <w14:schemeClr w14:val="tx1"/>
                  </w14:solidFill>
                </w14:textFill>
              </w:rPr>
              <w:t xml:space="preserve">，逾期送达恕不接受。  </w:t>
            </w:r>
          </w:p>
          <w:p>
            <w:pPr>
              <w:pStyle w:val="12"/>
              <w:rPr>
                <w:rFonts w:ascii="BRGEKD+ËÎÌå" w:hAnsi="BRGEKD+ËÎÌå" w:cs="BRGEKD+ËÎÌå"/>
                <w:color w:val="000000" w:themeColor="text1"/>
                <w:spacing w:val="-1"/>
                <w14:textFill>
                  <w14:solidFill>
                    <w14:schemeClr w14:val="tx1"/>
                  </w14:solidFill>
                </w14:textFill>
              </w:rPr>
            </w:pPr>
            <w:r>
              <w:rPr>
                <w:rFonts w:hint="eastAsia" w:ascii="BRGEKD+ËÎÌå" w:hAnsi="BRGEKD+ËÎÌå" w:cs="BRGEKD+ËÎÌå"/>
                <w:color w:val="000000" w:themeColor="text1"/>
                <w:spacing w:val="-1"/>
                <w14:textFill>
                  <w14:solidFill>
                    <w14:schemeClr w14:val="tx1"/>
                  </w14:solidFill>
                </w14:textFill>
              </w:rPr>
              <w:t>（2）提交响应文件地点: 政采云线上开标（www.zcygov.com）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41" w:type="dxa"/>
            <w:vAlign w:val="center"/>
          </w:tcPr>
          <w:p>
            <w:pPr>
              <w:pStyle w:val="12"/>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15</w:t>
            </w:r>
          </w:p>
        </w:tc>
        <w:tc>
          <w:tcPr>
            <w:tcW w:w="1824" w:type="dxa"/>
            <w:vAlign w:val="center"/>
          </w:tcPr>
          <w:p>
            <w:pPr>
              <w:pStyle w:val="12"/>
              <w:jc w:val="center"/>
              <w:rPr>
                <w:rFonts w:ascii="RLOPFL+ËÎÌå" w:hAnsi="RLOPFL+ËÎÌå" w:cs="RLOPFL+ËÎÌå"/>
                <w:color w:val="auto"/>
                <w:sz w:val="30"/>
              </w:rPr>
            </w:pPr>
            <w:r>
              <w:rPr>
                <w:rFonts w:ascii="BRGEKD+ËÎÌå" w:hAnsi="BRGEKD+ËÎÌå" w:cs="BRGEKD+ËÎÌå"/>
                <w:color w:val="auto"/>
                <w:spacing w:val="-1"/>
              </w:rPr>
              <w:t>项目现场勘察</w:t>
            </w:r>
          </w:p>
        </w:tc>
        <w:tc>
          <w:tcPr>
            <w:tcW w:w="7662" w:type="dxa"/>
            <w:vAlign w:val="center"/>
          </w:tcPr>
          <w:p>
            <w:pPr>
              <w:pStyle w:val="12"/>
              <w:rPr>
                <w:rFonts w:ascii="RLOPFL+ËÎÌå" w:hAnsi="RLOPFL+ËÎÌå" w:cs="RLOPFL+ËÎÌå"/>
                <w:color w:val="auto"/>
                <w:sz w:val="30"/>
              </w:rPr>
            </w:pPr>
            <w:r>
              <w:rPr>
                <w:rFonts w:ascii="BRGEKD+ËÎÌå" w:hAnsi="BRGEKD+ËÎÌå" w:cs="BRGEKD+ËÎÌå"/>
                <w:color w:val="auto"/>
                <w:spacing w:val="-1"/>
              </w:rPr>
              <w:t>不统一组织，自行踏勘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41" w:type="dxa"/>
            <w:vAlign w:val="center"/>
          </w:tcPr>
          <w:p>
            <w:pPr>
              <w:pStyle w:val="12"/>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16</w:t>
            </w:r>
          </w:p>
        </w:tc>
        <w:tc>
          <w:tcPr>
            <w:tcW w:w="1824" w:type="dxa"/>
            <w:vAlign w:val="center"/>
          </w:tcPr>
          <w:p>
            <w:pPr>
              <w:pStyle w:val="12"/>
              <w:jc w:val="center"/>
              <w:rPr>
                <w:rFonts w:ascii="RLOPFL+ËÎÌå" w:hAnsi="RLOPFL+ËÎÌå" w:cs="RLOPFL+ËÎÌå"/>
                <w:color w:val="auto"/>
                <w:sz w:val="30"/>
              </w:rPr>
            </w:pPr>
            <w:r>
              <w:rPr>
                <w:rFonts w:ascii="BRGEKD+ËÎÌå" w:hAnsi="BRGEKD+ËÎÌå" w:cs="BRGEKD+ËÎÌå"/>
                <w:color w:val="auto"/>
                <w:spacing w:val="-1"/>
              </w:rPr>
              <w:t>响应文件有效期</w:t>
            </w:r>
          </w:p>
        </w:tc>
        <w:tc>
          <w:tcPr>
            <w:tcW w:w="7662" w:type="dxa"/>
            <w:vAlign w:val="center"/>
          </w:tcPr>
          <w:p>
            <w:pPr>
              <w:pStyle w:val="12"/>
              <w:rPr>
                <w:rFonts w:ascii="RLOPFL+ËÎÌå" w:hAnsi="RLOPFL+ËÎÌå" w:cs="RLOPFL+ËÎÌå"/>
                <w:color w:val="auto"/>
                <w:sz w:val="30"/>
              </w:rPr>
            </w:pPr>
            <w:r>
              <w:rPr>
                <w:rFonts w:hint="eastAsia" w:hAnsi="宋体" w:cs="宋体"/>
                <w:color w:val="auto"/>
                <w:kern w:val="0"/>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41" w:type="dxa"/>
            <w:vAlign w:val="center"/>
          </w:tcPr>
          <w:p>
            <w:pPr>
              <w:pStyle w:val="12"/>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17</w:t>
            </w:r>
          </w:p>
        </w:tc>
        <w:tc>
          <w:tcPr>
            <w:tcW w:w="1824" w:type="dxa"/>
            <w:vAlign w:val="center"/>
          </w:tcPr>
          <w:p>
            <w:pPr>
              <w:pStyle w:val="12"/>
              <w:jc w:val="center"/>
              <w:rPr>
                <w:rFonts w:ascii="BRGEKD+ËÎÌå" w:hAnsi="BRGEKD+ËÎÌå" w:cs="BRGEKD+ËÎÌå"/>
                <w:color w:val="auto"/>
                <w:spacing w:val="-1"/>
              </w:rPr>
            </w:pPr>
            <w:r>
              <w:rPr>
                <w:rFonts w:hint="eastAsia" w:ascii="BRGEKD+ËÎÌå" w:hAnsi="BRGEKD+ËÎÌå" w:cs="BRGEKD+ËÎÌå"/>
                <w:color w:val="auto"/>
                <w:spacing w:val="-1"/>
              </w:rPr>
              <w:t>投标文件的签字和盖章要求：</w:t>
            </w:r>
          </w:p>
          <w:p>
            <w:pPr>
              <w:pStyle w:val="12"/>
              <w:jc w:val="center"/>
              <w:rPr>
                <w:rFonts w:ascii="BRGEKD+ËÎÌå" w:hAnsi="BRGEKD+ËÎÌå" w:cs="BRGEKD+ËÎÌå"/>
                <w:color w:val="auto"/>
                <w:spacing w:val="-1"/>
              </w:rPr>
            </w:pPr>
          </w:p>
        </w:tc>
        <w:tc>
          <w:tcPr>
            <w:tcW w:w="7662" w:type="dxa"/>
            <w:vAlign w:val="center"/>
          </w:tcPr>
          <w:p>
            <w:pPr>
              <w:pStyle w:val="12"/>
              <w:rPr>
                <w:rFonts w:hint="eastAsia" w:ascii="BRGEKD+ËÎÌå" w:hAnsi="BRGEKD+ËÎÌå" w:cs="BRGEKD+ËÎÌå"/>
                <w:color w:val="auto"/>
                <w:spacing w:val="-1"/>
              </w:rPr>
            </w:pPr>
            <w:r>
              <w:rPr>
                <w:rFonts w:hint="eastAsia" w:ascii="BRGEKD+ËÎÌå" w:hAnsi="BRGEKD+ËÎÌå" w:cs="BRGEKD+ËÎÌå"/>
                <w:color w:val="auto"/>
                <w:spacing w:val="-1"/>
              </w:rPr>
              <w:t>(1)所有要求投标人盖章的地方，盖投标人(法定名称)公章；</w:t>
            </w:r>
          </w:p>
          <w:p>
            <w:pPr>
              <w:pStyle w:val="12"/>
              <w:rPr>
                <w:rFonts w:hint="eastAsia" w:ascii="BRGEKD+ËÎÌå" w:hAnsi="BRGEKD+ËÎÌå" w:cs="BRGEKD+ËÎÌå"/>
                <w:color w:val="auto"/>
                <w:spacing w:val="-1"/>
              </w:rPr>
            </w:pPr>
            <w:r>
              <w:rPr>
                <w:rFonts w:hint="eastAsia" w:ascii="BRGEKD+ËÎÌå" w:hAnsi="BRGEKD+ËÎÌå" w:cs="BRGEKD+ËÎÌå"/>
                <w:color w:val="auto"/>
                <w:spacing w:val="-1"/>
              </w:rPr>
              <w:t>(2)所有要求法定代表人签字或盖章的地方，由法定代表人签字或盖法定代表人私人印章；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41" w:type="dxa"/>
            <w:vAlign w:val="center"/>
          </w:tcPr>
          <w:p>
            <w:pPr>
              <w:pStyle w:val="12"/>
              <w:jc w:val="center"/>
              <w:rPr>
                <w:rFonts w:hint="default" w:ascii="RLOPFL+ËÎÌå" w:hAnsi="RLOPFL+ËÎÌå" w:eastAsia="宋体" w:cs="RLOPFL+ËÎÌå"/>
                <w:color w:val="auto"/>
                <w:lang w:val="en-US" w:eastAsia="zh-CN"/>
              </w:rPr>
            </w:pPr>
            <w:r>
              <w:rPr>
                <w:rFonts w:hint="eastAsia" w:ascii="RLOPFL+ËÎÌå" w:hAnsi="RLOPFL+ËÎÌå" w:cs="RLOPFL+ËÎÌå"/>
                <w:color w:val="auto"/>
                <w:lang w:val="en-US" w:eastAsia="zh-CN"/>
              </w:rPr>
              <w:t>18</w:t>
            </w:r>
          </w:p>
        </w:tc>
        <w:tc>
          <w:tcPr>
            <w:tcW w:w="1824" w:type="dxa"/>
            <w:vAlign w:val="center"/>
          </w:tcPr>
          <w:p>
            <w:pPr>
              <w:pStyle w:val="12"/>
              <w:jc w:val="center"/>
              <w:rPr>
                <w:rFonts w:ascii="BRGEKD+ËÎÌå" w:hAnsi="BRGEKD+ËÎÌå" w:cs="BRGEKD+ËÎÌå"/>
                <w:b/>
                <w:bCs/>
                <w:color w:val="auto"/>
                <w:spacing w:val="-1"/>
              </w:rPr>
            </w:pPr>
            <w:r>
              <w:rPr>
                <w:rFonts w:hint="eastAsia" w:hAnsi="宋体" w:cs="宋体"/>
                <w:b/>
                <w:bCs/>
                <w:color w:val="auto"/>
                <w:kern w:val="0"/>
              </w:rPr>
              <w:t>投标人开标及公示后要求</w:t>
            </w:r>
          </w:p>
        </w:tc>
        <w:tc>
          <w:tcPr>
            <w:tcW w:w="7662" w:type="dxa"/>
            <w:vAlign w:val="center"/>
          </w:tcPr>
          <w:p>
            <w:pPr>
              <w:pStyle w:val="12"/>
              <w:rPr>
                <w:rFonts w:ascii="BRGEKD+ËÎÌå" w:hAnsi="BRGEKD+ËÎÌå" w:cs="BRGEKD+ËÎÌå"/>
                <w:b/>
                <w:bCs/>
                <w:color w:val="auto"/>
                <w:spacing w:val="-1"/>
              </w:rPr>
            </w:pPr>
            <w:r>
              <w:rPr>
                <w:rFonts w:hint="cs" w:ascii="BRGEKD+ËÎÌå" w:hAnsi="BRGEKD+ËÎÌå" w:cs="BRGEKD+ËÎÌå"/>
                <w:b/>
                <w:bCs/>
                <w:color w:val="auto"/>
                <w:spacing w:val="-1"/>
              </w:rPr>
              <w:t>1</w:t>
            </w:r>
            <w:r>
              <w:rPr>
                <w:rFonts w:hint="eastAsia" w:ascii="BRGEKD+ËÎÌå" w:hAnsi="BRGEKD+ËÎÌå" w:cs="BRGEKD+ËÎÌå"/>
                <w:b/>
                <w:bCs/>
                <w:color w:val="auto"/>
                <w:spacing w:val="-1"/>
              </w:rPr>
              <w:t>、开标后各投标人需在公示期满后，另行提交纸质版投标文件（正本一份、副本</w:t>
            </w:r>
            <w:r>
              <w:rPr>
                <w:rFonts w:hint="eastAsia" w:ascii="BRGEKD+ËÎÌå" w:hAnsi="BRGEKD+ËÎÌå" w:cs="BRGEKD+ËÎÌå"/>
                <w:b/>
                <w:bCs/>
                <w:color w:val="auto"/>
                <w:spacing w:val="-1"/>
                <w:lang w:val="en-US" w:eastAsia="zh-CN"/>
              </w:rPr>
              <w:t>二</w:t>
            </w:r>
            <w:r>
              <w:rPr>
                <w:rFonts w:hint="eastAsia" w:ascii="BRGEKD+ËÎÌå" w:hAnsi="BRGEKD+ËÎÌå" w:cs="BRGEKD+ËÎÌå"/>
                <w:b/>
                <w:bCs/>
                <w:color w:val="auto"/>
                <w:spacing w:val="-1"/>
              </w:rPr>
              <w:t>份）。须与电子版投标文件内容一致，纸质投标文件需留存备案将一律不予退还。</w:t>
            </w:r>
          </w:p>
          <w:p>
            <w:pPr>
              <w:pStyle w:val="12"/>
              <w:rPr>
                <w:rFonts w:hint="eastAsia" w:ascii="BRGEKD+ËÎÌå" w:hAnsi="BRGEKD+ËÎÌå" w:cs="BRGEKD+ËÎÌå"/>
                <w:b/>
                <w:bCs/>
                <w:color w:val="auto"/>
                <w:spacing w:val="-1"/>
                <w:lang w:val="en-US" w:eastAsia="zh-CN"/>
              </w:rPr>
            </w:pPr>
            <w:r>
              <w:rPr>
                <w:rFonts w:hint="cs" w:ascii="BRGEKD+ËÎÌå" w:hAnsi="BRGEKD+ËÎÌå" w:cs="BRGEKD+ËÎÌå"/>
                <w:b/>
                <w:bCs/>
                <w:color w:val="auto"/>
                <w:spacing w:val="-1"/>
              </w:rPr>
              <w:t>2</w:t>
            </w:r>
            <w:r>
              <w:rPr>
                <w:rFonts w:hint="eastAsia" w:ascii="BRGEKD+ËÎÌå" w:hAnsi="BRGEKD+ËÎÌå" w:cs="BRGEKD+ËÎÌå"/>
                <w:b/>
                <w:bCs/>
                <w:color w:val="auto"/>
                <w:spacing w:val="-1"/>
              </w:rPr>
              <w:t>、纸质版标书邮寄地址及收件人：</w:t>
            </w:r>
            <w:r>
              <w:rPr>
                <w:rFonts w:hint="eastAsia" w:ascii="BRGEKD+ËÎÌå" w:hAnsi="BRGEKD+ËÎÌå" w:cs="BRGEKD+ËÎÌå"/>
                <w:b/>
                <w:bCs/>
                <w:color w:val="auto"/>
                <w:spacing w:val="-1"/>
                <w:lang w:val="en-US" w:eastAsia="zh-CN"/>
              </w:rPr>
              <w:t>库尔勒市邮政大厦808</w:t>
            </w:r>
          </w:p>
          <w:p>
            <w:pPr>
              <w:pStyle w:val="12"/>
              <w:rPr>
                <w:rFonts w:hint="default" w:hAnsi="宋体" w:eastAsia="宋体" w:cs="宋体"/>
                <w:b/>
                <w:bCs/>
                <w:color w:val="auto"/>
                <w:kern w:val="0"/>
                <w:lang w:val="en-US" w:eastAsia="zh-CN"/>
              </w:rPr>
            </w:pPr>
            <w:r>
              <w:rPr>
                <w:rFonts w:hint="eastAsia" w:ascii="BRGEKD+ËÎÌå" w:hAnsi="BRGEKD+ËÎÌå" w:cs="BRGEKD+ËÎÌå"/>
                <w:b/>
                <w:bCs/>
                <w:color w:val="auto"/>
                <w:spacing w:val="-1"/>
              </w:rPr>
              <w:t>收件人：</w:t>
            </w:r>
            <w:r>
              <w:rPr>
                <w:rFonts w:hint="eastAsia" w:ascii="BRGEKD+ËÎÌå" w:hAnsi="BRGEKD+ËÎÌå" w:cs="BRGEKD+ËÎÌå"/>
                <w:b/>
                <w:bCs/>
                <w:color w:val="auto"/>
                <w:spacing w:val="-1"/>
                <w:lang w:val="en-US" w:eastAsia="zh-CN"/>
              </w:rPr>
              <w:t>邱秀芳</w:t>
            </w:r>
            <w:r>
              <w:rPr>
                <w:rFonts w:hint="cs" w:ascii="BRGEKD+ËÎÌå" w:hAnsi="BRGEKD+ËÎÌå" w:cs="BRGEKD+ËÎÌå"/>
                <w:b/>
                <w:bCs/>
                <w:color w:val="auto"/>
                <w:spacing w:val="-1"/>
              </w:rPr>
              <w:t xml:space="preserve">  </w:t>
            </w:r>
            <w:r>
              <w:rPr>
                <w:rFonts w:hint="eastAsia" w:ascii="BRGEKD+ËÎÌå" w:hAnsi="BRGEKD+ËÎÌå" w:cs="BRGEKD+ËÎÌå"/>
                <w:b/>
                <w:bCs/>
                <w:color w:val="auto"/>
                <w:spacing w:val="-1"/>
                <w:lang w:val="en-US" w:eastAsia="zh-CN"/>
              </w:rPr>
              <w:t xml:space="preserve">0996-2269165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2"/>
              <w:spacing w:line="440" w:lineRule="exact"/>
              <w:jc w:val="left"/>
              <w:rPr>
                <w:rFonts w:hint="default" w:hAnsi="宋体"/>
                <w:color w:val="auto"/>
                <w:lang w:val="en-US"/>
              </w:rPr>
            </w:pPr>
            <w:r>
              <w:rPr>
                <w:rFonts w:hint="eastAsia" w:hAnsi="宋体"/>
                <w:color w:val="auto"/>
                <w:lang w:val="en-US" w:eastAsia="zh-CN"/>
              </w:rPr>
              <w:t>19</w:t>
            </w:r>
          </w:p>
        </w:tc>
        <w:tc>
          <w:tcPr>
            <w:tcW w:w="1824" w:type="dxa"/>
            <w:vAlign w:val="center"/>
          </w:tcPr>
          <w:p>
            <w:pPr>
              <w:pStyle w:val="12"/>
              <w:spacing w:line="440" w:lineRule="exact"/>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履约保证金</w:t>
            </w:r>
          </w:p>
        </w:tc>
        <w:tc>
          <w:tcPr>
            <w:tcW w:w="7662" w:type="dxa"/>
            <w:vAlign w:val="center"/>
          </w:tcPr>
          <w:p>
            <w:pPr>
              <w:pStyle w:val="12"/>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□要求提供：</w:t>
            </w:r>
          </w:p>
          <w:p>
            <w:pPr>
              <w:pStyle w:val="12"/>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中标人与采购人签订合同前，向采购人缴纳合同价款的</w:t>
            </w:r>
            <w:r>
              <w:rPr>
                <w:rFonts w:hint="eastAsia" w:hAnsi="宋体" w:cs="宋体"/>
                <w:color w:val="000000" w:themeColor="text1"/>
                <w:kern w:val="0"/>
                <w:lang w:val="en-US" w:eastAsia="zh-CN"/>
                <w14:textFill>
                  <w14:solidFill>
                    <w14:schemeClr w14:val="tx1"/>
                  </w14:solidFill>
                </w14:textFill>
              </w:rPr>
              <w:t>10</w:t>
            </w:r>
            <w:r>
              <w:rPr>
                <w:rFonts w:hint="eastAsia" w:hAnsi="宋体" w:cs="宋体"/>
                <w:color w:val="000000" w:themeColor="text1"/>
                <w:kern w:val="0"/>
                <w14:textFill>
                  <w14:solidFill>
                    <w14:schemeClr w14:val="tx1"/>
                  </w14:solidFill>
                </w14:textFill>
              </w:rPr>
              <w:t>%的履约保证金。如投标人拒绝提交履约保证金，视为放弃中标资格，应承担违约责任，投标保证金将全部没收。</w:t>
            </w:r>
          </w:p>
          <w:p>
            <w:pPr>
              <w:pStyle w:val="12"/>
              <w:rPr>
                <w:rFonts w:hAnsi="宋体"/>
                <w:color w:val="000000" w:themeColor="text1"/>
                <w14:textFill>
                  <w14:solidFill>
                    <w14:schemeClr w14:val="tx1"/>
                  </w14:solidFill>
                </w14:textFill>
              </w:rPr>
            </w:pPr>
            <w:r>
              <w:rPr>
                <w:rFonts w:hAnsi="宋体" w:cs="宋体"/>
                <w:color w:val="000000" w:themeColor="text1"/>
                <w:kern w:val="0"/>
                <w14:textFill>
                  <w14:solidFill>
                    <w14:schemeClr w14:val="tx1"/>
                  </w14:solidFill>
                </w14:textFill>
              </w:rPr>
              <w:fldChar w:fldCharType="begin"/>
            </w:r>
            <w:r>
              <w:rPr>
                <w:rFonts w:hAnsi="宋体" w:cs="宋体"/>
                <w:color w:val="000000" w:themeColor="text1"/>
                <w:kern w:val="0"/>
                <w14:textFill>
                  <w14:solidFill>
                    <w14:schemeClr w14:val="tx1"/>
                  </w14:solidFill>
                </w14:textFill>
              </w:rPr>
              <w:instrText xml:space="preserve"> </w:instrText>
            </w:r>
            <w:r>
              <w:rPr>
                <w:rFonts w:hint="eastAsia" w:hAnsi="宋体" w:cs="宋体"/>
                <w:color w:val="000000" w:themeColor="text1"/>
                <w:kern w:val="0"/>
                <w14:textFill>
                  <w14:solidFill>
                    <w14:schemeClr w14:val="tx1"/>
                  </w14:solidFill>
                </w14:textFill>
              </w:rPr>
              <w:instrText xml:space="preserve">eq \o\ac(□,√)</w:instrText>
            </w:r>
            <w:r>
              <w:rPr>
                <w:rFonts w:hAnsi="宋体" w:cs="宋体"/>
                <w:color w:val="000000" w:themeColor="text1"/>
                <w:kern w:val="0"/>
                <w14:textFill>
                  <w14:solidFill>
                    <w14:schemeClr w14:val="tx1"/>
                  </w14:solidFill>
                </w14:textFill>
              </w:rPr>
              <w:fldChar w:fldCharType="end"/>
            </w:r>
            <w:r>
              <w:rPr>
                <w:rFonts w:hint="eastAsia" w:hAnsi="宋体" w:cs="宋体"/>
                <w:color w:val="000000" w:themeColor="text1"/>
                <w:kern w:val="0"/>
                <w14:textFill>
                  <w14:solidFill>
                    <w14:schemeClr w14:val="tx1"/>
                  </w14:solidFill>
                </w14:textFill>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2"/>
              <w:spacing w:line="440" w:lineRule="exact"/>
              <w:ind w:firstLine="210" w:firstLineChars="100"/>
              <w:jc w:val="left"/>
              <w:rPr>
                <w:rFonts w:hint="default" w:hAnsi="宋体" w:cs="Courier New"/>
                <w:color w:val="auto"/>
                <w:lang w:val="en-US"/>
              </w:rPr>
            </w:pPr>
            <w:r>
              <w:rPr>
                <w:rFonts w:hint="eastAsia" w:hAnsi="宋体" w:cs="Courier New"/>
                <w:color w:val="auto"/>
                <w:lang w:val="en-US" w:eastAsia="zh-CN"/>
              </w:rPr>
              <w:t>20</w:t>
            </w:r>
          </w:p>
        </w:tc>
        <w:tc>
          <w:tcPr>
            <w:tcW w:w="1824" w:type="dxa"/>
            <w:vAlign w:val="center"/>
          </w:tcPr>
          <w:p>
            <w:pPr>
              <w:pStyle w:val="12"/>
              <w:spacing w:line="440" w:lineRule="exact"/>
              <w:jc w:val="left"/>
              <w:rPr>
                <w:rFonts w:hAnsi="宋体" w:cs="Courier New"/>
                <w:color w:val="auto"/>
              </w:rPr>
            </w:pPr>
            <w:r>
              <w:rPr>
                <w:rFonts w:hint="eastAsia" w:hAnsi="宋体" w:cs="Courier New"/>
                <w:color w:val="auto"/>
              </w:rPr>
              <w:t>标前准备及解密时间</w:t>
            </w:r>
          </w:p>
        </w:tc>
        <w:tc>
          <w:tcPr>
            <w:tcW w:w="7662" w:type="dxa"/>
            <w:vAlign w:val="center"/>
          </w:tcPr>
          <w:p>
            <w:pPr>
              <w:pStyle w:val="12"/>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标前准备：</w:t>
            </w:r>
          </w:p>
          <w:p>
            <w:pPr>
              <w:pStyle w:val="12"/>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1、本项目实行网上投标，采用电子投标文件。若供应商参与投标，自行承担投标一切费用。</w:t>
            </w:r>
          </w:p>
          <w:p>
            <w:pPr>
              <w:pStyle w:val="12"/>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2"/>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3、供应商将政采云电子交易客户端下载、安装完成后，可通过账号密码或CA登录客户端进行投标文件制作。在使用政采云投标客户端时，建议使用WIN7及以上操作系统。客户端请至新疆政府采购网（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"http://www.ccgp-xinjiang.gov.cn/" </w:instrText>
            </w:r>
            <w:r>
              <w:rPr>
                <w:color w:val="000000" w:themeColor="text1"/>
                <w14:textFill>
                  <w14:solidFill>
                    <w14:schemeClr w14:val="tx1"/>
                  </w14:solidFill>
                </w14:textFill>
              </w:rPr>
              <w:fldChar w:fldCharType="separate"/>
            </w:r>
            <w:r>
              <w:rPr>
                <w:rFonts w:hint="eastAsia" w:hAnsi="宋体" w:cs="宋体"/>
                <w:color w:val="000000" w:themeColor="text1"/>
                <w:kern w:val="0"/>
                <w14:textFill>
                  <w14:solidFill>
                    <w14:schemeClr w14:val="tx1"/>
                  </w14:solidFill>
                </w14:textFill>
              </w:rPr>
              <w:t>http://www.ccgp-xinjiang.gov.cn/</w:t>
            </w:r>
            <w:r>
              <w:rPr>
                <w:rFonts w:hint="eastAsia" w:hAnsi="宋体" w:cs="宋体"/>
                <w:color w:val="000000" w:themeColor="text1"/>
                <w:kern w:val="0"/>
                <w14:textFill>
                  <w14:solidFill>
                    <w14:schemeClr w14:val="tx1"/>
                  </w14:solidFill>
                </w14:textFill>
              </w:rPr>
              <w:fldChar w:fldCharType="end"/>
            </w:r>
            <w:r>
              <w:rPr>
                <w:rFonts w:hint="eastAsia" w:hAnsi="宋体" w:cs="宋体"/>
                <w:color w:val="000000" w:themeColor="text1"/>
                <w:kern w:val="0"/>
                <w14:textFill>
                  <w14:solidFill>
                    <w14:schemeClr w14:val="tx1"/>
                  </w14:solidFill>
                </w14:textFill>
              </w:rPr>
              <w:t>）下载专区查看，如有问题可拨打政采云客户服务热线400-881-7190进行咨询。</w:t>
            </w:r>
          </w:p>
          <w:p>
            <w:pPr>
              <w:pStyle w:val="12"/>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pStyle w:val="12"/>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pStyle w:val="12"/>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6、投标供应商应当在投标截止时间前，将生成的“电子加密投标文件”上传递交至“政府采购云平台”。投标截止时间以后上传递交的投标文件将被“政府采购云平台”拒收。</w:t>
            </w:r>
          </w:p>
          <w:p>
            <w:pPr>
              <w:pStyle w:val="12"/>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7、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w:t>
            </w:r>
          </w:p>
          <w:p>
            <w:pPr>
              <w:pStyle w:val="12"/>
              <w:rPr>
                <w:rFonts w:hAnsi="宋体" w:cs="宋体"/>
                <w:b/>
                <w:color w:val="000000" w:themeColor="text1"/>
                <w:kern w:val="0"/>
                <w14:textFill>
                  <w14:solidFill>
                    <w14:schemeClr w14:val="tx1"/>
                  </w14:solidFill>
                </w14:textFill>
              </w:rPr>
            </w:pPr>
            <w:r>
              <w:rPr>
                <w:rFonts w:hint="eastAsia" w:hAnsi="宋体" w:cs="宋体"/>
                <w:b/>
                <w:color w:val="000000" w:themeColor="text1"/>
                <w:kern w:val="0"/>
                <w:lang w:val="en-US" w:eastAsia="zh-CN"/>
                <w14:textFill>
                  <w14:solidFill>
                    <w14:schemeClr w14:val="tx1"/>
                  </w14:solidFill>
                </w14:textFill>
              </w:rPr>
              <w:t>投</w:t>
            </w:r>
            <w:r>
              <w:rPr>
                <w:rFonts w:hint="eastAsia" w:hAnsi="宋体" w:cs="宋体"/>
                <w:b/>
                <w:color w:val="000000" w:themeColor="text1"/>
                <w:kern w:val="0"/>
                <w14:textFill>
                  <w14:solidFill>
                    <w14:schemeClr w14:val="tx1"/>
                  </w14:solidFill>
                </w14:textFill>
              </w:rPr>
              <w:t>标文件解密时间：</w:t>
            </w:r>
          </w:p>
          <w:p>
            <w:pPr>
              <w:pStyle w:val="12"/>
              <w:numPr>
                <w:ilvl w:val="0"/>
                <w:numId w:val="2"/>
              </w:numPr>
              <w:rPr>
                <w:rFonts w:hint="eastAsia" w:hAnsi="宋体" w:cs="宋体"/>
                <w:color w:val="000000" w:themeColor="text1"/>
                <w:kern w:val="0"/>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开标时间后30分钟内</w:t>
            </w:r>
            <w:r>
              <w:rPr>
                <w:rFonts w:hint="eastAsia" w:ascii="BRGEKD+ËÎÌå" w:hAnsi="BRGEKD+ËÎÌå" w:cs="BRGEKD+ËÎÌå"/>
                <w:color w:val="000000" w:themeColor="text1"/>
                <w:highlight w:val="none"/>
                <w14:textFill>
                  <w14:solidFill>
                    <w14:schemeClr w14:val="tx1"/>
                  </w14:solidFill>
                </w14:textFill>
              </w:rPr>
              <w:t>（</w:t>
            </w:r>
            <w:r>
              <w:rPr>
                <w:rFonts w:hint="eastAsia" w:ascii="BRGEKD+ËÎÌå" w:hAnsi="BRGEKD+ËÎÌå" w:cs="BRGEKD+ËÎÌå"/>
                <w:b/>
                <w:bCs/>
                <w:color w:val="000000" w:themeColor="text1"/>
                <w:highlight w:val="none"/>
                <w:lang w:eastAsia="zh-CN"/>
                <w14:textFill>
                  <w14:solidFill>
                    <w14:schemeClr w14:val="tx1"/>
                  </w14:solidFill>
                </w14:textFill>
              </w:rPr>
              <w:t>2021年10月28日  上午10:30至11:00前</w:t>
            </w:r>
            <w:r>
              <w:rPr>
                <w:rFonts w:hint="eastAsia" w:ascii="BRGEKD+ËÎÌå" w:hAnsi="BRGEKD+ËÎÌå" w:cs="BRGEKD+ËÎÌå"/>
                <w:b/>
                <w:bCs/>
                <w:color w:val="000000" w:themeColor="text1"/>
                <w:highlight w:val="none"/>
                <w:lang w:val="en-US" w:eastAsia="zh-CN"/>
                <w14:textFill>
                  <w14:solidFill>
                    <w14:schemeClr w14:val="tx1"/>
                  </w14:solidFill>
                </w14:textFill>
              </w:rPr>
              <w:t>）</w:t>
            </w:r>
            <w:r>
              <w:rPr>
                <w:rFonts w:hint="eastAsia" w:hAnsi="宋体" w:cs="宋体"/>
                <w:color w:val="000000" w:themeColor="text1"/>
                <w:kern w:val="0"/>
                <w:highlight w:val="none"/>
                <w14:textFill>
                  <w14:solidFill>
                    <w14:schemeClr w14:val="tx1"/>
                  </w14:solidFill>
                </w14:textFill>
              </w:rPr>
              <w:t>供应商可以登录“政采云”平台，用“项目采购-开标评标”功能进行解密投标文件。若供应商在规定时间内</w:t>
            </w:r>
            <w:r>
              <w:rPr>
                <w:rFonts w:hint="eastAsia" w:ascii="BRGEKD+ËÎÌå" w:hAnsi="BRGEKD+ËÎÌå" w:cs="BRGEKD+ËÎÌå"/>
                <w:color w:val="000000" w:themeColor="text1"/>
                <w:highlight w:val="none"/>
                <w14:textFill>
                  <w14:solidFill>
                    <w14:schemeClr w14:val="tx1"/>
                  </w14:solidFill>
                </w14:textFill>
              </w:rPr>
              <w:t>（</w:t>
            </w:r>
            <w:r>
              <w:rPr>
                <w:rFonts w:hint="eastAsia" w:ascii="BRGEKD+ËÎÌå" w:hAnsi="BRGEKD+ËÎÌå" w:cs="BRGEKD+ËÎÌå"/>
                <w:b/>
                <w:bCs/>
                <w:color w:val="000000" w:themeColor="text1"/>
                <w:highlight w:val="none"/>
                <w:lang w:eastAsia="zh-CN"/>
                <w14:textFill>
                  <w14:solidFill>
                    <w14:schemeClr w14:val="tx1"/>
                  </w14:solidFill>
                </w14:textFill>
              </w:rPr>
              <w:t>2021年10月28日  上午10:30至11:00前</w:t>
            </w:r>
            <w:r>
              <w:rPr>
                <w:rFonts w:hint="eastAsia" w:ascii="BRGEKD+ËÎÌå" w:hAnsi="BRGEKD+ËÎÌå" w:cs="BRGEKD+ËÎÌå"/>
                <w:b/>
                <w:bCs/>
                <w:color w:val="000000" w:themeColor="text1"/>
                <w:highlight w:val="none"/>
                <w:lang w:val="en-US" w:eastAsia="zh-CN"/>
                <w14:textFill>
                  <w14:solidFill>
                    <w14:schemeClr w14:val="tx1"/>
                  </w14:solidFill>
                </w14:textFill>
              </w:rPr>
              <w:t>）</w:t>
            </w:r>
            <w:r>
              <w:rPr>
                <w:rFonts w:hint="eastAsia" w:hAnsi="宋体" w:cs="宋体"/>
                <w:color w:val="000000" w:themeColor="text1"/>
                <w:kern w:val="0"/>
                <w:highlight w:val="none"/>
                <w14:textFill>
                  <w14:solidFill>
                    <w14:schemeClr w14:val="tx1"/>
                  </w14:solidFill>
                </w14:textFill>
              </w:rPr>
              <w:t>未</w:t>
            </w:r>
            <w:r>
              <w:rPr>
                <w:rFonts w:hint="eastAsia" w:hAnsi="宋体" w:cs="宋体"/>
                <w:color w:val="000000" w:themeColor="text1"/>
                <w:kern w:val="0"/>
                <w14:textFill>
                  <w14:solidFill>
                    <w14:schemeClr w14:val="tx1"/>
                  </w14:solidFill>
                </w14:textFill>
              </w:rPr>
              <w:t>按时解密的，视为投标文件撤回。</w:t>
            </w:r>
          </w:p>
          <w:p>
            <w:pPr>
              <w:pStyle w:val="12"/>
              <w:numPr>
                <w:ilvl w:val="0"/>
                <w:numId w:val="2"/>
              </w:numPr>
              <w:rPr>
                <w:rFonts w:hint="eastAsia" w:hAnsi="宋体" w:cs="宋体"/>
                <w:color w:val="000000" w:themeColor="text1"/>
                <w:kern w:val="0"/>
                <w14:textFill>
                  <w14:solidFill>
                    <w14:schemeClr w14:val="tx1"/>
                  </w14:solidFill>
                </w14:textFill>
              </w:rPr>
            </w:pPr>
            <w:r>
              <w:rPr>
                <w:rFonts w:hint="eastAsia" w:hAnsi="宋体" w:cs="宋体"/>
                <w:color w:val="000000" w:themeColor="text1"/>
                <w:kern w:val="0"/>
                <w:lang w:val="en-US" w:eastAsia="zh-CN"/>
                <w14:textFill>
                  <w14:solidFill>
                    <w14:schemeClr w14:val="tx1"/>
                  </w14:solidFill>
                </w14:textFill>
              </w:rPr>
              <w:t>新一轮报价：新一轮报价时限为20分钟，</w:t>
            </w:r>
            <w:r>
              <w:rPr>
                <w:rFonts w:hint="eastAsia" w:hAnsi="宋体" w:cs="宋体"/>
                <w:color w:val="000000" w:themeColor="text1"/>
                <w:kern w:val="0"/>
                <w:lang w:eastAsia="zh-CN"/>
                <w14:textFill>
                  <w14:solidFill>
                    <w14:schemeClr w14:val="tx1"/>
                  </w14:solidFill>
                </w14:textFill>
              </w:rPr>
              <w:t>各投标人应在规定的时间内报价，若超出时间未进行报价的投标人</w:t>
            </w:r>
            <w:r>
              <w:rPr>
                <w:rFonts w:hint="eastAsia" w:hAnsi="宋体" w:cs="宋体"/>
                <w:color w:val="000000" w:themeColor="text1"/>
                <w:kern w:val="0"/>
                <w:lang w:val="en-US" w:eastAsia="zh-CN"/>
                <w14:textFill>
                  <w14:solidFill>
                    <w14:schemeClr w14:val="tx1"/>
                  </w14:solidFill>
                </w14:textFill>
              </w:rPr>
              <w:t>视为放弃。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2"/>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21</w:t>
            </w:r>
          </w:p>
        </w:tc>
        <w:tc>
          <w:tcPr>
            <w:tcW w:w="1824" w:type="dxa"/>
            <w:vAlign w:val="center"/>
          </w:tcPr>
          <w:p>
            <w:pPr>
              <w:pStyle w:val="12"/>
              <w:spacing w:line="440" w:lineRule="exact"/>
              <w:jc w:val="left"/>
              <w:rPr>
                <w:rFonts w:hAnsi="宋体" w:cs="Courier New"/>
                <w:color w:val="auto"/>
              </w:rPr>
            </w:pPr>
            <w:r>
              <w:rPr>
                <w:rFonts w:hint="eastAsia" w:hAnsi="宋体" w:cs="Courier New"/>
                <w:color w:val="auto"/>
              </w:rPr>
              <w:t>低于成本价不正当竞争预防措施：</w:t>
            </w:r>
          </w:p>
          <w:p>
            <w:pPr>
              <w:pStyle w:val="12"/>
              <w:spacing w:line="440" w:lineRule="exact"/>
              <w:jc w:val="left"/>
              <w:rPr>
                <w:rFonts w:hAnsi="宋体" w:cs="Courier New"/>
                <w:color w:val="auto"/>
              </w:rPr>
            </w:pPr>
          </w:p>
        </w:tc>
        <w:tc>
          <w:tcPr>
            <w:tcW w:w="7662" w:type="dxa"/>
            <w:vAlign w:val="center"/>
          </w:tcPr>
          <w:p>
            <w:pPr>
              <w:pStyle w:val="12"/>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w:t>
            </w:r>
            <w:r>
              <w:rPr>
                <w:rFonts w:hint="eastAsia" w:hAnsi="宋体" w:cs="宋体"/>
                <w:color w:val="000000" w:themeColor="text1"/>
                <w:kern w:val="0"/>
                <w:lang w:eastAsia="zh-CN"/>
                <w14:textFill>
                  <w14:solidFill>
                    <w14:schemeClr w14:val="tx1"/>
                  </w14:solidFill>
                </w14:textFill>
              </w:rPr>
              <w:t>服务</w:t>
            </w:r>
            <w:r>
              <w:rPr>
                <w:rFonts w:hint="eastAsia" w:hAnsi="宋体" w:cs="宋体"/>
                <w:color w:val="000000" w:themeColor="text1"/>
                <w:kern w:val="0"/>
                <w14:textFill>
                  <w14:solidFill>
                    <w14:schemeClr w14:val="tx1"/>
                  </w14:solidFill>
                </w14:textFill>
              </w:rPr>
              <w:t>、工程和服务的主营业务成本（应根据供应商企业类型予以区别）、税金及附加、销售费用、管理费用、财务费用等成本构成事项详细陈述。</w:t>
            </w:r>
          </w:p>
          <w:p>
            <w:pPr>
              <w:pStyle w:val="12"/>
              <w:rPr>
                <w:rFonts w:hint="eastAsia"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2"/>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2"/>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22</w:t>
            </w:r>
          </w:p>
        </w:tc>
        <w:tc>
          <w:tcPr>
            <w:tcW w:w="1824" w:type="dxa"/>
            <w:vAlign w:val="center"/>
          </w:tcPr>
          <w:p>
            <w:pPr>
              <w:pStyle w:val="12"/>
              <w:spacing w:line="440" w:lineRule="exact"/>
              <w:jc w:val="left"/>
              <w:rPr>
                <w:rFonts w:hAnsi="宋体" w:cs="Courier New"/>
                <w:color w:val="auto"/>
              </w:rPr>
            </w:pPr>
            <w:r>
              <w:rPr>
                <w:rFonts w:hint="eastAsia" w:hAnsi="宋体" w:cs="Courier New"/>
                <w:color w:val="auto"/>
              </w:rPr>
              <w:t>废标和无效投标情形</w:t>
            </w:r>
          </w:p>
        </w:tc>
        <w:tc>
          <w:tcPr>
            <w:tcW w:w="7662" w:type="dxa"/>
            <w:vAlign w:val="center"/>
          </w:tcPr>
          <w:p>
            <w:pPr>
              <w:pStyle w:val="12"/>
              <w:rPr>
                <w:rFonts w:hint="eastAsia" w:hAnsi="宋体" w:cs="宋体"/>
                <w:color w:val="auto"/>
                <w:kern w:val="0"/>
              </w:rPr>
            </w:pPr>
            <w:r>
              <w:rPr>
                <w:rFonts w:hint="eastAsia" w:hAnsi="宋体" w:cs="宋体"/>
                <w:color w:val="auto"/>
                <w:kern w:val="0"/>
              </w:rPr>
              <w:t xml:space="preserve">(1)开标过程中的废标情形  </w:t>
            </w:r>
          </w:p>
          <w:p>
            <w:pPr>
              <w:pStyle w:val="12"/>
              <w:rPr>
                <w:rFonts w:hint="eastAsia" w:hAnsi="宋体" w:cs="宋体"/>
                <w:color w:val="auto"/>
                <w:kern w:val="0"/>
              </w:rPr>
            </w:pPr>
            <w:r>
              <w:rPr>
                <w:rFonts w:hint="eastAsia" w:hAnsi="宋体" w:cs="宋体"/>
                <w:color w:val="auto"/>
                <w:kern w:val="0"/>
              </w:rPr>
              <w:t>a.</w:t>
            </w:r>
            <w:r>
              <w:rPr>
                <w:rFonts w:hint="eastAsia" w:hAnsi="宋体" w:cs="宋体"/>
                <w:color w:val="auto"/>
                <w:kern w:val="0"/>
                <w:lang w:val="en-US" w:eastAsia="zh-CN"/>
              </w:rPr>
              <w:t>投标时间截止前</w:t>
            </w:r>
            <w:r>
              <w:rPr>
                <w:rFonts w:hint="eastAsia" w:hAnsi="宋体" w:cs="宋体"/>
                <w:color w:val="auto"/>
                <w:kern w:val="0"/>
              </w:rPr>
              <w:t>，</w:t>
            </w:r>
            <w:r>
              <w:rPr>
                <w:rFonts w:hint="eastAsia" w:hAnsi="宋体" w:cs="宋体"/>
                <w:color w:val="auto"/>
                <w:kern w:val="0"/>
                <w:lang w:val="en-US" w:eastAsia="zh-CN"/>
              </w:rPr>
              <w:t>上传标书</w:t>
            </w:r>
            <w:r>
              <w:rPr>
                <w:rFonts w:hint="eastAsia" w:hAnsi="宋体" w:cs="宋体"/>
                <w:color w:val="auto"/>
                <w:kern w:val="0"/>
              </w:rPr>
              <w:t>的投标人不足三家的；</w:t>
            </w:r>
          </w:p>
          <w:p>
            <w:pPr>
              <w:pStyle w:val="12"/>
              <w:rPr>
                <w:rFonts w:hint="eastAsia" w:hAnsi="宋体" w:cs="宋体"/>
                <w:color w:val="auto"/>
                <w:kern w:val="0"/>
              </w:rPr>
            </w:pPr>
            <w:r>
              <w:rPr>
                <w:rFonts w:hint="eastAsia" w:hAnsi="宋体" w:cs="宋体"/>
                <w:color w:val="auto"/>
                <w:kern w:val="0"/>
              </w:rPr>
              <w:t>b.出现影响采购公正的违法、违规行为的；</w:t>
            </w:r>
          </w:p>
          <w:p>
            <w:pPr>
              <w:pStyle w:val="12"/>
              <w:rPr>
                <w:rFonts w:hint="eastAsia" w:hAnsi="宋体" w:cs="宋体"/>
                <w:color w:val="auto"/>
                <w:kern w:val="0"/>
              </w:rPr>
            </w:pPr>
            <w:r>
              <w:rPr>
                <w:rFonts w:hint="eastAsia" w:hAnsi="宋体" w:cs="宋体"/>
                <w:color w:val="auto"/>
                <w:kern w:val="0"/>
              </w:rPr>
              <w:t>c.因重大变故，采购任务取消的。</w:t>
            </w:r>
          </w:p>
          <w:p>
            <w:pPr>
              <w:pStyle w:val="12"/>
              <w:rPr>
                <w:rFonts w:hint="eastAsia" w:hAnsi="宋体" w:cs="宋体"/>
                <w:color w:val="auto"/>
                <w:kern w:val="0"/>
              </w:rPr>
            </w:pPr>
            <w:r>
              <w:rPr>
                <w:rFonts w:hint="eastAsia" w:hAnsi="宋体" w:cs="宋体"/>
                <w:color w:val="auto"/>
                <w:kern w:val="0"/>
              </w:rPr>
              <w:t xml:space="preserve">(2)开标过程中的无效投标情形 </w:t>
            </w:r>
          </w:p>
          <w:p>
            <w:pPr>
              <w:pStyle w:val="12"/>
              <w:rPr>
                <w:rFonts w:hint="eastAsia" w:hAnsi="宋体" w:cs="宋体"/>
                <w:color w:val="auto"/>
                <w:kern w:val="0"/>
              </w:rPr>
            </w:pPr>
            <w:r>
              <w:rPr>
                <w:rFonts w:hint="eastAsia" w:hAnsi="宋体" w:cs="宋体"/>
                <w:color w:val="auto"/>
                <w:kern w:val="0"/>
              </w:rPr>
              <w:t>a.未按照招标文件的规定缴纳投标保证金的；</w:t>
            </w:r>
          </w:p>
          <w:p>
            <w:pPr>
              <w:pStyle w:val="12"/>
              <w:rPr>
                <w:rFonts w:hint="eastAsia" w:hAnsi="宋体" w:cs="宋体"/>
                <w:color w:val="auto"/>
                <w:kern w:val="0"/>
                <w:lang w:eastAsia="zh-CN"/>
              </w:rPr>
            </w:pPr>
            <w:r>
              <w:rPr>
                <w:rFonts w:hint="eastAsia" w:hAnsi="宋体" w:cs="宋体"/>
                <w:color w:val="auto"/>
                <w:kern w:val="0"/>
              </w:rPr>
              <w:t>b.投标文件超过规定的时间</w:t>
            </w:r>
            <w:r>
              <w:rPr>
                <w:rFonts w:hint="eastAsia" w:hAnsi="宋体" w:cs="宋体"/>
                <w:color w:val="auto"/>
                <w:kern w:val="0"/>
                <w:lang w:val="en-US" w:eastAsia="zh-CN"/>
              </w:rPr>
              <w:t>解密</w:t>
            </w:r>
            <w:r>
              <w:rPr>
                <w:rFonts w:hint="eastAsia" w:hAnsi="宋体" w:cs="宋体"/>
                <w:color w:val="auto"/>
                <w:kern w:val="0"/>
              </w:rPr>
              <w:t>的</w:t>
            </w:r>
            <w:r>
              <w:rPr>
                <w:rFonts w:hint="eastAsia" w:hAnsi="宋体" w:cs="宋体"/>
                <w:color w:val="auto"/>
                <w:kern w:val="0"/>
                <w:lang w:eastAsia="zh-CN"/>
              </w:rPr>
              <w:t>。</w:t>
            </w:r>
          </w:p>
          <w:p>
            <w:pPr>
              <w:pStyle w:val="12"/>
              <w:rPr>
                <w:rFonts w:hAnsi="宋体"/>
                <w:color w:val="auto"/>
                <w:sz w:val="24"/>
                <w:szCs w:val="24"/>
              </w:rPr>
            </w:pPr>
            <w:r>
              <w:rPr>
                <w:rFonts w:hint="eastAsia" w:hAnsi="宋体" w:cs="宋体"/>
                <w:color w:val="auto"/>
                <w:kern w:val="0"/>
              </w:rPr>
              <w:t>(3)评标过程中的废标和无效投标的情形，由评标委员会判定，详见评标</w:t>
            </w:r>
            <w:r>
              <w:rPr>
                <w:rFonts w:hint="eastAsia" w:hAnsi="宋体" w:cs="宋体"/>
                <w:color w:val="auto"/>
                <w:kern w:val="0"/>
                <w:lang w:val="en-US" w:eastAsia="zh-CN"/>
              </w:rPr>
              <w:t>方</w:t>
            </w:r>
            <w:r>
              <w:rPr>
                <w:rFonts w:hint="eastAsia" w:hAnsi="宋体" w:cs="宋体"/>
                <w:color w:val="auto"/>
                <w:kern w:val="0"/>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2"/>
              <w:jc w:val="center"/>
              <w:rPr>
                <w:rFonts w:hint="default" w:hAnsi="宋体" w:eastAsia="宋体" w:cs="宋体"/>
                <w:color w:val="auto"/>
                <w:kern w:val="0"/>
                <w:lang w:val="en-US" w:eastAsia="zh-CN"/>
              </w:rPr>
            </w:pPr>
            <w:r>
              <w:rPr>
                <w:rFonts w:hint="eastAsia" w:hAnsi="宋体" w:cs="宋体"/>
                <w:color w:val="auto"/>
                <w:kern w:val="0"/>
                <w:lang w:val="en-US" w:eastAsia="zh-CN"/>
              </w:rPr>
              <w:t>23</w:t>
            </w:r>
          </w:p>
        </w:tc>
        <w:tc>
          <w:tcPr>
            <w:tcW w:w="1824" w:type="dxa"/>
            <w:vAlign w:val="center"/>
          </w:tcPr>
          <w:p>
            <w:pPr>
              <w:pStyle w:val="12"/>
              <w:rPr>
                <w:rFonts w:hAnsi="宋体" w:cs="宋体"/>
                <w:color w:val="auto"/>
                <w:kern w:val="0"/>
              </w:rPr>
            </w:pPr>
            <w:r>
              <w:rPr>
                <w:rFonts w:hint="eastAsia" w:hAnsi="宋体" w:cs="宋体"/>
                <w:color w:val="auto"/>
                <w:kern w:val="0"/>
              </w:rPr>
              <w:t>质疑须知：</w:t>
            </w:r>
          </w:p>
        </w:tc>
        <w:tc>
          <w:tcPr>
            <w:tcW w:w="7662" w:type="dxa"/>
            <w:vAlign w:val="center"/>
          </w:tcPr>
          <w:p>
            <w:pPr>
              <w:pStyle w:val="12"/>
              <w:rPr>
                <w:rFonts w:hAnsi="宋体" w:cs="宋体"/>
                <w:color w:val="auto"/>
                <w:kern w:val="0"/>
              </w:rPr>
            </w:pPr>
            <w:r>
              <w:rPr>
                <w:rFonts w:hint="eastAsia" w:hAnsi="宋体" w:cs="宋体"/>
                <w:color w:val="auto"/>
                <w:kern w:val="0"/>
              </w:rPr>
              <w:t>接收质疑函的方式：现场递交纸质版及Word格式电子版质疑文件至接受单位</w:t>
            </w:r>
          </w:p>
          <w:p>
            <w:pPr>
              <w:pStyle w:val="12"/>
              <w:rPr>
                <w:rFonts w:hint="eastAsia" w:hAnsi="宋体" w:eastAsia="宋体" w:cs="宋体"/>
                <w:color w:val="auto"/>
                <w:kern w:val="0"/>
                <w:lang w:eastAsia="zh-CN"/>
              </w:rPr>
            </w:pPr>
            <w:r>
              <w:rPr>
                <w:rFonts w:hint="eastAsia" w:hAnsi="宋体" w:cs="宋体"/>
                <w:color w:val="auto"/>
                <w:kern w:val="0"/>
              </w:rPr>
              <w:t>接受质疑的单位：</w:t>
            </w:r>
            <w:r>
              <w:rPr>
                <w:rFonts w:hint="eastAsia" w:hAnsi="宋体" w:cs="宋体"/>
                <w:color w:val="auto"/>
                <w:kern w:val="0"/>
                <w:lang w:eastAsia="zh-CN"/>
              </w:rPr>
              <w:t>中睿智工程管理有限公司</w:t>
            </w:r>
          </w:p>
          <w:p>
            <w:pPr>
              <w:pStyle w:val="12"/>
              <w:rPr>
                <w:rFonts w:hAnsi="宋体" w:cs="宋体"/>
                <w:color w:val="auto"/>
                <w:kern w:val="0"/>
              </w:rPr>
            </w:pPr>
            <w:r>
              <w:rPr>
                <w:rFonts w:hint="eastAsia" w:hAnsi="宋体" w:cs="宋体"/>
                <w:color w:val="auto"/>
                <w:kern w:val="0"/>
              </w:rPr>
              <w:t>联系电话：</w:t>
            </w:r>
            <w:r>
              <w:rPr>
                <w:rFonts w:hint="eastAsia" w:hAnsi="宋体" w:cs="宋体"/>
                <w:color w:val="auto"/>
                <w:kern w:val="0"/>
                <w:lang w:val="en-US" w:eastAsia="zh-CN"/>
              </w:rPr>
              <w:t>0996-2269165</w:t>
            </w:r>
            <w:r>
              <w:rPr>
                <w:rFonts w:hint="eastAsia" w:hAnsi="宋体" w:cs="宋体"/>
                <w:color w:val="auto"/>
                <w:kern w:val="0"/>
              </w:rPr>
              <w:t xml:space="preserve"> </w:t>
            </w:r>
          </w:p>
          <w:p>
            <w:pPr>
              <w:pStyle w:val="12"/>
              <w:rPr>
                <w:rFonts w:hAnsi="宋体" w:cs="宋体"/>
                <w:color w:val="auto"/>
                <w:kern w:val="0"/>
              </w:rPr>
            </w:pPr>
            <w:r>
              <w:rPr>
                <w:rFonts w:hint="eastAsia" w:hAnsi="宋体" w:cs="宋体"/>
                <w:color w:val="auto"/>
                <w:kern w:val="0"/>
              </w:rPr>
              <w:t>地址：</w:t>
            </w:r>
            <w:r>
              <w:rPr>
                <w:rFonts w:hint="eastAsia" w:hAnsi="宋体" w:cs="宋体"/>
                <w:bCs/>
                <w:color w:val="000000"/>
                <w:sz w:val="21"/>
                <w:szCs w:val="21"/>
                <w:highlight w:val="none"/>
                <w:lang w:eastAsia="zh-CN"/>
              </w:rPr>
              <w:t>库尔勒市邮政大厦808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2"/>
              <w:jc w:val="center"/>
              <w:rPr>
                <w:rFonts w:hint="default" w:hAnsi="宋体" w:eastAsia="宋体" w:cs="宋体"/>
                <w:color w:val="auto"/>
                <w:kern w:val="0"/>
                <w:lang w:val="en-US" w:eastAsia="zh-CN"/>
              </w:rPr>
            </w:pPr>
            <w:r>
              <w:rPr>
                <w:rFonts w:hint="eastAsia" w:hAnsi="宋体" w:cs="宋体"/>
                <w:color w:val="auto"/>
                <w:kern w:val="0"/>
                <w:lang w:val="en-US" w:eastAsia="zh-CN"/>
              </w:rPr>
              <w:t>24</w:t>
            </w:r>
          </w:p>
        </w:tc>
        <w:tc>
          <w:tcPr>
            <w:tcW w:w="1824" w:type="dxa"/>
            <w:vAlign w:val="center"/>
          </w:tcPr>
          <w:p>
            <w:pPr>
              <w:pStyle w:val="12"/>
              <w:rPr>
                <w:rFonts w:hAnsi="宋体" w:cs="宋体"/>
                <w:color w:val="auto"/>
                <w:kern w:val="0"/>
              </w:rPr>
            </w:pPr>
            <w:r>
              <w:rPr>
                <w:rFonts w:hint="eastAsia" w:hAnsi="宋体" w:cs="宋体"/>
                <w:color w:val="auto"/>
                <w:kern w:val="0"/>
              </w:rPr>
              <w:t>投标保证金的退还</w:t>
            </w:r>
          </w:p>
        </w:tc>
        <w:tc>
          <w:tcPr>
            <w:tcW w:w="7662" w:type="dxa"/>
            <w:vAlign w:val="center"/>
          </w:tcPr>
          <w:p>
            <w:pPr>
              <w:pStyle w:val="12"/>
              <w:rPr>
                <w:rFonts w:hAnsi="宋体" w:cs="宋体"/>
                <w:color w:val="auto"/>
                <w:kern w:val="0"/>
              </w:rPr>
            </w:pPr>
            <w:r>
              <w:rPr>
                <w:rFonts w:hint="eastAsia" w:hAnsi="宋体" w:cs="宋体"/>
                <w:color w:val="auto"/>
                <w:kern w:val="0"/>
              </w:rPr>
              <w:t>(1)未中标供应商，自中标通知书发出之日起5个工作日内原账户退还；</w:t>
            </w:r>
          </w:p>
          <w:p>
            <w:pPr>
              <w:pStyle w:val="12"/>
              <w:rPr>
                <w:rFonts w:hAnsi="宋体" w:cs="宋体"/>
                <w:color w:val="auto"/>
                <w:kern w:val="0"/>
              </w:rPr>
            </w:pPr>
            <w:r>
              <w:rPr>
                <w:rFonts w:hint="eastAsia" w:hAnsi="宋体" w:cs="宋体"/>
                <w:color w:val="auto"/>
                <w:kern w:val="0"/>
              </w:rPr>
              <w:t>(2)中标供应商在合同签订生效并按规定交纳了履约保证金后五个工作日内予以退还。</w:t>
            </w:r>
          </w:p>
          <w:p>
            <w:pPr>
              <w:pStyle w:val="12"/>
              <w:rPr>
                <w:rFonts w:hAnsi="宋体" w:cs="宋体"/>
                <w:color w:val="auto"/>
                <w:kern w:val="0"/>
              </w:rPr>
            </w:pPr>
            <w:r>
              <w:rPr>
                <w:rFonts w:hint="eastAsia" w:hAnsi="宋体" w:cs="宋体"/>
                <w:color w:val="auto"/>
                <w:kern w:val="0"/>
              </w:rPr>
              <w:t>(3)因投标人账户问题导致无法正常时间内退付的，采购人和采购代理机构不承担相应责任；</w:t>
            </w:r>
          </w:p>
          <w:p>
            <w:pPr>
              <w:pStyle w:val="12"/>
              <w:rPr>
                <w:rFonts w:hAnsi="宋体" w:cs="宋体"/>
                <w:color w:val="auto"/>
                <w:kern w:val="0"/>
              </w:rPr>
            </w:pPr>
            <w:r>
              <w:rPr>
                <w:rFonts w:hint="eastAsia" w:hAnsi="宋体" w:cs="宋体"/>
                <w:color w:val="auto"/>
                <w:kern w:val="0"/>
              </w:rPr>
              <w:t>(4)投标保证金退还不计付利息。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2"/>
              <w:spacing w:line="440" w:lineRule="exact"/>
              <w:jc w:val="center"/>
              <w:rPr>
                <w:rFonts w:hAnsi="宋体" w:cs="Courier New"/>
                <w:color w:val="auto"/>
              </w:rPr>
            </w:pPr>
          </w:p>
          <w:p>
            <w:pPr>
              <w:pStyle w:val="12"/>
              <w:spacing w:line="440" w:lineRule="exact"/>
              <w:jc w:val="center"/>
              <w:rPr>
                <w:rFonts w:hAnsi="宋体" w:cs="Courier New"/>
                <w:color w:val="auto"/>
              </w:rPr>
            </w:pPr>
          </w:p>
          <w:p>
            <w:pPr>
              <w:pStyle w:val="12"/>
              <w:spacing w:line="440" w:lineRule="exact"/>
              <w:jc w:val="center"/>
              <w:rPr>
                <w:rFonts w:hAnsi="宋体" w:cs="Courier New"/>
                <w:color w:val="auto"/>
              </w:rPr>
            </w:pPr>
          </w:p>
          <w:p>
            <w:pPr>
              <w:pStyle w:val="12"/>
              <w:spacing w:line="440" w:lineRule="exact"/>
              <w:jc w:val="center"/>
              <w:rPr>
                <w:rFonts w:hAnsi="宋体" w:cs="Courier New"/>
                <w:color w:val="auto"/>
              </w:rPr>
            </w:pPr>
          </w:p>
          <w:p>
            <w:pPr>
              <w:pStyle w:val="12"/>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25</w:t>
            </w:r>
          </w:p>
        </w:tc>
        <w:tc>
          <w:tcPr>
            <w:tcW w:w="1824" w:type="dxa"/>
            <w:vAlign w:val="center"/>
          </w:tcPr>
          <w:p>
            <w:pPr>
              <w:pStyle w:val="12"/>
              <w:rPr>
                <w:rFonts w:hAnsi="宋体" w:cs="宋体"/>
                <w:color w:val="auto"/>
                <w:kern w:val="0"/>
              </w:rPr>
            </w:pPr>
          </w:p>
          <w:p>
            <w:pPr>
              <w:pStyle w:val="12"/>
              <w:rPr>
                <w:rFonts w:hAnsi="宋体" w:cs="宋体"/>
                <w:color w:val="auto"/>
                <w:kern w:val="0"/>
              </w:rPr>
            </w:pPr>
          </w:p>
          <w:p>
            <w:pPr>
              <w:pStyle w:val="12"/>
              <w:rPr>
                <w:rFonts w:hAnsi="宋体" w:cs="宋体"/>
                <w:color w:val="auto"/>
                <w:kern w:val="0"/>
              </w:rPr>
            </w:pPr>
          </w:p>
          <w:p>
            <w:pPr>
              <w:pStyle w:val="12"/>
              <w:rPr>
                <w:rFonts w:hAnsi="宋体" w:cs="宋体"/>
                <w:color w:val="auto"/>
                <w:kern w:val="0"/>
              </w:rPr>
            </w:pPr>
            <w:r>
              <w:rPr>
                <w:rFonts w:hint="eastAsia" w:hAnsi="宋体" w:cs="宋体"/>
                <w:color w:val="auto"/>
                <w:kern w:val="0"/>
              </w:rPr>
              <w:t>政府采购政策支持</w:t>
            </w:r>
          </w:p>
        </w:tc>
        <w:tc>
          <w:tcPr>
            <w:tcW w:w="7662" w:type="dxa"/>
            <w:vAlign w:val="center"/>
          </w:tcPr>
          <w:p>
            <w:pPr>
              <w:widowControl w:val="0"/>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中小企业（含中型、小型、微型企业）根据《政府采购促进中小企业发展管理办法》（财库[2020]46号）的规定，评标时将给予此类企业进行价格6%的扣除，（绿色建筑、绿色建材、绿色包装、节能产品、环境标志产品、中小企业、监狱企业、残疾人福利性单位、不发达、少数民族地区的企业，促进自主创新产业发展，支持脱贫攻坚等）视同为小微企业，用扣除后的价格参与评审。</w:t>
            </w:r>
          </w:p>
          <w:p>
            <w:pPr>
              <w:widowControl w:val="0"/>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2、财政部、国家发展改革委、生态环境部、市场监管总局《关于调整优化节能产品、环境标志产品政府采购执行机制的通知》（财库[2019]9号文）；</w:t>
            </w:r>
          </w:p>
          <w:p>
            <w:pPr>
              <w:widowControl w:val="0"/>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val="0"/>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4、按照《财政部、司法部关于政府采购支持监狱企业发展有关问题的通知》（财库〔2014〕68号）的规定，落实支持监狱企业发展政策；</w:t>
            </w:r>
          </w:p>
          <w:p>
            <w:pPr>
              <w:widowControl w:val="0"/>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5、按照《三部门联合发布关于促进残疾人就业政府采购政策的通知》（财库〔2017〕141号）的规定，落实支持残疾人福利性单位发展政策；</w:t>
            </w:r>
          </w:p>
          <w:p>
            <w:pPr>
              <w:widowControl w:val="0"/>
              <w:spacing w:line="360" w:lineRule="auto"/>
              <w:rPr>
                <w:rFonts w:hint="eastAsia" w:hAnsi="宋体" w:eastAsia="宋体" w:cs="宋体"/>
                <w:color w:val="000000" w:themeColor="text1"/>
                <w:kern w:val="0"/>
                <w:lang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6、《关于运用政府采购政策支持脱贫攻坚的通知》（财库【2019】27号文）。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2"/>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26</w:t>
            </w:r>
          </w:p>
        </w:tc>
        <w:tc>
          <w:tcPr>
            <w:tcW w:w="1824" w:type="dxa"/>
            <w:vAlign w:val="center"/>
          </w:tcPr>
          <w:p>
            <w:pPr>
              <w:pStyle w:val="12"/>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代理服务费</w:t>
            </w:r>
          </w:p>
        </w:tc>
        <w:tc>
          <w:tcPr>
            <w:tcW w:w="7662" w:type="dxa"/>
            <w:vAlign w:val="center"/>
          </w:tcPr>
          <w:p>
            <w:pPr>
              <w:pStyle w:val="12"/>
              <w:rPr>
                <w:rFonts w:hint="default"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b/>
                <w:color w:val="000000" w:themeColor="text1"/>
                <w:sz w:val="21"/>
                <w:szCs w:val="21"/>
                <w:lang w:val="en-US" w:eastAsia="zh-CN"/>
                <w14:textFill>
                  <w14:solidFill>
                    <w14:schemeClr w14:val="tx1"/>
                  </w14:solidFill>
                </w14:textFill>
              </w:rPr>
              <w:t>收费标准执行【2002】1980号文，由中标人支付。</w:t>
            </w:r>
            <w:r>
              <w:rPr>
                <w:rFonts w:hint="eastAsia" w:ascii="宋体" w:hAnsi="宋体" w:eastAsia="宋体" w:cs="宋体"/>
                <w:color w:val="000000" w:themeColor="text1"/>
                <w:kern w:val="0"/>
                <w:sz w:val="21"/>
                <w:szCs w:val="21"/>
                <w:lang w:val="zh-CN" w:eastAsia="zh-CN"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vAlign w:val="center"/>
          </w:tcPr>
          <w:p>
            <w:pPr>
              <w:pStyle w:val="12"/>
              <w:spacing w:line="440" w:lineRule="exact"/>
              <w:jc w:val="center"/>
              <w:rPr>
                <w:rFonts w:hint="default" w:hAnsi="宋体" w:cs="Courier New"/>
                <w:color w:val="auto"/>
                <w:lang w:val="en-US" w:eastAsia="zh-CN"/>
              </w:rPr>
            </w:pPr>
            <w:r>
              <w:rPr>
                <w:rFonts w:hint="eastAsia" w:hAnsi="宋体" w:cs="Courier New"/>
                <w:color w:val="auto"/>
                <w:lang w:val="en-US" w:eastAsia="zh-CN"/>
              </w:rPr>
              <w:t>27</w:t>
            </w:r>
          </w:p>
        </w:tc>
        <w:tc>
          <w:tcPr>
            <w:tcW w:w="1824" w:type="dxa"/>
            <w:vAlign w:val="center"/>
          </w:tcPr>
          <w:p>
            <w:pPr>
              <w:pStyle w:val="12"/>
              <w:rPr>
                <w:rFonts w:hint="default" w:hAnsi="宋体" w:eastAsia="宋体" w:cs="宋体"/>
                <w:color w:val="000000" w:themeColor="text1"/>
                <w:kern w:val="0"/>
                <w:lang w:val="en-US" w:eastAsia="zh-CN"/>
                <w14:textFill>
                  <w14:solidFill>
                    <w14:schemeClr w14:val="tx1"/>
                  </w14:solidFill>
                </w14:textFill>
              </w:rPr>
            </w:pPr>
            <w:r>
              <w:rPr>
                <w:rFonts w:hint="eastAsia" w:hAnsi="宋体" w:cs="宋体"/>
                <w:color w:val="000000" w:themeColor="text1"/>
                <w:kern w:val="0"/>
                <w:lang w:val="en-US" w:eastAsia="zh-CN"/>
                <w14:textFill>
                  <w14:solidFill>
                    <w14:schemeClr w14:val="tx1"/>
                  </w14:solidFill>
                </w14:textFill>
              </w:rPr>
              <w:t>履约要求</w:t>
            </w:r>
          </w:p>
        </w:tc>
        <w:tc>
          <w:tcPr>
            <w:tcW w:w="7662" w:type="dxa"/>
            <w:vAlign w:val="center"/>
          </w:tcPr>
          <w:p>
            <w:pPr>
              <w:widowControl w:val="0"/>
              <w:spacing w:line="360" w:lineRule="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1.若中标人在签订合同并生效后3天内未能配齐符合此项目需求的人员、设备、材料、工具等，则视为中标人主动违约，采购人有权终止合同。</w:t>
            </w:r>
          </w:p>
          <w:p>
            <w:pPr>
              <w:widowControl w:val="0"/>
              <w:spacing w:line="360" w:lineRule="auto"/>
              <w:rPr>
                <w:rFonts w:hint="eastAsia" w:asciiTheme="minorEastAsia" w:hAnsiTheme="minorEastAsia" w:eastAsiaTheme="minorEastAsia" w:cstheme="minorEastAsia"/>
                <w:b/>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2.若中标人在每个防治周期内未能完成该周期防治任务，则视为中标人主动违约，采购人有权终止合同。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41" w:type="dxa"/>
            <w:vAlign w:val="center"/>
          </w:tcPr>
          <w:p>
            <w:pPr>
              <w:pStyle w:val="12"/>
              <w:spacing w:line="440" w:lineRule="exact"/>
              <w:jc w:val="center"/>
              <w:rPr>
                <w:rFonts w:hint="default" w:hAnsi="宋体" w:eastAsia="宋体" w:cs="Courier New"/>
                <w:color w:val="auto"/>
                <w:lang w:val="en-US" w:eastAsia="zh-CN"/>
              </w:rPr>
            </w:pPr>
            <w:r>
              <w:rPr>
                <w:rFonts w:hint="eastAsia" w:hAnsi="宋体" w:cs="Courier New"/>
                <w:color w:val="auto"/>
                <w:lang w:val="en-US" w:eastAsia="zh-CN"/>
              </w:rPr>
              <w:t>28</w:t>
            </w:r>
          </w:p>
        </w:tc>
        <w:tc>
          <w:tcPr>
            <w:tcW w:w="1824" w:type="dxa"/>
            <w:vAlign w:val="center"/>
          </w:tcPr>
          <w:p>
            <w:pPr>
              <w:pStyle w:val="12"/>
              <w:rPr>
                <w:rFonts w:hAnsi="宋体" w:cs="宋体"/>
                <w:color w:val="auto"/>
                <w:kern w:val="0"/>
              </w:rPr>
            </w:pPr>
            <w:r>
              <w:rPr>
                <w:rFonts w:hint="eastAsia" w:hAnsi="宋体" w:cs="宋体"/>
                <w:color w:val="auto"/>
                <w:kern w:val="0"/>
              </w:rPr>
              <w:t>最终解释权</w:t>
            </w:r>
          </w:p>
        </w:tc>
        <w:tc>
          <w:tcPr>
            <w:tcW w:w="7662" w:type="dxa"/>
            <w:vAlign w:val="center"/>
          </w:tcPr>
          <w:p>
            <w:pPr>
              <w:pStyle w:val="12"/>
              <w:rPr>
                <w:rFonts w:hint="eastAsia"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本项目竞争性磋商文件最终解释权归采购人所有。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227" w:type="dxa"/>
            <w:gridSpan w:val="3"/>
            <w:vAlign w:val="center"/>
          </w:tcPr>
          <w:p>
            <w:pPr>
              <w:spacing w:line="312" w:lineRule="auto"/>
              <w:rPr>
                <w:rFonts w:hint="eastAsia" w:ascii="宋体" w:hAnsi="宋体" w:cs="宋体"/>
                <w:b/>
                <w:color w:val="auto"/>
                <w:kern w:val="0"/>
                <w:szCs w:val="21"/>
              </w:rPr>
            </w:pPr>
            <w:r>
              <w:rPr>
                <w:rFonts w:hint="eastAsia" w:ascii="宋体" w:hAnsi="宋体" w:cs="宋体"/>
                <w:b/>
                <w:color w:val="auto"/>
                <w:kern w:val="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312" w:lineRule="auto"/>
              <w:rPr>
                <w:rFonts w:hint="eastAsia" w:ascii="宋体" w:hAnsi="宋体" w:cs="宋体"/>
                <w:b/>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227" w:type="dxa"/>
            <w:gridSpan w:val="3"/>
            <w:vAlign w:val="center"/>
          </w:tcPr>
          <w:p>
            <w:pPr>
              <w:spacing w:line="312" w:lineRule="auto"/>
              <w:rPr>
                <w:rFonts w:hint="eastAsia"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3</w:t>
            </w:r>
            <w:r>
              <w:rPr>
                <w:rFonts w:hint="eastAsia" w:ascii="宋体" w:hAnsi="宋体" w:cs="宋体"/>
                <w:b/>
                <w:color w:val="auto"/>
                <w:kern w:val="0"/>
                <w:szCs w:val="21"/>
              </w:rPr>
              <w:t>、</w:t>
            </w:r>
            <w:r>
              <w:rPr>
                <w:rFonts w:hint="eastAsia" w:ascii="Times New Roman" w:hAnsi="Times New Roman" w:cs="Times New Roman"/>
                <w:b/>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12"/>
        <w:jc w:val="both"/>
        <w:rPr>
          <w:rFonts w:ascii="BRGEKD+ËÎÌå" w:hAnsi="BRGEKD+ËÎÌå" w:cs="BRGEKD+ËÎÌå"/>
          <w:color w:val="auto"/>
          <w:sz w:val="28"/>
        </w:rPr>
      </w:pPr>
    </w:p>
    <w:p>
      <w:pPr>
        <w:pStyle w:val="12"/>
        <w:jc w:val="both"/>
        <w:rPr>
          <w:rFonts w:ascii="BRGEKD+ËÎÌå" w:hAnsi="BRGEKD+ËÎÌå" w:cs="BRGEKD+ËÎÌå"/>
          <w:color w:val="auto"/>
          <w:sz w:val="28"/>
        </w:rPr>
      </w:pPr>
    </w:p>
    <w:p>
      <w:pPr>
        <w:pStyle w:val="12"/>
        <w:jc w:val="both"/>
        <w:rPr>
          <w:rFonts w:ascii="BRGEKD+ËÎÌå" w:hAnsi="BRGEKD+ËÎÌå" w:cs="BRGEKD+ËÎÌå"/>
          <w:color w:val="auto"/>
          <w:sz w:val="28"/>
        </w:rPr>
      </w:pPr>
    </w:p>
    <w:p>
      <w:pPr>
        <w:pStyle w:val="12"/>
        <w:jc w:val="both"/>
        <w:rPr>
          <w:rFonts w:ascii="BRGEKD+ËÎÌå" w:hAnsi="BRGEKD+ËÎÌå" w:cs="BRGEKD+ËÎÌå"/>
          <w:color w:val="auto"/>
          <w:sz w:val="28"/>
        </w:rPr>
      </w:pPr>
    </w:p>
    <w:p>
      <w:pPr>
        <w:pStyle w:val="12"/>
        <w:jc w:val="center"/>
        <w:rPr>
          <w:color w:val="auto"/>
        </w:rPr>
      </w:pPr>
      <w:r>
        <w:rPr>
          <w:rFonts w:ascii="BRGEKD+ËÎÌå" w:hAnsi="BRGEKD+ËÎÌå" w:cs="BRGEKD+ËÎÌå"/>
          <w:color w:val="auto"/>
          <w:sz w:val="28"/>
        </w:rPr>
        <w:t>一</w:t>
      </w:r>
      <w:r>
        <w:rPr>
          <w:rFonts w:hint="eastAsia" w:ascii="BRGEKD+ËÎÌå" w:hAnsi="BRGEKD+ËÎÌå" w:cs="BRGEKD+ËÎÌå"/>
          <w:color w:val="auto"/>
          <w:sz w:val="28"/>
        </w:rPr>
        <w:t>、</w:t>
      </w:r>
      <w:r>
        <w:rPr>
          <w:rFonts w:ascii="BRGEKD+ËÎÌå" w:hAnsi="BRGEKD+ËÎÌå" w:cs="BRGEKD+ËÎÌå"/>
          <w:color w:val="auto"/>
          <w:sz w:val="28"/>
        </w:rPr>
        <w:t>总</w:t>
      </w:r>
      <w:r>
        <w:rPr>
          <w:rFonts w:hint="eastAsia" w:ascii="BRGEKD+ËÎÌå" w:hAnsi="BRGEKD+ËÎÌå" w:cs="BRGEKD+ËÎÌå"/>
          <w:color w:val="auto"/>
          <w:sz w:val="28"/>
        </w:rPr>
        <w:t xml:space="preserve"> </w:t>
      </w:r>
      <w:r>
        <w:rPr>
          <w:rFonts w:ascii="BRGEKD+ËÎÌå" w:hAnsi="BRGEKD+ËÎÌå" w:cs="BRGEKD+ËÎÌå"/>
          <w:color w:val="auto"/>
          <w:sz w:val="28"/>
        </w:rPr>
        <w:t>则</w:t>
      </w:r>
    </w:p>
    <w:p>
      <w:pPr>
        <w:pStyle w:val="58"/>
        <w:widowControl w:val="0"/>
        <w:autoSpaceDE w:val="0"/>
        <w:autoSpaceDN w:val="0"/>
        <w:spacing w:before="0" w:after="0" w:line="440" w:lineRule="exact"/>
        <w:ind w:firstLine="420" w:firstLineChars="200"/>
        <w:jc w:val="left"/>
        <w:rPr>
          <w:rFonts w:ascii="BRGEKD+ËÎÌå"/>
          <w:color w:val="auto"/>
          <w:sz w:val="21"/>
          <w:lang w:eastAsia="zh-CN"/>
        </w:rPr>
      </w:pPr>
      <w:r>
        <w:rPr>
          <w:b/>
          <w:color w:val="auto"/>
          <w:sz w:val="21"/>
          <w:lang w:eastAsia="zh-CN"/>
        </w:rPr>
        <w:t>1</w:t>
      </w:r>
      <w:r>
        <w:rPr>
          <w:rFonts w:ascii="BRGEKD+ËÎÌå" w:hAnsi="BRGEKD+ËÎÌå" w:cs="BRGEKD+ËÎÌå"/>
          <w:color w:val="auto"/>
          <w:sz w:val="21"/>
          <w:lang w:eastAsia="zh-CN"/>
        </w:rPr>
        <w:t>．适用范围</w:t>
      </w:r>
    </w:p>
    <w:p>
      <w:pPr>
        <w:pStyle w:val="58"/>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1.1</w:t>
      </w:r>
      <w:r>
        <w:rPr>
          <w:color w:val="auto"/>
          <w:spacing w:val="53"/>
          <w:sz w:val="21"/>
          <w:lang w:eastAsia="zh-CN"/>
        </w:rPr>
        <w:t xml:space="preserve"> </w:t>
      </w:r>
      <w:r>
        <w:rPr>
          <w:rFonts w:ascii="BRGEKD+ËÎÌå" w:hAnsi="BRGEKD+ËÎÌå" w:cs="BRGEKD+ËÎÌå"/>
          <w:color w:val="auto"/>
          <w:spacing w:val="-1"/>
          <w:sz w:val="21"/>
          <w:lang w:eastAsia="zh-CN"/>
        </w:rPr>
        <w:t>本采购文件仅适用于采购文件中所述项目的</w:t>
      </w:r>
      <w:r>
        <w:rPr>
          <w:rFonts w:hint="eastAsia" w:ascii="BRGEKD+ËÎÌå" w:hAnsi="BRGEKD+ËÎÌå" w:eastAsia="宋体" w:cs="BRGEKD+ËÎÌå"/>
          <w:color w:val="auto"/>
          <w:spacing w:val="-1"/>
          <w:sz w:val="21"/>
          <w:lang w:eastAsia="zh-CN"/>
        </w:rPr>
        <w:t>服务</w:t>
      </w:r>
      <w:r>
        <w:rPr>
          <w:rFonts w:ascii="BRGEKD+ËÎÌå" w:hAnsi="BRGEKD+ËÎÌå" w:cs="BRGEKD+ËÎÌå"/>
          <w:color w:val="auto"/>
          <w:spacing w:val="-1"/>
          <w:sz w:val="21"/>
          <w:lang w:eastAsia="zh-CN"/>
        </w:rPr>
        <w:t>的采购。</w:t>
      </w:r>
    </w:p>
    <w:p>
      <w:pPr>
        <w:pStyle w:val="58"/>
        <w:widowControl w:val="0"/>
        <w:autoSpaceDE w:val="0"/>
        <w:autoSpaceDN w:val="0"/>
        <w:spacing w:before="0" w:after="0" w:line="440" w:lineRule="exact"/>
        <w:ind w:firstLine="420" w:firstLineChars="200"/>
        <w:jc w:val="left"/>
        <w:rPr>
          <w:rFonts w:ascii="BRGEKD+ËÎÌå"/>
          <w:color w:val="auto"/>
          <w:sz w:val="21"/>
          <w:lang w:eastAsia="zh-CN"/>
        </w:rPr>
      </w:pPr>
      <w:r>
        <w:rPr>
          <w:b/>
          <w:color w:val="auto"/>
          <w:sz w:val="21"/>
          <w:lang w:eastAsia="zh-CN"/>
        </w:rPr>
        <w:t>2.</w:t>
      </w:r>
      <w:r>
        <w:rPr>
          <w:b/>
          <w:color w:val="auto"/>
          <w:spacing w:val="51"/>
          <w:sz w:val="21"/>
          <w:lang w:eastAsia="zh-CN"/>
        </w:rPr>
        <w:t xml:space="preserve"> </w:t>
      </w:r>
      <w:r>
        <w:rPr>
          <w:rFonts w:ascii="BRGEKD+ËÎÌå" w:hAnsi="BRGEKD+ËÎÌå" w:cs="BRGEKD+ËÎÌå"/>
          <w:color w:val="auto"/>
          <w:sz w:val="21"/>
          <w:lang w:eastAsia="zh-CN"/>
        </w:rPr>
        <w:t>定义</w:t>
      </w:r>
    </w:p>
    <w:p>
      <w:pPr>
        <w:pStyle w:val="58"/>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2.1</w:t>
      </w:r>
      <w:r>
        <w:rPr>
          <w:color w:val="auto"/>
          <w:spacing w:val="53"/>
          <w:sz w:val="21"/>
          <w:lang w:eastAsia="zh-CN"/>
        </w:rPr>
        <w:t xml:space="preserve"> </w:t>
      </w:r>
      <w:r>
        <w:rPr>
          <w:rFonts w:ascii="BRGEKD+ËÎÌå" w:hAnsi="BRGEKD+ËÎÌå" w:cs="BRGEKD+ËÎÌå"/>
          <w:color w:val="auto"/>
          <w:sz w:val="21"/>
          <w:lang w:eastAsia="zh-CN"/>
        </w:rPr>
        <w:t>“采购人”是指依法进行政府采购的国家机关、事业单位、团体组织，本项目采购文件的采购人</w:t>
      </w:r>
      <w:r>
        <w:rPr>
          <w:rFonts w:ascii="BRGEKD+ËÎÌå" w:hAnsi="BRGEKD+ËÎÌå" w:cs="BRGEKD+ËÎÌå"/>
          <w:color w:val="auto"/>
          <w:spacing w:val="-1"/>
          <w:sz w:val="21"/>
          <w:lang w:eastAsia="zh-CN"/>
        </w:rPr>
        <w:t>特指</w:t>
      </w:r>
      <w:r>
        <w:rPr>
          <w:rFonts w:hint="eastAsia" w:ascii="宋体" w:hAnsi="宋体" w:eastAsia="宋体" w:cs="宋体"/>
          <w:color w:val="auto"/>
          <w:lang w:eastAsia="zh-CN"/>
        </w:rPr>
        <w:t xml:space="preserve">和静县环境保护局 </w:t>
      </w:r>
      <w:r>
        <w:rPr>
          <w:rFonts w:ascii="BRGEKD+ËÎÌå" w:hAnsi="BRGEKD+ËÎÌå" w:cs="BRGEKD+ËÎÌå"/>
          <w:color w:val="auto"/>
          <w:spacing w:val="-1"/>
          <w:sz w:val="21"/>
          <w:lang w:eastAsia="zh-CN"/>
        </w:rPr>
        <w:t>。</w:t>
      </w:r>
    </w:p>
    <w:p>
      <w:pPr>
        <w:pStyle w:val="58"/>
        <w:widowControl w:val="0"/>
        <w:autoSpaceDE w:val="0"/>
        <w:autoSpaceDN w:val="0"/>
        <w:spacing w:before="0" w:after="0" w:line="440" w:lineRule="exact"/>
        <w:ind w:firstLine="420" w:firstLineChars="200"/>
        <w:jc w:val="left"/>
        <w:rPr>
          <w:rFonts w:ascii="BRGEKD+ËÎÌå" w:hAnsi="BRGEKD+ËÎÌå" w:cs="BRGEKD+ËÎÌå"/>
          <w:color w:val="auto"/>
          <w:spacing w:val="-1"/>
          <w:sz w:val="21"/>
          <w:lang w:eastAsia="zh-CN"/>
        </w:rPr>
      </w:pPr>
      <w:r>
        <w:rPr>
          <w:color w:val="auto"/>
          <w:sz w:val="21"/>
          <w:lang w:eastAsia="zh-CN"/>
        </w:rPr>
        <w:t>2.2</w:t>
      </w:r>
      <w:r>
        <w:rPr>
          <w:color w:val="auto"/>
          <w:spacing w:val="53"/>
          <w:sz w:val="21"/>
          <w:lang w:eastAsia="zh-CN"/>
        </w:rPr>
        <w:t xml:space="preserve"> </w:t>
      </w:r>
      <w:r>
        <w:rPr>
          <w:rFonts w:ascii="BRGEKD+ËÎÌå" w:hAnsi="BRGEKD+ËÎÌå" w:cs="BRGEKD+ËÎÌå"/>
          <w:color w:val="auto"/>
          <w:spacing w:val="-1"/>
          <w:sz w:val="21"/>
          <w:lang w:eastAsia="zh-CN"/>
        </w:rPr>
        <w:t>“采购代理机构”是指</w:t>
      </w:r>
      <w:r>
        <w:rPr>
          <w:rFonts w:hint="eastAsia" w:ascii="BRGEKD+ËÎÌå" w:hAnsi="BRGEKD+ËÎÌå" w:cs="BRGEKD+ËÎÌå"/>
          <w:color w:val="auto"/>
          <w:spacing w:val="-1"/>
          <w:sz w:val="21"/>
          <w:lang w:eastAsia="zh-CN"/>
        </w:rPr>
        <w:t>中睿智工程管理有限公司</w:t>
      </w:r>
      <w:r>
        <w:rPr>
          <w:rFonts w:ascii="BRGEKD+ËÎÌå" w:hAnsi="BRGEKD+ËÎÌå" w:cs="BRGEKD+ËÎÌå"/>
          <w:color w:val="auto"/>
          <w:spacing w:val="-1"/>
          <w:sz w:val="21"/>
          <w:lang w:eastAsia="zh-CN"/>
        </w:rPr>
        <w:t>。</w:t>
      </w:r>
    </w:p>
    <w:p>
      <w:pPr>
        <w:pStyle w:val="58"/>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2.3</w:t>
      </w:r>
      <w:r>
        <w:rPr>
          <w:color w:val="auto"/>
          <w:spacing w:val="53"/>
          <w:sz w:val="21"/>
          <w:lang w:eastAsia="zh-CN"/>
        </w:rPr>
        <w:t xml:space="preserve"> </w:t>
      </w:r>
      <w:r>
        <w:rPr>
          <w:rFonts w:ascii="BRGEKD+ËÎÌå" w:hAnsi="BRGEKD+ËÎÌå" w:cs="BRGEKD+ËÎÌå"/>
          <w:color w:val="auto"/>
          <w:spacing w:val="-1"/>
          <w:sz w:val="21"/>
          <w:lang w:eastAsia="zh-CN"/>
        </w:rPr>
        <w:t>“磋商供应商”系指通过报名并向采购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机构提交竞争性磋商响应文件的供应商。</w:t>
      </w:r>
    </w:p>
    <w:p>
      <w:pPr>
        <w:pStyle w:val="58"/>
        <w:widowControl w:val="0"/>
        <w:autoSpaceDE w:val="0"/>
        <w:autoSpaceDN w:val="0"/>
        <w:spacing w:before="0" w:after="0" w:line="440" w:lineRule="exact"/>
        <w:ind w:firstLine="420" w:firstLineChars="200"/>
        <w:jc w:val="left"/>
        <w:rPr>
          <w:rFonts w:ascii="BRGEKD+ËÎÌå"/>
          <w:color w:val="auto"/>
          <w:sz w:val="21"/>
          <w:lang w:eastAsia="zh-CN"/>
        </w:rPr>
      </w:pPr>
      <w:r>
        <w:rPr>
          <w:color w:val="auto"/>
          <w:sz w:val="21"/>
          <w:lang w:eastAsia="zh-CN"/>
        </w:rPr>
        <w:t>2.4</w:t>
      </w:r>
      <w:r>
        <w:rPr>
          <w:color w:val="auto"/>
          <w:spacing w:val="53"/>
          <w:sz w:val="21"/>
          <w:lang w:eastAsia="zh-CN"/>
        </w:rPr>
        <w:t xml:space="preserve"> </w:t>
      </w:r>
      <w:r>
        <w:rPr>
          <w:rFonts w:ascii="BRGEKD+ËÎÌå" w:hAnsi="BRGEKD+ËÎÌå" w:cs="BRGEKD+ËÎÌå"/>
          <w:color w:val="auto"/>
          <w:spacing w:val="-1"/>
          <w:sz w:val="21"/>
          <w:lang w:eastAsia="zh-CN"/>
        </w:rPr>
        <w:t>“竞争性磋商文件”系指采购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机构向供应商发出的采购文件。</w:t>
      </w:r>
    </w:p>
    <w:p>
      <w:pPr>
        <w:pStyle w:val="58"/>
        <w:widowControl w:val="0"/>
        <w:autoSpaceDE w:val="0"/>
        <w:autoSpaceDN w:val="0"/>
        <w:spacing w:before="0" w:after="0" w:line="440" w:lineRule="exact"/>
        <w:ind w:firstLine="420" w:firstLineChars="200"/>
        <w:jc w:val="left"/>
        <w:rPr>
          <w:rFonts w:ascii="BRGEKD+ËÎÌå" w:hAnsi="BRGEKD+ËÎÌå" w:eastAsia="宋体" w:cs="BRGEKD+ËÎÌå"/>
          <w:color w:val="auto"/>
          <w:spacing w:val="-1"/>
          <w:sz w:val="21"/>
          <w:lang w:eastAsia="zh-CN"/>
        </w:rPr>
      </w:pPr>
      <w:r>
        <w:rPr>
          <w:color w:val="auto"/>
          <w:sz w:val="21"/>
          <w:lang w:eastAsia="zh-CN"/>
        </w:rPr>
        <w:t>2.5</w:t>
      </w:r>
      <w:r>
        <w:rPr>
          <w:color w:val="auto"/>
          <w:spacing w:val="53"/>
          <w:sz w:val="21"/>
          <w:lang w:eastAsia="zh-CN"/>
        </w:rPr>
        <w:t xml:space="preserve"> </w:t>
      </w:r>
      <w:r>
        <w:rPr>
          <w:rFonts w:ascii="BRGEKD+ËÎÌå" w:hAnsi="BRGEKD+ËÎÌå" w:cs="BRGEKD+ËÎÌå"/>
          <w:color w:val="auto"/>
          <w:spacing w:val="-1"/>
          <w:sz w:val="21"/>
          <w:lang w:eastAsia="zh-CN"/>
        </w:rPr>
        <w:t>“响应文件”系指磋商供应商向采购</w:t>
      </w:r>
      <w:r>
        <w:rPr>
          <w:rFonts w:hint="eastAsia" w:ascii="BRGEKD+ËÎÌå" w:hAnsi="BRGEKD+ËÎÌå" w:eastAsia="宋体" w:cs="BRGEKD+ËÎÌå"/>
          <w:color w:val="auto"/>
          <w:spacing w:val="-1"/>
          <w:sz w:val="21"/>
          <w:lang w:eastAsia="zh-CN"/>
        </w:rPr>
        <w:t>代理</w:t>
      </w:r>
      <w:r>
        <w:rPr>
          <w:rFonts w:ascii="BRGEKD+ËÎÌå" w:hAnsi="BRGEKD+ËÎÌå" w:cs="BRGEKD+ËÎÌå"/>
          <w:color w:val="auto"/>
          <w:spacing w:val="-1"/>
          <w:sz w:val="21"/>
          <w:lang w:eastAsia="zh-CN"/>
        </w:rPr>
        <w:t>机构提交的响应文件。</w:t>
      </w:r>
    </w:p>
    <w:p>
      <w:pPr>
        <w:pStyle w:val="41"/>
        <w:widowControl w:val="0"/>
        <w:autoSpaceDE w:val="0"/>
        <w:autoSpaceDN w:val="0"/>
        <w:spacing w:before="0" w:after="0" w:line="440" w:lineRule="exact"/>
        <w:ind w:firstLine="420" w:firstLineChars="200"/>
        <w:jc w:val="left"/>
        <w:rPr>
          <w:rFonts w:ascii="BRGEKD+ËÎÌå" w:hAnsi="BRGEKD+ËÎÌå" w:cs="BRGEKD+ËÎÌå"/>
          <w:color w:val="auto"/>
          <w:spacing w:val="-1"/>
          <w:sz w:val="21"/>
          <w:lang w:eastAsia="zh-CN"/>
        </w:rPr>
      </w:pPr>
      <w:r>
        <w:rPr>
          <w:color w:val="auto"/>
          <w:sz w:val="21"/>
          <w:lang w:eastAsia="zh-CN"/>
        </w:rPr>
        <w:t>2.</w:t>
      </w:r>
      <w:r>
        <w:rPr>
          <w:rFonts w:hint="eastAsia"/>
          <w:color w:val="auto"/>
          <w:sz w:val="21"/>
          <w:lang w:val="en-US" w:eastAsia="zh-CN"/>
        </w:rPr>
        <w:t xml:space="preserve">6  </w:t>
      </w:r>
      <w:r>
        <w:rPr>
          <w:rFonts w:hint="eastAsia" w:ascii="BRGEKD+ËÎÌå" w:hAnsi="BRGEKD+ËÎÌå" w:eastAsia="Calibri" w:cs="BRGEKD+ËÎÌå"/>
          <w:color w:val="auto"/>
          <w:spacing w:val="-1"/>
          <w:sz w:val="21"/>
          <w:szCs w:val="22"/>
          <w:lang w:val="ru-RU" w:eastAsia="zh-CN" w:bidi="ar-SA"/>
        </w:rPr>
        <w:t>“服务”系指</w:t>
      </w:r>
      <w:r>
        <w:rPr>
          <w:rFonts w:hint="eastAsia" w:ascii="BRGEKD+ËÎÌå" w:hAnsi="BRGEKD+ËÎÌå" w:eastAsia="宋体" w:cs="BRGEKD+ËÎÌå"/>
          <w:color w:val="auto"/>
          <w:spacing w:val="-1"/>
          <w:sz w:val="21"/>
          <w:lang w:eastAsia="zh-CN"/>
        </w:rPr>
        <w:t>磋商</w:t>
      </w:r>
      <w:r>
        <w:rPr>
          <w:rFonts w:hint="eastAsia" w:ascii="BRGEKD+ËÎÌå" w:hAnsi="BRGEKD+ËÎÌå" w:cs="BRGEKD+ËÎÌå"/>
          <w:color w:val="auto"/>
          <w:spacing w:val="-1"/>
          <w:sz w:val="21"/>
          <w:lang w:eastAsia="zh-CN"/>
        </w:rPr>
        <w:t>文件规定</w:t>
      </w:r>
      <w:r>
        <w:rPr>
          <w:rFonts w:hint="eastAsia" w:ascii="BRGEKD+ËÎÌå" w:hAnsi="BRGEKD+ËÎÌå" w:eastAsia="宋体" w:cs="BRGEKD+ËÎÌå"/>
          <w:color w:val="auto"/>
          <w:spacing w:val="-1"/>
          <w:sz w:val="21"/>
          <w:lang w:eastAsia="zh-CN"/>
        </w:rPr>
        <w:t>供应商</w:t>
      </w:r>
      <w:r>
        <w:rPr>
          <w:rFonts w:hint="eastAsia" w:ascii="BRGEKD+ËÎÌå" w:hAnsi="BRGEKD+ËÎÌå" w:cs="BRGEKD+ËÎÌå"/>
          <w:color w:val="auto"/>
          <w:spacing w:val="-1"/>
          <w:sz w:val="21"/>
          <w:lang w:eastAsia="zh-CN"/>
        </w:rPr>
        <w:t>须承担的技术协助、培训及其他类似的责任。</w:t>
      </w:r>
    </w:p>
    <w:p>
      <w:pPr>
        <w:pStyle w:val="41"/>
        <w:widowControl w:val="0"/>
        <w:autoSpaceDE w:val="0"/>
        <w:autoSpaceDN w:val="0"/>
        <w:spacing w:before="0" w:after="0" w:line="440" w:lineRule="exact"/>
        <w:ind w:firstLine="416" w:firstLineChars="200"/>
        <w:jc w:val="left"/>
        <w:rPr>
          <w:rFonts w:ascii="FUEWGS+ËÎÌå"/>
          <w:color w:val="auto"/>
          <w:sz w:val="21"/>
          <w:lang w:eastAsia="zh-CN"/>
        </w:rPr>
      </w:pPr>
      <w:r>
        <w:rPr>
          <w:rFonts w:hint="eastAsia" w:ascii="FUEWGS+ËÎÌå" w:hAnsi="FUEWGS+ËÎÌå" w:eastAsia="宋体" w:cs="FUEWGS+ËÎÌå"/>
          <w:color w:val="auto"/>
          <w:spacing w:val="-1"/>
          <w:sz w:val="21"/>
          <w:lang w:eastAsia="zh-CN"/>
        </w:rPr>
        <w:t>2.</w:t>
      </w:r>
      <w:r>
        <w:rPr>
          <w:rFonts w:hint="eastAsia" w:ascii="FUEWGS+ËÎÌå" w:hAnsi="FUEWGS+ËÎÌå" w:eastAsia="宋体" w:cs="FUEWGS+ËÎÌå"/>
          <w:color w:val="auto"/>
          <w:spacing w:val="-1"/>
          <w:sz w:val="21"/>
          <w:lang w:val="en-US" w:eastAsia="zh-CN"/>
        </w:rPr>
        <w:t xml:space="preserve">7 </w:t>
      </w:r>
      <w:r>
        <w:rPr>
          <w:rFonts w:ascii="FUEWGS+ËÎÌå" w:hAnsi="FUEWGS+ËÎÌå" w:cs="FUEWGS+ËÎÌå"/>
          <w:color w:val="auto"/>
          <w:spacing w:val="-1"/>
          <w:sz w:val="21"/>
          <w:lang w:eastAsia="zh-CN"/>
        </w:rPr>
        <w:t>“成交人”是指经磋商小组评审，授予合同的供应商。</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3</w:t>
      </w:r>
      <w:r>
        <w:rPr>
          <w:rFonts w:ascii="FUEWGS+ËÎÌå" w:hAnsi="FUEWGS+ËÎÌå" w:cs="FUEWGS+ËÎÌå"/>
          <w:color w:val="auto"/>
          <w:sz w:val="21"/>
          <w:lang w:eastAsia="zh-CN"/>
        </w:rPr>
        <w:t>．合格的磋商供应商</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3.1</w:t>
      </w:r>
      <w:r>
        <w:rPr>
          <w:color w:val="auto"/>
          <w:spacing w:val="53"/>
          <w:sz w:val="21"/>
          <w:lang w:eastAsia="zh-CN"/>
        </w:rPr>
        <w:t xml:space="preserve"> </w:t>
      </w:r>
      <w:r>
        <w:rPr>
          <w:rFonts w:ascii="FUEWGS+ËÎÌå" w:hAnsi="FUEWGS+ËÎÌå" w:cs="FUEWGS+ËÎÌå"/>
          <w:color w:val="auto"/>
          <w:sz w:val="21"/>
          <w:lang w:eastAsia="zh-CN"/>
        </w:rPr>
        <w:t>符合《中华人民共和国政府采购法》第二十二条供应商参加政府采购活动应当具备的条件及其他</w:t>
      </w:r>
      <w:r>
        <w:rPr>
          <w:rFonts w:ascii="FUEWGS+ËÎÌå" w:hAnsi="FUEWGS+ËÎÌå" w:cs="FUEWGS+ËÎÌå"/>
          <w:color w:val="auto"/>
          <w:spacing w:val="-1"/>
          <w:sz w:val="21"/>
          <w:lang w:eastAsia="zh-CN"/>
        </w:rPr>
        <w:t>有关法律、法规关于供应商的有关规定，有能力提供磋商采购服务的供应商。</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3.2</w:t>
      </w:r>
      <w:r>
        <w:rPr>
          <w:color w:val="auto"/>
          <w:spacing w:val="53"/>
          <w:sz w:val="21"/>
          <w:lang w:eastAsia="zh-CN"/>
        </w:rPr>
        <w:t xml:space="preserve"> </w:t>
      </w:r>
      <w:r>
        <w:rPr>
          <w:rFonts w:ascii="FUEWGS+ËÎÌå" w:hAnsi="FUEWGS+ËÎÌå" w:cs="FUEWGS+ËÎÌå"/>
          <w:color w:val="auto"/>
          <w:spacing w:val="-1"/>
          <w:sz w:val="21"/>
          <w:lang w:eastAsia="zh-CN"/>
        </w:rPr>
        <w:t>符合采购文件第二章前附表关于磋商供应商资格要求的规定。</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3.3</w:t>
      </w:r>
      <w:r>
        <w:rPr>
          <w:color w:val="auto"/>
          <w:spacing w:val="53"/>
          <w:sz w:val="21"/>
          <w:lang w:eastAsia="zh-CN"/>
        </w:rPr>
        <w:t xml:space="preserve"> </w:t>
      </w:r>
      <w:r>
        <w:rPr>
          <w:rFonts w:ascii="FUEWGS+ËÎÌå" w:hAnsi="FUEWGS+ËÎÌå" w:cs="FUEWGS+ËÎÌå"/>
          <w:color w:val="auto"/>
          <w:sz w:val="21"/>
          <w:lang w:eastAsia="zh-CN"/>
        </w:rPr>
        <w:t>磋商供应商应遵守《政府采购法》、《合同法》和《反不正当竞争法》等有关法律、法规及本竞</w:t>
      </w:r>
      <w:r>
        <w:rPr>
          <w:rFonts w:ascii="FUEWGS+ËÎÌå" w:hAnsi="FUEWGS+ËÎÌå" w:cs="FUEWGS+ËÎÌå"/>
          <w:color w:val="auto"/>
          <w:spacing w:val="-1"/>
          <w:sz w:val="21"/>
          <w:lang w:eastAsia="zh-CN"/>
        </w:rPr>
        <w:t>争性磋商文件的规定，如有违反，将视为不合格磋商供应商，其响应文件无效。</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4</w:t>
      </w:r>
      <w:r>
        <w:rPr>
          <w:rFonts w:ascii="FUEWGS+ËÎÌå" w:hAnsi="FUEWGS+ËÎÌå" w:cs="FUEWGS+ËÎÌå"/>
          <w:color w:val="auto"/>
          <w:sz w:val="21"/>
          <w:lang w:eastAsia="zh-CN"/>
        </w:rPr>
        <w:t>．竞争性磋商费用</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4.1</w:t>
      </w:r>
      <w:r>
        <w:rPr>
          <w:color w:val="auto"/>
          <w:spacing w:val="53"/>
          <w:sz w:val="21"/>
          <w:lang w:eastAsia="zh-CN"/>
        </w:rPr>
        <w:t xml:space="preserve"> </w:t>
      </w:r>
      <w:r>
        <w:rPr>
          <w:rFonts w:ascii="FUEWGS+ËÎÌå" w:hAnsi="FUEWGS+ËÎÌå" w:cs="FUEWGS+ËÎÌå"/>
          <w:color w:val="auto"/>
          <w:sz w:val="21"/>
          <w:lang w:eastAsia="zh-CN"/>
        </w:rPr>
        <w:t>无论竞争性磋商过程中的做法和结果如何，磋商供应商自行承担所有与参加竞争性磋商有关的全</w:t>
      </w:r>
      <w:r>
        <w:rPr>
          <w:rFonts w:ascii="FUEWGS+ËÎÌå" w:hAnsi="FUEWGS+ËÎÌå" w:cs="FUEWGS+ËÎÌå"/>
          <w:color w:val="auto"/>
          <w:spacing w:val="-1"/>
          <w:sz w:val="21"/>
          <w:lang w:eastAsia="zh-CN"/>
        </w:rPr>
        <w:t>部费用。</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5</w:t>
      </w:r>
      <w:r>
        <w:rPr>
          <w:rFonts w:ascii="FUEWGS+ËÎÌå" w:hAnsi="FUEWGS+ËÎÌå" w:cs="FUEWGS+ËÎÌå"/>
          <w:color w:val="auto"/>
          <w:sz w:val="21"/>
          <w:lang w:eastAsia="zh-CN"/>
        </w:rPr>
        <w:t>．法律适用</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5.1</w:t>
      </w:r>
      <w:r>
        <w:rPr>
          <w:color w:val="auto"/>
          <w:spacing w:val="53"/>
          <w:sz w:val="21"/>
          <w:lang w:eastAsia="zh-CN"/>
        </w:rPr>
        <w:t xml:space="preserve"> </w:t>
      </w:r>
      <w:r>
        <w:rPr>
          <w:rFonts w:ascii="FUEWGS+ËÎÌå" w:hAnsi="FUEWGS+ËÎÌå" w:cs="FUEWGS+ËÎÌå"/>
          <w:color w:val="auto"/>
          <w:spacing w:val="-1"/>
          <w:sz w:val="21"/>
          <w:lang w:eastAsia="zh-CN"/>
        </w:rPr>
        <w:t>本次竞争性磋商活动及由本次竞争性磋商产生的合同受中华人民共和国的法律制约和保护。</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6</w:t>
      </w:r>
      <w:r>
        <w:rPr>
          <w:rFonts w:ascii="FUEWGS+ËÎÌå" w:hAnsi="FUEWGS+ËÎÌå" w:cs="FUEWGS+ËÎÌå"/>
          <w:color w:val="auto"/>
          <w:sz w:val="21"/>
          <w:lang w:eastAsia="zh-CN"/>
        </w:rPr>
        <w:t>．采购文件的约束力</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6.1</w:t>
      </w:r>
      <w:r>
        <w:rPr>
          <w:color w:val="auto"/>
          <w:spacing w:val="53"/>
          <w:sz w:val="21"/>
          <w:lang w:eastAsia="zh-CN"/>
        </w:rPr>
        <w:t xml:space="preserve"> </w:t>
      </w:r>
      <w:r>
        <w:rPr>
          <w:rFonts w:ascii="FUEWGS+ËÎÌå" w:hAnsi="FUEWGS+ËÎÌå" w:cs="FUEWGS+ËÎÌå"/>
          <w:color w:val="auto"/>
          <w:spacing w:val="-3"/>
          <w:sz w:val="21"/>
          <w:lang w:eastAsia="zh-CN"/>
        </w:rPr>
        <w:t>磋商供应商一旦向采购</w:t>
      </w:r>
      <w:r>
        <w:rPr>
          <w:rFonts w:hint="eastAsia" w:ascii="FUEWGS+ËÎÌå" w:hAnsi="FUEWGS+ËÎÌå" w:eastAsia="宋体" w:cs="FUEWGS+ËÎÌå"/>
          <w:color w:val="auto"/>
          <w:spacing w:val="-3"/>
          <w:sz w:val="21"/>
          <w:lang w:eastAsia="zh-CN"/>
        </w:rPr>
        <w:t>代理</w:t>
      </w:r>
      <w:r>
        <w:rPr>
          <w:rFonts w:ascii="FUEWGS+ËÎÌå" w:hAnsi="FUEWGS+ËÎÌå" w:cs="FUEWGS+ËÎÌå"/>
          <w:color w:val="auto"/>
          <w:spacing w:val="-3"/>
          <w:sz w:val="21"/>
          <w:lang w:eastAsia="zh-CN"/>
        </w:rPr>
        <w:t>机构提交了其响应文件，即被认为接受了本采购文件中的所有条款和规定，</w:t>
      </w:r>
      <w:r>
        <w:rPr>
          <w:rFonts w:ascii="FUEWGS+ËÎÌå" w:hAnsi="FUEWGS+ËÎÌå" w:cs="FUEWGS+ËÎÌå"/>
          <w:color w:val="auto"/>
          <w:spacing w:val="-1"/>
          <w:sz w:val="21"/>
          <w:lang w:eastAsia="zh-CN"/>
        </w:rPr>
        <w:t>且对本采购文件内容无异议。</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color w:val="auto"/>
          <w:sz w:val="21"/>
          <w:lang w:eastAsia="zh-CN"/>
        </w:rPr>
        <w:t>6.2</w:t>
      </w:r>
      <w:r>
        <w:rPr>
          <w:color w:val="auto"/>
          <w:spacing w:val="53"/>
          <w:sz w:val="21"/>
          <w:lang w:eastAsia="zh-CN"/>
        </w:rPr>
        <w:t xml:space="preserve"> </w:t>
      </w:r>
      <w:r>
        <w:rPr>
          <w:rFonts w:ascii="FUEWGS+ËÎÌå" w:hAnsi="FUEWGS+ËÎÌå" w:cs="FUEWGS+ËÎÌå"/>
          <w:color w:val="auto"/>
          <w:spacing w:val="-1"/>
          <w:sz w:val="21"/>
          <w:lang w:eastAsia="zh-CN"/>
        </w:rPr>
        <w:t>本次采购文件的最终解释权归为采购人，当对一个问题有多种解释时以采购人解释为准。</w:t>
      </w:r>
    </w:p>
    <w:p>
      <w:pPr>
        <w:pStyle w:val="41"/>
        <w:widowControl w:val="0"/>
        <w:autoSpaceDE w:val="0"/>
        <w:autoSpaceDN w:val="0"/>
        <w:spacing w:before="0" w:after="0" w:line="440" w:lineRule="exact"/>
        <w:ind w:firstLine="420" w:firstLineChars="200"/>
        <w:jc w:val="left"/>
        <w:rPr>
          <w:rFonts w:hint="default" w:ascii="宋体" w:hAnsi="宋体" w:eastAsia="宋体" w:cs="FUEWGS+ËÎÌå"/>
          <w:color w:val="auto"/>
          <w:sz w:val="28"/>
          <w:lang w:val="en-US" w:eastAsia="zh-CN"/>
        </w:rPr>
      </w:pPr>
      <w:r>
        <w:rPr>
          <w:color w:val="auto"/>
          <w:sz w:val="21"/>
          <w:lang w:eastAsia="zh-CN"/>
        </w:rPr>
        <w:t>6.3</w:t>
      </w:r>
      <w:r>
        <w:rPr>
          <w:color w:val="auto"/>
          <w:spacing w:val="53"/>
          <w:sz w:val="21"/>
          <w:lang w:eastAsia="zh-CN"/>
        </w:rPr>
        <w:t xml:space="preserve"> </w:t>
      </w:r>
      <w:r>
        <w:rPr>
          <w:rFonts w:ascii="FUEWGS+ËÎÌå" w:hAnsi="FUEWGS+ËÎÌå" w:cs="FUEWGS+ËÎÌå"/>
          <w:color w:val="auto"/>
          <w:sz w:val="21"/>
          <w:lang w:eastAsia="zh-CN"/>
        </w:rPr>
        <w:t>本文件未作须知明示，而又有相关法律、法规规定的，招标采购单位将依据有关法律、法规的规定对此解释</w:t>
      </w:r>
      <w:r>
        <w:rPr>
          <w:rFonts w:hint="eastAsia" w:ascii="FUEWGS+ËÎÌå" w:hAnsi="FUEWGS+ËÎÌå" w:cs="FUEWGS+ËÎÌå"/>
          <w:color w:val="auto"/>
          <w:sz w:val="21"/>
          <w:lang w:val="en-US" w:eastAsia="zh-CN"/>
        </w:rPr>
        <w:t>。</w:t>
      </w:r>
    </w:p>
    <w:p>
      <w:pPr>
        <w:pStyle w:val="41"/>
        <w:widowControl w:val="0"/>
        <w:autoSpaceDE w:val="0"/>
        <w:autoSpaceDN w:val="0"/>
        <w:spacing w:before="0" w:after="0" w:line="360" w:lineRule="auto"/>
        <w:jc w:val="both"/>
        <w:rPr>
          <w:rFonts w:ascii="宋体" w:hAnsi="宋体" w:eastAsia="宋体" w:cs="FUEWGS+ËÎÌå"/>
          <w:color w:val="auto"/>
          <w:sz w:val="28"/>
          <w:lang w:eastAsia="zh-CN"/>
        </w:rPr>
      </w:pPr>
    </w:p>
    <w:p>
      <w:pPr>
        <w:pStyle w:val="41"/>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FUEWGS+ËÎÌå"/>
          <w:color w:val="auto"/>
          <w:sz w:val="28"/>
          <w:lang w:eastAsia="zh-CN"/>
        </w:rPr>
        <w:t>二</w:t>
      </w:r>
      <w:r>
        <w:rPr>
          <w:rFonts w:hint="eastAsia" w:ascii="宋体" w:hAnsi="宋体" w:eastAsia="宋体" w:cs="FUEWGS+ËÎÌå"/>
          <w:color w:val="auto"/>
          <w:sz w:val="28"/>
          <w:lang w:eastAsia="zh-CN"/>
        </w:rPr>
        <w:t>、</w:t>
      </w:r>
      <w:r>
        <w:rPr>
          <w:rFonts w:ascii="宋体" w:hAnsi="宋体" w:eastAsia="宋体" w:cs="FUEWGS+ËÎÌå"/>
          <w:color w:val="auto"/>
          <w:sz w:val="28"/>
          <w:lang w:eastAsia="zh-CN"/>
        </w:rPr>
        <w:t>采购文件</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b/>
          <w:color w:val="auto"/>
          <w:sz w:val="21"/>
          <w:lang w:eastAsia="zh-CN"/>
        </w:rPr>
        <w:t>7</w:t>
      </w:r>
      <w:r>
        <w:rPr>
          <w:rFonts w:ascii="FUEWGS+ËÎÌå" w:hAnsi="FUEWGS+ËÎÌå" w:cs="FUEWGS+ËÎÌå"/>
          <w:color w:val="auto"/>
          <w:sz w:val="21"/>
          <w:lang w:eastAsia="zh-CN"/>
        </w:rPr>
        <w:t>．采购文件用以阐明所需服务、竞争性磋商程序和合同条款等。</w:t>
      </w:r>
    </w:p>
    <w:p>
      <w:pPr>
        <w:pStyle w:val="41"/>
        <w:widowControl w:val="0"/>
        <w:autoSpaceDE w:val="0"/>
        <w:autoSpaceDN w:val="0"/>
        <w:spacing w:before="0" w:after="0" w:line="440" w:lineRule="exact"/>
        <w:ind w:firstLine="420" w:firstLineChars="200"/>
        <w:jc w:val="left"/>
        <w:rPr>
          <w:rFonts w:ascii="FUEWGS+ËÎÌå" w:eastAsia="宋体"/>
          <w:color w:val="auto"/>
          <w:sz w:val="21"/>
          <w:lang w:eastAsia="zh-CN"/>
        </w:rPr>
      </w:pPr>
      <w:r>
        <w:rPr>
          <w:color w:val="auto"/>
          <w:sz w:val="21"/>
          <w:lang w:eastAsia="zh-CN"/>
        </w:rPr>
        <w:t>7.1</w:t>
      </w:r>
      <w:r>
        <w:rPr>
          <w:color w:val="auto"/>
          <w:spacing w:val="53"/>
          <w:sz w:val="21"/>
          <w:lang w:eastAsia="zh-CN"/>
        </w:rPr>
        <w:t xml:space="preserve"> </w:t>
      </w:r>
      <w:r>
        <w:rPr>
          <w:rFonts w:ascii="FUEWGS+ËÎÌå" w:hAnsi="FUEWGS+ËÎÌå" w:cs="FUEWGS+ËÎÌå"/>
          <w:color w:val="auto"/>
          <w:spacing w:val="-1"/>
          <w:sz w:val="21"/>
          <w:lang w:eastAsia="zh-CN"/>
        </w:rPr>
        <w:t>采购文件组成包括：</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第一章</w:t>
      </w:r>
      <w:r>
        <w:rPr>
          <w:color w:val="auto"/>
          <w:spacing w:val="156"/>
          <w:sz w:val="21"/>
          <w:lang w:eastAsia="zh-CN"/>
        </w:rPr>
        <w:t xml:space="preserve"> </w:t>
      </w:r>
      <w:r>
        <w:rPr>
          <w:rFonts w:ascii="FUEWGS+ËÎÌå" w:hAnsi="FUEWGS+ËÎÌå" w:cs="FUEWGS+ËÎÌå"/>
          <w:color w:val="auto"/>
          <w:spacing w:val="-1"/>
          <w:sz w:val="21"/>
          <w:lang w:eastAsia="zh-CN"/>
        </w:rPr>
        <w:t>竞争性磋商公告</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第二章</w:t>
      </w:r>
      <w:r>
        <w:rPr>
          <w:color w:val="auto"/>
          <w:spacing w:val="156"/>
          <w:sz w:val="21"/>
          <w:lang w:eastAsia="zh-CN"/>
        </w:rPr>
        <w:t xml:space="preserve"> </w:t>
      </w:r>
      <w:r>
        <w:rPr>
          <w:rFonts w:ascii="FUEWGS+ËÎÌå" w:hAnsi="FUEWGS+ËÎÌå" w:cs="FUEWGS+ËÎÌå"/>
          <w:color w:val="auto"/>
          <w:spacing w:val="-1"/>
          <w:sz w:val="21"/>
          <w:lang w:eastAsia="zh-CN"/>
        </w:rPr>
        <w:t>竞争性磋商供应商须知</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第三章</w:t>
      </w:r>
      <w:r>
        <w:rPr>
          <w:color w:val="auto"/>
          <w:spacing w:val="156"/>
          <w:sz w:val="21"/>
          <w:lang w:eastAsia="zh-CN"/>
        </w:rPr>
        <w:t xml:space="preserve"> </w:t>
      </w:r>
      <w:r>
        <w:rPr>
          <w:rFonts w:ascii="FUEWGS+ËÎÌå" w:hAnsi="FUEWGS+ËÎÌå" w:cs="FUEWGS+ËÎÌå"/>
          <w:color w:val="auto"/>
          <w:spacing w:val="-1"/>
          <w:sz w:val="21"/>
          <w:lang w:eastAsia="zh-CN"/>
        </w:rPr>
        <w:t>评审程序方法及标准</w:t>
      </w:r>
    </w:p>
    <w:p>
      <w:pPr>
        <w:pStyle w:val="41"/>
        <w:widowControl w:val="0"/>
        <w:autoSpaceDE w:val="0"/>
        <w:autoSpaceDN w:val="0"/>
        <w:spacing w:before="0" w:after="0" w:line="440" w:lineRule="exact"/>
        <w:ind w:firstLine="420" w:firstLineChars="200"/>
        <w:jc w:val="left"/>
        <w:rPr>
          <w:rFonts w:eastAsia="宋体"/>
          <w:color w:val="auto"/>
          <w:spacing w:val="156"/>
          <w:sz w:val="21"/>
          <w:lang w:eastAsia="zh-CN"/>
        </w:rPr>
      </w:pPr>
      <w:r>
        <w:rPr>
          <w:rFonts w:ascii="FUEWGS+ËÎÌå" w:hAnsi="FUEWGS+ËÎÌå" w:cs="FUEWGS+ËÎÌå"/>
          <w:color w:val="auto"/>
          <w:sz w:val="21"/>
          <w:lang w:eastAsia="zh-CN"/>
        </w:rPr>
        <w:t>第四章</w:t>
      </w:r>
      <w:r>
        <w:rPr>
          <w:rFonts w:hint="eastAsia" w:ascii="FUEWGS+ËÎÌå" w:hAnsi="FUEWGS+ËÎÌå" w:eastAsia="宋体" w:cs="FUEWGS+ËÎÌå"/>
          <w:color w:val="auto"/>
          <w:sz w:val="21"/>
          <w:lang w:eastAsia="zh-CN"/>
        </w:rPr>
        <w:t xml:space="preserve">    </w:t>
      </w:r>
      <w:r>
        <w:rPr>
          <w:rFonts w:hint="eastAsia" w:ascii="FUEWGS+ËÎÌå" w:hAnsi="FUEWGS+ËÎÌå" w:eastAsia="宋体" w:cs="FUEWGS+ËÎÌå"/>
          <w:color w:val="auto"/>
          <w:spacing w:val="-1"/>
          <w:sz w:val="21"/>
          <w:lang w:eastAsia="zh-CN"/>
        </w:rPr>
        <w:t xml:space="preserve">合同条款（仅供参考） </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第五章</w:t>
      </w:r>
      <w:r>
        <w:rPr>
          <w:color w:val="auto"/>
          <w:spacing w:val="156"/>
          <w:sz w:val="21"/>
          <w:lang w:eastAsia="zh-CN"/>
        </w:rPr>
        <w:t xml:space="preserve"> </w:t>
      </w:r>
      <w:r>
        <w:rPr>
          <w:rFonts w:hint="eastAsia" w:ascii="FUEWGS+ËÎÌå" w:hAnsi="FUEWGS+ËÎÌå" w:eastAsia="宋体" w:cs="FUEWGS+ËÎÌå"/>
          <w:color w:val="auto"/>
          <w:spacing w:val="-1"/>
          <w:sz w:val="21"/>
          <w:lang w:eastAsia="zh-CN"/>
        </w:rPr>
        <w:t>技术参数及要求</w:t>
      </w:r>
    </w:p>
    <w:p>
      <w:pPr>
        <w:pStyle w:val="41"/>
        <w:widowControl w:val="0"/>
        <w:autoSpaceDE w:val="0"/>
        <w:autoSpaceDN w:val="0"/>
        <w:spacing w:before="0" w:after="0" w:line="440" w:lineRule="exact"/>
        <w:ind w:firstLine="420" w:firstLineChars="200"/>
        <w:jc w:val="left"/>
        <w:rPr>
          <w:rFonts w:ascii="FUEWGS+ËÎÌå"/>
          <w:color w:val="auto"/>
          <w:sz w:val="21"/>
          <w:lang w:eastAsia="zh-CN"/>
        </w:rPr>
      </w:pPr>
      <w:r>
        <w:rPr>
          <w:rFonts w:ascii="FUEWGS+ËÎÌå" w:hAnsi="FUEWGS+ËÎÌå" w:cs="FUEWGS+ËÎÌå"/>
          <w:color w:val="auto"/>
          <w:sz w:val="21"/>
          <w:lang w:eastAsia="zh-CN"/>
        </w:rPr>
        <w:t>第六章</w:t>
      </w:r>
      <w:r>
        <w:rPr>
          <w:color w:val="auto"/>
          <w:spacing w:val="156"/>
          <w:sz w:val="21"/>
          <w:lang w:eastAsia="zh-CN"/>
        </w:rPr>
        <w:t xml:space="preserve"> </w:t>
      </w:r>
      <w:r>
        <w:rPr>
          <w:rFonts w:hint="eastAsia" w:ascii="FUEWGS+ËÎÌå" w:hAnsi="FUEWGS+ËÎÌå" w:cs="FUEWGS+ËÎÌå"/>
          <w:color w:val="auto"/>
          <w:spacing w:val="-1"/>
          <w:sz w:val="21"/>
          <w:lang w:eastAsia="zh-CN"/>
        </w:rPr>
        <w:t>竞争性磋商</w:t>
      </w:r>
      <w:r>
        <w:rPr>
          <w:rFonts w:ascii="FUEWGS+ËÎÌå" w:hAnsi="FUEWGS+ËÎÌå" w:cs="FUEWGS+ËÎÌå"/>
          <w:color w:val="auto"/>
          <w:spacing w:val="-1"/>
          <w:sz w:val="21"/>
          <w:lang w:eastAsia="zh-CN"/>
        </w:rPr>
        <w:t>响应文件格式</w:t>
      </w:r>
    </w:p>
    <w:p>
      <w:pPr>
        <w:pStyle w:val="47"/>
        <w:widowControl w:val="0"/>
        <w:autoSpaceDE w:val="0"/>
        <w:autoSpaceDN w:val="0"/>
        <w:spacing w:before="0" w:after="0" w:line="440" w:lineRule="exact"/>
        <w:ind w:firstLine="412" w:firstLineChars="200"/>
        <w:jc w:val="left"/>
        <w:rPr>
          <w:rFonts w:ascii="FAORWI+ËÎÌå"/>
          <w:color w:val="auto"/>
          <w:sz w:val="21"/>
          <w:lang w:eastAsia="zh-CN"/>
        </w:rPr>
      </w:pPr>
      <w:r>
        <w:rPr>
          <w:rFonts w:ascii="FUEWGS+ËÎÌå" w:hAnsi="FUEWGS+ËÎÌå" w:cs="FUEWGS+ËÎÌå"/>
          <w:color w:val="auto"/>
          <w:spacing w:val="-2"/>
          <w:sz w:val="21"/>
          <w:lang w:eastAsia="zh-CN"/>
        </w:rPr>
        <w:t>供应商应详细阅读采购文件中的所有条款内容、格式、表格和所涉及的相关规范。如果供应商不按采购文件的要求提交响应性文件和资料的，或者响应性文件没有对采购文件提出的实质性要求和条件作出响</w:t>
      </w:r>
      <w:r>
        <w:rPr>
          <w:rFonts w:ascii="FAORWI+ËÎÌå" w:hAnsi="FAORWI+ËÎÌå" w:cs="FAORWI+ËÎÌå"/>
          <w:color w:val="auto"/>
          <w:spacing w:val="-1"/>
          <w:sz w:val="21"/>
          <w:lang w:eastAsia="zh-CN"/>
        </w:rPr>
        <w:t>应，将导致响应性文件不被接受，其后果由供应商自己负责。</w:t>
      </w:r>
    </w:p>
    <w:p>
      <w:pPr>
        <w:pStyle w:val="47"/>
        <w:widowControl w:val="0"/>
        <w:autoSpaceDE w:val="0"/>
        <w:autoSpaceDN w:val="0"/>
        <w:spacing w:before="0" w:after="0" w:line="440" w:lineRule="exact"/>
        <w:ind w:firstLine="420" w:firstLineChars="200"/>
        <w:jc w:val="left"/>
        <w:rPr>
          <w:rFonts w:ascii="FAORWI+ËÎÌå"/>
          <w:color w:val="auto"/>
          <w:sz w:val="21"/>
          <w:lang w:eastAsia="zh-CN"/>
        </w:rPr>
      </w:pPr>
      <w:r>
        <w:rPr>
          <w:b/>
          <w:color w:val="auto"/>
          <w:sz w:val="21"/>
          <w:lang w:eastAsia="zh-CN"/>
        </w:rPr>
        <w:t>8</w:t>
      </w:r>
      <w:r>
        <w:rPr>
          <w:rFonts w:ascii="FAORWI+ËÎÌå" w:hAnsi="FAORWI+ËÎÌå" w:cs="FAORWI+ËÎÌå"/>
          <w:color w:val="auto"/>
          <w:sz w:val="21"/>
          <w:lang w:eastAsia="zh-CN"/>
        </w:rPr>
        <w:t>．</w:t>
      </w:r>
      <w:r>
        <w:rPr>
          <w:color w:val="auto"/>
          <w:spacing w:val="53"/>
          <w:sz w:val="21"/>
          <w:lang w:eastAsia="zh-CN"/>
        </w:rPr>
        <w:t xml:space="preserve"> </w:t>
      </w:r>
      <w:r>
        <w:rPr>
          <w:rFonts w:ascii="FAORWI+ËÎÌå" w:hAnsi="FAORWI+ËÎÌå" w:cs="FAORWI+ËÎÌå"/>
          <w:color w:val="auto"/>
          <w:sz w:val="21"/>
          <w:lang w:eastAsia="zh-CN"/>
        </w:rPr>
        <w:t>采购文件的澄清或修改</w:t>
      </w:r>
    </w:p>
    <w:p>
      <w:pPr>
        <w:pStyle w:val="47"/>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8.1</w:t>
      </w:r>
      <w:r>
        <w:rPr>
          <w:color w:val="auto"/>
          <w:spacing w:val="53"/>
          <w:sz w:val="21"/>
          <w:lang w:eastAsia="zh-CN"/>
        </w:rPr>
        <w:t xml:space="preserve"> </w:t>
      </w:r>
      <w:r>
        <w:rPr>
          <w:rFonts w:ascii="FAORWI+ËÎÌå" w:hAnsi="FAORWI+ËÎÌå" w:cs="FAORWI+ËÎÌå"/>
          <w:color w:val="auto"/>
          <w:spacing w:val="-1"/>
          <w:sz w:val="21"/>
          <w:lang w:eastAsia="zh-CN"/>
        </w:rPr>
        <w:t>若磋商供应商对采购文件有疑点或异议，可在知道或应知其权益受到损害之日起</w:t>
      </w:r>
      <w:r>
        <w:rPr>
          <w:color w:val="auto"/>
          <w:spacing w:val="16"/>
          <w:sz w:val="21"/>
          <w:lang w:eastAsia="zh-CN"/>
        </w:rPr>
        <w:t xml:space="preserve"> </w:t>
      </w:r>
      <w:r>
        <w:rPr>
          <w:color w:val="auto"/>
          <w:sz w:val="21"/>
          <w:lang w:eastAsia="zh-CN"/>
        </w:rPr>
        <w:t>7</w:t>
      </w:r>
      <w:r>
        <w:rPr>
          <w:color w:val="auto"/>
          <w:spacing w:val="15"/>
          <w:sz w:val="21"/>
          <w:lang w:eastAsia="zh-CN"/>
        </w:rPr>
        <w:t xml:space="preserve"> </w:t>
      </w:r>
      <w:r>
        <w:rPr>
          <w:rFonts w:ascii="FAORWI+ËÎÌå" w:hAnsi="FAORWI+ËÎÌå" w:cs="FAORWI+ËÎÌå"/>
          <w:color w:val="auto"/>
          <w:spacing w:val="-1"/>
          <w:sz w:val="21"/>
          <w:lang w:eastAsia="zh-CN"/>
        </w:rPr>
        <w:t>个工作日内，</w:t>
      </w:r>
      <w:r>
        <w:rPr>
          <w:rFonts w:ascii="FAORWI+ËÎÌå" w:hAnsi="FAORWI+ËÎÌå" w:cs="FAORWI+ËÎÌå"/>
          <w:color w:val="auto"/>
          <w:spacing w:val="-2"/>
          <w:sz w:val="21"/>
          <w:lang w:eastAsia="zh-CN"/>
        </w:rPr>
        <w:t>将质疑书原件送达采购人或采购</w:t>
      </w:r>
      <w:r>
        <w:rPr>
          <w:rFonts w:hint="eastAsia" w:ascii="FAORWI+ËÎÌå" w:hAnsi="FAORWI+ËÎÌå" w:eastAsia="宋体" w:cs="FAORWI+ËÎÌå"/>
          <w:color w:val="auto"/>
          <w:spacing w:val="-2"/>
          <w:sz w:val="21"/>
          <w:lang w:eastAsia="zh-CN"/>
        </w:rPr>
        <w:t>代理</w:t>
      </w:r>
      <w:r>
        <w:rPr>
          <w:rFonts w:ascii="FAORWI+ËÎÌå" w:hAnsi="FAORWI+ËÎÌå" w:cs="FAORWI+ËÎÌå"/>
          <w:color w:val="auto"/>
          <w:spacing w:val="-2"/>
          <w:sz w:val="21"/>
          <w:lang w:eastAsia="zh-CN"/>
        </w:rPr>
        <w:t>机构，采购人将视情况确定采用适当方式予以澄清或以书面形式予以</w:t>
      </w:r>
      <w:r>
        <w:rPr>
          <w:rFonts w:ascii="FAORWI+ËÎÌå" w:hAnsi="FAORWI+ËÎÌå" w:cs="FAORWI+ËÎÌå"/>
          <w:color w:val="auto"/>
          <w:sz w:val="21"/>
          <w:lang w:eastAsia="zh-CN"/>
        </w:rPr>
        <w:t>答复。</w:t>
      </w:r>
    </w:p>
    <w:p>
      <w:pPr>
        <w:pStyle w:val="47"/>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8.2</w:t>
      </w:r>
      <w:r>
        <w:rPr>
          <w:color w:val="auto"/>
          <w:spacing w:val="53"/>
          <w:sz w:val="21"/>
          <w:lang w:eastAsia="zh-CN"/>
        </w:rPr>
        <w:t xml:space="preserve"> </w:t>
      </w:r>
      <w:r>
        <w:rPr>
          <w:rFonts w:ascii="FAORWI+ËÎÌå" w:hAnsi="FAORWI+ËÎÌå" w:cs="FAORWI+ËÎÌå"/>
          <w:color w:val="auto"/>
          <w:sz w:val="21"/>
          <w:lang w:eastAsia="zh-CN"/>
        </w:rPr>
        <w:t>在首次提交响应文件截止时间前，采购</w:t>
      </w:r>
      <w:r>
        <w:rPr>
          <w:rFonts w:hint="eastAsia" w:ascii="FAORWI+ËÎÌå" w:hAnsi="FAORWI+ËÎÌå" w:eastAsia="宋体" w:cs="FAORWI+ËÎÌå"/>
          <w:color w:val="auto"/>
          <w:sz w:val="21"/>
          <w:lang w:eastAsia="zh-CN"/>
        </w:rPr>
        <w:t>代理</w:t>
      </w:r>
      <w:r>
        <w:rPr>
          <w:rFonts w:ascii="FAORWI+ËÎÌå" w:hAnsi="FAORWI+ËÎÌå" w:cs="FAORWI+ËÎÌå"/>
          <w:color w:val="auto"/>
          <w:sz w:val="21"/>
          <w:lang w:eastAsia="zh-CN"/>
        </w:rPr>
        <w:t>机构可以对采购文件进行澄清或者修改，澄清或者修</w:t>
      </w:r>
      <w:r>
        <w:rPr>
          <w:rFonts w:ascii="FAORWI+ËÎÌå" w:hAnsi="FAORWI+ËÎÌå" w:cs="FAORWI+ËÎÌå"/>
          <w:color w:val="auto"/>
          <w:spacing w:val="-2"/>
          <w:sz w:val="21"/>
          <w:lang w:eastAsia="zh-CN"/>
        </w:rPr>
        <w:t>改的内容作为采购文件的组成部分。澄清或者修改的内容可能影响响应文件编制的，将按国家法律规定顺</w:t>
      </w:r>
      <w:r>
        <w:rPr>
          <w:rFonts w:ascii="FAORWI+ËÎÌå" w:hAnsi="FAORWI+ËÎÌå" w:cs="FAORWI+ËÎÌå"/>
          <w:color w:val="auto"/>
          <w:spacing w:val="-1"/>
          <w:sz w:val="21"/>
          <w:lang w:eastAsia="zh-CN"/>
        </w:rPr>
        <w:t>延提交首次响应文件截止时间。</w:t>
      </w:r>
    </w:p>
    <w:p>
      <w:pPr>
        <w:pStyle w:val="47"/>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8.3</w:t>
      </w:r>
      <w:r>
        <w:rPr>
          <w:color w:val="auto"/>
          <w:spacing w:val="53"/>
          <w:sz w:val="21"/>
          <w:lang w:eastAsia="zh-CN"/>
        </w:rPr>
        <w:t xml:space="preserve"> </w:t>
      </w:r>
      <w:r>
        <w:rPr>
          <w:rFonts w:ascii="FAORWI+ËÎÌå" w:hAnsi="FAORWI+ËÎÌå" w:cs="FAORWI+ËÎÌå"/>
          <w:color w:val="auto"/>
          <w:sz w:val="21"/>
          <w:lang w:eastAsia="zh-CN"/>
        </w:rPr>
        <w:t>更正或补充文件将作为采购文件的组成部分，对所有磋商供应商有约束力。当采购文件与更正或</w:t>
      </w:r>
      <w:r>
        <w:rPr>
          <w:rFonts w:ascii="FAORWI+ËÎÌå" w:hAnsi="FAORWI+ËÎÌå" w:cs="FAORWI+ËÎÌå"/>
          <w:color w:val="auto"/>
          <w:spacing w:val="-1"/>
          <w:sz w:val="21"/>
          <w:lang w:eastAsia="zh-CN"/>
        </w:rPr>
        <w:t>补充文件相矛盾时，以采购人最后发出的更正或补充文件为准。</w:t>
      </w:r>
    </w:p>
    <w:p>
      <w:pPr>
        <w:pStyle w:val="41"/>
        <w:widowControl w:val="0"/>
        <w:autoSpaceDE w:val="0"/>
        <w:autoSpaceDN w:val="0"/>
        <w:spacing w:before="0" w:after="0" w:line="440" w:lineRule="exact"/>
        <w:ind w:firstLine="420" w:firstLineChars="200"/>
        <w:jc w:val="left"/>
        <w:rPr>
          <w:rFonts w:ascii="宋体" w:hAnsi="宋体" w:eastAsia="宋体" w:cs="FAORWI+ËÎÌå"/>
          <w:color w:val="auto"/>
          <w:sz w:val="28"/>
          <w:lang w:eastAsia="zh-CN"/>
        </w:rPr>
      </w:pPr>
      <w:r>
        <w:rPr>
          <w:color w:val="auto"/>
          <w:sz w:val="21"/>
          <w:lang w:eastAsia="zh-CN"/>
        </w:rPr>
        <w:t xml:space="preserve">8.4 </w:t>
      </w:r>
      <w:r>
        <w:rPr>
          <w:rFonts w:ascii="FAORWI+ËÎÌå" w:hAnsi="FAORWI+ËÎÌå" w:cs="FAORWI+ËÎÌå"/>
          <w:color w:val="auto"/>
          <w:spacing w:val="-1"/>
          <w:sz w:val="21"/>
          <w:lang w:eastAsia="zh-CN"/>
        </w:rPr>
        <w:t>供应商在规定的时间内未对采购文件澄清或提出疑问的，采购代理机构将视其为同意。</w:t>
      </w:r>
    </w:p>
    <w:p>
      <w:pPr>
        <w:pStyle w:val="47"/>
        <w:widowControl w:val="0"/>
        <w:autoSpaceDE w:val="0"/>
        <w:autoSpaceDN w:val="0"/>
        <w:spacing w:before="0" w:after="0" w:line="360" w:lineRule="auto"/>
        <w:jc w:val="center"/>
        <w:rPr>
          <w:rFonts w:ascii="宋体" w:hAnsi="宋体" w:eastAsia="宋体" w:cs="FAORWI+ËÎÌå"/>
          <w:color w:val="auto"/>
          <w:sz w:val="28"/>
          <w:lang w:eastAsia="zh-CN"/>
        </w:rPr>
      </w:pPr>
    </w:p>
    <w:p>
      <w:pPr>
        <w:pStyle w:val="47"/>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FAORWI+ËÎÌå"/>
          <w:color w:val="auto"/>
          <w:sz w:val="28"/>
          <w:lang w:eastAsia="zh-CN"/>
        </w:rPr>
        <w:t>三</w:t>
      </w:r>
      <w:r>
        <w:rPr>
          <w:rFonts w:hint="eastAsia" w:ascii="宋体" w:hAnsi="宋体" w:eastAsia="宋体" w:cs="FAORWI+ËÎÌå"/>
          <w:color w:val="auto"/>
          <w:sz w:val="28"/>
          <w:lang w:eastAsia="zh-CN"/>
        </w:rPr>
        <w:t>、</w:t>
      </w:r>
      <w:r>
        <w:rPr>
          <w:rFonts w:ascii="宋体" w:hAnsi="宋体" w:eastAsia="宋体" w:cs="FAORWI+ËÎÌå"/>
          <w:color w:val="auto"/>
          <w:sz w:val="28"/>
          <w:lang w:eastAsia="zh-CN"/>
        </w:rPr>
        <w:t>响应文件的编写</w:t>
      </w:r>
    </w:p>
    <w:p>
      <w:pPr>
        <w:pStyle w:val="47"/>
        <w:widowControl w:val="0"/>
        <w:autoSpaceDE w:val="0"/>
        <w:autoSpaceDN w:val="0"/>
        <w:spacing w:before="0" w:after="0" w:line="440" w:lineRule="exact"/>
        <w:ind w:firstLine="416" w:firstLineChars="200"/>
        <w:jc w:val="left"/>
        <w:rPr>
          <w:rFonts w:ascii="FAORWI+ËÎÌå"/>
          <w:color w:val="auto"/>
          <w:sz w:val="21"/>
          <w:lang w:eastAsia="zh-CN"/>
        </w:rPr>
      </w:pPr>
      <w:r>
        <w:rPr>
          <w:b/>
          <w:color w:val="auto"/>
          <w:spacing w:val="-1"/>
          <w:sz w:val="21"/>
          <w:lang w:eastAsia="zh-CN"/>
        </w:rPr>
        <w:t>9.</w:t>
      </w:r>
      <w:r>
        <w:rPr>
          <w:rFonts w:ascii="FAORWI+ËÎÌå" w:hAnsi="FAORWI+ËÎÌå" w:cs="FAORWI+ËÎÌå"/>
          <w:color w:val="auto"/>
          <w:sz w:val="21"/>
          <w:lang w:eastAsia="zh-CN"/>
        </w:rPr>
        <w:t>供应商应仔细阅读采购文件的所有内容，按采购文件的要求提供响应文件，并保证所提供的全部资</w:t>
      </w:r>
      <w:r>
        <w:rPr>
          <w:rFonts w:ascii="FAORWI+ËÎÌå" w:hAnsi="FAORWI+ËÎÌå" w:cs="FAORWI+ËÎÌå"/>
          <w:color w:val="auto"/>
          <w:spacing w:val="-1"/>
          <w:sz w:val="21"/>
          <w:lang w:eastAsia="zh-CN"/>
        </w:rPr>
        <w:t>料的真实性，以使其对采购文件做出实质性响应，否则，响应文件可能被拒绝。</w:t>
      </w:r>
    </w:p>
    <w:p>
      <w:pPr>
        <w:pStyle w:val="47"/>
        <w:widowControl w:val="0"/>
        <w:autoSpaceDE w:val="0"/>
        <w:autoSpaceDN w:val="0"/>
        <w:spacing w:before="0" w:after="0" w:line="440" w:lineRule="exact"/>
        <w:ind w:firstLine="404" w:firstLineChars="194"/>
        <w:jc w:val="left"/>
        <w:rPr>
          <w:rFonts w:ascii="FAORWI+ËÎÌå"/>
          <w:color w:val="auto"/>
          <w:sz w:val="21"/>
          <w:lang w:eastAsia="zh-CN"/>
        </w:rPr>
      </w:pPr>
      <w:r>
        <w:rPr>
          <w:b/>
          <w:color w:val="auto"/>
          <w:spacing w:val="-1"/>
          <w:sz w:val="21"/>
          <w:lang w:eastAsia="zh-CN"/>
        </w:rPr>
        <w:t>10</w:t>
      </w:r>
      <w:r>
        <w:rPr>
          <w:rFonts w:ascii="FAORWI+ËÎÌå" w:hAnsi="FAORWI+ËÎÌå" w:cs="FAORWI+ËÎÌå"/>
          <w:color w:val="auto"/>
          <w:sz w:val="21"/>
          <w:lang w:eastAsia="zh-CN"/>
        </w:rPr>
        <w:t>．响应文件的语言及度量衡</w:t>
      </w:r>
    </w:p>
    <w:p>
      <w:pPr>
        <w:spacing w:line="440" w:lineRule="exact"/>
        <w:ind w:firstLine="407" w:firstLineChars="194"/>
        <w:rPr>
          <w:color w:val="auto"/>
          <w:szCs w:val="21"/>
        </w:rPr>
      </w:pPr>
      <w:r>
        <w:rPr>
          <w:color w:val="auto"/>
        </w:rPr>
        <w:t>10.1</w:t>
      </w:r>
      <w:r>
        <w:rPr>
          <w:color w:val="auto"/>
          <w:spacing w:val="51"/>
        </w:rPr>
        <w:t xml:space="preserve"> </w:t>
      </w:r>
      <w:r>
        <w:rPr>
          <w:rFonts w:ascii="FAORWI+ËÎÌå" w:hAnsi="FAORWI+ËÎÌå" w:cs="FAORWI+ËÎÌå"/>
          <w:color w:val="auto"/>
          <w:spacing w:val="-1"/>
        </w:rPr>
        <w:t>响应文件以及磋商供应商与采购人之间的所有书面往来都应用简体中文书写。</w:t>
      </w:r>
    </w:p>
    <w:p>
      <w:pPr>
        <w:pStyle w:val="47"/>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10.</w:t>
      </w:r>
      <w:r>
        <w:rPr>
          <w:rFonts w:hint="eastAsia" w:eastAsia="宋体"/>
          <w:color w:val="auto"/>
          <w:sz w:val="21"/>
          <w:lang w:val="en-US" w:eastAsia="zh-CN"/>
        </w:rPr>
        <w:t>2</w:t>
      </w:r>
      <w:r>
        <w:rPr>
          <w:color w:val="auto"/>
          <w:spacing w:val="51"/>
          <w:sz w:val="21"/>
          <w:lang w:eastAsia="zh-CN"/>
        </w:rPr>
        <w:t xml:space="preserve"> </w:t>
      </w:r>
      <w:r>
        <w:rPr>
          <w:rFonts w:ascii="FAORWI+ËÎÌå" w:hAnsi="FAORWI+ËÎÌå" w:cs="FAORWI+ËÎÌå"/>
          <w:color w:val="auto"/>
          <w:spacing w:val="-1"/>
          <w:sz w:val="21"/>
          <w:lang w:eastAsia="zh-CN"/>
        </w:rPr>
        <w:t>除在采购文件中另有规定外，度量衡单位应使用国际单位制。</w:t>
      </w:r>
    </w:p>
    <w:p>
      <w:pPr>
        <w:pStyle w:val="47"/>
        <w:widowControl w:val="0"/>
        <w:autoSpaceDE w:val="0"/>
        <w:autoSpaceDN w:val="0"/>
        <w:spacing w:before="0" w:after="0" w:line="440" w:lineRule="exact"/>
        <w:ind w:firstLine="420" w:firstLineChars="200"/>
        <w:jc w:val="left"/>
        <w:rPr>
          <w:rFonts w:ascii="FAORWI+ËÎÌå"/>
          <w:color w:val="auto"/>
          <w:sz w:val="21"/>
          <w:lang w:eastAsia="zh-CN"/>
        </w:rPr>
      </w:pPr>
      <w:r>
        <w:rPr>
          <w:color w:val="auto"/>
          <w:sz w:val="21"/>
          <w:lang w:eastAsia="zh-CN"/>
        </w:rPr>
        <w:t>10.</w:t>
      </w:r>
      <w:r>
        <w:rPr>
          <w:rFonts w:hint="eastAsia" w:eastAsia="宋体"/>
          <w:color w:val="auto"/>
          <w:sz w:val="21"/>
          <w:lang w:val="en-US" w:eastAsia="zh-CN"/>
        </w:rPr>
        <w:t>3</w:t>
      </w:r>
      <w:r>
        <w:rPr>
          <w:color w:val="auto"/>
          <w:spacing w:val="51"/>
          <w:sz w:val="21"/>
          <w:lang w:eastAsia="zh-CN"/>
        </w:rPr>
        <w:t xml:space="preserve"> </w:t>
      </w:r>
      <w:r>
        <w:rPr>
          <w:rFonts w:ascii="FAORWI+ËÎÌå" w:hAnsi="FAORWI+ËÎÌå" w:cs="FAORWI+ËÎÌå"/>
          <w:color w:val="auto"/>
          <w:spacing w:val="-1"/>
          <w:sz w:val="21"/>
          <w:lang w:eastAsia="zh-CN"/>
        </w:rPr>
        <w:t>本采购文件所表达的时间均为北京时间。</w:t>
      </w:r>
    </w:p>
    <w:p>
      <w:pPr>
        <w:pStyle w:val="47"/>
        <w:widowControl w:val="0"/>
        <w:autoSpaceDE w:val="0"/>
        <w:autoSpaceDN w:val="0"/>
        <w:spacing w:before="0" w:after="0" w:line="440" w:lineRule="exact"/>
        <w:ind w:firstLine="396" w:firstLineChars="200"/>
        <w:jc w:val="left"/>
        <w:rPr>
          <w:b/>
          <w:bCs/>
          <w:color w:val="auto"/>
          <w:spacing w:val="-2"/>
          <w:sz w:val="21"/>
          <w:lang w:eastAsia="zh-CN"/>
        </w:rPr>
      </w:pPr>
      <w:r>
        <w:rPr>
          <w:b/>
          <w:color w:val="auto"/>
          <w:spacing w:val="-6"/>
          <w:sz w:val="21"/>
          <w:lang w:eastAsia="zh-CN"/>
        </w:rPr>
        <w:t>11</w:t>
      </w:r>
      <w:r>
        <w:rPr>
          <w:rFonts w:ascii="FAORWI+ËÎÌå" w:hAnsi="FAORWI+ËÎÌå" w:cs="FAORWI+ËÎÌå"/>
          <w:color w:val="auto"/>
          <w:sz w:val="21"/>
          <w:lang w:eastAsia="zh-CN"/>
        </w:rPr>
        <w:t>．响应文件的编制</w:t>
      </w:r>
    </w:p>
    <w:p>
      <w:pPr>
        <w:pStyle w:val="47"/>
        <w:widowControl w:val="0"/>
        <w:autoSpaceDE w:val="0"/>
        <w:autoSpaceDN w:val="0"/>
        <w:spacing w:before="0" w:after="0" w:line="440" w:lineRule="exact"/>
        <w:ind w:firstLine="412" w:firstLineChars="200"/>
        <w:jc w:val="left"/>
        <w:rPr>
          <w:rFonts w:ascii="FAORWI+ËÎÌå"/>
          <w:b/>
          <w:bCs/>
          <w:color w:val="auto"/>
          <w:sz w:val="21"/>
          <w:lang w:eastAsia="zh-CN"/>
        </w:rPr>
      </w:pPr>
      <w:r>
        <w:rPr>
          <w:b/>
          <w:bCs/>
          <w:color w:val="auto"/>
          <w:spacing w:val="-2"/>
          <w:sz w:val="21"/>
          <w:lang w:eastAsia="zh-CN"/>
        </w:rPr>
        <w:t>11.1</w:t>
      </w:r>
      <w:r>
        <w:rPr>
          <w:b/>
          <w:bCs/>
          <w:color w:val="auto"/>
          <w:sz w:val="21"/>
          <w:lang w:eastAsia="zh-CN"/>
        </w:rPr>
        <w:t xml:space="preserve"> </w:t>
      </w:r>
      <w:r>
        <w:rPr>
          <w:rFonts w:ascii="FAORWI+ËÎÌå" w:hAnsi="FAORWI+ËÎÌå" w:cs="FAORWI+ËÎÌå"/>
          <w:b/>
          <w:bCs/>
          <w:color w:val="auto"/>
          <w:spacing w:val="-1"/>
          <w:sz w:val="21"/>
          <w:lang w:eastAsia="zh-CN"/>
        </w:rPr>
        <w:t>响应文件的组成</w:t>
      </w:r>
    </w:p>
    <w:p>
      <w:pPr>
        <w:pStyle w:val="48"/>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1、</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磋商响应函</w:t>
      </w:r>
    </w:p>
    <w:p>
      <w:pPr>
        <w:pStyle w:val="48"/>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 xml:space="preserve">2、法定代表人身份证明或法定代表人授权委托书 </w:t>
      </w:r>
    </w:p>
    <w:p>
      <w:pPr>
        <w:pStyle w:val="48"/>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3、开标一览表</w:t>
      </w:r>
    </w:p>
    <w:p>
      <w:pPr>
        <w:pStyle w:val="48"/>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4、投标分项报价表</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yellow"/>
          <w:lang w:eastAsia="zh-CN"/>
          <w14:textFill>
            <w14:solidFill>
              <w14:schemeClr w14:val="tx1"/>
            </w14:solidFill>
          </w14:textFill>
        </w:rPr>
      </w:pPr>
      <w:r>
        <w:rPr>
          <w:rFonts w:hint="eastAsia" w:ascii="MHTVGK+ËÎÌå" w:hAnsi="MHTVGK+ËÎÌå" w:eastAsia="宋体" w:cs="MHTVGK+ËÎÌå"/>
          <w:color w:val="000000" w:themeColor="text1"/>
          <w:spacing w:val="-3"/>
          <w:sz w:val="21"/>
          <w:highlight w:val="none"/>
          <w:lang w:val="en-US" w:eastAsia="zh-CN"/>
          <w14:textFill>
            <w14:solidFill>
              <w14:schemeClr w14:val="tx1"/>
            </w14:solidFill>
          </w14:textFill>
        </w:rPr>
        <w:t>5</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规划设计实施方案和服务措施</w:t>
      </w:r>
      <w:r>
        <w:rPr>
          <w:rFonts w:hint="eastAsia" w:ascii="MHTVGK+ËÎÌå" w:hAnsi="MHTVGK+ËÎÌå" w:cs="MHTVGK+ËÎÌå"/>
          <w:color w:val="000000" w:themeColor="text1"/>
          <w:spacing w:val="-3"/>
          <w:sz w:val="21"/>
          <w:highlight w:val="none"/>
          <w:lang w:eastAsia="zh-CN"/>
          <w14:textFill>
            <w14:solidFill>
              <w14:schemeClr w14:val="tx1"/>
            </w14:solidFill>
          </w14:textFill>
        </w:rPr>
        <w:t xml:space="preserve"> </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val="zh-CN"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6</w:t>
      </w:r>
      <w:r>
        <w:rPr>
          <w:rFonts w:hint="eastAsia" w:ascii="MHTVGK+ËÎÌå" w:hAnsi="MHTVGK+ËÎÌå" w:cs="MHTVGK+ËÎÌå"/>
          <w:color w:val="000000" w:themeColor="text1"/>
          <w:spacing w:val="-3"/>
          <w:sz w:val="21"/>
          <w:highlight w:val="none"/>
          <w:lang w:eastAsia="zh-CN"/>
          <w14:textFill>
            <w14:solidFill>
              <w14:schemeClr w14:val="tx1"/>
            </w14:solidFill>
          </w14:textFill>
        </w:rPr>
        <w:t>、服务承诺及保证措施、投资估算书</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val="zh-CN"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7</w:t>
      </w:r>
      <w:r>
        <w:rPr>
          <w:rFonts w:hint="eastAsia" w:ascii="MHTVGK+ËÎÌå" w:hAnsi="MHTVGK+ËÎÌå" w:cs="MHTVGK+ËÎÌå"/>
          <w:color w:val="000000" w:themeColor="text1"/>
          <w:spacing w:val="-3"/>
          <w:sz w:val="21"/>
          <w:highlight w:val="none"/>
          <w:lang w:val="zh-CN" w:eastAsia="zh-CN"/>
          <w14:textFill>
            <w14:solidFill>
              <w14:schemeClr w14:val="tx1"/>
            </w14:solidFill>
          </w14:textFill>
        </w:rPr>
        <w:t>、拟投入项目负责人简历表</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val="zh-CN"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8</w:t>
      </w:r>
      <w:r>
        <w:rPr>
          <w:rFonts w:hint="eastAsia" w:ascii="MHTVGK+ËÎÌå" w:hAnsi="MHTVGK+ËÎÌå" w:cs="MHTVGK+ËÎÌå"/>
          <w:color w:val="000000" w:themeColor="text1"/>
          <w:spacing w:val="-3"/>
          <w:sz w:val="21"/>
          <w:highlight w:val="none"/>
          <w:lang w:val="zh-CN" w:eastAsia="zh-CN"/>
          <w14:textFill>
            <w14:solidFill>
              <w14:schemeClr w14:val="tx1"/>
            </w14:solidFill>
          </w14:textFill>
        </w:rPr>
        <w:t>、拟投入本项目技术团队人员一览表</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val="zh-CN"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9、近三年类似项目业绩表（2018年10月-至今）</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val="zh-CN"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10</w:t>
      </w:r>
      <w:r>
        <w:rPr>
          <w:rFonts w:hint="eastAsia" w:ascii="MHTVGK+ËÎÌå" w:hAnsi="MHTVGK+ËÎÌå" w:cs="MHTVGK+ËÎÌå"/>
          <w:color w:val="000000" w:themeColor="text1"/>
          <w:spacing w:val="-3"/>
          <w:sz w:val="21"/>
          <w:highlight w:val="none"/>
          <w:lang w:val="zh-CN" w:eastAsia="zh-CN"/>
          <w14:textFill>
            <w14:solidFill>
              <w14:schemeClr w14:val="tx1"/>
            </w14:solidFill>
          </w14:textFill>
        </w:rPr>
        <w:t>、服务要求偏离表</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val="zh-CN"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11</w:t>
      </w:r>
      <w:r>
        <w:rPr>
          <w:rFonts w:hint="eastAsia" w:ascii="MHTVGK+ËÎÌå" w:hAnsi="MHTVGK+ËÎÌå" w:cs="MHTVGK+ËÎÌå"/>
          <w:color w:val="000000" w:themeColor="text1"/>
          <w:spacing w:val="-3"/>
          <w:sz w:val="21"/>
          <w:highlight w:val="none"/>
          <w:lang w:val="zh-CN" w:eastAsia="zh-CN"/>
          <w14:textFill>
            <w14:solidFill>
              <w14:schemeClr w14:val="tx1"/>
            </w14:solidFill>
          </w14:textFill>
        </w:rPr>
        <w:t>、商务条款偏离表</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val="zh-CN"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12</w:t>
      </w:r>
      <w:r>
        <w:rPr>
          <w:rFonts w:hint="eastAsia" w:ascii="MHTVGK+ËÎÌå" w:hAnsi="MHTVGK+ËÎÌå" w:cs="MHTVGK+ËÎÌå"/>
          <w:color w:val="000000" w:themeColor="text1"/>
          <w:spacing w:val="-3"/>
          <w:sz w:val="21"/>
          <w:highlight w:val="none"/>
          <w:lang w:val="zh-CN" w:eastAsia="zh-CN"/>
          <w14:textFill>
            <w14:solidFill>
              <w14:schemeClr w14:val="tx1"/>
            </w14:solidFill>
          </w14:textFill>
        </w:rPr>
        <w:t>、投标单位（供应商）反商业贿赂承诺书</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13</w:t>
      </w:r>
      <w:r>
        <w:rPr>
          <w:rFonts w:hint="eastAsia" w:ascii="MHTVGK+ËÎÌå" w:hAnsi="MHTVGK+ËÎÌå" w:cs="MHTVGK+ËÎÌå"/>
          <w:color w:val="000000" w:themeColor="text1"/>
          <w:spacing w:val="-3"/>
          <w:sz w:val="21"/>
          <w:highlight w:val="none"/>
          <w:lang w:val="zh-CN" w:eastAsia="zh-CN"/>
          <w14:textFill>
            <w14:solidFill>
              <w14:schemeClr w14:val="tx1"/>
            </w14:solidFill>
          </w14:textFill>
        </w:rPr>
        <w:t>、不参与围标串标承诺</w:t>
      </w:r>
      <w:r>
        <w:rPr>
          <w:rFonts w:hint="eastAsia" w:ascii="MHTVGK+ËÎÌå" w:hAnsi="MHTVGK+ËÎÌå" w:cs="MHTVGK+ËÎÌå"/>
          <w:color w:val="000000" w:themeColor="text1"/>
          <w:spacing w:val="-3"/>
          <w:sz w:val="21"/>
          <w:highlight w:val="none"/>
          <w:lang w:eastAsia="zh-CN"/>
          <w14:textFill>
            <w14:solidFill>
              <w14:schemeClr w14:val="tx1"/>
            </w14:solidFill>
          </w14:textFill>
        </w:rPr>
        <w:t>书 </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14</w:t>
      </w:r>
      <w:r>
        <w:rPr>
          <w:rFonts w:hint="eastAsia" w:ascii="MHTVGK+ËÎÌå" w:hAnsi="MHTVGK+ËÎÌå" w:cs="MHTVGK+ËÎÌå"/>
          <w:color w:val="000000" w:themeColor="text1"/>
          <w:spacing w:val="-3"/>
          <w:sz w:val="21"/>
          <w:highlight w:val="none"/>
          <w:lang w:eastAsia="zh-CN"/>
          <w14:textFill>
            <w14:solidFill>
              <w14:schemeClr w14:val="tx1"/>
            </w14:solidFill>
          </w14:textFill>
        </w:rPr>
        <w:t>、中小企业声明函及证明材料</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15</w:t>
      </w:r>
      <w:r>
        <w:rPr>
          <w:rFonts w:hint="eastAsia" w:ascii="MHTVGK+ËÎÌå" w:hAnsi="MHTVGK+ËÎÌå" w:cs="MHTVGK+ËÎÌå"/>
          <w:color w:val="000000" w:themeColor="text1"/>
          <w:spacing w:val="-3"/>
          <w:sz w:val="21"/>
          <w:highlight w:val="none"/>
          <w:lang w:eastAsia="zh-CN"/>
          <w14:textFill>
            <w14:solidFill>
              <w14:schemeClr w14:val="tx1"/>
            </w14:solidFill>
          </w14:textFill>
        </w:rPr>
        <w:t>、编制投标文件时可参考招标文件评分方法，提供其它有利于投标的资料</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16</w:t>
      </w:r>
      <w:r>
        <w:rPr>
          <w:rFonts w:hint="eastAsia" w:ascii="MHTVGK+ËÎÌå" w:hAnsi="MHTVGK+ËÎÌå" w:cs="MHTVGK+ËÎÌå"/>
          <w:color w:val="000000" w:themeColor="text1"/>
          <w:spacing w:val="-3"/>
          <w:sz w:val="21"/>
          <w:highlight w:val="none"/>
          <w:lang w:eastAsia="zh-CN"/>
          <w14:textFill>
            <w14:solidFill>
              <w14:schemeClr w14:val="tx1"/>
            </w14:solidFill>
          </w14:textFill>
        </w:rPr>
        <w:t>、供应商资质证明文件，包括：</w:t>
      </w:r>
    </w:p>
    <w:p>
      <w:pPr>
        <w:pStyle w:val="48"/>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供应商</w:t>
      </w:r>
      <w:r>
        <w:rPr>
          <w:rFonts w:hint="eastAsia" w:ascii="MHTVGK+ËÎÌå" w:hAnsi="MHTVGK+ËÎÌå" w:cs="MHTVGK+ËÎÌå"/>
          <w:color w:val="000000" w:themeColor="text1"/>
          <w:spacing w:val="-3"/>
          <w:sz w:val="21"/>
          <w:highlight w:val="none"/>
          <w:lang w:eastAsia="zh-CN"/>
          <w14:textFill>
            <w14:solidFill>
              <w14:schemeClr w14:val="tx1"/>
            </w14:solidFill>
          </w14:textFill>
        </w:rPr>
        <w:t>基本情况</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w:t>
      </w:r>
    </w:p>
    <w:p>
      <w:pPr>
        <w:pStyle w:val="48"/>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2</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供应商</w:t>
      </w:r>
      <w:r>
        <w:rPr>
          <w:rFonts w:hint="eastAsia" w:ascii="MHTVGK+ËÎÌå" w:hAnsi="MHTVGK+ËÎÌå" w:cs="MHTVGK+ËÎÌå"/>
          <w:color w:val="000000" w:themeColor="text1"/>
          <w:spacing w:val="-3"/>
          <w:sz w:val="21"/>
          <w:highlight w:val="none"/>
          <w:lang w:eastAsia="zh-CN"/>
          <w14:textFill>
            <w14:solidFill>
              <w14:schemeClr w14:val="tx1"/>
            </w14:solidFill>
          </w14:textFill>
        </w:rPr>
        <w:t>企业法人营业执照（须有二维码）、《基本账户开户许可证》</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原件扫描件</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p>
    <w:p>
      <w:pPr>
        <w:pStyle w:val="48"/>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3</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供应商</w:t>
      </w:r>
      <w:r>
        <w:rPr>
          <w:rFonts w:hint="eastAsia" w:ascii="MHTVGK+ËÎÌå" w:hAnsi="MHTVGK+ËÎÌå" w:cs="MHTVGK+ËÎÌå"/>
          <w:color w:val="000000" w:themeColor="text1"/>
          <w:spacing w:val="-3"/>
          <w:sz w:val="21"/>
          <w:highlight w:val="none"/>
          <w:lang w:eastAsia="zh-CN"/>
          <w14:textFill>
            <w14:solidFill>
              <w14:schemeClr w14:val="tx1"/>
            </w14:solidFill>
          </w14:textFill>
        </w:rPr>
        <w:t>通过“信用中国”和“中国政府采购网”渠道查询的加盖公章的主体信用记录网页截图；</w:t>
      </w:r>
    </w:p>
    <w:p>
      <w:pPr>
        <w:pStyle w:val="48"/>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4</w:t>
      </w:r>
      <w:r>
        <w:rPr>
          <w:rFonts w:hint="eastAsia" w:ascii="MHTVGK+ËÎÌå" w:hAnsi="MHTVGK+ËÎÌå" w:cs="MHTVGK+ËÎÌå"/>
          <w:color w:val="000000" w:themeColor="text1"/>
          <w:spacing w:val="-3"/>
          <w:sz w:val="21"/>
          <w:highlight w:val="none"/>
          <w:lang w:eastAsia="zh-CN"/>
          <w14:textFill>
            <w14:solidFill>
              <w14:schemeClr w14:val="tx1"/>
            </w14:solidFill>
          </w14:textFill>
        </w:rPr>
        <w:t>）具有履行合同所必须的设备和专业技术能力,投标人须提供书面声明（格式自拟）；</w:t>
      </w:r>
    </w:p>
    <w:p>
      <w:pPr>
        <w:pStyle w:val="48"/>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5</w:t>
      </w:r>
      <w:r>
        <w:rPr>
          <w:rFonts w:hint="eastAsia" w:ascii="MHTVGK+ËÎÌå" w:hAnsi="MHTVGK+ËÎÌå" w:cs="MHTVGK+ËÎÌå"/>
          <w:color w:val="000000" w:themeColor="text1"/>
          <w:spacing w:val="-3"/>
          <w:sz w:val="21"/>
          <w:highlight w:val="none"/>
          <w:lang w:eastAsia="zh-CN"/>
          <w14:textFill>
            <w14:solidFill>
              <w14:schemeClr w14:val="tx1"/>
            </w14:solidFill>
          </w14:textFill>
        </w:rPr>
        <w:t>）财务状况、缴纳税收和社会保障资金证明材料</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原件扫描件</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a、 经第三方机构出具的上一年度财务状况审计报告或财务会计报表；</w:t>
      </w:r>
    </w:p>
    <w:p>
      <w:pPr>
        <w:pStyle w:val="48"/>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b、</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供应商</w:t>
      </w:r>
      <w:r>
        <w:rPr>
          <w:rFonts w:hint="eastAsia" w:ascii="MHTVGK+ËÎÌå" w:hAnsi="MHTVGK+ËÎÌå" w:cs="MHTVGK+ËÎÌå"/>
          <w:color w:val="000000" w:themeColor="text1"/>
          <w:spacing w:val="-3"/>
          <w:sz w:val="21"/>
          <w:highlight w:val="none"/>
          <w:lang w:eastAsia="zh-CN"/>
          <w14:textFill>
            <w14:solidFill>
              <w14:schemeClr w14:val="tx1"/>
            </w14:solidFill>
          </w14:textFill>
        </w:rPr>
        <w:t>近一年连续3个月的依法缴纳税收证明和近一年连续3个月社会保障资金记录的证明材料；</w:t>
      </w:r>
    </w:p>
    <w:p>
      <w:pPr>
        <w:pStyle w:val="48"/>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6</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磋商保证金缴纳打款凭证及投标保证金缴纳收据原件扫描件 ；</w:t>
      </w:r>
    </w:p>
    <w:p>
      <w:pPr>
        <w:pStyle w:val="48"/>
        <w:widowControl w:val="0"/>
        <w:autoSpaceDE w:val="0"/>
        <w:autoSpaceDN w:val="0"/>
        <w:spacing w:before="0" w:after="0" w:line="440" w:lineRule="exact"/>
        <w:ind w:firstLine="408" w:firstLineChars="200"/>
        <w:jc w:val="left"/>
        <w:rPr>
          <w:rFonts w:ascii="MHTVGK+ËÎÌå" w:hAnsi="MHTVGK+ËÎÌå" w:cs="MHTVGK+ËÎÌå"/>
          <w:b/>
          <w:bCs/>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eastAsia="宋体" w:cs="MHTVGK+ËÎÌå"/>
          <w:color w:val="000000" w:themeColor="text1"/>
          <w:spacing w:val="-3"/>
          <w:sz w:val="21"/>
          <w:highlight w:val="none"/>
          <w:lang w:val="en-US" w:eastAsia="zh-CN"/>
          <w14:textFill>
            <w14:solidFill>
              <w14:schemeClr w14:val="tx1"/>
            </w14:solidFill>
          </w14:textFill>
        </w:rPr>
        <w:t>7</w:t>
      </w:r>
      <w:r>
        <w:rPr>
          <w:rFonts w:hint="eastAsia" w:ascii="MHTVGK+ËÎÌå" w:hAnsi="MHTVGK+ËÎÌå" w:cs="MHTVGK+ËÎÌå"/>
          <w:color w:val="000000" w:themeColor="text1"/>
          <w:spacing w:val="-3"/>
          <w:sz w:val="21"/>
          <w:highlight w:val="none"/>
          <w:lang w:eastAsia="zh-CN"/>
          <w14:textFill>
            <w14:solidFill>
              <w14:schemeClr w14:val="tx1"/>
            </w14:solidFill>
          </w14:textFill>
        </w:rPr>
        <w:t>）其他相关资质证明材料</w:t>
      </w:r>
      <w:r>
        <w:rPr>
          <w:rFonts w:hint="eastAsia" w:ascii="宋体" w:hAnsi="宋体" w:eastAsia="宋体" w:cs="宋体"/>
          <w:b/>
          <w:bCs/>
          <w:color w:val="000000" w:themeColor="text1"/>
          <w:spacing w:val="-1"/>
          <w:sz w:val="21"/>
          <w:highlight w:val="none"/>
          <w:lang w:eastAsia="zh-CN"/>
          <w14:textFill>
            <w14:solidFill>
              <w14:schemeClr w14:val="tx1"/>
            </w14:solidFill>
          </w14:textFill>
        </w:rPr>
        <w:t>（</w:t>
      </w:r>
      <w:r>
        <w:rPr>
          <w:rFonts w:hint="eastAsia" w:ascii="宋体" w:hAnsi="宋体" w:eastAsia="宋体" w:cs="宋体"/>
          <w:b/>
          <w:bCs/>
          <w:color w:val="000000" w:themeColor="text1"/>
          <w:spacing w:val="-1"/>
          <w:sz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1"/>
          <w:sz w:val="21"/>
          <w:highlight w:val="none"/>
          <w:lang w:eastAsia="zh-CN"/>
          <w14:textFill>
            <w14:solidFill>
              <w14:schemeClr w14:val="tx1"/>
            </w14:solidFill>
          </w14:textFill>
        </w:rPr>
        <w:t>可结合本项目的评标办法视自身情况自行提交相关证明材料。）</w:t>
      </w:r>
    </w:p>
    <w:p>
      <w:pPr>
        <w:pStyle w:val="48"/>
        <w:widowControl w:val="0"/>
        <w:autoSpaceDE w:val="0"/>
        <w:autoSpaceDN w:val="0"/>
        <w:spacing w:before="0" w:after="0" w:line="440" w:lineRule="exact"/>
        <w:ind w:firstLine="412" w:firstLineChars="200"/>
        <w:jc w:val="left"/>
        <w:rPr>
          <w:rFonts w:ascii="MHTVGK+ËÎÌå"/>
          <w:color w:val="auto"/>
          <w:sz w:val="21"/>
          <w:highlight w:val="none"/>
          <w:lang w:eastAsia="zh-CN"/>
        </w:rPr>
      </w:pPr>
      <w:r>
        <w:rPr>
          <w:rFonts w:hint="eastAsia" w:eastAsia="宋体"/>
          <w:color w:val="auto"/>
          <w:spacing w:val="-2"/>
          <w:sz w:val="21"/>
          <w:highlight w:val="none"/>
          <w:lang w:eastAsia="zh-CN"/>
        </w:rPr>
        <w:t xml:space="preserve">11.2 </w:t>
      </w:r>
      <w:r>
        <w:rPr>
          <w:rFonts w:ascii="MHTVGK+ËÎÌå" w:hAnsi="MHTVGK+ËÎÌå" w:cs="MHTVGK+ËÎÌå"/>
          <w:color w:val="auto"/>
          <w:spacing w:val="-3"/>
          <w:sz w:val="21"/>
          <w:highlight w:val="none"/>
          <w:lang w:eastAsia="zh-CN"/>
        </w:rPr>
        <w:t>若磋商供应商未按采购文件的要求提供资料，或未对采购文件做出实质性响应，将作为无效响应</w:t>
      </w:r>
      <w:r>
        <w:rPr>
          <w:rFonts w:ascii="MHTVGK+ËÎÌå" w:hAnsi="MHTVGK+ËÎÌå" w:cs="MHTVGK+ËÎÌå"/>
          <w:color w:val="auto"/>
          <w:sz w:val="21"/>
          <w:highlight w:val="none"/>
          <w:lang w:eastAsia="zh-CN"/>
        </w:rPr>
        <w:t>文件。</w:t>
      </w:r>
    </w:p>
    <w:p>
      <w:pPr>
        <w:pStyle w:val="48"/>
        <w:widowControl w:val="0"/>
        <w:autoSpaceDE w:val="0"/>
        <w:autoSpaceDN w:val="0"/>
        <w:spacing w:before="0" w:after="0" w:line="440" w:lineRule="exact"/>
        <w:ind w:firstLine="416" w:firstLineChars="200"/>
        <w:jc w:val="left"/>
        <w:rPr>
          <w:rFonts w:ascii="MHTVGK+ËÎÌå" w:hAnsi="MHTVGK+ËÎÌå" w:cs="MHTVGK+ËÎÌå"/>
          <w:color w:val="FF0000"/>
          <w:spacing w:val="-1"/>
          <w:sz w:val="21"/>
          <w:lang w:eastAsia="zh-CN"/>
        </w:rPr>
      </w:pPr>
      <w:r>
        <w:rPr>
          <w:b/>
          <w:color w:val="FF0000"/>
          <w:spacing w:val="-1"/>
          <w:sz w:val="21"/>
          <w:lang w:eastAsia="zh-CN"/>
        </w:rPr>
        <w:t>12</w:t>
      </w:r>
      <w:r>
        <w:rPr>
          <w:rFonts w:ascii="MHTVGK+ËÎÌå" w:hAnsi="MHTVGK+ËÎÌå" w:cs="MHTVGK+ËÎÌå"/>
          <w:color w:val="FF0000"/>
          <w:sz w:val="21"/>
          <w:lang w:eastAsia="zh-CN"/>
        </w:rPr>
        <w:t>．磋商报价</w:t>
      </w:r>
    </w:p>
    <w:p>
      <w:pPr>
        <w:pStyle w:val="48"/>
        <w:widowControl w:val="0"/>
        <w:autoSpaceDE w:val="0"/>
        <w:autoSpaceDN w:val="0"/>
        <w:spacing w:before="0" w:after="0" w:line="440" w:lineRule="exact"/>
        <w:ind w:firstLine="416" w:firstLineChars="200"/>
        <w:jc w:val="left"/>
        <w:rPr>
          <w:rFonts w:hint="eastAsia" w:ascii="MHTVGK+ËÎÌå" w:hAnsi="MHTVGK+ËÎÌå" w:cs="MHTVGK+ËÎÌå"/>
          <w:color w:val="FF0000"/>
          <w:spacing w:val="-2"/>
          <w:sz w:val="21"/>
          <w:lang w:eastAsia="zh-CN"/>
        </w:rPr>
      </w:pPr>
      <w:r>
        <w:rPr>
          <w:rFonts w:ascii="MHTVGK+ËÎÌå" w:hAnsi="MHTVGK+ËÎÌå" w:cs="MHTVGK+ËÎÌå"/>
          <w:color w:val="FF0000"/>
          <w:spacing w:val="-1"/>
          <w:sz w:val="21"/>
          <w:lang w:eastAsia="zh-CN"/>
        </w:rPr>
        <w:t>12.1</w:t>
      </w:r>
      <w:r>
        <w:rPr>
          <w:rFonts w:hint="eastAsia" w:ascii="MHTVGK+ËÎÌå" w:hAnsi="MHTVGK+ËÎÌå" w:cs="MHTVGK+ËÎÌå"/>
          <w:color w:val="FF0000"/>
          <w:spacing w:val="-1"/>
          <w:sz w:val="21"/>
          <w:lang w:eastAsia="zh-CN"/>
        </w:rPr>
        <w:t xml:space="preserve"> 磋商投标报价包括</w:t>
      </w:r>
      <w:r>
        <w:rPr>
          <w:rFonts w:hint="eastAsia" w:ascii="MHTVGK+ËÎÌå" w:hAnsi="MHTVGK+ËÎÌå" w:cs="MHTVGK+ËÎÌå"/>
          <w:color w:val="FF0000"/>
          <w:spacing w:val="-2"/>
          <w:sz w:val="21"/>
          <w:lang w:eastAsia="zh-CN"/>
        </w:rPr>
        <w:t>（项目所涉及的现场调研、人工、差旅、住宿、技术支持、相关劳务支出、利润、税金、保险、及政策性规定等所有相关费用和后续服务等全部费用，且其投标总报价不得超过采购预算金额，否则将按无效投标处理）。</w:t>
      </w:r>
    </w:p>
    <w:p>
      <w:pPr>
        <w:pStyle w:val="48"/>
        <w:widowControl w:val="0"/>
        <w:autoSpaceDE w:val="0"/>
        <w:autoSpaceDN w:val="0"/>
        <w:spacing w:before="0" w:after="0" w:line="440" w:lineRule="exact"/>
        <w:ind w:firstLine="420" w:firstLineChars="200"/>
        <w:jc w:val="left"/>
        <w:rPr>
          <w:rFonts w:ascii="MHTVGK+ËÎÌå"/>
          <w:color w:val="auto"/>
          <w:sz w:val="21"/>
          <w:lang w:eastAsia="zh-CN"/>
        </w:rPr>
      </w:pPr>
      <w:r>
        <w:rPr>
          <w:color w:val="auto"/>
          <w:sz w:val="21"/>
          <w:lang w:eastAsia="zh-CN"/>
        </w:rPr>
        <w:t xml:space="preserve">12.2 </w:t>
      </w:r>
      <w:r>
        <w:rPr>
          <w:rFonts w:ascii="MHTVGK+ËÎÌå" w:hAnsi="MHTVGK+ËÎÌå" w:cs="MHTVGK+ËÎÌå"/>
          <w:color w:val="auto"/>
          <w:spacing w:val="-2"/>
          <w:sz w:val="21"/>
          <w:lang w:eastAsia="zh-CN"/>
        </w:rPr>
        <w:t>磋商供应商应充分考虑市场风险和国家政策性风险系数，根据企业具体情况在合理的范围内自主</w:t>
      </w:r>
      <w:r>
        <w:rPr>
          <w:rFonts w:ascii="MHTVGK+ËÎÌå" w:hAnsi="MHTVGK+ËÎÌå" w:cs="MHTVGK+ËÎÌå"/>
          <w:color w:val="auto"/>
          <w:spacing w:val="-1"/>
          <w:sz w:val="21"/>
          <w:lang w:eastAsia="zh-CN"/>
        </w:rPr>
        <w:t>报价，但不得低于企业实际成本。报价应以人民币为结算货币，供应商只要投报了一个确定数额的总价，</w:t>
      </w:r>
      <w:r>
        <w:rPr>
          <w:rFonts w:ascii="MHTVGK+ËÎÌå" w:hAnsi="MHTVGK+ËÎÌå" w:cs="MHTVGK+ËÎÌå"/>
          <w:color w:val="auto"/>
          <w:spacing w:val="-2"/>
          <w:sz w:val="21"/>
          <w:lang w:eastAsia="zh-CN"/>
        </w:rPr>
        <w:t>无论分项价格是否全部填报了相应的金额或免费字样，该报价应被视为已经包含了但并不限于各该项购买服务和其相关内容的费用和所需缴纳的所有价格、税费</w:t>
      </w:r>
      <w:r>
        <w:rPr>
          <w:rFonts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eastAsia="zh-CN"/>
        </w:rPr>
        <w:t>合</w:t>
      </w:r>
      <w:r>
        <w:rPr>
          <w:rFonts w:ascii="MHTVGK+ËÎÌå" w:hAnsi="MHTVGK+ËÎÌå" w:cs="MHTVGK+ËÎÌå"/>
          <w:color w:val="auto"/>
          <w:spacing w:val="-1"/>
          <w:sz w:val="21"/>
          <w:lang w:eastAsia="zh-CN"/>
        </w:rPr>
        <w:t>同签定后价格将不得变动。</w:t>
      </w:r>
    </w:p>
    <w:p>
      <w:pPr>
        <w:pStyle w:val="48"/>
        <w:widowControl w:val="0"/>
        <w:autoSpaceDE w:val="0"/>
        <w:autoSpaceDN w:val="0"/>
        <w:spacing w:before="0" w:after="0" w:line="440" w:lineRule="exact"/>
        <w:ind w:firstLine="420" w:firstLineChars="200"/>
        <w:jc w:val="left"/>
        <w:rPr>
          <w:rFonts w:ascii="MHTVGK+ËÎÌå" w:hAnsi="MHTVGK+ËÎÌå" w:cs="MHTVGK+ËÎÌå"/>
          <w:color w:val="auto"/>
          <w:spacing w:val="-1"/>
          <w:sz w:val="21"/>
          <w:lang w:eastAsia="zh-CN"/>
        </w:rPr>
      </w:pPr>
      <w:r>
        <w:rPr>
          <w:color w:val="auto"/>
          <w:sz w:val="21"/>
          <w:lang w:eastAsia="zh-CN"/>
        </w:rPr>
        <w:t>12.3</w:t>
      </w:r>
      <w:r>
        <w:rPr>
          <w:rFonts w:hint="eastAsia" w:eastAsia="宋体"/>
          <w:color w:val="auto"/>
          <w:sz w:val="21"/>
          <w:lang w:eastAsia="zh-CN"/>
        </w:rPr>
        <w:t xml:space="preserve"> </w:t>
      </w:r>
      <w:r>
        <w:rPr>
          <w:rFonts w:ascii="MHTVGK+ËÎÌå" w:hAnsi="MHTVGK+ËÎÌå" w:cs="MHTVGK+ËÎÌå"/>
          <w:color w:val="auto"/>
          <w:spacing w:val="-3"/>
          <w:sz w:val="21"/>
          <w:lang w:eastAsia="zh-CN"/>
        </w:rPr>
        <w:t>采购人不接受任何有选择的报价，最后报价不得超过</w:t>
      </w:r>
      <w:r>
        <w:rPr>
          <w:rFonts w:ascii="MHTVGK+ËÎÌå" w:hAnsi="MHTVGK+ËÎÌå" w:cs="MHTVGK+ËÎÌå"/>
          <w:color w:val="auto"/>
          <w:spacing w:val="-1"/>
          <w:sz w:val="21"/>
          <w:lang w:eastAsia="zh-CN"/>
        </w:rPr>
        <w:t>项目采购预算。</w:t>
      </w:r>
    </w:p>
    <w:p>
      <w:pPr>
        <w:pStyle w:val="48"/>
        <w:widowControl w:val="0"/>
        <w:autoSpaceDE w:val="0"/>
        <w:autoSpaceDN w:val="0"/>
        <w:spacing w:before="0" w:after="0" w:line="440" w:lineRule="exact"/>
        <w:ind w:firstLine="420" w:firstLineChars="200"/>
        <w:jc w:val="left"/>
        <w:rPr>
          <w:rFonts w:ascii="MHTVGK+ËÎÌå" w:hAnsi="MHTVGK+ËÎÌå" w:cs="MHTVGK+ËÎÌå"/>
          <w:color w:val="auto"/>
          <w:spacing w:val="-1"/>
          <w:sz w:val="21"/>
          <w:lang w:eastAsia="zh-CN"/>
        </w:rPr>
      </w:pPr>
      <w:r>
        <w:rPr>
          <w:color w:val="auto"/>
          <w:sz w:val="21"/>
          <w:lang w:eastAsia="zh-CN"/>
        </w:rPr>
        <w:t xml:space="preserve">12.4 </w:t>
      </w:r>
      <w:r>
        <w:rPr>
          <w:rFonts w:ascii="MHTVGK+ËÎÌå" w:hAnsi="MHTVGK+ËÎÌå" w:cs="MHTVGK+ËÎÌå"/>
          <w:color w:val="auto"/>
          <w:spacing w:val="-2"/>
          <w:sz w:val="21"/>
          <w:lang w:eastAsia="zh-CN"/>
        </w:rPr>
        <w:t>供应商的报价明显低于其他报价，使得其报价可能低于其个别成本的，有可能影响</w:t>
      </w:r>
      <w:r>
        <w:rPr>
          <w:rFonts w:hint="eastAsia" w:ascii="MHTVGK+ËÎÌå" w:hAnsi="MHTVGK+ËÎÌå" w:eastAsia="宋体" w:cs="MHTVGK+ËÎÌå"/>
          <w:color w:val="auto"/>
          <w:spacing w:val="-2"/>
          <w:sz w:val="21"/>
          <w:lang w:eastAsia="zh-CN"/>
        </w:rPr>
        <w:t>服务</w:t>
      </w:r>
      <w:r>
        <w:rPr>
          <w:rFonts w:ascii="MHTVGK+ËÎÌå" w:hAnsi="MHTVGK+ËÎÌå" w:cs="MHTVGK+ËÎÌå"/>
          <w:color w:val="auto"/>
          <w:spacing w:val="-2"/>
          <w:sz w:val="21"/>
          <w:lang w:eastAsia="zh-CN"/>
        </w:rPr>
        <w:t>质量和不能诚信履约的，应当要求该报价人作出书面说明并提供相关证明材料。报价人不能合理说明或者不能提供</w:t>
      </w:r>
      <w:r>
        <w:rPr>
          <w:rFonts w:ascii="MHTVGK+ËÎÌå" w:hAnsi="MHTVGK+ËÎÌå" w:cs="MHTVGK+ËÎÌå"/>
          <w:color w:val="auto"/>
          <w:spacing w:val="-1"/>
          <w:sz w:val="21"/>
          <w:lang w:eastAsia="zh-CN"/>
        </w:rPr>
        <w:t>相关证明材料的，由</w:t>
      </w:r>
      <w:r>
        <w:rPr>
          <w:rFonts w:hint="eastAsia" w:ascii="MHTVGK+ËÎÌå" w:hAnsi="MHTVGK+ËÎÌå" w:cs="MHTVGK+ËÎÌå"/>
          <w:color w:val="auto"/>
          <w:spacing w:val="-1"/>
          <w:sz w:val="21"/>
          <w:lang w:eastAsia="zh-CN"/>
        </w:rPr>
        <w:t>磋商</w:t>
      </w:r>
      <w:r>
        <w:rPr>
          <w:rFonts w:ascii="MHTVGK+ËÎÌå" w:hAnsi="MHTVGK+ËÎÌå" w:cs="MHTVGK+ËÎÌå"/>
          <w:color w:val="auto"/>
          <w:spacing w:val="-1"/>
          <w:sz w:val="21"/>
          <w:lang w:eastAsia="zh-CN"/>
        </w:rPr>
        <w:t>小组认定该报价人以低于成本报价，其报价应作无效报价处理。</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b/>
          <w:color w:val="auto"/>
          <w:spacing w:val="-1"/>
          <w:sz w:val="21"/>
          <w:lang w:eastAsia="zh-CN"/>
        </w:rPr>
        <w:t>13</w:t>
      </w:r>
      <w:r>
        <w:rPr>
          <w:rFonts w:ascii="MHTVGK+ËÎÌå" w:hAnsi="MHTVGK+ËÎÌå" w:cs="MHTVGK+ËÎÌå"/>
          <w:color w:val="auto"/>
          <w:spacing w:val="-1"/>
          <w:sz w:val="21"/>
          <w:lang w:eastAsia="zh-CN"/>
        </w:rPr>
        <w:t>．磋商的货币</w:t>
      </w:r>
    </w:p>
    <w:p>
      <w:pPr>
        <w:pStyle w:val="48"/>
        <w:widowControl w:val="0"/>
        <w:autoSpaceDE w:val="0"/>
        <w:autoSpaceDN w:val="0"/>
        <w:spacing w:before="0" w:after="0" w:line="440" w:lineRule="exact"/>
        <w:ind w:firstLine="416" w:firstLineChars="200"/>
        <w:jc w:val="left"/>
        <w:rPr>
          <w:rFonts w:ascii="MHTVGK+ËÎÌå"/>
          <w:color w:val="auto"/>
          <w:sz w:val="21"/>
          <w:lang w:eastAsia="zh-CN"/>
        </w:rPr>
      </w:pPr>
      <w:r>
        <w:rPr>
          <w:rFonts w:ascii="MHTVGK+ËÎÌå" w:hAnsi="MHTVGK+ËÎÌå" w:cs="MHTVGK+ËÎÌå"/>
          <w:color w:val="auto"/>
          <w:spacing w:val="-1"/>
          <w:sz w:val="21"/>
          <w:lang w:eastAsia="zh-CN"/>
        </w:rPr>
        <w:t>本次磋商采购均须以人民币为计算单位。</w:t>
      </w:r>
    </w:p>
    <w:p>
      <w:pPr>
        <w:numPr>
          <w:ilvl w:val="0"/>
          <w:numId w:val="3"/>
        </w:numPr>
        <w:autoSpaceDE w:val="0"/>
        <w:autoSpaceDN w:val="0"/>
        <w:spacing w:line="400" w:lineRule="exact"/>
        <w:ind w:firstLine="405" w:firstLineChars="195"/>
        <w:rPr>
          <w:rFonts w:ascii="MHTVGK+ËÎÌå" w:hAnsi="MHTVGK+ËÎÌå" w:cs="MHTVGK+ËÎÌå"/>
          <w:color w:val="auto"/>
          <w:spacing w:val="-1"/>
        </w:rPr>
      </w:pPr>
      <w:r>
        <w:rPr>
          <w:rFonts w:ascii="MHTVGK+ËÎÌå" w:hAnsi="MHTVGK+ËÎÌå" w:cs="MHTVGK+ËÎÌå"/>
          <w:color w:val="auto"/>
          <w:spacing w:val="-1"/>
        </w:rPr>
        <w:t>磋商保证金</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bookmarkStart w:id="31" w:name="_Ref467306302"/>
      <w:r>
        <w:rPr>
          <w:rFonts w:hint="eastAsia" w:ascii="MHTVGK+ËÎÌå" w:hAnsi="MHTVGK+ËÎÌå" w:cs="MHTVGK+ËÎÌå"/>
          <w:color w:val="auto"/>
          <w:spacing w:val="-1"/>
          <w:sz w:val="21"/>
          <w:lang w:val="en-US" w:eastAsia="zh-CN"/>
        </w:rPr>
        <w:t xml:space="preserve">14.1 </w:t>
      </w:r>
      <w:bookmarkEnd w:id="31"/>
      <w:r>
        <w:rPr>
          <w:rFonts w:hint="eastAsia" w:ascii="MHTVGK+ËÎÌå" w:hAnsi="MHTVGK+ËÎÌå" w:cs="MHTVGK+ËÎÌå"/>
          <w:color w:val="auto"/>
          <w:spacing w:val="-1"/>
          <w:sz w:val="21"/>
          <w:lang w:eastAsia="zh-CN"/>
        </w:rPr>
        <w:t>本项目交纳磋商保证金要求见磋商须知前附表。</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val="en-US" w:eastAsia="zh-CN"/>
        </w:rPr>
        <w:t xml:space="preserve">14.2 </w:t>
      </w:r>
      <w:r>
        <w:rPr>
          <w:rFonts w:hint="eastAsia" w:ascii="MHTVGK+ËÎÌå" w:hAnsi="MHTVGK+ËÎÌå" w:cs="MHTVGK+ËÎÌå"/>
          <w:color w:val="auto"/>
          <w:spacing w:val="-1"/>
          <w:sz w:val="21"/>
          <w:lang w:eastAsia="zh-CN"/>
        </w:rPr>
        <w:t>投标供应商存在下列情形的，磋商保证金不予退还：</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（1）在投标有效期内，撤销投标的；</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（2）供应商在响应文件中提供虚假材料的；</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val="en-US" w:eastAsia="zh-CN"/>
        </w:rPr>
        <w:t>3</w:t>
      </w:r>
      <w:r>
        <w:rPr>
          <w:rFonts w:hint="eastAsia" w:ascii="MHTVGK+ËÎÌå" w:hAnsi="MHTVGK+ËÎÌå" w:cs="MHTVGK+ËÎÌå"/>
          <w:color w:val="auto"/>
          <w:spacing w:val="-1"/>
          <w:sz w:val="21"/>
          <w:lang w:eastAsia="zh-CN"/>
        </w:rPr>
        <w:t>）中标后不按投标供应商须知规定与采购人签订合同的；</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val="en-US" w:eastAsia="zh-CN"/>
        </w:rPr>
        <w:t>4</w:t>
      </w:r>
      <w:r>
        <w:rPr>
          <w:rFonts w:hint="eastAsia" w:ascii="MHTVGK+ËÎÌå" w:hAnsi="MHTVGK+ËÎÌå" w:cs="MHTVGK+ËÎÌå"/>
          <w:color w:val="auto"/>
          <w:spacing w:val="-1"/>
          <w:sz w:val="21"/>
          <w:lang w:eastAsia="zh-CN"/>
        </w:rPr>
        <w:t>）供应商与采购人、其他供应商或者采购代理机构恶意串通的；</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cs="MHTVGK+ËÎÌå"/>
          <w:color w:val="auto"/>
          <w:spacing w:val="-1"/>
          <w:sz w:val="21"/>
          <w:lang w:eastAsia="zh-CN"/>
        </w:rPr>
        <w:t>（</w:t>
      </w:r>
      <w:r>
        <w:rPr>
          <w:rFonts w:hint="eastAsia" w:ascii="MHTVGK+ËÎÌå" w:hAnsi="MHTVGK+ËÎÌå" w:eastAsia="宋体" w:cs="MHTVGK+ËÎÌå"/>
          <w:color w:val="auto"/>
          <w:spacing w:val="-1"/>
          <w:sz w:val="21"/>
          <w:lang w:val="en-US" w:eastAsia="zh-CN"/>
        </w:rPr>
        <w:t>5</w:t>
      </w:r>
      <w:r>
        <w:rPr>
          <w:rFonts w:hint="eastAsia" w:ascii="MHTVGK+ËÎÌå" w:hAnsi="MHTVGK+ËÎÌå" w:cs="MHTVGK+ËÎÌå"/>
          <w:color w:val="auto"/>
          <w:spacing w:val="-1"/>
          <w:sz w:val="21"/>
          <w:lang w:eastAsia="zh-CN"/>
        </w:rPr>
        <w:t>）磋商文件规定的其他情形。</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eastAsia="宋体" w:cs="MHTVGK+ËÎÌå"/>
          <w:color w:val="auto"/>
          <w:spacing w:val="-1"/>
          <w:sz w:val="21"/>
          <w:lang w:val="en-US" w:eastAsia="zh-CN"/>
        </w:rPr>
        <w:t xml:space="preserve">14.3 </w:t>
      </w:r>
      <w:r>
        <w:rPr>
          <w:rFonts w:hint="eastAsia" w:ascii="MHTVGK+ËÎÌå" w:hAnsi="MHTVGK+ËÎÌå" w:cs="MHTVGK+ËÎÌå"/>
          <w:color w:val="auto"/>
          <w:spacing w:val="-1"/>
          <w:sz w:val="21"/>
          <w:lang w:eastAsia="zh-CN"/>
        </w:rPr>
        <w:t>投标供应商未按投标供应商须知规定提交磋商保证金的，其投标将被认定为投标无效。</w:t>
      </w:r>
    </w:p>
    <w:p>
      <w:pPr>
        <w:pStyle w:val="48"/>
        <w:widowControl w:val="0"/>
        <w:autoSpaceDE w:val="0"/>
        <w:autoSpaceDN w:val="0"/>
        <w:spacing w:before="0" w:after="0" w:line="440" w:lineRule="exact"/>
        <w:ind w:firstLine="416" w:firstLineChars="200"/>
        <w:jc w:val="left"/>
        <w:rPr>
          <w:rFonts w:ascii="MHTVGK+ËÎÌå" w:hAnsi="MHTVGK+ËÎÌå" w:cs="MHTVGK+ËÎÌå"/>
          <w:color w:val="auto"/>
          <w:spacing w:val="-1"/>
          <w:sz w:val="21"/>
          <w:lang w:eastAsia="zh-CN"/>
        </w:rPr>
      </w:pPr>
      <w:r>
        <w:rPr>
          <w:rFonts w:hint="eastAsia" w:ascii="MHTVGK+ËÎÌå" w:hAnsi="MHTVGK+ËÎÌå" w:eastAsia="宋体" w:cs="MHTVGK+ËÎÌå"/>
          <w:color w:val="auto"/>
          <w:spacing w:val="-1"/>
          <w:sz w:val="21"/>
          <w:lang w:val="en-US" w:eastAsia="zh-CN"/>
        </w:rPr>
        <w:t xml:space="preserve">14.4 </w:t>
      </w:r>
      <w:r>
        <w:rPr>
          <w:rFonts w:hint="eastAsia" w:ascii="MHTVGK+ËÎÌå" w:hAnsi="MHTVGK+ËÎÌå" w:cs="MHTVGK+ËÎÌå"/>
          <w:color w:val="auto"/>
          <w:spacing w:val="-1"/>
          <w:sz w:val="21"/>
          <w:lang w:eastAsia="zh-CN"/>
        </w:rPr>
        <w:t>磋商保证金的退还</w:t>
      </w:r>
    </w:p>
    <w:p>
      <w:pPr>
        <w:pStyle w:val="48"/>
        <w:widowControl w:val="0"/>
        <w:autoSpaceDE w:val="0"/>
        <w:autoSpaceDN w:val="0"/>
        <w:spacing w:before="0" w:after="0" w:line="440" w:lineRule="exact"/>
        <w:ind w:firstLine="416" w:firstLineChars="200"/>
        <w:jc w:val="left"/>
        <w:rPr>
          <w:rFonts w:ascii="宋体" w:hAnsi="宋体"/>
          <w:color w:val="auto"/>
          <w:lang w:val="zh-CN" w:eastAsia="zh-CN"/>
        </w:rPr>
      </w:pPr>
      <w:r>
        <w:rPr>
          <w:rFonts w:hint="eastAsia" w:ascii="MHTVGK+ËÎÌå" w:hAnsi="MHTVGK+ËÎÌå" w:cs="MHTVGK+ËÎÌå"/>
          <w:color w:val="auto"/>
          <w:spacing w:val="-1"/>
          <w:sz w:val="21"/>
          <w:lang w:eastAsia="zh-CN"/>
        </w:rPr>
        <w:t>未成交供应商的保证金，在成交通知书发出后5个工作日内退还；成交供应商的保证金，在采购合同签订后5个工作日内退还，但因供应商自身原因导致无法及时退还的除外。</w:t>
      </w:r>
    </w:p>
    <w:p>
      <w:pPr>
        <w:pStyle w:val="48"/>
        <w:widowControl w:val="0"/>
        <w:autoSpaceDE w:val="0"/>
        <w:autoSpaceDN w:val="0"/>
        <w:spacing w:before="0" w:after="0" w:line="440" w:lineRule="exact"/>
        <w:ind w:firstLine="416" w:firstLineChars="200"/>
        <w:jc w:val="left"/>
        <w:rPr>
          <w:rFonts w:ascii="MHTVGK+ËÎÌå" w:hAnsi="MHTVGK+ËÎÌå" w:eastAsia="宋体" w:cs="MHTVGK+ËÎÌå"/>
          <w:color w:val="auto"/>
          <w:sz w:val="21"/>
          <w:lang w:eastAsia="zh-CN"/>
        </w:rPr>
      </w:pPr>
      <w:r>
        <w:rPr>
          <w:b/>
          <w:color w:val="auto"/>
          <w:spacing w:val="-1"/>
          <w:sz w:val="21"/>
          <w:lang w:eastAsia="zh-CN"/>
        </w:rPr>
        <w:t>15</w:t>
      </w:r>
      <w:r>
        <w:rPr>
          <w:rFonts w:ascii="MHTVGK+ËÎÌå" w:hAnsi="MHTVGK+ËÎÌå" w:cs="MHTVGK+ËÎÌå"/>
          <w:color w:val="auto"/>
          <w:sz w:val="21"/>
          <w:lang w:eastAsia="zh-CN"/>
        </w:rPr>
        <w:t>．竞争性磋商有效期</w:t>
      </w:r>
    </w:p>
    <w:p>
      <w:pPr>
        <w:pStyle w:val="48"/>
        <w:widowControl w:val="0"/>
        <w:autoSpaceDE w:val="0"/>
        <w:autoSpaceDN w:val="0"/>
        <w:spacing w:before="0" w:after="0" w:line="440" w:lineRule="exact"/>
        <w:ind w:firstLine="420" w:firstLineChars="200"/>
        <w:jc w:val="left"/>
        <w:rPr>
          <w:rFonts w:ascii="MHTVGK+ËÎÌå"/>
          <w:color w:val="auto"/>
          <w:sz w:val="21"/>
          <w:lang w:eastAsia="zh-CN"/>
        </w:rPr>
      </w:pPr>
      <w:r>
        <w:rPr>
          <w:color w:val="auto"/>
          <w:sz w:val="21"/>
          <w:lang w:eastAsia="zh-CN"/>
        </w:rPr>
        <w:t>15</w:t>
      </w:r>
      <w:r>
        <w:rPr>
          <w:rFonts w:hint="eastAsia" w:eastAsia="宋体"/>
          <w:color w:val="auto"/>
          <w:sz w:val="21"/>
          <w:lang w:eastAsia="zh-CN"/>
        </w:rPr>
        <w:t>.</w:t>
      </w:r>
      <w:r>
        <w:rPr>
          <w:color w:val="auto"/>
          <w:sz w:val="21"/>
          <w:lang w:eastAsia="zh-CN"/>
        </w:rPr>
        <w:t>1</w:t>
      </w:r>
      <w:r>
        <w:rPr>
          <w:rFonts w:hint="eastAsia" w:eastAsia="宋体"/>
          <w:color w:val="auto"/>
          <w:sz w:val="21"/>
          <w:lang w:val="en-US" w:eastAsia="zh-CN"/>
        </w:rPr>
        <w:t xml:space="preserve"> </w:t>
      </w:r>
      <w:r>
        <w:rPr>
          <w:rFonts w:ascii="MHTVGK+ËÎÌå" w:hAnsi="MHTVGK+ËÎÌå" w:cs="MHTVGK+ËÎÌå"/>
          <w:color w:val="auto"/>
          <w:spacing w:val="-1"/>
          <w:sz w:val="21"/>
          <w:lang w:eastAsia="zh-CN"/>
        </w:rPr>
        <w:t>响应性文件从首次递交竞争性磋商响应文件截止时间之日起开始生效，磋商有效期为</w:t>
      </w:r>
      <w:r>
        <w:rPr>
          <w:rFonts w:hint="eastAsia" w:ascii="MHTVGK+ËÎÌå" w:hAnsi="MHTVGK+ËÎÌå" w:eastAsia="宋体" w:cs="MHTVGK+ËÎÌå"/>
          <w:color w:val="auto"/>
          <w:spacing w:val="-1"/>
          <w:sz w:val="21"/>
          <w:lang w:val="en-US" w:eastAsia="zh-CN"/>
        </w:rPr>
        <w:t>90</w:t>
      </w:r>
      <w:r>
        <w:rPr>
          <w:rFonts w:ascii="MHTVGK+ËÎÌå" w:hAnsi="MHTVGK+ËÎÌå" w:cs="MHTVGK+ËÎÌå"/>
          <w:color w:val="auto"/>
          <w:spacing w:val="-1"/>
          <w:sz w:val="21"/>
          <w:lang w:eastAsia="zh-CN"/>
        </w:rPr>
        <w:t>日历天，有效期短于此规定的响应文件将被视为无效文件。</w:t>
      </w:r>
    </w:p>
    <w:p>
      <w:pPr>
        <w:pStyle w:val="60"/>
        <w:widowControl w:val="0"/>
        <w:autoSpaceDE w:val="0"/>
        <w:autoSpaceDN w:val="0"/>
        <w:spacing w:before="0" w:after="0" w:line="440" w:lineRule="exact"/>
        <w:ind w:firstLine="420" w:firstLineChars="200"/>
        <w:jc w:val="left"/>
        <w:rPr>
          <w:rFonts w:ascii="PNUWHE+ËÎÌå"/>
          <w:color w:val="auto"/>
          <w:sz w:val="21"/>
          <w:lang w:eastAsia="zh-CN"/>
        </w:rPr>
      </w:pPr>
      <w:r>
        <w:rPr>
          <w:color w:val="auto"/>
          <w:sz w:val="21"/>
          <w:lang w:eastAsia="zh-CN"/>
        </w:rPr>
        <w:t>15</w:t>
      </w:r>
      <w:r>
        <w:rPr>
          <w:rFonts w:hint="eastAsia" w:eastAsia="宋体"/>
          <w:color w:val="auto"/>
          <w:sz w:val="21"/>
          <w:lang w:eastAsia="zh-CN"/>
        </w:rPr>
        <w:t>.</w:t>
      </w:r>
      <w:r>
        <w:rPr>
          <w:color w:val="auto"/>
          <w:sz w:val="21"/>
          <w:lang w:eastAsia="zh-CN"/>
        </w:rPr>
        <w:t>2</w:t>
      </w:r>
      <w:r>
        <w:rPr>
          <w:rFonts w:hint="eastAsia" w:eastAsia="宋体"/>
          <w:color w:val="auto"/>
          <w:sz w:val="21"/>
          <w:lang w:val="en-US" w:eastAsia="zh-CN"/>
        </w:rPr>
        <w:t xml:space="preserve"> </w:t>
      </w:r>
      <w:r>
        <w:rPr>
          <w:rFonts w:ascii="MHTVGK+ËÎÌå" w:hAnsi="MHTVGK+ËÎÌå" w:cs="MHTVGK+ËÎÌå"/>
          <w:color w:val="auto"/>
          <w:spacing w:val="-1"/>
          <w:sz w:val="21"/>
          <w:lang w:eastAsia="zh-CN"/>
        </w:rPr>
        <w:t>在特殊情况下，采购人可于竞争性磋商有效期满之前，征得磋商供应商同意延长竞争性磋商有</w:t>
      </w:r>
      <w:r>
        <w:rPr>
          <w:rFonts w:ascii="PNUWHE+ËÎÌå" w:hAnsi="PNUWHE+ËÎÌå" w:cs="PNUWHE+ËÎÌå"/>
          <w:color w:val="auto"/>
          <w:spacing w:val="-2"/>
          <w:sz w:val="21"/>
          <w:lang w:eastAsia="zh-CN"/>
        </w:rPr>
        <w:t>效期，要求与答复均应以书面形式进行。磋商供应商可以拒绝接受这一要求而放弃竞争性磋商，同意这一要求的磋商供应商，无需也不允许修改其响应文件，受竞争性磋商有效期制约的所有权利和义务均应延长</w:t>
      </w:r>
      <w:r>
        <w:rPr>
          <w:rFonts w:ascii="PNUWHE+ËÎÌå" w:hAnsi="PNUWHE+ËÎÌå" w:cs="PNUWHE+ËÎÌå"/>
          <w:color w:val="auto"/>
          <w:spacing w:val="-1"/>
          <w:sz w:val="21"/>
          <w:lang w:eastAsia="zh-CN"/>
        </w:rPr>
        <w:t>至新的有效期。</w:t>
      </w:r>
    </w:p>
    <w:p>
      <w:pPr>
        <w:pStyle w:val="48"/>
        <w:widowControl w:val="0"/>
        <w:autoSpaceDE w:val="0"/>
        <w:autoSpaceDN w:val="0"/>
        <w:spacing w:before="0" w:after="0" w:line="440" w:lineRule="exact"/>
        <w:ind w:firstLine="416" w:firstLineChars="200"/>
        <w:jc w:val="left"/>
        <w:rPr>
          <w:rFonts w:ascii="PNUWHE+ËÎÌå"/>
          <w:color w:val="auto"/>
          <w:sz w:val="21"/>
          <w:lang w:eastAsia="zh-CN"/>
        </w:rPr>
      </w:pPr>
      <w:r>
        <w:rPr>
          <w:rFonts w:ascii="MHTVGK+ËÎÌå" w:hAnsi="MHTVGK+ËÎÌå" w:cs="MHTVGK+ËÎÌå"/>
          <w:b/>
          <w:color w:val="auto"/>
          <w:spacing w:val="-1"/>
          <w:sz w:val="21"/>
          <w:lang w:eastAsia="zh-CN"/>
        </w:rPr>
        <w:t>16．</w:t>
      </w:r>
      <w:r>
        <w:rPr>
          <w:rFonts w:hint="eastAsia" w:ascii="MHTVGK+ËÎÌå" w:hAnsi="MHTVGK+ËÎÌå" w:cs="MHTVGK+ËÎÌå"/>
          <w:b/>
          <w:color w:val="auto"/>
          <w:spacing w:val="-1"/>
          <w:sz w:val="21"/>
          <w:lang w:eastAsia="zh-CN"/>
        </w:rPr>
        <w:t>纸质版投标文件的份数要求和签署要求</w:t>
      </w:r>
    </w:p>
    <w:p>
      <w:pPr>
        <w:pStyle w:val="60"/>
        <w:widowControl w:val="0"/>
        <w:autoSpaceDE w:val="0"/>
        <w:autoSpaceDN w:val="0"/>
        <w:spacing w:before="0" w:after="0" w:line="440" w:lineRule="exact"/>
        <w:ind w:firstLine="412" w:firstLineChars="200"/>
        <w:jc w:val="left"/>
        <w:rPr>
          <w:rFonts w:ascii="PNUWHE+ËÎÌå" w:hAnsi="PNUWHE+ËÎÌå" w:cs="PNUWHE+ËÎÌå"/>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.1 </w:t>
      </w:r>
      <w:r>
        <w:rPr>
          <w:rFonts w:hint="eastAsia" w:ascii="PNUWHE+ËÎÌå" w:hAnsi="PNUWHE+ËÎÌå" w:cs="PNUWHE+ËÎÌå"/>
          <w:color w:val="auto"/>
          <w:spacing w:val="-2"/>
          <w:sz w:val="21"/>
          <w:lang w:eastAsia="zh-CN"/>
        </w:rPr>
        <w:t>投标人应按招标文件要求另行提供</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文件的份数。编制一份</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文件“正本”和</w:t>
      </w:r>
      <w:r>
        <w:rPr>
          <w:rFonts w:hint="eastAsia" w:ascii="PNUWHE+ËÎÌå" w:hAnsi="PNUWHE+ËÎÌå" w:cs="PNUWHE+ËÎÌå"/>
          <w:color w:val="auto"/>
          <w:spacing w:val="-2"/>
          <w:sz w:val="21"/>
          <w:lang w:val="en-US" w:eastAsia="zh-CN"/>
        </w:rPr>
        <w:t>二</w:t>
      </w:r>
      <w:r>
        <w:rPr>
          <w:rFonts w:hint="eastAsia" w:ascii="PNUWHE+ËÎÌå" w:hAnsi="PNUWHE+ËÎÌå" w:cs="PNUWHE+ËÎÌå"/>
          <w:color w:val="auto"/>
          <w:spacing w:val="-2"/>
          <w:sz w:val="21"/>
          <w:lang w:eastAsia="zh-CN"/>
        </w:rPr>
        <w:t>份“副本”，并明确标明“</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文件正本”和“</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文件副本”。 须与</w:t>
      </w:r>
      <w:r>
        <w:rPr>
          <w:rFonts w:hint="eastAsia" w:ascii="PNUWHE+ËÎÌå" w:hAnsi="PNUWHE+ËÎÌå" w:cs="PNUWHE+ËÎÌå"/>
          <w:color w:val="auto"/>
          <w:spacing w:val="-2"/>
          <w:sz w:val="21"/>
          <w:lang w:val="en-US" w:eastAsia="zh-CN"/>
        </w:rPr>
        <w:t>政采云上传</w:t>
      </w:r>
      <w:r>
        <w:rPr>
          <w:rFonts w:hint="eastAsia" w:ascii="PNUWHE+ËÎÌå" w:hAnsi="PNUWHE+ËÎÌå" w:cs="PNUWHE+ËÎÌå"/>
          <w:color w:val="auto"/>
          <w:spacing w:val="-2"/>
          <w:sz w:val="21"/>
          <w:lang w:eastAsia="zh-CN"/>
        </w:rPr>
        <w:t>电子版</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文件内容一致。</w:t>
      </w:r>
    </w:p>
    <w:p>
      <w:pPr>
        <w:pStyle w:val="60"/>
        <w:widowControl w:val="0"/>
        <w:autoSpaceDE w:val="0"/>
        <w:autoSpaceDN w:val="0"/>
        <w:spacing w:before="0" w:after="0" w:line="440" w:lineRule="exact"/>
        <w:ind w:firstLine="412" w:firstLineChars="200"/>
        <w:jc w:val="left"/>
        <w:rPr>
          <w:rFonts w:hint="eastAsia" w:ascii="PNUWHE+ËÎÌå" w:hAnsi="PNUWHE+ËÎÌå" w:cs="PNUWHE+ËÎÌå"/>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.2 </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文件的正本和副本均需打印或使用不褪色的蓝、黑墨水笔书写，字迹应清晰易于辨认，并应在</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文件封面的右上角清楚地注明“正本”或“副本”。正本和副本如有不一致之处，以正本为准。</w:t>
      </w:r>
    </w:p>
    <w:p>
      <w:pPr>
        <w:pStyle w:val="60"/>
        <w:widowControl w:val="0"/>
        <w:autoSpaceDE w:val="0"/>
        <w:autoSpaceDN w:val="0"/>
        <w:spacing w:before="0" w:after="0" w:line="440" w:lineRule="exact"/>
        <w:ind w:firstLine="412" w:firstLineChars="200"/>
        <w:jc w:val="left"/>
        <w:rPr>
          <w:rFonts w:ascii="PNUWHE+ËÎÌå" w:hAnsi="PNUWHE+ËÎÌå" w:cs="PNUWHE+ËÎÌå"/>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.3 </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封面、投标函均应加盖投标人印章并经法定代表人或其授权代表签字或盖章。由授权代表签字或盖章的在投标文件中须同时提交投标文件签署授权委托书。投标文件签署授权委托书格式、签字、盖章及内容均应符合要求，否则</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文件签署授权委托书无效。</w:t>
      </w:r>
    </w:p>
    <w:p>
      <w:pPr>
        <w:pStyle w:val="60"/>
        <w:widowControl w:val="0"/>
        <w:autoSpaceDE w:val="0"/>
        <w:autoSpaceDN w:val="0"/>
        <w:spacing w:before="0" w:after="0" w:line="440" w:lineRule="exact"/>
        <w:ind w:firstLine="412" w:firstLineChars="200"/>
        <w:jc w:val="left"/>
        <w:rPr>
          <w:rFonts w:ascii="PNUWHE+ËÎÌå" w:hAnsi="PNUWHE+ËÎÌå" w:cs="PNUWHE+ËÎÌå" w:eastAsiaTheme="minorEastAsia"/>
          <w:color w:val="auto"/>
          <w:spacing w:val="-2"/>
          <w:sz w:val="21"/>
          <w:lang w:eastAsia="zh-CN"/>
        </w:rPr>
      </w:pPr>
      <w:r>
        <w:rPr>
          <w:rFonts w:ascii="PNUWHE+ËÎÌå" w:hAnsi="PNUWHE+ËÎÌå" w:cs="PNUWHE+ËÎÌå"/>
          <w:color w:val="auto"/>
          <w:spacing w:val="-2"/>
          <w:sz w:val="21"/>
          <w:lang w:eastAsia="zh-CN"/>
        </w:rPr>
        <w:t>1</w:t>
      </w:r>
      <w:r>
        <w:rPr>
          <w:rFonts w:hint="eastAsia" w:ascii="PNUWHE+ËÎÌå" w:hAnsi="PNUWHE+ËÎÌå" w:cs="PNUWHE+ËÎÌå" w:eastAsiaTheme="minorEastAsia"/>
          <w:color w:val="auto"/>
          <w:spacing w:val="-2"/>
          <w:sz w:val="21"/>
          <w:lang w:eastAsia="zh-CN"/>
        </w:rPr>
        <w:t>6</w:t>
      </w:r>
      <w:r>
        <w:rPr>
          <w:rFonts w:ascii="PNUWHE+ËÎÌå" w:hAnsi="PNUWHE+ËÎÌå" w:cs="PNUWHE+ËÎÌå"/>
          <w:color w:val="auto"/>
          <w:spacing w:val="-2"/>
          <w:sz w:val="21"/>
          <w:lang w:eastAsia="zh-CN"/>
        </w:rPr>
        <w:t xml:space="preserve">.4 </w:t>
      </w:r>
      <w:r>
        <w:rPr>
          <w:rFonts w:hint="eastAsia" w:ascii="PNUWHE+ËÎÌå" w:hAnsi="PNUWHE+ËÎÌå" w:cs="PNUWHE+ËÎÌå"/>
          <w:color w:val="auto"/>
          <w:spacing w:val="-2"/>
          <w:sz w:val="21"/>
          <w:lang w:eastAsia="zh-CN"/>
        </w:rPr>
        <w:t>投标人如对</w:t>
      </w:r>
      <w:r>
        <w:rPr>
          <w:rFonts w:hint="eastAsia" w:ascii="PNUWHE+ËÎÌå" w:hAnsi="PNUWHE+ËÎÌå" w:cs="PNUWHE+ËÎÌå" w:eastAsiaTheme="minorEastAsia"/>
          <w:color w:val="auto"/>
          <w:spacing w:val="-2"/>
          <w:sz w:val="21"/>
          <w:lang w:eastAsia="zh-CN"/>
        </w:rPr>
        <w:t>响应</w:t>
      </w:r>
      <w:r>
        <w:rPr>
          <w:rFonts w:hint="eastAsia" w:ascii="PNUWHE+ËÎÌå" w:hAnsi="PNUWHE+ËÎÌå" w:cs="PNUWHE+ËÎÌå"/>
          <w:color w:val="auto"/>
          <w:spacing w:val="-2"/>
          <w:sz w:val="21"/>
          <w:lang w:eastAsia="zh-CN"/>
        </w:rPr>
        <w:t>文件有修改，修改处应由投标人加盖投标人的印章或由法定代表人或其授权代表签字或盖章。</w:t>
      </w:r>
    </w:p>
    <w:p>
      <w:pPr>
        <w:pStyle w:val="60"/>
        <w:widowControl w:val="0"/>
        <w:autoSpaceDE w:val="0"/>
        <w:autoSpaceDN w:val="0"/>
        <w:spacing w:before="0" w:after="0" w:line="360" w:lineRule="auto"/>
        <w:jc w:val="center"/>
        <w:rPr>
          <w:rFonts w:ascii="宋体" w:hAnsi="宋体" w:eastAsia="宋体"/>
          <w:color w:val="auto"/>
          <w:sz w:val="28"/>
          <w:lang w:eastAsia="zh-CN"/>
        </w:rPr>
      </w:pPr>
      <w:r>
        <w:rPr>
          <w:rFonts w:ascii="宋体" w:hAnsi="宋体" w:eastAsia="宋体" w:cs="PNUWHE+ËÎÌå"/>
          <w:color w:val="auto"/>
          <w:sz w:val="28"/>
          <w:lang w:eastAsia="zh-CN"/>
        </w:rPr>
        <w:t>四</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响应文件的递交</w:t>
      </w:r>
    </w:p>
    <w:p>
      <w:pPr>
        <w:ind w:firstLine="422" w:firstLineChars="200"/>
        <w:rPr>
          <w:rFonts w:hint="eastAsia"/>
          <w:b/>
          <w:color w:val="auto"/>
        </w:rPr>
      </w:pPr>
      <w:r>
        <w:rPr>
          <w:b/>
          <w:color w:val="auto"/>
        </w:rPr>
        <w:t>17．</w:t>
      </w:r>
      <w:r>
        <w:rPr>
          <w:rFonts w:hint="eastAsia"/>
          <w:b/>
          <w:color w:val="auto"/>
        </w:rPr>
        <w:t>纸质版</w:t>
      </w:r>
      <w:r>
        <w:rPr>
          <w:b/>
          <w:color w:val="auto"/>
        </w:rPr>
        <w:t>响应文件的密封及标记</w:t>
      </w:r>
      <w:r>
        <w:rPr>
          <w:rFonts w:hint="eastAsia"/>
          <w:b/>
          <w:color w:val="auto"/>
        </w:rPr>
        <w:t>（本项目采用电子投标，纸质版文件密封不做要求）</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18．提交首次响应文件截止时间</w:t>
      </w:r>
    </w:p>
    <w:p>
      <w:pPr>
        <w:pStyle w:val="60"/>
        <w:widowControl w:val="0"/>
        <w:autoSpaceDE w:val="0"/>
        <w:autoSpaceDN w:val="0"/>
        <w:spacing w:before="0" w:after="0" w:line="440" w:lineRule="exact"/>
        <w:ind w:firstLine="412" w:firstLineChars="200"/>
        <w:jc w:val="left"/>
        <w:rPr>
          <w:rFonts w:hint="eastAsia" w:ascii="PNUWHE+ËÎÌå" w:hAnsi="PNUWHE+ËÎÌå" w:cs="PNUWHE+ËÎÌå" w:eastAsiaTheme="minorEastAsia"/>
          <w:color w:val="auto"/>
          <w:spacing w:val="-2"/>
          <w:sz w:val="21"/>
          <w:lang w:eastAsia="zh-CN"/>
        </w:rPr>
      </w:pPr>
      <w:r>
        <w:rPr>
          <w:rFonts w:ascii="PNUWHE+ËÎÌå" w:hAnsi="PNUWHE+ËÎÌå" w:cs="PNUWHE+ËÎÌå" w:eastAsiaTheme="minorEastAsia"/>
          <w:color w:val="auto"/>
          <w:spacing w:val="-2"/>
          <w:sz w:val="21"/>
          <w:lang w:eastAsia="zh-CN"/>
        </w:rPr>
        <w:t>18.l</w:t>
      </w:r>
      <w:r>
        <w:rPr>
          <w:rFonts w:hint="eastAsia" w:ascii="PNUWHE+ËÎÌå" w:hAnsi="PNUWHE+ËÎÌå" w:cs="PNUWHE+ËÎÌå" w:eastAsiaTheme="minorEastAsia"/>
          <w:color w:val="auto"/>
          <w:spacing w:val="-2"/>
          <w:sz w:val="21"/>
          <w:lang w:eastAsia="zh-CN"/>
        </w:rPr>
        <w:t xml:space="preserve">  </w:t>
      </w:r>
      <w:r>
        <w:rPr>
          <w:rFonts w:hint="eastAsia" w:ascii="PNUWHE+ËÎÌå" w:hAnsi="PNUWHE+ËÎÌå" w:eastAsia="宋体" w:cs="PNUWHE+ËÎÌå"/>
          <w:color w:val="auto"/>
          <w:spacing w:val="-2"/>
          <w:sz w:val="21"/>
          <w:lang w:eastAsia="zh-CN"/>
        </w:rPr>
        <w:t>投标人应按本公告所规定的地点，于截止时间前在线提交投标文件。</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19．迟交的响应文件</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在提交首次响应文件截止时间后</w:t>
      </w:r>
      <w:r>
        <w:rPr>
          <w:rFonts w:hint="eastAsia" w:eastAsiaTheme="minorEastAsia"/>
          <w:color w:val="auto"/>
          <w:sz w:val="21"/>
          <w:lang w:eastAsia="zh-CN"/>
        </w:rPr>
        <w:t>在线</w:t>
      </w:r>
      <w:r>
        <w:rPr>
          <w:color w:val="auto"/>
          <w:sz w:val="21"/>
          <w:lang w:eastAsia="zh-CN"/>
        </w:rPr>
        <w:t>递交的响应文件，采购人将拒绝接受。</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20．响应文件的修改和撤回</w:t>
      </w:r>
    </w:p>
    <w:p>
      <w:pPr>
        <w:pStyle w:val="60"/>
        <w:widowControl w:val="0"/>
        <w:autoSpaceDE w:val="0"/>
        <w:autoSpaceDN w:val="0"/>
        <w:spacing w:before="0" w:after="0" w:line="440" w:lineRule="exact"/>
        <w:ind w:firstLine="420" w:firstLineChars="200"/>
        <w:jc w:val="left"/>
        <w:rPr>
          <w:rFonts w:hint="eastAsia"/>
          <w:color w:val="auto"/>
          <w:sz w:val="21"/>
          <w:lang w:eastAsia="zh-CN"/>
        </w:rPr>
      </w:pPr>
      <w:r>
        <w:rPr>
          <w:color w:val="auto"/>
          <w:sz w:val="21"/>
          <w:lang w:eastAsia="zh-CN"/>
        </w:rPr>
        <w:t>20.1 磋商供应商在提交首次响应文件截止时间前可对其进行撤回，但必须向采购人提交撤回的书面通知，该书面文件须由法人代表或其授权委托人签署。</w:t>
      </w:r>
    </w:p>
    <w:p>
      <w:pPr>
        <w:pStyle w:val="60"/>
        <w:widowControl w:val="0"/>
        <w:autoSpaceDE w:val="0"/>
        <w:autoSpaceDN w:val="0"/>
        <w:spacing w:before="0" w:after="0" w:line="440" w:lineRule="exact"/>
        <w:ind w:firstLine="420" w:firstLineChars="200"/>
        <w:jc w:val="left"/>
        <w:rPr>
          <w:color w:val="auto"/>
          <w:sz w:val="21"/>
          <w:lang w:eastAsia="zh-CN"/>
        </w:rPr>
      </w:pPr>
      <w:r>
        <w:rPr>
          <w:rFonts w:hint="eastAsia"/>
          <w:color w:val="auto"/>
          <w:sz w:val="21"/>
          <w:lang w:eastAsia="zh-CN"/>
        </w:rPr>
        <w:t>2</w:t>
      </w:r>
      <w:r>
        <w:rPr>
          <w:rFonts w:hint="eastAsia" w:eastAsiaTheme="minorEastAsia"/>
          <w:color w:val="auto"/>
          <w:sz w:val="21"/>
          <w:lang w:eastAsia="zh-CN"/>
        </w:rPr>
        <w:t>0</w:t>
      </w:r>
      <w:r>
        <w:rPr>
          <w:color w:val="auto"/>
          <w:sz w:val="21"/>
          <w:lang w:eastAsia="zh-CN"/>
        </w:rPr>
        <w:t>.</w:t>
      </w:r>
      <w:r>
        <w:rPr>
          <w:rFonts w:hint="eastAsia"/>
          <w:color w:val="auto"/>
          <w:sz w:val="21"/>
          <w:lang w:eastAsia="zh-CN"/>
        </w:rPr>
        <w:t>2在投标截止时间之后，投标人不得补充、修改投标文件。</w:t>
      </w:r>
    </w:p>
    <w:p>
      <w:pPr>
        <w:pStyle w:val="60"/>
        <w:widowControl w:val="0"/>
        <w:autoSpaceDE w:val="0"/>
        <w:autoSpaceDN w:val="0"/>
        <w:spacing w:before="0" w:after="0" w:line="440" w:lineRule="exact"/>
        <w:ind w:firstLine="420" w:firstLineChars="200"/>
        <w:jc w:val="left"/>
        <w:rPr>
          <w:rFonts w:hint="eastAsia" w:eastAsiaTheme="minorEastAsia"/>
          <w:color w:val="auto"/>
          <w:sz w:val="21"/>
          <w:lang w:eastAsia="zh-CN"/>
        </w:rPr>
      </w:pPr>
      <w:r>
        <w:rPr>
          <w:rFonts w:hint="eastAsia"/>
          <w:color w:val="auto"/>
          <w:sz w:val="21"/>
          <w:lang w:eastAsia="zh-CN"/>
        </w:rPr>
        <w:t>2</w:t>
      </w:r>
      <w:r>
        <w:rPr>
          <w:rFonts w:hint="eastAsia" w:eastAsiaTheme="minorEastAsia"/>
          <w:color w:val="auto"/>
          <w:sz w:val="21"/>
          <w:lang w:eastAsia="zh-CN"/>
        </w:rPr>
        <w:t>0</w:t>
      </w:r>
      <w:r>
        <w:rPr>
          <w:color w:val="auto"/>
          <w:sz w:val="21"/>
          <w:lang w:eastAsia="zh-CN"/>
        </w:rPr>
        <w:t>.</w:t>
      </w:r>
      <w:r>
        <w:rPr>
          <w:rFonts w:hint="eastAsia"/>
          <w:color w:val="auto"/>
          <w:sz w:val="21"/>
          <w:lang w:eastAsia="zh-CN"/>
        </w:rPr>
        <w:t>3在投标截止时间至投标有效期满之前，投标人不得撤回其</w:t>
      </w:r>
      <w:r>
        <w:rPr>
          <w:rFonts w:hint="eastAsia" w:eastAsiaTheme="minorEastAsia"/>
          <w:color w:val="auto"/>
          <w:sz w:val="21"/>
          <w:lang w:eastAsia="zh-CN"/>
        </w:rPr>
        <w:t>响应</w:t>
      </w:r>
      <w:r>
        <w:rPr>
          <w:rFonts w:hint="eastAsia"/>
          <w:color w:val="auto"/>
          <w:sz w:val="21"/>
          <w:lang w:eastAsia="zh-CN"/>
        </w:rPr>
        <w:t>文件，否则其</w:t>
      </w:r>
      <w:r>
        <w:rPr>
          <w:rFonts w:hint="eastAsia" w:eastAsiaTheme="minorEastAsia"/>
          <w:color w:val="auto"/>
          <w:sz w:val="21"/>
          <w:lang w:eastAsia="zh-CN"/>
        </w:rPr>
        <w:t>磋商</w:t>
      </w:r>
      <w:r>
        <w:rPr>
          <w:rFonts w:hint="eastAsia"/>
          <w:color w:val="auto"/>
          <w:sz w:val="21"/>
          <w:lang w:eastAsia="zh-CN"/>
        </w:rPr>
        <w:t>保证金将被没收。</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20.2 无论成交结果如何，收到的响应文件，均不退还。</w:t>
      </w:r>
    </w:p>
    <w:p>
      <w:pPr>
        <w:pStyle w:val="60"/>
        <w:widowControl w:val="0"/>
        <w:autoSpaceDE w:val="0"/>
        <w:autoSpaceDN w:val="0"/>
        <w:spacing w:before="0" w:after="0" w:line="440" w:lineRule="exact"/>
        <w:ind w:firstLine="420" w:firstLineChars="200"/>
        <w:jc w:val="left"/>
        <w:rPr>
          <w:rFonts w:hint="eastAsia"/>
          <w:color w:val="auto"/>
          <w:sz w:val="21"/>
          <w:lang w:eastAsia="zh-CN"/>
        </w:rPr>
      </w:pPr>
    </w:p>
    <w:p>
      <w:pPr>
        <w:pStyle w:val="60"/>
        <w:widowControl w:val="0"/>
        <w:autoSpaceDE w:val="0"/>
        <w:autoSpaceDN w:val="0"/>
        <w:spacing w:before="0" w:after="0" w:line="360" w:lineRule="auto"/>
        <w:jc w:val="center"/>
        <w:rPr>
          <w:rFonts w:ascii="宋体" w:hAnsi="宋体" w:eastAsia="宋体" w:cs="PNUWHE+ËÎÌå"/>
          <w:color w:val="auto"/>
          <w:sz w:val="28"/>
          <w:lang w:eastAsia="zh-CN"/>
        </w:rPr>
      </w:pPr>
      <w:r>
        <w:rPr>
          <w:rFonts w:ascii="宋体" w:hAnsi="宋体" w:eastAsia="宋体" w:cs="PNUWHE+ËÎÌå"/>
          <w:color w:val="auto"/>
          <w:sz w:val="28"/>
          <w:lang w:eastAsia="zh-CN"/>
        </w:rPr>
        <w:t>五</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竞争性磋商程序</w:t>
      </w:r>
    </w:p>
    <w:p>
      <w:pPr>
        <w:pStyle w:val="60"/>
        <w:widowControl w:val="0"/>
        <w:autoSpaceDE w:val="0"/>
        <w:autoSpaceDN w:val="0"/>
        <w:spacing w:before="0" w:after="0" w:line="440" w:lineRule="exact"/>
        <w:ind w:firstLine="420" w:firstLineChars="200"/>
        <w:jc w:val="left"/>
        <w:rPr>
          <w:rFonts w:eastAsia="宋体"/>
          <w:color w:val="000000" w:themeColor="text1"/>
          <w:sz w:val="21"/>
          <w:lang w:eastAsia="zh-CN"/>
          <w14:textFill>
            <w14:solidFill>
              <w14:schemeClr w14:val="tx1"/>
            </w14:solidFill>
          </w14:textFill>
        </w:rPr>
      </w:pPr>
      <w:r>
        <w:rPr>
          <w:color w:val="auto"/>
          <w:sz w:val="21"/>
          <w:lang w:eastAsia="zh-CN"/>
        </w:rPr>
        <w:t>21．竞争性磋商</w:t>
      </w:r>
    </w:p>
    <w:p>
      <w:pPr>
        <w:pStyle w:val="60"/>
        <w:widowControl w:val="0"/>
        <w:autoSpaceDE w:val="0"/>
        <w:autoSpaceDN w:val="0"/>
        <w:spacing w:before="0" w:after="0" w:line="440" w:lineRule="exact"/>
        <w:ind w:firstLine="420" w:firstLineChars="200"/>
        <w:jc w:val="left"/>
        <w:rPr>
          <w:rFonts w:hint="eastAsia"/>
          <w:color w:val="000000" w:themeColor="text1"/>
          <w:sz w:val="21"/>
          <w:lang w:eastAsia="zh-CN"/>
          <w14:textFill>
            <w14:solidFill>
              <w14:schemeClr w14:val="tx1"/>
            </w14:solidFill>
          </w14:textFill>
        </w:rPr>
      </w:pPr>
      <w:bookmarkStart w:id="32" w:name="_Toc520356165"/>
      <w:r>
        <w:rPr>
          <w:rFonts w:hint="eastAsia"/>
          <w:color w:val="000000" w:themeColor="text1"/>
          <w:sz w:val="21"/>
          <w:lang w:eastAsia="zh-CN"/>
          <w14:textFill>
            <w14:solidFill>
              <w14:schemeClr w14:val="tx1"/>
            </w14:solidFill>
          </w14:textFill>
        </w:rPr>
        <w:t>（1）采购人和</w:t>
      </w:r>
      <w:r>
        <w:rPr>
          <w:color w:val="000000" w:themeColor="text1"/>
          <w:sz w:val="21"/>
          <w:lang w:eastAsia="zh-CN"/>
          <w14:textFill>
            <w14:solidFill>
              <w14:schemeClr w14:val="tx1"/>
            </w14:solidFill>
          </w14:textFill>
        </w:rPr>
        <w:t>采购代理机构</w:t>
      </w:r>
      <w:r>
        <w:rPr>
          <w:rFonts w:hint="eastAsia"/>
          <w:color w:val="000000" w:themeColor="text1"/>
          <w:sz w:val="21"/>
          <w:lang w:eastAsia="zh-CN"/>
          <w14:textFill>
            <w14:solidFill>
              <w14:schemeClr w14:val="tx1"/>
            </w14:solidFill>
          </w14:textFill>
        </w:rPr>
        <w:t>将按规定的磋商时间和地点组织开标并邀请所有投标供应商代表参加。</w:t>
      </w:r>
      <w:r>
        <w:rPr>
          <w:color w:val="000000" w:themeColor="text1"/>
          <w:sz w:val="21"/>
          <w:lang w:eastAsia="zh-CN"/>
          <w14:textFill>
            <w14:solidFill>
              <w14:schemeClr w14:val="tx1"/>
            </w14:solidFill>
          </w14:textFill>
        </w:rPr>
        <w:t>监督部门将视情况派代表到现场进行监督。</w:t>
      </w:r>
      <w:r>
        <w:rPr>
          <w:rFonts w:hint="eastAsia"/>
          <w:color w:val="000000" w:themeColor="text1"/>
          <w:sz w:val="21"/>
          <w:lang w:eastAsia="zh-CN"/>
          <w14:textFill>
            <w14:solidFill>
              <w14:schemeClr w14:val="tx1"/>
            </w14:solidFill>
          </w14:textFill>
        </w:rPr>
        <w:t>投标供应商</w:t>
      </w:r>
      <w:r>
        <w:rPr>
          <w:color w:val="000000" w:themeColor="text1"/>
          <w:sz w:val="21"/>
          <w:lang w:eastAsia="zh-CN"/>
          <w14:textFill>
            <w14:solidFill>
              <w14:schemeClr w14:val="tx1"/>
            </w14:solidFill>
          </w14:textFill>
        </w:rPr>
        <w:t>不足</w:t>
      </w:r>
      <w:r>
        <w:rPr>
          <w:rFonts w:hint="eastAsia"/>
          <w:color w:val="000000" w:themeColor="text1"/>
          <w:sz w:val="21"/>
          <w:lang w:eastAsia="zh-CN"/>
          <w14:textFill>
            <w14:solidFill>
              <w14:schemeClr w14:val="tx1"/>
            </w14:solidFill>
          </w14:textFill>
        </w:rPr>
        <w:t>3家的，不得开标。</w:t>
      </w:r>
    </w:p>
    <w:p>
      <w:pPr>
        <w:pStyle w:val="60"/>
        <w:widowControl w:val="0"/>
        <w:autoSpaceDE w:val="0"/>
        <w:autoSpaceDN w:val="0"/>
        <w:spacing w:before="0" w:after="0" w:line="440" w:lineRule="exact"/>
        <w:ind w:firstLine="420" w:firstLineChars="200"/>
        <w:jc w:val="left"/>
        <w:rPr>
          <w:rFonts w:hint="eastAsia"/>
          <w:color w:val="000000" w:themeColor="text1"/>
          <w:sz w:val="21"/>
          <w:lang w:eastAsia="zh-CN"/>
          <w14:textFill>
            <w14:solidFill>
              <w14:schemeClr w14:val="tx1"/>
            </w14:solidFill>
          </w14:textFill>
        </w:rPr>
      </w:pPr>
      <w:r>
        <w:rPr>
          <w:rFonts w:hint="eastAsia"/>
          <w:color w:val="000000" w:themeColor="text1"/>
          <w:sz w:val="21"/>
          <w:lang w:eastAsia="zh-CN"/>
          <w14:textFill>
            <w14:solidFill>
              <w14:schemeClr w14:val="tx1"/>
            </w14:solidFill>
          </w14:textFill>
        </w:rPr>
        <w:t>（2）供应商在开标前，提前登录政采云平台做好准备，并保证设备正常。供应商应</w:t>
      </w:r>
      <w:r>
        <w:rPr>
          <w:rFonts w:hint="eastAsia"/>
          <w:color w:val="000000" w:themeColor="text1"/>
          <w:sz w:val="21"/>
          <w:highlight w:val="none"/>
          <w:lang w:eastAsia="zh-CN"/>
          <w14:textFill>
            <w14:solidFill>
              <w14:schemeClr w14:val="tx1"/>
            </w14:solidFill>
          </w14:textFill>
        </w:rPr>
        <w:t>于</w:t>
      </w:r>
      <w:r>
        <w:rPr>
          <w:rFonts w:hint="eastAsia"/>
          <w:b/>
          <w:bCs/>
          <w:color w:val="0070C0"/>
          <w:sz w:val="21"/>
          <w:highlight w:val="none"/>
          <w:lang w:eastAsia="zh-CN"/>
        </w:rPr>
        <w:t>2021年10月28日</w:t>
      </w:r>
      <w:r>
        <w:rPr>
          <w:rFonts w:hint="eastAsia"/>
          <w:b/>
          <w:bCs/>
          <w:color w:val="0070C0"/>
          <w:sz w:val="21"/>
          <w:highlight w:val="none"/>
          <w:lang w:val="en-US" w:eastAsia="zh-CN"/>
        </w:rPr>
        <w:t>10:30</w:t>
      </w:r>
      <w:r>
        <w:rPr>
          <w:rFonts w:hint="eastAsia"/>
          <w:color w:val="000000" w:themeColor="text1"/>
          <w:sz w:val="21"/>
          <w:highlight w:val="none"/>
          <w:lang w:eastAsia="zh-CN"/>
          <w14:textFill>
            <w14:solidFill>
              <w14:schemeClr w14:val="tx1"/>
            </w14:solidFill>
          </w14:textFill>
        </w:rPr>
        <w:t>整之前将电子投标文件上传到“政采云”平台。应按照本项目招标文件和政采云平台</w:t>
      </w:r>
      <w:r>
        <w:rPr>
          <w:rFonts w:hint="eastAsia"/>
          <w:color w:val="000000" w:themeColor="text1"/>
          <w:sz w:val="21"/>
          <w:lang w:eastAsia="zh-CN"/>
          <w14:textFill>
            <w14:solidFill>
              <w14:schemeClr w14:val="tx1"/>
            </w14:solidFill>
          </w14:textFill>
        </w:rPr>
        <w:t>的要求编制、加密传输投标文件。</w:t>
      </w:r>
    </w:p>
    <w:p>
      <w:pPr>
        <w:pStyle w:val="60"/>
        <w:widowControl w:val="0"/>
        <w:autoSpaceDE w:val="0"/>
        <w:autoSpaceDN w:val="0"/>
        <w:spacing w:before="0" w:after="0" w:line="440" w:lineRule="exact"/>
        <w:ind w:firstLine="420" w:firstLineChars="200"/>
        <w:jc w:val="left"/>
        <w:rPr>
          <w:rFonts w:hint="default"/>
          <w:b/>
          <w:bCs/>
          <w:color w:val="000000" w:themeColor="text1"/>
          <w:sz w:val="21"/>
          <w:lang w:val="en-US" w:eastAsia="zh-CN"/>
          <w14:textFill>
            <w14:solidFill>
              <w14:schemeClr w14:val="tx1"/>
            </w14:solidFill>
          </w14:textFill>
        </w:rPr>
      </w:pPr>
      <w:r>
        <w:rPr>
          <w:rFonts w:hint="eastAsia"/>
          <w:b/>
          <w:bCs/>
          <w:color w:val="000000" w:themeColor="text1"/>
          <w:sz w:val="21"/>
          <w:lang w:val="en-US" w:eastAsia="zh-CN"/>
          <w14:textFill>
            <w14:solidFill>
              <w14:schemeClr w14:val="tx1"/>
            </w14:solidFill>
          </w14:textFill>
        </w:rPr>
        <w:t>注：如供应商在开标时遗失CA或其他原因导致解密失败的，供应商需将未加密的投标文件提供给采购代理机构，采购代理机构通过“异常”处理端口上传解密。</w:t>
      </w:r>
    </w:p>
    <w:p>
      <w:pPr>
        <w:pStyle w:val="60"/>
        <w:widowControl w:val="0"/>
        <w:autoSpaceDE w:val="0"/>
        <w:autoSpaceDN w:val="0"/>
        <w:spacing w:before="0" w:after="0" w:line="440" w:lineRule="exact"/>
        <w:ind w:firstLine="420" w:firstLineChars="200"/>
        <w:jc w:val="left"/>
        <w:rPr>
          <w:rFonts w:eastAsiaTheme="minorEastAsia"/>
          <w:color w:val="auto"/>
          <w:sz w:val="21"/>
          <w:lang w:eastAsia="zh-CN"/>
        </w:rPr>
      </w:pPr>
      <w:r>
        <w:rPr>
          <w:rFonts w:hint="eastAsia"/>
          <w:color w:val="auto"/>
          <w:sz w:val="21"/>
          <w:lang w:eastAsia="zh-CN"/>
        </w:rPr>
        <w:t>（3）开标时将检查所有投标文件（加密电子标书上传）情况，并在确认无误后，供应商在政采云平台解密投标文件（30分钟），对投标文件进行唱标。唱标以投标方提交的投标文件中“开标一览表”的内容为准，并对唱标内容作以记录。电子开标系统开标后需投标人在线确认报价时，各投标人应在规定的时间内确认报价，若超出时间未进行确认报价的投标人，系统将自动默认该投标人已经确认报价。</w:t>
      </w:r>
    </w:p>
    <w:p>
      <w:pPr>
        <w:pStyle w:val="60"/>
        <w:widowControl w:val="0"/>
        <w:autoSpaceDE w:val="0"/>
        <w:autoSpaceDN w:val="0"/>
        <w:spacing w:before="0" w:after="0" w:line="440" w:lineRule="exact"/>
        <w:ind w:firstLine="420" w:firstLineChars="200"/>
        <w:jc w:val="left"/>
        <w:rPr>
          <w:rFonts w:hint="eastAsia" w:eastAsia="宋体"/>
          <w:color w:val="auto"/>
          <w:sz w:val="21"/>
          <w:lang w:eastAsia="zh-CN"/>
        </w:rPr>
      </w:pPr>
      <w:r>
        <w:rPr>
          <w:rFonts w:hint="eastAsia" w:eastAsia="宋体"/>
          <w:color w:val="auto"/>
          <w:sz w:val="21"/>
          <w:lang w:eastAsia="zh-CN"/>
        </w:rPr>
        <w:t>（4）</w:t>
      </w:r>
      <w:r>
        <w:rPr>
          <w:rFonts w:hint="eastAsia"/>
          <w:color w:val="auto"/>
          <w:sz w:val="21"/>
          <w:lang w:eastAsia="zh-CN"/>
        </w:rPr>
        <w:t>开标时，</w:t>
      </w:r>
      <w:r>
        <w:rPr>
          <w:rFonts w:hint="eastAsia"/>
          <w:color w:val="auto"/>
          <w:sz w:val="21"/>
          <w:lang w:val="en-US" w:eastAsia="zh-CN"/>
        </w:rPr>
        <w:t>由</w:t>
      </w:r>
      <w:r>
        <w:rPr>
          <w:rFonts w:hint="eastAsia"/>
          <w:color w:val="auto"/>
          <w:sz w:val="21"/>
          <w:lang w:eastAsia="zh-CN"/>
        </w:rPr>
        <w:t>采购代理机构</w:t>
      </w:r>
      <w:r>
        <w:rPr>
          <w:rFonts w:hint="eastAsia"/>
          <w:color w:val="auto"/>
          <w:sz w:val="21"/>
          <w:lang w:val="en-US" w:eastAsia="zh-CN"/>
        </w:rPr>
        <w:t>向磋商小组</w:t>
      </w:r>
      <w:r>
        <w:rPr>
          <w:rFonts w:hint="eastAsia"/>
          <w:color w:val="auto"/>
          <w:sz w:val="21"/>
          <w:lang w:eastAsia="zh-CN"/>
        </w:rPr>
        <w:t>介绍项目基本情况并宣布有关纪律</w:t>
      </w:r>
      <w:r>
        <w:rPr>
          <w:rFonts w:hint="eastAsia" w:eastAsia="宋体"/>
          <w:color w:val="auto"/>
          <w:sz w:val="21"/>
          <w:lang w:eastAsia="zh-CN"/>
        </w:rPr>
        <w:t>和磋商</w:t>
      </w:r>
      <w:r>
        <w:rPr>
          <w:rFonts w:hint="eastAsia"/>
          <w:color w:val="auto"/>
          <w:sz w:val="21"/>
          <w:lang w:eastAsia="zh-CN"/>
        </w:rPr>
        <w:t>程序。</w:t>
      </w:r>
    </w:p>
    <w:p>
      <w:pPr>
        <w:pStyle w:val="60"/>
        <w:widowControl w:val="0"/>
        <w:autoSpaceDE w:val="0"/>
        <w:autoSpaceDN w:val="0"/>
        <w:spacing w:before="0" w:after="0" w:line="440" w:lineRule="exact"/>
        <w:ind w:firstLine="420" w:firstLineChars="200"/>
        <w:jc w:val="left"/>
        <w:rPr>
          <w:rFonts w:hint="eastAsia"/>
          <w:color w:val="auto"/>
          <w:sz w:val="21"/>
          <w:lang w:eastAsia="zh-CN"/>
        </w:rPr>
      </w:pPr>
      <w:r>
        <w:rPr>
          <w:rFonts w:hint="eastAsia" w:eastAsia="宋体"/>
          <w:color w:val="auto"/>
          <w:sz w:val="21"/>
          <w:lang w:eastAsia="zh-CN"/>
        </w:rPr>
        <w:t>（5）</w:t>
      </w:r>
      <w:r>
        <w:rPr>
          <w:color w:val="auto"/>
          <w:sz w:val="21"/>
          <w:lang w:eastAsia="zh-CN"/>
        </w:rPr>
        <w:t>采购人代表及采购代理机构依据法律法规和</w:t>
      </w:r>
      <w:r>
        <w:rPr>
          <w:rFonts w:hint="eastAsia"/>
          <w:color w:val="auto"/>
          <w:sz w:val="21"/>
          <w:lang w:val="en-US" w:eastAsia="zh-CN"/>
        </w:rPr>
        <w:t>磋商</w:t>
      </w:r>
      <w:r>
        <w:rPr>
          <w:color w:val="auto"/>
          <w:sz w:val="21"/>
          <w:lang w:eastAsia="zh-CN"/>
        </w:rPr>
        <w:t>文件中规定的内容，</w:t>
      </w:r>
      <w:r>
        <w:rPr>
          <w:rFonts w:hint="eastAsia"/>
          <w:color w:val="auto"/>
          <w:sz w:val="21"/>
          <w:lang w:val="en-US" w:eastAsia="zh-CN"/>
        </w:rPr>
        <w:t>对投标供应商</w:t>
      </w:r>
      <w:r>
        <w:rPr>
          <w:color w:val="auto"/>
          <w:sz w:val="21"/>
          <w:lang w:eastAsia="zh-CN"/>
        </w:rPr>
        <w:t>进行资格审查。未通过资格审查的投标供应商不</w:t>
      </w:r>
      <w:r>
        <w:rPr>
          <w:rFonts w:hint="eastAsia"/>
          <w:color w:val="auto"/>
          <w:sz w:val="21"/>
          <w:lang w:val="en-US" w:eastAsia="zh-CN"/>
        </w:rPr>
        <w:t>得</w:t>
      </w:r>
      <w:r>
        <w:rPr>
          <w:color w:val="auto"/>
          <w:sz w:val="21"/>
          <w:lang w:eastAsia="zh-CN"/>
        </w:rPr>
        <w:t>进入详细评审，其投标将被拒绝</w:t>
      </w:r>
      <w:r>
        <w:rPr>
          <w:rFonts w:hint="eastAsia"/>
          <w:color w:val="auto"/>
          <w:sz w:val="21"/>
          <w:lang w:eastAsia="zh-CN"/>
        </w:rPr>
        <w:t>。</w:t>
      </w:r>
    </w:p>
    <w:p>
      <w:pPr>
        <w:pStyle w:val="60"/>
        <w:widowControl w:val="0"/>
        <w:autoSpaceDE w:val="0"/>
        <w:autoSpaceDN w:val="0"/>
        <w:spacing w:before="0" w:after="0" w:line="440" w:lineRule="exact"/>
        <w:ind w:firstLine="420" w:firstLineChars="200"/>
        <w:jc w:val="left"/>
        <w:rPr>
          <w:rFonts w:hint="eastAsia"/>
          <w:color w:val="auto"/>
          <w:sz w:val="21"/>
          <w:lang w:val="en-US" w:eastAsia="zh-CN"/>
        </w:rPr>
      </w:pPr>
      <w:r>
        <w:rPr>
          <w:rFonts w:hint="eastAsia"/>
          <w:color w:val="auto"/>
          <w:sz w:val="21"/>
          <w:lang w:eastAsia="zh-CN"/>
        </w:rPr>
        <w:t>（</w:t>
      </w:r>
      <w:r>
        <w:rPr>
          <w:rFonts w:hint="eastAsia"/>
          <w:color w:val="auto"/>
          <w:sz w:val="21"/>
          <w:lang w:val="en-US" w:eastAsia="zh-CN"/>
        </w:rPr>
        <w:t>6</w:t>
      </w:r>
      <w:r>
        <w:rPr>
          <w:rFonts w:hint="eastAsia"/>
          <w:color w:val="auto"/>
          <w:sz w:val="21"/>
          <w:lang w:eastAsia="zh-CN"/>
        </w:rPr>
        <w:t>）</w:t>
      </w:r>
      <w:r>
        <w:rPr>
          <w:rFonts w:hint="eastAsia"/>
          <w:color w:val="auto"/>
          <w:sz w:val="21"/>
          <w:lang w:val="en-US" w:eastAsia="zh-CN"/>
        </w:rPr>
        <w:t>磋商小组开启</w:t>
      </w:r>
      <w:r>
        <w:rPr>
          <w:color w:val="auto"/>
          <w:sz w:val="21"/>
          <w:lang w:eastAsia="zh-CN"/>
        </w:rPr>
        <w:t>投标供应商</w:t>
      </w:r>
      <w:r>
        <w:rPr>
          <w:rFonts w:hint="eastAsia"/>
          <w:color w:val="auto"/>
          <w:sz w:val="21"/>
          <w:lang w:val="en-US" w:eastAsia="zh-CN"/>
        </w:rPr>
        <w:t>首次报价并进行初步审查和详细评审（</w:t>
      </w:r>
      <w:r>
        <w:rPr>
          <w:color w:val="auto"/>
          <w:sz w:val="21"/>
          <w:lang w:eastAsia="zh-CN"/>
        </w:rPr>
        <w:t>只有初步审查合格的竞争性磋商响应人，其竞争性磋商响应文件方可进入磋商阶段。</w:t>
      </w:r>
      <w:r>
        <w:rPr>
          <w:rFonts w:hint="eastAsia"/>
          <w:color w:val="auto"/>
          <w:sz w:val="21"/>
          <w:lang w:val="en-US" w:eastAsia="zh-CN"/>
        </w:rPr>
        <w:t>）</w:t>
      </w:r>
    </w:p>
    <w:p>
      <w:pPr>
        <w:pStyle w:val="60"/>
        <w:widowControl w:val="0"/>
        <w:autoSpaceDE w:val="0"/>
        <w:autoSpaceDN w:val="0"/>
        <w:spacing w:before="0" w:after="0" w:line="440" w:lineRule="exact"/>
        <w:ind w:firstLine="420" w:firstLineChars="200"/>
        <w:jc w:val="left"/>
        <w:rPr>
          <w:rFonts w:hint="default"/>
          <w:b/>
          <w:bCs/>
          <w:color w:val="auto"/>
          <w:sz w:val="21"/>
          <w:lang w:val="en-US" w:eastAsia="zh-CN"/>
        </w:rPr>
      </w:pPr>
      <w:r>
        <w:rPr>
          <w:rFonts w:hint="eastAsia"/>
          <w:color w:val="auto"/>
          <w:sz w:val="21"/>
          <w:lang w:val="en-US" w:eastAsia="zh-CN"/>
        </w:rPr>
        <w:t>（</w:t>
      </w:r>
      <w:r>
        <w:rPr>
          <w:rFonts w:hint="eastAsia"/>
          <w:b/>
          <w:bCs/>
          <w:color w:val="auto"/>
          <w:sz w:val="21"/>
          <w:lang w:val="en-US" w:eastAsia="zh-CN"/>
        </w:rPr>
        <w:t>7）通过评审后，将在政采云线上开启新一轮报价，新一轮报价时限为20分钟，</w:t>
      </w:r>
      <w:r>
        <w:rPr>
          <w:rFonts w:hint="eastAsia"/>
          <w:b/>
          <w:bCs/>
          <w:color w:val="auto"/>
          <w:sz w:val="21"/>
          <w:lang w:eastAsia="zh-CN"/>
        </w:rPr>
        <w:t>各投标人应在规定的时间内报价，若超出时间未进行报价的投标人</w:t>
      </w:r>
      <w:r>
        <w:rPr>
          <w:rFonts w:hint="eastAsia"/>
          <w:b/>
          <w:bCs/>
          <w:color w:val="auto"/>
          <w:sz w:val="21"/>
          <w:lang w:val="en-US" w:eastAsia="zh-CN"/>
        </w:rPr>
        <w:t>视为放弃</w:t>
      </w:r>
      <w:r>
        <w:rPr>
          <w:rFonts w:hint="eastAsia"/>
          <w:b/>
          <w:bCs/>
          <w:color w:val="auto"/>
          <w:sz w:val="21"/>
          <w:lang w:eastAsia="zh-CN"/>
        </w:rPr>
        <w:t>。</w:t>
      </w:r>
    </w:p>
    <w:p>
      <w:pPr>
        <w:pStyle w:val="60"/>
        <w:widowControl w:val="0"/>
        <w:autoSpaceDE w:val="0"/>
        <w:autoSpaceDN w:val="0"/>
        <w:spacing w:before="0" w:after="0" w:line="440" w:lineRule="exact"/>
        <w:ind w:firstLine="420" w:firstLineChars="200"/>
        <w:jc w:val="left"/>
        <w:rPr>
          <w:color w:val="auto"/>
          <w:sz w:val="21"/>
          <w:lang w:eastAsia="zh-CN"/>
        </w:rPr>
      </w:pPr>
      <w:r>
        <w:rPr>
          <w:rFonts w:hint="eastAsia" w:eastAsia="宋体"/>
          <w:color w:val="auto"/>
          <w:sz w:val="21"/>
          <w:lang w:eastAsia="zh-CN"/>
        </w:rPr>
        <w:t>（</w:t>
      </w:r>
      <w:r>
        <w:rPr>
          <w:rFonts w:hint="eastAsia" w:eastAsia="宋体"/>
          <w:color w:val="auto"/>
          <w:sz w:val="21"/>
          <w:lang w:val="en-US" w:eastAsia="zh-CN"/>
        </w:rPr>
        <w:t>8</w:t>
      </w:r>
      <w:r>
        <w:rPr>
          <w:rFonts w:hint="eastAsia" w:eastAsia="宋体"/>
          <w:color w:val="auto"/>
          <w:sz w:val="21"/>
          <w:lang w:eastAsia="zh-CN"/>
        </w:rPr>
        <w:t>）</w:t>
      </w:r>
      <w:r>
        <w:rPr>
          <w:rFonts w:hint="eastAsia"/>
          <w:color w:val="auto"/>
          <w:sz w:val="21"/>
          <w:lang w:eastAsia="zh-CN"/>
        </w:rPr>
        <w:t>采购人</w:t>
      </w:r>
      <w:r>
        <w:rPr>
          <w:color w:val="auto"/>
          <w:sz w:val="21"/>
          <w:lang w:eastAsia="zh-CN"/>
        </w:rPr>
        <w:t>或采购代理机构</w:t>
      </w:r>
      <w:r>
        <w:rPr>
          <w:rFonts w:hint="eastAsia"/>
          <w:color w:val="auto"/>
          <w:sz w:val="21"/>
          <w:lang w:eastAsia="zh-CN"/>
        </w:rPr>
        <w:t>将对磋商</w:t>
      </w:r>
      <w:r>
        <w:rPr>
          <w:color w:val="auto"/>
          <w:sz w:val="21"/>
          <w:lang w:eastAsia="zh-CN"/>
        </w:rPr>
        <w:t>过程</w:t>
      </w:r>
      <w:r>
        <w:rPr>
          <w:rFonts w:hint="eastAsia"/>
          <w:color w:val="auto"/>
          <w:sz w:val="21"/>
          <w:lang w:eastAsia="zh-CN"/>
        </w:rPr>
        <w:t>进行记录，并存档备查。</w:t>
      </w:r>
    </w:p>
    <w:p>
      <w:pPr>
        <w:pStyle w:val="60"/>
        <w:widowControl w:val="0"/>
        <w:autoSpaceDE w:val="0"/>
        <w:autoSpaceDN w:val="0"/>
        <w:spacing w:before="0" w:after="0" w:line="440" w:lineRule="exact"/>
        <w:ind w:firstLine="420" w:firstLineChars="200"/>
        <w:jc w:val="left"/>
        <w:rPr>
          <w:rFonts w:hint="eastAsia"/>
          <w:color w:val="auto"/>
          <w:sz w:val="21"/>
          <w:lang w:eastAsia="zh-CN"/>
        </w:rPr>
      </w:pPr>
      <w:r>
        <w:rPr>
          <w:rFonts w:hint="eastAsia" w:eastAsia="宋体"/>
          <w:color w:val="auto"/>
          <w:sz w:val="21"/>
          <w:lang w:eastAsia="zh-CN"/>
        </w:rPr>
        <w:t>（</w:t>
      </w:r>
      <w:r>
        <w:rPr>
          <w:rFonts w:hint="eastAsia" w:eastAsia="宋体"/>
          <w:color w:val="auto"/>
          <w:sz w:val="21"/>
          <w:lang w:val="en-US" w:eastAsia="zh-CN"/>
        </w:rPr>
        <w:t>9</w:t>
      </w:r>
      <w:r>
        <w:rPr>
          <w:rFonts w:hint="eastAsia" w:eastAsia="宋体"/>
          <w:color w:val="auto"/>
          <w:sz w:val="21"/>
          <w:lang w:eastAsia="zh-CN"/>
        </w:rPr>
        <w:t>）</w:t>
      </w:r>
      <w:r>
        <w:rPr>
          <w:rFonts w:hint="eastAsia"/>
          <w:color w:val="auto"/>
          <w:sz w:val="21"/>
          <w:lang w:eastAsia="zh-CN"/>
        </w:rPr>
        <w:t>投标供应商代表对磋商过程和磋商记录有疑义，以及认为采购人、采购代理机构相关工作人员有需要回避的情形的，应当场提出询问或者回避申请。</w:t>
      </w:r>
    </w:p>
    <w:p>
      <w:pPr>
        <w:pStyle w:val="60"/>
        <w:widowControl w:val="0"/>
        <w:autoSpaceDE w:val="0"/>
        <w:autoSpaceDN w:val="0"/>
        <w:spacing w:before="0" w:after="0" w:line="440" w:lineRule="exact"/>
        <w:ind w:firstLine="420" w:firstLineChars="200"/>
        <w:jc w:val="left"/>
        <w:rPr>
          <w:rFonts w:hint="eastAsia" w:eastAsia="宋体"/>
          <w:b/>
          <w:color w:val="auto"/>
          <w:sz w:val="21"/>
          <w:lang w:eastAsia="zh-CN"/>
        </w:rPr>
      </w:pPr>
      <w:r>
        <w:rPr>
          <w:rFonts w:hint="eastAsia"/>
          <w:b/>
          <w:bCs/>
          <w:color w:val="auto"/>
          <w:sz w:val="21"/>
          <w:lang w:val="en-US" w:eastAsia="zh-CN"/>
        </w:rPr>
        <w:t>注：在开标过程中如评审小组对评标文件有疑问，询标内容汇总后将发起询标函，供应商应对询标函提出的问题做出澄清或说明。</w:t>
      </w:r>
      <w:bookmarkEnd w:id="32"/>
      <w:bookmarkStart w:id="33" w:name="_Toc34"/>
      <w:bookmarkStart w:id="34" w:name="_Toc518923084"/>
    </w:p>
    <w:p>
      <w:pPr>
        <w:pStyle w:val="60"/>
        <w:widowControl w:val="0"/>
        <w:autoSpaceDE w:val="0"/>
        <w:autoSpaceDN w:val="0"/>
        <w:spacing w:before="0" w:after="0" w:line="440" w:lineRule="exact"/>
        <w:ind w:firstLine="422" w:firstLineChars="200"/>
        <w:jc w:val="left"/>
        <w:rPr>
          <w:rFonts w:hint="eastAsia" w:eastAsia="宋体"/>
          <w:b/>
          <w:color w:val="auto"/>
          <w:sz w:val="21"/>
          <w:lang w:eastAsia="zh-CN"/>
        </w:rPr>
      </w:pPr>
    </w:p>
    <w:p>
      <w:pPr>
        <w:pStyle w:val="60"/>
        <w:widowControl w:val="0"/>
        <w:autoSpaceDE w:val="0"/>
        <w:autoSpaceDN w:val="0"/>
        <w:spacing w:before="0" w:after="0" w:line="440" w:lineRule="exact"/>
        <w:ind w:firstLine="422" w:firstLineChars="200"/>
        <w:jc w:val="left"/>
        <w:rPr>
          <w:rFonts w:eastAsia="宋体"/>
          <w:b/>
          <w:color w:val="auto"/>
          <w:sz w:val="21"/>
          <w:lang w:eastAsia="zh-CN"/>
        </w:rPr>
      </w:pPr>
      <w:r>
        <w:rPr>
          <w:rFonts w:hint="eastAsia" w:eastAsia="宋体"/>
          <w:b/>
          <w:color w:val="auto"/>
          <w:sz w:val="21"/>
          <w:lang w:eastAsia="zh-CN"/>
        </w:rPr>
        <w:t>21.1</w:t>
      </w:r>
      <w:r>
        <w:rPr>
          <w:rFonts w:hint="eastAsia"/>
          <w:b/>
          <w:color w:val="auto"/>
          <w:sz w:val="21"/>
          <w:lang w:eastAsia="zh-CN"/>
        </w:rPr>
        <w:t>资格审查</w:t>
      </w:r>
      <w:bookmarkEnd w:id="33"/>
      <w:bookmarkEnd w:id="34"/>
    </w:p>
    <w:p>
      <w:pPr>
        <w:pStyle w:val="60"/>
        <w:widowControl w:val="0"/>
        <w:autoSpaceDE w:val="0"/>
        <w:autoSpaceDN w:val="0"/>
        <w:spacing w:before="0" w:after="0" w:line="440" w:lineRule="exact"/>
        <w:ind w:firstLine="420" w:firstLineChars="200"/>
        <w:jc w:val="left"/>
        <w:rPr>
          <w:rFonts w:hint="eastAsia"/>
          <w:color w:val="auto"/>
          <w:sz w:val="21"/>
          <w:lang w:eastAsia="zh-CN"/>
        </w:rPr>
      </w:pPr>
      <w:r>
        <w:rPr>
          <w:rFonts w:hint="eastAsia"/>
          <w:color w:val="auto"/>
          <w:sz w:val="21"/>
          <w:lang w:eastAsia="zh-CN"/>
        </w:rPr>
        <w:t>采购人代表及采购代理机构依据法律法规和磋商文件中规定的内容，对投标供应商的资格进行审查。未通过资格审查的投标供应商不进入磋商；进入磋商的投标供应商不足3家的，不得磋商。</w:t>
      </w:r>
      <w:r>
        <w:rPr>
          <w:rFonts w:hint="eastAsia" w:eastAsiaTheme="minorEastAsia"/>
          <w:color w:val="auto"/>
          <w:sz w:val="21"/>
          <w:lang w:eastAsia="zh-CN"/>
        </w:rPr>
        <w:t>资格审查</w:t>
      </w:r>
      <w:r>
        <w:rPr>
          <w:rFonts w:hint="eastAsia"/>
          <w:color w:val="auto"/>
          <w:sz w:val="21"/>
          <w:lang w:eastAsia="zh-CN"/>
        </w:rPr>
        <w:t>如下：</w:t>
      </w:r>
    </w:p>
    <w:p>
      <w:pPr>
        <w:pStyle w:val="60"/>
        <w:widowControl w:val="0"/>
        <w:autoSpaceDE w:val="0"/>
        <w:autoSpaceDN w:val="0"/>
        <w:spacing w:before="0" w:after="0" w:line="440" w:lineRule="exact"/>
        <w:jc w:val="left"/>
        <w:rPr>
          <w:rFonts w:hint="eastAsia"/>
          <w:color w:val="auto"/>
          <w:sz w:val="21"/>
          <w:lang w:eastAsia="zh-CN"/>
        </w:rPr>
      </w:pPr>
    </w:p>
    <w:p>
      <w:pPr>
        <w:pStyle w:val="60"/>
        <w:widowControl w:val="0"/>
        <w:autoSpaceDE w:val="0"/>
        <w:autoSpaceDN w:val="0"/>
        <w:spacing w:before="0" w:after="0" w:line="440" w:lineRule="exact"/>
        <w:jc w:val="left"/>
        <w:rPr>
          <w:rFonts w:hint="eastAsia"/>
          <w:color w:val="auto"/>
          <w:sz w:val="21"/>
          <w:lang w:eastAsia="zh-CN"/>
        </w:rPr>
      </w:pPr>
    </w:p>
    <w:p>
      <w:pPr>
        <w:pStyle w:val="60"/>
        <w:widowControl w:val="0"/>
        <w:autoSpaceDE w:val="0"/>
        <w:autoSpaceDN w:val="0"/>
        <w:spacing w:before="0" w:after="0" w:line="440" w:lineRule="exact"/>
        <w:jc w:val="left"/>
        <w:rPr>
          <w:rFonts w:hint="eastAsia"/>
          <w:color w:val="auto"/>
          <w:sz w:val="21"/>
          <w:lang w:eastAsia="zh-CN"/>
        </w:rPr>
      </w:pPr>
    </w:p>
    <w:tbl>
      <w:tblPr>
        <w:tblStyle w:val="22"/>
        <w:tblW w:w="8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87"/>
        <w:gridCol w:w="6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13" w:type="dxa"/>
            <w:vAlign w:val="center"/>
          </w:tcPr>
          <w:p>
            <w:pPr>
              <w:pStyle w:val="2"/>
              <w:jc w:val="center"/>
              <w:rPr>
                <w:rFonts w:hint="eastAsia"/>
                <w:b/>
                <w:color w:val="000000" w:themeColor="text1"/>
                <w:sz w:val="21"/>
                <w:lang w:eastAsia="zh-CN"/>
                <w14:textFill>
                  <w14:solidFill>
                    <w14:schemeClr w14:val="tx1"/>
                  </w14:solidFill>
                </w14:textFill>
              </w:rPr>
            </w:pPr>
            <w:r>
              <w:rPr>
                <w:rFonts w:hint="eastAsia"/>
                <w:b/>
                <w:color w:val="000000" w:themeColor="text1"/>
                <w:sz w:val="21"/>
                <w:lang w:eastAsia="zh-CN"/>
                <w14:textFill>
                  <w14:solidFill>
                    <w14:schemeClr w14:val="tx1"/>
                  </w14:solidFill>
                </w14:textFill>
              </w:rPr>
              <w:t>序号</w:t>
            </w:r>
          </w:p>
        </w:tc>
        <w:tc>
          <w:tcPr>
            <w:tcW w:w="1787" w:type="dxa"/>
            <w:vAlign w:val="center"/>
          </w:tcPr>
          <w:p>
            <w:pPr>
              <w:pStyle w:val="2"/>
              <w:jc w:val="center"/>
              <w:rPr>
                <w:rFonts w:hint="eastAsia"/>
                <w:b/>
                <w:color w:val="000000" w:themeColor="text1"/>
                <w:sz w:val="21"/>
                <w:lang w:eastAsia="zh-CN"/>
                <w14:textFill>
                  <w14:solidFill>
                    <w14:schemeClr w14:val="tx1"/>
                  </w14:solidFill>
                </w14:textFill>
              </w:rPr>
            </w:pPr>
            <w:r>
              <w:rPr>
                <w:rFonts w:hint="eastAsia"/>
                <w:b/>
                <w:color w:val="000000" w:themeColor="text1"/>
                <w:sz w:val="21"/>
                <w:lang w:eastAsia="zh-CN"/>
                <w14:textFill>
                  <w14:solidFill>
                    <w14:schemeClr w14:val="tx1"/>
                  </w14:solidFill>
                </w14:textFill>
              </w:rPr>
              <w:t>检查因素</w:t>
            </w:r>
          </w:p>
        </w:tc>
        <w:tc>
          <w:tcPr>
            <w:tcW w:w="6427" w:type="dxa"/>
            <w:vAlign w:val="center"/>
          </w:tcPr>
          <w:p>
            <w:pPr>
              <w:pStyle w:val="2"/>
              <w:jc w:val="center"/>
              <w:rPr>
                <w:rFonts w:hint="eastAsia"/>
                <w:b/>
                <w:color w:val="000000" w:themeColor="text1"/>
                <w:sz w:val="21"/>
                <w:lang w:eastAsia="zh-CN"/>
                <w14:textFill>
                  <w14:solidFill>
                    <w14:schemeClr w14:val="tx1"/>
                  </w14:solidFill>
                </w14:textFill>
              </w:rPr>
            </w:pPr>
            <w:r>
              <w:rPr>
                <w:rFonts w:hint="eastAsia"/>
                <w:b/>
                <w:color w:val="000000" w:themeColor="text1"/>
                <w:sz w:val="21"/>
                <w:lang w:eastAsia="zh-CN"/>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13" w:type="dxa"/>
            <w:vMerge w:val="restart"/>
            <w:vAlign w:val="center"/>
          </w:tcPr>
          <w:p>
            <w:pPr>
              <w:pStyle w:val="2"/>
              <w:jc w:val="center"/>
              <w:rPr>
                <w:rFonts w:hint="eastAsia"/>
                <w:b/>
                <w:color w:val="000000" w:themeColor="text1"/>
                <w:sz w:val="21"/>
                <w:lang w:eastAsia="zh-CN"/>
                <w14:textFill>
                  <w14:solidFill>
                    <w14:schemeClr w14:val="tx1"/>
                  </w14:solidFill>
                </w14:textFill>
              </w:rPr>
            </w:pPr>
            <w:r>
              <w:rPr>
                <w:rFonts w:hint="eastAsia"/>
                <w:b/>
                <w:color w:val="000000" w:themeColor="text1"/>
                <w:sz w:val="21"/>
                <w:lang w:eastAsia="zh-CN"/>
                <w14:textFill>
                  <w14:solidFill>
                    <w14:schemeClr w14:val="tx1"/>
                  </w14:solidFill>
                </w14:textFill>
              </w:rPr>
              <w:t>1</w:t>
            </w:r>
          </w:p>
        </w:tc>
        <w:tc>
          <w:tcPr>
            <w:tcW w:w="1787" w:type="dxa"/>
            <w:vMerge w:val="restart"/>
            <w:vAlign w:val="center"/>
          </w:tcPr>
          <w:p>
            <w:pPr>
              <w:pStyle w:val="2"/>
              <w:jc w:val="center"/>
              <w:rPr>
                <w:rFonts w:hint="eastAsia"/>
                <w:b/>
                <w:color w:val="000000" w:themeColor="text1"/>
                <w:sz w:val="21"/>
                <w:lang w:eastAsia="zh-CN"/>
                <w14:textFill>
                  <w14:solidFill>
                    <w14:schemeClr w14:val="tx1"/>
                  </w14:solidFill>
                </w14:textFill>
              </w:rPr>
            </w:pPr>
            <w:r>
              <w:rPr>
                <w:rFonts w:hint="eastAsia"/>
                <w:b/>
                <w:color w:val="000000" w:themeColor="text1"/>
                <w:sz w:val="21"/>
                <w:lang w:eastAsia="zh-CN"/>
                <w14:textFill>
                  <w14:solidFill>
                    <w14:schemeClr w14:val="tx1"/>
                  </w14:solidFill>
                </w14:textFill>
              </w:rPr>
              <w:t>具有独立承担民事责任的能力</w:t>
            </w:r>
          </w:p>
        </w:tc>
        <w:tc>
          <w:tcPr>
            <w:tcW w:w="6427" w:type="dxa"/>
            <w:vAlign w:val="center"/>
          </w:tcPr>
          <w:p>
            <w:pPr>
              <w:pStyle w:val="2"/>
              <w:jc w:val="both"/>
              <w:rPr>
                <w:rFonts w:hint="eastAsia"/>
                <w:b/>
                <w:color w:val="000000" w:themeColor="text1"/>
                <w:sz w:val="21"/>
                <w:lang w:eastAsia="zh-CN"/>
                <w14:textFill>
                  <w14:solidFill>
                    <w14:schemeClr w14:val="tx1"/>
                  </w14:solidFill>
                </w14:textFill>
              </w:rPr>
            </w:pPr>
            <w:r>
              <w:rPr>
                <w:rFonts w:hint="eastAsia"/>
                <w:b/>
                <w:color w:val="000000" w:themeColor="text1"/>
                <w:sz w:val="21"/>
                <w:lang w:val="en-US" w:eastAsia="zh-CN"/>
                <w14:textFill>
                  <w14:solidFill>
                    <w14:schemeClr w14:val="tx1"/>
                  </w14:solidFill>
                </w14:textFill>
              </w:rPr>
              <w:t>1.</w:t>
            </w:r>
            <w:r>
              <w:rPr>
                <w:rFonts w:hint="eastAsia"/>
                <w:b/>
                <w:color w:val="000000" w:themeColor="text1"/>
                <w:sz w:val="21"/>
                <w:lang w:eastAsia="zh-CN"/>
                <w14:textFill>
                  <w14:solidFill>
                    <w14:schemeClr w14:val="tx1"/>
                  </w14:solidFill>
                </w14:textFill>
              </w:rPr>
              <w:t>提供有效的</w:t>
            </w:r>
            <w:r>
              <w:rPr>
                <w:rFonts w:hint="eastAsia"/>
                <w:b/>
                <w:color w:val="000000" w:themeColor="text1"/>
                <w:sz w:val="21"/>
                <w:lang w:val="zh-CN" w:eastAsia="zh-CN"/>
                <w14:textFill>
                  <w14:solidFill>
                    <w14:schemeClr w14:val="tx1"/>
                  </w14:solidFill>
                </w14:textFill>
              </w:rPr>
              <w:t>《营业执照》</w:t>
            </w:r>
            <w:r>
              <w:rPr>
                <w:rFonts w:hint="eastAsia"/>
                <w:b/>
                <w:color w:val="000000" w:themeColor="text1"/>
                <w:sz w:val="21"/>
                <w:lang w:val="en-US" w:eastAsia="zh-CN"/>
                <w14:textFill>
                  <w14:solidFill>
                    <w14:schemeClr w14:val="tx1"/>
                  </w14:solidFill>
                </w14:textFill>
              </w:rPr>
              <w:t>原件扫描件</w:t>
            </w:r>
            <w:r>
              <w:rPr>
                <w:rFonts w:hint="eastAsia"/>
                <w:b/>
                <w:color w:val="000000" w:themeColor="text1"/>
                <w:sz w:val="21"/>
                <w:lang w:eastAsia="zh-CN"/>
                <w14:textFill>
                  <w14:solidFill>
                    <w14:schemeClr w14:val="tx1"/>
                  </w14:solidFill>
                </w14:textFill>
              </w:rPr>
              <w:t>（须有二维码）；</w:t>
            </w:r>
          </w:p>
          <w:p>
            <w:pPr>
              <w:pStyle w:val="2"/>
              <w:jc w:val="both"/>
              <w:rPr>
                <w:rFonts w:hint="eastAsia"/>
                <w:b/>
                <w:color w:val="000000" w:themeColor="text1"/>
                <w:sz w:val="21"/>
                <w:lang w:val="en-US" w:eastAsia="zh-CN"/>
                <w14:textFill>
                  <w14:solidFill>
                    <w14:schemeClr w14:val="tx1"/>
                  </w14:solidFill>
                </w14:textFill>
              </w:rPr>
            </w:pPr>
            <w:r>
              <w:rPr>
                <w:rFonts w:hint="eastAsia"/>
                <w:b/>
                <w:color w:val="000000" w:themeColor="text1"/>
                <w:sz w:val="21"/>
                <w:lang w:val="en-US" w:eastAsia="zh-CN"/>
                <w14:textFill>
                  <w14:solidFill>
                    <w14:schemeClr w14:val="tx1"/>
                  </w14:solidFill>
                </w14:textFill>
              </w:rPr>
              <w:t>2.</w:t>
            </w:r>
            <w:r>
              <w:rPr>
                <w:rFonts w:hint="eastAsia"/>
                <w:b/>
                <w:color w:val="000000" w:themeColor="text1"/>
                <w:sz w:val="21"/>
                <w:lang w:eastAsia="zh-CN"/>
                <w14:textFill>
                  <w14:solidFill>
                    <w14:schemeClr w14:val="tx1"/>
                  </w14:solidFill>
                </w14:textFill>
              </w:rPr>
              <w:t>开户许可证原件</w:t>
            </w:r>
            <w:r>
              <w:rPr>
                <w:rFonts w:hint="eastAsia"/>
                <w:b/>
                <w:color w:val="000000" w:themeColor="text1"/>
                <w:sz w:val="21"/>
                <w:lang w:val="en-US" w:eastAsia="zh-CN"/>
                <w14:textFill>
                  <w14:solidFill>
                    <w14:schemeClr w14:val="tx1"/>
                  </w14:solidFill>
                </w14:textFill>
              </w:rPr>
              <w:t>扫描件</w:t>
            </w:r>
            <w:r>
              <w:rPr>
                <w:rFonts w:hint="eastAsia"/>
                <w:b/>
                <w:color w:val="000000" w:themeColor="text1"/>
                <w:sz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13" w:type="dxa"/>
            <w:vMerge w:val="continue"/>
            <w:vAlign w:val="center"/>
          </w:tcPr>
          <w:p>
            <w:pPr>
              <w:spacing w:line="400" w:lineRule="exact"/>
              <w:ind w:firstLine="211" w:firstLineChars="100"/>
              <w:rPr>
                <w:rFonts w:hint="eastAsia" w:ascii="TMBCOU+ËÎÌå" w:hAnsi="TMBCOU+ËÎÌå" w:cs="TMBCOU+ËÎÌå"/>
                <w:b/>
                <w:color w:val="000000" w:themeColor="text1"/>
                <w14:textFill>
                  <w14:solidFill>
                    <w14:schemeClr w14:val="tx1"/>
                  </w14:solidFill>
                </w14:textFill>
              </w:rPr>
            </w:pPr>
          </w:p>
        </w:tc>
        <w:tc>
          <w:tcPr>
            <w:tcW w:w="1787" w:type="dxa"/>
            <w:vMerge w:val="continue"/>
            <w:vAlign w:val="center"/>
          </w:tcPr>
          <w:p>
            <w:pPr>
              <w:spacing w:line="400" w:lineRule="exact"/>
              <w:rPr>
                <w:rFonts w:hint="eastAsia" w:ascii="TMBCOU+ËÎÌå" w:hAnsi="TMBCOU+ËÎÌå" w:cs="TMBCOU+ËÎÌå"/>
                <w:b/>
                <w:color w:val="000000" w:themeColor="text1"/>
                <w14:textFill>
                  <w14:solidFill>
                    <w14:schemeClr w14:val="tx1"/>
                  </w14:solidFill>
                </w14:textFill>
              </w:rPr>
            </w:pPr>
          </w:p>
        </w:tc>
        <w:tc>
          <w:tcPr>
            <w:tcW w:w="6427" w:type="dxa"/>
            <w:vAlign w:val="center"/>
          </w:tcPr>
          <w:p>
            <w:pPr>
              <w:pStyle w:val="2"/>
              <w:numPr>
                <w:ilvl w:val="0"/>
                <w:numId w:val="4"/>
              </w:numPr>
              <w:jc w:val="both"/>
              <w:rPr>
                <w:rFonts w:hint="eastAsia"/>
                <w:b/>
                <w:color w:val="000000" w:themeColor="text1"/>
                <w:sz w:val="21"/>
                <w:lang w:eastAsia="zh-CN"/>
                <w14:textFill>
                  <w14:solidFill>
                    <w14:schemeClr w14:val="tx1"/>
                  </w14:solidFill>
                </w14:textFill>
              </w:rPr>
            </w:pPr>
            <w:r>
              <w:rPr>
                <w:rFonts w:hint="eastAsia"/>
                <w:b/>
                <w:color w:val="000000" w:themeColor="text1"/>
                <w:sz w:val="21"/>
                <w:lang w:eastAsia="zh-CN"/>
                <w14:textFill>
                  <w14:solidFill>
                    <w14:schemeClr w14:val="tx1"/>
                  </w14:solidFill>
                </w14:textFill>
              </w:rPr>
              <w:t>法定代表人身份证明及身份证原件或法人代表授权委托书原件及被授权人身份证</w:t>
            </w:r>
            <w:r>
              <w:rPr>
                <w:rFonts w:hint="eastAsia"/>
                <w:b/>
                <w:color w:val="000000" w:themeColor="text1"/>
                <w:sz w:val="21"/>
                <w:lang w:val="en-US" w:eastAsia="zh-CN"/>
                <w14:textFill>
                  <w14:solidFill>
                    <w14:schemeClr w14:val="tx1"/>
                  </w14:solidFill>
                </w14:textFill>
              </w:rPr>
              <w:t>原件扫描件</w:t>
            </w:r>
            <w:r>
              <w:rPr>
                <w:rFonts w:hint="eastAsia"/>
                <w:b/>
                <w:color w:val="000000" w:themeColor="text1"/>
                <w:sz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13" w:type="dxa"/>
            <w:vAlign w:val="center"/>
          </w:tcPr>
          <w:p>
            <w:pPr>
              <w:spacing w:line="400" w:lineRule="exact"/>
              <w:ind w:firstLine="211" w:firstLineChars="100"/>
              <w:rPr>
                <w:rFonts w:hint="eastAsia" w:ascii="TMBCOU+ËÎÌå" w:hAnsi="TMBCOU+ËÎÌå" w:eastAsia="宋体" w:cs="TMBCOU+ËÎÌå"/>
                <w:b/>
                <w:color w:val="000000" w:themeColor="text1"/>
                <w:lang w:eastAsia="zh-CN"/>
                <w14:textFill>
                  <w14:solidFill>
                    <w14:schemeClr w14:val="tx1"/>
                  </w14:solidFill>
                </w14:textFill>
              </w:rPr>
            </w:pPr>
            <w:r>
              <w:rPr>
                <w:rFonts w:hint="eastAsia" w:ascii="TMBCOU+ËÎÌå" w:hAnsi="TMBCOU+ËÎÌå" w:cs="TMBCOU+ËÎÌå"/>
                <w:b/>
                <w:color w:val="000000" w:themeColor="text1"/>
                <w:lang w:val="en-US" w:eastAsia="zh-CN"/>
                <w14:textFill>
                  <w14:solidFill>
                    <w14:schemeClr w14:val="tx1"/>
                  </w14:solidFill>
                </w14:textFill>
              </w:rPr>
              <w:t>2</w:t>
            </w:r>
          </w:p>
        </w:tc>
        <w:tc>
          <w:tcPr>
            <w:tcW w:w="1787" w:type="dxa"/>
            <w:vAlign w:val="center"/>
          </w:tcPr>
          <w:p>
            <w:pPr>
              <w:spacing w:line="400" w:lineRule="exact"/>
              <w:rPr>
                <w:rFonts w:hint="eastAsia" w:ascii="TMBCOU+ËÎÌå" w:hAnsi="TMBCOU+ËÎÌå" w:cs="TMBCOU+ËÎÌå"/>
                <w:b/>
                <w:color w:val="000000" w:themeColor="text1"/>
                <w14:textFill>
                  <w14:solidFill>
                    <w14:schemeClr w14:val="tx1"/>
                  </w14:solidFill>
                </w14:textFill>
              </w:rPr>
            </w:pPr>
            <w:r>
              <w:rPr>
                <w:rFonts w:hint="eastAsia" w:ascii="TMBCOU+ËÎÌå" w:hAnsi="TMBCOU+ËÎÌå" w:cs="TMBCOU+ËÎÌå"/>
                <w:b/>
                <w:color w:val="000000" w:themeColor="text1"/>
                <w14:textFill>
                  <w14:solidFill>
                    <w14:schemeClr w14:val="tx1"/>
                  </w14:solidFill>
                </w14:textFill>
              </w:rPr>
              <w:t>磋商保证金</w:t>
            </w:r>
          </w:p>
        </w:tc>
        <w:tc>
          <w:tcPr>
            <w:tcW w:w="6427" w:type="dxa"/>
            <w:vAlign w:val="center"/>
          </w:tcPr>
          <w:p>
            <w:pPr>
              <w:spacing w:line="400" w:lineRule="exact"/>
              <w:rPr>
                <w:rFonts w:hint="eastAsia" w:ascii="TMBCOU+ËÎÌå" w:hAnsi="TMBCOU+ËÎÌå" w:cs="TMBCOU+ËÎÌå"/>
                <w:b/>
                <w:color w:val="000000" w:themeColor="text1"/>
                <w14:textFill>
                  <w14:solidFill>
                    <w14:schemeClr w14:val="tx1"/>
                  </w14:solidFill>
                </w14:textFill>
              </w:rPr>
            </w:pPr>
            <w:r>
              <w:rPr>
                <w:rFonts w:hint="eastAsia" w:ascii="TMBCOU+ËÎÌå" w:hAnsi="TMBCOU+ËÎÌå" w:cs="TMBCOU+ËÎÌå"/>
                <w:b/>
                <w:color w:val="000000" w:themeColor="text1"/>
                <w:lang w:val="en-US" w:eastAsia="zh-CN"/>
                <w14:textFill>
                  <w14:solidFill>
                    <w14:schemeClr w14:val="tx1"/>
                  </w14:solidFill>
                </w14:textFill>
              </w:rPr>
              <w:t>4</w:t>
            </w:r>
            <w:r>
              <w:rPr>
                <w:rFonts w:hint="eastAsia" w:ascii="TMBCOU+ËÎÌå" w:hAnsi="TMBCOU+ËÎÌå" w:cs="TMBCOU+ËÎÌå"/>
                <w:b/>
                <w:color w:val="000000" w:themeColor="text1"/>
                <w14:textFill>
                  <w14:solidFill>
                    <w14:schemeClr w14:val="tx1"/>
                  </w14:solidFill>
                </w14:textFill>
              </w:rPr>
              <w:t>．</w:t>
            </w:r>
            <w:r>
              <w:rPr>
                <w:rFonts w:hint="eastAsia" w:eastAsiaTheme="minorEastAsia"/>
                <w:b/>
                <w:color w:val="000000" w:themeColor="text1"/>
                <w:sz w:val="21"/>
                <w:lang w:eastAsia="zh-CN"/>
                <w14:textFill>
                  <w14:solidFill>
                    <w14:schemeClr w14:val="tx1"/>
                  </w14:solidFill>
                </w14:textFill>
              </w:rPr>
              <w:t>磋商保证金打款凭证和保证收据原件扫描件</w:t>
            </w:r>
            <w:r>
              <w:rPr>
                <w:rFonts w:hint="eastAsia"/>
                <w:b/>
                <w:color w:val="000000" w:themeColor="text1"/>
                <w:sz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13" w:type="dxa"/>
            <w:vAlign w:val="center"/>
          </w:tcPr>
          <w:p>
            <w:pPr>
              <w:spacing w:line="400" w:lineRule="exact"/>
              <w:ind w:firstLine="211" w:firstLineChars="100"/>
              <w:rPr>
                <w:rFonts w:hint="default" w:ascii="TMBCOU+ËÎÌå" w:hAnsi="TMBCOU+ËÎÌå" w:cs="TMBCOU+ËÎÌå"/>
                <w:b/>
                <w:color w:val="000000" w:themeColor="text1"/>
                <w:lang w:val="en-US" w:eastAsia="zh-CN"/>
                <w14:textFill>
                  <w14:solidFill>
                    <w14:schemeClr w14:val="tx1"/>
                  </w14:solidFill>
                </w14:textFill>
              </w:rPr>
            </w:pPr>
            <w:r>
              <w:rPr>
                <w:rFonts w:hint="eastAsia" w:ascii="TMBCOU+ËÎÌå" w:hAnsi="TMBCOU+ËÎÌå" w:cs="TMBCOU+ËÎÌå"/>
                <w:b/>
                <w:color w:val="000000" w:themeColor="text1"/>
                <w:lang w:val="en-US" w:eastAsia="zh-CN"/>
                <w14:textFill>
                  <w14:solidFill>
                    <w14:schemeClr w14:val="tx1"/>
                  </w14:solidFill>
                </w14:textFill>
              </w:rPr>
              <w:t>3</w:t>
            </w:r>
          </w:p>
        </w:tc>
        <w:tc>
          <w:tcPr>
            <w:tcW w:w="1787" w:type="dxa"/>
            <w:vAlign w:val="center"/>
          </w:tcPr>
          <w:p>
            <w:pPr>
              <w:spacing w:line="400" w:lineRule="exact"/>
              <w:rPr>
                <w:rFonts w:hint="default" w:ascii="TMBCOU+ËÎÌå" w:hAnsi="TMBCOU+ËÎÌå" w:eastAsia="宋体" w:cs="TMBCOU+ËÎÌå"/>
                <w:b/>
                <w:color w:val="000000" w:themeColor="text1"/>
                <w:lang w:val="en-US" w:eastAsia="zh-CN"/>
                <w14:textFill>
                  <w14:solidFill>
                    <w14:schemeClr w14:val="tx1"/>
                  </w14:solidFill>
                </w14:textFill>
              </w:rPr>
            </w:pPr>
            <w:r>
              <w:rPr>
                <w:rFonts w:hint="eastAsia" w:ascii="TMBCOU+ËÎÌå" w:hAnsi="TMBCOU+ËÎÌå" w:cs="TMBCOU+ËÎÌå"/>
                <w:b/>
                <w:color w:val="000000" w:themeColor="text1"/>
                <w:lang w:val="en-US" w:eastAsia="zh-CN"/>
                <w14:textFill>
                  <w14:solidFill>
                    <w14:schemeClr w14:val="tx1"/>
                  </w14:solidFill>
                </w14:textFill>
              </w:rPr>
              <w:t>有完成项目的技术能力</w:t>
            </w:r>
          </w:p>
        </w:tc>
        <w:tc>
          <w:tcPr>
            <w:tcW w:w="6427" w:type="dxa"/>
            <w:vAlign w:val="center"/>
          </w:tcPr>
          <w:p>
            <w:pPr>
              <w:pStyle w:val="12"/>
              <w:rPr>
                <w:rFonts w:hint="eastAsia" w:ascii="RLOPFL+ËÎÌå" w:hAnsi="RLOPFL+ËÎÌå" w:cs="RLOPFL+ËÎÌå"/>
                <w:color w:val="0000FF"/>
                <w:spacing w:val="-1"/>
                <w:lang w:val="en-US" w:eastAsia="zh-CN"/>
              </w:rPr>
            </w:pPr>
            <w:r>
              <w:rPr>
                <w:rFonts w:hint="eastAsia"/>
                <w:b/>
                <w:color w:val="000000" w:themeColor="text1"/>
                <w:sz w:val="21"/>
                <w:lang w:val="en-US" w:eastAsia="zh-CN"/>
                <w14:textFill>
                  <w14:solidFill>
                    <w14:schemeClr w14:val="tx1"/>
                  </w14:solidFill>
                </w14:textFill>
              </w:rPr>
              <w:t>5</w:t>
            </w:r>
            <w:r>
              <w:rPr>
                <w:rFonts w:hint="eastAsia" w:ascii="RLOPFL+ËÎÌå" w:hAnsi="RLOPFL+ËÎÌå" w:cs="RLOPFL+ËÎÌå"/>
                <w:color w:val="0000FF"/>
                <w:spacing w:val="-1"/>
                <w:lang w:val="en-US" w:eastAsia="zh-CN"/>
              </w:rPr>
              <w:t>须具备城乡规划编制乙级及以上资质；</w:t>
            </w:r>
          </w:p>
          <w:p>
            <w:pPr>
              <w:pStyle w:val="12"/>
              <w:rPr>
                <w:rFonts w:hint="default" w:ascii="TMBCOU+ËÎÌå" w:hAnsi="TMBCOU+ËÎÌå" w:cs="TMBCOU+ËÎÌå"/>
                <w:b/>
                <w:color w:val="000000" w:themeColor="text1"/>
                <w:lang w:val="en-US" w:eastAsia="zh-CN"/>
                <w14:textFill>
                  <w14:solidFill>
                    <w14:schemeClr w14:val="tx1"/>
                  </w14:solidFill>
                </w14:textFill>
              </w:rPr>
            </w:pPr>
            <w:r>
              <w:rPr>
                <w:rFonts w:hint="eastAsia" w:hAnsi="宋体" w:cs="宋体"/>
                <w:b w:val="0"/>
                <w:bCs w:val="0"/>
                <w:color w:val="0000FF"/>
                <w:kern w:val="0"/>
                <w:szCs w:val="21"/>
                <w:lang w:val="en-US" w:eastAsia="zh-CN"/>
              </w:rPr>
              <w:t>6、</w:t>
            </w:r>
            <w:r>
              <w:rPr>
                <w:rFonts w:hint="eastAsia" w:ascii="宋体" w:hAnsi="宋体" w:cs="宋体"/>
                <w:b w:val="0"/>
                <w:bCs w:val="0"/>
                <w:color w:val="0000FF"/>
                <w:kern w:val="0"/>
                <w:szCs w:val="21"/>
                <w:lang w:val="en-US" w:eastAsia="zh-CN"/>
              </w:rPr>
              <w:t>注册城乡规划师执业证，具有高级工程师职称</w:t>
            </w:r>
            <w:r>
              <w:rPr>
                <w:rFonts w:hint="eastAsia" w:hAnsi="宋体" w:cs="宋体"/>
                <w:b w:val="0"/>
                <w:bCs w:val="0"/>
                <w:color w:val="0000FF"/>
                <w:kern w:val="0"/>
                <w:szCs w:val="21"/>
                <w:lang w:val="en-US" w:eastAsia="zh-CN"/>
              </w:rPr>
              <w:t>。</w:t>
            </w:r>
          </w:p>
        </w:tc>
      </w:tr>
    </w:tbl>
    <w:p>
      <w:pPr>
        <w:pStyle w:val="60"/>
        <w:widowControl w:val="0"/>
        <w:autoSpaceDE w:val="0"/>
        <w:autoSpaceDN w:val="0"/>
        <w:spacing w:before="0" w:after="0" w:line="440" w:lineRule="exact"/>
        <w:jc w:val="left"/>
        <w:rPr>
          <w:rFonts w:hint="eastAsia"/>
          <w:color w:val="auto"/>
          <w:sz w:val="21"/>
          <w:lang w:eastAsia="zh-CN"/>
        </w:rPr>
      </w:pPr>
    </w:p>
    <w:p>
      <w:pPr>
        <w:pStyle w:val="60"/>
        <w:widowControl w:val="0"/>
        <w:autoSpaceDE w:val="0"/>
        <w:autoSpaceDN w:val="0"/>
        <w:spacing w:before="0" w:after="0" w:line="440" w:lineRule="exact"/>
        <w:ind w:firstLine="315" w:firstLineChars="150"/>
        <w:jc w:val="left"/>
        <w:rPr>
          <w:color w:val="auto"/>
          <w:sz w:val="21"/>
          <w:lang w:eastAsia="zh-CN"/>
        </w:rPr>
      </w:pPr>
      <w:r>
        <w:rPr>
          <w:color w:val="auto"/>
          <w:sz w:val="21"/>
          <w:lang w:eastAsia="zh-CN"/>
        </w:rPr>
        <w:t>22．磋商小组</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采购人按照有关规定程序负责组织成立评标委员会，组成竞争性磋商小组, 磋商小组由采购人的代表和有关方面的专家</w:t>
      </w:r>
      <w:r>
        <w:rPr>
          <w:color w:val="auto"/>
          <w:sz w:val="21"/>
          <w:u w:val="single"/>
          <w:lang w:eastAsia="zh-CN"/>
        </w:rPr>
        <w:t xml:space="preserve"> 3 </w:t>
      </w:r>
      <w:r>
        <w:rPr>
          <w:color w:val="auto"/>
          <w:sz w:val="21"/>
          <w:lang w:eastAsia="zh-CN"/>
        </w:rPr>
        <w:t>人以上的单数组成。该磋商小组独立工作，负责评审所有响应文件并确定成交候选供应商。</w:t>
      </w:r>
    </w:p>
    <w:p>
      <w:pPr>
        <w:pStyle w:val="60"/>
        <w:widowControl w:val="0"/>
        <w:numPr>
          <w:ilvl w:val="0"/>
          <w:numId w:val="5"/>
        </w:numPr>
        <w:autoSpaceDE w:val="0"/>
        <w:autoSpaceDN w:val="0"/>
        <w:spacing w:before="0" w:after="0" w:line="440" w:lineRule="exact"/>
        <w:ind w:firstLine="420" w:firstLineChars="200"/>
        <w:jc w:val="left"/>
        <w:rPr>
          <w:color w:val="auto"/>
          <w:sz w:val="21"/>
        </w:rPr>
      </w:pPr>
      <w:r>
        <w:rPr>
          <w:rFonts w:hint="eastAsia"/>
          <w:color w:val="auto"/>
          <w:sz w:val="21"/>
        </w:rPr>
        <w:t>初步审查</w:t>
      </w:r>
    </w:p>
    <w:p>
      <w:pPr>
        <w:pStyle w:val="60"/>
        <w:widowControl w:val="0"/>
        <w:autoSpaceDE w:val="0"/>
        <w:autoSpaceDN w:val="0"/>
        <w:spacing w:before="0" w:after="0" w:line="440" w:lineRule="exact"/>
        <w:ind w:firstLine="420" w:firstLineChars="200"/>
        <w:jc w:val="left"/>
        <w:rPr>
          <w:rFonts w:hint="eastAsia"/>
          <w:b/>
          <w:bCs/>
          <w:color w:val="auto"/>
          <w:sz w:val="21"/>
          <w:lang w:eastAsia="zh-CN"/>
        </w:rPr>
      </w:pPr>
      <w:r>
        <w:rPr>
          <w:color w:val="auto"/>
          <w:sz w:val="21"/>
          <w:lang w:eastAsia="zh-CN"/>
        </w:rPr>
        <w:t>2</w:t>
      </w:r>
      <w:r>
        <w:rPr>
          <w:rFonts w:hint="eastAsia" w:eastAsia="宋体"/>
          <w:color w:val="auto"/>
          <w:sz w:val="21"/>
          <w:lang w:val="en-US" w:eastAsia="zh-CN"/>
        </w:rPr>
        <w:t>3</w:t>
      </w:r>
      <w:r>
        <w:rPr>
          <w:color w:val="auto"/>
          <w:sz w:val="21"/>
          <w:lang w:eastAsia="zh-CN"/>
        </w:rPr>
        <w:t>.1</w:t>
      </w:r>
      <w:r>
        <w:rPr>
          <w:rFonts w:hint="eastAsia" w:eastAsia="宋体"/>
          <w:color w:val="auto"/>
          <w:sz w:val="21"/>
          <w:lang w:val="en-US" w:eastAsia="zh-CN"/>
        </w:rPr>
        <w:t xml:space="preserve"> </w:t>
      </w:r>
      <w:r>
        <w:rPr>
          <w:rFonts w:hint="eastAsia"/>
          <w:color w:val="auto"/>
          <w:sz w:val="21"/>
          <w:lang w:eastAsia="zh-CN"/>
        </w:rPr>
        <w:t>磋商小组应当对供应商提交的首次响应文件进行初步审查，包括响应文件的有效性、完整性、符合性。除可变动的技术、服务要求以及合同草案条款外，</w:t>
      </w:r>
      <w:r>
        <w:rPr>
          <w:rFonts w:hint="eastAsia"/>
          <w:b/>
          <w:color w:val="auto"/>
          <w:sz w:val="21"/>
          <w:lang w:eastAsia="zh-CN"/>
        </w:rPr>
        <w:t>首次提交的响应文件有下列情况之一，其响应文件无效，磋商小组应当告知有关供应商。</w:t>
      </w:r>
    </w:p>
    <w:p>
      <w:pPr>
        <w:pStyle w:val="60"/>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(1)</w:t>
      </w:r>
      <w:r>
        <w:rPr>
          <w:rFonts w:hint="eastAsia"/>
          <w:b/>
          <w:bCs/>
          <w:color w:val="auto"/>
          <w:sz w:val="21"/>
          <w:lang w:val="en-US" w:eastAsia="zh-CN"/>
        </w:rPr>
        <w:t xml:space="preserve"> </w:t>
      </w:r>
      <w:r>
        <w:rPr>
          <w:rFonts w:hint="eastAsia"/>
          <w:b/>
          <w:bCs/>
          <w:color w:val="auto"/>
          <w:sz w:val="21"/>
          <w:lang w:eastAsia="zh-CN"/>
        </w:rPr>
        <w:t>未按照磋商文件规定要求签署、盖章的；</w:t>
      </w:r>
    </w:p>
    <w:p>
      <w:pPr>
        <w:pStyle w:val="60"/>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2</w:t>
      </w:r>
      <w:r>
        <w:rPr>
          <w:rFonts w:hint="eastAsia"/>
          <w:b/>
          <w:bCs/>
          <w:color w:val="auto"/>
          <w:sz w:val="21"/>
          <w:lang w:eastAsia="zh-CN"/>
        </w:rPr>
        <w:t xml:space="preserve">) </w:t>
      </w:r>
      <w:r>
        <w:rPr>
          <w:rFonts w:hint="eastAsia"/>
          <w:b/>
          <w:bCs/>
          <w:color w:val="auto"/>
          <w:sz w:val="21"/>
          <w:lang w:val="ru-RU" w:eastAsia="zh-CN"/>
        </w:rPr>
        <w:t>未满足磋商文件中规定的商务条款要求的；</w:t>
      </w:r>
    </w:p>
    <w:p>
      <w:pPr>
        <w:pStyle w:val="60"/>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val="en-US" w:eastAsia="zh-CN"/>
        </w:rPr>
        <w:t>(3) 供应商</w:t>
      </w:r>
      <w:r>
        <w:rPr>
          <w:rFonts w:hint="eastAsia"/>
          <w:b/>
          <w:bCs/>
          <w:color w:val="auto"/>
          <w:sz w:val="21"/>
          <w:lang w:eastAsia="zh-CN"/>
        </w:rPr>
        <w:t>载明的采购项目完成期限满足招标文件规定期限的；</w:t>
      </w:r>
      <w:r>
        <w:rPr>
          <w:rFonts w:hint="eastAsia"/>
          <w:b/>
          <w:bCs/>
          <w:color w:val="auto"/>
          <w:sz w:val="21"/>
          <w:lang w:val="en-US" w:eastAsia="zh-CN"/>
        </w:rPr>
        <w:t xml:space="preserve"> </w:t>
      </w:r>
    </w:p>
    <w:p>
      <w:pPr>
        <w:pStyle w:val="60"/>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4</w:t>
      </w:r>
      <w:r>
        <w:rPr>
          <w:rFonts w:hint="eastAsia"/>
          <w:b/>
          <w:bCs/>
          <w:color w:val="auto"/>
          <w:sz w:val="21"/>
          <w:lang w:eastAsia="zh-CN"/>
        </w:rPr>
        <w:t>) 磋商小组会认为投标供应商的报价明显低于其他通过符合性检查投标供应商的报价，有可能影响履约的，且投标供应商未按照规定证明其报价合理性的；</w:t>
      </w:r>
    </w:p>
    <w:p>
      <w:pPr>
        <w:pStyle w:val="60"/>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5</w:t>
      </w:r>
      <w:r>
        <w:rPr>
          <w:rFonts w:hint="eastAsia"/>
          <w:b/>
          <w:bCs/>
          <w:color w:val="auto"/>
          <w:sz w:val="21"/>
          <w:lang w:eastAsia="zh-CN"/>
        </w:rPr>
        <w:t>) 供应商的报价超过采购预算的；</w:t>
      </w:r>
    </w:p>
    <w:p>
      <w:pPr>
        <w:pStyle w:val="60"/>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6</w:t>
      </w:r>
      <w:r>
        <w:rPr>
          <w:rFonts w:hint="eastAsia"/>
          <w:b/>
          <w:bCs/>
          <w:color w:val="auto"/>
          <w:sz w:val="21"/>
          <w:lang w:eastAsia="zh-CN"/>
        </w:rPr>
        <w:t>) 响应文件中提供虚假或失实资料的；</w:t>
      </w:r>
    </w:p>
    <w:p>
      <w:pPr>
        <w:pStyle w:val="60"/>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7</w:t>
      </w:r>
      <w:r>
        <w:rPr>
          <w:rFonts w:hint="eastAsia"/>
          <w:b/>
          <w:bCs/>
          <w:color w:val="auto"/>
          <w:sz w:val="21"/>
          <w:lang w:eastAsia="zh-CN"/>
        </w:rPr>
        <w:t>) 不符合法规和磋商文件中规定的其他实质性要求的。</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24．响应文件的澄清与修正</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24.1 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和地点接受质询。并非每个磋商供应商都将被质询。</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24.2 磋商小组认为有必要，以</w:t>
      </w:r>
      <w:r>
        <w:rPr>
          <w:rFonts w:hint="eastAsia"/>
          <w:color w:val="auto"/>
          <w:sz w:val="21"/>
          <w:lang w:val="en-US" w:eastAsia="zh-CN"/>
        </w:rPr>
        <w:t>询标函</w:t>
      </w:r>
      <w:r>
        <w:rPr>
          <w:color w:val="auto"/>
          <w:sz w:val="21"/>
          <w:lang w:eastAsia="zh-CN"/>
        </w:rPr>
        <w:t>要求磋商供应商对某些问题作出必要的澄清、说明和纠正。</w:t>
      </w:r>
    </w:p>
    <w:p>
      <w:pPr>
        <w:pStyle w:val="60"/>
        <w:widowControl w:val="0"/>
        <w:autoSpaceDE w:val="0"/>
        <w:autoSpaceDN w:val="0"/>
        <w:spacing w:before="0" w:after="0" w:line="440" w:lineRule="exact"/>
        <w:ind w:firstLine="420" w:firstLineChars="200"/>
        <w:jc w:val="left"/>
        <w:rPr>
          <w:rFonts w:eastAsia="宋体"/>
          <w:color w:val="auto"/>
          <w:sz w:val="21"/>
          <w:lang w:eastAsia="zh-CN"/>
        </w:rPr>
      </w:pPr>
      <w:r>
        <w:rPr>
          <w:color w:val="auto"/>
          <w:sz w:val="21"/>
          <w:lang w:eastAsia="zh-CN"/>
        </w:rPr>
        <w:t>24.3 磋商供应商不按磋商小组规定的时间和地点作书面澄清，将视为放弃该权利。</w:t>
      </w:r>
    </w:p>
    <w:p>
      <w:pPr>
        <w:pStyle w:val="60"/>
        <w:widowControl w:val="0"/>
        <w:autoSpaceDE w:val="0"/>
        <w:autoSpaceDN w:val="0"/>
        <w:spacing w:before="0" w:after="0" w:line="440" w:lineRule="exact"/>
        <w:ind w:firstLine="420" w:firstLineChars="200"/>
        <w:jc w:val="left"/>
        <w:rPr>
          <w:rFonts w:eastAsia="宋体"/>
          <w:color w:val="auto"/>
          <w:sz w:val="21"/>
          <w:lang w:eastAsia="zh-CN"/>
        </w:rPr>
      </w:pPr>
      <w:r>
        <w:rPr>
          <w:rFonts w:hint="eastAsia" w:eastAsia="宋体"/>
          <w:color w:val="auto"/>
          <w:sz w:val="21"/>
          <w:lang w:eastAsia="zh-CN"/>
        </w:rPr>
        <w:t>24.4</w:t>
      </w:r>
      <w:r>
        <w:rPr>
          <w:color w:val="auto"/>
          <w:sz w:val="21"/>
          <w:lang w:eastAsia="zh-CN"/>
        </w:rPr>
        <w:t>对采购文件作出的实质性变动是采购文件的有效组成部分，磋商小组应当及时以书面形式同时通知所有参加磋商的供应商。供应商应当按照采购文件的变动情况和磋商小组的要求重新提交响应文件，并由其法定代表人或授权代表签字或者加盖公章。由授权代表签字的，应当附法定代表人授权书。</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24.</w:t>
      </w:r>
      <w:r>
        <w:rPr>
          <w:rFonts w:hint="eastAsia"/>
          <w:color w:val="auto"/>
          <w:sz w:val="21"/>
          <w:lang w:eastAsia="zh-CN"/>
        </w:rPr>
        <w:t>5</w:t>
      </w:r>
      <w:r>
        <w:rPr>
          <w:color w:val="auto"/>
          <w:sz w:val="21"/>
          <w:lang w:eastAsia="zh-CN"/>
        </w:rPr>
        <w:t xml:space="preserve"> </w:t>
      </w:r>
      <w:r>
        <w:rPr>
          <w:rFonts w:hint="eastAsia"/>
          <w:color w:val="auto"/>
          <w:sz w:val="21"/>
          <w:lang w:eastAsia="zh-CN"/>
        </w:rPr>
        <w:t>磋商过程中，磋商小组可以根据磋商文件和磋商情况实质性变动采购需求中的技术、服务要求以及合同草案条款，但不得变动磋商文件中的其他内容。实质性变动的内容，须经采购人代表确认</w:t>
      </w:r>
    </w:p>
    <w:p>
      <w:pPr>
        <w:pStyle w:val="60"/>
        <w:widowControl w:val="0"/>
        <w:autoSpaceDE w:val="0"/>
        <w:autoSpaceDN w:val="0"/>
        <w:spacing w:before="0" w:after="0" w:line="440" w:lineRule="exact"/>
        <w:ind w:firstLine="315" w:firstLineChars="150"/>
        <w:jc w:val="left"/>
        <w:rPr>
          <w:color w:val="auto"/>
          <w:sz w:val="21"/>
          <w:lang w:eastAsia="zh-CN"/>
        </w:rPr>
      </w:pPr>
      <w:r>
        <w:rPr>
          <w:rFonts w:hint="eastAsia"/>
          <w:color w:val="auto"/>
          <w:sz w:val="21"/>
          <w:lang w:eastAsia="zh-CN"/>
        </w:rPr>
        <w:t>25.</w:t>
      </w:r>
      <w:r>
        <w:rPr>
          <w:color w:val="auto"/>
          <w:sz w:val="21"/>
          <w:lang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磋商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 确定成交候选供应商</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26.1 坚持公平、公正地对待所有的磋商供应商。</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26.2 按照同一评审程序及方法、标准评审磋商供应商的响应文件，详细评审办法见本采购文件第三章。</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26.3 磋商小组按采购文件第三章中公布的评审程序、方法及标准进行评审，确定成交候选供应商。</w:t>
      </w:r>
    </w:p>
    <w:p>
      <w:pPr>
        <w:pStyle w:val="60"/>
        <w:widowControl w:val="0"/>
        <w:autoSpaceDE w:val="0"/>
        <w:autoSpaceDN w:val="0"/>
        <w:spacing w:before="0" w:after="0" w:line="440" w:lineRule="exact"/>
        <w:ind w:firstLine="420" w:firstLineChars="200"/>
        <w:jc w:val="left"/>
        <w:rPr>
          <w:color w:val="auto"/>
          <w:sz w:val="21"/>
          <w:lang w:eastAsia="zh-CN"/>
        </w:rPr>
      </w:pPr>
      <w:r>
        <w:rPr>
          <w:color w:val="auto"/>
          <w:sz w:val="21"/>
          <w:lang w:eastAsia="zh-CN"/>
        </w:rPr>
        <w:t>27．磋商过程保密</w:t>
      </w:r>
    </w:p>
    <w:p>
      <w:pPr>
        <w:spacing w:line="440" w:lineRule="exact"/>
        <w:ind w:firstLine="420" w:firstLineChars="200"/>
        <w:rPr>
          <w:rFonts w:ascii="LHURDE+ËÎÌå" w:hAnsi="LHURDE+ËÎÌå" w:cs="LHURDE+ËÎÌå"/>
          <w:color w:val="auto"/>
          <w:spacing w:val="-1"/>
        </w:rPr>
      </w:pPr>
      <w:r>
        <w:rPr>
          <w:color w:val="auto"/>
        </w:rPr>
        <w:t xml:space="preserve">27.1 </w:t>
      </w:r>
      <w:r>
        <w:rPr>
          <w:rFonts w:ascii="LHURDE+ËÎÌå" w:hAnsi="LHURDE+ËÎÌå" w:cs="LHURDE+ËÎÌå"/>
          <w:color w:val="auto"/>
          <w:spacing w:val="-2"/>
        </w:rPr>
        <w:t>磋商是竞争性磋商的重要环节，磋商工作在磋商小组内独立进行。磋商小组将遵照评标原则，公</w:t>
      </w:r>
      <w:r>
        <w:rPr>
          <w:rFonts w:ascii="LHURDE+ËÎÌå" w:hAnsi="LHURDE+ËÎÌå" w:cs="LHURDE+ËÎÌå"/>
          <w:color w:val="auto"/>
          <w:spacing w:val="-1"/>
        </w:rPr>
        <w:t>正、平等地对待所有供应商。</w:t>
      </w:r>
    </w:p>
    <w:p>
      <w:pPr>
        <w:spacing w:line="440" w:lineRule="exact"/>
        <w:ind w:firstLine="412" w:firstLineChars="200"/>
        <w:rPr>
          <w:rFonts w:ascii="LHURDE+ËÎÌå" w:hAnsi="LHURDE+ËÎÌå" w:cs="LHURDE+ËÎÌå"/>
          <w:color w:val="auto"/>
          <w:spacing w:val="-1"/>
        </w:rPr>
      </w:pPr>
      <w:r>
        <w:rPr>
          <w:rFonts w:ascii="LHURDE+ËÎÌå" w:hAnsi="LHURDE+ËÎÌå" w:cs="LHURDE+ËÎÌå"/>
          <w:color w:val="auto"/>
          <w:spacing w:val="-2"/>
        </w:rPr>
        <w:t>在宣布成交结果之前，凡属于审查、澄清、评价、比较响应文件等有关信息，相关当事人均不得泄露</w:t>
      </w:r>
      <w:r>
        <w:rPr>
          <w:rFonts w:ascii="LHURDE+ËÎÌå" w:hAnsi="LHURDE+ËÎÌå" w:cs="LHURDE+ËÎÌå"/>
          <w:color w:val="auto"/>
          <w:spacing w:val="-1"/>
        </w:rPr>
        <w:t>给任何磋商供应商或与磋商工作无关的人员。</w:t>
      </w:r>
    </w:p>
    <w:p>
      <w:pPr>
        <w:spacing w:line="440" w:lineRule="exact"/>
        <w:ind w:firstLine="420" w:firstLineChars="200"/>
        <w:rPr>
          <w:rFonts w:ascii="SFVODW+ËÎÌå" w:hAnsi="SFVODW+ËÎÌå" w:cs="SFVODW+ËÎÌå"/>
          <w:color w:val="auto"/>
          <w:spacing w:val="-1"/>
        </w:rPr>
      </w:pPr>
      <w:r>
        <w:rPr>
          <w:color w:val="auto"/>
        </w:rPr>
        <w:t>27.2</w:t>
      </w:r>
      <w:r>
        <w:rPr>
          <w:color w:val="auto"/>
          <w:spacing w:val="51"/>
        </w:rPr>
        <w:t xml:space="preserve"> </w:t>
      </w:r>
      <w:r>
        <w:rPr>
          <w:rFonts w:ascii="SFVODW+ËÎÌå" w:hAnsi="SFVODW+ËÎÌå" w:cs="SFVODW+ËÎÌå"/>
          <w:color w:val="auto"/>
          <w:spacing w:val="-3"/>
        </w:rPr>
        <w:t>磋商供应商不得向磋商小组成员询问磋商情况，不得以任何行为影响磋商过程，否则其响应文件</w:t>
      </w:r>
      <w:r>
        <w:rPr>
          <w:rFonts w:ascii="SFVODW+ËÎÌå" w:hAnsi="SFVODW+ËÎÌå" w:cs="SFVODW+ËÎÌå"/>
          <w:color w:val="auto"/>
          <w:spacing w:val="-1"/>
        </w:rPr>
        <w:t>将被作为无效响应文件。</w:t>
      </w:r>
    </w:p>
    <w:p>
      <w:pPr>
        <w:spacing w:line="440" w:lineRule="exact"/>
        <w:ind w:firstLine="420" w:firstLineChars="200"/>
      </w:pPr>
      <w:r>
        <w:rPr>
          <w:color w:val="auto"/>
        </w:rPr>
        <w:t>28</w:t>
      </w:r>
      <w:r>
        <w:rPr>
          <w:rFonts w:ascii="SFVODW+ËÎÌå" w:hAnsi="SFVODW+ËÎÌå" w:cs="SFVODW+ËÎÌå"/>
          <w:color w:val="auto"/>
          <w:spacing w:val="-2"/>
        </w:rPr>
        <w:t>．采购人和磋商小组不向未成交的磋商供应商解释未成交原因，也不对磋商过程中的细节问题进行</w:t>
      </w:r>
      <w:r>
        <w:rPr>
          <w:rFonts w:ascii="SFVODW+ËÎÌå" w:hAnsi="SFVODW+ËÎÌå" w:cs="SFVODW+ËÎÌå"/>
          <w:color w:val="auto"/>
        </w:rPr>
        <w:t>公布。</w:t>
      </w:r>
    </w:p>
    <w:p>
      <w:pPr>
        <w:pStyle w:val="60"/>
        <w:widowControl w:val="0"/>
        <w:autoSpaceDE w:val="0"/>
        <w:autoSpaceDN w:val="0"/>
        <w:spacing w:before="0" w:after="0" w:line="360" w:lineRule="auto"/>
        <w:jc w:val="center"/>
        <w:rPr>
          <w:rFonts w:ascii="宋体" w:hAnsi="宋体" w:eastAsia="宋体" w:cs="PNUWHE+ËÎÌå"/>
          <w:color w:val="auto"/>
          <w:sz w:val="28"/>
          <w:lang w:eastAsia="zh-CN"/>
        </w:rPr>
      </w:pPr>
      <w:r>
        <w:rPr>
          <w:rFonts w:ascii="宋体" w:hAnsi="宋体" w:eastAsia="宋体" w:cs="PNUWHE+ËÎÌå"/>
          <w:color w:val="auto"/>
          <w:sz w:val="28"/>
          <w:lang w:eastAsia="zh-CN"/>
        </w:rPr>
        <w:t>六</w:t>
      </w:r>
      <w:r>
        <w:rPr>
          <w:rFonts w:hint="eastAsia" w:ascii="宋体" w:hAnsi="宋体" w:eastAsia="宋体" w:cs="PNUWHE+ËÎÌå"/>
          <w:color w:val="auto"/>
          <w:sz w:val="28"/>
          <w:lang w:eastAsia="zh-CN"/>
        </w:rPr>
        <w:t>、</w:t>
      </w:r>
      <w:r>
        <w:rPr>
          <w:rFonts w:ascii="宋体" w:hAnsi="宋体" w:eastAsia="宋体" w:cs="PNUWHE+ËÎÌå"/>
          <w:color w:val="auto"/>
          <w:sz w:val="28"/>
          <w:lang w:eastAsia="zh-CN"/>
        </w:rPr>
        <w:t>确定成交供应商及签约</w:t>
      </w:r>
    </w:p>
    <w:p>
      <w:pPr>
        <w:spacing w:line="440" w:lineRule="exact"/>
        <w:ind w:firstLine="420" w:firstLineChars="200"/>
        <w:rPr>
          <w:color w:val="auto"/>
        </w:rPr>
      </w:pPr>
      <w:r>
        <w:rPr>
          <w:color w:val="auto"/>
        </w:rPr>
        <w:t>29．确定成交供应商的原则</w:t>
      </w:r>
    </w:p>
    <w:p>
      <w:pPr>
        <w:spacing w:line="440" w:lineRule="exact"/>
        <w:ind w:firstLine="420" w:firstLineChars="200"/>
        <w:rPr>
          <w:color w:val="auto"/>
        </w:rPr>
      </w:pPr>
      <w:r>
        <w:rPr>
          <w:color w:val="auto"/>
        </w:rPr>
        <w:t>29.1 磋商小组将严格按照采购文件的要求和条件进行比较,根据采购文件中公布的评定成交标准推荐出成交候选供应商。采购人应当在收到评审报告后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color w:val="auto"/>
        </w:rPr>
        <w:t>代理</w:t>
      </w:r>
      <w:r>
        <w:rPr>
          <w:color w:val="auto"/>
        </w:rPr>
        <w:t>机构在成交供应商确定后 2 个工作日内，在省级以上财政部门指定的政府采购信息发布媒体上公告成交结果。</w:t>
      </w:r>
    </w:p>
    <w:p>
      <w:pPr>
        <w:spacing w:line="440" w:lineRule="exact"/>
        <w:ind w:firstLine="420" w:firstLineChars="200"/>
        <w:rPr>
          <w:color w:val="auto"/>
        </w:rPr>
      </w:pPr>
      <w:r>
        <w:rPr>
          <w:color w:val="auto"/>
        </w:rPr>
        <w:t>30.成交通知</w:t>
      </w:r>
    </w:p>
    <w:p>
      <w:pPr>
        <w:spacing w:line="440" w:lineRule="exact"/>
        <w:ind w:firstLine="420" w:firstLineChars="200"/>
        <w:rPr>
          <w:color w:val="auto"/>
        </w:rPr>
      </w:pPr>
      <w:r>
        <w:rPr>
          <w:color w:val="auto"/>
        </w:rPr>
        <w:t>30.1 确定成交供应商后,由采购人向成交供应商签发《成交通知书》。成交供应商应于成交结果公告发布之日起三日内及时领取《成交通知书》。</w:t>
      </w:r>
    </w:p>
    <w:p>
      <w:pPr>
        <w:spacing w:line="440" w:lineRule="exact"/>
        <w:ind w:firstLine="420" w:firstLineChars="200"/>
        <w:rPr>
          <w:color w:val="auto"/>
        </w:rPr>
      </w:pPr>
      <w:r>
        <w:rPr>
          <w:color w:val="auto"/>
        </w:rPr>
        <w:t>30.2 成交通知书对采购人和成交供应商均具有法律效力。成交通知书发出后，采购人改变成交结果的，或者成交供应商拒绝签订合同，放弃成交项目的，应当依法承担法律责任。</w:t>
      </w:r>
    </w:p>
    <w:p>
      <w:pPr>
        <w:spacing w:line="440" w:lineRule="exact"/>
        <w:ind w:firstLine="420" w:firstLineChars="200"/>
        <w:rPr>
          <w:color w:val="auto"/>
        </w:rPr>
      </w:pPr>
      <w:r>
        <w:rPr>
          <w:color w:val="auto"/>
        </w:rPr>
        <w:t>31.履约保证金</w:t>
      </w:r>
    </w:p>
    <w:p>
      <w:pPr>
        <w:spacing w:line="440" w:lineRule="exact"/>
        <w:ind w:firstLine="420" w:firstLineChars="200"/>
        <w:rPr>
          <w:color w:val="auto"/>
        </w:rPr>
      </w:pPr>
      <w:r>
        <w:rPr>
          <w:color w:val="auto"/>
        </w:rPr>
        <w:t>3</w:t>
      </w:r>
      <w:r>
        <w:rPr>
          <w:rFonts w:hint="eastAsia"/>
          <w:color w:val="auto"/>
        </w:rPr>
        <w:t>1</w:t>
      </w:r>
      <w:r>
        <w:rPr>
          <w:color w:val="auto"/>
        </w:rPr>
        <w:t>.1</w:t>
      </w:r>
      <w:r>
        <w:rPr>
          <w:rFonts w:hint="eastAsia"/>
          <w:color w:val="auto"/>
        </w:rPr>
        <w:t>　成交供应商按照磋商须知前附表的规定，在签订采购合同前，向采购人提交履约保证金。联合体成交的，履约保证金以联合体各方或联合体中牵头人的名义提交。</w:t>
      </w:r>
    </w:p>
    <w:p>
      <w:pPr>
        <w:spacing w:line="440" w:lineRule="exact"/>
        <w:ind w:firstLine="420" w:firstLineChars="200"/>
        <w:rPr>
          <w:color w:val="auto"/>
        </w:rPr>
      </w:pPr>
      <w:r>
        <w:rPr>
          <w:color w:val="auto"/>
        </w:rPr>
        <w:t>3</w:t>
      </w:r>
      <w:r>
        <w:rPr>
          <w:rFonts w:hint="eastAsia"/>
          <w:color w:val="auto"/>
        </w:rPr>
        <w:t>1</w:t>
      </w:r>
      <w:r>
        <w:rPr>
          <w:color w:val="auto"/>
        </w:rPr>
        <w:t>.2</w:t>
      </w:r>
      <w:r>
        <w:rPr>
          <w:rFonts w:hint="eastAsia"/>
          <w:color w:val="auto"/>
        </w:rPr>
        <w:t>　成交供应商没有按照磋商须知前附表的规定提交履约保证金的，视为放弃成交资格，其磋商保证金不予退还。</w:t>
      </w:r>
    </w:p>
    <w:p>
      <w:pPr>
        <w:spacing w:line="440" w:lineRule="exact"/>
        <w:ind w:firstLine="420" w:firstLineChars="200"/>
        <w:rPr>
          <w:color w:val="auto"/>
        </w:rPr>
      </w:pPr>
      <w:r>
        <w:rPr>
          <w:color w:val="auto"/>
        </w:rPr>
        <w:t>32．签订合同</w:t>
      </w:r>
    </w:p>
    <w:p>
      <w:pPr>
        <w:spacing w:line="440" w:lineRule="exact"/>
        <w:ind w:firstLine="420" w:firstLineChars="200"/>
        <w:rPr>
          <w:color w:val="auto"/>
        </w:rPr>
      </w:pPr>
      <w:r>
        <w:rPr>
          <w:color w:val="auto"/>
        </w:rPr>
        <w:t>32.1 成交供应商应按成交通知书规定的时间、地点与采购人签订采购合同。</w:t>
      </w:r>
    </w:p>
    <w:p>
      <w:pPr>
        <w:spacing w:line="440" w:lineRule="exact"/>
        <w:ind w:firstLine="420" w:firstLineChars="200"/>
        <w:rPr>
          <w:color w:val="auto"/>
        </w:rPr>
      </w:pPr>
      <w:r>
        <w:rPr>
          <w:color w:val="auto"/>
        </w:rPr>
        <w:t>32.2 成交通知书、采购文件、成交供应商的响应文件及磋商过程中有关澄清文件均应是合同的组成部分。</w:t>
      </w:r>
    </w:p>
    <w:p>
      <w:pPr>
        <w:spacing w:line="440" w:lineRule="exact"/>
        <w:ind w:firstLine="420" w:firstLineChars="200"/>
        <w:rPr>
          <w:color w:val="auto"/>
        </w:rPr>
      </w:pPr>
      <w:r>
        <w:rPr>
          <w:color w:val="auto"/>
        </w:rPr>
        <w:t>32.3 签订合同后，成交供应商不得将服务进行转包。未经采购人同意，成交供应商不得采用分包的形式履行合同。否则采购人有权终止合同。转包或分包造成采购人损失的，成交供应商还应承担相应赔偿责任。</w:t>
      </w:r>
    </w:p>
    <w:p>
      <w:pPr>
        <w:spacing w:line="440" w:lineRule="exact"/>
        <w:ind w:firstLine="420" w:firstLineChars="200"/>
        <w:rPr>
          <w:color w:val="auto"/>
        </w:rPr>
      </w:pPr>
      <w:r>
        <w:rPr>
          <w:color w:val="auto"/>
        </w:rPr>
        <w:t>32.4 采购人和供应商之间的在合同中约定的权利和义务，双方均应诚实守信全面履行，否则违约方将承担违约责任并赔偿对方损失。</w:t>
      </w:r>
    </w:p>
    <w:p>
      <w:pPr>
        <w:spacing w:line="440" w:lineRule="exact"/>
        <w:ind w:firstLine="420" w:firstLineChars="200"/>
        <w:rPr>
          <w:color w:val="auto"/>
        </w:rPr>
      </w:pPr>
      <w:r>
        <w:rPr>
          <w:color w:val="auto"/>
        </w:rPr>
        <w:t>33．</w:t>
      </w:r>
      <w:r>
        <w:rPr>
          <w:rFonts w:hint="eastAsia"/>
          <w:color w:val="auto"/>
        </w:rPr>
        <w:t>质疑与投诉</w:t>
      </w:r>
    </w:p>
    <w:p>
      <w:pPr>
        <w:spacing w:line="440" w:lineRule="exact"/>
        <w:ind w:firstLine="420" w:firstLineChars="200"/>
        <w:rPr>
          <w:color w:val="auto"/>
        </w:rPr>
      </w:pPr>
      <w:r>
        <w:rPr>
          <w:rFonts w:hint="eastAsia"/>
          <w:color w:val="auto"/>
        </w:rPr>
        <w:t>33.1投标供应商认为采购文件、采购过程、中标和成交结果使自己的合法权益受到损害的，可以在知道或应知道其权益受到损害之日起七个工作日内以书面形式向采购人或采购代理机构提出质疑。</w:t>
      </w:r>
    </w:p>
    <w:p>
      <w:pPr>
        <w:spacing w:line="440" w:lineRule="exact"/>
        <w:ind w:firstLine="420" w:firstLineChars="200"/>
        <w:rPr>
          <w:color w:val="auto"/>
        </w:rPr>
      </w:pPr>
      <w:r>
        <w:rPr>
          <w:rFonts w:hint="eastAsia"/>
          <w:color w:val="auto"/>
        </w:rPr>
        <w:t>33.2采购人或采购代理机构在收到投标供应商的书面质疑后七个工作日内作出答复，但答复的内容不得涉及商业秘密。质疑供应商对采购人或采购代理机构的答复不满意，可以在答复期满后十五个工作日内向采购监督管理部门投诉。</w:t>
      </w:r>
    </w:p>
    <w:p>
      <w:pPr>
        <w:spacing w:line="440" w:lineRule="exact"/>
        <w:ind w:firstLine="420" w:firstLineChars="200"/>
        <w:rPr>
          <w:color w:val="auto"/>
        </w:rPr>
      </w:pPr>
      <w:r>
        <w:rPr>
          <w:rFonts w:hint="eastAsia"/>
          <w:color w:val="auto"/>
        </w:rPr>
        <w:t>33.3投诉人投诉时，应提交投诉书，投诉书应当由本人并由法定代表人（或法定负责人）签字盖公章，投诉书应说明具体的投诉事项及事实依据。投诉人对投诉书的真实性负责，恶意投诉将承当相应的法律和民事责任。</w:t>
      </w:r>
    </w:p>
    <w:p>
      <w:pPr>
        <w:pStyle w:val="37"/>
        <w:widowControl w:val="0"/>
        <w:autoSpaceDE w:val="0"/>
        <w:autoSpaceDN w:val="0"/>
        <w:spacing w:before="0" w:after="0" w:line="300" w:lineRule="exact"/>
        <w:jc w:val="center"/>
        <w:rPr>
          <w:rFonts w:ascii="宋体" w:hAnsi="宋体" w:eastAsia="宋体" w:cs="TMBCOU+ËÎÌå"/>
          <w:color w:val="auto"/>
          <w:sz w:val="30"/>
          <w:lang w:eastAsia="zh-CN"/>
        </w:rPr>
      </w:pPr>
    </w:p>
    <w:p>
      <w:pPr>
        <w:pStyle w:val="37"/>
        <w:widowControl w:val="0"/>
        <w:autoSpaceDE w:val="0"/>
        <w:autoSpaceDN w:val="0"/>
        <w:spacing w:before="0" w:after="0" w:line="300" w:lineRule="exact"/>
        <w:jc w:val="both"/>
        <w:rPr>
          <w:rFonts w:ascii="宋体" w:hAnsi="宋体" w:eastAsia="宋体" w:cs="TMBCOU+ËÎÌå"/>
          <w:b/>
          <w:bCs/>
          <w:color w:val="auto"/>
          <w:sz w:val="30"/>
          <w:lang w:eastAsia="zh-CN"/>
        </w:rPr>
      </w:pPr>
    </w:p>
    <w:p>
      <w:pPr>
        <w:pStyle w:val="37"/>
        <w:widowControl w:val="0"/>
        <w:autoSpaceDE w:val="0"/>
        <w:autoSpaceDN w:val="0"/>
        <w:spacing w:before="0" w:after="0" w:line="300" w:lineRule="exact"/>
        <w:jc w:val="both"/>
        <w:rPr>
          <w:rFonts w:ascii="宋体" w:hAnsi="宋体" w:eastAsia="宋体" w:cs="TMBCOU+ËÎÌå"/>
          <w:b/>
          <w:bCs/>
          <w:color w:val="auto"/>
          <w:sz w:val="30"/>
          <w:lang w:eastAsia="zh-CN"/>
        </w:rPr>
      </w:pPr>
    </w:p>
    <w:p>
      <w:pPr>
        <w:pStyle w:val="37"/>
        <w:widowControl w:val="0"/>
        <w:autoSpaceDE w:val="0"/>
        <w:autoSpaceDN w:val="0"/>
        <w:spacing w:before="0" w:after="0" w:line="300" w:lineRule="exact"/>
        <w:ind w:firstLine="3012" w:firstLineChars="1000"/>
        <w:jc w:val="both"/>
        <w:rPr>
          <w:rFonts w:ascii="宋体" w:hAnsi="宋体" w:eastAsia="宋体" w:cs="TMBCOU+ËÎÌå"/>
          <w:b/>
          <w:bCs/>
          <w:color w:val="auto"/>
          <w:sz w:val="30"/>
          <w:lang w:eastAsia="zh-CN"/>
        </w:rPr>
      </w:pPr>
    </w:p>
    <w:p>
      <w:pPr>
        <w:pStyle w:val="37"/>
        <w:widowControl w:val="0"/>
        <w:autoSpaceDE w:val="0"/>
        <w:autoSpaceDN w:val="0"/>
        <w:spacing w:before="0" w:after="0" w:line="300" w:lineRule="exact"/>
        <w:ind w:firstLine="3012" w:firstLineChars="1000"/>
        <w:jc w:val="both"/>
        <w:outlineLvl w:val="0"/>
        <w:rPr>
          <w:rFonts w:ascii="宋体" w:hAnsi="宋体" w:eastAsia="宋体"/>
          <w:b/>
          <w:bCs/>
          <w:color w:val="auto"/>
          <w:sz w:val="30"/>
          <w:lang w:eastAsia="zh-CN"/>
        </w:rPr>
      </w:pPr>
      <w:bookmarkStart w:id="35" w:name="_Toc6107"/>
      <w:r>
        <w:rPr>
          <w:rFonts w:ascii="宋体" w:hAnsi="宋体" w:eastAsia="宋体" w:cs="TMBCOU+ËÎÌå"/>
          <w:b/>
          <w:bCs/>
          <w:color w:val="auto"/>
          <w:sz w:val="30"/>
          <w:lang w:eastAsia="zh-CN"/>
        </w:rPr>
        <w:t>第三章</w:t>
      </w:r>
      <w:r>
        <w:rPr>
          <w:rFonts w:hint="eastAsia" w:ascii="宋体" w:hAnsi="宋体" w:eastAsia="宋体" w:cs="TMBCOU+ËÎÌå"/>
          <w:b/>
          <w:bCs/>
          <w:color w:val="auto"/>
          <w:sz w:val="30"/>
          <w:lang w:eastAsia="zh-CN"/>
        </w:rPr>
        <w:t>、</w:t>
      </w:r>
      <w:r>
        <w:rPr>
          <w:rFonts w:ascii="宋体" w:hAnsi="宋体" w:eastAsia="宋体" w:cs="TMBCOU+ËÎÌå"/>
          <w:b/>
          <w:bCs/>
          <w:color w:val="auto"/>
          <w:sz w:val="30"/>
          <w:lang w:eastAsia="zh-CN"/>
        </w:rPr>
        <w:t>评审程序方法及标准</w:t>
      </w:r>
      <w:bookmarkEnd w:id="35"/>
    </w:p>
    <w:p>
      <w:pPr>
        <w:spacing w:line="440" w:lineRule="exact"/>
        <w:ind w:firstLine="412" w:firstLineChars="200"/>
        <w:rPr>
          <w:rFonts w:ascii="宋体" w:hAnsi="宋体"/>
          <w:color w:val="auto"/>
          <w:szCs w:val="21"/>
        </w:rPr>
      </w:pPr>
      <w:r>
        <w:rPr>
          <w:rFonts w:ascii="TMBCOU+ËÎÌå" w:hAnsi="TMBCOU+ËÎÌå" w:cs="TMBCOU+ËÎÌå"/>
          <w:color w:val="auto"/>
          <w:spacing w:val="-2"/>
        </w:rPr>
        <w:t>按照《中华人民共和国政府采购法》、七部委联合下发的《评标委员会和评标办法暂行规定》、《政</w:t>
      </w:r>
      <w:r>
        <w:rPr>
          <w:rFonts w:ascii="TMBCOU+ËÎÌå" w:hAnsi="TMBCOU+ËÎÌå" w:cs="TMBCOU+ËÎÌå"/>
          <w:color w:val="auto"/>
          <w:spacing w:val="-1"/>
        </w:rPr>
        <w:t>府采购竞争性磋商采购方式管理暂行办法》等有关规定，结合本项目制定本办法。</w:t>
      </w:r>
    </w:p>
    <w:p>
      <w:pPr>
        <w:spacing w:line="440" w:lineRule="exact"/>
        <w:ind w:firstLine="420" w:firstLineChars="200"/>
        <w:rPr>
          <w:rFonts w:ascii="TMBCOU+ËÎÌå" w:hAnsi="TMBCOU+ËÎÌå" w:cs="TMBCOU+ËÎÌå"/>
          <w:color w:val="auto"/>
        </w:rPr>
      </w:pPr>
      <w:r>
        <w:rPr>
          <w:rFonts w:ascii="TMBCOU+ËÎÌå" w:hAnsi="TMBCOU+ËÎÌå" w:cs="TMBCOU+ËÎÌå"/>
          <w:color w:val="auto"/>
        </w:rPr>
        <w:t>一、</w:t>
      </w:r>
      <w:r>
        <w:rPr>
          <w:rFonts w:hint="eastAsia" w:ascii="TMBCOU+ËÎÌå" w:hAnsi="TMBCOU+ËÎÌå" w:cs="TMBCOU+ËÎÌå"/>
          <w:color w:val="auto"/>
        </w:rPr>
        <w:t>磋商小组</w:t>
      </w:r>
      <w:r>
        <w:rPr>
          <w:rFonts w:ascii="TMBCOU+ËÎÌå" w:hAnsi="TMBCOU+ËÎÌå" w:cs="TMBCOU+ËÎÌå"/>
          <w:color w:val="auto"/>
        </w:rPr>
        <w:t>组成：</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磋商小组</w:t>
      </w:r>
      <w:r>
        <w:rPr>
          <w:rFonts w:ascii="TMBCOU+ËÎÌå" w:hAnsi="TMBCOU+ËÎÌå" w:cs="TMBCOU+ËÎÌå"/>
          <w:color w:val="auto"/>
          <w:spacing w:val="-1"/>
        </w:rPr>
        <w:t>由有关技术、经济等方面的</w:t>
      </w:r>
      <w:r>
        <w:rPr>
          <w:rFonts w:hint="eastAsia" w:ascii="TMBCOU+ËÎÌå" w:hAnsi="TMBCOU+ËÎÌå" w:cs="TMBCOU+ËÎÌå"/>
          <w:color w:val="auto"/>
          <w:spacing w:val="-1"/>
        </w:rPr>
        <w:t>3</w:t>
      </w:r>
      <w:r>
        <w:rPr>
          <w:rFonts w:ascii="TMBCOU+ËÎÌå" w:hAnsi="TMBCOU+ËÎÌå" w:cs="TMBCOU+ËÎÌå"/>
          <w:color w:val="auto"/>
          <w:spacing w:val="-2"/>
        </w:rPr>
        <w:t>名专家组成。参加</w:t>
      </w:r>
      <w:r>
        <w:rPr>
          <w:rFonts w:hint="eastAsia" w:ascii="TMBCOU+ËÎÌå" w:hAnsi="TMBCOU+ËÎÌå" w:cs="TMBCOU+ËÎÌå"/>
          <w:color w:val="auto"/>
          <w:spacing w:val="-2"/>
        </w:rPr>
        <w:t>磋商</w:t>
      </w:r>
      <w:r>
        <w:rPr>
          <w:rFonts w:ascii="TMBCOU+ËÎÌå" w:hAnsi="TMBCOU+ËÎÌå" w:cs="TMBCOU+ËÎÌå"/>
          <w:color w:val="auto"/>
          <w:spacing w:val="-2"/>
        </w:rPr>
        <w:t>的专家由采购人在</w:t>
      </w:r>
      <w:r>
        <w:rPr>
          <w:rFonts w:ascii="TMBCOU+ËÎÌå" w:hAnsi="TMBCOU+ËÎÌå" w:cs="TMBCOU+ËÎÌå"/>
          <w:color w:val="auto"/>
          <w:spacing w:val="-1"/>
        </w:rPr>
        <w:t>开标前从</w:t>
      </w:r>
      <w:r>
        <w:rPr>
          <w:rFonts w:hint="eastAsia" w:ascii="TMBCOU+ËÎÌå" w:hAnsi="TMBCOU+ËÎÌå" w:cs="TMBCOU+ËÎÌå"/>
          <w:color w:val="auto"/>
          <w:spacing w:val="-1"/>
        </w:rPr>
        <w:t>政府采购</w:t>
      </w:r>
      <w:r>
        <w:rPr>
          <w:rFonts w:ascii="TMBCOU+ËÎÌå" w:hAnsi="TMBCOU+ËÎÌå" w:cs="TMBCOU+ËÎÌå"/>
          <w:color w:val="auto"/>
          <w:spacing w:val="-1"/>
        </w:rPr>
        <w:t>专家库中随机抽取。</w:t>
      </w:r>
    </w:p>
    <w:p>
      <w:pPr>
        <w:spacing w:line="440" w:lineRule="exact"/>
        <w:ind w:firstLine="420" w:firstLineChars="200"/>
        <w:rPr>
          <w:rFonts w:ascii="TMBCOU+ËÎÌå" w:hAnsi="TMBCOU+ËÎÌå" w:cs="TMBCOU+ËÎÌå"/>
          <w:color w:val="auto"/>
        </w:rPr>
      </w:pPr>
      <w:r>
        <w:rPr>
          <w:rFonts w:hint="eastAsia" w:ascii="TMBCOU+ËÎÌå" w:hAnsi="TMBCOU+ËÎÌå" w:cs="TMBCOU+ËÎÌå"/>
          <w:color w:val="auto"/>
        </w:rPr>
        <w:t>二</w:t>
      </w:r>
      <w:r>
        <w:rPr>
          <w:rFonts w:ascii="TMBCOU+ËÎÌå" w:hAnsi="TMBCOU+ËÎÌå" w:cs="TMBCOU+ËÎÌå"/>
          <w:color w:val="auto"/>
        </w:rPr>
        <w:t>、评审内容：</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本评审分初步评审和详细评审两部分组成。</w:t>
      </w:r>
    </w:p>
    <w:p>
      <w:pPr>
        <w:spacing w:line="440" w:lineRule="exact"/>
        <w:ind w:firstLine="420" w:firstLineChars="200"/>
        <w:rPr>
          <w:rFonts w:ascii="TMBCOU+ËÎÌå" w:hAnsi="TMBCOU+ËÎÌå" w:cs="TMBCOU+ËÎÌå"/>
          <w:color w:val="auto"/>
        </w:rPr>
      </w:pPr>
      <w:r>
        <w:rPr>
          <w:rFonts w:hint="eastAsia" w:ascii="TMBCOU+ËÎÌå" w:hAnsi="TMBCOU+ËÎÌå" w:cs="TMBCOU+ËÎÌå"/>
          <w:color w:val="auto"/>
        </w:rPr>
        <w:t>三、初步评审标准</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3</w:t>
      </w:r>
      <w:r>
        <w:rPr>
          <w:rFonts w:ascii="TMBCOU+ËÎÌå" w:hAnsi="TMBCOU+ËÎÌå" w:cs="TMBCOU+ËÎÌå"/>
          <w:color w:val="auto"/>
          <w:spacing w:val="-1"/>
        </w:rPr>
        <w:t>.1 只有初步审查合格的竞争性磋商响应人，其竞争性磋商响应文件方可进入磋商阶段。</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3</w:t>
      </w:r>
      <w:r>
        <w:rPr>
          <w:rFonts w:ascii="TMBCOU+ËÎÌå" w:hAnsi="TMBCOU+ËÎÌå" w:cs="TMBCOU+ËÎÌå"/>
          <w:color w:val="auto"/>
          <w:spacing w:val="-1"/>
        </w:rPr>
        <w:t>.2 如出现下列情况之一的响应文件，按无效响应文件处理，不再进行磋商，磋商小组当场告知供应商：</w:t>
      </w:r>
    </w:p>
    <w:p>
      <w:pPr>
        <w:pStyle w:val="60"/>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(1)</w:t>
      </w:r>
      <w:r>
        <w:rPr>
          <w:rFonts w:hint="eastAsia"/>
          <w:b/>
          <w:bCs/>
          <w:color w:val="auto"/>
          <w:sz w:val="21"/>
          <w:lang w:val="en-US" w:eastAsia="zh-CN"/>
        </w:rPr>
        <w:t xml:space="preserve"> </w:t>
      </w:r>
      <w:r>
        <w:rPr>
          <w:rFonts w:hint="eastAsia"/>
          <w:b/>
          <w:bCs/>
          <w:color w:val="auto"/>
          <w:sz w:val="21"/>
          <w:lang w:eastAsia="zh-CN"/>
        </w:rPr>
        <w:t>未按照磋商文件规定要求签署、盖章的；</w:t>
      </w:r>
    </w:p>
    <w:p>
      <w:pPr>
        <w:pStyle w:val="60"/>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2</w:t>
      </w:r>
      <w:r>
        <w:rPr>
          <w:rFonts w:hint="eastAsia"/>
          <w:b/>
          <w:bCs/>
          <w:color w:val="auto"/>
          <w:sz w:val="21"/>
          <w:lang w:eastAsia="zh-CN"/>
        </w:rPr>
        <w:t xml:space="preserve">) </w:t>
      </w:r>
      <w:r>
        <w:rPr>
          <w:rFonts w:hint="eastAsia"/>
          <w:b/>
          <w:bCs/>
          <w:color w:val="auto"/>
          <w:sz w:val="21"/>
          <w:lang w:val="ru-RU" w:eastAsia="zh-CN"/>
        </w:rPr>
        <w:t>未满足磋商文件中规定的商务条款要求的；</w:t>
      </w:r>
    </w:p>
    <w:p>
      <w:pPr>
        <w:pStyle w:val="60"/>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val="en-US" w:eastAsia="zh-CN"/>
        </w:rPr>
        <w:t>(3) 供应商</w:t>
      </w:r>
      <w:r>
        <w:rPr>
          <w:rFonts w:hint="eastAsia"/>
          <w:b/>
          <w:bCs/>
          <w:color w:val="auto"/>
          <w:sz w:val="21"/>
          <w:lang w:eastAsia="zh-CN"/>
        </w:rPr>
        <w:t>载明的采购项目完成期限满足招标文件规定期限的；</w:t>
      </w:r>
      <w:r>
        <w:rPr>
          <w:rFonts w:hint="eastAsia"/>
          <w:b/>
          <w:bCs/>
          <w:color w:val="auto"/>
          <w:sz w:val="21"/>
          <w:lang w:val="en-US" w:eastAsia="zh-CN"/>
        </w:rPr>
        <w:t xml:space="preserve"> </w:t>
      </w:r>
    </w:p>
    <w:p>
      <w:pPr>
        <w:pStyle w:val="60"/>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4</w:t>
      </w:r>
      <w:r>
        <w:rPr>
          <w:rFonts w:hint="eastAsia"/>
          <w:b/>
          <w:bCs/>
          <w:color w:val="auto"/>
          <w:sz w:val="21"/>
          <w:lang w:eastAsia="zh-CN"/>
        </w:rPr>
        <w:t>) 磋商小组会认为投标供应商的报价明显低于其他通过符合性检查投标供应商的报价，有可能影响履约的，且投标供应商未按照规定证明其报价合理性的；</w:t>
      </w:r>
    </w:p>
    <w:p>
      <w:pPr>
        <w:pStyle w:val="60"/>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5</w:t>
      </w:r>
      <w:r>
        <w:rPr>
          <w:rFonts w:hint="eastAsia"/>
          <w:b/>
          <w:bCs/>
          <w:color w:val="auto"/>
          <w:sz w:val="21"/>
          <w:lang w:eastAsia="zh-CN"/>
        </w:rPr>
        <w:t>) 供应商的报价超过采购预算的；</w:t>
      </w:r>
    </w:p>
    <w:p>
      <w:pPr>
        <w:pStyle w:val="60"/>
        <w:widowControl w:val="0"/>
        <w:autoSpaceDE w:val="0"/>
        <w:autoSpaceDN w:val="0"/>
        <w:spacing w:before="0" w:after="0" w:line="440" w:lineRule="exact"/>
        <w:ind w:firstLine="420" w:firstLineChars="200"/>
        <w:jc w:val="left"/>
        <w:rPr>
          <w:rFonts w:hint="eastAsia"/>
          <w:b/>
          <w:bCs/>
          <w:color w:val="auto"/>
          <w:sz w:val="21"/>
          <w:lang w:eastAsia="zh-CN"/>
        </w:rPr>
      </w:pPr>
      <w:r>
        <w:rPr>
          <w:rFonts w:hint="eastAsia"/>
          <w:b/>
          <w:bCs/>
          <w:color w:val="auto"/>
          <w:sz w:val="21"/>
          <w:lang w:eastAsia="zh-CN"/>
        </w:rPr>
        <w:t>(</w:t>
      </w:r>
      <w:r>
        <w:rPr>
          <w:rFonts w:hint="eastAsia"/>
          <w:b/>
          <w:bCs/>
          <w:color w:val="auto"/>
          <w:sz w:val="21"/>
          <w:lang w:val="en-US" w:eastAsia="zh-CN"/>
        </w:rPr>
        <w:t>6</w:t>
      </w:r>
      <w:r>
        <w:rPr>
          <w:rFonts w:hint="eastAsia"/>
          <w:b/>
          <w:bCs/>
          <w:color w:val="auto"/>
          <w:sz w:val="21"/>
          <w:lang w:eastAsia="zh-CN"/>
        </w:rPr>
        <w:t>) 响应文件中提供虚假或失实资料的；</w:t>
      </w:r>
    </w:p>
    <w:p>
      <w:pPr>
        <w:pStyle w:val="60"/>
        <w:widowControl w:val="0"/>
        <w:autoSpaceDE w:val="0"/>
        <w:autoSpaceDN w:val="0"/>
        <w:spacing w:before="0" w:after="0" w:line="440" w:lineRule="exact"/>
        <w:ind w:firstLine="420" w:firstLineChars="200"/>
        <w:jc w:val="left"/>
      </w:pPr>
      <w:r>
        <w:rPr>
          <w:rFonts w:hint="eastAsia"/>
          <w:b/>
          <w:bCs/>
          <w:color w:val="auto"/>
          <w:sz w:val="21"/>
          <w:lang w:eastAsia="zh-CN"/>
        </w:rPr>
        <w:t>(</w:t>
      </w:r>
      <w:r>
        <w:rPr>
          <w:rFonts w:hint="eastAsia"/>
          <w:b/>
          <w:bCs/>
          <w:color w:val="auto"/>
          <w:sz w:val="21"/>
          <w:lang w:val="en-US" w:eastAsia="zh-CN"/>
        </w:rPr>
        <w:t>7</w:t>
      </w:r>
      <w:r>
        <w:rPr>
          <w:rFonts w:hint="eastAsia"/>
          <w:b/>
          <w:bCs/>
          <w:color w:val="auto"/>
          <w:sz w:val="21"/>
          <w:lang w:eastAsia="zh-CN"/>
        </w:rPr>
        <w:t>) 不符合法规和磋商文件中规定的其他实质性要求的。</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四</w:t>
      </w:r>
      <w:r>
        <w:rPr>
          <w:rFonts w:ascii="TMBCOU+ËÎÌå" w:hAnsi="TMBCOU+ËÎÌå" w:cs="TMBCOU+ËÎÌå"/>
          <w:color w:val="auto"/>
          <w:spacing w:val="-1"/>
        </w:rPr>
        <w:t>、详细评审标准</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4</w:t>
      </w:r>
      <w:r>
        <w:rPr>
          <w:rFonts w:ascii="TMBCOU+ËÎÌå" w:hAnsi="TMBCOU+ËÎÌå" w:cs="TMBCOU+ËÎÌå"/>
          <w:color w:val="auto"/>
          <w:spacing w:val="-1"/>
        </w:rPr>
        <w:t>.1竞争性磋商步骤</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磋商小组按与各竞争性磋商响应人分别单独就采购需求、质量和服务等进行磋商，并将磋商内容记录在案，磋商双方在记录上签字确认。磋商小组全体成员集中与单一供应商分别进行磋商。逐家磋商一次为一个轮次，磋商轮次由磋商小组视情况决定。各供应商磋商顺序按签到顺序进行磋商。</w:t>
      </w:r>
    </w:p>
    <w:p>
      <w:pPr>
        <w:spacing w:line="440" w:lineRule="exact"/>
        <w:ind w:firstLine="420" w:firstLineChars="200"/>
        <w:rPr>
          <w:color w:val="auto"/>
          <w:lang w:val="zh-CN"/>
        </w:rPr>
      </w:pPr>
      <w:r>
        <w:rPr>
          <w:rFonts w:hint="eastAsia"/>
          <w:color w:val="auto"/>
          <w:lang w:val="zh-CN"/>
        </w:rPr>
        <w:t>（</w:t>
      </w:r>
      <w:r>
        <w:rPr>
          <w:rFonts w:hint="eastAsia"/>
          <w:color w:val="auto"/>
        </w:rPr>
        <w:t>1）</w:t>
      </w:r>
      <w:r>
        <w:rPr>
          <w:rFonts w:hint="eastAsia"/>
          <w:color w:val="auto"/>
          <w:lang w:val="zh-CN"/>
        </w:rPr>
        <w:t>磋商过程中实质性内容发生变动足以影响报价的，</w:t>
      </w:r>
      <w:r>
        <w:rPr>
          <w:rFonts w:ascii="TMBCOU+ËÎÌå" w:hAnsi="TMBCOU+ËÎÌå" w:cs="TMBCOU+ËÎÌå"/>
          <w:color w:val="auto"/>
          <w:spacing w:val="-1"/>
        </w:rPr>
        <w:t>磋商结束后，磋商小组将要求实质性响应采购文件的供应商在规定时间内提交最后报价,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440" w:lineRule="exact"/>
        <w:ind w:firstLine="416" w:firstLineChars="200"/>
        <w:rPr>
          <w:rFonts w:ascii="TMBCOU+ËÎÌå" w:hAnsi="TMBCOU+ËÎÌå" w:cs="TMBCOU+ËÎÌå"/>
          <w:color w:val="auto"/>
          <w:spacing w:val="-1"/>
        </w:rPr>
      </w:pPr>
      <w:r>
        <w:rPr>
          <w:rFonts w:hint="eastAsia" w:ascii="TMBCOU+ËÎÌå" w:hAnsi="TMBCOU+ËÎÌå" w:cs="TMBCOU+ËÎÌå"/>
          <w:color w:val="auto"/>
          <w:spacing w:val="-1"/>
        </w:rPr>
        <w:t>4</w:t>
      </w:r>
      <w:r>
        <w:rPr>
          <w:rFonts w:ascii="TMBCOU+ËÎÌå" w:hAnsi="TMBCOU+ËÎÌå" w:cs="TMBCOU+ËÎÌå"/>
          <w:color w:val="auto"/>
          <w:spacing w:val="-1"/>
        </w:rPr>
        <w:t>.2、评审方法及标准：</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商务、技术、价格、对采购文件的响应程度等进行综合评价、评分，将评审总得分按由高到低的顺序进行排列，并依此顺序推荐</w:t>
      </w:r>
      <w:r>
        <w:rPr>
          <w:rFonts w:hint="eastAsia" w:ascii="TMBCOU+ËÎÌå" w:hAnsi="TMBCOU+ËÎÌå" w:cs="TMBCOU+ËÎÌå"/>
          <w:color w:val="auto"/>
          <w:spacing w:val="-1"/>
        </w:rPr>
        <w:t>前3</w:t>
      </w:r>
      <w:r>
        <w:rPr>
          <w:rFonts w:ascii="TMBCOU+ËÎÌå" w:hAnsi="TMBCOU+ËÎÌå" w:cs="TMBCOU+ËÎÌå"/>
          <w:color w:val="auto"/>
          <w:spacing w:val="-1"/>
        </w:rPr>
        <w:t>名成交候选供应商；评审总得分相同的按最后报价由低到高顺序排列，评审总得分且最终报价相同的，按技术部分得分顺序排列。</w:t>
      </w:r>
    </w:p>
    <w:p>
      <w:pPr>
        <w:spacing w:line="440" w:lineRule="exact"/>
        <w:ind w:firstLine="416" w:firstLineChars="200"/>
        <w:rPr>
          <w:rFonts w:ascii="TMBCOU+ËÎÌå" w:hAnsi="TMBCOU+ËÎÌå" w:cs="TMBCOU+ËÎÌå"/>
          <w:color w:val="auto"/>
          <w:spacing w:val="-1"/>
        </w:rPr>
      </w:pPr>
      <w:r>
        <w:rPr>
          <w:rFonts w:ascii="TMBCOU+ËÎÌå" w:hAnsi="TMBCOU+ËÎÌå" w:cs="TMBCOU+ËÎÌå"/>
          <w:color w:val="auto"/>
          <w:spacing w:val="-1"/>
        </w:rPr>
        <w:t>详细评审标准：</w:t>
      </w:r>
    </w:p>
    <w:tbl>
      <w:tblPr>
        <w:tblStyle w:val="22"/>
        <w:tblpPr w:leftFromText="180" w:rightFromText="180" w:vertAnchor="text" w:horzAnchor="page" w:tblpX="1065" w:tblpY="20"/>
        <w:tblOverlap w:val="never"/>
        <w:tblW w:w="10039"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1199"/>
        <w:gridCol w:w="7947"/>
        <w:gridCol w:w="89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55" w:hRule="atLeast"/>
          <w:tblHeader/>
        </w:trPr>
        <w:tc>
          <w:tcPr>
            <w:tcW w:w="119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ind w:firstLine="0" w:firstLineChars="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lang w:val="zh-TW" w:eastAsia="zh-TW"/>
                <w14:textFill>
                  <w14:solidFill>
                    <w14:schemeClr w14:val="tx1"/>
                  </w14:solidFill>
                </w14:textFill>
              </w:rPr>
              <w:t>项目</w:t>
            </w:r>
          </w:p>
        </w:tc>
        <w:tc>
          <w:tcPr>
            <w:tcW w:w="79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ind w:firstLine="0" w:firstLineChars="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lang w:val="zh-TW" w:eastAsia="zh-TW"/>
                <w14:textFill>
                  <w14:solidFill>
                    <w14:schemeClr w14:val="tx1"/>
                  </w14:solidFill>
                </w14:textFill>
              </w:rPr>
              <w:t>评审内容</w:t>
            </w: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ind w:firstLine="0" w:firstLineChars="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lang w:val="zh-TW" w:eastAsia="zh-TW"/>
                <w14:textFill>
                  <w14:solidFill>
                    <w14:schemeClr w14:val="tx1"/>
                  </w14:solidFill>
                </w14:textFill>
              </w:rPr>
              <w:t>分值</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29" w:hRule="atLeast"/>
          <w:tblHeader/>
        </w:trPr>
        <w:tc>
          <w:tcPr>
            <w:tcW w:w="1199" w:type="dxa"/>
            <w:tcBorders>
              <w:top w:val="single" w:color="000000" w:sz="4" w:space="0"/>
              <w:left w:val="single" w:color="000000" w:sz="4" w:space="0"/>
              <w:bottom w:val="single" w:color="000000" w:sz="4" w:space="0"/>
              <w:right w:val="single" w:color="000000" w:sz="4" w:space="0"/>
            </w:tcBorders>
            <w:shd w:val="clear" w:color="auto" w:fill="EEECE1" w:themeFill="background2"/>
            <w:tcMar>
              <w:top w:w="80" w:type="dxa"/>
              <w:left w:w="80" w:type="dxa"/>
              <w:bottom w:w="80" w:type="dxa"/>
              <w:right w:w="80" w:type="dxa"/>
            </w:tcMar>
            <w:vAlign w:val="center"/>
          </w:tcPr>
          <w:p>
            <w:pPr>
              <w:spacing w:line="400" w:lineRule="exact"/>
              <w:ind w:firstLine="0" w:firstLineChars="0"/>
              <w:jc w:val="center"/>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一</w:t>
            </w:r>
          </w:p>
        </w:tc>
        <w:tc>
          <w:tcPr>
            <w:tcW w:w="8840" w:type="dxa"/>
            <w:gridSpan w:val="2"/>
            <w:tcBorders>
              <w:top w:val="single" w:color="000000" w:sz="4" w:space="0"/>
              <w:left w:val="single" w:color="000000" w:sz="4" w:space="0"/>
              <w:bottom w:val="single" w:color="000000" w:sz="4" w:space="0"/>
              <w:right w:val="single" w:color="000000" w:sz="4" w:space="0"/>
            </w:tcBorders>
            <w:shd w:val="clear" w:color="auto" w:fill="EEECE1" w:themeFill="background2"/>
            <w:tcMar>
              <w:top w:w="80" w:type="dxa"/>
              <w:left w:w="80" w:type="dxa"/>
              <w:bottom w:w="80" w:type="dxa"/>
              <w:right w:w="80" w:type="dxa"/>
            </w:tcMar>
            <w:vAlign w:val="center"/>
          </w:tcPr>
          <w:p>
            <w:pPr>
              <w:spacing w:line="400" w:lineRule="exact"/>
              <w:ind w:firstLine="0" w:firstLineChars="0"/>
              <w:jc w:val="left"/>
              <w:rPr>
                <w:rFonts w:hint="eastAsia" w:ascii="宋体" w:hAnsi="宋体" w:eastAsia="宋体" w:cs="宋体"/>
                <w:b/>
                <w:bCs w:val="0"/>
                <w:color w:val="000000" w:themeColor="text1"/>
                <w:sz w:val="21"/>
                <w:szCs w:val="21"/>
                <w:lang w:val="zh-TW" w:eastAsia="zh-TW"/>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报价部分  10分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266" w:hRule="atLeast"/>
        </w:trPr>
        <w:tc>
          <w:tcPr>
            <w:tcW w:w="119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lang w:val="zh-TW"/>
                <w14:textFill>
                  <w14:solidFill>
                    <w14:schemeClr w14:val="tx1"/>
                  </w14:solidFill>
                </w14:textFill>
              </w:rPr>
              <w:t>报价</w:t>
            </w:r>
          </w:p>
        </w:tc>
        <w:tc>
          <w:tcPr>
            <w:tcW w:w="79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line="440" w:lineRule="exact"/>
              <w:ind w:firstLine="0" w:firstLineChars="0"/>
              <w:jc w:val="left"/>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评分办法：采用低价优先法计算，即满足招标文件要求且投标价格最低的投标报价为评标基准价，其价格得分为满分。</w:t>
            </w:r>
          </w:p>
          <w:p>
            <w:pPr>
              <w:widowControl/>
              <w:spacing w:line="440" w:lineRule="exact"/>
              <w:ind w:firstLine="0" w:firstLineChars="0"/>
              <w:jc w:val="left"/>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价格得分=（评标基准价/投标报价）×价格权值，如此类推，算出所有投标供应商的价格得分（政府采购计算办法）</w:t>
            </w:r>
          </w:p>
          <w:p>
            <w:pPr>
              <w:widowControl/>
              <w:spacing w:line="440" w:lineRule="exact"/>
              <w:ind w:firstLine="0" w:firstLineChars="0"/>
              <w:jc w:val="left"/>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对小型和微型企业产品的价格给予6%的扣除，用扣除后的价格参与评审</w:t>
            </w: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40" w:lineRule="exact"/>
              <w:ind w:firstLine="0" w:firstLineChars="0"/>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10</w:t>
            </w:r>
            <w:r>
              <w:rPr>
                <w:rFonts w:hint="eastAsia" w:ascii="宋体" w:hAnsi="宋体" w:eastAsia="宋体" w:cs="宋体"/>
                <w:b/>
                <w:bCs w:val="0"/>
                <w:color w:val="000000" w:themeColor="text1"/>
                <w:sz w:val="21"/>
                <w:szCs w:val="21"/>
                <w:lang w:val="zh-TW" w:eastAsia="zh-TW"/>
                <w14:textFill>
                  <w14:solidFill>
                    <w14:schemeClr w14:val="tx1"/>
                  </w14:solidFill>
                </w14:textFill>
              </w:rPr>
              <w:t>分</w:t>
            </w:r>
          </w:p>
        </w:tc>
      </w:tr>
    </w:tbl>
    <w:p>
      <w:pPr>
        <w:pStyle w:val="12"/>
        <w:spacing w:line="360" w:lineRule="auto"/>
        <w:rPr>
          <w:rFonts w:hint="eastAsia" w:ascii="宋体" w:hAnsi="宋体" w:eastAsia="宋体" w:cs="宋体"/>
          <w:b/>
          <w:color w:val="auto"/>
          <w:sz w:val="21"/>
          <w:szCs w:val="21"/>
        </w:rPr>
      </w:pPr>
    </w:p>
    <w:p>
      <w:pPr>
        <w:pStyle w:val="12"/>
        <w:spacing w:line="360" w:lineRule="auto"/>
        <w:rPr>
          <w:rFonts w:hint="eastAsia" w:ascii="宋体" w:hAnsi="宋体" w:eastAsia="宋体" w:cs="宋体"/>
          <w:b/>
          <w:color w:val="auto"/>
          <w:sz w:val="21"/>
          <w:szCs w:val="21"/>
        </w:rPr>
      </w:pPr>
    </w:p>
    <w:p>
      <w:pPr>
        <w:pStyle w:val="12"/>
        <w:spacing w:line="360" w:lineRule="auto"/>
        <w:rPr>
          <w:rFonts w:hint="eastAsia" w:ascii="宋体" w:hAnsi="宋体" w:eastAsia="宋体" w:cs="宋体"/>
          <w:b/>
          <w:color w:val="auto"/>
          <w:sz w:val="21"/>
          <w:szCs w:val="21"/>
        </w:rPr>
      </w:pPr>
    </w:p>
    <w:p>
      <w:pPr>
        <w:pStyle w:val="12"/>
        <w:spacing w:line="360" w:lineRule="auto"/>
        <w:rPr>
          <w:rFonts w:hint="eastAsia" w:ascii="宋体" w:hAnsi="宋体" w:eastAsia="宋体" w:cs="宋体"/>
          <w:b/>
          <w:color w:val="auto"/>
          <w:sz w:val="21"/>
          <w:szCs w:val="21"/>
        </w:rPr>
      </w:pPr>
    </w:p>
    <w:p>
      <w:pPr>
        <w:pStyle w:val="12"/>
        <w:spacing w:line="360" w:lineRule="auto"/>
        <w:rPr>
          <w:rFonts w:hint="eastAsia" w:ascii="宋体" w:hAnsi="宋体" w:eastAsia="宋体" w:cs="宋体"/>
          <w:b/>
          <w:color w:val="auto"/>
          <w:sz w:val="21"/>
          <w:szCs w:val="21"/>
        </w:rPr>
      </w:pPr>
    </w:p>
    <w:tbl>
      <w:tblPr>
        <w:tblStyle w:val="22"/>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993"/>
        <w:gridCol w:w="1569"/>
        <w:gridCol w:w="827"/>
        <w:gridCol w:w="5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737" w:type="dxa"/>
            <w:gridSpan w:val="2"/>
            <w:noWrap w:val="0"/>
            <w:vAlign w:val="center"/>
          </w:tcPr>
          <w:p>
            <w:pPr>
              <w:spacing w:line="400" w:lineRule="exact"/>
              <w:ind w:firstLine="0" w:firstLineChars="0"/>
              <w:jc w:val="center"/>
              <w:rPr>
                <w:rFonts w:hint="eastAsia" w:eastAsia="宋体"/>
                <w:color w:val="FF0000"/>
                <w:sz w:val="21"/>
                <w:szCs w:val="21"/>
                <w:lang w:val="en-US" w:eastAsia="zh-CN"/>
              </w:rPr>
            </w:pPr>
            <w:r>
              <w:rPr>
                <w:rFonts w:hint="eastAsia"/>
                <w:color w:val="FF0000"/>
                <w:sz w:val="21"/>
                <w:szCs w:val="21"/>
                <w:lang w:val="en-US" w:eastAsia="zh-CN"/>
              </w:rPr>
              <w:t>二</w:t>
            </w:r>
          </w:p>
        </w:tc>
        <w:tc>
          <w:tcPr>
            <w:tcW w:w="7825" w:type="dxa"/>
            <w:gridSpan w:val="3"/>
            <w:noWrap w:val="0"/>
            <w:vAlign w:val="center"/>
          </w:tcPr>
          <w:p>
            <w:pPr>
              <w:spacing w:line="400" w:lineRule="exact"/>
              <w:ind w:firstLine="0" w:firstLineChars="0"/>
              <w:jc w:val="left"/>
              <w:rPr>
                <w:rFonts w:hint="default" w:hAnsi="宋体"/>
                <w:color w:val="FF0000"/>
                <w:sz w:val="21"/>
                <w:szCs w:val="21"/>
                <w:lang w:val="en-US" w:eastAsia="zh-CN"/>
              </w:rPr>
            </w:pPr>
            <w:r>
              <w:rPr>
                <w:rFonts w:hint="eastAsia" w:ascii="宋体" w:hAnsi="宋体" w:cs="宋体"/>
                <w:b/>
                <w:bCs w:val="0"/>
                <w:color w:val="000000" w:themeColor="text1"/>
                <w:sz w:val="21"/>
                <w:szCs w:val="21"/>
                <w:lang w:val="en-US" w:eastAsia="zh-CN"/>
                <w14:textFill>
                  <w14:solidFill>
                    <w14:schemeClr w14:val="tx1"/>
                  </w14:solidFill>
                </w14:textFill>
              </w:rPr>
              <w:t>商务、技术部分  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744" w:type="dxa"/>
            <w:vMerge w:val="restart"/>
            <w:noWrap w:val="0"/>
            <w:vAlign w:val="center"/>
          </w:tcPr>
          <w:p>
            <w:pPr>
              <w:tabs>
                <w:tab w:val="left" w:pos="972"/>
              </w:tabs>
              <w:rPr>
                <w:rFonts w:hint="eastAsia"/>
                <w:color w:val="FF0000"/>
                <w:sz w:val="21"/>
                <w:szCs w:val="21"/>
                <w:lang w:val="en-US" w:eastAsia="zh-CN"/>
              </w:rPr>
            </w:pPr>
            <w:r>
              <w:rPr>
                <w:rFonts w:hint="eastAsia"/>
                <w:color w:val="FF0000"/>
                <w:sz w:val="21"/>
                <w:szCs w:val="21"/>
                <w:lang w:val="en-US" w:eastAsia="zh-CN"/>
              </w:rPr>
              <w:t>1</w:t>
            </w:r>
          </w:p>
        </w:tc>
        <w:tc>
          <w:tcPr>
            <w:tcW w:w="993" w:type="dxa"/>
            <w:vMerge w:val="restart"/>
            <w:noWrap w:val="0"/>
            <w:vAlign w:val="center"/>
          </w:tcPr>
          <w:p>
            <w:pPr>
              <w:tabs>
                <w:tab w:val="left" w:pos="972"/>
              </w:tabs>
              <w:rPr>
                <w:color w:val="FF0000"/>
                <w:sz w:val="21"/>
                <w:szCs w:val="21"/>
              </w:rPr>
            </w:pPr>
            <w:r>
              <w:rPr>
                <w:rFonts w:hint="eastAsia"/>
                <w:color w:val="FF0000"/>
                <w:sz w:val="21"/>
                <w:szCs w:val="21"/>
                <w:lang w:val="en-US" w:eastAsia="zh-CN"/>
              </w:rPr>
              <w:t>技术</w:t>
            </w:r>
            <w:r>
              <w:rPr>
                <w:rFonts w:hint="eastAsia"/>
                <w:color w:val="FF0000"/>
                <w:sz w:val="21"/>
                <w:szCs w:val="21"/>
              </w:rPr>
              <w:t>标</w:t>
            </w:r>
          </w:p>
          <w:p>
            <w:pPr>
              <w:tabs>
                <w:tab w:val="left" w:pos="972"/>
              </w:tabs>
              <w:rPr>
                <w:rFonts w:hint="eastAsia"/>
                <w:color w:val="FF0000"/>
                <w:sz w:val="21"/>
                <w:szCs w:val="21"/>
              </w:rPr>
            </w:pPr>
            <w:r>
              <w:rPr>
                <w:rFonts w:hint="eastAsia"/>
                <w:color w:val="FF0000"/>
                <w:sz w:val="21"/>
                <w:szCs w:val="21"/>
              </w:rPr>
              <w:t>（</w:t>
            </w:r>
            <w:r>
              <w:rPr>
                <w:rFonts w:hint="eastAsia"/>
                <w:color w:val="FF0000"/>
                <w:sz w:val="21"/>
                <w:szCs w:val="21"/>
                <w:lang w:val="en-US" w:eastAsia="zh-CN"/>
              </w:rPr>
              <w:t>55</w:t>
            </w:r>
            <w:r>
              <w:rPr>
                <w:rFonts w:hint="eastAsia"/>
                <w:color w:val="FF0000"/>
                <w:sz w:val="21"/>
                <w:szCs w:val="21"/>
              </w:rPr>
              <w:t>分）</w:t>
            </w:r>
          </w:p>
        </w:tc>
        <w:tc>
          <w:tcPr>
            <w:tcW w:w="1569" w:type="dxa"/>
            <w:noWrap w:val="0"/>
            <w:vAlign w:val="center"/>
          </w:tcPr>
          <w:p>
            <w:pPr>
              <w:widowControl/>
              <w:rPr>
                <w:rFonts w:hint="eastAsia" w:hAnsi="宋体"/>
                <w:color w:val="FF0000"/>
                <w:sz w:val="21"/>
                <w:szCs w:val="21"/>
              </w:rPr>
            </w:pPr>
            <w:r>
              <w:rPr>
                <w:rFonts w:hint="eastAsia" w:hAnsi="宋体"/>
                <w:color w:val="FF0000"/>
                <w:sz w:val="21"/>
                <w:szCs w:val="21"/>
              </w:rPr>
              <w:t>组织实施方案</w:t>
            </w:r>
          </w:p>
        </w:tc>
        <w:tc>
          <w:tcPr>
            <w:tcW w:w="827" w:type="dxa"/>
            <w:noWrap w:val="0"/>
            <w:vAlign w:val="center"/>
          </w:tcPr>
          <w:p>
            <w:pPr>
              <w:widowControl/>
              <w:rPr>
                <w:rFonts w:hint="eastAsia" w:hAnsi="宋体"/>
                <w:color w:val="FF0000"/>
                <w:sz w:val="21"/>
                <w:szCs w:val="21"/>
                <w:lang w:val="en-US" w:eastAsia="zh-CN"/>
              </w:rPr>
            </w:pPr>
            <w:r>
              <w:rPr>
                <w:rFonts w:hint="eastAsia" w:hAnsi="宋体"/>
                <w:color w:val="FF0000"/>
                <w:sz w:val="21"/>
                <w:szCs w:val="21"/>
                <w:lang w:val="en-US" w:eastAsia="zh-CN"/>
              </w:rPr>
              <w:t>10分</w:t>
            </w:r>
          </w:p>
        </w:tc>
        <w:tc>
          <w:tcPr>
            <w:tcW w:w="5429" w:type="dxa"/>
            <w:noWrap w:val="0"/>
            <w:vAlign w:val="center"/>
          </w:tcPr>
          <w:p>
            <w:pPr>
              <w:widowControl/>
              <w:rPr>
                <w:rFonts w:hint="eastAsia" w:hAnsi="宋体"/>
                <w:color w:val="FF0000"/>
                <w:sz w:val="21"/>
                <w:szCs w:val="21"/>
              </w:rPr>
            </w:pPr>
            <w:r>
              <w:rPr>
                <w:rFonts w:hint="eastAsia" w:hAnsi="宋体"/>
                <w:color w:val="FF0000"/>
                <w:sz w:val="21"/>
                <w:szCs w:val="21"/>
              </w:rPr>
              <w:t>供应商编制的组织实施方案内容全面、合理，思路清楚，各项服务要求齐全，制定的方案能够保证项目的顺利完成。</w:t>
            </w:r>
          </w:p>
          <w:p>
            <w:pPr>
              <w:widowControl/>
              <w:rPr>
                <w:rFonts w:hint="eastAsia" w:hAnsi="宋体"/>
                <w:color w:val="FF0000"/>
                <w:sz w:val="21"/>
                <w:szCs w:val="21"/>
              </w:rPr>
            </w:pPr>
            <w:r>
              <w:rPr>
                <w:rFonts w:hint="eastAsia" w:hAnsi="宋体"/>
                <w:color w:val="FF0000"/>
                <w:sz w:val="21"/>
                <w:szCs w:val="21"/>
              </w:rPr>
              <w:t>内容详实、 操作性强得</w:t>
            </w:r>
            <w:r>
              <w:rPr>
                <w:rFonts w:hint="eastAsia" w:hAnsi="宋体"/>
                <w:color w:val="FF0000"/>
                <w:sz w:val="21"/>
                <w:szCs w:val="21"/>
                <w:lang w:val="en-US" w:eastAsia="zh-CN"/>
              </w:rPr>
              <w:t>10</w:t>
            </w:r>
            <w:r>
              <w:rPr>
                <w:rFonts w:hint="eastAsia" w:hAnsi="宋体"/>
                <w:color w:val="FF0000"/>
                <w:sz w:val="21"/>
                <w:szCs w:val="21"/>
              </w:rPr>
              <w:t>分</w:t>
            </w:r>
            <w:r>
              <w:rPr>
                <w:rFonts w:hint="eastAsia" w:hAnsi="宋体"/>
                <w:color w:val="FF0000"/>
                <w:sz w:val="21"/>
                <w:szCs w:val="21"/>
                <w:lang w:eastAsia="zh-CN"/>
              </w:rPr>
              <w:t>；</w:t>
            </w:r>
            <w:r>
              <w:rPr>
                <w:rFonts w:hint="eastAsia" w:hAnsi="宋体"/>
                <w:color w:val="FF0000"/>
                <w:sz w:val="21"/>
                <w:szCs w:val="21"/>
              </w:rPr>
              <w:t>内容完整、方案合理得</w:t>
            </w:r>
            <w:r>
              <w:rPr>
                <w:rFonts w:hint="eastAsia" w:hAnsi="宋体"/>
                <w:color w:val="FF0000"/>
                <w:sz w:val="21"/>
                <w:szCs w:val="21"/>
                <w:lang w:val="en-US" w:eastAsia="zh-CN"/>
              </w:rPr>
              <w:t>7</w:t>
            </w:r>
            <w:r>
              <w:rPr>
                <w:rFonts w:hint="eastAsia" w:hAnsi="宋体"/>
                <w:color w:val="FF0000"/>
                <w:sz w:val="21"/>
                <w:szCs w:val="21"/>
              </w:rPr>
              <w:t>分</w:t>
            </w:r>
            <w:r>
              <w:rPr>
                <w:rFonts w:hint="eastAsia" w:hAnsi="宋体"/>
                <w:color w:val="FF0000"/>
                <w:sz w:val="21"/>
                <w:szCs w:val="21"/>
                <w:lang w:eastAsia="zh-CN"/>
              </w:rPr>
              <w:t>；</w:t>
            </w:r>
            <w:r>
              <w:rPr>
                <w:rFonts w:hint="eastAsia" w:hAnsi="宋体"/>
                <w:color w:val="FF0000"/>
                <w:sz w:val="21"/>
                <w:szCs w:val="21"/>
              </w:rPr>
              <w:t>内容不完整得</w:t>
            </w:r>
            <w:r>
              <w:rPr>
                <w:rFonts w:hint="eastAsia" w:hAnsi="宋体"/>
                <w:color w:val="FF0000"/>
                <w:sz w:val="21"/>
                <w:szCs w:val="21"/>
                <w:lang w:val="en-US" w:eastAsia="zh-CN"/>
              </w:rPr>
              <w:t>4</w:t>
            </w:r>
            <w:r>
              <w:rPr>
                <w:rFonts w:hint="eastAsia" w:hAnsi="宋体"/>
                <w:color w:val="FF0000"/>
                <w:sz w:val="21"/>
                <w:szCs w:val="21"/>
              </w:rPr>
              <w:t>分</w:t>
            </w:r>
            <w:r>
              <w:rPr>
                <w:rFonts w:hint="eastAsia" w:hAnsi="宋体"/>
                <w:color w:val="FF0000"/>
                <w:sz w:val="21"/>
                <w:szCs w:val="21"/>
                <w:lang w:eastAsia="zh-CN"/>
              </w:rPr>
              <w:t>；</w:t>
            </w:r>
            <w:r>
              <w:rPr>
                <w:rFonts w:hint="eastAsia" w:hAnsi="宋体"/>
                <w:color w:val="FF0000"/>
                <w:sz w:val="21"/>
                <w:szCs w:val="21"/>
              </w:rPr>
              <w:t>未针对本项描述的得0分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44" w:type="dxa"/>
            <w:vMerge w:val="continue"/>
            <w:noWrap w:val="0"/>
            <w:vAlign w:val="center"/>
          </w:tcPr>
          <w:p>
            <w:pPr>
              <w:ind w:firstLine="28"/>
              <w:jc w:val="center"/>
              <w:rPr>
                <w:rFonts w:hAnsi="宋体"/>
                <w:color w:val="FF0000"/>
                <w:sz w:val="21"/>
                <w:szCs w:val="21"/>
                <w:highlight w:val="cyan"/>
              </w:rPr>
            </w:pPr>
          </w:p>
        </w:tc>
        <w:tc>
          <w:tcPr>
            <w:tcW w:w="993" w:type="dxa"/>
            <w:vMerge w:val="continue"/>
            <w:noWrap w:val="0"/>
            <w:vAlign w:val="center"/>
          </w:tcPr>
          <w:p>
            <w:pPr>
              <w:tabs>
                <w:tab w:val="left" w:pos="972"/>
              </w:tabs>
              <w:rPr>
                <w:rFonts w:hAnsi="宋体"/>
                <w:color w:val="FF0000"/>
                <w:sz w:val="21"/>
                <w:szCs w:val="21"/>
                <w:highlight w:val="cyan"/>
              </w:rPr>
            </w:pPr>
          </w:p>
        </w:tc>
        <w:tc>
          <w:tcPr>
            <w:tcW w:w="1569" w:type="dxa"/>
            <w:noWrap w:val="0"/>
            <w:vAlign w:val="center"/>
          </w:tcPr>
          <w:p>
            <w:pPr>
              <w:widowControl/>
              <w:rPr>
                <w:rFonts w:hint="eastAsia" w:hAnsi="宋体"/>
                <w:color w:val="FF0000"/>
                <w:sz w:val="21"/>
                <w:szCs w:val="21"/>
              </w:rPr>
            </w:pPr>
            <w:r>
              <w:rPr>
                <w:rFonts w:hint="eastAsia" w:hAnsi="宋体"/>
                <w:color w:val="FF0000"/>
                <w:sz w:val="21"/>
                <w:szCs w:val="21"/>
              </w:rPr>
              <w:t>工作流程组织</w:t>
            </w:r>
          </w:p>
        </w:tc>
        <w:tc>
          <w:tcPr>
            <w:tcW w:w="827" w:type="dxa"/>
            <w:noWrap w:val="0"/>
            <w:vAlign w:val="center"/>
          </w:tcPr>
          <w:p>
            <w:pPr>
              <w:widowControl/>
              <w:rPr>
                <w:rFonts w:hint="eastAsia" w:hAnsi="宋体"/>
                <w:color w:val="FF0000"/>
                <w:sz w:val="21"/>
                <w:szCs w:val="21"/>
              </w:rPr>
            </w:pPr>
            <w:r>
              <w:rPr>
                <w:rFonts w:hint="eastAsia" w:hAnsi="宋体"/>
                <w:color w:val="FF0000"/>
                <w:sz w:val="21"/>
                <w:szCs w:val="21"/>
                <w:lang w:val="en-US" w:eastAsia="zh-CN"/>
              </w:rPr>
              <w:t>10</w:t>
            </w:r>
            <w:r>
              <w:rPr>
                <w:rFonts w:hint="eastAsia" w:hAnsi="宋体"/>
                <w:color w:val="FF0000"/>
                <w:sz w:val="21"/>
                <w:szCs w:val="21"/>
              </w:rPr>
              <w:t>分</w:t>
            </w:r>
          </w:p>
        </w:tc>
        <w:tc>
          <w:tcPr>
            <w:tcW w:w="5429" w:type="dxa"/>
            <w:noWrap w:val="0"/>
            <w:vAlign w:val="center"/>
          </w:tcPr>
          <w:p>
            <w:pPr>
              <w:widowControl/>
              <w:rPr>
                <w:rFonts w:hint="eastAsia" w:hAnsi="宋体"/>
                <w:color w:val="FF0000"/>
                <w:sz w:val="21"/>
                <w:szCs w:val="21"/>
              </w:rPr>
            </w:pPr>
            <w:r>
              <w:rPr>
                <w:rFonts w:hint="eastAsia" w:hAnsi="宋体"/>
                <w:color w:val="FF0000"/>
                <w:sz w:val="21"/>
                <w:szCs w:val="21"/>
              </w:rPr>
              <w:t>工作计划安排和措施详细、合理，有针对性，职责分工明确，工作开展流程详细，内部管理制度健全。</w:t>
            </w:r>
          </w:p>
          <w:p>
            <w:pPr>
              <w:widowControl/>
              <w:rPr>
                <w:rFonts w:hint="default" w:hAnsi="宋体"/>
                <w:color w:val="FF0000"/>
                <w:sz w:val="21"/>
                <w:szCs w:val="21"/>
                <w:lang w:val="en-US" w:eastAsia="zh-CN"/>
              </w:rPr>
            </w:pPr>
            <w:r>
              <w:rPr>
                <w:rFonts w:hint="eastAsia" w:hAnsi="宋体"/>
                <w:color w:val="FF0000"/>
                <w:sz w:val="21"/>
                <w:szCs w:val="21"/>
              </w:rPr>
              <w:t>内容详实、操作性强得</w:t>
            </w:r>
            <w:r>
              <w:rPr>
                <w:rFonts w:hint="eastAsia" w:hAnsi="宋体"/>
                <w:color w:val="FF0000"/>
                <w:sz w:val="21"/>
                <w:szCs w:val="21"/>
                <w:lang w:val="en-US" w:eastAsia="zh-CN"/>
              </w:rPr>
              <w:t>4</w:t>
            </w:r>
            <w:r>
              <w:rPr>
                <w:rFonts w:hint="eastAsia" w:hAnsi="宋体"/>
                <w:color w:val="FF0000"/>
                <w:sz w:val="21"/>
                <w:szCs w:val="21"/>
              </w:rPr>
              <w:t>-</w:t>
            </w:r>
            <w:r>
              <w:rPr>
                <w:rFonts w:hint="eastAsia" w:hAnsi="宋体"/>
                <w:color w:val="FF0000"/>
                <w:sz w:val="21"/>
                <w:szCs w:val="21"/>
                <w:lang w:val="en-US" w:eastAsia="zh-CN"/>
              </w:rPr>
              <w:t>10</w:t>
            </w:r>
            <w:r>
              <w:rPr>
                <w:rFonts w:hint="eastAsia" w:hAnsi="宋体"/>
                <w:color w:val="FF0000"/>
                <w:sz w:val="21"/>
                <w:szCs w:val="21"/>
              </w:rPr>
              <w:t>分</w:t>
            </w:r>
            <w:r>
              <w:rPr>
                <w:rFonts w:hint="eastAsia" w:hAnsi="宋体"/>
                <w:color w:val="FF0000"/>
                <w:sz w:val="21"/>
                <w:szCs w:val="21"/>
                <w:lang w:eastAsia="zh-CN"/>
              </w:rPr>
              <w:t>；</w:t>
            </w:r>
            <w:r>
              <w:rPr>
                <w:rFonts w:hint="eastAsia" w:hAnsi="宋体"/>
                <w:color w:val="FF0000"/>
                <w:sz w:val="21"/>
                <w:szCs w:val="21"/>
              </w:rPr>
              <w:t>内容完整、方案合理</w:t>
            </w:r>
            <w:r>
              <w:rPr>
                <w:rFonts w:hint="eastAsia" w:hAnsi="宋体"/>
                <w:color w:val="FF0000"/>
                <w:sz w:val="21"/>
                <w:szCs w:val="21"/>
                <w:lang w:val="en-US" w:eastAsia="zh-CN"/>
              </w:rPr>
              <w:t>1</w:t>
            </w:r>
            <w:r>
              <w:rPr>
                <w:rFonts w:hint="eastAsia" w:hAnsi="宋体"/>
                <w:color w:val="FF0000"/>
                <w:sz w:val="21"/>
                <w:szCs w:val="21"/>
              </w:rPr>
              <w:t>-</w:t>
            </w:r>
            <w:r>
              <w:rPr>
                <w:rFonts w:hint="eastAsia" w:hAnsi="宋体"/>
                <w:color w:val="FF0000"/>
                <w:sz w:val="21"/>
                <w:szCs w:val="21"/>
                <w:lang w:val="en-US" w:eastAsia="zh-CN"/>
              </w:rPr>
              <w:t>4</w:t>
            </w:r>
            <w:r>
              <w:rPr>
                <w:rFonts w:hint="eastAsia" w:hAnsi="宋体"/>
                <w:color w:val="FF0000"/>
                <w:sz w:val="21"/>
                <w:szCs w:val="21"/>
              </w:rPr>
              <w:t>分</w:t>
            </w:r>
            <w:r>
              <w:rPr>
                <w:rFonts w:hint="eastAsia" w:hAnsi="宋体"/>
                <w:color w:val="FF0000"/>
                <w:sz w:val="21"/>
                <w:szCs w:val="21"/>
                <w:lang w:eastAsia="zh-CN"/>
              </w:rPr>
              <w:t>；</w:t>
            </w:r>
            <w:r>
              <w:rPr>
                <w:rFonts w:hint="eastAsia" w:hAnsi="宋体"/>
                <w:color w:val="FF0000"/>
                <w:sz w:val="21"/>
                <w:szCs w:val="21"/>
              </w:rPr>
              <w:t>内容不完整得</w:t>
            </w:r>
            <w:r>
              <w:rPr>
                <w:rFonts w:hint="eastAsia" w:hAnsi="宋体"/>
                <w:color w:val="FF0000"/>
                <w:sz w:val="21"/>
                <w:szCs w:val="21"/>
                <w:lang w:val="en-US" w:eastAsia="zh-CN"/>
              </w:rPr>
              <w:t>1</w:t>
            </w:r>
            <w:r>
              <w:rPr>
                <w:rFonts w:hint="eastAsia" w:hAnsi="宋体"/>
                <w:color w:val="FF0000"/>
                <w:sz w:val="21"/>
                <w:szCs w:val="21"/>
              </w:rPr>
              <w:t>分</w:t>
            </w:r>
            <w:r>
              <w:rPr>
                <w:rFonts w:hint="eastAsia" w:hAnsi="宋体"/>
                <w:color w:val="FF0000"/>
                <w:sz w:val="21"/>
                <w:szCs w:val="21"/>
                <w:lang w:eastAsia="zh-CN"/>
              </w:rPr>
              <w:t>；</w:t>
            </w:r>
            <w:r>
              <w:rPr>
                <w:rFonts w:hint="eastAsia" w:hAnsi="宋体"/>
                <w:color w:val="FF0000"/>
                <w:sz w:val="21"/>
                <w:szCs w:val="21"/>
              </w:rPr>
              <w:t>未针对本项描述的得0分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744" w:type="dxa"/>
            <w:vMerge w:val="continue"/>
            <w:noWrap w:val="0"/>
            <w:vAlign w:val="center"/>
          </w:tcPr>
          <w:p>
            <w:pPr>
              <w:ind w:firstLine="28"/>
              <w:jc w:val="center"/>
              <w:rPr>
                <w:rFonts w:hAnsi="宋体"/>
                <w:color w:val="FF0000"/>
                <w:sz w:val="21"/>
                <w:szCs w:val="21"/>
                <w:highlight w:val="cyan"/>
              </w:rPr>
            </w:pPr>
          </w:p>
        </w:tc>
        <w:tc>
          <w:tcPr>
            <w:tcW w:w="993" w:type="dxa"/>
            <w:vMerge w:val="continue"/>
            <w:noWrap w:val="0"/>
            <w:vAlign w:val="center"/>
          </w:tcPr>
          <w:p>
            <w:pPr>
              <w:tabs>
                <w:tab w:val="left" w:pos="972"/>
              </w:tabs>
              <w:rPr>
                <w:rFonts w:hAnsi="宋体"/>
                <w:color w:val="FF0000"/>
                <w:sz w:val="21"/>
                <w:szCs w:val="21"/>
                <w:highlight w:val="cyan"/>
              </w:rPr>
            </w:pPr>
          </w:p>
        </w:tc>
        <w:tc>
          <w:tcPr>
            <w:tcW w:w="1569" w:type="dxa"/>
            <w:noWrap w:val="0"/>
            <w:vAlign w:val="center"/>
          </w:tcPr>
          <w:p>
            <w:pPr>
              <w:widowControl/>
              <w:rPr>
                <w:rFonts w:hint="eastAsia" w:hAnsi="宋体"/>
                <w:color w:val="FF0000"/>
                <w:sz w:val="21"/>
                <w:szCs w:val="21"/>
              </w:rPr>
            </w:pPr>
            <w:r>
              <w:rPr>
                <w:rFonts w:hint="eastAsia" w:hAnsi="宋体"/>
                <w:color w:val="FF0000"/>
                <w:sz w:val="21"/>
                <w:szCs w:val="21"/>
              </w:rPr>
              <w:t>质量保障措施</w:t>
            </w:r>
          </w:p>
        </w:tc>
        <w:tc>
          <w:tcPr>
            <w:tcW w:w="827" w:type="dxa"/>
            <w:noWrap w:val="0"/>
            <w:vAlign w:val="center"/>
          </w:tcPr>
          <w:p>
            <w:pPr>
              <w:widowControl/>
              <w:rPr>
                <w:rFonts w:hint="eastAsia" w:hAnsi="宋体"/>
                <w:color w:val="FF0000"/>
                <w:sz w:val="21"/>
                <w:szCs w:val="21"/>
              </w:rPr>
            </w:pPr>
            <w:r>
              <w:rPr>
                <w:rFonts w:hint="eastAsia" w:hAnsi="宋体"/>
                <w:color w:val="FF0000"/>
                <w:sz w:val="21"/>
                <w:szCs w:val="21"/>
                <w:lang w:val="en-US" w:eastAsia="zh-CN"/>
              </w:rPr>
              <w:t>10</w:t>
            </w:r>
            <w:r>
              <w:rPr>
                <w:rFonts w:hint="eastAsia" w:hAnsi="宋体"/>
                <w:color w:val="FF0000"/>
                <w:sz w:val="21"/>
                <w:szCs w:val="21"/>
              </w:rPr>
              <w:t>分</w:t>
            </w:r>
          </w:p>
        </w:tc>
        <w:tc>
          <w:tcPr>
            <w:tcW w:w="5429" w:type="dxa"/>
            <w:noWrap w:val="0"/>
            <w:vAlign w:val="center"/>
          </w:tcPr>
          <w:p>
            <w:pPr>
              <w:widowControl/>
              <w:rPr>
                <w:rFonts w:hint="eastAsia" w:hAnsi="宋体"/>
                <w:color w:val="FF0000"/>
                <w:sz w:val="21"/>
                <w:szCs w:val="21"/>
              </w:rPr>
            </w:pPr>
            <w:r>
              <w:rPr>
                <w:rFonts w:hint="eastAsia" w:hAnsi="宋体"/>
                <w:color w:val="FF0000"/>
                <w:sz w:val="21"/>
                <w:szCs w:val="21"/>
              </w:rPr>
              <w:t>工作质量保证措施详细、规范、可行。</w:t>
            </w:r>
          </w:p>
          <w:p>
            <w:pPr>
              <w:widowControl/>
              <w:rPr>
                <w:rFonts w:hint="eastAsia" w:hAnsi="宋体"/>
                <w:color w:val="FF0000"/>
                <w:sz w:val="21"/>
                <w:szCs w:val="21"/>
              </w:rPr>
            </w:pPr>
            <w:r>
              <w:rPr>
                <w:rFonts w:hint="eastAsia" w:hAnsi="宋体"/>
                <w:color w:val="FF0000"/>
                <w:sz w:val="21"/>
                <w:szCs w:val="21"/>
              </w:rPr>
              <w:t>内容详实、操作性强得</w:t>
            </w:r>
            <w:r>
              <w:rPr>
                <w:rFonts w:hint="eastAsia" w:hAnsi="宋体"/>
                <w:color w:val="FF0000"/>
                <w:sz w:val="21"/>
                <w:szCs w:val="21"/>
                <w:lang w:val="en-US" w:eastAsia="zh-CN"/>
              </w:rPr>
              <w:t>4</w:t>
            </w:r>
            <w:r>
              <w:rPr>
                <w:rFonts w:hint="eastAsia" w:hAnsi="宋体"/>
                <w:color w:val="FF0000"/>
                <w:sz w:val="21"/>
                <w:szCs w:val="21"/>
              </w:rPr>
              <w:t>-</w:t>
            </w:r>
            <w:r>
              <w:rPr>
                <w:rFonts w:hint="eastAsia" w:hAnsi="宋体"/>
                <w:color w:val="FF0000"/>
                <w:sz w:val="21"/>
                <w:szCs w:val="21"/>
                <w:lang w:val="en-US" w:eastAsia="zh-CN"/>
              </w:rPr>
              <w:t>10</w:t>
            </w:r>
            <w:r>
              <w:rPr>
                <w:rFonts w:hint="eastAsia" w:hAnsi="宋体"/>
                <w:color w:val="FF0000"/>
                <w:sz w:val="21"/>
                <w:szCs w:val="21"/>
              </w:rPr>
              <w:t>分</w:t>
            </w:r>
            <w:r>
              <w:rPr>
                <w:rFonts w:hint="eastAsia" w:hAnsi="宋体"/>
                <w:color w:val="FF0000"/>
                <w:sz w:val="21"/>
                <w:szCs w:val="21"/>
                <w:lang w:eastAsia="zh-CN"/>
              </w:rPr>
              <w:t>；</w:t>
            </w:r>
            <w:r>
              <w:rPr>
                <w:rFonts w:hint="eastAsia" w:hAnsi="宋体"/>
                <w:color w:val="FF0000"/>
                <w:sz w:val="21"/>
                <w:szCs w:val="21"/>
              </w:rPr>
              <w:t>内容完整、方案合理</w:t>
            </w:r>
            <w:r>
              <w:rPr>
                <w:rFonts w:hint="eastAsia" w:hAnsi="宋体"/>
                <w:color w:val="FF0000"/>
                <w:sz w:val="21"/>
                <w:szCs w:val="21"/>
                <w:lang w:val="en-US" w:eastAsia="zh-CN"/>
              </w:rPr>
              <w:t>2</w:t>
            </w:r>
            <w:r>
              <w:rPr>
                <w:rFonts w:hint="eastAsia" w:hAnsi="宋体"/>
                <w:color w:val="FF0000"/>
                <w:sz w:val="21"/>
                <w:szCs w:val="21"/>
              </w:rPr>
              <w:t>-</w:t>
            </w:r>
            <w:r>
              <w:rPr>
                <w:rFonts w:hint="eastAsia" w:hAnsi="宋体"/>
                <w:color w:val="FF0000"/>
                <w:sz w:val="21"/>
                <w:szCs w:val="21"/>
                <w:lang w:val="en-US" w:eastAsia="zh-CN"/>
              </w:rPr>
              <w:t>4</w:t>
            </w:r>
            <w:r>
              <w:rPr>
                <w:rFonts w:hint="eastAsia" w:hAnsi="宋体"/>
                <w:color w:val="FF0000"/>
                <w:sz w:val="21"/>
                <w:szCs w:val="21"/>
              </w:rPr>
              <w:t>分</w:t>
            </w:r>
            <w:r>
              <w:rPr>
                <w:rFonts w:hint="eastAsia" w:hAnsi="宋体"/>
                <w:color w:val="FF0000"/>
                <w:sz w:val="21"/>
                <w:szCs w:val="21"/>
                <w:lang w:eastAsia="zh-CN"/>
              </w:rPr>
              <w:t>；</w:t>
            </w:r>
            <w:r>
              <w:rPr>
                <w:rFonts w:hint="eastAsia" w:hAnsi="宋体"/>
                <w:color w:val="FF0000"/>
                <w:sz w:val="21"/>
                <w:szCs w:val="21"/>
              </w:rPr>
              <w:t>内容不完整得</w:t>
            </w:r>
            <w:r>
              <w:rPr>
                <w:rFonts w:hint="eastAsia" w:hAnsi="宋体"/>
                <w:color w:val="FF0000"/>
                <w:sz w:val="21"/>
                <w:szCs w:val="21"/>
                <w:lang w:val="en-US" w:eastAsia="zh-CN"/>
              </w:rPr>
              <w:t>1-2</w:t>
            </w:r>
            <w:r>
              <w:rPr>
                <w:rFonts w:hint="eastAsia" w:hAnsi="宋体"/>
                <w:color w:val="FF0000"/>
                <w:sz w:val="21"/>
                <w:szCs w:val="21"/>
              </w:rPr>
              <w:t>分</w:t>
            </w:r>
            <w:r>
              <w:rPr>
                <w:rFonts w:hint="eastAsia" w:hAnsi="宋体"/>
                <w:color w:val="FF0000"/>
                <w:sz w:val="21"/>
                <w:szCs w:val="21"/>
                <w:lang w:eastAsia="zh-CN"/>
              </w:rPr>
              <w:t>；</w:t>
            </w:r>
            <w:r>
              <w:rPr>
                <w:rFonts w:hint="eastAsia" w:hAnsi="宋体"/>
                <w:color w:val="FF0000"/>
                <w:sz w:val="21"/>
                <w:szCs w:val="21"/>
              </w:rPr>
              <w:t>未针对本项描述的得0分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744" w:type="dxa"/>
            <w:vMerge w:val="continue"/>
            <w:noWrap w:val="0"/>
            <w:vAlign w:val="center"/>
          </w:tcPr>
          <w:p>
            <w:pPr>
              <w:ind w:firstLine="28"/>
              <w:jc w:val="center"/>
              <w:rPr>
                <w:rFonts w:hAnsi="宋体"/>
                <w:color w:val="FF0000"/>
                <w:sz w:val="21"/>
                <w:szCs w:val="21"/>
                <w:highlight w:val="cyan"/>
              </w:rPr>
            </w:pPr>
          </w:p>
        </w:tc>
        <w:tc>
          <w:tcPr>
            <w:tcW w:w="993" w:type="dxa"/>
            <w:vMerge w:val="continue"/>
            <w:noWrap w:val="0"/>
            <w:vAlign w:val="center"/>
          </w:tcPr>
          <w:p>
            <w:pPr>
              <w:tabs>
                <w:tab w:val="left" w:pos="972"/>
              </w:tabs>
              <w:rPr>
                <w:rFonts w:hAnsi="宋体"/>
                <w:color w:val="FF0000"/>
                <w:sz w:val="21"/>
                <w:szCs w:val="21"/>
                <w:highlight w:val="cyan"/>
              </w:rPr>
            </w:pPr>
          </w:p>
        </w:tc>
        <w:tc>
          <w:tcPr>
            <w:tcW w:w="1569" w:type="dxa"/>
            <w:noWrap w:val="0"/>
            <w:vAlign w:val="center"/>
          </w:tcPr>
          <w:p>
            <w:pPr>
              <w:widowControl/>
              <w:rPr>
                <w:rFonts w:hint="eastAsia" w:hAnsi="宋体"/>
                <w:color w:val="FF0000"/>
                <w:sz w:val="21"/>
                <w:szCs w:val="21"/>
              </w:rPr>
            </w:pPr>
            <w:r>
              <w:rPr>
                <w:rFonts w:hint="eastAsia" w:hAnsi="宋体"/>
                <w:color w:val="FF0000"/>
                <w:sz w:val="21"/>
                <w:szCs w:val="21"/>
              </w:rPr>
              <w:t>进度保障措施</w:t>
            </w:r>
          </w:p>
        </w:tc>
        <w:tc>
          <w:tcPr>
            <w:tcW w:w="827" w:type="dxa"/>
            <w:noWrap w:val="0"/>
            <w:vAlign w:val="center"/>
          </w:tcPr>
          <w:p>
            <w:pPr>
              <w:widowControl/>
              <w:rPr>
                <w:rFonts w:hint="eastAsia" w:hAnsi="宋体"/>
                <w:color w:val="FF0000"/>
                <w:sz w:val="21"/>
                <w:szCs w:val="21"/>
              </w:rPr>
            </w:pPr>
            <w:r>
              <w:rPr>
                <w:rFonts w:hint="eastAsia" w:hAnsi="宋体"/>
                <w:color w:val="FF0000"/>
                <w:sz w:val="21"/>
                <w:szCs w:val="21"/>
                <w:lang w:val="en-US" w:eastAsia="zh-CN"/>
              </w:rPr>
              <w:t>10</w:t>
            </w:r>
            <w:r>
              <w:rPr>
                <w:rFonts w:hint="eastAsia" w:hAnsi="宋体"/>
                <w:color w:val="FF0000"/>
                <w:sz w:val="21"/>
                <w:szCs w:val="21"/>
              </w:rPr>
              <w:t>分</w:t>
            </w:r>
          </w:p>
        </w:tc>
        <w:tc>
          <w:tcPr>
            <w:tcW w:w="5429" w:type="dxa"/>
            <w:noWrap w:val="0"/>
            <w:vAlign w:val="center"/>
          </w:tcPr>
          <w:p>
            <w:pPr>
              <w:widowControl/>
              <w:rPr>
                <w:rFonts w:hint="eastAsia" w:hAnsi="宋体"/>
                <w:color w:val="FF0000"/>
                <w:sz w:val="21"/>
                <w:szCs w:val="21"/>
              </w:rPr>
            </w:pPr>
            <w:r>
              <w:rPr>
                <w:rFonts w:hint="eastAsia" w:hAnsi="宋体"/>
                <w:color w:val="FF0000"/>
                <w:sz w:val="21"/>
                <w:szCs w:val="21"/>
              </w:rPr>
              <w:t>工作进度保证措施合理、可行。</w:t>
            </w:r>
          </w:p>
          <w:p>
            <w:pPr>
              <w:widowControl/>
              <w:rPr>
                <w:rFonts w:hint="eastAsia" w:hAnsi="宋体"/>
                <w:color w:val="FF0000"/>
                <w:sz w:val="21"/>
                <w:szCs w:val="21"/>
              </w:rPr>
            </w:pPr>
            <w:r>
              <w:rPr>
                <w:rFonts w:hint="eastAsia" w:hAnsi="宋体"/>
                <w:color w:val="FF0000"/>
                <w:sz w:val="21"/>
                <w:szCs w:val="21"/>
              </w:rPr>
              <w:t>内容详实、操作性强得</w:t>
            </w:r>
            <w:r>
              <w:rPr>
                <w:rFonts w:hint="eastAsia" w:hAnsi="宋体"/>
                <w:color w:val="FF0000"/>
                <w:sz w:val="21"/>
                <w:szCs w:val="21"/>
                <w:lang w:val="en-US" w:eastAsia="zh-CN"/>
              </w:rPr>
              <w:t>6</w:t>
            </w:r>
            <w:r>
              <w:rPr>
                <w:rFonts w:hint="eastAsia" w:hAnsi="宋体"/>
                <w:color w:val="FF0000"/>
                <w:sz w:val="21"/>
                <w:szCs w:val="21"/>
              </w:rPr>
              <w:t>-</w:t>
            </w:r>
            <w:r>
              <w:rPr>
                <w:rFonts w:hint="eastAsia" w:hAnsi="宋体"/>
                <w:color w:val="FF0000"/>
                <w:sz w:val="21"/>
                <w:szCs w:val="21"/>
                <w:lang w:val="en-US" w:eastAsia="zh-CN"/>
              </w:rPr>
              <w:t>10</w:t>
            </w:r>
            <w:r>
              <w:rPr>
                <w:rFonts w:hint="eastAsia" w:hAnsi="宋体"/>
                <w:color w:val="FF0000"/>
                <w:sz w:val="21"/>
                <w:szCs w:val="21"/>
              </w:rPr>
              <w:t>分</w:t>
            </w:r>
            <w:r>
              <w:rPr>
                <w:rFonts w:hint="eastAsia" w:hAnsi="宋体"/>
                <w:color w:val="FF0000"/>
                <w:sz w:val="21"/>
                <w:szCs w:val="21"/>
                <w:lang w:eastAsia="zh-CN"/>
              </w:rPr>
              <w:t>；</w:t>
            </w:r>
            <w:r>
              <w:rPr>
                <w:rFonts w:hint="eastAsia" w:hAnsi="宋体"/>
                <w:color w:val="FF0000"/>
                <w:sz w:val="21"/>
                <w:szCs w:val="21"/>
              </w:rPr>
              <w:t>内容完整、方案合理</w:t>
            </w:r>
            <w:r>
              <w:rPr>
                <w:rFonts w:hint="eastAsia" w:hAnsi="宋体"/>
                <w:color w:val="FF0000"/>
                <w:sz w:val="21"/>
                <w:szCs w:val="21"/>
                <w:lang w:val="en-US" w:eastAsia="zh-CN"/>
              </w:rPr>
              <w:t>1</w:t>
            </w:r>
            <w:r>
              <w:rPr>
                <w:rFonts w:hint="eastAsia" w:hAnsi="宋体"/>
                <w:color w:val="FF0000"/>
                <w:sz w:val="21"/>
                <w:szCs w:val="21"/>
              </w:rPr>
              <w:t>-</w:t>
            </w:r>
            <w:r>
              <w:rPr>
                <w:rFonts w:hint="eastAsia" w:hAnsi="宋体"/>
                <w:color w:val="FF0000"/>
                <w:sz w:val="21"/>
                <w:szCs w:val="21"/>
                <w:lang w:val="en-US" w:eastAsia="zh-CN"/>
              </w:rPr>
              <w:t>6</w:t>
            </w:r>
            <w:r>
              <w:rPr>
                <w:rFonts w:hint="eastAsia" w:hAnsi="宋体"/>
                <w:color w:val="FF0000"/>
                <w:sz w:val="21"/>
                <w:szCs w:val="21"/>
              </w:rPr>
              <w:t>分</w:t>
            </w:r>
            <w:r>
              <w:rPr>
                <w:rFonts w:hint="eastAsia" w:hAnsi="宋体"/>
                <w:color w:val="FF0000"/>
                <w:sz w:val="21"/>
                <w:szCs w:val="21"/>
                <w:lang w:eastAsia="zh-CN"/>
              </w:rPr>
              <w:t>；</w:t>
            </w:r>
            <w:r>
              <w:rPr>
                <w:rFonts w:hint="eastAsia" w:hAnsi="宋体"/>
                <w:color w:val="FF0000"/>
                <w:sz w:val="21"/>
                <w:szCs w:val="21"/>
              </w:rPr>
              <w:t>内容不完整得</w:t>
            </w:r>
            <w:r>
              <w:rPr>
                <w:rFonts w:hint="eastAsia" w:hAnsi="宋体"/>
                <w:color w:val="FF0000"/>
                <w:sz w:val="21"/>
                <w:szCs w:val="21"/>
                <w:lang w:val="en-US" w:eastAsia="zh-CN"/>
              </w:rPr>
              <w:t>1</w:t>
            </w:r>
            <w:r>
              <w:rPr>
                <w:rFonts w:hint="eastAsia" w:hAnsi="宋体"/>
                <w:color w:val="FF0000"/>
                <w:sz w:val="21"/>
                <w:szCs w:val="21"/>
              </w:rPr>
              <w:t>分</w:t>
            </w:r>
            <w:r>
              <w:rPr>
                <w:rFonts w:hint="eastAsia" w:hAnsi="宋体"/>
                <w:color w:val="FF0000"/>
                <w:sz w:val="21"/>
                <w:szCs w:val="21"/>
                <w:lang w:eastAsia="zh-CN"/>
              </w:rPr>
              <w:t>；</w:t>
            </w:r>
            <w:r>
              <w:rPr>
                <w:rFonts w:hint="eastAsia" w:hAnsi="宋体"/>
                <w:color w:val="FF0000"/>
                <w:sz w:val="21"/>
                <w:szCs w:val="21"/>
              </w:rPr>
              <w:t>未针对本项描述的得0分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744" w:type="dxa"/>
            <w:vMerge w:val="continue"/>
            <w:noWrap w:val="0"/>
            <w:vAlign w:val="center"/>
          </w:tcPr>
          <w:p>
            <w:pPr>
              <w:ind w:firstLine="28"/>
              <w:jc w:val="center"/>
              <w:rPr>
                <w:rFonts w:hAnsi="宋体"/>
                <w:color w:val="FF0000"/>
                <w:sz w:val="21"/>
                <w:szCs w:val="21"/>
                <w:highlight w:val="cyan"/>
              </w:rPr>
            </w:pPr>
          </w:p>
        </w:tc>
        <w:tc>
          <w:tcPr>
            <w:tcW w:w="993" w:type="dxa"/>
            <w:vMerge w:val="continue"/>
            <w:noWrap w:val="0"/>
            <w:vAlign w:val="center"/>
          </w:tcPr>
          <w:p>
            <w:pPr>
              <w:tabs>
                <w:tab w:val="left" w:pos="972"/>
              </w:tabs>
              <w:rPr>
                <w:rFonts w:hAnsi="宋体"/>
                <w:color w:val="FF0000"/>
                <w:sz w:val="21"/>
                <w:szCs w:val="21"/>
                <w:highlight w:val="cyan"/>
              </w:rPr>
            </w:pPr>
          </w:p>
        </w:tc>
        <w:tc>
          <w:tcPr>
            <w:tcW w:w="1569" w:type="dxa"/>
            <w:noWrap w:val="0"/>
            <w:vAlign w:val="center"/>
          </w:tcPr>
          <w:p>
            <w:pPr>
              <w:widowControl/>
              <w:rPr>
                <w:rFonts w:hint="eastAsia" w:hAnsi="宋体"/>
                <w:color w:val="FF0000"/>
                <w:sz w:val="21"/>
                <w:szCs w:val="21"/>
              </w:rPr>
            </w:pPr>
            <w:r>
              <w:rPr>
                <w:rFonts w:hint="eastAsia" w:hAnsi="宋体"/>
                <w:color w:val="FF0000"/>
                <w:sz w:val="21"/>
                <w:szCs w:val="21"/>
              </w:rPr>
              <w:t>重点与难点分析和技术</w:t>
            </w:r>
          </w:p>
        </w:tc>
        <w:tc>
          <w:tcPr>
            <w:tcW w:w="827" w:type="dxa"/>
            <w:noWrap w:val="0"/>
            <w:vAlign w:val="center"/>
          </w:tcPr>
          <w:p>
            <w:pPr>
              <w:widowControl/>
              <w:rPr>
                <w:rFonts w:hint="eastAsia" w:hAnsi="宋体"/>
                <w:color w:val="FF0000"/>
                <w:sz w:val="21"/>
                <w:szCs w:val="21"/>
              </w:rPr>
            </w:pPr>
            <w:r>
              <w:rPr>
                <w:rFonts w:hint="eastAsia" w:hAnsi="宋体"/>
                <w:color w:val="FF0000"/>
                <w:sz w:val="21"/>
                <w:szCs w:val="21"/>
                <w:lang w:val="en-US" w:eastAsia="zh-CN"/>
              </w:rPr>
              <w:t>10</w:t>
            </w:r>
            <w:r>
              <w:rPr>
                <w:rFonts w:hint="eastAsia" w:hAnsi="宋体"/>
                <w:color w:val="FF0000"/>
                <w:sz w:val="21"/>
                <w:szCs w:val="21"/>
              </w:rPr>
              <w:t>分</w:t>
            </w:r>
          </w:p>
        </w:tc>
        <w:tc>
          <w:tcPr>
            <w:tcW w:w="5429" w:type="dxa"/>
            <w:noWrap w:val="0"/>
            <w:vAlign w:val="center"/>
          </w:tcPr>
          <w:p>
            <w:pPr>
              <w:widowControl/>
              <w:rPr>
                <w:rFonts w:hint="eastAsia" w:hAnsi="宋体"/>
                <w:color w:val="FF0000"/>
                <w:sz w:val="21"/>
                <w:szCs w:val="21"/>
              </w:rPr>
            </w:pPr>
            <w:r>
              <w:rPr>
                <w:rFonts w:hint="eastAsia" w:hAnsi="宋体"/>
                <w:color w:val="FF0000"/>
                <w:sz w:val="21"/>
                <w:szCs w:val="21"/>
              </w:rPr>
              <w:t>对本项目重点难点分析</w:t>
            </w:r>
            <w:r>
              <w:rPr>
                <w:rFonts w:hint="eastAsia" w:hAnsi="宋体"/>
                <w:color w:val="FF0000"/>
                <w:sz w:val="21"/>
                <w:szCs w:val="21"/>
                <w:lang w:eastAsia="zh-CN"/>
              </w:rPr>
              <w:t>和</w:t>
            </w:r>
            <w:r>
              <w:rPr>
                <w:rFonts w:hint="eastAsia" w:hAnsi="宋体"/>
                <w:color w:val="FF0000"/>
                <w:sz w:val="21"/>
                <w:szCs w:val="21"/>
              </w:rPr>
              <w:t>技术建议。</w:t>
            </w:r>
          </w:p>
          <w:p>
            <w:pPr>
              <w:widowControl/>
              <w:rPr>
                <w:rFonts w:hint="eastAsia" w:hAnsi="宋体"/>
                <w:color w:val="FF0000"/>
                <w:sz w:val="21"/>
                <w:szCs w:val="21"/>
              </w:rPr>
            </w:pPr>
            <w:r>
              <w:rPr>
                <w:rFonts w:hint="eastAsia" w:hAnsi="宋体"/>
                <w:color w:val="FF0000"/>
                <w:sz w:val="21"/>
                <w:szCs w:val="21"/>
              </w:rPr>
              <w:t>内容详实、操作性强得</w:t>
            </w:r>
            <w:r>
              <w:rPr>
                <w:rFonts w:hint="eastAsia" w:hAnsi="宋体"/>
                <w:color w:val="FF0000"/>
                <w:sz w:val="21"/>
                <w:szCs w:val="21"/>
                <w:lang w:val="en-US" w:eastAsia="zh-CN"/>
              </w:rPr>
              <w:t>6</w:t>
            </w:r>
            <w:r>
              <w:rPr>
                <w:rFonts w:hint="eastAsia" w:hAnsi="宋体"/>
                <w:color w:val="FF0000"/>
                <w:sz w:val="21"/>
                <w:szCs w:val="21"/>
              </w:rPr>
              <w:t>-</w:t>
            </w:r>
            <w:r>
              <w:rPr>
                <w:rFonts w:hint="eastAsia" w:hAnsi="宋体"/>
                <w:color w:val="FF0000"/>
                <w:sz w:val="21"/>
                <w:szCs w:val="21"/>
                <w:lang w:val="en-US" w:eastAsia="zh-CN"/>
              </w:rPr>
              <w:t>10</w:t>
            </w:r>
            <w:r>
              <w:rPr>
                <w:rFonts w:hint="eastAsia" w:hAnsi="宋体"/>
                <w:color w:val="FF0000"/>
                <w:sz w:val="21"/>
                <w:szCs w:val="21"/>
              </w:rPr>
              <w:t>分</w:t>
            </w:r>
            <w:r>
              <w:rPr>
                <w:rFonts w:hint="eastAsia" w:hAnsi="宋体"/>
                <w:color w:val="FF0000"/>
                <w:sz w:val="21"/>
                <w:szCs w:val="21"/>
                <w:lang w:eastAsia="zh-CN"/>
              </w:rPr>
              <w:t>；</w:t>
            </w:r>
            <w:r>
              <w:rPr>
                <w:rFonts w:hint="eastAsia" w:hAnsi="宋体"/>
                <w:color w:val="FF0000"/>
                <w:sz w:val="21"/>
                <w:szCs w:val="21"/>
              </w:rPr>
              <w:t>内容完整、方案合理</w:t>
            </w:r>
            <w:r>
              <w:rPr>
                <w:rFonts w:hint="eastAsia" w:hAnsi="宋体"/>
                <w:color w:val="FF0000"/>
                <w:sz w:val="21"/>
                <w:szCs w:val="21"/>
                <w:lang w:val="en-US" w:eastAsia="zh-CN"/>
              </w:rPr>
              <w:t>4</w:t>
            </w:r>
            <w:r>
              <w:rPr>
                <w:rFonts w:hint="eastAsia" w:hAnsi="宋体"/>
                <w:color w:val="FF0000"/>
                <w:sz w:val="21"/>
                <w:szCs w:val="21"/>
              </w:rPr>
              <w:t>-</w:t>
            </w:r>
            <w:r>
              <w:rPr>
                <w:rFonts w:hint="eastAsia" w:hAnsi="宋体"/>
                <w:color w:val="FF0000"/>
                <w:sz w:val="21"/>
                <w:szCs w:val="21"/>
                <w:lang w:val="en-US" w:eastAsia="zh-CN"/>
              </w:rPr>
              <w:t>6</w:t>
            </w:r>
            <w:r>
              <w:rPr>
                <w:rFonts w:hint="eastAsia" w:hAnsi="宋体"/>
                <w:color w:val="FF0000"/>
                <w:sz w:val="21"/>
                <w:szCs w:val="21"/>
              </w:rPr>
              <w:t>分</w:t>
            </w:r>
            <w:r>
              <w:rPr>
                <w:rFonts w:hint="eastAsia" w:hAnsi="宋体"/>
                <w:color w:val="FF0000"/>
                <w:sz w:val="21"/>
                <w:szCs w:val="21"/>
                <w:lang w:eastAsia="zh-CN"/>
              </w:rPr>
              <w:t>；</w:t>
            </w:r>
            <w:r>
              <w:rPr>
                <w:rFonts w:hint="eastAsia" w:hAnsi="宋体"/>
                <w:color w:val="FF0000"/>
                <w:sz w:val="21"/>
                <w:szCs w:val="21"/>
              </w:rPr>
              <w:t>内容不完整得</w:t>
            </w:r>
            <w:r>
              <w:rPr>
                <w:rFonts w:hint="eastAsia" w:hAnsi="宋体"/>
                <w:color w:val="FF0000"/>
                <w:sz w:val="21"/>
                <w:szCs w:val="21"/>
                <w:lang w:val="en-US" w:eastAsia="zh-CN"/>
              </w:rPr>
              <w:t>1-4</w:t>
            </w:r>
            <w:r>
              <w:rPr>
                <w:rFonts w:hint="eastAsia" w:hAnsi="宋体"/>
                <w:color w:val="FF0000"/>
                <w:sz w:val="21"/>
                <w:szCs w:val="21"/>
              </w:rPr>
              <w:t>分</w:t>
            </w:r>
            <w:r>
              <w:rPr>
                <w:rFonts w:hint="eastAsia" w:hAnsi="宋体"/>
                <w:color w:val="FF0000"/>
                <w:sz w:val="21"/>
                <w:szCs w:val="21"/>
                <w:lang w:eastAsia="zh-CN"/>
              </w:rPr>
              <w:t>；</w:t>
            </w:r>
            <w:r>
              <w:rPr>
                <w:rFonts w:hint="eastAsia" w:hAnsi="宋体"/>
                <w:color w:val="FF0000"/>
                <w:sz w:val="21"/>
                <w:szCs w:val="21"/>
              </w:rPr>
              <w:t>未针对本项描述的得0分。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44" w:type="dxa"/>
            <w:vMerge w:val="continue"/>
            <w:noWrap w:val="0"/>
            <w:vAlign w:val="center"/>
          </w:tcPr>
          <w:p>
            <w:pPr>
              <w:ind w:firstLine="28"/>
              <w:jc w:val="center"/>
              <w:rPr>
                <w:rFonts w:hAnsi="宋体"/>
                <w:color w:val="FF0000"/>
                <w:sz w:val="21"/>
                <w:szCs w:val="21"/>
                <w:highlight w:val="cyan"/>
              </w:rPr>
            </w:pPr>
          </w:p>
        </w:tc>
        <w:tc>
          <w:tcPr>
            <w:tcW w:w="993" w:type="dxa"/>
            <w:vMerge w:val="continue"/>
            <w:noWrap w:val="0"/>
            <w:vAlign w:val="center"/>
          </w:tcPr>
          <w:p>
            <w:pPr>
              <w:tabs>
                <w:tab w:val="left" w:pos="972"/>
              </w:tabs>
              <w:rPr>
                <w:rFonts w:hAnsi="宋体"/>
                <w:color w:val="FF0000"/>
                <w:sz w:val="21"/>
                <w:szCs w:val="21"/>
                <w:highlight w:val="cyan"/>
              </w:rPr>
            </w:pPr>
          </w:p>
        </w:tc>
        <w:tc>
          <w:tcPr>
            <w:tcW w:w="1569" w:type="dxa"/>
            <w:noWrap w:val="0"/>
            <w:vAlign w:val="center"/>
          </w:tcPr>
          <w:p>
            <w:pPr>
              <w:widowControl/>
              <w:rPr>
                <w:rFonts w:hint="eastAsia" w:hAnsi="宋体"/>
                <w:color w:val="FF0000"/>
                <w:sz w:val="21"/>
                <w:szCs w:val="21"/>
              </w:rPr>
            </w:pPr>
            <w:r>
              <w:rPr>
                <w:rFonts w:hint="eastAsia" w:hAnsi="宋体"/>
                <w:color w:val="FF0000"/>
                <w:sz w:val="21"/>
                <w:szCs w:val="21"/>
                <w:lang w:val="en-US" w:eastAsia="zh-CN"/>
              </w:rPr>
              <w:t>人员实力</w:t>
            </w:r>
          </w:p>
        </w:tc>
        <w:tc>
          <w:tcPr>
            <w:tcW w:w="827" w:type="dxa"/>
            <w:noWrap w:val="0"/>
            <w:vAlign w:val="center"/>
          </w:tcPr>
          <w:p>
            <w:pPr>
              <w:widowControl/>
              <w:rPr>
                <w:rFonts w:hint="eastAsia" w:hAnsi="宋体"/>
                <w:color w:val="FF0000"/>
                <w:sz w:val="21"/>
                <w:szCs w:val="21"/>
              </w:rPr>
            </w:pPr>
            <w:r>
              <w:rPr>
                <w:rFonts w:hint="eastAsia" w:hAnsi="宋体"/>
                <w:color w:val="FF0000"/>
                <w:sz w:val="21"/>
                <w:szCs w:val="21"/>
                <w:lang w:val="en-US" w:eastAsia="zh-CN"/>
              </w:rPr>
              <w:t>5</w:t>
            </w:r>
            <w:r>
              <w:rPr>
                <w:rFonts w:hint="eastAsia" w:hAnsi="宋体"/>
                <w:color w:val="FF0000"/>
                <w:sz w:val="21"/>
                <w:szCs w:val="21"/>
              </w:rPr>
              <w:t>分</w:t>
            </w:r>
          </w:p>
        </w:tc>
        <w:tc>
          <w:tcPr>
            <w:tcW w:w="5429" w:type="dxa"/>
            <w:noWrap w:val="0"/>
            <w:vAlign w:val="center"/>
          </w:tcPr>
          <w:p>
            <w:pPr>
              <w:widowControl/>
              <w:rPr>
                <w:rFonts w:hint="eastAsia" w:hAnsi="宋体"/>
                <w:color w:val="FF0000"/>
                <w:sz w:val="21"/>
                <w:szCs w:val="21"/>
              </w:rPr>
            </w:pPr>
            <w:r>
              <w:rPr>
                <w:rFonts w:hint="eastAsia" w:hAnsi="宋体"/>
                <w:color w:val="FF0000"/>
                <w:sz w:val="21"/>
                <w:szCs w:val="21"/>
                <w:lang w:val="en-US" w:eastAsia="zh-CN"/>
              </w:rPr>
              <w:t>除拟派项目负责人外，每提供1名高级工程师的得1分，提供2021年4月以来本单位为其缴纳的六个月以上的社保证明及职称证书。(在响应文件中附证书扫描件，否则不得分)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44" w:type="dxa"/>
            <w:vMerge w:val="restart"/>
            <w:noWrap w:val="0"/>
            <w:vAlign w:val="center"/>
          </w:tcPr>
          <w:p>
            <w:pPr>
              <w:tabs>
                <w:tab w:val="left" w:pos="972"/>
              </w:tabs>
              <w:rPr>
                <w:rFonts w:hint="eastAsia" w:hAnsi="宋体"/>
                <w:color w:val="FF0000"/>
                <w:sz w:val="21"/>
                <w:szCs w:val="21"/>
                <w:lang w:val="en-US" w:eastAsia="zh-CN"/>
              </w:rPr>
            </w:pPr>
            <w:r>
              <w:rPr>
                <w:rFonts w:hint="eastAsia" w:hAnsi="宋体"/>
                <w:color w:val="FF0000"/>
                <w:sz w:val="21"/>
                <w:szCs w:val="21"/>
                <w:lang w:val="en-US" w:eastAsia="zh-CN"/>
              </w:rPr>
              <w:t>2</w:t>
            </w:r>
          </w:p>
        </w:tc>
        <w:tc>
          <w:tcPr>
            <w:tcW w:w="993" w:type="dxa"/>
            <w:vMerge w:val="restart"/>
            <w:noWrap w:val="0"/>
            <w:vAlign w:val="center"/>
          </w:tcPr>
          <w:p>
            <w:pPr>
              <w:tabs>
                <w:tab w:val="left" w:pos="972"/>
              </w:tabs>
              <w:jc w:val="left"/>
              <w:rPr>
                <w:rFonts w:hint="eastAsia" w:hAnsi="宋体"/>
                <w:color w:val="FF0000"/>
                <w:sz w:val="21"/>
                <w:szCs w:val="21"/>
                <w:lang w:val="en-US" w:eastAsia="zh-CN"/>
              </w:rPr>
            </w:pPr>
            <w:r>
              <w:rPr>
                <w:rFonts w:hint="eastAsia" w:hAnsi="宋体"/>
                <w:color w:val="FF0000"/>
                <w:sz w:val="21"/>
                <w:szCs w:val="21"/>
                <w:lang w:val="en-US" w:eastAsia="zh-CN"/>
              </w:rPr>
              <w:t>商务</w:t>
            </w:r>
            <w:r>
              <w:rPr>
                <w:rFonts w:hint="eastAsia" w:hAnsi="宋体"/>
                <w:color w:val="FF0000"/>
                <w:sz w:val="21"/>
                <w:szCs w:val="21"/>
              </w:rPr>
              <w:t>标（</w:t>
            </w:r>
            <w:r>
              <w:rPr>
                <w:rFonts w:hint="eastAsia" w:hAnsi="宋体"/>
                <w:color w:val="FF0000"/>
                <w:sz w:val="21"/>
                <w:szCs w:val="21"/>
                <w:lang w:val="en-US" w:eastAsia="zh-CN"/>
              </w:rPr>
              <w:t>35</w:t>
            </w:r>
            <w:r>
              <w:rPr>
                <w:rFonts w:hint="eastAsia" w:hAnsi="宋体"/>
                <w:color w:val="FF0000"/>
                <w:sz w:val="21"/>
                <w:szCs w:val="21"/>
              </w:rPr>
              <w:t>分）</w:t>
            </w:r>
          </w:p>
        </w:tc>
        <w:tc>
          <w:tcPr>
            <w:tcW w:w="1569" w:type="dxa"/>
            <w:noWrap w:val="0"/>
            <w:vAlign w:val="center"/>
          </w:tcPr>
          <w:p>
            <w:pPr>
              <w:ind w:left="525" w:hanging="525" w:hangingChars="250"/>
              <w:rPr>
                <w:rFonts w:ascii="宋体" w:hAnsi="宋体" w:cs="宋体"/>
                <w:color w:val="FF0000"/>
                <w:szCs w:val="21"/>
              </w:rPr>
            </w:pPr>
            <w:r>
              <w:rPr>
                <w:rFonts w:hint="eastAsia" w:hAnsi="宋体"/>
                <w:color w:val="FF0000"/>
                <w:sz w:val="21"/>
                <w:szCs w:val="21"/>
                <w:lang w:val="en-US" w:eastAsia="zh-CN"/>
              </w:rPr>
              <w:t xml:space="preserve"> </w:t>
            </w:r>
            <w:r>
              <w:rPr>
                <w:rFonts w:hint="eastAsia" w:ascii="宋体" w:hAnsi="宋体" w:cs="宋体"/>
                <w:color w:val="FF0000"/>
                <w:szCs w:val="21"/>
              </w:rPr>
              <w:t>人员配置</w:t>
            </w:r>
          </w:p>
          <w:p>
            <w:pPr>
              <w:widowControl/>
              <w:rPr>
                <w:rFonts w:hint="eastAsia" w:hAnsi="宋体"/>
                <w:color w:val="FF0000"/>
                <w:sz w:val="21"/>
                <w:szCs w:val="21"/>
                <w:lang w:val="en-US" w:eastAsia="zh-CN"/>
              </w:rPr>
            </w:pPr>
          </w:p>
        </w:tc>
        <w:tc>
          <w:tcPr>
            <w:tcW w:w="827" w:type="dxa"/>
            <w:noWrap w:val="0"/>
            <w:vAlign w:val="center"/>
          </w:tcPr>
          <w:p>
            <w:pPr>
              <w:rPr>
                <w:rFonts w:hint="eastAsia" w:hAnsi="宋体"/>
                <w:color w:val="FF0000"/>
                <w:sz w:val="21"/>
                <w:szCs w:val="21"/>
                <w:lang w:val="en-US" w:eastAsia="zh-CN"/>
              </w:rPr>
            </w:pPr>
            <w:r>
              <w:rPr>
                <w:rFonts w:hint="eastAsia" w:ascii="宋体" w:hAnsi="宋体" w:cs="宋体"/>
                <w:color w:val="FF0000"/>
                <w:szCs w:val="21"/>
              </w:rPr>
              <w:t>1</w:t>
            </w:r>
            <w:r>
              <w:rPr>
                <w:rFonts w:hint="eastAsia" w:ascii="宋体" w:hAnsi="宋体" w:cs="宋体"/>
                <w:color w:val="FF0000"/>
                <w:szCs w:val="21"/>
                <w:lang w:val="en-US" w:eastAsia="zh-CN"/>
              </w:rPr>
              <w:t>2</w:t>
            </w:r>
            <w:r>
              <w:rPr>
                <w:rFonts w:hint="eastAsia" w:ascii="宋体" w:hAnsi="宋体" w:cs="宋体"/>
                <w:color w:val="FF0000"/>
                <w:szCs w:val="21"/>
              </w:rPr>
              <w:t>分</w:t>
            </w:r>
            <w:r>
              <w:rPr>
                <w:rFonts w:hint="eastAsia" w:hAnsi="宋体"/>
                <w:color w:val="FF0000"/>
                <w:sz w:val="21"/>
                <w:szCs w:val="21"/>
                <w:lang w:val="en-US" w:eastAsia="zh-CN"/>
              </w:rPr>
              <w:t xml:space="preserve"> </w:t>
            </w:r>
          </w:p>
        </w:tc>
        <w:tc>
          <w:tcPr>
            <w:tcW w:w="5429" w:type="dxa"/>
            <w:noWrap w:val="0"/>
            <w:vAlign w:val="center"/>
          </w:tcPr>
          <w:p>
            <w:pPr>
              <w:rPr>
                <w:rFonts w:ascii="宋体" w:hAnsi="宋体" w:cs="宋体"/>
                <w:color w:val="FF0000"/>
                <w:szCs w:val="21"/>
              </w:rPr>
            </w:pPr>
            <w:r>
              <w:rPr>
                <w:rFonts w:hint="eastAsia" w:ascii="宋体" w:hAnsi="宋体" w:cs="宋体"/>
                <w:color w:val="FF0000"/>
                <w:szCs w:val="21"/>
              </w:rPr>
              <w:t>1.拟投入本项目的项目负责人具有高级职称（规划相关专业）得</w:t>
            </w:r>
            <w:r>
              <w:rPr>
                <w:rFonts w:hint="eastAsia" w:ascii="宋体" w:hAnsi="宋体" w:cs="宋体"/>
                <w:color w:val="FF0000"/>
                <w:szCs w:val="21"/>
                <w:lang w:val="en-US" w:eastAsia="zh-CN"/>
              </w:rPr>
              <w:t>3</w:t>
            </w:r>
            <w:r>
              <w:rPr>
                <w:rFonts w:hint="eastAsia" w:ascii="宋体" w:hAnsi="宋体" w:cs="宋体"/>
                <w:color w:val="FF0000"/>
                <w:szCs w:val="21"/>
              </w:rPr>
              <w:t>分，具有中级职称（相关专业）得</w:t>
            </w:r>
            <w:r>
              <w:rPr>
                <w:rFonts w:hint="eastAsia" w:ascii="宋体" w:hAnsi="宋体" w:cs="宋体"/>
                <w:color w:val="FF0000"/>
                <w:szCs w:val="21"/>
                <w:lang w:val="en-US" w:eastAsia="zh-CN"/>
              </w:rPr>
              <w:t>1</w:t>
            </w:r>
            <w:r>
              <w:rPr>
                <w:rFonts w:hint="eastAsia" w:ascii="宋体" w:hAnsi="宋体" w:cs="宋体"/>
                <w:color w:val="FF0000"/>
                <w:szCs w:val="21"/>
              </w:rPr>
              <w:t>分。</w:t>
            </w:r>
          </w:p>
          <w:p>
            <w:pPr>
              <w:rPr>
                <w:rFonts w:hint="eastAsia" w:ascii="宋体" w:hAnsi="宋体" w:cs="宋体"/>
                <w:color w:val="FF0000"/>
                <w:szCs w:val="21"/>
              </w:rPr>
            </w:pPr>
            <w:r>
              <w:rPr>
                <w:rFonts w:hint="eastAsia" w:ascii="宋体" w:hAnsi="宋体" w:cs="宋体"/>
                <w:color w:val="FF0000"/>
                <w:szCs w:val="21"/>
              </w:rPr>
              <w:t>2.</w:t>
            </w:r>
            <w:r>
              <w:rPr>
                <w:rFonts w:hint="eastAsia" w:ascii="宋体" w:hAnsi="宋体" w:cs="宋体"/>
                <w:bCs/>
                <w:color w:val="FF0000"/>
                <w:szCs w:val="21"/>
              </w:rPr>
              <w:t>拟投入本项目团队其他成员具有城乡规划或工程咨询</w:t>
            </w:r>
            <w:r>
              <w:rPr>
                <w:rFonts w:hint="eastAsia" w:ascii="宋体" w:hAnsi="宋体" w:cs="宋体"/>
                <w:color w:val="FF0000"/>
                <w:szCs w:val="21"/>
              </w:rPr>
              <w:t>专业中级及以上职称的专业技术人员，每提供1人得2分，最高得</w:t>
            </w:r>
            <w:r>
              <w:rPr>
                <w:rFonts w:hint="eastAsia" w:ascii="宋体" w:hAnsi="宋体" w:cs="宋体"/>
                <w:color w:val="FF0000"/>
                <w:szCs w:val="21"/>
                <w:lang w:val="en-US" w:eastAsia="zh-CN"/>
              </w:rPr>
              <w:t>6</w:t>
            </w:r>
            <w:r>
              <w:rPr>
                <w:rFonts w:hint="eastAsia" w:ascii="宋体" w:hAnsi="宋体" w:cs="宋体"/>
                <w:color w:val="FF0000"/>
                <w:szCs w:val="21"/>
              </w:rPr>
              <w:t>分。</w:t>
            </w:r>
          </w:p>
          <w:p>
            <w:pPr>
              <w:jc w:val="left"/>
              <w:rPr>
                <w:rFonts w:hint="eastAsia" w:ascii="宋体" w:hAnsi="宋体" w:cs="宋体"/>
                <w:color w:val="FF0000"/>
                <w:szCs w:val="21"/>
              </w:rPr>
            </w:pPr>
            <w:r>
              <w:rPr>
                <w:rFonts w:hint="eastAsia" w:ascii="宋体" w:hAnsi="宋体" w:cs="宋体"/>
                <w:color w:val="FF0000"/>
                <w:szCs w:val="21"/>
              </w:rPr>
              <w:t>3.</w:t>
            </w:r>
            <w:r>
              <w:rPr>
                <w:rFonts w:hint="eastAsia" w:ascii="宋体" w:hAnsi="宋体" w:cs="宋体"/>
                <w:bCs/>
                <w:color w:val="FF0000"/>
                <w:szCs w:val="21"/>
              </w:rPr>
              <w:t>拟投入本项目的团队成员具有</w:t>
            </w:r>
            <w:r>
              <w:rPr>
                <w:rFonts w:hint="eastAsia" w:ascii="宋体" w:hAnsi="宋体" w:cs="宋体"/>
                <w:bCs/>
                <w:color w:val="FF0000"/>
                <w:szCs w:val="21"/>
                <w:lang w:val="en-US" w:eastAsia="zh-CN"/>
              </w:rPr>
              <w:t>给排水在专业、</w:t>
            </w:r>
            <w:r>
              <w:rPr>
                <w:rFonts w:hint="eastAsia" w:ascii="宋体" w:hAnsi="宋体" w:cs="宋体"/>
                <w:color w:val="FF0000"/>
                <w:szCs w:val="21"/>
              </w:rPr>
              <w:t>等相关专业的技术人员，每提供1人得1分，最高得</w:t>
            </w:r>
            <w:r>
              <w:rPr>
                <w:rFonts w:hint="eastAsia" w:ascii="宋体" w:hAnsi="宋体" w:cs="宋体"/>
                <w:color w:val="FF0000"/>
                <w:szCs w:val="21"/>
                <w:lang w:val="en-US" w:eastAsia="zh-CN"/>
              </w:rPr>
              <w:t>4</w:t>
            </w:r>
            <w:r>
              <w:rPr>
                <w:rFonts w:hint="eastAsia" w:ascii="宋体" w:hAnsi="宋体" w:cs="宋体"/>
                <w:color w:val="FF0000"/>
                <w:szCs w:val="21"/>
              </w:rPr>
              <w:t>分。</w:t>
            </w:r>
          </w:p>
          <w:p>
            <w:pPr>
              <w:widowControl/>
              <w:rPr>
                <w:rFonts w:hint="eastAsia" w:hAnsi="宋体"/>
                <w:color w:val="FF0000"/>
                <w:sz w:val="21"/>
                <w:szCs w:val="21"/>
                <w:lang w:val="en-US" w:eastAsia="zh-CN"/>
              </w:rPr>
            </w:pPr>
            <w:r>
              <w:rPr>
                <w:rFonts w:hint="eastAsia" w:ascii="宋体" w:hAnsi="宋体" w:cs="宋体"/>
                <w:color w:val="FF0000"/>
                <w:szCs w:val="21"/>
              </w:rPr>
              <w:t>注：需提供项目组成员学历证书、</w:t>
            </w:r>
            <w:r>
              <w:rPr>
                <w:rFonts w:ascii="宋体" w:hAnsi="宋体" w:cs="宋体"/>
                <w:color w:val="FF0000"/>
                <w:szCs w:val="21"/>
              </w:rPr>
              <w:t>职称证书</w:t>
            </w:r>
            <w:r>
              <w:rPr>
                <w:rFonts w:hint="eastAsia" w:ascii="宋体" w:hAnsi="宋体" w:cs="宋体"/>
                <w:color w:val="FF0000"/>
                <w:szCs w:val="21"/>
              </w:rPr>
              <w:t>或证明材料原件的扫描件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44" w:type="dxa"/>
            <w:vMerge w:val="continue"/>
            <w:noWrap w:val="0"/>
            <w:vAlign w:val="center"/>
          </w:tcPr>
          <w:p>
            <w:pPr>
              <w:tabs>
                <w:tab w:val="left" w:pos="972"/>
              </w:tabs>
              <w:rPr>
                <w:rFonts w:hint="eastAsia" w:hAnsi="宋体"/>
                <w:color w:val="FF0000"/>
                <w:sz w:val="21"/>
                <w:szCs w:val="21"/>
              </w:rPr>
            </w:pPr>
          </w:p>
        </w:tc>
        <w:tc>
          <w:tcPr>
            <w:tcW w:w="993" w:type="dxa"/>
            <w:vMerge w:val="continue"/>
            <w:noWrap w:val="0"/>
            <w:vAlign w:val="center"/>
          </w:tcPr>
          <w:p>
            <w:pPr>
              <w:tabs>
                <w:tab w:val="left" w:pos="972"/>
              </w:tabs>
              <w:rPr>
                <w:rFonts w:hint="eastAsia" w:hAnsi="宋体"/>
                <w:color w:val="FF0000"/>
                <w:sz w:val="21"/>
                <w:szCs w:val="21"/>
              </w:rPr>
            </w:pPr>
          </w:p>
        </w:tc>
        <w:tc>
          <w:tcPr>
            <w:tcW w:w="1569" w:type="dxa"/>
            <w:noWrap w:val="0"/>
            <w:vAlign w:val="center"/>
          </w:tcPr>
          <w:p>
            <w:pPr>
              <w:widowControl/>
              <w:rPr>
                <w:rFonts w:hint="eastAsia" w:hAnsi="宋体"/>
                <w:color w:val="FF0000"/>
                <w:sz w:val="21"/>
                <w:szCs w:val="21"/>
              </w:rPr>
            </w:pPr>
            <w:r>
              <w:rPr>
                <w:rFonts w:hint="eastAsia" w:hAnsi="宋体"/>
                <w:color w:val="FF0000"/>
                <w:sz w:val="21"/>
                <w:szCs w:val="21"/>
                <w:lang w:eastAsia="zh-CN"/>
              </w:rPr>
              <w:t>业绩</w:t>
            </w:r>
          </w:p>
        </w:tc>
        <w:tc>
          <w:tcPr>
            <w:tcW w:w="827" w:type="dxa"/>
            <w:noWrap w:val="0"/>
            <w:vAlign w:val="center"/>
          </w:tcPr>
          <w:p>
            <w:pPr>
              <w:widowControl/>
              <w:rPr>
                <w:rFonts w:hint="default" w:hAnsi="宋体"/>
                <w:color w:val="FF0000"/>
                <w:sz w:val="21"/>
                <w:szCs w:val="21"/>
                <w:lang w:val="en-US" w:eastAsia="zh-CN"/>
              </w:rPr>
            </w:pPr>
            <w:r>
              <w:rPr>
                <w:rFonts w:hint="eastAsia" w:hAnsi="宋体"/>
                <w:color w:val="FF0000"/>
                <w:sz w:val="21"/>
                <w:szCs w:val="21"/>
                <w:lang w:val="en-US" w:eastAsia="zh-CN"/>
              </w:rPr>
              <w:t>10分</w:t>
            </w:r>
          </w:p>
        </w:tc>
        <w:tc>
          <w:tcPr>
            <w:tcW w:w="5429" w:type="dxa"/>
            <w:noWrap w:val="0"/>
            <w:vAlign w:val="center"/>
          </w:tcPr>
          <w:p>
            <w:pPr>
              <w:rPr>
                <w:rFonts w:hint="eastAsia" w:hAnsi="宋体"/>
                <w:color w:val="FF0000"/>
                <w:sz w:val="21"/>
                <w:szCs w:val="21"/>
                <w:lang w:eastAsia="zh-CN"/>
              </w:rPr>
            </w:pPr>
            <w:r>
              <w:rPr>
                <w:rFonts w:hint="eastAsia" w:hAnsi="宋体"/>
                <w:color w:val="FF0000"/>
                <w:sz w:val="21"/>
                <w:szCs w:val="21"/>
                <w:lang w:val="en-US" w:eastAsia="zh-CN"/>
              </w:rPr>
              <w:t>供应商提供（2018年9月至今）投标人具有类似业绩，每提供一个得2分，</w:t>
            </w:r>
            <w:r>
              <w:rPr>
                <w:rFonts w:hint="eastAsia" w:ascii="宋体" w:hAnsi="宋体" w:cs="宋体"/>
                <w:color w:val="FF0000"/>
                <w:szCs w:val="21"/>
              </w:rPr>
              <w:t>最多得10分</w:t>
            </w:r>
            <w:r>
              <w:rPr>
                <w:rFonts w:hint="eastAsia" w:ascii="宋体" w:hAnsi="宋体" w:cs="宋体"/>
                <w:color w:val="FF0000"/>
                <w:szCs w:val="21"/>
                <w:lang w:eastAsia="zh-CN"/>
              </w:rPr>
              <w:t>。</w:t>
            </w:r>
            <w:r>
              <w:rPr>
                <w:rFonts w:hint="eastAsia" w:ascii="宋体" w:hAnsi="宋体" w:cs="宋体"/>
                <w:color w:val="FF0000"/>
                <w:szCs w:val="21"/>
                <w:lang w:val="en-US" w:eastAsia="zh-CN"/>
              </w:rPr>
              <w:t>需提供中标通知书或</w:t>
            </w:r>
            <w:r>
              <w:rPr>
                <w:rFonts w:hint="eastAsia" w:ascii="宋体" w:hAnsi="宋体" w:cs="宋体"/>
                <w:b/>
                <w:color w:val="FF0000"/>
                <w:szCs w:val="21"/>
              </w:rPr>
              <w:t>合同原件的扫描件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744" w:type="dxa"/>
            <w:vMerge w:val="continue"/>
            <w:noWrap w:val="0"/>
            <w:vAlign w:val="center"/>
          </w:tcPr>
          <w:p>
            <w:pPr>
              <w:ind w:firstLine="28"/>
              <w:jc w:val="center"/>
              <w:rPr>
                <w:rFonts w:hAnsi="宋体"/>
                <w:color w:val="FF0000"/>
                <w:sz w:val="21"/>
                <w:szCs w:val="21"/>
                <w:highlight w:val="cyan"/>
              </w:rPr>
            </w:pPr>
          </w:p>
        </w:tc>
        <w:tc>
          <w:tcPr>
            <w:tcW w:w="993" w:type="dxa"/>
            <w:vMerge w:val="continue"/>
            <w:noWrap w:val="0"/>
            <w:vAlign w:val="center"/>
          </w:tcPr>
          <w:p>
            <w:pPr>
              <w:jc w:val="center"/>
              <w:rPr>
                <w:rFonts w:hAnsi="宋体"/>
                <w:color w:val="FF0000"/>
                <w:sz w:val="21"/>
                <w:szCs w:val="21"/>
                <w:highlight w:val="cyan"/>
              </w:rPr>
            </w:pPr>
          </w:p>
        </w:tc>
        <w:tc>
          <w:tcPr>
            <w:tcW w:w="1569" w:type="dxa"/>
            <w:noWrap w:val="0"/>
            <w:vAlign w:val="center"/>
          </w:tcPr>
          <w:p>
            <w:pPr>
              <w:ind w:firstLine="210" w:firstLineChars="100"/>
              <w:rPr>
                <w:rFonts w:hint="eastAsia" w:hAnsi="宋体"/>
                <w:color w:val="FF0000"/>
                <w:sz w:val="21"/>
                <w:szCs w:val="21"/>
              </w:rPr>
            </w:pPr>
            <w:r>
              <w:rPr>
                <w:rFonts w:hint="eastAsia" w:ascii="宋体" w:hAnsi="宋体" w:cs="宋体"/>
                <w:color w:val="FF0000"/>
                <w:szCs w:val="21"/>
              </w:rPr>
              <w:t>服务承诺</w:t>
            </w:r>
          </w:p>
        </w:tc>
        <w:tc>
          <w:tcPr>
            <w:tcW w:w="827" w:type="dxa"/>
            <w:noWrap w:val="0"/>
            <w:vAlign w:val="center"/>
          </w:tcPr>
          <w:p>
            <w:pPr>
              <w:widowControl/>
              <w:rPr>
                <w:rFonts w:hint="eastAsia" w:hAnsi="宋体"/>
                <w:color w:val="FF0000"/>
                <w:sz w:val="21"/>
                <w:szCs w:val="21"/>
              </w:rPr>
            </w:pPr>
            <w:r>
              <w:rPr>
                <w:rFonts w:hint="eastAsia" w:ascii="宋体" w:hAnsi="宋体" w:cs="宋体"/>
                <w:color w:val="FF0000"/>
                <w:szCs w:val="21"/>
              </w:rPr>
              <w:t>10</w:t>
            </w:r>
            <w:r>
              <w:rPr>
                <w:rFonts w:hint="eastAsia" w:hAnsi="宋体"/>
                <w:color w:val="FF0000"/>
                <w:sz w:val="21"/>
                <w:szCs w:val="21"/>
              </w:rPr>
              <w:t>分</w:t>
            </w:r>
          </w:p>
        </w:tc>
        <w:tc>
          <w:tcPr>
            <w:tcW w:w="5429" w:type="dxa"/>
            <w:noWrap w:val="0"/>
            <w:vAlign w:val="center"/>
          </w:tcPr>
          <w:p>
            <w:pPr>
              <w:adjustRightInd w:val="0"/>
              <w:snapToGrid w:val="0"/>
              <w:rPr>
                <w:rFonts w:hint="eastAsia" w:ascii="宋体" w:hAnsi="宋体" w:cs="宋体"/>
                <w:color w:val="FF0000"/>
                <w:szCs w:val="21"/>
              </w:rPr>
            </w:pPr>
            <w:r>
              <w:rPr>
                <w:rFonts w:hint="eastAsia" w:ascii="宋体" w:hAnsi="宋体" w:cs="宋体"/>
                <w:color w:val="FF0000"/>
                <w:szCs w:val="21"/>
              </w:rPr>
              <w:t>后期配合服务周到、及时，工作部署科学、合理，能很好满足项目后期需求，有明确售后服务保证措施且现实可行的，采购人享有最大优惠的得10-7分；基本满足项目后期需求得6-4分；欠合理得3-1分。</w:t>
            </w:r>
          </w:p>
          <w:p>
            <w:pPr>
              <w:widowControl/>
              <w:rPr>
                <w:rFonts w:hint="eastAsia" w:hAnsi="宋体"/>
                <w:color w:val="FF0000"/>
                <w:sz w:val="21"/>
                <w:szCs w:val="21"/>
              </w:rPr>
            </w:pPr>
            <w:r>
              <w:rPr>
                <w:rFonts w:hint="eastAsia" w:ascii="宋体" w:hAnsi="宋体" w:cs="Courier New"/>
                <w:color w:val="FF0000"/>
              </w:rPr>
              <w:t>须作出评估具体依据和理由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744" w:type="dxa"/>
            <w:vMerge w:val="continue"/>
            <w:noWrap w:val="0"/>
            <w:vAlign w:val="center"/>
          </w:tcPr>
          <w:p>
            <w:pPr>
              <w:ind w:firstLine="28"/>
              <w:jc w:val="center"/>
              <w:rPr>
                <w:rFonts w:hAnsi="宋体"/>
                <w:color w:val="FF0000"/>
                <w:sz w:val="21"/>
                <w:szCs w:val="21"/>
                <w:highlight w:val="cyan"/>
              </w:rPr>
            </w:pPr>
          </w:p>
        </w:tc>
        <w:tc>
          <w:tcPr>
            <w:tcW w:w="993" w:type="dxa"/>
            <w:vMerge w:val="continue"/>
            <w:noWrap w:val="0"/>
            <w:vAlign w:val="center"/>
          </w:tcPr>
          <w:p>
            <w:pPr>
              <w:jc w:val="center"/>
              <w:rPr>
                <w:rFonts w:hAnsi="宋体"/>
                <w:color w:val="FF0000"/>
                <w:sz w:val="21"/>
                <w:szCs w:val="21"/>
                <w:highlight w:val="cyan"/>
              </w:rPr>
            </w:pPr>
          </w:p>
        </w:tc>
        <w:tc>
          <w:tcPr>
            <w:tcW w:w="1569" w:type="dxa"/>
            <w:noWrap w:val="0"/>
            <w:vAlign w:val="center"/>
          </w:tcPr>
          <w:p>
            <w:pPr>
              <w:widowControl/>
              <w:rPr>
                <w:rFonts w:hint="eastAsia" w:hAnsi="宋体"/>
                <w:color w:val="FF0000"/>
                <w:sz w:val="21"/>
                <w:szCs w:val="21"/>
              </w:rPr>
            </w:pPr>
            <w:r>
              <w:rPr>
                <w:rFonts w:hint="eastAsia" w:ascii="宋体" w:hAnsi="宋体" w:cs="宋体"/>
                <w:color w:val="FF0000"/>
                <w:szCs w:val="21"/>
              </w:rPr>
              <w:t>标函质量</w:t>
            </w:r>
          </w:p>
        </w:tc>
        <w:tc>
          <w:tcPr>
            <w:tcW w:w="827" w:type="dxa"/>
            <w:noWrap w:val="0"/>
            <w:vAlign w:val="center"/>
          </w:tcPr>
          <w:p>
            <w:pPr>
              <w:widowControl/>
              <w:rPr>
                <w:rFonts w:hint="default" w:hAnsi="宋体"/>
                <w:color w:val="FF0000"/>
                <w:sz w:val="21"/>
                <w:szCs w:val="21"/>
                <w:lang w:val="en-US" w:eastAsia="zh-CN"/>
              </w:rPr>
            </w:pPr>
            <w:r>
              <w:rPr>
                <w:rFonts w:hint="eastAsia" w:hAnsi="宋体"/>
                <w:color w:val="FF0000"/>
                <w:sz w:val="21"/>
                <w:szCs w:val="21"/>
                <w:lang w:val="en-US" w:eastAsia="zh-CN"/>
              </w:rPr>
              <w:t>3分</w:t>
            </w:r>
          </w:p>
        </w:tc>
        <w:tc>
          <w:tcPr>
            <w:tcW w:w="5429" w:type="dxa"/>
            <w:noWrap w:val="0"/>
            <w:vAlign w:val="center"/>
          </w:tcPr>
          <w:p>
            <w:pPr>
              <w:rPr>
                <w:rFonts w:hint="eastAsia" w:hAnsi="宋体"/>
                <w:color w:val="FF0000"/>
                <w:sz w:val="21"/>
                <w:szCs w:val="21"/>
              </w:rPr>
            </w:pPr>
            <w:r>
              <w:rPr>
                <w:rFonts w:hint="eastAsia" w:hAnsi="宋体" w:cs="宋体"/>
                <w:color w:val="FF0000"/>
                <w:u w:val="none" w:color="000000"/>
                <w:lang w:val="en-US" w:eastAsia="zh-CN"/>
              </w:rPr>
              <w:t>响应</w:t>
            </w:r>
            <w:r>
              <w:rPr>
                <w:rFonts w:hint="eastAsia" w:hAnsi="宋体" w:cs="宋体"/>
                <w:color w:val="FF0000"/>
                <w:u w:val="none" w:color="000000"/>
              </w:rPr>
              <w:t>文件</w:t>
            </w:r>
            <w:r>
              <w:rPr>
                <w:rFonts w:hint="eastAsia" w:hAnsi="宋体" w:cs="宋体"/>
                <w:color w:val="FF0000"/>
                <w:u w:val="none" w:color="000000"/>
                <w:lang w:val="en-US" w:eastAsia="zh-CN"/>
              </w:rPr>
              <w:t>中</w:t>
            </w:r>
            <w:r>
              <w:rPr>
                <w:rFonts w:hint="eastAsia" w:hAnsi="宋体" w:cs="宋体"/>
                <w:color w:val="FF0000"/>
                <w:u w:val="none" w:color="000000"/>
              </w:rPr>
              <w:t>有目录</w:t>
            </w:r>
            <w:r>
              <w:rPr>
                <w:rFonts w:hint="eastAsia" w:hAnsi="宋体" w:cs="宋体"/>
                <w:color w:val="FF0000"/>
                <w:u w:val="none" w:color="000000"/>
                <w:lang w:eastAsia="zh-CN"/>
              </w:rPr>
              <w:t>、</w:t>
            </w:r>
            <w:r>
              <w:rPr>
                <w:rFonts w:hint="eastAsia" w:hAnsi="宋体" w:cs="宋体"/>
                <w:color w:val="FF0000"/>
                <w:u w:val="none" w:color="000000"/>
              </w:rPr>
              <w:t>页码无错乱、标题、编号、正文、表格等排版规范、扫描件清晰可辨认</w:t>
            </w:r>
            <w:r>
              <w:rPr>
                <w:rFonts w:hint="eastAsia" w:hAnsi="宋体" w:cs="宋体"/>
                <w:color w:val="FF0000"/>
                <w:u w:val="none" w:color="000000"/>
                <w:lang w:eastAsia="zh-CN"/>
              </w:rPr>
              <w:t>，</w:t>
            </w:r>
            <w:r>
              <w:rPr>
                <w:rFonts w:hint="eastAsia" w:hAnsi="宋体" w:cs="宋体"/>
                <w:color w:val="FF0000"/>
                <w:u w:val="none" w:color="000000"/>
              </w:rPr>
              <w:t>根据投标文件制作的质量进行综合评分，满分3分；每出现一项不规范，减0.5分，3分减完为止。</w:t>
            </w:r>
          </w:p>
        </w:tc>
      </w:tr>
    </w:tbl>
    <w:p>
      <w:pPr>
        <w:pStyle w:val="12"/>
        <w:spacing w:line="360" w:lineRule="auto"/>
        <w:rPr>
          <w:rFonts w:hint="eastAsia" w:ascii="宋体" w:hAnsi="宋体" w:eastAsia="宋体" w:cs="宋体"/>
          <w:b/>
          <w:color w:val="auto"/>
          <w:sz w:val="21"/>
          <w:szCs w:val="21"/>
        </w:rPr>
      </w:pPr>
    </w:p>
    <w:p>
      <w:pPr>
        <w:pStyle w:val="12"/>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中小企业和节能、环境标志产品评审优惠内容及加分幅度</w:t>
      </w:r>
    </w:p>
    <w:tbl>
      <w:tblPr>
        <w:tblStyle w:val="22"/>
        <w:tblW w:w="95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5"/>
        <w:gridCol w:w="2192"/>
        <w:gridCol w:w="68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pStyle w:val="12"/>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属于中小企业评审优惠内容及价格扣除幅度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根据中华人民共和国财政部、中华人民共和国工业和信息化部</w:t>
            </w:r>
            <w:r>
              <w:rPr>
                <w:rFonts w:hint="eastAsia" w:hAnsi="宋体" w:cs="宋体"/>
                <w:color w:val="auto"/>
                <w:sz w:val="21"/>
                <w:szCs w:val="21"/>
                <w:lang w:eastAsia="zh-CN"/>
              </w:rPr>
              <w:t>《政府采购促进中小企业发展管理办法》（财库[2020]46号）</w:t>
            </w:r>
            <w:r>
              <w:rPr>
                <w:rFonts w:hint="eastAsia" w:ascii="宋体" w:hAnsi="宋体" w:eastAsia="宋体" w:cs="宋体"/>
                <w:color w:val="auto"/>
                <w:sz w:val="21"/>
                <w:szCs w:val="21"/>
              </w:rPr>
              <w:t>文件的规定，属于中小企业评审优惠内容及幅度如下：</w:t>
            </w:r>
          </w:p>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（一）中小企业（含中型、小型、微型企业）应当同时符合以下条件：</w:t>
            </w:r>
          </w:p>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①符合中小企业划分标准（按《关于印发中小企业划型标准规定的通知》（工信部联企业〔2011〕300号）执行）；</w:t>
            </w:r>
          </w:p>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②提供本企业制造的</w:t>
            </w:r>
            <w:r>
              <w:rPr>
                <w:rFonts w:hint="eastAsia" w:hAnsi="宋体" w:cs="宋体"/>
                <w:color w:val="auto"/>
                <w:sz w:val="21"/>
                <w:szCs w:val="21"/>
                <w:lang w:eastAsia="zh-CN"/>
              </w:rPr>
              <w:t>服务</w:t>
            </w:r>
            <w:r>
              <w:rPr>
                <w:rFonts w:hint="eastAsia" w:ascii="宋体" w:hAnsi="宋体" w:eastAsia="宋体" w:cs="宋体"/>
                <w:color w:val="auto"/>
                <w:sz w:val="21"/>
                <w:szCs w:val="21"/>
              </w:rPr>
              <w:t>、承担的项目或者服务，或者提供其他中小企业制造的</w:t>
            </w:r>
            <w:r>
              <w:rPr>
                <w:rFonts w:hint="eastAsia" w:hAnsi="宋体" w:cs="宋体"/>
                <w:color w:val="auto"/>
                <w:sz w:val="21"/>
                <w:szCs w:val="21"/>
                <w:lang w:eastAsia="zh-CN"/>
              </w:rPr>
              <w:t>服务</w:t>
            </w:r>
            <w:r>
              <w:rPr>
                <w:rFonts w:hint="eastAsia" w:ascii="宋体" w:hAnsi="宋体" w:eastAsia="宋体" w:cs="宋体"/>
                <w:color w:val="auto"/>
                <w:sz w:val="21"/>
                <w:szCs w:val="21"/>
              </w:rPr>
              <w:t>。本项所称</w:t>
            </w:r>
            <w:r>
              <w:rPr>
                <w:rFonts w:hint="eastAsia" w:hAnsi="宋体" w:cs="宋体"/>
                <w:color w:val="auto"/>
                <w:sz w:val="21"/>
                <w:szCs w:val="21"/>
                <w:lang w:eastAsia="zh-CN"/>
              </w:rPr>
              <w:t>服务</w:t>
            </w:r>
            <w:r>
              <w:rPr>
                <w:rFonts w:hint="eastAsia" w:ascii="宋体" w:hAnsi="宋体" w:eastAsia="宋体" w:cs="宋体"/>
                <w:color w:val="auto"/>
                <w:sz w:val="21"/>
                <w:szCs w:val="21"/>
              </w:rPr>
              <w:t>不包括使用大型企业注册商标的</w:t>
            </w:r>
            <w:r>
              <w:rPr>
                <w:rFonts w:hint="eastAsia" w:hAnsi="宋体" w:cs="宋体"/>
                <w:color w:val="auto"/>
                <w:sz w:val="21"/>
                <w:szCs w:val="21"/>
                <w:lang w:eastAsia="zh-CN"/>
              </w:rPr>
              <w:t>服务</w:t>
            </w:r>
            <w:r>
              <w:rPr>
                <w:rFonts w:hint="eastAsia" w:ascii="宋体" w:hAnsi="宋体" w:eastAsia="宋体" w:cs="宋体"/>
                <w:color w:val="auto"/>
                <w:sz w:val="21"/>
                <w:szCs w:val="21"/>
              </w:rPr>
              <w:t>；</w:t>
            </w:r>
          </w:p>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③小型、微型企业提供中型企业制造的</w:t>
            </w:r>
            <w:r>
              <w:rPr>
                <w:rFonts w:hint="eastAsia" w:hAnsi="宋体" w:cs="宋体"/>
                <w:color w:val="auto"/>
                <w:sz w:val="21"/>
                <w:szCs w:val="21"/>
                <w:lang w:eastAsia="zh-CN"/>
              </w:rPr>
              <w:t>服务</w:t>
            </w:r>
            <w:r>
              <w:rPr>
                <w:rFonts w:hint="eastAsia" w:ascii="宋体" w:hAnsi="宋体" w:eastAsia="宋体" w:cs="宋体"/>
                <w:color w:val="auto"/>
                <w:sz w:val="21"/>
                <w:szCs w:val="21"/>
              </w:rPr>
              <w:t>的，视同为中型企业。</w:t>
            </w:r>
          </w:p>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（二）价格扣除办法：</w:t>
            </w:r>
          </w:p>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①对于非专门面向中小企业的项目，对小型和微型企业（或联合体各方均为小型、微型企业的）产品的价格给予6%的扣除，用扣除后的价格参与价格分的评审。</w:t>
            </w:r>
          </w:p>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（三）小型和微型企业适用价格扣除办法时应提供的相关资料：</w:t>
            </w:r>
          </w:p>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①、《中小企业声明函》；</w:t>
            </w:r>
          </w:p>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②、提供投标人工商行政登记所在地管理部门出具的小微企业证明文件。</w:t>
            </w:r>
          </w:p>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③、提供所代理产品生产厂家的属地主管部门出具的小微企业证明文件；</w:t>
            </w:r>
          </w:p>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192" w:type="dxa"/>
            <w:tcBorders>
              <w:top w:val="single" w:color="auto" w:sz="4" w:space="0"/>
              <w:left w:val="single" w:color="auto" w:sz="4" w:space="0"/>
              <w:bottom w:val="single" w:color="auto" w:sz="4" w:space="0"/>
              <w:right w:val="single" w:color="auto" w:sz="4" w:space="0"/>
            </w:tcBorders>
            <w:vAlign w:val="center"/>
          </w:tcPr>
          <w:p>
            <w:pPr>
              <w:pStyle w:val="12"/>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节能、环境标志产品评审优惠内容及加分幅度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w:t>
            </w:r>
            <w:r>
              <w:rPr>
                <w:rFonts w:hint="eastAsia" w:hAnsi="宋体" w:cs="宋体"/>
                <w:color w:val="auto"/>
                <w:sz w:val="21"/>
                <w:szCs w:val="21"/>
                <w:lang w:eastAsia="zh-CN"/>
              </w:rPr>
              <w:t>服务</w:t>
            </w:r>
            <w:r>
              <w:rPr>
                <w:rFonts w:hint="eastAsia" w:ascii="宋体" w:hAnsi="宋体" w:eastAsia="宋体" w:cs="宋体"/>
                <w:color w:val="auto"/>
                <w:sz w:val="21"/>
                <w:szCs w:val="21"/>
              </w:rPr>
              <w:t>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价格项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65" w:type="dxa"/>
            <w:vMerge w:val="continue"/>
            <w:tcBorders>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auto"/>
                <w:sz w:val="21"/>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注：1、提供近两期《节能产品政府采购清单》关于投标产品当前页的打印件；</w:t>
            </w:r>
          </w:p>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2、提供近两期《环境标志产品政府采购清单》关于投标产品当前页的打印件。</w:t>
            </w:r>
          </w:p>
          <w:p>
            <w:pPr>
              <w:pStyle w:val="1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未单独分项报价且未提供属于清单内产品的证明资料的不给予加分</w:t>
            </w:r>
          </w:p>
        </w:tc>
      </w:tr>
    </w:tbl>
    <w:p>
      <w:pPr>
        <w:pStyle w:val="12"/>
        <w:spacing w:line="360" w:lineRule="auto"/>
        <w:ind w:firstLine="210" w:firstLineChars="100"/>
        <w:rPr>
          <w:rFonts w:hAnsi="宋体"/>
          <w:color w:val="auto"/>
        </w:rPr>
      </w:pPr>
      <w:r>
        <w:rPr>
          <w:rFonts w:hint="eastAsia" w:hAnsi="宋体"/>
          <w:color w:val="auto"/>
        </w:rPr>
        <w:t>评分说明：</w:t>
      </w:r>
    </w:p>
    <w:p>
      <w:pPr>
        <w:pStyle w:val="12"/>
        <w:spacing w:line="360" w:lineRule="auto"/>
        <w:ind w:firstLine="420" w:firstLineChars="200"/>
        <w:rPr>
          <w:rFonts w:hAnsi="宋体"/>
          <w:color w:val="auto"/>
        </w:rPr>
      </w:pPr>
      <w:r>
        <w:rPr>
          <w:rFonts w:hint="eastAsia" w:hAnsi="宋体"/>
          <w:color w:val="auto"/>
        </w:rPr>
        <w:t>a.评标委员会小组成员打分时不得协商,应独立完成。</w:t>
      </w:r>
    </w:p>
    <w:p>
      <w:pPr>
        <w:pStyle w:val="12"/>
        <w:spacing w:line="360" w:lineRule="auto"/>
        <w:ind w:firstLine="420" w:firstLineChars="200"/>
        <w:rPr>
          <w:rFonts w:hAnsi="宋体"/>
          <w:color w:val="auto"/>
        </w:rPr>
      </w:pPr>
      <w:r>
        <w:rPr>
          <w:rFonts w:hint="eastAsia" w:hAnsi="宋体"/>
          <w:color w:val="auto"/>
        </w:rPr>
        <w:t>b.未满足磋商文件要求的供应商,不予评分。</w:t>
      </w:r>
    </w:p>
    <w:p>
      <w:pPr>
        <w:pStyle w:val="12"/>
        <w:spacing w:line="360" w:lineRule="auto"/>
        <w:ind w:firstLine="420" w:firstLineChars="200"/>
        <w:rPr>
          <w:rFonts w:hAnsi="宋体"/>
          <w:color w:val="auto"/>
        </w:rPr>
      </w:pPr>
      <w:r>
        <w:rPr>
          <w:rFonts w:hint="eastAsia" w:hAnsi="宋体"/>
          <w:color w:val="auto"/>
        </w:rPr>
        <w:t>c.供应商报价超财政预算的按无效投标处理。</w:t>
      </w:r>
    </w:p>
    <w:p>
      <w:pPr>
        <w:pStyle w:val="12"/>
        <w:spacing w:line="360" w:lineRule="auto"/>
        <w:ind w:firstLine="420" w:firstLineChars="200"/>
        <w:rPr>
          <w:rFonts w:hAnsi="宋体"/>
          <w:color w:val="auto"/>
        </w:rPr>
      </w:pPr>
      <w:r>
        <w:rPr>
          <w:rFonts w:hint="eastAsia" w:hAnsi="宋体"/>
          <w:color w:val="auto"/>
        </w:rPr>
        <w:t>d.属于中小企业评审优惠内容及价格扣除幅度，本项目的价格扣除为6%。</w:t>
      </w:r>
    </w:p>
    <w:p>
      <w:pPr>
        <w:pStyle w:val="12"/>
        <w:spacing w:line="360" w:lineRule="auto"/>
        <w:ind w:firstLine="420" w:firstLineChars="200"/>
        <w:rPr>
          <w:rFonts w:hAnsi="宋体"/>
          <w:color w:val="auto"/>
        </w:rPr>
      </w:pPr>
      <w:r>
        <w:rPr>
          <w:rFonts w:hint="eastAsia" w:hAnsi="宋体"/>
          <w:color w:val="auto"/>
        </w:rPr>
        <w:t>根据中华人民共和国财政部、中华人民共和国工业和信息部《政府采购促进中小企业发展暂行办法》（财库[2011]181）文件的规定，属于中小企业评审优惠内容及幅度如下：</w:t>
      </w:r>
    </w:p>
    <w:p>
      <w:pPr>
        <w:pStyle w:val="12"/>
        <w:spacing w:line="360" w:lineRule="auto"/>
        <w:ind w:firstLine="420" w:firstLineChars="200"/>
        <w:rPr>
          <w:rFonts w:hAnsi="宋体"/>
          <w:color w:val="auto"/>
        </w:rPr>
      </w:pPr>
      <w:r>
        <w:rPr>
          <w:rFonts w:hint="eastAsia" w:hAnsi="宋体"/>
          <w:color w:val="auto"/>
        </w:rPr>
        <w:t>（一）中小企业（含中型、小型、微型企业）应当同时符合以下条件：</w:t>
      </w:r>
    </w:p>
    <w:p>
      <w:pPr>
        <w:pStyle w:val="12"/>
        <w:spacing w:line="360" w:lineRule="auto"/>
        <w:ind w:firstLine="420" w:firstLineChars="200"/>
        <w:rPr>
          <w:rFonts w:hAnsi="宋体"/>
          <w:color w:val="auto"/>
        </w:rPr>
      </w:pPr>
      <w:r>
        <w:rPr>
          <w:rFonts w:hint="eastAsia" w:hAnsi="宋体"/>
          <w:color w:val="auto"/>
        </w:rPr>
        <w:t>①符合中小企业划分标准（按《关于印发中小企业划型标准规定的通知》（工信部联企业（2011）300号）执行）；</w:t>
      </w:r>
    </w:p>
    <w:p>
      <w:pPr>
        <w:pStyle w:val="12"/>
        <w:spacing w:line="360" w:lineRule="auto"/>
        <w:ind w:firstLine="420" w:firstLineChars="200"/>
        <w:rPr>
          <w:rFonts w:hAnsi="宋体"/>
          <w:color w:val="auto"/>
        </w:rPr>
      </w:pPr>
      <w:r>
        <w:rPr>
          <w:rFonts w:hint="eastAsia" w:hAnsi="宋体"/>
          <w:color w:val="auto"/>
        </w:rPr>
        <w:t>②提供本企业制造的</w:t>
      </w:r>
      <w:r>
        <w:rPr>
          <w:rFonts w:hint="eastAsia" w:hAnsi="宋体"/>
          <w:color w:val="auto"/>
          <w:lang w:eastAsia="zh-CN"/>
        </w:rPr>
        <w:t>服务</w:t>
      </w:r>
      <w:r>
        <w:rPr>
          <w:rFonts w:hint="eastAsia" w:hAnsi="宋体"/>
          <w:color w:val="auto"/>
        </w:rPr>
        <w:t>、承担的项目或者服务，或者提供其他中小企业制造的</w:t>
      </w:r>
      <w:r>
        <w:rPr>
          <w:rFonts w:hint="eastAsia" w:hAnsi="宋体"/>
          <w:color w:val="auto"/>
          <w:lang w:eastAsia="zh-CN"/>
        </w:rPr>
        <w:t>服务</w:t>
      </w:r>
      <w:r>
        <w:rPr>
          <w:rFonts w:hint="eastAsia" w:hAnsi="宋体"/>
          <w:color w:val="auto"/>
        </w:rPr>
        <w:t>。本项所称</w:t>
      </w:r>
      <w:r>
        <w:rPr>
          <w:rFonts w:hint="eastAsia" w:hAnsi="宋体"/>
          <w:color w:val="auto"/>
          <w:lang w:eastAsia="zh-CN"/>
        </w:rPr>
        <w:t>服务</w:t>
      </w:r>
      <w:r>
        <w:rPr>
          <w:rFonts w:hint="eastAsia" w:hAnsi="宋体"/>
          <w:color w:val="auto"/>
        </w:rPr>
        <w:t>不包括使用大型企业注册商标的</w:t>
      </w:r>
      <w:r>
        <w:rPr>
          <w:rFonts w:hint="eastAsia" w:hAnsi="宋体"/>
          <w:color w:val="auto"/>
          <w:lang w:eastAsia="zh-CN"/>
        </w:rPr>
        <w:t>服务</w:t>
      </w:r>
      <w:r>
        <w:rPr>
          <w:rFonts w:hint="eastAsia" w:hAnsi="宋体"/>
          <w:color w:val="auto"/>
        </w:rPr>
        <w:t>；</w:t>
      </w:r>
    </w:p>
    <w:p>
      <w:pPr>
        <w:pStyle w:val="12"/>
        <w:spacing w:line="360" w:lineRule="auto"/>
        <w:ind w:firstLine="420" w:firstLineChars="200"/>
        <w:rPr>
          <w:rFonts w:hAnsi="宋体"/>
          <w:color w:val="auto"/>
        </w:rPr>
      </w:pPr>
      <w:r>
        <w:rPr>
          <w:rFonts w:hint="eastAsia" w:hAnsi="宋体"/>
          <w:color w:val="auto"/>
        </w:rPr>
        <w:t>③小型、微型企业提供中型企业制造的</w:t>
      </w:r>
      <w:r>
        <w:rPr>
          <w:rFonts w:hint="eastAsia" w:hAnsi="宋体"/>
          <w:color w:val="auto"/>
          <w:lang w:eastAsia="zh-CN"/>
        </w:rPr>
        <w:t>服务</w:t>
      </w:r>
      <w:r>
        <w:rPr>
          <w:rFonts w:hint="eastAsia" w:hAnsi="宋体"/>
          <w:color w:val="auto"/>
        </w:rPr>
        <w:t>的，视同为中型企业。</w:t>
      </w:r>
    </w:p>
    <w:p>
      <w:pPr>
        <w:pStyle w:val="12"/>
        <w:spacing w:line="360" w:lineRule="auto"/>
        <w:ind w:firstLine="420" w:firstLineChars="200"/>
        <w:rPr>
          <w:rFonts w:hAnsi="宋体"/>
          <w:color w:val="auto"/>
        </w:rPr>
      </w:pPr>
      <w:r>
        <w:rPr>
          <w:rFonts w:hint="eastAsia" w:hAnsi="宋体"/>
          <w:color w:val="auto"/>
        </w:rPr>
        <w:t>（二）价格扣除办法：</w:t>
      </w:r>
    </w:p>
    <w:p>
      <w:pPr>
        <w:pStyle w:val="12"/>
        <w:spacing w:line="360" w:lineRule="auto"/>
        <w:ind w:firstLine="420" w:firstLineChars="200"/>
        <w:rPr>
          <w:rFonts w:hAnsi="宋体"/>
          <w:color w:val="auto"/>
        </w:rPr>
      </w:pPr>
      <w:r>
        <w:rPr>
          <w:rFonts w:hint="eastAsia" w:hAnsi="宋体"/>
          <w:color w:val="auto"/>
        </w:rPr>
        <w:t>对于非专门面向中小企业的项目，对小型和微型企业产品的价格给予6%的扣除，用扣除后的价格参与价格分的评审。</w:t>
      </w:r>
    </w:p>
    <w:p>
      <w:pPr>
        <w:pStyle w:val="12"/>
        <w:spacing w:line="360" w:lineRule="auto"/>
        <w:ind w:firstLine="420" w:firstLineChars="200"/>
        <w:rPr>
          <w:rFonts w:hAnsi="宋体"/>
          <w:color w:val="auto"/>
        </w:rPr>
      </w:pPr>
      <w:r>
        <w:rPr>
          <w:rFonts w:hint="eastAsia" w:hAnsi="宋体"/>
          <w:color w:val="auto"/>
        </w:rPr>
        <w:t>（三）小型和微型企业适用价格扣除办法时应提供的相关资料：</w:t>
      </w:r>
    </w:p>
    <w:p>
      <w:pPr>
        <w:pStyle w:val="12"/>
        <w:spacing w:line="360" w:lineRule="auto"/>
        <w:ind w:firstLine="420" w:firstLineChars="200"/>
        <w:rPr>
          <w:rFonts w:hAnsi="宋体"/>
          <w:color w:val="auto"/>
        </w:rPr>
      </w:pPr>
      <w:r>
        <w:rPr>
          <w:rFonts w:hint="eastAsia" w:hAnsi="宋体"/>
          <w:color w:val="auto"/>
        </w:rPr>
        <w:t>①《中小企业声明函》（原件，另提供复印件加盖投标人公章）;</w:t>
      </w:r>
    </w:p>
    <w:p>
      <w:pPr>
        <w:pStyle w:val="12"/>
        <w:spacing w:line="360" w:lineRule="auto"/>
        <w:ind w:firstLine="420" w:firstLineChars="200"/>
        <w:rPr>
          <w:rFonts w:hAnsi="宋体"/>
          <w:color w:val="auto"/>
        </w:rPr>
      </w:pPr>
      <w:r>
        <w:rPr>
          <w:rFonts w:hint="eastAsia" w:hAnsi="宋体"/>
          <w:color w:val="auto"/>
        </w:rPr>
        <w:t>②提供投标供应商工商行政登记所在地政府管理部门出具的小微企业证明文件（原件，另提供复印件加盖投标人公章）;</w:t>
      </w:r>
    </w:p>
    <w:p>
      <w:pPr>
        <w:pStyle w:val="12"/>
        <w:spacing w:line="360" w:lineRule="auto"/>
        <w:ind w:firstLine="420" w:firstLineChars="200"/>
        <w:rPr>
          <w:rFonts w:hAnsi="宋体"/>
          <w:color w:val="auto"/>
        </w:rPr>
      </w:pPr>
      <w:r>
        <w:rPr>
          <w:rFonts w:hint="eastAsia" w:hAnsi="宋体"/>
          <w:color w:val="auto"/>
        </w:rPr>
        <w:t>③提供所代理产品生产厂家的属地政府管理部门出具的小微企业证明文件（原件，另提供复印件加盖投标人公章）；</w:t>
      </w:r>
    </w:p>
    <w:p>
      <w:pPr>
        <w:pStyle w:val="12"/>
        <w:spacing w:line="360" w:lineRule="auto"/>
        <w:ind w:firstLine="420" w:firstLineChars="200"/>
        <w:rPr>
          <w:rFonts w:hAnsi="宋体"/>
          <w:color w:val="auto"/>
        </w:rPr>
      </w:pPr>
      <w:r>
        <w:rPr>
          <w:rFonts w:hint="eastAsia" w:hAnsi="宋体"/>
          <w:color w:val="auto"/>
        </w:rPr>
        <w:t>（四）属于享受政府采购支持政策的残疾人福利性单位评审优惠内容及价格扣除幅度按小型、微型企业评审中价格扣除（须提供投标供应商所在地政府管理部门出具的相关证明原件，另提供相关证明原件复印件加盖投标人公章），残疾人福利性单位属于小型、微型企业的，不重复享受政策。本项目的价格扣除为6%。</w:t>
      </w:r>
    </w:p>
    <w:p>
      <w:pPr>
        <w:spacing w:line="440" w:lineRule="exact"/>
        <w:ind w:firstLine="420" w:firstLineChars="200"/>
        <w:rPr>
          <w:rFonts w:ascii="GIUOHC+ËÎÌå" w:hAnsi="GIUOHC+ËÎÌå" w:cs="GIUOHC+ËÎÌå"/>
          <w:color w:val="auto"/>
        </w:rPr>
      </w:pPr>
      <w:r>
        <w:rPr>
          <w:rFonts w:hint="eastAsia" w:ascii="GIUOHC+ËÎÌå" w:hAnsi="GIUOHC+ËÎÌå" w:cs="GIUOHC+ËÎÌå"/>
          <w:color w:val="auto"/>
        </w:rPr>
        <w:t>五</w:t>
      </w:r>
      <w:r>
        <w:rPr>
          <w:rFonts w:ascii="GIUOHC+ËÎÌå" w:hAnsi="GIUOHC+ËÎÌå" w:cs="GIUOHC+ËÎÌå"/>
          <w:color w:val="auto"/>
        </w:rPr>
        <w:t>、评标保密</w:t>
      </w:r>
    </w:p>
    <w:p>
      <w:pPr>
        <w:spacing w:line="440" w:lineRule="exact"/>
        <w:ind w:firstLine="420" w:firstLineChars="200"/>
        <w:rPr>
          <w:rFonts w:ascii="GIUOHC+ËÎÌå" w:hAnsi="GIUOHC+ËÎÌå" w:cs="GIUOHC+ËÎÌå"/>
          <w:color w:val="auto"/>
        </w:rPr>
      </w:pPr>
      <w:r>
        <w:rPr>
          <w:rFonts w:ascii="GIUOHC+ËÎÌå" w:hAnsi="GIUOHC+ËÎÌå" w:cs="GIUOHC+ËÎÌå"/>
          <w:color w:val="auto"/>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20" w:firstLineChars="200"/>
        <w:rPr>
          <w:rFonts w:ascii="TMBCOU+ËÎÌå" w:hAnsi="TMBCOU+ËÎÌå" w:cs="TMBCOU+ËÎÌå"/>
          <w:color w:val="auto"/>
          <w:spacing w:val="-1"/>
        </w:rPr>
      </w:pPr>
      <w:r>
        <w:rPr>
          <w:rFonts w:hint="eastAsia" w:ascii="GIUOHC+ËÎÌå" w:hAnsi="GIUOHC+ËÎÌå" w:cs="GIUOHC+ËÎÌå"/>
          <w:color w:val="auto"/>
        </w:rPr>
        <w:t>六</w:t>
      </w:r>
      <w:r>
        <w:rPr>
          <w:rFonts w:ascii="GIUOHC+ËÎÌå" w:hAnsi="GIUOHC+ËÎÌå" w:cs="GIUOHC+ËÎÌå"/>
          <w:color w:val="auto"/>
        </w:rPr>
        <w:t>、成交通知</w:t>
      </w:r>
    </w:p>
    <w:p>
      <w:pPr>
        <w:spacing w:line="440" w:lineRule="exact"/>
        <w:ind w:firstLine="492" w:firstLineChars="200"/>
        <w:rPr>
          <w:rFonts w:ascii="GIUOHC+ËÎÌå" w:hAnsi="GIUOHC+ËÎÌå" w:cs="GIUOHC+ËÎÌå"/>
          <w:color w:val="auto"/>
          <w:spacing w:val="-1"/>
        </w:rPr>
      </w:pPr>
      <w:r>
        <w:rPr>
          <w:rFonts w:hint="eastAsia" w:ascii="KFUIDB+ËÎÌå"/>
          <w:color w:val="auto"/>
          <w:spacing w:val="18"/>
        </w:rPr>
        <w:t>6</w:t>
      </w:r>
      <w:r>
        <w:rPr>
          <w:rFonts w:ascii="KFUIDB+ËÎÌå"/>
          <w:color w:val="auto"/>
          <w:spacing w:val="18"/>
        </w:rPr>
        <w:t>.1</w:t>
      </w:r>
      <w:r>
        <w:rPr>
          <w:rFonts w:ascii="GIUOHC+ËÎÌå" w:hAnsi="GIUOHC+ËÎÌå" w:cs="GIUOHC+ËÎÌå"/>
          <w:color w:val="auto"/>
          <w:spacing w:val="-1"/>
        </w:rPr>
        <w:t>确定成交人</w:t>
      </w:r>
    </w:p>
    <w:p>
      <w:pPr>
        <w:spacing w:line="440" w:lineRule="exact"/>
        <w:ind w:firstLine="416" w:firstLineChars="200"/>
        <w:rPr>
          <w:rFonts w:ascii="GIUOHC+ËÎÌå" w:hAnsi="GIUOHC+ËÎÌå" w:cs="GIUOHC+ËÎÌå"/>
          <w:color w:val="auto"/>
          <w:spacing w:val="-1"/>
        </w:rPr>
      </w:pPr>
      <w:r>
        <w:rPr>
          <w:rFonts w:ascii="GIUOHC+ËÎÌå" w:hAnsi="GIUOHC+ËÎÌå" w:cs="GIUOHC+ËÎÌå"/>
          <w:color w:val="auto"/>
          <w:spacing w:val="-1"/>
        </w:rPr>
        <w:t>评标委员会根据最终评审向采购人推荐</w:t>
      </w:r>
      <w:r>
        <w:rPr>
          <w:rFonts w:hint="eastAsia" w:ascii="TMBCOU+ËÎÌå" w:hAnsi="TMBCOU+ËÎÌå" w:cs="TMBCOU+ËÎÌå"/>
          <w:color w:val="auto"/>
          <w:spacing w:val="-1"/>
        </w:rPr>
        <w:t>前3</w:t>
      </w:r>
      <w:r>
        <w:rPr>
          <w:rFonts w:ascii="TMBCOU+ËÎÌå" w:hAnsi="TMBCOU+ËÎÌå" w:cs="TMBCOU+ËÎÌå"/>
          <w:color w:val="auto"/>
          <w:spacing w:val="-1"/>
        </w:rPr>
        <w:t>名</w:t>
      </w:r>
      <w:r>
        <w:rPr>
          <w:rFonts w:ascii="GIUOHC+ËÎÌå" w:hAnsi="GIUOHC+ËÎÌå" w:cs="GIUOHC+ËÎÌå"/>
          <w:color w:val="auto"/>
          <w:spacing w:val="-1"/>
        </w:rPr>
        <w:t>成交候选人。</w:t>
      </w:r>
    </w:p>
    <w:p>
      <w:pPr>
        <w:spacing w:line="440" w:lineRule="exact"/>
        <w:ind w:firstLine="492" w:firstLineChars="200"/>
        <w:rPr>
          <w:rFonts w:ascii="GIUOHC+ËÎÌå" w:hAnsi="GIUOHC+ËÎÌå" w:cs="GIUOHC+ËÎÌå"/>
          <w:color w:val="auto"/>
          <w:spacing w:val="-1"/>
        </w:rPr>
      </w:pPr>
      <w:r>
        <w:rPr>
          <w:rFonts w:hint="eastAsia" w:ascii="KFUIDB+ËÎÌå"/>
          <w:color w:val="auto"/>
          <w:spacing w:val="18"/>
        </w:rPr>
        <w:t>6</w:t>
      </w:r>
      <w:r>
        <w:rPr>
          <w:rFonts w:ascii="KFUIDB+ËÎÌå"/>
          <w:color w:val="auto"/>
          <w:spacing w:val="18"/>
        </w:rPr>
        <w:t>.2</w:t>
      </w:r>
      <w:r>
        <w:rPr>
          <w:rFonts w:ascii="GIUOHC+ËÎÌå" w:hAnsi="GIUOHC+ËÎÌå" w:cs="GIUOHC+ËÎÌå"/>
          <w:color w:val="auto"/>
          <w:spacing w:val="-1"/>
        </w:rPr>
        <w:t>中标通知</w:t>
      </w:r>
    </w:p>
    <w:p>
      <w:pPr>
        <w:spacing w:line="440" w:lineRule="exact"/>
        <w:ind w:firstLine="416" w:firstLineChars="200"/>
        <w:rPr>
          <w:rFonts w:ascii="TMBCOU+ËÎÌå" w:hAnsi="TMBCOU+ËÎÌå" w:cs="TMBCOU+ËÎÌå"/>
          <w:color w:val="auto"/>
          <w:spacing w:val="-1"/>
        </w:rPr>
      </w:pPr>
      <w:r>
        <w:rPr>
          <w:rFonts w:ascii="GIUOHC+ËÎÌå" w:hAnsi="GIUOHC+ËÎÌå" w:cs="GIUOHC+ËÎÌå"/>
          <w:color w:val="auto"/>
          <w:spacing w:val="-1"/>
        </w:rPr>
        <w:t>确定出成交人后，采购人将以书面形式通知成交的竞争性磋商响应人。</w:t>
      </w:r>
    </w:p>
    <w:p>
      <w:pPr>
        <w:pStyle w:val="69"/>
        <w:ind w:firstLine="360"/>
        <w:outlineLvl w:val="0"/>
        <w:rPr>
          <w:rFonts w:ascii="宋体" w:hAnsi="宋体" w:eastAsia="宋体"/>
          <w:b w:val="0"/>
          <w:color w:val="auto"/>
          <w:sz w:val="21"/>
          <w:szCs w:val="21"/>
        </w:rPr>
      </w:pPr>
      <w:r>
        <w:rPr>
          <w:rFonts w:ascii="TMBCOU+ËÎÌå" w:hAnsi="TMBCOU+ËÎÌå" w:cs="TMBCOU+ËÎÌå"/>
          <w:color w:val="auto"/>
          <w:spacing w:val="-1"/>
        </w:rPr>
        <w:br w:type="page"/>
      </w:r>
      <w:bookmarkStart w:id="36" w:name="_Toc28036"/>
      <w:r>
        <w:rPr>
          <w:rFonts w:ascii="宋体" w:hAnsi="宋体" w:eastAsia="宋体" w:cs="GDPSRG+ËÎÌå"/>
          <w:bCs/>
          <w:color w:val="000000" w:themeColor="text1"/>
          <w:spacing w:val="1"/>
          <w:sz w:val="30"/>
          <w:szCs w:val="30"/>
          <w14:textFill>
            <w14:solidFill>
              <w14:schemeClr w14:val="tx1"/>
            </w14:solidFill>
          </w14:textFill>
        </w:rPr>
        <w:t>第四章</w:t>
      </w:r>
      <w:r>
        <w:rPr>
          <w:rFonts w:hint="eastAsia" w:ascii="宋体" w:hAnsi="宋体" w:eastAsia="宋体" w:cs="GDPSRG+ËÎÌå"/>
          <w:bCs/>
          <w:color w:val="000000" w:themeColor="text1"/>
          <w:spacing w:val="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合同条款</w:t>
      </w:r>
      <w:r>
        <w:rPr>
          <w:rFonts w:hint="eastAsia" w:ascii="宋体" w:hAnsi="宋体" w:eastAsia="宋体"/>
          <w:color w:val="000000" w:themeColor="text1"/>
          <w:sz w:val="30"/>
          <w:szCs w:val="30"/>
          <w:lang w:eastAsia="zh-CN"/>
          <w14:textFill>
            <w14:solidFill>
              <w14:schemeClr w14:val="tx1"/>
            </w14:solidFill>
          </w14:textFill>
        </w:rPr>
        <w:t>（仅供参考）</w:t>
      </w:r>
      <w:bookmarkEnd w:id="36"/>
      <w:r>
        <w:rPr>
          <w:rFonts w:hint="eastAsia" w:ascii="宋体" w:hAnsi="宋体" w:eastAsia="宋体"/>
          <w:color w:val="000000" w:themeColor="text1"/>
          <w:sz w:val="30"/>
          <w:szCs w:val="30"/>
          <w14:textFill>
            <w14:solidFill>
              <w14:schemeClr w14:val="tx1"/>
            </w14:solidFill>
          </w14:textFill>
        </w:rPr>
        <w:t xml:space="preserve"> </w:t>
      </w:r>
      <w:bookmarkStart w:id="37" w:name="_Toc285722712"/>
      <w:bookmarkStart w:id="38" w:name="_Toc277084870"/>
    </w:p>
    <w:bookmarkEnd w:id="37"/>
    <w:bookmarkEnd w:id="38"/>
    <w:p>
      <w:pPr>
        <w:pStyle w:val="12"/>
        <w:spacing w:line="360" w:lineRule="auto"/>
        <w:ind w:firstLine="420" w:firstLineChars="200"/>
        <w:rPr>
          <w:rFonts w:hint="eastAsia" w:hAnsi="宋体"/>
          <w:color w:val="auto"/>
        </w:rPr>
      </w:pPr>
      <w:bookmarkStart w:id="39" w:name="_Toc492654816"/>
    </w:p>
    <w:bookmarkEnd w:id="39"/>
    <w:p>
      <w:pPr>
        <w:jc w:val="both"/>
        <w:rPr>
          <w:color w:val="auto"/>
          <w:sz w:val="48"/>
          <w:szCs w:val="48"/>
        </w:rPr>
      </w:pPr>
    </w:p>
    <w:p>
      <w:pPr>
        <w:adjustRightInd w:val="0"/>
        <w:snapToGrid w:val="0"/>
        <w:spacing w:line="560" w:lineRule="exact"/>
        <w:jc w:val="center"/>
        <w:rPr>
          <w:rFonts w:hint="eastAsia" w:ascii="宋体" w:hAnsi="宋体" w:eastAsia="宋体"/>
          <w:b/>
          <w:color w:val="auto"/>
          <w:sz w:val="44"/>
          <w:szCs w:val="44"/>
          <w:lang w:eastAsia="zh-CN"/>
        </w:rPr>
      </w:pPr>
      <w:r>
        <w:rPr>
          <w:rFonts w:hint="eastAsia" w:ascii="宋体" w:hAnsi="宋体"/>
          <w:b/>
          <w:color w:val="auto"/>
          <w:sz w:val="44"/>
          <w:szCs w:val="44"/>
          <w:lang w:eastAsia="zh-CN"/>
        </w:rPr>
        <w:t xml:space="preserve"> </w:t>
      </w:r>
    </w:p>
    <w:p>
      <w:pPr>
        <w:jc w:val="center"/>
        <w:rPr>
          <w:rFonts w:hint="eastAsia"/>
          <w:color w:val="000000" w:themeColor="text1"/>
          <w:sz w:val="48"/>
          <w:szCs w:val="48"/>
          <w14:textFill>
            <w14:solidFill>
              <w14:schemeClr w14:val="tx1"/>
            </w14:solidFill>
          </w14:textFill>
        </w:rPr>
      </w:pPr>
      <w:r>
        <w:rPr>
          <w:rFonts w:hint="eastAsia" w:ascii="宋体" w:hAnsi="宋体" w:cs="宋体"/>
          <w:b/>
          <w:i w:val="0"/>
          <w:color w:val="000000" w:themeColor="text1"/>
          <w:kern w:val="0"/>
          <w:sz w:val="28"/>
          <w:szCs w:val="28"/>
          <w:u w:val="none"/>
          <w:lang w:val="en-US" w:eastAsia="zh-CN" w:bidi="ar"/>
          <w14:textFill>
            <w14:solidFill>
              <w14:schemeClr w14:val="tx1"/>
            </w14:solidFill>
          </w14:textFill>
        </w:rPr>
        <w:t>新疆和静县农村生活污水治理专项规划（2021-2025年）</w:t>
      </w:r>
      <w:r>
        <w:rPr>
          <w:rFonts w:hint="eastAsia"/>
          <w:color w:val="000000" w:themeColor="text1"/>
          <w:sz w:val="48"/>
          <w:szCs w:val="48"/>
          <w14:textFill>
            <w14:solidFill>
              <w14:schemeClr w14:val="tx1"/>
            </w14:solidFill>
          </w14:textFill>
        </w:rPr>
        <w:t xml:space="preserve"> </w:t>
      </w:r>
    </w:p>
    <w:p>
      <w:pPr>
        <w:pStyle w:val="3"/>
        <w:rPr>
          <w:rFonts w:hint="eastAsia"/>
          <w:color w:val="auto"/>
          <w:sz w:val="48"/>
          <w:szCs w:val="48"/>
        </w:rPr>
      </w:pPr>
    </w:p>
    <w:p/>
    <w:p>
      <w:pPr>
        <w:rPr>
          <w:color w:val="auto"/>
          <w:sz w:val="30"/>
          <w:szCs w:val="30"/>
        </w:rPr>
      </w:pPr>
    </w:p>
    <w:p>
      <w:pPr>
        <w:rPr>
          <w:color w:val="auto"/>
          <w:sz w:val="30"/>
          <w:szCs w:val="30"/>
        </w:rPr>
      </w:pPr>
    </w:p>
    <w:p>
      <w:pPr>
        <w:rPr>
          <w:color w:val="auto"/>
          <w:sz w:val="30"/>
          <w:szCs w:val="30"/>
        </w:rPr>
      </w:pPr>
    </w:p>
    <w:p>
      <w:pPr>
        <w:jc w:val="center"/>
        <w:rPr>
          <w:color w:val="auto"/>
          <w:spacing w:val="20"/>
          <w:sz w:val="72"/>
          <w:szCs w:val="72"/>
        </w:rPr>
      </w:pPr>
      <w:r>
        <w:rPr>
          <w:rFonts w:hint="eastAsia"/>
          <w:color w:val="auto"/>
          <w:spacing w:val="20"/>
          <w:sz w:val="72"/>
          <w:szCs w:val="72"/>
          <w:lang w:val="en-US" w:eastAsia="zh-CN"/>
        </w:rPr>
        <w:t>服务</w:t>
      </w:r>
      <w:r>
        <w:rPr>
          <w:rFonts w:hint="eastAsia"/>
          <w:color w:val="auto"/>
          <w:spacing w:val="20"/>
          <w:sz w:val="72"/>
          <w:szCs w:val="72"/>
        </w:rPr>
        <w:t>采购合同</w:t>
      </w:r>
    </w:p>
    <w:p>
      <w:pPr>
        <w:rPr>
          <w:color w:val="auto"/>
          <w:sz w:val="30"/>
          <w:szCs w:val="30"/>
        </w:rPr>
      </w:pPr>
    </w:p>
    <w:p>
      <w:pPr>
        <w:rPr>
          <w:color w:val="auto"/>
          <w:sz w:val="30"/>
          <w:szCs w:val="30"/>
        </w:rPr>
      </w:pPr>
    </w:p>
    <w:p>
      <w:pPr>
        <w:rPr>
          <w:color w:val="auto"/>
          <w:sz w:val="30"/>
          <w:szCs w:val="30"/>
        </w:rPr>
      </w:pPr>
    </w:p>
    <w:p>
      <w:pPr>
        <w:pStyle w:val="4"/>
        <w:rPr>
          <w:color w:val="auto"/>
          <w:sz w:val="30"/>
          <w:szCs w:val="30"/>
        </w:rPr>
      </w:pPr>
    </w:p>
    <w:p>
      <w:pPr>
        <w:rPr>
          <w:color w:val="auto"/>
          <w:sz w:val="30"/>
          <w:szCs w:val="30"/>
        </w:rPr>
      </w:pPr>
    </w:p>
    <w:p>
      <w:pPr>
        <w:pStyle w:val="4"/>
        <w:rPr>
          <w:color w:val="auto"/>
          <w:sz w:val="30"/>
          <w:szCs w:val="30"/>
        </w:rPr>
      </w:pPr>
    </w:p>
    <w:p>
      <w:pPr>
        <w:rPr>
          <w:color w:val="auto"/>
          <w:sz w:val="30"/>
          <w:szCs w:val="30"/>
        </w:rPr>
      </w:pPr>
    </w:p>
    <w:p>
      <w:pPr>
        <w:pStyle w:val="4"/>
        <w:rPr>
          <w:color w:val="auto"/>
          <w:sz w:val="30"/>
          <w:szCs w:val="30"/>
        </w:rPr>
      </w:pPr>
    </w:p>
    <w:p>
      <w:pPr>
        <w:rPr>
          <w:color w:val="auto"/>
          <w:sz w:val="30"/>
          <w:szCs w:val="30"/>
        </w:rPr>
      </w:pPr>
    </w:p>
    <w:p>
      <w:pPr>
        <w:pStyle w:val="4"/>
        <w:rPr>
          <w:color w:val="auto"/>
          <w:sz w:val="30"/>
          <w:szCs w:val="30"/>
        </w:rPr>
      </w:pPr>
    </w:p>
    <w:p/>
    <w:p>
      <w:pPr>
        <w:jc w:val="center"/>
        <w:rPr>
          <w:color w:val="auto"/>
          <w:sz w:val="30"/>
          <w:szCs w:val="30"/>
        </w:rPr>
      </w:pPr>
    </w:p>
    <w:p>
      <w:pPr>
        <w:jc w:val="center"/>
        <w:rPr>
          <w:color w:val="auto"/>
          <w:sz w:val="30"/>
          <w:szCs w:val="30"/>
        </w:rPr>
      </w:pPr>
    </w:p>
    <w:p>
      <w:pPr>
        <w:jc w:val="center"/>
        <w:rPr>
          <w:color w:val="auto"/>
          <w:sz w:val="30"/>
          <w:szCs w:val="30"/>
        </w:rPr>
      </w:pPr>
    </w:p>
    <w:p>
      <w:pPr>
        <w:jc w:val="center"/>
        <w:rPr>
          <w:color w:val="auto"/>
          <w:sz w:val="30"/>
          <w:szCs w:val="30"/>
        </w:rPr>
      </w:pPr>
    </w:p>
    <w:p>
      <w:pPr>
        <w:pStyle w:val="7"/>
      </w:pPr>
    </w:p>
    <w:p>
      <w:pPr>
        <w:rPr>
          <w:color w:val="auto"/>
          <w:sz w:val="30"/>
          <w:szCs w:val="30"/>
        </w:rPr>
      </w:pPr>
    </w:p>
    <w:p>
      <w:pPr>
        <w:pStyle w:val="3"/>
      </w:pPr>
    </w:p>
    <w:p>
      <w:pPr>
        <w:pStyle w:val="21"/>
        <w:spacing w:line="360" w:lineRule="auto"/>
        <w:ind w:left="0" w:leftChars="0" w:firstLine="0" w:firstLineChars="0"/>
        <w:rPr>
          <w:rFonts w:hint="default"/>
          <w:b/>
          <w:bCs/>
          <w:color w:val="auto"/>
          <w:sz w:val="21"/>
          <w:szCs w:val="21"/>
          <w:lang w:val="zh-CN"/>
        </w:rPr>
      </w:pPr>
      <w:r>
        <w:rPr>
          <w:rFonts w:hint="default"/>
          <w:b/>
          <w:bCs/>
          <w:color w:val="auto"/>
          <w:sz w:val="21"/>
          <w:szCs w:val="21"/>
          <w:lang w:val="zh-CN"/>
        </w:rPr>
        <w:t>合同格式</w:t>
      </w:r>
    </w:p>
    <w:p>
      <w:pPr>
        <w:pStyle w:val="21"/>
        <w:spacing w:line="360" w:lineRule="auto"/>
        <w:ind w:left="0" w:leftChars="0" w:firstLine="0" w:firstLineChars="0"/>
        <w:rPr>
          <w:rFonts w:hint="default"/>
          <w:color w:val="auto"/>
          <w:sz w:val="21"/>
          <w:szCs w:val="21"/>
          <w:lang w:val="zh-CN"/>
        </w:rPr>
      </w:pP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发包人：</w:t>
      </w:r>
    </w:p>
    <w:p>
      <w:pPr>
        <w:pStyle w:val="21"/>
        <w:spacing w:line="360" w:lineRule="auto"/>
        <w:ind w:left="0" w:leftChars="0" w:firstLine="0" w:firstLineChars="0"/>
        <w:rPr>
          <w:rFonts w:hint="default"/>
          <w:color w:val="auto"/>
          <w:sz w:val="21"/>
          <w:szCs w:val="21"/>
          <w:lang w:val="zh-CN"/>
        </w:rPr>
      </w:pPr>
      <w:r>
        <w:rPr>
          <w:rFonts w:hint="eastAsia"/>
          <w:color w:val="auto"/>
          <w:sz w:val="21"/>
          <w:szCs w:val="21"/>
          <w:lang w:val="en-US" w:eastAsia="zh-CN"/>
        </w:rPr>
        <w:t>承包</w:t>
      </w:r>
      <w:r>
        <w:rPr>
          <w:rFonts w:hint="default"/>
          <w:color w:val="auto"/>
          <w:sz w:val="21"/>
          <w:szCs w:val="21"/>
          <w:lang w:val="zh-CN"/>
        </w:rPr>
        <w:t>人：</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根据《中华人民共和国合同法》及其他国家有关法律、法规等规定。经甲方、乙方协商一致，双方就</w:t>
      </w:r>
      <w:r>
        <w:rPr>
          <w:rFonts w:hint="eastAsia"/>
          <w:i w:val="0"/>
          <w:iCs w:val="0"/>
          <w:color w:val="auto"/>
          <w:sz w:val="21"/>
          <w:szCs w:val="21"/>
          <w:u w:val="single"/>
          <w:lang w:val="zh-CN" w:eastAsia="zh-CN"/>
        </w:rPr>
        <w:t>新疆和静县农村生活污水治理专项规划（2021-2025年）</w:t>
      </w:r>
      <w:r>
        <w:rPr>
          <w:rFonts w:hint="default"/>
          <w:color w:val="auto"/>
          <w:sz w:val="21"/>
          <w:szCs w:val="21"/>
          <w:lang w:val="zh-CN"/>
        </w:rPr>
        <w:t>工作签订本合同，以共同遵守。</w:t>
      </w:r>
    </w:p>
    <w:p>
      <w:pPr>
        <w:pStyle w:val="21"/>
        <w:spacing w:line="360" w:lineRule="auto"/>
        <w:ind w:left="0" w:leftChars="0" w:firstLine="0" w:firstLineChars="0"/>
        <w:rPr>
          <w:rFonts w:hint="default"/>
          <w:b/>
          <w:bCs/>
          <w:color w:val="auto"/>
          <w:sz w:val="21"/>
          <w:szCs w:val="21"/>
          <w:lang w:val="zh-CN"/>
        </w:rPr>
      </w:pPr>
      <w:r>
        <w:rPr>
          <w:rFonts w:hint="default"/>
          <w:b/>
          <w:bCs/>
          <w:color w:val="auto"/>
          <w:sz w:val="21"/>
          <w:szCs w:val="21"/>
          <w:lang w:val="zh-CN"/>
        </w:rPr>
        <w:t>第一条本合同签订依据</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1.1《中华人民共和国合同法》、《中华人民共和国建筑法》、《建设工程勘察</w:t>
      </w:r>
      <w:r>
        <w:rPr>
          <w:rFonts w:hint="default"/>
          <w:color w:val="auto"/>
          <w:sz w:val="21"/>
          <w:szCs w:val="21"/>
          <w:lang w:val="zh-CN" w:eastAsia="zh-CN"/>
        </w:rPr>
        <w:t>规划</w:t>
      </w:r>
      <w:r>
        <w:rPr>
          <w:rFonts w:hint="default"/>
          <w:color w:val="auto"/>
          <w:sz w:val="21"/>
          <w:szCs w:val="21"/>
          <w:lang w:val="zh-CN"/>
        </w:rPr>
        <w:t>市场管理规定》和《建设工程勘察</w:t>
      </w:r>
      <w:r>
        <w:rPr>
          <w:rFonts w:hint="default"/>
          <w:color w:val="auto"/>
          <w:sz w:val="21"/>
          <w:szCs w:val="21"/>
          <w:lang w:val="zh-CN" w:eastAsia="zh-CN"/>
        </w:rPr>
        <w:t>规划合同</w:t>
      </w:r>
      <w:r>
        <w:rPr>
          <w:rFonts w:hint="default"/>
          <w:color w:val="auto"/>
          <w:sz w:val="21"/>
          <w:szCs w:val="21"/>
          <w:lang w:val="zh-CN"/>
        </w:rPr>
        <w:t>条例》。</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1.2国家及地方有关建设工程勘察</w:t>
      </w:r>
      <w:r>
        <w:rPr>
          <w:rFonts w:hint="default"/>
          <w:color w:val="auto"/>
          <w:sz w:val="21"/>
          <w:szCs w:val="21"/>
          <w:lang w:val="zh-CN" w:eastAsia="zh-CN"/>
        </w:rPr>
        <w:t>规划</w:t>
      </w:r>
      <w:r>
        <w:rPr>
          <w:rFonts w:hint="default"/>
          <w:color w:val="auto"/>
          <w:sz w:val="21"/>
          <w:szCs w:val="21"/>
          <w:lang w:val="zh-CN"/>
        </w:rPr>
        <w:t>管理法规和规章。</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1.3建设工程批准文件。</w:t>
      </w:r>
    </w:p>
    <w:p>
      <w:pPr>
        <w:pStyle w:val="21"/>
        <w:spacing w:line="360" w:lineRule="auto"/>
        <w:ind w:left="0" w:leftChars="0" w:firstLine="0" w:firstLineChars="0"/>
        <w:rPr>
          <w:rFonts w:hint="default"/>
          <w:b/>
          <w:bCs/>
          <w:color w:val="auto"/>
          <w:sz w:val="21"/>
          <w:szCs w:val="21"/>
          <w:lang w:val="zh-CN"/>
        </w:rPr>
      </w:pPr>
      <w:r>
        <w:rPr>
          <w:rFonts w:hint="default"/>
          <w:b/>
          <w:bCs/>
          <w:color w:val="auto"/>
          <w:sz w:val="21"/>
          <w:szCs w:val="21"/>
          <w:lang w:val="zh-CN"/>
        </w:rPr>
        <w:t>第二条</w:t>
      </w:r>
      <w:r>
        <w:rPr>
          <w:rFonts w:hint="default"/>
          <w:b/>
          <w:bCs/>
          <w:color w:val="auto"/>
          <w:sz w:val="21"/>
          <w:szCs w:val="21"/>
          <w:lang w:val="zh-CN" w:eastAsia="zh-CN"/>
        </w:rPr>
        <w:t>规划</w:t>
      </w:r>
      <w:r>
        <w:rPr>
          <w:rFonts w:hint="default"/>
          <w:b/>
          <w:bCs/>
          <w:color w:val="auto"/>
          <w:sz w:val="21"/>
          <w:szCs w:val="21"/>
          <w:lang w:val="zh-CN"/>
        </w:rPr>
        <w:t>依据</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2.1 发包人给</w:t>
      </w:r>
      <w:r>
        <w:rPr>
          <w:rFonts w:hint="default"/>
          <w:color w:val="auto"/>
          <w:sz w:val="21"/>
          <w:szCs w:val="21"/>
          <w:lang w:val="zh-CN" w:eastAsia="zh-CN"/>
        </w:rPr>
        <w:t>规划</w:t>
      </w:r>
      <w:r>
        <w:rPr>
          <w:rFonts w:hint="default"/>
          <w:color w:val="auto"/>
          <w:sz w:val="21"/>
          <w:szCs w:val="21"/>
          <w:lang w:val="zh-CN"/>
        </w:rPr>
        <w:t>人的委托书。</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2.2 发包人提交的基础资料</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2.3 1、</w:t>
      </w:r>
      <w:r>
        <w:rPr>
          <w:rFonts w:hint="default"/>
          <w:color w:val="auto"/>
          <w:sz w:val="21"/>
          <w:szCs w:val="21"/>
          <w:lang w:val="zh-CN" w:eastAsia="zh-CN"/>
        </w:rPr>
        <w:t>规划</w:t>
      </w:r>
      <w:r>
        <w:rPr>
          <w:rFonts w:hint="default"/>
          <w:color w:val="auto"/>
          <w:sz w:val="21"/>
          <w:szCs w:val="21"/>
          <w:lang w:val="zh-CN"/>
        </w:rPr>
        <w:t xml:space="preserve">规范 </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eastAsia="zh-CN"/>
        </w:rPr>
        <w:t>规划</w:t>
      </w:r>
      <w:r>
        <w:rPr>
          <w:rFonts w:hint="default"/>
          <w:color w:val="auto"/>
          <w:sz w:val="21"/>
          <w:szCs w:val="21"/>
          <w:lang w:val="zh-CN"/>
        </w:rPr>
        <w:t>应遵守国家现行的有关法律、法规，依据现行的有关</w:t>
      </w:r>
      <w:r>
        <w:rPr>
          <w:rFonts w:hint="default"/>
          <w:color w:val="auto"/>
          <w:sz w:val="21"/>
          <w:szCs w:val="21"/>
          <w:lang w:val="zh-CN" w:eastAsia="zh-CN"/>
        </w:rPr>
        <w:t>规划</w:t>
      </w:r>
      <w:r>
        <w:rPr>
          <w:rFonts w:hint="default"/>
          <w:color w:val="auto"/>
          <w:sz w:val="21"/>
          <w:szCs w:val="21"/>
          <w:lang w:val="zh-CN"/>
        </w:rPr>
        <w:t>规范、标准，满足但不限于以下技术标准和规范的最新版本：</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《市政公用工程</w:t>
      </w:r>
      <w:r>
        <w:rPr>
          <w:rFonts w:hint="default"/>
          <w:color w:val="auto"/>
          <w:sz w:val="21"/>
          <w:szCs w:val="21"/>
          <w:lang w:val="zh-CN" w:eastAsia="zh-CN"/>
        </w:rPr>
        <w:t>规划</w:t>
      </w:r>
      <w:r>
        <w:rPr>
          <w:rFonts w:hint="default"/>
          <w:color w:val="auto"/>
          <w:sz w:val="21"/>
          <w:szCs w:val="21"/>
          <w:lang w:val="zh-CN"/>
        </w:rPr>
        <w:t>文件编制深度规定(2013版)》   建质[2013]57号</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《室外排水</w:t>
      </w:r>
      <w:r>
        <w:rPr>
          <w:rFonts w:hint="default"/>
          <w:color w:val="auto"/>
          <w:sz w:val="21"/>
          <w:szCs w:val="21"/>
          <w:lang w:val="zh-CN" w:eastAsia="zh-CN"/>
        </w:rPr>
        <w:t>规划</w:t>
      </w:r>
      <w:r>
        <w:rPr>
          <w:rFonts w:hint="default"/>
          <w:color w:val="auto"/>
          <w:sz w:val="21"/>
          <w:szCs w:val="21"/>
          <w:lang w:val="zh-CN"/>
        </w:rPr>
        <w:t>规范》（2016版）                  GB50014-2006</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《室外给水</w:t>
      </w:r>
      <w:r>
        <w:rPr>
          <w:rFonts w:hint="default"/>
          <w:color w:val="auto"/>
          <w:sz w:val="21"/>
          <w:szCs w:val="21"/>
          <w:lang w:val="zh-CN" w:eastAsia="zh-CN"/>
        </w:rPr>
        <w:t>规划</w:t>
      </w:r>
      <w:r>
        <w:rPr>
          <w:rFonts w:hint="default"/>
          <w:color w:val="auto"/>
          <w:sz w:val="21"/>
          <w:szCs w:val="21"/>
          <w:lang w:val="zh-CN"/>
        </w:rPr>
        <w:t>标准》                            GB50013-2018</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《地面水环境质量标准》                          GB3838-2002</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《城镇污水处理厂水污染物排放标准》              DB11/890-2012</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《城镇污水处理厂污染物排放标准》                GB18918-2002</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《城市污水再生利用 城市杂用水水质》            GB/T18920-2002</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《恶臭污染物排放标准》                          GB14554-1993</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《污水排入城镇下水道水质标准》                  CJ343-2010</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《建筑给水排水</w:t>
      </w:r>
      <w:r>
        <w:rPr>
          <w:rFonts w:hint="default"/>
          <w:color w:val="auto"/>
          <w:sz w:val="21"/>
          <w:szCs w:val="21"/>
          <w:lang w:val="zh-CN" w:eastAsia="zh-CN"/>
        </w:rPr>
        <w:t>规划</w:t>
      </w:r>
      <w:r>
        <w:rPr>
          <w:rFonts w:hint="default"/>
          <w:color w:val="auto"/>
          <w:sz w:val="21"/>
          <w:szCs w:val="21"/>
          <w:lang w:val="zh-CN"/>
        </w:rPr>
        <w:t>规范》（2009年版）            GB50015-2003</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《20kV及以下变电所</w:t>
      </w:r>
      <w:r>
        <w:rPr>
          <w:rFonts w:hint="default"/>
          <w:color w:val="auto"/>
          <w:sz w:val="21"/>
          <w:szCs w:val="21"/>
          <w:lang w:val="zh-CN" w:eastAsia="zh-CN"/>
        </w:rPr>
        <w:t>规划</w:t>
      </w:r>
      <w:r>
        <w:rPr>
          <w:rFonts w:hint="default"/>
          <w:color w:val="auto"/>
          <w:sz w:val="21"/>
          <w:szCs w:val="21"/>
          <w:lang w:val="zh-CN"/>
        </w:rPr>
        <w:t>规范》</w:t>
      </w:r>
      <w:r>
        <w:rPr>
          <w:rFonts w:hint="default"/>
          <w:color w:val="auto"/>
          <w:sz w:val="21"/>
          <w:szCs w:val="21"/>
          <w:lang w:val="zh-CN"/>
        </w:rPr>
        <w:tab/>
      </w:r>
      <w:r>
        <w:rPr>
          <w:rFonts w:hint="default"/>
          <w:color w:val="auto"/>
          <w:sz w:val="21"/>
          <w:szCs w:val="21"/>
          <w:lang w:val="zh-CN"/>
        </w:rPr>
        <w:t xml:space="preserve">                GB50053-2013</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《低压配电</w:t>
      </w:r>
      <w:r>
        <w:rPr>
          <w:rFonts w:hint="default"/>
          <w:color w:val="auto"/>
          <w:sz w:val="21"/>
          <w:szCs w:val="21"/>
          <w:lang w:val="zh-CN" w:eastAsia="zh-CN"/>
        </w:rPr>
        <w:t>规划</w:t>
      </w:r>
      <w:r>
        <w:rPr>
          <w:rFonts w:hint="default"/>
          <w:color w:val="auto"/>
          <w:sz w:val="21"/>
          <w:szCs w:val="21"/>
          <w:lang w:val="zh-CN"/>
        </w:rPr>
        <w:t>规范》                           GB50054-2011</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《建筑物防雷</w:t>
      </w:r>
      <w:r>
        <w:rPr>
          <w:rFonts w:hint="default"/>
          <w:color w:val="auto"/>
          <w:sz w:val="21"/>
          <w:szCs w:val="21"/>
          <w:lang w:val="zh-CN" w:eastAsia="zh-CN"/>
        </w:rPr>
        <w:t>规划</w:t>
      </w:r>
      <w:r>
        <w:rPr>
          <w:rFonts w:hint="default"/>
          <w:color w:val="auto"/>
          <w:sz w:val="21"/>
          <w:szCs w:val="21"/>
          <w:lang w:val="zh-CN"/>
        </w:rPr>
        <w:t>规范》                          GB50057-2010</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《供配电系统</w:t>
      </w:r>
      <w:r>
        <w:rPr>
          <w:rFonts w:hint="default"/>
          <w:color w:val="auto"/>
          <w:sz w:val="21"/>
          <w:szCs w:val="21"/>
          <w:lang w:val="zh-CN" w:eastAsia="zh-CN"/>
        </w:rPr>
        <w:t>规划</w:t>
      </w:r>
      <w:r>
        <w:rPr>
          <w:rFonts w:hint="default"/>
          <w:color w:val="auto"/>
          <w:sz w:val="21"/>
          <w:szCs w:val="21"/>
          <w:lang w:val="zh-CN"/>
        </w:rPr>
        <w:t>规范》</w:t>
      </w:r>
      <w:r>
        <w:rPr>
          <w:rFonts w:hint="default"/>
          <w:color w:val="auto"/>
          <w:sz w:val="21"/>
          <w:szCs w:val="21"/>
          <w:lang w:val="zh-CN"/>
        </w:rPr>
        <w:tab/>
      </w:r>
      <w:r>
        <w:rPr>
          <w:rFonts w:hint="default"/>
          <w:color w:val="auto"/>
          <w:sz w:val="21"/>
          <w:szCs w:val="21"/>
          <w:lang w:val="zh-CN"/>
        </w:rPr>
        <w:tab/>
      </w:r>
      <w:r>
        <w:rPr>
          <w:rFonts w:hint="default"/>
          <w:color w:val="auto"/>
          <w:sz w:val="21"/>
          <w:szCs w:val="21"/>
          <w:lang w:val="zh-CN"/>
        </w:rPr>
        <w:tab/>
      </w:r>
      <w:r>
        <w:rPr>
          <w:rFonts w:hint="default"/>
          <w:color w:val="auto"/>
          <w:sz w:val="21"/>
          <w:szCs w:val="21"/>
          <w:lang w:val="zh-CN"/>
        </w:rPr>
        <w:tab/>
      </w:r>
      <w:r>
        <w:rPr>
          <w:rFonts w:hint="default"/>
          <w:color w:val="auto"/>
          <w:sz w:val="21"/>
          <w:szCs w:val="21"/>
          <w:lang w:val="zh-CN"/>
        </w:rPr>
        <w:tab/>
      </w:r>
      <w:r>
        <w:rPr>
          <w:rFonts w:hint="default"/>
          <w:color w:val="auto"/>
          <w:sz w:val="21"/>
          <w:szCs w:val="21"/>
          <w:lang w:val="zh-CN"/>
        </w:rPr>
        <w:t xml:space="preserve">          GB50052-2009</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《民用建筑电气</w:t>
      </w:r>
      <w:r>
        <w:rPr>
          <w:rFonts w:hint="default"/>
          <w:color w:val="auto"/>
          <w:sz w:val="21"/>
          <w:szCs w:val="21"/>
          <w:lang w:val="zh-CN" w:eastAsia="zh-CN"/>
        </w:rPr>
        <w:t>规划</w:t>
      </w:r>
      <w:r>
        <w:rPr>
          <w:rFonts w:hint="default"/>
          <w:color w:val="auto"/>
          <w:sz w:val="21"/>
          <w:szCs w:val="21"/>
          <w:lang w:val="zh-CN"/>
        </w:rPr>
        <w:t>规范》                         JGJ16-2008</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《建筑照明</w:t>
      </w:r>
      <w:r>
        <w:rPr>
          <w:rFonts w:hint="default"/>
          <w:color w:val="auto"/>
          <w:sz w:val="21"/>
          <w:szCs w:val="21"/>
          <w:lang w:val="zh-CN" w:eastAsia="zh-CN"/>
        </w:rPr>
        <w:t>规划</w:t>
      </w:r>
      <w:r>
        <w:rPr>
          <w:rFonts w:hint="default"/>
          <w:color w:val="auto"/>
          <w:sz w:val="21"/>
          <w:szCs w:val="21"/>
          <w:lang w:val="zh-CN"/>
        </w:rPr>
        <w:t>标准》                            GB50034-2013</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《电力工程电缆</w:t>
      </w:r>
      <w:r>
        <w:rPr>
          <w:rFonts w:hint="default"/>
          <w:color w:val="auto"/>
          <w:sz w:val="21"/>
          <w:szCs w:val="21"/>
          <w:lang w:val="zh-CN" w:eastAsia="zh-CN"/>
        </w:rPr>
        <w:t>规划</w:t>
      </w:r>
      <w:r>
        <w:rPr>
          <w:rFonts w:hint="default"/>
          <w:color w:val="auto"/>
          <w:sz w:val="21"/>
          <w:szCs w:val="21"/>
          <w:lang w:val="zh-CN"/>
        </w:rPr>
        <w:t>规范》</w:t>
      </w:r>
      <w:r>
        <w:rPr>
          <w:rFonts w:hint="default"/>
          <w:color w:val="auto"/>
          <w:sz w:val="21"/>
          <w:szCs w:val="21"/>
          <w:lang w:val="zh-CN"/>
        </w:rPr>
        <w:tab/>
      </w:r>
      <w:r>
        <w:rPr>
          <w:rFonts w:hint="default"/>
          <w:color w:val="auto"/>
          <w:sz w:val="21"/>
          <w:szCs w:val="21"/>
          <w:lang w:val="zh-CN"/>
        </w:rPr>
        <w:tab/>
      </w:r>
      <w:r>
        <w:rPr>
          <w:rFonts w:hint="default"/>
          <w:color w:val="auto"/>
          <w:sz w:val="21"/>
          <w:szCs w:val="21"/>
          <w:lang w:val="zh-CN"/>
        </w:rPr>
        <w:tab/>
      </w:r>
      <w:r>
        <w:rPr>
          <w:rFonts w:hint="default"/>
          <w:color w:val="auto"/>
          <w:sz w:val="21"/>
          <w:szCs w:val="21"/>
          <w:lang w:val="zh-CN"/>
        </w:rPr>
        <w:tab/>
      </w:r>
      <w:r>
        <w:rPr>
          <w:rFonts w:hint="default"/>
          <w:color w:val="auto"/>
          <w:sz w:val="21"/>
          <w:szCs w:val="21"/>
          <w:lang w:val="zh-CN"/>
        </w:rPr>
        <w:t xml:space="preserve">          GB50217-2007</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《自动化仪表选型规定》                          HG/T20507-2014</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《控制室</w:t>
      </w:r>
      <w:r>
        <w:rPr>
          <w:rFonts w:hint="default"/>
          <w:color w:val="auto"/>
          <w:sz w:val="21"/>
          <w:szCs w:val="21"/>
          <w:lang w:val="zh-CN" w:eastAsia="zh-CN"/>
        </w:rPr>
        <w:t>规划</w:t>
      </w:r>
      <w:r>
        <w:rPr>
          <w:rFonts w:hint="default"/>
          <w:color w:val="auto"/>
          <w:sz w:val="21"/>
          <w:szCs w:val="21"/>
          <w:lang w:val="zh-CN"/>
        </w:rPr>
        <w:t>规定》                              HG/T20508-2014</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《仪表供电</w:t>
      </w:r>
      <w:r>
        <w:rPr>
          <w:rFonts w:hint="default"/>
          <w:color w:val="auto"/>
          <w:sz w:val="21"/>
          <w:szCs w:val="21"/>
          <w:lang w:val="zh-CN" w:eastAsia="zh-CN"/>
        </w:rPr>
        <w:t>规划</w:t>
      </w:r>
      <w:r>
        <w:rPr>
          <w:rFonts w:hint="default"/>
          <w:color w:val="auto"/>
          <w:sz w:val="21"/>
          <w:szCs w:val="21"/>
          <w:lang w:val="zh-CN"/>
        </w:rPr>
        <w:t>规定》                            HG/T20509-2014</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《信号报警级联锁系统</w:t>
      </w:r>
      <w:r>
        <w:rPr>
          <w:rFonts w:hint="default"/>
          <w:color w:val="auto"/>
          <w:sz w:val="21"/>
          <w:szCs w:val="21"/>
          <w:lang w:val="zh-CN" w:eastAsia="zh-CN"/>
        </w:rPr>
        <w:t>规划</w:t>
      </w:r>
      <w:r>
        <w:rPr>
          <w:rFonts w:hint="default"/>
          <w:color w:val="auto"/>
          <w:sz w:val="21"/>
          <w:szCs w:val="21"/>
          <w:lang w:val="zh-CN"/>
        </w:rPr>
        <w:t>规范》                  HG/T 20511-2014</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《仪表配管、配线</w:t>
      </w:r>
      <w:r>
        <w:rPr>
          <w:rFonts w:hint="default"/>
          <w:color w:val="auto"/>
          <w:sz w:val="21"/>
          <w:szCs w:val="21"/>
          <w:lang w:val="zh-CN" w:eastAsia="zh-CN"/>
        </w:rPr>
        <w:t>规划</w:t>
      </w:r>
      <w:r>
        <w:rPr>
          <w:rFonts w:hint="default"/>
          <w:color w:val="auto"/>
          <w:sz w:val="21"/>
          <w:szCs w:val="21"/>
          <w:lang w:val="zh-CN"/>
        </w:rPr>
        <w:t>规定》                      HG/T20512-2014</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《仪表系统接地</w:t>
      </w:r>
      <w:r>
        <w:rPr>
          <w:rFonts w:hint="default"/>
          <w:color w:val="auto"/>
          <w:sz w:val="21"/>
          <w:szCs w:val="21"/>
          <w:lang w:val="zh-CN" w:eastAsia="zh-CN"/>
        </w:rPr>
        <w:t>规划</w:t>
      </w:r>
      <w:r>
        <w:rPr>
          <w:rFonts w:hint="default"/>
          <w:color w:val="auto"/>
          <w:sz w:val="21"/>
          <w:szCs w:val="21"/>
          <w:lang w:val="zh-CN"/>
        </w:rPr>
        <w:t>规定》                        HG/T20513-2014</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《分散型控制系统工程</w:t>
      </w:r>
      <w:r>
        <w:rPr>
          <w:rFonts w:hint="default"/>
          <w:color w:val="auto"/>
          <w:sz w:val="21"/>
          <w:szCs w:val="21"/>
          <w:lang w:val="zh-CN" w:eastAsia="zh-CN"/>
        </w:rPr>
        <w:t>规划</w:t>
      </w:r>
      <w:r>
        <w:rPr>
          <w:rFonts w:hint="default"/>
          <w:color w:val="auto"/>
          <w:sz w:val="21"/>
          <w:szCs w:val="21"/>
          <w:lang w:val="zh-CN"/>
        </w:rPr>
        <w:t>规定》                  HG/T 20573-2012</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《工业企业总平面</w:t>
      </w:r>
      <w:r>
        <w:rPr>
          <w:rFonts w:hint="default"/>
          <w:color w:val="auto"/>
          <w:sz w:val="21"/>
          <w:szCs w:val="21"/>
          <w:lang w:val="zh-CN" w:eastAsia="zh-CN"/>
        </w:rPr>
        <w:t>规划</w:t>
      </w:r>
      <w:r>
        <w:rPr>
          <w:rFonts w:hint="default"/>
          <w:color w:val="auto"/>
          <w:sz w:val="21"/>
          <w:szCs w:val="21"/>
          <w:lang w:val="zh-CN"/>
        </w:rPr>
        <w:t>规范》                      GB50187-2012</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《公共建筑节能</w:t>
      </w:r>
      <w:r>
        <w:rPr>
          <w:rFonts w:hint="default"/>
          <w:color w:val="auto"/>
          <w:sz w:val="21"/>
          <w:szCs w:val="21"/>
          <w:lang w:val="zh-CN" w:eastAsia="zh-CN"/>
        </w:rPr>
        <w:t>规划</w:t>
      </w:r>
      <w:r>
        <w:rPr>
          <w:rFonts w:hint="default"/>
          <w:color w:val="auto"/>
          <w:sz w:val="21"/>
          <w:szCs w:val="21"/>
          <w:lang w:val="zh-CN"/>
        </w:rPr>
        <w:t>标准》</w:t>
      </w:r>
      <w:r>
        <w:rPr>
          <w:rFonts w:hint="default"/>
          <w:color w:val="auto"/>
          <w:sz w:val="21"/>
          <w:szCs w:val="21"/>
          <w:lang w:val="zh-CN"/>
        </w:rPr>
        <w:tab/>
      </w:r>
      <w:r>
        <w:rPr>
          <w:rFonts w:hint="default"/>
          <w:color w:val="auto"/>
          <w:sz w:val="21"/>
          <w:szCs w:val="21"/>
          <w:lang w:val="zh-CN"/>
        </w:rPr>
        <w:tab/>
      </w:r>
      <w:r>
        <w:rPr>
          <w:rFonts w:hint="default"/>
          <w:color w:val="auto"/>
          <w:sz w:val="21"/>
          <w:szCs w:val="21"/>
          <w:lang w:val="zh-CN"/>
        </w:rPr>
        <w:tab/>
      </w:r>
      <w:r>
        <w:rPr>
          <w:rFonts w:hint="default"/>
          <w:color w:val="auto"/>
          <w:sz w:val="21"/>
          <w:szCs w:val="21"/>
          <w:lang w:val="zh-CN"/>
        </w:rPr>
        <w:tab/>
      </w:r>
      <w:r>
        <w:rPr>
          <w:rFonts w:hint="default"/>
          <w:color w:val="auto"/>
          <w:sz w:val="21"/>
          <w:szCs w:val="21"/>
          <w:lang w:val="zh-CN"/>
        </w:rPr>
        <w:t xml:space="preserve">          GB50189-2015</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《工业建筑采暖通风与空气调节</w:t>
      </w:r>
      <w:r>
        <w:rPr>
          <w:rFonts w:hint="default"/>
          <w:color w:val="auto"/>
          <w:sz w:val="21"/>
          <w:szCs w:val="21"/>
          <w:lang w:val="zh-CN" w:eastAsia="zh-CN"/>
        </w:rPr>
        <w:t>规划</w:t>
      </w:r>
      <w:r>
        <w:rPr>
          <w:rFonts w:hint="default"/>
          <w:color w:val="auto"/>
          <w:sz w:val="21"/>
          <w:szCs w:val="21"/>
          <w:lang w:val="zh-CN"/>
        </w:rPr>
        <w:t>规范》          GB50019-2016</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《民用建筑供暖通风与空气调节</w:t>
      </w:r>
      <w:r>
        <w:rPr>
          <w:rFonts w:hint="default"/>
          <w:color w:val="auto"/>
          <w:sz w:val="21"/>
          <w:szCs w:val="21"/>
          <w:lang w:val="zh-CN" w:eastAsia="zh-CN"/>
        </w:rPr>
        <w:t>规划</w:t>
      </w:r>
      <w:r>
        <w:rPr>
          <w:rFonts w:hint="default"/>
          <w:color w:val="auto"/>
          <w:sz w:val="21"/>
          <w:szCs w:val="21"/>
          <w:lang w:val="zh-CN"/>
        </w:rPr>
        <w:t>规范》          GB50736-2012</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《城镇供热管网</w:t>
      </w:r>
      <w:r>
        <w:rPr>
          <w:rFonts w:hint="default"/>
          <w:color w:val="auto"/>
          <w:sz w:val="21"/>
          <w:szCs w:val="21"/>
          <w:lang w:val="zh-CN" w:eastAsia="zh-CN"/>
        </w:rPr>
        <w:t>规划</w:t>
      </w:r>
      <w:r>
        <w:rPr>
          <w:rFonts w:hint="default"/>
          <w:color w:val="auto"/>
          <w:sz w:val="21"/>
          <w:szCs w:val="21"/>
          <w:lang w:val="zh-CN"/>
        </w:rPr>
        <w:t>规范》                        CJJ34-2010</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《建筑</w:t>
      </w:r>
      <w:r>
        <w:rPr>
          <w:rFonts w:hint="default"/>
          <w:color w:val="auto"/>
          <w:sz w:val="21"/>
          <w:szCs w:val="21"/>
          <w:lang w:val="zh-CN" w:eastAsia="zh-CN"/>
        </w:rPr>
        <w:t>规划</w:t>
      </w:r>
      <w:r>
        <w:rPr>
          <w:rFonts w:hint="default"/>
          <w:color w:val="auto"/>
          <w:sz w:val="21"/>
          <w:szCs w:val="21"/>
          <w:lang w:val="zh-CN"/>
        </w:rPr>
        <w:t>防火规范》                            GB50016-2014</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《锅炉房</w:t>
      </w:r>
      <w:r>
        <w:rPr>
          <w:rFonts w:hint="default"/>
          <w:color w:val="auto"/>
          <w:sz w:val="21"/>
          <w:szCs w:val="21"/>
          <w:lang w:val="zh-CN" w:eastAsia="zh-CN"/>
        </w:rPr>
        <w:t>规划</w:t>
      </w:r>
      <w:r>
        <w:rPr>
          <w:rFonts w:hint="default"/>
          <w:color w:val="auto"/>
          <w:sz w:val="21"/>
          <w:szCs w:val="21"/>
          <w:lang w:val="zh-CN"/>
        </w:rPr>
        <w:t>规范》                              GB50041-2008</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《办公建筑</w:t>
      </w:r>
      <w:r>
        <w:rPr>
          <w:rFonts w:hint="default"/>
          <w:color w:val="auto"/>
          <w:sz w:val="21"/>
          <w:szCs w:val="21"/>
          <w:lang w:val="zh-CN" w:eastAsia="zh-CN"/>
        </w:rPr>
        <w:t>规划</w:t>
      </w:r>
      <w:r>
        <w:rPr>
          <w:rFonts w:hint="default"/>
          <w:color w:val="auto"/>
          <w:sz w:val="21"/>
          <w:szCs w:val="21"/>
          <w:lang w:val="zh-CN"/>
        </w:rPr>
        <w:t>规范》                            JGJ67-2016</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《砌体结构</w:t>
      </w:r>
      <w:r>
        <w:rPr>
          <w:rFonts w:hint="default"/>
          <w:color w:val="auto"/>
          <w:sz w:val="21"/>
          <w:szCs w:val="21"/>
          <w:lang w:val="zh-CN" w:eastAsia="zh-CN"/>
        </w:rPr>
        <w:t>规划</w:t>
      </w:r>
      <w:r>
        <w:rPr>
          <w:rFonts w:hint="default"/>
          <w:color w:val="auto"/>
          <w:sz w:val="21"/>
          <w:szCs w:val="21"/>
          <w:lang w:val="zh-CN"/>
        </w:rPr>
        <w:t>规范》                            GB50003-2011</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《建筑地基基础</w:t>
      </w:r>
      <w:r>
        <w:rPr>
          <w:rFonts w:hint="default"/>
          <w:color w:val="auto"/>
          <w:sz w:val="21"/>
          <w:szCs w:val="21"/>
          <w:lang w:val="zh-CN" w:eastAsia="zh-CN"/>
        </w:rPr>
        <w:t>规划</w:t>
      </w:r>
      <w:r>
        <w:rPr>
          <w:rFonts w:hint="default"/>
          <w:color w:val="auto"/>
          <w:sz w:val="21"/>
          <w:szCs w:val="21"/>
          <w:lang w:val="zh-CN"/>
        </w:rPr>
        <w:t>规范》                        GB50007-2011</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《建筑结构荷载规范》                            GB50009-2012</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《混凝土结构</w:t>
      </w:r>
      <w:r>
        <w:rPr>
          <w:rFonts w:hint="default"/>
          <w:color w:val="auto"/>
          <w:sz w:val="21"/>
          <w:szCs w:val="21"/>
          <w:lang w:val="zh-CN" w:eastAsia="zh-CN"/>
        </w:rPr>
        <w:t>规划</w:t>
      </w:r>
      <w:r>
        <w:rPr>
          <w:rFonts w:hint="default"/>
          <w:color w:val="auto"/>
          <w:sz w:val="21"/>
          <w:szCs w:val="21"/>
          <w:lang w:val="zh-CN"/>
        </w:rPr>
        <w:t>规范》(2015年版)                GB50010-2010</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《建筑抗震</w:t>
      </w:r>
      <w:r>
        <w:rPr>
          <w:rFonts w:hint="default"/>
          <w:color w:val="auto"/>
          <w:sz w:val="21"/>
          <w:szCs w:val="21"/>
          <w:lang w:val="zh-CN" w:eastAsia="zh-CN"/>
        </w:rPr>
        <w:t>规划</w:t>
      </w:r>
      <w:r>
        <w:rPr>
          <w:rFonts w:hint="default"/>
          <w:color w:val="auto"/>
          <w:sz w:val="21"/>
          <w:szCs w:val="21"/>
          <w:lang w:val="zh-CN"/>
        </w:rPr>
        <w:t>规范》                            GB50011-2010</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《钢结构</w:t>
      </w:r>
      <w:r>
        <w:rPr>
          <w:rFonts w:hint="default"/>
          <w:color w:val="auto"/>
          <w:sz w:val="21"/>
          <w:szCs w:val="21"/>
          <w:lang w:val="zh-CN" w:eastAsia="zh-CN"/>
        </w:rPr>
        <w:t>规划</w:t>
      </w:r>
      <w:r>
        <w:rPr>
          <w:rFonts w:hint="default"/>
          <w:color w:val="auto"/>
          <w:sz w:val="21"/>
          <w:szCs w:val="21"/>
          <w:lang w:val="zh-CN"/>
        </w:rPr>
        <w:t>规范》                              GB50017-2003</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《室外给水排水和燃气热力工程抗震</w:t>
      </w:r>
      <w:r>
        <w:rPr>
          <w:rFonts w:hint="default"/>
          <w:color w:val="auto"/>
          <w:sz w:val="21"/>
          <w:szCs w:val="21"/>
          <w:lang w:val="zh-CN" w:eastAsia="zh-CN"/>
        </w:rPr>
        <w:t>规划</w:t>
      </w:r>
      <w:r>
        <w:rPr>
          <w:rFonts w:hint="default"/>
          <w:color w:val="auto"/>
          <w:sz w:val="21"/>
          <w:szCs w:val="21"/>
          <w:lang w:val="zh-CN"/>
        </w:rPr>
        <w:t>规范》      GB50032-2003</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《建筑结构可靠度</w:t>
      </w:r>
      <w:r>
        <w:rPr>
          <w:rFonts w:hint="default"/>
          <w:color w:val="auto"/>
          <w:sz w:val="21"/>
          <w:szCs w:val="21"/>
          <w:lang w:val="zh-CN" w:eastAsia="zh-CN"/>
        </w:rPr>
        <w:t>规划</w:t>
      </w:r>
      <w:r>
        <w:rPr>
          <w:rFonts w:hint="default"/>
          <w:color w:val="auto"/>
          <w:sz w:val="21"/>
          <w:szCs w:val="21"/>
          <w:lang w:val="zh-CN"/>
        </w:rPr>
        <w:t>统一标准》</w:t>
      </w:r>
      <w:r>
        <w:rPr>
          <w:rFonts w:hint="default"/>
          <w:color w:val="auto"/>
          <w:sz w:val="21"/>
          <w:szCs w:val="21"/>
          <w:lang w:val="zh-CN"/>
        </w:rPr>
        <w:tab/>
      </w:r>
      <w:r>
        <w:rPr>
          <w:rFonts w:hint="default"/>
          <w:color w:val="auto"/>
          <w:sz w:val="21"/>
          <w:szCs w:val="21"/>
          <w:lang w:val="zh-CN"/>
        </w:rPr>
        <w:t xml:space="preserve">                 GB50068-2001</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《给水排水工程构筑物结构</w:t>
      </w:r>
      <w:r>
        <w:rPr>
          <w:rFonts w:hint="default"/>
          <w:color w:val="auto"/>
          <w:sz w:val="21"/>
          <w:szCs w:val="21"/>
          <w:lang w:val="zh-CN" w:eastAsia="zh-CN"/>
        </w:rPr>
        <w:t>规划</w:t>
      </w:r>
      <w:r>
        <w:rPr>
          <w:rFonts w:hint="default"/>
          <w:color w:val="auto"/>
          <w:sz w:val="21"/>
          <w:szCs w:val="21"/>
          <w:lang w:val="zh-CN"/>
        </w:rPr>
        <w:t>规范》              GB50069-2002</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《地下工程防水技术规范》                        GB50108-2008</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《给水排水构筑物工程施工及验收规范 》           GB50141-2008</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《砌体工程施工质量验收规范》                    GB50203-2002</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《混凝土结构工程施工质量验收规范（2011年版）》  GB50204-2002</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《空间网格结构技术规程》                        JGJ7-2010</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《建筑地基处理技术规范》                        JGJ79-2012</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《无粘结预应力混凝土结构技术规程》              JGJ92-2004</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《建筑桩基技术规范》                            JGJ94-2008</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《建筑基桩检测技术规范》                        JGJ106-2003</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《水工混凝土结构</w:t>
      </w:r>
      <w:r>
        <w:rPr>
          <w:rFonts w:hint="default"/>
          <w:color w:val="auto"/>
          <w:sz w:val="21"/>
          <w:szCs w:val="21"/>
          <w:lang w:val="zh-CN" w:eastAsia="zh-CN"/>
        </w:rPr>
        <w:t>规划</w:t>
      </w:r>
      <w:r>
        <w:rPr>
          <w:rFonts w:hint="default"/>
          <w:color w:val="auto"/>
          <w:sz w:val="21"/>
          <w:szCs w:val="21"/>
          <w:lang w:val="zh-CN"/>
        </w:rPr>
        <w:t xml:space="preserve">规范》                      SL191-2008 </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《给水排水工程钢筋混凝土水池结构</w:t>
      </w:r>
      <w:r>
        <w:rPr>
          <w:rFonts w:hint="default"/>
          <w:color w:val="auto"/>
          <w:sz w:val="21"/>
          <w:szCs w:val="21"/>
          <w:lang w:val="zh-CN" w:eastAsia="zh-CN"/>
        </w:rPr>
        <w:t>规划</w:t>
      </w:r>
      <w:r>
        <w:rPr>
          <w:rFonts w:hint="default"/>
          <w:color w:val="auto"/>
          <w:sz w:val="21"/>
          <w:szCs w:val="21"/>
          <w:lang w:val="zh-CN"/>
        </w:rPr>
        <w:t>规程》      CECS138：2002</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《给水排水工程预应力混凝土圆形水池结构技术规程》CECS216：2006</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2.5 其他相关标准规范</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2.5 其他与本次规划</w:t>
      </w:r>
      <w:r>
        <w:rPr>
          <w:rFonts w:hint="default"/>
          <w:color w:val="auto"/>
          <w:sz w:val="21"/>
          <w:szCs w:val="21"/>
          <w:lang w:val="zh-CN" w:eastAsia="zh-CN"/>
        </w:rPr>
        <w:t>规划</w:t>
      </w:r>
      <w:r>
        <w:rPr>
          <w:rFonts w:hint="default"/>
          <w:color w:val="auto"/>
          <w:sz w:val="21"/>
          <w:szCs w:val="21"/>
          <w:lang w:val="zh-CN"/>
        </w:rPr>
        <w:t>有关的基础资料，详见规划</w:t>
      </w:r>
      <w:r>
        <w:rPr>
          <w:rFonts w:hint="default"/>
          <w:color w:val="auto"/>
          <w:sz w:val="21"/>
          <w:szCs w:val="21"/>
          <w:lang w:val="zh-CN" w:eastAsia="zh-CN"/>
        </w:rPr>
        <w:t>规划</w:t>
      </w:r>
      <w:r>
        <w:rPr>
          <w:rFonts w:hint="default"/>
          <w:color w:val="auto"/>
          <w:sz w:val="21"/>
          <w:szCs w:val="21"/>
          <w:lang w:val="zh-CN"/>
        </w:rPr>
        <w:t>人员提出的资料清单。</w:t>
      </w:r>
    </w:p>
    <w:p>
      <w:pPr>
        <w:pStyle w:val="21"/>
        <w:spacing w:line="360" w:lineRule="auto"/>
        <w:ind w:left="0" w:leftChars="0" w:firstLine="0" w:firstLineChars="0"/>
        <w:rPr>
          <w:rFonts w:hint="default"/>
          <w:b/>
          <w:bCs/>
          <w:color w:val="auto"/>
          <w:sz w:val="21"/>
          <w:szCs w:val="21"/>
          <w:lang w:val="zh-CN"/>
        </w:rPr>
      </w:pPr>
      <w:r>
        <w:rPr>
          <w:rFonts w:hint="default"/>
          <w:b/>
          <w:bCs/>
          <w:color w:val="auto"/>
          <w:sz w:val="21"/>
          <w:szCs w:val="21"/>
          <w:lang w:val="zh-CN"/>
        </w:rPr>
        <w:t>第三条合同文件的优先次序</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构成本合同的文件可视为是能互相说明的，如果合同文件存在歧义或不一致，则根据如下优先次序来判断：</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3.1  合同变更或补充协议；</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3.2  合同书；</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3.3  中标通知书；</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3.4  发包人要求、委托书及与本工程有关的函件；</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3.5  投标文件；</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3.6  经发包人组织审查双方确认的本工程技术文件；</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3.7  经双方确认进入合同的其他文件。</w:t>
      </w:r>
    </w:p>
    <w:p>
      <w:pPr>
        <w:pStyle w:val="21"/>
        <w:spacing w:line="360" w:lineRule="auto"/>
        <w:ind w:left="0" w:leftChars="0" w:firstLine="0" w:firstLineChars="0"/>
        <w:rPr>
          <w:rFonts w:hint="default"/>
          <w:b/>
          <w:bCs/>
          <w:color w:val="auto"/>
          <w:sz w:val="21"/>
          <w:szCs w:val="21"/>
          <w:lang w:val="zh-CN"/>
        </w:rPr>
      </w:pPr>
      <w:r>
        <w:rPr>
          <w:rFonts w:hint="default"/>
          <w:b/>
          <w:bCs/>
          <w:color w:val="auto"/>
          <w:sz w:val="21"/>
          <w:szCs w:val="21"/>
          <w:lang w:val="zh-CN"/>
        </w:rPr>
        <w:t>第四条本合同项目的规模、投资及</w:t>
      </w:r>
      <w:r>
        <w:rPr>
          <w:rFonts w:hint="default"/>
          <w:b/>
          <w:bCs/>
          <w:color w:val="auto"/>
          <w:sz w:val="21"/>
          <w:szCs w:val="21"/>
          <w:lang w:val="zh-CN" w:eastAsia="zh-CN"/>
        </w:rPr>
        <w:t>规划</w:t>
      </w:r>
      <w:r>
        <w:rPr>
          <w:rFonts w:hint="default"/>
          <w:b/>
          <w:bCs/>
          <w:color w:val="auto"/>
          <w:sz w:val="21"/>
          <w:szCs w:val="21"/>
          <w:lang w:val="zh-CN"/>
        </w:rPr>
        <w:t>内容</w:t>
      </w:r>
    </w:p>
    <w:p>
      <w:pPr>
        <w:pStyle w:val="21"/>
        <w:spacing w:line="360" w:lineRule="auto"/>
        <w:ind w:left="0" w:leftChars="0" w:firstLine="0" w:firstLineChars="0"/>
        <w:rPr>
          <w:rFonts w:hint="default"/>
          <w:color w:val="auto"/>
          <w:sz w:val="21"/>
          <w:szCs w:val="21"/>
          <w:lang w:val="zh-CN" w:eastAsia="zh-CN"/>
        </w:rPr>
      </w:pPr>
      <w:r>
        <w:rPr>
          <w:rFonts w:hint="default"/>
          <w:color w:val="auto"/>
          <w:sz w:val="21"/>
          <w:szCs w:val="21"/>
          <w:lang w:val="zh-CN"/>
        </w:rPr>
        <w:t>4.1 项目名称：</w:t>
      </w:r>
      <w:r>
        <w:rPr>
          <w:rFonts w:hint="eastAsia"/>
          <w:color w:val="auto"/>
          <w:sz w:val="21"/>
          <w:szCs w:val="21"/>
          <w:lang w:val="zh-CN" w:eastAsia="zh-CN"/>
        </w:rPr>
        <w:t>新疆和静县农村生活污水治理专项规划（2021-2025年）</w:t>
      </w:r>
    </w:p>
    <w:p>
      <w:pPr>
        <w:pStyle w:val="21"/>
        <w:spacing w:line="360" w:lineRule="auto"/>
        <w:ind w:left="0" w:leftChars="0" w:firstLine="0" w:firstLineChars="0"/>
        <w:rPr>
          <w:rFonts w:hint="default"/>
          <w:color w:val="auto"/>
          <w:sz w:val="21"/>
          <w:szCs w:val="21"/>
          <w:lang w:val="zh-CN" w:eastAsia="zh-CN"/>
        </w:rPr>
      </w:pPr>
      <w:r>
        <w:rPr>
          <w:rFonts w:hint="default"/>
          <w:color w:val="auto"/>
          <w:sz w:val="21"/>
          <w:szCs w:val="21"/>
          <w:lang w:val="zh-CN"/>
        </w:rPr>
        <w:t>4.2</w:t>
      </w:r>
      <w:r>
        <w:rPr>
          <w:rFonts w:hint="default"/>
          <w:color w:val="auto"/>
          <w:sz w:val="21"/>
          <w:szCs w:val="21"/>
          <w:lang w:val="zh-CN" w:eastAsia="zh-CN"/>
        </w:rPr>
        <w:t>规划</w:t>
      </w:r>
      <w:r>
        <w:rPr>
          <w:rFonts w:hint="default"/>
          <w:color w:val="auto"/>
          <w:sz w:val="21"/>
          <w:szCs w:val="21"/>
          <w:lang w:val="zh-CN"/>
        </w:rPr>
        <w:t>阶段：初步</w:t>
      </w:r>
      <w:r>
        <w:rPr>
          <w:rFonts w:hint="default"/>
          <w:color w:val="auto"/>
          <w:sz w:val="21"/>
          <w:szCs w:val="21"/>
          <w:lang w:val="zh-CN" w:eastAsia="zh-CN"/>
        </w:rPr>
        <w:t>规划</w:t>
      </w:r>
      <w:r>
        <w:rPr>
          <w:rFonts w:hint="default"/>
          <w:color w:val="auto"/>
          <w:sz w:val="21"/>
          <w:szCs w:val="21"/>
          <w:lang w:val="zh-CN"/>
        </w:rPr>
        <w:t>、施工图</w:t>
      </w:r>
      <w:r>
        <w:rPr>
          <w:rFonts w:hint="default"/>
          <w:color w:val="auto"/>
          <w:sz w:val="21"/>
          <w:szCs w:val="21"/>
          <w:lang w:val="zh-CN" w:eastAsia="zh-CN"/>
        </w:rPr>
        <w:t>规划</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初步</w:t>
      </w:r>
      <w:r>
        <w:rPr>
          <w:rFonts w:hint="default"/>
          <w:color w:val="auto"/>
          <w:sz w:val="21"/>
          <w:szCs w:val="21"/>
          <w:lang w:val="zh-CN" w:eastAsia="zh-CN"/>
        </w:rPr>
        <w:t>规划</w:t>
      </w:r>
      <w:r>
        <w:rPr>
          <w:rFonts w:hint="default"/>
          <w:color w:val="auto"/>
          <w:sz w:val="21"/>
          <w:szCs w:val="21"/>
          <w:lang w:val="zh-CN"/>
        </w:rPr>
        <w:t>阶段</w:t>
      </w:r>
      <w:r>
        <w:rPr>
          <w:rFonts w:hint="default"/>
          <w:color w:val="auto"/>
          <w:sz w:val="21"/>
          <w:szCs w:val="21"/>
          <w:lang w:val="zh-CN" w:eastAsia="zh-CN"/>
        </w:rPr>
        <w:t>规划</w:t>
      </w:r>
      <w:r>
        <w:rPr>
          <w:rFonts w:hint="default"/>
          <w:color w:val="auto"/>
          <w:sz w:val="21"/>
          <w:szCs w:val="21"/>
          <w:lang w:val="zh-CN"/>
        </w:rPr>
        <w:t>工作包括：初步</w:t>
      </w:r>
      <w:r>
        <w:rPr>
          <w:rFonts w:hint="default"/>
          <w:color w:val="auto"/>
          <w:sz w:val="21"/>
          <w:szCs w:val="21"/>
          <w:lang w:val="zh-CN" w:eastAsia="zh-CN"/>
        </w:rPr>
        <w:t>规划</w:t>
      </w:r>
      <w:r>
        <w:rPr>
          <w:rFonts w:hint="default"/>
          <w:color w:val="auto"/>
          <w:sz w:val="21"/>
          <w:szCs w:val="21"/>
          <w:lang w:val="zh-CN"/>
        </w:rPr>
        <w:t>报告及图集的编制,提供项目报批过程中需要提供给相关审查、咨询、评估部门的相关文件、图纸和资料；通过审查后提交经修正的正式报告,协助发包人进行成果报审、报批以及对该项目的评估、咨询、审查、验收、移交工作，协助招标阶段技术参数的提供。施工图阶段</w:t>
      </w:r>
      <w:r>
        <w:rPr>
          <w:rFonts w:hint="default"/>
          <w:color w:val="auto"/>
          <w:sz w:val="21"/>
          <w:szCs w:val="21"/>
          <w:lang w:val="zh-CN" w:eastAsia="zh-CN"/>
        </w:rPr>
        <w:t>规划</w:t>
      </w:r>
      <w:r>
        <w:rPr>
          <w:rFonts w:hint="default"/>
          <w:color w:val="auto"/>
          <w:sz w:val="21"/>
          <w:szCs w:val="21"/>
          <w:lang w:val="zh-CN"/>
        </w:rPr>
        <w:t>工作包括：施工图编制，以满足工程施工进度为原则，按双方商定的施工图阶段供图计划，及时完成施工图</w:t>
      </w:r>
      <w:r>
        <w:rPr>
          <w:rFonts w:hint="default"/>
          <w:color w:val="auto"/>
          <w:sz w:val="21"/>
          <w:szCs w:val="21"/>
          <w:lang w:val="zh-CN" w:eastAsia="zh-CN"/>
        </w:rPr>
        <w:t>规划</w:t>
      </w:r>
      <w:r>
        <w:rPr>
          <w:rFonts w:hint="default"/>
          <w:color w:val="auto"/>
          <w:sz w:val="21"/>
          <w:szCs w:val="21"/>
          <w:lang w:val="zh-CN"/>
        </w:rPr>
        <w:t>，做好现场设代服务工作。协助竣工阶段竣工图编制、审核，以满足竣工验收资料完整、合规。</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4.3 工程规模及</w:t>
      </w:r>
      <w:r>
        <w:rPr>
          <w:rFonts w:hint="default"/>
          <w:color w:val="auto"/>
          <w:sz w:val="21"/>
          <w:szCs w:val="21"/>
          <w:lang w:val="zh-CN" w:eastAsia="zh-CN"/>
        </w:rPr>
        <w:t>规划</w:t>
      </w:r>
      <w:r>
        <w:rPr>
          <w:rFonts w:hint="default"/>
          <w:color w:val="auto"/>
          <w:sz w:val="21"/>
          <w:szCs w:val="21"/>
          <w:lang w:val="zh-CN"/>
        </w:rPr>
        <w:t>内容：</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建设规模及</w:t>
      </w:r>
      <w:r>
        <w:rPr>
          <w:rFonts w:hint="default"/>
          <w:color w:val="auto"/>
          <w:sz w:val="21"/>
          <w:szCs w:val="21"/>
          <w:lang w:val="zh-CN" w:eastAsia="zh-CN"/>
        </w:rPr>
        <w:t>规划</w:t>
      </w:r>
      <w:r>
        <w:rPr>
          <w:rFonts w:hint="default"/>
          <w:color w:val="auto"/>
          <w:sz w:val="21"/>
          <w:szCs w:val="21"/>
          <w:lang w:val="zh-CN"/>
        </w:rPr>
        <w:t>内容：</w:t>
      </w:r>
      <w:r>
        <w:rPr>
          <w:rFonts w:hint="eastAsia"/>
          <w:color w:val="auto"/>
          <w:sz w:val="21"/>
          <w:szCs w:val="21"/>
          <w:lang w:val="zh-CN"/>
        </w:rPr>
        <w:t>和静县平原地区和静镇、乃门莫敦镇、协比乃尔布呼乡、巴润哈尔莫墩镇、哈尔莫墩镇、额勒再特乌鲁乡、乌拉斯台农场、巴伦台镇共36个行政自然村。农村生活污水治理工作。</w:t>
      </w:r>
    </w:p>
    <w:p>
      <w:pPr>
        <w:pStyle w:val="21"/>
        <w:spacing w:line="360" w:lineRule="auto"/>
        <w:ind w:left="0" w:leftChars="0" w:firstLine="0" w:firstLineChars="0"/>
        <w:rPr>
          <w:rFonts w:hint="default"/>
          <w:b/>
          <w:bCs/>
          <w:color w:val="auto"/>
          <w:sz w:val="21"/>
          <w:szCs w:val="21"/>
          <w:lang w:val="zh-CN"/>
        </w:rPr>
      </w:pPr>
      <w:r>
        <w:rPr>
          <w:rFonts w:hint="default"/>
          <w:b/>
          <w:bCs/>
          <w:color w:val="auto"/>
          <w:sz w:val="21"/>
          <w:szCs w:val="21"/>
          <w:lang w:val="zh-CN"/>
        </w:rPr>
        <w:t>第五条发包人向</w:t>
      </w:r>
      <w:r>
        <w:rPr>
          <w:rFonts w:hint="default"/>
          <w:b/>
          <w:bCs/>
          <w:color w:val="auto"/>
          <w:sz w:val="21"/>
          <w:szCs w:val="21"/>
          <w:lang w:val="zh-CN" w:eastAsia="zh-CN"/>
        </w:rPr>
        <w:t>规划</w:t>
      </w:r>
      <w:r>
        <w:rPr>
          <w:rFonts w:hint="default"/>
          <w:b/>
          <w:bCs/>
          <w:color w:val="auto"/>
          <w:sz w:val="21"/>
          <w:szCs w:val="21"/>
          <w:lang w:val="zh-CN"/>
        </w:rPr>
        <w:t>人提交的有关资料及文件</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5.1 项目规划选址意见书及相关的批复文件；</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5.2 地形图（电子版）；</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5.3现状</w:t>
      </w:r>
      <w:r>
        <w:rPr>
          <w:rFonts w:hint="default"/>
          <w:color w:val="auto"/>
          <w:sz w:val="21"/>
          <w:szCs w:val="21"/>
          <w:lang w:val="zh-CN" w:eastAsia="zh-CN"/>
        </w:rPr>
        <w:t>林业调查规划设计</w:t>
      </w:r>
      <w:r>
        <w:rPr>
          <w:rFonts w:hint="default"/>
          <w:color w:val="auto"/>
          <w:sz w:val="21"/>
          <w:szCs w:val="21"/>
          <w:lang w:val="zh-CN"/>
        </w:rPr>
        <w:t>相关资料；</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5.4 地质勘察报告。</w:t>
      </w:r>
    </w:p>
    <w:p>
      <w:pPr>
        <w:pStyle w:val="21"/>
        <w:spacing w:line="360" w:lineRule="auto"/>
        <w:ind w:left="0" w:leftChars="0" w:firstLine="0" w:firstLineChars="0"/>
        <w:rPr>
          <w:rFonts w:hint="default"/>
          <w:b/>
          <w:bCs/>
          <w:color w:val="auto"/>
          <w:sz w:val="21"/>
          <w:szCs w:val="21"/>
          <w:lang w:val="zh-CN"/>
        </w:rPr>
      </w:pPr>
      <w:r>
        <w:rPr>
          <w:rFonts w:hint="default"/>
          <w:b/>
          <w:bCs/>
          <w:color w:val="auto"/>
          <w:sz w:val="21"/>
          <w:szCs w:val="21"/>
          <w:lang w:val="zh-CN"/>
        </w:rPr>
        <w:t>第六条</w:t>
      </w:r>
      <w:r>
        <w:rPr>
          <w:rFonts w:hint="default"/>
          <w:b/>
          <w:bCs/>
          <w:color w:val="auto"/>
          <w:sz w:val="21"/>
          <w:szCs w:val="21"/>
          <w:lang w:val="zh-CN" w:eastAsia="zh-CN"/>
        </w:rPr>
        <w:t>规划</w:t>
      </w:r>
      <w:r>
        <w:rPr>
          <w:rFonts w:hint="default"/>
          <w:b/>
          <w:bCs/>
          <w:color w:val="auto"/>
          <w:sz w:val="21"/>
          <w:szCs w:val="21"/>
          <w:lang w:val="zh-CN"/>
        </w:rPr>
        <w:t>人向发包人交付的</w:t>
      </w:r>
      <w:r>
        <w:rPr>
          <w:rFonts w:hint="default"/>
          <w:b/>
          <w:bCs/>
          <w:color w:val="auto"/>
          <w:sz w:val="21"/>
          <w:szCs w:val="21"/>
          <w:lang w:val="zh-CN" w:eastAsia="zh-CN"/>
        </w:rPr>
        <w:t>规划</w:t>
      </w:r>
      <w:r>
        <w:rPr>
          <w:rFonts w:hint="default"/>
          <w:b/>
          <w:bCs/>
          <w:color w:val="auto"/>
          <w:sz w:val="21"/>
          <w:szCs w:val="21"/>
          <w:lang w:val="zh-CN"/>
        </w:rPr>
        <w:t>文件、份数、地点及时间</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按照国家和自治区有关技术导则、规范和要求编制。</w:t>
      </w:r>
    </w:p>
    <w:p>
      <w:pPr>
        <w:pStyle w:val="21"/>
        <w:spacing w:line="360" w:lineRule="auto"/>
        <w:ind w:left="0" w:leftChars="0" w:firstLine="0" w:firstLineChars="0"/>
        <w:rPr>
          <w:rFonts w:hint="default"/>
          <w:color w:val="0000FF"/>
          <w:sz w:val="21"/>
          <w:szCs w:val="21"/>
          <w:lang w:val="zh-CN"/>
        </w:rPr>
      </w:pPr>
      <w:r>
        <w:rPr>
          <w:rFonts w:hint="default"/>
          <w:color w:val="0000FF"/>
          <w:sz w:val="21"/>
          <w:szCs w:val="21"/>
          <w:lang w:val="zh-CN"/>
        </w:rPr>
        <w:t>签定合同后5日内，完成初步</w:t>
      </w:r>
      <w:r>
        <w:rPr>
          <w:rFonts w:hint="default"/>
          <w:color w:val="0000FF"/>
          <w:sz w:val="21"/>
          <w:szCs w:val="21"/>
          <w:lang w:val="zh-CN" w:eastAsia="zh-CN"/>
        </w:rPr>
        <w:t>规划</w:t>
      </w:r>
      <w:r>
        <w:rPr>
          <w:rFonts w:hint="default"/>
          <w:color w:val="0000FF"/>
          <w:sz w:val="21"/>
          <w:szCs w:val="21"/>
          <w:lang w:val="zh-CN"/>
        </w:rPr>
        <w:t>成果；</w:t>
      </w:r>
    </w:p>
    <w:p>
      <w:pPr>
        <w:pStyle w:val="21"/>
        <w:spacing w:line="360" w:lineRule="auto"/>
        <w:ind w:left="0" w:leftChars="0" w:firstLine="0" w:firstLineChars="0"/>
        <w:rPr>
          <w:rFonts w:hint="default"/>
          <w:color w:val="0000FF"/>
          <w:sz w:val="21"/>
          <w:szCs w:val="21"/>
          <w:lang w:val="zh-CN"/>
        </w:rPr>
      </w:pPr>
      <w:r>
        <w:rPr>
          <w:rFonts w:hint="default"/>
          <w:color w:val="0000FF"/>
          <w:sz w:val="21"/>
          <w:szCs w:val="21"/>
          <w:lang w:val="zh-CN"/>
        </w:rPr>
        <w:t>初步</w:t>
      </w:r>
      <w:r>
        <w:rPr>
          <w:rFonts w:hint="default"/>
          <w:color w:val="0000FF"/>
          <w:sz w:val="21"/>
          <w:szCs w:val="21"/>
          <w:lang w:val="zh-CN" w:eastAsia="zh-CN"/>
        </w:rPr>
        <w:t>规划</w:t>
      </w:r>
      <w:r>
        <w:rPr>
          <w:rFonts w:hint="default"/>
          <w:color w:val="0000FF"/>
          <w:sz w:val="21"/>
          <w:szCs w:val="21"/>
          <w:lang w:val="zh-CN"/>
        </w:rPr>
        <w:t>审查通过后10日内完成施工图</w:t>
      </w:r>
      <w:r>
        <w:rPr>
          <w:rFonts w:hint="default"/>
          <w:color w:val="0000FF"/>
          <w:sz w:val="21"/>
          <w:szCs w:val="21"/>
          <w:lang w:val="zh-CN" w:eastAsia="zh-CN"/>
        </w:rPr>
        <w:t>规划</w:t>
      </w:r>
      <w:r>
        <w:rPr>
          <w:rFonts w:hint="default"/>
          <w:color w:val="0000FF"/>
          <w:sz w:val="21"/>
          <w:szCs w:val="21"/>
          <w:lang w:val="zh-CN"/>
        </w:rPr>
        <w:t>成果。</w:t>
      </w:r>
    </w:p>
    <w:p>
      <w:pPr>
        <w:pStyle w:val="21"/>
        <w:spacing w:line="360" w:lineRule="auto"/>
        <w:ind w:left="0" w:leftChars="0" w:firstLine="0" w:firstLineChars="0"/>
        <w:rPr>
          <w:rFonts w:hint="default"/>
          <w:color w:val="0000FF"/>
          <w:sz w:val="21"/>
          <w:szCs w:val="21"/>
          <w:lang w:val="zh-CN"/>
        </w:rPr>
      </w:pPr>
      <w:r>
        <w:rPr>
          <w:rFonts w:hint="default"/>
          <w:color w:val="0000FF"/>
          <w:sz w:val="21"/>
          <w:szCs w:val="21"/>
          <w:lang w:val="zh-CN"/>
        </w:rPr>
        <w:t>工程竣工验收合格后30日内，完成竣工图编制及审核。</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eastAsia="zh-CN"/>
        </w:rPr>
        <w:t>规划</w:t>
      </w:r>
      <w:r>
        <w:rPr>
          <w:rFonts w:hint="default"/>
          <w:color w:val="auto"/>
          <w:sz w:val="21"/>
          <w:szCs w:val="21"/>
          <w:lang w:val="zh-CN"/>
        </w:rPr>
        <w:t>人向发包人提交各阶段正式成果纸质版15-20份、电子版2份，提交地点</w:t>
      </w:r>
      <w:r>
        <w:rPr>
          <w:rFonts w:hint="default"/>
          <w:color w:val="auto"/>
          <w:sz w:val="21"/>
          <w:szCs w:val="21"/>
          <w:lang w:val="zh-CN" w:eastAsia="zh-CN"/>
        </w:rPr>
        <w:t>若羌县</w:t>
      </w:r>
      <w:r>
        <w:rPr>
          <w:rFonts w:hint="default"/>
          <w:color w:val="auto"/>
          <w:sz w:val="21"/>
          <w:szCs w:val="21"/>
          <w:lang w:val="zh-CN"/>
        </w:rPr>
        <w:t>。如需增加份数，发包方可提前五个工作日向</w:t>
      </w:r>
      <w:r>
        <w:rPr>
          <w:rFonts w:hint="default"/>
          <w:color w:val="auto"/>
          <w:sz w:val="21"/>
          <w:szCs w:val="21"/>
          <w:lang w:val="zh-CN" w:eastAsia="zh-CN"/>
        </w:rPr>
        <w:t>规划</w:t>
      </w:r>
      <w:r>
        <w:rPr>
          <w:rFonts w:hint="default"/>
          <w:color w:val="auto"/>
          <w:sz w:val="21"/>
          <w:szCs w:val="21"/>
          <w:lang w:val="zh-CN"/>
        </w:rPr>
        <w:t>方提出要求，</w:t>
      </w:r>
      <w:r>
        <w:rPr>
          <w:rFonts w:hint="default"/>
          <w:color w:val="auto"/>
          <w:sz w:val="21"/>
          <w:szCs w:val="21"/>
          <w:lang w:val="zh-CN" w:eastAsia="zh-CN"/>
        </w:rPr>
        <w:t>规划</w:t>
      </w:r>
      <w:r>
        <w:rPr>
          <w:rFonts w:hint="default"/>
          <w:color w:val="auto"/>
          <w:sz w:val="21"/>
          <w:szCs w:val="21"/>
          <w:lang w:val="zh-CN"/>
        </w:rPr>
        <w:t>方应满足要求，在合理时间内提供。</w:t>
      </w:r>
    </w:p>
    <w:p>
      <w:pPr>
        <w:pStyle w:val="21"/>
        <w:spacing w:line="360" w:lineRule="auto"/>
        <w:ind w:left="0" w:leftChars="0" w:firstLine="0" w:firstLineChars="0"/>
        <w:rPr>
          <w:rFonts w:hint="default"/>
          <w:b/>
          <w:bCs/>
          <w:color w:val="auto"/>
          <w:sz w:val="21"/>
          <w:szCs w:val="21"/>
          <w:lang w:val="zh-CN"/>
        </w:rPr>
      </w:pPr>
      <w:r>
        <w:rPr>
          <w:rFonts w:hint="default"/>
          <w:b/>
          <w:bCs/>
          <w:color w:val="auto"/>
          <w:sz w:val="21"/>
          <w:szCs w:val="21"/>
          <w:lang w:val="zh-CN"/>
        </w:rPr>
        <w:t>第七条费用</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7.1收费依据</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本工程勘察</w:t>
      </w:r>
      <w:r>
        <w:rPr>
          <w:rFonts w:hint="default"/>
          <w:color w:val="auto"/>
          <w:sz w:val="21"/>
          <w:szCs w:val="21"/>
          <w:lang w:val="zh-CN" w:eastAsia="zh-CN"/>
        </w:rPr>
        <w:t>规划</w:t>
      </w:r>
      <w:r>
        <w:rPr>
          <w:rFonts w:hint="default"/>
          <w:color w:val="auto"/>
          <w:sz w:val="21"/>
          <w:szCs w:val="21"/>
          <w:lang w:val="zh-CN"/>
        </w:rPr>
        <w:t>工作参照国家发改委299号文(发改价格〔2015〕299号) 《关于进一步放开建设项目专业服务价格的通知》进行最终确定。</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7.2合同价款</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本项目</w:t>
      </w:r>
      <w:r>
        <w:rPr>
          <w:rFonts w:hint="default"/>
          <w:color w:val="auto"/>
          <w:sz w:val="21"/>
          <w:szCs w:val="21"/>
          <w:lang w:val="zh-CN" w:eastAsia="zh-CN"/>
        </w:rPr>
        <w:t>规划</w:t>
      </w:r>
      <w:r>
        <w:rPr>
          <w:rFonts w:hint="default"/>
          <w:color w:val="auto"/>
          <w:sz w:val="21"/>
          <w:szCs w:val="21"/>
          <w:lang w:val="zh-CN"/>
        </w:rPr>
        <w:t>费为：            (含税价)</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投标人的投标报价应包含本次招标的全部内容，包括但不限于人工费、交通费、考察费、编制费、文本制作费、组织评审费、税费、利润等全部费用，且投标报价应综合考虑招标范围内全部工作内容、服务承诺及不可预见风险等费用，中标后不再调整。</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7.3</w:t>
      </w:r>
      <w:r>
        <w:rPr>
          <w:rFonts w:hint="default"/>
          <w:color w:val="auto"/>
          <w:sz w:val="21"/>
          <w:szCs w:val="21"/>
          <w:lang w:val="zh-CN" w:eastAsia="zh-CN"/>
        </w:rPr>
        <w:t>规划</w:t>
      </w:r>
      <w:r>
        <w:rPr>
          <w:rFonts w:hint="default"/>
          <w:color w:val="auto"/>
          <w:sz w:val="21"/>
          <w:szCs w:val="21"/>
          <w:lang w:val="zh-CN"/>
        </w:rPr>
        <w:t>费说明及咨询审查费约定</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（1）若</w:t>
      </w:r>
      <w:r>
        <w:rPr>
          <w:rFonts w:hint="default"/>
          <w:color w:val="auto"/>
          <w:sz w:val="21"/>
          <w:szCs w:val="21"/>
          <w:lang w:val="zh-CN" w:eastAsia="zh-CN"/>
        </w:rPr>
        <w:t>规划</w:t>
      </w:r>
      <w:r>
        <w:rPr>
          <w:rFonts w:hint="default"/>
          <w:color w:val="auto"/>
          <w:sz w:val="21"/>
          <w:szCs w:val="21"/>
          <w:lang w:val="zh-CN"/>
        </w:rPr>
        <w:t>人由于工作需要聘请专家咨询，咨询费用由</w:t>
      </w:r>
      <w:r>
        <w:rPr>
          <w:rFonts w:hint="default"/>
          <w:color w:val="auto"/>
          <w:sz w:val="21"/>
          <w:szCs w:val="21"/>
          <w:lang w:val="zh-CN" w:eastAsia="zh-CN"/>
        </w:rPr>
        <w:t>规划</w:t>
      </w:r>
      <w:r>
        <w:rPr>
          <w:rFonts w:hint="default"/>
          <w:color w:val="auto"/>
          <w:sz w:val="21"/>
          <w:szCs w:val="21"/>
          <w:lang w:val="zh-CN"/>
        </w:rPr>
        <w:t>人承担；若发包人根据需要聘请专家咨询，咨询费用由发包人承担。</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（2）发包人组织对正式成果进行评审的费用，由</w:t>
      </w:r>
      <w:r>
        <w:rPr>
          <w:rFonts w:hint="default"/>
          <w:color w:val="auto"/>
          <w:sz w:val="21"/>
          <w:szCs w:val="21"/>
          <w:lang w:val="zh-CN" w:eastAsia="zh-CN"/>
        </w:rPr>
        <w:t>规划</w:t>
      </w:r>
      <w:r>
        <w:rPr>
          <w:rFonts w:hint="default"/>
          <w:color w:val="auto"/>
          <w:sz w:val="21"/>
          <w:szCs w:val="21"/>
          <w:lang w:val="zh-CN"/>
        </w:rPr>
        <w:t>人承担。</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（3）项目成果在审图中心审查费用，由</w:t>
      </w:r>
      <w:r>
        <w:rPr>
          <w:rFonts w:hint="default"/>
          <w:color w:val="auto"/>
          <w:sz w:val="21"/>
          <w:szCs w:val="21"/>
          <w:lang w:val="zh-CN" w:eastAsia="zh-CN"/>
        </w:rPr>
        <w:t>规划</w:t>
      </w:r>
      <w:r>
        <w:rPr>
          <w:rFonts w:hint="default"/>
          <w:color w:val="auto"/>
          <w:sz w:val="21"/>
          <w:szCs w:val="21"/>
          <w:lang w:val="zh-CN"/>
        </w:rPr>
        <w:t>人承担。</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7.4付款</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7.4.1甲方支付费用前，甲方审核乙方交付工作成果并按工程进度审定价款后，乙方按审定价款提供符合甲方要求的加盖签约单位发票专用章等额的6%增值税专用发票，甲方在收到发票并审核发票资料合格无误后，按本合同约定进度支付乙方费用。</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支付方式：电汇或承兑汇票。</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7.4.2具体付款时间为：</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（1）</w:t>
      </w:r>
      <w:r>
        <w:rPr>
          <w:rFonts w:hint="default"/>
          <w:color w:val="auto"/>
          <w:sz w:val="21"/>
          <w:szCs w:val="21"/>
          <w:lang w:val="zh-CN" w:eastAsia="zh-CN"/>
        </w:rPr>
        <w:t>规划</w:t>
      </w:r>
      <w:r>
        <w:rPr>
          <w:rFonts w:hint="default"/>
          <w:color w:val="auto"/>
          <w:sz w:val="21"/>
          <w:szCs w:val="21"/>
          <w:lang w:val="zh-CN"/>
        </w:rPr>
        <w:t>人提交初步</w:t>
      </w:r>
      <w:r>
        <w:rPr>
          <w:rFonts w:hint="default"/>
          <w:color w:val="auto"/>
          <w:sz w:val="21"/>
          <w:szCs w:val="21"/>
          <w:lang w:val="zh-CN" w:eastAsia="zh-CN"/>
        </w:rPr>
        <w:t>规划</w:t>
      </w:r>
      <w:r>
        <w:rPr>
          <w:rFonts w:hint="default"/>
          <w:color w:val="auto"/>
          <w:sz w:val="21"/>
          <w:szCs w:val="21"/>
          <w:lang w:val="zh-CN"/>
        </w:rPr>
        <w:t>经发包人审核通过后30日内，发包人应向</w:t>
      </w:r>
      <w:r>
        <w:rPr>
          <w:rFonts w:hint="default"/>
          <w:color w:val="auto"/>
          <w:sz w:val="21"/>
          <w:szCs w:val="21"/>
          <w:lang w:val="zh-CN" w:eastAsia="zh-CN"/>
        </w:rPr>
        <w:t>规划</w:t>
      </w:r>
      <w:r>
        <w:rPr>
          <w:rFonts w:hint="default"/>
          <w:color w:val="auto"/>
          <w:sz w:val="21"/>
          <w:szCs w:val="21"/>
          <w:lang w:val="zh-CN"/>
        </w:rPr>
        <w:t>人支付合同价款的20%，即（¥  万元）。</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（2）</w:t>
      </w:r>
      <w:r>
        <w:rPr>
          <w:rFonts w:hint="default"/>
          <w:color w:val="auto"/>
          <w:sz w:val="21"/>
          <w:szCs w:val="21"/>
          <w:lang w:val="zh-CN" w:eastAsia="zh-CN"/>
        </w:rPr>
        <w:t>规划</w:t>
      </w:r>
      <w:r>
        <w:rPr>
          <w:rFonts w:hint="default"/>
          <w:color w:val="auto"/>
          <w:sz w:val="21"/>
          <w:szCs w:val="21"/>
          <w:lang w:val="zh-CN"/>
        </w:rPr>
        <w:t>人提交施工图纸审查报告及图纸审查合格证书后30日内，发包人应向</w:t>
      </w:r>
      <w:r>
        <w:rPr>
          <w:rFonts w:hint="default"/>
          <w:color w:val="auto"/>
          <w:sz w:val="21"/>
          <w:szCs w:val="21"/>
          <w:lang w:val="zh-CN" w:eastAsia="zh-CN"/>
        </w:rPr>
        <w:t>规划</w:t>
      </w:r>
      <w:r>
        <w:rPr>
          <w:rFonts w:hint="default"/>
          <w:color w:val="auto"/>
          <w:sz w:val="21"/>
          <w:szCs w:val="21"/>
          <w:lang w:val="zh-CN"/>
        </w:rPr>
        <w:t>人支付合同价款的10%，即（¥ 万元）。</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（3）施工放线交桩完成后30日内，发包人应向</w:t>
      </w:r>
      <w:r>
        <w:rPr>
          <w:rFonts w:hint="default"/>
          <w:color w:val="auto"/>
          <w:sz w:val="21"/>
          <w:szCs w:val="21"/>
          <w:lang w:val="zh-CN" w:eastAsia="zh-CN"/>
        </w:rPr>
        <w:t>规划</w:t>
      </w:r>
      <w:r>
        <w:rPr>
          <w:rFonts w:hint="default"/>
          <w:color w:val="auto"/>
          <w:sz w:val="21"/>
          <w:szCs w:val="21"/>
          <w:lang w:val="zh-CN"/>
        </w:rPr>
        <w:t>人支付合同款的10%，即（¥  万元）。</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（4）工程施工进度完成50%后30日内，发包人应向</w:t>
      </w:r>
      <w:r>
        <w:rPr>
          <w:rFonts w:hint="default"/>
          <w:color w:val="auto"/>
          <w:sz w:val="21"/>
          <w:szCs w:val="21"/>
          <w:lang w:val="zh-CN" w:eastAsia="zh-CN"/>
        </w:rPr>
        <w:t>规划</w:t>
      </w:r>
      <w:r>
        <w:rPr>
          <w:rFonts w:hint="default"/>
          <w:color w:val="auto"/>
          <w:sz w:val="21"/>
          <w:szCs w:val="21"/>
          <w:lang w:val="zh-CN"/>
        </w:rPr>
        <w:t>人支付合同价款的15%，即（¥  万元）。</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（5）工程建设完工后30日内，发包人应向</w:t>
      </w:r>
      <w:r>
        <w:rPr>
          <w:rFonts w:hint="default"/>
          <w:color w:val="auto"/>
          <w:sz w:val="21"/>
          <w:szCs w:val="21"/>
          <w:lang w:val="zh-CN" w:eastAsia="zh-CN"/>
        </w:rPr>
        <w:t>规划</w:t>
      </w:r>
      <w:r>
        <w:rPr>
          <w:rFonts w:hint="default"/>
          <w:color w:val="auto"/>
          <w:sz w:val="21"/>
          <w:szCs w:val="21"/>
          <w:lang w:val="zh-CN"/>
        </w:rPr>
        <w:t>人支付合同价款的15%，即（¥万元）。</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（6）工程建设竣工验收合格，竣工</w:t>
      </w:r>
      <w:r>
        <w:rPr>
          <w:rFonts w:hint="default"/>
          <w:color w:val="auto"/>
          <w:sz w:val="21"/>
          <w:szCs w:val="21"/>
          <w:lang w:val="zh-CN" w:eastAsia="zh-CN"/>
        </w:rPr>
        <w:t>规划</w:t>
      </w:r>
      <w:r>
        <w:rPr>
          <w:rFonts w:hint="default"/>
          <w:color w:val="auto"/>
          <w:sz w:val="21"/>
          <w:szCs w:val="21"/>
          <w:lang w:val="zh-CN"/>
        </w:rPr>
        <w:t>资料齐全、验收合格后30日内，发包人应向</w:t>
      </w:r>
      <w:r>
        <w:rPr>
          <w:rFonts w:hint="default"/>
          <w:color w:val="auto"/>
          <w:sz w:val="21"/>
          <w:szCs w:val="21"/>
          <w:lang w:val="zh-CN" w:eastAsia="zh-CN"/>
        </w:rPr>
        <w:t>规划</w:t>
      </w:r>
      <w:r>
        <w:rPr>
          <w:rFonts w:hint="default"/>
          <w:color w:val="auto"/>
          <w:sz w:val="21"/>
          <w:szCs w:val="21"/>
          <w:lang w:val="zh-CN"/>
        </w:rPr>
        <w:t>人支付合同价款的20%，即（¥万元）。</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（7）竣工验收合格一年后30日内，发包人应向</w:t>
      </w:r>
      <w:r>
        <w:rPr>
          <w:rFonts w:hint="default"/>
          <w:color w:val="auto"/>
          <w:sz w:val="21"/>
          <w:szCs w:val="21"/>
          <w:lang w:val="zh-CN" w:eastAsia="zh-CN"/>
        </w:rPr>
        <w:t>规划</w:t>
      </w:r>
      <w:r>
        <w:rPr>
          <w:rFonts w:hint="default"/>
          <w:color w:val="auto"/>
          <w:sz w:val="21"/>
          <w:szCs w:val="21"/>
          <w:lang w:val="zh-CN"/>
        </w:rPr>
        <w:t>人结清合同价款剩余的10%，即（¥万元）。</w:t>
      </w:r>
    </w:p>
    <w:p>
      <w:pPr>
        <w:pStyle w:val="21"/>
        <w:spacing w:line="360" w:lineRule="auto"/>
        <w:ind w:left="0" w:leftChars="0" w:firstLine="0" w:firstLineChars="0"/>
        <w:rPr>
          <w:rFonts w:hint="default"/>
          <w:b/>
          <w:bCs/>
          <w:color w:val="auto"/>
          <w:sz w:val="21"/>
          <w:szCs w:val="21"/>
          <w:lang w:val="zh-CN"/>
        </w:rPr>
      </w:pPr>
      <w:r>
        <w:rPr>
          <w:rFonts w:hint="default"/>
          <w:b/>
          <w:bCs/>
          <w:color w:val="auto"/>
          <w:sz w:val="21"/>
          <w:szCs w:val="21"/>
          <w:lang w:val="zh-CN"/>
        </w:rPr>
        <w:t>第八条双方责任</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8.1发包人责任</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8.1.1应按合同第五条规定的内容，在规定的时间内向</w:t>
      </w:r>
      <w:r>
        <w:rPr>
          <w:rFonts w:hint="default"/>
          <w:color w:val="auto"/>
          <w:sz w:val="21"/>
          <w:szCs w:val="21"/>
          <w:lang w:val="zh-CN" w:eastAsia="zh-CN"/>
        </w:rPr>
        <w:t>规划</w:t>
      </w:r>
      <w:r>
        <w:rPr>
          <w:rFonts w:hint="default"/>
          <w:color w:val="auto"/>
          <w:sz w:val="21"/>
          <w:szCs w:val="21"/>
          <w:lang w:val="zh-CN"/>
        </w:rPr>
        <w:t>人提交基础资料及文件，并对其完整性、正确性及时限性负责。发包人不得要求</w:t>
      </w:r>
      <w:r>
        <w:rPr>
          <w:rFonts w:hint="default"/>
          <w:color w:val="auto"/>
          <w:sz w:val="21"/>
          <w:szCs w:val="21"/>
          <w:lang w:val="zh-CN" w:eastAsia="zh-CN"/>
        </w:rPr>
        <w:t>规划</w:t>
      </w:r>
      <w:r>
        <w:rPr>
          <w:rFonts w:hint="default"/>
          <w:color w:val="auto"/>
          <w:sz w:val="21"/>
          <w:szCs w:val="21"/>
          <w:lang w:val="zh-CN"/>
        </w:rPr>
        <w:t>人违反国家有关规定及相关标准进行</w:t>
      </w:r>
      <w:r>
        <w:rPr>
          <w:rFonts w:hint="default"/>
          <w:color w:val="auto"/>
          <w:sz w:val="21"/>
          <w:szCs w:val="21"/>
          <w:lang w:val="zh-CN" w:eastAsia="zh-CN"/>
        </w:rPr>
        <w:t>规划</w:t>
      </w:r>
      <w:r>
        <w:rPr>
          <w:rFonts w:hint="default"/>
          <w:color w:val="auto"/>
          <w:sz w:val="21"/>
          <w:szCs w:val="21"/>
          <w:lang w:val="zh-CN"/>
        </w:rPr>
        <w:t>。</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8.1.2发包人应及时组织对</w:t>
      </w:r>
      <w:r>
        <w:rPr>
          <w:rFonts w:hint="default"/>
          <w:color w:val="auto"/>
          <w:sz w:val="21"/>
          <w:szCs w:val="21"/>
          <w:lang w:val="zh-CN" w:eastAsia="zh-CN"/>
        </w:rPr>
        <w:t>规划</w:t>
      </w:r>
      <w:r>
        <w:rPr>
          <w:rFonts w:hint="default"/>
          <w:color w:val="auto"/>
          <w:sz w:val="21"/>
          <w:szCs w:val="21"/>
          <w:lang w:val="zh-CN"/>
        </w:rPr>
        <w:t>阶段成果进行评审（或咨询），并及时向</w:t>
      </w:r>
      <w:r>
        <w:rPr>
          <w:rFonts w:hint="default"/>
          <w:color w:val="auto"/>
          <w:sz w:val="21"/>
          <w:szCs w:val="21"/>
          <w:lang w:val="zh-CN" w:eastAsia="zh-CN"/>
        </w:rPr>
        <w:t>规划</w:t>
      </w:r>
      <w:r>
        <w:rPr>
          <w:rFonts w:hint="default"/>
          <w:color w:val="auto"/>
          <w:sz w:val="21"/>
          <w:szCs w:val="21"/>
          <w:lang w:val="zh-CN"/>
        </w:rPr>
        <w:t>人提出有关意见和建议。</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8.1.3如果</w:t>
      </w:r>
      <w:r>
        <w:rPr>
          <w:rFonts w:hint="default"/>
          <w:color w:val="auto"/>
          <w:sz w:val="21"/>
          <w:szCs w:val="21"/>
          <w:lang w:val="zh-CN" w:eastAsia="zh-CN"/>
        </w:rPr>
        <w:t>规划</w:t>
      </w:r>
      <w:r>
        <w:rPr>
          <w:rFonts w:hint="default"/>
          <w:color w:val="auto"/>
          <w:sz w:val="21"/>
          <w:szCs w:val="21"/>
          <w:lang w:val="zh-CN"/>
        </w:rPr>
        <w:t>人根据发包人的要求进行</w:t>
      </w:r>
      <w:r>
        <w:rPr>
          <w:rFonts w:hint="default"/>
          <w:color w:val="auto"/>
          <w:sz w:val="21"/>
          <w:szCs w:val="21"/>
          <w:lang w:val="zh-CN" w:eastAsia="zh-CN"/>
        </w:rPr>
        <w:t>规划</w:t>
      </w:r>
      <w:r>
        <w:rPr>
          <w:rFonts w:hint="default"/>
          <w:color w:val="auto"/>
          <w:sz w:val="21"/>
          <w:szCs w:val="21"/>
          <w:lang w:val="zh-CN"/>
        </w:rPr>
        <w:t>后，因发包人的原因对</w:t>
      </w:r>
      <w:r>
        <w:rPr>
          <w:rFonts w:hint="default"/>
          <w:color w:val="auto"/>
          <w:sz w:val="21"/>
          <w:szCs w:val="21"/>
          <w:lang w:val="zh-CN" w:eastAsia="zh-CN"/>
        </w:rPr>
        <w:t>规划</w:t>
      </w:r>
      <w:r>
        <w:rPr>
          <w:rFonts w:hint="default"/>
          <w:color w:val="auto"/>
          <w:sz w:val="21"/>
          <w:szCs w:val="21"/>
          <w:lang w:val="zh-CN"/>
        </w:rPr>
        <w:t>进行比较大的改变，由此发生的费用由发包人承担，由双方另行签订补充协议确定，</w:t>
      </w:r>
      <w:r>
        <w:rPr>
          <w:rFonts w:hint="default"/>
          <w:color w:val="auto"/>
          <w:sz w:val="21"/>
          <w:szCs w:val="21"/>
          <w:lang w:val="zh-CN" w:eastAsia="zh-CN"/>
        </w:rPr>
        <w:t>规划</w:t>
      </w:r>
      <w:r>
        <w:rPr>
          <w:rFonts w:hint="default"/>
          <w:color w:val="auto"/>
          <w:sz w:val="21"/>
          <w:szCs w:val="21"/>
          <w:lang w:val="zh-CN"/>
        </w:rPr>
        <w:t>人提交</w:t>
      </w:r>
      <w:r>
        <w:rPr>
          <w:rFonts w:hint="default"/>
          <w:color w:val="auto"/>
          <w:sz w:val="21"/>
          <w:szCs w:val="21"/>
          <w:lang w:val="zh-CN" w:eastAsia="zh-CN"/>
        </w:rPr>
        <w:t>规划</w:t>
      </w:r>
      <w:r>
        <w:rPr>
          <w:rFonts w:hint="default"/>
          <w:color w:val="auto"/>
          <w:sz w:val="21"/>
          <w:szCs w:val="21"/>
          <w:lang w:val="zh-CN"/>
        </w:rPr>
        <w:t>文件的时间相应顺延。</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8.1.4发包人负责协调</w:t>
      </w:r>
      <w:r>
        <w:rPr>
          <w:rFonts w:hint="default"/>
          <w:color w:val="auto"/>
          <w:sz w:val="21"/>
          <w:szCs w:val="21"/>
          <w:lang w:val="zh-CN" w:eastAsia="zh-CN"/>
        </w:rPr>
        <w:t>规划</w:t>
      </w:r>
      <w:r>
        <w:rPr>
          <w:rFonts w:hint="default"/>
          <w:color w:val="auto"/>
          <w:sz w:val="21"/>
          <w:szCs w:val="21"/>
          <w:lang w:val="zh-CN"/>
        </w:rPr>
        <w:t>人与地方政府的关系，以使其配合</w:t>
      </w:r>
      <w:r>
        <w:rPr>
          <w:rFonts w:hint="default"/>
          <w:color w:val="auto"/>
          <w:sz w:val="21"/>
          <w:szCs w:val="21"/>
          <w:lang w:val="zh-CN" w:eastAsia="zh-CN"/>
        </w:rPr>
        <w:t>规划</w:t>
      </w:r>
      <w:r>
        <w:rPr>
          <w:rFonts w:hint="default"/>
          <w:color w:val="auto"/>
          <w:sz w:val="21"/>
          <w:szCs w:val="21"/>
          <w:lang w:val="zh-CN"/>
        </w:rPr>
        <w:t>人的</w:t>
      </w:r>
      <w:r>
        <w:rPr>
          <w:rFonts w:hint="default"/>
          <w:color w:val="auto"/>
          <w:sz w:val="21"/>
          <w:szCs w:val="21"/>
          <w:lang w:val="zh-CN" w:eastAsia="zh-CN"/>
        </w:rPr>
        <w:t>规划</w:t>
      </w:r>
      <w:r>
        <w:rPr>
          <w:rFonts w:hint="default"/>
          <w:color w:val="auto"/>
          <w:sz w:val="21"/>
          <w:szCs w:val="21"/>
          <w:lang w:val="zh-CN"/>
        </w:rPr>
        <w:t>工作，使</w:t>
      </w:r>
      <w:r>
        <w:rPr>
          <w:rFonts w:hint="default"/>
          <w:color w:val="auto"/>
          <w:sz w:val="21"/>
          <w:szCs w:val="21"/>
          <w:lang w:val="zh-CN" w:eastAsia="zh-CN"/>
        </w:rPr>
        <w:t>规划</w:t>
      </w:r>
      <w:r>
        <w:rPr>
          <w:rFonts w:hint="default"/>
          <w:color w:val="auto"/>
          <w:sz w:val="21"/>
          <w:szCs w:val="21"/>
          <w:lang w:val="zh-CN"/>
        </w:rPr>
        <w:t>工作得以顺利进行。</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8.1.5发包人的上级或</w:t>
      </w:r>
      <w:r>
        <w:rPr>
          <w:rFonts w:hint="default"/>
          <w:color w:val="auto"/>
          <w:sz w:val="21"/>
          <w:szCs w:val="21"/>
          <w:lang w:val="zh-CN" w:eastAsia="zh-CN"/>
        </w:rPr>
        <w:t>规划</w:t>
      </w:r>
      <w:r>
        <w:rPr>
          <w:rFonts w:hint="default"/>
          <w:color w:val="auto"/>
          <w:sz w:val="21"/>
          <w:szCs w:val="21"/>
          <w:lang w:val="zh-CN"/>
        </w:rPr>
        <w:t>审批部门对</w:t>
      </w:r>
      <w:r>
        <w:rPr>
          <w:rFonts w:hint="default"/>
          <w:color w:val="auto"/>
          <w:sz w:val="21"/>
          <w:szCs w:val="21"/>
          <w:lang w:val="zh-CN" w:eastAsia="zh-CN"/>
        </w:rPr>
        <w:t>规划</w:t>
      </w:r>
      <w:r>
        <w:rPr>
          <w:rFonts w:hint="default"/>
          <w:color w:val="auto"/>
          <w:sz w:val="21"/>
          <w:szCs w:val="21"/>
          <w:lang w:val="zh-CN"/>
        </w:rPr>
        <w:t>文件不审批、或本合同项目由于非</w:t>
      </w:r>
      <w:r>
        <w:rPr>
          <w:rFonts w:hint="default"/>
          <w:color w:val="auto"/>
          <w:sz w:val="21"/>
          <w:szCs w:val="21"/>
          <w:lang w:val="zh-CN" w:eastAsia="zh-CN"/>
        </w:rPr>
        <w:t>规划</w:t>
      </w:r>
      <w:r>
        <w:rPr>
          <w:rFonts w:hint="default"/>
          <w:color w:val="auto"/>
          <w:sz w:val="21"/>
          <w:szCs w:val="21"/>
          <w:lang w:val="zh-CN"/>
        </w:rPr>
        <w:t>人原因未能通过核准立项、或本合同项目停缓建，发包人与</w:t>
      </w:r>
      <w:r>
        <w:rPr>
          <w:rFonts w:hint="default"/>
          <w:color w:val="auto"/>
          <w:sz w:val="21"/>
          <w:szCs w:val="21"/>
          <w:lang w:val="zh-CN" w:eastAsia="zh-CN"/>
        </w:rPr>
        <w:t>规划</w:t>
      </w:r>
      <w:r>
        <w:rPr>
          <w:rFonts w:hint="default"/>
          <w:color w:val="auto"/>
          <w:sz w:val="21"/>
          <w:szCs w:val="21"/>
          <w:lang w:val="zh-CN"/>
        </w:rPr>
        <w:t>人协商支付已完成工作的</w:t>
      </w:r>
      <w:r>
        <w:rPr>
          <w:rFonts w:hint="default"/>
          <w:color w:val="auto"/>
          <w:sz w:val="21"/>
          <w:szCs w:val="21"/>
          <w:lang w:val="zh-CN" w:eastAsia="zh-CN"/>
        </w:rPr>
        <w:t>规划</w:t>
      </w:r>
      <w:r>
        <w:rPr>
          <w:rFonts w:hint="default"/>
          <w:color w:val="auto"/>
          <w:sz w:val="21"/>
          <w:szCs w:val="21"/>
          <w:lang w:val="zh-CN"/>
        </w:rPr>
        <w:t>费。</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8.1.6发包人对</w:t>
      </w:r>
      <w:r>
        <w:rPr>
          <w:rFonts w:hint="default"/>
          <w:color w:val="auto"/>
          <w:sz w:val="21"/>
          <w:szCs w:val="21"/>
          <w:lang w:val="zh-CN" w:eastAsia="zh-CN"/>
        </w:rPr>
        <w:t>规划</w:t>
      </w:r>
      <w:r>
        <w:rPr>
          <w:rFonts w:hint="default"/>
          <w:color w:val="auto"/>
          <w:sz w:val="21"/>
          <w:szCs w:val="21"/>
          <w:lang w:val="zh-CN"/>
        </w:rPr>
        <w:t>人书面提交并要求做出决定的事宜，做出书面决定并送达勘察</w:t>
      </w:r>
      <w:r>
        <w:rPr>
          <w:rFonts w:hint="default"/>
          <w:color w:val="auto"/>
          <w:sz w:val="21"/>
          <w:szCs w:val="21"/>
          <w:lang w:val="zh-CN" w:eastAsia="zh-CN"/>
        </w:rPr>
        <w:t>规划</w:t>
      </w:r>
      <w:r>
        <w:rPr>
          <w:rFonts w:hint="default"/>
          <w:color w:val="auto"/>
          <w:sz w:val="21"/>
          <w:szCs w:val="21"/>
          <w:lang w:val="zh-CN"/>
        </w:rPr>
        <w:t>人的时限：一般文件7天，紧急事项2天，若由于发包人原因造成的处理延误，工期顺延。</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8.1.7</w:t>
      </w:r>
      <w:r>
        <w:rPr>
          <w:rFonts w:hint="default"/>
          <w:color w:val="auto"/>
          <w:sz w:val="21"/>
          <w:szCs w:val="21"/>
          <w:lang w:val="zh-CN" w:eastAsia="zh-CN"/>
        </w:rPr>
        <w:t>规划</w:t>
      </w:r>
      <w:r>
        <w:rPr>
          <w:rFonts w:hint="default"/>
          <w:color w:val="auto"/>
          <w:sz w:val="21"/>
          <w:szCs w:val="21"/>
          <w:lang w:val="zh-CN"/>
        </w:rPr>
        <w:t>过程中，发包人随时有权提出更换不负责任的</w:t>
      </w:r>
      <w:r>
        <w:rPr>
          <w:rFonts w:hint="default"/>
          <w:color w:val="auto"/>
          <w:sz w:val="21"/>
          <w:szCs w:val="21"/>
          <w:lang w:val="zh-CN" w:eastAsia="zh-CN"/>
        </w:rPr>
        <w:t>规划</w:t>
      </w:r>
      <w:r>
        <w:rPr>
          <w:rFonts w:hint="default"/>
          <w:color w:val="auto"/>
          <w:sz w:val="21"/>
          <w:szCs w:val="21"/>
          <w:lang w:val="zh-CN"/>
        </w:rPr>
        <w:t>人员，</w:t>
      </w:r>
      <w:r>
        <w:rPr>
          <w:rFonts w:hint="default"/>
          <w:color w:val="auto"/>
          <w:sz w:val="21"/>
          <w:szCs w:val="21"/>
          <w:lang w:val="zh-CN" w:eastAsia="zh-CN"/>
        </w:rPr>
        <w:t>规划</w:t>
      </w:r>
      <w:r>
        <w:rPr>
          <w:rFonts w:hint="default"/>
          <w:color w:val="auto"/>
          <w:sz w:val="21"/>
          <w:szCs w:val="21"/>
          <w:lang w:val="zh-CN"/>
        </w:rPr>
        <w:t>人应及时调整，避免发包人的损失。</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8.1.8本合同有关条款规定和补充协议中发包人应负的其它责任。</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8.2</w:t>
      </w:r>
      <w:r>
        <w:rPr>
          <w:rFonts w:hint="default"/>
          <w:color w:val="auto"/>
          <w:sz w:val="21"/>
          <w:szCs w:val="21"/>
          <w:lang w:val="zh-CN" w:eastAsia="zh-CN"/>
        </w:rPr>
        <w:t>规划</w:t>
      </w:r>
      <w:r>
        <w:rPr>
          <w:rFonts w:hint="default"/>
          <w:color w:val="auto"/>
          <w:sz w:val="21"/>
          <w:szCs w:val="21"/>
          <w:lang w:val="zh-CN"/>
        </w:rPr>
        <w:t>人责任和义务</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8.2.1</w:t>
      </w:r>
      <w:r>
        <w:rPr>
          <w:rFonts w:hint="default"/>
          <w:color w:val="auto"/>
          <w:sz w:val="21"/>
          <w:szCs w:val="21"/>
          <w:lang w:val="zh-CN" w:eastAsia="zh-CN"/>
        </w:rPr>
        <w:t>规划</w:t>
      </w:r>
      <w:r>
        <w:rPr>
          <w:rFonts w:hint="default"/>
          <w:color w:val="auto"/>
          <w:sz w:val="21"/>
          <w:szCs w:val="21"/>
          <w:lang w:val="zh-CN"/>
        </w:rPr>
        <w:t>人应按国家最新的技术规范、标准、规程和发包人提出的</w:t>
      </w:r>
      <w:r>
        <w:rPr>
          <w:rFonts w:hint="default"/>
          <w:color w:val="auto"/>
          <w:sz w:val="21"/>
          <w:szCs w:val="21"/>
          <w:lang w:val="zh-CN" w:eastAsia="zh-CN"/>
        </w:rPr>
        <w:t>规划</w:t>
      </w:r>
      <w:r>
        <w:rPr>
          <w:rFonts w:hint="default"/>
          <w:color w:val="auto"/>
          <w:sz w:val="21"/>
          <w:szCs w:val="21"/>
          <w:lang w:val="zh-CN"/>
        </w:rPr>
        <w:t>要求及合同约定进行工程</w:t>
      </w:r>
      <w:r>
        <w:rPr>
          <w:rFonts w:hint="default"/>
          <w:color w:val="auto"/>
          <w:sz w:val="21"/>
          <w:szCs w:val="21"/>
          <w:lang w:val="zh-CN" w:eastAsia="zh-CN"/>
        </w:rPr>
        <w:t>规划</w:t>
      </w:r>
      <w:r>
        <w:rPr>
          <w:rFonts w:hint="default"/>
          <w:color w:val="auto"/>
          <w:sz w:val="21"/>
          <w:szCs w:val="21"/>
          <w:lang w:val="zh-CN"/>
        </w:rPr>
        <w:t>工作，按本合同规定的时间、份数提交质量合格的</w:t>
      </w:r>
      <w:r>
        <w:rPr>
          <w:rFonts w:hint="default"/>
          <w:color w:val="auto"/>
          <w:sz w:val="21"/>
          <w:szCs w:val="21"/>
          <w:lang w:val="zh-CN" w:eastAsia="zh-CN"/>
        </w:rPr>
        <w:t>规划</w:t>
      </w:r>
      <w:r>
        <w:rPr>
          <w:rFonts w:hint="default"/>
          <w:color w:val="auto"/>
          <w:sz w:val="21"/>
          <w:szCs w:val="21"/>
          <w:lang w:val="zh-CN"/>
        </w:rPr>
        <w:t>成果资料，并对其质量负责。</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8.2.2</w:t>
      </w:r>
      <w:r>
        <w:rPr>
          <w:rFonts w:hint="default"/>
          <w:color w:val="auto"/>
          <w:sz w:val="21"/>
          <w:szCs w:val="21"/>
          <w:lang w:val="zh-CN" w:eastAsia="zh-CN"/>
        </w:rPr>
        <w:t>规划</w:t>
      </w:r>
      <w:r>
        <w:rPr>
          <w:rFonts w:hint="default"/>
          <w:color w:val="auto"/>
          <w:sz w:val="21"/>
          <w:szCs w:val="21"/>
          <w:lang w:val="zh-CN"/>
        </w:rPr>
        <w:t>合理使用年限为50年，</w:t>
      </w:r>
      <w:r>
        <w:rPr>
          <w:rFonts w:hint="default"/>
          <w:color w:val="auto"/>
          <w:sz w:val="21"/>
          <w:szCs w:val="21"/>
          <w:lang w:val="zh-CN" w:eastAsia="zh-CN"/>
        </w:rPr>
        <w:t>规划</w:t>
      </w:r>
      <w:r>
        <w:rPr>
          <w:rFonts w:hint="default"/>
          <w:color w:val="auto"/>
          <w:sz w:val="21"/>
          <w:szCs w:val="21"/>
          <w:lang w:val="zh-CN"/>
        </w:rPr>
        <w:t>人应保证</w:t>
      </w:r>
      <w:r>
        <w:rPr>
          <w:rFonts w:hint="default"/>
          <w:color w:val="auto"/>
          <w:sz w:val="21"/>
          <w:szCs w:val="21"/>
          <w:lang w:val="zh-CN" w:eastAsia="zh-CN"/>
        </w:rPr>
        <w:t>规划</w:t>
      </w:r>
      <w:r>
        <w:rPr>
          <w:rFonts w:hint="default"/>
          <w:color w:val="auto"/>
          <w:sz w:val="21"/>
          <w:szCs w:val="21"/>
          <w:lang w:val="zh-CN"/>
        </w:rPr>
        <w:t>工艺为先进、成熟的工艺，符合环保要求，具备运行效率高、节能环保等特点。</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8.2.3</w:t>
      </w:r>
      <w:r>
        <w:rPr>
          <w:rFonts w:hint="default"/>
          <w:color w:val="auto"/>
          <w:sz w:val="21"/>
          <w:szCs w:val="21"/>
          <w:lang w:val="zh-CN" w:eastAsia="zh-CN"/>
        </w:rPr>
        <w:t>规划</w:t>
      </w:r>
      <w:r>
        <w:rPr>
          <w:rFonts w:hint="default"/>
          <w:color w:val="auto"/>
          <w:sz w:val="21"/>
          <w:szCs w:val="21"/>
          <w:lang w:val="zh-CN"/>
        </w:rPr>
        <w:t>人对</w:t>
      </w:r>
      <w:r>
        <w:rPr>
          <w:rFonts w:hint="default"/>
          <w:color w:val="auto"/>
          <w:sz w:val="21"/>
          <w:szCs w:val="21"/>
          <w:lang w:val="zh-CN" w:eastAsia="zh-CN"/>
        </w:rPr>
        <w:t>规划</w:t>
      </w:r>
      <w:r>
        <w:rPr>
          <w:rFonts w:hint="default"/>
          <w:color w:val="auto"/>
          <w:sz w:val="21"/>
          <w:szCs w:val="21"/>
          <w:lang w:val="zh-CN"/>
        </w:rPr>
        <w:t>文件出现的遗漏、错误负责进行修改或补充。由于</w:t>
      </w:r>
      <w:r>
        <w:rPr>
          <w:rFonts w:hint="default"/>
          <w:color w:val="auto"/>
          <w:sz w:val="21"/>
          <w:szCs w:val="21"/>
          <w:lang w:val="zh-CN" w:eastAsia="zh-CN"/>
        </w:rPr>
        <w:t>规划</w:t>
      </w:r>
      <w:r>
        <w:rPr>
          <w:rFonts w:hint="default"/>
          <w:color w:val="auto"/>
          <w:sz w:val="21"/>
          <w:szCs w:val="21"/>
          <w:lang w:val="zh-CN"/>
        </w:rPr>
        <w:t>人</w:t>
      </w:r>
      <w:r>
        <w:rPr>
          <w:rFonts w:hint="default"/>
          <w:color w:val="auto"/>
          <w:sz w:val="21"/>
          <w:szCs w:val="21"/>
          <w:lang w:val="zh-CN" w:eastAsia="zh-CN"/>
        </w:rPr>
        <w:t>规划</w:t>
      </w:r>
      <w:r>
        <w:rPr>
          <w:rFonts w:hint="default"/>
          <w:color w:val="auto"/>
          <w:sz w:val="21"/>
          <w:szCs w:val="21"/>
          <w:lang w:val="zh-CN"/>
        </w:rPr>
        <w:t>错误造成工程质量事故损失、工程进度延迟，</w:t>
      </w:r>
      <w:r>
        <w:rPr>
          <w:rFonts w:hint="default"/>
          <w:color w:val="auto"/>
          <w:sz w:val="21"/>
          <w:szCs w:val="21"/>
          <w:lang w:val="zh-CN" w:eastAsia="zh-CN"/>
        </w:rPr>
        <w:t>规划</w:t>
      </w:r>
      <w:r>
        <w:rPr>
          <w:rFonts w:hint="default"/>
          <w:color w:val="auto"/>
          <w:sz w:val="21"/>
          <w:szCs w:val="21"/>
          <w:lang w:val="zh-CN"/>
        </w:rPr>
        <w:t>人除负责采取补救措施外，应免收受损失部分的</w:t>
      </w:r>
      <w:r>
        <w:rPr>
          <w:rFonts w:hint="default"/>
          <w:color w:val="auto"/>
          <w:sz w:val="21"/>
          <w:szCs w:val="21"/>
          <w:lang w:val="zh-CN" w:eastAsia="zh-CN"/>
        </w:rPr>
        <w:t>规划</w:t>
      </w:r>
      <w:r>
        <w:rPr>
          <w:rFonts w:hint="default"/>
          <w:color w:val="auto"/>
          <w:sz w:val="21"/>
          <w:szCs w:val="21"/>
          <w:lang w:val="zh-CN"/>
        </w:rPr>
        <w:t>费，发包人有权依据事故及损失大小对</w:t>
      </w:r>
      <w:r>
        <w:rPr>
          <w:rFonts w:hint="default"/>
          <w:color w:val="auto"/>
          <w:sz w:val="21"/>
          <w:szCs w:val="21"/>
          <w:lang w:val="zh-CN" w:eastAsia="zh-CN"/>
        </w:rPr>
        <w:t>规划</w:t>
      </w:r>
      <w:r>
        <w:rPr>
          <w:rFonts w:hint="default"/>
          <w:color w:val="auto"/>
          <w:sz w:val="21"/>
          <w:szCs w:val="21"/>
          <w:lang w:val="zh-CN"/>
        </w:rPr>
        <w:t>人处以罚款，并要求赔偿由此造成的全部损失。</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8.2.4</w:t>
      </w:r>
      <w:r>
        <w:rPr>
          <w:rFonts w:hint="default"/>
          <w:color w:val="auto"/>
          <w:sz w:val="21"/>
          <w:szCs w:val="21"/>
          <w:lang w:val="zh-CN" w:eastAsia="zh-CN"/>
        </w:rPr>
        <w:t>规划</w:t>
      </w:r>
      <w:r>
        <w:rPr>
          <w:rFonts w:hint="default"/>
          <w:color w:val="auto"/>
          <w:sz w:val="21"/>
          <w:szCs w:val="21"/>
          <w:lang w:val="zh-CN"/>
        </w:rPr>
        <w:t>人应积极配合发包人组织的对阶段性成果进行的咨询、评审等工作。</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eastAsia="zh-CN"/>
        </w:rPr>
        <w:t>规划</w:t>
      </w:r>
      <w:r>
        <w:rPr>
          <w:rFonts w:hint="default"/>
          <w:color w:val="auto"/>
          <w:sz w:val="21"/>
          <w:szCs w:val="21"/>
          <w:lang w:val="zh-CN"/>
        </w:rPr>
        <w:t>所需资料提供齐全后，由于</w:t>
      </w:r>
      <w:r>
        <w:rPr>
          <w:rFonts w:hint="default"/>
          <w:color w:val="auto"/>
          <w:sz w:val="21"/>
          <w:szCs w:val="21"/>
          <w:lang w:val="zh-CN" w:eastAsia="zh-CN"/>
        </w:rPr>
        <w:t>规划</w:t>
      </w:r>
      <w:r>
        <w:rPr>
          <w:rFonts w:hint="default"/>
          <w:color w:val="auto"/>
          <w:sz w:val="21"/>
          <w:szCs w:val="21"/>
          <w:lang w:val="zh-CN"/>
        </w:rPr>
        <w:t>人原因，延误了</w:t>
      </w:r>
      <w:r>
        <w:rPr>
          <w:rFonts w:hint="default"/>
          <w:color w:val="auto"/>
          <w:sz w:val="21"/>
          <w:szCs w:val="21"/>
          <w:lang w:val="zh-CN" w:eastAsia="zh-CN"/>
        </w:rPr>
        <w:t>规划</w:t>
      </w:r>
      <w:r>
        <w:rPr>
          <w:rFonts w:hint="default"/>
          <w:color w:val="auto"/>
          <w:sz w:val="21"/>
          <w:szCs w:val="21"/>
          <w:lang w:val="zh-CN"/>
        </w:rPr>
        <w:t>文件交付时间，每延误一天，发包人扣除该项应付</w:t>
      </w:r>
      <w:r>
        <w:rPr>
          <w:rFonts w:hint="default"/>
          <w:color w:val="auto"/>
          <w:sz w:val="21"/>
          <w:szCs w:val="21"/>
          <w:lang w:val="zh-CN" w:eastAsia="zh-CN"/>
        </w:rPr>
        <w:t>规划</w:t>
      </w:r>
      <w:r>
        <w:rPr>
          <w:rFonts w:hint="default"/>
          <w:color w:val="auto"/>
          <w:sz w:val="21"/>
          <w:szCs w:val="21"/>
          <w:lang w:val="zh-CN"/>
        </w:rPr>
        <w:t>费的千分之二。</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eastAsia="zh-CN"/>
        </w:rPr>
        <w:t>规划</w:t>
      </w:r>
      <w:r>
        <w:rPr>
          <w:rFonts w:hint="default"/>
          <w:color w:val="auto"/>
          <w:sz w:val="21"/>
          <w:szCs w:val="21"/>
          <w:lang w:val="zh-CN"/>
        </w:rPr>
        <w:t>人对事关全局的重大</w:t>
      </w:r>
      <w:r>
        <w:rPr>
          <w:rFonts w:hint="default"/>
          <w:color w:val="auto"/>
          <w:sz w:val="21"/>
          <w:szCs w:val="21"/>
          <w:lang w:val="zh-CN" w:eastAsia="zh-CN"/>
        </w:rPr>
        <w:t>规划</w:t>
      </w:r>
      <w:r>
        <w:rPr>
          <w:rFonts w:hint="default"/>
          <w:color w:val="auto"/>
          <w:sz w:val="21"/>
          <w:szCs w:val="21"/>
          <w:lang w:val="zh-CN"/>
        </w:rPr>
        <w:t>施工方案及重要技术经济问题应与发包人充分交换意见，并征得发包人同意。</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8.2.5</w:t>
      </w:r>
      <w:r>
        <w:rPr>
          <w:rFonts w:hint="default"/>
          <w:color w:val="auto"/>
          <w:sz w:val="21"/>
          <w:szCs w:val="21"/>
          <w:lang w:val="zh-CN" w:eastAsia="zh-CN"/>
        </w:rPr>
        <w:t>规划</w:t>
      </w:r>
      <w:r>
        <w:rPr>
          <w:rFonts w:hint="default"/>
          <w:color w:val="auto"/>
          <w:sz w:val="21"/>
          <w:szCs w:val="21"/>
          <w:lang w:val="zh-CN"/>
        </w:rPr>
        <w:t>人交付</w:t>
      </w:r>
      <w:r>
        <w:rPr>
          <w:rFonts w:hint="default"/>
          <w:color w:val="auto"/>
          <w:sz w:val="21"/>
          <w:szCs w:val="21"/>
          <w:lang w:val="zh-CN" w:eastAsia="zh-CN"/>
        </w:rPr>
        <w:t>规划</w:t>
      </w:r>
      <w:r>
        <w:rPr>
          <w:rFonts w:hint="default"/>
          <w:color w:val="auto"/>
          <w:sz w:val="21"/>
          <w:szCs w:val="21"/>
          <w:lang w:val="zh-CN"/>
        </w:rPr>
        <w:t>文件后，按规定参加有关的</w:t>
      </w:r>
      <w:r>
        <w:rPr>
          <w:rFonts w:hint="default"/>
          <w:color w:val="auto"/>
          <w:sz w:val="21"/>
          <w:szCs w:val="21"/>
          <w:lang w:val="zh-CN" w:eastAsia="zh-CN"/>
        </w:rPr>
        <w:t>规划</w:t>
      </w:r>
      <w:r>
        <w:rPr>
          <w:rFonts w:hint="default"/>
          <w:color w:val="auto"/>
          <w:sz w:val="21"/>
          <w:szCs w:val="21"/>
          <w:lang w:val="zh-CN"/>
        </w:rPr>
        <w:t>审查，并根据审查结论负责对相关内容做必要的调整补充，直至审查通过。</w:t>
      </w:r>
      <w:r>
        <w:rPr>
          <w:rFonts w:hint="default"/>
          <w:color w:val="auto"/>
          <w:sz w:val="21"/>
          <w:szCs w:val="21"/>
          <w:lang w:val="zh-CN" w:eastAsia="zh-CN"/>
        </w:rPr>
        <w:t>规划</w:t>
      </w:r>
      <w:r>
        <w:rPr>
          <w:rFonts w:hint="default"/>
          <w:color w:val="auto"/>
          <w:sz w:val="21"/>
          <w:szCs w:val="21"/>
          <w:lang w:val="zh-CN"/>
        </w:rPr>
        <w:t>人按合同规定时限交付</w:t>
      </w:r>
      <w:r>
        <w:rPr>
          <w:rFonts w:hint="default"/>
          <w:color w:val="auto"/>
          <w:sz w:val="21"/>
          <w:szCs w:val="21"/>
          <w:lang w:val="zh-CN" w:eastAsia="zh-CN"/>
        </w:rPr>
        <w:t>规划</w:t>
      </w:r>
      <w:r>
        <w:rPr>
          <w:rFonts w:hint="default"/>
          <w:color w:val="auto"/>
          <w:sz w:val="21"/>
          <w:szCs w:val="21"/>
          <w:lang w:val="zh-CN"/>
        </w:rPr>
        <w:t>文件一年内项目开始施工，负责向发包人及施工单位进行</w:t>
      </w:r>
      <w:r>
        <w:rPr>
          <w:rFonts w:hint="default"/>
          <w:color w:val="auto"/>
          <w:sz w:val="21"/>
          <w:szCs w:val="21"/>
          <w:lang w:val="zh-CN" w:eastAsia="zh-CN"/>
        </w:rPr>
        <w:t>规划</w:t>
      </w:r>
      <w:r>
        <w:rPr>
          <w:rFonts w:hint="default"/>
          <w:color w:val="auto"/>
          <w:sz w:val="21"/>
          <w:szCs w:val="21"/>
          <w:lang w:val="zh-CN"/>
        </w:rPr>
        <w:t>交底、处理有关</w:t>
      </w:r>
      <w:r>
        <w:rPr>
          <w:rFonts w:hint="default"/>
          <w:color w:val="auto"/>
          <w:sz w:val="21"/>
          <w:szCs w:val="21"/>
          <w:lang w:val="zh-CN" w:eastAsia="zh-CN"/>
        </w:rPr>
        <w:t>规划</w:t>
      </w:r>
      <w:r>
        <w:rPr>
          <w:rFonts w:hint="default"/>
          <w:color w:val="auto"/>
          <w:sz w:val="21"/>
          <w:szCs w:val="21"/>
          <w:lang w:val="zh-CN"/>
        </w:rPr>
        <w:t>问题、参加竣工验收。</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8.2.6工程建设期间，负责派驻现场设代人员，做好现场服务工作。负责向发包人及施工单位进行</w:t>
      </w:r>
      <w:r>
        <w:rPr>
          <w:rFonts w:hint="default"/>
          <w:color w:val="auto"/>
          <w:sz w:val="21"/>
          <w:szCs w:val="21"/>
          <w:lang w:val="zh-CN" w:eastAsia="zh-CN"/>
        </w:rPr>
        <w:t>规划</w:t>
      </w:r>
      <w:r>
        <w:rPr>
          <w:rFonts w:hint="default"/>
          <w:color w:val="auto"/>
          <w:sz w:val="21"/>
          <w:szCs w:val="21"/>
          <w:lang w:val="zh-CN"/>
        </w:rPr>
        <w:t>交底、配合施工、处理施工中有关</w:t>
      </w:r>
      <w:r>
        <w:rPr>
          <w:rFonts w:hint="default"/>
          <w:color w:val="auto"/>
          <w:sz w:val="21"/>
          <w:szCs w:val="21"/>
          <w:lang w:val="zh-CN" w:eastAsia="zh-CN"/>
        </w:rPr>
        <w:t>规划</w:t>
      </w:r>
      <w:r>
        <w:rPr>
          <w:rFonts w:hint="default"/>
          <w:color w:val="auto"/>
          <w:sz w:val="21"/>
          <w:szCs w:val="21"/>
          <w:lang w:val="zh-CN"/>
        </w:rPr>
        <w:t>问题和参加竣工验收。</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8.2.7</w:t>
      </w:r>
      <w:r>
        <w:rPr>
          <w:rFonts w:hint="default"/>
          <w:color w:val="auto"/>
          <w:sz w:val="21"/>
          <w:szCs w:val="21"/>
          <w:lang w:val="zh-CN" w:eastAsia="zh-CN"/>
        </w:rPr>
        <w:t>规划</w:t>
      </w:r>
      <w:r>
        <w:rPr>
          <w:rFonts w:hint="default"/>
          <w:color w:val="auto"/>
          <w:sz w:val="21"/>
          <w:szCs w:val="21"/>
          <w:lang w:val="zh-CN"/>
        </w:rPr>
        <w:t>人员应遵守发包人的有关保密规定，承担所有勘察</w:t>
      </w:r>
      <w:r>
        <w:rPr>
          <w:rFonts w:hint="default"/>
          <w:color w:val="auto"/>
          <w:sz w:val="21"/>
          <w:szCs w:val="21"/>
          <w:lang w:val="zh-CN" w:eastAsia="zh-CN"/>
        </w:rPr>
        <w:t>规划</w:t>
      </w:r>
      <w:r>
        <w:rPr>
          <w:rFonts w:hint="default"/>
          <w:color w:val="auto"/>
          <w:sz w:val="21"/>
          <w:szCs w:val="21"/>
          <w:lang w:val="zh-CN"/>
        </w:rPr>
        <w:t>成果资料的保密义务，未经发包人同意，</w:t>
      </w:r>
      <w:r>
        <w:rPr>
          <w:rFonts w:hint="default"/>
          <w:color w:val="auto"/>
          <w:sz w:val="21"/>
          <w:szCs w:val="21"/>
          <w:lang w:val="zh-CN" w:eastAsia="zh-CN"/>
        </w:rPr>
        <w:t>规划</w:t>
      </w:r>
      <w:r>
        <w:rPr>
          <w:rFonts w:hint="default"/>
          <w:color w:val="auto"/>
          <w:sz w:val="21"/>
          <w:szCs w:val="21"/>
          <w:lang w:val="zh-CN"/>
        </w:rPr>
        <w:t>人不得复制、不得泄露、不得擅自修改、传送或向第三人转让或用于本合同外的项目，如发生上述情况，</w:t>
      </w:r>
      <w:r>
        <w:rPr>
          <w:rFonts w:hint="default"/>
          <w:color w:val="auto"/>
          <w:sz w:val="21"/>
          <w:szCs w:val="21"/>
          <w:lang w:val="zh-CN" w:eastAsia="zh-CN"/>
        </w:rPr>
        <w:t>规划</w:t>
      </w:r>
      <w:r>
        <w:rPr>
          <w:rFonts w:hint="default"/>
          <w:color w:val="auto"/>
          <w:sz w:val="21"/>
          <w:szCs w:val="21"/>
          <w:lang w:val="zh-CN"/>
        </w:rPr>
        <w:t>人应承担一切由此引起的后果并承担赔偿责任。</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8.2.8本合同有关条款规定和补充协议中</w:t>
      </w:r>
      <w:r>
        <w:rPr>
          <w:rFonts w:hint="default"/>
          <w:color w:val="auto"/>
          <w:sz w:val="21"/>
          <w:szCs w:val="21"/>
          <w:lang w:val="zh-CN" w:eastAsia="zh-CN"/>
        </w:rPr>
        <w:t>规划</w:t>
      </w:r>
      <w:r>
        <w:rPr>
          <w:rFonts w:hint="default"/>
          <w:color w:val="auto"/>
          <w:sz w:val="21"/>
          <w:szCs w:val="21"/>
          <w:lang w:val="zh-CN"/>
        </w:rPr>
        <w:t>人应负的其它责任。</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8.2.9由于</w:t>
      </w:r>
      <w:r>
        <w:rPr>
          <w:rFonts w:hint="default"/>
          <w:color w:val="auto"/>
          <w:sz w:val="21"/>
          <w:szCs w:val="21"/>
          <w:lang w:val="zh-CN" w:eastAsia="zh-CN"/>
        </w:rPr>
        <w:t>规划</w:t>
      </w:r>
      <w:r>
        <w:rPr>
          <w:rFonts w:hint="default"/>
          <w:color w:val="auto"/>
          <w:sz w:val="21"/>
          <w:szCs w:val="21"/>
          <w:lang w:val="zh-CN"/>
        </w:rPr>
        <w:t>人提供的勘察</w:t>
      </w:r>
      <w:r>
        <w:rPr>
          <w:rFonts w:hint="default"/>
          <w:color w:val="auto"/>
          <w:sz w:val="21"/>
          <w:szCs w:val="21"/>
          <w:lang w:val="zh-CN" w:eastAsia="zh-CN"/>
        </w:rPr>
        <w:t>规划</w:t>
      </w:r>
      <w:r>
        <w:rPr>
          <w:rFonts w:hint="default"/>
          <w:color w:val="auto"/>
          <w:sz w:val="21"/>
          <w:szCs w:val="21"/>
          <w:lang w:val="zh-CN"/>
        </w:rPr>
        <w:t>成果资料质量不合格，</w:t>
      </w:r>
      <w:r>
        <w:rPr>
          <w:rFonts w:hint="default"/>
          <w:color w:val="auto"/>
          <w:sz w:val="21"/>
          <w:szCs w:val="21"/>
          <w:lang w:val="zh-CN" w:eastAsia="zh-CN"/>
        </w:rPr>
        <w:t>规划</w:t>
      </w:r>
      <w:r>
        <w:rPr>
          <w:rFonts w:hint="default"/>
          <w:color w:val="auto"/>
          <w:sz w:val="21"/>
          <w:szCs w:val="21"/>
          <w:lang w:val="zh-CN"/>
        </w:rPr>
        <w:t>人应负责无偿给予补充完善使其达到质量合格；若</w:t>
      </w:r>
      <w:r>
        <w:rPr>
          <w:rFonts w:hint="default"/>
          <w:color w:val="auto"/>
          <w:sz w:val="21"/>
          <w:szCs w:val="21"/>
          <w:lang w:val="zh-CN" w:eastAsia="zh-CN"/>
        </w:rPr>
        <w:t>规划</w:t>
      </w:r>
      <w:r>
        <w:rPr>
          <w:rFonts w:hint="default"/>
          <w:color w:val="auto"/>
          <w:sz w:val="21"/>
          <w:szCs w:val="21"/>
          <w:lang w:val="zh-CN"/>
        </w:rPr>
        <w:t>人无力补充完善，需另委托其他单位时，</w:t>
      </w:r>
      <w:r>
        <w:rPr>
          <w:rFonts w:hint="default"/>
          <w:color w:val="auto"/>
          <w:sz w:val="21"/>
          <w:szCs w:val="21"/>
          <w:lang w:val="zh-CN" w:eastAsia="zh-CN"/>
        </w:rPr>
        <w:t>规划</w:t>
      </w:r>
      <w:r>
        <w:rPr>
          <w:rFonts w:hint="default"/>
          <w:color w:val="auto"/>
          <w:sz w:val="21"/>
          <w:szCs w:val="21"/>
          <w:lang w:val="zh-CN"/>
        </w:rPr>
        <w:t>人应承担全部</w:t>
      </w:r>
      <w:r>
        <w:rPr>
          <w:rFonts w:hint="default"/>
          <w:color w:val="auto"/>
          <w:sz w:val="21"/>
          <w:szCs w:val="21"/>
          <w:lang w:val="zh-CN" w:eastAsia="zh-CN"/>
        </w:rPr>
        <w:t>规划</w:t>
      </w:r>
      <w:r>
        <w:rPr>
          <w:rFonts w:hint="default"/>
          <w:color w:val="auto"/>
          <w:sz w:val="21"/>
          <w:szCs w:val="21"/>
          <w:lang w:val="zh-CN"/>
        </w:rPr>
        <w:t>费用；或因</w:t>
      </w:r>
      <w:r>
        <w:rPr>
          <w:rFonts w:hint="default"/>
          <w:color w:val="auto"/>
          <w:sz w:val="21"/>
          <w:szCs w:val="21"/>
          <w:lang w:val="zh-CN" w:eastAsia="zh-CN"/>
        </w:rPr>
        <w:t>规划</w:t>
      </w:r>
      <w:r>
        <w:rPr>
          <w:rFonts w:hint="default"/>
          <w:color w:val="auto"/>
          <w:sz w:val="21"/>
          <w:szCs w:val="21"/>
          <w:lang w:val="zh-CN"/>
        </w:rPr>
        <w:t>质量造成重大经济损失或工程事故时，</w:t>
      </w:r>
      <w:r>
        <w:rPr>
          <w:rFonts w:hint="default"/>
          <w:color w:val="auto"/>
          <w:sz w:val="21"/>
          <w:szCs w:val="21"/>
          <w:lang w:val="zh-CN" w:eastAsia="zh-CN"/>
        </w:rPr>
        <w:t>规划</w:t>
      </w:r>
      <w:r>
        <w:rPr>
          <w:rFonts w:hint="default"/>
          <w:color w:val="auto"/>
          <w:sz w:val="21"/>
          <w:szCs w:val="21"/>
          <w:lang w:val="zh-CN"/>
        </w:rPr>
        <w:t>人除应负法律责任和免收直接受损失部分的勘察</w:t>
      </w:r>
      <w:r>
        <w:rPr>
          <w:rFonts w:hint="default"/>
          <w:color w:val="auto"/>
          <w:sz w:val="21"/>
          <w:szCs w:val="21"/>
          <w:lang w:val="zh-CN" w:eastAsia="zh-CN"/>
        </w:rPr>
        <w:t>规划</w:t>
      </w:r>
      <w:r>
        <w:rPr>
          <w:rFonts w:hint="default"/>
          <w:color w:val="auto"/>
          <w:sz w:val="21"/>
          <w:szCs w:val="21"/>
          <w:lang w:val="zh-CN"/>
        </w:rPr>
        <w:t>费外，并按实际损失向发包人支付赔偿金。</w:t>
      </w:r>
    </w:p>
    <w:p>
      <w:pPr>
        <w:pStyle w:val="21"/>
        <w:spacing w:line="360" w:lineRule="auto"/>
        <w:ind w:left="0" w:leftChars="0" w:firstLine="0" w:firstLineChars="0"/>
        <w:rPr>
          <w:rFonts w:hint="default"/>
          <w:b/>
          <w:bCs/>
          <w:color w:val="auto"/>
          <w:sz w:val="21"/>
          <w:szCs w:val="21"/>
          <w:lang w:val="zh-CN"/>
        </w:rPr>
      </w:pPr>
      <w:bookmarkStart w:id="40" w:name="_Toc71797824"/>
      <w:r>
        <w:rPr>
          <w:rFonts w:hint="default"/>
          <w:b/>
          <w:bCs/>
          <w:color w:val="auto"/>
          <w:sz w:val="21"/>
          <w:szCs w:val="21"/>
          <w:lang w:val="zh-CN"/>
        </w:rPr>
        <w:t>第九条争议处理</w:t>
      </w:r>
      <w:bookmarkEnd w:id="40"/>
    </w:p>
    <w:p>
      <w:pPr>
        <w:pStyle w:val="21"/>
        <w:spacing w:line="360" w:lineRule="auto"/>
        <w:ind w:left="0" w:leftChars="0" w:firstLine="0" w:firstLineChars="0"/>
        <w:rPr>
          <w:rFonts w:hint="default"/>
          <w:color w:val="auto"/>
          <w:sz w:val="21"/>
          <w:szCs w:val="21"/>
          <w:lang w:val="zh-CN"/>
        </w:rPr>
      </w:pPr>
      <w:bookmarkStart w:id="41" w:name="_Toc71797825"/>
      <w:r>
        <w:rPr>
          <w:rFonts w:hint="default"/>
          <w:color w:val="auto"/>
          <w:sz w:val="21"/>
          <w:szCs w:val="21"/>
          <w:lang w:val="zh-CN"/>
        </w:rPr>
        <w:t>本工程</w:t>
      </w:r>
      <w:r>
        <w:rPr>
          <w:rFonts w:hint="default"/>
          <w:color w:val="auto"/>
          <w:sz w:val="21"/>
          <w:szCs w:val="21"/>
          <w:lang w:val="zh-CN" w:eastAsia="zh-CN"/>
        </w:rPr>
        <w:t>规划合同</w:t>
      </w:r>
      <w:r>
        <w:rPr>
          <w:rFonts w:hint="default"/>
          <w:color w:val="auto"/>
          <w:sz w:val="21"/>
          <w:szCs w:val="21"/>
          <w:lang w:val="zh-CN"/>
        </w:rPr>
        <w:t>发生争议时，发包人与</w:t>
      </w:r>
      <w:r>
        <w:rPr>
          <w:rFonts w:hint="default"/>
          <w:color w:val="auto"/>
          <w:sz w:val="21"/>
          <w:szCs w:val="21"/>
          <w:lang w:val="zh-CN" w:eastAsia="zh-CN"/>
        </w:rPr>
        <w:t>规划</w:t>
      </w:r>
      <w:r>
        <w:rPr>
          <w:rFonts w:hint="default"/>
          <w:color w:val="auto"/>
          <w:sz w:val="21"/>
          <w:szCs w:val="21"/>
          <w:lang w:val="zh-CN"/>
        </w:rPr>
        <w:t>人应及时协商解决，协商不成，依法向合同签订地有管辖权的人民法院起诉。</w:t>
      </w:r>
    </w:p>
    <w:p>
      <w:pPr>
        <w:pStyle w:val="21"/>
        <w:spacing w:line="360" w:lineRule="auto"/>
        <w:ind w:left="0" w:leftChars="0" w:firstLine="0" w:firstLineChars="0"/>
        <w:rPr>
          <w:rFonts w:hint="default"/>
          <w:b/>
          <w:bCs/>
          <w:color w:val="auto"/>
          <w:sz w:val="21"/>
          <w:szCs w:val="21"/>
          <w:lang w:val="zh-CN"/>
        </w:rPr>
      </w:pPr>
      <w:r>
        <w:rPr>
          <w:rFonts w:hint="default"/>
          <w:b/>
          <w:bCs/>
          <w:color w:val="auto"/>
          <w:sz w:val="21"/>
          <w:szCs w:val="21"/>
          <w:lang w:val="zh-CN"/>
        </w:rPr>
        <w:t>第十条其它</w:t>
      </w:r>
      <w:bookmarkEnd w:id="41"/>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10.1由于不可抗力因素致使合同无法履行时，双方应及时协商解决。</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10.2双方认可的来往传真、会议纪要等，均为合同的组成部分，与本合同具有同等法律效力。</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10.3本合同书正本一式10份，发包人持6份，</w:t>
      </w:r>
      <w:r>
        <w:rPr>
          <w:rFonts w:hint="default"/>
          <w:color w:val="auto"/>
          <w:sz w:val="21"/>
          <w:szCs w:val="21"/>
          <w:lang w:val="zh-CN" w:eastAsia="zh-CN"/>
        </w:rPr>
        <w:t>规划</w:t>
      </w:r>
      <w:r>
        <w:rPr>
          <w:rFonts w:hint="default"/>
          <w:color w:val="auto"/>
          <w:sz w:val="21"/>
          <w:szCs w:val="21"/>
          <w:lang w:val="zh-CN"/>
        </w:rPr>
        <w:t>人持4份。</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10.4本合同经双方代表签字盖章后生效。本合同签订地为：</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10.5未尽事宜，经双方协商一致，签订补充协议，补充协议与本合同具有同等效力。</w:t>
      </w:r>
    </w:p>
    <w:p>
      <w:pPr>
        <w:pStyle w:val="21"/>
        <w:spacing w:line="360" w:lineRule="auto"/>
        <w:ind w:left="0" w:leftChars="0" w:firstLine="0" w:firstLineChars="0"/>
        <w:rPr>
          <w:rFonts w:hint="default"/>
          <w:color w:val="auto"/>
          <w:sz w:val="21"/>
          <w:szCs w:val="21"/>
          <w:lang w:val="zh-CN"/>
        </w:rPr>
      </w:pP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 xml:space="preserve">发包人：                           </w:t>
      </w:r>
      <w:r>
        <w:rPr>
          <w:rFonts w:hint="eastAsia"/>
          <w:color w:val="auto"/>
          <w:sz w:val="21"/>
          <w:szCs w:val="21"/>
          <w:lang w:val="en-US" w:eastAsia="zh-CN"/>
        </w:rPr>
        <w:t>承包</w:t>
      </w:r>
      <w:r>
        <w:rPr>
          <w:rFonts w:hint="default"/>
          <w:color w:val="auto"/>
          <w:sz w:val="21"/>
          <w:szCs w:val="21"/>
          <w:lang w:val="zh-CN"/>
        </w:rPr>
        <w:t>人：</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（盖章）                           （盖章）</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法定代表人或其授权             法定代表人或其授权</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的代理人：（签字）            的代理人：（签字）</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单位地址：                     单位地址：</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邮政编码：                     邮政邮编：</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电话：                         电话：</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传真：                         传真：</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开户银行：                     开户银行：</w:t>
      </w:r>
    </w:p>
    <w:p>
      <w:pPr>
        <w:pStyle w:val="21"/>
        <w:spacing w:line="360" w:lineRule="auto"/>
        <w:ind w:left="0" w:leftChars="0" w:firstLine="0" w:firstLineChars="0"/>
        <w:rPr>
          <w:rFonts w:hint="default"/>
          <w:color w:val="auto"/>
          <w:sz w:val="21"/>
          <w:szCs w:val="21"/>
          <w:lang w:val="zh-CN"/>
        </w:rPr>
      </w:pP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银行账号：                     银行账号：</w:t>
      </w:r>
    </w:p>
    <w:p>
      <w:pPr>
        <w:pStyle w:val="21"/>
        <w:spacing w:line="360" w:lineRule="auto"/>
        <w:ind w:left="0" w:leftChars="0" w:firstLine="0" w:firstLineChars="0"/>
        <w:rPr>
          <w:rFonts w:hint="default"/>
          <w:color w:val="auto"/>
          <w:sz w:val="21"/>
          <w:szCs w:val="21"/>
          <w:lang w:val="zh-CN"/>
        </w:rPr>
      </w:pPr>
      <w:r>
        <w:rPr>
          <w:rFonts w:hint="default"/>
          <w:color w:val="auto"/>
          <w:sz w:val="21"/>
          <w:szCs w:val="21"/>
          <w:lang w:val="zh-CN"/>
        </w:rPr>
        <w:t>______年____月____日　　   ______年____月____日</w:t>
      </w:r>
    </w:p>
    <w:p>
      <w:pPr>
        <w:pStyle w:val="21"/>
        <w:spacing w:line="360" w:lineRule="auto"/>
        <w:ind w:left="0" w:leftChars="0" w:firstLine="0" w:firstLineChars="0"/>
        <w:rPr>
          <w:rFonts w:hint="default"/>
          <w:color w:val="auto"/>
          <w:sz w:val="21"/>
          <w:szCs w:val="21"/>
          <w:lang w:val="zh-CN"/>
        </w:rPr>
        <w:sectPr>
          <w:headerReference r:id="rId4" w:type="first"/>
          <w:footerReference r:id="rId6" w:type="first"/>
          <w:headerReference r:id="rId3" w:type="default"/>
          <w:footerReference r:id="rId5" w:type="default"/>
          <w:pgSz w:w="11907" w:h="16840"/>
          <w:pgMar w:top="1588" w:right="1531" w:bottom="1474" w:left="1531" w:header="851" w:footer="1134" w:gutter="0"/>
          <w:pgNumType w:start="1"/>
          <w:cols w:space="720" w:num="1"/>
          <w:titlePg/>
        </w:sectPr>
      </w:pPr>
    </w:p>
    <w:p>
      <w:pPr>
        <w:pStyle w:val="21"/>
        <w:spacing w:line="360" w:lineRule="auto"/>
        <w:ind w:left="0" w:leftChars="0" w:firstLine="0" w:firstLineChars="0"/>
        <w:rPr>
          <w:rFonts w:hint="default"/>
          <w:color w:val="auto"/>
          <w:sz w:val="21"/>
          <w:szCs w:val="21"/>
          <w:lang w:val="zh-CN"/>
        </w:rPr>
      </w:pPr>
    </w:p>
    <w:p>
      <w:pPr>
        <w:pStyle w:val="12"/>
        <w:numPr>
          <w:ilvl w:val="0"/>
          <w:numId w:val="6"/>
        </w:numPr>
        <w:spacing w:line="360" w:lineRule="auto"/>
        <w:ind w:firstLine="602" w:firstLineChars="200"/>
        <w:jc w:val="center"/>
        <w:outlineLvl w:val="0"/>
        <w:rPr>
          <w:rFonts w:hint="eastAsia" w:hAnsi="宋体"/>
          <w:b/>
          <w:color w:val="FF0000"/>
          <w:sz w:val="32"/>
          <w:szCs w:val="32"/>
        </w:rPr>
      </w:pPr>
      <w:r>
        <w:rPr>
          <w:rFonts w:hint="eastAsia" w:ascii="MHJLKJ+ËÎÌå" w:hAnsi="MHJLKJ+ËÎÌå" w:cs="MHJLKJ+ËÎÌå"/>
          <w:b/>
          <w:bCs/>
          <w:color w:val="FF0000"/>
          <w:sz w:val="30"/>
        </w:rPr>
        <w:t xml:space="preserve">  </w:t>
      </w:r>
      <w:bookmarkStart w:id="42" w:name="_Toc13134"/>
      <w:r>
        <w:rPr>
          <w:rFonts w:hint="eastAsia" w:hAnsi="宋体"/>
          <w:b/>
          <w:color w:val="FF0000"/>
          <w:sz w:val="32"/>
          <w:szCs w:val="32"/>
        </w:rPr>
        <w:t>技术参数及要求</w:t>
      </w:r>
      <w:bookmarkEnd w:id="42"/>
    </w:p>
    <w:p>
      <w:pPr>
        <w:widowControl/>
        <w:spacing w:line="440" w:lineRule="exact"/>
        <w:jc w:val="left"/>
        <w:rPr>
          <w:rFonts w:hint="default" w:ascii="宋体" w:hAnsi="宋体" w:cs="宋体"/>
          <w:b/>
          <w:bCs/>
          <w:color w:val="FF0000"/>
          <w:kern w:val="0"/>
          <w:szCs w:val="21"/>
          <w:lang w:val="en-US" w:eastAsia="zh-CN"/>
        </w:rPr>
      </w:pPr>
      <w:r>
        <w:rPr>
          <w:rFonts w:hint="eastAsia" w:ascii="宋体" w:hAnsi="宋体" w:cs="宋体"/>
          <w:b/>
          <w:bCs/>
          <w:color w:val="FF0000"/>
          <w:kern w:val="0"/>
          <w:szCs w:val="21"/>
          <w:lang w:val="en-US" w:eastAsia="zh-CN"/>
        </w:rPr>
        <w:t>一、项目概况</w:t>
      </w:r>
    </w:p>
    <w:p>
      <w:pPr>
        <w:widowControl/>
        <w:spacing w:line="440" w:lineRule="exact"/>
        <w:ind w:firstLine="420" w:firstLineChars="200"/>
        <w:jc w:val="left"/>
        <w:rPr>
          <w:rFonts w:hint="eastAsia" w:ascii="宋体" w:hAnsi="宋体" w:cs="宋体"/>
          <w:b w:val="0"/>
          <w:bCs w:val="0"/>
          <w:color w:val="FF0000"/>
          <w:kern w:val="0"/>
          <w:szCs w:val="21"/>
          <w:lang w:eastAsia="zh-CN"/>
        </w:rPr>
      </w:pPr>
      <w:r>
        <w:rPr>
          <w:rFonts w:hint="eastAsia" w:ascii="宋体" w:hAnsi="宋体" w:cs="宋体"/>
          <w:b w:val="0"/>
          <w:bCs w:val="0"/>
          <w:color w:val="FF0000"/>
          <w:kern w:val="0"/>
          <w:szCs w:val="21"/>
          <w:lang w:val="en-US" w:eastAsia="zh-CN"/>
        </w:rPr>
        <w:t>1</w:t>
      </w:r>
      <w:r>
        <w:rPr>
          <w:rFonts w:hint="eastAsia" w:ascii="宋体" w:hAnsi="宋体" w:eastAsia="宋体" w:cs="宋体"/>
          <w:i w:val="0"/>
          <w:color w:val="FF0000"/>
          <w:kern w:val="0"/>
          <w:sz w:val="22"/>
          <w:szCs w:val="22"/>
          <w:u w:val="none"/>
          <w:lang w:val="en-US" w:eastAsia="zh-CN" w:bidi="ar"/>
        </w:rPr>
        <w:t>、</w:t>
      </w:r>
      <w:r>
        <w:rPr>
          <w:rFonts w:hint="eastAsia" w:ascii="宋体" w:hAnsi="宋体" w:cs="宋体"/>
          <w:b w:val="0"/>
          <w:bCs w:val="0"/>
          <w:color w:val="FF0000"/>
          <w:kern w:val="0"/>
          <w:szCs w:val="21"/>
          <w:lang w:eastAsia="zh-CN"/>
        </w:rPr>
        <w:t>项目编号：ZRZ(BZ)CG-2021-CS041-2</w:t>
      </w:r>
    </w:p>
    <w:p>
      <w:pPr>
        <w:widowControl/>
        <w:spacing w:line="440" w:lineRule="exact"/>
        <w:ind w:firstLine="440" w:firstLineChars="200"/>
        <w:jc w:val="left"/>
        <w:rPr>
          <w:rFonts w:hint="eastAsia" w:ascii="宋体" w:hAnsi="宋体" w:cs="宋体"/>
          <w:b w:val="0"/>
          <w:bCs w:val="0"/>
          <w:color w:val="FF0000"/>
          <w:kern w:val="0"/>
          <w:szCs w:val="21"/>
          <w:lang w:val="en-US" w:eastAsia="zh-CN"/>
        </w:rPr>
      </w:pPr>
      <w:r>
        <w:rPr>
          <w:rFonts w:hint="eastAsia" w:ascii="宋体" w:hAnsi="宋体" w:cs="宋体"/>
          <w:i w:val="0"/>
          <w:color w:val="FF0000"/>
          <w:kern w:val="0"/>
          <w:sz w:val="22"/>
          <w:szCs w:val="22"/>
          <w:u w:val="none"/>
          <w:lang w:val="en-US" w:eastAsia="zh-CN" w:bidi="ar"/>
        </w:rPr>
        <w:t>2</w:t>
      </w:r>
      <w:r>
        <w:rPr>
          <w:rFonts w:hint="eastAsia" w:ascii="宋体" w:hAnsi="宋体" w:eastAsia="宋体" w:cs="宋体"/>
          <w:i w:val="0"/>
          <w:color w:val="FF0000"/>
          <w:kern w:val="0"/>
          <w:sz w:val="22"/>
          <w:szCs w:val="22"/>
          <w:u w:val="none"/>
          <w:lang w:val="en-US" w:eastAsia="zh-CN" w:bidi="ar"/>
        </w:rPr>
        <w:t>、</w:t>
      </w:r>
      <w:r>
        <w:rPr>
          <w:rFonts w:hint="eastAsia" w:ascii="宋体" w:hAnsi="宋体" w:cs="宋体"/>
          <w:b w:val="0"/>
          <w:bCs w:val="0"/>
          <w:color w:val="FF0000"/>
          <w:kern w:val="0"/>
          <w:szCs w:val="21"/>
          <w:lang w:eastAsia="zh-CN"/>
        </w:rPr>
        <w:t>项目名称：新疆和静县农村生活污水治理专项规划（2021-2025年）</w:t>
      </w:r>
    </w:p>
    <w:p>
      <w:pPr>
        <w:widowControl/>
        <w:spacing w:line="440" w:lineRule="exact"/>
        <w:ind w:firstLine="420" w:firstLineChars="200"/>
        <w:jc w:val="left"/>
        <w:rPr>
          <w:rFonts w:hint="eastAsia" w:ascii="宋体" w:hAnsi="宋体" w:cs="宋体"/>
          <w:b w:val="0"/>
          <w:bCs w:val="0"/>
          <w:color w:val="FF0000"/>
          <w:kern w:val="0"/>
          <w:szCs w:val="21"/>
          <w:lang w:val="en-US" w:eastAsia="zh-CN"/>
        </w:rPr>
      </w:pPr>
      <w:r>
        <w:rPr>
          <w:rFonts w:hint="eastAsia" w:ascii="宋体" w:hAnsi="宋体" w:cs="宋体"/>
          <w:b w:val="0"/>
          <w:bCs w:val="0"/>
          <w:color w:val="FF0000"/>
          <w:kern w:val="0"/>
          <w:szCs w:val="21"/>
          <w:lang w:val="en-US" w:eastAsia="zh-CN"/>
        </w:rPr>
        <w:t>3、预算金额：29万元</w:t>
      </w:r>
    </w:p>
    <w:p>
      <w:pPr>
        <w:widowControl/>
        <w:spacing w:line="440" w:lineRule="exact"/>
        <w:ind w:firstLine="420" w:firstLineChars="200"/>
        <w:jc w:val="left"/>
        <w:rPr>
          <w:rFonts w:hint="eastAsia" w:ascii="宋体" w:hAnsi="宋体" w:cs="宋体"/>
          <w:b w:val="0"/>
          <w:bCs w:val="0"/>
          <w:color w:val="FF0000"/>
          <w:kern w:val="0"/>
          <w:szCs w:val="21"/>
          <w:lang w:val="en-US" w:eastAsia="zh-CN"/>
        </w:rPr>
      </w:pPr>
      <w:r>
        <w:rPr>
          <w:rFonts w:hint="eastAsia" w:ascii="宋体" w:hAnsi="宋体" w:cs="宋体"/>
          <w:b w:val="0"/>
          <w:bCs w:val="0"/>
          <w:color w:val="FF0000"/>
          <w:kern w:val="0"/>
          <w:szCs w:val="21"/>
          <w:lang w:val="en-US" w:eastAsia="zh-CN"/>
        </w:rPr>
        <w:t>4、采购内容及数量：</w:t>
      </w:r>
      <w:r>
        <w:rPr>
          <w:rFonts w:hint="eastAsia" w:ascii="宋体" w:hAnsi="宋体" w:cs="宋体"/>
          <w:b w:val="0"/>
          <w:bCs w:val="0"/>
          <w:color w:val="FF0000"/>
          <w:kern w:val="0"/>
          <w:szCs w:val="21"/>
          <w:lang w:eastAsia="zh-CN"/>
        </w:rPr>
        <w:t>和静县平原地区和静镇、乃门莫敦镇、协比乃尔布呼乡、巴润哈尔莫墩镇、哈尔莫墩镇、额勒再特乌鲁乡、乌拉斯台农场、巴伦台镇共36个行政自然村。农村生活污水治理工作。</w:t>
      </w:r>
    </w:p>
    <w:p>
      <w:pPr>
        <w:widowControl/>
        <w:spacing w:line="440" w:lineRule="exact"/>
        <w:ind w:firstLine="420" w:firstLineChars="200"/>
        <w:jc w:val="left"/>
        <w:rPr>
          <w:rFonts w:hint="eastAsia" w:ascii="宋体" w:hAnsi="宋体" w:cs="宋体"/>
          <w:b w:val="0"/>
          <w:bCs w:val="0"/>
          <w:color w:val="FF0000"/>
          <w:kern w:val="0"/>
          <w:sz w:val="21"/>
          <w:szCs w:val="21"/>
          <w:lang w:eastAsia="zh-CN"/>
        </w:rPr>
      </w:pPr>
      <w:r>
        <w:rPr>
          <w:rFonts w:hint="eastAsia" w:ascii="宋体" w:hAnsi="宋体" w:cs="宋体"/>
          <w:b w:val="0"/>
          <w:bCs w:val="0"/>
          <w:color w:val="FF0000"/>
          <w:kern w:val="0"/>
          <w:szCs w:val="21"/>
          <w:lang w:val="en-US" w:eastAsia="zh-CN"/>
        </w:rPr>
        <w:t>5、采购范围：</w:t>
      </w:r>
      <w:r>
        <w:rPr>
          <w:rFonts w:hint="eastAsia" w:ascii="宋体" w:hAnsi="宋体" w:cs="宋体"/>
          <w:b w:val="0"/>
          <w:bCs w:val="0"/>
          <w:color w:val="FF0000"/>
          <w:kern w:val="0"/>
          <w:szCs w:val="21"/>
          <w:lang w:eastAsia="zh-CN"/>
        </w:rPr>
        <w:t>新疆和静县农村生活污水治理专项规划（2021-2025年）</w:t>
      </w:r>
      <w:r>
        <w:rPr>
          <w:rFonts w:hint="eastAsia" w:ascii="宋体" w:hAnsi="宋体" w:cs="宋体"/>
          <w:b w:val="0"/>
          <w:bCs w:val="0"/>
          <w:color w:val="FF0000"/>
          <w:kern w:val="0"/>
          <w:szCs w:val="21"/>
          <w:lang w:val="en-US" w:eastAsia="zh-CN"/>
        </w:rPr>
        <w:t>编制任务包括现地调查、编</w:t>
      </w:r>
      <w:r>
        <w:rPr>
          <w:rFonts w:hint="eastAsia" w:ascii="宋体" w:hAnsi="宋体" w:cs="宋体"/>
          <w:b w:val="0"/>
          <w:bCs w:val="0"/>
          <w:color w:val="FF0000"/>
          <w:kern w:val="0"/>
          <w:sz w:val="21"/>
          <w:szCs w:val="21"/>
          <w:lang w:val="en-US" w:eastAsia="zh-CN"/>
        </w:rPr>
        <w:t>写报告、做相关图件。</w:t>
      </w:r>
    </w:p>
    <w:p>
      <w:pPr>
        <w:widowControl/>
        <w:spacing w:line="440" w:lineRule="exact"/>
        <w:ind w:firstLine="420" w:firstLineChars="200"/>
        <w:jc w:val="left"/>
        <w:rPr>
          <w:rFonts w:hint="default" w:ascii="宋体" w:hAnsi="宋体" w:cs="宋体"/>
          <w:b w:val="0"/>
          <w:bCs w:val="0"/>
          <w:color w:val="FF0000"/>
          <w:kern w:val="0"/>
          <w:sz w:val="21"/>
          <w:szCs w:val="21"/>
          <w:lang w:val="en-US" w:eastAsia="zh-CN"/>
        </w:rPr>
      </w:pPr>
      <w:r>
        <w:rPr>
          <w:rFonts w:hint="eastAsia" w:ascii="宋体" w:hAnsi="宋体" w:cs="宋体"/>
          <w:b w:val="0"/>
          <w:bCs w:val="0"/>
          <w:color w:val="FF0000"/>
          <w:kern w:val="0"/>
          <w:sz w:val="21"/>
          <w:szCs w:val="21"/>
          <w:lang w:val="en-US" w:eastAsia="zh-CN"/>
        </w:rPr>
        <w:t>6、项目实施地点：和静县。</w:t>
      </w:r>
    </w:p>
    <w:p>
      <w:pPr>
        <w:pStyle w:val="21"/>
        <w:ind w:firstLine="0" w:firstLineChars="0"/>
        <w:jc w:val="both"/>
        <w:rPr>
          <w:rFonts w:hint="eastAsia" w:ascii="宋体" w:hAnsi="宋体" w:eastAsia="宋体" w:cs="宋体"/>
          <w:b/>
          <w:bCs/>
          <w:color w:val="FF0000"/>
          <w:kern w:val="2"/>
          <w:sz w:val="21"/>
          <w:szCs w:val="21"/>
          <w:lang w:val="en-US" w:eastAsia="zh-CN" w:bidi="ar-SA"/>
        </w:rPr>
      </w:pPr>
      <w:r>
        <w:rPr>
          <w:rFonts w:hint="eastAsia" w:hAnsi="宋体" w:cs="宋体"/>
          <w:b/>
          <w:bCs/>
          <w:color w:val="FF0000"/>
          <w:kern w:val="0"/>
          <w:sz w:val="21"/>
          <w:szCs w:val="21"/>
          <w:lang w:val="en-US" w:eastAsia="zh-CN" w:bidi="ar-SA"/>
        </w:rPr>
        <w:t>二、</w:t>
      </w:r>
      <w:r>
        <w:rPr>
          <w:rFonts w:hint="eastAsia" w:ascii="宋体" w:hAnsi="宋体" w:eastAsia="宋体" w:cs="宋体"/>
          <w:b/>
          <w:bCs/>
          <w:color w:val="FF0000"/>
          <w:kern w:val="0"/>
          <w:sz w:val="21"/>
          <w:szCs w:val="21"/>
          <w:lang w:val="en-US" w:eastAsia="zh-CN" w:bidi="ar-SA"/>
        </w:rPr>
        <w:t>技术要求</w:t>
      </w:r>
      <w:r>
        <w:rPr>
          <w:rFonts w:hint="eastAsia" w:hAnsi="宋体" w:cs="宋体"/>
          <w:b/>
          <w:bCs/>
          <w:color w:val="FF0000"/>
          <w:kern w:val="0"/>
          <w:sz w:val="21"/>
          <w:szCs w:val="21"/>
          <w:lang w:val="en-US" w:eastAsia="zh-CN" w:bidi="ar-SA"/>
        </w:rPr>
        <w:t>：</w:t>
      </w:r>
      <w:r>
        <w:rPr>
          <w:rFonts w:hint="eastAsia" w:ascii="宋体" w:hAnsi="宋体" w:eastAsia="宋体" w:cs="宋体"/>
          <w:b/>
          <w:bCs/>
          <w:color w:val="FF0000"/>
          <w:kern w:val="2"/>
          <w:sz w:val="21"/>
          <w:szCs w:val="21"/>
          <w:lang w:val="en-US" w:eastAsia="zh-CN" w:bidi="ar-SA"/>
        </w:rPr>
        <w:t>满足国家相关要求</w:t>
      </w:r>
      <w:r>
        <w:rPr>
          <w:rFonts w:hint="eastAsia" w:hAnsi="宋体" w:cs="宋体"/>
          <w:b/>
          <w:bCs/>
          <w:color w:val="FF0000"/>
          <w:kern w:val="2"/>
          <w:sz w:val="21"/>
          <w:szCs w:val="21"/>
          <w:lang w:val="en-US" w:eastAsia="zh-CN" w:bidi="ar-SA"/>
        </w:rPr>
        <w:t>。</w:t>
      </w:r>
    </w:p>
    <w:p>
      <w:pPr>
        <w:numPr>
          <w:ilvl w:val="0"/>
          <w:numId w:val="0"/>
        </w:numPr>
        <w:spacing w:line="360" w:lineRule="auto"/>
        <w:rPr>
          <w:rFonts w:hint="eastAsia" w:ascii="宋体" w:hAnsi="宋体" w:cs="宋体"/>
          <w:b/>
          <w:bCs w:val="0"/>
          <w:color w:val="FF0000"/>
          <w:sz w:val="21"/>
          <w:szCs w:val="21"/>
          <w:lang w:val="en-US" w:eastAsia="zh-CN" w:bidi="ar-SA"/>
        </w:rPr>
      </w:pPr>
      <w:r>
        <w:rPr>
          <w:rFonts w:hint="eastAsia" w:hAnsi="宋体" w:cs="宋体"/>
          <w:b/>
          <w:bCs/>
          <w:color w:val="FF0000"/>
          <w:kern w:val="2"/>
          <w:sz w:val="21"/>
          <w:szCs w:val="21"/>
          <w:lang w:val="en-US" w:eastAsia="zh-CN" w:bidi="ar-SA"/>
        </w:rPr>
        <w:t>三、</w:t>
      </w:r>
      <w:r>
        <w:rPr>
          <w:rFonts w:hint="eastAsia" w:ascii="宋体" w:hAnsi="宋体" w:cs="宋体"/>
          <w:b/>
          <w:bCs w:val="0"/>
          <w:color w:val="FF0000"/>
          <w:sz w:val="21"/>
          <w:szCs w:val="21"/>
          <w:lang w:val="en-US" w:eastAsia="zh-CN" w:bidi="ar-SA"/>
        </w:rPr>
        <w:t>成果文件验收</w:t>
      </w:r>
    </w:p>
    <w:p>
      <w:pPr>
        <w:numPr>
          <w:ilvl w:val="0"/>
          <w:numId w:val="0"/>
        </w:numPr>
        <w:spacing w:line="360" w:lineRule="auto"/>
        <w:ind w:leftChars="200"/>
        <w:rPr>
          <w:rFonts w:hint="eastAsia" w:ascii="宋体" w:hAnsi="宋体" w:cs="宋体"/>
          <w:bCs/>
          <w:color w:val="FF0000"/>
          <w:sz w:val="21"/>
          <w:szCs w:val="21"/>
          <w:lang w:val="en-US" w:eastAsia="zh-CN" w:bidi="ar-SA"/>
        </w:rPr>
      </w:pPr>
      <w:r>
        <w:rPr>
          <w:rFonts w:hint="eastAsia" w:ascii="宋体" w:hAnsi="宋体" w:cs="宋体"/>
          <w:bCs/>
          <w:color w:val="FF0000"/>
          <w:sz w:val="21"/>
          <w:szCs w:val="21"/>
          <w:lang w:val="en-US" w:eastAsia="zh-CN" w:bidi="ar-SA"/>
        </w:rPr>
        <w:t>乙方在规定的时间内完工后，向甲方提交成果文件乙方配合。</w:t>
      </w:r>
    </w:p>
    <w:p>
      <w:pPr>
        <w:numPr>
          <w:ilvl w:val="0"/>
          <w:numId w:val="0"/>
        </w:numPr>
        <w:spacing w:line="360" w:lineRule="auto"/>
        <w:rPr>
          <w:rFonts w:hint="eastAsia" w:ascii="宋体" w:hAnsi="宋体" w:cs="宋体"/>
          <w:b/>
          <w:bCs w:val="0"/>
          <w:color w:val="FF0000"/>
          <w:sz w:val="21"/>
          <w:szCs w:val="21"/>
          <w:lang w:val="en-US" w:eastAsia="zh-CN" w:bidi="ar-SA"/>
        </w:rPr>
      </w:pPr>
      <w:r>
        <w:rPr>
          <w:rFonts w:hint="eastAsia" w:ascii="宋体" w:hAnsi="宋体" w:cs="宋体"/>
          <w:b/>
          <w:bCs w:val="0"/>
          <w:color w:val="FF0000"/>
          <w:sz w:val="21"/>
          <w:szCs w:val="21"/>
          <w:lang w:val="en-US" w:eastAsia="zh-CN" w:bidi="ar-SA"/>
        </w:rPr>
        <w:t>四、付款方式</w:t>
      </w:r>
    </w:p>
    <w:p>
      <w:pPr>
        <w:numPr>
          <w:ilvl w:val="0"/>
          <w:numId w:val="0"/>
        </w:numPr>
        <w:spacing w:line="360" w:lineRule="auto"/>
        <w:ind w:firstLine="420" w:firstLineChars="200"/>
        <w:rPr>
          <w:rFonts w:hint="eastAsia" w:ascii="宋体" w:hAnsi="宋体" w:cs="宋体"/>
          <w:b w:val="0"/>
          <w:bCs w:val="0"/>
          <w:color w:val="FF0000"/>
          <w:kern w:val="0"/>
          <w:sz w:val="21"/>
          <w:szCs w:val="21"/>
          <w:lang w:val="en-US" w:eastAsia="zh-CN"/>
        </w:rPr>
      </w:pPr>
      <w:r>
        <w:rPr>
          <w:rFonts w:hint="eastAsia" w:ascii="宋体" w:hAnsi="宋体" w:cs="宋体"/>
          <w:b w:val="0"/>
          <w:bCs w:val="0"/>
          <w:color w:val="FF0000"/>
          <w:kern w:val="0"/>
          <w:sz w:val="21"/>
          <w:szCs w:val="21"/>
          <w:lang w:val="en-US" w:eastAsia="zh-CN"/>
        </w:rPr>
        <w:t>第一笔资金：乙方将审批合格的报告交付甲方（提交相关部门备案证明或批复），报告通过技术专家组评审，获得相关部门合格批复，交由甲方签字确认后，甲方支付技术服务费至合同额的70%。第二笔资金（结算款）：乙方办理财务结算手续（需填写《咨询设计单位履行合同义务评价及结算单》见附件，甲方向乙方支付结算款，为合同金额的30％。</w:t>
      </w:r>
    </w:p>
    <w:p>
      <w:pPr>
        <w:numPr>
          <w:ilvl w:val="0"/>
          <w:numId w:val="0"/>
        </w:numPr>
        <w:spacing w:line="360" w:lineRule="auto"/>
        <w:rPr>
          <w:rFonts w:hint="eastAsia" w:ascii="宋体" w:hAnsi="宋体" w:cs="宋体"/>
          <w:b/>
          <w:bCs w:val="0"/>
          <w:color w:val="FF0000"/>
          <w:sz w:val="21"/>
          <w:szCs w:val="21"/>
          <w:lang w:val="en-US" w:eastAsia="zh-CN" w:bidi="ar-SA"/>
        </w:rPr>
      </w:pPr>
      <w:r>
        <w:rPr>
          <w:rFonts w:hint="eastAsia" w:ascii="宋体" w:hAnsi="宋体" w:cs="宋体"/>
          <w:b/>
          <w:bCs w:val="0"/>
          <w:color w:val="FF0000"/>
          <w:sz w:val="21"/>
          <w:szCs w:val="21"/>
          <w:lang w:val="en-US" w:eastAsia="zh-CN" w:bidi="ar-SA"/>
        </w:rPr>
        <w:t>五、服务期限</w:t>
      </w:r>
    </w:p>
    <w:p>
      <w:pPr>
        <w:numPr>
          <w:ilvl w:val="0"/>
          <w:numId w:val="0"/>
        </w:numPr>
        <w:spacing w:line="360" w:lineRule="auto"/>
        <w:ind w:firstLine="630" w:firstLineChars="300"/>
        <w:rPr>
          <w:rFonts w:hint="eastAsia" w:ascii="宋体" w:hAnsi="宋体" w:cs="宋体"/>
          <w:bCs/>
          <w:color w:val="FF0000"/>
          <w:sz w:val="21"/>
          <w:szCs w:val="21"/>
          <w:lang w:val="en-US" w:eastAsia="zh-CN" w:bidi="ar-SA"/>
        </w:rPr>
      </w:pPr>
      <w:r>
        <w:rPr>
          <w:rFonts w:hint="eastAsia" w:ascii="宋体" w:hAnsi="宋体" w:cs="宋体"/>
          <w:bCs/>
          <w:color w:val="FF0000"/>
          <w:sz w:val="21"/>
          <w:szCs w:val="21"/>
          <w:lang w:val="en-US" w:eastAsia="zh-CN" w:bidi="ar-SA"/>
        </w:rPr>
        <w:t>合同签订后一个月完成。</w:t>
      </w:r>
    </w:p>
    <w:p>
      <w:pPr>
        <w:numPr>
          <w:ilvl w:val="0"/>
          <w:numId w:val="0"/>
        </w:numPr>
        <w:spacing w:line="360" w:lineRule="auto"/>
        <w:rPr>
          <w:rFonts w:hint="eastAsia" w:ascii="宋体" w:hAnsi="宋体" w:cs="宋体"/>
          <w:b/>
          <w:bCs w:val="0"/>
          <w:color w:val="FF0000"/>
          <w:sz w:val="21"/>
          <w:szCs w:val="21"/>
          <w:lang w:val="zh-CN" w:eastAsia="zh-CN" w:bidi="ar-SA"/>
        </w:rPr>
      </w:pPr>
      <w:r>
        <w:rPr>
          <w:rFonts w:hint="eastAsia" w:ascii="宋体" w:hAnsi="宋体" w:cs="宋体"/>
          <w:b/>
          <w:bCs w:val="0"/>
          <w:color w:val="FF0000"/>
          <w:sz w:val="21"/>
          <w:szCs w:val="21"/>
          <w:lang w:val="en-US" w:eastAsia="zh-CN" w:bidi="ar-SA"/>
        </w:rPr>
        <w:t>六、</w:t>
      </w:r>
      <w:r>
        <w:rPr>
          <w:rFonts w:hint="eastAsia" w:ascii="宋体" w:hAnsi="宋体" w:cs="宋体"/>
          <w:b/>
          <w:bCs w:val="0"/>
          <w:color w:val="FF0000"/>
          <w:sz w:val="21"/>
          <w:szCs w:val="21"/>
          <w:lang w:val="zh-CN" w:eastAsia="zh-CN" w:bidi="ar-SA"/>
        </w:rPr>
        <w:t>知识产权</w:t>
      </w:r>
    </w:p>
    <w:p>
      <w:pPr>
        <w:spacing w:line="500" w:lineRule="exact"/>
        <w:ind w:firstLine="420" w:firstLineChars="200"/>
        <w:outlineLvl w:val="0"/>
        <w:rPr>
          <w:rFonts w:ascii="宋体" w:hAnsi="宋体" w:cs="仿宋_GB2312"/>
          <w:color w:val="FF0000"/>
          <w:kern w:val="0"/>
          <w:sz w:val="21"/>
          <w:szCs w:val="21"/>
          <w:lang w:val="zh-CN"/>
        </w:rPr>
      </w:pPr>
      <w:r>
        <w:rPr>
          <w:rFonts w:hint="eastAsia" w:ascii="宋体" w:hAnsi="宋体" w:cs="仿宋_GB2312"/>
          <w:color w:val="FF0000"/>
          <w:kern w:val="0"/>
          <w:sz w:val="21"/>
          <w:szCs w:val="21"/>
          <w:lang w:val="zh-CN"/>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500" w:lineRule="exact"/>
        <w:outlineLvl w:val="0"/>
        <w:rPr>
          <w:rFonts w:ascii="宋体" w:hAnsi="宋体" w:cs="仿宋_GB2312"/>
          <w:b/>
          <w:color w:val="FF0000"/>
          <w:kern w:val="0"/>
          <w:sz w:val="21"/>
          <w:szCs w:val="21"/>
          <w:lang w:val="zh-CN"/>
        </w:rPr>
      </w:pPr>
      <w:bookmarkStart w:id="43" w:name="_Toc520301801"/>
      <w:r>
        <w:rPr>
          <w:rFonts w:hint="eastAsia" w:ascii="宋体" w:hAnsi="宋体" w:cs="仿宋_GB2312"/>
          <w:b/>
          <w:color w:val="FF0000"/>
          <w:kern w:val="0"/>
          <w:sz w:val="21"/>
          <w:szCs w:val="21"/>
          <w:lang w:val="en-US" w:eastAsia="zh-CN"/>
        </w:rPr>
        <w:t>七、</w:t>
      </w:r>
      <w:r>
        <w:rPr>
          <w:rFonts w:hint="eastAsia" w:ascii="宋体" w:hAnsi="宋体" w:cs="仿宋_GB2312"/>
          <w:b/>
          <w:color w:val="FF0000"/>
          <w:kern w:val="0"/>
          <w:sz w:val="21"/>
          <w:szCs w:val="21"/>
          <w:lang w:val="zh-CN"/>
        </w:rPr>
        <w:t>其他商务要求内容</w:t>
      </w:r>
      <w:bookmarkEnd w:id="43"/>
    </w:p>
    <w:p>
      <w:pPr>
        <w:spacing w:line="560" w:lineRule="exact"/>
        <w:outlineLvl w:val="0"/>
        <w:rPr>
          <w:rFonts w:hint="eastAsia" w:ascii="宋体" w:hAnsi="宋体" w:cs="宋体"/>
          <w:bCs/>
          <w:color w:val="FF0000"/>
          <w:sz w:val="21"/>
          <w:szCs w:val="21"/>
        </w:rPr>
      </w:pPr>
      <w:r>
        <w:rPr>
          <w:rFonts w:hint="eastAsia" w:ascii="宋体" w:hAnsi="宋体" w:cs="宋体"/>
          <w:bCs/>
          <w:color w:val="FF0000"/>
          <w:sz w:val="21"/>
          <w:szCs w:val="21"/>
        </w:rPr>
        <w:t>（1）中标人在履行合同义务期间，应遵守国家有关法律法规，维护招标人的合法权益。</w:t>
      </w:r>
    </w:p>
    <w:p>
      <w:pPr>
        <w:spacing w:line="420" w:lineRule="exact"/>
        <w:rPr>
          <w:rFonts w:hint="eastAsia" w:ascii="宋体" w:hAnsi="宋体" w:cs="宋体"/>
          <w:color w:val="FF0000"/>
          <w:sz w:val="21"/>
          <w:szCs w:val="21"/>
        </w:rPr>
      </w:pPr>
      <w:r>
        <w:rPr>
          <w:rFonts w:hint="eastAsia" w:ascii="宋体" w:hAnsi="宋体" w:cs="宋体"/>
          <w:color w:val="FF0000"/>
          <w:sz w:val="21"/>
          <w:szCs w:val="21"/>
        </w:rPr>
        <w:t>（2）中标人自行承担项目实施过程中的安全生产责任，招标人及使用单位任何情况下均不承担因此产生的任何法律责任和经济责任。</w:t>
      </w:r>
    </w:p>
    <w:p>
      <w:pPr>
        <w:spacing w:line="560" w:lineRule="exact"/>
        <w:outlineLvl w:val="0"/>
        <w:rPr>
          <w:rFonts w:hAnsi="宋体" w:cs="MVGMWE+ËÎÌå"/>
          <w:color w:val="auto"/>
          <w:sz w:val="30"/>
        </w:rPr>
      </w:pPr>
      <w:r>
        <w:rPr>
          <w:rFonts w:hint="eastAsia" w:ascii="宋体" w:hAnsi="宋体" w:cs="宋体"/>
          <w:bCs/>
          <w:color w:val="FF0000"/>
          <w:sz w:val="21"/>
          <w:szCs w:val="21"/>
        </w:rPr>
        <w:t>（3）其他未尽事宜由买卖双方在采购合同中详细约定。</w:t>
      </w:r>
    </w:p>
    <w:p>
      <w:pPr>
        <w:pStyle w:val="21"/>
        <w:ind w:firstLine="0" w:firstLineChars="0"/>
        <w:jc w:val="center"/>
        <w:outlineLvl w:val="0"/>
        <w:rPr>
          <w:rFonts w:hAnsi="宋体" w:cs="MVGMWE+ËÎÌå"/>
          <w:color w:val="auto"/>
          <w:sz w:val="30"/>
        </w:rPr>
      </w:pPr>
    </w:p>
    <w:p>
      <w:pPr>
        <w:pStyle w:val="21"/>
        <w:ind w:firstLine="0" w:firstLineChars="0"/>
        <w:jc w:val="both"/>
        <w:outlineLvl w:val="0"/>
        <w:rPr>
          <w:rFonts w:hAnsi="宋体" w:cs="MVGMWE+ËÎÌå"/>
          <w:color w:val="auto"/>
          <w:sz w:val="30"/>
        </w:rPr>
      </w:pPr>
    </w:p>
    <w:p>
      <w:pPr>
        <w:pStyle w:val="21"/>
        <w:ind w:firstLine="0" w:firstLineChars="0"/>
        <w:jc w:val="center"/>
        <w:outlineLvl w:val="0"/>
        <w:rPr>
          <w:rFonts w:hint="default"/>
          <w:color w:val="auto"/>
        </w:rPr>
      </w:pPr>
      <w:bookmarkStart w:id="44" w:name="_Toc18318"/>
      <w:r>
        <w:rPr>
          <w:rFonts w:hAnsi="宋体" w:cs="MVGMWE+ËÎÌå"/>
          <w:color w:val="auto"/>
          <w:sz w:val="30"/>
        </w:rPr>
        <w:t>第六章、竞争性磋商响应文件格式</w:t>
      </w:r>
      <w:bookmarkEnd w:id="44"/>
    </w:p>
    <w:p>
      <w:pPr>
        <w:spacing w:line="440" w:lineRule="exact"/>
        <w:ind w:firstLine="416" w:firstLineChars="200"/>
        <w:jc w:val="center"/>
        <w:rPr>
          <w:rFonts w:ascii="宋体" w:hAnsi="宋体" w:cs="TMBCOU+ËÎÌå"/>
          <w:color w:val="auto"/>
          <w:spacing w:val="-1"/>
        </w:rPr>
      </w:pPr>
    </w:p>
    <w:p>
      <w:pPr>
        <w:spacing w:line="440" w:lineRule="exact"/>
        <w:ind w:left="220" w:leftChars="105" w:firstLine="5720" w:firstLineChars="1300"/>
        <w:jc w:val="center"/>
        <w:outlineLvl w:val="0"/>
        <w:rPr>
          <w:rFonts w:ascii="MVGMWE+ËÎÌå" w:hAnsi="MVGMWE+ËÎÌå" w:cs="MVGMWE+ËÎÌå"/>
          <w:color w:val="auto"/>
          <w:sz w:val="44"/>
        </w:rPr>
      </w:pPr>
      <w:bookmarkStart w:id="45" w:name="_Toc22974"/>
      <w:bookmarkStart w:id="46" w:name="_Toc27683"/>
      <w:r>
        <w:rPr>
          <w:rFonts w:ascii="MVGMWE+ËÎÌå" w:hAnsi="MVGMWE+ËÎÌå" w:cs="MVGMWE+ËÎÌå"/>
          <w:color w:val="auto"/>
          <w:sz w:val="44"/>
        </w:rPr>
        <w:t>正（副）本</w:t>
      </w:r>
      <w:bookmarkEnd w:id="45"/>
      <w:bookmarkEnd w:id="46"/>
    </w:p>
    <w:p>
      <w:pPr>
        <w:spacing w:line="440" w:lineRule="exact"/>
        <w:ind w:left="220" w:leftChars="105" w:firstLine="5720" w:firstLineChars="1300"/>
        <w:jc w:val="center"/>
        <w:rPr>
          <w:rFonts w:ascii="MVGMWE+ËÎÌå" w:hAnsi="MVGMWE+ËÎÌå" w:cs="MVGMWE+ËÎÌå"/>
          <w:color w:val="auto"/>
          <w:sz w:val="44"/>
        </w:rPr>
      </w:pPr>
    </w:p>
    <w:p>
      <w:pPr>
        <w:spacing w:line="440" w:lineRule="exact"/>
        <w:ind w:left="220" w:leftChars="105"/>
        <w:outlineLvl w:val="0"/>
        <w:rPr>
          <w:rFonts w:ascii="TMBCOU+ËÎÌå" w:hAnsi="TMBCOU+ËÎÌå" w:cs="TMBCOU+ËÎÌå"/>
          <w:color w:val="auto"/>
          <w:spacing w:val="-1"/>
        </w:rPr>
      </w:pPr>
      <w:r>
        <w:rPr>
          <w:rFonts w:hint="eastAsia" w:ascii="MVGMWE+ËÎÌå" w:hAnsi="MVGMWE+ËÎÌå" w:cs="MVGMWE+ËÎÌå"/>
          <w:color w:val="auto"/>
          <w:sz w:val="44"/>
          <w:u w:val="single"/>
        </w:rPr>
        <w:t xml:space="preserve">                </w:t>
      </w:r>
      <w:bookmarkStart w:id="47" w:name="_Toc15687"/>
      <w:bookmarkStart w:id="48" w:name="_Toc25562"/>
      <w:r>
        <w:rPr>
          <w:rFonts w:ascii="MVGMWE+ËÎÌå" w:hAnsi="MVGMWE+ËÎÌå" w:cs="MVGMWE+ËÎÌå"/>
          <w:color w:val="auto"/>
          <w:sz w:val="44"/>
          <w:u w:val="single"/>
        </w:rPr>
        <w:t>（项目名称）</w:t>
      </w:r>
      <w:bookmarkEnd w:id="47"/>
      <w:bookmarkEnd w:id="48"/>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jc w:val="center"/>
        <w:outlineLvl w:val="0"/>
        <w:rPr>
          <w:rFonts w:ascii="TMBCOU+ËÎÌå" w:hAnsi="TMBCOU+ËÎÌå" w:cs="TMBCOU+ËÎÌå"/>
          <w:color w:val="auto"/>
          <w:spacing w:val="-1"/>
          <w:sz w:val="52"/>
          <w:szCs w:val="52"/>
        </w:rPr>
      </w:pPr>
      <w:bookmarkStart w:id="49" w:name="_Toc19253"/>
      <w:bookmarkStart w:id="50" w:name="_Toc28677"/>
      <w:r>
        <w:rPr>
          <w:rFonts w:ascii="MVGMWE+ËÎÌå" w:hAnsi="MVGMWE+ËÎÌå" w:cs="MVGMWE+ËÎÌå"/>
          <w:color w:val="auto"/>
          <w:sz w:val="52"/>
          <w:szCs w:val="52"/>
        </w:rPr>
        <w:t>竞</w:t>
      </w:r>
      <w:r>
        <w:rPr>
          <w:color w:val="auto"/>
          <w:spacing w:val="-56"/>
          <w:sz w:val="52"/>
          <w:szCs w:val="52"/>
        </w:rPr>
        <w:t xml:space="preserve"> </w:t>
      </w:r>
      <w:r>
        <w:rPr>
          <w:rFonts w:ascii="MVGMWE+ËÎÌå" w:hAnsi="MVGMWE+ËÎÌå" w:cs="MVGMWE+ËÎÌå"/>
          <w:color w:val="auto"/>
          <w:sz w:val="52"/>
          <w:szCs w:val="52"/>
        </w:rPr>
        <w:t>争</w:t>
      </w:r>
      <w:r>
        <w:rPr>
          <w:color w:val="auto"/>
          <w:spacing w:val="-58"/>
          <w:sz w:val="52"/>
          <w:szCs w:val="52"/>
        </w:rPr>
        <w:t xml:space="preserve"> </w:t>
      </w:r>
      <w:r>
        <w:rPr>
          <w:rFonts w:ascii="MVGMWE+ËÎÌå" w:hAnsi="MVGMWE+ËÎÌå" w:cs="MVGMWE+ËÎÌå"/>
          <w:color w:val="auto"/>
          <w:sz w:val="52"/>
          <w:szCs w:val="52"/>
        </w:rPr>
        <w:t>性</w:t>
      </w:r>
      <w:r>
        <w:rPr>
          <w:color w:val="auto"/>
          <w:spacing w:val="-56"/>
          <w:sz w:val="52"/>
          <w:szCs w:val="52"/>
        </w:rPr>
        <w:t xml:space="preserve"> </w:t>
      </w:r>
      <w:r>
        <w:rPr>
          <w:rFonts w:ascii="MVGMWE+ËÎÌå" w:hAnsi="MVGMWE+ËÎÌå" w:cs="MVGMWE+ËÎÌå"/>
          <w:color w:val="auto"/>
          <w:sz w:val="52"/>
          <w:szCs w:val="52"/>
        </w:rPr>
        <w:t>磋</w:t>
      </w:r>
      <w:r>
        <w:rPr>
          <w:color w:val="auto"/>
          <w:spacing w:val="-58"/>
          <w:sz w:val="52"/>
          <w:szCs w:val="52"/>
        </w:rPr>
        <w:t xml:space="preserve"> </w:t>
      </w:r>
      <w:r>
        <w:rPr>
          <w:rFonts w:ascii="MVGMWE+ËÎÌå" w:hAnsi="MVGMWE+ËÎÌå" w:cs="MVGMWE+ËÎÌå"/>
          <w:color w:val="auto"/>
          <w:sz w:val="52"/>
          <w:szCs w:val="52"/>
        </w:rPr>
        <w:t>商</w:t>
      </w:r>
      <w:r>
        <w:rPr>
          <w:color w:val="auto"/>
          <w:spacing w:val="-56"/>
          <w:sz w:val="52"/>
          <w:szCs w:val="52"/>
        </w:rPr>
        <w:t xml:space="preserve"> </w:t>
      </w:r>
      <w:r>
        <w:rPr>
          <w:rFonts w:ascii="MVGMWE+ËÎÌå" w:hAnsi="MVGMWE+ËÎÌå" w:cs="MVGMWE+ËÎÌå"/>
          <w:color w:val="auto"/>
          <w:sz w:val="52"/>
          <w:szCs w:val="52"/>
        </w:rPr>
        <w:t>响</w:t>
      </w:r>
      <w:r>
        <w:rPr>
          <w:color w:val="auto"/>
          <w:spacing w:val="-58"/>
          <w:sz w:val="52"/>
          <w:szCs w:val="52"/>
        </w:rPr>
        <w:t xml:space="preserve"> </w:t>
      </w:r>
      <w:r>
        <w:rPr>
          <w:rFonts w:ascii="MVGMWE+ËÎÌå" w:hAnsi="MVGMWE+ËÎÌå" w:cs="MVGMWE+ËÎÌå"/>
          <w:color w:val="auto"/>
          <w:sz w:val="52"/>
          <w:szCs w:val="52"/>
        </w:rPr>
        <w:t>应</w:t>
      </w:r>
      <w:r>
        <w:rPr>
          <w:color w:val="auto"/>
          <w:spacing w:val="-56"/>
          <w:sz w:val="52"/>
          <w:szCs w:val="52"/>
        </w:rPr>
        <w:t xml:space="preserve"> </w:t>
      </w:r>
      <w:r>
        <w:rPr>
          <w:rFonts w:ascii="MVGMWE+ËÎÌå" w:hAnsi="MVGMWE+ËÎÌå" w:cs="MVGMWE+ËÎÌå"/>
          <w:color w:val="auto"/>
          <w:sz w:val="52"/>
          <w:szCs w:val="52"/>
        </w:rPr>
        <w:t>文</w:t>
      </w:r>
      <w:r>
        <w:rPr>
          <w:color w:val="auto"/>
          <w:spacing w:val="-58"/>
          <w:sz w:val="52"/>
          <w:szCs w:val="52"/>
        </w:rPr>
        <w:t xml:space="preserve"> </w:t>
      </w:r>
      <w:r>
        <w:rPr>
          <w:rFonts w:ascii="MVGMWE+ËÎÌå" w:hAnsi="MVGMWE+ËÎÌå" w:cs="MVGMWE+ËÎÌå"/>
          <w:color w:val="auto"/>
          <w:sz w:val="52"/>
          <w:szCs w:val="52"/>
        </w:rPr>
        <w:t>件</w:t>
      </w:r>
      <w:bookmarkEnd w:id="49"/>
      <w:bookmarkEnd w:id="50"/>
    </w:p>
    <w:p>
      <w:pPr>
        <w:spacing w:line="440" w:lineRule="exact"/>
        <w:ind w:firstLine="556" w:firstLineChars="200"/>
        <w:jc w:val="center"/>
        <w:outlineLvl w:val="0"/>
        <w:rPr>
          <w:rFonts w:ascii="TMBCOU+ËÎÌå" w:hAnsi="TMBCOU+ËÎÌå" w:cs="TMBCOU+ËÎÌå"/>
          <w:color w:val="auto"/>
          <w:spacing w:val="-1"/>
        </w:rPr>
      </w:pPr>
      <w:bookmarkStart w:id="51" w:name="_Toc18051"/>
      <w:bookmarkStart w:id="52" w:name="_Toc21503"/>
      <w:r>
        <w:rPr>
          <w:rFonts w:ascii="MVGMWE+ËÎÌå" w:hAnsi="MVGMWE+ËÎÌå" w:cs="MVGMWE+ËÎÌå"/>
          <w:color w:val="auto"/>
          <w:spacing w:val="-1"/>
          <w:sz w:val="28"/>
        </w:rPr>
        <w:t>采购编号：</w:t>
      </w:r>
      <w:bookmarkEnd w:id="51"/>
      <w:bookmarkEnd w:id="52"/>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440" w:lineRule="exact"/>
        <w:ind w:firstLine="416" w:firstLineChars="200"/>
        <w:rPr>
          <w:rFonts w:ascii="TMBCOU+ËÎÌå" w:hAnsi="TMBCOU+ËÎÌå" w:cs="TMBCOU+ËÎÌå"/>
          <w:color w:val="auto"/>
          <w:spacing w:val="-1"/>
        </w:rPr>
      </w:pPr>
    </w:p>
    <w:p>
      <w:pPr>
        <w:spacing w:line="360" w:lineRule="auto"/>
        <w:ind w:firstLine="556" w:firstLineChars="200"/>
        <w:rPr>
          <w:rFonts w:ascii="TMBCOU+ËÎÌå" w:hAnsi="TMBCOU+ËÎÌå" w:cs="TMBCOU+ËÎÌå"/>
          <w:color w:val="auto"/>
          <w:spacing w:val="-1"/>
        </w:rPr>
      </w:pPr>
      <w:r>
        <w:rPr>
          <w:rFonts w:ascii="MVGMWE+ËÎÌå" w:hAnsi="MVGMWE+ËÎÌå" w:cs="MVGMWE+ËÎÌå"/>
          <w:color w:val="auto"/>
          <w:spacing w:val="-1"/>
          <w:sz w:val="28"/>
        </w:rPr>
        <w:t>竞争性磋商响应人</w:t>
      </w:r>
      <w:r>
        <w:rPr>
          <w:rFonts w:ascii="MVGMWE+ËÎÌå" w:hAnsi="MVGMWE+ËÎÌå" w:cs="MVGMWE+ËÎÌå"/>
          <w:color w:val="auto"/>
          <w:spacing w:val="-1"/>
          <w:sz w:val="28"/>
          <w:u w:val="single"/>
        </w:rPr>
        <w:t>：</w:t>
      </w:r>
      <w:r>
        <w:rPr>
          <w:rFonts w:hint="eastAsia" w:ascii="MVGMWE+ËÎÌå" w:hAnsi="MVGMWE+ËÎÌå" w:cs="MVGMWE+ËÎÌå"/>
          <w:color w:val="auto"/>
          <w:spacing w:val="-1"/>
          <w:sz w:val="28"/>
          <w:u w:val="single"/>
        </w:rPr>
        <w:t xml:space="preserve">                    </w:t>
      </w:r>
      <w:r>
        <w:rPr>
          <w:rFonts w:ascii="MVGMWE+ËÎÌå" w:hAnsi="MVGMWE+ËÎÌå" w:cs="MVGMWE+ËÎÌå"/>
          <w:color w:val="auto"/>
          <w:sz w:val="28"/>
          <w:u w:val="single"/>
        </w:rPr>
        <w:t>（盖单位章）</w:t>
      </w:r>
    </w:p>
    <w:p>
      <w:pPr>
        <w:spacing w:line="360" w:lineRule="auto"/>
        <w:ind w:firstLine="556" w:firstLineChars="200"/>
        <w:rPr>
          <w:rFonts w:ascii="TMBCOU+ËÎÌå" w:hAnsi="TMBCOU+ËÎÌå" w:cs="TMBCOU+ËÎÌå"/>
          <w:color w:val="auto"/>
          <w:spacing w:val="-1"/>
        </w:rPr>
      </w:pPr>
      <w:r>
        <w:rPr>
          <w:rFonts w:ascii="MVGMWE+ËÎÌå" w:hAnsi="MVGMWE+ËÎÌå" w:cs="MVGMWE+ËÎÌå"/>
          <w:color w:val="auto"/>
          <w:spacing w:val="-1"/>
          <w:sz w:val="28"/>
        </w:rPr>
        <w:t>法定代表人或其委托代理人</w:t>
      </w:r>
      <w:r>
        <w:rPr>
          <w:rFonts w:ascii="MVGMWE+ËÎÌå" w:hAnsi="MVGMWE+ËÎÌå" w:cs="MVGMWE+ËÎÌå"/>
          <w:color w:val="auto"/>
          <w:spacing w:val="-1"/>
          <w:sz w:val="28"/>
          <w:u w:val="single"/>
        </w:rPr>
        <w:t>：</w:t>
      </w:r>
      <w:r>
        <w:rPr>
          <w:rFonts w:hint="eastAsia" w:ascii="MVGMWE+ËÎÌå" w:hAnsi="MVGMWE+ËÎÌå" w:cs="MVGMWE+ËÎÌå"/>
          <w:color w:val="auto"/>
          <w:spacing w:val="-1"/>
          <w:sz w:val="28"/>
          <w:u w:val="single"/>
        </w:rPr>
        <w:t xml:space="preserve">                </w:t>
      </w:r>
      <w:r>
        <w:rPr>
          <w:rFonts w:ascii="MVGMWE+ËÎÌå" w:hAnsi="MVGMWE+ËÎÌå" w:cs="MVGMWE+ËÎÌå"/>
          <w:color w:val="auto"/>
          <w:spacing w:val="-1"/>
          <w:sz w:val="28"/>
          <w:u w:val="single"/>
        </w:rPr>
        <w:t>（签字）</w:t>
      </w:r>
    </w:p>
    <w:p>
      <w:pPr>
        <w:spacing w:line="360" w:lineRule="auto"/>
        <w:ind w:firstLine="416" w:firstLineChars="200"/>
        <w:rPr>
          <w:rFonts w:hint="eastAsia" w:ascii="TMBCOU+ËÎÌå" w:hAnsi="TMBCOU+ËÎÌå" w:cs="TMBCOU+ËÎÌå"/>
          <w:color w:val="auto"/>
          <w:spacing w:val="-1"/>
          <w:sz w:val="28"/>
          <w:szCs w:val="28"/>
        </w:rPr>
      </w:pPr>
      <w:r>
        <w:rPr>
          <w:rFonts w:hint="eastAsia" w:ascii="TMBCOU+ËÎÌå" w:hAnsi="TMBCOU+ËÎÌå" w:cs="TMBCOU+ËÎÌå"/>
          <w:color w:val="auto"/>
          <w:spacing w:val="-1"/>
        </w:rPr>
        <w:t xml:space="preserve">                 </w:t>
      </w:r>
      <w:r>
        <w:rPr>
          <w:rFonts w:hint="eastAsia" w:ascii="TMBCOU+ËÎÌå" w:hAnsi="TMBCOU+ËÎÌå" w:cs="TMBCOU+ËÎÌå"/>
          <w:color w:val="auto"/>
          <w:spacing w:val="-1"/>
          <w:u w:val="single"/>
        </w:rPr>
        <w:t xml:space="preserve">         </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年</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月</w:t>
      </w:r>
      <w:r>
        <w:rPr>
          <w:rFonts w:hint="eastAsia" w:ascii="TMBCOU+ËÎÌå" w:hAnsi="TMBCOU+ËÎÌå" w:cs="TMBCOU+ËÎÌå"/>
          <w:color w:val="auto"/>
          <w:spacing w:val="-1"/>
          <w:sz w:val="28"/>
          <w:szCs w:val="28"/>
          <w:u w:val="single"/>
        </w:rPr>
        <w:t xml:space="preserve">        </w:t>
      </w:r>
      <w:r>
        <w:rPr>
          <w:rFonts w:hint="eastAsia" w:ascii="TMBCOU+ËÎÌå" w:hAnsi="TMBCOU+ËÎÌå" w:cs="TMBCOU+ËÎÌå"/>
          <w:color w:val="auto"/>
          <w:spacing w:val="-1"/>
          <w:sz w:val="28"/>
          <w:szCs w:val="28"/>
        </w:rPr>
        <w:t>日</w:t>
      </w:r>
    </w:p>
    <w:p>
      <w:pPr>
        <w:pStyle w:val="21"/>
        <w:rPr>
          <w:rFonts w:hint="eastAsia" w:ascii="TMBCOU+ËÎÌå" w:hAnsi="TMBCOU+ËÎÌå" w:cs="TMBCOU+ËÎÌå"/>
          <w:color w:val="auto"/>
          <w:spacing w:val="-1"/>
          <w:sz w:val="28"/>
          <w:szCs w:val="28"/>
        </w:rPr>
      </w:pPr>
    </w:p>
    <w:p>
      <w:pPr>
        <w:spacing w:line="440" w:lineRule="exact"/>
        <w:rPr>
          <w:rFonts w:ascii="TMBCOU+ËÎÌå" w:hAnsi="TMBCOU+ËÎÌå" w:cs="TMBCOU+ËÎÌå"/>
          <w:color w:val="auto"/>
          <w:spacing w:val="-1"/>
        </w:rPr>
      </w:pPr>
    </w:p>
    <w:p>
      <w:pPr>
        <w:spacing w:line="440" w:lineRule="exact"/>
        <w:jc w:val="center"/>
        <w:outlineLvl w:val="0"/>
        <w:rPr>
          <w:rFonts w:ascii="TMBCOU+ËÎÌå" w:hAnsi="TMBCOU+ËÎÌå" w:cs="TMBCOU+ËÎÌå"/>
          <w:color w:val="auto"/>
          <w:spacing w:val="-1"/>
        </w:rPr>
      </w:pPr>
      <w:bookmarkStart w:id="53" w:name="_Toc4924"/>
      <w:bookmarkStart w:id="54" w:name="_Toc19796"/>
      <w:r>
        <w:rPr>
          <w:rFonts w:hint="eastAsia" w:ascii="TMBCOU+ËÎÌå" w:hAnsi="TMBCOU+ËÎÌå" w:cs="TMBCOU+ËÎÌå"/>
          <w:color w:val="auto"/>
          <w:spacing w:val="-1"/>
          <w:sz w:val="28"/>
          <w:szCs w:val="28"/>
        </w:rPr>
        <w:t>目     录</w:t>
      </w:r>
      <w:bookmarkEnd w:id="53"/>
      <w:bookmarkEnd w:id="54"/>
    </w:p>
    <w:p>
      <w:pPr>
        <w:pStyle w:val="48"/>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一、</w:t>
      </w:r>
      <w:r>
        <w:rPr>
          <w:rFonts w:hint="eastAsia" w:ascii="MHTVGK+ËÎÌå" w:hAnsi="MHTVGK+ËÎÌå" w:eastAsia="宋体" w:cs="MHTVGK+ËÎÌå"/>
          <w:color w:val="auto"/>
          <w:spacing w:val="-3"/>
          <w:sz w:val="21"/>
          <w:lang w:eastAsia="zh-CN"/>
        </w:rPr>
        <w:t>响应</w:t>
      </w:r>
      <w:r>
        <w:rPr>
          <w:rFonts w:hint="eastAsia" w:ascii="MHTVGK+ËÎÌå" w:hAnsi="MHTVGK+ËÎÌå" w:cs="MHTVGK+ËÎÌå"/>
          <w:color w:val="auto"/>
          <w:spacing w:val="-3"/>
          <w:sz w:val="21"/>
          <w:lang w:eastAsia="zh-CN"/>
        </w:rPr>
        <w:t>文件编制顺序</w:t>
      </w:r>
    </w:p>
    <w:p>
      <w:pPr>
        <w:pStyle w:val="48"/>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hint="eastAsia" w:ascii="MHTVGK+ËÎÌå" w:hAnsi="MHTVGK+ËÎÌå" w:cs="MHTVGK+ËÎÌå"/>
          <w:b/>
          <w:color w:val="auto"/>
          <w:spacing w:val="-3"/>
          <w:sz w:val="21"/>
          <w:lang w:eastAsia="zh-CN"/>
        </w:rPr>
      </w:pPr>
      <w:r>
        <w:rPr>
          <w:rFonts w:hint="eastAsia" w:ascii="MHTVGK+ËÎÌå" w:hAnsi="MHTVGK+ËÎÌå" w:cs="MHTVGK+ËÎÌå"/>
          <w:b/>
          <w:color w:val="auto"/>
          <w:spacing w:val="-3"/>
          <w:sz w:val="21"/>
          <w:lang w:eastAsia="zh-CN"/>
        </w:rPr>
        <w:t>（一）供应商应按下列顺序排列和装订响应文件：</w:t>
      </w:r>
    </w:p>
    <w:p>
      <w:pPr>
        <w:pStyle w:val="48"/>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hint="eastAsia" w:ascii="MHTVGK+ËÎÌå" w:hAnsi="MHTVGK+ËÎÌå" w:cs="MHTVGK+ËÎÌå"/>
          <w:color w:val="auto"/>
          <w:spacing w:val="-3"/>
          <w:sz w:val="21"/>
          <w:lang w:eastAsia="zh-CN"/>
        </w:rPr>
      </w:pPr>
      <w:r>
        <w:rPr>
          <w:rFonts w:hint="eastAsia" w:ascii="MHTVGK+ËÎÌå" w:hAnsi="MHTVGK+ËÎÌå" w:cs="MHTVGK+ËÎÌå"/>
          <w:b/>
          <w:color w:val="auto"/>
          <w:spacing w:val="-3"/>
          <w:sz w:val="21"/>
          <w:lang w:eastAsia="zh-CN"/>
        </w:rPr>
        <w:t>（二）</w:t>
      </w:r>
      <w:r>
        <w:rPr>
          <w:rFonts w:hint="eastAsia" w:ascii="MHTVGK+ËÎÌå" w:hAnsi="MHTVGK+ËÎÌå" w:eastAsia="宋体" w:cs="MHTVGK+ËÎÌå"/>
          <w:b/>
          <w:color w:val="auto"/>
          <w:spacing w:val="-3"/>
          <w:sz w:val="21"/>
          <w:lang w:eastAsia="zh-CN"/>
        </w:rPr>
        <w:t>响应</w:t>
      </w:r>
      <w:r>
        <w:rPr>
          <w:rFonts w:hint="eastAsia" w:ascii="MHTVGK+ËÎÌå" w:hAnsi="MHTVGK+ËÎÌå" w:cs="MHTVGK+ËÎÌå"/>
          <w:b/>
          <w:color w:val="auto"/>
          <w:spacing w:val="-3"/>
          <w:sz w:val="21"/>
          <w:lang w:eastAsia="zh-CN"/>
        </w:rPr>
        <w:t>文件格式范本（</w:t>
      </w:r>
      <w:r>
        <w:rPr>
          <w:rFonts w:hint="eastAsia" w:ascii="MHTVGK+ËÎÌå" w:hAnsi="MHTVGK+ËÎÌå" w:eastAsia="宋体" w:cs="MHTVGK+ËÎÌå"/>
          <w:b/>
          <w:color w:val="auto"/>
          <w:spacing w:val="-3"/>
          <w:sz w:val="21"/>
          <w:lang w:eastAsia="zh-CN"/>
        </w:rPr>
        <w:t>磋商</w:t>
      </w:r>
      <w:r>
        <w:rPr>
          <w:rFonts w:hint="eastAsia" w:ascii="MHTVGK+ËÎÌå" w:hAnsi="MHTVGK+ËÎÌå" w:cs="MHTVGK+ËÎÌå"/>
          <w:b/>
          <w:color w:val="auto"/>
          <w:spacing w:val="-3"/>
          <w:sz w:val="21"/>
          <w:lang w:eastAsia="zh-CN"/>
        </w:rPr>
        <w:t>文件未做出明确要求的，</w:t>
      </w:r>
      <w:r>
        <w:rPr>
          <w:rFonts w:hint="eastAsia" w:ascii="MHTVGK+ËÎÌå" w:hAnsi="MHTVGK+ËÎÌå" w:eastAsia="宋体" w:cs="MHTVGK+ËÎÌå"/>
          <w:b/>
          <w:color w:val="auto"/>
          <w:spacing w:val="-3"/>
          <w:sz w:val="21"/>
          <w:lang w:eastAsia="zh-CN"/>
        </w:rPr>
        <w:t>供应商</w:t>
      </w:r>
      <w:r>
        <w:rPr>
          <w:rFonts w:hint="eastAsia" w:ascii="MHTVGK+ËÎÌå" w:hAnsi="MHTVGK+ËÎÌå" w:cs="MHTVGK+ËÎÌå"/>
          <w:b/>
          <w:color w:val="auto"/>
          <w:spacing w:val="-3"/>
          <w:sz w:val="21"/>
          <w:lang w:eastAsia="zh-CN"/>
        </w:rPr>
        <w:t>格式自拟）</w:t>
      </w:r>
      <w:r>
        <w:rPr>
          <w:rFonts w:hint="eastAsia" w:ascii="MHTVGK+ËÎÌå" w:hAnsi="MHTVGK+ËÎÌå" w:cs="MHTVGK+ËÎÌå"/>
          <w:color w:val="auto"/>
          <w:spacing w:val="-3"/>
          <w:sz w:val="21"/>
          <w:lang w:eastAsia="zh-CN"/>
        </w:rPr>
        <w:t>。</w:t>
      </w:r>
    </w:p>
    <w:p>
      <w:pPr>
        <w:pStyle w:val="48"/>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1、</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磋商响应函</w:t>
      </w:r>
    </w:p>
    <w:p>
      <w:pPr>
        <w:pStyle w:val="48"/>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 xml:space="preserve">2、法定代表人身份证明或法定代表人授权委托书 </w:t>
      </w:r>
    </w:p>
    <w:p>
      <w:pPr>
        <w:pStyle w:val="48"/>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3、开标一览表</w:t>
      </w:r>
    </w:p>
    <w:p>
      <w:pPr>
        <w:pStyle w:val="48"/>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4、投标分项报价表</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yellow"/>
          <w:lang w:eastAsia="zh-CN"/>
          <w14:textFill>
            <w14:solidFill>
              <w14:schemeClr w14:val="tx1"/>
            </w14:solidFill>
          </w14:textFill>
        </w:rPr>
      </w:pPr>
      <w:r>
        <w:rPr>
          <w:rFonts w:hint="eastAsia" w:ascii="MHTVGK+ËÎÌå" w:hAnsi="MHTVGK+ËÎÌå" w:eastAsia="宋体" w:cs="MHTVGK+ËÎÌå"/>
          <w:color w:val="000000" w:themeColor="text1"/>
          <w:spacing w:val="-3"/>
          <w:sz w:val="21"/>
          <w:highlight w:val="none"/>
          <w:lang w:val="en-US" w:eastAsia="zh-CN"/>
          <w14:textFill>
            <w14:solidFill>
              <w14:schemeClr w14:val="tx1"/>
            </w14:solidFill>
          </w14:textFill>
        </w:rPr>
        <w:t>5</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规划设计实施方案和服务措施</w:t>
      </w:r>
      <w:r>
        <w:rPr>
          <w:rFonts w:hint="eastAsia" w:ascii="MHTVGK+ËÎÌå" w:hAnsi="MHTVGK+ËÎÌå" w:cs="MHTVGK+ËÎÌå"/>
          <w:color w:val="000000" w:themeColor="text1"/>
          <w:spacing w:val="-3"/>
          <w:sz w:val="21"/>
          <w:highlight w:val="none"/>
          <w:lang w:eastAsia="zh-CN"/>
          <w14:textFill>
            <w14:solidFill>
              <w14:schemeClr w14:val="tx1"/>
            </w14:solidFill>
          </w14:textFill>
        </w:rPr>
        <w:t xml:space="preserve"> </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val="zh-CN"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6</w:t>
      </w:r>
      <w:r>
        <w:rPr>
          <w:rFonts w:hint="eastAsia" w:ascii="MHTVGK+ËÎÌå" w:hAnsi="MHTVGK+ËÎÌå" w:cs="MHTVGK+ËÎÌå"/>
          <w:color w:val="000000" w:themeColor="text1"/>
          <w:spacing w:val="-3"/>
          <w:sz w:val="21"/>
          <w:highlight w:val="none"/>
          <w:lang w:eastAsia="zh-CN"/>
          <w14:textFill>
            <w14:solidFill>
              <w14:schemeClr w14:val="tx1"/>
            </w14:solidFill>
          </w14:textFill>
        </w:rPr>
        <w:t>、服务承诺及保证措施、投资估算书</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val="zh-CN"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7</w:t>
      </w:r>
      <w:r>
        <w:rPr>
          <w:rFonts w:hint="eastAsia" w:ascii="MHTVGK+ËÎÌå" w:hAnsi="MHTVGK+ËÎÌå" w:cs="MHTVGK+ËÎÌå"/>
          <w:color w:val="000000" w:themeColor="text1"/>
          <w:spacing w:val="-3"/>
          <w:sz w:val="21"/>
          <w:highlight w:val="none"/>
          <w:lang w:val="zh-CN" w:eastAsia="zh-CN"/>
          <w14:textFill>
            <w14:solidFill>
              <w14:schemeClr w14:val="tx1"/>
            </w14:solidFill>
          </w14:textFill>
        </w:rPr>
        <w:t>、拟投入项目负责人简历表</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val="zh-CN"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8</w:t>
      </w:r>
      <w:r>
        <w:rPr>
          <w:rFonts w:hint="eastAsia" w:ascii="MHTVGK+ËÎÌå" w:hAnsi="MHTVGK+ËÎÌå" w:cs="MHTVGK+ËÎÌå"/>
          <w:color w:val="000000" w:themeColor="text1"/>
          <w:spacing w:val="-3"/>
          <w:sz w:val="21"/>
          <w:highlight w:val="none"/>
          <w:lang w:val="zh-CN" w:eastAsia="zh-CN"/>
          <w14:textFill>
            <w14:solidFill>
              <w14:schemeClr w14:val="tx1"/>
            </w14:solidFill>
          </w14:textFill>
        </w:rPr>
        <w:t>、拟投入本项目技术团队人员一览表</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val="zh-CN"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9、近三年类似项目业绩表（2018年10月-至今）</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val="zh-CN"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10</w:t>
      </w:r>
      <w:r>
        <w:rPr>
          <w:rFonts w:hint="eastAsia" w:ascii="MHTVGK+ËÎÌå" w:hAnsi="MHTVGK+ËÎÌå" w:cs="MHTVGK+ËÎÌå"/>
          <w:color w:val="000000" w:themeColor="text1"/>
          <w:spacing w:val="-3"/>
          <w:sz w:val="21"/>
          <w:highlight w:val="none"/>
          <w:lang w:val="zh-CN" w:eastAsia="zh-CN"/>
          <w14:textFill>
            <w14:solidFill>
              <w14:schemeClr w14:val="tx1"/>
            </w14:solidFill>
          </w14:textFill>
        </w:rPr>
        <w:t>、服务要求偏离表</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val="zh-CN"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11</w:t>
      </w:r>
      <w:r>
        <w:rPr>
          <w:rFonts w:hint="eastAsia" w:ascii="MHTVGK+ËÎÌå" w:hAnsi="MHTVGK+ËÎÌå" w:cs="MHTVGK+ËÎÌå"/>
          <w:color w:val="000000" w:themeColor="text1"/>
          <w:spacing w:val="-3"/>
          <w:sz w:val="21"/>
          <w:highlight w:val="none"/>
          <w:lang w:val="zh-CN" w:eastAsia="zh-CN"/>
          <w14:textFill>
            <w14:solidFill>
              <w14:schemeClr w14:val="tx1"/>
            </w14:solidFill>
          </w14:textFill>
        </w:rPr>
        <w:t>、商务条款偏离表</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val="zh-CN"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12</w:t>
      </w:r>
      <w:r>
        <w:rPr>
          <w:rFonts w:hint="eastAsia" w:ascii="MHTVGK+ËÎÌå" w:hAnsi="MHTVGK+ËÎÌå" w:cs="MHTVGK+ËÎÌå"/>
          <w:color w:val="000000" w:themeColor="text1"/>
          <w:spacing w:val="-3"/>
          <w:sz w:val="21"/>
          <w:highlight w:val="none"/>
          <w:lang w:val="zh-CN" w:eastAsia="zh-CN"/>
          <w14:textFill>
            <w14:solidFill>
              <w14:schemeClr w14:val="tx1"/>
            </w14:solidFill>
          </w14:textFill>
        </w:rPr>
        <w:t>、投标单位（供应商）反商业贿赂承诺书</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13</w:t>
      </w:r>
      <w:r>
        <w:rPr>
          <w:rFonts w:hint="eastAsia" w:ascii="MHTVGK+ËÎÌå" w:hAnsi="MHTVGK+ËÎÌå" w:cs="MHTVGK+ËÎÌå"/>
          <w:color w:val="000000" w:themeColor="text1"/>
          <w:spacing w:val="-3"/>
          <w:sz w:val="21"/>
          <w:highlight w:val="none"/>
          <w:lang w:val="zh-CN" w:eastAsia="zh-CN"/>
          <w14:textFill>
            <w14:solidFill>
              <w14:schemeClr w14:val="tx1"/>
            </w14:solidFill>
          </w14:textFill>
        </w:rPr>
        <w:t>、不参与围标串标承诺</w:t>
      </w:r>
      <w:r>
        <w:rPr>
          <w:rFonts w:hint="eastAsia" w:ascii="MHTVGK+ËÎÌå" w:hAnsi="MHTVGK+ËÎÌå" w:cs="MHTVGK+ËÎÌå"/>
          <w:color w:val="000000" w:themeColor="text1"/>
          <w:spacing w:val="-3"/>
          <w:sz w:val="21"/>
          <w:highlight w:val="none"/>
          <w:lang w:eastAsia="zh-CN"/>
          <w14:textFill>
            <w14:solidFill>
              <w14:schemeClr w14:val="tx1"/>
            </w14:solidFill>
          </w14:textFill>
        </w:rPr>
        <w:t>书 </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14</w:t>
      </w:r>
      <w:r>
        <w:rPr>
          <w:rFonts w:hint="eastAsia" w:ascii="MHTVGK+ËÎÌå" w:hAnsi="MHTVGK+ËÎÌå" w:cs="MHTVGK+ËÎÌå"/>
          <w:color w:val="000000" w:themeColor="text1"/>
          <w:spacing w:val="-3"/>
          <w:sz w:val="21"/>
          <w:highlight w:val="none"/>
          <w:lang w:eastAsia="zh-CN"/>
          <w14:textFill>
            <w14:solidFill>
              <w14:schemeClr w14:val="tx1"/>
            </w14:solidFill>
          </w14:textFill>
        </w:rPr>
        <w:t>、中小企业声明函及证明材料</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15</w:t>
      </w:r>
      <w:r>
        <w:rPr>
          <w:rFonts w:hint="eastAsia" w:ascii="MHTVGK+ËÎÌå" w:hAnsi="MHTVGK+ËÎÌå" w:cs="MHTVGK+ËÎÌå"/>
          <w:color w:val="000000" w:themeColor="text1"/>
          <w:spacing w:val="-3"/>
          <w:sz w:val="21"/>
          <w:highlight w:val="none"/>
          <w:lang w:eastAsia="zh-CN"/>
          <w14:textFill>
            <w14:solidFill>
              <w14:schemeClr w14:val="tx1"/>
            </w14:solidFill>
          </w14:textFill>
        </w:rPr>
        <w:t>、编制投标文件时可参考招标文件评分方法，提供其它有利于投标的资料</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16</w:t>
      </w:r>
      <w:r>
        <w:rPr>
          <w:rFonts w:hint="eastAsia" w:ascii="MHTVGK+ËÎÌå" w:hAnsi="MHTVGK+ËÎÌå" w:cs="MHTVGK+ËÎÌå"/>
          <w:color w:val="000000" w:themeColor="text1"/>
          <w:spacing w:val="-3"/>
          <w:sz w:val="21"/>
          <w:highlight w:val="none"/>
          <w:lang w:eastAsia="zh-CN"/>
          <w14:textFill>
            <w14:solidFill>
              <w14:schemeClr w14:val="tx1"/>
            </w14:solidFill>
          </w14:textFill>
        </w:rPr>
        <w:t>、供应商资质证明文件，包括：</w:t>
      </w:r>
    </w:p>
    <w:p>
      <w:pPr>
        <w:pStyle w:val="48"/>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1</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供应商</w:t>
      </w:r>
      <w:r>
        <w:rPr>
          <w:rFonts w:hint="eastAsia" w:ascii="MHTVGK+ËÎÌå" w:hAnsi="MHTVGK+ËÎÌå" w:cs="MHTVGK+ËÎÌå"/>
          <w:color w:val="000000" w:themeColor="text1"/>
          <w:spacing w:val="-3"/>
          <w:sz w:val="21"/>
          <w:highlight w:val="none"/>
          <w:lang w:eastAsia="zh-CN"/>
          <w14:textFill>
            <w14:solidFill>
              <w14:schemeClr w14:val="tx1"/>
            </w14:solidFill>
          </w14:textFill>
        </w:rPr>
        <w:t>基本情况</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w:t>
      </w:r>
    </w:p>
    <w:p>
      <w:pPr>
        <w:pStyle w:val="48"/>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2</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供应商</w:t>
      </w:r>
      <w:r>
        <w:rPr>
          <w:rFonts w:hint="eastAsia" w:ascii="MHTVGK+ËÎÌå" w:hAnsi="MHTVGK+ËÎÌå" w:cs="MHTVGK+ËÎÌå"/>
          <w:color w:val="000000" w:themeColor="text1"/>
          <w:spacing w:val="-3"/>
          <w:sz w:val="21"/>
          <w:highlight w:val="none"/>
          <w:lang w:eastAsia="zh-CN"/>
          <w14:textFill>
            <w14:solidFill>
              <w14:schemeClr w14:val="tx1"/>
            </w14:solidFill>
          </w14:textFill>
        </w:rPr>
        <w:t>企业法人营业执照（须有二维码）、《基本账户开户许可证》</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原件扫描件</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p>
    <w:p>
      <w:pPr>
        <w:pStyle w:val="48"/>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3</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供应商</w:t>
      </w:r>
      <w:r>
        <w:rPr>
          <w:rFonts w:hint="eastAsia" w:ascii="MHTVGK+ËÎÌå" w:hAnsi="MHTVGK+ËÎÌå" w:cs="MHTVGK+ËÎÌå"/>
          <w:color w:val="000000" w:themeColor="text1"/>
          <w:spacing w:val="-3"/>
          <w:sz w:val="21"/>
          <w:highlight w:val="none"/>
          <w:lang w:eastAsia="zh-CN"/>
          <w14:textFill>
            <w14:solidFill>
              <w14:schemeClr w14:val="tx1"/>
            </w14:solidFill>
          </w14:textFill>
        </w:rPr>
        <w:t>通过“信用中国”和“中国政府采购网”渠道查询的加盖公章的主体信用记录网页截图；</w:t>
      </w:r>
    </w:p>
    <w:p>
      <w:pPr>
        <w:pStyle w:val="48"/>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4</w:t>
      </w:r>
      <w:r>
        <w:rPr>
          <w:rFonts w:hint="eastAsia" w:ascii="MHTVGK+ËÎÌå" w:hAnsi="MHTVGK+ËÎÌå" w:cs="MHTVGK+ËÎÌå"/>
          <w:color w:val="000000" w:themeColor="text1"/>
          <w:spacing w:val="-3"/>
          <w:sz w:val="21"/>
          <w:highlight w:val="none"/>
          <w:lang w:eastAsia="zh-CN"/>
          <w14:textFill>
            <w14:solidFill>
              <w14:schemeClr w14:val="tx1"/>
            </w14:solidFill>
          </w14:textFill>
        </w:rPr>
        <w:t>）具有履行合同所必须的设备和专业技术能力,投标人须提供书面声明（格式自拟）；</w:t>
      </w:r>
    </w:p>
    <w:p>
      <w:pPr>
        <w:pStyle w:val="48"/>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5</w:t>
      </w:r>
      <w:r>
        <w:rPr>
          <w:rFonts w:hint="eastAsia" w:ascii="MHTVGK+ËÎÌå" w:hAnsi="MHTVGK+ËÎÌå" w:cs="MHTVGK+ËÎÌå"/>
          <w:color w:val="000000" w:themeColor="text1"/>
          <w:spacing w:val="-3"/>
          <w:sz w:val="21"/>
          <w:highlight w:val="none"/>
          <w:lang w:eastAsia="zh-CN"/>
          <w14:textFill>
            <w14:solidFill>
              <w14:schemeClr w14:val="tx1"/>
            </w14:solidFill>
          </w14:textFill>
        </w:rPr>
        <w:t>）财务状况、缴纳税收和社会保障资金证明材料</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原件扫描件</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p>
    <w:p>
      <w:pPr>
        <w:pStyle w:val="48"/>
        <w:widowControl w:val="0"/>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a、 经第三方机构出具的上一年度财务状况审计报告或财务会计报表；</w:t>
      </w:r>
    </w:p>
    <w:p>
      <w:pPr>
        <w:pStyle w:val="48"/>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b、</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供应商</w:t>
      </w:r>
      <w:r>
        <w:rPr>
          <w:rFonts w:hint="eastAsia" w:ascii="MHTVGK+ËÎÌå" w:hAnsi="MHTVGK+ËÎÌå" w:cs="MHTVGK+ËÎÌå"/>
          <w:color w:val="000000" w:themeColor="text1"/>
          <w:spacing w:val="-3"/>
          <w:sz w:val="21"/>
          <w:highlight w:val="none"/>
          <w:lang w:eastAsia="zh-CN"/>
          <w14:textFill>
            <w14:solidFill>
              <w14:schemeClr w14:val="tx1"/>
            </w14:solidFill>
          </w14:textFill>
        </w:rPr>
        <w:t>近一年连续3个月的依法缴纳税收证明和近一年连续3个月社会保障资金记录的证明材料；</w:t>
      </w:r>
    </w:p>
    <w:p>
      <w:pPr>
        <w:pStyle w:val="48"/>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cs="MHTVGK+ËÎÌå"/>
          <w:color w:val="000000" w:themeColor="text1"/>
          <w:spacing w:val="-3"/>
          <w:sz w:val="21"/>
          <w:highlight w:val="none"/>
          <w:lang w:val="en-US" w:eastAsia="zh-CN"/>
          <w14:textFill>
            <w14:solidFill>
              <w14:schemeClr w14:val="tx1"/>
            </w14:solidFill>
          </w14:textFill>
        </w:rPr>
        <w:t>6</w:t>
      </w: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eastAsia="宋体" w:cs="MHTVGK+ËÎÌå"/>
          <w:color w:val="000000" w:themeColor="text1"/>
          <w:spacing w:val="-3"/>
          <w:sz w:val="21"/>
          <w:highlight w:val="none"/>
          <w:lang w:eastAsia="zh-CN"/>
          <w14:textFill>
            <w14:solidFill>
              <w14:schemeClr w14:val="tx1"/>
            </w14:solidFill>
          </w14:textFill>
        </w:rPr>
        <w:t>磋商保证金缴纳打款凭证及投标保证金缴纳收据原件扫描件 ；</w:t>
      </w:r>
    </w:p>
    <w:p>
      <w:pPr>
        <w:pStyle w:val="48"/>
        <w:widowControl w:val="0"/>
        <w:autoSpaceDE w:val="0"/>
        <w:autoSpaceDN w:val="0"/>
        <w:spacing w:before="0" w:after="0" w:line="440" w:lineRule="exact"/>
        <w:ind w:firstLine="408" w:firstLineChars="200"/>
        <w:jc w:val="left"/>
        <w:rPr>
          <w:rFonts w:ascii="MHTVGK+ËÎÌå" w:hAnsi="MHTVGK+ËÎÌå" w:cs="MHTVGK+ËÎÌå"/>
          <w:b/>
          <w:bCs/>
          <w:color w:val="000000" w:themeColor="text1"/>
          <w:spacing w:val="-3"/>
          <w:sz w:val="21"/>
          <w:highlight w:val="none"/>
          <w:lang w:eastAsia="zh-CN"/>
          <w14:textFill>
            <w14:solidFill>
              <w14:schemeClr w14:val="tx1"/>
            </w14:solidFill>
          </w14:textFill>
        </w:rPr>
      </w:pPr>
      <w:r>
        <w:rPr>
          <w:rFonts w:hint="eastAsia" w:ascii="MHTVGK+ËÎÌå" w:hAnsi="MHTVGK+ËÎÌå" w:cs="MHTVGK+ËÎÌå"/>
          <w:color w:val="000000" w:themeColor="text1"/>
          <w:spacing w:val="-3"/>
          <w:sz w:val="21"/>
          <w:highlight w:val="none"/>
          <w:lang w:eastAsia="zh-CN"/>
          <w14:textFill>
            <w14:solidFill>
              <w14:schemeClr w14:val="tx1"/>
            </w14:solidFill>
          </w14:textFill>
        </w:rPr>
        <w:t>（</w:t>
      </w:r>
      <w:r>
        <w:rPr>
          <w:rFonts w:hint="eastAsia" w:ascii="MHTVGK+ËÎÌå" w:hAnsi="MHTVGK+ËÎÌå" w:eastAsia="宋体" w:cs="MHTVGK+ËÎÌå"/>
          <w:color w:val="000000" w:themeColor="text1"/>
          <w:spacing w:val="-3"/>
          <w:sz w:val="21"/>
          <w:highlight w:val="none"/>
          <w:lang w:val="en-US" w:eastAsia="zh-CN"/>
          <w14:textFill>
            <w14:solidFill>
              <w14:schemeClr w14:val="tx1"/>
            </w14:solidFill>
          </w14:textFill>
        </w:rPr>
        <w:t>7</w:t>
      </w:r>
      <w:r>
        <w:rPr>
          <w:rFonts w:hint="eastAsia" w:ascii="MHTVGK+ËÎÌå" w:hAnsi="MHTVGK+ËÎÌå" w:cs="MHTVGK+ËÎÌå"/>
          <w:color w:val="000000" w:themeColor="text1"/>
          <w:spacing w:val="-3"/>
          <w:sz w:val="21"/>
          <w:highlight w:val="none"/>
          <w:lang w:eastAsia="zh-CN"/>
          <w14:textFill>
            <w14:solidFill>
              <w14:schemeClr w14:val="tx1"/>
            </w14:solidFill>
          </w14:textFill>
        </w:rPr>
        <w:t>）其他相关资质证明材料</w:t>
      </w:r>
      <w:r>
        <w:rPr>
          <w:rFonts w:hint="eastAsia" w:ascii="宋体" w:hAnsi="宋体" w:eastAsia="宋体" w:cs="宋体"/>
          <w:b/>
          <w:bCs/>
          <w:color w:val="000000" w:themeColor="text1"/>
          <w:spacing w:val="-1"/>
          <w:sz w:val="21"/>
          <w:highlight w:val="none"/>
          <w:lang w:eastAsia="zh-CN"/>
          <w14:textFill>
            <w14:solidFill>
              <w14:schemeClr w14:val="tx1"/>
            </w14:solidFill>
          </w14:textFill>
        </w:rPr>
        <w:t>（</w:t>
      </w:r>
      <w:r>
        <w:rPr>
          <w:rFonts w:hint="eastAsia" w:ascii="宋体" w:hAnsi="宋体" w:eastAsia="宋体" w:cs="宋体"/>
          <w:b/>
          <w:bCs/>
          <w:color w:val="000000" w:themeColor="text1"/>
          <w:spacing w:val="-1"/>
          <w:sz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1"/>
          <w:sz w:val="21"/>
          <w:highlight w:val="none"/>
          <w:lang w:eastAsia="zh-CN"/>
          <w14:textFill>
            <w14:solidFill>
              <w14:schemeClr w14:val="tx1"/>
            </w14:solidFill>
          </w14:textFill>
        </w:rPr>
        <w:t>可结合本项目的评标办法视自身情况自行提交相关证明材料。）</w:t>
      </w:r>
    </w:p>
    <w:p>
      <w:pPr>
        <w:pStyle w:val="48"/>
        <w:widowControl w:val="0"/>
        <w:autoSpaceDE w:val="0"/>
        <w:autoSpaceDN w:val="0"/>
        <w:spacing w:before="0" w:after="0" w:line="440" w:lineRule="exact"/>
        <w:ind w:firstLine="408" w:firstLineChars="200"/>
        <w:jc w:val="left"/>
        <w:rPr>
          <w:rFonts w:hint="eastAsia" w:ascii="MHTVGK+ËÎÌå" w:hAnsi="MHTVGK+ËÎÌå" w:cs="MHTVGK+ËÎÌå"/>
          <w:b/>
          <w:bCs/>
          <w:color w:val="auto"/>
          <w:spacing w:val="-3"/>
          <w:sz w:val="21"/>
          <w:highlight w:val="yellow"/>
          <w:lang w:eastAsia="zh-CN"/>
        </w:rPr>
      </w:pPr>
    </w:p>
    <w:p>
      <w:pPr>
        <w:pStyle w:val="48"/>
        <w:widowControl w:val="0"/>
        <w:autoSpaceDE w:val="0"/>
        <w:autoSpaceDN w:val="0"/>
        <w:spacing w:before="0" w:after="0" w:line="440" w:lineRule="exact"/>
        <w:jc w:val="left"/>
        <w:rPr>
          <w:rFonts w:ascii="MHTVGK+ËÎÌå" w:hAnsi="MHTVGK+ËÎÌå" w:eastAsia="宋体" w:cs="MHTVGK+ËÎÌå"/>
          <w:color w:val="auto"/>
          <w:spacing w:val="-3"/>
          <w:sz w:val="21"/>
          <w:lang w:eastAsia="zh-CN"/>
        </w:rPr>
      </w:pPr>
    </w:p>
    <w:p>
      <w:pPr>
        <w:pStyle w:val="48"/>
        <w:widowControl w:val="0"/>
        <w:autoSpaceDE w:val="0"/>
        <w:autoSpaceDN w:val="0"/>
        <w:spacing w:before="0" w:after="0" w:line="440" w:lineRule="exact"/>
        <w:jc w:val="left"/>
        <w:rPr>
          <w:rFonts w:ascii="MHTVGK+ËÎÌå" w:hAnsi="MHTVGK+ËÎÌå" w:eastAsia="宋体" w:cs="MHTVGK+ËÎÌå"/>
          <w:color w:val="auto"/>
          <w:spacing w:val="-3"/>
          <w:sz w:val="21"/>
          <w:lang w:eastAsia="zh-CN"/>
        </w:rPr>
      </w:pPr>
    </w:p>
    <w:p>
      <w:pPr>
        <w:pStyle w:val="48"/>
        <w:widowControl w:val="0"/>
        <w:autoSpaceDE w:val="0"/>
        <w:autoSpaceDN w:val="0"/>
        <w:spacing w:before="0" w:after="0" w:line="440" w:lineRule="exact"/>
        <w:jc w:val="left"/>
        <w:rPr>
          <w:rFonts w:ascii="MHTVGK+ËÎÌå" w:hAnsi="MHTVGK+ËÎÌå" w:eastAsia="宋体" w:cs="MHTVGK+ËÎÌå"/>
          <w:color w:val="auto"/>
          <w:spacing w:val="-3"/>
          <w:sz w:val="21"/>
          <w:lang w:eastAsia="zh-CN"/>
        </w:rPr>
      </w:pPr>
    </w:p>
    <w:p>
      <w:pPr>
        <w:pStyle w:val="48"/>
        <w:widowControl w:val="0"/>
        <w:autoSpaceDE w:val="0"/>
        <w:autoSpaceDN w:val="0"/>
        <w:spacing w:before="0" w:after="0" w:line="440" w:lineRule="exact"/>
        <w:ind w:firstLine="562" w:firstLineChars="200"/>
        <w:jc w:val="left"/>
        <w:outlineLvl w:val="0"/>
        <w:rPr>
          <w:rFonts w:ascii="TMBCOU+ËÎÌå" w:hAnsi="TMBCOU+ËÎÌå" w:cs="TMBCOU+ËÎÌå"/>
          <w:b/>
          <w:color w:val="auto"/>
          <w:spacing w:val="-1"/>
          <w:sz w:val="21"/>
          <w:szCs w:val="21"/>
          <w:lang w:eastAsia="zh-CN"/>
        </w:rPr>
      </w:pPr>
      <w:bookmarkStart w:id="55" w:name="_Toc25577"/>
      <w:r>
        <w:rPr>
          <w:rFonts w:hint="eastAsia" w:ascii="宋体" w:hAnsi="宋体" w:eastAsia="宋体"/>
          <w:b/>
          <w:color w:val="auto"/>
          <w:sz w:val="28"/>
          <w:szCs w:val="28"/>
          <w:lang w:eastAsia="zh-CN"/>
        </w:rPr>
        <w:t xml:space="preserve">                  </w:t>
      </w:r>
      <w:bookmarkStart w:id="56" w:name="_Toc14564"/>
      <w:r>
        <w:rPr>
          <w:rFonts w:hint="eastAsia" w:ascii="宋体" w:hAnsi="宋体" w:eastAsia="宋体"/>
          <w:b/>
          <w:color w:val="auto"/>
          <w:sz w:val="28"/>
          <w:szCs w:val="28"/>
          <w:lang w:val="en-US" w:eastAsia="zh-CN"/>
        </w:rPr>
        <w:t>1、</w:t>
      </w:r>
      <w:r>
        <w:rPr>
          <w:rFonts w:hint="eastAsia" w:ascii="宋体" w:hAnsi="宋体" w:eastAsia="宋体"/>
          <w:b/>
          <w:color w:val="auto"/>
          <w:sz w:val="21"/>
          <w:szCs w:val="21"/>
          <w:lang w:eastAsia="zh-CN"/>
        </w:rPr>
        <w:t xml:space="preserve">   </w:t>
      </w:r>
      <w:r>
        <w:rPr>
          <w:rFonts w:hint="eastAsia" w:ascii="宋体" w:hAnsi="宋体" w:eastAsia="宋体" w:cs="宋体"/>
          <w:b/>
          <w:color w:val="auto"/>
          <w:sz w:val="21"/>
          <w:szCs w:val="21"/>
          <w:lang w:eastAsia="zh-CN"/>
        </w:rPr>
        <w:t>磋商响应函</w:t>
      </w:r>
      <w:bookmarkEnd w:id="55"/>
      <w:bookmarkEnd w:id="56"/>
    </w:p>
    <w:p>
      <w:pPr>
        <w:pStyle w:val="50"/>
        <w:widowControl w:val="0"/>
        <w:autoSpaceDE w:val="0"/>
        <w:autoSpaceDN w:val="0"/>
        <w:spacing w:before="0" w:after="0" w:line="211" w:lineRule="exact"/>
        <w:jc w:val="left"/>
        <w:rPr>
          <w:rFonts w:ascii="IJTFHB+ËÎÌå" w:hAnsi="IJTFHB+ËÎÌå" w:eastAsia="宋体" w:cs="IJTFHB+ËÎÌå"/>
          <w:color w:val="auto"/>
          <w:sz w:val="21"/>
          <w:lang w:eastAsia="zh-CN"/>
        </w:rPr>
      </w:pPr>
    </w:p>
    <w:p>
      <w:pPr>
        <w:pStyle w:val="50"/>
        <w:widowControl w:val="0"/>
        <w:autoSpaceDE w:val="0"/>
        <w:autoSpaceDN w:val="0"/>
        <w:spacing w:before="0" w:after="0" w:line="360" w:lineRule="exact"/>
        <w:jc w:val="left"/>
        <w:rPr>
          <w:rFonts w:ascii="IJTFHB+ËÎÌå" w:eastAsia="宋体"/>
          <w:color w:val="auto"/>
          <w:sz w:val="21"/>
          <w:lang w:eastAsia="zh-CN"/>
        </w:rPr>
      </w:pPr>
      <w:r>
        <w:rPr>
          <w:rFonts w:ascii="IJTFHB+ËÎÌå" w:hAnsi="IJTFHB+ËÎÌå" w:cs="IJTFHB+ËÎÌå"/>
          <w:color w:val="auto"/>
          <w:sz w:val="21"/>
          <w:lang w:eastAsia="zh-CN"/>
        </w:rPr>
        <w:t>致：</w:t>
      </w:r>
      <w:r>
        <w:rPr>
          <w:rFonts w:hint="eastAsia" w:ascii="IJTFHB+ËÎÌå" w:hAnsi="IJTFHB+ËÎÌå" w:eastAsia="宋体" w:cs="IJTFHB+ËÎÌå"/>
          <w:color w:val="auto"/>
          <w:sz w:val="21"/>
          <w:lang w:eastAsia="zh-CN"/>
        </w:rPr>
        <w:t>（采购人）</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我单位收到贵单位</w:t>
      </w:r>
      <w:r>
        <w:rPr>
          <w:rFonts w:hint="eastAsia" w:eastAsia="宋体"/>
          <w:color w:val="auto"/>
          <w:spacing w:val="-4"/>
          <w:sz w:val="21"/>
          <w:u w:val="single"/>
          <w:lang w:eastAsia="zh-CN"/>
        </w:rPr>
        <w:t xml:space="preserve">       </w:t>
      </w:r>
      <w:r>
        <w:rPr>
          <w:rFonts w:eastAsia="宋体"/>
          <w:color w:val="auto"/>
          <w:spacing w:val="-4"/>
          <w:sz w:val="21"/>
          <w:u w:val="single"/>
          <w:lang w:eastAsia="zh-CN"/>
        </w:rPr>
        <w:t xml:space="preserve"> </w:t>
      </w:r>
      <w:r>
        <w:rPr>
          <w:rFonts w:eastAsia="宋体"/>
          <w:color w:val="auto"/>
          <w:spacing w:val="-4"/>
          <w:sz w:val="21"/>
          <w:lang w:eastAsia="zh-CN"/>
        </w:rPr>
        <w:t>（项目名称、采购编号）竞争性磋商文件，经详细研究，我们决定参加本次的竞争性磋商活动，为此，我方着重声明如下：</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1、我方愿意按照竞争性磋商响应文件中的一切要求提供</w:t>
      </w:r>
      <w:r>
        <w:rPr>
          <w:rFonts w:hint="eastAsia" w:eastAsia="宋体"/>
          <w:color w:val="auto"/>
          <w:spacing w:val="-4"/>
          <w:sz w:val="21"/>
          <w:lang w:eastAsia="zh-CN"/>
        </w:rPr>
        <w:t>服务和</w:t>
      </w:r>
      <w:r>
        <w:rPr>
          <w:rFonts w:eastAsia="宋体"/>
          <w:color w:val="auto"/>
          <w:spacing w:val="-4"/>
          <w:sz w:val="21"/>
          <w:lang w:eastAsia="zh-CN"/>
        </w:rPr>
        <w:t>服务，磋商报价如下：人民币（大写）：</w:t>
      </w:r>
      <w:r>
        <w:rPr>
          <w:rFonts w:hint="eastAsia" w:eastAsia="宋体"/>
          <w:color w:val="auto"/>
          <w:spacing w:val="-4"/>
          <w:sz w:val="21"/>
          <w:lang w:eastAsia="zh-CN"/>
        </w:rPr>
        <w:t xml:space="preserve">          </w:t>
      </w:r>
      <w:r>
        <w:rPr>
          <w:rFonts w:eastAsia="宋体"/>
          <w:color w:val="auto"/>
          <w:spacing w:val="-4"/>
          <w:sz w:val="21"/>
          <w:lang w:eastAsia="zh-CN"/>
        </w:rPr>
        <w:t>¥：</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 xml:space="preserve">2、磋商有效期为自首次响应文件递交截止之日起 </w:t>
      </w:r>
      <w:r>
        <w:rPr>
          <w:rFonts w:hint="eastAsia" w:eastAsia="宋体"/>
          <w:color w:val="auto"/>
          <w:spacing w:val="-4"/>
          <w:sz w:val="21"/>
          <w:lang w:val="en-US" w:eastAsia="zh-CN"/>
        </w:rPr>
        <w:t>9</w:t>
      </w:r>
      <w:r>
        <w:rPr>
          <w:rFonts w:eastAsia="宋体"/>
          <w:color w:val="auto"/>
          <w:spacing w:val="-4"/>
          <w:sz w:val="21"/>
          <w:lang w:eastAsia="zh-CN"/>
        </w:rPr>
        <w:t>0 个日历天。</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3、我方承诺已经具备《中华人民共和国政府采购法》中规定的参加政府采购活动的</w:t>
      </w:r>
      <w:r>
        <w:rPr>
          <w:rFonts w:hint="eastAsia" w:eastAsia="宋体"/>
          <w:color w:val="auto"/>
          <w:spacing w:val="-4"/>
          <w:sz w:val="21"/>
          <w:lang w:eastAsia="zh-CN"/>
        </w:rPr>
        <w:t>供应商</w:t>
      </w:r>
      <w:r>
        <w:rPr>
          <w:rFonts w:eastAsia="宋体"/>
          <w:color w:val="auto"/>
          <w:spacing w:val="-4"/>
          <w:sz w:val="21"/>
          <w:lang w:eastAsia="zh-CN"/>
        </w:rPr>
        <w:t>应当具备的条件：</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（1）具有独立承担民事责任的能力；</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（2）具有良好的商业信誉和健全的财务会计制度；</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（3）具有履行合同所必需的设备和专业技术能力；</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（4）有依法缴纳税收和社会保障资金的良好记录；</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（5）参加此项采购活动前三年内，在经营活动中没有重大违法记录。</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4、提供磋商须知规定的全部磋商响应文件，包括磋商响应文件正本、副本。</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5、按采购文件要求提供和交付的</w:t>
      </w:r>
      <w:r>
        <w:rPr>
          <w:rFonts w:hint="eastAsia" w:eastAsia="宋体"/>
          <w:color w:val="auto"/>
          <w:spacing w:val="-4"/>
          <w:sz w:val="21"/>
          <w:lang w:eastAsia="zh-CN"/>
        </w:rPr>
        <w:t>服务和</w:t>
      </w:r>
      <w:r>
        <w:rPr>
          <w:rFonts w:eastAsia="宋体"/>
          <w:color w:val="auto"/>
          <w:spacing w:val="-4"/>
          <w:sz w:val="21"/>
          <w:lang w:eastAsia="zh-CN"/>
        </w:rPr>
        <w:t>服务的磋商报价详见</w:t>
      </w:r>
      <w:r>
        <w:rPr>
          <w:rFonts w:hint="eastAsia" w:eastAsia="宋体"/>
          <w:color w:val="auto"/>
          <w:spacing w:val="-4"/>
          <w:sz w:val="21"/>
          <w:lang w:eastAsia="zh-CN"/>
        </w:rPr>
        <w:t>开标</w:t>
      </w:r>
      <w:r>
        <w:rPr>
          <w:rFonts w:eastAsia="宋体"/>
          <w:color w:val="auto"/>
          <w:spacing w:val="-4"/>
          <w:sz w:val="21"/>
          <w:lang w:eastAsia="zh-CN"/>
        </w:rPr>
        <w:t>一览表。</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6、我方承诺：完全理解磋商报价超过预算金额时，投标将被拒绝。</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7、保证忠实地执行双方所签订的合同，并承担合同规定的责任和义务。</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8、承诺完全满足和响应采购文件中的各项商务和技术要求，若有偏差，已在磋商响应文件商务条款偏离表中予以明确特别说明。</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9、保证遵守采购文件的规定。</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10、我方完全理解贵方不一定接受最低价的磋商或收到的任何投标。</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11、我方愿意向贵方提供任何与本项磋商有关的数据、情况和技术资料。若贵方需要，我方愿意提供我方作出的一切承诺的证明材料。</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12、我方已详细审核全部磋商响应文件，包括磋商响应文件修改书（如有的话）、参考资料及有关附件，确认无误。</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13、所有关于本次磋商的函电，请按下列地址联系。</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供应商全称（印章）：</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地址：</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开户银行：</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账号：</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电话：</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传真：</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hint="eastAsia" w:eastAsia="宋体"/>
          <w:color w:val="auto"/>
          <w:spacing w:val="-4"/>
          <w:sz w:val="21"/>
          <w:lang w:eastAsia="zh-CN"/>
        </w:rPr>
        <w:t>邮编：</w:t>
      </w:r>
    </w:p>
    <w:p>
      <w:pPr>
        <w:pStyle w:val="48"/>
        <w:widowControl w:val="0"/>
        <w:autoSpaceDE w:val="0"/>
        <w:autoSpaceDN w:val="0"/>
        <w:spacing w:before="0" w:after="0" w:line="360" w:lineRule="exact"/>
        <w:ind w:firstLine="404" w:firstLineChars="200"/>
        <w:jc w:val="left"/>
        <w:rPr>
          <w:rFonts w:eastAsia="宋体"/>
          <w:color w:val="auto"/>
          <w:spacing w:val="-4"/>
          <w:sz w:val="21"/>
          <w:lang w:eastAsia="zh-CN"/>
        </w:rPr>
      </w:pPr>
      <w:r>
        <w:rPr>
          <w:rFonts w:eastAsia="宋体"/>
          <w:color w:val="auto"/>
          <w:spacing w:val="-4"/>
          <w:sz w:val="21"/>
          <w:lang w:eastAsia="zh-CN"/>
        </w:rPr>
        <w:t>授权代表（签字）：</w:t>
      </w:r>
    </w:p>
    <w:p>
      <w:pPr>
        <w:spacing w:line="360" w:lineRule="exact"/>
        <w:ind w:firstLine="1144" w:firstLineChars="55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spacing w:line="440" w:lineRule="exact"/>
        <w:ind w:firstLine="1040" w:firstLineChars="500"/>
        <w:rPr>
          <w:rFonts w:ascii="TMBCOU+ËÎÌå" w:hAnsi="TMBCOU+ËÎÌå" w:cs="TMBCOU+ËÎÌå"/>
          <w:color w:val="auto"/>
          <w:spacing w:val="-1"/>
        </w:rPr>
      </w:pPr>
    </w:p>
    <w:p>
      <w:pPr>
        <w:spacing w:line="440" w:lineRule="exact"/>
        <w:outlineLvl w:val="0"/>
        <w:rPr>
          <w:rFonts w:ascii="宋体" w:hAnsi="宋体" w:cs="TMBCOU+??¨¬?"/>
          <w:color w:val="auto"/>
          <w:spacing w:val="-1"/>
          <w:szCs w:val="21"/>
        </w:rPr>
      </w:pPr>
      <w:bookmarkStart w:id="57" w:name="_Toc8027"/>
      <w:r>
        <w:rPr>
          <w:rFonts w:hint="eastAsia" w:ascii="宋体" w:hAnsi="宋体"/>
          <w:color w:val="auto"/>
          <w:szCs w:val="21"/>
        </w:rPr>
        <w:t xml:space="preserve">           </w:t>
      </w:r>
      <w:r>
        <w:rPr>
          <w:rFonts w:hint="eastAsia" w:ascii="宋体" w:hAnsi="宋体"/>
          <w:b/>
          <w:color w:val="auto"/>
          <w:szCs w:val="21"/>
        </w:rPr>
        <w:t xml:space="preserve">      </w:t>
      </w:r>
      <w:bookmarkStart w:id="58" w:name="_Toc28452"/>
      <w:r>
        <w:rPr>
          <w:rFonts w:hint="eastAsia" w:ascii="宋体" w:hAnsi="宋体"/>
          <w:b/>
          <w:color w:val="auto"/>
          <w:szCs w:val="21"/>
          <w:lang w:val="en-US" w:eastAsia="zh-CN"/>
        </w:rPr>
        <w:t>2、</w:t>
      </w:r>
      <w:r>
        <w:rPr>
          <w:rFonts w:hint="eastAsia" w:ascii="宋体" w:hAnsi="宋体" w:cs="NTUWPH+??¨¬?"/>
          <w:b/>
          <w:color w:val="auto"/>
          <w:spacing w:val="-1"/>
          <w:szCs w:val="21"/>
        </w:rPr>
        <w:t>法定代表人身份证明</w:t>
      </w:r>
      <w:bookmarkEnd w:id="57"/>
      <w:bookmarkEnd w:id="58"/>
    </w:p>
    <w:p>
      <w:pPr>
        <w:pStyle w:val="54"/>
        <w:widowControl w:val="0"/>
        <w:autoSpaceDE w:val="0"/>
        <w:autoSpaceDN w:val="0"/>
        <w:spacing w:before="0" w:after="0" w:line="440" w:lineRule="exact"/>
        <w:ind w:firstLine="312" w:firstLineChars="150"/>
        <w:jc w:val="left"/>
        <w:rPr>
          <w:rFonts w:ascii="宋体" w:hAnsi="宋体" w:eastAsia="宋体" w:cs="NTUWPH+??¨¬?"/>
          <w:color w:val="auto"/>
          <w:spacing w:val="-1"/>
          <w:sz w:val="21"/>
          <w:szCs w:val="21"/>
          <w:lang w:eastAsia="zh-CN"/>
        </w:rPr>
      </w:pPr>
    </w:p>
    <w:p>
      <w:pPr>
        <w:pStyle w:val="54"/>
        <w:widowControl w:val="0"/>
        <w:autoSpaceDE w:val="0"/>
        <w:autoSpaceDN w:val="0"/>
        <w:spacing w:before="0" w:after="0" w:line="440" w:lineRule="exact"/>
        <w:ind w:firstLine="312" w:firstLineChars="150"/>
        <w:jc w:val="left"/>
        <w:rPr>
          <w:rFonts w:ascii="NTUWPH+ËÎÌå"/>
          <w:color w:val="auto"/>
          <w:sz w:val="21"/>
          <w:lang w:eastAsia="zh-CN"/>
        </w:rPr>
      </w:pPr>
      <w:r>
        <w:rPr>
          <w:rFonts w:ascii="NTUWPH+ËÎÌå" w:hAnsi="NTUWPH+ËÎÌå" w:cs="NTUWPH+ËÎÌå"/>
          <w:color w:val="auto"/>
          <w:spacing w:val="-1"/>
          <w:sz w:val="21"/>
          <w:lang w:eastAsia="zh-CN"/>
        </w:rPr>
        <w:t>竞争性磋商响应人名称：</w:t>
      </w:r>
    </w:p>
    <w:p>
      <w:pPr>
        <w:pStyle w:val="54"/>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单位性质：</w:t>
      </w:r>
    </w:p>
    <w:p>
      <w:pPr>
        <w:pStyle w:val="54"/>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地址：</w:t>
      </w:r>
    </w:p>
    <w:p>
      <w:pPr>
        <w:spacing w:line="440" w:lineRule="exact"/>
        <w:ind w:firstLine="315" w:firstLineChars="150"/>
        <w:rPr>
          <w:rFonts w:ascii="宋体" w:hAnsi="宋体" w:cs="TMBCOU+??¨¬?"/>
          <w:color w:val="auto"/>
          <w:spacing w:val="-1"/>
          <w:szCs w:val="21"/>
        </w:rPr>
      </w:pPr>
      <w:r>
        <w:rPr>
          <w:rFonts w:hint="eastAsia" w:ascii="宋体" w:hAnsi="宋体" w:cs="NTUWPH+??¨¬?"/>
          <w:color w:val="auto"/>
          <w:szCs w:val="21"/>
        </w:rPr>
        <w:t>成立时间：</w:t>
      </w:r>
      <w:r>
        <w:rPr>
          <w:rFonts w:ascii="宋体" w:hAnsi="宋体" w:cs="TMBCOU+??¨¬?"/>
          <w:color w:val="auto"/>
          <w:spacing w:val="-1"/>
          <w:szCs w:val="21"/>
          <w:u w:val="single"/>
        </w:rPr>
        <w:t xml:space="preserve">       </w:t>
      </w:r>
      <w:r>
        <w:rPr>
          <w:rFonts w:hint="eastAsia" w:ascii="宋体" w:hAnsi="宋体" w:cs="TMBCOU+??¨¬?"/>
          <w:color w:val="auto"/>
          <w:spacing w:val="-1"/>
          <w:szCs w:val="21"/>
        </w:rPr>
        <w:t>年</w:t>
      </w:r>
      <w:r>
        <w:rPr>
          <w:rFonts w:ascii="宋体" w:hAnsi="宋体" w:cs="TMBCOU+??¨¬?"/>
          <w:color w:val="auto"/>
          <w:spacing w:val="-1"/>
          <w:szCs w:val="21"/>
          <w:u w:val="single"/>
        </w:rPr>
        <w:t xml:space="preserve">      </w:t>
      </w:r>
      <w:r>
        <w:rPr>
          <w:rFonts w:hint="eastAsia" w:ascii="宋体" w:hAnsi="宋体" w:cs="TMBCOU+??¨¬?"/>
          <w:color w:val="auto"/>
          <w:spacing w:val="-1"/>
          <w:szCs w:val="21"/>
        </w:rPr>
        <w:t>月</w:t>
      </w:r>
      <w:r>
        <w:rPr>
          <w:rFonts w:ascii="宋体" w:hAnsi="宋体" w:cs="TMBCOU+??¨¬?"/>
          <w:color w:val="auto"/>
          <w:spacing w:val="-1"/>
          <w:szCs w:val="21"/>
          <w:u w:val="single"/>
        </w:rPr>
        <w:t xml:space="preserve">        </w:t>
      </w:r>
      <w:r>
        <w:rPr>
          <w:rFonts w:hint="eastAsia" w:ascii="宋体" w:hAnsi="宋体" w:cs="TMBCOU+??¨¬?"/>
          <w:color w:val="auto"/>
          <w:spacing w:val="-1"/>
          <w:szCs w:val="21"/>
        </w:rPr>
        <w:t>日</w:t>
      </w:r>
    </w:p>
    <w:p>
      <w:pPr>
        <w:pStyle w:val="54"/>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经营期限：</w:t>
      </w:r>
    </w:p>
    <w:p>
      <w:pPr>
        <w:pStyle w:val="54"/>
        <w:widowControl w:val="0"/>
        <w:autoSpaceDE w:val="0"/>
        <w:autoSpaceDN w:val="0"/>
        <w:spacing w:before="0" w:after="0" w:line="440" w:lineRule="exact"/>
        <w:ind w:firstLine="315" w:firstLineChars="150"/>
        <w:jc w:val="left"/>
        <w:rPr>
          <w:rFonts w:ascii="宋体" w:hAnsi="宋体" w:eastAsia="宋体"/>
          <w:color w:val="auto"/>
          <w:sz w:val="21"/>
          <w:szCs w:val="21"/>
          <w:u w:val="single"/>
          <w:lang w:eastAsia="zh-CN"/>
        </w:rPr>
      </w:pPr>
      <w:r>
        <w:rPr>
          <w:rFonts w:ascii="宋体" w:hAnsi="宋体" w:eastAsia="宋体" w:cs="NTUWPH+??¨¬?"/>
          <w:color w:val="auto"/>
          <w:sz w:val="21"/>
          <w:szCs w:val="21"/>
          <w:lang w:eastAsia="zh-CN"/>
        </w:rPr>
        <w:t>姓名：</w:t>
      </w:r>
      <w:r>
        <w:rPr>
          <w:rFonts w:ascii="宋体" w:hAnsi="宋体" w:eastAsia="宋体" w:cs="NTUWPH+??¨¬?"/>
          <w:color w:val="auto"/>
          <w:sz w:val="21"/>
          <w:szCs w:val="21"/>
          <w:u w:val="single"/>
          <w:lang w:eastAsia="zh-CN"/>
        </w:rPr>
        <w:t xml:space="preserve">             </w:t>
      </w:r>
      <w:r>
        <w:rPr>
          <w:rFonts w:ascii="宋体" w:hAnsi="宋体" w:eastAsia="宋体" w:cs="NTUWPH+??¨¬?"/>
          <w:color w:val="auto"/>
          <w:sz w:val="21"/>
          <w:szCs w:val="21"/>
          <w:lang w:eastAsia="zh-CN"/>
        </w:rPr>
        <w:t>性别：</w:t>
      </w:r>
      <w:r>
        <w:rPr>
          <w:rFonts w:ascii="宋体" w:hAnsi="宋体" w:eastAsia="宋体" w:cs="NTUWPH+??¨¬?"/>
          <w:color w:val="auto"/>
          <w:sz w:val="21"/>
          <w:szCs w:val="21"/>
          <w:u w:val="single"/>
          <w:lang w:eastAsia="zh-CN"/>
        </w:rPr>
        <w:t xml:space="preserve">      </w:t>
      </w:r>
      <w:r>
        <w:rPr>
          <w:rFonts w:ascii="宋体" w:hAnsi="宋体" w:eastAsia="宋体" w:cs="NTUWPH+??¨¬?"/>
          <w:color w:val="auto"/>
          <w:sz w:val="21"/>
          <w:szCs w:val="21"/>
          <w:lang w:eastAsia="zh-CN"/>
        </w:rPr>
        <w:t>年龄：</w:t>
      </w:r>
      <w:r>
        <w:rPr>
          <w:rFonts w:ascii="宋体" w:hAnsi="宋体" w:eastAsia="宋体" w:cs="NTUWPH+??¨¬?"/>
          <w:color w:val="auto"/>
          <w:sz w:val="21"/>
          <w:szCs w:val="21"/>
          <w:u w:val="single"/>
          <w:lang w:eastAsia="zh-CN"/>
        </w:rPr>
        <w:t xml:space="preserve">       </w:t>
      </w:r>
      <w:r>
        <w:rPr>
          <w:rFonts w:ascii="宋体" w:hAnsi="宋体" w:eastAsia="宋体" w:cs="NTUWPH+??¨¬?"/>
          <w:color w:val="auto"/>
          <w:sz w:val="21"/>
          <w:szCs w:val="21"/>
          <w:lang w:eastAsia="zh-CN"/>
        </w:rPr>
        <w:t>职务：</w:t>
      </w:r>
      <w:r>
        <w:rPr>
          <w:rFonts w:ascii="宋体" w:hAnsi="宋体" w:eastAsia="宋体" w:cs="NTUWPH+??¨¬?"/>
          <w:color w:val="auto"/>
          <w:sz w:val="21"/>
          <w:szCs w:val="21"/>
          <w:u w:val="single"/>
          <w:lang w:eastAsia="zh-CN"/>
        </w:rPr>
        <w:t xml:space="preserve">         </w:t>
      </w:r>
    </w:p>
    <w:p>
      <w:pPr>
        <w:pStyle w:val="54"/>
        <w:widowControl w:val="0"/>
        <w:autoSpaceDE w:val="0"/>
        <w:autoSpaceDN w:val="0"/>
        <w:spacing w:before="0" w:after="0" w:line="440" w:lineRule="exact"/>
        <w:ind w:firstLine="315" w:firstLineChars="150"/>
        <w:jc w:val="left"/>
        <w:rPr>
          <w:rFonts w:ascii="NTUWPH+ËÎÌå"/>
          <w:color w:val="auto"/>
          <w:sz w:val="21"/>
          <w:lang w:eastAsia="zh-CN"/>
        </w:rPr>
      </w:pPr>
      <w:r>
        <w:rPr>
          <w:rFonts w:hint="eastAsia" w:ascii="宋体" w:hAnsi="宋体" w:eastAsia="宋体"/>
          <w:color w:val="auto"/>
          <w:sz w:val="21"/>
          <w:szCs w:val="21"/>
          <w:lang w:eastAsia="zh-CN"/>
        </w:rPr>
        <w:t>系</w:t>
      </w:r>
      <w:r>
        <w:rPr>
          <w:rFonts w:ascii="宋体" w:hAnsi="宋体" w:eastAsia="宋体"/>
          <w:color w:val="auto"/>
          <w:sz w:val="21"/>
          <w:szCs w:val="21"/>
          <w:u w:val="single"/>
          <w:lang w:eastAsia="zh-CN"/>
        </w:rPr>
        <w:t xml:space="preserve">                              </w:t>
      </w:r>
      <w:r>
        <w:rPr>
          <w:rFonts w:ascii="宋体" w:hAnsi="宋体" w:eastAsia="宋体" w:cs="NTUWPH+??¨¬?"/>
          <w:color w:val="auto"/>
          <w:spacing w:val="-1"/>
          <w:sz w:val="21"/>
          <w:szCs w:val="21"/>
          <w:lang w:eastAsia="zh-CN"/>
        </w:rPr>
        <w:t>（</w:t>
      </w:r>
      <w:r>
        <w:rPr>
          <w:rFonts w:hint="eastAsia" w:ascii="宋体" w:hAnsi="宋体" w:eastAsia="宋体" w:cs="宋体"/>
          <w:color w:val="auto"/>
          <w:spacing w:val="-1"/>
          <w:sz w:val="21"/>
          <w:lang w:eastAsia="zh-CN"/>
        </w:rPr>
        <w:t>竞争性磋商响应人名称</w:t>
      </w:r>
      <w:r>
        <w:rPr>
          <w:rFonts w:ascii="宋体" w:hAnsi="宋体" w:eastAsia="宋体" w:cs="NTUWPH+??¨¬?"/>
          <w:color w:val="auto"/>
          <w:spacing w:val="-1"/>
          <w:sz w:val="21"/>
          <w:szCs w:val="21"/>
          <w:lang w:eastAsia="zh-CN"/>
        </w:rPr>
        <w:t>）的法定代表人。</w:t>
      </w:r>
    </w:p>
    <w:p>
      <w:pPr>
        <w:pStyle w:val="54"/>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r>
        <w:rPr>
          <w:rFonts w:ascii="宋体" w:hAnsi="宋体" w:eastAsia="宋体" w:cs="NTUWPH+??¨¬?"/>
          <w:color w:val="auto"/>
          <w:sz w:val="21"/>
          <w:szCs w:val="21"/>
          <w:lang w:eastAsia="zh-CN"/>
        </w:rPr>
        <w:t>特此证明。</w:t>
      </w:r>
    </w:p>
    <w:p>
      <w:pPr>
        <w:pStyle w:val="54"/>
        <w:widowControl w:val="0"/>
        <w:autoSpaceDE w:val="0"/>
        <w:autoSpaceDN w:val="0"/>
        <w:spacing w:before="0" w:after="0" w:line="440" w:lineRule="exact"/>
        <w:ind w:firstLine="313" w:firstLineChars="150"/>
        <w:jc w:val="left"/>
        <w:rPr>
          <w:rFonts w:ascii="宋体" w:hAnsi="宋体" w:eastAsia="宋体" w:cs="NTUWPH+??¨¬?"/>
          <w:b/>
          <w:color w:val="auto"/>
          <w:spacing w:val="-1"/>
          <w:sz w:val="21"/>
          <w:szCs w:val="21"/>
          <w:lang w:eastAsia="zh-CN"/>
        </w:rPr>
      </w:pPr>
      <w:r>
        <w:rPr>
          <w:rFonts w:ascii="宋体" w:hAnsi="宋体" w:eastAsia="宋体" w:cs="NTUWPH+??¨¬?"/>
          <w:b/>
          <w:color w:val="auto"/>
          <w:spacing w:val="-1"/>
          <w:sz w:val="21"/>
          <w:szCs w:val="21"/>
          <w:lang w:eastAsia="zh-CN"/>
        </w:rPr>
        <w:t>附</w:t>
      </w:r>
      <w:r>
        <w:rPr>
          <w:rFonts w:hint="eastAsia" w:ascii="宋体" w:hAnsi="宋体" w:eastAsia="宋体" w:cs="NTUWPH+??¨¬?"/>
          <w:b/>
          <w:color w:val="auto"/>
          <w:spacing w:val="-1"/>
          <w:sz w:val="21"/>
          <w:szCs w:val="21"/>
          <w:lang w:eastAsia="zh-CN"/>
        </w:rPr>
        <w:t>：</w:t>
      </w:r>
      <w:r>
        <w:rPr>
          <w:rFonts w:ascii="宋体" w:hAnsi="宋体" w:eastAsia="宋体" w:cs="NTUWPH+??¨¬?"/>
          <w:b/>
          <w:color w:val="auto"/>
          <w:spacing w:val="-1"/>
          <w:sz w:val="21"/>
          <w:szCs w:val="21"/>
          <w:lang w:eastAsia="zh-CN"/>
        </w:rPr>
        <w:t>法人代表身份证正反面</w:t>
      </w:r>
    </w:p>
    <w:p>
      <w:pPr>
        <w:pStyle w:val="54"/>
        <w:widowControl w:val="0"/>
        <w:autoSpaceDE w:val="0"/>
        <w:autoSpaceDN w:val="0"/>
        <w:spacing w:before="0" w:after="0" w:line="440" w:lineRule="exact"/>
        <w:ind w:firstLine="312" w:firstLineChars="150"/>
        <w:jc w:val="left"/>
        <w:rPr>
          <w:rFonts w:ascii="宋体" w:hAnsi="宋体" w:eastAsia="宋体" w:cs="NTUWPH+??¨¬?"/>
          <w:color w:val="auto"/>
          <w:spacing w:val="-1"/>
          <w:sz w:val="21"/>
          <w:szCs w:val="21"/>
          <w:lang w:eastAsia="zh-CN"/>
        </w:rPr>
      </w:pPr>
    </w:p>
    <w:p>
      <w:pPr>
        <w:pStyle w:val="54"/>
        <w:widowControl w:val="0"/>
        <w:autoSpaceDE w:val="0"/>
        <w:autoSpaceDN w:val="0"/>
        <w:spacing w:before="0" w:after="0" w:line="440" w:lineRule="exact"/>
        <w:ind w:firstLine="315" w:firstLineChars="150"/>
        <w:jc w:val="left"/>
        <w:rPr>
          <w:rFonts w:ascii="宋体" w:hAnsi="宋体" w:eastAsia="宋体"/>
          <w:color w:val="auto"/>
          <w:sz w:val="21"/>
          <w:szCs w:val="21"/>
          <w:lang w:eastAsia="zh-CN"/>
        </w:rPr>
      </w:pPr>
    </w:p>
    <w:p>
      <w:pPr>
        <w:pStyle w:val="54"/>
        <w:widowControl w:val="0"/>
        <w:autoSpaceDE w:val="0"/>
        <w:autoSpaceDN w:val="0"/>
        <w:spacing w:before="0" w:after="0" w:line="440" w:lineRule="exact"/>
        <w:ind w:firstLine="312" w:firstLineChars="150"/>
        <w:jc w:val="left"/>
        <w:rPr>
          <w:rFonts w:ascii="宋体" w:hAnsi="宋体" w:eastAsia="宋体" w:cs="NTUWPH+??¨¬?"/>
          <w:color w:val="auto"/>
          <w:sz w:val="21"/>
          <w:szCs w:val="21"/>
          <w:lang w:eastAsia="zh-CN"/>
        </w:rPr>
      </w:pPr>
      <w:r>
        <w:rPr>
          <w:rFonts w:ascii="宋体" w:hAnsi="宋体" w:eastAsia="宋体" w:cs="TMBCOU+??¨¬?"/>
          <w:color w:val="auto"/>
          <w:spacing w:val="-1"/>
          <w:sz w:val="21"/>
          <w:szCs w:val="21"/>
          <w:lang w:eastAsia="zh-CN"/>
        </w:rPr>
        <w:t xml:space="preserve">                              </w:t>
      </w:r>
      <w:r>
        <w:rPr>
          <w:rFonts w:ascii="NTUWPH+ËÎÌå" w:hAnsi="NTUWPH+ËÎÌå" w:cs="NTUWPH+ËÎÌå"/>
          <w:color w:val="auto"/>
          <w:spacing w:val="-1"/>
          <w:sz w:val="21"/>
          <w:lang w:eastAsia="zh-CN"/>
        </w:rPr>
        <w:t>竞争性磋商响应人</w:t>
      </w:r>
      <w:r>
        <w:rPr>
          <w:rFonts w:hint="eastAsia" w:ascii="宋体" w:hAnsi="宋体" w:eastAsia="宋体" w:cs="宋体"/>
          <w:color w:val="auto"/>
          <w:spacing w:val="-1"/>
          <w:sz w:val="21"/>
          <w:lang w:eastAsia="zh-CN"/>
        </w:rPr>
        <w:t>：</w:t>
      </w:r>
      <w:r>
        <w:rPr>
          <w:rFonts w:ascii="宋体" w:hAnsi="宋体" w:eastAsia="宋体" w:cs="NTUWPH+??¨¬?"/>
          <w:color w:val="auto"/>
          <w:spacing w:val="-1"/>
          <w:sz w:val="21"/>
          <w:szCs w:val="21"/>
          <w:u w:val="single"/>
          <w:lang w:eastAsia="zh-CN"/>
        </w:rPr>
        <w:t xml:space="preserve">                </w:t>
      </w:r>
      <w:r>
        <w:rPr>
          <w:rFonts w:hint="eastAsia" w:ascii="宋体" w:hAnsi="宋体" w:eastAsia="宋体" w:cs="NTUWPH+??¨¬?"/>
          <w:color w:val="auto"/>
          <w:sz w:val="21"/>
          <w:szCs w:val="21"/>
          <w:lang w:eastAsia="zh-CN"/>
        </w:rPr>
        <w:t>（盖单位章）</w:t>
      </w:r>
    </w:p>
    <w:p>
      <w:pPr>
        <w:spacing w:line="440" w:lineRule="exact"/>
        <w:rPr>
          <w:rFonts w:ascii="宋体" w:hAnsi="宋体" w:cs="TMBCOU+??¨¬?"/>
          <w:color w:val="auto"/>
          <w:spacing w:val="-1"/>
          <w:szCs w:val="21"/>
        </w:rPr>
      </w:pPr>
      <w:r>
        <w:rPr>
          <w:rFonts w:ascii="宋体" w:hAnsi="宋体" w:cs="NTUWPH+??¨¬?"/>
          <w:color w:val="auto"/>
          <w:szCs w:val="21"/>
        </w:rPr>
        <w:t xml:space="preserve">                                     </w:t>
      </w:r>
      <w:r>
        <w:rPr>
          <w:rFonts w:ascii="宋体" w:hAnsi="宋体" w:cs="TMBCOU+??¨¬?"/>
          <w:color w:val="auto"/>
          <w:spacing w:val="-1"/>
          <w:szCs w:val="21"/>
          <w:u w:val="single"/>
        </w:rPr>
        <w:t xml:space="preserve">       </w:t>
      </w:r>
      <w:r>
        <w:rPr>
          <w:rFonts w:hint="eastAsia" w:ascii="宋体" w:hAnsi="宋体" w:cs="TMBCOU+??¨¬?"/>
          <w:color w:val="auto"/>
          <w:spacing w:val="-1"/>
          <w:szCs w:val="21"/>
        </w:rPr>
        <w:t>年</w:t>
      </w:r>
      <w:r>
        <w:rPr>
          <w:rFonts w:ascii="宋体" w:hAnsi="宋体" w:cs="TMBCOU+??¨¬?"/>
          <w:color w:val="auto"/>
          <w:spacing w:val="-1"/>
          <w:szCs w:val="21"/>
          <w:u w:val="single"/>
        </w:rPr>
        <w:t xml:space="preserve">      </w:t>
      </w:r>
      <w:r>
        <w:rPr>
          <w:rFonts w:hint="eastAsia" w:ascii="宋体" w:hAnsi="宋体" w:cs="TMBCOU+??¨¬?"/>
          <w:color w:val="auto"/>
          <w:spacing w:val="-1"/>
          <w:szCs w:val="21"/>
        </w:rPr>
        <w:t>月</w:t>
      </w:r>
      <w:r>
        <w:rPr>
          <w:rFonts w:ascii="宋体" w:hAnsi="宋体" w:cs="TMBCOU+??¨¬?"/>
          <w:color w:val="auto"/>
          <w:spacing w:val="-1"/>
          <w:szCs w:val="21"/>
          <w:u w:val="single"/>
        </w:rPr>
        <w:t xml:space="preserve">        </w:t>
      </w:r>
      <w:r>
        <w:rPr>
          <w:rFonts w:hint="eastAsia" w:ascii="宋体" w:hAnsi="宋体" w:cs="TMBCOU+??¨¬?"/>
          <w:color w:val="auto"/>
          <w:spacing w:val="-1"/>
          <w:szCs w:val="21"/>
        </w:rPr>
        <w:t>日</w:t>
      </w:r>
    </w:p>
    <w:p>
      <w:pPr>
        <w:spacing w:line="440" w:lineRule="exact"/>
        <w:rPr>
          <w:rFonts w:ascii="宋体" w:hAnsi="宋体" w:cs="TMBCOU+??¨¬?"/>
          <w:color w:val="auto"/>
          <w:spacing w:val="-1"/>
          <w:szCs w:val="21"/>
        </w:rPr>
      </w:pPr>
    </w:p>
    <w:p>
      <w:pPr>
        <w:spacing w:line="440" w:lineRule="exact"/>
        <w:rPr>
          <w:rFonts w:ascii="宋体" w:hAnsi="宋体" w:cs="TMBCOU+??¨¬?"/>
          <w:color w:val="auto"/>
          <w:spacing w:val="-1"/>
          <w:szCs w:val="21"/>
        </w:rPr>
      </w:pPr>
    </w:p>
    <w:p>
      <w:pPr>
        <w:spacing w:line="400" w:lineRule="exact"/>
        <w:jc w:val="center"/>
        <w:outlineLvl w:val="0"/>
        <w:rPr>
          <w:rFonts w:ascii="宋体" w:hAnsi="宋体"/>
          <w:b/>
          <w:color w:val="auto"/>
          <w:szCs w:val="21"/>
        </w:rPr>
      </w:pPr>
      <w:r>
        <w:rPr>
          <w:rFonts w:ascii="宋体" w:hAnsi="宋体"/>
          <w:b/>
          <w:color w:val="auto"/>
          <w:szCs w:val="21"/>
        </w:rPr>
        <w:br w:type="page"/>
      </w:r>
      <w:bookmarkStart w:id="59" w:name="_Toc13997"/>
      <w:bookmarkStart w:id="60" w:name="_Toc6819"/>
      <w:r>
        <w:rPr>
          <w:rFonts w:hint="eastAsia" w:ascii="宋体" w:hAnsi="宋体"/>
          <w:b/>
          <w:color w:val="auto"/>
          <w:szCs w:val="21"/>
          <w:lang w:val="en-US" w:eastAsia="zh-CN"/>
        </w:rPr>
        <w:t>2-2、</w:t>
      </w:r>
      <w:r>
        <w:rPr>
          <w:rFonts w:hint="eastAsia" w:ascii="宋体" w:hAnsi="宋体"/>
          <w:b/>
          <w:color w:val="auto"/>
          <w:szCs w:val="21"/>
        </w:rPr>
        <w:t>法人代表授权书格式</w:t>
      </w:r>
      <w:bookmarkEnd w:id="59"/>
      <w:bookmarkEnd w:id="60"/>
    </w:p>
    <w:p>
      <w:pPr>
        <w:spacing w:line="400" w:lineRule="exact"/>
        <w:ind w:firstLine="420" w:firstLineChars="200"/>
        <w:rPr>
          <w:rFonts w:ascii="宋体" w:hAnsi="宋体"/>
          <w:bCs/>
          <w:color w:val="auto"/>
          <w:szCs w:val="21"/>
        </w:rPr>
      </w:pPr>
    </w:p>
    <w:p>
      <w:pPr>
        <w:spacing w:line="440" w:lineRule="exact"/>
        <w:ind w:firstLine="420" w:firstLineChars="200"/>
        <w:rPr>
          <w:rFonts w:ascii="SCOJMQ+ËÎÌå" w:hAnsi="SCOJMQ+ËÎÌå" w:cs="SCOJMQ+ËÎÌå"/>
          <w:color w:val="auto"/>
          <w:spacing w:val="-1"/>
          <w:u w:val="single"/>
        </w:rPr>
      </w:pPr>
      <w:r>
        <w:rPr>
          <w:rFonts w:ascii="SCOJMQ+ËÎÌå" w:hAnsi="SCOJMQ+ËÎÌå" w:cs="SCOJMQ+ËÎÌå"/>
          <w:color w:val="auto"/>
        </w:rPr>
        <w:t>本人</w:t>
      </w:r>
      <w:r>
        <w:rPr>
          <w:rFonts w:hint="eastAsia" w:ascii="SCOJMQ+ËÎÌå" w:hAnsi="SCOJMQ+ËÎÌå" w:cs="SCOJMQ+ËÎÌå"/>
          <w:color w:val="auto"/>
          <w:u w:val="single"/>
        </w:rPr>
        <w:t xml:space="preserve">            </w:t>
      </w:r>
      <w:r>
        <w:rPr>
          <w:rFonts w:ascii="SCOJMQ+ËÎÌå" w:hAnsi="SCOJMQ+ËÎÌå" w:cs="SCOJMQ+ËÎÌå"/>
          <w:color w:val="auto"/>
        </w:rPr>
        <w:t>（姓名）系</w:t>
      </w:r>
      <w:r>
        <w:rPr>
          <w:rFonts w:hint="eastAsia" w:ascii="SCOJMQ+ËÎÌå" w:hAnsi="SCOJMQ+ËÎÌå" w:cs="SCOJMQ+ËÎÌå"/>
          <w:color w:val="auto"/>
          <w:u w:val="single"/>
        </w:rPr>
        <w:t xml:space="preserve">              </w:t>
      </w:r>
      <w:r>
        <w:rPr>
          <w:rFonts w:ascii="SCOJMQ+ËÎÌå" w:hAnsi="SCOJMQ+ËÎÌå" w:cs="SCOJMQ+ËÎÌå"/>
          <w:color w:val="auto"/>
          <w:spacing w:val="-1"/>
        </w:rPr>
        <w:t>（竞争性磋商响应人名称）的法定代表人，现委托</w:t>
      </w:r>
      <w:r>
        <w:rPr>
          <w:rFonts w:hint="eastAsia" w:ascii="SCOJMQ+ËÎÌå" w:hAnsi="SCOJMQ+ËÎÌå" w:cs="SCOJMQ+ËÎÌå"/>
          <w:color w:val="auto"/>
          <w:spacing w:val="-1"/>
          <w:u w:val="single"/>
        </w:rPr>
        <w:t xml:space="preserve">           </w:t>
      </w:r>
      <w:r>
        <w:rPr>
          <w:rFonts w:ascii="SCOJMQ+ËÎÌå" w:hAnsi="SCOJMQ+ËÎÌå" w:cs="SCOJMQ+ËÎÌå"/>
          <w:color w:val="auto"/>
        </w:rPr>
        <w:t>（姓名）</w:t>
      </w:r>
      <w:r>
        <w:rPr>
          <w:rFonts w:ascii="SCOJMQ+ËÎÌå" w:hAnsi="SCOJMQ+ËÎÌå" w:cs="SCOJMQ+ËÎÌå"/>
          <w:color w:val="auto"/>
          <w:spacing w:val="-1"/>
        </w:rPr>
        <w:t>为我方代理人。代理人根据授权，以我方名义签署、澄清、说明、补正、递交、撤回、修改</w:t>
      </w:r>
      <w:r>
        <w:rPr>
          <w:rFonts w:hint="eastAsia" w:ascii="SCOJMQ+ËÎÌå" w:hAnsi="SCOJMQ+ËÎÌå" w:cs="SCOJMQ+ËÎÌå"/>
          <w:color w:val="auto"/>
          <w:spacing w:val="-1"/>
          <w:u w:val="single"/>
        </w:rPr>
        <w:t xml:space="preserve">                     （</w:t>
      </w:r>
      <w:r>
        <w:rPr>
          <w:rFonts w:ascii="SCOJMQ+ËÎÌå" w:hAnsi="SCOJMQ+ËÎÌå" w:cs="SCOJMQ+ËÎÌå"/>
          <w:color w:val="auto"/>
          <w:u w:val="single"/>
        </w:rPr>
        <w:t>项目</w:t>
      </w:r>
      <w:r>
        <w:rPr>
          <w:rFonts w:hint="eastAsia" w:ascii="SCOJMQ+ËÎÌå" w:hAnsi="SCOJMQ+ËÎÌå" w:cs="SCOJMQ+ËÎÌå"/>
          <w:color w:val="auto"/>
          <w:u w:val="single"/>
        </w:rPr>
        <w:t>名称、项目编号）</w:t>
      </w:r>
      <w:r>
        <w:rPr>
          <w:rFonts w:ascii="SCOJMQ+ËÎÌå" w:hAnsi="SCOJMQ+ËÎÌå" w:cs="SCOJMQ+ËÎÌå"/>
          <w:color w:val="auto"/>
          <w:spacing w:val="-1"/>
        </w:rPr>
        <w:t>竞争性磋商响应文件、签订合同和处理有关事宜，其法律后果由我方承担。</w:t>
      </w:r>
    </w:p>
    <w:p>
      <w:pPr>
        <w:spacing w:line="440" w:lineRule="exact"/>
        <w:rPr>
          <w:rFonts w:ascii="TMBCOU+ËÎÌå" w:hAnsi="TMBCOU+ËÎÌå" w:cs="TMBCOU+ËÎÌå"/>
          <w:color w:val="auto"/>
          <w:spacing w:val="-1"/>
          <w:u w:val="single"/>
        </w:rPr>
      </w:pPr>
      <w:r>
        <w:rPr>
          <w:rFonts w:ascii="SCOJMQ+ËÎÌå" w:hAnsi="SCOJMQ+ËÎÌå" w:cs="SCOJMQ+ËÎÌå"/>
          <w:color w:val="auto"/>
        </w:rPr>
        <w:t>委托期限：</w:t>
      </w:r>
      <w:r>
        <w:rPr>
          <w:rFonts w:hint="eastAsia" w:ascii="SCOJMQ+ËÎÌå" w:hAnsi="SCOJMQ+ËÎÌå" w:cs="SCOJMQ+ËÎÌå"/>
          <w:color w:val="auto"/>
          <w:u w:val="single"/>
        </w:rPr>
        <w:t xml:space="preserve">              </w:t>
      </w:r>
    </w:p>
    <w:p>
      <w:pPr>
        <w:spacing w:line="440" w:lineRule="exact"/>
        <w:rPr>
          <w:rFonts w:ascii="SCOJMQ+ËÎÌå" w:hAnsi="SCOJMQ+ËÎÌå" w:cs="SCOJMQ+ËÎÌå"/>
          <w:color w:val="auto"/>
          <w:spacing w:val="-1"/>
        </w:rPr>
      </w:pPr>
      <w:r>
        <w:rPr>
          <w:rFonts w:ascii="SCOJMQ+ËÎÌå" w:hAnsi="SCOJMQ+ËÎÌå" w:cs="SCOJMQ+ËÎÌå"/>
          <w:color w:val="auto"/>
          <w:spacing w:val="-1"/>
        </w:rPr>
        <w:t>代理人无转委托权。</w:t>
      </w:r>
    </w:p>
    <w:p>
      <w:pPr>
        <w:pStyle w:val="54"/>
        <w:widowControl w:val="0"/>
        <w:autoSpaceDE w:val="0"/>
        <w:autoSpaceDN w:val="0"/>
        <w:spacing w:before="0" w:after="0" w:line="440" w:lineRule="exact"/>
        <w:ind w:firstLine="313" w:firstLineChars="150"/>
        <w:jc w:val="left"/>
        <w:rPr>
          <w:rFonts w:ascii="宋体" w:hAnsi="宋体" w:eastAsia="宋体" w:cs="NTUWPH+??¨¬?"/>
          <w:b/>
          <w:color w:val="auto"/>
          <w:spacing w:val="-1"/>
          <w:sz w:val="21"/>
          <w:szCs w:val="21"/>
          <w:lang w:val="en-US" w:eastAsia="zh-CN"/>
        </w:rPr>
      </w:pPr>
    </w:p>
    <w:p>
      <w:pPr>
        <w:pStyle w:val="54"/>
        <w:widowControl w:val="0"/>
        <w:autoSpaceDE w:val="0"/>
        <w:autoSpaceDN w:val="0"/>
        <w:spacing w:before="0" w:after="0" w:line="440" w:lineRule="exact"/>
        <w:ind w:firstLine="313" w:firstLineChars="150"/>
        <w:jc w:val="left"/>
        <w:rPr>
          <w:rFonts w:ascii="宋体" w:hAnsi="宋体" w:eastAsia="宋体" w:cs="NTUWPH+??¨¬?"/>
          <w:b/>
          <w:color w:val="auto"/>
          <w:spacing w:val="-1"/>
          <w:sz w:val="21"/>
          <w:szCs w:val="21"/>
          <w:lang w:eastAsia="zh-CN"/>
        </w:rPr>
      </w:pPr>
      <w:r>
        <w:rPr>
          <w:rFonts w:ascii="宋体" w:hAnsi="宋体" w:eastAsia="宋体" w:cs="NTUWPH+??¨¬?"/>
          <w:b/>
          <w:color w:val="auto"/>
          <w:spacing w:val="-1"/>
          <w:sz w:val="21"/>
          <w:szCs w:val="21"/>
          <w:lang w:eastAsia="zh-CN"/>
        </w:rPr>
        <w:t>附</w:t>
      </w:r>
      <w:r>
        <w:rPr>
          <w:rFonts w:hint="eastAsia" w:ascii="宋体" w:hAnsi="宋体" w:eastAsia="宋体" w:cs="NTUWPH+??¨¬?"/>
          <w:b/>
          <w:color w:val="auto"/>
          <w:spacing w:val="-1"/>
          <w:sz w:val="21"/>
          <w:szCs w:val="21"/>
          <w:lang w:eastAsia="zh-CN"/>
        </w:rPr>
        <w:t>：</w:t>
      </w:r>
      <w:r>
        <w:rPr>
          <w:rFonts w:ascii="宋体" w:hAnsi="宋体" w:eastAsia="宋体" w:cs="NTUWPH+??¨¬?"/>
          <w:b/>
          <w:color w:val="auto"/>
          <w:spacing w:val="-1"/>
          <w:sz w:val="21"/>
          <w:szCs w:val="21"/>
          <w:lang w:eastAsia="zh-CN"/>
        </w:rPr>
        <w:t>法人代表身份证正反面</w:t>
      </w:r>
    </w:p>
    <w:p>
      <w:pPr>
        <w:pStyle w:val="54"/>
        <w:widowControl w:val="0"/>
        <w:autoSpaceDE w:val="0"/>
        <w:autoSpaceDN w:val="0"/>
        <w:spacing w:before="0" w:after="0" w:line="440" w:lineRule="exact"/>
        <w:ind w:firstLine="313" w:firstLineChars="150"/>
        <w:jc w:val="left"/>
        <w:rPr>
          <w:rFonts w:ascii="宋体" w:hAnsi="宋体" w:eastAsia="宋体" w:cs="NTUWPH+??¨¬?"/>
          <w:b/>
          <w:color w:val="auto"/>
          <w:spacing w:val="-1"/>
          <w:sz w:val="21"/>
          <w:szCs w:val="21"/>
          <w:lang w:eastAsia="zh-CN"/>
        </w:rPr>
      </w:pPr>
      <w:r>
        <w:rPr>
          <w:rFonts w:hint="eastAsia" w:ascii="宋体" w:hAnsi="宋体" w:eastAsia="宋体" w:cs="NTUWPH+??¨¬?"/>
          <w:b/>
          <w:color w:val="auto"/>
          <w:spacing w:val="-1"/>
          <w:sz w:val="21"/>
          <w:szCs w:val="21"/>
          <w:lang w:eastAsia="zh-CN"/>
        </w:rPr>
        <w:t xml:space="preserve">    授权委托人身份证正反面</w:t>
      </w:r>
    </w:p>
    <w:p>
      <w:pPr>
        <w:spacing w:line="480" w:lineRule="exact"/>
        <w:ind w:firstLine="420" w:firstLineChars="200"/>
        <w:rPr>
          <w:rFonts w:ascii="宋体" w:hAnsi="宋体"/>
          <w:bCs/>
          <w:color w:val="auto"/>
          <w:szCs w:val="21"/>
          <w:lang w:val="ru-RU"/>
        </w:rPr>
      </w:pPr>
    </w:p>
    <w:p>
      <w:pPr>
        <w:spacing w:line="480" w:lineRule="exact"/>
        <w:ind w:firstLine="3150" w:firstLineChars="1500"/>
        <w:rPr>
          <w:rFonts w:ascii="宋体" w:hAnsi="宋体"/>
          <w:bCs/>
          <w:color w:val="auto"/>
          <w:szCs w:val="21"/>
          <w:lang w:val="ru-RU"/>
        </w:rPr>
      </w:pPr>
    </w:p>
    <w:p>
      <w:pPr>
        <w:spacing w:line="440" w:lineRule="exact"/>
        <w:rPr>
          <w:rFonts w:ascii="SCOJMQ+ËÎÌå" w:hAnsi="SCOJMQ+ËÎÌå" w:cs="SCOJMQ+ËÎÌå"/>
          <w:color w:val="auto"/>
        </w:rPr>
      </w:pPr>
      <w:r>
        <w:rPr>
          <w:rFonts w:hint="eastAsia" w:ascii="TMBCOU+ËÎÌå" w:hAnsi="TMBCOU+ËÎÌå" w:cs="TMBCOU+ËÎÌå"/>
          <w:color w:val="auto"/>
          <w:spacing w:val="-1"/>
        </w:rPr>
        <w:t xml:space="preserve">                                         </w:t>
      </w:r>
      <w:r>
        <w:rPr>
          <w:rFonts w:ascii="SCOJMQ+ËÎÌå" w:hAnsi="SCOJMQ+ËÎÌå" w:cs="SCOJMQ+ËÎÌå"/>
          <w:color w:val="auto"/>
          <w:spacing w:val="-1"/>
        </w:rPr>
        <w:t>竞争性磋商响应人：</w:t>
      </w:r>
      <w:r>
        <w:rPr>
          <w:rFonts w:hint="eastAsia" w:ascii="SCOJMQ+ËÎÌå" w:hAnsi="SCOJMQ+ËÎÌå" w:cs="SCOJMQ+ËÎÌå"/>
          <w:color w:val="auto"/>
          <w:spacing w:val="-1"/>
          <w:u w:val="single"/>
        </w:rPr>
        <w:t xml:space="preserve">               </w:t>
      </w:r>
      <w:r>
        <w:rPr>
          <w:rFonts w:ascii="SCOJMQ+ËÎÌå" w:hAnsi="SCOJMQ+ËÎÌå" w:cs="SCOJMQ+ËÎÌå"/>
          <w:color w:val="auto"/>
        </w:rPr>
        <w:t>（盖单位章）</w:t>
      </w:r>
    </w:p>
    <w:p>
      <w:pPr>
        <w:spacing w:line="440" w:lineRule="exact"/>
        <w:rPr>
          <w:rFonts w:ascii="SCOJMQ+ËÎÌå" w:hAnsi="SCOJMQ+ËÎÌå" w:cs="SCOJMQ+ËÎÌå"/>
          <w:color w:val="auto"/>
        </w:rPr>
      </w:pPr>
      <w:r>
        <w:rPr>
          <w:rFonts w:hint="eastAsia" w:ascii="SCOJMQ+ËÎÌå" w:hAnsi="SCOJMQ+ËÎÌå" w:cs="SCOJMQ+ËÎÌå"/>
          <w:color w:val="auto"/>
        </w:rPr>
        <w:t xml:space="preserve">                                        </w:t>
      </w:r>
      <w:r>
        <w:rPr>
          <w:rFonts w:ascii="SCOJMQ+ËÎÌå" w:hAnsi="SCOJMQ+ËÎÌå" w:cs="SCOJMQ+ËÎÌå"/>
          <w:color w:val="auto"/>
          <w:spacing w:val="-1"/>
        </w:rPr>
        <w:t>法定代表人：</w:t>
      </w:r>
      <w:r>
        <w:rPr>
          <w:rFonts w:hint="eastAsia" w:ascii="SCOJMQ+ËÎÌå" w:hAnsi="SCOJMQ+ËÎÌå" w:cs="SCOJMQ+ËÎÌå"/>
          <w:color w:val="auto"/>
          <w:spacing w:val="-1"/>
          <w:u w:val="single"/>
        </w:rPr>
        <w:t xml:space="preserve">                     </w:t>
      </w:r>
      <w:r>
        <w:rPr>
          <w:rFonts w:ascii="SCOJMQ+ËÎÌå" w:hAnsi="SCOJMQ+ËÎÌå" w:cs="SCOJMQ+ËÎÌå"/>
          <w:color w:val="auto"/>
        </w:rPr>
        <w:t>（签字</w:t>
      </w:r>
      <w:r>
        <w:rPr>
          <w:rFonts w:hint="eastAsia" w:ascii="SCOJMQ+ËÎÌå" w:hAnsi="SCOJMQ+ËÎÌå" w:cs="SCOJMQ+ËÎÌå"/>
          <w:color w:val="auto"/>
        </w:rPr>
        <w:t>或盖章</w:t>
      </w:r>
      <w:r>
        <w:rPr>
          <w:rFonts w:ascii="SCOJMQ+ËÎÌå" w:hAnsi="SCOJMQ+ËÎÌå" w:cs="SCOJMQ+ËÎÌå"/>
          <w:color w:val="auto"/>
        </w:rPr>
        <w:t>）</w:t>
      </w:r>
    </w:p>
    <w:p>
      <w:pPr>
        <w:spacing w:line="440" w:lineRule="exact"/>
        <w:rPr>
          <w:rFonts w:ascii="SCOJMQ+ËÎÌå" w:hAnsi="SCOJMQ+ËÎÌå" w:cs="SCOJMQ+ËÎÌå"/>
          <w:color w:val="auto"/>
          <w:spacing w:val="-1"/>
        </w:rPr>
      </w:pPr>
      <w:r>
        <w:rPr>
          <w:rFonts w:hint="eastAsia" w:ascii="SCOJMQ+ËÎÌå" w:hAnsi="SCOJMQ+ËÎÌå" w:cs="SCOJMQ+ËÎÌå"/>
          <w:color w:val="auto"/>
        </w:rPr>
        <w:t xml:space="preserve">                                        </w:t>
      </w:r>
      <w:r>
        <w:rPr>
          <w:rFonts w:ascii="SCOJMQ+ËÎÌå" w:hAnsi="SCOJMQ+ËÎÌå" w:cs="SCOJMQ+ËÎÌå"/>
          <w:color w:val="auto"/>
          <w:spacing w:val="-1"/>
        </w:rPr>
        <w:t>身份证号码：</w:t>
      </w:r>
    </w:p>
    <w:p>
      <w:pPr>
        <w:spacing w:line="440" w:lineRule="exact"/>
        <w:rPr>
          <w:rFonts w:ascii="SCOJMQ+ËÎÌå" w:hAnsi="SCOJMQ+ËÎÌå" w:cs="SCOJMQ+ËÎÌå"/>
          <w:color w:val="auto"/>
        </w:rPr>
      </w:pPr>
      <w:r>
        <w:rPr>
          <w:rFonts w:hint="eastAsia" w:ascii="SCOJMQ+ËÎÌå" w:hAnsi="SCOJMQ+ËÎÌå" w:cs="SCOJMQ+ËÎÌå"/>
          <w:color w:val="auto"/>
          <w:spacing w:val="-1"/>
        </w:rPr>
        <w:t xml:space="preserve">                                         </w:t>
      </w:r>
      <w:r>
        <w:rPr>
          <w:rFonts w:ascii="SCOJMQ+ËÎÌå" w:hAnsi="SCOJMQ+ËÎÌå" w:cs="SCOJMQ+ËÎÌå"/>
          <w:color w:val="auto"/>
          <w:spacing w:val="-1"/>
        </w:rPr>
        <w:t>委托代理人：</w:t>
      </w:r>
      <w:r>
        <w:rPr>
          <w:rFonts w:hint="eastAsia" w:ascii="SCOJMQ+ËÎÌå" w:hAnsi="SCOJMQ+ËÎÌå" w:cs="SCOJMQ+ËÎÌå"/>
          <w:color w:val="auto"/>
          <w:spacing w:val="-1"/>
          <w:u w:val="single"/>
        </w:rPr>
        <w:t xml:space="preserve">                       </w:t>
      </w:r>
      <w:r>
        <w:rPr>
          <w:rFonts w:ascii="SCOJMQ+ËÎÌå" w:hAnsi="SCOJMQ+ËÎÌå" w:cs="SCOJMQ+ËÎÌå"/>
          <w:color w:val="auto"/>
        </w:rPr>
        <w:t>（签字）</w:t>
      </w:r>
    </w:p>
    <w:p>
      <w:pPr>
        <w:spacing w:line="440" w:lineRule="exact"/>
        <w:rPr>
          <w:rFonts w:ascii="SCOJMQ+ËÎÌå" w:hAnsi="SCOJMQ+ËÎÌå" w:cs="SCOJMQ+ËÎÌå"/>
          <w:color w:val="auto"/>
          <w:spacing w:val="-1"/>
        </w:rPr>
      </w:pPr>
      <w:r>
        <w:rPr>
          <w:rFonts w:hint="eastAsia" w:ascii="SCOJMQ+ËÎÌå" w:hAnsi="SCOJMQ+ËÎÌå" w:cs="SCOJMQ+ËÎÌå"/>
          <w:color w:val="auto"/>
        </w:rPr>
        <w:t xml:space="preserve">                                        </w:t>
      </w:r>
      <w:r>
        <w:rPr>
          <w:rFonts w:ascii="SCOJMQ+ËÎÌå" w:hAnsi="SCOJMQ+ËÎÌå" w:cs="SCOJMQ+ËÎÌå"/>
          <w:color w:val="auto"/>
          <w:spacing w:val="-1"/>
        </w:rPr>
        <w:t>身份证号码：</w:t>
      </w:r>
    </w:p>
    <w:p>
      <w:pPr>
        <w:spacing w:line="440" w:lineRule="exact"/>
        <w:rPr>
          <w:rFonts w:ascii="TMBCOU+ËÎÌå" w:hAnsi="TMBCOU+ËÎÌå" w:cs="TMBCOU+ËÎÌå"/>
          <w:color w:val="auto"/>
          <w:spacing w:val="-1"/>
        </w:rPr>
      </w:pPr>
      <w:r>
        <w:rPr>
          <w:rFonts w:hint="eastAsia" w:ascii="SCOJMQ+ËÎÌå" w:hAnsi="SCOJMQ+ËÎÌå" w:cs="SCOJMQ+ËÎÌå"/>
          <w:color w:val="auto"/>
          <w:spacing w:val="-1"/>
        </w:rPr>
        <w:t xml:space="preserve">                                                </w:t>
      </w:r>
      <w:r>
        <w:rPr>
          <w:rFonts w:hint="eastAsia" w:ascii="NTUWPH+ËÎÌå" w:hAnsi="NTUWPH+ËÎÌå" w:cs="NTUWPH+ËÎÌå"/>
          <w:color w:val="auto"/>
        </w:rPr>
        <w:t xml:space="preserve"> </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spacing w:line="480" w:lineRule="exact"/>
        <w:rPr>
          <w:rFonts w:ascii="宋体" w:hAnsi="宋体"/>
          <w:color w:val="auto"/>
          <w:szCs w:val="21"/>
        </w:rPr>
      </w:pPr>
    </w:p>
    <w:p>
      <w:pPr>
        <w:tabs>
          <w:tab w:val="left" w:pos="9135"/>
        </w:tabs>
        <w:jc w:val="center"/>
        <w:rPr>
          <w:rFonts w:ascii="宋体" w:hAnsi="宋体"/>
          <w:color w:val="auto"/>
          <w:szCs w:val="21"/>
        </w:rPr>
      </w:pPr>
      <w:r>
        <w:rPr>
          <w:rFonts w:hint="eastAsia" w:ascii="宋体" w:hAnsi="宋体"/>
          <w:color w:val="auto"/>
          <w:szCs w:val="21"/>
        </w:rPr>
        <w:t xml:space="preserve">                                       </w:t>
      </w:r>
    </w:p>
    <w:p>
      <w:pPr>
        <w:spacing w:line="440" w:lineRule="exact"/>
        <w:outlineLvl w:val="9"/>
        <w:rPr>
          <w:rFonts w:ascii="宋体" w:hAnsi="宋体"/>
          <w:b/>
          <w:color w:val="auto"/>
          <w:szCs w:val="21"/>
        </w:rPr>
      </w:pPr>
    </w:p>
    <w:p>
      <w:pPr>
        <w:spacing w:line="440" w:lineRule="exact"/>
        <w:outlineLvl w:val="0"/>
        <w:rPr>
          <w:rFonts w:ascii="宋体" w:hAnsi="宋体"/>
          <w:b/>
          <w:color w:val="auto"/>
          <w:szCs w:val="21"/>
        </w:rPr>
      </w:pPr>
      <w:r>
        <w:rPr>
          <w:rFonts w:ascii="宋体" w:hAnsi="宋体"/>
          <w:b/>
          <w:color w:val="auto"/>
          <w:szCs w:val="21"/>
        </w:rPr>
        <w:br w:type="page"/>
      </w:r>
      <w:bookmarkStart w:id="61" w:name="_Toc24165"/>
      <w:r>
        <w:rPr>
          <w:rFonts w:hint="eastAsia" w:ascii="宋体" w:hAnsi="宋体"/>
          <w:b/>
          <w:color w:val="auto"/>
          <w:szCs w:val="21"/>
        </w:rPr>
        <w:t xml:space="preserve">                           </w:t>
      </w:r>
      <w:bookmarkStart w:id="62" w:name="_Toc16740"/>
      <w:r>
        <w:rPr>
          <w:rFonts w:hint="eastAsia" w:ascii="宋体" w:hAnsi="宋体"/>
          <w:b/>
          <w:color w:val="auto"/>
          <w:szCs w:val="21"/>
          <w:lang w:val="en-US" w:eastAsia="zh-CN"/>
        </w:rPr>
        <w:t>3、</w:t>
      </w:r>
      <w:r>
        <w:rPr>
          <w:rFonts w:hint="eastAsia" w:ascii="宋体" w:hAnsi="宋体"/>
          <w:b/>
          <w:color w:val="auto"/>
          <w:szCs w:val="21"/>
        </w:rPr>
        <w:t>开标一览表</w:t>
      </w:r>
      <w:bookmarkEnd w:id="61"/>
      <w:bookmarkEnd w:id="62"/>
    </w:p>
    <w:p>
      <w:pPr>
        <w:pStyle w:val="66"/>
        <w:spacing w:line="360" w:lineRule="auto"/>
        <w:ind w:left="161" w:leftChars="-86" w:hanging="342" w:hangingChars="163"/>
        <w:jc w:val="both"/>
        <w:rPr>
          <w:rFonts w:ascii="宋体" w:hAnsi="宋体"/>
          <w:color w:val="auto"/>
          <w:sz w:val="21"/>
          <w:szCs w:val="21"/>
        </w:rPr>
      </w:pPr>
    </w:p>
    <w:p>
      <w:pPr>
        <w:pStyle w:val="66"/>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66"/>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采购文件编号：                                             货币单位:元(人民币)</w:t>
      </w:r>
    </w:p>
    <w:tbl>
      <w:tblPr>
        <w:tblStyle w:val="22"/>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850"/>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628" w:type="dxa"/>
            <w:vAlign w:val="center"/>
          </w:tcPr>
          <w:p>
            <w:pPr>
              <w:pStyle w:val="66"/>
              <w:spacing w:line="360" w:lineRule="auto"/>
              <w:ind w:left="161" w:leftChars="-86" w:hanging="342" w:hangingChars="163"/>
              <w:jc w:val="center"/>
              <w:rPr>
                <w:rFonts w:ascii="宋体" w:hAnsi="宋体"/>
                <w:color w:val="auto"/>
                <w:sz w:val="21"/>
                <w:szCs w:val="21"/>
              </w:rPr>
            </w:pPr>
            <w:r>
              <w:rPr>
                <w:rFonts w:hint="eastAsia" w:ascii="宋体" w:hAnsi="宋体"/>
                <w:color w:val="auto"/>
                <w:sz w:val="21"/>
                <w:szCs w:val="21"/>
              </w:rPr>
              <w:t>项目名称</w:t>
            </w:r>
          </w:p>
        </w:tc>
        <w:tc>
          <w:tcPr>
            <w:tcW w:w="2850" w:type="dxa"/>
            <w:vAlign w:val="center"/>
          </w:tcPr>
          <w:p>
            <w:pPr>
              <w:pStyle w:val="66"/>
              <w:spacing w:line="360" w:lineRule="auto"/>
              <w:ind w:left="161" w:leftChars="-86" w:hanging="342" w:hangingChars="163"/>
              <w:jc w:val="center"/>
              <w:rPr>
                <w:rFonts w:ascii="宋体" w:hAnsi="宋体"/>
                <w:color w:val="auto"/>
                <w:sz w:val="21"/>
                <w:szCs w:val="21"/>
              </w:rPr>
            </w:pPr>
            <w:r>
              <w:rPr>
                <w:rFonts w:hint="eastAsia" w:ascii="宋体" w:hAnsi="宋体"/>
                <w:color w:val="auto"/>
                <w:sz w:val="21"/>
                <w:szCs w:val="21"/>
              </w:rPr>
              <w:t>总报价（元）</w:t>
            </w:r>
          </w:p>
        </w:tc>
        <w:tc>
          <w:tcPr>
            <w:tcW w:w="1960" w:type="dxa"/>
            <w:vAlign w:val="center"/>
          </w:tcPr>
          <w:p>
            <w:pPr>
              <w:pStyle w:val="66"/>
              <w:spacing w:line="360" w:lineRule="auto"/>
              <w:ind w:left="161" w:leftChars="-86" w:hanging="342" w:hangingChars="163"/>
              <w:jc w:val="center"/>
              <w:rPr>
                <w:rFonts w:hint="eastAsia" w:ascii="宋体" w:hAnsi="宋体" w:eastAsia="宋体"/>
                <w:color w:val="auto"/>
                <w:sz w:val="21"/>
                <w:szCs w:val="21"/>
                <w:lang w:val="en-US" w:eastAsia="zh-CN"/>
              </w:rPr>
            </w:pPr>
            <w:r>
              <w:rPr>
                <w:rFonts w:hint="eastAsia" w:ascii="宋体" w:hAnsi="宋体" w:cs="Times New Roman"/>
                <w:color w:val="auto"/>
                <w:sz w:val="21"/>
                <w:szCs w:val="21"/>
                <w:lang w:eastAsia="zh-CN"/>
              </w:rPr>
              <w:t>服务期限</w:t>
            </w:r>
          </w:p>
        </w:tc>
        <w:tc>
          <w:tcPr>
            <w:tcW w:w="1960" w:type="dxa"/>
            <w:vAlign w:val="center"/>
          </w:tcPr>
          <w:p>
            <w:pPr>
              <w:pStyle w:val="66"/>
              <w:spacing w:line="360" w:lineRule="auto"/>
              <w:ind w:left="161" w:leftChars="-86" w:hanging="342" w:hangingChars="163"/>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28" w:type="dxa"/>
            <w:vAlign w:val="center"/>
          </w:tcPr>
          <w:p>
            <w:pPr>
              <w:pStyle w:val="66"/>
              <w:spacing w:line="360" w:lineRule="auto"/>
              <w:ind w:left="161" w:leftChars="-86" w:hanging="342" w:hangingChars="163"/>
              <w:jc w:val="both"/>
              <w:rPr>
                <w:rFonts w:ascii="宋体" w:hAnsi="宋体"/>
                <w:color w:val="auto"/>
                <w:sz w:val="21"/>
                <w:szCs w:val="21"/>
              </w:rPr>
            </w:pPr>
          </w:p>
        </w:tc>
        <w:tc>
          <w:tcPr>
            <w:tcW w:w="2850" w:type="dxa"/>
            <w:vAlign w:val="center"/>
          </w:tcPr>
          <w:p>
            <w:pPr>
              <w:pStyle w:val="66"/>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 xml:space="preserve"> </w:t>
            </w:r>
          </w:p>
        </w:tc>
        <w:tc>
          <w:tcPr>
            <w:tcW w:w="1960" w:type="dxa"/>
            <w:vAlign w:val="center"/>
          </w:tcPr>
          <w:p>
            <w:pPr>
              <w:pStyle w:val="66"/>
              <w:spacing w:line="360" w:lineRule="auto"/>
              <w:ind w:left="161" w:leftChars="-86" w:hanging="342" w:hangingChars="163"/>
              <w:jc w:val="both"/>
              <w:rPr>
                <w:rFonts w:ascii="宋体" w:hAnsi="宋体"/>
                <w:color w:val="auto"/>
                <w:sz w:val="21"/>
                <w:szCs w:val="21"/>
              </w:rPr>
            </w:pPr>
          </w:p>
        </w:tc>
        <w:tc>
          <w:tcPr>
            <w:tcW w:w="1960" w:type="dxa"/>
            <w:vAlign w:val="center"/>
          </w:tcPr>
          <w:p>
            <w:pPr>
              <w:pStyle w:val="66"/>
              <w:spacing w:line="360" w:lineRule="auto"/>
              <w:ind w:left="161" w:leftChars="-86" w:hanging="342" w:hangingChars="163"/>
              <w:jc w:val="both"/>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trPr>
        <w:tc>
          <w:tcPr>
            <w:tcW w:w="9398" w:type="dxa"/>
            <w:gridSpan w:val="4"/>
            <w:vAlign w:val="center"/>
          </w:tcPr>
          <w:p>
            <w:pPr>
              <w:pStyle w:val="66"/>
              <w:spacing w:line="360" w:lineRule="auto"/>
              <w:ind w:left="161" w:leftChars="14" w:hanging="132" w:hangingChars="63"/>
              <w:jc w:val="both"/>
              <w:rPr>
                <w:rFonts w:ascii="宋体" w:hAnsi="宋体"/>
                <w:color w:val="auto"/>
                <w:sz w:val="21"/>
                <w:szCs w:val="21"/>
              </w:rPr>
            </w:pPr>
            <w:r>
              <w:rPr>
                <w:rFonts w:hint="eastAsia" w:ascii="宋体" w:hAnsi="宋体"/>
                <w:color w:val="auto"/>
                <w:sz w:val="21"/>
                <w:szCs w:val="21"/>
              </w:rPr>
              <w:t>投标总价：</w:t>
            </w:r>
            <w:r>
              <w:rPr>
                <w:rFonts w:hint="eastAsia" w:ascii="宋体" w:hAnsi="宋体"/>
                <w:color w:val="auto"/>
                <w:sz w:val="21"/>
                <w:szCs w:val="21"/>
                <w:lang w:val="en-US" w:eastAsia="zh-CN"/>
              </w:rPr>
              <w:t xml:space="preserve">          </w:t>
            </w:r>
            <w:r>
              <w:rPr>
                <w:rFonts w:hint="eastAsia" w:ascii="宋体" w:hAnsi="宋体"/>
                <w:color w:val="auto"/>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398" w:type="dxa"/>
            <w:gridSpan w:val="4"/>
            <w:vAlign w:val="center"/>
          </w:tcPr>
          <w:p>
            <w:pPr>
              <w:pStyle w:val="66"/>
              <w:spacing w:line="360" w:lineRule="auto"/>
              <w:ind w:left="162" w:leftChars="14" w:hanging="133" w:hangingChars="63"/>
              <w:jc w:val="both"/>
              <w:rPr>
                <w:rFonts w:hint="eastAsia" w:ascii="宋体" w:hAnsi="宋体" w:eastAsia="宋体"/>
                <w:color w:val="auto"/>
                <w:sz w:val="21"/>
                <w:szCs w:val="21"/>
                <w:lang w:val="en-US" w:eastAsia="zh-CN"/>
              </w:rPr>
            </w:pPr>
            <w:r>
              <w:rPr>
                <w:rFonts w:hint="eastAsia" w:ascii="宋体" w:hAnsi="宋体"/>
                <w:b/>
                <w:bCs/>
                <w:color w:val="auto"/>
                <w:sz w:val="21"/>
                <w:szCs w:val="21"/>
                <w:lang w:val="en-US" w:eastAsia="zh-CN"/>
              </w:rPr>
              <w:t>备注</w:t>
            </w:r>
            <w:r>
              <w:rPr>
                <w:rFonts w:hint="eastAsia" w:ascii="宋体" w:hAnsi="宋体"/>
                <w:b/>
                <w:bCs/>
                <w:color w:val="000000" w:themeColor="text1"/>
                <w:sz w:val="21"/>
                <w:szCs w:val="21"/>
                <w:lang w:val="en-US" w:eastAsia="zh-CN"/>
                <w14:textFill>
                  <w14:solidFill>
                    <w14:schemeClr w14:val="tx1"/>
                  </w14:solidFill>
                </w14:textFill>
              </w:rPr>
              <w:t>：采用全费用综合报价，供应商报价应包含（项目所涉及的现场调研、人工、差旅、住宿、技术支持、相关劳务支出、利润、税金、保险、及政策性规定等所有相关费用和后续服务等全部费用，且其投标总报价不得超过采购预算金额，否则将按无效投标处理）</w:t>
            </w:r>
          </w:p>
        </w:tc>
      </w:tr>
    </w:tbl>
    <w:p>
      <w:pPr>
        <w:pStyle w:val="66"/>
        <w:spacing w:line="360" w:lineRule="auto"/>
        <w:ind w:left="161" w:leftChars="-86" w:hanging="342" w:hangingChars="163"/>
        <w:jc w:val="both"/>
        <w:rPr>
          <w:rFonts w:ascii="宋体" w:hAnsi="宋体"/>
          <w:color w:val="auto"/>
          <w:sz w:val="21"/>
          <w:szCs w:val="21"/>
        </w:rPr>
      </w:pPr>
    </w:p>
    <w:p>
      <w:pPr>
        <w:widowControl/>
        <w:snapToGrid w:val="0"/>
        <w:spacing w:line="500" w:lineRule="exact"/>
        <w:rPr>
          <w:rFonts w:ascii="宋体" w:hAnsi="宋体"/>
          <w:color w:val="auto"/>
          <w:szCs w:val="21"/>
        </w:rPr>
      </w:pPr>
      <w:r>
        <w:rPr>
          <w:rFonts w:hint="eastAsia" w:ascii="宋体" w:hAnsi="宋体"/>
          <w:color w:val="auto"/>
          <w:szCs w:val="21"/>
        </w:rPr>
        <w:t xml:space="preserve"> </w:t>
      </w:r>
    </w:p>
    <w:p>
      <w:pPr>
        <w:pStyle w:val="66"/>
        <w:spacing w:line="360" w:lineRule="auto"/>
        <w:ind w:left="161" w:leftChars="-86" w:hanging="342" w:hangingChars="163"/>
        <w:jc w:val="both"/>
        <w:rPr>
          <w:rFonts w:ascii="宋体" w:hAnsi="宋体"/>
          <w:color w:val="auto"/>
          <w:sz w:val="21"/>
          <w:szCs w:val="21"/>
        </w:rPr>
      </w:pPr>
    </w:p>
    <w:p>
      <w:pPr>
        <w:pStyle w:val="66"/>
        <w:spacing w:line="360" w:lineRule="auto"/>
        <w:ind w:left="134" w:leftChars="64" w:firstLine="2730" w:firstLineChars="1300"/>
        <w:jc w:val="both"/>
        <w:rPr>
          <w:rFonts w:ascii="宋体" w:hAnsi="宋体"/>
          <w:color w:val="auto"/>
          <w:sz w:val="21"/>
          <w:szCs w:val="21"/>
        </w:rPr>
      </w:pPr>
    </w:p>
    <w:p>
      <w:pPr>
        <w:pStyle w:val="66"/>
        <w:spacing w:line="360" w:lineRule="auto"/>
        <w:ind w:left="134" w:leftChars="64" w:firstLine="2730" w:firstLineChars="1300"/>
        <w:jc w:val="both"/>
        <w:rPr>
          <w:rFonts w:ascii="宋体" w:hAnsi="宋体"/>
          <w:color w:val="auto"/>
          <w:sz w:val="21"/>
          <w:szCs w:val="21"/>
        </w:rPr>
      </w:pPr>
    </w:p>
    <w:p>
      <w:pPr>
        <w:spacing w:line="440" w:lineRule="exact"/>
        <w:ind w:right="416" w:firstLine="5616" w:firstLineChars="270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jc w:val="right"/>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jc w:val="right"/>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pStyle w:val="66"/>
        <w:spacing w:line="360" w:lineRule="auto"/>
        <w:rPr>
          <w:rFonts w:ascii="宋体" w:hAnsi="宋体"/>
          <w:b/>
          <w:color w:val="auto"/>
          <w:sz w:val="21"/>
          <w:szCs w:val="21"/>
        </w:rPr>
      </w:pPr>
    </w:p>
    <w:p>
      <w:pPr>
        <w:pStyle w:val="66"/>
        <w:spacing w:line="360" w:lineRule="auto"/>
        <w:rPr>
          <w:rFonts w:ascii="宋体" w:hAnsi="宋体"/>
          <w:b/>
          <w:color w:val="auto"/>
          <w:sz w:val="21"/>
          <w:szCs w:val="21"/>
        </w:rPr>
      </w:pPr>
    </w:p>
    <w:p>
      <w:pPr>
        <w:numPr>
          <w:ilvl w:val="0"/>
          <w:numId w:val="7"/>
        </w:numPr>
        <w:spacing w:line="440" w:lineRule="exact"/>
        <w:ind w:left="0" w:leftChars="0" w:firstLine="0" w:firstLineChars="0"/>
        <w:jc w:val="center"/>
        <w:outlineLvl w:val="0"/>
        <w:rPr>
          <w:rFonts w:hint="eastAsia" w:eastAsia="宋体"/>
          <w:lang w:eastAsia="zh-CN"/>
        </w:rPr>
      </w:pPr>
      <w:r>
        <w:rPr>
          <w:rFonts w:ascii="宋体" w:hAnsi="宋体"/>
          <w:b/>
          <w:color w:val="auto"/>
          <w:szCs w:val="21"/>
        </w:rPr>
        <w:br w:type="page"/>
      </w:r>
      <w:bookmarkStart w:id="63" w:name="_Toc23738"/>
      <w:bookmarkStart w:id="64" w:name="_Toc30467"/>
      <w:r>
        <w:rPr>
          <w:rFonts w:hint="eastAsia" w:ascii="宋体" w:hAnsi="宋体"/>
          <w:b/>
          <w:color w:val="auto"/>
          <w:szCs w:val="21"/>
        </w:rPr>
        <w:t>投标分项报价表</w:t>
      </w:r>
      <w:bookmarkEnd w:id="63"/>
      <w:bookmarkEnd w:id="64"/>
      <w:r>
        <w:rPr>
          <w:rFonts w:hint="eastAsia"/>
          <w:lang w:eastAsia="zh-CN"/>
        </w:rPr>
        <w:t>（</w:t>
      </w:r>
      <w:r>
        <w:rPr>
          <w:rFonts w:hint="eastAsia"/>
          <w:lang w:val="en-US" w:eastAsia="zh-CN"/>
        </w:rPr>
        <w:t>格式自拟</w:t>
      </w:r>
      <w:r>
        <w:rPr>
          <w:rFonts w:hint="eastAsia"/>
          <w:lang w:eastAsia="zh-CN"/>
        </w:rPr>
        <w:t>）</w:t>
      </w:r>
    </w:p>
    <w:p>
      <w:pPr>
        <w:pStyle w:val="66"/>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66"/>
        <w:spacing w:line="360" w:lineRule="auto"/>
        <w:ind w:left="161" w:leftChars="-86" w:hanging="342" w:hangingChars="163"/>
        <w:jc w:val="both"/>
        <w:rPr>
          <w:rFonts w:hint="eastAsia" w:ascii="宋体" w:hAnsi="宋体"/>
          <w:color w:val="auto"/>
          <w:sz w:val="21"/>
          <w:szCs w:val="21"/>
        </w:rPr>
      </w:pPr>
      <w:r>
        <w:rPr>
          <w:rFonts w:hint="eastAsia" w:ascii="宋体" w:hAnsi="宋体"/>
          <w:color w:val="auto"/>
          <w:sz w:val="21"/>
          <w:szCs w:val="21"/>
        </w:rPr>
        <w:t xml:space="preserve">采购文件编号：                                           </w:t>
      </w:r>
    </w:p>
    <w:p>
      <w:pPr>
        <w:pStyle w:val="66"/>
        <w:spacing w:line="360" w:lineRule="auto"/>
        <w:ind w:left="161" w:leftChars="-86" w:hanging="342" w:hangingChars="163"/>
        <w:jc w:val="both"/>
        <w:rPr>
          <w:rFonts w:hint="eastAsia" w:ascii="宋体" w:hAnsi="宋体"/>
          <w:color w:val="auto"/>
          <w:sz w:val="21"/>
          <w:szCs w:val="21"/>
        </w:rPr>
      </w:pPr>
      <w:r>
        <w:rPr>
          <w:rFonts w:hint="eastAsia" w:ascii="宋体" w:hAnsi="宋体"/>
          <w:color w:val="auto"/>
          <w:sz w:val="21"/>
          <w:szCs w:val="21"/>
        </w:rPr>
        <w:t>货币单位:元(人民币)</w:t>
      </w:r>
    </w:p>
    <w:p>
      <w:pPr>
        <w:pStyle w:val="66"/>
        <w:spacing w:line="360" w:lineRule="auto"/>
        <w:ind w:left="118" w:leftChars="56"/>
        <w:jc w:val="both"/>
        <w:rPr>
          <w:rFonts w:hint="eastAsia" w:ascii="宋体" w:hAnsi="宋体" w:cs="Times New Roman"/>
          <w:b/>
          <w:bCs/>
          <w:color w:val="auto"/>
          <w:sz w:val="21"/>
          <w:szCs w:val="21"/>
          <w:lang w:val="en-US" w:eastAsia="zh-CN"/>
        </w:rPr>
      </w:pPr>
      <w:r>
        <w:rPr>
          <w:rFonts w:hint="eastAsia" w:ascii="宋体" w:hAnsi="宋体" w:cs="Times New Roman"/>
          <w:b/>
          <w:bCs/>
          <w:color w:val="auto"/>
          <w:sz w:val="21"/>
          <w:szCs w:val="21"/>
          <w:lang w:val="en-US" w:eastAsia="zh-CN"/>
        </w:rPr>
        <w:t>备注：采用全费用综合报价，供应商报价应包含（项目所涉及的现场调研、人工、差旅、住宿、技术支持、相关劳务支出、利润、税金、保险、及政策性规定等所有相关费用和后续服务等全部费用，且其投标总报价不得超过采购预算金额，否则将按无效投标处理）</w:t>
      </w:r>
    </w:p>
    <w:p>
      <w:pPr>
        <w:pStyle w:val="66"/>
        <w:spacing w:line="360" w:lineRule="auto"/>
        <w:ind w:left="118" w:leftChars="56"/>
        <w:jc w:val="both"/>
        <w:rPr>
          <w:rFonts w:hint="eastAsia" w:ascii="宋体" w:hAnsi="宋体" w:cs="Times New Roman"/>
          <w:b/>
          <w:bCs/>
          <w:color w:val="auto"/>
          <w:sz w:val="21"/>
          <w:szCs w:val="21"/>
          <w:lang w:val="en-US" w:eastAsia="zh-CN"/>
        </w:rPr>
      </w:pPr>
      <w:r>
        <w:rPr>
          <w:rFonts w:hint="eastAsia" w:ascii="宋体" w:hAnsi="宋体" w:cs="Times New Roman"/>
          <w:b/>
          <w:bCs/>
          <w:color w:val="auto"/>
          <w:sz w:val="21"/>
          <w:szCs w:val="21"/>
        </w:rPr>
        <w:t>投标总报价：￥                 元（大写：                ）</w:t>
      </w:r>
    </w:p>
    <w:p>
      <w:pPr>
        <w:pStyle w:val="66"/>
        <w:spacing w:line="360" w:lineRule="auto"/>
        <w:ind w:left="161" w:leftChars="-86" w:hanging="342" w:hangingChars="163"/>
        <w:jc w:val="both"/>
        <w:rPr>
          <w:rFonts w:ascii="宋体" w:hAnsi="宋体"/>
          <w:color w:val="auto"/>
          <w:sz w:val="21"/>
          <w:szCs w:val="21"/>
        </w:rPr>
      </w:pPr>
    </w:p>
    <w:p>
      <w:pPr>
        <w:pStyle w:val="66"/>
        <w:spacing w:line="360" w:lineRule="auto"/>
        <w:ind w:left="118" w:leftChars="56"/>
        <w:jc w:val="both"/>
        <w:rPr>
          <w:rFonts w:ascii="宋体" w:hAnsi="宋体"/>
          <w:color w:val="auto"/>
          <w:sz w:val="21"/>
          <w:szCs w:val="21"/>
        </w:rPr>
      </w:pPr>
      <w:r>
        <w:rPr>
          <w:rFonts w:hint="eastAsia" w:ascii="宋体" w:hAnsi="宋体"/>
          <w:color w:val="auto"/>
          <w:sz w:val="21"/>
          <w:szCs w:val="21"/>
        </w:rPr>
        <w:t>注：“投标分项报价表”各分项报价合计应当与“开标一览表”投标总价相等。</w:t>
      </w:r>
    </w:p>
    <w:p>
      <w:pPr>
        <w:pStyle w:val="66"/>
        <w:spacing w:line="360" w:lineRule="auto"/>
        <w:ind w:left="134" w:leftChars="64" w:firstLine="2730" w:firstLineChars="1300"/>
        <w:jc w:val="both"/>
        <w:rPr>
          <w:rFonts w:ascii="宋体" w:hAnsi="宋体"/>
          <w:color w:val="auto"/>
          <w:sz w:val="21"/>
          <w:szCs w:val="21"/>
        </w:rPr>
      </w:pPr>
    </w:p>
    <w:p>
      <w:pPr>
        <w:pStyle w:val="66"/>
        <w:spacing w:line="360" w:lineRule="auto"/>
        <w:ind w:left="134" w:leftChars="64" w:firstLine="2730" w:firstLineChars="1300"/>
        <w:jc w:val="both"/>
        <w:rPr>
          <w:rFonts w:ascii="宋体" w:hAnsi="宋体"/>
          <w:color w:val="auto"/>
          <w:sz w:val="21"/>
          <w:szCs w:val="21"/>
        </w:rPr>
      </w:pPr>
    </w:p>
    <w:p>
      <w:pPr>
        <w:spacing w:line="440" w:lineRule="exact"/>
        <w:ind w:firstLine="4680" w:firstLineChars="225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ind w:firstLine="4576" w:firstLineChars="220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5512" w:firstLineChars="265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pStyle w:val="66"/>
        <w:spacing w:line="360" w:lineRule="auto"/>
        <w:rPr>
          <w:rFonts w:ascii="宋体" w:hAnsi="宋体"/>
          <w:b/>
          <w:color w:val="auto"/>
          <w:sz w:val="21"/>
          <w:szCs w:val="21"/>
        </w:rPr>
      </w:pPr>
    </w:p>
    <w:p>
      <w:pPr>
        <w:pStyle w:val="66"/>
        <w:spacing w:line="360" w:lineRule="auto"/>
        <w:rPr>
          <w:rFonts w:hint="eastAsia" w:ascii="宋体" w:hAnsi="宋体"/>
          <w:b/>
          <w:color w:val="auto"/>
          <w:sz w:val="21"/>
          <w:szCs w:val="21"/>
          <w:lang w:eastAsia="zh-CN"/>
        </w:rPr>
      </w:pPr>
      <w:r>
        <w:rPr>
          <w:rFonts w:hint="eastAsia" w:ascii="宋体" w:hAnsi="宋体"/>
          <w:b/>
          <w:color w:val="auto"/>
          <w:sz w:val="21"/>
          <w:szCs w:val="21"/>
          <w:lang w:val="en-US" w:eastAsia="zh-CN"/>
        </w:rPr>
        <w:t>5</w:t>
      </w:r>
      <w:r>
        <w:rPr>
          <w:rFonts w:hint="eastAsia" w:ascii="宋体" w:hAnsi="宋体"/>
          <w:b/>
          <w:color w:val="auto"/>
          <w:sz w:val="21"/>
          <w:szCs w:val="21"/>
          <w:lang w:eastAsia="zh-CN"/>
        </w:rPr>
        <w:t>、</w:t>
      </w:r>
      <w:r>
        <w:rPr>
          <w:rFonts w:hint="eastAsia" w:ascii="宋体" w:hAnsi="宋体"/>
          <w:b/>
          <w:color w:val="auto"/>
          <w:sz w:val="21"/>
          <w:szCs w:val="21"/>
          <w:lang w:val="en-US" w:eastAsia="zh-CN"/>
        </w:rPr>
        <w:t>规划设计实施方案和服务措施</w:t>
      </w:r>
      <w:r>
        <w:rPr>
          <w:rFonts w:hint="eastAsia" w:ascii="宋体" w:hAnsi="宋体"/>
          <w:b/>
          <w:color w:val="auto"/>
          <w:sz w:val="21"/>
          <w:szCs w:val="21"/>
          <w:lang w:eastAsia="zh-CN"/>
        </w:rPr>
        <w:t xml:space="preserve"> （</w:t>
      </w:r>
      <w:r>
        <w:rPr>
          <w:rFonts w:hint="eastAsia" w:ascii="宋体" w:hAnsi="宋体"/>
          <w:b/>
          <w:color w:val="auto"/>
          <w:sz w:val="21"/>
          <w:szCs w:val="21"/>
          <w:lang w:val="en-US" w:eastAsia="zh-CN"/>
        </w:rPr>
        <w:t>格式自拟</w:t>
      </w:r>
      <w:r>
        <w:rPr>
          <w:rFonts w:hint="eastAsia" w:ascii="宋体" w:hAnsi="宋体"/>
          <w:b/>
          <w:color w:val="auto"/>
          <w:sz w:val="21"/>
          <w:szCs w:val="21"/>
          <w:lang w:eastAsia="zh-CN"/>
        </w:rPr>
        <w:t>）</w:t>
      </w:r>
    </w:p>
    <w:p>
      <w:pPr>
        <w:pStyle w:val="66"/>
        <w:spacing w:line="360" w:lineRule="auto"/>
        <w:rPr>
          <w:rFonts w:hint="eastAsia" w:ascii="宋体" w:hAnsi="宋体"/>
          <w:b/>
          <w:color w:val="auto"/>
          <w:sz w:val="21"/>
          <w:szCs w:val="21"/>
          <w:lang w:eastAsia="zh-CN"/>
        </w:rPr>
      </w:pPr>
      <w:r>
        <w:rPr>
          <w:rFonts w:hint="eastAsia" w:ascii="宋体" w:hAnsi="宋体"/>
          <w:b/>
          <w:color w:val="auto"/>
          <w:sz w:val="21"/>
          <w:szCs w:val="21"/>
          <w:lang w:val="en-US" w:eastAsia="zh-CN"/>
        </w:rPr>
        <w:t>6</w:t>
      </w:r>
      <w:r>
        <w:rPr>
          <w:rFonts w:hint="eastAsia" w:ascii="宋体" w:hAnsi="宋体"/>
          <w:b/>
          <w:color w:val="auto"/>
          <w:sz w:val="21"/>
          <w:szCs w:val="21"/>
          <w:lang w:eastAsia="zh-CN"/>
        </w:rPr>
        <w:t>、服务承诺及保证措施、投资估算书（</w:t>
      </w:r>
      <w:r>
        <w:rPr>
          <w:rFonts w:hint="eastAsia" w:ascii="宋体" w:hAnsi="宋体"/>
          <w:b/>
          <w:color w:val="auto"/>
          <w:sz w:val="21"/>
          <w:szCs w:val="21"/>
          <w:lang w:val="en-US" w:eastAsia="zh-CN"/>
        </w:rPr>
        <w:t>格式自拟</w:t>
      </w:r>
      <w:r>
        <w:rPr>
          <w:rFonts w:hint="eastAsia" w:ascii="宋体" w:hAnsi="宋体"/>
          <w:b/>
          <w:color w:val="auto"/>
          <w:sz w:val="21"/>
          <w:szCs w:val="21"/>
          <w:lang w:eastAsia="zh-CN"/>
        </w:rPr>
        <w:t>）</w:t>
      </w:r>
      <w:bookmarkStart w:id="65" w:name="_Toc912"/>
    </w:p>
    <w:p>
      <w:pPr>
        <w:pStyle w:val="66"/>
        <w:spacing w:line="360" w:lineRule="auto"/>
        <w:rPr>
          <w:rFonts w:hint="eastAsia" w:hAnsi="宋体" w:eastAsia="Calibri" w:cs="Courier New"/>
          <w:b/>
          <w:bCs/>
          <w:color w:val="auto"/>
          <w:kern w:val="0"/>
          <w:sz w:val="22"/>
          <w:szCs w:val="22"/>
          <w:lang w:val="en-US" w:eastAsia="zh-CN" w:bidi="ar-SA"/>
        </w:rPr>
      </w:pPr>
    </w:p>
    <w:p>
      <w:pPr>
        <w:pStyle w:val="66"/>
        <w:spacing w:line="360" w:lineRule="auto"/>
        <w:rPr>
          <w:rFonts w:hint="eastAsia" w:hAnsi="宋体" w:eastAsia="Calibri" w:cs="Courier New"/>
          <w:b/>
          <w:bCs/>
          <w:color w:val="auto"/>
          <w:kern w:val="0"/>
          <w:sz w:val="22"/>
          <w:szCs w:val="22"/>
          <w:lang w:val="en-US" w:eastAsia="zh-CN" w:bidi="ar-SA"/>
        </w:rPr>
      </w:pPr>
    </w:p>
    <w:p>
      <w:pPr>
        <w:pStyle w:val="66"/>
        <w:spacing w:line="360" w:lineRule="auto"/>
        <w:rPr>
          <w:rFonts w:hint="eastAsia" w:hAnsi="宋体" w:eastAsia="Calibri" w:cs="Courier New"/>
          <w:b/>
          <w:bCs/>
          <w:color w:val="auto"/>
          <w:kern w:val="0"/>
          <w:sz w:val="22"/>
          <w:szCs w:val="22"/>
          <w:lang w:val="en-US" w:eastAsia="zh-CN" w:bidi="ar-SA"/>
        </w:rPr>
      </w:pPr>
    </w:p>
    <w:p>
      <w:pPr>
        <w:pStyle w:val="66"/>
        <w:spacing w:line="360" w:lineRule="auto"/>
        <w:rPr>
          <w:rFonts w:hint="eastAsia" w:hAnsi="宋体" w:eastAsia="Calibri" w:cs="Courier New"/>
          <w:b/>
          <w:bCs/>
          <w:color w:val="auto"/>
          <w:kern w:val="0"/>
          <w:sz w:val="22"/>
          <w:szCs w:val="22"/>
          <w:lang w:val="en-US" w:eastAsia="zh-CN" w:bidi="ar-SA"/>
        </w:rPr>
      </w:pPr>
    </w:p>
    <w:p>
      <w:pPr>
        <w:pStyle w:val="66"/>
        <w:spacing w:line="360" w:lineRule="auto"/>
        <w:rPr>
          <w:rFonts w:hint="eastAsia" w:hAnsi="宋体" w:eastAsia="Calibri" w:cs="Courier New"/>
          <w:b/>
          <w:bCs/>
          <w:color w:val="auto"/>
          <w:kern w:val="0"/>
          <w:sz w:val="22"/>
          <w:szCs w:val="22"/>
          <w:lang w:val="en-US" w:eastAsia="zh-CN" w:bidi="ar-SA"/>
        </w:rPr>
      </w:pPr>
    </w:p>
    <w:p>
      <w:pPr>
        <w:pStyle w:val="66"/>
        <w:spacing w:line="360" w:lineRule="auto"/>
        <w:rPr>
          <w:rFonts w:hint="eastAsia" w:hAnsi="宋体" w:eastAsia="Calibri" w:cs="Courier New"/>
          <w:b/>
          <w:bCs/>
          <w:color w:val="auto"/>
          <w:kern w:val="0"/>
          <w:sz w:val="22"/>
          <w:szCs w:val="22"/>
          <w:lang w:val="en-US" w:eastAsia="zh-CN" w:bidi="ar-SA"/>
        </w:rPr>
      </w:pPr>
    </w:p>
    <w:p>
      <w:pPr>
        <w:pStyle w:val="66"/>
        <w:spacing w:line="360" w:lineRule="auto"/>
        <w:rPr>
          <w:rFonts w:hint="eastAsia" w:hAnsi="宋体" w:eastAsia="Calibri" w:cs="Courier New"/>
          <w:b/>
          <w:bCs/>
          <w:color w:val="auto"/>
          <w:kern w:val="0"/>
          <w:sz w:val="22"/>
          <w:szCs w:val="22"/>
          <w:lang w:val="en-US" w:eastAsia="zh-CN" w:bidi="ar-SA"/>
        </w:rPr>
      </w:pPr>
    </w:p>
    <w:p>
      <w:pPr>
        <w:pStyle w:val="66"/>
        <w:spacing w:line="360" w:lineRule="auto"/>
        <w:rPr>
          <w:rFonts w:hint="eastAsia" w:hAnsi="宋体" w:eastAsia="Calibri" w:cs="Courier New"/>
          <w:b/>
          <w:bCs/>
          <w:color w:val="auto"/>
          <w:kern w:val="0"/>
          <w:sz w:val="22"/>
          <w:szCs w:val="22"/>
          <w:lang w:val="en-US" w:eastAsia="zh-CN" w:bidi="ar-SA"/>
        </w:rPr>
      </w:pPr>
    </w:p>
    <w:p>
      <w:pPr>
        <w:pStyle w:val="66"/>
        <w:spacing w:line="360" w:lineRule="auto"/>
        <w:rPr>
          <w:rFonts w:hint="eastAsia" w:hAnsi="宋体" w:eastAsia="Calibri" w:cs="Courier New"/>
          <w:b/>
          <w:bCs/>
          <w:color w:val="auto"/>
          <w:kern w:val="0"/>
          <w:sz w:val="22"/>
          <w:szCs w:val="22"/>
          <w:lang w:val="en-US" w:eastAsia="zh-CN" w:bidi="ar-SA"/>
        </w:rPr>
      </w:pPr>
    </w:p>
    <w:p>
      <w:pPr>
        <w:pStyle w:val="66"/>
        <w:spacing w:line="360" w:lineRule="auto"/>
        <w:rPr>
          <w:rFonts w:hint="eastAsia" w:hAnsi="宋体" w:eastAsia="Calibri" w:cs="Courier New"/>
          <w:b/>
          <w:bCs/>
          <w:color w:val="auto"/>
          <w:kern w:val="0"/>
          <w:sz w:val="22"/>
          <w:szCs w:val="22"/>
          <w:lang w:val="en-US" w:eastAsia="zh-CN" w:bidi="ar-SA"/>
        </w:rPr>
      </w:pPr>
    </w:p>
    <w:p>
      <w:pPr>
        <w:pStyle w:val="66"/>
        <w:spacing w:line="360" w:lineRule="auto"/>
        <w:rPr>
          <w:rFonts w:hint="eastAsia" w:hAnsi="宋体" w:eastAsia="Calibri" w:cs="Courier New"/>
          <w:b/>
          <w:bCs/>
          <w:color w:val="auto"/>
          <w:kern w:val="0"/>
          <w:sz w:val="22"/>
          <w:szCs w:val="22"/>
          <w:lang w:val="en-US" w:eastAsia="zh-CN" w:bidi="ar-SA"/>
        </w:rPr>
      </w:pPr>
    </w:p>
    <w:p>
      <w:pPr>
        <w:pStyle w:val="66"/>
        <w:spacing w:line="360" w:lineRule="auto"/>
        <w:jc w:val="center"/>
        <w:rPr>
          <w:rFonts w:hint="eastAsia" w:ascii="Times New Roman" w:hAnsi="宋体" w:eastAsia="Calibri" w:cs="Courier New"/>
          <w:b/>
          <w:bCs/>
          <w:color w:val="auto"/>
          <w:kern w:val="0"/>
          <w:sz w:val="22"/>
          <w:szCs w:val="22"/>
          <w:lang w:val="en-US" w:eastAsia="zh-CN" w:bidi="ar-SA"/>
        </w:rPr>
      </w:pPr>
      <w:r>
        <w:rPr>
          <w:rFonts w:hint="eastAsia" w:hAnsi="宋体" w:eastAsia="Calibri" w:cs="Courier New"/>
          <w:b/>
          <w:bCs/>
          <w:color w:val="auto"/>
          <w:kern w:val="0"/>
          <w:sz w:val="22"/>
          <w:szCs w:val="22"/>
          <w:lang w:val="en-US" w:eastAsia="zh-CN" w:bidi="ar-SA"/>
        </w:rPr>
        <w:t>7</w:t>
      </w:r>
      <w:r>
        <w:rPr>
          <w:rFonts w:hint="eastAsia" w:ascii="Times New Roman" w:hAnsi="宋体" w:eastAsia="Calibri" w:cs="Courier New"/>
          <w:b/>
          <w:bCs/>
          <w:color w:val="auto"/>
          <w:kern w:val="0"/>
          <w:sz w:val="22"/>
          <w:szCs w:val="22"/>
          <w:lang w:val="en-US" w:eastAsia="zh-CN" w:bidi="ar-SA"/>
        </w:rPr>
        <w:t>、拟投入项目负责人简历表</w:t>
      </w:r>
    </w:p>
    <w:tbl>
      <w:tblPr>
        <w:tblStyle w:val="22"/>
        <w:tblW w:w="10217" w:type="dxa"/>
        <w:tblInd w:w="-7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2"/>
        <w:gridCol w:w="710"/>
        <w:gridCol w:w="1196"/>
        <w:gridCol w:w="1363"/>
        <w:gridCol w:w="1811"/>
        <w:gridCol w:w="1236"/>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412" w:type="dxa"/>
            <w:noWrap w:val="0"/>
            <w:vAlign w:val="center"/>
          </w:tcPr>
          <w:p>
            <w:pPr>
              <w:pStyle w:val="66"/>
              <w:spacing w:line="360" w:lineRule="auto"/>
              <w:ind w:left="161" w:leftChars="-86" w:hanging="342" w:hangingChars="163"/>
              <w:jc w:val="center"/>
              <w:rPr>
                <w:rFonts w:hint="eastAsia" w:ascii="宋体" w:hAnsi="宋体"/>
                <w:color w:val="auto"/>
                <w:sz w:val="21"/>
                <w:szCs w:val="21"/>
              </w:rPr>
            </w:pPr>
            <w:r>
              <w:rPr>
                <w:rFonts w:hint="eastAsia" w:ascii="宋体" w:hAnsi="宋体"/>
                <w:color w:val="auto"/>
                <w:sz w:val="21"/>
                <w:szCs w:val="21"/>
              </w:rPr>
              <w:t>姓名</w:t>
            </w:r>
          </w:p>
        </w:tc>
        <w:tc>
          <w:tcPr>
            <w:tcW w:w="1906" w:type="dxa"/>
            <w:gridSpan w:val="2"/>
            <w:noWrap w:val="0"/>
            <w:vAlign w:val="center"/>
          </w:tcPr>
          <w:p>
            <w:pPr>
              <w:pStyle w:val="66"/>
              <w:spacing w:line="360" w:lineRule="auto"/>
              <w:ind w:left="161" w:leftChars="-86" w:hanging="342" w:hangingChars="163"/>
              <w:jc w:val="both"/>
              <w:rPr>
                <w:rFonts w:hint="eastAsia" w:ascii="宋体" w:hAnsi="宋体"/>
                <w:color w:val="auto"/>
                <w:sz w:val="21"/>
                <w:szCs w:val="21"/>
              </w:rPr>
            </w:pPr>
          </w:p>
        </w:tc>
        <w:tc>
          <w:tcPr>
            <w:tcW w:w="1363" w:type="dxa"/>
            <w:noWrap w:val="0"/>
            <w:vAlign w:val="center"/>
          </w:tcPr>
          <w:p>
            <w:pPr>
              <w:pStyle w:val="66"/>
              <w:spacing w:line="360" w:lineRule="auto"/>
              <w:ind w:left="161" w:leftChars="-86" w:hanging="342" w:hangingChars="163"/>
              <w:jc w:val="center"/>
              <w:rPr>
                <w:rFonts w:hint="eastAsia" w:ascii="宋体" w:hAnsi="宋体"/>
                <w:color w:val="auto"/>
                <w:sz w:val="21"/>
                <w:szCs w:val="21"/>
              </w:rPr>
            </w:pPr>
            <w:r>
              <w:rPr>
                <w:rFonts w:hint="eastAsia" w:ascii="宋体" w:hAnsi="宋体"/>
                <w:color w:val="auto"/>
                <w:sz w:val="21"/>
                <w:szCs w:val="21"/>
              </w:rPr>
              <w:t>性别</w:t>
            </w:r>
          </w:p>
        </w:tc>
        <w:tc>
          <w:tcPr>
            <w:tcW w:w="1811" w:type="dxa"/>
            <w:noWrap w:val="0"/>
            <w:vAlign w:val="center"/>
          </w:tcPr>
          <w:p>
            <w:pPr>
              <w:pStyle w:val="66"/>
              <w:spacing w:line="360" w:lineRule="auto"/>
              <w:ind w:left="161" w:leftChars="-86" w:hanging="342" w:hangingChars="163"/>
              <w:jc w:val="center"/>
              <w:rPr>
                <w:rFonts w:hint="eastAsia" w:ascii="宋体" w:hAnsi="宋体"/>
                <w:color w:val="auto"/>
                <w:sz w:val="21"/>
                <w:szCs w:val="21"/>
              </w:rPr>
            </w:pPr>
          </w:p>
        </w:tc>
        <w:tc>
          <w:tcPr>
            <w:tcW w:w="1236" w:type="dxa"/>
            <w:noWrap w:val="0"/>
            <w:vAlign w:val="center"/>
          </w:tcPr>
          <w:p>
            <w:pPr>
              <w:pStyle w:val="66"/>
              <w:spacing w:line="360" w:lineRule="auto"/>
              <w:ind w:left="161" w:leftChars="-86" w:hanging="342" w:hangingChars="163"/>
              <w:jc w:val="both"/>
              <w:rPr>
                <w:rFonts w:hint="eastAsia" w:ascii="宋体" w:hAnsi="宋体"/>
                <w:color w:val="auto"/>
                <w:sz w:val="21"/>
                <w:szCs w:val="21"/>
              </w:rPr>
            </w:pPr>
            <w:r>
              <w:rPr>
                <w:rFonts w:hint="eastAsia" w:ascii="宋体" w:hAnsi="宋体"/>
                <w:color w:val="auto"/>
                <w:sz w:val="21"/>
                <w:szCs w:val="21"/>
              </w:rPr>
              <w:t>年龄</w:t>
            </w:r>
          </w:p>
        </w:tc>
        <w:tc>
          <w:tcPr>
            <w:tcW w:w="1489" w:type="dxa"/>
            <w:noWrap w:val="0"/>
            <w:vAlign w:val="center"/>
          </w:tcPr>
          <w:p>
            <w:pPr>
              <w:pStyle w:val="66"/>
              <w:spacing w:line="360" w:lineRule="auto"/>
              <w:ind w:left="161" w:leftChars="-86" w:hanging="342" w:hangingChars="163"/>
              <w:jc w:val="both"/>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412" w:type="dxa"/>
            <w:noWrap w:val="0"/>
            <w:vAlign w:val="center"/>
          </w:tcPr>
          <w:p>
            <w:pPr>
              <w:pStyle w:val="66"/>
              <w:spacing w:line="360" w:lineRule="auto"/>
              <w:ind w:left="161" w:leftChars="-86" w:hanging="342" w:hangingChars="163"/>
              <w:jc w:val="center"/>
              <w:rPr>
                <w:rFonts w:hint="eastAsia" w:ascii="宋体" w:hAnsi="宋体"/>
                <w:color w:val="auto"/>
                <w:sz w:val="21"/>
                <w:szCs w:val="21"/>
              </w:rPr>
            </w:pPr>
            <w:r>
              <w:rPr>
                <w:rFonts w:hint="eastAsia" w:ascii="宋体" w:hAnsi="宋体"/>
                <w:color w:val="auto"/>
                <w:sz w:val="21"/>
                <w:szCs w:val="21"/>
              </w:rPr>
              <w:t>职务</w:t>
            </w:r>
          </w:p>
        </w:tc>
        <w:tc>
          <w:tcPr>
            <w:tcW w:w="1906" w:type="dxa"/>
            <w:gridSpan w:val="2"/>
            <w:noWrap w:val="0"/>
            <w:vAlign w:val="center"/>
          </w:tcPr>
          <w:p>
            <w:pPr>
              <w:pStyle w:val="66"/>
              <w:spacing w:line="360" w:lineRule="auto"/>
              <w:ind w:left="161" w:leftChars="-86" w:hanging="342" w:hangingChars="163"/>
              <w:jc w:val="center"/>
              <w:rPr>
                <w:rFonts w:hint="eastAsia" w:ascii="宋体" w:hAnsi="宋体"/>
                <w:color w:val="auto"/>
                <w:sz w:val="21"/>
                <w:szCs w:val="21"/>
              </w:rPr>
            </w:pPr>
          </w:p>
        </w:tc>
        <w:tc>
          <w:tcPr>
            <w:tcW w:w="1363" w:type="dxa"/>
            <w:noWrap w:val="0"/>
            <w:vAlign w:val="center"/>
          </w:tcPr>
          <w:p>
            <w:pPr>
              <w:pStyle w:val="66"/>
              <w:spacing w:line="360" w:lineRule="auto"/>
              <w:ind w:left="161" w:leftChars="-86" w:hanging="342" w:hangingChars="163"/>
              <w:jc w:val="center"/>
              <w:rPr>
                <w:rFonts w:hint="eastAsia" w:ascii="宋体" w:hAnsi="宋体"/>
                <w:color w:val="auto"/>
                <w:sz w:val="21"/>
                <w:szCs w:val="21"/>
              </w:rPr>
            </w:pPr>
            <w:r>
              <w:rPr>
                <w:rFonts w:hint="eastAsia" w:ascii="宋体" w:hAnsi="宋体"/>
                <w:color w:val="auto"/>
                <w:sz w:val="21"/>
                <w:szCs w:val="21"/>
              </w:rPr>
              <w:t>职称</w:t>
            </w:r>
          </w:p>
        </w:tc>
        <w:tc>
          <w:tcPr>
            <w:tcW w:w="1811" w:type="dxa"/>
            <w:noWrap w:val="0"/>
            <w:vAlign w:val="center"/>
          </w:tcPr>
          <w:p>
            <w:pPr>
              <w:pStyle w:val="66"/>
              <w:spacing w:line="360" w:lineRule="auto"/>
              <w:ind w:left="161" w:leftChars="-86" w:hanging="342" w:hangingChars="163"/>
              <w:jc w:val="center"/>
              <w:rPr>
                <w:rFonts w:hint="eastAsia" w:ascii="宋体" w:hAnsi="宋体"/>
                <w:color w:val="auto"/>
                <w:sz w:val="21"/>
                <w:szCs w:val="21"/>
              </w:rPr>
            </w:pPr>
          </w:p>
        </w:tc>
        <w:tc>
          <w:tcPr>
            <w:tcW w:w="1236" w:type="dxa"/>
            <w:noWrap w:val="0"/>
            <w:vAlign w:val="center"/>
          </w:tcPr>
          <w:p>
            <w:pPr>
              <w:pStyle w:val="66"/>
              <w:spacing w:line="360" w:lineRule="auto"/>
              <w:ind w:left="161" w:leftChars="-86" w:hanging="342" w:hangingChars="163"/>
              <w:jc w:val="both"/>
              <w:rPr>
                <w:rFonts w:hint="eastAsia" w:ascii="宋体" w:hAnsi="宋体"/>
                <w:color w:val="auto"/>
                <w:sz w:val="21"/>
                <w:szCs w:val="21"/>
              </w:rPr>
            </w:pPr>
            <w:r>
              <w:rPr>
                <w:rFonts w:hint="eastAsia" w:ascii="宋体" w:hAnsi="宋体"/>
                <w:color w:val="auto"/>
                <w:sz w:val="21"/>
                <w:szCs w:val="21"/>
              </w:rPr>
              <w:t>专业</w:t>
            </w:r>
          </w:p>
        </w:tc>
        <w:tc>
          <w:tcPr>
            <w:tcW w:w="1489" w:type="dxa"/>
            <w:noWrap w:val="0"/>
            <w:vAlign w:val="center"/>
          </w:tcPr>
          <w:p>
            <w:pPr>
              <w:pStyle w:val="66"/>
              <w:spacing w:line="360" w:lineRule="auto"/>
              <w:ind w:left="161" w:leftChars="-86" w:hanging="342" w:hangingChars="163"/>
              <w:jc w:val="both"/>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3122" w:type="dxa"/>
            <w:gridSpan w:val="2"/>
            <w:noWrap w:val="0"/>
            <w:vAlign w:val="center"/>
          </w:tcPr>
          <w:p>
            <w:pPr>
              <w:pStyle w:val="66"/>
              <w:spacing w:line="360" w:lineRule="auto"/>
              <w:ind w:left="161" w:leftChars="-86" w:hanging="342" w:hangingChars="163"/>
              <w:jc w:val="center"/>
              <w:rPr>
                <w:rFonts w:hint="eastAsia" w:ascii="宋体" w:hAnsi="宋体"/>
                <w:color w:val="auto"/>
                <w:sz w:val="21"/>
                <w:szCs w:val="21"/>
              </w:rPr>
            </w:pPr>
            <w:r>
              <w:rPr>
                <w:rFonts w:hint="eastAsia" w:ascii="宋体" w:hAnsi="宋体"/>
                <w:color w:val="auto"/>
                <w:sz w:val="21"/>
                <w:szCs w:val="21"/>
              </w:rPr>
              <w:t>参加工作时间</w:t>
            </w:r>
          </w:p>
        </w:tc>
        <w:tc>
          <w:tcPr>
            <w:tcW w:w="2559" w:type="dxa"/>
            <w:gridSpan w:val="2"/>
            <w:noWrap w:val="0"/>
            <w:vAlign w:val="center"/>
          </w:tcPr>
          <w:p>
            <w:pPr>
              <w:pStyle w:val="66"/>
              <w:spacing w:line="360" w:lineRule="auto"/>
              <w:ind w:left="161" w:leftChars="-86" w:hanging="342" w:hangingChars="163"/>
              <w:jc w:val="center"/>
              <w:rPr>
                <w:rFonts w:hint="eastAsia" w:ascii="宋体" w:hAnsi="宋体"/>
                <w:color w:val="auto"/>
                <w:sz w:val="21"/>
                <w:szCs w:val="21"/>
              </w:rPr>
            </w:pPr>
          </w:p>
        </w:tc>
        <w:tc>
          <w:tcPr>
            <w:tcW w:w="1811" w:type="dxa"/>
            <w:noWrap w:val="0"/>
            <w:vAlign w:val="center"/>
          </w:tcPr>
          <w:p>
            <w:pPr>
              <w:pStyle w:val="66"/>
              <w:spacing w:line="360" w:lineRule="auto"/>
              <w:ind w:left="161" w:leftChars="-86" w:hanging="342" w:hangingChars="163"/>
              <w:jc w:val="center"/>
              <w:rPr>
                <w:rFonts w:hint="eastAsia" w:ascii="宋体" w:hAnsi="宋体"/>
                <w:color w:val="auto"/>
                <w:sz w:val="21"/>
                <w:szCs w:val="21"/>
              </w:rPr>
            </w:pPr>
            <w:r>
              <w:rPr>
                <w:rFonts w:hint="eastAsia" w:ascii="宋体" w:hAnsi="宋体"/>
                <w:color w:val="auto"/>
                <w:sz w:val="21"/>
                <w:szCs w:val="21"/>
              </w:rPr>
              <w:t>从事本专业年限</w:t>
            </w:r>
          </w:p>
        </w:tc>
        <w:tc>
          <w:tcPr>
            <w:tcW w:w="2725" w:type="dxa"/>
            <w:gridSpan w:val="2"/>
            <w:noWrap w:val="0"/>
            <w:vAlign w:val="center"/>
          </w:tcPr>
          <w:p>
            <w:pPr>
              <w:pStyle w:val="66"/>
              <w:spacing w:line="360" w:lineRule="auto"/>
              <w:ind w:left="161" w:leftChars="-86" w:hanging="342" w:hangingChars="163"/>
              <w:jc w:val="both"/>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3122" w:type="dxa"/>
            <w:gridSpan w:val="2"/>
            <w:noWrap w:val="0"/>
            <w:vAlign w:val="center"/>
          </w:tcPr>
          <w:p>
            <w:pPr>
              <w:pStyle w:val="66"/>
              <w:spacing w:line="360" w:lineRule="auto"/>
              <w:ind w:left="161" w:leftChars="-86" w:hanging="342" w:hangingChars="163"/>
              <w:jc w:val="center"/>
              <w:rPr>
                <w:rFonts w:hint="eastAsia" w:ascii="宋体" w:hAnsi="宋体"/>
                <w:color w:val="auto"/>
                <w:sz w:val="21"/>
                <w:szCs w:val="21"/>
              </w:rPr>
            </w:pPr>
            <w:r>
              <w:rPr>
                <w:rFonts w:hint="eastAsia" w:ascii="宋体" w:hAnsi="宋体"/>
                <w:color w:val="auto"/>
                <w:sz w:val="21"/>
                <w:szCs w:val="21"/>
              </w:rPr>
              <w:t>主要代表作品</w:t>
            </w:r>
          </w:p>
        </w:tc>
        <w:tc>
          <w:tcPr>
            <w:tcW w:w="7095" w:type="dxa"/>
            <w:gridSpan w:val="5"/>
            <w:noWrap w:val="0"/>
            <w:vAlign w:val="center"/>
          </w:tcPr>
          <w:p>
            <w:pPr>
              <w:pStyle w:val="66"/>
              <w:spacing w:line="360" w:lineRule="auto"/>
              <w:ind w:left="161" w:leftChars="-86" w:hanging="342" w:hangingChars="163"/>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trPr>
        <w:tc>
          <w:tcPr>
            <w:tcW w:w="3122" w:type="dxa"/>
            <w:gridSpan w:val="2"/>
            <w:noWrap w:val="0"/>
            <w:vAlign w:val="center"/>
          </w:tcPr>
          <w:p>
            <w:pPr>
              <w:pStyle w:val="66"/>
              <w:spacing w:line="360" w:lineRule="auto"/>
              <w:ind w:left="161" w:leftChars="-86" w:hanging="342" w:hangingChars="163"/>
              <w:jc w:val="center"/>
              <w:rPr>
                <w:rFonts w:hint="eastAsia" w:ascii="宋体" w:hAnsi="宋体"/>
                <w:color w:val="auto"/>
                <w:sz w:val="21"/>
                <w:szCs w:val="21"/>
              </w:rPr>
            </w:pPr>
            <w:r>
              <w:rPr>
                <w:rFonts w:hint="eastAsia" w:ascii="宋体" w:hAnsi="宋体"/>
                <w:color w:val="auto"/>
                <w:sz w:val="21"/>
                <w:szCs w:val="21"/>
              </w:rPr>
              <w:t>注册资格（须提供复印件）</w:t>
            </w:r>
          </w:p>
        </w:tc>
        <w:tc>
          <w:tcPr>
            <w:tcW w:w="2559" w:type="dxa"/>
            <w:gridSpan w:val="2"/>
            <w:noWrap w:val="0"/>
            <w:vAlign w:val="center"/>
          </w:tcPr>
          <w:p>
            <w:pPr>
              <w:pStyle w:val="66"/>
              <w:spacing w:line="360" w:lineRule="auto"/>
              <w:ind w:left="161" w:leftChars="-86" w:hanging="342" w:hangingChars="163"/>
              <w:jc w:val="center"/>
              <w:rPr>
                <w:rFonts w:hint="eastAsia" w:ascii="宋体" w:hAnsi="宋体"/>
                <w:color w:val="auto"/>
                <w:sz w:val="21"/>
                <w:szCs w:val="21"/>
              </w:rPr>
            </w:pPr>
          </w:p>
        </w:tc>
        <w:tc>
          <w:tcPr>
            <w:tcW w:w="1811" w:type="dxa"/>
            <w:noWrap w:val="0"/>
            <w:vAlign w:val="center"/>
          </w:tcPr>
          <w:p>
            <w:pPr>
              <w:pStyle w:val="66"/>
              <w:spacing w:line="360" w:lineRule="auto"/>
              <w:ind w:left="161" w:leftChars="-86" w:hanging="342" w:hangingChars="163"/>
              <w:jc w:val="center"/>
              <w:rPr>
                <w:rFonts w:hint="eastAsia" w:ascii="宋体" w:hAnsi="宋体"/>
                <w:color w:val="auto"/>
                <w:sz w:val="21"/>
                <w:szCs w:val="21"/>
              </w:rPr>
            </w:pPr>
            <w:r>
              <w:rPr>
                <w:rFonts w:hint="eastAsia" w:ascii="宋体" w:hAnsi="宋体"/>
                <w:color w:val="auto"/>
                <w:sz w:val="21"/>
                <w:szCs w:val="21"/>
              </w:rPr>
              <w:t>是否单位长期雇员</w:t>
            </w:r>
          </w:p>
        </w:tc>
        <w:tc>
          <w:tcPr>
            <w:tcW w:w="2725" w:type="dxa"/>
            <w:gridSpan w:val="2"/>
            <w:noWrap w:val="0"/>
            <w:vAlign w:val="center"/>
          </w:tcPr>
          <w:p>
            <w:pPr>
              <w:pStyle w:val="66"/>
              <w:spacing w:line="360" w:lineRule="auto"/>
              <w:ind w:left="161" w:leftChars="-86" w:hanging="342" w:hangingChars="163"/>
              <w:jc w:val="both"/>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3122" w:type="dxa"/>
            <w:gridSpan w:val="2"/>
            <w:noWrap w:val="0"/>
            <w:vAlign w:val="center"/>
          </w:tcPr>
          <w:p>
            <w:pPr>
              <w:pStyle w:val="66"/>
              <w:spacing w:line="360" w:lineRule="auto"/>
              <w:ind w:left="161" w:leftChars="-86" w:hanging="342" w:hangingChars="163"/>
              <w:jc w:val="center"/>
              <w:rPr>
                <w:rFonts w:hint="eastAsia" w:ascii="宋体" w:hAnsi="宋体"/>
                <w:color w:val="auto"/>
                <w:sz w:val="21"/>
                <w:szCs w:val="21"/>
              </w:rPr>
            </w:pPr>
            <w:r>
              <w:rPr>
                <w:rFonts w:hint="eastAsia" w:ascii="宋体" w:hAnsi="宋体"/>
                <w:color w:val="auto"/>
                <w:sz w:val="21"/>
                <w:szCs w:val="21"/>
              </w:rPr>
              <w:t>备注</w:t>
            </w:r>
          </w:p>
        </w:tc>
        <w:tc>
          <w:tcPr>
            <w:tcW w:w="7095" w:type="dxa"/>
            <w:gridSpan w:val="5"/>
            <w:noWrap w:val="0"/>
            <w:vAlign w:val="center"/>
          </w:tcPr>
          <w:p>
            <w:pPr>
              <w:pStyle w:val="66"/>
              <w:spacing w:line="360" w:lineRule="auto"/>
              <w:ind w:left="161" w:leftChars="-86" w:hanging="342" w:hangingChars="163"/>
              <w:jc w:val="both"/>
              <w:rPr>
                <w:rFonts w:hint="eastAsia" w:ascii="宋体" w:hAnsi="宋体"/>
                <w:color w:val="auto"/>
                <w:sz w:val="21"/>
                <w:szCs w:val="21"/>
              </w:rPr>
            </w:pPr>
          </w:p>
        </w:tc>
      </w:tr>
    </w:tbl>
    <w:p>
      <w:pPr>
        <w:pStyle w:val="66"/>
        <w:spacing w:line="360" w:lineRule="auto"/>
        <w:jc w:val="both"/>
        <w:rPr>
          <w:rFonts w:hint="eastAsia" w:ascii="宋体" w:hAnsi="宋体"/>
          <w:color w:val="auto"/>
          <w:sz w:val="21"/>
          <w:szCs w:val="21"/>
        </w:rPr>
      </w:pPr>
    </w:p>
    <w:p>
      <w:pPr>
        <w:pStyle w:val="66"/>
        <w:spacing w:line="360" w:lineRule="auto"/>
        <w:jc w:val="both"/>
        <w:rPr>
          <w:rFonts w:hint="eastAsia" w:ascii="宋体" w:hAnsi="宋体"/>
          <w:color w:val="auto"/>
          <w:sz w:val="21"/>
          <w:szCs w:val="21"/>
        </w:rPr>
      </w:pPr>
      <w:r>
        <w:rPr>
          <w:rFonts w:hint="eastAsia" w:ascii="宋体" w:hAnsi="宋体"/>
          <w:color w:val="auto"/>
          <w:sz w:val="21"/>
          <w:szCs w:val="21"/>
        </w:rPr>
        <w:t>注：须附</w:t>
      </w:r>
      <w:r>
        <w:rPr>
          <w:rFonts w:hint="eastAsia" w:ascii="宋体" w:hAnsi="宋体"/>
          <w:color w:val="auto"/>
          <w:sz w:val="21"/>
          <w:szCs w:val="21"/>
          <w:lang w:eastAsia="zh-CN"/>
        </w:rPr>
        <w:t>规划</w:t>
      </w:r>
      <w:r>
        <w:rPr>
          <w:rFonts w:hint="eastAsia" w:ascii="宋体" w:hAnsi="宋体"/>
          <w:color w:val="auto"/>
          <w:sz w:val="21"/>
          <w:szCs w:val="21"/>
        </w:rPr>
        <w:t>总负责人的身份证、职称证、注册资格证、养老保险复印件、类似项目业绩（附相关证明材料）等。</w:t>
      </w:r>
    </w:p>
    <w:p>
      <w:pPr>
        <w:pStyle w:val="66"/>
        <w:spacing w:line="360" w:lineRule="auto"/>
        <w:jc w:val="both"/>
        <w:rPr>
          <w:rFonts w:hint="eastAsia" w:ascii="宋体" w:hAnsi="宋体"/>
          <w:color w:val="auto"/>
          <w:sz w:val="21"/>
          <w:szCs w:val="21"/>
        </w:rPr>
      </w:pPr>
    </w:p>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投标供应商：（单位盖章）</w:t>
      </w:r>
    </w:p>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法定代表人或委托代理人：（签字或盖章）</w:t>
      </w:r>
    </w:p>
    <w:p>
      <w:pPr>
        <w:jc w:val="right"/>
        <w:rPr>
          <w:rFonts w:hint="eastAsia" w:ascii="宋体" w:hAnsi="宋体" w:eastAsia="宋体" w:cs="Times New Roman"/>
          <w:color w:val="auto"/>
          <w:kern w:val="0"/>
          <w:sz w:val="21"/>
          <w:szCs w:val="21"/>
          <w:lang w:val="en-US" w:eastAsia="zh-CN" w:bidi="ar-SA"/>
        </w:rPr>
      </w:pPr>
    </w:p>
    <w:p>
      <w:pPr>
        <w:jc w:val="righ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日期：        年    月    日</w:t>
      </w:r>
    </w:p>
    <w:p>
      <w:pPr>
        <w:widowControl/>
        <w:spacing w:before="100" w:beforeAutospacing="1" w:after="100" w:afterAutospacing="1" w:line="360" w:lineRule="auto"/>
        <w:outlineLvl w:val="0"/>
        <w:rPr>
          <w:rFonts w:ascii="仿宋_GB2312" w:hAnsi="仿宋_GB2312" w:eastAsia="仿宋_GB2312" w:cs="仿宋_GB2312"/>
          <w:color w:val="FF0000"/>
          <w:sz w:val="32"/>
          <w:szCs w:val="32"/>
        </w:rPr>
      </w:pPr>
      <w:r>
        <w:rPr>
          <w:rFonts w:ascii="仿宋_GB2312" w:hAnsi="仿宋_GB2312" w:eastAsia="仿宋_GB2312" w:cs="仿宋_GB2312"/>
          <w:color w:val="FF0000"/>
          <w:sz w:val="32"/>
          <w:szCs w:val="32"/>
        </w:rPr>
        <w:br w:type="page"/>
      </w:r>
    </w:p>
    <w:tbl>
      <w:tblPr>
        <w:tblStyle w:val="22"/>
        <w:tblpPr w:leftFromText="180" w:rightFromText="180" w:vertAnchor="text" w:horzAnchor="page" w:tblpX="909" w:tblpY="1278"/>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217"/>
        <w:gridCol w:w="671"/>
        <w:gridCol w:w="885"/>
        <w:gridCol w:w="1218"/>
        <w:gridCol w:w="1218"/>
        <w:gridCol w:w="1283"/>
        <w:gridCol w:w="1234"/>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902"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序号</w:t>
            </w:r>
          </w:p>
        </w:tc>
        <w:tc>
          <w:tcPr>
            <w:tcW w:w="1217"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姓名</w:t>
            </w:r>
          </w:p>
        </w:tc>
        <w:tc>
          <w:tcPr>
            <w:tcW w:w="671"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性别</w:t>
            </w:r>
          </w:p>
        </w:tc>
        <w:tc>
          <w:tcPr>
            <w:tcW w:w="885"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年龄</w:t>
            </w:r>
          </w:p>
        </w:tc>
        <w:tc>
          <w:tcPr>
            <w:tcW w:w="1218"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职务</w:t>
            </w:r>
          </w:p>
        </w:tc>
        <w:tc>
          <w:tcPr>
            <w:tcW w:w="1218"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职称</w:t>
            </w:r>
          </w:p>
        </w:tc>
        <w:tc>
          <w:tcPr>
            <w:tcW w:w="1283"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任职</w:t>
            </w:r>
          </w:p>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资格</w:t>
            </w:r>
          </w:p>
        </w:tc>
        <w:tc>
          <w:tcPr>
            <w:tcW w:w="1234"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毕业院校</w:t>
            </w:r>
          </w:p>
        </w:tc>
        <w:tc>
          <w:tcPr>
            <w:tcW w:w="1525"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主要代表作品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02"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1</w:t>
            </w:r>
          </w:p>
        </w:tc>
        <w:tc>
          <w:tcPr>
            <w:tcW w:w="1217"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671"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885"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18"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18"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83"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34"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525"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02"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2</w:t>
            </w:r>
          </w:p>
        </w:tc>
        <w:tc>
          <w:tcPr>
            <w:tcW w:w="1217"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671"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885"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18"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18"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83"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34"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525"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02"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3</w:t>
            </w:r>
          </w:p>
        </w:tc>
        <w:tc>
          <w:tcPr>
            <w:tcW w:w="1217"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671"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885"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18"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18"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83"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34"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525"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02"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4</w:t>
            </w:r>
          </w:p>
        </w:tc>
        <w:tc>
          <w:tcPr>
            <w:tcW w:w="1217"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671"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885"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18"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18"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83"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34"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525"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02"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5</w:t>
            </w:r>
          </w:p>
        </w:tc>
        <w:tc>
          <w:tcPr>
            <w:tcW w:w="1217"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671"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885"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18"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18"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83"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34"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525"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02"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17"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671"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885"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18"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18"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83"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234"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c>
          <w:tcPr>
            <w:tcW w:w="1525" w:type="dxa"/>
            <w:noWrap w:val="0"/>
            <w:vAlign w:val="center"/>
          </w:tcPr>
          <w:p>
            <w:pPr>
              <w:spacing w:line="480" w:lineRule="exact"/>
              <w:rPr>
                <w:rFonts w:hint="eastAsia" w:ascii="宋体" w:hAnsi="宋体" w:eastAsia="宋体" w:cs="Times New Roman"/>
                <w:color w:val="auto"/>
                <w:kern w:val="0"/>
                <w:sz w:val="21"/>
                <w:szCs w:val="21"/>
                <w:lang w:val="en-US" w:eastAsia="zh-CN" w:bidi="ar-SA"/>
              </w:rPr>
            </w:pPr>
          </w:p>
        </w:tc>
      </w:tr>
    </w:tbl>
    <w:p>
      <w:pPr>
        <w:spacing w:line="480" w:lineRule="auto"/>
        <w:ind w:firstLine="1541" w:firstLineChars="700"/>
        <w:jc w:val="both"/>
        <w:rPr>
          <w:rFonts w:hint="eastAsia" w:ascii="Times New Roman" w:hAnsi="宋体" w:eastAsia="Calibri" w:cs="Courier New"/>
          <w:b/>
          <w:bCs/>
          <w:color w:val="auto"/>
          <w:kern w:val="0"/>
          <w:sz w:val="22"/>
          <w:szCs w:val="22"/>
          <w:lang w:val="en-US" w:eastAsia="zh-CN" w:bidi="ar-SA"/>
        </w:rPr>
      </w:pPr>
      <w:r>
        <w:rPr>
          <w:rFonts w:hint="eastAsia" w:ascii="Times New Roman" w:hAnsi="宋体" w:eastAsia="Calibri" w:cs="Courier New"/>
          <w:b/>
          <w:bCs/>
          <w:color w:val="auto"/>
          <w:kern w:val="0"/>
          <w:sz w:val="22"/>
          <w:szCs w:val="22"/>
          <w:lang w:val="en-US" w:eastAsia="zh-CN" w:bidi="ar-SA"/>
        </w:rPr>
        <w:t xml:space="preserve"> </w:t>
      </w:r>
      <w:r>
        <w:rPr>
          <w:rFonts w:hint="eastAsia" w:hAnsi="宋体" w:eastAsia="Calibri" w:cs="Courier New"/>
          <w:b/>
          <w:bCs/>
          <w:color w:val="auto"/>
          <w:kern w:val="0"/>
          <w:sz w:val="22"/>
          <w:szCs w:val="22"/>
          <w:lang w:val="en-US" w:eastAsia="zh-CN" w:bidi="ar-SA"/>
        </w:rPr>
        <w:t>8</w:t>
      </w:r>
      <w:r>
        <w:rPr>
          <w:rFonts w:hint="eastAsia" w:ascii="Times New Roman" w:hAnsi="宋体" w:eastAsia="Calibri" w:cs="Courier New"/>
          <w:b/>
          <w:bCs/>
          <w:color w:val="auto"/>
          <w:kern w:val="0"/>
          <w:sz w:val="22"/>
          <w:szCs w:val="22"/>
          <w:lang w:val="en-US" w:eastAsia="zh-CN" w:bidi="ar-SA"/>
        </w:rPr>
        <w:t>、拟投入本项目技术团队人员一览表</w:t>
      </w:r>
    </w:p>
    <w:p>
      <w:pPr>
        <w:spacing w:line="480" w:lineRule="exact"/>
        <w:rPr>
          <w:rFonts w:hint="eastAsia" w:ascii="宋体" w:hAnsi="宋体" w:eastAsia="宋体" w:cs="Times New Roman"/>
          <w:color w:val="auto"/>
          <w:kern w:val="0"/>
          <w:sz w:val="21"/>
          <w:szCs w:val="21"/>
          <w:lang w:val="en-US" w:eastAsia="zh-CN" w:bidi="ar-SA"/>
        </w:rPr>
      </w:pPr>
    </w:p>
    <w:p>
      <w:pPr>
        <w:spacing w:line="480" w:lineRule="exact"/>
        <w:rPr>
          <w:rFonts w:hint="eastAsia" w:ascii="宋体" w:hAnsi="宋体" w:eastAsia="宋体" w:cs="Times New Roman"/>
          <w:color w:val="auto"/>
          <w:kern w:val="0"/>
          <w:sz w:val="21"/>
          <w:szCs w:val="21"/>
          <w:lang w:val="en-US" w:eastAsia="zh-CN" w:bidi="ar-SA"/>
        </w:rPr>
      </w:pPr>
    </w:p>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注：须附主要人员的身份证、职称证、注册资格证、养老保险复印件等（如有）。</w:t>
      </w:r>
    </w:p>
    <w:p>
      <w:pPr>
        <w:spacing w:line="480" w:lineRule="exact"/>
        <w:rPr>
          <w:rFonts w:hint="eastAsia" w:ascii="宋体" w:hAnsi="宋体" w:eastAsia="宋体" w:cs="Times New Roman"/>
          <w:color w:val="auto"/>
          <w:kern w:val="0"/>
          <w:sz w:val="21"/>
          <w:szCs w:val="21"/>
          <w:lang w:val="en-US" w:eastAsia="zh-CN" w:bidi="ar-SA"/>
        </w:rPr>
      </w:pPr>
    </w:p>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投标供应商：（单位盖章）</w:t>
      </w:r>
    </w:p>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法定代表人或委托代理人：（签字或盖章）</w:t>
      </w:r>
    </w:p>
    <w:p>
      <w:pPr>
        <w:jc w:val="right"/>
        <w:rPr>
          <w:rFonts w:hint="eastAsia" w:ascii="宋体" w:hAnsi="宋体" w:eastAsia="宋体" w:cs="Times New Roman"/>
          <w:color w:val="auto"/>
          <w:kern w:val="0"/>
          <w:sz w:val="21"/>
          <w:szCs w:val="21"/>
          <w:lang w:val="en-US" w:eastAsia="zh-CN" w:bidi="ar-SA"/>
        </w:rPr>
      </w:pPr>
    </w:p>
    <w:p>
      <w:pPr>
        <w:jc w:val="righ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日期：        年    月    日</w:t>
      </w:r>
    </w:p>
    <w:p>
      <w:pPr>
        <w:pStyle w:val="21"/>
        <w:rPr>
          <w:rFonts w:hint="eastAsia" w:ascii="宋体" w:hAnsi="宋体" w:eastAsia="宋体" w:cs="Times New Roman"/>
          <w:color w:val="auto"/>
          <w:kern w:val="0"/>
          <w:sz w:val="21"/>
          <w:szCs w:val="21"/>
          <w:lang w:val="en-US" w:eastAsia="zh-CN" w:bidi="ar-SA"/>
        </w:rPr>
      </w:pPr>
    </w:p>
    <w:p>
      <w:pPr>
        <w:spacing w:line="480" w:lineRule="auto"/>
        <w:jc w:val="center"/>
        <w:rPr>
          <w:rFonts w:hint="eastAsia" w:hAnsi="宋体" w:eastAsia="Calibri" w:cs="Courier New"/>
          <w:b/>
          <w:bCs/>
          <w:color w:val="auto"/>
          <w:kern w:val="0"/>
          <w:sz w:val="22"/>
          <w:szCs w:val="22"/>
          <w:lang w:val="en-US" w:eastAsia="zh-CN" w:bidi="ar-SA"/>
        </w:rPr>
      </w:pPr>
    </w:p>
    <w:p>
      <w:pPr>
        <w:spacing w:line="480" w:lineRule="auto"/>
        <w:jc w:val="center"/>
        <w:rPr>
          <w:rFonts w:hint="eastAsia" w:hAnsi="宋体" w:eastAsia="Calibri" w:cs="Courier New"/>
          <w:b/>
          <w:bCs/>
          <w:color w:val="auto"/>
          <w:kern w:val="0"/>
          <w:sz w:val="22"/>
          <w:szCs w:val="22"/>
          <w:lang w:val="en-US" w:eastAsia="zh-CN" w:bidi="ar-SA"/>
        </w:rPr>
      </w:pPr>
    </w:p>
    <w:p>
      <w:pPr>
        <w:spacing w:line="480" w:lineRule="auto"/>
        <w:jc w:val="center"/>
        <w:rPr>
          <w:rFonts w:hint="eastAsia" w:hAnsi="宋体" w:eastAsia="Calibri" w:cs="Courier New"/>
          <w:b/>
          <w:bCs/>
          <w:color w:val="auto"/>
          <w:kern w:val="0"/>
          <w:sz w:val="22"/>
          <w:szCs w:val="22"/>
          <w:lang w:val="en-US" w:eastAsia="zh-CN" w:bidi="ar-SA"/>
        </w:rPr>
      </w:pPr>
    </w:p>
    <w:p>
      <w:pPr>
        <w:spacing w:line="480" w:lineRule="auto"/>
        <w:jc w:val="center"/>
        <w:rPr>
          <w:rFonts w:hint="eastAsia" w:hAnsi="宋体" w:eastAsia="Calibri" w:cs="Courier New"/>
          <w:b/>
          <w:bCs/>
          <w:color w:val="auto"/>
          <w:kern w:val="0"/>
          <w:sz w:val="22"/>
          <w:szCs w:val="22"/>
          <w:lang w:val="en-US" w:eastAsia="zh-CN" w:bidi="ar-SA"/>
        </w:rPr>
      </w:pPr>
    </w:p>
    <w:p>
      <w:pPr>
        <w:spacing w:line="480" w:lineRule="auto"/>
        <w:jc w:val="center"/>
        <w:rPr>
          <w:rFonts w:hint="eastAsia" w:hAnsi="宋体" w:eastAsia="Calibri" w:cs="Courier New"/>
          <w:b/>
          <w:bCs/>
          <w:color w:val="auto"/>
          <w:kern w:val="0"/>
          <w:sz w:val="22"/>
          <w:szCs w:val="22"/>
          <w:lang w:val="en-US" w:eastAsia="zh-CN" w:bidi="ar-SA"/>
        </w:rPr>
      </w:pPr>
    </w:p>
    <w:p>
      <w:pPr>
        <w:pStyle w:val="4"/>
        <w:rPr>
          <w:rFonts w:hint="eastAsia" w:hAnsi="宋体" w:eastAsia="Calibri" w:cs="Courier New"/>
          <w:b/>
          <w:bCs/>
          <w:color w:val="auto"/>
          <w:kern w:val="0"/>
          <w:sz w:val="22"/>
          <w:szCs w:val="22"/>
          <w:lang w:val="en-US" w:eastAsia="zh-CN" w:bidi="ar-SA"/>
        </w:rPr>
      </w:pPr>
    </w:p>
    <w:p>
      <w:pPr>
        <w:spacing w:line="480" w:lineRule="auto"/>
        <w:jc w:val="both"/>
        <w:rPr>
          <w:rFonts w:hint="eastAsia" w:hAnsi="宋体" w:eastAsia="Calibri" w:cs="Courier New"/>
          <w:b/>
          <w:bCs/>
          <w:color w:val="auto"/>
          <w:kern w:val="0"/>
          <w:sz w:val="22"/>
          <w:szCs w:val="22"/>
          <w:lang w:val="en-US" w:eastAsia="zh-CN" w:bidi="ar-SA"/>
        </w:rPr>
      </w:pPr>
    </w:p>
    <w:p>
      <w:pPr>
        <w:spacing w:line="480" w:lineRule="auto"/>
        <w:jc w:val="center"/>
        <w:rPr>
          <w:rFonts w:hint="eastAsia" w:ascii="Times New Roman" w:hAnsi="宋体" w:eastAsia="Calibri" w:cs="Courier New"/>
          <w:b/>
          <w:bCs/>
          <w:color w:val="auto"/>
          <w:kern w:val="0"/>
          <w:sz w:val="22"/>
          <w:szCs w:val="22"/>
          <w:lang w:val="en-US" w:eastAsia="zh-CN" w:bidi="ar-SA"/>
        </w:rPr>
      </w:pPr>
      <w:r>
        <w:rPr>
          <w:rFonts w:hint="eastAsia" w:hAnsi="宋体" w:eastAsia="Calibri" w:cs="Courier New"/>
          <w:b/>
          <w:bCs/>
          <w:color w:val="auto"/>
          <w:kern w:val="0"/>
          <w:sz w:val="22"/>
          <w:szCs w:val="22"/>
          <w:lang w:val="en-US" w:eastAsia="zh-CN" w:bidi="ar-SA"/>
        </w:rPr>
        <w:t>9、</w:t>
      </w:r>
      <w:r>
        <w:rPr>
          <w:rFonts w:hint="eastAsia" w:ascii="Times New Roman" w:hAnsi="宋体" w:eastAsia="Calibri" w:cs="Courier New"/>
          <w:b/>
          <w:bCs/>
          <w:color w:val="auto"/>
          <w:kern w:val="0"/>
          <w:sz w:val="22"/>
          <w:szCs w:val="22"/>
          <w:lang w:val="en-US" w:eastAsia="zh-CN" w:bidi="ar-SA"/>
        </w:rPr>
        <w:t>近三年类似项目业绩表（</w:t>
      </w:r>
      <w:r>
        <w:rPr>
          <w:rFonts w:hint="eastAsia" w:hAnsi="宋体" w:eastAsia="Calibri" w:cs="Courier New"/>
          <w:b/>
          <w:bCs/>
          <w:color w:val="auto"/>
          <w:kern w:val="0"/>
          <w:sz w:val="22"/>
          <w:szCs w:val="22"/>
          <w:lang w:val="en-US" w:eastAsia="zh-CN" w:bidi="ar-SA"/>
        </w:rPr>
        <w:t>2018年10月-至今</w:t>
      </w:r>
      <w:r>
        <w:rPr>
          <w:rFonts w:hint="eastAsia" w:ascii="Times New Roman" w:hAnsi="宋体" w:eastAsia="Calibri" w:cs="Courier New"/>
          <w:b/>
          <w:bCs/>
          <w:color w:val="auto"/>
          <w:kern w:val="0"/>
          <w:sz w:val="22"/>
          <w:szCs w:val="22"/>
          <w:lang w:val="en-US" w:eastAsia="zh-CN" w:bidi="ar-SA"/>
        </w:rPr>
        <w:t>）</w:t>
      </w:r>
    </w:p>
    <w:p>
      <w:pPr>
        <w:spacing w:line="480" w:lineRule="auto"/>
        <w:jc w:val="center"/>
        <w:rPr>
          <w:rFonts w:hint="default" w:ascii="Times New Roman" w:hAnsi="宋体" w:eastAsia="Calibri" w:cs="Courier New"/>
          <w:b/>
          <w:bCs/>
          <w:color w:val="auto"/>
          <w:kern w:val="0"/>
          <w:sz w:val="22"/>
          <w:szCs w:val="22"/>
          <w:lang w:val="en-US" w:eastAsia="zh-CN" w:bidi="ar-SA"/>
        </w:rPr>
      </w:pPr>
    </w:p>
    <w:tbl>
      <w:tblPr>
        <w:tblStyle w:val="22"/>
        <w:tblW w:w="87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0"/>
        <w:gridCol w:w="1170"/>
        <w:gridCol w:w="1056"/>
        <w:gridCol w:w="1242"/>
        <w:gridCol w:w="1187"/>
        <w:gridCol w:w="1631"/>
        <w:gridCol w:w="16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88" w:hRule="exact"/>
          <w:jc w:val="center"/>
        </w:trPr>
        <w:tc>
          <w:tcPr>
            <w:tcW w:w="800" w:type="dxa"/>
            <w:tcBorders>
              <w:top w:val="single" w:color="auto" w:sz="4" w:space="0"/>
              <w:left w:val="single" w:color="auto" w:sz="4"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r>
              <w:rPr>
                <w:rFonts w:hint="eastAsia" w:ascii="Times New Roman" w:hAnsi="宋体" w:eastAsia="Calibri" w:cs="Courier New"/>
                <w:b/>
                <w:bCs/>
                <w:color w:val="auto"/>
                <w:kern w:val="0"/>
                <w:sz w:val="22"/>
                <w:szCs w:val="22"/>
                <w:lang w:val="en-US" w:eastAsia="zh-CN" w:bidi="ar-SA"/>
              </w:rPr>
              <w:t>年份</w:t>
            </w:r>
          </w:p>
        </w:tc>
        <w:tc>
          <w:tcPr>
            <w:tcW w:w="1170" w:type="dxa"/>
            <w:tcBorders>
              <w:top w:val="single" w:color="auto" w:sz="4"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r>
              <w:rPr>
                <w:rFonts w:hint="eastAsia" w:ascii="Times New Roman" w:hAnsi="宋体" w:eastAsia="Calibri" w:cs="Courier New"/>
                <w:b/>
                <w:bCs/>
                <w:color w:val="auto"/>
                <w:kern w:val="0"/>
                <w:sz w:val="22"/>
                <w:szCs w:val="22"/>
                <w:lang w:val="en-US" w:eastAsia="zh-CN" w:bidi="ar-SA"/>
              </w:rPr>
              <w:t>项目业主</w:t>
            </w:r>
          </w:p>
        </w:tc>
        <w:tc>
          <w:tcPr>
            <w:tcW w:w="1056" w:type="dxa"/>
            <w:tcBorders>
              <w:top w:val="single" w:color="auto" w:sz="4"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r>
              <w:rPr>
                <w:rFonts w:hint="eastAsia" w:ascii="Times New Roman" w:hAnsi="宋体" w:eastAsia="Calibri" w:cs="Courier New"/>
                <w:b/>
                <w:bCs/>
                <w:color w:val="auto"/>
                <w:kern w:val="0"/>
                <w:sz w:val="22"/>
                <w:szCs w:val="22"/>
                <w:lang w:val="en-US" w:eastAsia="zh-CN" w:bidi="ar-SA"/>
              </w:rPr>
              <w:t>项目名称</w:t>
            </w:r>
          </w:p>
        </w:tc>
        <w:tc>
          <w:tcPr>
            <w:tcW w:w="1242" w:type="dxa"/>
            <w:tcBorders>
              <w:top w:val="single" w:color="auto" w:sz="4"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r>
              <w:rPr>
                <w:rFonts w:hint="eastAsia" w:ascii="Times New Roman" w:hAnsi="宋体" w:eastAsia="Calibri" w:cs="Courier New"/>
                <w:b/>
                <w:bCs/>
                <w:color w:val="auto"/>
                <w:kern w:val="0"/>
                <w:sz w:val="22"/>
                <w:szCs w:val="22"/>
                <w:lang w:val="en-US" w:eastAsia="zh-CN" w:bidi="ar-SA"/>
              </w:rPr>
              <w:t>完成时间</w:t>
            </w:r>
          </w:p>
        </w:tc>
        <w:tc>
          <w:tcPr>
            <w:tcW w:w="1187" w:type="dxa"/>
            <w:tcBorders>
              <w:top w:val="single" w:color="auto" w:sz="4"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r>
              <w:rPr>
                <w:rFonts w:hint="eastAsia" w:ascii="Times New Roman" w:hAnsi="宋体" w:eastAsia="Calibri" w:cs="Courier New"/>
                <w:b/>
                <w:bCs/>
                <w:color w:val="auto"/>
                <w:kern w:val="0"/>
                <w:sz w:val="22"/>
                <w:szCs w:val="22"/>
                <w:lang w:val="en-US" w:eastAsia="zh-CN" w:bidi="ar-SA"/>
              </w:rPr>
              <w:t>合同金额</w:t>
            </w:r>
          </w:p>
        </w:tc>
        <w:tc>
          <w:tcPr>
            <w:tcW w:w="1631" w:type="dxa"/>
            <w:tcBorders>
              <w:top w:val="single" w:color="auto" w:sz="4" w:space="0"/>
              <w:left w:val="single" w:color="auto" w:sz="6" w:space="0"/>
              <w:bottom w:val="single" w:color="auto" w:sz="6" w:space="0"/>
              <w:right w:val="single" w:color="auto" w:sz="4"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r>
              <w:rPr>
                <w:rFonts w:hint="eastAsia" w:ascii="Times New Roman" w:hAnsi="宋体" w:eastAsia="Calibri" w:cs="Courier New"/>
                <w:b/>
                <w:bCs/>
                <w:color w:val="auto"/>
                <w:kern w:val="0"/>
                <w:sz w:val="22"/>
                <w:szCs w:val="22"/>
                <w:lang w:val="en-US" w:eastAsia="zh-CN" w:bidi="ar-SA"/>
              </w:rPr>
              <w:t>项目业主证明人</w:t>
            </w:r>
          </w:p>
        </w:tc>
        <w:tc>
          <w:tcPr>
            <w:tcW w:w="1673" w:type="dxa"/>
            <w:tcBorders>
              <w:top w:val="single" w:color="auto" w:sz="4" w:space="0"/>
              <w:left w:val="single" w:color="auto" w:sz="4" w:space="0"/>
              <w:bottom w:val="single" w:color="auto" w:sz="6" w:space="0"/>
              <w:right w:val="single" w:color="auto" w:sz="4"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r>
              <w:rPr>
                <w:rFonts w:hint="eastAsia" w:ascii="Times New Roman" w:hAnsi="宋体" w:eastAsia="Calibri" w:cs="Courier New"/>
                <w:b/>
                <w:bCs/>
                <w:color w:val="auto"/>
                <w:kern w:val="0"/>
                <w:sz w:val="22"/>
                <w:szCs w:val="22"/>
                <w:lang w:val="en-US" w:eastAsia="zh-CN" w:bidi="ar-SA"/>
              </w:rPr>
              <w:t>证明人联系方式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88" w:hRule="exact"/>
          <w:jc w:val="center"/>
        </w:trPr>
        <w:tc>
          <w:tcPr>
            <w:tcW w:w="800" w:type="dxa"/>
            <w:tcBorders>
              <w:top w:val="single" w:color="auto" w:sz="6" w:space="0"/>
              <w:left w:val="single" w:color="auto" w:sz="4"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170" w:type="dxa"/>
            <w:tcBorders>
              <w:top w:val="single" w:color="auto" w:sz="6"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056" w:type="dxa"/>
            <w:tcBorders>
              <w:top w:val="single" w:color="auto" w:sz="6"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242" w:type="dxa"/>
            <w:tcBorders>
              <w:top w:val="single" w:color="auto" w:sz="6"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187" w:type="dxa"/>
            <w:tcBorders>
              <w:top w:val="single" w:color="auto" w:sz="6"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631" w:type="dxa"/>
            <w:tcBorders>
              <w:top w:val="single" w:color="auto" w:sz="6" w:space="0"/>
              <w:left w:val="single" w:color="auto" w:sz="6" w:space="0"/>
              <w:bottom w:val="single" w:color="auto" w:sz="6" w:space="0"/>
              <w:right w:val="single" w:color="auto" w:sz="4"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673" w:type="dxa"/>
            <w:tcBorders>
              <w:top w:val="single" w:color="auto" w:sz="6" w:space="0"/>
              <w:left w:val="single" w:color="auto" w:sz="4" w:space="0"/>
              <w:bottom w:val="single" w:color="auto" w:sz="6" w:space="0"/>
              <w:right w:val="single" w:color="auto" w:sz="4"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88" w:hRule="exact"/>
          <w:jc w:val="center"/>
        </w:trPr>
        <w:tc>
          <w:tcPr>
            <w:tcW w:w="800" w:type="dxa"/>
            <w:tcBorders>
              <w:top w:val="single" w:color="auto" w:sz="6" w:space="0"/>
              <w:left w:val="single" w:color="auto" w:sz="4"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170" w:type="dxa"/>
            <w:tcBorders>
              <w:top w:val="single" w:color="auto" w:sz="6"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056" w:type="dxa"/>
            <w:tcBorders>
              <w:top w:val="single" w:color="auto" w:sz="6"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242" w:type="dxa"/>
            <w:tcBorders>
              <w:top w:val="single" w:color="auto" w:sz="6"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187" w:type="dxa"/>
            <w:tcBorders>
              <w:top w:val="single" w:color="auto" w:sz="6"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631" w:type="dxa"/>
            <w:tcBorders>
              <w:top w:val="single" w:color="auto" w:sz="6" w:space="0"/>
              <w:left w:val="single" w:color="auto" w:sz="6" w:space="0"/>
              <w:bottom w:val="single" w:color="auto" w:sz="6" w:space="0"/>
              <w:right w:val="single" w:color="auto" w:sz="4"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673" w:type="dxa"/>
            <w:tcBorders>
              <w:top w:val="single" w:color="auto" w:sz="6" w:space="0"/>
              <w:left w:val="single" w:color="auto" w:sz="4" w:space="0"/>
              <w:bottom w:val="single" w:color="auto" w:sz="6" w:space="0"/>
              <w:right w:val="single" w:color="auto" w:sz="4"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88" w:hRule="exact"/>
          <w:jc w:val="center"/>
        </w:trPr>
        <w:tc>
          <w:tcPr>
            <w:tcW w:w="800" w:type="dxa"/>
            <w:tcBorders>
              <w:top w:val="single" w:color="auto" w:sz="6" w:space="0"/>
              <w:left w:val="single" w:color="auto" w:sz="4"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170" w:type="dxa"/>
            <w:tcBorders>
              <w:top w:val="single" w:color="auto" w:sz="6"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056" w:type="dxa"/>
            <w:tcBorders>
              <w:top w:val="single" w:color="auto" w:sz="6"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242" w:type="dxa"/>
            <w:tcBorders>
              <w:top w:val="single" w:color="auto" w:sz="6"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187" w:type="dxa"/>
            <w:tcBorders>
              <w:top w:val="single" w:color="auto" w:sz="6"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631" w:type="dxa"/>
            <w:tcBorders>
              <w:top w:val="single" w:color="auto" w:sz="6" w:space="0"/>
              <w:left w:val="single" w:color="auto" w:sz="6" w:space="0"/>
              <w:bottom w:val="single" w:color="auto" w:sz="6" w:space="0"/>
              <w:right w:val="single" w:color="auto" w:sz="4"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673" w:type="dxa"/>
            <w:tcBorders>
              <w:top w:val="single" w:color="auto" w:sz="6" w:space="0"/>
              <w:left w:val="single" w:color="auto" w:sz="4" w:space="0"/>
              <w:bottom w:val="single" w:color="auto" w:sz="6" w:space="0"/>
              <w:right w:val="single" w:color="auto" w:sz="4"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88" w:hRule="exact"/>
          <w:jc w:val="center"/>
        </w:trPr>
        <w:tc>
          <w:tcPr>
            <w:tcW w:w="800" w:type="dxa"/>
            <w:tcBorders>
              <w:top w:val="single" w:color="auto" w:sz="6" w:space="0"/>
              <w:left w:val="single" w:color="auto" w:sz="4"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170" w:type="dxa"/>
            <w:tcBorders>
              <w:top w:val="single" w:color="auto" w:sz="6" w:space="0"/>
              <w:left w:val="single" w:color="auto" w:sz="6" w:space="0"/>
              <w:bottom w:val="single" w:color="auto" w:sz="6" w:space="0"/>
              <w:right w:val="single" w:color="auto" w:sz="4"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056" w:type="dxa"/>
            <w:tcBorders>
              <w:top w:val="single" w:color="auto" w:sz="6" w:space="0"/>
              <w:left w:val="single" w:color="auto" w:sz="4"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242" w:type="dxa"/>
            <w:tcBorders>
              <w:top w:val="single" w:color="auto" w:sz="6"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187" w:type="dxa"/>
            <w:tcBorders>
              <w:top w:val="single" w:color="auto" w:sz="6" w:space="0"/>
              <w:left w:val="single" w:color="auto" w:sz="6" w:space="0"/>
              <w:bottom w:val="single" w:color="auto" w:sz="6" w:space="0"/>
              <w:right w:val="single" w:color="auto" w:sz="6"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631" w:type="dxa"/>
            <w:tcBorders>
              <w:top w:val="single" w:color="auto" w:sz="6" w:space="0"/>
              <w:left w:val="single" w:color="auto" w:sz="6" w:space="0"/>
              <w:bottom w:val="single" w:color="auto" w:sz="6" w:space="0"/>
              <w:right w:val="single" w:color="auto" w:sz="4"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c>
          <w:tcPr>
            <w:tcW w:w="1673" w:type="dxa"/>
            <w:tcBorders>
              <w:top w:val="single" w:color="auto" w:sz="6" w:space="0"/>
              <w:left w:val="single" w:color="auto" w:sz="4" w:space="0"/>
              <w:bottom w:val="single" w:color="auto" w:sz="6" w:space="0"/>
              <w:right w:val="single" w:color="auto" w:sz="4" w:space="0"/>
            </w:tcBorders>
            <w:noWrap w:val="0"/>
            <w:vAlign w:val="bottom"/>
          </w:tcPr>
          <w:p>
            <w:pPr>
              <w:spacing w:line="480" w:lineRule="auto"/>
              <w:jc w:val="center"/>
              <w:rPr>
                <w:rFonts w:hint="eastAsia" w:ascii="Times New Roman" w:hAnsi="宋体" w:eastAsia="Calibri" w:cs="Courier New"/>
                <w:b/>
                <w:bCs/>
                <w:color w:val="auto"/>
                <w:kern w:val="0"/>
                <w:sz w:val="22"/>
                <w:szCs w:val="22"/>
                <w:lang w:val="en-US" w:eastAsia="zh-CN" w:bidi="ar-SA"/>
              </w:rPr>
            </w:pPr>
          </w:p>
        </w:tc>
      </w:tr>
    </w:tbl>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附：提供近三年（2018年9月至今）业绩证明材料</w:t>
      </w:r>
    </w:p>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1、(业绩资料的签订主体须为本企业，关联公司、母子公司，上下级公司等的业绩合同均无效)</w:t>
      </w:r>
    </w:p>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2、类似业绩认定标准：以中标通知书或合同签订时间为准，承接过一项类似工程施工业绩或承接过一项类似采购业绩（提供合同原件的电子扫描件或中标通知书原件的电子扫描件）</w:t>
      </w:r>
    </w:p>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 xml:space="preserve">投标单位（盖公章）：              </w:t>
      </w:r>
    </w:p>
    <w:p>
      <w:pPr>
        <w:spacing w:line="48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 xml:space="preserve">投标单位法人代表或授权代表签字或盖章：       </w:t>
      </w:r>
    </w:p>
    <w:p>
      <w:pPr>
        <w:widowControl/>
        <w:spacing w:before="100" w:beforeAutospacing="1" w:after="100" w:afterAutospacing="1" w:line="360" w:lineRule="auto"/>
        <w:jc w:val="center"/>
        <w:outlineLvl w:val="0"/>
        <w:rPr>
          <w:rFonts w:hint="eastAsia" w:ascii="宋体" w:hAnsi="宋体"/>
          <w:b/>
          <w:color w:val="auto"/>
          <w:szCs w:val="21"/>
          <w:lang w:val="en-US" w:eastAsia="zh-CN"/>
        </w:rPr>
      </w:pPr>
    </w:p>
    <w:p>
      <w:pPr>
        <w:widowControl/>
        <w:spacing w:before="100" w:beforeAutospacing="1" w:after="100" w:afterAutospacing="1" w:line="360" w:lineRule="auto"/>
        <w:jc w:val="center"/>
        <w:outlineLvl w:val="0"/>
        <w:rPr>
          <w:rFonts w:ascii="宋体" w:hAnsi="宋体"/>
          <w:b/>
          <w:sz w:val="32"/>
          <w:szCs w:val="32"/>
        </w:rPr>
      </w:pPr>
      <w:r>
        <w:rPr>
          <w:rFonts w:hint="eastAsia" w:ascii="宋体" w:hAnsi="宋体"/>
          <w:b/>
          <w:color w:val="auto"/>
          <w:szCs w:val="21"/>
          <w:lang w:val="en-US" w:eastAsia="zh-CN"/>
        </w:rPr>
        <w:t>10、服务要求偏离表</w:t>
      </w:r>
    </w:p>
    <w:p>
      <w:pPr>
        <w:spacing w:line="440" w:lineRule="exact"/>
        <w:rPr>
          <w:rFonts w:hint="eastAsia" w:hAnsi="宋体" w:cs="TSUFTT+ËÎÌå"/>
          <w:sz w:val="21"/>
          <w:szCs w:val="21"/>
        </w:rPr>
      </w:pPr>
      <w:r>
        <w:rPr>
          <w:rFonts w:hAnsi="宋体" w:cs="TSUFTT+ËÎÌå"/>
          <w:sz w:val="21"/>
          <w:szCs w:val="21"/>
        </w:rPr>
        <w:t>采购编号：</w:t>
      </w:r>
    </w:p>
    <w:p>
      <w:pPr>
        <w:spacing w:line="440" w:lineRule="exact"/>
        <w:rPr>
          <w:rFonts w:hint="eastAsia" w:hAnsi="宋体" w:cs="TSUFTT+ËÎÌå"/>
          <w:sz w:val="21"/>
          <w:szCs w:val="21"/>
        </w:rPr>
      </w:pPr>
      <w:r>
        <w:rPr>
          <w:rFonts w:hint="eastAsia" w:hAnsi="宋体" w:cs="TSUFTT+ËÎÌå"/>
          <w:sz w:val="21"/>
          <w:szCs w:val="21"/>
        </w:rPr>
        <w:t>项目名称：</w:t>
      </w:r>
    </w:p>
    <w:tbl>
      <w:tblPr>
        <w:tblStyle w:val="22"/>
        <w:tblW w:w="10490" w:type="dxa"/>
        <w:tblInd w:w="-7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44"/>
        <w:gridCol w:w="1984"/>
        <w:gridCol w:w="2869"/>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8" w:type="dxa"/>
            <w:noWrap w:val="0"/>
            <w:vAlign w:val="center"/>
          </w:tcPr>
          <w:p>
            <w:pPr>
              <w:spacing w:line="440" w:lineRule="exact"/>
              <w:rPr>
                <w:rFonts w:hint="eastAsia" w:hAnsi="宋体" w:cs="TMBCOU+ËÎÌå"/>
                <w:spacing w:val="-1"/>
                <w:sz w:val="21"/>
                <w:szCs w:val="21"/>
              </w:rPr>
            </w:pPr>
            <w:r>
              <w:rPr>
                <w:rFonts w:hint="eastAsia" w:hAnsi="宋体" w:cs="TMBCOU+ËÎÌå"/>
                <w:spacing w:val="-1"/>
                <w:sz w:val="21"/>
                <w:szCs w:val="21"/>
              </w:rPr>
              <w:t>序号</w:t>
            </w:r>
          </w:p>
        </w:tc>
        <w:tc>
          <w:tcPr>
            <w:tcW w:w="1844" w:type="dxa"/>
            <w:noWrap w:val="0"/>
            <w:vAlign w:val="center"/>
          </w:tcPr>
          <w:p>
            <w:pPr>
              <w:spacing w:line="440" w:lineRule="exact"/>
              <w:jc w:val="center"/>
              <w:rPr>
                <w:rFonts w:hint="eastAsia" w:hAnsi="宋体" w:cs="TMBCOU+ËÎÌå"/>
                <w:spacing w:val="-1"/>
                <w:sz w:val="21"/>
                <w:szCs w:val="21"/>
              </w:rPr>
            </w:pPr>
            <w:r>
              <w:rPr>
                <w:rFonts w:hAnsi="宋体" w:cs="TSUFTT+ËÎÌå"/>
                <w:spacing w:val="-1"/>
                <w:sz w:val="21"/>
                <w:szCs w:val="21"/>
              </w:rPr>
              <w:t>服务内容</w:t>
            </w:r>
          </w:p>
        </w:tc>
        <w:tc>
          <w:tcPr>
            <w:tcW w:w="1984" w:type="dxa"/>
            <w:noWrap w:val="0"/>
            <w:vAlign w:val="center"/>
          </w:tcPr>
          <w:p>
            <w:pPr>
              <w:spacing w:line="440" w:lineRule="exact"/>
              <w:jc w:val="center"/>
              <w:rPr>
                <w:rFonts w:hint="eastAsia" w:hAnsi="宋体" w:cs="TMBCOU+ËÎÌå"/>
                <w:spacing w:val="-1"/>
                <w:sz w:val="21"/>
                <w:szCs w:val="21"/>
              </w:rPr>
            </w:pPr>
            <w:r>
              <w:rPr>
                <w:rFonts w:hAnsi="宋体" w:cs="TSUFTT+ËÎÌå"/>
                <w:spacing w:val="-1"/>
                <w:sz w:val="21"/>
                <w:szCs w:val="21"/>
              </w:rPr>
              <w:t>响应内容</w:t>
            </w:r>
          </w:p>
        </w:tc>
        <w:tc>
          <w:tcPr>
            <w:tcW w:w="2869" w:type="dxa"/>
            <w:noWrap w:val="0"/>
            <w:vAlign w:val="center"/>
          </w:tcPr>
          <w:p>
            <w:pPr>
              <w:spacing w:line="440" w:lineRule="exact"/>
              <w:jc w:val="center"/>
              <w:rPr>
                <w:rFonts w:hint="eastAsia" w:hAnsi="宋体" w:cs="TMBCOU+ËÎÌå"/>
                <w:spacing w:val="-1"/>
                <w:sz w:val="21"/>
                <w:szCs w:val="21"/>
              </w:rPr>
            </w:pPr>
            <w:r>
              <w:rPr>
                <w:rFonts w:hAnsi="宋体" w:cs="TSUFTT+ËÎÌå"/>
                <w:sz w:val="21"/>
                <w:szCs w:val="21"/>
              </w:rPr>
              <w:t>偏离</w:t>
            </w:r>
          </w:p>
        </w:tc>
        <w:tc>
          <w:tcPr>
            <w:tcW w:w="3085" w:type="dxa"/>
            <w:noWrap w:val="0"/>
            <w:vAlign w:val="center"/>
          </w:tcPr>
          <w:p>
            <w:pPr>
              <w:spacing w:line="440" w:lineRule="exact"/>
              <w:jc w:val="center"/>
              <w:rPr>
                <w:rFonts w:hint="eastAsia" w:hAnsi="宋体" w:cs="TMBCOU+ËÎÌå"/>
                <w:spacing w:val="-1"/>
                <w:sz w:val="21"/>
                <w:szCs w:val="21"/>
              </w:rPr>
            </w:pPr>
            <w:r>
              <w:rPr>
                <w:rFonts w:hAnsi="宋体" w:cs="TSUFTT+ËÎÌå"/>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8" w:type="dxa"/>
            <w:noWrap w:val="0"/>
            <w:vAlign w:val="top"/>
          </w:tcPr>
          <w:p>
            <w:pPr>
              <w:spacing w:line="440" w:lineRule="exact"/>
              <w:rPr>
                <w:rFonts w:hint="eastAsia" w:hAnsi="宋体" w:cs="TMBCOU+ËÎÌå"/>
                <w:spacing w:val="-1"/>
                <w:sz w:val="21"/>
                <w:szCs w:val="21"/>
              </w:rPr>
            </w:pPr>
          </w:p>
        </w:tc>
        <w:tc>
          <w:tcPr>
            <w:tcW w:w="1844" w:type="dxa"/>
            <w:noWrap w:val="0"/>
            <w:vAlign w:val="top"/>
          </w:tcPr>
          <w:p>
            <w:pPr>
              <w:spacing w:line="440" w:lineRule="exact"/>
              <w:rPr>
                <w:rFonts w:hint="eastAsia" w:hAnsi="宋体" w:cs="TMBCOU+ËÎÌå"/>
                <w:spacing w:val="-1"/>
                <w:sz w:val="21"/>
                <w:szCs w:val="21"/>
              </w:rPr>
            </w:pPr>
          </w:p>
        </w:tc>
        <w:tc>
          <w:tcPr>
            <w:tcW w:w="1984" w:type="dxa"/>
            <w:noWrap w:val="0"/>
            <w:vAlign w:val="top"/>
          </w:tcPr>
          <w:p>
            <w:pPr>
              <w:spacing w:line="440" w:lineRule="exact"/>
              <w:rPr>
                <w:rFonts w:hint="eastAsia" w:hAnsi="宋体" w:cs="TMBCOU+ËÎÌå"/>
                <w:spacing w:val="-1"/>
                <w:sz w:val="21"/>
                <w:szCs w:val="21"/>
              </w:rPr>
            </w:pPr>
          </w:p>
        </w:tc>
        <w:tc>
          <w:tcPr>
            <w:tcW w:w="2869" w:type="dxa"/>
            <w:noWrap w:val="0"/>
            <w:vAlign w:val="top"/>
          </w:tcPr>
          <w:p>
            <w:pPr>
              <w:spacing w:line="440" w:lineRule="exact"/>
              <w:rPr>
                <w:rFonts w:hint="eastAsia" w:hAnsi="宋体" w:cs="TMBCOU+ËÎÌå"/>
                <w:spacing w:val="-1"/>
                <w:sz w:val="21"/>
                <w:szCs w:val="21"/>
              </w:rPr>
            </w:pPr>
          </w:p>
        </w:tc>
        <w:tc>
          <w:tcPr>
            <w:tcW w:w="3085" w:type="dxa"/>
            <w:noWrap w:val="0"/>
            <w:vAlign w:val="top"/>
          </w:tcPr>
          <w:p>
            <w:pPr>
              <w:spacing w:line="440" w:lineRule="exact"/>
              <w:rPr>
                <w:rFonts w:hint="eastAsia" w:hAnsi="宋体" w:cs="TMBCOU+ËÎÌå"/>
                <w:spacing w:val="-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8" w:type="dxa"/>
            <w:noWrap w:val="0"/>
            <w:vAlign w:val="top"/>
          </w:tcPr>
          <w:p>
            <w:pPr>
              <w:spacing w:line="440" w:lineRule="exact"/>
              <w:rPr>
                <w:rFonts w:hint="eastAsia" w:hAnsi="宋体" w:cs="TMBCOU+ËÎÌå"/>
                <w:spacing w:val="-1"/>
                <w:sz w:val="21"/>
                <w:szCs w:val="21"/>
              </w:rPr>
            </w:pPr>
          </w:p>
        </w:tc>
        <w:tc>
          <w:tcPr>
            <w:tcW w:w="1844" w:type="dxa"/>
            <w:noWrap w:val="0"/>
            <w:vAlign w:val="top"/>
          </w:tcPr>
          <w:p>
            <w:pPr>
              <w:spacing w:line="440" w:lineRule="exact"/>
              <w:rPr>
                <w:rFonts w:hint="eastAsia" w:hAnsi="宋体" w:cs="TMBCOU+ËÎÌå"/>
                <w:spacing w:val="-1"/>
                <w:sz w:val="21"/>
                <w:szCs w:val="21"/>
              </w:rPr>
            </w:pPr>
          </w:p>
        </w:tc>
        <w:tc>
          <w:tcPr>
            <w:tcW w:w="1984" w:type="dxa"/>
            <w:noWrap w:val="0"/>
            <w:vAlign w:val="top"/>
          </w:tcPr>
          <w:p>
            <w:pPr>
              <w:spacing w:line="440" w:lineRule="exact"/>
              <w:rPr>
                <w:rFonts w:hint="eastAsia" w:hAnsi="宋体" w:cs="TMBCOU+ËÎÌå"/>
                <w:spacing w:val="-1"/>
                <w:sz w:val="21"/>
                <w:szCs w:val="21"/>
              </w:rPr>
            </w:pPr>
          </w:p>
        </w:tc>
        <w:tc>
          <w:tcPr>
            <w:tcW w:w="2869" w:type="dxa"/>
            <w:noWrap w:val="0"/>
            <w:vAlign w:val="top"/>
          </w:tcPr>
          <w:p>
            <w:pPr>
              <w:spacing w:line="440" w:lineRule="exact"/>
              <w:rPr>
                <w:rFonts w:hint="eastAsia" w:hAnsi="宋体" w:cs="TMBCOU+ËÎÌå"/>
                <w:spacing w:val="-1"/>
                <w:sz w:val="21"/>
                <w:szCs w:val="21"/>
              </w:rPr>
            </w:pPr>
          </w:p>
        </w:tc>
        <w:tc>
          <w:tcPr>
            <w:tcW w:w="3085" w:type="dxa"/>
            <w:noWrap w:val="0"/>
            <w:vAlign w:val="top"/>
          </w:tcPr>
          <w:p>
            <w:pPr>
              <w:spacing w:line="440" w:lineRule="exact"/>
              <w:rPr>
                <w:rFonts w:hint="eastAsia" w:hAnsi="宋体" w:cs="TMBCOU+ËÎÌå"/>
                <w:spacing w:val="-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8" w:type="dxa"/>
            <w:noWrap w:val="0"/>
            <w:vAlign w:val="top"/>
          </w:tcPr>
          <w:p>
            <w:pPr>
              <w:spacing w:line="440" w:lineRule="exact"/>
              <w:rPr>
                <w:rFonts w:hint="eastAsia" w:hAnsi="宋体" w:cs="TMBCOU+ËÎÌå"/>
                <w:spacing w:val="-1"/>
                <w:sz w:val="21"/>
                <w:szCs w:val="21"/>
              </w:rPr>
            </w:pPr>
          </w:p>
        </w:tc>
        <w:tc>
          <w:tcPr>
            <w:tcW w:w="1844" w:type="dxa"/>
            <w:noWrap w:val="0"/>
            <w:vAlign w:val="top"/>
          </w:tcPr>
          <w:p>
            <w:pPr>
              <w:spacing w:line="440" w:lineRule="exact"/>
              <w:rPr>
                <w:rFonts w:hint="eastAsia" w:hAnsi="宋体" w:cs="TMBCOU+ËÎÌå"/>
                <w:spacing w:val="-1"/>
                <w:sz w:val="21"/>
                <w:szCs w:val="21"/>
              </w:rPr>
            </w:pPr>
          </w:p>
        </w:tc>
        <w:tc>
          <w:tcPr>
            <w:tcW w:w="1984" w:type="dxa"/>
            <w:noWrap w:val="0"/>
            <w:vAlign w:val="top"/>
          </w:tcPr>
          <w:p>
            <w:pPr>
              <w:spacing w:line="440" w:lineRule="exact"/>
              <w:rPr>
                <w:rFonts w:hint="eastAsia" w:hAnsi="宋体" w:cs="TMBCOU+ËÎÌå"/>
                <w:spacing w:val="-1"/>
                <w:sz w:val="21"/>
                <w:szCs w:val="21"/>
              </w:rPr>
            </w:pPr>
          </w:p>
        </w:tc>
        <w:tc>
          <w:tcPr>
            <w:tcW w:w="2869" w:type="dxa"/>
            <w:noWrap w:val="0"/>
            <w:vAlign w:val="top"/>
          </w:tcPr>
          <w:p>
            <w:pPr>
              <w:spacing w:line="440" w:lineRule="exact"/>
              <w:rPr>
                <w:rFonts w:hint="eastAsia" w:hAnsi="宋体" w:cs="TMBCOU+ËÎÌå"/>
                <w:spacing w:val="-1"/>
                <w:sz w:val="21"/>
                <w:szCs w:val="21"/>
              </w:rPr>
            </w:pPr>
          </w:p>
        </w:tc>
        <w:tc>
          <w:tcPr>
            <w:tcW w:w="3085" w:type="dxa"/>
            <w:noWrap w:val="0"/>
            <w:vAlign w:val="top"/>
          </w:tcPr>
          <w:p>
            <w:pPr>
              <w:spacing w:line="440" w:lineRule="exact"/>
              <w:rPr>
                <w:rFonts w:hint="eastAsia" w:hAnsi="宋体" w:cs="TMBCOU+ËÎÌå"/>
                <w:spacing w:val="-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8" w:type="dxa"/>
            <w:noWrap w:val="0"/>
            <w:vAlign w:val="top"/>
          </w:tcPr>
          <w:p>
            <w:pPr>
              <w:spacing w:line="440" w:lineRule="exact"/>
              <w:rPr>
                <w:rFonts w:hint="eastAsia" w:hAnsi="宋体" w:cs="TMBCOU+ËÎÌå"/>
                <w:spacing w:val="-1"/>
                <w:sz w:val="21"/>
                <w:szCs w:val="21"/>
              </w:rPr>
            </w:pPr>
          </w:p>
        </w:tc>
        <w:tc>
          <w:tcPr>
            <w:tcW w:w="1844" w:type="dxa"/>
            <w:noWrap w:val="0"/>
            <w:vAlign w:val="top"/>
          </w:tcPr>
          <w:p>
            <w:pPr>
              <w:spacing w:line="440" w:lineRule="exact"/>
              <w:rPr>
                <w:rFonts w:hint="eastAsia" w:hAnsi="宋体" w:cs="TMBCOU+ËÎÌå"/>
                <w:spacing w:val="-1"/>
                <w:sz w:val="21"/>
                <w:szCs w:val="21"/>
              </w:rPr>
            </w:pPr>
          </w:p>
        </w:tc>
        <w:tc>
          <w:tcPr>
            <w:tcW w:w="1984" w:type="dxa"/>
            <w:noWrap w:val="0"/>
            <w:vAlign w:val="top"/>
          </w:tcPr>
          <w:p>
            <w:pPr>
              <w:spacing w:line="440" w:lineRule="exact"/>
              <w:rPr>
                <w:rFonts w:hint="eastAsia" w:hAnsi="宋体" w:cs="TMBCOU+ËÎÌå"/>
                <w:spacing w:val="-1"/>
                <w:sz w:val="21"/>
                <w:szCs w:val="21"/>
              </w:rPr>
            </w:pPr>
          </w:p>
        </w:tc>
        <w:tc>
          <w:tcPr>
            <w:tcW w:w="2869" w:type="dxa"/>
            <w:noWrap w:val="0"/>
            <w:vAlign w:val="top"/>
          </w:tcPr>
          <w:p>
            <w:pPr>
              <w:spacing w:line="440" w:lineRule="exact"/>
              <w:rPr>
                <w:rFonts w:hint="eastAsia" w:hAnsi="宋体" w:cs="TMBCOU+ËÎÌå"/>
                <w:spacing w:val="-1"/>
                <w:sz w:val="21"/>
                <w:szCs w:val="21"/>
              </w:rPr>
            </w:pPr>
          </w:p>
        </w:tc>
        <w:tc>
          <w:tcPr>
            <w:tcW w:w="3085" w:type="dxa"/>
            <w:noWrap w:val="0"/>
            <w:vAlign w:val="top"/>
          </w:tcPr>
          <w:p>
            <w:pPr>
              <w:spacing w:line="440" w:lineRule="exact"/>
              <w:rPr>
                <w:rFonts w:hint="eastAsia" w:hAnsi="宋体" w:cs="TMBCOU+ËÎÌå"/>
                <w:spacing w:val="-1"/>
                <w:sz w:val="21"/>
                <w:szCs w:val="21"/>
              </w:rPr>
            </w:pPr>
          </w:p>
        </w:tc>
      </w:tr>
    </w:tbl>
    <w:p>
      <w:pPr>
        <w:spacing w:line="440" w:lineRule="exact"/>
        <w:rPr>
          <w:rFonts w:hint="eastAsia" w:ascii="TMBCOU+ËÎÌå" w:hAnsi="TMBCOU+ËÎÌå" w:cs="TMBCOU+ËÎÌå"/>
          <w:spacing w:val="-1"/>
          <w:sz w:val="21"/>
          <w:szCs w:val="21"/>
        </w:rPr>
      </w:pPr>
    </w:p>
    <w:p>
      <w:pPr>
        <w:autoSpaceDE w:val="0"/>
        <w:autoSpaceDN w:val="0"/>
        <w:adjustRightInd w:val="0"/>
        <w:snapToGrid w:val="0"/>
        <w:spacing w:line="360" w:lineRule="auto"/>
        <w:ind w:firstLine="630" w:firstLineChars="300"/>
        <w:rPr>
          <w:rFonts w:hint="eastAsia" w:hAnsi="宋体" w:cs="宋体"/>
          <w:sz w:val="21"/>
          <w:szCs w:val="21"/>
        </w:rPr>
      </w:pPr>
      <w:r>
        <w:rPr>
          <w:rFonts w:hint="eastAsia" w:hAnsi="宋体" w:cs="宋体"/>
          <w:sz w:val="21"/>
          <w:szCs w:val="21"/>
        </w:rPr>
        <w:t>投标人名称（盖单位公章）：</w:t>
      </w:r>
      <w:r>
        <w:rPr>
          <w:rFonts w:hint="eastAsia" w:hAnsi="宋体" w:cs="宋体"/>
          <w:sz w:val="21"/>
          <w:szCs w:val="21"/>
          <w:u w:val="single"/>
        </w:rPr>
        <w:t xml:space="preserve">         </w:t>
      </w:r>
      <w:r>
        <w:rPr>
          <w:rFonts w:hint="eastAsia" w:hAnsi="宋体" w:cs="宋体"/>
          <w:spacing w:val="14"/>
          <w:sz w:val="21"/>
          <w:szCs w:val="21"/>
          <w:u w:val="single"/>
        </w:rPr>
        <w:t xml:space="preserve">（单位全称）       </w:t>
      </w:r>
    </w:p>
    <w:p>
      <w:pPr>
        <w:autoSpaceDE w:val="0"/>
        <w:autoSpaceDN w:val="0"/>
        <w:adjustRightInd w:val="0"/>
        <w:snapToGrid w:val="0"/>
        <w:spacing w:line="360" w:lineRule="auto"/>
        <w:rPr>
          <w:rFonts w:hint="eastAsia" w:hAnsi="宋体" w:cs="宋体"/>
          <w:spacing w:val="11"/>
          <w:sz w:val="21"/>
          <w:szCs w:val="21"/>
        </w:rPr>
      </w:pPr>
      <w:r>
        <w:rPr>
          <w:rFonts w:hint="eastAsia" w:hAnsi="宋体" w:cs="宋体"/>
          <w:sz w:val="21"/>
          <w:szCs w:val="21"/>
        </w:rPr>
        <w:t xml:space="preserve">      </w:t>
      </w:r>
      <w:r>
        <w:rPr>
          <w:rFonts w:hint="eastAsia" w:hAnsi="宋体" w:cs="宋体"/>
          <w:spacing w:val="11"/>
          <w:sz w:val="21"/>
          <w:szCs w:val="21"/>
        </w:rPr>
        <w:t>法定代表人或授权委托人（签字或盖章）：</w:t>
      </w:r>
      <w:r>
        <w:rPr>
          <w:rFonts w:hint="eastAsia" w:hAnsi="宋体" w:cs="宋体"/>
          <w:spacing w:val="11"/>
          <w:sz w:val="21"/>
          <w:szCs w:val="21"/>
          <w:u w:val="single"/>
        </w:rPr>
        <w:t xml:space="preserve">                      </w:t>
      </w:r>
    </w:p>
    <w:p>
      <w:pPr>
        <w:autoSpaceDE w:val="0"/>
        <w:autoSpaceDN w:val="0"/>
        <w:adjustRightInd w:val="0"/>
        <w:snapToGrid w:val="0"/>
        <w:spacing w:after="100" w:afterAutospacing="1" w:line="360" w:lineRule="auto"/>
        <w:rPr>
          <w:sz w:val="21"/>
          <w:szCs w:val="21"/>
        </w:rPr>
      </w:pPr>
      <w:r>
        <w:rPr>
          <w:rFonts w:hint="eastAsia" w:hAnsi="宋体" w:cs="宋体"/>
          <w:sz w:val="21"/>
          <w:szCs w:val="21"/>
        </w:rPr>
        <w:t xml:space="preserve">      日期：</w:t>
      </w:r>
      <w:r>
        <w:rPr>
          <w:rFonts w:hint="eastAsia" w:hAnsi="宋体" w:cs="宋体"/>
          <w:sz w:val="21"/>
          <w:szCs w:val="21"/>
          <w:u w:val="single"/>
        </w:rPr>
        <w:t xml:space="preserve">      </w:t>
      </w:r>
      <w:r>
        <w:rPr>
          <w:rFonts w:hint="eastAsia" w:hAnsi="宋体" w:cs="宋体"/>
          <w:sz w:val="21"/>
          <w:szCs w:val="21"/>
        </w:rPr>
        <w:t>年</w:t>
      </w:r>
      <w:r>
        <w:rPr>
          <w:rFonts w:hint="eastAsia" w:hAnsi="宋体" w:cs="宋体"/>
          <w:sz w:val="21"/>
          <w:szCs w:val="21"/>
          <w:u w:val="single"/>
        </w:rPr>
        <w:t xml:space="preserve">     </w:t>
      </w:r>
      <w:r>
        <w:rPr>
          <w:rFonts w:hint="eastAsia" w:hAnsi="宋体" w:cs="宋体"/>
          <w:sz w:val="21"/>
          <w:szCs w:val="21"/>
        </w:rPr>
        <w:t>月</w:t>
      </w:r>
      <w:r>
        <w:rPr>
          <w:rFonts w:hint="eastAsia" w:hAnsi="宋体" w:cs="宋体"/>
          <w:sz w:val="21"/>
          <w:szCs w:val="21"/>
          <w:u w:val="single"/>
        </w:rPr>
        <w:t xml:space="preserve">     </w:t>
      </w:r>
      <w:r>
        <w:rPr>
          <w:rFonts w:hint="eastAsia" w:hAnsi="宋体" w:cs="宋体"/>
          <w:sz w:val="21"/>
          <w:szCs w:val="21"/>
        </w:rPr>
        <w:t>日</w:t>
      </w:r>
    </w:p>
    <w:p>
      <w:pPr>
        <w:numPr>
          <w:ilvl w:val="0"/>
          <w:numId w:val="0"/>
        </w:numPr>
        <w:spacing w:line="440" w:lineRule="exact"/>
        <w:ind w:firstLine="2530" w:firstLineChars="900"/>
        <w:jc w:val="both"/>
        <w:rPr>
          <w:rFonts w:hint="eastAsia" w:hAnsi="宋体"/>
          <w:b/>
          <w:sz w:val="28"/>
          <w:szCs w:val="28"/>
          <w:lang w:val="en-US" w:eastAsia="zh-CN"/>
        </w:rPr>
      </w:pPr>
    </w:p>
    <w:p>
      <w:pPr>
        <w:pStyle w:val="21"/>
        <w:ind w:left="0" w:leftChars="0" w:firstLine="0" w:firstLineChars="0"/>
        <w:rPr>
          <w:rFonts w:hint="eastAsia" w:hAnsi="宋体"/>
          <w:b/>
          <w:sz w:val="28"/>
          <w:szCs w:val="28"/>
          <w:lang w:val="en-US" w:eastAsia="zh-CN"/>
        </w:rPr>
      </w:pPr>
    </w:p>
    <w:p>
      <w:pPr>
        <w:widowControl/>
        <w:spacing w:before="100" w:beforeAutospacing="1" w:after="100" w:afterAutospacing="1" w:line="360" w:lineRule="auto"/>
        <w:jc w:val="center"/>
        <w:outlineLvl w:val="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11、</w:t>
      </w:r>
      <w:r>
        <w:rPr>
          <w:rFonts w:hint="eastAsia" w:ascii="宋体" w:hAnsi="宋体"/>
          <w:b/>
          <w:color w:val="000000" w:themeColor="text1"/>
          <w:szCs w:val="21"/>
          <w14:textFill>
            <w14:solidFill>
              <w14:schemeClr w14:val="tx1"/>
            </w14:solidFill>
          </w14:textFill>
        </w:rPr>
        <w:t>商务条款偏离表</w:t>
      </w:r>
    </w:p>
    <w:p>
      <w:pPr>
        <w:pStyle w:val="21"/>
        <w:numPr>
          <w:ilvl w:val="0"/>
          <w:numId w:val="0"/>
        </w:numPr>
        <w:ind w:leftChars="400"/>
        <w:rPr>
          <w:rFonts w:hint="eastAsia" w:ascii="宋体" w:hAnsi="宋体" w:eastAsia="宋体" w:cs="Times New Roman"/>
          <w:color w:val="auto"/>
          <w:kern w:val="0"/>
          <w:sz w:val="21"/>
          <w:szCs w:val="21"/>
          <w:lang w:val="en-US" w:eastAsia="zh-CN" w:bidi="ar-SA"/>
        </w:rPr>
      </w:pPr>
    </w:p>
    <w:p>
      <w:pPr>
        <w:spacing w:line="440" w:lineRule="exac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项目名称：　</w:t>
      </w:r>
    </w:p>
    <w:tbl>
      <w:tblPr>
        <w:tblStyle w:val="22"/>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0"/>
        <w:gridCol w:w="2520"/>
        <w:gridCol w:w="255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noWrap w:val="0"/>
            <w:vAlign w:val="center"/>
          </w:tcPr>
          <w:p>
            <w:pPr>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序号</w:t>
            </w:r>
          </w:p>
        </w:tc>
        <w:tc>
          <w:tcPr>
            <w:tcW w:w="1260" w:type="dxa"/>
            <w:noWrap w:val="0"/>
            <w:vAlign w:val="center"/>
          </w:tcPr>
          <w:p>
            <w:pPr>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招标文件</w:t>
            </w:r>
          </w:p>
          <w:p>
            <w:pPr>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条目号</w:t>
            </w:r>
          </w:p>
        </w:tc>
        <w:tc>
          <w:tcPr>
            <w:tcW w:w="2520" w:type="dxa"/>
            <w:noWrap w:val="0"/>
            <w:vAlign w:val="center"/>
          </w:tcPr>
          <w:p>
            <w:pPr>
              <w:ind w:firstLine="105" w:firstLineChars="50"/>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招标文件的商务条款</w:t>
            </w:r>
          </w:p>
        </w:tc>
        <w:tc>
          <w:tcPr>
            <w:tcW w:w="2556" w:type="dxa"/>
            <w:noWrap w:val="0"/>
            <w:vAlign w:val="center"/>
          </w:tcPr>
          <w:p>
            <w:pPr>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投标文件的商务条款</w:t>
            </w:r>
          </w:p>
        </w:tc>
        <w:tc>
          <w:tcPr>
            <w:tcW w:w="1800" w:type="dxa"/>
            <w:noWrap w:val="0"/>
            <w:vAlign w:val="center"/>
          </w:tcPr>
          <w:p>
            <w:pPr>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rPr>
                <w:rFonts w:hint="eastAsia" w:ascii="宋体" w:hAnsi="宋体" w:eastAsia="宋体" w:cs="Times New Roman"/>
                <w:color w:val="auto"/>
                <w:kern w:val="0"/>
                <w:sz w:val="21"/>
                <w:szCs w:val="21"/>
                <w:lang w:val="en-US" w:eastAsia="zh-CN" w:bidi="ar-SA"/>
              </w:rPr>
            </w:pPr>
          </w:p>
        </w:tc>
        <w:tc>
          <w:tcPr>
            <w:tcW w:w="1260" w:type="dxa"/>
            <w:noWrap w:val="0"/>
            <w:vAlign w:val="top"/>
          </w:tcPr>
          <w:p>
            <w:pPr>
              <w:rPr>
                <w:rFonts w:hint="eastAsia" w:ascii="宋体" w:hAnsi="宋体" w:eastAsia="宋体" w:cs="Times New Roman"/>
                <w:color w:val="auto"/>
                <w:kern w:val="0"/>
                <w:sz w:val="21"/>
                <w:szCs w:val="21"/>
                <w:lang w:val="en-US" w:eastAsia="zh-CN" w:bidi="ar-SA"/>
              </w:rPr>
            </w:pPr>
          </w:p>
        </w:tc>
        <w:tc>
          <w:tcPr>
            <w:tcW w:w="2520" w:type="dxa"/>
            <w:noWrap w:val="0"/>
            <w:vAlign w:val="top"/>
          </w:tcPr>
          <w:p>
            <w:pPr>
              <w:rPr>
                <w:rFonts w:hint="eastAsia" w:ascii="宋体" w:hAnsi="宋体" w:eastAsia="宋体" w:cs="Times New Roman"/>
                <w:color w:val="auto"/>
                <w:kern w:val="0"/>
                <w:sz w:val="21"/>
                <w:szCs w:val="21"/>
                <w:lang w:val="en-US" w:eastAsia="zh-CN" w:bidi="ar-SA"/>
              </w:rPr>
            </w:pPr>
          </w:p>
        </w:tc>
        <w:tc>
          <w:tcPr>
            <w:tcW w:w="2556" w:type="dxa"/>
            <w:noWrap w:val="0"/>
            <w:vAlign w:val="top"/>
          </w:tcPr>
          <w:p>
            <w:pPr>
              <w:rPr>
                <w:rFonts w:hint="eastAsia" w:ascii="宋体" w:hAnsi="宋体" w:eastAsia="宋体" w:cs="Times New Roman"/>
                <w:color w:val="auto"/>
                <w:kern w:val="0"/>
                <w:sz w:val="21"/>
                <w:szCs w:val="21"/>
                <w:lang w:val="en-US" w:eastAsia="zh-CN" w:bidi="ar-SA"/>
              </w:rPr>
            </w:pPr>
          </w:p>
        </w:tc>
        <w:tc>
          <w:tcPr>
            <w:tcW w:w="1800" w:type="dxa"/>
            <w:noWrap w:val="0"/>
            <w:vAlign w:val="top"/>
          </w:tcPr>
          <w:p>
            <w:pPr>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noWrap w:val="0"/>
            <w:vAlign w:val="top"/>
          </w:tcPr>
          <w:p>
            <w:pPr>
              <w:rPr>
                <w:rFonts w:hint="eastAsia" w:ascii="宋体" w:hAnsi="宋体" w:eastAsia="宋体" w:cs="Times New Roman"/>
                <w:color w:val="auto"/>
                <w:kern w:val="0"/>
                <w:sz w:val="21"/>
                <w:szCs w:val="21"/>
                <w:lang w:val="en-US" w:eastAsia="zh-CN" w:bidi="ar-SA"/>
              </w:rPr>
            </w:pPr>
          </w:p>
        </w:tc>
        <w:tc>
          <w:tcPr>
            <w:tcW w:w="1260" w:type="dxa"/>
            <w:noWrap w:val="0"/>
            <w:vAlign w:val="top"/>
          </w:tcPr>
          <w:p>
            <w:pPr>
              <w:rPr>
                <w:rFonts w:hint="eastAsia" w:ascii="宋体" w:hAnsi="宋体" w:eastAsia="宋体" w:cs="Times New Roman"/>
                <w:color w:val="auto"/>
                <w:kern w:val="0"/>
                <w:sz w:val="21"/>
                <w:szCs w:val="21"/>
                <w:lang w:val="en-US" w:eastAsia="zh-CN" w:bidi="ar-SA"/>
              </w:rPr>
            </w:pPr>
          </w:p>
        </w:tc>
        <w:tc>
          <w:tcPr>
            <w:tcW w:w="2520" w:type="dxa"/>
            <w:noWrap w:val="0"/>
            <w:vAlign w:val="top"/>
          </w:tcPr>
          <w:p>
            <w:pPr>
              <w:rPr>
                <w:rFonts w:hint="eastAsia" w:ascii="宋体" w:hAnsi="宋体" w:eastAsia="宋体" w:cs="Times New Roman"/>
                <w:color w:val="auto"/>
                <w:kern w:val="0"/>
                <w:sz w:val="21"/>
                <w:szCs w:val="21"/>
                <w:lang w:val="en-US" w:eastAsia="zh-CN" w:bidi="ar-SA"/>
              </w:rPr>
            </w:pPr>
          </w:p>
        </w:tc>
        <w:tc>
          <w:tcPr>
            <w:tcW w:w="2556" w:type="dxa"/>
            <w:noWrap w:val="0"/>
            <w:vAlign w:val="top"/>
          </w:tcPr>
          <w:p>
            <w:pPr>
              <w:rPr>
                <w:rFonts w:hint="eastAsia" w:ascii="宋体" w:hAnsi="宋体" w:eastAsia="宋体" w:cs="Times New Roman"/>
                <w:color w:val="auto"/>
                <w:kern w:val="0"/>
                <w:sz w:val="21"/>
                <w:szCs w:val="21"/>
                <w:lang w:val="en-US" w:eastAsia="zh-CN" w:bidi="ar-SA"/>
              </w:rPr>
            </w:pPr>
          </w:p>
        </w:tc>
        <w:tc>
          <w:tcPr>
            <w:tcW w:w="1800" w:type="dxa"/>
            <w:noWrap w:val="0"/>
            <w:vAlign w:val="top"/>
          </w:tcPr>
          <w:p>
            <w:pPr>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rPr>
                <w:rFonts w:hint="eastAsia" w:ascii="宋体" w:hAnsi="宋体" w:eastAsia="宋体" w:cs="Times New Roman"/>
                <w:color w:val="auto"/>
                <w:kern w:val="0"/>
                <w:sz w:val="21"/>
                <w:szCs w:val="21"/>
                <w:lang w:val="en-US" w:eastAsia="zh-CN" w:bidi="ar-SA"/>
              </w:rPr>
            </w:pPr>
          </w:p>
        </w:tc>
        <w:tc>
          <w:tcPr>
            <w:tcW w:w="1260" w:type="dxa"/>
            <w:noWrap w:val="0"/>
            <w:vAlign w:val="top"/>
          </w:tcPr>
          <w:p>
            <w:pPr>
              <w:rPr>
                <w:rFonts w:hint="eastAsia" w:ascii="宋体" w:hAnsi="宋体" w:eastAsia="宋体" w:cs="Times New Roman"/>
                <w:color w:val="auto"/>
                <w:kern w:val="0"/>
                <w:sz w:val="21"/>
                <w:szCs w:val="21"/>
                <w:lang w:val="en-US" w:eastAsia="zh-CN" w:bidi="ar-SA"/>
              </w:rPr>
            </w:pPr>
          </w:p>
        </w:tc>
        <w:tc>
          <w:tcPr>
            <w:tcW w:w="2520" w:type="dxa"/>
            <w:noWrap w:val="0"/>
            <w:vAlign w:val="top"/>
          </w:tcPr>
          <w:p>
            <w:pPr>
              <w:rPr>
                <w:rFonts w:hint="eastAsia" w:ascii="宋体" w:hAnsi="宋体" w:eastAsia="宋体" w:cs="Times New Roman"/>
                <w:color w:val="auto"/>
                <w:kern w:val="0"/>
                <w:sz w:val="21"/>
                <w:szCs w:val="21"/>
                <w:lang w:val="en-US" w:eastAsia="zh-CN" w:bidi="ar-SA"/>
              </w:rPr>
            </w:pPr>
          </w:p>
        </w:tc>
        <w:tc>
          <w:tcPr>
            <w:tcW w:w="2556" w:type="dxa"/>
            <w:noWrap w:val="0"/>
            <w:vAlign w:val="top"/>
          </w:tcPr>
          <w:p>
            <w:pPr>
              <w:rPr>
                <w:rFonts w:hint="eastAsia" w:ascii="宋体" w:hAnsi="宋体" w:eastAsia="宋体" w:cs="Times New Roman"/>
                <w:color w:val="auto"/>
                <w:kern w:val="0"/>
                <w:sz w:val="21"/>
                <w:szCs w:val="21"/>
                <w:lang w:val="en-US" w:eastAsia="zh-CN" w:bidi="ar-SA"/>
              </w:rPr>
            </w:pPr>
          </w:p>
        </w:tc>
        <w:tc>
          <w:tcPr>
            <w:tcW w:w="1800" w:type="dxa"/>
            <w:noWrap w:val="0"/>
            <w:vAlign w:val="top"/>
          </w:tcPr>
          <w:p>
            <w:pPr>
              <w:rPr>
                <w:rFonts w:hint="eastAsia" w:ascii="宋体" w:hAnsi="宋体"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rPr>
                <w:rFonts w:hint="eastAsia" w:ascii="宋体" w:hAnsi="宋体" w:eastAsia="宋体" w:cs="Times New Roman"/>
                <w:color w:val="auto"/>
                <w:kern w:val="0"/>
                <w:sz w:val="21"/>
                <w:szCs w:val="21"/>
                <w:lang w:val="en-US" w:eastAsia="zh-CN" w:bidi="ar-SA"/>
              </w:rPr>
            </w:pPr>
          </w:p>
        </w:tc>
        <w:tc>
          <w:tcPr>
            <w:tcW w:w="1260" w:type="dxa"/>
            <w:noWrap w:val="0"/>
            <w:vAlign w:val="top"/>
          </w:tcPr>
          <w:p>
            <w:pPr>
              <w:rPr>
                <w:rFonts w:hint="eastAsia" w:ascii="宋体" w:hAnsi="宋体" w:eastAsia="宋体" w:cs="Times New Roman"/>
                <w:color w:val="auto"/>
                <w:kern w:val="0"/>
                <w:sz w:val="21"/>
                <w:szCs w:val="21"/>
                <w:lang w:val="en-US" w:eastAsia="zh-CN" w:bidi="ar-SA"/>
              </w:rPr>
            </w:pPr>
          </w:p>
        </w:tc>
        <w:tc>
          <w:tcPr>
            <w:tcW w:w="2520" w:type="dxa"/>
            <w:noWrap w:val="0"/>
            <w:vAlign w:val="top"/>
          </w:tcPr>
          <w:p>
            <w:pPr>
              <w:rPr>
                <w:rFonts w:hint="eastAsia" w:ascii="宋体" w:hAnsi="宋体" w:eastAsia="宋体" w:cs="Times New Roman"/>
                <w:color w:val="auto"/>
                <w:kern w:val="0"/>
                <w:sz w:val="21"/>
                <w:szCs w:val="21"/>
                <w:lang w:val="en-US" w:eastAsia="zh-CN" w:bidi="ar-SA"/>
              </w:rPr>
            </w:pPr>
          </w:p>
        </w:tc>
        <w:tc>
          <w:tcPr>
            <w:tcW w:w="2556" w:type="dxa"/>
            <w:noWrap w:val="0"/>
            <w:vAlign w:val="top"/>
          </w:tcPr>
          <w:p>
            <w:pPr>
              <w:rPr>
                <w:rFonts w:hint="eastAsia" w:ascii="宋体" w:hAnsi="宋体" w:eastAsia="宋体" w:cs="Times New Roman"/>
                <w:color w:val="auto"/>
                <w:kern w:val="0"/>
                <w:sz w:val="21"/>
                <w:szCs w:val="21"/>
                <w:lang w:val="en-US" w:eastAsia="zh-CN" w:bidi="ar-SA"/>
              </w:rPr>
            </w:pPr>
          </w:p>
        </w:tc>
        <w:tc>
          <w:tcPr>
            <w:tcW w:w="1800" w:type="dxa"/>
            <w:noWrap w:val="0"/>
            <w:vAlign w:val="top"/>
          </w:tcPr>
          <w:p>
            <w:pPr>
              <w:rPr>
                <w:rFonts w:hint="eastAsia" w:ascii="宋体" w:hAnsi="宋体" w:eastAsia="宋体" w:cs="Times New Roman"/>
                <w:color w:val="auto"/>
                <w:kern w:val="0"/>
                <w:sz w:val="21"/>
                <w:szCs w:val="21"/>
                <w:lang w:val="en-US" w:eastAsia="zh-CN" w:bidi="ar-SA"/>
              </w:rPr>
            </w:pPr>
          </w:p>
        </w:tc>
      </w:tr>
    </w:tbl>
    <w:p>
      <w:pP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　</w:t>
      </w:r>
    </w:p>
    <w:p>
      <w:pPr>
        <w:pStyle w:val="66"/>
        <w:spacing w:line="360" w:lineRule="auto"/>
        <w:ind w:left="298" w:leftChars="142" w:firstLine="77" w:firstLineChars="37"/>
        <w:jc w:val="both"/>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 xml:space="preserve">投标单位（盖公章）：              </w:t>
      </w:r>
    </w:p>
    <w:p>
      <w:pPr>
        <w:pStyle w:val="66"/>
        <w:spacing w:line="360" w:lineRule="auto"/>
        <w:ind w:left="298" w:leftChars="142" w:firstLine="77" w:firstLineChars="37"/>
        <w:jc w:val="both"/>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 xml:space="preserve">投标单位法人代表或授权代表签字：       </w:t>
      </w:r>
    </w:p>
    <w:p>
      <w:pPr>
        <w:pStyle w:val="66"/>
        <w:spacing w:line="360" w:lineRule="auto"/>
        <w:ind w:left="298" w:leftChars="142" w:firstLine="77" w:firstLineChars="37"/>
        <w:jc w:val="both"/>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日期：</w:t>
      </w:r>
    </w:p>
    <w:p>
      <w:pPr>
        <w:pStyle w:val="21"/>
        <w:ind w:firstLine="0" w:firstLineChars="0"/>
        <w:jc w:val="left"/>
        <w:rPr>
          <w:rFonts w:hint="default" w:ascii="宋体" w:hAnsi="宋体" w:eastAsia="宋体" w:cs="Times New Roman"/>
          <w:color w:val="auto"/>
          <w:kern w:val="0"/>
          <w:sz w:val="21"/>
          <w:szCs w:val="21"/>
          <w:lang w:val="en-US" w:eastAsia="zh-CN" w:bidi="ar-SA"/>
        </w:rPr>
      </w:pPr>
    </w:p>
    <w:p>
      <w:pPr>
        <w:pStyle w:val="21"/>
        <w:ind w:left="0" w:leftChars="0" w:firstLine="0" w:firstLineChars="0"/>
        <w:rPr>
          <w:rFonts w:hint="eastAsia" w:ascii="宋体" w:hAnsi="宋体"/>
          <w:b/>
          <w:color w:val="auto"/>
          <w:szCs w:val="21"/>
        </w:rPr>
      </w:pPr>
    </w:p>
    <w:p>
      <w:pPr>
        <w:widowControl/>
        <w:spacing w:before="100" w:beforeAutospacing="1" w:after="100" w:afterAutospacing="1" w:line="360" w:lineRule="auto"/>
        <w:jc w:val="center"/>
        <w:outlineLvl w:val="0"/>
        <w:rPr>
          <w:rFonts w:hint="eastAsia" w:ascii="宋体" w:hAnsi="宋体" w:eastAsia="宋体"/>
          <w:b/>
          <w:color w:val="auto"/>
          <w:szCs w:val="21"/>
          <w:lang w:eastAsia="zh-CN"/>
        </w:rPr>
      </w:pPr>
      <w:bookmarkStart w:id="66" w:name="_Toc31218"/>
      <w:r>
        <w:rPr>
          <w:rFonts w:hint="eastAsia" w:ascii="宋体" w:hAnsi="宋体"/>
          <w:b/>
          <w:color w:val="auto"/>
          <w:szCs w:val="21"/>
          <w:lang w:val="en-US" w:eastAsia="zh-CN"/>
        </w:rPr>
        <w:t>12、</w:t>
      </w:r>
      <w:bookmarkEnd w:id="65"/>
      <w:bookmarkEnd w:id="66"/>
      <w:r>
        <w:rPr>
          <w:rFonts w:hint="eastAsia" w:ascii="宋体" w:hAnsi="宋体"/>
          <w:b/>
          <w:color w:val="auto"/>
          <w:szCs w:val="21"/>
          <w:lang w:eastAsia="zh-CN"/>
        </w:rPr>
        <w:t>投标单位（供应商）反商业贿赂承诺书</w:t>
      </w:r>
    </w:p>
    <w:p>
      <w:pPr>
        <w:widowControl/>
        <w:spacing w:before="100" w:beforeAutospacing="1" w:after="100" w:afterAutospacing="1" w:line="360" w:lineRule="auto"/>
        <w:jc w:val="left"/>
        <w:rPr>
          <w:rFonts w:ascii="宋体" w:hAnsi="宋体"/>
          <w:color w:val="auto"/>
          <w:szCs w:val="21"/>
        </w:rPr>
      </w:pPr>
      <w:r>
        <w:rPr>
          <w:rFonts w:hint="eastAsia" w:ascii="宋体" w:hAnsi="宋体" w:cs="宋体"/>
          <w:b/>
          <w:bCs/>
          <w:color w:val="auto"/>
          <w:szCs w:val="21"/>
        </w:rPr>
        <w:t> </w:t>
      </w:r>
      <w:r>
        <w:rPr>
          <w:rFonts w:hint="eastAsia" w:ascii="宋体" w:hAnsi="宋体" w:cs="宋体"/>
          <w:color w:val="auto"/>
          <w:szCs w:val="21"/>
        </w:rPr>
        <w:t xml:space="preserve">  </w:t>
      </w:r>
      <w:r>
        <w:rPr>
          <w:rFonts w:hint="eastAsia" w:ascii="宋体" w:hAnsi="宋体"/>
          <w:color w:val="auto"/>
          <w:szCs w:val="21"/>
        </w:rPr>
        <w:t> 我公司承诺在</w:t>
      </w:r>
      <w:r>
        <w:rPr>
          <w:rFonts w:hint="eastAsia" w:ascii="宋体" w:hAnsi="宋体"/>
          <w:color w:val="auto"/>
          <w:szCs w:val="21"/>
          <w:u w:val="single"/>
        </w:rPr>
        <w:t>（项目编号、项目名称）</w:t>
      </w:r>
      <w:r>
        <w:rPr>
          <w:rFonts w:hint="eastAsia" w:ascii="宋体" w:hAnsi="宋体"/>
          <w:color w:val="auto"/>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20" w:lineRule="exact"/>
        <w:ind w:firstLine="3360" w:firstLineChars="1600"/>
        <w:jc w:val="left"/>
        <w:rPr>
          <w:rFonts w:ascii="宋体" w:hAnsi="宋体"/>
          <w:color w:val="auto"/>
          <w:szCs w:val="21"/>
        </w:rPr>
      </w:pPr>
      <w:r>
        <w:rPr>
          <w:rFonts w:hint="eastAsia" w:ascii="宋体" w:hAnsi="宋体"/>
          <w:color w:val="auto"/>
          <w:szCs w:val="21"/>
        </w:rPr>
        <w:t>公司法人代表：</w:t>
      </w:r>
    </w:p>
    <w:p>
      <w:pPr>
        <w:widowControl/>
        <w:spacing w:before="100" w:beforeAutospacing="1" w:after="100" w:afterAutospacing="1" w:line="320" w:lineRule="exact"/>
        <w:ind w:firstLine="3360" w:firstLineChars="1600"/>
        <w:jc w:val="left"/>
        <w:rPr>
          <w:rFonts w:ascii="宋体" w:hAnsi="宋体"/>
          <w:color w:val="auto"/>
          <w:szCs w:val="21"/>
        </w:rPr>
      </w:pPr>
      <w:r>
        <w:rPr>
          <w:rFonts w:hint="eastAsia" w:ascii="宋体" w:hAnsi="宋体"/>
          <w:color w:val="auto"/>
          <w:szCs w:val="21"/>
        </w:rPr>
        <w:t>法人授权代表：</w:t>
      </w:r>
    </w:p>
    <w:p>
      <w:pPr>
        <w:widowControl/>
        <w:spacing w:before="100" w:beforeAutospacing="1" w:after="100" w:afterAutospacing="1" w:line="320" w:lineRule="exact"/>
        <w:ind w:firstLine="3360" w:firstLineChars="1600"/>
        <w:jc w:val="left"/>
        <w:rPr>
          <w:rFonts w:ascii="宋体" w:hAnsi="宋体"/>
          <w:color w:val="auto"/>
          <w:szCs w:val="21"/>
        </w:rPr>
      </w:pPr>
      <w:r>
        <w:rPr>
          <w:rFonts w:hint="eastAsia" w:ascii="宋体" w:hAnsi="宋体"/>
          <w:color w:val="auto"/>
          <w:szCs w:val="21"/>
        </w:rPr>
        <w:t>项目经办人：</w:t>
      </w:r>
    </w:p>
    <w:p>
      <w:pPr>
        <w:spacing w:line="320" w:lineRule="exact"/>
        <w:rPr>
          <w:rFonts w:hint="eastAsia" w:ascii="宋体" w:hAnsi="宋体"/>
          <w:color w:val="auto"/>
          <w:szCs w:val="21"/>
        </w:rPr>
      </w:pPr>
      <w:r>
        <w:rPr>
          <w:rFonts w:hint="eastAsia" w:ascii="宋体" w:hAnsi="宋体"/>
          <w:color w:val="auto"/>
          <w:szCs w:val="21"/>
        </w:rPr>
        <w:t xml:space="preserve">                                日期：</w:t>
      </w:r>
    </w:p>
    <w:p>
      <w:pPr>
        <w:widowControl/>
        <w:spacing w:before="100" w:beforeAutospacing="1" w:after="100" w:afterAutospacing="1" w:line="360" w:lineRule="auto"/>
        <w:jc w:val="center"/>
        <w:outlineLvl w:val="0"/>
        <w:rPr>
          <w:rFonts w:hint="eastAsia" w:ascii="宋体" w:hAnsi="宋体"/>
          <w:b/>
          <w:color w:val="auto"/>
          <w:szCs w:val="21"/>
          <w:lang w:eastAsia="zh-CN"/>
        </w:rPr>
      </w:pPr>
    </w:p>
    <w:p>
      <w:pPr>
        <w:numPr>
          <w:ilvl w:val="0"/>
          <w:numId w:val="0"/>
        </w:numPr>
        <w:spacing w:line="360" w:lineRule="auto"/>
        <w:ind w:left="210" w:leftChars="0"/>
        <w:jc w:val="center"/>
        <w:rPr>
          <w:rFonts w:hint="eastAsia" w:ascii="Times New Roman" w:hAnsi="Times New Roman" w:cs="Times New Roman"/>
          <w:b/>
          <w:bCs/>
          <w:sz w:val="22"/>
          <w:szCs w:val="22"/>
          <w:lang w:eastAsia="zh-CN"/>
        </w:rPr>
      </w:pPr>
      <w:r>
        <w:rPr>
          <w:rFonts w:hint="eastAsia" w:cs="Times New Roman"/>
          <w:b/>
          <w:bCs/>
          <w:sz w:val="22"/>
          <w:szCs w:val="22"/>
          <w:lang w:val="en-US" w:eastAsia="zh-CN"/>
        </w:rPr>
        <w:t>13、</w:t>
      </w:r>
      <w:r>
        <w:rPr>
          <w:rFonts w:hint="eastAsia" w:ascii="Times New Roman" w:hAnsi="Times New Roman" w:cs="Times New Roman"/>
          <w:b/>
          <w:bCs/>
          <w:sz w:val="22"/>
          <w:szCs w:val="22"/>
          <w:lang w:eastAsia="zh-CN"/>
        </w:rPr>
        <w:t>不参与围标串标承诺书</w:t>
      </w:r>
    </w:p>
    <w:p>
      <w:pPr>
        <w:pStyle w:val="2"/>
        <w:rPr>
          <w:rFonts w:hint="eastAsia"/>
          <w:lang w:eastAsia="zh-CN"/>
        </w:rPr>
      </w:pPr>
    </w:p>
    <w:p>
      <w:pPr>
        <w:numPr>
          <w:ilvl w:val="0"/>
          <w:numId w:val="8"/>
        </w:numPr>
        <w:spacing w:line="360" w:lineRule="auto"/>
        <w:ind w:left="-270" w:leftChars="0" w:firstLine="480" w:firstLineChars="0"/>
        <w:rPr>
          <w:rFonts w:hint="eastAsia" w:ascii="Times New Roman" w:hAnsi="Times New Roman" w:cs="Times New Roman"/>
          <w:sz w:val="22"/>
          <w:szCs w:val="22"/>
        </w:rPr>
      </w:pPr>
      <w:r>
        <w:rPr>
          <w:rFonts w:hint="eastAsia" w:ascii="Times New Roman" w:hAnsi="Times New Roman" w:cs="Times New Roman"/>
          <w:sz w:val="22"/>
          <w:szCs w:val="22"/>
        </w:rPr>
        <w:t>本人作为经授权投标人代表，清楚知晓我单位本项目投标活动，对以下事项作出承诺：</w:t>
      </w:r>
    </w:p>
    <w:p>
      <w:pPr>
        <w:numPr>
          <w:ilvl w:val="0"/>
          <w:numId w:val="8"/>
        </w:numPr>
        <w:spacing w:line="360" w:lineRule="auto"/>
        <w:ind w:left="-270" w:leftChars="0" w:firstLine="480" w:firstLineChars="0"/>
        <w:rPr>
          <w:rFonts w:hint="eastAsia" w:ascii="Times New Roman" w:hAnsi="Times New Roman" w:cs="Times New Roman"/>
          <w:sz w:val="22"/>
          <w:szCs w:val="22"/>
        </w:rPr>
      </w:pPr>
      <w:r>
        <w:rPr>
          <w:rFonts w:hint="eastAsia" w:ascii="Times New Roman" w:hAnsi="Times New Roman" w:cs="Times New Roman"/>
          <w:sz w:val="22"/>
          <w:szCs w:val="22"/>
        </w:rPr>
        <w:t>我单位和我本人遵循公开、公平、公正、诚实守信的原则，依法依规参与本项目竞标。</w:t>
      </w:r>
    </w:p>
    <w:p>
      <w:pPr>
        <w:numPr>
          <w:ilvl w:val="0"/>
          <w:numId w:val="8"/>
        </w:numPr>
        <w:spacing w:line="360" w:lineRule="auto"/>
        <w:ind w:left="-270" w:leftChars="0" w:firstLine="480" w:firstLineChars="0"/>
        <w:rPr>
          <w:rFonts w:hint="eastAsia" w:ascii="Times New Roman" w:hAnsi="Times New Roman" w:cs="Times New Roman"/>
          <w:sz w:val="22"/>
          <w:szCs w:val="22"/>
        </w:rPr>
      </w:pPr>
      <w:r>
        <w:rPr>
          <w:rFonts w:hint="eastAsia" w:ascii="Times New Roman" w:hAnsi="Times New Roman" w:cs="Times New Roman"/>
          <w:sz w:val="22"/>
          <w:szCs w:val="22"/>
        </w:rPr>
        <w:t>我单位和我本人在本项目招投标活动中，未参与围标串标。</w:t>
      </w:r>
    </w:p>
    <w:p>
      <w:pPr>
        <w:numPr>
          <w:ilvl w:val="0"/>
          <w:numId w:val="8"/>
        </w:numPr>
        <w:spacing w:line="360" w:lineRule="auto"/>
        <w:ind w:left="-270" w:leftChars="0" w:firstLine="480" w:firstLineChars="0"/>
        <w:rPr>
          <w:rFonts w:hint="eastAsia"/>
          <w:sz w:val="22"/>
          <w:szCs w:val="22"/>
        </w:rPr>
      </w:pPr>
      <w:r>
        <w:rPr>
          <w:rFonts w:hint="eastAsia" w:ascii="Times New Roman" w:hAnsi="Times New Roman" w:cs="Times New Roman"/>
          <w:sz w:val="22"/>
          <w:szCs w:val="22"/>
        </w:rPr>
        <w:t>我单位如被查实在本项目招标投标活动中存在《新疆维吾尔自</w:t>
      </w:r>
      <w:r>
        <w:rPr>
          <w:rFonts w:hint="eastAsia"/>
          <w:sz w:val="22"/>
          <w:szCs w:val="22"/>
        </w:rPr>
        <w:t>治区房屋建筑和市政基础设施工程串通投标和弄虚作假行为认定查处办法（试行）》所列围标串标行为的，递交投标文件行为作为实施串通投标违法行为的关键环节，本人承担直接责任人员法律责任，接受相应行政处罚和失信惩戒。</w:t>
      </w:r>
    </w:p>
    <w:p>
      <w:pPr>
        <w:jc w:val="center"/>
        <w:rPr>
          <w:rFonts w:hint="eastAsia" w:ascii="宋体" w:hAnsi="宋体" w:cs="宋体"/>
          <w:b/>
          <w:bCs/>
          <w:kern w:val="0"/>
          <w:sz w:val="28"/>
          <w:szCs w:val="28"/>
        </w:rPr>
      </w:pPr>
    </w:p>
    <w:p>
      <w:pPr>
        <w:jc w:val="center"/>
        <w:rPr>
          <w:rFonts w:hint="eastAsia" w:ascii="宋体" w:hAnsi="宋体" w:cs="宋体"/>
          <w:b/>
          <w:bCs/>
          <w:kern w:val="0"/>
          <w:sz w:val="24"/>
          <w:szCs w:val="24"/>
        </w:rPr>
      </w:pPr>
      <w:r>
        <w:rPr>
          <w:rFonts w:hint="eastAsia" w:ascii="宋体" w:hAnsi="宋体" w:cs="宋体"/>
          <w:b/>
          <w:bCs/>
          <w:kern w:val="0"/>
          <w:sz w:val="24"/>
          <w:szCs w:val="24"/>
        </w:rPr>
        <w:t>《不参与围标串标承诺书》签署页</w:t>
      </w:r>
    </w:p>
    <w:p>
      <w:pPr>
        <w:rPr>
          <w:rFonts w:hint="eastAsia" w:ascii="宋体" w:hAnsi="宋体" w:eastAsia="宋体" w:cs="宋体"/>
          <w:b/>
          <w:bCs/>
          <w:kern w:val="0"/>
          <w:sz w:val="22"/>
          <w:szCs w:val="22"/>
          <w:lang w:eastAsia="zh-CN"/>
        </w:rPr>
      </w:pPr>
      <w:r>
        <w:rPr>
          <w:rFonts w:hint="eastAsia" w:ascii="宋体" w:hAnsi="宋体" w:cs="宋体"/>
          <w:b/>
          <w:bCs/>
          <w:kern w:val="0"/>
          <w:sz w:val="22"/>
          <w:szCs w:val="22"/>
        </w:rPr>
        <w:t>项目名称：</w:t>
      </w:r>
    </w:p>
    <w:p>
      <w:pPr>
        <w:jc w:val="left"/>
        <w:rPr>
          <w:rFonts w:hint="eastAsia"/>
          <w:sz w:val="24"/>
          <w:szCs w:val="24"/>
        </w:rPr>
      </w:pPr>
      <w:r>
        <w:rPr>
          <w:rFonts w:hint="eastAsia" w:ascii="宋体" w:hAnsi="宋体" w:cs="宋体"/>
          <w:b/>
          <w:bCs/>
          <w:kern w:val="0"/>
          <w:sz w:val="22"/>
          <w:szCs w:val="22"/>
        </w:rPr>
        <w:t xml:space="preserve">标段编号： </w:t>
      </w:r>
      <w:r>
        <w:rPr>
          <w:rFonts w:hint="eastAsia"/>
          <w:sz w:val="28"/>
          <w:szCs w:val="28"/>
        </w:rPr>
        <w:t xml:space="preserve">               </w:t>
      </w:r>
      <w:r>
        <w:rPr>
          <w:rFonts w:hint="eastAsia"/>
          <w:sz w:val="28"/>
          <w:szCs w:val="28"/>
          <w:lang w:val="en-US" w:eastAsia="zh-CN"/>
        </w:rPr>
        <w:t xml:space="preserve">                       </w:t>
      </w:r>
      <w:r>
        <w:rPr>
          <w:rFonts w:hint="eastAsia"/>
          <w:sz w:val="24"/>
          <w:szCs w:val="24"/>
          <w:lang w:val="en-US" w:eastAsia="zh-CN"/>
        </w:rPr>
        <w:t xml:space="preserve">  </w:t>
      </w:r>
      <w:r>
        <w:rPr>
          <w:rFonts w:hint="eastAsia"/>
          <w:sz w:val="24"/>
          <w:szCs w:val="24"/>
        </w:rPr>
        <w:t xml:space="preserve"> </w:t>
      </w:r>
    </w:p>
    <w:p>
      <w:pPr>
        <w:jc w:val="left"/>
        <w:rPr>
          <w:rFonts w:hint="eastAsia" w:ascii="宋体" w:hAnsi="宋体" w:cs="宋体"/>
          <w:b/>
          <w:bCs/>
          <w:kern w:val="0"/>
          <w:sz w:val="22"/>
          <w:szCs w:val="22"/>
          <w:lang w:eastAsia="zh-CN"/>
        </w:rPr>
      </w:pPr>
      <w:r>
        <w:rPr>
          <w:rFonts w:hint="eastAsia" w:ascii="宋体" w:hAnsi="宋体" w:cs="宋体"/>
          <w:b/>
          <w:bCs/>
          <w:kern w:val="0"/>
          <w:sz w:val="22"/>
          <w:szCs w:val="22"/>
        </w:rPr>
        <w:t>开标时间：</w:t>
      </w:r>
      <w:r>
        <w:rPr>
          <w:rFonts w:hint="eastAsia" w:ascii="宋体" w:hAnsi="宋体" w:cs="宋体"/>
          <w:b/>
          <w:bCs/>
          <w:kern w:val="0"/>
          <w:sz w:val="22"/>
          <w:szCs w:val="22"/>
          <w:lang w:val="en-US" w:eastAsia="zh-CN"/>
        </w:rPr>
        <w:t xml:space="preserve">  </w:t>
      </w:r>
      <w:r>
        <w:rPr>
          <w:rFonts w:hint="eastAsia" w:ascii="宋体" w:hAnsi="宋体" w:cs="宋体"/>
          <w:b/>
          <w:bCs/>
          <w:kern w:val="0"/>
          <w:sz w:val="22"/>
          <w:szCs w:val="22"/>
          <w:lang w:eastAsia="zh-CN"/>
        </w:rPr>
        <w:t>年</w:t>
      </w:r>
      <w:r>
        <w:rPr>
          <w:rFonts w:hint="eastAsia" w:ascii="宋体" w:hAnsi="宋体" w:cs="宋体"/>
          <w:b/>
          <w:bCs/>
          <w:kern w:val="0"/>
          <w:sz w:val="22"/>
          <w:szCs w:val="22"/>
          <w:lang w:val="en-US" w:eastAsia="zh-CN"/>
        </w:rPr>
        <w:t xml:space="preserve">  </w:t>
      </w:r>
      <w:r>
        <w:rPr>
          <w:rFonts w:hint="eastAsia" w:ascii="宋体" w:hAnsi="宋体" w:cs="宋体"/>
          <w:b/>
          <w:bCs/>
          <w:kern w:val="0"/>
          <w:sz w:val="22"/>
          <w:szCs w:val="22"/>
          <w:lang w:eastAsia="zh-CN"/>
        </w:rPr>
        <w:t>月</w:t>
      </w:r>
      <w:r>
        <w:rPr>
          <w:rFonts w:hint="eastAsia" w:ascii="宋体" w:hAnsi="宋体" w:cs="宋体"/>
          <w:b/>
          <w:bCs/>
          <w:kern w:val="0"/>
          <w:sz w:val="22"/>
          <w:szCs w:val="22"/>
          <w:lang w:val="en-US" w:eastAsia="zh-CN"/>
        </w:rPr>
        <w:t xml:space="preserve">  </w:t>
      </w:r>
      <w:r>
        <w:rPr>
          <w:rFonts w:hint="eastAsia" w:ascii="宋体" w:hAnsi="宋体" w:cs="宋体"/>
          <w:b/>
          <w:bCs/>
          <w:kern w:val="0"/>
          <w:sz w:val="22"/>
          <w:szCs w:val="22"/>
          <w:lang w:eastAsia="zh-CN"/>
        </w:rPr>
        <w:t>日</w:t>
      </w:r>
    </w:p>
    <w:p>
      <w:pPr>
        <w:pStyle w:val="2"/>
        <w:rPr>
          <w:rFonts w:hint="eastAsia"/>
          <w:lang w:eastAsia="zh-CN"/>
        </w:rPr>
      </w:pPr>
    </w:p>
    <w:tbl>
      <w:tblPr>
        <w:tblStyle w:val="22"/>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959"/>
        <w:gridCol w:w="3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4" w:type="dxa"/>
            <w:noWrap w:val="0"/>
            <w:vAlign w:val="top"/>
          </w:tcPr>
          <w:p>
            <w:pPr>
              <w:jc w:val="center"/>
              <w:rPr>
                <w:sz w:val="22"/>
                <w:szCs w:val="22"/>
              </w:rPr>
            </w:pPr>
            <w:r>
              <w:rPr>
                <w:rFonts w:hint="eastAsia"/>
                <w:sz w:val="22"/>
                <w:szCs w:val="22"/>
              </w:rPr>
              <w:t>序号</w:t>
            </w:r>
          </w:p>
        </w:tc>
        <w:tc>
          <w:tcPr>
            <w:tcW w:w="4959" w:type="dxa"/>
            <w:noWrap w:val="0"/>
            <w:vAlign w:val="top"/>
          </w:tcPr>
          <w:p>
            <w:pPr>
              <w:jc w:val="center"/>
              <w:rPr>
                <w:sz w:val="22"/>
                <w:szCs w:val="22"/>
              </w:rPr>
            </w:pPr>
            <w:r>
              <w:rPr>
                <w:rFonts w:hint="eastAsia"/>
                <w:sz w:val="22"/>
                <w:szCs w:val="22"/>
              </w:rPr>
              <w:t>投标单位名称</w:t>
            </w:r>
          </w:p>
        </w:tc>
        <w:tc>
          <w:tcPr>
            <w:tcW w:w="3696" w:type="dxa"/>
            <w:noWrap w:val="0"/>
            <w:vAlign w:val="top"/>
          </w:tcPr>
          <w:p>
            <w:pPr>
              <w:jc w:val="center"/>
              <w:rPr>
                <w:sz w:val="22"/>
                <w:szCs w:val="22"/>
              </w:rPr>
            </w:pPr>
            <w:r>
              <w:rPr>
                <w:rFonts w:hint="eastAsia"/>
                <w:sz w:val="22"/>
                <w:szCs w:val="22"/>
              </w:rPr>
              <w:t>投标单位代表签名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4" w:type="dxa"/>
            <w:noWrap w:val="0"/>
            <w:vAlign w:val="top"/>
          </w:tcPr>
          <w:p>
            <w:pPr>
              <w:jc w:val="center"/>
              <w:rPr>
                <w:sz w:val="24"/>
                <w:szCs w:val="24"/>
              </w:rPr>
            </w:pPr>
            <w:r>
              <w:rPr>
                <w:rFonts w:hint="eastAsia"/>
                <w:sz w:val="24"/>
                <w:szCs w:val="24"/>
              </w:rPr>
              <w:t>1</w:t>
            </w:r>
          </w:p>
        </w:tc>
        <w:tc>
          <w:tcPr>
            <w:tcW w:w="4959" w:type="dxa"/>
            <w:noWrap w:val="0"/>
            <w:vAlign w:val="top"/>
          </w:tcPr>
          <w:p>
            <w:pPr>
              <w:jc w:val="left"/>
              <w:rPr>
                <w:sz w:val="24"/>
                <w:szCs w:val="24"/>
              </w:rPr>
            </w:pPr>
          </w:p>
        </w:tc>
        <w:tc>
          <w:tcPr>
            <w:tcW w:w="3696" w:type="dxa"/>
            <w:noWrap w:val="0"/>
            <w:vAlign w:val="top"/>
          </w:tcPr>
          <w:p>
            <w:pPr>
              <w:jc w:val="left"/>
              <w:rPr>
                <w:sz w:val="24"/>
                <w:szCs w:val="24"/>
              </w:rPr>
            </w:pPr>
          </w:p>
        </w:tc>
      </w:tr>
    </w:tbl>
    <w:p>
      <w:pPr>
        <w:widowControl/>
        <w:spacing w:before="100" w:beforeAutospacing="1" w:after="100" w:afterAutospacing="1" w:line="360" w:lineRule="auto"/>
        <w:jc w:val="both"/>
        <w:outlineLvl w:val="9"/>
        <w:rPr>
          <w:rFonts w:hint="eastAsia" w:ascii="宋体" w:hAnsi="宋体"/>
          <w:b/>
          <w:color w:val="auto"/>
          <w:szCs w:val="21"/>
          <w:lang w:val="en-US" w:eastAsia="zh-CN"/>
        </w:rPr>
      </w:pPr>
      <w:bookmarkStart w:id="67" w:name="_Toc12174"/>
      <w:bookmarkStart w:id="68" w:name="_Toc9320"/>
    </w:p>
    <w:p>
      <w:pPr>
        <w:widowControl/>
        <w:spacing w:before="100" w:beforeAutospacing="1" w:after="100" w:afterAutospacing="1" w:line="360" w:lineRule="auto"/>
        <w:jc w:val="center"/>
        <w:outlineLvl w:val="9"/>
        <w:rPr>
          <w:rFonts w:hint="default" w:ascii="宋体" w:hAnsi="宋体" w:eastAsia="宋体"/>
          <w:b/>
          <w:color w:val="auto"/>
          <w:szCs w:val="21"/>
          <w:lang w:val="en-US" w:eastAsia="zh-CN"/>
        </w:rPr>
      </w:pPr>
      <w:r>
        <w:rPr>
          <w:rFonts w:hint="eastAsia" w:ascii="宋体" w:hAnsi="宋体"/>
          <w:b/>
          <w:color w:val="auto"/>
          <w:szCs w:val="21"/>
          <w:lang w:val="en-US" w:eastAsia="zh-CN"/>
        </w:rPr>
        <w:t>14、</w:t>
      </w:r>
      <w:r>
        <w:rPr>
          <w:rFonts w:hint="eastAsia" w:ascii="宋体" w:hAnsi="宋体"/>
          <w:b/>
          <w:color w:val="auto"/>
          <w:szCs w:val="21"/>
        </w:rPr>
        <w:t xml:space="preserve"> 中小企业声明函</w:t>
      </w:r>
      <w:bookmarkEnd w:id="67"/>
      <w:bookmarkEnd w:id="68"/>
    </w:p>
    <w:p>
      <w:pPr>
        <w:widowControl/>
        <w:spacing w:before="100" w:beforeAutospacing="1" w:after="100" w:afterAutospacing="1" w:line="360" w:lineRule="auto"/>
        <w:jc w:val="left"/>
        <w:rPr>
          <w:rFonts w:ascii="宋体" w:hAnsi="宋体"/>
          <w:color w:val="auto"/>
          <w:szCs w:val="21"/>
        </w:rPr>
      </w:pPr>
      <w:r>
        <w:rPr>
          <w:rFonts w:hint="eastAsia" w:ascii="宋体" w:hAnsi="宋体"/>
          <w:color w:val="auto"/>
          <w:szCs w:val="21"/>
        </w:rPr>
        <w:t>　　本公司郑重声明，根据《政府采购促进中小企业发展暂行办法》（</w:t>
      </w:r>
      <w:r>
        <w:rPr>
          <w:rFonts w:hint="eastAsia" w:ascii="宋体" w:hAnsi="宋体"/>
          <w:color w:val="auto"/>
          <w:szCs w:val="21"/>
          <w:lang w:eastAsia="zh-CN"/>
        </w:rPr>
        <w:t>财库﹝2020﹞46 号</w:t>
      </w:r>
      <w:r>
        <w:rPr>
          <w:rFonts w:hint="eastAsia" w:ascii="宋体" w:hAnsi="宋体"/>
          <w:color w:val="auto"/>
          <w:szCs w:val="21"/>
        </w:rPr>
        <w:t>）的规定，本公司为______（请填写：中型、小型、微型）企业。即，本公司同时满足以下条件：</w:t>
      </w:r>
    </w:p>
    <w:p>
      <w:pPr>
        <w:widowControl/>
        <w:spacing w:before="100" w:beforeAutospacing="1" w:after="100" w:afterAutospacing="1" w:line="360" w:lineRule="auto"/>
        <w:jc w:val="left"/>
        <w:rPr>
          <w:rFonts w:ascii="宋体" w:hAnsi="宋体"/>
          <w:color w:val="auto"/>
          <w:szCs w:val="21"/>
        </w:rPr>
      </w:pPr>
      <w:r>
        <w:rPr>
          <w:rFonts w:hint="eastAsia" w:ascii="宋体" w:hAnsi="宋体"/>
          <w:color w:val="auto"/>
          <w:szCs w:val="21"/>
        </w:rPr>
        <w:t>　　1.根据《工业和信息化部、国家统计局、国家发展和改革委员会、财政部关于印发中小企业划型标准规定的通知》（工信部联企业〔2011〕300号）规定的划分标准，本公司为______（请填写：中型、小型、微型）企业。</w:t>
      </w:r>
    </w:p>
    <w:p>
      <w:pPr>
        <w:widowControl/>
        <w:spacing w:before="100" w:beforeAutospacing="1" w:after="100" w:afterAutospacing="1" w:line="360" w:lineRule="auto"/>
        <w:ind w:firstLine="420"/>
        <w:jc w:val="left"/>
        <w:rPr>
          <w:rFonts w:hint="eastAsia" w:ascii="宋体" w:hAnsi="宋体"/>
          <w:color w:val="auto"/>
          <w:szCs w:val="21"/>
        </w:rPr>
      </w:pPr>
      <w:r>
        <w:rPr>
          <w:rFonts w:hint="eastAsia" w:ascii="宋体" w:hAnsi="宋体"/>
          <w:color w:val="auto"/>
          <w:szCs w:val="21"/>
        </w:rPr>
        <w:t>2.本公司参加______单位的______项目采购活动提供本企业制造的</w:t>
      </w:r>
      <w:r>
        <w:rPr>
          <w:rFonts w:hint="eastAsia" w:ascii="宋体" w:hAnsi="宋体"/>
          <w:color w:val="auto"/>
          <w:szCs w:val="21"/>
          <w:lang w:eastAsia="zh-CN"/>
        </w:rPr>
        <w:t>服务</w:t>
      </w:r>
      <w:r>
        <w:rPr>
          <w:rFonts w:hint="eastAsia" w:ascii="宋体" w:hAnsi="宋体"/>
          <w:color w:val="auto"/>
          <w:szCs w:val="21"/>
        </w:rPr>
        <w:t>，由本企业承担工程、提供服务，或者提供其他______（请填写：中型、小型、微型）企业制造的</w:t>
      </w:r>
      <w:r>
        <w:rPr>
          <w:rFonts w:hint="eastAsia" w:ascii="宋体" w:hAnsi="宋体"/>
          <w:color w:val="auto"/>
          <w:szCs w:val="21"/>
          <w:lang w:eastAsia="zh-CN"/>
        </w:rPr>
        <w:t>服务</w:t>
      </w:r>
      <w:r>
        <w:rPr>
          <w:rFonts w:hint="eastAsia" w:ascii="宋体" w:hAnsi="宋体"/>
          <w:color w:val="auto"/>
          <w:szCs w:val="21"/>
        </w:rPr>
        <w:t>。本条所称</w:t>
      </w:r>
      <w:r>
        <w:rPr>
          <w:rFonts w:hint="eastAsia" w:ascii="宋体" w:hAnsi="宋体"/>
          <w:color w:val="auto"/>
          <w:szCs w:val="21"/>
          <w:lang w:eastAsia="zh-CN"/>
        </w:rPr>
        <w:t>服务</w:t>
      </w:r>
      <w:r>
        <w:rPr>
          <w:rFonts w:hint="eastAsia" w:ascii="宋体" w:hAnsi="宋体"/>
          <w:color w:val="auto"/>
          <w:szCs w:val="21"/>
        </w:rPr>
        <w:t>不包括使用大型企业注册商标的</w:t>
      </w:r>
      <w:r>
        <w:rPr>
          <w:rFonts w:hint="eastAsia" w:ascii="宋体" w:hAnsi="宋体"/>
          <w:color w:val="auto"/>
          <w:szCs w:val="21"/>
          <w:lang w:eastAsia="zh-CN"/>
        </w:rPr>
        <w:t>服务</w:t>
      </w:r>
      <w:r>
        <w:rPr>
          <w:rFonts w:hint="eastAsia" w:ascii="宋体" w:hAnsi="宋体"/>
          <w:color w:val="auto"/>
          <w:szCs w:val="21"/>
        </w:rPr>
        <w:t>。</w:t>
      </w:r>
    </w:p>
    <w:p>
      <w:pPr>
        <w:widowControl/>
        <w:spacing w:before="100" w:beforeAutospacing="1" w:after="100" w:afterAutospacing="1" w:line="360" w:lineRule="auto"/>
        <w:ind w:firstLine="420"/>
        <w:jc w:val="left"/>
        <w:rPr>
          <w:rFonts w:ascii="宋体" w:hAnsi="宋体"/>
          <w:color w:val="auto"/>
          <w:szCs w:val="21"/>
        </w:rPr>
      </w:pPr>
      <w:r>
        <w:rPr>
          <w:rFonts w:hint="eastAsia" w:ascii="宋体" w:hAnsi="宋体"/>
          <w:color w:val="auto"/>
          <w:szCs w:val="21"/>
        </w:rPr>
        <w:t>本公司对上述声明的真实性负责。如有虚假，将依法承担相应责任。</w:t>
      </w:r>
    </w:p>
    <w:p>
      <w:pPr>
        <w:widowControl/>
        <w:spacing w:before="100" w:beforeAutospacing="1" w:after="100" w:afterAutospacing="1" w:line="360" w:lineRule="auto"/>
        <w:jc w:val="both"/>
        <w:rPr>
          <w:rFonts w:hint="eastAsia" w:ascii="宋体" w:hAnsi="宋体"/>
          <w:color w:val="auto"/>
          <w:szCs w:val="21"/>
        </w:rPr>
      </w:pPr>
      <w:r>
        <w:rPr>
          <w:rFonts w:hint="eastAsia" w:ascii="宋体" w:hAnsi="宋体"/>
          <w:color w:val="auto"/>
          <w:szCs w:val="21"/>
        </w:rPr>
        <w:t>　　                             企业名称（盖章）：</w:t>
      </w:r>
    </w:p>
    <w:p>
      <w:pPr>
        <w:widowControl/>
        <w:spacing w:before="100" w:beforeAutospacing="1" w:after="100" w:afterAutospacing="1" w:line="360" w:lineRule="auto"/>
        <w:ind w:firstLine="3150" w:firstLineChars="1500"/>
        <w:jc w:val="both"/>
        <w:rPr>
          <w:rFonts w:hint="eastAsia" w:ascii="宋体" w:hAnsi="宋体"/>
          <w:color w:val="auto"/>
          <w:szCs w:val="21"/>
        </w:rPr>
      </w:pPr>
      <w:r>
        <w:rPr>
          <w:rFonts w:hint="eastAsia" w:ascii="宋体" w:hAnsi="宋体"/>
          <w:color w:val="auto"/>
          <w:szCs w:val="21"/>
        </w:rPr>
        <w:t>日   期：　  年  月  日</w:t>
      </w:r>
      <w:bookmarkStart w:id="69" w:name="_Toc5737"/>
    </w:p>
    <w:p>
      <w:pPr>
        <w:pStyle w:val="3"/>
        <w:rPr>
          <w:rFonts w:hint="eastAsia" w:ascii="宋体" w:hAnsi="宋体"/>
          <w:color w:val="auto"/>
          <w:szCs w:val="21"/>
        </w:rPr>
      </w:pPr>
    </w:p>
    <w:p>
      <w:pPr>
        <w:rPr>
          <w:rFonts w:hint="eastAsia" w:ascii="宋体" w:hAnsi="宋体"/>
          <w:color w:val="auto"/>
          <w:szCs w:val="21"/>
        </w:rPr>
      </w:pPr>
    </w:p>
    <w:p>
      <w:pPr>
        <w:widowControl/>
        <w:spacing w:before="100" w:beforeAutospacing="1" w:after="100" w:afterAutospacing="1" w:line="400" w:lineRule="exact"/>
        <w:jc w:val="left"/>
        <w:rPr>
          <w:rFonts w:hint="eastAsia" w:ascii="宋体" w:hAnsi="宋体"/>
          <w:color w:val="auto"/>
          <w:szCs w:val="21"/>
        </w:rPr>
      </w:pPr>
      <w:r>
        <w:rPr>
          <w:rFonts w:hint="eastAsia" w:ascii="宋体" w:hAnsi="宋体"/>
          <w:b/>
          <w:bCs/>
          <w:sz w:val="21"/>
          <w:szCs w:val="21"/>
        </w:rPr>
        <w:t>注：中小企业应当按照《办法》规定和《中小企业划型标准规定》（工信部联企业〔2011〕300号），如实填写并提交《中小企业声明函》</w:t>
      </w:r>
      <w:r>
        <w:rPr>
          <w:rFonts w:hint="eastAsia" w:ascii="宋体" w:hAnsi="宋体"/>
          <w:b/>
          <w:bCs/>
          <w:sz w:val="21"/>
          <w:szCs w:val="21"/>
          <w:lang w:eastAsia="zh-CN"/>
        </w:rPr>
        <w:t>。</w:t>
      </w:r>
      <w:r>
        <w:rPr>
          <w:rFonts w:hint="eastAsia" w:ascii="宋体" w:hAnsi="宋体"/>
          <w:b/>
          <w:bCs/>
          <w:sz w:val="21"/>
          <w:szCs w:val="21"/>
        </w:rPr>
        <w:t>中小企业对其声明内容的真实性负责，声明函内容不实的，属于提供虚假材料谋取中标、成交，依照《中华人民共和国政府采购法》等国家有关规定追究相应责任。</w:t>
      </w:r>
    </w:p>
    <w:p>
      <w:pPr>
        <w:rPr>
          <w:rFonts w:hint="eastAsia"/>
        </w:rPr>
      </w:pPr>
    </w:p>
    <w:p>
      <w:pPr>
        <w:pStyle w:val="29"/>
        <w:rPr>
          <w:rFonts w:hint="eastAsia"/>
        </w:rPr>
      </w:pPr>
    </w:p>
    <w:p>
      <w:pPr>
        <w:widowControl/>
        <w:spacing w:before="100" w:beforeAutospacing="1" w:after="100" w:afterAutospacing="1"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监狱企业声明函（如有，没有可不提供）</w:t>
      </w:r>
      <w:bookmarkEnd w:id="69"/>
      <w:bookmarkStart w:id="70" w:name="_Toc25978"/>
      <w:r>
        <w:rPr>
          <w:rFonts w:hint="eastAsia" w:ascii="宋体" w:hAnsi="宋体"/>
          <w:b/>
          <w:color w:val="auto"/>
          <w:szCs w:val="21"/>
          <w:lang w:val="en-US" w:eastAsia="zh-CN"/>
        </w:rPr>
        <w:t>（监狱企业适用）</w:t>
      </w:r>
      <w:bookmarkEnd w:id="70"/>
    </w:p>
    <w:p>
      <w:pPr>
        <w:widowControl/>
        <w:spacing w:before="100" w:beforeAutospacing="1" w:after="100" w:afterAutospacing="1" w:line="400" w:lineRule="exact"/>
        <w:ind w:firstLine="315" w:firstLineChars="150"/>
        <w:jc w:val="left"/>
        <w:rPr>
          <w:rFonts w:ascii="宋体" w:hAnsi="宋体"/>
          <w:color w:val="auto"/>
          <w:sz w:val="21"/>
          <w:szCs w:val="21"/>
        </w:rPr>
      </w:pPr>
      <w:r>
        <w:rPr>
          <w:rFonts w:hint="eastAsia" w:ascii="宋体" w:hAnsi="宋体"/>
          <w:color w:val="auto"/>
          <w:sz w:val="21"/>
          <w:szCs w:val="21"/>
        </w:rPr>
        <w:t>本公司郑重声明，根据《关于政府采购支持监狱企业发展有关问题的通知》（财库</w:t>
      </w:r>
      <w:r>
        <w:rPr>
          <w:rFonts w:ascii="宋体" w:hAnsi="宋体"/>
          <w:color w:val="auto"/>
          <w:sz w:val="21"/>
          <w:szCs w:val="21"/>
        </w:rPr>
        <w:t>[2014]68</w:t>
      </w:r>
      <w:r>
        <w:rPr>
          <w:rFonts w:hint="eastAsia" w:ascii="宋体" w:hAnsi="宋体"/>
          <w:color w:val="auto"/>
          <w:sz w:val="21"/>
          <w:szCs w:val="21"/>
        </w:rPr>
        <w:t>号）的规定，本公司为监狱企业。</w:t>
      </w:r>
    </w:p>
    <w:p>
      <w:pPr>
        <w:widowControl/>
        <w:spacing w:before="100" w:beforeAutospacing="1" w:after="100" w:afterAutospacing="1" w:line="400" w:lineRule="exact"/>
        <w:jc w:val="left"/>
        <w:rPr>
          <w:rFonts w:ascii="宋体" w:hAnsi="宋体"/>
          <w:color w:val="auto"/>
          <w:sz w:val="21"/>
          <w:szCs w:val="21"/>
        </w:rPr>
      </w:pPr>
      <w:r>
        <w:rPr>
          <w:rFonts w:hint="eastAsia" w:ascii="宋体" w:hAnsi="宋体"/>
          <w:color w:val="auto"/>
          <w:sz w:val="21"/>
          <w:szCs w:val="21"/>
        </w:rPr>
        <w:t>本公司参加</w:t>
      </w:r>
      <w:r>
        <w:rPr>
          <w:rFonts w:ascii="宋体" w:hAnsi="宋体"/>
          <w:color w:val="auto"/>
          <w:sz w:val="21"/>
          <w:szCs w:val="21"/>
        </w:rPr>
        <w:t>______</w:t>
      </w:r>
      <w:r>
        <w:rPr>
          <w:rFonts w:hint="eastAsia" w:ascii="宋体" w:hAnsi="宋体"/>
          <w:color w:val="auto"/>
          <w:sz w:val="21"/>
          <w:szCs w:val="21"/>
        </w:rPr>
        <w:t>单位的</w:t>
      </w:r>
      <w:r>
        <w:rPr>
          <w:rFonts w:ascii="宋体" w:hAnsi="宋体"/>
          <w:color w:val="auto"/>
          <w:sz w:val="21"/>
          <w:szCs w:val="21"/>
        </w:rPr>
        <w:t>______</w:t>
      </w:r>
      <w:r>
        <w:rPr>
          <w:rFonts w:hint="eastAsia" w:ascii="宋体" w:hAnsi="宋体"/>
          <w:color w:val="auto"/>
          <w:sz w:val="21"/>
          <w:szCs w:val="21"/>
        </w:rPr>
        <w:t>项目采购活动，采购活动提供本企业（填写制造的</w:t>
      </w:r>
      <w:r>
        <w:rPr>
          <w:rFonts w:hint="eastAsia" w:ascii="宋体" w:hAnsi="宋体"/>
          <w:color w:val="auto"/>
          <w:sz w:val="21"/>
          <w:szCs w:val="21"/>
          <w:lang w:eastAsia="zh-CN"/>
        </w:rPr>
        <w:t>服务</w:t>
      </w:r>
      <w:r>
        <w:rPr>
          <w:rFonts w:hint="eastAsia" w:ascii="宋体" w:hAnsi="宋体"/>
          <w:color w:val="auto"/>
          <w:sz w:val="21"/>
          <w:szCs w:val="21"/>
        </w:rPr>
        <w:t>，由本企业承担工程、提供服务）。</w:t>
      </w:r>
    </w:p>
    <w:p>
      <w:pPr>
        <w:widowControl/>
        <w:spacing w:before="100" w:beforeAutospacing="1" w:after="100" w:afterAutospacing="1" w:line="400" w:lineRule="exact"/>
        <w:jc w:val="left"/>
        <w:rPr>
          <w:rFonts w:ascii="宋体" w:hAnsi="宋体"/>
          <w:color w:val="auto"/>
          <w:sz w:val="21"/>
          <w:szCs w:val="21"/>
        </w:rPr>
      </w:pPr>
      <w:r>
        <w:rPr>
          <w:rFonts w:hint="eastAsia" w:ascii="宋体" w:hAnsi="宋体"/>
          <w:color w:val="auto"/>
          <w:sz w:val="21"/>
          <w:szCs w:val="21"/>
        </w:rPr>
        <w:t>本条所称</w:t>
      </w:r>
      <w:r>
        <w:rPr>
          <w:rFonts w:hint="eastAsia" w:ascii="宋体" w:hAnsi="宋体"/>
          <w:color w:val="auto"/>
          <w:sz w:val="21"/>
          <w:szCs w:val="21"/>
          <w:lang w:eastAsia="zh-CN"/>
        </w:rPr>
        <w:t>服务</w:t>
      </w:r>
      <w:r>
        <w:rPr>
          <w:rFonts w:hint="eastAsia" w:ascii="宋体" w:hAnsi="宋体"/>
          <w:color w:val="auto"/>
          <w:sz w:val="21"/>
          <w:szCs w:val="21"/>
        </w:rPr>
        <w:t>不包括使用大型企业注册商标的</w:t>
      </w:r>
      <w:r>
        <w:rPr>
          <w:rFonts w:hint="eastAsia" w:ascii="宋体" w:hAnsi="宋体"/>
          <w:color w:val="auto"/>
          <w:sz w:val="21"/>
          <w:szCs w:val="21"/>
          <w:lang w:eastAsia="zh-CN"/>
        </w:rPr>
        <w:t>服务</w:t>
      </w:r>
      <w:r>
        <w:rPr>
          <w:rFonts w:hint="eastAsia" w:ascii="宋体" w:hAnsi="宋体"/>
          <w:color w:val="auto"/>
          <w:sz w:val="21"/>
          <w:szCs w:val="21"/>
        </w:rPr>
        <w:t>和服务。</w:t>
      </w:r>
    </w:p>
    <w:p>
      <w:pPr>
        <w:widowControl/>
        <w:spacing w:before="100" w:beforeAutospacing="1" w:after="100" w:afterAutospacing="1" w:line="400" w:lineRule="exact"/>
        <w:jc w:val="left"/>
        <w:rPr>
          <w:rFonts w:ascii="宋体" w:hAnsi="宋体"/>
          <w:color w:val="auto"/>
          <w:sz w:val="21"/>
          <w:szCs w:val="21"/>
        </w:rPr>
      </w:pPr>
      <w:r>
        <w:rPr>
          <w:rFonts w:hint="eastAsia" w:ascii="宋体" w:hAnsi="宋体"/>
          <w:color w:val="auto"/>
          <w:sz w:val="21"/>
          <w:szCs w:val="21"/>
        </w:rPr>
        <w:t>本公司对上述声明的真实性负责。如有虚假，将依法承担相应责任。</w:t>
      </w:r>
    </w:p>
    <w:p>
      <w:pPr>
        <w:widowControl/>
        <w:spacing w:before="100" w:beforeAutospacing="1" w:after="100" w:afterAutospacing="1" w:line="400" w:lineRule="exact"/>
        <w:ind w:firstLine="470"/>
        <w:jc w:val="right"/>
        <w:rPr>
          <w:rFonts w:ascii="宋体" w:hAnsi="宋体"/>
          <w:color w:val="auto"/>
          <w:sz w:val="21"/>
          <w:szCs w:val="21"/>
        </w:rPr>
      </w:pPr>
      <w:r>
        <w:rPr>
          <w:rFonts w:hint="eastAsia" w:ascii="宋体" w:hAnsi="宋体"/>
          <w:color w:val="auto"/>
          <w:sz w:val="21"/>
          <w:szCs w:val="21"/>
        </w:rPr>
        <w:t>企业名称（盖章）：</w:t>
      </w:r>
    </w:p>
    <w:p>
      <w:pPr>
        <w:widowControl/>
        <w:spacing w:before="100" w:beforeAutospacing="1" w:after="100" w:afterAutospacing="1" w:line="400" w:lineRule="exact"/>
        <w:ind w:firstLine="470"/>
        <w:jc w:val="right"/>
        <w:rPr>
          <w:rFonts w:ascii="宋体" w:hAnsi="宋体"/>
          <w:color w:val="auto"/>
          <w:sz w:val="21"/>
          <w:szCs w:val="21"/>
        </w:rPr>
      </w:pPr>
      <w:r>
        <w:rPr>
          <w:rFonts w:hint="eastAsia" w:ascii="宋体" w:hAnsi="宋体"/>
          <w:color w:val="auto"/>
          <w:sz w:val="21"/>
          <w:szCs w:val="21"/>
        </w:rPr>
        <w:t>法定代表人（负责人）或其授权代表</w:t>
      </w:r>
      <w:r>
        <w:rPr>
          <w:rFonts w:ascii="宋体" w:hAnsi="宋体"/>
          <w:color w:val="auto"/>
          <w:sz w:val="21"/>
          <w:szCs w:val="21"/>
        </w:rPr>
        <w:t>(</w:t>
      </w:r>
      <w:r>
        <w:rPr>
          <w:rFonts w:hint="eastAsia" w:ascii="宋体" w:hAnsi="宋体"/>
          <w:color w:val="auto"/>
          <w:sz w:val="21"/>
          <w:szCs w:val="21"/>
        </w:rPr>
        <w:t>签字</w:t>
      </w:r>
      <w:r>
        <w:rPr>
          <w:rFonts w:ascii="宋体" w:hAnsi="宋体"/>
          <w:color w:val="auto"/>
          <w:sz w:val="21"/>
          <w:szCs w:val="21"/>
        </w:rPr>
        <w:t>)</w:t>
      </w:r>
      <w:r>
        <w:rPr>
          <w:rFonts w:hint="eastAsia" w:ascii="宋体" w:hAnsi="宋体"/>
          <w:color w:val="auto"/>
          <w:sz w:val="21"/>
          <w:szCs w:val="21"/>
        </w:rPr>
        <w:t>：</w:t>
      </w:r>
    </w:p>
    <w:p>
      <w:pPr>
        <w:widowControl/>
        <w:spacing w:before="100" w:beforeAutospacing="1" w:after="100" w:afterAutospacing="1" w:line="400" w:lineRule="exact"/>
        <w:ind w:firstLine="550"/>
        <w:jc w:val="right"/>
        <w:rPr>
          <w:rFonts w:ascii="宋体"/>
          <w:color w:val="auto"/>
          <w:sz w:val="21"/>
          <w:szCs w:val="21"/>
        </w:rPr>
      </w:pPr>
      <w:r>
        <w:rPr>
          <w:rFonts w:hint="eastAsia" w:ascii="宋体" w:hAnsi="宋体"/>
          <w:color w:val="auto"/>
          <w:sz w:val="21"/>
          <w:szCs w:val="21"/>
        </w:rPr>
        <w:t>日</w:t>
      </w:r>
      <w:r>
        <w:rPr>
          <w:rFonts w:ascii="宋体" w:hAnsi="宋体"/>
          <w:color w:val="auto"/>
          <w:sz w:val="21"/>
          <w:szCs w:val="21"/>
        </w:rPr>
        <w:t xml:space="preserve">   </w:t>
      </w:r>
      <w:r>
        <w:rPr>
          <w:rFonts w:hint="eastAsia" w:ascii="宋体" w:hAnsi="宋体"/>
          <w:color w:val="auto"/>
          <w:sz w:val="21"/>
          <w:szCs w:val="21"/>
        </w:rPr>
        <w:t>期：　</w:t>
      </w:r>
      <w:r>
        <w:rPr>
          <w:rFonts w:ascii="宋体" w:hAnsi="宋体"/>
          <w:color w:val="auto"/>
          <w:sz w:val="21"/>
          <w:szCs w:val="21"/>
        </w:rPr>
        <w:t xml:space="preserve">  </w:t>
      </w:r>
      <w:r>
        <w:rPr>
          <w:rFonts w:hint="eastAsia" w:ascii="宋体" w:hAnsi="宋体"/>
          <w:color w:val="auto"/>
          <w:sz w:val="21"/>
          <w:szCs w:val="21"/>
        </w:rPr>
        <w:t>年</w:t>
      </w:r>
      <w:r>
        <w:rPr>
          <w:rFonts w:ascii="宋体" w:hAnsi="宋体"/>
          <w:color w:val="auto"/>
          <w:sz w:val="21"/>
          <w:szCs w:val="21"/>
        </w:rPr>
        <w:t xml:space="preserve">  </w:t>
      </w:r>
      <w:r>
        <w:rPr>
          <w:rFonts w:hint="eastAsia" w:ascii="宋体" w:hAnsi="宋体"/>
          <w:color w:val="auto"/>
          <w:sz w:val="21"/>
          <w:szCs w:val="21"/>
        </w:rPr>
        <w:t>月</w:t>
      </w:r>
      <w:r>
        <w:rPr>
          <w:rFonts w:ascii="宋体" w:hAnsi="宋体"/>
          <w:color w:val="auto"/>
          <w:sz w:val="21"/>
          <w:szCs w:val="21"/>
        </w:rPr>
        <w:t xml:space="preserve">  </w:t>
      </w:r>
      <w:r>
        <w:rPr>
          <w:rFonts w:hint="eastAsia" w:ascii="宋体" w:hAnsi="宋体"/>
          <w:color w:val="auto"/>
          <w:sz w:val="21"/>
          <w:szCs w:val="21"/>
        </w:rPr>
        <w:t>日　</w:t>
      </w:r>
    </w:p>
    <w:p>
      <w:pPr>
        <w:pStyle w:val="48"/>
        <w:widowControl w:val="0"/>
        <w:autoSpaceDE w:val="0"/>
        <w:autoSpaceDN w:val="0"/>
        <w:spacing w:before="0" w:after="0" w:line="440" w:lineRule="exact"/>
        <w:jc w:val="center"/>
        <w:rPr>
          <w:rFonts w:ascii="宋体" w:hAnsi="宋体" w:cs="QEWSUC+??¨¬?"/>
          <w:b/>
          <w:color w:val="auto"/>
          <w:kern w:val="2"/>
          <w:sz w:val="28"/>
          <w:szCs w:val="24"/>
          <w:lang w:val="en-US" w:eastAsia="zh-CN"/>
        </w:rPr>
      </w:pPr>
    </w:p>
    <w:p>
      <w:pPr>
        <w:widowControl/>
        <w:spacing w:before="100" w:beforeAutospacing="1" w:after="100" w:afterAutospacing="1" w:line="360" w:lineRule="auto"/>
        <w:jc w:val="center"/>
        <w:outlineLvl w:val="0"/>
        <w:rPr>
          <w:rFonts w:hint="eastAsia" w:ascii="宋体" w:hAnsi="宋体"/>
          <w:b/>
          <w:color w:val="auto"/>
          <w:szCs w:val="21"/>
          <w:lang w:val="en-US" w:eastAsia="zh-CN"/>
        </w:rPr>
      </w:pPr>
      <w:bookmarkStart w:id="71" w:name="_Toc24824"/>
      <w:bookmarkStart w:id="72" w:name="_Toc5668"/>
      <w:r>
        <w:rPr>
          <w:rFonts w:hint="eastAsia" w:ascii="宋体" w:hAnsi="宋体"/>
          <w:b/>
          <w:color w:val="auto"/>
          <w:szCs w:val="21"/>
          <w:lang w:val="en-US" w:eastAsia="zh-CN"/>
        </w:rPr>
        <w:t>残疾人福利性单位声明函（如有，没有可不提供）</w:t>
      </w:r>
      <w:bookmarkEnd w:id="71"/>
      <w:bookmarkEnd w:id="72"/>
    </w:p>
    <w:p>
      <w:pPr>
        <w:pStyle w:val="48"/>
        <w:widowControl w:val="0"/>
        <w:autoSpaceDE w:val="0"/>
        <w:autoSpaceDN w:val="0"/>
        <w:spacing w:before="0" w:after="0" w:line="440" w:lineRule="exact"/>
        <w:jc w:val="center"/>
        <w:rPr>
          <w:rFonts w:ascii="宋体" w:hAnsi="宋体" w:cs="QEWSUC+??¨¬?"/>
          <w:color w:val="auto"/>
          <w:kern w:val="2"/>
          <w:sz w:val="28"/>
          <w:szCs w:val="24"/>
          <w:lang w:val="en-US" w:eastAsia="zh-CN"/>
        </w:rPr>
      </w:pPr>
    </w:p>
    <w:p>
      <w:pPr>
        <w:widowControl/>
        <w:spacing w:before="100" w:beforeAutospacing="1" w:after="100" w:afterAutospacing="1" w:line="400" w:lineRule="exact"/>
        <w:ind w:firstLine="420" w:firstLineChars="150"/>
        <w:jc w:val="left"/>
        <w:rPr>
          <w:rFonts w:hint="eastAsia" w:ascii="宋体" w:hAnsi="宋体"/>
          <w:color w:val="auto"/>
          <w:sz w:val="21"/>
          <w:szCs w:val="21"/>
        </w:rPr>
      </w:pPr>
      <w:r>
        <w:rPr>
          <w:rFonts w:hint="eastAsia" w:ascii="宋体" w:hAnsi="宋体" w:cs="QEWSUC+??¨¬?"/>
          <w:color w:val="auto"/>
          <w:sz w:val="28"/>
          <w:szCs w:val="24"/>
        </w:rPr>
        <w:t xml:space="preserve">    </w:t>
      </w:r>
      <w:r>
        <w:rPr>
          <w:rFonts w:hint="eastAsia" w:ascii="宋体" w:hAnsi="宋体"/>
          <w:color w:val="auto"/>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w:t>
      </w:r>
      <w:r>
        <w:rPr>
          <w:rFonts w:hint="eastAsia" w:ascii="宋体" w:hAnsi="宋体"/>
          <w:color w:val="auto"/>
          <w:sz w:val="21"/>
          <w:szCs w:val="21"/>
          <w:lang w:eastAsia="zh-CN"/>
        </w:rPr>
        <w:t>服务</w:t>
      </w:r>
      <w:r>
        <w:rPr>
          <w:rFonts w:hint="eastAsia" w:ascii="宋体" w:hAnsi="宋体"/>
          <w:color w:val="auto"/>
          <w:sz w:val="21"/>
          <w:szCs w:val="21"/>
        </w:rPr>
        <w:t>（由本单位承担工程/提供服务），或者提供其他残疾人福利性单位制造的</w:t>
      </w:r>
      <w:r>
        <w:rPr>
          <w:rFonts w:hint="eastAsia" w:ascii="宋体" w:hAnsi="宋体"/>
          <w:color w:val="auto"/>
          <w:sz w:val="21"/>
          <w:szCs w:val="21"/>
          <w:lang w:eastAsia="zh-CN"/>
        </w:rPr>
        <w:t>服务</w:t>
      </w:r>
      <w:r>
        <w:rPr>
          <w:rFonts w:hint="eastAsia" w:ascii="宋体" w:hAnsi="宋体"/>
          <w:color w:val="auto"/>
          <w:sz w:val="21"/>
          <w:szCs w:val="21"/>
        </w:rPr>
        <w:t>（不包括使用非残疾人福利性单位注册商标的</w:t>
      </w:r>
      <w:r>
        <w:rPr>
          <w:rFonts w:hint="eastAsia" w:ascii="宋体" w:hAnsi="宋体"/>
          <w:color w:val="auto"/>
          <w:sz w:val="21"/>
          <w:szCs w:val="21"/>
          <w:lang w:eastAsia="zh-CN"/>
        </w:rPr>
        <w:t>服务</w:t>
      </w:r>
      <w:r>
        <w:rPr>
          <w:rFonts w:hint="eastAsia" w:ascii="宋体" w:hAnsi="宋体"/>
          <w:color w:val="auto"/>
          <w:sz w:val="21"/>
          <w:szCs w:val="21"/>
        </w:rPr>
        <w:t>）。</w:t>
      </w:r>
    </w:p>
    <w:p>
      <w:pPr>
        <w:widowControl/>
        <w:spacing w:before="100" w:beforeAutospacing="1" w:after="100" w:afterAutospacing="1" w:line="400" w:lineRule="exact"/>
        <w:ind w:firstLine="315" w:firstLineChars="150"/>
        <w:jc w:val="left"/>
        <w:rPr>
          <w:rFonts w:hint="eastAsia" w:ascii="宋体" w:hAnsi="宋体"/>
          <w:color w:val="auto"/>
          <w:sz w:val="21"/>
          <w:szCs w:val="21"/>
        </w:rPr>
      </w:pPr>
      <w:r>
        <w:rPr>
          <w:rFonts w:hint="eastAsia" w:ascii="宋体" w:hAnsi="宋体"/>
          <w:color w:val="auto"/>
          <w:sz w:val="21"/>
          <w:szCs w:val="21"/>
        </w:rPr>
        <w:t>本单位对上述声明的真实性负责。如有虚假，将依法承担相应责任。</w:t>
      </w:r>
    </w:p>
    <w:p>
      <w:pPr>
        <w:widowControl/>
        <w:spacing w:before="100" w:beforeAutospacing="1" w:after="100" w:afterAutospacing="1" w:line="400" w:lineRule="exact"/>
        <w:ind w:firstLine="315" w:firstLineChars="150"/>
        <w:jc w:val="left"/>
        <w:rPr>
          <w:rFonts w:hint="eastAsia" w:ascii="宋体" w:hAnsi="宋体"/>
          <w:color w:val="auto"/>
          <w:sz w:val="21"/>
          <w:szCs w:val="21"/>
        </w:rPr>
      </w:pPr>
      <w:r>
        <w:rPr>
          <w:rFonts w:hint="eastAsia" w:ascii="宋体" w:hAnsi="宋体"/>
          <w:color w:val="auto"/>
          <w:sz w:val="21"/>
          <w:szCs w:val="21"/>
        </w:rPr>
        <w:t xml:space="preserve">                                     企业名称（盖公章）：</w:t>
      </w:r>
    </w:p>
    <w:p>
      <w:pPr>
        <w:widowControl/>
        <w:spacing w:before="100" w:beforeAutospacing="1" w:after="100" w:afterAutospacing="1" w:line="400" w:lineRule="exact"/>
        <w:ind w:firstLine="315" w:firstLineChars="150"/>
        <w:jc w:val="left"/>
        <w:rPr>
          <w:rFonts w:hint="eastAsia" w:ascii="宋体" w:hAnsi="宋体"/>
          <w:color w:val="auto"/>
          <w:sz w:val="21"/>
          <w:szCs w:val="21"/>
        </w:rPr>
      </w:pPr>
      <w:r>
        <w:rPr>
          <w:rFonts w:hint="eastAsia" w:ascii="宋体" w:hAnsi="宋体"/>
          <w:color w:val="auto"/>
          <w:sz w:val="21"/>
          <w:szCs w:val="21"/>
          <w:lang w:val="en-US" w:eastAsia="zh-CN"/>
        </w:rPr>
        <w:t xml:space="preserve">                                    </w:t>
      </w:r>
      <w:r>
        <w:rPr>
          <w:rFonts w:hint="eastAsia" w:ascii="宋体" w:hAnsi="宋体"/>
          <w:color w:val="auto"/>
          <w:sz w:val="21"/>
          <w:szCs w:val="21"/>
        </w:rPr>
        <w:t>法定代表人（负责人）或其授权代表(签字)：</w:t>
      </w:r>
    </w:p>
    <w:p>
      <w:pPr>
        <w:widowControl/>
        <w:spacing w:before="100" w:beforeAutospacing="1" w:after="100" w:afterAutospacing="1" w:line="400" w:lineRule="exact"/>
        <w:ind w:firstLine="315" w:firstLineChars="150"/>
        <w:jc w:val="left"/>
        <w:rPr>
          <w:rFonts w:hint="eastAsia" w:ascii="宋体" w:hAnsi="宋体"/>
          <w:color w:val="auto"/>
          <w:sz w:val="21"/>
          <w:szCs w:val="21"/>
        </w:rPr>
      </w:pPr>
      <w:r>
        <w:rPr>
          <w:rFonts w:hint="eastAsia" w:ascii="宋体" w:hAnsi="宋体"/>
          <w:color w:val="auto"/>
          <w:sz w:val="21"/>
          <w:szCs w:val="21"/>
          <w:lang w:val="en-US" w:eastAsia="zh-CN"/>
        </w:rPr>
        <w:t xml:space="preserve">                                     </w:t>
      </w:r>
      <w:r>
        <w:rPr>
          <w:rFonts w:hint="eastAsia" w:ascii="宋体" w:hAnsi="宋体"/>
          <w:color w:val="auto"/>
          <w:sz w:val="21"/>
          <w:szCs w:val="21"/>
        </w:rPr>
        <w:t>日</w:t>
      </w:r>
      <w:r>
        <w:rPr>
          <w:rFonts w:hint="eastAsia" w:ascii="宋体" w:hAnsi="宋体"/>
          <w:color w:val="auto"/>
          <w:sz w:val="21"/>
          <w:szCs w:val="21"/>
          <w:lang w:val="en-US" w:eastAsia="zh-CN"/>
        </w:rPr>
        <w:t xml:space="preserve">  </w:t>
      </w:r>
      <w:r>
        <w:rPr>
          <w:rFonts w:hint="eastAsia" w:ascii="宋体" w:hAnsi="宋体"/>
          <w:color w:val="auto"/>
          <w:sz w:val="21"/>
          <w:szCs w:val="21"/>
        </w:rPr>
        <w:t>期：</w:t>
      </w:r>
    </w:p>
    <w:p>
      <w:pPr>
        <w:widowControl/>
        <w:spacing w:before="100" w:beforeAutospacing="1" w:after="100" w:afterAutospacing="1" w:line="400" w:lineRule="exact"/>
        <w:jc w:val="center"/>
        <w:rPr>
          <w:rFonts w:hint="eastAsia" w:ascii="宋体" w:hAnsi="宋体" w:cs="Times New Roman"/>
          <w:b/>
          <w:bCs w:val="0"/>
          <w:color w:val="auto"/>
          <w:szCs w:val="21"/>
          <w:lang w:val="en-US" w:eastAsia="zh-CN"/>
        </w:rPr>
      </w:pPr>
    </w:p>
    <w:p>
      <w:pPr>
        <w:widowControl/>
        <w:spacing w:before="100" w:beforeAutospacing="1" w:after="100" w:afterAutospacing="1" w:line="400" w:lineRule="exact"/>
        <w:jc w:val="center"/>
        <w:rPr>
          <w:b/>
          <w:bCs w:val="0"/>
        </w:rPr>
      </w:pPr>
      <w:r>
        <w:rPr>
          <w:rFonts w:hint="eastAsia" w:ascii="宋体" w:hAnsi="宋体" w:cs="Times New Roman"/>
          <w:b/>
          <w:bCs w:val="0"/>
          <w:color w:val="auto"/>
          <w:szCs w:val="21"/>
          <w:lang w:val="en-US" w:eastAsia="zh-CN"/>
        </w:rPr>
        <w:t>15、编制投标文件时可参考招标文件评分方法，提供其它有利于投标的资料（格式自拟）</w:t>
      </w:r>
    </w:p>
    <w:p>
      <w:pPr>
        <w:outlineLvl w:val="0"/>
        <w:rPr>
          <w:rFonts w:hint="eastAsia" w:ascii="宋体" w:hAnsi="宋体"/>
          <w:b/>
          <w:bCs w:val="0"/>
          <w:color w:val="auto"/>
          <w:szCs w:val="21"/>
        </w:rPr>
      </w:pPr>
      <w:bookmarkStart w:id="73" w:name="_Toc27806"/>
      <w:r>
        <w:rPr>
          <w:rFonts w:hint="eastAsia" w:ascii="宋体" w:hAnsi="宋体"/>
          <w:b/>
          <w:bCs w:val="0"/>
          <w:color w:val="auto"/>
          <w:szCs w:val="21"/>
        </w:rPr>
        <w:t xml:space="preserve">            </w:t>
      </w:r>
    </w:p>
    <w:p>
      <w:pPr>
        <w:outlineLvl w:val="0"/>
        <w:rPr>
          <w:rFonts w:hint="eastAsia" w:ascii="宋体" w:hAnsi="宋体"/>
          <w:b/>
          <w:bCs w:val="0"/>
          <w:color w:val="auto"/>
          <w:szCs w:val="21"/>
        </w:rPr>
      </w:pPr>
    </w:p>
    <w:p>
      <w:pPr>
        <w:pStyle w:val="4"/>
        <w:rPr>
          <w:rFonts w:hint="eastAsia" w:ascii="宋体" w:hAnsi="宋体"/>
          <w:b/>
          <w:bCs w:val="0"/>
          <w:color w:val="auto"/>
          <w:szCs w:val="21"/>
        </w:rPr>
      </w:pPr>
    </w:p>
    <w:p>
      <w:pPr>
        <w:rPr>
          <w:rFonts w:hint="eastAsia" w:ascii="宋体" w:hAnsi="宋体"/>
          <w:b/>
          <w:bCs w:val="0"/>
          <w:color w:val="auto"/>
          <w:szCs w:val="21"/>
        </w:rPr>
      </w:pPr>
    </w:p>
    <w:p>
      <w:pPr>
        <w:pStyle w:val="4"/>
        <w:rPr>
          <w:rFonts w:hint="eastAsia" w:ascii="宋体" w:hAnsi="宋体"/>
          <w:b/>
          <w:bCs w:val="0"/>
          <w:color w:val="auto"/>
          <w:szCs w:val="21"/>
        </w:rPr>
      </w:pPr>
    </w:p>
    <w:p>
      <w:pPr>
        <w:rPr>
          <w:rFonts w:hint="eastAsia" w:ascii="宋体" w:hAnsi="宋体"/>
          <w:b/>
          <w:bCs w:val="0"/>
          <w:color w:val="auto"/>
          <w:szCs w:val="21"/>
        </w:rPr>
      </w:pPr>
    </w:p>
    <w:p>
      <w:pPr>
        <w:pStyle w:val="4"/>
        <w:rPr>
          <w:rFonts w:hint="eastAsia" w:ascii="宋体" w:hAnsi="宋体"/>
          <w:b/>
          <w:bCs w:val="0"/>
          <w:color w:val="auto"/>
          <w:szCs w:val="21"/>
        </w:rPr>
      </w:pPr>
    </w:p>
    <w:p>
      <w:pPr>
        <w:rPr>
          <w:rFonts w:hint="eastAsia"/>
        </w:rPr>
      </w:pPr>
    </w:p>
    <w:p>
      <w:pPr>
        <w:outlineLvl w:val="0"/>
        <w:rPr>
          <w:rFonts w:hint="eastAsia" w:ascii="宋体" w:hAnsi="宋体"/>
          <w:b/>
          <w:bCs w:val="0"/>
          <w:color w:val="auto"/>
          <w:szCs w:val="21"/>
        </w:rPr>
      </w:pPr>
    </w:p>
    <w:p>
      <w:pPr>
        <w:outlineLvl w:val="0"/>
        <w:rPr>
          <w:rFonts w:hint="eastAsia" w:ascii="宋体" w:hAnsi="宋体"/>
          <w:b/>
          <w:bCs w:val="0"/>
          <w:color w:val="auto"/>
          <w:szCs w:val="21"/>
        </w:rPr>
      </w:pPr>
    </w:p>
    <w:p>
      <w:pPr>
        <w:outlineLvl w:val="0"/>
        <w:rPr>
          <w:rFonts w:hint="eastAsia" w:ascii="宋体" w:hAnsi="宋体"/>
          <w:b/>
          <w:bCs w:val="0"/>
          <w:color w:val="auto"/>
          <w:szCs w:val="21"/>
        </w:rPr>
      </w:pPr>
    </w:p>
    <w:p>
      <w:pPr>
        <w:outlineLvl w:val="0"/>
        <w:rPr>
          <w:rFonts w:hint="eastAsia" w:ascii="宋体" w:hAnsi="宋体"/>
          <w:b/>
          <w:bCs w:val="0"/>
          <w:color w:val="auto"/>
          <w:szCs w:val="21"/>
        </w:rPr>
      </w:pPr>
    </w:p>
    <w:p>
      <w:pPr>
        <w:outlineLvl w:val="0"/>
        <w:rPr>
          <w:rFonts w:hint="eastAsia" w:ascii="宋体" w:hAnsi="宋体"/>
          <w:b/>
          <w:bCs w:val="0"/>
          <w:color w:val="auto"/>
          <w:szCs w:val="21"/>
        </w:rPr>
      </w:pPr>
    </w:p>
    <w:p>
      <w:pPr>
        <w:outlineLvl w:val="0"/>
        <w:rPr>
          <w:rFonts w:hint="eastAsia" w:ascii="宋体" w:hAnsi="宋体"/>
          <w:b/>
          <w:bCs w:val="0"/>
          <w:color w:val="auto"/>
          <w:szCs w:val="21"/>
        </w:rPr>
      </w:pPr>
    </w:p>
    <w:p>
      <w:pPr>
        <w:outlineLvl w:val="0"/>
        <w:rPr>
          <w:rFonts w:hint="eastAsia" w:ascii="宋体" w:hAnsi="宋体"/>
          <w:b/>
          <w:bCs w:val="0"/>
          <w:color w:val="auto"/>
          <w:szCs w:val="21"/>
        </w:rPr>
      </w:pPr>
    </w:p>
    <w:p>
      <w:pPr>
        <w:outlineLvl w:val="0"/>
        <w:rPr>
          <w:rFonts w:hint="eastAsia" w:ascii="宋体" w:hAnsi="宋体"/>
          <w:b/>
          <w:bCs w:val="0"/>
          <w:color w:val="auto"/>
          <w:szCs w:val="21"/>
        </w:rPr>
      </w:pPr>
    </w:p>
    <w:p>
      <w:pPr>
        <w:outlineLvl w:val="0"/>
        <w:rPr>
          <w:rFonts w:hint="eastAsia" w:ascii="宋体" w:hAnsi="宋体"/>
          <w:b/>
          <w:bCs w:val="0"/>
          <w:color w:val="auto"/>
          <w:szCs w:val="21"/>
        </w:rPr>
      </w:pPr>
      <w:r>
        <w:rPr>
          <w:rFonts w:hint="eastAsia" w:ascii="宋体" w:hAnsi="宋体"/>
          <w:b/>
          <w:bCs w:val="0"/>
          <w:color w:val="auto"/>
          <w:szCs w:val="21"/>
        </w:rPr>
        <w:t xml:space="preserve">  </w:t>
      </w:r>
      <w:r>
        <w:rPr>
          <w:rFonts w:hint="eastAsia" w:ascii="宋体" w:hAnsi="宋体"/>
          <w:b/>
          <w:bCs w:val="0"/>
          <w:color w:val="auto"/>
          <w:szCs w:val="21"/>
          <w:lang w:val="en-US" w:eastAsia="zh-CN"/>
        </w:rPr>
        <w:t>16、供应商资质证明文件：</w:t>
      </w:r>
      <w:r>
        <w:rPr>
          <w:rFonts w:hint="eastAsia" w:ascii="宋体" w:hAnsi="宋体"/>
          <w:b/>
          <w:bCs w:val="0"/>
          <w:color w:val="auto"/>
          <w:szCs w:val="21"/>
        </w:rPr>
        <w:t xml:space="preserve">       </w:t>
      </w:r>
    </w:p>
    <w:bookmarkEnd w:id="73"/>
    <w:p>
      <w:pPr>
        <w:jc w:val="center"/>
        <w:outlineLvl w:val="0"/>
        <w:rPr>
          <w:rFonts w:ascii="宋体" w:hAnsi="宋体" w:eastAsia="宋体"/>
          <w:b/>
          <w:color w:val="auto"/>
          <w:sz w:val="21"/>
          <w:szCs w:val="21"/>
          <w:lang w:eastAsia="zh-CN"/>
        </w:rPr>
      </w:pPr>
      <w:bookmarkStart w:id="74" w:name="_Toc6496"/>
      <w:bookmarkStart w:id="75" w:name="_Toc26300"/>
      <w:r>
        <w:rPr>
          <w:rFonts w:hint="eastAsia" w:ascii="宋体" w:hAnsi="宋体" w:eastAsia="宋体"/>
          <w:b/>
          <w:color w:val="auto"/>
          <w:sz w:val="21"/>
          <w:szCs w:val="21"/>
          <w:lang w:val="en-US" w:eastAsia="zh-CN"/>
        </w:rPr>
        <w:t>供应商</w:t>
      </w:r>
      <w:r>
        <w:rPr>
          <w:rFonts w:hint="eastAsia" w:ascii="宋体" w:hAnsi="宋体" w:eastAsia="宋体"/>
          <w:b/>
          <w:color w:val="auto"/>
          <w:sz w:val="21"/>
          <w:szCs w:val="21"/>
          <w:lang w:eastAsia="zh-CN"/>
        </w:rPr>
        <w:t>基本情况</w:t>
      </w:r>
      <w:bookmarkEnd w:id="74"/>
      <w:bookmarkEnd w:id="75"/>
    </w:p>
    <w:p>
      <w:pPr>
        <w:pStyle w:val="12"/>
        <w:outlineLvl w:val="9"/>
        <w:rPr>
          <w:rFonts w:hAnsi="宋体"/>
          <w:b/>
          <w:color w:val="auto"/>
        </w:rPr>
      </w:pPr>
    </w:p>
    <w:tbl>
      <w:tblPr>
        <w:tblStyle w:val="2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2279"/>
        <w:gridCol w:w="1081"/>
        <w:gridCol w:w="1080"/>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968" w:type="dxa"/>
            <w:vAlign w:val="center"/>
          </w:tcPr>
          <w:p>
            <w:pPr>
              <w:pStyle w:val="54"/>
              <w:widowControl w:val="0"/>
              <w:autoSpaceDE w:val="0"/>
              <w:autoSpaceDN w:val="0"/>
              <w:spacing w:before="0" w:after="0" w:line="440" w:lineRule="exact"/>
              <w:jc w:val="left"/>
              <w:rPr>
                <w:rFonts w:ascii="宋体" w:hAnsi="宋体" w:eastAsia="宋体"/>
                <w:snapToGrid w:val="0"/>
                <w:color w:val="auto"/>
                <w:sz w:val="21"/>
                <w:szCs w:val="21"/>
                <w:lang w:eastAsia="zh-CN"/>
              </w:rPr>
            </w:pPr>
            <w:r>
              <w:rPr>
                <w:rFonts w:hint="eastAsia" w:ascii="宋体" w:hAnsi="宋体" w:eastAsia="宋体" w:cs="宋体"/>
                <w:color w:val="auto"/>
                <w:spacing w:val="-1"/>
                <w:sz w:val="21"/>
                <w:lang w:eastAsia="zh-CN"/>
              </w:rPr>
              <w:t>竞争性磋商响应人全称</w:t>
            </w:r>
          </w:p>
        </w:tc>
        <w:tc>
          <w:tcPr>
            <w:tcW w:w="2279" w:type="dxa"/>
            <w:vAlign w:val="center"/>
          </w:tcPr>
          <w:p>
            <w:pPr>
              <w:pStyle w:val="12"/>
              <w:adjustRightInd w:val="0"/>
              <w:snapToGrid w:val="0"/>
              <w:jc w:val="center"/>
              <w:rPr>
                <w:rFonts w:hAnsi="宋体" w:cs="Courier New"/>
                <w:snapToGrid w:val="0"/>
                <w:color w:val="auto"/>
              </w:rPr>
            </w:pPr>
          </w:p>
        </w:tc>
        <w:tc>
          <w:tcPr>
            <w:tcW w:w="2161" w:type="dxa"/>
            <w:gridSpan w:val="2"/>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企业性质</w:t>
            </w:r>
          </w:p>
        </w:tc>
        <w:tc>
          <w:tcPr>
            <w:tcW w:w="2120" w:type="dxa"/>
            <w:vAlign w:val="center"/>
          </w:tcPr>
          <w:p>
            <w:pPr>
              <w:pStyle w:val="12"/>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地址</w:t>
            </w:r>
          </w:p>
        </w:tc>
        <w:tc>
          <w:tcPr>
            <w:tcW w:w="2279" w:type="dxa"/>
            <w:vAlign w:val="center"/>
          </w:tcPr>
          <w:p>
            <w:pPr>
              <w:pStyle w:val="12"/>
              <w:adjustRightInd w:val="0"/>
              <w:snapToGrid w:val="0"/>
              <w:jc w:val="center"/>
              <w:rPr>
                <w:rFonts w:hAnsi="宋体" w:cs="Courier New"/>
                <w:snapToGrid w:val="0"/>
                <w:color w:val="auto"/>
              </w:rPr>
            </w:pPr>
          </w:p>
        </w:tc>
        <w:tc>
          <w:tcPr>
            <w:tcW w:w="2161" w:type="dxa"/>
            <w:gridSpan w:val="2"/>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电话</w:t>
            </w:r>
            <w:r>
              <w:rPr>
                <w:rFonts w:hAnsi="宋体" w:cs="Courier New"/>
                <w:snapToGrid w:val="0"/>
                <w:color w:val="auto"/>
              </w:rPr>
              <w:t>/</w:t>
            </w:r>
            <w:r>
              <w:rPr>
                <w:rFonts w:hint="eastAsia" w:hAnsi="宋体" w:cs="Courier New"/>
                <w:snapToGrid w:val="0"/>
                <w:color w:val="auto"/>
              </w:rPr>
              <w:t>传真</w:t>
            </w:r>
          </w:p>
        </w:tc>
        <w:tc>
          <w:tcPr>
            <w:tcW w:w="2120" w:type="dxa"/>
            <w:vAlign w:val="center"/>
          </w:tcPr>
          <w:p>
            <w:pPr>
              <w:pStyle w:val="12"/>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成立年月</w:t>
            </w:r>
          </w:p>
        </w:tc>
        <w:tc>
          <w:tcPr>
            <w:tcW w:w="2279" w:type="dxa"/>
            <w:vAlign w:val="center"/>
          </w:tcPr>
          <w:p>
            <w:pPr>
              <w:pStyle w:val="12"/>
              <w:adjustRightInd w:val="0"/>
              <w:snapToGrid w:val="0"/>
              <w:jc w:val="center"/>
              <w:rPr>
                <w:rFonts w:hAnsi="宋体" w:cs="Courier New"/>
                <w:snapToGrid w:val="0"/>
                <w:color w:val="auto"/>
              </w:rPr>
            </w:pPr>
          </w:p>
        </w:tc>
        <w:tc>
          <w:tcPr>
            <w:tcW w:w="2161" w:type="dxa"/>
            <w:gridSpan w:val="2"/>
            <w:vMerge w:val="restart"/>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经营范围</w:t>
            </w:r>
          </w:p>
        </w:tc>
        <w:tc>
          <w:tcPr>
            <w:tcW w:w="2120" w:type="dxa"/>
            <w:vMerge w:val="restart"/>
            <w:vAlign w:val="center"/>
          </w:tcPr>
          <w:p>
            <w:pPr>
              <w:pStyle w:val="12"/>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营业执照号码</w:t>
            </w:r>
          </w:p>
        </w:tc>
        <w:tc>
          <w:tcPr>
            <w:tcW w:w="2279" w:type="dxa"/>
            <w:vAlign w:val="center"/>
          </w:tcPr>
          <w:p>
            <w:pPr>
              <w:pStyle w:val="12"/>
              <w:adjustRightInd w:val="0"/>
              <w:snapToGrid w:val="0"/>
              <w:jc w:val="center"/>
              <w:rPr>
                <w:rFonts w:hAnsi="宋体" w:cs="Courier New"/>
                <w:snapToGrid w:val="0"/>
                <w:color w:val="auto"/>
              </w:rPr>
            </w:pPr>
          </w:p>
        </w:tc>
        <w:tc>
          <w:tcPr>
            <w:tcW w:w="2161" w:type="dxa"/>
            <w:gridSpan w:val="2"/>
            <w:vMerge w:val="continue"/>
            <w:vAlign w:val="center"/>
          </w:tcPr>
          <w:p>
            <w:pPr>
              <w:pStyle w:val="12"/>
              <w:adjustRightInd w:val="0"/>
              <w:snapToGrid w:val="0"/>
              <w:jc w:val="center"/>
              <w:rPr>
                <w:rFonts w:hAnsi="宋体" w:cs="Courier New"/>
                <w:snapToGrid w:val="0"/>
                <w:color w:val="auto"/>
              </w:rPr>
            </w:pPr>
          </w:p>
        </w:tc>
        <w:tc>
          <w:tcPr>
            <w:tcW w:w="2120" w:type="dxa"/>
            <w:vMerge w:val="continue"/>
            <w:vAlign w:val="center"/>
          </w:tcPr>
          <w:p>
            <w:pPr>
              <w:pStyle w:val="12"/>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注册资金</w:t>
            </w:r>
          </w:p>
        </w:tc>
        <w:tc>
          <w:tcPr>
            <w:tcW w:w="2279" w:type="dxa"/>
            <w:vAlign w:val="center"/>
          </w:tcPr>
          <w:p>
            <w:pPr>
              <w:pStyle w:val="12"/>
              <w:adjustRightInd w:val="0"/>
              <w:snapToGrid w:val="0"/>
              <w:jc w:val="center"/>
              <w:rPr>
                <w:rFonts w:hAnsi="宋体" w:cs="Courier New"/>
                <w:snapToGrid w:val="0"/>
                <w:color w:val="auto"/>
              </w:rPr>
            </w:pPr>
          </w:p>
        </w:tc>
        <w:tc>
          <w:tcPr>
            <w:tcW w:w="2161" w:type="dxa"/>
            <w:gridSpan w:val="2"/>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职工人数</w:t>
            </w:r>
          </w:p>
        </w:tc>
        <w:tc>
          <w:tcPr>
            <w:tcW w:w="2120" w:type="dxa"/>
            <w:vAlign w:val="center"/>
          </w:tcPr>
          <w:p>
            <w:pPr>
              <w:pStyle w:val="12"/>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restart"/>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公司所获证书</w:t>
            </w:r>
          </w:p>
        </w:tc>
        <w:tc>
          <w:tcPr>
            <w:tcW w:w="2279" w:type="dxa"/>
            <w:vAlign w:val="center"/>
          </w:tcPr>
          <w:p>
            <w:pPr>
              <w:pStyle w:val="12"/>
              <w:adjustRightInd w:val="0"/>
              <w:snapToGrid w:val="0"/>
              <w:jc w:val="center"/>
              <w:rPr>
                <w:rFonts w:hAnsi="宋体" w:cs="Courier New"/>
                <w:snapToGrid w:val="0"/>
                <w:color w:val="auto"/>
              </w:rPr>
            </w:pPr>
          </w:p>
        </w:tc>
        <w:tc>
          <w:tcPr>
            <w:tcW w:w="1081" w:type="dxa"/>
            <w:vMerge w:val="restart"/>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其</w:t>
            </w:r>
          </w:p>
          <w:p>
            <w:pPr>
              <w:pStyle w:val="12"/>
              <w:adjustRightInd w:val="0"/>
              <w:snapToGrid w:val="0"/>
              <w:jc w:val="center"/>
              <w:rPr>
                <w:rFonts w:hAnsi="宋体" w:cs="Courier New"/>
                <w:snapToGrid w:val="0"/>
                <w:color w:val="auto"/>
              </w:rPr>
            </w:pPr>
            <w:r>
              <w:rPr>
                <w:rFonts w:hint="eastAsia" w:hAnsi="宋体" w:cs="Courier New"/>
                <w:snapToGrid w:val="0"/>
                <w:color w:val="auto"/>
              </w:rPr>
              <w:t>中</w:t>
            </w:r>
          </w:p>
        </w:tc>
        <w:tc>
          <w:tcPr>
            <w:tcW w:w="1080" w:type="dxa"/>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管理人员</w:t>
            </w:r>
          </w:p>
        </w:tc>
        <w:tc>
          <w:tcPr>
            <w:tcW w:w="2120" w:type="dxa"/>
            <w:vAlign w:val="center"/>
          </w:tcPr>
          <w:p>
            <w:pPr>
              <w:pStyle w:val="12"/>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2"/>
              <w:adjustRightInd w:val="0"/>
              <w:snapToGrid w:val="0"/>
              <w:jc w:val="center"/>
              <w:rPr>
                <w:rFonts w:hAnsi="宋体" w:cs="Courier New"/>
                <w:snapToGrid w:val="0"/>
                <w:color w:val="auto"/>
              </w:rPr>
            </w:pPr>
          </w:p>
        </w:tc>
        <w:tc>
          <w:tcPr>
            <w:tcW w:w="2279" w:type="dxa"/>
            <w:vAlign w:val="center"/>
          </w:tcPr>
          <w:p>
            <w:pPr>
              <w:pStyle w:val="12"/>
              <w:adjustRightInd w:val="0"/>
              <w:snapToGrid w:val="0"/>
              <w:jc w:val="center"/>
              <w:rPr>
                <w:rFonts w:hAnsi="宋体" w:cs="Courier New"/>
                <w:snapToGrid w:val="0"/>
                <w:color w:val="auto"/>
              </w:rPr>
            </w:pPr>
          </w:p>
        </w:tc>
        <w:tc>
          <w:tcPr>
            <w:tcW w:w="1081" w:type="dxa"/>
            <w:vMerge w:val="continue"/>
            <w:vAlign w:val="center"/>
          </w:tcPr>
          <w:p>
            <w:pPr>
              <w:pStyle w:val="12"/>
              <w:adjustRightInd w:val="0"/>
              <w:snapToGrid w:val="0"/>
              <w:jc w:val="center"/>
              <w:rPr>
                <w:rFonts w:hAnsi="宋体" w:cs="Courier New"/>
                <w:snapToGrid w:val="0"/>
                <w:color w:val="auto"/>
              </w:rPr>
            </w:pPr>
          </w:p>
        </w:tc>
        <w:tc>
          <w:tcPr>
            <w:tcW w:w="1080" w:type="dxa"/>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技术人员</w:t>
            </w:r>
          </w:p>
        </w:tc>
        <w:tc>
          <w:tcPr>
            <w:tcW w:w="2120" w:type="dxa"/>
            <w:vAlign w:val="center"/>
          </w:tcPr>
          <w:p>
            <w:pPr>
              <w:pStyle w:val="12"/>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2"/>
              <w:adjustRightInd w:val="0"/>
              <w:snapToGrid w:val="0"/>
              <w:jc w:val="center"/>
              <w:rPr>
                <w:rFonts w:hAnsi="宋体" w:cs="Courier New"/>
                <w:snapToGrid w:val="0"/>
                <w:color w:val="auto"/>
              </w:rPr>
            </w:pPr>
          </w:p>
        </w:tc>
        <w:tc>
          <w:tcPr>
            <w:tcW w:w="2279" w:type="dxa"/>
            <w:vAlign w:val="center"/>
          </w:tcPr>
          <w:p>
            <w:pPr>
              <w:pStyle w:val="12"/>
              <w:adjustRightInd w:val="0"/>
              <w:snapToGrid w:val="0"/>
              <w:jc w:val="center"/>
              <w:rPr>
                <w:rFonts w:hAnsi="宋体" w:cs="Courier New"/>
                <w:snapToGrid w:val="0"/>
                <w:color w:val="auto"/>
              </w:rPr>
            </w:pPr>
          </w:p>
        </w:tc>
        <w:tc>
          <w:tcPr>
            <w:tcW w:w="1081" w:type="dxa"/>
            <w:vMerge w:val="continue"/>
            <w:vAlign w:val="center"/>
          </w:tcPr>
          <w:p>
            <w:pPr>
              <w:pStyle w:val="12"/>
              <w:adjustRightInd w:val="0"/>
              <w:snapToGrid w:val="0"/>
              <w:jc w:val="center"/>
              <w:rPr>
                <w:rFonts w:hAnsi="宋体" w:cs="Courier New"/>
                <w:snapToGrid w:val="0"/>
                <w:color w:val="auto"/>
              </w:rPr>
            </w:pPr>
          </w:p>
        </w:tc>
        <w:tc>
          <w:tcPr>
            <w:tcW w:w="1080" w:type="dxa"/>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工人</w:t>
            </w:r>
          </w:p>
        </w:tc>
        <w:tc>
          <w:tcPr>
            <w:tcW w:w="2120" w:type="dxa"/>
            <w:vAlign w:val="center"/>
          </w:tcPr>
          <w:p>
            <w:pPr>
              <w:pStyle w:val="12"/>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固定资产</w:t>
            </w:r>
          </w:p>
        </w:tc>
        <w:tc>
          <w:tcPr>
            <w:tcW w:w="2279" w:type="dxa"/>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原值</w:t>
            </w:r>
            <w:r>
              <w:rPr>
                <w:rFonts w:hAnsi="宋体" w:cs="Courier New"/>
                <w:snapToGrid w:val="0"/>
                <w:color w:val="auto"/>
              </w:rPr>
              <w:t xml:space="preserve">         </w:t>
            </w:r>
            <w:r>
              <w:rPr>
                <w:rFonts w:hint="eastAsia" w:hAnsi="宋体" w:cs="Courier New"/>
                <w:snapToGrid w:val="0"/>
                <w:color w:val="auto"/>
              </w:rPr>
              <w:t>万元</w:t>
            </w:r>
          </w:p>
        </w:tc>
        <w:tc>
          <w:tcPr>
            <w:tcW w:w="2161" w:type="dxa"/>
            <w:gridSpan w:val="2"/>
            <w:vMerge w:val="restart"/>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流动资金</w:t>
            </w:r>
          </w:p>
        </w:tc>
        <w:tc>
          <w:tcPr>
            <w:tcW w:w="2120" w:type="dxa"/>
            <w:vMerge w:val="restart"/>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continue"/>
            <w:vAlign w:val="center"/>
          </w:tcPr>
          <w:p>
            <w:pPr>
              <w:pStyle w:val="12"/>
              <w:adjustRightInd w:val="0"/>
              <w:snapToGrid w:val="0"/>
              <w:jc w:val="center"/>
              <w:rPr>
                <w:rFonts w:hAnsi="宋体" w:cs="Courier New"/>
                <w:snapToGrid w:val="0"/>
                <w:color w:val="auto"/>
              </w:rPr>
            </w:pPr>
          </w:p>
        </w:tc>
        <w:tc>
          <w:tcPr>
            <w:tcW w:w="2279" w:type="dxa"/>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净值</w:t>
            </w:r>
            <w:r>
              <w:rPr>
                <w:rFonts w:hAnsi="宋体" w:cs="Courier New"/>
                <w:snapToGrid w:val="0"/>
                <w:color w:val="auto"/>
              </w:rPr>
              <w:t xml:space="preserve">         </w:t>
            </w:r>
            <w:r>
              <w:rPr>
                <w:rFonts w:hint="eastAsia" w:hAnsi="宋体" w:cs="Courier New"/>
                <w:snapToGrid w:val="0"/>
                <w:color w:val="auto"/>
              </w:rPr>
              <w:t>万元</w:t>
            </w:r>
          </w:p>
        </w:tc>
        <w:tc>
          <w:tcPr>
            <w:tcW w:w="2161" w:type="dxa"/>
            <w:gridSpan w:val="2"/>
            <w:vMerge w:val="continue"/>
            <w:vAlign w:val="center"/>
          </w:tcPr>
          <w:p>
            <w:pPr>
              <w:pStyle w:val="12"/>
              <w:adjustRightInd w:val="0"/>
              <w:snapToGrid w:val="0"/>
              <w:jc w:val="center"/>
              <w:rPr>
                <w:rFonts w:hAnsi="宋体" w:cs="Courier New"/>
                <w:snapToGrid w:val="0"/>
                <w:color w:val="auto"/>
              </w:rPr>
            </w:pPr>
          </w:p>
        </w:tc>
        <w:tc>
          <w:tcPr>
            <w:tcW w:w="2120" w:type="dxa"/>
            <w:vMerge w:val="continue"/>
            <w:vAlign w:val="center"/>
          </w:tcPr>
          <w:p>
            <w:pPr>
              <w:pStyle w:val="12"/>
              <w:adjustRightInd w:val="0"/>
              <w:snapToGrid w:val="0"/>
              <w:jc w:val="center"/>
              <w:rPr>
                <w:rFonts w:hAnsi="宋体" w:cs="Courier New"/>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上年度主要经济指标</w:t>
            </w:r>
          </w:p>
        </w:tc>
        <w:tc>
          <w:tcPr>
            <w:tcW w:w="6560" w:type="dxa"/>
            <w:gridSpan w:val="4"/>
            <w:vAlign w:val="center"/>
          </w:tcPr>
          <w:p>
            <w:pPr>
              <w:pStyle w:val="12"/>
              <w:adjustRightInd w:val="0"/>
              <w:snapToGrid w:val="0"/>
              <w:rPr>
                <w:rFonts w:hAnsi="宋体" w:cs="Courier New"/>
                <w:snapToGrid w:val="0"/>
                <w:color w:val="auto"/>
              </w:rPr>
            </w:pPr>
            <w:r>
              <w:rPr>
                <w:rFonts w:hint="eastAsia" w:hAnsi="宋体" w:cs="Courier New"/>
                <w:snapToGrid w:val="0"/>
                <w:color w:val="auto"/>
              </w:rPr>
              <w:t>总产值</w:t>
            </w:r>
            <w:r>
              <w:rPr>
                <w:rFonts w:hAnsi="宋体" w:cs="Courier New"/>
                <w:snapToGrid w:val="0"/>
                <w:color w:val="auto"/>
              </w:rPr>
              <w:t xml:space="preserve">                    </w:t>
            </w:r>
            <w:r>
              <w:rPr>
                <w:rFonts w:hint="eastAsia" w:hAnsi="宋体" w:cs="Courier New"/>
                <w:snapToGrid w:val="0"/>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968" w:type="dxa"/>
            <w:vMerge w:val="continue"/>
            <w:vAlign w:val="center"/>
          </w:tcPr>
          <w:p>
            <w:pPr>
              <w:pStyle w:val="12"/>
              <w:adjustRightInd w:val="0"/>
              <w:snapToGrid w:val="0"/>
              <w:jc w:val="center"/>
              <w:rPr>
                <w:rFonts w:hAnsi="宋体" w:cs="Courier New"/>
                <w:snapToGrid w:val="0"/>
                <w:color w:val="auto"/>
              </w:rPr>
            </w:pPr>
          </w:p>
        </w:tc>
        <w:tc>
          <w:tcPr>
            <w:tcW w:w="6560" w:type="dxa"/>
            <w:gridSpan w:val="4"/>
            <w:vAlign w:val="center"/>
          </w:tcPr>
          <w:p>
            <w:pPr>
              <w:pStyle w:val="12"/>
              <w:adjustRightInd w:val="0"/>
              <w:snapToGrid w:val="0"/>
              <w:rPr>
                <w:rFonts w:hAnsi="宋体" w:cs="Courier New"/>
                <w:snapToGrid w:val="0"/>
                <w:color w:val="auto"/>
              </w:rPr>
            </w:pPr>
            <w:r>
              <w:rPr>
                <w:rFonts w:hint="eastAsia" w:hAnsi="宋体" w:cs="Courier New"/>
                <w:snapToGrid w:val="0"/>
                <w:color w:val="auto"/>
              </w:rPr>
              <w:t>实现利润</w:t>
            </w:r>
            <w:r>
              <w:rPr>
                <w:rFonts w:hAnsi="宋体" w:cs="Courier New"/>
                <w:snapToGrid w:val="0"/>
                <w:color w:val="auto"/>
              </w:rPr>
              <w:t xml:space="preserve">                      </w:t>
            </w:r>
            <w:r>
              <w:rPr>
                <w:rFonts w:hint="eastAsia" w:hAnsi="宋体" w:cs="Courier New"/>
                <w:snapToGrid w:val="0"/>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jc w:val="center"/>
        </w:trPr>
        <w:tc>
          <w:tcPr>
            <w:tcW w:w="1968" w:type="dxa"/>
            <w:vAlign w:val="center"/>
          </w:tcPr>
          <w:p>
            <w:pPr>
              <w:pStyle w:val="12"/>
              <w:adjustRightInd w:val="0"/>
              <w:snapToGrid w:val="0"/>
              <w:jc w:val="center"/>
              <w:rPr>
                <w:rFonts w:hAnsi="宋体" w:cs="Courier New"/>
                <w:snapToGrid w:val="0"/>
                <w:color w:val="auto"/>
              </w:rPr>
            </w:pPr>
            <w:r>
              <w:rPr>
                <w:rFonts w:hint="eastAsia" w:hAnsi="宋体" w:cs="Courier New"/>
                <w:snapToGrid w:val="0"/>
                <w:color w:val="auto"/>
              </w:rPr>
              <w:t>企业简介</w:t>
            </w:r>
          </w:p>
        </w:tc>
        <w:tc>
          <w:tcPr>
            <w:tcW w:w="6560" w:type="dxa"/>
            <w:gridSpan w:val="4"/>
            <w:vAlign w:val="center"/>
          </w:tcPr>
          <w:p>
            <w:pPr>
              <w:rPr>
                <w:rFonts w:ascii="宋体" w:hAnsi="宋体"/>
                <w:color w:val="auto"/>
                <w:szCs w:val="21"/>
              </w:rPr>
            </w:pPr>
            <w:r>
              <w:rPr>
                <w:rFonts w:hint="eastAsia" w:ascii="宋体" w:hAnsi="宋体"/>
                <w:color w:val="auto"/>
                <w:szCs w:val="21"/>
              </w:rPr>
              <w:t>请在简介中说明但不限于以下内容：</w:t>
            </w:r>
          </w:p>
          <w:p>
            <w:pPr>
              <w:numPr>
                <w:ilvl w:val="0"/>
                <w:numId w:val="9"/>
              </w:numPr>
              <w:ind w:left="372" w:hanging="360"/>
              <w:rPr>
                <w:rFonts w:ascii="宋体" w:hAnsi="宋体"/>
                <w:iCs/>
                <w:color w:val="auto"/>
                <w:szCs w:val="21"/>
              </w:rPr>
            </w:pPr>
            <w:r>
              <w:rPr>
                <w:rFonts w:hint="eastAsia" w:ascii="宋体" w:hAnsi="宋体"/>
                <w:iCs/>
                <w:color w:val="auto"/>
                <w:szCs w:val="21"/>
              </w:rPr>
              <w:t>是否具有健全稳定的组织结构；</w:t>
            </w:r>
          </w:p>
          <w:p>
            <w:pPr>
              <w:numPr>
                <w:ilvl w:val="0"/>
                <w:numId w:val="9"/>
              </w:numPr>
              <w:ind w:left="372" w:hanging="360"/>
              <w:rPr>
                <w:rFonts w:ascii="宋体" w:hAnsi="宋体"/>
                <w:iCs/>
                <w:color w:val="auto"/>
                <w:szCs w:val="21"/>
              </w:rPr>
            </w:pPr>
            <w:r>
              <w:rPr>
                <w:rFonts w:hint="eastAsia" w:ascii="宋体" w:hAnsi="宋体"/>
                <w:iCs/>
                <w:color w:val="auto"/>
                <w:szCs w:val="21"/>
              </w:rPr>
              <w:t>是否已经具备履行合同所需的人力、财力、物力和服务等相关能力；</w:t>
            </w:r>
          </w:p>
          <w:p>
            <w:pPr>
              <w:numPr>
                <w:ilvl w:val="0"/>
                <w:numId w:val="9"/>
              </w:numPr>
              <w:ind w:left="372" w:hanging="360"/>
              <w:rPr>
                <w:rFonts w:ascii="宋体" w:hAnsi="宋体"/>
                <w:color w:val="auto"/>
                <w:szCs w:val="21"/>
              </w:rPr>
            </w:pPr>
            <w:r>
              <w:rPr>
                <w:rFonts w:hint="eastAsia" w:ascii="宋体" w:hAnsi="宋体"/>
                <w:iCs/>
                <w:color w:val="auto"/>
                <w:szCs w:val="21"/>
              </w:rPr>
              <w:t>是否有较完善的质量保证体系和售后服务体系。</w:t>
            </w:r>
          </w:p>
        </w:tc>
      </w:tr>
    </w:tbl>
    <w:p>
      <w:pPr>
        <w:pStyle w:val="12"/>
        <w:outlineLvl w:val="9"/>
        <w:rPr>
          <w:rFonts w:hAnsi="宋体"/>
          <w:b/>
          <w:color w:val="auto"/>
        </w:rPr>
      </w:pPr>
    </w:p>
    <w:p>
      <w:pPr>
        <w:spacing w:line="440" w:lineRule="exact"/>
        <w:ind w:firstLine="4160" w:firstLineChars="2000"/>
        <w:rPr>
          <w:rFonts w:ascii="PQPMNW+ËÎÌå" w:hAnsi="PQPMNW+ËÎÌå" w:cs="PQPMNW+ËÎÌå"/>
          <w:color w:val="auto"/>
          <w:spacing w:val="-1"/>
        </w:rPr>
      </w:pPr>
      <w:r>
        <w:rPr>
          <w:rFonts w:hint="eastAsia" w:ascii="PQPMNW+ËÎÌå" w:hAnsi="PQPMNW+ËÎÌå" w:cs="PQPMNW+ËÎÌå"/>
          <w:color w:val="auto"/>
          <w:spacing w:val="-1"/>
        </w:rPr>
        <w:t>竞争性磋商响应人：（盖章）</w:t>
      </w:r>
    </w:p>
    <w:p>
      <w:pPr>
        <w:spacing w:line="440" w:lineRule="exact"/>
        <w:ind w:firstLine="4160" w:firstLineChars="2000"/>
        <w:rPr>
          <w:rFonts w:ascii="TMBCOU+ËÎÌå" w:hAnsi="TMBCOU+ËÎÌå" w:cs="TMBCOU+ËÎÌå"/>
          <w:color w:val="auto"/>
          <w:spacing w:val="-1"/>
        </w:rPr>
      </w:pPr>
      <w:r>
        <w:rPr>
          <w:rFonts w:hint="eastAsia" w:ascii="PQPMNW+ËÎÌå" w:hAnsi="PQPMNW+ËÎÌå" w:cs="PQPMNW+ËÎÌå"/>
          <w:color w:val="auto"/>
          <w:spacing w:val="-1"/>
        </w:rPr>
        <w:t>法定代表人或授权委托人：（签字或盖章）</w:t>
      </w:r>
    </w:p>
    <w:p>
      <w:pPr>
        <w:spacing w:line="440" w:lineRule="exact"/>
        <w:ind w:firstLine="4680" w:firstLineChars="2250"/>
        <w:rPr>
          <w:rFonts w:ascii="TMBCOU+ËÎÌå" w:hAnsi="TMBCOU+ËÎÌå" w:cs="TMBCOU+ËÎÌå"/>
          <w:color w:val="auto"/>
          <w:spacing w:val="-1"/>
        </w:rPr>
      </w:pP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年</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月</w:t>
      </w:r>
      <w:r>
        <w:rPr>
          <w:rFonts w:hint="eastAsia" w:ascii="宋体" w:hAnsi="宋体" w:cs="TMBCOU+ËÎÌå"/>
          <w:color w:val="auto"/>
          <w:spacing w:val="-1"/>
          <w:u w:val="single"/>
        </w:rPr>
        <w:t xml:space="preserve">        </w:t>
      </w:r>
      <w:r>
        <w:rPr>
          <w:rFonts w:hint="eastAsia" w:ascii="TMBCOU+ËÎÌå" w:hAnsi="TMBCOU+ËÎÌå" w:cs="TMBCOU+ËÎÌå"/>
          <w:color w:val="auto"/>
          <w:spacing w:val="-1"/>
        </w:rPr>
        <w:t>日</w:t>
      </w:r>
    </w:p>
    <w:p>
      <w:pPr>
        <w:pStyle w:val="21"/>
        <w:ind w:firstLine="0" w:firstLineChars="0"/>
        <w:jc w:val="left"/>
        <w:rPr>
          <w:rFonts w:hint="default" w:ascii="MHTVGK+ËÎÌå" w:hAnsi="MHTVGK+ËÎÌå" w:cs="MHTVGK+ËÎÌå"/>
          <w:color w:val="FF0000"/>
          <w:spacing w:val="-1"/>
        </w:rPr>
      </w:pPr>
    </w:p>
    <w:sectPr>
      <w:headerReference r:id="rId7" w:type="default"/>
      <w:footerReference r:id="rId8" w:type="default"/>
      <w:footerReference r:id="rId9" w:type="even"/>
      <w:pgSz w:w="11906" w:h="16838"/>
      <w:pgMar w:top="1418" w:right="849" w:bottom="1361"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decorative"/>
    <w:pitch w:val="default"/>
    <w:sig w:usb0="00000000" w:usb1="00000000" w:usb2="00000010" w:usb3="00000000" w:csb0="00040000" w:csb1="00000000"/>
  </w:font>
  <w:font w:name="Tahoma">
    <w:panose1 w:val="020B0604030504040204"/>
    <w:charset w:val="00"/>
    <w:family w:val="modern"/>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10" w:usb3="00000000" w:csb0="00040000" w:csb1="00000000"/>
  </w:font>
  <w:font w:name="ANBFFA+ËÎÌå">
    <w:altName w:val="宋体"/>
    <w:panose1 w:val="00000000000000000000"/>
    <w:charset w:val="01"/>
    <w:family w:val="auto"/>
    <w:pitch w:val="default"/>
    <w:sig w:usb0="00000000" w:usb1="00000000" w:usb2="01010101" w:usb3="01010101" w:csb0="01010101" w:csb1="01010101"/>
  </w:font>
  <w:font w:name="SLUSJK+ËÎÌå">
    <w:altName w:val="宋体"/>
    <w:panose1 w:val="00000000000000000000"/>
    <w:charset w:val="01"/>
    <w:family w:val="auto"/>
    <w:pitch w:val="default"/>
    <w:sig w:usb0="00000000" w:usb1="00000000" w:usb2="01010101" w:usb3="01010101" w:csb0="01010101" w:csb1="01010101"/>
  </w:font>
  <w:font w:name="RLOPFL+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GDPSRG+ËÎÌå">
    <w:altName w:val="宋体"/>
    <w:panose1 w:val="00000000000000000000"/>
    <w:charset w:val="01"/>
    <w:family w:val="auto"/>
    <w:pitch w:val="default"/>
    <w:sig w:usb0="00000000" w:usb1="00000000" w:usb2="01010101" w:usb3="01010101" w:csb0="01010101" w:csb1="01010101"/>
  </w:font>
  <w:font w:name="MVGMWE+ËÎÌå">
    <w:altName w:val="宋体"/>
    <w:panose1 w:val="00000000000000000000"/>
    <w:charset w:val="01"/>
    <w:family w:val="auto"/>
    <w:pitch w:val="default"/>
    <w:sig w:usb0="00000000" w:usb1="00000000" w:usb2="01010101" w:usb3="01010101" w:csb0="01010101" w:csb1="01010101"/>
  </w:font>
  <w:font w:name="BRGEKD+ËÎÌå">
    <w:altName w:val="宋体"/>
    <w:panose1 w:val="00000000000000000000"/>
    <w:charset w:val="01"/>
    <w:family w:val="auto"/>
    <w:pitch w:val="default"/>
    <w:sig w:usb0="00000000" w:usb1="00000000" w:usb2="01010101" w:usb3="01010101" w:csb0="01010101" w:csb1="01010101"/>
  </w:font>
  <w:font w:name="FUEWGS+ËÎÌå">
    <w:altName w:val="宋体"/>
    <w:panose1 w:val="00000000000000000000"/>
    <w:charset w:val="01"/>
    <w:family w:val="auto"/>
    <w:pitch w:val="default"/>
    <w:sig w:usb0="00000000" w:usb1="00000000" w:usb2="01010101" w:usb3="01010101" w:csb0="01010101" w:csb1="01010101"/>
  </w:font>
  <w:font w:name="FAORWI+ËÎÌå">
    <w:altName w:val="宋体"/>
    <w:panose1 w:val="00000000000000000000"/>
    <w:charset w:val="01"/>
    <w:family w:val="auto"/>
    <w:pitch w:val="default"/>
    <w:sig w:usb0="00000000" w:usb1="00000000" w:usb2="01010101" w:usb3="01010101" w:csb0="01010101" w:csb1="01010101"/>
  </w:font>
  <w:font w:name="MHTVGK+ËÎÌå">
    <w:altName w:val="宋体"/>
    <w:panose1 w:val="00000000000000000000"/>
    <w:charset w:val="01"/>
    <w:family w:val="auto"/>
    <w:pitch w:val="default"/>
    <w:sig w:usb0="00000000" w:usb1="00000000" w:usb2="01010101" w:usb3="01010101" w:csb0="01010101" w:csb1="01010101"/>
  </w:font>
  <w:font w:name="PNUWHE+ËÎÌå">
    <w:altName w:val="宋体"/>
    <w:panose1 w:val="00000000000000000000"/>
    <w:charset w:val="01"/>
    <w:family w:val="auto"/>
    <w:pitch w:val="default"/>
    <w:sig w:usb0="00000000" w:usb1="00000000" w:usb2="01010101" w:usb3="01010101" w:csb0="01010101" w:csb1="01010101"/>
  </w:font>
  <w:font w:name="LHURDE+ËÎÌå">
    <w:altName w:val="宋体"/>
    <w:panose1 w:val="00000000000000000000"/>
    <w:charset w:val="01"/>
    <w:family w:val="auto"/>
    <w:pitch w:val="default"/>
    <w:sig w:usb0="00000000" w:usb1="00000000" w:usb2="01010101" w:usb3="01010101" w:csb0="01010101" w:csb1="01010101"/>
  </w:font>
  <w:font w:name="SFVODW+ËÎÌå">
    <w:altName w:val="宋体"/>
    <w:panose1 w:val="00000000000000000000"/>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0000000" w:usb2="01010101" w:usb3="01010101" w:csb0="01010101" w:csb1="01010101"/>
  </w:font>
  <w:font w:name="MHJLKJ+ËÎÌå">
    <w:altName w:val="宋体"/>
    <w:panose1 w:val="00000000000000000000"/>
    <w:charset w:val="01"/>
    <w:family w:val="auto"/>
    <w:pitch w:val="default"/>
    <w:sig w:usb0="00000000" w:usb1="00000000" w:usb2="01010101" w:usb3="01010101" w:csb0="01010101" w:csb1="01010101"/>
  </w:font>
  <w:font w:name="IJTFHB+ËÎÌå">
    <w:altName w:val="宋体"/>
    <w:panose1 w:val="00000000000000000000"/>
    <w:charset w:val="01"/>
    <w:family w:val="auto"/>
    <w:pitch w:val="default"/>
    <w:sig w:usb0="00000000" w:usb1="00000000" w:usb2="01010101" w:usb3="01010101" w:csb0="01010101" w:csb1="01010101"/>
  </w:font>
  <w:font w:name="TMBCOU+??¨¬?">
    <w:altName w:val="宋体"/>
    <w:panose1 w:val="00000000000000000000"/>
    <w:charset w:val="00"/>
    <w:family w:val="auto"/>
    <w:pitch w:val="default"/>
    <w:sig w:usb0="00000000" w:usb1="00000000" w:usb2="00000000" w:usb3="00000000" w:csb0="00000001" w:csb1="00000000"/>
  </w:font>
  <w:font w:name="NTUWPH+??¨¬?">
    <w:altName w:val="宋体"/>
    <w:panose1 w:val="00000000000000000000"/>
    <w:charset w:val="00"/>
    <w:family w:val="auto"/>
    <w:pitch w:val="default"/>
    <w:sig w:usb0="00000000" w:usb1="00000000" w:usb2="00000000" w:usb3="00000000" w:csb0="00000001" w:csb1="00000000"/>
  </w:font>
  <w:font w:name="NTUWPH+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 w:name="PQPMNW+ËÎÌå">
    <w:altName w:val="宋体"/>
    <w:panose1 w:val="00000000000000000000"/>
    <w:charset w:val="01"/>
    <w:family w:val="auto"/>
    <w:pitch w:val="default"/>
    <w:sig w:usb0="00000000" w:usb1="00000000" w:usb2="01010101" w:usb3="01010101" w:csb0="01010101" w:csb1="01010101"/>
  </w:font>
  <w:font w:name="TSUFTT+ËÎÌå">
    <w:altName w:val="宋体"/>
    <w:panose1 w:val="02010600030101010101"/>
    <w:charset w:val="01"/>
    <w:family w:val="auto"/>
    <w:pitch w:val="default"/>
    <w:sig w:usb0="00000000" w:usb1="00000000" w:usb2="01010101" w:usb3="01010101" w:csb0="01010101" w:csb1="01010101"/>
  </w:font>
  <w:font w:name="QEWSUC+??¨¬?">
    <w:altName w:val="宋体"/>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5"/>
      </w:rPr>
    </w:pPr>
    <w:r>
      <w:fldChar w:fldCharType="begin"/>
    </w:r>
    <w:r>
      <w:rPr>
        <w:rStyle w:val="25"/>
      </w:rPr>
      <w:instrText xml:space="preserve">PAGE  </w:instrText>
    </w:r>
    <w:r>
      <w:fldChar w:fldCharType="end"/>
    </w:r>
  </w:p>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4754880"/>
          <wp:effectExtent l="0" t="0" r="13970" b="0"/>
          <wp:wrapNone/>
          <wp:docPr id="1" name="WordPictureWatermark1097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0975" descr="LOGO"/>
                  <pic:cNvPicPr>
                    <a:picLocks noChangeAspect="1"/>
                  </pic:cNvPicPr>
                </pic:nvPicPr>
                <pic:blipFill>
                  <a:blip r:embed="rId1">
                    <a:lum bright="69998" contrast="-70001"/>
                  </a:blip>
                  <a:stretch>
                    <a:fillRect/>
                  </a:stretch>
                </pic:blipFill>
                <pic:spPr>
                  <a:xfrm>
                    <a:off x="0" y="0"/>
                    <a:ext cx="5274310" cy="47548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4754880"/>
          <wp:effectExtent l="0" t="0" r="13970" b="0"/>
          <wp:wrapNone/>
          <wp:docPr id="2" name="WordPictureWatermark1097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0975" descr="LOGO"/>
                  <pic:cNvPicPr>
                    <a:picLocks noChangeAspect="1"/>
                  </pic:cNvPicPr>
                </pic:nvPicPr>
                <pic:blipFill>
                  <a:blip r:embed="rId1">
                    <a:lum bright="69998" contrast="-70001"/>
                  </a:blip>
                  <a:stretch>
                    <a:fillRect/>
                  </a:stretch>
                </pic:blipFill>
                <pic:spPr>
                  <a:xfrm>
                    <a:off x="0" y="0"/>
                    <a:ext cx="5274310" cy="475488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4754880"/>
          <wp:effectExtent l="0" t="0" r="13970" b="0"/>
          <wp:wrapNone/>
          <wp:docPr id="3" name="WordPictureWatermark1097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0975" descr="LOGO"/>
                  <pic:cNvPicPr>
                    <a:picLocks noChangeAspect="1"/>
                  </pic:cNvPicPr>
                </pic:nvPicPr>
                <pic:blipFill>
                  <a:blip r:embed="rId1">
                    <a:lum bright="69998" contrast="-70001"/>
                  </a:blip>
                  <a:stretch>
                    <a:fillRect/>
                  </a:stretch>
                </pic:blipFill>
                <pic:spPr>
                  <a:xfrm>
                    <a:off x="0" y="0"/>
                    <a:ext cx="5274310" cy="4754880"/>
                  </a:xfrm>
                  <a:prstGeom prst="rect">
                    <a:avLst/>
                  </a:prstGeom>
                  <a:noFill/>
                  <a:ln>
                    <a:noFill/>
                  </a:ln>
                </pic:spPr>
              </pic:pic>
            </a:graphicData>
          </a:graphic>
        </wp:anchor>
      </w:drawing>
    </w: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26927"/>
    <w:multiLevelType w:val="singleLevel"/>
    <w:tmpl w:val="A3526927"/>
    <w:lvl w:ilvl="0" w:tentative="0">
      <w:start w:val="3"/>
      <w:numFmt w:val="decimal"/>
      <w:lvlText w:val="%1."/>
      <w:lvlJc w:val="left"/>
      <w:pPr>
        <w:tabs>
          <w:tab w:val="left" w:pos="312"/>
        </w:tabs>
      </w:pPr>
    </w:lvl>
  </w:abstractNum>
  <w:abstractNum w:abstractNumId="1">
    <w:nsid w:val="CD1A340A"/>
    <w:multiLevelType w:val="singleLevel"/>
    <w:tmpl w:val="CD1A340A"/>
    <w:lvl w:ilvl="0" w:tentative="0">
      <w:start w:val="1"/>
      <w:numFmt w:val="decimal"/>
      <w:suff w:val="nothing"/>
      <w:lvlText w:val="%1、"/>
      <w:lvlJc w:val="left"/>
    </w:lvl>
  </w:abstractNum>
  <w:abstractNum w:abstractNumId="2">
    <w:nsid w:val="E1C25763"/>
    <w:multiLevelType w:val="singleLevel"/>
    <w:tmpl w:val="E1C25763"/>
    <w:lvl w:ilvl="0" w:tentative="0">
      <w:start w:val="1"/>
      <w:numFmt w:val="chineseCounting"/>
      <w:suff w:val="nothing"/>
      <w:lvlText w:val="%1、"/>
      <w:lvlJc w:val="left"/>
      <w:pPr>
        <w:ind w:left="-270"/>
      </w:pPr>
      <w:rPr>
        <w:rFonts w:hint="eastAsia"/>
      </w:rPr>
    </w:lvl>
  </w:abstractNum>
  <w:abstractNum w:abstractNumId="3">
    <w:nsid w:val="0F43BE05"/>
    <w:multiLevelType w:val="singleLevel"/>
    <w:tmpl w:val="0F43BE05"/>
    <w:lvl w:ilvl="0" w:tentative="0">
      <w:start w:val="23"/>
      <w:numFmt w:val="decimal"/>
      <w:suff w:val="space"/>
      <w:lvlText w:val="%1."/>
      <w:lvlJc w:val="left"/>
    </w:lvl>
  </w:abstractNum>
  <w:abstractNum w:abstractNumId="4">
    <w:nsid w:val="2A3E4104"/>
    <w:multiLevelType w:val="multilevel"/>
    <w:tmpl w:val="2A3E4104"/>
    <w:lvl w:ilvl="0" w:tentative="0">
      <w:start w:val="1"/>
      <w:numFmt w:val="decimal"/>
      <w:lvlText w:val="%1、"/>
      <w:lvlJc w:val="left"/>
      <w:pPr>
        <w:tabs>
          <w:tab w:val="left" w:pos="420"/>
        </w:tabs>
        <w:ind w:left="839" w:hanging="419"/>
      </w:pPr>
      <w:rPr>
        <w:rFonts w:hint="eastAsia" w:ascii="Times New Roman" w:hAnsi="宋体" w:eastAsia="宋体" w:cs="Times New Roman"/>
        <w:i/>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4045945"/>
    <w:multiLevelType w:val="singleLevel"/>
    <w:tmpl w:val="54045945"/>
    <w:lvl w:ilvl="0" w:tentative="0">
      <w:start w:val="1"/>
      <w:numFmt w:val="decimal"/>
      <w:lvlText w:val="%1."/>
      <w:lvlJc w:val="left"/>
      <w:pPr>
        <w:tabs>
          <w:tab w:val="left" w:pos="312"/>
        </w:tabs>
      </w:pPr>
    </w:lvl>
  </w:abstractNum>
  <w:abstractNum w:abstractNumId="6">
    <w:nsid w:val="54F8CF56"/>
    <w:multiLevelType w:val="singleLevel"/>
    <w:tmpl w:val="54F8CF56"/>
    <w:lvl w:ilvl="0" w:tentative="0">
      <w:start w:val="1"/>
      <w:numFmt w:val="chineseCounting"/>
      <w:suff w:val="nothing"/>
      <w:lvlText w:val="第%1章、"/>
      <w:lvlJc w:val="left"/>
      <w:rPr>
        <w:rFonts w:hint="eastAsia"/>
      </w:rPr>
    </w:lvl>
  </w:abstractNum>
  <w:abstractNum w:abstractNumId="7">
    <w:nsid w:val="5F853B53"/>
    <w:multiLevelType w:val="singleLevel"/>
    <w:tmpl w:val="5F853B53"/>
    <w:lvl w:ilvl="0" w:tentative="0">
      <w:start w:val="5"/>
      <w:numFmt w:val="chineseCounting"/>
      <w:suff w:val="space"/>
      <w:lvlText w:val="第%1章"/>
      <w:lvlJc w:val="left"/>
    </w:lvl>
  </w:abstractNum>
  <w:abstractNum w:abstractNumId="8">
    <w:nsid w:val="66DFF0BC"/>
    <w:multiLevelType w:val="singleLevel"/>
    <w:tmpl w:val="66DFF0BC"/>
    <w:lvl w:ilvl="0" w:tentative="0">
      <w:start w:val="14"/>
      <w:numFmt w:val="decimal"/>
      <w:suff w:val="space"/>
      <w:lvlText w:val="%1."/>
      <w:lvlJc w:val="left"/>
    </w:lvl>
  </w:abstractNum>
  <w:num w:numId="1">
    <w:abstractNumId w:val="6"/>
  </w:num>
  <w:num w:numId="2">
    <w:abstractNumId w:val="5"/>
  </w:num>
  <w:num w:numId="3">
    <w:abstractNumId w:val="8"/>
  </w:num>
  <w:num w:numId="4">
    <w:abstractNumId w:val="0"/>
  </w:num>
  <w:num w:numId="5">
    <w:abstractNumId w:val="3"/>
  </w:num>
  <w:num w:numId="6">
    <w:abstractNumId w:val="7"/>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77"/>
    <w:rsid w:val="00015E69"/>
    <w:rsid w:val="00031D75"/>
    <w:rsid w:val="0004018E"/>
    <w:rsid w:val="0004483D"/>
    <w:rsid w:val="00044BD3"/>
    <w:rsid w:val="00045F90"/>
    <w:rsid w:val="000467A8"/>
    <w:rsid w:val="0005236E"/>
    <w:rsid w:val="00056AA8"/>
    <w:rsid w:val="00060988"/>
    <w:rsid w:val="00060DD3"/>
    <w:rsid w:val="00063E65"/>
    <w:rsid w:val="00066352"/>
    <w:rsid w:val="00071D1F"/>
    <w:rsid w:val="00076519"/>
    <w:rsid w:val="0008226C"/>
    <w:rsid w:val="00086746"/>
    <w:rsid w:val="00086793"/>
    <w:rsid w:val="00087106"/>
    <w:rsid w:val="00090306"/>
    <w:rsid w:val="00093B25"/>
    <w:rsid w:val="000941FB"/>
    <w:rsid w:val="000979C3"/>
    <w:rsid w:val="000A6259"/>
    <w:rsid w:val="000B4F54"/>
    <w:rsid w:val="000D476E"/>
    <w:rsid w:val="000E0C37"/>
    <w:rsid w:val="000E63B1"/>
    <w:rsid w:val="000E76E1"/>
    <w:rsid w:val="000E7D5E"/>
    <w:rsid w:val="000F25EC"/>
    <w:rsid w:val="000F336E"/>
    <w:rsid w:val="0012504D"/>
    <w:rsid w:val="001313C5"/>
    <w:rsid w:val="00131EDD"/>
    <w:rsid w:val="00131EE4"/>
    <w:rsid w:val="0013429B"/>
    <w:rsid w:val="00137EC8"/>
    <w:rsid w:val="00150624"/>
    <w:rsid w:val="00157831"/>
    <w:rsid w:val="00160F56"/>
    <w:rsid w:val="00161B85"/>
    <w:rsid w:val="0016494D"/>
    <w:rsid w:val="001649FC"/>
    <w:rsid w:val="00166015"/>
    <w:rsid w:val="00172A27"/>
    <w:rsid w:val="00172A60"/>
    <w:rsid w:val="00187C4A"/>
    <w:rsid w:val="00190C9D"/>
    <w:rsid w:val="00190CA3"/>
    <w:rsid w:val="00191261"/>
    <w:rsid w:val="00196E5C"/>
    <w:rsid w:val="001A1D44"/>
    <w:rsid w:val="001A25AB"/>
    <w:rsid w:val="001A2F9C"/>
    <w:rsid w:val="001A3398"/>
    <w:rsid w:val="001A3747"/>
    <w:rsid w:val="001A3B89"/>
    <w:rsid w:val="001A4C25"/>
    <w:rsid w:val="001A5F29"/>
    <w:rsid w:val="001B2061"/>
    <w:rsid w:val="001B6419"/>
    <w:rsid w:val="001C0ECC"/>
    <w:rsid w:val="001C67AD"/>
    <w:rsid w:val="001C6CE2"/>
    <w:rsid w:val="001D646E"/>
    <w:rsid w:val="001D752C"/>
    <w:rsid w:val="001E5288"/>
    <w:rsid w:val="001E5FF6"/>
    <w:rsid w:val="001F08D8"/>
    <w:rsid w:val="001F0A2E"/>
    <w:rsid w:val="001F6AF9"/>
    <w:rsid w:val="0020137B"/>
    <w:rsid w:val="0020470F"/>
    <w:rsid w:val="00211A43"/>
    <w:rsid w:val="002120E0"/>
    <w:rsid w:val="002260F1"/>
    <w:rsid w:val="002271F1"/>
    <w:rsid w:val="00234118"/>
    <w:rsid w:val="00234733"/>
    <w:rsid w:val="002368F8"/>
    <w:rsid w:val="00244BD8"/>
    <w:rsid w:val="00251D7A"/>
    <w:rsid w:val="00252118"/>
    <w:rsid w:val="002529A7"/>
    <w:rsid w:val="00260F31"/>
    <w:rsid w:val="00261818"/>
    <w:rsid w:val="0027602D"/>
    <w:rsid w:val="00276F10"/>
    <w:rsid w:val="00297551"/>
    <w:rsid w:val="002A02E3"/>
    <w:rsid w:val="002A0C05"/>
    <w:rsid w:val="002A61A7"/>
    <w:rsid w:val="002B261C"/>
    <w:rsid w:val="002C071A"/>
    <w:rsid w:val="002C4AB7"/>
    <w:rsid w:val="002C73CF"/>
    <w:rsid w:val="002D060E"/>
    <w:rsid w:val="002D3C23"/>
    <w:rsid w:val="002E5ECC"/>
    <w:rsid w:val="002E60F3"/>
    <w:rsid w:val="002E614A"/>
    <w:rsid w:val="002E6690"/>
    <w:rsid w:val="002E7C84"/>
    <w:rsid w:val="002F1EE4"/>
    <w:rsid w:val="002F7F69"/>
    <w:rsid w:val="00307D15"/>
    <w:rsid w:val="003143F7"/>
    <w:rsid w:val="00321233"/>
    <w:rsid w:val="00324517"/>
    <w:rsid w:val="00327798"/>
    <w:rsid w:val="00335243"/>
    <w:rsid w:val="0033611E"/>
    <w:rsid w:val="003368B1"/>
    <w:rsid w:val="00343741"/>
    <w:rsid w:val="003549C4"/>
    <w:rsid w:val="003615E8"/>
    <w:rsid w:val="00362DD2"/>
    <w:rsid w:val="00364203"/>
    <w:rsid w:val="003679F7"/>
    <w:rsid w:val="00373335"/>
    <w:rsid w:val="0038273B"/>
    <w:rsid w:val="003852EA"/>
    <w:rsid w:val="00390D1C"/>
    <w:rsid w:val="00391598"/>
    <w:rsid w:val="003950E2"/>
    <w:rsid w:val="003A375B"/>
    <w:rsid w:val="003A4E79"/>
    <w:rsid w:val="003A777C"/>
    <w:rsid w:val="003B2F4E"/>
    <w:rsid w:val="003B47E1"/>
    <w:rsid w:val="003B49E4"/>
    <w:rsid w:val="003C2327"/>
    <w:rsid w:val="003C5635"/>
    <w:rsid w:val="003C6AF7"/>
    <w:rsid w:val="003E22C6"/>
    <w:rsid w:val="003E2DDA"/>
    <w:rsid w:val="003F7234"/>
    <w:rsid w:val="00400CFA"/>
    <w:rsid w:val="00402EDC"/>
    <w:rsid w:val="004211F6"/>
    <w:rsid w:val="004246F8"/>
    <w:rsid w:val="00425AA0"/>
    <w:rsid w:val="0043077E"/>
    <w:rsid w:val="00436B3B"/>
    <w:rsid w:val="004375D2"/>
    <w:rsid w:val="00445D5F"/>
    <w:rsid w:val="00452E7C"/>
    <w:rsid w:val="004539F5"/>
    <w:rsid w:val="0045684F"/>
    <w:rsid w:val="00461BDD"/>
    <w:rsid w:val="004652F6"/>
    <w:rsid w:val="00466BE8"/>
    <w:rsid w:val="00475BD3"/>
    <w:rsid w:val="00481A9C"/>
    <w:rsid w:val="004838A8"/>
    <w:rsid w:val="00492345"/>
    <w:rsid w:val="004A23DD"/>
    <w:rsid w:val="004A41D0"/>
    <w:rsid w:val="004A434E"/>
    <w:rsid w:val="004B203F"/>
    <w:rsid w:val="004B5B6E"/>
    <w:rsid w:val="004C5965"/>
    <w:rsid w:val="004D7840"/>
    <w:rsid w:val="004E2C81"/>
    <w:rsid w:val="004E4D31"/>
    <w:rsid w:val="004E5C7F"/>
    <w:rsid w:val="004E5FBF"/>
    <w:rsid w:val="004E7942"/>
    <w:rsid w:val="00505B5B"/>
    <w:rsid w:val="00505C14"/>
    <w:rsid w:val="00507D24"/>
    <w:rsid w:val="0051159A"/>
    <w:rsid w:val="005147AB"/>
    <w:rsid w:val="0051514A"/>
    <w:rsid w:val="005171E9"/>
    <w:rsid w:val="0052573E"/>
    <w:rsid w:val="005313BA"/>
    <w:rsid w:val="00531901"/>
    <w:rsid w:val="00536C7B"/>
    <w:rsid w:val="00544B96"/>
    <w:rsid w:val="0056488A"/>
    <w:rsid w:val="00567539"/>
    <w:rsid w:val="00570A51"/>
    <w:rsid w:val="00571068"/>
    <w:rsid w:val="005803A7"/>
    <w:rsid w:val="00582A3D"/>
    <w:rsid w:val="00582E62"/>
    <w:rsid w:val="005A10B7"/>
    <w:rsid w:val="005A2239"/>
    <w:rsid w:val="005A7C88"/>
    <w:rsid w:val="005A7E7E"/>
    <w:rsid w:val="005B1B59"/>
    <w:rsid w:val="005B5DD2"/>
    <w:rsid w:val="005B6A5D"/>
    <w:rsid w:val="005C35B8"/>
    <w:rsid w:val="005D3CC0"/>
    <w:rsid w:val="005D4278"/>
    <w:rsid w:val="005E0298"/>
    <w:rsid w:val="005E2AB6"/>
    <w:rsid w:val="005E3923"/>
    <w:rsid w:val="005F2E6B"/>
    <w:rsid w:val="0060173D"/>
    <w:rsid w:val="00610D72"/>
    <w:rsid w:val="00612B0E"/>
    <w:rsid w:val="00612F79"/>
    <w:rsid w:val="00614BBC"/>
    <w:rsid w:val="00617D6F"/>
    <w:rsid w:val="0063693F"/>
    <w:rsid w:val="006402E8"/>
    <w:rsid w:val="00642CDC"/>
    <w:rsid w:val="00643213"/>
    <w:rsid w:val="006515F8"/>
    <w:rsid w:val="00651985"/>
    <w:rsid w:val="00652103"/>
    <w:rsid w:val="00654DF1"/>
    <w:rsid w:val="00660637"/>
    <w:rsid w:val="00661A13"/>
    <w:rsid w:val="00662817"/>
    <w:rsid w:val="00663033"/>
    <w:rsid w:val="0066332A"/>
    <w:rsid w:val="0067065A"/>
    <w:rsid w:val="006729EA"/>
    <w:rsid w:val="00673BF8"/>
    <w:rsid w:val="00674473"/>
    <w:rsid w:val="00687314"/>
    <w:rsid w:val="00693625"/>
    <w:rsid w:val="00694994"/>
    <w:rsid w:val="006A032A"/>
    <w:rsid w:val="006A4908"/>
    <w:rsid w:val="006B1821"/>
    <w:rsid w:val="006B2821"/>
    <w:rsid w:val="006B6F06"/>
    <w:rsid w:val="006B7F66"/>
    <w:rsid w:val="006C25D1"/>
    <w:rsid w:val="006D0B2B"/>
    <w:rsid w:val="006D1B4F"/>
    <w:rsid w:val="006D46DF"/>
    <w:rsid w:val="006E1DFE"/>
    <w:rsid w:val="006E38E3"/>
    <w:rsid w:val="006E3F57"/>
    <w:rsid w:val="006E48F6"/>
    <w:rsid w:val="006E6C00"/>
    <w:rsid w:val="006F48EA"/>
    <w:rsid w:val="00700B36"/>
    <w:rsid w:val="007030C3"/>
    <w:rsid w:val="00706CF6"/>
    <w:rsid w:val="007119C0"/>
    <w:rsid w:val="00711DC6"/>
    <w:rsid w:val="007151DC"/>
    <w:rsid w:val="00716570"/>
    <w:rsid w:val="00726F96"/>
    <w:rsid w:val="00727B68"/>
    <w:rsid w:val="00732EA3"/>
    <w:rsid w:val="00740B87"/>
    <w:rsid w:val="00742D81"/>
    <w:rsid w:val="007452F7"/>
    <w:rsid w:val="007528AE"/>
    <w:rsid w:val="0075698C"/>
    <w:rsid w:val="00757134"/>
    <w:rsid w:val="007578E6"/>
    <w:rsid w:val="00757C40"/>
    <w:rsid w:val="007620C4"/>
    <w:rsid w:val="00780CDF"/>
    <w:rsid w:val="00781AD8"/>
    <w:rsid w:val="00783169"/>
    <w:rsid w:val="00785F71"/>
    <w:rsid w:val="007861F2"/>
    <w:rsid w:val="00790B4F"/>
    <w:rsid w:val="00792073"/>
    <w:rsid w:val="007A2C48"/>
    <w:rsid w:val="007A4EB2"/>
    <w:rsid w:val="007B3CAF"/>
    <w:rsid w:val="007B4C21"/>
    <w:rsid w:val="007B61E9"/>
    <w:rsid w:val="007C3BA4"/>
    <w:rsid w:val="007D7385"/>
    <w:rsid w:val="007E1617"/>
    <w:rsid w:val="007E1A8F"/>
    <w:rsid w:val="007E38B2"/>
    <w:rsid w:val="007E3BBD"/>
    <w:rsid w:val="007F258D"/>
    <w:rsid w:val="007F5A11"/>
    <w:rsid w:val="008121B7"/>
    <w:rsid w:val="00820473"/>
    <w:rsid w:val="00821A11"/>
    <w:rsid w:val="008227CE"/>
    <w:rsid w:val="00823EED"/>
    <w:rsid w:val="00840DD4"/>
    <w:rsid w:val="0085263D"/>
    <w:rsid w:val="00857AD5"/>
    <w:rsid w:val="00861E00"/>
    <w:rsid w:val="008811F8"/>
    <w:rsid w:val="00883EE3"/>
    <w:rsid w:val="00886B67"/>
    <w:rsid w:val="00887CB9"/>
    <w:rsid w:val="008921FB"/>
    <w:rsid w:val="00892A50"/>
    <w:rsid w:val="0089524B"/>
    <w:rsid w:val="008A11DB"/>
    <w:rsid w:val="008A4EEC"/>
    <w:rsid w:val="008B3695"/>
    <w:rsid w:val="008C34EC"/>
    <w:rsid w:val="008C36EF"/>
    <w:rsid w:val="008C4857"/>
    <w:rsid w:val="008D2B9B"/>
    <w:rsid w:val="008D2CEE"/>
    <w:rsid w:val="008D68E1"/>
    <w:rsid w:val="008D74E2"/>
    <w:rsid w:val="008D7904"/>
    <w:rsid w:val="008E6680"/>
    <w:rsid w:val="008F0A73"/>
    <w:rsid w:val="008F0BA7"/>
    <w:rsid w:val="00901D99"/>
    <w:rsid w:val="00903A39"/>
    <w:rsid w:val="009047CE"/>
    <w:rsid w:val="0091073C"/>
    <w:rsid w:val="00914909"/>
    <w:rsid w:val="00916E0D"/>
    <w:rsid w:val="009200A7"/>
    <w:rsid w:val="009252DE"/>
    <w:rsid w:val="00931AE0"/>
    <w:rsid w:val="0093450C"/>
    <w:rsid w:val="0093577A"/>
    <w:rsid w:val="00936B23"/>
    <w:rsid w:val="00941412"/>
    <w:rsid w:val="00943347"/>
    <w:rsid w:val="00944487"/>
    <w:rsid w:val="009562F7"/>
    <w:rsid w:val="009602AF"/>
    <w:rsid w:val="00962DCB"/>
    <w:rsid w:val="00984D3F"/>
    <w:rsid w:val="00987407"/>
    <w:rsid w:val="00987EFC"/>
    <w:rsid w:val="009906D4"/>
    <w:rsid w:val="00994963"/>
    <w:rsid w:val="00995A60"/>
    <w:rsid w:val="00997673"/>
    <w:rsid w:val="00997B68"/>
    <w:rsid w:val="009A3069"/>
    <w:rsid w:val="009A347B"/>
    <w:rsid w:val="009A5C7F"/>
    <w:rsid w:val="009B1444"/>
    <w:rsid w:val="009B1FE3"/>
    <w:rsid w:val="009C2FB3"/>
    <w:rsid w:val="009D0324"/>
    <w:rsid w:val="009D688F"/>
    <w:rsid w:val="009E3325"/>
    <w:rsid w:val="009F42D4"/>
    <w:rsid w:val="00A00D4C"/>
    <w:rsid w:val="00A035C4"/>
    <w:rsid w:val="00A03F06"/>
    <w:rsid w:val="00A1732E"/>
    <w:rsid w:val="00A23F4A"/>
    <w:rsid w:val="00A3419B"/>
    <w:rsid w:val="00A40456"/>
    <w:rsid w:val="00A46CB6"/>
    <w:rsid w:val="00A501E0"/>
    <w:rsid w:val="00A64CB1"/>
    <w:rsid w:val="00A73D3D"/>
    <w:rsid w:val="00A81999"/>
    <w:rsid w:val="00A8495F"/>
    <w:rsid w:val="00A8580A"/>
    <w:rsid w:val="00A86279"/>
    <w:rsid w:val="00A865ED"/>
    <w:rsid w:val="00A87E1B"/>
    <w:rsid w:val="00A9042F"/>
    <w:rsid w:val="00A90E59"/>
    <w:rsid w:val="00A910DF"/>
    <w:rsid w:val="00A95658"/>
    <w:rsid w:val="00AA29AF"/>
    <w:rsid w:val="00AA3066"/>
    <w:rsid w:val="00AA4368"/>
    <w:rsid w:val="00AC2C57"/>
    <w:rsid w:val="00AC391C"/>
    <w:rsid w:val="00AD12B6"/>
    <w:rsid w:val="00AD45FB"/>
    <w:rsid w:val="00AE2940"/>
    <w:rsid w:val="00AE2A7A"/>
    <w:rsid w:val="00AE7B6A"/>
    <w:rsid w:val="00B000A2"/>
    <w:rsid w:val="00B05C8B"/>
    <w:rsid w:val="00B05D1C"/>
    <w:rsid w:val="00B12430"/>
    <w:rsid w:val="00B1551E"/>
    <w:rsid w:val="00B22E62"/>
    <w:rsid w:val="00B33948"/>
    <w:rsid w:val="00B530B3"/>
    <w:rsid w:val="00B62F74"/>
    <w:rsid w:val="00B643A0"/>
    <w:rsid w:val="00B708F8"/>
    <w:rsid w:val="00B7233F"/>
    <w:rsid w:val="00B83D9B"/>
    <w:rsid w:val="00B90B78"/>
    <w:rsid w:val="00BA0683"/>
    <w:rsid w:val="00BA0B54"/>
    <w:rsid w:val="00BA36F3"/>
    <w:rsid w:val="00BA3790"/>
    <w:rsid w:val="00BA40B1"/>
    <w:rsid w:val="00BA5B36"/>
    <w:rsid w:val="00BA61D1"/>
    <w:rsid w:val="00BC1FC3"/>
    <w:rsid w:val="00BC3624"/>
    <w:rsid w:val="00BC4A18"/>
    <w:rsid w:val="00BC620A"/>
    <w:rsid w:val="00BC6A05"/>
    <w:rsid w:val="00BC7C5D"/>
    <w:rsid w:val="00BD2B50"/>
    <w:rsid w:val="00BD68E3"/>
    <w:rsid w:val="00BF39B9"/>
    <w:rsid w:val="00BF4794"/>
    <w:rsid w:val="00C013B8"/>
    <w:rsid w:val="00C032EF"/>
    <w:rsid w:val="00C04635"/>
    <w:rsid w:val="00C04F05"/>
    <w:rsid w:val="00C259E6"/>
    <w:rsid w:val="00C40AC7"/>
    <w:rsid w:val="00C4483E"/>
    <w:rsid w:val="00C44B4C"/>
    <w:rsid w:val="00C52E51"/>
    <w:rsid w:val="00C53749"/>
    <w:rsid w:val="00C53E23"/>
    <w:rsid w:val="00C550FA"/>
    <w:rsid w:val="00C56A62"/>
    <w:rsid w:val="00C63372"/>
    <w:rsid w:val="00C679E4"/>
    <w:rsid w:val="00C7008D"/>
    <w:rsid w:val="00C80125"/>
    <w:rsid w:val="00C84B3C"/>
    <w:rsid w:val="00C86889"/>
    <w:rsid w:val="00C901EA"/>
    <w:rsid w:val="00CA4A0A"/>
    <w:rsid w:val="00CB2FEF"/>
    <w:rsid w:val="00CC42D9"/>
    <w:rsid w:val="00CD1234"/>
    <w:rsid w:val="00CD20AA"/>
    <w:rsid w:val="00CE41D7"/>
    <w:rsid w:val="00CE7A98"/>
    <w:rsid w:val="00CF194D"/>
    <w:rsid w:val="00CF29F6"/>
    <w:rsid w:val="00CF5C33"/>
    <w:rsid w:val="00D11B6B"/>
    <w:rsid w:val="00D12D05"/>
    <w:rsid w:val="00D17BF4"/>
    <w:rsid w:val="00D20E13"/>
    <w:rsid w:val="00D2127D"/>
    <w:rsid w:val="00D23F22"/>
    <w:rsid w:val="00D24F36"/>
    <w:rsid w:val="00D26047"/>
    <w:rsid w:val="00D31EE4"/>
    <w:rsid w:val="00D43870"/>
    <w:rsid w:val="00D43997"/>
    <w:rsid w:val="00D44C98"/>
    <w:rsid w:val="00D45084"/>
    <w:rsid w:val="00D456C4"/>
    <w:rsid w:val="00D478AA"/>
    <w:rsid w:val="00D52A6E"/>
    <w:rsid w:val="00D53A00"/>
    <w:rsid w:val="00D53BCC"/>
    <w:rsid w:val="00D7084D"/>
    <w:rsid w:val="00D74567"/>
    <w:rsid w:val="00D815E8"/>
    <w:rsid w:val="00D866F7"/>
    <w:rsid w:val="00DA47E1"/>
    <w:rsid w:val="00DB0240"/>
    <w:rsid w:val="00DB539E"/>
    <w:rsid w:val="00DC0275"/>
    <w:rsid w:val="00DC6F0A"/>
    <w:rsid w:val="00DD0F25"/>
    <w:rsid w:val="00DD4793"/>
    <w:rsid w:val="00DD7A19"/>
    <w:rsid w:val="00DE6280"/>
    <w:rsid w:val="00DE773F"/>
    <w:rsid w:val="00DF0780"/>
    <w:rsid w:val="00DF0D8A"/>
    <w:rsid w:val="00DF19B3"/>
    <w:rsid w:val="00DF3E40"/>
    <w:rsid w:val="00DF5A02"/>
    <w:rsid w:val="00E026FB"/>
    <w:rsid w:val="00E0608F"/>
    <w:rsid w:val="00E10EB3"/>
    <w:rsid w:val="00E14FD4"/>
    <w:rsid w:val="00E1517B"/>
    <w:rsid w:val="00E20EF0"/>
    <w:rsid w:val="00E217FD"/>
    <w:rsid w:val="00E25FC6"/>
    <w:rsid w:val="00E26C48"/>
    <w:rsid w:val="00E272B9"/>
    <w:rsid w:val="00E27B0A"/>
    <w:rsid w:val="00E3399E"/>
    <w:rsid w:val="00E50F67"/>
    <w:rsid w:val="00E51C82"/>
    <w:rsid w:val="00E54C06"/>
    <w:rsid w:val="00E55CEB"/>
    <w:rsid w:val="00E569FB"/>
    <w:rsid w:val="00E56CD0"/>
    <w:rsid w:val="00E664D0"/>
    <w:rsid w:val="00E73C30"/>
    <w:rsid w:val="00E80745"/>
    <w:rsid w:val="00E82D5D"/>
    <w:rsid w:val="00E83D00"/>
    <w:rsid w:val="00E958F0"/>
    <w:rsid w:val="00E97F34"/>
    <w:rsid w:val="00EA6F7A"/>
    <w:rsid w:val="00EA7F7A"/>
    <w:rsid w:val="00EB0AB0"/>
    <w:rsid w:val="00EB6399"/>
    <w:rsid w:val="00EB695C"/>
    <w:rsid w:val="00EC466C"/>
    <w:rsid w:val="00ED0C2E"/>
    <w:rsid w:val="00ED2EC7"/>
    <w:rsid w:val="00ED484D"/>
    <w:rsid w:val="00ED68EB"/>
    <w:rsid w:val="00EE2521"/>
    <w:rsid w:val="00EE4192"/>
    <w:rsid w:val="00EF749B"/>
    <w:rsid w:val="00EF7F82"/>
    <w:rsid w:val="00F01620"/>
    <w:rsid w:val="00F04B41"/>
    <w:rsid w:val="00F068AF"/>
    <w:rsid w:val="00F10B84"/>
    <w:rsid w:val="00F10F56"/>
    <w:rsid w:val="00F2058E"/>
    <w:rsid w:val="00F25579"/>
    <w:rsid w:val="00F3080F"/>
    <w:rsid w:val="00F32FCA"/>
    <w:rsid w:val="00F36449"/>
    <w:rsid w:val="00F410A5"/>
    <w:rsid w:val="00F43ADE"/>
    <w:rsid w:val="00F442FF"/>
    <w:rsid w:val="00F5026D"/>
    <w:rsid w:val="00F54C22"/>
    <w:rsid w:val="00F61FA3"/>
    <w:rsid w:val="00F65FF8"/>
    <w:rsid w:val="00F7136D"/>
    <w:rsid w:val="00F7617F"/>
    <w:rsid w:val="00F825E5"/>
    <w:rsid w:val="00F83A8C"/>
    <w:rsid w:val="00F85640"/>
    <w:rsid w:val="00F862D2"/>
    <w:rsid w:val="00F87B75"/>
    <w:rsid w:val="00F91CFA"/>
    <w:rsid w:val="00F924D8"/>
    <w:rsid w:val="00F9419C"/>
    <w:rsid w:val="00F97D4D"/>
    <w:rsid w:val="00FA0A4E"/>
    <w:rsid w:val="00FB165A"/>
    <w:rsid w:val="00FB31B9"/>
    <w:rsid w:val="00FB47BA"/>
    <w:rsid w:val="00FC0B94"/>
    <w:rsid w:val="00FC0B9F"/>
    <w:rsid w:val="00FC2C94"/>
    <w:rsid w:val="00FC6690"/>
    <w:rsid w:val="00FC7D69"/>
    <w:rsid w:val="00FD0386"/>
    <w:rsid w:val="00FD0738"/>
    <w:rsid w:val="00FE367A"/>
    <w:rsid w:val="00FE39A1"/>
    <w:rsid w:val="00FF69C2"/>
    <w:rsid w:val="00FF79F8"/>
    <w:rsid w:val="00FF7F07"/>
    <w:rsid w:val="019305D8"/>
    <w:rsid w:val="01F050DD"/>
    <w:rsid w:val="026F0AAA"/>
    <w:rsid w:val="02BE5F57"/>
    <w:rsid w:val="02EE4B7E"/>
    <w:rsid w:val="02EF38FF"/>
    <w:rsid w:val="0353452E"/>
    <w:rsid w:val="04911B6D"/>
    <w:rsid w:val="04A20973"/>
    <w:rsid w:val="04B607F8"/>
    <w:rsid w:val="053E0908"/>
    <w:rsid w:val="055C5D53"/>
    <w:rsid w:val="057152CE"/>
    <w:rsid w:val="057E3849"/>
    <w:rsid w:val="060800F9"/>
    <w:rsid w:val="06AF632E"/>
    <w:rsid w:val="07A119A6"/>
    <w:rsid w:val="07D71E52"/>
    <w:rsid w:val="081F42D9"/>
    <w:rsid w:val="0890342D"/>
    <w:rsid w:val="08AD38CA"/>
    <w:rsid w:val="092F5D07"/>
    <w:rsid w:val="09557807"/>
    <w:rsid w:val="09955C75"/>
    <w:rsid w:val="09E7792B"/>
    <w:rsid w:val="0A0460D6"/>
    <w:rsid w:val="0A3D2870"/>
    <w:rsid w:val="0A455F06"/>
    <w:rsid w:val="0ADA5E42"/>
    <w:rsid w:val="0B3353E8"/>
    <w:rsid w:val="0C332070"/>
    <w:rsid w:val="0C840ABB"/>
    <w:rsid w:val="0CA95FCE"/>
    <w:rsid w:val="0CEF6647"/>
    <w:rsid w:val="0CFF1493"/>
    <w:rsid w:val="0D7E1DFF"/>
    <w:rsid w:val="0DAF0A9D"/>
    <w:rsid w:val="0DDC3377"/>
    <w:rsid w:val="0E1F65D3"/>
    <w:rsid w:val="0E247B60"/>
    <w:rsid w:val="0E355D5E"/>
    <w:rsid w:val="0EA32403"/>
    <w:rsid w:val="0EA415AD"/>
    <w:rsid w:val="0EE12164"/>
    <w:rsid w:val="0F1F085A"/>
    <w:rsid w:val="0FB563F2"/>
    <w:rsid w:val="10100F72"/>
    <w:rsid w:val="1044305E"/>
    <w:rsid w:val="10F90C81"/>
    <w:rsid w:val="11453EAA"/>
    <w:rsid w:val="11814952"/>
    <w:rsid w:val="11D9611E"/>
    <w:rsid w:val="11E25F16"/>
    <w:rsid w:val="123D39BC"/>
    <w:rsid w:val="125641C7"/>
    <w:rsid w:val="125E31DD"/>
    <w:rsid w:val="126D342E"/>
    <w:rsid w:val="12821593"/>
    <w:rsid w:val="13451D3B"/>
    <w:rsid w:val="134A71DB"/>
    <w:rsid w:val="13574C55"/>
    <w:rsid w:val="135D0145"/>
    <w:rsid w:val="13D160C9"/>
    <w:rsid w:val="13E778F3"/>
    <w:rsid w:val="13F819FB"/>
    <w:rsid w:val="14060F16"/>
    <w:rsid w:val="14187843"/>
    <w:rsid w:val="145D27D6"/>
    <w:rsid w:val="145F3F15"/>
    <w:rsid w:val="14CE4023"/>
    <w:rsid w:val="151F7CF1"/>
    <w:rsid w:val="152E40AB"/>
    <w:rsid w:val="1568573F"/>
    <w:rsid w:val="159D14B3"/>
    <w:rsid w:val="15CA01FF"/>
    <w:rsid w:val="15E043E7"/>
    <w:rsid w:val="163B77B4"/>
    <w:rsid w:val="173E1694"/>
    <w:rsid w:val="177C4754"/>
    <w:rsid w:val="1797021D"/>
    <w:rsid w:val="17BE7FF6"/>
    <w:rsid w:val="17CA35D8"/>
    <w:rsid w:val="18064DE7"/>
    <w:rsid w:val="18096C20"/>
    <w:rsid w:val="182B5CEF"/>
    <w:rsid w:val="18941668"/>
    <w:rsid w:val="18AB421F"/>
    <w:rsid w:val="190D75FD"/>
    <w:rsid w:val="190F6A72"/>
    <w:rsid w:val="19C3724A"/>
    <w:rsid w:val="19CA2E97"/>
    <w:rsid w:val="1A0D4CE0"/>
    <w:rsid w:val="1A3F7127"/>
    <w:rsid w:val="1A58524C"/>
    <w:rsid w:val="1A892A2E"/>
    <w:rsid w:val="1AC04CE5"/>
    <w:rsid w:val="1AF229FD"/>
    <w:rsid w:val="1B781487"/>
    <w:rsid w:val="1B993E8B"/>
    <w:rsid w:val="1DB52985"/>
    <w:rsid w:val="1DB67E5C"/>
    <w:rsid w:val="1E216C66"/>
    <w:rsid w:val="1E3D5D19"/>
    <w:rsid w:val="1E785420"/>
    <w:rsid w:val="1EEB79B3"/>
    <w:rsid w:val="1F45143B"/>
    <w:rsid w:val="1FBD4E50"/>
    <w:rsid w:val="1FF1658A"/>
    <w:rsid w:val="1FF16B26"/>
    <w:rsid w:val="20184BF1"/>
    <w:rsid w:val="202B39FD"/>
    <w:rsid w:val="20342D0C"/>
    <w:rsid w:val="206A7675"/>
    <w:rsid w:val="20C77BC5"/>
    <w:rsid w:val="22065182"/>
    <w:rsid w:val="221B314A"/>
    <w:rsid w:val="22496CA9"/>
    <w:rsid w:val="22581107"/>
    <w:rsid w:val="22C55F27"/>
    <w:rsid w:val="22CF4BFF"/>
    <w:rsid w:val="23026B04"/>
    <w:rsid w:val="230C213B"/>
    <w:rsid w:val="23150052"/>
    <w:rsid w:val="23814D99"/>
    <w:rsid w:val="23BB5E13"/>
    <w:rsid w:val="23F824CD"/>
    <w:rsid w:val="248E14DD"/>
    <w:rsid w:val="24A87105"/>
    <w:rsid w:val="24AF52B8"/>
    <w:rsid w:val="24CB3B42"/>
    <w:rsid w:val="253636B4"/>
    <w:rsid w:val="25AF61DE"/>
    <w:rsid w:val="25F77D7F"/>
    <w:rsid w:val="266F6179"/>
    <w:rsid w:val="26B65990"/>
    <w:rsid w:val="26F80DEB"/>
    <w:rsid w:val="27295FD4"/>
    <w:rsid w:val="274C78DA"/>
    <w:rsid w:val="27601A77"/>
    <w:rsid w:val="27B53D85"/>
    <w:rsid w:val="27C225EB"/>
    <w:rsid w:val="27C33AF3"/>
    <w:rsid w:val="27E81D91"/>
    <w:rsid w:val="280639A6"/>
    <w:rsid w:val="28117B5B"/>
    <w:rsid w:val="28366D5A"/>
    <w:rsid w:val="283D7878"/>
    <w:rsid w:val="28A524F1"/>
    <w:rsid w:val="28B414AB"/>
    <w:rsid w:val="29246044"/>
    <w:rsid w:val="293470C9"/>
    <w:rsid w:val="296E18AC"/>
    <w:rsid w:val="297E251E"/>
    <w:rsid w:val="2A001EFB"/>
    <w:rsid w:val="2A102C17"/>
    <w:rsid w:val="2A2B6D8C"/>
    <w:rsid w:val="2A82583A"/>
    <w:rsid w:val="2AA209B5"/>
    <w:rsid w:val="2B0217DF"/>
    <w:rsid w:val="2B1043E5"/>
    <w:rsid w:val="2BA17567"/>
    <w:rsid w:val="2C0B2F67"/>
    <w:rsid w:val="2C7E753A"/>
    <w:rsid w:val="2CC06030"/>
    <w:rsid w:val="2D5A1C7C"/>
    <w:rsid w:val="2DE56EF3"/>
    <w:rsid w:val="2E04316E"/>
    <w:rsid w:val="2E313802"/>
    <w:rsid w:val="2E43717B"/>
    <w:rsid w:val="2EAF3F60"/>
    <w:rsid w:val="2EC219C3"/>
    <w:rsid w:val="2EEE44F1"/>
    <w:rsid w:val="2F174B42"/>
    <w:rsid w:val="2F4E1C42"/>
    <w:rsid w:val="2F525080"/>
    <w:rsid w:val="2F6445B1"/>
    <w:rsid w:val="2FE80D4F"/>
    <w:rsid w:val="302C706B"/>
    <w:rsid w:val="304A7136"/>
    <w:rsid w:val="30611AED"/>
    <w:rsid w:val="30726CC7"/>
    <w:rsid w:val="30A96A53"/>
    <w:rsid w:val="312F37FF"/>
    <w:rsid w:val="31A827EE"/>
    <w:rsid w:val="31C11EA4"/>
    <w:rsid w:val="32524D76"/>
    <w:rsid w:val="327D5B31"/>
    <w:rsid w:val="328321B7"/>
    <w:rsid w:val="32C62216"/>
    <w:rsid w:val="33433702"/>
    <w:rsid w:val="336F2AAD"/>
    <w:rsid w:val="33733485"/>
    <w:rsid w:val="33972519"/>
    <w:rsid w:val="33980C7E"/>
    <w:rsid w:val="33D401D7"/>
    <w:rsid w:val="33ED04C2"/>
    <w:rsid w:val="3415272E"/>
    <w:rsid w:val="34483ADD"/>
    <w:rsid w:val="34652C3D"/>
    <w:rsid w:val="34812E16"/>
    <w:rsid w:val="34947B70"/>
    <w:rsid w:val="34EF7B7B"/>
    <w:rsid w:val="34F63A7F"/>
    <w:rsid w:val="353E7A4F"/>
    <w:rsid w:val="355B35C0"/>
    <w:rsid w:val="35C54D18"/>
    <w:rsid w:val="35CE4907"/>
    <w:rsid w:val="35DE6AC6"/>
    <w:rsid w:val="35F137DE"/>
    <w:rsid w:val="360822C7"/>
    <w:rsid w:val="363D3517"/>
    <w:rsid w:val="3662664C"/>
    <w:rsid w:val="366F3F97"/>
    <w:rsid w:val="367D0D0C"/>
    <w:rsid w:val="36AD1009"/>
    <w:rsid w:val="36DA30AF"/>
    <w:rsid w:val="37240B77"/>
    <w:rsid w:val="378372FE"/>
    <w:rsid w:val="379E55D9"/>
    <w:rsid w:val="3801139D"/>
    <w:rsid w:val="381B14AF"/>
    <w:rsid w:val="383B52B7"/>
    <w:rsid w:val="38E31F59"/>
    <w:rsid w:val="38F20FB4"/>
    <w:rsid w:val="39064E94"/>
    <w:rsid w:val="39246B3B"/>
    <w:rsid w:val="399132D6"/>
    <w:rsid w:val="3A0F549C"/>
    <w:rsid w:val="3A217558"/>
    <w:rsid w:val="3A5A3304"/>
    <w:rsid w:val="3AC035F7"/>
    <w:rsid w:val="3AD464E5"/>
    <w:rsid w:val="3AE80A4E"/>
    <w:rsid w:val="3B25474E"/>
    <w:rsid w:val="3B6658B7"/>
    <w:rsid w:val="3B8A7E2A"/>
    <w:rsid w:val="3BBB562E"/>
    <w:rsid w:val="3BDC572A"/>
    <w:rsid w:val="3BFF3998"/>
    <w:rsid w:val="3C154FAB"/>
    <w:rsid w:val="3C1E1556"/>
    <w:rsid w:val="3C251638"/>
    <w:rsid w:val="3C8A4122"/>
    <w:rsid w:val="3CC0573D"/>
    <w:rsid w:val="3D533DAE"/>
    <w:rsid w:val="3D746C41"/>
    <w:rsid w:val="3D790C9C"/>
    <w:rsid w:val="3DB54596"/>
    <w:rsid w:val="3DD46805"/>
    <w:rsid w:val="3E042311"/>
    <w:rsid w:val="3E227731"/>
    <w:rsid w:val="3E5A7E70"/>
    <w:rsid w:val="3E782C39"/>
    <w:rsid w:val="3E8650CD"/>
    <w:rsid w:val="3F08450E"/>
    <w:rsid w:val="3F2C3F73"/>
    <w:rsid w:val="3F842FE8"/>
    <w:rsid w:val="3FAC0E65"/>
    <w:rsid w:val="403819F3"/>
    <w:rsid w:val="4051250D"/>
    <w:rsid w:val="4063155D"/>
    <w:rsid w:val="40AE38E9"/>
    <w:rsid w:val="40CE1087"/>
    <w:rsid w:val="40D260C8"/>
    <w:rsid w:val="40DD6B4C"/>
    <w:rsid w:val="41216FAC"/>
    <w:rsid w:val="414A1743"/>
    <w:rsid w:val="41546A16"/>
    <w:rsid w:val="41762B32"/>
    <w:rsid w:val="41D55201"/>
    <w:rsid w:val="420E78C8"/>
    <w:rsid w:val="425B32F4"/>
    <w:rsid w:val="426A3956"/>
    <w:rsid w:val="42A30774"/>
    <w:rsid w:val="42B229FE"/>
    <w:rsid w:val="42EA4F12"/>
    <w:rsid w:val="44790E6E"/>
    <w:rsid w:val="44F406BE"/>
    <w:rsid w:val="45081767"/>
    <w:rsid w:val="452479AA"/>
    <w:rsid w:val="452E5288"/>
    <w:rsid w:val="45351067"/>
    <w:rsid w:val="453E3DE0"/>
    <w:rsid w:val="45473F09"/>
    <w:rsid w:val="456B63B7"/>
    <w:rsid w:val="45837A85"/>
    <w:rsid w:val="458907FE"/>
    <w:rsid w:val="462E2EE4"/>
    <w:rsid w:val="466D5675"/>
    <w:rsid w:val="46AB6A8E"/>
    <w:rsid w:val="46FE47AC"/>
    <w:rsid w:val="4747548C"/>
    <w:rsid w:val="47A460E0"/>
    <w:rsid w:val="48114F0F"/>
    <w:rsid w:val="48D90450"/>
    <w:rsid w:val="49EA37EE"/>
    <w:rsid w:val="4A7C69BE"/>
    <w:rsid w:val="4ADA3F88"/>
    <w:rsid w:val="4B056543"/>
    <w:rsid w:val="4B741369"/>
    <w:rsid w:val="4BC06287"/>
    <w:rsid w:val="4C3C746F"/>
    <w:rsid w:val="4C5A0F20"/>
    <w:rsid w:val="4C887FF0"/>
    <w:rsid w:val="4C905FEE"/>
    <w:rsid w:val="4D351C8C"/>
    <w:rsid w:val="4D475792"/>
    <w:rsid w:val="4D595C84"/>
    <w:rsid w:val="4D9533B7"/>
    <w:rsid w:val="4DD517C1"/>
    <w:rsid w:val="4DDE3231"/>
    <w:rsid w:val="4DF34DD2"/>
    <w:rsid w:val="4E653E65"/>
    <w:rsid w:val="4E937C00"/>
    <w:rsid w:val="4F0A191C"/>
    <w:rsid w:val="4F9E1C5C"/>
    <w:rsid w:val="4FB35610"/>
    <w:rsid w:val="4FD96211"/>
    <w:rsid w:val="4FFF7DC1"/>
    <w:rsid w:val="500A27E5"/>
    <w:rsid w:val="50172FBC"/>
    <w:rsid w:val="50233811"/>
    <w:rsid w:val="508762AA"/>
    <w:rsid w:val="50AE1EE5"/>
    <w:rsid w:val="5133571D"/>
    <w:rsid w:val="514B0799"/>
    <w:rsid w:val="517213E9"/>
    <w:rsid w:val="51CF072E"/>
    <w:rsid w:val="51F9040C"/>
    <w:rsid w:val="51FC0881"/>
    <w:rsid w:val="52140A1D"/>
    <w:rsid w:val="5276066E"/>
    <w:rsid w:val="52D93BA8"/>
    <w:rsid w:val="53534D21"/>
    <w:rsid w:val="53846619"/>
    <w:rsid w:val="53AA3D26"/>
    <w:rsid w:val="53B55525"/>
    <w:rsid w:val="53CA0A67"/>
    <w:rsid w:val="53DD2DF6"/>
    <w:rsid w:val="540C4266"/>
    <w:rsid w:val="54E13FA9"/>
    <w:rsid w:val="55050104"/>
    <w:rsid w:val="553B7C09"/>
    <w:rsid w:val="55B91F60"/>
    <w:rsid w:val="55EE3CE9"/>
    <w:rsid w:val="55F06986"/>
    <w:rsid w:val="560A0EEB"/>
    <w:rsid w:val="560A7B8A"/>
    <w:rsid w:val="560D3589"/>
    <w:rsid w:val="561B16DD"/>
    <w:rsid w:val="56256667"/>
    <w:rsid w:val="564D1C7A"/>
    <w:rsid w:val="566D57E7"/>
    <w:rsid w:val="581E14F9"/>
    <w:rsid w:val="5835462E"/>
    <w:rsid w:val="584A4FE3"/>
    <w:rsid w:val="58586368"/>
    <w:rsid w:val="585E376D"/>
    <w:rsid w:val="58986450"/>
    <w:rsid w:val="589F52A6"/>
    <w:rsid w:val="58AF3B5C"/>
    <w:rsid w:val="58CA1325"/>
    <w:rsid w:val="58D277D2"/>
    <w:rsid w:val="58FF7791"/>
    <w:rsid w:val="59645CBB"/>
    <w:rsid w:val="59B66CA8"/>
    <w:rsid w:val="59EC413E"/>
    <w:rsid w:val="5A41433D"/>
    <w:rsid w:val="5A4376A5"/>
    <w:rsid w:val="5A456404"/>
    <w:rsid w:val="5A91145F"/>
    <w:rsid w:val="5AA81770"/>
    <w:rsid w:val="5B4A48C2"/>
    <w:rsid w:val="5B842AFE"/>
    <w:rsid w:val="5B906EEB"/>
    <w:rsid w:val="5BB15B96"/>
    <w:rsid w:val="5BD73EEF"/>
    <w:rsid w:val="5BE9146E"/>
    <w:rsid w:val="5C742542"/>
    <w:rsid w:val="5D0C6870"/>
    <w:rsid w:val="5D2A4330"/>
    <w:rsid w:val="5D616A6E"/>
    <w:rsid w:val="5D656442"/>
    <w:rsid w:val="5DC24F9A"/>
    <w:rsid w:val="5DF9396B"/>
    <w:rsid w:val="5E282761"/>
    <w:rsid w:val="5E5E52B3"/>
    <w:rsid w:val="5E6D01EE"/>
    <w:rsid w:val="5E8D3061"/>
    <w:rsid w:val="5E960B8F"/>
    <w:rsid w:val="5F5A23FF"/>
    <w:rsid w:val="5F5C5E3B"/>
    <w:rsid w:val="5F6D737A"/>
    <w:rsid w:val="60DE43DF"/>
    <w:rsid w:val="60E64F2E"/>
    <w:rsid w:val="60FD0407"/>
    <w:rsid w:val="614B52B5"/>
    <w:rsid w:val="61BD446A"/>
    <w:rsid w:val="61C33389"/>
    <w:rsid w:val="62511D29"/>
    <w:rsid w:val="62544F45"/>
    <w:rsid w:val="625A77C9"/>
    <w:rsid w:val="62DA4E01"/>
    <w:rsid w:val="634A47D6"/>
    <w:rsid w:val="636462E5"/>
    <w:rsid w:val="63870CD7"/>
    <w:rsid w:val="63AA07CA"/>
    <w:rsid w:val="63D836E5"/>
    <w:rsid w:val="63F80A56"/>
    <w:rsid w:val="64193860"/>
    <w:rsid w:val="644F43D5"/>
    <w:rsid w:val="6466481B"/>
    <w:rsid w:val="64862F7F"/>
    <w:rsid w:val="64C0242F"/>
    <w:rsid w:val="64C50976"/>
    <w:rsid w:val="65234C79"/>
    <w:rsid w:val="653419A7"/>
    <w:rsid w:val="65416ED6"/>
    <w:rsid w:val="65552BD3"/>
    <w:rsid w:val="658F4D7D"/>
    <w:rsid w:val="65B919B7"/>
    <w:rsid w:val="65BB383F"/>
    <w:rsid w:val="65FC6D18"/>
    <w:rsid w:val="6665517B"/>
    <w:rsid w:val="66B8287C"/>
    <w:rsid w:val="66DC1BAC"/>
    <w:rsid w:val="66E05ED1"/>
    <w:rsid w:val="66FF4119"/>
    <w:rsid w:val="672213A0"/>
    <w:rsid w:val="67314DBD"/>
    <w:rsid w:val="673517D1"/>
    <w:rsid w:val="67701833"/>
    <w:rsid w:val="67887C3F"/>
    <w:rsid w:val="67EA2503"/>
    <w:rsid w:val="6821646D"/>
    <w:rsid w:val="68271743"/>
    <w:rsid w:val="684371B8"/>
    <w:rsid w:val="685D1D35"/>
    <w:rsid w:val="689324C3"/>
    <w:rsid w:val="68972513"/>
    <w:rsid w:val="689C5907"/>
    <w:rsid w:val="68C07A82"/>
    <w:rsid w:val="696D559A"/>
    <w:rsid w:val="69B1570F"/>
    <w:rsid w:val="6A2F3476"/>
    <w:rsid w:val="6A4E708E"/>
    <w:rsid w:val="6A745A2B"/>
    <w:rsid w:val="6AA95D12"/>
    <w:rsid w:val="6AC51D86"/>
    <w:rsid w:val="6AD21BE7"/>
    <w:rsid w:val="6AD57DB8"/>
    <w:rsid w:val="6AEE6429"/>
    <w:rsid w:val="6BCE778D"/>
    <w:rsid w:val="6C1B7464"/>
    <w:rsid w:val="6CAD1877"/>
    <w:rsid w:val="6CD440C6"/>
    <w:rsid w:val="6D650ED3"/>
    <w:rsid w:val="6D9D46C6"/>
    <w:rsid w:val="6DC72DB2"/>
    <w:rsid w:val="6DCB7427"/>
    <w:rsid w:val="6E2B37B9"/>
    <w:rsid w:val="6E5054B2"/>
    <w:rsid w:val="6EB22CFB"/>
    <w:rsid w:val="6ECD16B7"/>
    <w:rsid w:val="6EF43C7F"/>
    <w:rsid w:val="6F1727C3"/>
    <w:rsid w:val="6F21415C"/>
    <w:rsid w:val="6FB34B5B"/>
    <w:rsid w:val="70853438"/>
    <w:rsid w:val="70FE4278"/>
    <w:rsid w:val="71AB7C24"/>
    <w:rsid w:val="71CD53CD"/>
    <w:rsid w:val="71D92E83"/>
    <w:rsid w:val="71E8687C"/>
    <w:rsid w:val="71FC33CB"/>
    <w:rsid w:val="72451B6D"/>
    <w:rsid w:val="73935DFC"/>
    <w:rsid w:val="73D1132D"/>
    <w:rsid w:val="743668EC"/>
    <w:rsid w:val="743A7FC4"/>
    <w:rsid w:val="745C2E03"/>
    <w:rsid w:val="74612D3B"/>
    <w:rsid w:val="74A1214C"/>
    <w:rsid w:val="74AB06FF"/>
    <w:rsid w:val="753F7128"/>
    <w:rsid w:val="754A302F"/>
    <w:rsid w:val="75AD549F"/>
    <w:rsid w:val="76B1294E"/>
    <w:rsid w:val="76DE5F6B"/>
    <w:rsid w:val="771A6CF4"/>
    <w:rsid w:val="77824908"/>
    <w:rsid w:val="77881468"/>
    <w:rsid w:val="779A5BF2"/>
    <w:rsid w:val="77A95210"/>
    <w:rsid w:val="781B778A"/>
    <w:rsid w:val="782678B1"/>
    <w:rsid w:val="78627D9D"/>
    <w:rsid w:val="78883713"/>
    <w:rsid w:val="78D54621"/>
    <w:rsid w:val="78E86202"/>
    <w:rsid w:val="790D77F4"/>
    <w:rsid w:val="79F52317"/>
    <w:rsid w:val="7A995865"/>
    <w:rsid w:val="7AEE2CF3"/>
    <w:rsid w:val="7B417C1B"/>
    <w:rsid w:val="7B615CCE"/>
    <w:rsid w:val="7BC802F7"/>
    <w:rsid w:val="7BD00B25"/>
    <w:rsid w:val="7C9F317B"/>
    <w:rsid w:val="7CF1145C"/>
    <w:rsid w:val="7CF15723"/>
    <w:rsid w:val="7D264D35"/>
    <w:rsid w:val="7DB73BC1"/>
    <w:rsid w:val="7DC30861"/>
    <w:rsid w:val="7DD26CBB"/>
    <w:rsid w:val="7E0427AD"/>
    <w:rsid w:val="7E18691D"/>
    <w:rsid w:val="7E9D7689"/>
    <w:rsid w:val="7F243CCB"/>
    <w:rsid w:val="7F672727"/>
    <w:rsid w:val="7F697DED"/>
    <w:rsid w:val="7FB657DA"/>
    <w:rsid w:val="7FBB66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widowControl/>
      <w:spacing w:before="100" w:beforeLines="0" w:beforeAutospacing="1" w:after="100" w:afterLines="0" w:afterAutospacing="1"/>
      <w:jc w:val="left"/>
      <w:outlineLvl w:val="0"/>
    </w:pPr>
    <w:rPr>
      <w:rFonts w:ascii="宋体" w:hAnsi="宋体" w:eastAsia="宋体" w:cs="Times New Roman"/>
      <w:b/>
      <w:bCs/>
      <w:kern w:val="36"/>
      <w:sz w:val="48"/>
      <w:szCs w:val="48"/>
    </w:rPr>
  </w:style>
  <w:style w:type="paragraph" w:styleId="4">
    <w:name w:val="heading 2"/>
    <w:basedOn w:val="1"/>
    <w:next w:val="1"/>
    <w:link w:val="32"/>
    <w:qFormat/>
    <w:uiPriority w:val="99"/>
    <w:pPr>
      <w:keepNext/>
      <w:spacing w:line="600" w:lineRule="exact"/>
      <w:outlineLvl w:val="1"/>
    </w:pPr>
    <w:rPr>
      <w:rFonts w:ascii="宋体" w:hAnsi="宋体"/>
      <w:b/>
      <w:bCs/>
      <w:sz w:val="28"/>
      <w:szCs w:val="28"/>
    </w:rPr>
  </w:style>
  <w:style w:type="paragraph" w:styleId="5">
    <w:name w:val="heading 3"/>
    <w:basedOn w:val="1"/>
    <w:next w:val="1"/>
    <w:link w:val="80"/>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link w:val="72"/>
    <w:unhideWhenUsed/>
    <w:qFormat/>
    <w:uiPriority w:val="0"/>
    <w:pPr>
      <w:spacing w:after="120"/>
    </w:pPr>
    <w:rPr>
      <w:rFonts w:ascii="Calibri" w:hAnsi="Calibri"/>
      <w:kern w:val="0"/>
    </w:rPr>
  </w:style>
  <w:style w:type="paragraph" w:styleId="7">
    <w:name w:val="Normal Indent"/>
    <w:basedOn w:val="1"/>
    <w:next w:val="1"/>
    <w:qFormat/>
    <w:uiPriority w:val="0"/>
    <w:pPr>
      <w:ind w:firstLine="420" w:firstLineChars="200"/>
    </w:pPr>
    <w:rPr>
      <w:rFonts w:ascii="宋体" w:hAnsi="宋体"/>
    </w:rPr>
  </w:style>
  <w:style w:type="paragraph" w:styleId="8">
    <w:name w:val="Document Map"/>
    <w:basedOn w:val="1"/>
    <w:link w:val="30"/>
    <w:qFormat/>
    <w:uiPriority w:val="0"/>
    <w:rPr>
      <w:rFonts w:ascii="宋体"/>
      <w:sz w:val="18"/>
      <w:szCs w:val="18"/>
    </w:r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qFormat/>
    <w:uiPriority w:val="0"/>
    <w:pPr>
      <w:jc w:val="left"/>
    </w:pPr>
  </w:style>
  <w:style w:type="paragraph" w:styleId="11">
    <w:name w:val="Body Text Indent"/>
    <w:basedOn w:val="1"/>
    <w:qFormat/>
    <w:uiPriority w:val="0"/>
    <w:pPr>
      <w:tabs>
        <w:tab w:val="left" w:pos="615"/>
      </w:tabs>
      <w:spacing w:line="480" w:lineRule="atLeast"/>
      <w:ind w:firstLine="840" w:firstLineChars="300"/>
    </w:pPr>
    <w:rPr>
      <w:rFonts w:hint="eastAsia" w:ascii="宋体"/>
      <w:kern w:val="0"/>
      <w:sz w:val="28"/>
      <w:szCs w:val="15"/>
    </w:rPr>
  </w:style>
  <w:style w:type="paragraph" w:styleId="12">
    <w:name w:val="Plain Text"/>
    <w:basedOn w:val="1"/>
    <w:link w:val="67"/>
    <w:qFormat/>
    <w:uiPriority w:val="0"/>
    <w:rPr>
      <w:rFonts w:ascii="宋体" w:hAnsi="Courier New"/>
      <w:szCs w:val="21"/>
    </w:rPr>
  </w:style>
  <w:style w:type="paragraph" w:styleId="13">
    <w:name w:val="Balloon Text"/>
    <w:basedOn w:val="1"/>
    <w:link w:val="35"/>
    <w:qFormat/>
    <w:uiPriority w:val="0"/>
    <w:rPr>
      <w:sz w:val="18"/>
      <w:szCs w:val="18"/>
    </w:rPr>
  </w:style>
  <w:style w:type="paragraph" w:styleId="14">
    <w:name w:val="footer"/>
    <w:basedOn w:val="1"/>
    <w:link w:val="3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List"/>
    <w:basedOn w:val="1"/>
    <w:unhideWhenUsed/>
    <w:qFormat/>
    <w:uiPriority w:val="99"/>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8">
    <w:name w:val="Body Text 2"/>
    <w:basedOn w:val="1"/>
    <w:link w:val="34"/>
    <w:qFormat/>
    <w:uiPriority w:val="0"/>
    <w:pPr>
      <w:widowControl/>
      <w:jc w:val="center"/>
    </w:pPr>
    <w:rPr>
      <w:rFonts w:ascii="楷体_GB2312" w:eastAsia="楷体_GB2312"/>
      <w:sz w:val="28"/>
      <w:szCs w:val="20"/>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w:basedOn w:val="2"/>
    <w:qFormat/>
    <w:uiPriority w:val="99"/>
    <w:pPr>
      <w:ind w:firstLine="420" w:firstLineChars="100"/>
    </w:pPr>
    <w:rPr>
      <w:rFonts w:ascii="仿宋体" w:eastAsia="仿宋体"/>
      <w:sz w:val="20"/>
      <w:lang w:eastAsia="en-US"/>
    </w:rPr>
  </w:style>
  <w:style w:type="paragraph" w:styleId="21">
    <w:name w:val="Body Text First Indent 2"/>
    <w:basedOn w:val="11"/>
    <w:qFormat/>
    <w:uiPriority w:val="0"/>
    <w:pPr>
      <w:ind w:firstLine="420" w:firstLineChars="200"/>
    </w:pPr>
  </w:style>
  <w:style w:type="table" w:styleId="23">
    <w:name w:val="Table Grid"/>
    <w:basedOn w:val="2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unhideWhenUsed/>
    <w:qFormat/>
    <w:uiPriority w:val="99"/>
    <w:rPr>
      <w:color w:val="0000FF"/>
      <w:u w:val="single"/>
    </w:rPr>
  </w:style>
  <w:style w:type="character" w:customStyle="1" w:styleId="28">
    <w:name w:val="标题 1 Char"/>
    <w:basedOn w:val="24"/>
    <w:link w:val="3"/>
    <w:qFormat/>
    <w:uiPriority w:val="0"/>
    <w:rPr>
      <w:rFonts w:ascii="宋体" w:hAnsi="宋体" w:eastAsia="宋体" w:cs="Times New Roman"/>
      <w:b/>
      <w:bCs/>
      <w:kern w:val="36"/>
      <w:sz w:val="48"/>
      <w:szCs w:val="48"/>
    </w:rPr>
  </w:style>
  <w:style w:type="paragraph" w:customStyle="1" w:styleId="29">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30">
    <w:name w:val="文档结构图 Char"/>
    <w:link w:val="8"/>
    <w:qFormat/>
    <w:uiPriority w:val="0"/>
    <w:rPr>
      <w:rFonts w:ascii="宋体"/>
      <w:kern w:val="2"/>
      <w:sz w:val="18"/>
      <w:szCs w:val="18"/>
    </w:rPr>
  </w:style>
  <w:style w:type="character" w:customStyle="1" w:styleId="31">
    <w:name w:val="页脚 Char"/>
    <w:link w:val="14"/>
    <w:qFormat/>
    <w:uiPriority w:val="99"/>
    <w:rPr>
      <w:kern w:val="2"/>
      <w:sz w:val="18"/>
      <w:szCs w:val="18"/>
    </w:rPr>
  </w:style>
  <w:style w:type="character" w:customStyle="1" w:styleId="32">
    <w:name w:val="标题 2 Char"/>
    <w:basedOn w:val="24"/>
    <w:link w:val="4"/>
    <w:qFormat/>
    <w:uiPriority w:val="99"/>
    <w:rPr>
      <w:rFonts w:ascii="宋体" w:hAnsi="宋体" w:cs="宋体"/>
      <w:b/>
      <w:bCs/>
      <w:kern w:val="2"/>
      <w:sz w:val="28"/>
      <w:szCs w:val="28"/>
    </w:rPr>
  </w:style>
  <w:style w:type="character" w:customStyle="1" w:styleId="33">
    <w:name w:val="页码1"/>
    <w:basedOn w:val="24"/>
    <w:qFormat/>
    <w:uiPriority w:val="0"/>
  </w:style>
  <w:style w:type="character" w:customStyle="1" w:styleId="34">
    <w:name w:val="正文文本 2 Char"/>
    <w:link w:val="18"/>
    <w:qFormat/>
    <w:uiPriority w:val="0"/>
    <w:rPr>
      <w:rFonts w:ascii="楷体_GB2312" w:hAnsi="Times New Roman" w:eastAsia="楷体_GB2312"/>
      <w:kern w:val="2"/>
      <w:sz w:val="28"/>
    </w:rPr>
  </w:style>
  <w:style w:type="character" w:customStyle="1" w:styleId="35">
    <w:name w:val="批注框文本 Char"/>
    <w:link w:val="13"/>
    <w:qFormat/>
    <w:uiPriority w:val="0"/>
    <w:rPr>
      <w:kern w:val="2"/>
      <w:sz w:val="18"/>
      <w:szCs w:val="18"/>
    </w:rPr>
  </w:style>
  <w:style w:type="paragraph" w:customStyle="1" w:styleId="36">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7">
    <w:name w:val="Normal_1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8">
    <w:name w:val="Normal_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9">
    <w:name w:val="Normal_1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0">
    <w:name w:val="Normal_1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1">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2">
    <w:name w:val="Normal_1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3">
    <w:name w:val="List Paragraph"/>
    <w:basedOn w:val="1"/>
    <w:qFormat/>
    <w:uiPriority w:val="34"/>
    <w:pPr>
      <w:ind w:firstLine="420" w:firstLineChars="200"/>
    </w:pPr>
    <w:rPr>
      <w:szCs w:val="21"/>
    </w:rPr>
  </w:style>
  <w:style w:type="paragraph" w:customStyle="1" w:styleId="44">
    <w:name w:val="Normal_1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Normal_1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7">
    <w:name w:val="Normal_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8">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9">
    <w:name w:val="表格文字2"/>
    <w:basedOn w:val="1"/>
    <w:qFormat/>
    <w:uiPriority w:val="99"/>
    <w:pPr>
      <w:spacing w:before="25" w:after="25"/>
      <w:jc w:val="left"/>
    </w:pPr>
    <w:rPr>
      <w:bCs/>
      <w:spacing w:val="10"/>
      <w:kern w:val="0"/>
    </w:rPr>
  </w:style>
  <w:style w:type="paragraph" w:customStyle="1" w:styleId="50">
    <w:name w:val="Normal_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Normal_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2">
    <w:name w:val="Normal_1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Normal_1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Normal_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Normal_1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Normal_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Normal_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Normal_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0">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1">
    <w:name w:val="Normal_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样式1"/>
    <w:basedOn w:val="1"/>
    <w:qFormat/>
    <w:uiPriority w:val="0"/>
    <w:pPr>
      <w:tabs>
        <w:tab w:val="left" w:pos="709"/>
      </w:tabs>
      <w:adjustRightInd w:val="0"/>
      <w:ind w:left="709" w:hanging="709"/>
      <w:textAlignment w:val="baseline"/>
    </w:pPr>
    <w:rPr>
      <w:rFonts w:ascii="宋体" w:hAnsi="宋体"/>
      <w:kern w:val="0"/>
      <w:szCs w:val="20"/>
    </w:rPr>
  </w:style>
  <w:style w:type="paragraph" w:customStyle="1" w:styleId="63">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Char Char Char Char Char Char Char1 Char"/>
    <w:basedOn w:val="1"/>
    <w:qFormat/>
    <w:uiPriority w:val="0"/>
    <w:rPr>
      <w:rFonts w:ascii="Tahoma" w:hAnsi="Tahoma"/>
      <w:sz w:val="24"/>
      <w:szCs w:val="20"/>
    </w:rPr>
  </w:style>
  <w:style w:type="paragraph" w:customStyle="1" w:styleId="6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7">
    <w:name w:val="纯文本 Char"/>
    <w:link w:val="12"/>
    <w:qFormat/>
    <w:uiPriority w:val="0"/>
    <w:rPr>
      <w:rFonts w:ascii="宋体" w:hAnsi="Courier New" w:cs="Courier New"/>
      <w:kern w:val="2"/>
      <w:sz w:val="21"/>
      <w:szCs w:val="21"/>
    </w:rPr>
  </w:style>
  <w:style w:type="character" w:customStyle="1" w:styleId="68">
    <w:name w:val="采购一级 Char"/>
    <w:link w:val="69"/>
    <w:qFormat/>
    <w:uiPriority w:val="0"/>
    <w:rPr>
      <w:rFonts w:ascii="方正小标宋简体" w:hAnsi="仿宋" w:eastAsia="方正小标宋简体" w:cs="宋体"/>
      <w:b/>
      <w:color w:val="000000"/>
      <w:kern w:val="44"/>
      <w:sz w:val="36"/>
      <w:szCs w:val="36"/>
      <w:lang w:val="en-US" w:eastAsia="zh-CN" w:bidi="ar-SA"/>
    </w:rPr>
  </w:style>
  <w:style w:type="paragraph" w:customStyle="1" w:styleId="69">
    <w:name w:val="采购一级"/>
    <w:link w:val="68"/>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70">
    <w:name w:val="Default Text Char"/>
    <w:link w:val="71"/>
    <w:qFormat/>
    <w:uiPriority w:val="0"/>
    <w:rPr>
      <w:color w:val="000000"/>
      <w:sz w:val="24"/>
      <w:szCs w:val="24"/>
      <w:lang w:val="en-US" w:eastAsia="zh-CN" w:bidi="ar-SA"/>
    </w:rPr>
  </w:style>
  <w:style w:type="paragraph" w:customStyle="1" w:styleId="71">
    <w:name w:val="Default Text"/>
    <w:link w:val="7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2">
    <w:name w:val="正文文本 Char"/>
    <w:basedOn w:val="24"/>
    <w:link w:val="2"/>
    <w:qFormat/>
    <w:uiPriority w:val="0"/>
    <w:rPr>
      <w:rFonts w:ascii="Calibri" w:hAnsi="Calibri"/>
      <w:sz w:val="21"/>
      <w:szCs w:val="24"/>
    </w:rPr>
  </w:style>
  <w:style w:type="paragraph" w:customStyle="1" w:styleId="73">
    <w:name w:val="_Style 2"/>
    <w:basedOn w:val="1"/>
    <w:qFormat/>
    <w:uiPriority w:val="34"/>
    <w:pPr>
      <w:ind w:firstLine="420" w:firstLineChars="200"/>
    </w:pPr>
    <w:rPr>
      <w:szCs w:val="22"/>
    </w:rPr>
  </w:style>
  <w:style w:type="paragraph" w:customStyle="1" w:styleId="74">
    <w:name w:val="Table Paragraph"/>
    <w:basedOn w:val="1"/>
    <w:qFormat/>
    <w:uiPriority w:val="1"/>
    <w:rPr>
      <w:rFonts w:ascii="宋体" w:hAnsi="宋体" w:cs="宋体"/>
      <w:lang w:val="ja-JP" w:eastAsia="ja-JP" w:bidi="ja-JP"/>
    </w:rPr>
  </w:style>
  <w:style w:type="paragraph" w:customStyle="1" w:styleId="7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7">
    <w:name w:val="表格"/>
    <w:next w:val="1"/>
    <w:qFormat/>
    <w:uiPriority w:val="1"/>
    <w:pPr>
      <w:wordWrap w:val="0"/>
    </w:pPr>
    <w:rPr>
      <w:rFonts w:ascii="Times New Roman" w:hAnsi="Times New Roman" w:eastAsia="仿宋_GB2312" w:cstheme="minorBidi"/>
      <w:kern w:val="2"/>
      <w:sz w:val="21"/>
      <w:szCs w:val="21"/>
      <w:lang w:val="en-US" w:eastAsia="zh-CN" w:bidi="ar-SA"/>
    </w:rPr>
  </w:style>
  <w:style w:type="paragraph" w:customStyle="1" w:styleId="78">
    <w:name w:val="表格样式"/>
    <w:basedOn w:val="1"/>
    <w:qFormat/>
    <w:uiPriority w:val="0"/>
    <w:pPr>
      <w:wordWrap/>
      <w:spacing w:line="400" w:lineRule="exact"/>
      <w:ind w:firstLine="0" w:firstLineChars="0"/>
    </w:pPr>
    <w:rPr>
      <w:sz w:val="21"/>
    </w:rPr>
  </w:style>
  <w:style w:type="paragraph" w:customStyle="1" w:styleId="79">
    <w:name w:val="WPSOffice手动目录 1"/>
    <w:qFormat/>
    <w:uiPriority w:val="0"/>
    <w:pPr>
      <w:ind w:leftChars="0"/>
    </w:pPr>
    <w:rPr>
      <w:rFonts w:ascii="Times New Roman" w:hAnsi="Times New Roman" w:eastAsia="宋体" w:cs="Times New Roman"/>
      <w:sz w:val="20"/>
      <w:szCs w:val="20"/>
    </w:rPr>
  </w:style>
  <w:style w:type="character" w:customStyle="1" w:styleId="80">
    <w:name w:val="标题 3 Char"/>
    <w:basedOn w:val="24"/>
    <w:link w:val="5"/>
    <w:qFormat/>
    <w:uiPriority w:val="9"/>
    <w:rPr>
      <w:b/>
      <w:bCs/>
      <w:sz w:val="32"/>
      <w:szCs w:val="32"/>
    </w:rPr>
  </w:style>
  <w:style w:type="paragraph" w:customStyle="1" w:styleId="81">
    <w:name w:val="列出段落1"/>
    <w:basedOn w:val="1"/>
    <w:qFormat/>
    <w:uiPriority w:val="0"/>
    <w:pPr>
      <w:ind w:firstLine="420" w:firstLineChars="200"/>
    </w:pPr>
    <w:rPr>
      <w:rFonts w:ascii="Calibri" w:hAnsi="Calibri"/>
      <w:szCs w:val="22"/>
    </w:rPr>
  </w:style>
  <w:style w:type="paragraph" w:customStyle="1" w:styleId="82">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ED93E1-2A1E-44B5-806F-4EA68AA189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27997</Words>
  <Characters>30111</Characters>
  <Lines>215</Lines>
  <Paragraphs>60</Paragraphs>
  <TotalTime>14</TotalTime>
  <ScaleCrop>false</ScaleCrop>
  <LinksUpToDate>false</LinksUpToDate>
  <CharactersWithSpaces>33236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2020-04-07T08:26:00Z</dcterms:created>
  <dc:creator>Administrator</dc:creator>
  <cp:lastModifiedBy>lenovo</cp:lastModifiedBy>
  <cp:lastPrinted>2021-02-04T07:05:00Z</cp:lastPrinted>
  <dcterms:modified xsi:type="dcterms:W3CDTF">2021-10-14T11:39:47Z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FEFF372F6FBD4E7BB5EAAD201F09A7FF</vt:lpwstr>
  </property>
</Properties>
</file>