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p>
    <w:p>
      <w:pPr>
        <w:spacing w:line="500" w:lineRule="exact"/>
        <w:jc w:val="center"/>
        <w:rPr>
          <w:rFonts w:hint="eastAsia" w:ascii="宋体" w:hAnsi="宋体"/>
          <w:b/>
          <w:bCs/>
          <w:color w:val="auto"/>
          <w:sz w:val="48"/>
          <w:szCs w:val="48"/>
          <w:highlight w:val="none"/>
          <w:lang w:val="en-US" w:eastAsia="zh-CN"/>
        </w:rPr>
      </w:pPr>
    </w:p>
    <w:p>
      <w:pPr>
        <w:pStyle w:val="10"/>
        <w:spacing w:line="300" w:lineRule="auto"/>
        <w:jc w:val="center"/>
        <w:rPr>
          <w:rFonts w:hint="eastAsia" w:ascii="宋体" w:hAnsi="宋体"/>
          <w:sz w:val="48"/>
          <w:szCs w:val="48"/>
          <w:highlight w:val="none"/>
        </w:rPr>
      </w:pPr>
    </w:p>
    <w:p>
      <w:pPr>
        <w:jc w:val="center"/>
        <w:rPr>
          <w:rFonts w:hint="eastAsia" w:ascii="黑体" w:hAnsi="黑体" w:eastAsia="黑体" w:cs="Times New Roman"/>
          <w:b/>
          <w:sz w:val="48"/>
          <w:szCs w:val="24"/>
          <w:highlight w:val="none"/>
        </w:rPr>
      </w:pPr>
      <w:r>
        <w:rPr>
          <w:rFonts w:hint="eastAsia" w:ascii="黑体" w:hAnsi="黑体" w:eastAsia="黑体" w:cs="Times New Roman"/>
          <w:b/>
          <w:sz w:val="48"/>
          <w:szCs w:val="24"/>
          <w:highlight w:val="none"/>
        </w:rPr>
        <w:t>阿瓦提县</w:t>
      </w:r>
      <w:r>
        <w:rPr>
          <w:rFonts w:hint="eastAsia" w:ascii="黑体" w:hAnsi="黑体" w:eastAsia="黑体" w:cs="Times New Roman"/>
          <w:b/>
          <w:sz w:val="48"/>
          <w:szCs w:val="24"/>
          <w:highlight w:val="none"/>
          <w:lang w:val="en-US" w:eastAsia="zh-CN"/>
        </w:rPr>
        <w:t>人民医院采购核酸检测设备（扩增仪）项目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pStyle w:val="2"/>
        <w:rPr>
          <w:rFonts w:hint="eastAsia" w:ascii="黑体" w:hAnsi="黑体" w:eastAsia="黑体"/>
          <w:b/>
          <w:sz w:val="33"/>
          <w:highlight w:val="none"/>
        </w:rPr>
      </w:pPr>
    </w:p>
    <w:p>
      <w:pPr>
        <w:pStyle w:val="2"/>
        <w:rPr>
          <w:rFonts w:hint="eastAsia" w:ascii="黑体" w:hAnsi="黑体" w:eastAsia="黑体"/>
          <w:b/>
          <w:sz w:val="33"/>
          <w:highlight w:val="none"/>
        </w:rPr>
      </w:pPr>
    </w:p>
    <w:p>
      <w:pPr>
        <w:pStyle w:val="2"/>
        <w:rPr>
          <w:rFonts w:hint="eastAsia"/>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left"/>
        <w:rPr>
          <w:rFonts w:hint="default"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36"/>
          <w:szCs w:val="36"/>
          <w:highlight w:val="none"/>
          <w:lang w:val="en-US" w:eastAsia="zh-CN"/>
        </w:rPr>
        <w:t>AWTZFCG-ZQC-(2021)-JZXTP-1700</w:t>
      </w:r>
    </w:p>
    <w:p>
      <w:pPr>
        <w:spacing w:line="480" w:lineRule="auto"/>
        <w:jc w:val="both"/>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招标单位：阿瓦提县</w:t>
      </w:r>
      <w:r>
        <w:rPr>
          <w:rFonts w:hint="eastAsia" w:ascii="黑体" w:hAnsi="黑体" w:eastAsia="黑体"/>
          <w:b/>
          <w:sz w:val="32"/>
          <w:szCs w:val="32"/>
          <w:highlight w:val="none"/>
          <w:lang w:val="en-US" w:eastAsia="zh-CN"/>
        </w:rPr>
        <w:t>人民医院</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rPr>
          <w:rFonts w:hint="eastAsia" w:ascii="宋体" w:hAnsi="宋体" w:eastAsia="宋体" w:cs="宋体"/>
          <w:bCs/>
          <w:sz w:val="28"/>
          <w:szCs w:val="28"/>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w:t>
      </w:r>
      <w:r>
        <w:rPr>
          <w:rFonts w:hint="eastAsia" w:ascii="宋体" w:hAnsi="宋体" w:eastAsia="宋体" w:cs="宋体"/>
          <w:bCs/>
          <w:sz w:val="28"/>
          <w:szCs w:val="28"/>
          <w:lang w:val="en-US" w:eastAsia="zh-CN"/>
        </w:rPr>
        <w:t>阿瓦提县人民医院采购核酸检测设备（扩增仪）项目</w:t>
      </w:r>
    </w:p>
    <w:p>
      <w:pPr>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招 标 人（公章）：</w:t>
      </w:r>
      <w:r>
        <w:rPr>
          <w:rFonts w:hint="eastAsia" w:ascii="宋体" w:hAnsi="宋体" w:eastAsia="宋体" w:cs="宋体"/>
          <w:bCs/>
          <w:sz w:val="28"/>
          <w:szCs w:val="28"/>
          <w:lang w:val="en-US" w:eastAsia="zh-CN"/>
        </w:rPr>
        <w:t>阿瓦提县人民医院</w:t>
      </w:r>
    </w:p>
    <w:p>
      <w:pPr>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rPr>
          <w:rFonts w:hint="eastAsia" w:ascii="宋体" w:hAnsi="宋体" w:cs="宋体"/>
          <w:bCs/>
          <w:sz w:val="28"/>
          <w:szCs w:val="28"/>
          <w:lang w:val="en-US" w:eastAsia="zh-CN"/>
        </w:rPr>
      </w:pPr>
      <w:r>
        <w:rPr>
          <w:rFonts w:hint="eastAsia" w:ascii="宋体" w:hAnsi="宋体" w:eastAsia="宋体" w:cs="宋体"/>
          <w:bCs/>
          <w:sz w:val="28"/>
          <w:szCs w:val="28"/>
          <w:lang w:eastAsia="zh-CN"/>
        </w:rPr>
        <w:t>联  系  人：</w:t>
      </w:r>
      <w:r>
        <w:rPr>
          <w:rFonts w:hint="eastAsia" w:ascii="宋体" w:hAnsi="宋体" w:cs="宋体"/>
          <w:bCs/>
          <w:sz w:val="28"/>
          <w:szCs w:val="28"/>
          <w:lang w:val="en-US" w:eastAsia="zh-CN"/>
        </w:rPr>
        <w:t>吴红霞</w:t>
      </w:r>
    </w:p>
    <w:p>
      <w:pPr>
        <w:rPr>
          <w:rFonts w:hint="default" w:ascii="宋体" w:hAnsi="宋体" w:eastAsia="宋体" w:cs="宋体"/>
          <w:bCs/>
          <w:sz w:val="28"/>
          <w:szCs w:val="28"/>
          <w:lang w:val="en-US" w:eastAsia="zh-CN"/>
        </w:rPr>
      </w:pPr>
      <w:r>
        <w:rPr>
          <w:rFonts w:hint="eastAsia" w:ascii="宋体" w:hAnsi="宋体" w:eastAsia="宋体" w:cs="宋体"/>
          <w:bCs/>
          <w:sz w:val="28"/>
          <w:szCs w:val="28"/>
          <w:lang w:eastAsia="zh-CN"/>
        </w:rPr>
        <w:t>联系电话：</w:t>
      </w:r>
      <w:r>
        <w:rPr>
          <w:rFonts w:hint="eastAsia" w:ascii="宋体" w:hAnsi="宋体" w:eastAsia="宋体" w:cs="宋体"/>
          <w:bCs/>
          <w:sz w:val="28"/>
          <w:szCs w:val="28"/>
          <w:lang w:val="en-US" w:eastAsia="zh-CN"/>
        </w:rPr>
        <w:t>18799933066</w:t>
      </w:r>
      <w:r>
        <w:rPr>
          <w:rFonts w:hint="eastAsia" w:ascii="宋体" w:hAnsi="宋体" w:eastAsia="宋体" w:cs="宋体"/>
          <w:bCs/>
          <w:sz w:val="28"/>
          <w:szCs w:val="28"/>
          <w:lang w:eastAsia="zh-CN"/>
        </w:rPr>
        <w:t>  </w:t>
      </w:r>
      <w:r>
        <w:rPr>
          <w:rFonts w:hint="default" w:ascii="宋体" w:hAnsi="宋体" w:eastAsia="宋体" w:cs="宋体"/>
          <w:bCs/>
          <w:sz w:val="28"/>
          <w:szCs w:val="28"/>
          <w:lang w:eastAsia="zh-CN"/>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联系地址：新疆阿克苏地区阿瓦提县幸福西路5号</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w:t>
      </w:r>
      <w:r>
        <w:rPr>
          <w:rFonts w:hint="eastAsia" w:ascii="宋体" w:hAnsi="宋体" w:cs="宋体"/>
          <w:bCs/>
          <w:sz w:val="28"/>
          <w:szCs w:val="28"/>
          <w:lang w:val="en-US" w:eastAsia="zh-CN"/>
        </w:rPr>
        <w:t>陈兰</w:t>
      </w:r>
    </w:p>
    <w:p>
      <w:pPr>
        <w:widowControl/>
        <w:spacing w:line="360" w:lineRule="auto"/>
        <w:jc w:val="left"/>
        <w:rPr>
          <w:rFonts w:hint="eastAsia" w:ascii="宋体" w:hAnsi="宋体" w:cs="宋体"/>
          <w:bCs/>
          <w:sz w:val="28"/>
          <w:szCs w:val="28"/>
          <w:lang w:val="en-US" w:eastAsia="zh-CN"/>
        </w:rPr>
      </w:pPr>
      <w:r>
        <w:rPr>
          <w:rFonts w:hint="eastAsia" w:ascii="宋体" w:hAnsi="宋体" w:eastAsia="宋体" w:cs="宋体"/>
          <w:bCs/>
          <w:sz w:val="28"/>
          <w:szCs w:val="28"/>
          <w:lang w:val="en-US" w:eastAsia="zh-CN"/>
        </w:rPr>
        <w:t>联 系 电 话：</w:t>
      </w:r>
      <w:r>
        <w:rPr>
          <w:rFonts w:hint="eastAsia" w:ascii="宋体" w:hAnsi="宋体" w:cs="宋体"/>
          <w:bCs/>
          <w:sz w:val="28"/>
          <w:szCs w:val="28"/>
          <w:lang w:val="en-US" w:eastAsia="zh-CN"/>
        </w:rPr>
        <w:t>13031270081</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pStyle w:val="2"/>
        <w:rPr>
          <w:rFonts w:hint="eastAsia"/>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20</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22</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ascii="仿宋" w:hAnsi="仿宋" w:eastAsia="仿宋" w:cs="仿宋"/>
          <w:b/>
          <w:color w:val="auto"/>
          <w:sz w:val="28"/>
          <w:szCs w:val="28"/>
          <w:highlight w:val="none"/>
          <w:lang w:val="en-US" w:eastAsia="zh-CN"/>
        </w:rPr>
      </w:pPr>
      <w:bookmarkStart w:id="0" w:name="_Toc29724_WPSOffice_Level1"/>
      <w:bookmarkStart w:id="1" w:name="_Toc17636_WPSOffice_Level1"/>
      <w:bookmarkStart w:id="2" w:name="_Toc10674_WPSOffice_Level1"/>
      <w:bookmarkStart w:id="3" w:name="_Toc19717_WPSOffice_Level1"/>
      <w:r>
        <w:rPr>
          <w:rFonts w:hint="eastAsia" w:ascii="仿宋" w:hAnsi="仿宋" w:eastAsia="仿宋" w:cs="仿宋"/>
          <w:b/>
          <w:color w:val="auto"/>
          <w:sz w:val="28"/>
          <w:szCs w:val="28"/>
          <w:highlight w:val="none"/>
          <w:lang w:val="en-US" w:eastAsia="zh-CN"/>
        </w:rPr>
        <w:t>招标公告</w:t>
      </w:r>
    </w:p>
    <w:p>
      <w:pPr>
        <w:rPr>
          <w:rFonts w:hint="eastAsia"/>
          <w:b/>
          <w:bCs/>
          <w:sz w:val="32"/>
          <w:szCs w:val="22"/>
        </w:rPr>
      </w:pPr>
      <w:r>
        <w:rPr>
          <w:rFonts w:hint="eastAsia"/>
          <w:b/>
          <w:bCs/>
          <w:sz w:val="32"/>
          <w:szCs w:val="22"/>
        </w:rPr>
        <w:t>阿瓦提县</w:t>
      </w:r>
      <w:r>
        <w:rPr>
          <w:rFonts w:hint="eastAsia" w:ascii="Times New Roman" w:hAnsi="Times New Roman" w:cs="Times New Roman"/>
          <w:b/>
          <w:bCs/>
          <w:sz w:val="32"/>
          <w:szCs w:val="22"/>
          <w:lang w:val="en-US" w:eastAsia="zh-CN"/>
        </w:rPr>
        <w:t>人民医院采购核酸检测设备（扩增仪）项目</w:t>
      </w:r>
    </w:p>
    <w:p>
      <w:pPr>
        <w:jc w:val="center"/>
        <w:rPr>
          <w:b/>
          <w:bCs/>
          <w:sz w:val="32"/>
          <w:szCs w:val="22"/>
        </w:rPr>
      </w:pPr>
      <w:r>
        <w:rPr>
          <w:b/>
          <w:bCs/>
          <w:sz w:val="32"/>
          <w:szCs w:val="22"/>
        </w:rPr>
        <w:t>竞争性谈判公告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项目概况      </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000000"/>
          <w:spacing w:val="0"/>
          <w:sz w:val="27"/>
          <w:szCs w:val="27"/>
        </w:rPr>
      </w:pPr>
      <w:r>
        <w:rPr>
          <w:rFonts w:hint="eastAsia"/>
          <w:color w:val="auto"/>
        </w:rPr>
        <w:t>阿瓦提县</w:t>
      </w:r>
      <w:r>
        <w:rPr>
          <w:rFonts w:hint="eastAsia" w:ascii="Times New Roman" w:hAnsi="Times New Roman" w:cs="Times New Roman"/>
          <w:color w:val="auto"/>
          <w:lang w:val="en-US" w:eastAsia="zh-CN"/>
        </w:rPr>
        <w:t>人民医院采购核酸检测设备（扩增仪）项目</w:t>
      </w:r>
      <w:r>
        <w:rPr>
          <w:rFonts w:hint="eastAsia" w:ascii="宋体" w:hAnsi="宋体" w:eastAsia="宋体" w:cs="宋体"/>
          <w:i w:val="0"/>
          <w:iCs w:val="0"/>
          <w:caps w:val="0"/>
          <w:color w:val="000000"/>
          <w:spacing w:val="0"/>
          <w:sz w:val="24"/>
          <w:szCs w:val="24"/>
          <w:lang w:val="en-US" w:eastAsia="zh-CN"/>
        </w:rPr>
        <w:t>的潜在供应商应在</w:t>
      </w:r>
      <w:r>
        <w:rPr>
          <w:rFonts w:hint="eastAsia" w:ascii="宋体" w:hAnsi="宋体" w:eastAsia="宋体" w:cs="宋体"/>
          <w:i w:val="0"/>
          <w:iCs w:val="0"/>
          <w:caps w:val="0"/>
          <w:color w:val="auto"/>
          <w:spacing w:val="0"/>
          <w:sz w:val="24"/>
          <w:szCs w:val="24"/>
          <w:highlight w:val="none"/>
          <w:lang w:val="en-US" w:eastAsia="zh-CN" w:bidi="ar-SA"/>
        </w:rPr>
        <w:t>新疆政府采购网</w:t>
      </w:r>
      <w:r>
        <w:rPr>
          <w:rFonts w:hint="eastAsia" w:ascii="宋体" w:hAnsi="宋体" w:eastAsia="宋体" w:cs="宋体"/>
          <w:i w:val="0"/>
          <w:iCs w:val="0"/>
          <w:caps w:val="0"/>
          <w:color w:val="000000"/>
          <w:spacing w:val="0"/>
          <w:sz w:val="24"/>
          <w:szCs w:val="24"/>
          <w:lang w:val="en-US" w:eastAsia="zh-CN"/>
        </w:rPr>
        <w:t>获取采购文件，并于</w:t>
      </w:r>
      <w:r>
        <w:rPr>
          <w:rFonts w:hint="eastAsia" w:ascii="宋体" w:hAnsi="宋体" w:eastAsia="宋体" w:cs="宋体"/>
          <w:i w:val="0"/>
          <w:iCs w:val="0"/>
          <w:caps w:val="0"/>
          <w:color w:val="auto"/>
          <w:spacing w:val="0"/>
          <w:sz w:val="24"/>
          <w:szCs w:val="24"/>
          <w:lang w:val="en-US" w:eastAsia="zh-CN"/>
        </w:rPr>
        <w:t>2021年10月29日下午16：0</w:t>
      </w:r>
      <w:r>
        <w:rPr>
          <w:rFonts w:hint="eastAsia" w:ascii="宋体" w:hAnsi="宋体" w:eastAsia="宋体" w:cs="宋体"/>
          <w:i w:val="0"/>
          <w:iCs w:val="0"/>
          <w:caps w:val="0"/>
          <w:color w:val="000000"/>
          <w:spacing w:val="0"/>
          <w:sz w:val="24"/>
          <w:szCs w:val="24"/>
          <w:lang w:val="en-US" w:eastAsia="zh-CN"/>
        </w:rPr>
        <w:t>0前提交响应文件。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Style w:val="18"/>
          <w:rFonts w:hint="eastAsia" w:ascii="宋体" w:hAnsi="宋体" w:eastAsia="宋体" w:cs="宋体"/>
          <w:i w:val="0"/>
          <w:iCs w:val="0"/>
          <w:caps w:val="0"/>
          <w:color w:val="000000"/>
          <w:spacing w:val="0"/>
          <w:sz w:val="24"/>
          <w:szCs w:val="24"/>
          <w:lang w:val="en-US" w:eastAsia="zh-CN" w:bidi="ar-SA"/>
        </w:rPr>
        <w:t>一、项目基本情况</w:t>
      </w:r>
      <w:r>
        <w:rPr>
          <w:rStyle w:val="18"/>
          <w:rFonts w:hint="eastAsia" w:ascii="宋体" w:hAnsi="宋体" w:eastAsia="宋体" w:cs="宋体"/>
          <w:i w:val="0"/>
          <w:iCs w:val="0"/>
          <w:caps w:val="0"/>
          <w:color w:val="000000"/>
          <w:spacing w:val="0"/>
          <w:sz w:val="24"/>
          <w:szCs w:val="24"/>
          <w:lang w:bidi="ar-SA"/>
        </w:rPr>
        <w:t>   </w:t>
      </w:r>
      <w:r>
        <w:rPr>
          <w:rFonts w:hint="eastAsia" w:ascii="宋体" w:hAnsi="宋体" w:eastAsia="宋体" w:cs="宋体"/>
          <w:i w:val="0"/>
          <w:iCs w:val="0"/>
          <w:caps w:val="0"/>
          <w:color w:val="auto"/>
          <w:spacing w:val="0"/>
          <w:sz w:val="24"/>
          <w:szCs w:val="24"/>
          <w:highlight w:val="none"/>
          <w:lang w:bidi="ar-SA"/>
        </w:rPr>
        <w:t xml:space="preserve">                         </w:t>
      </w:r>
    </w:p>
    <w:p>
      <w:pPr>
        <w:rPr>
          <w:rFonts w:hint="eastAsia" w:ascii="Times New Roman" w:hAnsi="Times New Roman" w:cs="Times New Roman"/>
          <w:color w:val="auto"/>
          <w:lang w:val="en-US" w:eastAsia="zh-CN"/>
        </w:rPr>
      </w:pPr>
      <w:r>
        <w:rPr>
          <w:rFonts w:hint="eastAsia"/>
          <w:color w:val="auto"/>
          <w:lang w:val="en-US" w:eastAsia="zh-CN"/>
        </w:rPr>
        <w:t>项目编号：</w:t>
      </w:r>
      <w:r>
        <w:rPr>
          <w:rFonts w:hint="eastAsia" w:ascii="Times New Roman" w:hAnsi="Times New Roman" w:cs="Times New Roman"/>
          <w:color w:val="auto"/>
          <w:lang w:val="en-US" w:eastAsia="zh-CN"/>
        </w:rPr>
        <w:t>AWTZFCG-ZQC-(2021)-JZXTP-1700</w:t>
      </w:r>
    </w:p>
    <w:p>
      <w:pPr>
        <w:rPr>
          <w:rFonts w:hint="eastAsia" w:ascii="Times New Roman" w:hAnsi="Times New Roman" w:cs="Times New Roman"/>
          <w:color w:val="auto"/>
        </w:rPr>
      </w:pPr>
      <w:r>
        <w:rPr>
          <w:rFonts w:hint="eastAsia"/>
          <w:color w:val="auto"/>
        </w:rPr>
        <w:t>项目名称：</w:t>
      </w:r>
      <w:r>
        <w:rPr>
          <w:rFonts w:hint="eastAsia" w:ascii="Times New Roman" w:hAnsi="Times New Roman" w:cs="Times New Roman"/>
          <w:color w:val="auto"/>
          <w:lang w:val="en-US" w:eastAsia="zh-CN"/>
        </w:rPr>
        <w:t>阿瓦提县人民医院采购核酸检测设备（扩增仪）项目</w:t>
      </w:r>
    </w:p>
    <w:p>
      <w:pPr>
        <w:rPr>
          <w:color w:val="auto"/>
        </w:rPr>
      </w:pPr>
      <w:r>
        <w:rPr>
          <w:rFonts w:hint="eastAsia"/>
          <w:color w:val="auto"/>
        </w:rPr>
        <w:t>采购方式：竞争性谈判 </w:t>
      </w:r>
    </w:p>
    <w:p>
      <w:pPr>
        <w:rPr>
          <w:rFonts w:hint="default" w:eastAsia="宋体"/>
          <w:color w:val="auto"/>
          <w:lang w:val="en-US" w:eastAsia="zh-CN"/>
        </w:rPr>
      </w:pPr>
      <w:r>
        <w:rPr>
          <w:rFonts w:hint="eastAsia"/>
          <w:color w:val="auto"/>
        </w:rPr>
        <w:t>预算金额（元）：</w:t>
      </w:r>
      <w:r>
        <w:rPr>
          <w:rFonts w:hint="eastAsia"/>
          <w:color w:val="auto"/>
          <w:lang w:val="en-US" w:eastAsia="zh-CN"/>
        </w:rPr>
        <w:t>855000</w:t>
      </w:r>
    </w:p>
    <w:p>
      <w:pPr>
        <w:rPr>
          <w:rFonts w:hint="eastAsia"/>
          <w:color w:val="auto"/>
          <w:lang w:val="en-US" w:eastAsia="zh-CN"/>
        </w:rPr>
      </w:pPr>
      <w:r>
        <w:rPr>
          <w:rFonts w:hint="eastAsia"/>
          <w:color w:val="auto"/>
        </w:rPr>
        <w:t>采购需求：详见竞争性谈判文件</w:t>
      </w:r>
      <w:r>
        <w:rPr>
          <w:rFonts w:hint="eastAsia"/>
          <w:color w:val="auto"/>
          <w:lang w:val="en-US" w:eastAsia="zh-CN"/>
        </w:rPr>
        <w:t> </w:t>
      </w:r>
    </w:p>
    <w:p>
      <w:pPr>
        <w:rPr>
          <w:rFonts w:hint="eastAsia"/>
          <w:color w:val="auto"/>
        </w:rPr>
      </w:pPr>
      <w:r>
        <w:rPr>
          <w:rFonts w:hint="eastAsia"/>
          <w:color w:val="auto"/>
          <w:lang w:val="en-US" w:eastAsia="zh-CN"/>
        </w:rPr>
        <w:t>备注：  </w:t>
      </w:r>
    </w:p>
    <w:p>
      <w:pPr>
        <w:rPr>
          <w:color w:val="auto"/>
        </w:rPr>
      </w:pPr>
      <w:r>
        <w:rPr>
          <w:rFonts w:hint="eastAsia"/>
          <w:color w:val="auto"/>
        </w:rPr>
        <w:t>合同履约期限：</w:t>
      </w:r>
      <w:r>
        <w:rPr>
          <w:rFonts w:hint="eastAsia"/>
          <w:color w:val="auto"/>
          <w:lang w:val="en-US" w:eastAsia="zh-CN"/>
        </w:rPr>
        <w:t>7</w:t>
      </w:r>
      <w:r>
        <w:rPr>
          <w:rFonts w:hint="eastAsia"/>
          <w:color w:val="auto"/>
        </w:rPr>
        <w:t>日历天 </w:t>
      </w:r>
    </w:p>
    <w:p>
      <w:pPr>
        <w:rPr>
          <w:color w:val="auto"/>
        </w:rPr>
      </w:pPr>
      <w:r>
        <w:rPr>
          <w:rFonts w:hint="eastAsia"/>
          <w:color w:val="auto"/>
        </w:rPr>
        <w:t>本项目（否）接受联合体投标。</w:t>
      </w:r>
    </w:p>
    <w:p>
      <w:pPr>
        <w:pStyle w:val="2"/>
        <w:rPr>
          <w:color w:val="auto"/>
        </w:rPr>
      </w:pP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二、申请人的资格要求：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000000"/>
          <w:spacing w:val="0"/>
          <w:kern w:val="2"/>
          <w:sz w:val="24"/>
          <w:szCs w:val="24"/>
          <w:lang w:val="en-US" w:eastAsia="zh-CN" w:bidi="ar-SA"/>
        </w:rPr>
        <w:t>1.满足《中华人民共和国政府采购法》第二十二条规定；</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2.落实政府采购政策需满足的资格要求：（1）财政部、工业和信息化部关于印发《政府采购促进中小企业发展管理办法》的通知（财库〔2020〕46号）；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3.本项目的特定资格要求：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（4）投标人须具备医疗器械生产（经营）许可证且具有第二类医疗器械经营备案凭证，并在人员、设备、资金等方面具有相应的供货能力；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（5）与招标人存在利害关系可能影响招标公正性的单位，不得参加投标。单位负责人为同一人或存在控股、管理关系的不同单位，不得参加同一标段投标，否则，相关投标均无效。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三、获取采购文件</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时间：2021年</w:t>
      </w:r>
      <w:r>
        <w:rPr>
          <w:rFonts w:hint="eastAsia" w:ascii="宋体" w:hAnsi="宋体" w:eastAsia="宋体" w:cs="宋体"/>
          <w:i w:val="0"/>
          <w:iCs w:val="0"/>
          <w:caps w:val="0"/>
          <w:color w:val="auto"/>
          <w:spacing w:val="0"/>
          <w:sz w:val="24"/>
          <w:szCs w:val="24"/>
          <w:highlight w:val="none"/>
          <w:lang w:val="en-US" w:eastAsia="zh-CN" w:bidi="ar-SA"/>
        </w:rPr>
        <w:t>10</w:t>
      </w:r>
      <w:r>
        <w:rPr>
          <w:rFonts w:hint="eastAsia" w:ascii="宋体" w:hAnsi="宋体" w:eastAsia="宋体" w:cs="宋体"/>
          <w:i w:val="0"/>
          <w:iCs w:val="0"/>
          <w:caps w:val="0"/>
          <w:color w:val="auto"/>
          <w:spacing w:val="0"/>
          <w:sz w:val="24"/>
          <w:szCs w:val="24"/>
          <w:highlight w:val="none"/>
          <w:lang w:bidi="ar-SA"/>
        </w:rPr>
        <w:t>月</w:t>
      </w:r>
      <w:r>
        <w:rPr>
          <w:rFonts w:hint="eastAsia" w:ascii="宋体" w:hAnsi="宋体" w:eastAsia="宋体" w:cs="宋体"/>
          <w:i w:val="0"/>
          <w:iCs w:val="0"/>
          <w:caps w:val="0"/>
          <w:color w:val="auto"/>
          <w:spacing w:val="0"/>
          <w:sz w:val="24"/>
          <w:szCs w:val="24"/>
          <w:highlight w:val="none"/>
          <w:lang w:val="en-US" w:eastAsia="zh-CN" w:bidi="ar-SA"/>
        </w:rPr>
        <w:t>26</w:t>
      </w:r>
      <w:r>
        <w:rPr>
          <w:rFonts w:hint="eastAsia" w:ascii="宋体" w:hAnsi="宋体" w:eastAsia="宋体" w:cs="宋体"/>
          <w:i w:val="0"/>
          <w:iCs w:val="0"/>
          <w:caps w:val="0"/>
          <w:color w:val="auto"/>
          <w:spacing w:val="0"/>
          <w:sz w:val="24"/>
          <w:szCs w:val="24"/>
          <w:highlight w:val="none"/>
          <w:lang w:bidi="ar-SA"/>
        </w:rPr>
        <w:t>日至2021年</w:t>
      </w:r>
      <w:r>
        <w:rPr>
          <w:rFonts w:hint="eastAsia" w:ascii="宋体" w:hAnsi="宋体" w:eastAsia="宋体" w:cs="宋体"/>
          <w:i w:val="0"/>
          <w:iCs w:val="0"/>
          <w:caps w:val="0"/>
          <w:color w:val="auto"/>
          <w:spacing w:val="0"/>
          <w:sz w:val="24"/>
          <w:szCs w:val="24"/>
          <w:highlight w:val="none"/>
          <w:lang w:val="en-US" w:eastAsia="zh-CN" w:bidi="ar-SA"/>
        </w:rPr>
        <w:t>10</w:t>
      </w:r>
      <w:r>
        <w:rPr>
          <w:rFonts w:hint="eastAsia" w:ascii="宋体" w:hAnsi="宋体" w:eastAsia="宋体" w:cs="宋体"/>
          <w:i w:val="0"/>
          <w:iCs w:val="0"/>
          <w:caps w:val="0"/>
          <w:color w:val="auto"/>
          <w:spacing w:val="0"/>
          <w:sz w:val="24"/>
          <w:szCs w:val="24"/>
          <w:highlight w:val="none"/>
          <w:lang w:bidi="ar-SA"/>
        </w:rPr>
        <w:t>月</w:t>
      </w:r>
      <w:r>
        <w:rPr>
          <w:rFonts w:hint="eastAsia" w:ascii="宋体" w:hAnsi="宋体" w:eastAsia="宋体" w:cs="宋体"/>
          <w:i w:val="0"/>
          <w:iCs w:val="0"/>
          <w:caps w:val="0"/>
          <w:color w:val="auto"/>
          <w:spacing w:val="0"/>
          <w:sz w:val="24"/>
          <w:szCs w:val="24"/>
          <w:highlight w:val="none"/>
          <w:lang w:val="en-US" w:eastAsia="zh-CN" w:bidi="ar-SA"/>
        </w:rPr>
        <w:t>28</w:t>
      </w:r>
      <w:r>
        <w:rPr>
          <w:rFonts w:hint="eastAsia" w:ascii="宋体" w:hAnsi="宋体" w:eastAsia="宋体" w:cs="宋体"/>
          <w:i w:val="0"/>
          <w:iCs w:val="0"/>
          <w:caps w:val="0"/>
          <w:color w:val="auto"/>
          <w:spacing w:val="0"/>
          <w:sz w:val="24"/>
          <w:szCs w:val="24"/>
          <w:highlight w:val="none"/>
          <w:lang w:bidi="ar-SA"/>
        </w:rPr>
        <w:t>日，每天上午10:00至14:00，下午1</w:t>
      </w:r>
      <w:r>
        <w:rPr>
          <w:rFonts w:hint="eastAsia" w:ascii="宋体" w:hAnsi="宋体" w:eastAsia="宋体" w:cs="宋体"/>
          <w:i w:val="0"/>
          <w:iCs w:val="0"/>
          <w:caps w:val="0"/>
          <w:color w:val="auto"/>
          <w:spacing w:val="0"/>
          <w:sz w:val="24"/>
          <w:szCs w:val="24"/>
          <w:highlight w:val="none"/>
          <w:lang w:val="en-US" w:eastAsia="zh-CN" w:bidi="ar-SA"/>
        </w:rPr>
        <w:t>5</w:t>
      </w:r>
      <w:r>
        <w:rPr>
          <w:rFonts w:hint="eastAsia" w:ascii="宋体" w:hAnsi="宋体" w:eastAsia="宋体" w:cs="宋体"/>
          <w:i w:val="0"/>
          <w:iCs w:val="0"/>
          <w:caps w:val="0"/>
          <w:color w:val="auto"/>
          <w:spacing w:val="0"/>
          <w:sz w:val="24"/>
          <w:szCs w:val="24"/>
          <w:highlight w:val="none"/>
          <w:lang w:bidi="ar-SA"/>
        </w:rPr>
        <w:t>:</w:t>
      </w:r>
      <w:r>
        <w:rPr>
          <w:rFonts w:hint="eastAsia" w:ascii="宋体" w:hAnsi="宋体" w:eastAsia="宋体" w:cs="宋体"/>
          <w:i w:val="0"/>
          <w:iCs w:val="0"/>
          <w:caps w:val="0"/>
          <w:color w:val="auto"/>
          <w:spacing w:val="0"/>
          <w:sz w:val="24"/>
          <w:szCs w:val="24"/>
          <w:highlight w:val="none"/>
          <w:lang w:val="en-US" w:eastAsia="zh-CN" w:bidi="ar-SA"/>
        </w:rPr>
        <w:t>3</w:t>
      </w:r>
      <w:r>
        <w:rPr>
          <w:rFonts w:hint="eastAsia" w:ascii="宋体" w:hAnsi="宋体" w:eastAsia="宋体" w:cs="宋体"/>
          <w:i w:val="0"/>
          <w:iCs w:val="0"/>
          <w:caps w:val="0"/>
          <w:color w:val="auto"/>
          <w:spacing w:val="0"/>
          <w:sz w:val="24"/>
          <w:szCs w:val="24"/>
          <w:highlight w:val="none"/>
          <w:lang w:bidi="ar-SA"/>
        </w:rPr>
        <w:t>0至</w:t>
      </w:r>
      <w:r>
        <w:rPr>
          <w:rFonts w:hint="eastAsia" w:ascii="宋体" w:hAnsi="宋体" w:eastAsia="宋体" w:cs="宋体"/>
          <w:i w:val="0"/>
          <w:iCs w:val="0"/>
          <w:caps w:val="0"/>
          <w:color w:val="auto"/>
          <w:spacing w:val="0"/>
          <w:sz w:val="24"/>
          <w:szCs w:val="24"/>
          <w:highlight w:val="none"/>
          <w:lang w:val="en-US" w:eastAsia="zh-CN" w:bidi="ar-SA"/>
        </w:rPr>
        <w:t>19</w:t>
      </w:r>
      <w:r>
        <w:rPr>
          <w:rFonts w:hint="eastAsia" w:ascii="宋体" w:hAnsi="宋体" w:eastAsia="宋体" w:cs="宋体"/>
          <w:i w:val="0"/>
          <w:iCs w:val="0"/>
          <w:caps w:val="0"/>
          <w:color w:val="auto"/>
          <w:spacing w:val="0"/>
          <w:sz w:val="24"/>
          <w:szCs w:val="24"/>
          <w:highlight w:val="none"/>
          <w:lang w:bidi="ar-SA"/>
        </w:rPr>
        <w:t>:</w:t>
      </w:r>
      <w:r>
        <w:rPr>
          <w:rFonts w:hint="eastAsia" w:ascii="宋体" w:hAnsi="宋体" w:eastAsia="宋体" w:cs="宋体"/>
          <w:i w:val="0"/>
          <w:iCs w:val="0"/>
          <w:caps w:val="0"/>
          <w:color w:val="auto"/>
          <w:spacing w:val="0"/>
          <w:sz w:val="24"/>
          <w:szCs w:val="24"/>
          <w:highlight w:val="none"/>
          <w:lang w:val="en-US" w:eastAsia="zh-CN" w:bidi="ar-SA"/>
        </w:rPr>
        <w:t>3</w:t>
      </w:r>
      <w:r>
        <w:rPr>
          <w:rFonts w:hint="eastAsia" w:ascii="宋体" w:hAnsi="宋体" w:eastAsia="宋体" w:cs="宋体"/>
          <w:i w:val="0"/>
          <w:iCs w:val="0"/>
          <w:caps w:val="0"/>
          <w:color w:val="auto"/>
          <w:spacing w:val="0"/>
          <w:sz w:val="24"/>
          <w:szCs w:val="24"/>
          <w:highlight w:val="none"/>
          <w:lang w:bidi="ar-SA"/>
        </w:rPr>
        <w:t>0（北京时间，法定节假日除外）</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地点：</w:t>
      </w:r>
      <w:r>
        <w:rPr>
          <w:rFonts w:hint="eastAsia" w:ascii="宋体" w:hAnsi="宋体" w:eastAsia="宋体" w:cs="宋体"/>
          <w:i w:val="0"/>
          <w:iCs w:val="0"/>
          <w:caps w:val="0"/>
          <w:color w:val="auto"/>
          <w:spacing w:val="0"/>
          <w:sz w:val="24"/>
          <w:szCs w:val="24"/>
          <w:highlight w:val="none"/>
          <w:lang w:val="en-US" w:eastAsia="zh-CN" w:bidi="ar-SA"/>
        </w:rPr>
        <w:t>新疆政府采购网</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方式：</w:t>
      </w:r>
      <w:r>
        <w:rPr>
          <w:rFonts w:hint="eastAsia" w:ascii="宋体" w:hAnsi="宋体" w:eastAsia="宋体" w:cs="宋体"/>
          <w:i w:val="0"/>
          <w:iCs w:val="0"/>
          <w:caps w:val="0"/>
          <w:color w:val="auto"/>
          <w:spacing w:val="0"/>
          <w:sz w:val="24"/>
          <w:szCs w:val="24"/>
          <w:highlight w:val="none"/>
          <w:lang w:val="en-US" w:eastAsia="zh-CN" w:bidi="ar-SA"/>
        </w:rPr>
        <w:t>新疆政府采购网报名成功后自行下载</w:t>
      </w:r>
      <w:r>
        <w:rPr>
          <w:rFonts w:hint="eastAsia" w:ascii="宋体" w:hAnsi="宋体" w:eastAsia="宋体" w:cs="宋体"/>
          <w:i w:val="0"/>
          <w:iCs w:val="0"/>
          <w:caps w:val="0"/>
          <w:color w:val="auto"/>
          <w:spacing w:val="0"/>
          <w:sz w:val="24"/>
          <w:szCs w:val="24"/>
          <w:highlight w:val="none"/>
          <w:lang w:bidi="ar-SA"/>
        </w:rPr>
        <w:t>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售价（元）：0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四、响应文件提交及开启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时间：</w:t>
      </w:r>
      <w:r>
        <w:rPr>
          <w:rFonts w:hint="eastAsia" w:ascii="宋体" w:hAnsi="宋体" w:eastAsia="宋体" w:cs="宋体"/>
          <w:i w:val="0"/>
          <w:iCs w:val="0"/>
          <w:caps w:val="0"/>
          <w:color w:val="auto"/>
          <w:spacing w:val="0"/>
          <w:sz w:val="24"/>
          <w:szCs w:val="24"/>
          <w:lang w:val="en-US" w:eastAsia="zh-CN"/>
        </w:rPr>
        <w:t>2021年10月29日下午16：0</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auto"/>
          <w:spacing w:val="0"/>
          <w:sz w:val="24"/>
          <w:szCs w:val="24"/>
          <w:highlight w:val="none"/>
          <w:lang w:bidi="ar-SA"/>
        </w:rPr>
        <w:t>（北京时间</w:t>
      </w:r>
      <w:r>
        <w:rPr>
          <w:rFonts w:hint="eastAsia" w:ascii="宋体" w:hAnsi="宋体" w:eastAsia="宋体" w:cs="宋体"/>
          <w:i w:val="0"/>
          <w:iCs w:val="0"/>
          <w:caps w:val="0"/>
          <w:color w:val="auto"/>
          <w:spacing w:val="0"/>
          <w:sz w:val="24"/>
          <w:szCs w:val="24"/>
          <w:highlight w:val="none"/>
          <w:lang w:eastAsia="zh-CN" w:bidi="ar-SA"/>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bidi="ar-SA"/>
        </w:rPr>
        <w:t>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地点：</w:t>
      </w: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eastAsia"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五、公告期限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自本公告发布之日起3个工作日。</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default"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六</w:t>
      </w:r>
      <w:r>
        <w:rPr>
          <w:rStyle w:val="18"/>
          <w:rFonts w:hint="default" w:ascii="宋体" w:hAnsi="宋体" w:eastAsia="宋体" w:cs="宋体"/>
          <w:i w:val="0"/>
          <w:iCs w:val="0"/>
          <w:caps w:val="0"/>
          <w:color w:val="000000"/>
          <w:spacing w:val="0"/>
          <w:sz w:val="24"/>
          <w:szCs w:val="24"/>
          <w:lang w:val="en-US" w:eastAsia="zh-CN" w:bidi="ar-SA"/>
        </w:rPr>
        <w:t>、其他补充事宜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 xml:space="preserve">  </w:t>
      </w:r>
      <w:r>
        <w:rPr>
          <w:rFonts w:hint="eastAsia" w:ascii="宋体" w:hAnsi="宋体" w:eastAsia="宋体" w:cs="宋体"/>
          <w:i w:val="0"/>
          <w:iCs w:val="0"/>
          <w:caps w:val="0"/>
          <w:color w:val="auto"/>
          <w:spacing w:val="0"/>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lang w:bidi="ar-SA"/>
        </w:rPr>
        <w:t>1、本公告在</w:t>
      </w:r>
      <w:r>
        <w:rPr>
          <w:rFonts w:hint="eastAsia" w:ascii="宋体" w:hAnsi="宋体" w:eastAsia="宋体" w:cs="宋体"/>
          <w:i w:val="0"/>
          <w:iCs w:val="0"/>
          <w:caps w:val="0"/>
          <w:color w:val="auto"/>
          <w:spacing w:val="0"/>
          <w:sz w:val="24"/>
          <w:szCs w:val="24"/>
          <w:highlight w:val="none"/>
          <w:lang w:val="en-US" w:eastAsia="zh-CN" w:bidi="ar-SA"/>
        </w:rPr>
        <w:t>新疆政府采购网、</w:t>
      </w:r>
      <w:r>
        <w:rPr>
          <w:rFonts w:hint="eastAsia" w:ascii="宋体" w:hAnsi="宋体" w:eastAsia="宋体" w:cs="宋体"/>
          <w:i w:val="0"/>
          <w:iCs w:val="0"/>
          <w:caps w:val="0"/>
          <w:color w:val="auto"/>
          <w:spacing w:val="0"/>
          <w:sz w:val="24"/>
          <w:szCs w:val="24"/>
          <w:highlight w:val="none"/>
          <w:lang w:bidi="ar-SA"/>
        </w:rPr>
        <w:t>阿瓦提县人民政府网上发布。</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highlight w:val="none"/>
          <w:lang w:bidi="ar-SA"/>
        </w:rPr>
      </w:pPr>
      <w:r>
        <w:rPr>
          <w:rFonts w:hint="eastAsia" w:ascii="宋体" w:hAnsi="宋体" w:eastAsia="宋体" w:cs="宋体"/>
          <w:i w:val="0"/>
          <w:iCs w:val="0"/>
          <w:caps w:val="0"/>
          <w:color w:val="auto"/>
          <w:spacing w:val="0"/>
          <w:sz w:val="24"/>
          <w:szCs w:val="24"/>
          <w:highlight w:val="none"/>
          <w:lang w:bidi="ar-SA"/>
        </w:rPr>
        <w:t>2、请投标单位随时关注本项目的澄清、答疑、变更事项。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Style w:val="18"/>
          <w:rFonts w:hint="default" w:ascii="宋体" w:hAnsi="宋体" w:eastAsia="宋体" w:cs="宋体"/>
          <w:i w:val="0"/>
          <w:iCs w:val="0"/>
          <w:caps w:val="0"/>
          <w:color w:val="000000"/>
          <w:spacing w:val="0"/>
          <w:sz w:val="24"/>
          <w:szCs w:val="24"/>
          <w:lang w:val="en-US" w:eastAsia="zh-CN" w:bidi="ar-SA"/>
        </w:rPr>
      </w:pPr>
      <w:r>
        <w:rPr>
          <w:rStyle w:val="18"/>
          <w:rFonts w:hint="eastAsia" w:ascii="宋体" w:hAnsi="宋体" w:eastAsia="宋体" w:cs="宋体"/>
          <w:i w:val="0"/>
          <w:iCs w:val="0"/>
          <w:caps w:val="0"/>
          <w:color w:val="000000"/>
          <w:spacing w:val="0"/>
          <w:sz w:val="24"/>
          <w:szCs w:val="24"/>
          <w:lang w:val="en-US" w:eastAsia="zh-CN" w:bidi="ar-SA"/>
        </w:rPr>
        <w:t>七</w:t>
      </w:r>
      <w:r>
        <w:rPr>
          <w:rStyle w:val="18"/>
          <w:rFonts w:hint="default" w:ascii="宋体" w:hAnsi="宋体" w:eastAsia="宋体" w:cs="宋体"/>
          <w:i w:val="0"/>
          <w:iCs w:val="0"/>
          <w:caps w:val="0"/>
          <w:color w:val="000000"/>
          <w:spacing w:val="0"/>
          <w:sz w:val="24"/>
          <w:szCs w:val="24"/>
          <w:lang w:val="en-US" w:eastAsia="zh-CN" w:bidi="ar-SA"/>
        </w:rPr>
        <w:t>、凡对本次招标提出询问，请按以下方式联系</w:t>
      </w:r>
    </w:p>
    <w:p>
      <w:pPr>
        <w:rPr>
          <w:rFonts w:hint="eastAsia"/>
          <w:color w:val="auto"/>
        </w:rPr>
      </w:pPr>
      <w:r>
        <w:rPr>
          <w:rFonts w:hint="eastAsia"/>
          <w:color w:val="auto"/>
        </w:rPr>
        <w:t>1.采购人信息</w:t>
      </w:r>
    </w:p>
    <w:p>
      <w:pPr>
        <w:rPr>
          <w:rFonts w:hint="eastAsia" w:ascii="宋体" w:hAnsi="宋体" w:eastAsia="宋体" w:cs="宋体"/>
          <w:color w:val="auto"/>
          <w:sz w:val="24"/>
          <w:highlight w:val="none"/>
          <w:u w:val="none"/>
          <w:lang w:val="en-US" w:eastAsia="zh-CN"/>
        </w:rPr>
      </w:pPr>
      <w:r>
        <w:rPr>
          <w:rFonts w:hint="eastAsia"/>
          <w:color w:val="auto"/>
        </w:rPr>
        <w:t>名 称</w:t>
      </w:r>
      <w:r>
        <w:rPr>
          <w:rFonts w:hint="eastAsia"/>
          <w:color w:val="auto"/>
          <w:u w:val="none"/>
        </w:rPr>
        <w:t>：</w:t>
      </w:r>
      <w:r>
        <w:rPr>
          <w:rFonts w:hint="eastAsia" w:ascii="宋体" w:hAnsi="宋体" w:eastAsia="宋体" w:cs="宋体"/>
          <w:color w:val="auto"/>
          <w:sz w:val="24"/>
          <w:highlight w:val="none"/>
          <w:u w:val="none"/>
          <w:lang w:val="en-US" w:eastAsia="zh-CN"/>
        </w:rPr>
        <w:t xml:space="preserve">阿瓦提县人民医院 </w:t>
      </w:r>
    </w:p>
    <w:p>
      <w:pPr>
        <w:rPr>
          <w:rFonts w:hint="default" w:eastAsia="宋体"/>
          <w:color w:val="auto"/>
          <w:lang w:val="en-US" w:eastAsia="zh-CN"/>
        </w:rPr>
      </w:pPr>
      <w:r>
        <w:rPr>
          <w:rFonts w:hint="eastAsia"/>
          <w:color w:val="auto"/>
        </w:rPr>
        <w:t>地 址：</w:t>
      </w:r>
      <w:r>
        <w:rPr>
          <w:rFonts w:hint="eastAsia" w:ascii="Times New Roman" w:hAnsi="Times New Roman" w:cs="Times New Roman"/>
          <w:color w:val="auto"/>
        </w:rPr>
        <w:t>新疆阿克苏地区阿瓦提县幸福西路5号</w:t>
      </w:r>
      <w:r>
        <w:rPr>
          <w:rFonts w:hint="eastAsia" w:ascii="Times New Roman" w:hAnsi="Times New Roman" w:cs="Times New Roman"/>
          <w:color w:val="auto"/>
          <w:lang w:val="en-US" w:eastAsia="zh-CN"/>
        </w:rPr>
        <w:t xml:space="preserve"> </w:t>
      </w:r>
    </w:p>
    <w:p>
      <w:pPr>
        <w:rPr>
          <w:rFonts w:hint="eastAsia"/>
          <w:color w:val="auto"/>
        </w:rPr>
      </w:pPr>
      <w:r>
        <w:rPr>
          <w:rFonts w:hint="eastAsia"/>
          <w:color w:val="auto"/>
        </w:rPr>
        <w:t>联系方式：</w:t>
      </w:r>
      <w:r>
        <w:rPr>
          <w:rFonts w:hint="eastAsia"/>
          <w:color w:val="auto"/>
          <w:lang w:val="en-US" w:eastAsia="zh-CN"/>
        </w:rPr>
        <w:t>18799933066</w:t>
      </w:r>
      <w:r>
        <w:rPr>
          <w:rFonts w:hint="eastAsia"/>
          <w:color w:val="auto"/>
        </w:rPr>
        <w:t>   </w:t>
      </w:r>
    </w:p>
    <w:p>
      <w:pPr>
        <w:rPr>
          <w:rFonts w:hint="eastAsia"/>
          <w:color w:val="auto"/>
        </w:rPr>
      </w:pPr>
      <w:r>
        <w:rPr>
          <w:rFonts w:hint="eastAsia"/>
          <w:color w:val="auto"/>
        </w:rPr>
        <w:t>2.采购代理机构信息</w:t>
      </w:r>
    </w:p>
    <w:p>
      <w:pPr>
        <w:rPr>
          <w:rFonts w:hint="eastAsia"/>
          <w:color w:val="auto"/>
        </w:rPr>
      </w:pPr>
      <w:r>
        <w:rPr>
          <w:rFonts w:hint="eastAsia"/>
          <w:color w:val="auto"/>
        </w:rPr>
        <w:t>名 称：新疆中前川项目管理有限公司</w:t>
      </w:r>
    </w:p>
    <w:p>
      <w:pPr>
        <w:rPr>
          <w:rFonts w:hint="eastAsia"/>
          <w:color w:val="auto"/>
        </w:rPr>
      </w:pPr>
      <w:r>
        <w:rPr>
          <w:rFonts w:hint="eastAsia"/>
          <w:color w:val="auto"/>
        </w:rPr>
        <w:t>地 址：阿克苏市金石圆和苑1单元1702室</w:t>
      </w:r>
    </w:p>
    <w:p>
      <w:pPr>
        <w:rPr>
          <w:rFonts w:hint="default" w:eastAsia="宋体"/>
          <w:color w:val="auto"/>
          <w:lang w:val="en-US" w:eastAsia="zh-CN"/>
        </w:rPr>
      </w:pPr>
      <w:r>
        <w:rPr>
          <w:rFonts w:hint="eastAsia"/>
          <w:color w:val="auto"/>
        </w:rPr>
        <w:t>联系方式：</w:t>
      </w:r>
      <w:r>
        <w:rPr>
          <w:rFonts w:hint="eastAsia"/>
          <w:color w:val="auto"/>
          <w:lang w:val="en-US" w:eastAsia="zh-CN"/>
        </w:rPr>
        <w:t>13031270081</w:t>
      </w:r>
    </w:p>
    <w:p>
      <w:pPr>
        <w:rPr>
          <w:rFonts w:hint="eastAsia"/>
          <w:color w:val="auto"/>
        </w:rPr>
      </w:pPr>
      <w:r>
        <w:rPr>
          <w:rFonts w:hint="eastAsia"/>
          <w:color w:val="auto"/>
        </w:rPr>
        <w:t>3.项目联系方式</w:t>
      </w:r>
    </w:p>
    <w:p>
      <w:pPr>
        <w:rPr>
          <w:rFonts w:hint="eastAsia" w:eastAsia="宋体"/>
          <w:color w:val="auto"/>
          <w:lang w:val="en-US" w:eastAsia="zh-CN"/>
        </w:rPr>
      </w:pPr>
      <w:r>
        <w:rPr>
          <w:rFonts w:hint="eastAsia"/>
          <w:color w:val="auto"/>
        </w:rPr>
        <w:t>项目联系人：</w:t>
      </w:r>
      <w:r>
        <w:rPr>
          <w:rFonts w:hint="eastAsia"/>
          <w:color w:val="auto"/>
          <w:lang w:val="en-US" w:eastAsia="zh-CN"/>
        </w:rPr>
        <w:t>陈兰</w:t>
      </w:r>
    </w:p>
    <w:p>
      <w:pPr>
        <w:rPr>
          <w:rFonts w:hint="eastAsia"/>
          <w:color w:val="auto"/>
        </w:rPr>
      </w:pPr>
      <w:r>
        <w:rPr>
          <w:rFonts w:hint="eastAsia"/>
          <w:color w:val="auto"/>
        </w:rPr>
        <w:t>电 话：</w:t>
      </w:r>
      <w:r>
        <w:rPr>
          <w:rFonts w:hint="eastAsia"/>
          <w:color w:val="auto"/>
          <w:lang w:val="en-US" w:eastAsia="zh-CN"/>
        </w:rPr>
        <w:t>13031270081</w:t>
      </w:r>
    </w:p>
    <w:p>
      <w:pPr>
        <w:pStyle w:val="2"/>
        <w:jc w:val="both"/>
        <w:rPr>
          <w:rFonts w:hint="eastAsia"/>
          <w:b/>
          <w:bCs/>
          <w:color w:val="auto"/>
          <w:sz w:val="32"/>
          <w:szCs w:val="36"/>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5"/>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229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3"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阿瓦提县人民医院采购核酸检测设备（扩增仪）项目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项目编号</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AWT-ZFCG-ZQC-2021（JZXTP）-1700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5"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采购核酸检测设备（扩增仪）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855000元，大写：捌拾伍万伍仟元整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阿瓦提县人民医院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工期</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7日历天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both"/>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9</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center"/>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投标保证金：本项目不作要求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1.满足《中华人民共和国政府采购法》第二十二条规定；</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①具有独立承担民事责任的能力；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②具有良好的商业信誉和健全的财务会计制度；</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③具有履行合同所必需的设备和专业技术能力；</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④有依法缴纳税收和社会保障资金的良好记录；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⑤参加政府采购活动前三年内，在经营活动中没有重大违法记录；</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⑥法律、行政法规规定的其他条件。</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57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10</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right="0"/>
              <w:textAlignment w:val="auto"/>
              <w:rPr>
                <w:rFonts w:hint="eastAsia" w:ascii="宋体" w:hAnsi="宋体" w:eastAsia="宋体" w:cs="宋体"/>
                <w:b/>
                <w:bCs/>
                <w:i w:val="0"/>
                <w:iCs w:val="0"/>
                <w:caps w:val="0"/>
                <w:color w:val="000000"/>
                <w:spacing w:val="0"/>
                <w:kern w:val="2"/>
                <w:sz w:val="24"/>
                <w:szCs w:val="24"/>
                <w:lang w:val="en-US" w:eastAsia="zh-CN" w:bidi="ar-SA"/>
              </w:rPr>
            </w:pPr>
            <w:r>
              <w:rPr>
                <w:rFonts w:hint="eastAsia" w:ascii="宋体" w:hAnsi="宋体" w:eastAsia="宋体" w:cs="宋体"/>
                <w:b/>
                <w:bCs/>
                <w:i w:val="0"/>
                <w:iCs w:val="0"/>
                <w:caps w:val="0"/>
                <w:color w:val="000000"/>
                <w:spacing w:val="0"/>
                <w:kern w:val="2"/>
                <w:sz w:val="24"/>
                <w:szCs w:val="24"/>
                <w:lang w:val="en-US" w:eastAsia="zh-CN" w:bidi="ar-SA"/>
              </w:rPr>
              <w:t>本项目的特定资格要求：</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（4）投标人须具备医疗器械生产（经营）许可证且具有第二类医疗器械经营备案凭证，并在人员、设备、资金等方面具有相应的供货能力；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（5）与招标人存在利害关系可能影响招标公正性的单位，不得参加投标。单位负责人为同一人或存在控股、管理关系的不同单位，不得参加同一标段投标，否则，相关投标均无效。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0"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11</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投标人资格</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（开标时查验内容）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lang w:val="en-US" w:eastAsia="zh-CN"/>
              </w:rPr>
              <w:t>投标人现场需提供的证明材料，单独提交以下证明材料：</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（1）法人代表或其委托代理人应提供本人身份证原件，委托代理人还应提供《法人代表授权委托书》原件； </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（2）有效经年检的三证合一营业执照；</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3）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携带加盖鲜章的复印件（打印时间须在公告发出之日后）；</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（4）投标人须具备医疗器械生产（经营）许可证且具有第二类医疗器械经营备案凭证，并在人员、设备、资金等方面具有相应的供货能力；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firstLine="420"/>
              <w:textAlignment w:val="auto"/>
              <w:rPr>
                <w:rFonts w:hint="eastAsia"/>
                <w:lang w:val="en-US" w:eastAsia="zh-CN"/>
              </w:rPr>
            </w:pPr>
            <w:r>
              <w:rPr>
                <w:rFonts w:hint="eastAsia" w:ascii="宋体" w:hAnsi="宋体" w:eastAsia="宋体" w:cs="宋体"/>
                <w:i w:val="0"/>
                <w:iCs w:val="0"/>
                <w:caps w:val="0"/>
                <w:color w:val="000000"/>
                <w:spacing w:val="0"/>
                <w:kern w:val="2"/>
                <w:sz w:val="24"/>
                <w:szCs w:val="24"/>
                <w:lang w:val="en-US" w:eastAsia="zh-CN" w:bidi="ar-SA"/>
              </w:rPr>
              <w:t>（5）与招标人存在利害关系可能影响招标公正性的单位，不得参加投标。单位负责人为同一人或存在控股、管理关系的不同单位，不得参加同一标段投标，否则，相关投标均无效。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备注：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（1）开标时，投标人必须提交上述证明材料，未提交或提交不全的视为验资不合格；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 xml:space="preserve">（2）招标文件中所要求的相关证明资料原件，应当在递交投标文件截止时间前一同带入开标场地，逾期拒绝接收； </w:t>
            </w:r>
          </w:p>
          <w:p>
            <w:pPr>
              <w:keepNext w:val="0"/>
              <w:keepLines w:val="0"/>
              <w:pageBreakBefore w:val="0"/>
              <w:widowControl w:val="0"/>
              <w:tabs>
                <w:tab w:val="left" w:pos="4260"/>
              </w:tabs>
              <w:kinsoku/>
              <w:wordWrap/>
              <w:overflowPunct/>
              <w:topLinePunct w:val="0"/>
              <w:autoSpaceDE/>
              <w:autoSpaceDN/>
              <w:bidi w:val="0"/>
              <w:adjustRightInd w:val="0"/>
              <w:snapToGrid/>
              <w:spacing w:line="400" w:lineRule="exact"/>
              <w:jc w:val="left"/>
              <w:textAlignment w:val="baseline"/>
              <w:outlineLvl w:val="0"/>
              <w:rPr>
                <w:rFonts w:hint="eastAsia"/>
                <w:lang w:val="en-US" w:eastAsia="zh-CN"/>
              </w:rPr>
            </w:pPr>
            <w:r>
              <w:rPr>
                <w:rFonts w:hint="eastAsia"/>
                <w:lang w:val="en-US" w:eastAsia="zh-CN"/>
              </w:rPr>
              <w:t>（3）以上证明材料的公证件不予认可。</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7"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12</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投标响应文件份数</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份数:正本1份，副本3份。</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投标文件电子版光盘份数：1份， 电子版光盘上应清晰标记出项目名称及投标人名称。</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投标企业递交投标文件，标注项目名称（即本项目制作正本1份，副本3份，电子版为书面投标文件正本加盖公章的扫描件，PDF 格式 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2"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13</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投标文件提交截止时间</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lang w:val="en-US" w:eastAsia="zh-CN"/>
              </w:rPr>
              <w:t>2021年10月29日下午16：0</w:t>
            </w:r>
            <w:r>
              <w:rPr>
                <w:rFonts w:hint="eastAsia" w:ascii="宋体" w:hAnsi="宋体" w:eastAsia="宋体" w:cs="宋体"/>
                <w:i w:val="0"/>
                <w:iCs w:val="0"/>
                <w:caps w:val="0"/>
                <w:color w:val="000000"/>
                <w:spacing w:val="0"/>
                <w:sz w:val="24"/>
                <w:szCs w:val="24"/>
                <w:lang w:val="en-US" w:eastAsia="zh-CN"/>
              </w:rPr>
              <w:t>0</w:t>
            </w:r>
            <w:r>
              <w:rPr>
                <w:rFonts w:hint="eastAsia" w:ascii="宋体" w:hAnsi="宋体" w:cs="宋体"/>
                <w:b w:val="0"/>
                <w:bCs w:val="0"/>
                <w:color w:val="auto"/>
                <w:kern w:val="0"/>
                <w:sz w:val="24"/>
                <w:szCs w:val="24"/>
                <w:lang w:val="en-US" w:eastAsia="zh-CN"/>
              </w:rPr>
              <w:t>前</w:t>
            </w:r>
            <w:r>
              <w:rPr>
                <w:rFonts w:hint="eastAsia" w:ascii="宋体" w:hAnsi="宋体" w:eastAsia="宋体" w:cs="宋体"/>
                <w:i w:val="0"/>
                <w:iCs w:val="0"/>
                <w:caps w:val="0"/>
                <w:color w:val="auto"/>
                <w:spacing w:val="0"/>
                <w:sz w:val="24"/>
                <w:szCs w:val="24"/>
                <w:highlight w:val="none"/>
                <w:lang w:bidi="ar-SA"/>
              </w:rPr>
              <w:t>（北京时间</w:t>
            </w:r>
            <w:r>
              <w:rPr>
                <w:rFonts w:hint="eastAsia" w:ascii="宋体" w:hAnsi="宋体" w:eastAsia="宋体" w:cs="宋体"/>
                <w:i w:val="0"/>
                <w:iCs w:val="0"/>
                <w:caps w:val="0"/>
                <w:color w:val="auto"/>
                <w:spacing w:val="0"/>
                <w:sz w:val="24"/>
                <w:szCs w:val="24"/>
                <w:highlight w:val="none"/>
                <w:lang w:eastAsia="zh-CN" w:bidi="ar-SA"/>
              </w:rPr>
              <w:t>）</w:t>
            </w:r>
            <w:r>
              <w:rPr>
                <w:rFonts w:hint="eastAsia" w:ascii="宋体" w:hAnsi="宋体" w:cs="宋体"/>
                <w:b w:val="0"/>
                <w:bCs w:val="0"/>
                <w:color w:val="auto"/>
                <w:kern w:val="0"/>
                <w:sz w:val="24"/>
                <w:szCs w:val="24"/>
                <w:lang w:val="en-US" w:eastAsia="zh-CN"/>
              </w:rPr>
              <w:t>，逾期代表自动放弃。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6"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14</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投标文件提交地点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default" w:ascii="宋体" w:hAnsi="宋体" w:eastAsia="宋体" w:cs="宋体"/>
                <w:i w:val="0"/>
                <w:iCs w:val="0"/>
                <w:caps w:val="0"/>
                <w:color w:val="auto"/>
                <w:spacing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开标时间</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lang w:val="en-US" w:eastAsia="zh-CN"/>
              </w:rPr>
              <w:t>2021年10月29日下午16：0</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auto"/>
                <w:spacing w:val="0"/>
                <w:sz w:val="24"/>
                <w:szCs w:val="24"/>
                <w:highlight w:val="none"/>
                <w:lang w:bidi="ar-SA"/>
              </w:rPr>
              <w:t>（北京时间</w:t>
            </w:r>
            <w:r>
              <w:rPr>
                <w:rFonts w:hint="eastAsia" w:ascii="宋体" w:hAnsi="宋体" w:eastAsia="宋体" w:cs="宋体"/>
                <w:i w:val="0"/>
                <w:iCs w:val="0"/>
                <w:caps w:val="0"/>
                <w:color w:val="auto"/>
                <w:spacing w:val="0"/>
                <w:sz w:val="24"/>
                <w:szCs w:val="24"/>
                <w:highlight w:val="none"/>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9"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开标地点</w:t>
            </w:r>
          </w:p>
        </w:tc>
        <w:tc>
          <w:tcPr>
            <w:tcW w:w="62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1440" w:right="0" w:hanging="1440" w:hangingChars="6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i w:val="0"/>
                <w:iCs w:val="0"/>
                <w:caps w:val="0"/>
                <w:color w:val="auto"/>
                <w:spacing w:val="0"/>
                <w:sz w:val="24"/>
                <w:szCs w:val="24"/>
                <w:highlight w:val="none"/>
                <w:lang w:val="zh-CN" w:bidi="ar-SA"/>
              </w:rPr>
              <w:t>阿克苏药品集散中心办公大楼（地址：温宿县长兴街15号）办公大楼一楼开标室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exact"/>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17</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履约保证金</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exact"/>
        </w:trPr>
        <w:tc>
          <w:tcPr>
            <w:tcW w:w="744" w:type="dxa"/>
            <w:tcBorders>
              <w:top w:val="single" w:color="auto" w:sz="4" w:space="0"/>
              <w:left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18</w:t>
            </w:r>
          </w:p>
        </w:tc>
        <w:tc>
          <w:tcPr>
            <w:tcW w:w="2294"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评标办法及标准</w:t>
            </w:r>
          </w:p>
        </w:tc>
        <w:tc>
          <w:tcPr>
            <w:tcW w:w="6237" w:type="dxa"/>
            <w:tcBorders>
              <w:top w:val="single" w:color="auto" w:sz="4" w:space="0"/>
              <w:left w:val="single" w:color="auto" w:sz="4" w:space="0"/>
              <w:bottom w:val="single" w:color="auto" w:sz="4" w:space="0"/>
              <w:right w:val="single" w:color="auto" w:sz="4" w:space="0"/>
            </w:tcBorders>
            <w:vAlign w:val="center"/>
          </w:tcPr>
          <w:p>
            <w:pPr>
              <w:tabs>
                <w:tab w:val="left" w:pos="4260"/>
              </w:tabs>
              <w:spacing w:line="360" w:lineRule="auto"/>
              <w:jc w:val="left"/>
              <w:outlineLvl w:val="0"/>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竞争性谈判</w:t>
            </w:r>
          </w:p>
        </w:tc>
      </w:tr>
    </w:tbl>
    <w:p>
      <w:pPr>
        <w:jc w:val="both"/>
        <w:rPr>
          <w:rFonts w:hint="eastAsia" w:ascii="仿宋" w:hAnsi="仿宋" w:eastAsia="仿宋" w:cs="仿宋"/>
          <w:b w:val="0"/>
          <w:color w:val="auto"/>
          <w:spacing w:val="10"/>
          <w:szCs w:val="28"/>
          <w:highlight w:val="none"/>
        </w:rPr>
      </w:pPr>
      <w:bookmarkStart w:id="4" w:name="_Toc18885_WPSOffice_Level2"/>
      <w:bookmarkStart w:id="5" w:name="_Toc31200"/>
      <w:bookmarkStart w:id="6" w:name="_Toc175644016"/>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3"/>
          <w:rFonts w:hint="eastAsia" w:ascii="仿宋" w:hAnsi="仿宋" w:eastAsia="仿宋" w:cs="仿宋"/>
          <w:color w:val="auto"/>
          <w:spacing w:val="10"/>
          <w:sz w:val="28"/>
          <w:szCs w:val="28"/>
          <w:highlight w:val="none"/>
        </w:rPr>
        <w:t>2.2“服务”指本谈判文件所述报价人应该履行的承诺和义务。</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2.5“采购人”指投标人须知前附表相关内容</w:t>
      </w:r>
      <w:r>
        <w:rPr>
          <w:rFonts w:hint="eastAsia" w:ascii="仿宋" w:hAnsi="仿宋" w:eastAsia="仿宋" w:cs="仿宋"/>
          <w:b/>
          <w:bCs/>
          <w:color w:val="auto"/>
          <w:sz w:val="28"/>
          <w:szCs w:val="28"/>
          <w:highlight w:val="none"/>
          <w:lang w:eastAsia="zh-CN"/>
        </w:rPr>
        <w:t>。</w:t>
      </w:r>
    </w:p>
    <w:p>
      <w:pPr>
        <w:pStyle w:val="22"/>
        <w:numPr>
          <w:ilvl w:val="0"/>
          <w:numId w:val="4"/>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2"/>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2"/>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lang w:eastAsia="zh-CN"/>
        </w:rPr>
      </w:pPr>
      <w:bookmarkStart w:id="13" w:name="_Toc28370"/>
      <w:r>
        <w:rPr>
          <w:rFonts w:hint="eastAsia" w:ascii="仿宋" w:hAnsi="仿宋" w:eastAsia="仿宋" w:cs="仿宋"/>
          <w:color w:val="auto"/>
          <w:spacing w:val="10"/>
          <w:sz w:val="28"/>
          <w:szCs w:val="28"/>
          <w:highlight w:val="none"/>
        </w:rPr>
        <w:t>4.4无论结果如何，成交报价人的应谈文件不予退还</w:t>
      </w:r>
      <w:bookmarkEnd w:id="13"/>
      <w:bookmarkStart w:id="14" w:name="_Toc909"/>
      <w:r>
        <w:rPr>
          <w:rFonts w:hint="eastAsia" w:ascii="仿宋" w:hAnsi="仿宋" w:eastAsia="仿宋" w:cs="仿宋"/>
          <w:color w:val="auto"/>
          <w:spacing w:val="10"/>
          <w:sz w:val="28"/>
          <w:szCs w:val="28"/>
          <w:highlight w:val="none"/>
          <w:lang w:eastAsia="zh-CN"/>
        </w:rPr>
        <w:t>。</w:t>
      </w:r>
    </w:p>
    <w:p>
      <w:pPr>
        <w:pStyle w:val="22"/>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w:t>
      </w:r>
      <w:r>
        <w:rPr>
          <w:rFonts w:hint="eastAsia" w:ascii="仿宋" w:hAnsi="仿宋" w:eastAsia="仿宋" w:cs="仿宋"/>
          <w:color w:val="auto"/>
          <w:spacing w:val="10"/>
          <w:sz w:val="28"/>
          <w:szCs w:val="28"/>
          <w:highlight w:val="none"/>
          <w:lang w:val="en-US" w:eastAsia="zh-CN"/>
        </w:rPr>
        <w:t>公告</w:t>
      </w:r>
      <w:r>
        <w:rPr>
          <w:rFonts w:hint="eastAsia" w:ascii="仿宋" w:hAnsi="仿宋" w:eastAsia="仿宋" w:cs="仿宋"/>
          <w:color w:val="auto"/>
          <w:spacing w:val="10"/>
          <w:sz w:val="28"/>
          <w:szCs w:val="28"/>
          <w:highlight w:val="none"/>
        </w:rPr>
        <w:t>；</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2"/>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12185_WPSOffice_Level2"/>
      <w:bookmarkStart w:id="17" w:name="_Toc21291"/>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w:t>
      </w:r>
      <w:r>
        <w:rPr>
          <w:rFonts w:hint="eastAsia" w:ascii="仿宋" w:hAnsi="仿宋" w:eastAsia="仿宋" w:cs="仿宋"/>
          <w:b/>
          <w:color w:val="auto"/>
          <w:spacing w:val="10"/>
          <w:sz w:val="28"/>
          <w:szCs w:val="28"/>
          <w:highlight w:val="none"/>
          <w:lang w:eastAsia="zh-CN"/>
        </w:rPr>
        <w:t>份数要求</w:t>
      </w:r>
      <w:bookmarkStart w:id="55" w:name="_GoBack"/>
      <w:bookmarkEnd w:id="55"/>
      <w:r>
        <w:rPr>
          <w:rFonts w:hint="eastAsia" w:ascii="仿宋" w:hAnsi="仿宋" w:eastAsia="仿宋" w:cs="仿宋"/>
          <w:b/>
          <w:color w:val="auto"/>
          <w:spacing w:val="10"/>
          <w:sz w:val="28"/>
          <w:szCs w:val="28"/>
          <w:highlight w:val="none"/>
          <w:lang w:eastAsia="zh-CN"/>
        </w:rPr>
        <w:t>见投标人须知前附表。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报  价  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法定代表人身份证明书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法人授权委托书</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*开标</w:t>
      </w:r>
      <w:r>
        <w:rPr>
          <w:rFonts w:hint="eastAsia" w:ascii="仿宋" w:hAnsi="仿宋" w:eastAsia="仿宋" w:cs="仿宋"/>
          <w:b w:val="0"/>
          <w:bCs w:val="0"/>
          <w:color w:val="auto"/>
          <w:spacing w:val="10"/>
          <w:sz w:val="28"/>
          <w:szCs w:val="28"/>
          <w:highlight w:val="none"/>
          <w:lang w:eastAsia="zh-CN"/>
        </w:rPr>
        <w:t>一览表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*报价</w:t>
      </w:r>
      <w:r>
        <w:rPr>
          <w:rFonts w:hint="eastAsia" w:ascii="仿宋" w:hAnsi="仿宋" w:eastAsia="仿宋" w:cs="仿宋"/>
          <w:b w:val="0"/>
          <w:bCs w:val="0"/>
          <w:color w:val="auto"/>
          <w:spacing w:val="10"/>
          <w:sz w:val="28"/>
          <w:szCs w:val="28"/>
          <w:highlight w:val="none"/>
          <w:lang w:eastAsia="zh-CN"/>
        </w:rPr>
        <w:t>明细报表</w:t>
      </w:r>
    </w:p>
    <w:p>
      <w:pPr>
        <w:snapToGrid w:val="0"/>
        <w:spacing w:line="500" w:lineRule="exact"/>
        <w:ind w:firstLine="600" w:firstLineChars="200"/>
        <w:jc w:val="both"/>
        <w:rPr>
          <w:rFonts w:hint="default" w:ascii="仿宋" w:hAnsi="仿宋" w:eastAsia="仿宋" w:cs="仿宋"/>
          <w:b w:val="0"/>
          <w:bCs w:val="0"/>
          <w:color w:val="auto"/>
          <w:spacing w:val="10"/>
          <w:sz w:val="28"/>
          <w:szCs w:val="28"/>
          <w:highlight w:val="none"/>
          <w:lang w:val="en-US"/>
        </w:rPr>
      </w:pPr>
      <w:r>
        <w:rPr>
          <w:rFonts w:hint="eastAsia" w:ascii="仿宋" w:hAnsi="仿宋" w:eastAsia="仿宋" w:cs="仿宋"/>
          <w:b w:val="0"/>
          <w:bCs w:val="0"/>
          <w:color w:val="auto"/>
          <w:spacing w:val="10"/>
          <w:sz w:val="28"/>
          <w:szCs w:val="28"/>
          <w:highlight w:val="none"/>
          <w:lang w:val="en-US" w:eastAsia="zh-CN"/>
        </w:rPr>
        <w:t>*技术规范</w:t>
      </w:r>
      <w:r>
        <w:rPr>
          <w:rFonts w:hint="eastAsia" w:ascii="仿宋" w:hAnsi="仿宋" w:eastAsia="仿宋" w:cs="仿宋"/>
          <w:b w:val="0"/>
          <w:bCs w:val="0"/>
          <w:color w:val="auto"/>
          <w:spacing w:val="10"/>
          <w:sz w:val="28"/>
          <w:szCs w:val="28"/>
          <w:highlight w:val="none"/>
          <w:lang w:eastAsia="zh-CN"/>
        </w:rPr>
        <w:t>偏</w:t>
      </w:r>
      <w:r>
        <w:rPr>
          <w:rFonts w:hint="eastAsia" w:ascii="仿宋" w:hAnsi="仿宋" w:eastAsia="仿宋" w:cs="仿宋"/>
          <w:b w:val="0"/>
          <w:bCs w:val="0"/>
          <w:color w:val="auto"/>
          <w:spacing w:val="10"/>
          <w:sz w:val="28"/>
          <w:szCs w:val="28"/>
          <w:highlight w:val="none"/>
          <w:lang w:val="en-US" w:eastAsia="zh-CN"/>
        </w:rPr>
        <w:t>离表</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质量保证和服务承诺</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lang w:eastAsia="zh-CN"/>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lang w:eastAsia="zh-CN"/>
        </w:rPr>
        <w:t>项目实施的具体计划及保障措施</w:t>
      </w:r>
    </w:p>
    <w:p>
      <w:pPr>
        <w:snapToGrid w:val="0"/>
        <w:spacing w:line="500" w:lineRule="exact"/>
        <w:ind w:firstLine="600" w:firstLineChars="200"/>
        <w:jc w:val="both"/>
        <w:rPr>
          <w:rFonts w:hint="eastAsia" w:ascii="仿宋" w:hAnsi="仿宋" w:eastAsia="仿宋" w:cs="仿宋"/>
          <w:b w:val="0"/>
          <w:bCs w:val="0"/>
          <w:color w:val="auto"/>
          <w:spacing w:val="10"/>
          <w:sz w:val="28"/>
          <w:szCs w:val="28"/>
          <w:highlight w:val="none"/>
        </w:rPr>
      </w:pPr>
      <w:r>
        <w:rPr>
          <w:rFonts w:hint="eastAsia" w:ascii="仿宋" w:hAnsi="仿宋" w:eastAsia="仿宋" w:cs="仿宋"/>
          <w:b w:val="0"/>
          <w:bCs w:val="0"/>
          <w:color w:val="auto"/>
          <w:spacing w:val="10"/>
          <w:sz w:val="28"/>
          <w:szCs w:val="28"/>
          <w:highlight w:val="none"/>
          <w:lang w:val="en-US" w:eastAsia="zh-CN"/>
        </w:rPr>
        <w:t>*</w:t>
      </w:r>
      <w:r>
        <w:rPr>
          <w:rFonts w:hint="eastAsia" w:ascii="仿宋" w:hAnsi="仿宋" w:eastAsia="仿宋" w:cs="仿宋"/>
          <w:b w:val="0"/>
          <w:bCs w:val="0"/>
          <w:color w:val="auto"/>
          <w:spacing w:val="10"/>
          <w:sz w:val="28"/>
          <w:szCs w:val="28"/>
          <w:highlight w:val="none"/>
        </w:rPr>
        <w:t>综合说明</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本项目不作要求）</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（1）</w:t>
      </w:r>
      <w:r>
        <w:rPr>
          <w:rFonts w:hint="eastAsia" w:ascii="仿宋" w:hAnsi="仿宋" w:eastAsia="仿宋" w:cs="仿宋"/>
          <w:color w:val="auto"/>
          <w:spacing w:val="10"/>
          <w:sz w:val="28"/>
          <w:szCs w:val="28"/>
          <w:highlight w:val="none"/>
        </w:rPr>
        <w:t>投标保证金为投标文件的组成部分之一。</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开标前投标人应向招标代理机构提交</w:t>
      </w:r>
      <w:r>
        <w:rPr>
          <w:rFonts w:hint="eastAsia" w:ascii="仿宋" w:hAnsi="仿宋" w:eastAsia="仿宋" w:cs="仿宋"/>
          <w:color w:val="auto"/>
          <w:spacing w:val="10"/>
          <w:sz w:val="28"/>
          <w:szCs w:val="28"/>
          <w:highlight w:val="none"/>
          <w:lang w:val="en-US" w:eastAsia="zh-CN"/>
        </w:rPr>
        <w:t>投标人须知前附表规定的</w:t>
      </w:r>
      <w:r>
        <w:rPr>
          <w:rFonts w:hint="eastAsia" w:ascii="仿宋" w:hAnsi="仿宋" w:eastAsia="仿宋" w:cs="仿宋"/>
          <w:color w:val="auto"/>
          <w:spacing w:val="10"/>
          <w:sz w:val="28"/>
          <w:szCs w:val="28"/>
          <w:highlight w:val="none"/>
        </w:rPr>
        <w:t>投标保证金，</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（3）</w:t>
      </w:r>
      <w:r>
        <w:rPr>
          <w:rFonts w:hint="eastAsia" w:ascii="仿宋" w:hAnsi="仿宋" w:eastAsia="仿宋" w:cs="仿宋"/>
          <w:color w:val="auto"/>
          <w:spacing w:val="10"/>
          <w:sz w:val="28"/>
          <w:szCs w:val="28"/>
          <w:highlight w:val="none"/>
        </w:rPr>
        <w:t>投标保证金用于保护本次招标免遭因投标人的行为而蒙受的损失。</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（4）</w:t>
      </w:r>
      <w:r>
        <w:rPr>
          <w:rFonts w:hint="eastAsia" w:ascii="仿宋" w:hAnsi="仿宋" w:eastAsia="仿宋" w:cs="仿宋"/>
          <w:color w:val="auto"/>
          <w:spacing w:val="10"/>
          <w:sz w:val="28"/>
          <w:szCs w:val="28"/>
          <w:highlight w:val="none"/>
        </w:rPr>
        <w:t>投标保证金可以是</w:t>
      </w:r>
      <w:r>
        <w:rPr>
          <w:rFonts w:hint="eastAsia" w:ascii="仿宋" w:hAnsi="仿宋" w:eastAsia="仿宋" w:cs="仿宋"/>
          <w:color w:val="auto"/>
          <w:spacing w:val="10"/>
          <w:sz w:val="28"/>
          <w:szCs w:val="28"/>
          <w:highlight w:val="none"/>
          <w:lang w:val="en-US" w:eastAsia="zh-CN"/>
        </w:rPr>
        <w:t>银行转账或电汇、投标保函</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（5）</w:t>
      </w:r>
      <w:r>
        <w:rPr>
          <w:rFonts w:hint="eastAsia" w:ascii="仿宋" w:hAnsi="仿宋" w:eastAsia="仿宋" w:cs="仿宋"/>
          <w:color w:val="auto"/>
          <w:spacing w:val="10"/>
          <w:sz w:val="28"/>
          <w:szCs w:val="28"/>
          <w:highlight w:val="none"/>
        </w:rPr>
        <w:t>投标保证金按下列要求交至招标代理机构帐户：</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单位名称：新疆中前川项目管理有限公司阿克苏分公司</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地    址：阿克苏市金石圆和苑1单元1702室</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开户银行：中国建设银行股份有限公司阿克苏南大街支行</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账    号：65050169604000000600</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（6）</w:t>
      </w:r>
      <w:r>
        <w:rPr>
          <w:rFonts w:hint="eastAsia" w:ascii="仿宋" w:hAnsi="仿宋" w:eastAsia="仿宋" w:cs="仿宋"/>
          <w:color w:val="auto"/>
          <w:spacing w:val="10"/>
          <w:sz w:val="28"/>
          <w:szCs w:val="28"/>
          <w:highlight w:val="none"/>
        </w:rPr>
        <w:t>未按规定提交投标保证金</w:t>
      </w:r>
      <w:r>
        <w:rPr>
          <w:rFonts w:hint="eastAsia" w:ascii="仿宋" w:hAnsi="仿宋" w:eastAsia="仿宋" w:cs="仿宋"/>
          <w:color w:val="auto"/>
          <w:spacing w:val="10"/>
          <w:sz w:val="28"/>
          <w:szCs w:val="28"/>
          <w:highlight w:val="none"/>
          <w:lang w:val="en-US" w:eastAsia="zh-CN"/>
        </w:rPr>
        <w:t>的供应商</w:t>
      </w:r>
      <w:r>
        <w:rPr>
          <w:rFonts w:hint="eastAsia" w:ascii="仿宋" w:hAnsi="仿宋" w:eastAsia="仿宋" w:cs="仿宋"/>
          <w:color w:val="auto"/>
          <w:spacing w:val="10"/>
          <w:sz w:val="28"/>
          <w:szCs w:val="28"/>
          <w:highlight w:val="none"/>
        </w:rPr>
        <w:t>，将被视为无效投标。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（7）</w:t>
      </w:r>
      <w:r>
        <w:rPr>
          <w:rFonts w:hint="eastAsia" w:ascii="仿宋" w:hAnsi="仿宋" w:eastAsia="仿宋" w:cs="仿宋"/>
          <w:color w:val="auto"/>
          <w:spacing w:val="10"/>
          <w:sz w:val="28"/>
          <w:szCs w:val="28"/>
          <w:highlight w:val="none"/>
        </w:rPr>
        <w:t>发生以下情况投标保证金将被没收：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①</w:t>
      </w:r>
      <w:r>
        <w:rPr>
          <w:rFonts w:hint="eastAsia" w:ascii="仿宋" w:hAnsi="仿宋" w:eastAsia="仿宋" w:cs="仿宋"/>
          <w:color w:val="auto"/>
          <w:spacing w:val="10"/>
          <w:sz w:val="28"/>
          <w:szCs w:val="28"/>
          <w:highlight w:val="none"/>
        </w:rPr>
        <w:t>开标后投标人在投标有效期内撤回投标；</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lang w:val="en-US" w:eastAsia="zh-CN"/>
        </w:rPr>
        <w:t>②</w:t>
      </w:r>
      <w:r>
        <w:rPr>
          <w:rFonts w:hint="eastAsia" w:ascii="仿宋" w:hAnsi="仿宋" w:eastAsia="仿宋" w:cs="仿宋"/>
          <w:color w:val="auto"/>
          <w:spacing w:val="10"/>
          <w:sz w:val="28"/>
          <w:szCs w:val="28"/>
          <w:highlight w:val="none"/>
        </w:rPr>
        <w:t>如果中标单位未能做到：在收到中标通知书后</w:t>
      </w:r>
      <w:r>
        <w:rPr>
          <w:rFonts w:hint="eastAsia" w:ascii="仿宋" w:hAnsi="仿宋" w:eastAsia="仿宋" w:cs="仿宋"/>
          <w:color w:val="auto"/>
          <w:spacing w:val="10"/>
          <w:sz w:val="28"/>
          <w:szCs w:val="28"/>
          <w:highlight w:val="none"/>
          <w:lang w:val="en-US" w:eastAsia="zh-CN"/>
        </w:rPr>
        <w:t>未按规定时间与</w:t>
      </w:r>
      <w:r>
        <w:rPr>
          <w:rFonts w:hint="eastAsia" w:ascii="仿宋" w:hAnsi="仿宋" w:eastAsia="仿宋" w:cs="仿宋"/>
          <w:color w:val="auto"/>
          <w:spacing w:val="10"/>
          <w:sz w:val="28"/>
          <w:szCs w:val="28"/>
          <w:highlight w:val="none"/>
        </w:rPr>
        <w:t>招标人签订合同的。</w:t>
      </w:r>
    </w:p>
    <w:p>
      <w:pPr>
        <w:pStyle w:val="22"/>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b w:val="0"/>
          <w:bCs w:val="0"/>
          <w:color w:val="auto"/>
          <w:spacing w:val="10"/>
          <w:sz w:val="28"/>
          <w:szCs w:val="28"/>
          <w:highlight w:val="none"/>
          <w:lang w:val="en-US" w:eastAsia="zh-CN"/>
        </w:rPr>
        <w:t>投标人低于市场价竞争的</w:t>
      </w:r>
      <w:r>
        <w:rPr>
          <w:rFonts w:hint="eastAsia" w:ascii="仿宋" w:hAnsi="仿宋" w:eastAsia="仿宋" w:cs="仿宋"/>
          <w:color w:val="auto"/>
          <w:spacing w:val="10"/>
          <w:sz w:val="28"/>
          <w:szCs w:val="28"/>
          <w:highlight w:val="none"/>
          <w:lang w:val="en-US" w:eastAsia="zh-CN"/>
        </w:rPr>
        <w:t>，</w:t>
      </w:r>
      <w:r>
        <w:rPr>
          <w:rFonts w:hint="eastAsia" w:ascii="仿宋" w:hAnsi="仿宋" w:eastAsia="仿宋" w:cs="仿宋"/>
          <w:color w:val="auto"/>
          <w:spacing w:val="10"/>
          <w:sz w:val="28"/>
          <w:szCs w:val="28"/>
          <w:highlight w:val="none"/>
        </w:rPr>
        <w:t>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6118_WPSOffice_Level2"/>
      <w:bookmarkStart w:id="20" w:name="_Toc10707"/>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投标人应将投标文件正本和所有副本分别用内包封密封，再一同密封在一个外层包封中</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rPr>
        <w:t>并在内层包封上标明</w:t>
      </w:r>
      <w:r>
        <w:rPr>
          <w:rFonts w:hint="eastAsia" w:ascii="仿宋" w:hAnsi="仿宋" w:eastAsia="仿宋" w:cs="仿宋"/>
          <w:color w:val="auto"/>
          <w:spacing w:val="10"/>
          <w:sz w:val="28"/>
          <w:szCs w:val="28"/>
          <w:highlight w:val="none"/>
          <w:lang w:val="en-US" w:eastAsia="zh-CN"/>
        </w:rPr>
        <w:t>项目名称及项目编号</w:t>
      </w:r>
      <w:r>
        <w:rPr>
          <w:rFonts w:hint="eastAsia" w:ascii="仿宋" w:hAnsi="仿宋" w:eastAsia="仿宋" w:cs="仿宋"/>
          <w:color w:val="auto"/>
          <w:spacing w:val="10"/>
          <w:sz w:val="28"/>
          <w:szCs w:val="28"/>
          <w:highlight w:val="none"/>
        </w:rPr>
        <w:t>、投标人名称、地址及“正本”或“副本”字样。封口处应有法定代表人或报价人代表的签字及报价人公章。封皮上写明项目编号、项目名称、报价人全称、地址，并注明“谈判时启封”字样。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2"/>
        <w:numPr>
          <w:ilvl w:val="0"/>
          <w:numId w:val="5"/>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2"/>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w:t>
      </w:r>
      <w:r>
        <w:rPr>
          <w:rFonts w:hint="eastAsia" w:ascii="仿宋" w:hAnsi="仿宋" w:eastAsia="仿宋" w:cs="仿宋"/>
          <w:color w:val="auto"/>
          <w:sz w:val="28"/>
          <w:szCs w:val="28"/>
          <w:highlight w:val="none"/>
          <w:lang w:val="en-US" w:eastAsia="zh-CN"/>
        </w:rPr>
        <w:t>依次进入评标室</w:t>
      </w:r>
      <w:r>
        <w:rPr>
          <w:rFonts w:hint="eastAsia" w:ascii="仿宋" w:hAnsi="仿宋" w:eastAsia="仿宋" w:cs="仿宋"/>
          <w:color w:val="auto"/>
          <w:sz w:val="28"/>
          <w:szCs w:val="28"/>
          <w:highlight w:val="none"/>
        </w:rPr>
        <w:t>，在规定时间内将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2"/>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2"/>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2"/>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2"/>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1686_WPSOffice_Level2"/>
      <w:bookmarkStart w:id="28" w:name="_Toc5358"/>
      <w:r>
        <w:rPr>
          <w:rFonts w:hint="eastAsia" w:ascii="仿宋" w:hAnsi="仿宋" w:eastAsia="仿宋" w:cs="仿宋"/>
          <w:b/>
          <w:color w:val="auto"/>
          <w:spacing w:val="10"/>
          <w:sz w:val="28"/>
          <w:szCs w:val="28"/>
          <w:highlight w:val="none"/>
        </w:rPr>
        <w:t>七、保密和披露</w:t>
      </w:r>
      <w:bookmarkEnd w:id="26"/>
      <w:bookmarkEnd w:id="27"/>
      <w:bookmarkEnd w:id="28"/>
    </w:p>
    <w:p>
      <w:pPr>
        <w:pStyle w:val="2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2"/>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2"/>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2"/>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32032"/>
      <w:bookmarkStart w:id="30" w:name="_Toc25283_WPSOffice_Level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1046"/>
      <w:bookmarkStart w:id="32" w:name="_Toc2268_WPSOffice_Level2"/>
      <w:r>
        <w:rPr>
          <w:rFonts w:hint="eastAsia" w:ascii="仿宋" w:hAnsi="仿宋" w:eastAsia="仿宋" w:cs="仿宋"/>
          <w:b/>
          <w:color w:val="auto"/>
          <w:spacing w:val="10"/>
          <w:sz w:val="28"/>
          <w:szCs w:val="28"/>
          <w:highlight w:val="none"/>
        </w:rPr>
        <w:t>九、违约处罚</w:t>
      </w:r>
      <w:bookmarkEnd w:id="31"/>
      <w:bookmarkEnd w:id="32"/>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2"/>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spacing w:line="500" w:lineRule="exact"/>
        <w:ind w:firstLine="602" w:firstLineChars="200"/>
        <w:outlineLvl w:val="1"/>
        <w:rPr>
          <w:rFonts w:hint="default" w:ascii="仿宋" w:hAnsi="仿宋" w:eastAsia="仿宋" w:cs="仿宋"/>
          <w:b/>
          <w:color w:val="auto"/>
          <w:spacing w:val="10"/>
          <w:sz w:val="28"/>
          <w:szCs w:val="28"/>
          <w:highlight w:val="none"/>
          <w:lang w:val="en-US" w:eastAsia="zh-CN"/>
        </w:rPr>
      </w:pPr>
      <w:r>
        <w:rPr>
          <w:rFonts w:hint="eastAsia" w:ascii="仿宋" w:hAnsi="仿宋" w:eastAsia="仿宋" w:cs="仿宋"/>
          <w:b/>
          <w:color w:val="auto"/>
          <w:spacing w:val="10"/>
          <w:sz w:val="28"/>
          <w:szCs w:val="28"/>
          <w:highlight w:val="none"/>
          <w:lang w:val="en-US" w:eastAsia="zh-CN"/>
        </w:rPr>
        <w:t>十、代理服务费</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27.</w:t>
      </w:r>
      <w:r>
        <w:rPr>
          <w:rFonts w:hint="eastAsia" w:ascii="仿宋" w:hAnsi="仿宋" w:eastAsia="仿宋" w:cs="仿宋"/>
          <w:color w:val="auto"/>
          <w:spacing w:val="10"/>
          <w:sz w:val="28"/>
          <w:szCs w:val="28"/>
          <w:highlight w:val="none"/>
        </w:rPr>
        <w:t>中标供应商应在领取成交通知书前，一次性向采购代理机构支付招标代理服务费</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 xml:space="preserve">         </w:t>
      </w:r>
    </w:p>
    <w:p>
      <w:pPr>
        <w:pStyle w:val="22"/>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账户名称：新疆中前川项目管理有限公司阿克苏分公司</w:t>
      </w:r>
    </w:p>
    <w:p>
      <w:pPr>
        <w:pStyle w:val="22"/>
        <w:snapToGrid w:val="0"/>
        <w:spacing w:line="500" w:lineRule="exact"/>
        <w:ind w:firstLine="600" w:firstLineChars="200"/>
        <w:textAlignment w:val="auto"/>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开户银行：中国建设银行股份有限公司阿克苏南大街支行</w:t>
      </w:r>
    </w:p>
    <w:p>
      <w:pPr>
        <w:pStyle w:val="22"/>
        <w:snapToGrid w:val="0"/>
        <w:spacing w:line="500" w:lineRule="exact"/>
        <w:ind w:firstLine="600" w:firstLineChars="200"/>
        <w:textAlignment w:val="auto"/>
        <w:rPr>
          <w:rFonts w:hint="default" w:ascii="仿宋" w:hAnsi="仿宋" w:eastAsia="仿宋" w:cs="仿宋"/>
          <w:color w:val="auto"/>
          <w:spacing w:val="10"/>
          <w:sz w:val="28"/>
          <w:szCs w:val="28"/>
          <w:highlight w:val="none"/>
          <w:lang w:val="en-US" w:eastAsia="zh-CN"/>
        </w:rPr>
        <w:sectPr>
          <w:footerReference r:id="rId5" w:type="default"/>
          <w:pgSz w:w="11906" w:h="16838"/>
          <w:pgMar w:top="1440" w:right="1706" w:bottom="1440" w:left="1800" w:header="851" w:footer="992" w:gutter="0"/>
          <w:pgNumType w:fmt="decimal" w:start="1"/>
          <w:cols w:space="425" w:num="1"/>
          <w:docGrid w:type="lines" w:linePitch="312" w:charSpace="0"/>
        </w:sectPr>
      </w:pPr>
      <w:r>
        <w:rPr>
          <w:rFonts w:hint="eastAsia" w:ascii="仿宋" w:hAnsi="仿宋" w:eastAsia="仿宋" w:cs="仿宋"/>
          <w:color w:val="auto"/>
          <w:spacing w:val="10"/>
          <w:sz w:val="28"/>
          <w:szCs w:val="28"/>
          <w:highlight w:val="none"/>
          <w:lang w:val="en-US" w:eastAsia="zh-CN"/>
        </w:rPr>
        <w:t>账 号：65050169604000000600</w:t>
      </w:r>
    </w:p>
    <w:p>
      <w:pPr>
        <w:pStyle w:val="21"/>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5"/>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6"/>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5"/>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1"/>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1"/>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color w:val="auto"/>
          <w:spacing w:val="10"/>
          <w:sz w:val="32"/>
          <w:szCs w:val="32"/>
          <w:highlight w:val="none"/>
          <w:lang w:eastAsia="zh-CN"/>
        </w:rPr>
      </w:pPr>
      <w:r>
        <w:rPr>
          <w:rFonts w:hint="eastAsia" w:ascii="仿宋" w:hAnsi="仿宋" w:eastAsia="仿宋" w:cs="仿宋"/>
          <w:b/>
          <w:bCs w:val="0"/>
          <w:color w:val="auto"/>
          <w:spacing w:val="10"/>
          <w:sz w:val="32"/>
          <w:szCs w:val="32"/>
          <w:highlight w:val="none"/>
          <w:lang w:val="en-US" w:eastAsia="zh-CN"/>
        </w:rPr>
        <w:t xml:space="preserve"> 采购需求</w:t>
      </w:r>
      <w:bookmarkEnd w:id="33"/>
      <w:bookmarkStart w:id="39" w:name="_Toc11895"/>
      <w:bookmarkStart w:id="40" w:name="_Toc25283_WPSOffice_Level1"/>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166"/>
        <w:gridCol w:w="67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序号</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采购项目名称</w:t>
            </w:r>
          </w:p>
        </w:tc>
        <w:tc>
          <w:tcPr>
            <w:tcW w:w="675" w:type="dxa"/>
          </w:tcPr>
          <w:p>
            <w:pPr>
              <w:pStyle w:val="2"/>
              <w:numPr>
                <w:ilvl w:val="0"/>
                <w:numId w:val="0"/>
              </w:numPr>
              <w:rPr>
                <w:rFonts w:hint="default"/>
                <w:vertAlign w:val="baseline"/>
                <w:lang w:val="en-US" w:eastAsia="zh-CN"/>
              </w:rPr>
            </w:pPr>
            <w:r>
              <w:rPr>
                <w:rFonts w:hint="eastAsia"/>
                <w:vertAlign w:val="baseline"/>
                <w:lang w:val="en-US" w:eastAsia="zh-CN"/>
              </w:rPr>
              <w:t>规格参数</w:t>
            </w:r>
          </w:p>
        </w:tc>
        <w:tc>
          <w:tcPr>
            <w:tcW w:w="688" w:type="dxa"/>
          </w:tcPr>
          <w:p>
            <w:pPr>
              <w:pStyle w:val="2"/>
              <w:numPr>
                <w:ilvl w:val="0"/>
                <w:numId w:val="0"/>
              </w:numPr>
              <w:rPr>
                <w:rFonts w:hint="default"/>
                <w:vertAlign w:val="baseline"/>
                <w:lang w:val="en-US" w:eastAsia="zh-CN"/>
              </w:rPr>
            </w:pPr>
            <w:r>
              <w:rPr>
                <w:rFonts w:hint="eastAsia"/>
                <w:vertAlign w:val="baseline"/>
                <w:lang w:val="en-US" w:eastAsia="zh-CN"/>
              </w:rPr>
              <w:t>单位</w:t>
            </w:r>
          </w:p>
        </w:tc>
        <w:tc>
          <w:tcPr>
            <w:tcW w:w="779" w:type="dxa"/>
          </w:tcPr>
          <w:p>
            <w:pPr>
              <w:pStyle w:val="2"/>
              <w:numPr>
                <w:ilvl w:val="0"/>
                <w:numId w:val="0"/>
              </w:numPr>
              <w:rPr>
                <w:rFonts w:hint="default"/>
                <w:vertAlign w:val="baseline"/>
                <w:lang w:val="en-US" w:eastAsia="zh-CN"/>
              </w:rPr>
            </w:pPr>
            <w:r>
              <w:rPr>
                <w:rFonts w:hint="eastAsia"/>
                <w:vertAlign w:val="baseline"/>
                <w:lang w:val="en-US" w:eastAsia="zh-CN"/>
              </w:rPr>
              <w:t>数量</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单价（元）</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合计（元）</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1</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全自动医用PCR分析系统</w:t>
            </w:r>
          </w:p>
        </w:tc>
        <w:tc>
          <w:tcPr>
            <w:tcW w:w="675" w:type="dxa"/>
          </w:tcPr>
          <w:p>
            <w:pPr>
              <w:pStyle w:val="2"/>
              <w:numPr>
                <w:ilvl w:val="0"/>
                <w:numId w:val="0"/>
              </w:numPr>
              <w:rPr>
                <w:rFonts w:hint="default"/>
                <w:vertAlign w:val="baseline"/>
                <w:lang w:val="en-US" w:eastAsia="zh-CN"/>
              </w:rPr>
            </w:pPr>
            <w:r>
              <w:rPr>
                <w:rFonts w:hint="eastAsia"/>
                <w:vertAlign w:val="baseline"/>
                <w:lang w:val="en-US" w:eastAsia="zh-CN"/>
              </w:rPr>
              <w:t>另付</w:t>
            </w:r>
          </w:p>
        </w:tc>
        <w:tc>
          <w:tcPr>
            <w:tcW w:w="688" w:type="dxa"/>
          </w:tcPr>
          <w:p>
            <w:pPr>
              <w:pStyle w:val="2"/>
              <w:numPr>
                <w:ilvl w:val="0"/>
                <w:numId w:val="0"/>
              </w:numPr>
              <w:rPr>
                <w:rFonts w:hint="default"/>
                <w:vertAlign w:val="baseline"/>
                <w:lang w:val="en-US" w:eastAsia="zh-CN"/>
              </w:rPr>
            </w:pPr>
            <w:r>
              <w:rPr>
                <w:rFonts w:hint="eastAsia"/>
                <w:vertAlign w:val="baseline"/>
                <w:lang w:val="en-US" w:eastAsia="zh-CN"/>
              </w:rPr>
              <w:t>台</w:t>
            </w:r>
          </w:p>
        </w:tc>
        <w:tc>
          <w:tcPr>
            <w:tcW w:w="779" w:type="dxa"/>
          </w:tcPr>
          <w:p>
            <w:pPr>
              <w:pStyle w:val="2"/>
              <w:numPr>
                <w:ilvl w:val="0"/>
                <w:numId w:val="0"/>
              </w:numPr>
              <w:rPr>
                <w:rFonts w:hint="default"/>
                <w:vertAlign w:val="baseline"/>
                <w:lang w:val="en-US" w:eastAsia="zh-CN"/>
              </w:rPr>
            </w:pPr>
            <w:r>
              <w:rPr>
                <w:rFonts w:hint="eastAsia"/>
                <w:vertAlign w:val="baseline"/>
                <w:lang w:val="en-US" w:eastAsia="zh-CN"/>
              </w:rPr>
              <w:t>3</w:t>
            </w: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2</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合计（元）</w:t>
            </w:r>
          </w:p>
        </w:tc>
        <w:tc>
          <w:tcPr>
            <w:tcW w:w="1363" w:type="dxa"/>
            <w:gridSpan w:val="2"/>
          </w:tcPr>
          <w:p>
            <w:pPr>
              <w:pStyle w:val="2"/>
              <w:numPr>
                <w:ilvl w:val="0"/>
                <w:numId w:val="0"/>
              </w:numPr>
              <w:rPr>
                <w:rFonts w:hint="default"/>
                <w:vertAlign w:val="baseline"/>
                <w:lang w:val="en-US" w:eastAsia="zh-CN"/>
              </w:rPr>
            </w:pPr>
            <w:r>
              <w:rPr>
                <w:rFonts w:hint="eastAsia"/>
                <w:vertAlign w:val="baseline"/>
                <w:lang w:val="en-US" w:eastAsia="zh-CN"/>
              </w:rPr>
              <w:t>小写：</w:t>
            </w:r>
          </w:p>
        </w:tc>
        <w:tc>
          <w:tcPr>
            <w:tcW w:w="1856" w:type="dxa"/>
            <w:gridSpan w:val="2"/>
          </w:tcPr>
          <w:p>
            <w:pPr>
              <w:pStyle w:val="2"/>
              <w:numPr>
                <w:ilvl w:val="0"/>
                <w:numId w:val="0"/>
              </w:numPr>
              <w:rPr>
                <w:rFonts w:hint="default"/>
                <w:vertAlign w:val="baseline"/>
                <w:lang w:val="en-US" w:eastAsia="zh-CN"/>
              </w:rPr>
            </w:pPr>
            <w:r>
              <w:rPr>
                <w:rFonts w:hint="eastAsia"/>
                <w:vertAlign w:val="baseline"/>
                <w:lang w:val="en-US" w:eastAsia="zh-CN"/>
              </w:rPr>
              <w:t>大写：</w:t>
            </w: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r>
    </w:tbl>
    <w:p>
      <w:pPr>
        <w:pStyle w:val="2"/>
        <w:numPr>
          <w:ilvl w:val="0"/>
          <w:numId w:val="0"/>
        </w:numPr>
        <w:rPr>
          <w:rFonts w:hint="default"/>
          <w:lang w:val="en-US" w:eastAsia="zh-CN"/>
        </w:rPr>
      </w:pPr>
    </w:p>
    <w:p>
      <w:pPr>
        <w:numPr>
          <w:ilvl w:val="0"/>
          <w:numId w:val="8"/>
        </w:numPr>
        <w:spacing w:line="500" w:lineRule="exact"/>
        <w:jc w:val="left"/>
        <w:outlineLvl w:val="0"/>
        <w:rPr>
          <w:rFonts w:hint="eastAsia" w:ascii="仿宋" w:hAnsi="仿宋" w:eastAsia="仿宋" w:cs="仿宋"/>
          <w:b/>
          <w:bCs/>
          <w:color w:val="auto"/>
          <w:spacing w:val="10"/>
          <w:sz w:val="32"/>
          <w:szCs w:val="32"/>
          <w:highlight w:val="none"/>
          <w:lang w:val="en-US" w:eastAsia="zh-CN"/>
        </w:rPr>
      </w:pPr>
      <w:r>
        <w:rPr>
          <w:rFonts w:hint="eastAsia" w:ascii="仿宋" w:hAnsi="仿宋" w:eastAsia="仿宋" w:cs="仿宋"/>
          <w:b/>
          <w:bCs/>
          <w:color w:val="auto"/>
          <w:spacing w:val="10"/>
          <w:sz w:val="32"/>
          <w:szCs w:val="32"/>
          <w:highlight w:val="none"/>
          <w:lang w:val="en-US" w:eastAsia="zh-CN"/>
        </w:rPr>
        <w:t>实时荧光定量PCR检测系统配置技术参数</w:t>
      </w:r>
    </w:p>
    <w:tbl>
      <w:tblPr>
        <w:tblStyle w:val="15"/>
        <w:tblpPr w:leftFromText="180" w:rightFromText="180" w:vertAnchor="page" w:horzAnchor="margin" w:tblpY="1786"/>
        <w:tblW w:w="92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724"/>
        <w:gridCol w:w="75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370" w:hRule="atLeast"/>
        </w:trPr>
        <w:tc>
          <w:tcPr>
            <w:tcW w:w="1724" w:type="dxa"/>
            <w:shd w:val="clear" w:color="auto" w:fill="FFFFFF"/>
            <w:noWrap w:val="0"/>
            <w:vAlign w:val="center"/>
          </w:tcPr>
          <w:p>
            <w:pPr>
              <w:rPr>
                <w:rFonts w:hint="eastAsia"/>
                <w:szCs w:val="21"/>
              </w:rPr>
            </w:pPr>
            <w:r>
              <w:rPr>
                <w:rFonts w:hint="eastAsia"/>
                <w:szCs w:val="21"/>
              </w:rPr>
              <w:t>*样本容量</w:t>
            </w:r>
          </w:p>
        </w:tc>
        <w:tc>
          <w:tcPr>
            <w:tcW w:w="7527" w:type="dxa"/>
            <w:shd w:val="clear" w:color="auto" w:fill="FFFFFF"/>
            <w:noWrap w:val="0"/>
            <w:vAlign w:val="center"/>
          </w:tcPr>
          <w:p>
            <w:pPr>
              <w:jc w:val="center"/>
              <w:rPr>
                <w:rFonts w:hint="eastAsia"/>
                <w:bCs/>
                <w:szCs w:val="21"/>
              </w:rPr>
            </w:pPr>
            <w:r>
              <w:rPr>
                <w:rFonts w:hint="eastAsia"/>
                <w:bCs/>
                <w:szCs w:val="21"/>
              </w:rPr>
              <w:t>(96孔)2×48*0.2ml(双模块)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724" w:type="dxa"/>
            <w:shd w:val="clear" w:color="auto" w:fill="FFFFFF"/>
            <w:noWrap w:val="0"/>
            <w:vAlign w:val="center"/>
          </w:tcPr>
          <w:p>
            <w:pPr>
              <w:rPr>
                <w:rFonts w:hint="eastAsia"/>
                <w:szCs w:val="21"/>
              </w:rPr>
            </w:pPr>
            <w:r>
              <w:rPr>
                <w:rFonts w:hint="eastAsia"/>
                <w:szCs w:val="21"/>
              </w:rPr>
              <w:t>并行实验模式</w:t>
            </w:r>
          </w:p>
        </w:tc>
        <w:tc>
          <w:tcPr>
            <w:tcW w:w="7527" w:type="dxa"/>
            <w:shd w:val="clear" w:color="auto" w:fill="FFFFFF"/>
            <w:noWrap w:val="0"/>
            <w:vAlign w:val="center"/>
          </w:tcPr>
          <w:p>
            <w:pPr>
              <w:jc w:val="center"/>
              <w:rPr>
                <w:rFonts w:hint="eastAsia"/>
                <w:bCs/>
                <w:szCs w:val="21"/>
              </w:rPr>
            </w:pPr>
            <w:r>
              <w:rPr>
                <w:rFonts w:hint="eastAsia"/>
                <w:bCs/>
                <w:szCs w:val="21"/>
              </w:rPr>
              <w:t xml:space="preserve">2块独立的反应模块,独立运行2个不同的实验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724" w:type="dxa"/>
            <w:shd w:val="clear" w:color="auto" w:fill="FFFFFF"/>
            <w:noWrap w:val="0"/>
            <w:vAlign w:val="center"/>
          </w:tcPr>
          <w:p>
            <w:pPr>
              <w:rPr>
                <w:rFonts w:hint="eastAsia"/>
                <w:szCs w:val="21"/>
              </w:rPr>
            </w:pPr>
            <w:r>
              <w:rPr>
                <w:rFonts w:hint="eastAsia"/>
                <w:szCs w:val="21"/>
              </w:rPr>
              <w:t>适用耗材</w:t>
            </w:r>
          </w:p>
        </w:tc>
        <w:tc>
          <w:tcPr>
            <w:tcW w:w="7527" w:type="dxa"/>
            <w:shd w:val="clear" w:color="auto" w:fill="FFFFFF"/>
            <w:noWrap w:val="0"/>
            <w:vAlign w:val="center"/>
          </w:tcPr>
          <w:p>
            <w:pPr>
              <w:jc w:val="center"/>
              <w:rPr>
                <w:rFonts w:hint="eastAsia"/>
                <w:bCs/>
                <w:szCs w:val="21"/>
              </w:rPr>
            </w:pPr>
            <w:r>
              <w:rPr>
                <w:rFonts w:hint="eastAsia"/>
                <w:bCs/>
                <w:szCs w:val="21"/>
              </w:rPr>
              <w:t>0.2mlPCR管、8连管、48孔板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atLeast"/>
        </w:trPr>
        <w:tc>
          <w:tcPr>
            <w:tcW w:w="1724" w:type="dxa"/>
            <w:shd w:val="clear" w:color="auto" w:fill="FFFFFF"/>
            <w:noWrap w:val="0"/>
            <w:vAlign w:val="center"/>
          </w:tcPr>
          <w:p>
            <w:pPr>
              <w:rPr>
                <w:rFonts w:hint="eastAsia"/>
                <w:szCs w:val="21"/>
              </w:rPr>
            </w:pPr>
            <w:r>
              <w:rPr>
                <w:rFonts w:hint="eastAsia"/>
                <w:szCs w:val="21"/>
              </w:rPr>
              <w:t>*光 源</w:t>
            </w:r>
          </w:p>
        </w:tc>
        <w:tc>
          <w:tcPr>
            <w:tcW w:w="7527" w:type="dxa"/>
            <w:shd w:val="clear" w:color="auto" w:fill="FFFFFF"/>
            <w:noWrap w:val="0"/>
            <w:vAlign w:val="center"/>
          </w:tcPr>
          <w:p>
            <w:pPr>
              <w:jc w:val="center"/>
              <w:rPr>
                <w:rFonts w:hint="eastAsia"/>
                <w:szCs w:val="21"/>
              </w:rPr>
            </w:pPr>
            <w:r>
              <w:rPr>
                <w:rFonts w:hint="eastAsia"/>
                <w:szCs w:val="21"/>
              </w:rPr>
              <w:t>大功率LED(免维护)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724" w:type="dxa"/>
            <w:shd w:val="clear" w:color="auto" w:fill="FFFFFF"/>
            <w:noWrap w:val="0"/>
            <w:vAlign w:val="center"/>
          </w:tcPr>
          <w:p>
            <w:pPr>
              <w:rPr>
                <w:rFonts w:hint="eastAsia"/>
                <w:szCs w:val="21"/>
              </w:rPr>
            </w:pPr>
            <w:r>
              <w:rPr>
                <w:rFonts w:hint="eastAsia"/>
                <w:szCs w:val="21"/>
              </w:rPr>
              <w:t>检测器</w:t>
            </w:r>
          </w:p>
        </w:tc>
        <w:tc>
          <w:tcPr>
            <w:tcW w:w="7527" w:type="dxa"/>
            <w:shd w:val="clear" w:color="auto" w:fill="FFFFFF"/>
            <w:noWrap w:val="0"/>
            <w:vAlign w:val="center"/>
          </w:tcPr>
          <w:p>
            <w:pPr>
              <w:jc w:val="center"/>
              <w:rPr>
                <w:rFonts w:hint="eastAsia"/>
                <w:szCs w:val="21"/>
              </w:rPr>
            </w:pPr>
            <w:r>
              <w:rPr>
                <w:rFonts w:hint="eastAsia"/>
                <w:szCs w:val="21"/>
              </w:rPr>
              <w:t>高灵敏度光电传感器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1724" w:type="dxa"/>
            <w:shd w:val="clear" w:color="auto" w:fill="FFFFFF"/>
            <w:noWrap w:val="0"/>
            <w:vAlign w:val="center"/>
          </w:tcPr>
          <w:p>
            <w:pPr>
              <w:rPr>
                <w:rFonts w:hint="eastAsia"/>
                <w:szCs w:val="21"/>
              </w:rPr>
            </w:pPr>
            <w:r>
              <w:rPr>
                <w:rFonts w:hint="eastAsia"/>
                <w:szCs w:val="21"/>
              </w:rPr>
              <w:t>检测动力学范围</w:t>
            </w:r>
          </w:p>
        </w:tc>
        <w:tc>
          <w:tcPr>
            <w:tcW w:w="7527" w:type="dxa"/>
            <w:shd w:val="clear" w:color="auto" w:fill="FFFFFF"/>
            <w:noWrap w:val="0"/>
            <w:vAlign w:val="center"/>
          </w:tcPr>
          <w:p>
            <w:pPr>
              <w:jc w:val="center"/>
              <w:rPr>
                <w:rFonts w:hint="eastAsia"/>
                <w:szCs w:val="21"/>
                <w:vertAlign w:val="superscript"/>
              </w:rPr>
            </w:pPr>
            <w:r>
              <w:rPr>
                <w:rFonts w:hint="eastAsia"/>
                <w:szCs w:val="21"/>
              </w:rPr>
              <w:t>10</w:t>
            </w:r>
            <w:r>
              <w:rPr>
                <w:rFonts w:hint="eastAsia"/>
                <w:szCs w:val="21"/>
                <w:vertAlign w:val="superscript"/>
              </w:rPr>
              <w:t>0</w:t>
            </w:r>
            <w:r>
              <w:rPr>
                <w:rFonts w:hint="eastAsia"/>
                <w:szCs w:val="21"/>
              </w:rPr>
              <w:t>-10</w:t>
            </w:r>
            <w:r>
              <w:rPr>
                <w:rFonts w:hint="eastAsia"/>
                <w:szCs w:val="21"/>
                <w:vertAlign w:val="superscript"/>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rPr>
        <w:tc>
          <w:tcPr>
            <w:tcW w:w="1724" w:type="dxa"/>
            <w:shd w:val="clear" w:color="auto" w:fill="FFFFFF"/>
            <w:noWrap w:val="0"/>
            <w:vAlign w:val="center"/>
          </w:tcPr>
          <w:p>
            <w:pPr>
              <w:rPr>
                <w:rFonts w:hint="eastAsia"/>
                <w:szCs w:val="21"/>
              </w:rPr>
            </w:pPr>
            <w:r>
              <w:rPr>
                <w:rFonts w:hint="eastAsia"/>
                <w:szCs w:val="21"/>
              </w:rPr>
              <w:t>灵敏度</w:t>
            </w:r>
          </w:p>
        </w:tc>
        <w:tc>
          <w:tcPr>
            <w:tcW w:w="7527" w:type="dxa"/>
            <w:shd w:val="clear" w:color="auto" w:fill="FFFFFF"/>
            <w:noWrap w:val="0"/>
            <w:vAlign w:val="center"/>
          </w:tcPr>
          <w:p>
            <w:pPr>
              <w:jc w:val="center"/>
              <w:rPr>
                <w:rFonts w:hint="eastAsia"/>
                <w:bCs/>
                <w:szCs w:val="21"/>
              </w:rPr>
            </w:pPr>
            <w:r>
              <w:rPr>
                <w:rFonts w:hint="eastAsia"/>
                <w:szCs w:val="21"/>
              </w:rPr>
              <w:t>检测单拷贝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rPr>
        <w:tc>
          <w:tcPr>
            <w:tcW w:w="1724" w:type="dxa"/>
            <w:shd w:val="clear" w:color="auto" w:fill="FFFFFF"/>
            <w:noWrap w:val="0"/>
            <w:vAlign w:val="center"/>
          </w:tcPr>
          <w:p>
            <w:pPr>
              <w:rPr>
                <w:rFonts w:hint="eastAsia"/>
                <w:szCs w:val="21"/>
              </w:rPr>
            </w:pPr>
            <w:r>
              <w:rPr>
                <w:rFonts w:hint="eastAsia"/>
                <w:szCs w:val="21"/>
              </w:rPr>
              <w:t>重复性</w:t>
            </w:r>
          </w:p>
        </w:tc>
        <w:tc>
          <w:tcPr>
            <w:tcW w:w="7527" w:type="dxa"/>
            <w:shd w:val="clear" w:color="auto" w:fill="FFFFFF"/>
            <w:noWrap w:val="0"/>
            <w:vAlign w:val="center"/>
          </w:tcPr>
          <w:p>
            <w:pPr>
              <w:jc w:val="center"/>
              <w:rPr>
                <w:rFonts w:hint="eastAsia"/>
                <w:szCs w:val="21"/>
              </w:rPr>
            </w:pPr>
            <w:r>
              <w:rPr>
                <w:rFonts w:hint="eastAsia"/>
                <w:szCs w:val="21"/>
              </w:rPr>
              <w:t>C</w:t>
            </w:r>
            <w:r>
              <w:rPr>
                <w:rFonts w:hint="eastAsia" w:ascii="宋体" w:hAnsi="宋体"/>
                <w:szCs w:val="21"/>
              </w:rPr>
              <w:t>V﹤0.5%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rPr>
        <w:tc>
          <w:tcPr>
            <w:tcW w:w="1724" w:type="dxa"/>
            <w:shd w:val="clear" w:color="auto" w:fill="FFFFFF"/>
            <w:noWrap w:val="0"/>
            <w:vAlign w:val="center"/>
          </w:tcPr>
          <w:p>
            <w:pPr>
              <w:rPr>
                <w:rFonts w:hint="eastAsia"/>
                <w:szCs w:val="21"/>
              </w:rPr>
            </w:pPr>
            <w:r>
              <w:rPr>
                <w:rFonts w:hint="eastAsia"/>
                <w:szCs w:val="21"/>
              </w:rPr>
              <w:t>相关系数</w:t>
            </w:r>
          </w:p>
        </w:tc>
        <w:tc>
          <w:tcPr>
            <w:tcW w:w="7527" w:type="dxa"/>
            <w:shd w:val="clear" w:color="auto" w:fill="FFFFFF"/>
            <w:noWrap w:val="0"/>
            <w:vAlign w:val="center"/>
          </w:tcPr>
          <w:p>
            <w:pPr>
              <w:jc w:val="center"/>
              <w:rPr>
                <w:rFonts w:hint="eastAsia"/>
                <w:szCs w:val="21"/>
              </w:rPr>
            </w:pPr>
            <w:r>
              <w:rPr>
                <w:rFonts w:hint="eastAsia"/>
                <w:szCs w:val="21"/>
              </w:rPr>
              <w:t>-0.999~ -1.000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rPr>
        <w:tc>
          <w:tcPr>
            <w:tcW w:w="1724" w:type="dxa"/>
            <w:shd w:val="clear" w:color="auto" w:fill="FFFFFF"/>
            <w:noWrap w:val="0"/>
            <w:vAlign w:val="center"/>
          </w:tcPr>
          <w:p>
            <w:pPr>
              <w:rPr>
                <w:rFonts w:hint="eastAsia"/>
                <w:szCs w:val="21"/>
              </w:rPr>
            </w:pPr>
            <w:r>
              <w:rPr>
                <w:rFonts w:hint="eastAsia"/>
                <w:szCs w:val="21"/>
              </w:rPr>
              <w:t>可信度</w:t>
            </w:r>
          </w:p>
        </w:tc>
        <w:tc>
          <w:tcPr>
            <w:tcW w:w="7527" w:type="dxa"/>
            <w:shd w:val="clear" w:color="auto" w:fill="FFFFFF"/>
            <w:noWrap w:val="0"/>
            <w:vAlign w:val="center"/>
          </w:tcPr>
          <w:p>
            <w:pPr>
              <w:jc w:val="center"/>
              <w:rPr>
                <w:rFonts w:hint="eastAsia"/>
                <w:szCs w:val="21"/>
              </w:rPr>
            </w:pPr>
            <w:r>
              <w:rPr>
                <w:rFonts w:hint="eastAsia"/>
                <w:szCs w:val="21"/>
              </w:rPr>
              <w:t xml:space="preserve">区分1000与2000拷贝浓度差异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1724" w:type="dxa"/>
            <w:shd w:val="clear" w:color="auto" w:fill="FFFFFF"/>
            <w:noWrap w:val="0"/>
            <w:vAlign w:val="center"/>
          </w:tcPr>
          <w:p>
            <w:pPr>
              <w:rPr>
                <w:rFonts w:hint="eastAsia"/>
                <w:szCs w:val="21"/>
              </w:rPr>
            </w:pPr>
            <w:r>
              <w:rPr>
                <w:rFonts w:hint="eastAsia"/>
                <w:szCs w:val="21"/>
              </w:rPr>
              <w:t>反应容积</w:t>
            </w:r>
          </w:p>
        </w:tc>
        <w:tc>
          <w:tcPr>
            <w:tcW w:w="7527" w:type="dxa"/>
            <w:shd w:val="clear" w:color="auto" w:fill="FFFFFF"/>
            <w:noWrap w:val="0"/>
            <w:vAlign w:val="center"/>
          </w:tcPr>
          <w:p>
            <w:pPr>
              <w:jc w:val="center"/>
              <w:rPr>
                <w:rFonts w:hint="eastAsia"/>
                <w:szCs w:val="21"/>
              </w:rPr>
            </w:pPr>
            <w:r>
              <w:rPr>
                <w:rFonts w:hint="eastAsia"/>
                <w:szCs w:val="21"/>
              </w:rPr>
              <w:t>15ul-100ul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724" w:type="dxa"/>
            <w:shd w:val="clear" w:color="auto" w:fill="FFFFFF"/>
            <w:noWrap w:val="0"/>
            <w:vAlign w:val="center"/>
          </w:tcPr>
          <w:p>
            <w:pPr>
              <w:rPr>
                <w:rFonts w:hint="eastAsia"/>
                <w:szCs w:val="21"/>
              </w:rPr>
            </w:pPr>
            <w:r>
              <w:rPr>
                <w:rFonts w:hint="eastAsia"/>
                <w:szCs w:val="21"/>
              </w:rPr>
              <w:t>*荧光激发波长</w:t>
            </w:r>
          </w:p>
        </w:tc>
        <w:tc>
          <w:tcPr>
            <w:tcW w:w="7527" w:type="dxa"/>
            <w:shd w:val="clear" w:color="auto" w:fill="FFFFFF"/>
            <w:noWrap w:val="0"/>
            <w:vAlign w:val="center"/>
          </w:tcPr>
          <w:p>
            <w:pPr>
              <w:ind w:firstLine="240" w:firstLineChars="100"/>
              <w:rPr>
                <w:rFonts w:hint="eastAsia"/>
                <w:bCs/>
                <w:szCs w:val="21"/>
              </w:rPr>
            </w:pPr>
            <w:r>
              <w:rPr>
                <w:rFonts w:hint="eastAsia"/>
                <w:bCs/>
                <w:szCs w:val="21"/>
              </w:rPr>
              <w:t xml:space="preserve">通道1：470nm     通道2：530 nm    通道3：585 nm     </w:t>
            </w:r>
          </w:p>
          <w:p>
            <w:pPr>
              <w:ind w:firstLine="240" w:firstLineChars="100"/>
              <w:rPr>
                <w:rFonts w:hint="eastAsia"/>
                <w:bCs/>
                <w:szCs w:val="21"/>
              </w:rPr>
            </w:pPr>
            <w:r>
              <w:rPr>
                <w:rFonts w:hint="eastAsia"/>
                <w:bCs/>
                <w:szCs w:val="21"/>
              </w:rPr>
              <w:t>通道4：630 nm    通道5：选配      通道6：选配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724" w:type="dxa"/>
            <w:shd w:val="clear" w:color="auto" w:fill="FFFFFF"/>
            <w:noWrap w:val="0"/>
            <w:vAlign w:val="center"/>
          </w:tcPr>
          <w:p>
            <w:pPr>
              <w:rPr>
                <w:rFonts w:hint="eastAsia"/>
                <w:szCs w:val="21"/>
              </w:rPr>
            </w:pPr>
            <w:r>
              <w:rPr>
                <w:rFonts w:hint="eastAsia"/>
                <w:szCs w:val="21"/>
              </w:rPr>
              <w:t>*荧光检测波长</w:t>
            </w:r>
          </w:p>
        </w:tc>
        <w:tc>
          <w:tcPr>
            <w:tcW w:w="7527" w:type="dxa"/>
            <w:shd w:val="clear" w:color="auto" w:fill="FFFFFF"/>
            <w:noWrap w:val="0"/>
            <w:vAlign w:val="center"/>
          </w:tcPr>
          <w:p>
            <w:pPr>
              <w:ind w:firstLine="240" w:firstLineChars="100"/>
              <w:rPr>
                <w:rFonts w:hint="eastAsia"/>
                <w:bCs/>
                <w:szCs w:val="21"/>
              </w:rPr>
            </w:pPr>
            <w:r>
              <w:rPr>
                <w:rFonts w:hint="eastAsia"/>
                <w:bCs/>
                <w:szCs w:val="21"/>
              </w:rPr>
              <w:t xml:space="preserve">通道1：510 nm    通道2：565 nm    通道3：620 nm   </w:t>
            </w:r>
          </w:p>
          <w:p>
            <w:pPr>
              <w:ind w:firstLine="240" w:firstLineChars="100"/>
              <w:rPr>
                <w:rFonts w:hint="eastAsia"/>
                <w:bCs/>
                <w:szCs w:val="21"/>
              </w:rPr>
            </w:pPr>
            <w:r>
              <w:rPr>
                <w:rFonts w:hint="eastAsia"/>
                <w:bCs/>
                <w:szCs w:val="21"/>
              </w:rPr>
              <w:t>通道4：665 nm    通道5：选配      通道6：选配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1724" w:type="dxa"/>
            <w:shd w:val="clear" w:color="auto" w:fill="FFFFFF"/>
            <w:noWrap w:val="0"/>
            <w:vAlign w:val="center"/>
          </w:tcPr>
          <w:p>
            <w:pPr>
              <w:rPr>
                <w:rFonts w:hint="eastAsia"/>
                <w:szCs w:val="21"/>
              </w:rPr>
            </w:pPr>
            <w:r>
              <w:rPr>
                <w:rFonts w:hint="eastAsia"/>
                <w:szCs w:val="21"/>
              </w:rPr>
              <w:t>检测的荧光素及染料</w:t>
            </w:r>
          </w:p>
        </w:tc>
        <w:tc>
          <w:tcPr>
            <w:tcW w:w="7527" w:type="dxa"/>
            <w:shd w:val="clear" w:color="auto" w:fill="FFFFFF"/>
            <w:noWrap w:val="0"/>
            <w:vAlign w:val="center"/>
          </w:tcPr>
          <w:p>
            <w:pPr>
              <w:rPr>
                <w:rFonts w:hint="eastAsia"/>
                <w:bCs/>
                <w:szCs w:val="21"/>
              </w:rPr>
            </w:pPr>
            <w:r>
              <w:rPr>
                <w:rFonts w:hint="eastAsia"/>
                <w:bCs/>
                <w:szCs w:val="21"/>
              </w:rPr>
              <w:t xml:space="preserve">通道1：FAM、SYBR      通道2：VIC、HEX、JOE、TET、TAMRA、CY3 </w:t>
            </w:r>
          </w:p>
          <w:p>
            <w:pPr>
              <w:ind w:left="840" w:hanging="960" w:hangingChars="400"/>
              <w:rPr>
                <w:rFonts w:hint="eastAsia"/>
                <w:bCs/>
                <w:szCs w:val="21"/>
              </w:rPr>
            </w:pPr>
            <w:r>
              <w:rPr>
                <w:rFonts w:hint="eastAsia"/>
                <w:bCs/>
                <w:szCs w:val="21"/>
              </w:rPr>
              <w:t>通道3：ROX、TEXRAD   通道4： CY5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724" w:type="dxa"/>
            <w:shd w:val="clear" w:color="auto" w:fill="FFFFFF"/>
            <w:noWrap w:val="0"/>
            <w:vAlign w:val="center"/>
          </w:tcPr>
          <w:p>
            <w:pPr>
              <w:rPr>
                <w:rFonts w:hint="eastAsia"/>
                <w:szCs w:val="21"/>
              </w:rPr>
            </w:pPr>
            <w:r>
              <w:rPr>
                <w:rFonts w:hint="eastAsia"/>
                <w:szCs w:val="21"/>
              </w:rPr>
              <w:t>控温模式</w:t>
            </w:r>
          </w:p>
        </w:tc>
        <w:tc>
          <w:tcPr>
            <w:tcW w:w="7527" w:type="dxa"/>
            <w:shd w:val="clear" w:color="auto" w:fill="FFFFFF"/>
            <w:noWrap w:val="0"/>
            <w:vAlign w:val="center"/>
          </w:tcPr>
          <w:p>
            <w:pPr>
              <w:jc w:val="center"/>
              <w:rPr>
                <w:rFonts w:hint="eastAsia"/>
                <w:szCs w:val="21"/>
              </w:rPr>
            </w:pPr>
            <w:r>
              <w:rPr>
                <w:rFonts w:hint="eastAsia" w:ascii="宋体" w:hAnsi="宋体"/>
                <w:szCs w:val="21"/>
              </w:rPr>
              <w:t>模块控温、试管控温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724" w:type="dxa"/>
            <w:shd w:val="clear" w:color="auto" w:fill="FFFFFF"/>
            <w:noWrap w:val="0"/>
            <w:vAlign w:val="center"/>
          </w:tcPr>
          <w:p>
            <w:pPr>
              <w:rPr>
                <w:rFonts w:hint="eastAsia"/>
                <w:szCs w:val="21"/>
              </w:rPr>
            </w:pPr>
            <w:r>
              <w:rPr>
                <w:rFonts w:hint="eastAsia"/>
                <w:szCs w:val="21"/>
              </w:rPr>
              <w:t>控温方法</w:t>
            </w:r>
          </w:p>
        </w:tc>
        <w:tc>
          <w:tcPr>
            <w:tcW w:w="7527" w:type="dxa"/>
            <w:shd w:val="clear" w:color="auto" w:fill="FFFFFF"/>
            <w:noWrap w:val="0"/>
            <w:vAlign w:val="center"/>
          </w:tcPr>
          <w:p>
            <w:pPr>
              <w:jc w:val="center"/>
              <w:rPr>
                <w:rFonts w:hint="eastAsia"/>
                <w:szCs w:val="21"/>
              </w:rPr>
            </w:pPr>
            <w:r>
              <w:rPr>
                <w:rFonts w:hint="eastAsia"/>
                <w:szCs w:val="21"/>
              </w:rPr>
              <w:t>半导体热电模块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724" w:type="dxa"/>
            <w:shd w:val="clear" w:color="auto" w:fill="FFFFFF"/>
            <w:noWrap w:val="0"/>
            <w:vAlign w:val="center"/>
          </w:tcPr>
          <w:p>
            <w:pPr>
              <w:rPr>
                <w:rFonts w:hint="eastAsia"/>
                <w:szCs w:val="21"/>
              </w:rPr>
            </w:pPr>
            <w:r>
              <w:rPr>
                <w:rFonts w:hint="eastAsia"/>
                <w:szCs w:val="21"/>
              </w:rPr>
              <w:t>温度准确性</w:t>
            </w:r>
          </w:p>
        </w:tc>
        <w:tc>
          <w:tcPr>
            <w:tcW w:w="7527" w:type="dxa"/>
            <w:shd w:val="clear" w:color="auto" w:fill="FFFFFF"/>
            <w:noWrap w:val="0"/>
            <w:vAlign w:val="center"/>
          </w:tcPr>
          <w:p>
            <w:pPr>
              <w:jc w:val="center"/>
              <w:rPr>
                <w:rFonts w:hint="eastAsia"/>
                <w:szCs w:val="21"/>
              </w:rPr>
            </w:pPr>
            <w:r>
              <w:rPr>
                <w:rFonts w:hint="eastAsia" w:ascii="宋体" w:hAnsi="宋体"/>
                <w:szCs w:val="21"/>
              </w:rPr>
              <w:t>±</w:t>
            </w:r>
            <w:r>
              <w:rPr>
                <w:rFonts w:hint="eastAsia"/>
                <w:szCs w:val="21"/>
              </w:rPr>
              <w:t>0.1</w:t>
            </w:r>
            <w:r>
              <w:rPr>
                <w:rFonts w:hint="eastAsia" w:ascii="宋体" w:hAnsi="宋体"/>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1724" w:type="dxa"/>
            <w:shd w:val="clear" w:color="auto" w:fill="FFFFFF"/>
            <w:noWrap w:val="0"/>
            <w:vAlign w:val="center"/>
          </w:tcPr>
          <w:p>
            <w:pPr>
              <w:rPr>
                <w:rFonts w:hint="eastAsia"/>
                <w:szCs w:val="21"/>
              </w:rPr>
            </w:pPr>
            <w:r>
              <w:rPr>
                <w:rFonts w:hint="eastAsia"/>
                <w:szCs w:val="21"/>
              </w:rPr>
              <w:t>温度均匀性</w:t>
            </w:r>
          </w:p>
        </w:tc>
        <w:tc>
          <w:tcPr>
            <w:tcW w:w="7527" w:type="dxa"/>
            <w:shd w:val="clear" w:color="auto" w:fill="FFFFFF"/>
            <w:noWrap w:val="0"/>
            <w:vAlign w:val="center"/>
          </w:tcPr>
          <w:p>
            <w:pPr>
              <w:jc w:val="center"/>
              <w:rPr>
                <w:rFonts w:hint="eastAsia"/>
                <w:szCs w:val="21"/>
              </w:rPr>
            </w:pPr>
            <w:r>
              <w:rPr>
                <w:rFonts w:hint="eastAsia" w:ascii="宋体" w:hAnsi="宋体"/>
                <w:szCs w:val="21"/>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724" w:type="dxa"/>
            <w:shd w:val="clear" w:color="auto" w:fill="FFFFFF"/>
            <w:noWrap w:val="0"/>
            <w:vAlign w:val="center"/>
          </w:tcPr>
          <w:p>
            <w:pPr>
              <w:rPr>
                <w:rFonts w:hint="eastAsia"/>
                <w:szCs w:val="21"/>
              </w:rPr>
            </w:pPr>
            <w:r>
              <w:rPr>
                <w:rFonts w:hint="eastAsia"/>
                <w:szCs w:val="21"/>
              </w:rPr>
              <w:t>控温范围</w:t>
            </w:r>
          </w:p>
        </w:tc>
        <w:tc>
          <w:tcPr>
            <w:tcW w:w="7527" w:type="dxa"/>
            <w:shd w:val="clear" w:color="auto" w:fill="FFFFFF"/>
            <w:noWrap w:val="0"/>
            <w:vAlign w:val="center"/>
          </w:tcPr>
          <w:p>
            <w:pPr>
              <w:jc w:val="center"/>
              <w:rPr>
                <w:rFonts w:hint="eastAsia"/>
                <w:szCs w:val="21"/>
              </w:rPr>
            </w:pPr>
            <w:r>
              <w:rPr>
                <w:rFonts w:hint="eastAsia"/>
                <w:szCs w:val="21"/>
              </w:rPr>
              <w:t>4</w:t>
            </w:r>
            <w:r>
              <w:rPr>
                <w:rFonts w:hint="eastAsia" w:ascii="宋体" w:hAnsi="宋体"/>
                <w:szCs w:val="21"/>
              </w:rP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1724" w:type="dxa"/>
            <w:shd w:val="clear" w:color="auto" w:fill="FFFFFF"/>
            <w:noWrap w:val="0"/>
            <w:vAlign w:val="center"/>
          </w:tcPr>
          <w:p>
            <w:pPr>
              <w:rPr>
                <w:rFonts w:hint="eastAsia"/>
                <w:szCs w:val="21"/>
              </w:rPr>
            </w:pPr>
            <w:r>
              <w:rPr>
                <w:rFonts w:hint="eastAsia"/>
                <w:szCs w:val="21"/>
              </w:rPr>
              <w:t>升降温速率</w:t>
            </w:r>
          </w:p>
        </w:tc>
        <w:tc>
          <w:tcPr>
            <w:tcW w:w="7527" w:type="dxa"/>
            <w:shd w:val="clear" w:color="auto" w:fill="FFFFFF"/>
            <w:noWrap w:val="0"/>
            <w:vAlign w:val="center"/>
          </w:tcPr>
          <w:p>
            <w:pPr>
              <w:jc w:val="center"/>
              <w:rPr>
                <w:rFonts w:hint="eastAsia"/>
                <w:szCs w:val="21"/>
              </w:rPr>
            </w:pPr>
            <w:r>
              <w:rPr>
                <w:rFonts w:hint="eastAsia" w:ascii="宋体" w:hAnsi="宋体"/>
                <w:szCs w:val="21"/>
              </w:rPr>
              <w:t>≥</w:t>
            </w:r>
            <w:r>
              <w:rPr>
                <w:rFonts w:hint="eastAsia"/>
                <w:szCs w:val="21"/>
              </w:rPr>
              <w:t>4.0</w:t>
            </w:r>
            <w:r>
              <w:rPr>
                <w:rFonts w:hint="eastAsia" w:ascii="宋体" w:hAnsi="宋体"/>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1724" w:type="dxa"/>
            <w:shd w:val="clear" w:color="auto" w:fill="FFFFFF"/>
            <w:noWrap w:val="0"/>
            <w:vAlign w:val="center"/>
          </w:tcPr>
          <w:p>
            <w:pPr>
              <w:rPr>
                <w:rFonts w:hint="eastAsia"/>
                <w:szCs w:val="21"/>
              </w:rPr>
            </w:pPr>
            <w:r>
              <w:rPr>
                <w:rFonts w:hint="eastAsia"/>
                <w:szCs w:val="21"/>
              </w:rPr>
              <w:t>*热盖</w:t>
            </w:r>
          </w:p>
        </w:tc>
        <w:tc>
          <w:tcPr>
            <w:tcW w:w="7527" w:type="dxa"/>
            <w:shd w:val="clear" w:color="auto" w:fill="FFFFFF"/>
            <w:noWrap w:val="0"/>
            <w:vAlign w:val="center"/>
          </w:tcPr>
          <w:p>
            <w:pPr>
              <w:jc w:val="center"/>
              <w:rPr>
                <w:rFonts w:hint="eastAsia"/>
                <w:szCs w:val="21"/>
              </w:rPr>
            </w:pPr>
            <w:r>
              <w:rPr>
                <w:rFonts w:hint="eastAsia"/>
                <w:szCs w:val="21"/>
              </w:rPr>
              <w:t>30</w:t>
            </w:r>
            <w:r>
              <w:rPr>
                <w:rFonts w:hint="eastAsia" w:ascii="宋体" w:hAnsi="宋体"/>
                <w:szCs w:val="21"/>
              </w:rPr>
              <w:t>℃-108℃（默认105℃，热盖温度可调）</w:t>
            </w:r>
            <w:r>
              <w:rPr>
                <w:rFonts w:hint="eastAsia"/>
                <w:szCs w:val="21"/>
              </w:rPr>
              <w:t>电子自动热盖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1724" w:type="dxa"/>
            <w:shd w:val="clear" w:color="auto" w:fill="FFFFFF"/>
            <w:noWrap w:val="0"/>
            <w:vAlign w:val="center"/>
          </w:tcPr>
          <w:p>
            <w:pPr>
              <w:rPr>
                <w:rFonts w:hint="eastAsia"/>
                <w:szCs w:val="21"/>
              </w:rPr>
            </w:pPr>
            <w:r>
              <w:rPr>
                <w:rFonts w:hint="eastAsia"/>
                <w:szCs w:val="21"/>
              </w:rPr>
              <w:t>操作系统</w:t>
            </w:r>
          </w:p>
        </w:tc>
        <w:tc>
          <w:tcPr>
            <w:tcW w:w="7527" w:type="dxa"/>
            <w:shd w:val="clear" w:color="auto" w:fill="FFFFFF"/>
            <w:noWrap w:val="0"/>
            <w:vAlign w:val="center"/>
          </w:tcPr>
          <w:p>
            <w:pPr>
              <w:jc w:val="center"/>
              <w:rPr>
                <w:rFonts w:hint="eastAsia"/>
                <w:szCs w:val="21"/>
              </w:rPr>
            </w:pPr>
            <w:r>
              <w:rPr>
                <w:rFonts w:hint="eastAsia"/>
                <w:szCs w:val="21"/>
              </w:rPr>
              <w:t>WindowsXP/VISTA/Windows7等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724" w:type="dxa"/>
            <w:shd w:val="clear" w:color="auto" w:fill="FFFFFF"/>
            <w:noWrap w:val="0"/>
            <w:vAlign w:val="center"/>
          </w:tcPr>
          <w:p>
            <w:pPr>
              <w:rPr>
                <w:rFonts w:hint="eastAsia"/>
                <w:szCs w:val="21"/>
              </w:rPr>
            </w:pPr>
            <w:r>
              <w:rPr>
                <w:rFonts w:hint="eastAsia"/>
                <w:szCs w:val="21"/>
              </w:rPr>
              <w:t>耗能</w:t>
            </w:r>
          </w:p>
        </w:tc>
        <w:tc>
          <w:tcPr>
            <w:tcW w:w="7527" w:type="dxa"/>
            <w:shd w:val="clear" w:color="auto" w:fill="FFFFFF"/>
            <w:noWrap w:val="0"/>
            <w:vAlign w:val="center"/>
          </w:tcPr>
          <w:p>
            <w:pPr>
              <w:jc w:val="center"/>
              <w:rPr>
                <w:rFonts w:hint="eastAsia"/>
                <w:szCs w:val="21"/>
              </w:rPr>
            </w:pPr>
            <w:r>
              <w:rPr>
                <w:rFonts w:hint="eastAsia" w:ascii="宋体" w:hAnsi="宋体"/>
                <w:szCs w:val="21"/>
              </w:rPr>
              <w:t>≤</w:t>
            </w:r>
            <w:r>
              <w:rPr>
                <w:rFonts w:hint="eastAsia"/>
                <w:szCs w:val="21"/>
              </w:rPr>
              <w:t>800VA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724" w:type="dxa"/>
            <w:shd w:val="clear" w:color="auto" w:fill="FFFFFF"/>
            <w:noWrap w:val="0"/>
            <w:vAlign w:val="center"/>
          </w:tcPr>
          <w:p>
            <w:pPr>
              <w:rPr>
                <w:rFonts w:hint="eastAsia"/>
                <w:szCs w:val="21"/>
              </w:rPr>
            </w:pPr>
            <w:r>
              <w:rPr>
                <w:rFonts w:hint="eastAsia"/>
                <w:szCs w:val="21"/>
              </w:rPr>
              <w:t>电源输入</w:t>
            </w:r>
          </w:p>
        </w:tc>
        <w:tc>
          <w:tcPr>
            <w:tcW w:w="7527" w:type="dxa"/>
            <w:shd w:val="clear" w:color="auto" w:fill="FFFFFF"/>
            <w:noWrap w:val="0"/>
            <w:vAlign w:val="center"/>
          </w:tcPr>
          <w:p>
            <w:pPr>
              <w:jc w:val="center"/>
              <w:rPr>
                <w:rFonts w:hint="eastAsia" w:ascii="宋体" w:hAnsi="宋体"/>
                <w:szCs w:val="21"/>
              </w:rPr>
            </w:pPr>
            <w:r>
              <w:rPr>
                <w:rFonts w:hint="eastAsia" w:ascii="宋体" w:hAnsi="宋体"/>
                <w:szCs w:val="21"/>
              </w:rPr>
              <w:t>220VAC、50HZ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724" w:type="dxa"/>
            <w:shd w:val="clear" w:color="auto" w:fill="FFFFFF"/>
            <w:noWrap w:val="0"/>
            <w:vAlign w:val="center"/>
          </w:tcPr>
          <w:p>
            <w:pPr>
              <w:rPr>
                <w:rFonts w:hint="eastAsia"/>
                <w:szCs w:val="21"/>
              </w:rPr>
            </w:pPr>
            <w:r>
              <w:rPr>
                <w:rFonts w:hint="eastAsia"/>
                <w:szCs w:val="21"/>
              </w:rPr>
              <w:t>体积(L*W*H)</w:t>
            </w:r>
          </w:p>
        </w:tc>
        <w:tc>
          <w:tcPr>
            <w:tcW w:w="7527" w:type="dxa"/>
            <w:shd w:val="clear" w:color="auto" w:fill="FFFFFF"/>
            <w:noWrap w:val="0"/>
            <w:vAlign w:val="center"/>
          </w:tcPr>
          <w:p>
            <w:pPr>
              <w:jc w:val="center"/>
              <w:rPr>
                <w:rFonts w:hint="eastAsia"/>
                <w:szCs w:val="21"/>
              </w:rPr>
            </w:pPr>
            <w:r>
              <w:rPr>
                <w:rFonts w:hint="eastAsia"/>
                <w:szCs w:val="21"/>
              </w:rPr>
              <w:t>52cm*38cm*25cm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rPr>
        <w:tc>
          <w:tcPr>
            <w:tcW w:w="1724" w:type="dxa"/>
            <w:shd w:val="clear" w:color="auto" w:fill="FFFFFF"/>
            <w:noWrap w:val="0"/>
            <w:vAlign w:val="center"/>
          </w:tcPr>
          <w:p>
            <w:pPr>
              <w:rPr>
                <w:rFonts w:hint="eastAsia"/>
                <w:szCs w:val="21"/>
              </w:rPr>
            </w:pPr>
            <w:r>
              <w:rPr>
                <w:rFonts w:hint="eastAsia"/>
                <w:szCs w:val="21"/>
              </w:rPr>
              <w:t>重量</w:t>
            </w:r>
          </w:p>
        </w:tc>
        <w:tc>
          <w:tcPr>
            <w:tcW w:w="7527" w:type="dxa"/>
            <w:shd w:val="clear" w:color="auto" w:fill="FFFFFF"/>
            <w:noWrap w:val="0"/>
            <w:vAlign w:val="center"/>
          </w:tcPr>
          <w:p>
            <w:pPr>
              <w:jc w:val="center"/>
              <w:rPr>
                <w:rFonts w:hint="eastAsia"/>
                <w:szCs w:val="21"/>
              </w:rPr>
            </w:pPr>
            <w:r>
              <w:rPr>
                <w:rFonts w:hint="eastAsia"/>
                <w:szCs w:val="21"/>
              </w:rPr>
              <w:t>18kg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rPr>
        <w:tc>
          <w:tcPr>
            <w:tcW w:w="1724" w:type="dxa"/>
            <w:shd w:val="clear" w:color="auto" w:fill="FFFFFF"/>
            <w:noWrap w:val="0"/>
            <w:vAlign w:val="center"/>
          </w:tcPr>
          <w:p>
            <w:pPr>
              <w:rPr>
                <w:rFonts w:hint="eastAsia"/>
                <w:szCs w:val="21"/>
              </w:rPr>
            </w:pPr>
            <w:r>
              <w:rPr>
                <w:rFonts w:hint="eastAsia"/>
                <w:szCs w:val="21"/>
              </w:rPr>
              <w:t>接口方式</w:t>
            </w:r>
          </w:p>
        </w:tc>
        <w:tc>
          <w:tcPr>
            <w:tcW w:w="7527" w:type="dxa"/>
            <w:shd w:val="clear" w:color="auto" w:fill="FFFFFF"/>
            <w:noWrap w:val="0"/>
            <w:vAlign w:val="center"/>
          </w:tcPr>
          <w:p>
            <w:pPr>
              <w:jc w:val="center"/>
              <w:rPr>
                <w:rFonts w:hint="eastAsia"/>
                <w:szCs w:val="21"/>
              </w:rPr>
            </w:pPr>
            <w:r>
              <w:rPr>
                <w:rFonts w:hint="eastAsia"/>
                <w:szCs w:val="21"/>
              </w:rPr>
              <w:t>RS232、USB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 w:hRule="atLeast"/>
        </w:trPr>
        <w:tc>
          <w:tcPr>
            <w:tcW w:w="1724" w:type="dxa"/>
            <w:shd w:val="clear" w:color="auto" w:fill="FFFFFF"/>
            <w:noWrap w:val="0"/>
            <w:vAlign w:val="center"/>
          </w:tcPr>
          <w:p>
            <w:pPr>
              <w:rPr>
                <w:rFonts w:hint="eastAsia"/>
                <w:szCs w:val="21"/>
              </w:rPr>
            </w:pPr>
            <w:r>
              <w:rPr>
                <w:rFonts w:hint="eastAsia"/>
                <w:szCs w:val="21"/>
              </w:rPr>
              <w:t>电脑最低配置</w:t>
            </w:r>
          </w:p>
        </w:tc>
        <w:tc>
          <w:tcPr>
            <w:tcW w:w="7527" w:type="dxa"/>
            <w:shd w:val="clear" w:color="auto" w:fill="FFFFFF"/>
            <w:noWrap w:val="0"/>
            <w:vAlign w:val="center"/>
          </w:tcPr>
          <w:p>
            <w:pPr>
              <w:jc w:val="center"/>
              <w:rPr>
                <w:rFonts w:hint="eastAsia"/>
                <w:szCs w:val="21"/>
              </w:rPr>
            </w:pPr>
            <w:r>
              <w:rPr>
                <w:rFonts w:hint="eastAsia"/>
                <w:szCs w:val="21"/>
              </w:rPr>
              <w:t>内存1GB硬盘空间40GB CPU1.5GHZ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rPr>
        <w:tc>
          <w:tcPr>
            <w:tcW w:w="1724" w:type="dxa"/>
            <w:shd w:val="clear" w:color="auto" w:fill="FFFFFF"/>
            <w:noWrap w:val="0"/>
            <w:vAlign w:val="center"/>
          </w:tcPr>
          <w:p>
            <w:pPr>
              <w:rPr>
                <w:rFonts w:hint="eastAsia"/>
                <w:szCs w:val="21"/>
              </w:rPr>
            </w:pPr>
            <w:r>
              <w:rPr>
                <w:rFonts w:hint="eastAsia"/>
                <w:szCs w:val="21"/>
              </w:rPr>
              <w:t>注册认证</w:t>
            </w:r>
          </w:p>
        </w:tc>
        <w:tc>
          <w:tcPr>
            <w:tcW w:w="7527" w:type="dxa"/>
            <w:shd w:val="clear" w:color="auto" w:fill="FFFFFF"/>
            <w:noWrap w:val="0"/>
            <w:vAlign w:val="center"/>
          </w:tcPr>
          <w:p>
            <w:pPr>
              <w:jc w:val="center"/>
              <w:rPr>
                <w:rFonts w:hint="eastAsia"/>
                <w:b/>
                <w:szCs w:val="21"/>
              </w:rPr>
            </w:pPr>
            <w:r>
              <w:rPr>
                <w:rFonts w:hint="eastAsia"/>
                <w:b/>
                <w:sz w:val="28"/>
                <w:szCs w:val="28"/>
              </w:rPr>
              <w:t>SFDA、CE、TUVISO</w:t>
            </w:r>
            <w:r>
              <w:rPr>
                <w:rFonts w:hint="eastAsia"/>
                <w:b/>
                <w:szCs w:val="21"/>
              </w:rPr>
              <w:t>13485:2003</w:t>
            </w:r>
          </w:p>
        </w:tc>
      </w:tr>
    </w:tbl>
    <w:p>
      <w:pPr>
        <w:jc w:val="center"/>
        <w:rPr>
          <w:rFonts w:ascii="宋体" w:hAnsi="宋体"/>
          <w:b/>
          <w:sz w:val="24"/>
        </w:rPr>
      </w:pPr>
      <w:r>
        <w:rPr>
          <w:rFonts w:hint="eastAsia" w:ascii="宋体" w:hAnsi="宋体"/>
          <w:b/>
          <w:sz w:val="24"/>
          <w:lang w:val="en-US" w:eastAsia="zh-CN"/>
        </w:rPr>
        <w:t xml:space="preserve">  </w:t>
      </w:r>
    </w:p>
    <w:p>
      <w:pPr>
        <w:rPr>
          <w:rFonts w:hint="eastAsia" w:ascii="宋体" w:hAnsi="宋体" w:cs="宋体"/>
          <w:b/>
          <w:bCs/>
          <w:sz w:val="24"/>
        </w:rPr>
      </w:pPr>
      <w:r>
        <w:rPr>
          <w:rFonts w:hint="eastAsia" w:ascii="宋体" w:hAnsi="宋体" w:cs="宋体"/>
          <w:b/>
          <w:bCs/>
          <w:sz w:val="24"/>
        </w:rPr>
        <w:t>项目要求：</w:t>
      </w:r>
    </w:p>
    <w:p>
      <w:pPr>
        <w:rPr>
          <w:rFonts w:hint="eastAsia" w:ascii="宋体" w:hAnsi="宋体" w:cs="宋体"/>
          <w:sz w:val="24"/>
        </w:rPr>
      </w:pPr>
      <w:r>
        <w:rPr>
          <w:rFonts w:hint="eastAsia" w:ascii="宋体" w:hAnsi="宋体" w:cs="宋体"/>
          <w:sz w:val="24"/>
        </w:rPr>
        <w:t>1.本项目采购设备安装后即能够正常使用，附件配置齐全。</w:t>
      </w:r>
    </w:p>
    <w:p>
      <w:pPr>
        <w:rPr>
          <w:rFonts w:hint="eastAsia" w:ascii="宋体" w:hAnsi="宋体" w:cs="宋体"/>
          <w:sz w:val="24"/>
        </w:rPr>
      </w:pPr>
      <w:r>
        <w:rPr>
          <w:rFonts w:hint="eastAsia" w:ascii="宋体" w:hAnsi="宋体" w:cs="宋体"/>
          <w:sz w:val="24"/>
        </w:rPr>
        <w:t>2.此项目总金额包含所有运费，安装费、税费等。</w:t>
      </w:r>
    </w:p>
    <w:p>
      <w:pPr>
        <w:rPr>
          <w:rFonts w:hint="eastAsia" w:ascii="宋体" w:hAnsi="宋体" w:cs="宋体"/>
          <w:sz w:val="24"/>
        </w:rPr>
      </w:pPr>
      <w:r>
        <w:rPr>
          <w:rFonts w:hint="eastAsia" w:ascii="宋体" w:hAnsi="宋体" w:cs="宋体"/>
          <w:sz w:val="24"/>
        </w:rPr>
        <w:t>3.每套设备提供3年免费质保。</w:t>
      </w:r>
    </w:p>
    <w:p>
      <w:pPr>
        <w:pStyle w:val="2"/>
        <w:numPr>
          <w:ilvl w:val="0"/>
          <w:numId w:val="0"/>
        </w:numPr>
        <w:ind w:leftChars="0"/>
        <w:rPr>
          <w:rFonts w:hint="default"/>
          <w:lang w:val="en-US"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pStyle w:val="2"/>
        <w:rPr>
          <w:rFonts w:hint="eastAsia"/>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4"/>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5920"/>
      <w:bookmarkStart w:id="43"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pStyle w:val="22"/>
        <w:numPr>
          <w:ilvl w:val="0"/>
          <w:numId w:val="9"/>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val="en-US" w:eastAsia="zh-CN"/>
        </w:rPr>
        <w:t>投标人自拟目录，目录中所示页码应为实际内容页码一致。</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4" w:name="_Toc307_WPSOffice_Level2"/>
      <w:r>
        <w:rPr>
          <w:rFonts w:hint="eastAsia" w:ascii="仿宋" w:hAnsi="仿宋" w:eastAsia="仿宋" w:cs="仿宋"/>
          <w:b/>
          <w:bCs/>
          <w:color w:val="auto"/>
          <w:spacing w:val="20"/>
          <w:sz w:val="36"/>
          <w:szCs w:val="36"/>
          <w:highlight w:val="none"/>
          <w:lang w:eastAsia="zh-CN"/>
        </w:rPr>
        <w:t>二、报  价  函  （格式）</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2"/>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2"/>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pacing w:line="500" w:lineRule="exact"/>
        <w:jc w:val="center"/>
        <w:rPr>
          <w:rFonts w:hint="eastAsia" w:ascii="仿宋" w:hAnsi="仿宋" w:eastAsia="仿宋" w:cs="仿宋"/>
          <w:b/>
          <w:bCs/>
          <w:color w:val="auto"/>
          <w:spacing w:val="20"/>
          <w:sz w:val="36"/>
          <w:szCs w:val="36"/>
          <w:highlight w:val="none"/>
          <w:lang w:eastAsia="zh-CN"/>
        </w:rPr>
      </w:pPr>
      <w:bookmarkStart w:id="45" w:name="_Toc2610_WPSOffice_Level2"/>
      <w:r>
        <w:rPr>
          <w:rFonts w:hint="eastAsia" w:ascii="仿宋" w:hAnsi="仿宋" w:eastAsia="仿宋" w:cs="仿宋"/>
          <w:b/>
          <w:bCs/>
          <w:color w:val="auto"/>
          <w:spacing w:val="20"/>
          <w:sz w:val="36"/>
          <w:szCs w:val="36"/>
          <w:highlight w:val="none"/>
          <w:lang w:eastAsia="zh-CN"/>
        </w:rPr>
        <w:t>三、法定代表人身份证明书 （格式）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175644065"/>
      <w:bookmarkStart w:id="47" w:name="_Toc8620263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5"/>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8" w:name="_Toc18429_WPSOffice_Level2"/>
      <w:r>
        <w:rPr>
          <w:rFonts w:hint="eastAsia" w:ascii="仿宋" w:hAnsi="仿宋" w:eastAsia="仿宋" w:cs="仿宋"/>
          <w:b/>
          <w:bCs/>
          <w:color w:val="auto"/>
          <w:spacing w:val="20"/>
          <w:sz w:val="36"/>
          <w:szCs w:val="36"/>
          <w:highlight w:val="none"/>
          <w:lang w:eastAsia="zh-CN"/>
        </w:rPr>
        <w:t>四、</w:t>
      </w:r>
      <w:bookmarkEnd w:id="46"/>
      <w:bookmarkEnd w:id="47"/>
      <w:r>
        <w:rPr>
          <w:rFonts w:hint="eastAsia" w:ascii="仿宋" w:hAnsi="仿宋" w:eastAsia="仿宋" w:cs="仿宋"/>
          <w:b/>
          <w:bCs/>
          <w:color w:val="auto"/>
          <w:spacing w:val="20"/>
          <w:sz w:val="36"/>
          <w:szCs w:val="36"/>
          <w:highlight w:val="none"/>
          <w:lang w:eastAsia="zh-CN"/>
        </w:rPr>
        <w:t>法人授权委托书原件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highlight w:val="none"/>
        </w:rPr>
        <w:t xml:space="preserve">    </w:t>
      </w:r>
      <w:r>
        <w:rPr>
          <w:rFonts w:hint="eastAsia" w:ascii="仿宋" w:hAnsi="仿宋" w:eastAsia="仿宋" w:cs="仿宋"/>
          <w:color w:val="auto"/>
          <w:spacing w:val="20"/>
          <w:sz w:val="28"/>
          <w:szCs w:val="21"/>
          <w:highlight w:val="none"/>
        </w:rPr>
        <w:t>本授权书声明：注册于</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（投标住址）的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（投标名称）法定代表人</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（法定代表人姓名、职务）代表本公司授权在下面签字的</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（投标代表姓名、职务）为本公司的合法代理人，就贵方组织的</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b/>
          <w:color w:val="auto"/>
          <w:spacing w:val="20"/>
          <w:sz w:val="28"/>
          <w:szCs w:val="21"/>
          <w:highlight w:val="none"/>
        </w:rPr>
        <w:t xml:space="preserve"> </w:t>
      </w:r>
      <w:r>
        <w:rPr>
          <w:rFonts w:hint="eastAsia" w:ascii="仿宋" w:hAnsi="仿宋" w:eastAsia="仿宋" w:cs="仿宋"/>
          <w:color w:val="auto"/>
          <w:spacing w:val="20"/>
          <w:sz w:val="28"/>
          <w:szCs w:val="21"/>
          <w:highlight w:val="none"/>
        </w:rPr>
        <w:t>项目，项目编号：</w:t>
      </w:r>
      <w:r>
        <w:rPr>
          <w:rFonts w:hint="eastAsia" w:ascii="仿宋" w:hAnsi="仿宋" w:eastAsia="仿宋" w:cs="仿宋"/>
          <w:b/>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rPr>
        <w:t>，以本公司名义处理一切与之有关的事务。</w:t>
      </w:r>
    </w:p>
    <w:p>
      <w:pPr>
        <w:snapToGrid w:val="0"/>
        <w:spacing w:line="500" w:lineRule="exact"/>
        <w:rPr>
          <w:rFonts w:hint="eastAsia" w:ascii="仿宋" w:hAnsi="仿宋" w:eastAsia="仿宋" w:cs="仿宋"/>
          <w:color w:val="auto"/>
          <w:spacing w:val="20"/>
          <w:sz w:val="28"/>
          <w:szCs w:val="21"/>
          <w:highlight w:val="none"/>
        </w:rPr>
      </w:pPr>
      <w:r>
        <w:rPr>
          <w:rFonts w:hint="eastAsia" w:ascii="仿宋" w:hAnsi="仿宋" w:eastAsia="仿宋" w:cs="仿宋"/>
          <w:color w:val="auto"/>
          <w:spacing w:val="20"/>
          <w:sz w:val="28"/>
          <w:szCs w:val="21"/>
          <w:highlight w:val="none"/>
        </w:rPr>
        <w:t xml:space="preserve">    本授权书于    年  </w:t>
      </w:r>
      <w:r>
        <w:rPr>
          <w:rFonts w:hint="eastAsia" w:ascii="仿宋" w:hAnsi="仿宋" w:eastAsia="仿宋" w:cs="仿宋"/>
          <w:color w:val="auto"/>
          <w:spacing w:val="20"/>
          <w:sz w:val="28"/>
          <w:szCs w:val="21"/>
          <w:highlight w:val="none"/>
          <w:lang w:val="en-US" w:eastAsia="zh-CN"/>
        </w:rPr>
        <w:t xml:space="preserve"> </w:t>
      </w:r>
      <w:r>
        <w:rPr>
          <w:rFonts w:hint="eastAsia" w:ascii="仿宋" w:hAnsi="仿宋" w:eastAsia="仿宋" w:cs="仿宋"/>
          <w:color w:val="auto"/>
          <w:spacing w:val="20"/>
          <w:sz w:val="28"/>
          <w:szCs w:val="21"/>
          <w:highlight w:val="none"/>
        </w:rPr>
        <w:t>月  日签字生效，特此声明。</w:t>
      </w:r>
    </w:p>
    <w:p>
      <w:pPr>
        <w:snapToGrid w:val="0"/>
        <w:spacing w:line="500" w:lineRule="exact"/>
        <w:rPr>
          <w:rFonts w:hint="eastAsia" w:ascii="仿宋" w:hAnsi="仿宋" w:eastAsia="仿宋" w:cs="仿宋"/>
          <w:b/>
          <w:color w:val="auto"/>
          <w:spacing w:val="20"/>
          <w:sz w:val="28"/>
          <w:szCs w:val="21"/>
          <w:highlight w:val="none"/>
        </w:rPr>
      </w:pPr>
      <w:r>
        <w:rPr>
          <w:rFonts w:hint="eastAsia" w:ascii="仿宋" w:hAnsi="仿宋" w:eastAsia="仿宋" w:cs="仿宋"/>
          <w:color w:val="auto"/>
          <w:spacing w:val="20"/>
          <w:sz w:val="28"/>
          <w:szCs w:val="21"/>
          <w:highlight w:val="none"/>
        </w:rPr>
        <w:t xml:space="preserve">   </w:t>
      </w:r>
      <w:r>
        <w:rPr>
          <w:rFonts w:hint="eastAsia" w:ascii="仿宋" w:hAnsi="仿宋" w:eastAsia="仿宋" w:cs="仿宋"/>
          <w:b/>
          <w:color w:val="auto"/>
          <w:spacing w:val="20"/>
          <w:sz w:val="28"/>
          <w:szCs w:val="21"/>
          <w:highlight w:val="none"/>
        </w:rPr>
        <w:t xml:space="preserve"> （附法人及委托人身份证</w:t>
      </w:r>
      <w:r>
        <w:rPr>
          <w:rFonts w:hint="eastAsia" w:ascii="仿宋" w:hAnsi="仿宋" w:eastAsia="仿宋" w:cs="仿宋"/>
          <w:b/>
          <w:color w:val="auto"/>
          <w:spacing w:val="20"/>
          <w:sz w:val="28"/>
          <w:szCs w:val="21"/>
          <w:highlight w:val="none"/>
          <w:lang w:val="en-US" w:eastAsia="zh-CN"/>
        </w:rPr>
        <w:t>正反面</w:t>
      </w:r>
      <w:r>
        <w:rPr>
          <w:rFonts w:hint="eastAsia" w:ascii="仿宋" w:hAnsi="仿宋" w:eastAsia="仿宋" w:cs="仿宋"/>
          <w:b/>
          <w:color w:val="auto"/>
          <w:spacing w:val="20"/>
          <w:sz w:val="28"/>
          <w:szCs w:val="21"/>
          <w:highlight w:val="none"/>
        </w:rPr>
        <w:t>复印件）</w:t>
      </w: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rPr>
      </w:pP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投标单位名称（盖章）：</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法定代表人身份证号：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委托人姓名：</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napToGrid w:val="0"/>
        <w:spacing w:line="500" w:lineRule="exact"/>
        <w:ind w:firstLine="640" w:firstLineChars="200"/>
        <w:rPr>
          <w:rFonts w:hint="eastAsia" w:ascii="仿宋" w:hAnsi="仿宋" w:eastAsia="仿宋" w:cs="仿宋"/>
          <w:color w:val="auto"/>
          <w:spacing w:val="20"/>
          <w:sz w:val="28"/>
          <w:szCs w:val="21"/>
          <w:highlight w:val="none"/>
          <w:u w:val="single"/>
        </w:rPr>
      </w:pPr>
      <w:r>
        <w:rPr>
          <w:rFonts w:hint="eastAsia" w:ascii="仿宋" w:hAnsi="仿宋" w:eastAsia="仿宋" w:cs="仿宋"/>
          <w:color w:val="auto"/>
          <w:spacing w:val="20"/>
          <w:sz w:val="28"/>
          <w:szCs w:val="21"/>
          <w:highlight w:val="none"/>
        </w:rPr>
        <w:t>委托人身份证号：</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r>
        <w:rPr>
          <w:rFonts w:hint="eastAsia" w:ascii="仿宋" w:hAnsi="仿宋" w:eastAsia="仿宋" w:cs="仿宋"/>
          <w:color w:val="auto"/>
          <w:spacing w:val="20"/>
          <w:sz w:val="28"/>
          <w:szCs w:val="21"/>
          <w:highlight w:val="none"/>
          <w:u w:val="single"/>
          <w:lang w:val="en-US" w:eastAsia="zh-CN"/>
        </w:rPr>
        <w:t xml:space="preserve"> </w:t>
      </w:r>
      <w:r>
        <w:rPr>
          <w:rFonts w:hint="eastAsia" w:ascii="仿宋" w:hAnsi="仿宋" w:eastAsia="仿宋" w:cs="仿宋"/>
          <w:color w:val="auto"/>
          <w:spacing w:val="20"/>
          <w:sz w:val="28"/>
          <w:szCs w:val="21"/>
          <w:highlight w:val="none"/>
          <w:u w:val="single"/>
        </w:rPr>
        <w:t xml:space="preserve"> </w:t>
      </w:r>
    </w:p>
    <w:p>
      <w:pPr>
        <w:spacing w:line="500" w:lineRule="exact"/>
        <w:jc w:val="center"/>
        <w:rPr>
          <w:rFonts w:hint="eastAsia" w:ascii="仿宋" w:hAnsi="仿宋" w:eastAsia="仿宋" w:cs="仿宋"/>
          <w:color w:val="auto"/>
          <w:spacing w:val="20"/>
          <w:sz w:val="32"/>
          <w:szCs w:val="32"/>
          <w:highlight w:val="none"/>
        </w:rPr>
      </w:pPr>
    </w:p>
    <w:p>
      <w:pPr>
        <w:snapToGrid w:val="0"/>
        <w:spacing w:line="500" w:lineRule="exact"/>
        <w:ind w:left="640" w:hanging="720" w:hangingChars="200"/>
        <w:rPr>
          <w:rFonts w:hint="eastAsia" w:ascii="仿宋" w:hAnsi="仿宋" w:eastAsia="仿宋" w:cs="仿宋"/>
          <w:color w:val="auto"/>
          <w:spacing w:val="20"/>
          <w:sz w:val="32"/>
          <w:szCs w:val="32"/>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49" w:name="_Toc27318_WPSOffice_Level2"/>
      <w:r>
        <w:rPr>
          <w:rFonts w:hint="eastAsia" w:ascii="仿宋" w:hAnsi="仿宋" w:eastAsia="仿宋" w:cs="仿宋"/>
          <w:b/>
          <w:bCs/>
          <w:color w:val="auto"/>
          <w:spacing w:val="20"/>
          <w:sz w:val="36"/>
          <w:szCs w:val="36"/>
          <w:highlight w:val="none"/>
          <w:lang w:eastAsia="zh-CN"/>
        </w:rPr>
        <w:t>五、</w:t>
      </w:r>
      <w:r>
        <w:rPr>
          <w:rFonts w:hint="eastAsia" w:ascii="仿宋" w:hAnsi="仿宋" w:eastAsia="仿宋" w:cs="仿宋"/>
          <w:b/>
          <w:bCs/>
          <w:color w:val="auto"/>
          <w:spacing w:val="20"/>
          <w:sz w:val="36"/>
          <w:szCs w:val="36"/>
          <w:highlight w:val="none"/>
          <w:lang w:val="en-US" w:eastAsia="zh-CN"/>
        </w:rPr>
        <w:t>开标</w:t>
      </w:r>
      <w:r>
        <w:rPr>
          <w:rFonts w:hint="eastAsia" w:ascii="仿宋" w:hAnsi="仿宋" w:eastAsia="仿宋" w:cs="仿宋"/>
          <w:b/>
          <w:bCs/>
          <w:color w:val="auto"/>
          <w:spacing w:val="20"/>
          <w:sz w:val="36"/>
          <w:szCs w:val="36"/>
          <w:highlight w:val="none"/>
          <w:lang w:eastAsia="zh-CN"/>
        </w:rPr>
        <w:t>一览表（格式）</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1"/>
        <w:adjustRightInd w:val="0"/>
        <w:snapToGrid w:val="0"/>
        <w:spacing w:line="500" w:lineRule="exact"/>
        <w:ind w:left="0" w:firstLine="0"/>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1"/>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val="en-US" w:eastAsia="zh-CN"/>
              </w:rPr>
              <w:t>供货期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default" w:ascii="黑体"/>
                <w:bCs/>
                <w:sz w:val="28"/>
                <w:szCs w:val="28"/>
                <w:highlight w:val="none"/>
                <w:lang w:val="en-US" w:eastAsia="zh-CN"/>
              </w:rPr>
            </w:pPr>
            <w:r>
              <w:rPr>
                <w:rFonts w:hint="eastAsia" w:ascii="黑体"/>
                <w:bCs/>
                <w:sz w:val="28"/>
                <w:szCs w:val="28"/>
                <w:highlight w:val="none"/>
                <w:lang w:val="en-US" w:eastAsia="zh-CN"/>
              </w:rPr>
              <w:t>质量标准</w:t>
            </w:r>
          </w:p>
        </w:tc>
        <w:tc>
          <w:tcPr>
            <w:tcW w:w="6770" w:type="dxa"/>
            <w:noWrap w:val="0"/>
            <w:vAlign w:val="top"/>
          </w:tcPr>
          <w:p>
            <w:pPr>
              <w:tabs>
                <w:tab w:val="left" w:pos="1337"/>
              </w:tabs>
              <w:spacing w:line="360" w:lineRule="auto"/>
              <w:rPr>
                <w:rFonts w:hint="eastAsia"/>
                <w:sz w:val="28"/>
                <w:szCs w:val="28"/>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1"/>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1"/>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1"/>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bookmarkStart w:id="50" w:name="_Toc31466_WPSOffice_Level2"/>
      <w:r>
        <w:rPr>
          <w:rFonts w:hint="eastAsia" w:ascii="仿宋" w:hAnsi="仿宋" w:eastAsia="仿宋" w:cs="仿宋"/>
          <w:b/>
          <w:bCs/>
          <w:color w:val="auto"/>
          <w:spacing w:val="20"/>
          <w:sz w:val="36"/>
          <w:szCs w:val="36"/>
          <w:highlight w:val="none"/>
          <w:lang w:eastAsia="zh-CN"/>
        </w:rPr>
        <w:t>六、</w:t>
      </w:r>
      <w:r>
        <w:rPr>
          <w:rFonts w:hint="eastAsia" w:ascii="仿宋" w:hAnsi="仿宋" w:eastAsia="仿宋" w:cs="仿宋"/>
          <w:b/>
          <w:bCs/>
          <w:color w:val="auto"/>
          <w:spacing w:val="20"/>
          <w:sz w:val="36"/>
          <w:szCs w:val="36"/>
          <w:highlight w:val="none"/>
          <w:lang w:val="en-US" w:eastAsia="zh-CN"/>
        </w:rPr>
        <w:t>报价</w:t>
      </w:r>
      <w:r>
        <w:rPr>
          <w:rFonts w:hint="eastAsia" w:ascii="仿宋" w:hAnsi="仿宋" w:eastAsia="仿宋" w:cs="仿宋"/>
          <w:b/>
          <w:bCs/>
          <w:color w:val="auto"/>
          <w:spacing w:val="20"/>
          <w:sz w:val="36"/>
          <w:szCs w:val="36"/>
          <w:highlight w:val="none"/>
          <w:lang w:eastAsia="zh-CN"/>
        </w:rPr>
        <w:t>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1"/>
        <w:adjustRightInd w:val="0"/>
        <w:snapToGrid w:val="0"/>
        <w:spacing w:line="500" w:lineRule="exact"/>
        <w:rPr>
          <w:rFonts w:ascii="宋体" w:hAnsi="宋体"/>
          <w:szCs w:val="28"/>
          <w:highlight w:val="none"/>
        </w:rPr>
      </w:pPr>
      <w:r>
        <w:rPr>
          <w:rFonts w:hint="eastAsia" w:ascii="宋体" w:hAnsi="宋体"/>
          <w:szCs w:val="28"/>
          <w:highlight w:val="none"/>
        </w:rPr>
        <w:t>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1"/>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1"/>
        <w:adjustRightInd w:val="0"/>
        <w:snapToGrid w:val="0"/>
        <w:spacing w:line="500" w:lineRule="exact"/>
        <w:rPr>
          <w:rFonts w:hint="default" w:ascii="宋体" w:hAnsi="宋体"/>
          <w:szCs w:val="28"/>
          <w:highlight w:val="none"/>
          <w:u w:val="none"/>
          <w:lang w:val="en-US" w:eastAsia="zh-CN"/>
        </w:rPr>
      </w:pPr>
      <w:r>
        <w:rPr>
          <w:rFonts w:hint="eastAsia" w:ascii="宋体" w:hAnsi="宋体"/>
          <w:szCs w:val="28"/>
          <w:highlight w:val="none"/>
          <w:u w:val="none"/>
          <w:lang w:val="en-US" w:eastAsia="zh-CN"/>
        </w:rPr>
        <w:t>1.采购清单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166"/>
        <w:gridCol w:w="675"/>
        <w:gridCol w:w="688"/>
        <w:gridCol w:w="779"/>
        <w:gridCol w:w="107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序号</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采购项目名称</w:t>
            </w:r>
          </w:p>
        </w:tc>
        <w:tc>
          <w:tcPr>
            <w:tcW w:w="675" w:type="dxa"/>
          </w:tcPr>
          <w:p>
            <w:pPr>
              <w:pStyle w:val="2"/>
              <w:numPr>
                <w:ilvl w:val="0"/>
                <w:numId w:val="0"/>
              </w:numPr>
              <w:rPr>
                <w:rFonts w:hint="default"/>
                <w:vertAlign w:val="baseline"/>
                <w:lang w:val="en-US" w:eastAsia="zh-CN"/>
              </w:rPr>
            </w:pPr>
            <w:r>
              <w:rPr>
                <w:rFonts w:hint="eastAsia"/>
                <w:vertAlign w:val="baseline"/>
                <w:lang w:val="en-US" w:eastAsia="zh-CN"/>
              </w:rPr>
              <w:t>规格参数</w:t>
            </w:r>
          </w:p>
        </w:tc>
        <w:tc>
          <w:tcPr>
            <w:tcW w:w="688" w:type="dxa"/>
          </w:tcPr>
          <w:p>
            <w:pPr>
              <w:pStyle w:val="2"/>
              <w:numPr>
                <w:ilvl w:val="0"/>
                <w:numId w:val="0"/>
              </w:numPr>
              <w:rPr>
                <w:rFonts w:hint="default"/>
                <w:vertAlign w:val="baseline"/>
                <w:lang w:val="en-US" w:eastAsia="zh-CN"/>
              </w:rPr>
            </w:pPr>
            <w:r>
              <w:rPr>
                <w:rFonts w:hint="eastAsia"/>
                <w:vertAlign w:val="baseline"/>
                <w:lang w:val="en-US" w:eastAsia="zh-CN"/>
              </w:rPr>
              <w:t>单位</w:t>
            </w:r>
          </w:p>
        </w:tc>
        <w:tc>
          <w:tcPr>
            <w:tcW w:w="779" w:type="dxa"/>
          </w:tcPr>
          <w:p>
            <w:pPr>
              <w:pStyle w:val="2"/>
              <w:numPr>
                <w:ilvl w:val="0"/>
                <w:numId w:val="0"/>
              </w:numPr>
              <w:rPr>
                <w:rFonts w:hint="default"/>
                <w:vertAlign w:val="baseline"/>
                <w:lang w:val="en-US" w:eastAsia="zh-CN"/>
              </w:rPr>
            </w:pPr>
            <w:r>
              <w:rPr>
                <w:rFonts w:hint="eastAsia"/>
                <w:vertAlign w:val="baseline"/>
                <w:lang w:val="en-US" w:eastAsia="zh-CN"/>
              </w:rPr>
              <w:t>数量</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单价（元）</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合计（元）</w:t>
            </w:r>
          </w:p>
        </w:tc>
        <w:tc>
          <w:tcPr>
            <w:tcW w:w="1077" w:type="dxa"/>
          </w:tcPr>
          <w:p>
            <w:pPr>
              <w:pStyle w:val="2"/>
              <w:numPr>
                <w:ilvl w:val="0"/>
                <w:numId w:val="0"/>
              </w:numP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1</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全自动医用PCR分析系统</w:t>
            </w:r>
          </w:p>
        </w:tc>
        <w:tc>
          <w:tcPr>
            <w:tcW w:w="675" w:type="dxa"/>
          </w:tcPr>
          <w:p>
            <w:pPr>
              <w:pStyle w:val="2"/>
              <w:numPr>
                <w:ilvl w:val="0"/>
                <w:numId w:val="0"/>
              </w:numPr>
              <w:rPr>
                <w:rFonts w:hint="default"/>
                <w:vertAlign w:val="baseline"/>
                <w:lang w:val="en-US" w:eastAsia="zh-CN"/>
              </w:rPr>
            </w:pPr>
            <w:r>
              <w:rPr>
                <w:rFonts w:hint="eastAsia"/>
                <w:vertAlign w:val="baseline"/>
                <w:lang w:val="en-US" w:eastAsia="zh-CN"/>
              </w:rPr>
              <w:t>另付</w:t>
            </w:r>
          </w:p>
        </w:tc>
        <w:tc>
          <w:tcPr>
            <w:tcW w:w="688" w:type="dxa"/>
          </w:tcPr>
          <w:p>
            <w:pPr>
              <w:pStyle w:val="2"/>
              <w:numPr>
                <w:ilvl w:val="0"/>
                <w:numId w:val="0"/>
              </w:numPr>
              <w:rPr>
                <w:rFonts w:hint="default"/>
                <w:vertAlign w:val="baseline"/>
                <w:lang w:val="en-US" w:eastAsia="zh-CN"/>
              </w:rPr>
            </w:pPr>
            <w:r>
              <w:rPr>
                <w:rFonts w:hint="eastAsia"/>
                <w:vertAlign w:val="baseline"/>
                <w:lang w:val="en-US" w:eastAsia="zh-CN"/>
              </w:rPr>
              <w:t>台</w:t>
            </w:r>
          </w:p>
        </w:tc>
        <w:tc>
          <w:tcPr>
            <w:tcW w:w="779" w:type="dxa"/>
          </w:tcPr>
          <w:p>
            <w:pPr>
              <w:pStyle w:val="2"/>
              <w:numPr>
                <w:ilvl w:val="0"/>
                <w:numId w:val="0"/>
              </w:numPr>
              <w:rPr>
                <w:rFonts w:hint="default"/>
                <w:vertAlign w:val="baseline"/>
                <w:lang w:val="en-US" w:eastAsia="zh-CN"/>
              </w:rPr>
            </w:pPr>
            <w:r>
              <w:rPr>
                <w:rFonts w:hint="eastAsia"/>
                <w:vertAlign w:val="baseline"/>
                <w:lang w:val="en-US" w:eastAsia="zh-CN"/>
              </w:rPr>
              <w:t>3</w:t>
            </w: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pStyle w:val="2"/>
              <w:numPr>
                <w:ilvl w:val="0"/>
                <w:numId w:val="0"/>
              </w:numPr>
              <w:rPr>
                <w:rFonts w:hint="default"/>
                <w:vertAlign w:val="baseline"/>
                <w:lang w:val="en-US" w:eastAsia="zh-CN"/>
              </w:rPr>
            </w:pPr>
            <w:r>
              <w:rPr>
                <w:rFonts w:hint="eastAsia"/>
                <w:vertAlign w:val="baseline"/>
                <w:lang w:val="en-US" w:eastAsia="zh-CN"/>
              </w:rPr>
              <w:t>2</w:t>
            </w:r>
          </w:p>
        </w:tc>
        <w:tc>
          <w:tcPr>
            <w:tcW w:w="2166" w:type="dxa"/>
          </w:tcPr>
          <w:p>
            <w:pPr>
              <w:pStyle w:val="2"/>
              <w:numPr>
                <w:ilvl w:val="0"/>
                <w:numId w:val="0"/>
              </w:numPr>
              <w:rPr>
                <w:rFonts w:hint="default"/>
                <w:vertAlign w:val="baseline"/>
                <w:lang w:val="en-US" w:eastAsia="zh-CN"/>
              </w:rPr>
            </w:pPr>
            <w:r>
              <w:rPr>
                <w:rFonts w:hint="eastAsia"/>
                <w:vertAlign w:val="baseline"/>
                <w:lang w:val="en-US" w:eastAsia="zh-CN"/>
              </w:rPr>
              <w:t>合计（元）</w:t>
            </w:r>
          </w:p>
        </w:tc>
        <w:tc>
          <w:tcPr>
            <w:tcW w:w="1363" w:type="dxa"/>
            <w:gridSpan w:val="2"/>
          </w:tcPr>
          <w:p>
            <w:pPr>
              <w:pStyle w:val="2"/>
              <w:numPr>
                <w:ilvl w:val="0"/>
                <w:numId w:val="0"/>
              </w:numPr>
              <w:rPr>
                <w:rFonts w:hint="default"/>
                <w:vertAlign w:val="baseline"/>
                <w:lang w:val="en-US" w:eastAsia="zh-CN"/>
              </w:rPr>
            </w:pPr>
            <w:r>
              <w:rPr>
                <w:rFonts w:hint="eastAsia"/>
                <w:vertAlign w:val="baseline"/>
                <w:lang w:val="en-US" w:eastAsia="zh-CN"/>
              </w:rPr>
              <w:t>小写：</w:t>
            </w:r>
          </w:p>
        </w:tc>
        <w:tc>
          <w:tcPr>
            <w:tcW w:w="1856" w:type="dxa"/>
            <w:gridSpan w:val="2"/>
          </w:tcPr>
          <w:p>
            <w:pPr>
              <w:pStyle w:val="2"/>
              <w:numPr>
                <w:ilvl w:val="0"/>
                <w:numId w:val="0"/>
              </w:numPr>
              <w:rPr>
                <w:rFonts w:hint="default"/>
                <w:vertAlign w:val="baseline"/>
                <w:lang w:val="en-US" w:eastAsia="zh-CN"/>
              </w:rPr>
            </w:pPr>
            <w:r>
              <w:rPr>
                <w:rFonts w:hint="eastAsia"/>
                <w:vertAlign w:val="baseline"/>
                <w:lang w:val="en-US" w:eastAsia="zh-CN"/>
              </w:rPr>
              <w:t>大写：</w:t>
            </w:r>
          </w:p>
        </w:tc>
        <w:tc>
          <w:tcPr>
            <w:tcW w:w="1077" w:type="dxa"/>
          </w:tcPr>
          <w:p>
            <w:pPr>
              <w:pStyle w:val="2"/>
              <w:numPr>
                <w:ilvl w:val="0"/>
                <w:numId w:val="0"/>
              </w:numPr>
              <w:rPr>
                <w:rFonts w:hint="default"/>
                <w:vertAlign w:val="baseline"/>
                <w:lang w:val="en-US" w:eastAsia="zh-CN"/>
              </w:rPr>
            </w:pPr>
          </w:p>
        </w:tc>
        <w:tc>
          <w:tcPr>
            <w:tcW w:w="1077" w:type="dxa"/>
          </w:tcPr>
          <w:p>
            <w:pPr>
              <w:pStyle w:val="2"/>
              <w:numPr>
                <w:ilvl w:val="0"/>
                <w:numId w:val="0"/>
              </w:numPr>
              <w:rPr>
                <w:rFonts w:hint="default"/>
                <w:vertAlign w:val="baseline"/>
                <w:lang w:val="en-US" w:eastAsia="zh-CN"/>
              </w:rPr>
            </w:pPr>
          </w:p>
        </w:tc>
      </w:tr>
    </w:tbl>
    <w:p>
      <w:pPr>
        <w:pStyle w:val="31"/>
        <w:widowControl w:val="0"/>
        <w:adjustRightInd w:val="0"/>
        <w:snapToGrid w:val="0"/>
        <w:spacing w:before="0" w:after="0" w:line="500" w:lineRule="exact"/>
        <w:ind w:left="0" w:firstLine="0"/>
        <w:jc w:val="left"/>
        <w:rPr>
          <w:rFonts w:hint="eastAsia" w:ascii="宋体" w:hAnsi="宋体"/>
          <w:szCs w:val="28"/>
          <w:highlight w:val="none"/>
        </w:rPr>
      </w:pPr>
    </w:p>
    <w:p>
      <w:pPr>
        <w:pStyle w:val="31"/>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w:t>
      </w:r>
      <w:r>
        <w:rPr>
          <w:rFonts w:hint="eastAsia" w:ascii="宋体" w:hAnsi="宋体" w:cs="Times New Roman"/>
          <w:szCs w:val="28"/>
          <w:highlight w:val="none"/>
          <w:u w:val="none"/>
          <w:lang w:val="en-US" w:eastAsia="zh-CN"/>
        </w:rPr>
        <w:t>工程量清单</w:t>
      </w:r>
      <w:r>
        <w:rPr>
          <w:rFonts w:hint="eastAsia" w:ascii="宋体" w:hAnsi="宋体"/>
          <w:szCs w:val="28"/>
          <w:highlight w:val="none"/>
        </w:rPr>
        <w:t>》</w:t>
      </w:r>
      <w:r>
        <w:rPr>
          <w:rFonts w:hint="eastAsia" w:ascii="宋体" w:hAnsi="宋体"/>
          <w:szCs w:val="28"/>
          <w:highlight w:val="none"/>
          <w:lang w:val="en-US" w:eastAsia="zh-CN"/>
        </w:rPr>
        <w:t>格式</w:t>
      </w:r>
      <w:r>
        <w:rPr>
          <w:rFonts w:hint="eastAsia" w:ascii="宋体" w:hAnsi="宋体"/>
          <w:szCs w:val="28"/>
          <w:highlight w:val="none"/>
        </w:rPr>
        <w:t>一致。</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1"/>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1"/>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1"/>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both"/>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七、技术规范偏离表</w:t>
      </w:r>
      <w:bookmarkEnd w:id="51"/>
      <w:r>
        <w:rPr>
          <w:rFonts w:hint="eastAsia" w:ascii="仿宋" w:hAnsi="仿宋" w:eastAsia="仿宋" w:cs="仿宋"/>
          <w:b/>
          <w:bCs/>
          <w:color w:val="auto"/>
          <w:spacing w:val="20"/>
          <w:sz w:val="36"/>
          <w:szCs w:val="36"/>
          <w:highlight w:val="none"/>
          <w:lang w:eastAsia="zh-CN"/>
        </w:rPr>
        <w:t>（格式）</w:t>
      </w:r>
      <w:bookmarkEnd w:id="52"/>
    </w:p>
    <w:p>
      <w:pPr>
        <w:spacing w:line="500" w:lineRule="exact"/>
        <w:jc w:val="center"/>
        <w:rPr>
          <w:rFonts w:hint="eastAsia" w:ascii="宋体" w:hAnsi="宋体"/>
          <w:color w:val="auto"/>
          <w:sz w:val="28"/>
          <w:szCs w:val="28"/>
          <w:highlight w:val="none"/>
        </w:rPr>
      </w:pPr>
    </w:p>
    <w:tbl>
      <w:tblPr>
        <w:tblStyle w:val="15"/>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9"/>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9"/>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仿宋" w:hAnsi="仿宋" w:eastAsia="仿宋" w:cs="仿宋"/>
          <w:b/>
          <w:bCs/>
          <w:color w:val="auto"/>
          <w:spacing w:val="20"/>
          <w:sz w:val="36"/>
          <w:szCs w:val="36"/>
          <w:highlight w:val="none"/>
        </w:rPr>
      </w:pPr>
      <w:bookmarkStart w:id="53" w:name="_Toc23071_WPSOffice_Level2"/>
      <w:r>
        <w:rPr>
          <w:rFonts w:hint="eastAsia" w:ascii="仿宋" w:hAnsi="仿宋" w:eastAsia="仿宋" w:cs="仿宋"/>
          <w:b/>
          <w:bCs/>
          <w:color w:val="auto"/>
          <w:spacing w:val="20"/>
          <w:sz w:val="36"/>
          <w:szCs w:val="36"/>
          <w:highlight w:val="none"/>
          <w:lang w:eastAsia="zh-CN"/>
        </w:rPr>
        <w:t>八</w:t>
      </w:r>
      <w:r>
        <w:rPr>
          <w:rFonts w:hint="eastAsia" w:ascii="仿宋" w:hAnsi="仿宋" w:eastAsia="仿宋" w:cs="仿宋"/>
          <w:b/>
          <w:bCs/>
          <w:color w:val="auto"/>
          <w:spacing w:val="20"/>
          <w:sz w:val="36"/>
          <w:szCs w:val="36"/>
          <w:highlight w:val="none"/>
        </w:rPr>
        <w:t>、质量保证和服务承诺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t>九、项目实施的具体计划及保障措施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（1）企业法人营业执照副本复印件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（2）企业组织机构代码证副本复印件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（3）法定代表人身份证明(身份证复印件)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（4）法人代表授权书(原件)</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（5）有依法缴纳税收和社会保障资金的良好记录</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（6）信用中国网站、中国政府采购网、国家企业信息系统查询结果截图</w:t>
      </w:r>
    </w:p>
    <w:p>
      <w:p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（7）医疗器械生产（经营）许可证、第二类医疗器械经营备案凭证</w:t>
      </w: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2、报价人认为需要提供的其他技术材料</w:t>
      </w:r>
    </w:p>
    <w:p>
      <w:pPr>
        <w:spacing w:line="500" w:lineRule="exact"/>
        <w:jc w:val="left"/>
        <w:rPr>
          <w:rFonts w:hint="eastAsia" w:ascii="仿宋" w:hAnsi="仿宋" w:eastAsia="仿宋" w:cs="仿宋"/>
          <w:sz w:val="32"/>
          <w:szCs w:val="32"/>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sz w:val="32"/>
          <w:szCs w:val="32"/>
          <w:highlight w:val="none"/>
          <w:lang w:val="en-US" w:eastAsia="zh-CN"/>
        </w:rPr>
        <w:t>注：应谈人根据上述内容（不限于上述内容）要求自行编制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2">
    <w:nsid w:val="17194461"/>
    <w:multiLevelType w:val="singleLevel"/>
    <w:tmpl w:val="17194461"/>
    <w:lvl w:ilvl="0" w:tentative="0">
      <w:start w:val="1"/>
      <w:numFmt w:val="chineseCounting"/>
      <w:suff w:val="space"/>
      <w:lvlText w:val="第%1部分"/>
      <w:lvlJc w:val="left"/>
      <w:rPr>
        <w:rFonts w:hint="eastAsia"/>
      </w:r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B5B715"/>
    <w:multiLevelType w:val="singleLevel"/>
    <w:tmpl w:val="28B5B715"/>
    <w:lvl w:ilvl="0" w:tentative="0">
      <w:start w:val="1"/>
      <w:numFmt w:val="decimal"/>
      <w:lvlText w:val="%1."/>
      <w:lvlJc w:val="left"/>
      <w:pPr>
        <w:tabs>
          <w:tab w:val="left" w:pos="312"/>
        </w:tabs>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4"/>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A72874"/>
    <w:rsid w:val="016C1222"/>
    <w:rsid w:val="017056D5"/>
    <w:rsid w:val="01A21C7E"/>
    <w:rsid w:val="01A2536F"/>
    <w:rsid w:val="03436758"/>
    <w:rsid w:val="03BD501B"/>
    <w:rsid w:val="048604E7"/>
    <w:rsid w:val="049318D6"/>
    <w:rsid w:val="04DA34C6"/>
    <w:rsid w:val="05597645"/>
    <w:rsid w:val="05BD4CAD"/>
    <w:rsid w:val="069A3F14"/>
    <w:rsid w:val="072B473A"/>
    <w:rsid w:val="076810EF"/>
    <w:rsid w:val="082A5803"/>
    <w:rsid w:val="082C31EF"/>
    <w:rsid w:val="082F32CE"/>
    <w:rsid w:val="083B7E60"/>
    <w:rsid w:val="08642E66"/>
    <w:rsid w:val="08881F4A"/>
    <w:rsid w:val="088E2321"/>
    <w:rsid w:val="08A2336C"/>
    <w:rsid w:val="08C07AD1"/>
    <w:rsid w:val="08C2548E"/>
    <w:rsid w:val="08CB7DB1"/>
    <w:rsid w:val="08ED51A9"/>
    <w:rsid w:val="096D2081"/>
    <w:rsid w:val="0A000AAD"/>
    <w:rsid w:val="0BE42329"/>
    <w:rsid w:val="0C562C87"/>
    <w:rsid w:val="0C7A481C"/>
    <w:rsid w:val="0CDB663F"/>
    <w:rsid w:val="0D141FA2"/>
    <w:rsid w:val="0EB156C9"/>
    <w:rsid w:val="0EC51461"/>
    <w:rsid w:val="0F241D37"/>
    <w:rsid w:val="10396AEB"/>
    <w:rsid w:val="134F1C1B"/>
    <w:rsid w:val="141D1D6F"/>
    <w:rsid w:val="147B1C49"/>
    <w:rsid w:val="150C7C6B"/>
    <w:rsid w:val="15CA6427"/>
    <w:rsid w:val="161C19B9"/>
    <w:rsid w:val="161F5B2D"/>
    <w:rsid w:val="166631F9"/>
    <w:rsid w:val="166B6BCF"/>
    <w:rsid w:val="16776202"/>
    <w:rsid w:val="16BA21CA"/>
    <w:rsid w:val="176D0C70"/>
    <w:rsid w:val="17BD1F85"/>
    <w:rsid w:val="18D951CA"/>
    <w:rsid w:val="18DA4C2C"/>
    <w:rsid w:val="195D1088"/>
    <w:rsid w:val="196B4B95"/>
    <w:rsid w:val="19AB185A"/>
    <w:rsid w:val="1AFE69B5"/>
    <w:rsid w:val="1B625F8B"/>
    <w:rsid w:val="1B776837"/>
    <w:rsid w:val="1C2E49E1"/>
    <w:rsid w:val="1C2E7A24"/>
    <w:rsid w:val="1D676A0B"/>
    <w:rsid w:val="1D882E55"/>
    <w:rsid w:val="1DB63701"/>
    <w:rsid w:val="1DBF212D"/>
    <w:rsid w:val="1DBF22B8"/>
    <w:rsid w:val="1DDC0F00"/>
    <w:rsid w:val="1E7B08F1"/>
    <w:rsid w:val="1E7F3942"/>
    <w:rsid w:val="1EB23A57"/>
    <w:rsid w:val="1F4D2ACC"/>
    <w:rsid w:val="1F5166B7"/>
    <w:rsid w:val="20967F9F"/>
    <w:rsid w:val="21821CEE"/>
    <w:rsid w:val="21AC63E1"/>
    <w:rsid w:val="21CA2512"/>
    <w:rsid w:val="22B91D58"/>
    <w:rsid w:val="22D840BA"/>
    <w:rsid w:val="230D5513"/>
    <w:rsid w:val="232B6A28"/>
    <w:rsid w:val="24756C99"/>
    <w:rsid w:val="24924FDB"/>
    <w:rsid w:val="24AF5C5B"/>
    <w:rsid w:val="24F50BBB"/>
    <w:rsid w:val="25A23093"/>
    <w:rsid w:val="26410AC1"/>
    <w:rsid w:val="26780114"/>
    <w:rsid w:val="273A64AB"/>
    <w:rsid w:val="276C1439"/>
    <w:rsid w:val="27B05D59"/>
    <w:rsid w:val="27B33B42"/>
    <w:rsid w:val="28932E8A"/>
    <w:rsid w:val="28DD33B5"/>
    <w:rsid w:val="28F62E6C"/>
    <w:rsid w:val="2917789B"/>
    <w:rsid w:val="29B53EDF"/>
    <w:rsid w:val="2A0065D8"/>
    <w:rsid w:val="2A037239"/>
    <w:rsid w:val="2A2D3541"/>
    <w:rsid w:val="2A930558"/>
    <w:rsid w:val="2B163C40"/>
    <w:rsid w:val="2B6451D7"/>
    <w:rsid w:val="2BA35A37"/>
    <w:rsid w:val="2C123D20"/>
    <w:rsid w:val="2C3D0E13"/>
    <w:rsid w:val="2D492FC5"/>
    <w:rsid w:val="2D6F38F0"/>
    <w:rsid w:val="2DBA14F0"/>
    <w:rsid w:val="2DC1126D"/>
    <w:rsid w:val="2DFD5800"/>
    <w:rsid w:val="2EE83CE2"/>
    <w:rsid w:val="2EF2020D"/>
    <w:rsid w:val="2F27355D"/>
    <w:rsid w:val="2F672DDD"/>
    <w:rsid w:val="2F8F3D46"/>
    <w:rsid w:val="2F9A05DE"/>
    <w:rsid w:val="305F0360"/>
    <w:rsid w:val="30ED689F"/>
    <w:rsid w:val="30F12CEA"/>
    <w:rsid w:val="313B7114"/>
    <w:rsid w:val="31D00019"/>
    <w:rsid w:val="328032E2"/>
    <w:rsid w:val="32EC0D02"/>
    <w:rsid w:val="33372F15"/>
    <w:rsid w:val="336A280F"/>
    <w:rsid w:val="336E1014"/>
    <w:rsid w:val="33B93FF5"/>
    <w:rsid w:val="359E724C"/>
    <w:rsid w:val="35CB3AA4"/>
    <w:rsid w:val="363132B6"/>
    <w:rsid w:val="37265207"/>
    <w:rsid w:val="378E5D83"/>
    <w:rsid w:val="37943882"/>
    <w:rsid w:val="37BA7652"/>
    <w:rsid w:val="37F4321E"/>
    <w:rsid w:val="382A05C1"/>
    <w:rsid w:val="3903314B"/>
    <w:rsid w:val="39631353"/>
    <w:rsid w:val="396947FD"/>
    <w:rsid w:val="39F471F4"/>
    <w:rsid w:val="3A634590"/>
    <w:rsid w:val="3ABD2CAF"/>
    <w:rsid w:val="3AD435F7"/>
    <w:rsid w:val="3B3F02D6"/>
    <w:rsid w:val="3B725780"/>
    <w:rsid w:val="3BB5760A"/>
    <w:rsid w:val="3BED3E82"/>
    <w:rsid w:val="3D3E23F8"/>
    <w:rsid w:val="3E2977ED"/>
    <w:rsid w:val="3F0C679F"/>
    <w:rsid w:val="3F1E5503"/>
    <w:rsid w:val="3F434A92"/>
    <w:rsid w:val="3F4C23E8"/>
    <w:rsid w:val="3F587B83"/>
    <w:rsid w:val="3F862D76"/>
    <w:rsid w:val="3FB520AB"/>
    <w:rsid w:val="41292919"/>
    <w:rsid w:val="416A44B8"/>
    <w:rsid w:val="42192127"/>
    <w:rsid w:val="42786286"/>
    <w:rsid w:val="435646C2"/>
    <w:rsid w:val="43BB718C"/>
    <w:rsid w:val="43D54C75"/>
    <w:rsid w:val="44785723"/>
    <w:rsid w:val="447945BC"/>
    <w:rsid w:val="44A32EE2"/>
    <w:rsid w:val="44BA306C"/>
    <w:rsid w:val="44D4232C"/>
    <w:rsid w:val="453F0AFE"/>
    <w:rsid w:val="458A3789"/>
    <w:rsid w:val="459923B0"/>
    <w:rsid w:val="45D90E95"/>
    <w:rsid w:val="46966D69"/>
    <w:rsid w:val="47171C1C"/>
    <w:rsid w:val="47A22DE1"/>
    <w:rsid w:val="47CF760D"/>
    <w:rsid w:val="48142F58"/>
    <w:rsid w:val="481A41F1"/>
    <w:rsid w:val="4A9813B6"/>
    <w:rsid w:val="4AA519B9"/>
    <w:rsid w:val="4B386D93"/>
    <w:rsid w:val="4B894E13"/>
    <w:rsid w:val="4C917296"/>
    <w:rsid w:val="4C9B3800"/>
    <w:rsid w:val="4D2A4CDF"/>
    <w:rsid w:val="4E3A2999"/>
    <w:rsid w:val="4EA676D8"/>
    <w:rsid w:val="4EA812F6"/>
    <w:rsid w:val="4EDC56E9"/>
    <w:rsid w:val="4F20506F"/>
    <w:rsid w:val="51BC4505"/>
    <w:rsid w:val="51D331CE"/>
    <w:rsid w:val="52037BB1"/>
    <w:rsid w:val="523C182C"/>
    <w:rsid w:val="549748F0"/>
    <w:rsid w:val="550F6538"/>
    <w:rsid w:val="55517E87"/>
    <w:rsid w:val="55FE5756"/>
    <w:rsid w:val="56046C15"/>
    <w:rsid w:val="56112E69"/>
    <w:rsid w:val="561E1385"/>
    <w:rsid w:val="5633273E"/>
    <w:rsid w:val="568A233C"/>
    <w:rsid w:val="57014DC2"/>
    <w:rsid w:val="57C617C9"/>
    <w:rsid w:val="57D23087"/>
    <w:rsid w:val="58856201"/>
    <w:rsid w:val="589D52F9"/>
    <w:rsid w:val="58D2465D"/>
    <w:rsid w:val="58E379D1"/>
    <w:rsid w:val="596C503B"/>
    <w:rsid w:val="59D6795E"/>
    <w:rsid w:val="5A0E5B06"/>
    <w:rsid w:val="5A332F93"/>
    <w:rsid w:val="5AE61AEC"/>
    <w:rsid w:val="5CBD119B"/>
    <w:rsid w:val="5D7C1D13"/>
    <w:rsid w:val="5DFA7307"/>
    <w:rsid w:val="5E2B2D38"/>
    <w:rsid w:val="5E3D7315"/>
    <w:rsid w:val="5E703611"/>
    <w:rsid w:val="5F5238D8"/>
    <w:rsid w:val="5FB32D4E"/>
    <w:rsid w:val="60326445"/>
    <w:rsid w:val="60462887"/>
    <w:rsid w:val="60A46997"/>
    <w:rsid w:val="60A934ED"/>
    <w:rsid w:val="61076123"/>
    <w:rsid w:val="61A05176"/>
    <w:rsid w:val="61F56C97"/>
    <w:rsid w:val="62072CE6"/>
    <w:rsid w:val="63054908"/>
    <w:rsid w:val="63302271"/>
    <w:rsid w:val="63922F7C"/>
    <w:rsid w:val="639C6075"/>
    <w:rsid w:val="63B557F6"/>
    <w:rsid w:val="63F47880"/>
    <w:rsid w:val="64872D90"/>
    <w:rsid w:val="64C7212E"/>
    <w:rsid w:val="64D63D1D"/>
    <w:rsid w:val="654E2C69"/>
    <w:rsid w:val="655F5252"/>
    <w:rsid w:val="657D078A"/>
    <w:rsid w:val="65DC7A38"/>
    <w:rsid w:val="66193ECB"/>
    <w:rsid w:val="66526EDF"/>
    <w:rsid w:val="66E75F45"/>
    <w:rsid w:val="67DD3747"/>
    <w:rsid w:val="68DE215D"/>
    <w:rsid w:val="69A51335"/>
    <w:rsid w:val="6A756DC2"/>
    <w:rsid w:val="6A8477FC"/>
    <w:rsid w:val="6B2C2F1B"/>
    <w:rsid w:val="6C175565"/>
    <w:rsid w:val="6C6C0E5A"/>
    <w:rsid w:val="6C815E1C"/>
    <w:rsid w:val="6D535020"/>
    <w:rsid w:val="6E7D54F5"/>
    <w:rsid w:val="6E8478F8"/>
    <w:rsid w:val="6EEA2046"/>
    <w:rsid w:val="6F294D44"/>
    <w:rsid w:val="6F945D1A"/>
    <w:rsid w:val="6FF425FC"/>
    <w:rsid w:val="70407812"/>
    <w:rsid w:val="70815E0A"/>
    <w:rsid w:val="70A9663D"/>
    <w:rsid w:val="70B45608"/>
    <w:rsid w:val="70B70735"/>
    <w:rsid w:val="70DD71AB"/>
    <w:rsid w:val="70EB5104"/>
    <w:rsid w:val="71C96711"/>
    <w:rsid w:val="720228B8"/>
    <w:rsid w:val="729E355A"/>
    <w:rsid w:val="72EB0AFA"/>
    <w:rsid w:val="731000D1"/>
    <w:rsid w:val="73D66716"/>
    <w:rsid w:val="73F156A9"/>
    <w:rsid w:val="74150C80"/>
    <w:rsid w:val="74E94D66"/>
    <w:rsid w:val="75C35001"/>
    <w:rsid w:val="762A663E"/>
    <w:rsid w:val="768E1655"/>
    <w:rsid w:val="77C456D5"/>
    <w:rsid w:val="781463B8"/>
    <w:rsid w:val="781F6BCC"/>
    <w:rsid w:val="78226904"/>
    <w:rsid w:val="78365965"/>
    <w:rsid w:val="79222D41"/>
    <w:rsid w:val="7927578D"/>
    <w:rsid w:val="7A2623EA"/>
    <w:rsid w:val="7AB93EF7"/>
    <w:rsid w:val="7BBE7E9D"/>
    <w:rsid w:val="7C181AE8"/>
    <w:rsid w:val="7C851C07"/>
    <w:rsid w:val="7D485987"/>
    <w:rsid w:val="7DAD59C6"/>
    <w:rsid w:val="7E0528B5"/>
    <w:rsid w:val="7E5D0F05"/>
    <w:rsid w:val="7E773F31"/>
    <w:rsid w:val="7EBB79EA"/>
    <w:rsid w:val="7F0F7807"/>
    <w:rsid w:val="7F395792"/>
    <w:rsid w:val="7F5F76AC"/>
    <w:rsid w:val="7F61582D"/>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1"/>
    <w:qFormat/>
    <w:uiPriority w:val="0"/>
    <w:pPr>
      <w:keepNext/>
      <w:keepLines/>
      <w:widowControl w:val="0"/>
      <w:spacing w:before="120" w:after="120" w:line="360" w:lineRule="auto"/>
      <w:jc w:val="both"/>
      <w:outlineLvl w:val="2"/>
    </w:pPr>
    <w:rPr>
      <w:b/>
      <w:bCs/>
      <w:sz w:val="28"/>
      <w:szCs w:val="1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Normal Indent"/>
    <w:basedOn w:val="1"/>
    <w:unhideWhenUsed/>
    <w:qFormat/>
    <w:uiPriority w:val="0"/>
    <w:pPr>
      <w:ind w:firstLine="420" w:firstLineChars="200"/>
    </w:pPr>
    <w:rPr>
      <w:rFonts w:ascii="Calibri" w:hAnsi="Calibri"/>
    </w:rPr>
  </w:style>
  <w:style w:type="paragraph" w:styleId="7">
    <w:name w:val="annotation text"/>
    <w:basedOn w:val="1"/>
    <w:qFormat/>
    <w:uiPriority w:val="0"/>
    <w:pPr>
      <w:jc w:val="left"/>
    </w:pPr>
  </w:style>
  <w:style w:type="paragraph" w:styleId="8">
    <w:name w:val="Body Text"/>
    <w:basedOn w:val="1"/>
    <w:uiPriority w:val="0"/>
    <w:pPr>
      <w:spacing w:after="120"/>
    </w:pPr>
    <w:rPr>
      <w:rFonts w:ascii="Times New Roman" w:hAnsi="Times New Roman"/>
      <w:szCs w:val="24"/>
    </w:rPr>
  </w:style>
  <w:style w:type="paragraph" w:styleId="9">
    <w:name w:val="Plain Text"/>
    <w:basedOn w:val="1"/>
    <w:qFormat/>
    <w:uiPriority w:val="0"/>
    <w:rPr>
      <w:rFonts w:ascii="宋体" w:hAnsi="Courier New"/>
      <w:sz w:val="24"/>
      <w:szCs w:val="20"/>
    </w:rPr>
  </w:style>
  <w:style w:type="paragraph" w:styleId="10">
    <w:name w:val="footer"/>
    <w:basedOn w:val="1"/>
    <w:qFormat/>
    <w:uiPriority w:val="0"/>
    <w:pPr>
      <w:tabs>
        <w:tab w:val="center" w:pos="4153"/>
        <w:tab w:val="right" w:pos="8306"/>
      </w:tabs>
      <w:spacing w:line="240" w:lineRule="atLeast"/>
    </w:pPr>
    <w:rPr>
      <w:sz w:val="18"/>
    </w:rPr>
  </w:style>
  <w:style w:type="paragraph" w:styleId="11">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paragraph" w:customStyle="1" w:styleId="2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2">
    <w:name w:val="样式1"/>
    <w:basedOn w:val="1"/>
    <w:qFormat/>
    <w:uiPriority w:val="0"/>
    <w:pPr>
      <w:spacing w:line="240" w:lineRule="auto"/>
      <w:jc w:val="both"/>
    </w:pPr>
    <w:rPr>
      <w:rFonts w:ascii="宋体" w:hAnsi="宋体"/>
      <w:sz w:val="21"/>
      <w:szCs w:val="21"/>
    </w:rPr>
  </w:style>
  <w:style w:type="character" w:customStyle="1" w:styleId="23">
    <w:name w:val="px_10"/>
    <w:basedOn w:val="17"/>
    <w:qFormat/>
    <w:uiPriority w:val="0"/>
  </w:style>
  <w:style w:type="paragraph" w:customStyle="1" w:styleId="24">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character" w:customStyle="1" w:styleId="27">
    <w:name w:val="font51"/>
    <w:basedOn w:val="17"/>
    <w:qFormat/>
    <w:uiPriority w:val="0"/>
    <w:rPr>
      <w:rFonts w:hint="default" w:ascii="Tahoma" w:hAnsi="Tahoma" w:eastAsia="Tahoma" w:cs="Tahoma"/>
      <w:color w:val="000000"/>
      <w:sz w:val="20"/>
      <w:szCs w:val="20"/>
      <w:u w:val="none"/>
    </w:rPr>
  </w:style>
  <w:style w:type="character" w:customStyle="1" w:styleId="28">
    <w:name w:val="font61"/>
    <w:basedOn w:val="17"/>
    <w:qFormat/>
    <w:uiPriority w:val="0"/>
    <w:rPr>
      <w:rFonts w:hint="eastAsia" w:ascii="宋体" w:hAnsi="宋体" w:eastAsia="宋体" w:cs="宋体"/>
      <w:color w:val="000000"/>
      <w:sz w:val="20"/>
      <w:szCs w:val="20"/>
      <w:u w:val="none"/>
    </w:rPr>
  </w:style>
  <w:style w:type="character" w:customStyle="1" w:styleId="29">
    <w:name w:val="font71"/>
    <w:basedOn w:val="17"/>
    <w:qFormat/>
    <w:uiPriority w:val="0"/>
    <w:rPr>
      <w:rFonts w:hint="default" w:ascii="Tahoma" w:hAnsi="Tahoma" w:eastAsia="Tahoma" w:cs="Tahoma"/>
      <w:color w:val="000000"/>
      <w:sz w:val="20"/>
      <w:szCs w:val="20"/>
      <w:u w:val="none"/>
    </w:rPr>
  </w:style>
  <w:style w:type="character" w:customStyle="1" w:styleId="30">
    <w:name w:val="font31"/>
    <w:basedOn w:val="17"/>
    <w:qFormat/>
    <w:uiPriority w:val="0"/>
    <w:rPr>
      <w:rFonts w:hint="eastAsia" w:ascii="宋体" w:hAnsi="宋体" w:eastAsia="宋体" w:cs="宋体"/>
      <w:color w:val="000000"/>
      <w:sz w:val="20"/>
      <w:szCs w:val="20"/>
      <w:u w:val="none"/>
    </w:rPr>
  </w:style>
  <w:style w:type="paragraph" w:customStyle="1" w:styleId="31">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a</cp:lastModifiedBy>
  <cp:lastPrinted>2021-08-07T06:02:00Z</cp:lastPrinted>
  <dcterms:modified xsi:type="dcterms:W3CDTF">2021-10-26T04:25:23Z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F3563A52178346EBA429468F402ED213</vt:lpwstr>
  </property>
</Properties>
</file>