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Cs w:val="21"/>
        </w:rPr>
      </w:pPr>
      <w:r>
        <w:rPr>
          <w:rFonts w:hint="eastAsia" w:ascii="华文中宋" w:hAnsi="华文中宋" w:eastAsia="华文中宋" w:cs="Times New Roman"/>
          <w:b/>
          <w:bCs/>
          <w:kern w:val="44"/>
          <w:sz w:val="36"/>
          <w:szCs w:val="36"/>
          <w:lang w:val="en-US" w:eastAsia="zh-CN" w:bidi="ar-SA"/>
        </w:rPr>
        <w:t>福海县精神卫生康复中心建设项目-附属设施及医疗设备的公开招标公告</w:t>
      </w:r>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Times New Roman"/>
          <w:sz w:val="24"/>
          <w:szCs w:val="24"/>
        </w:rPr>
      </w:pPr>
      <w:r>
        <w:rPr>
          <w:rFonts w:hint="eastAsia" w:ascii="仿宋" w:hAnsi="仿宋" w:eastAsia="仿宋" w:cs="Times New Roman"/>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cs="Times New Roman"/>
          <w:sz w:val="24"/>
          <w:szCs w:val="24"/>
        </w:rPr>
      </w:pPr>
      <w:r>
        <w:rPr>
          <w:rFonts w:hint="eastAsia" w:ascii="仿宋" w:hAnsi="仿宋" w:eastAsia="仿宋" w:cs="Times New Roman"/>
          <w:sz w:val="24"/>
          <w:szCs w:val="24"/>
        </w:rPr>
        <w:t xml:space="preserve"> 福海县精神卫生康复中心建设项目-附属设施及医疗设备招标项目的潜在投标人应在新疆新睿泰咨询有限公司（阿勒泰地区阿勒泰市万驰广场七楼）获取招标文件，并于2021年10月21日 10:30（北京时间）</w:t>
      </w:r>
      <w:r>
        <w:rPr>
          <w:rFonts w:hint="eastAsia" w:ascii="仿宋" w:hAnsi="仿宋" w:eastAsia="仿宋" w:cs="Times New Roman"/>
          <w:bCs/>
          <w:sz w:val="24"/>
          <w:szCs w:val="24"/>
        </w:rPr>
        <w:t>前提交响应</w:t>
      </w:r>
      <w:r>
        <w:rPr>
          <w:rFonts w:ascii="仿宋" w:hAnsi="仿宋" w:eastAsia="仿宋" w:cs="Times New Roman"/>
          <w:bCs/>
          <w:sz w:val="24"/>
          <w:szCs w:val="24"/>
        </w:rPr>
        <w:t>文件</w:t>
      </w:r>
      <w:r>
        <w:rPr>
          <w:rFonts w:hint="eastAsia" w:ascii="仿宋" w:hAnsi="仿宋" w:eastAsia="仿宋" w:cs="Times New Roman"/>
          <w:sz w:val="24"/>
          <w:szCs w:val="24"/>
        </w:rPr>
        <w:t>。</w:t>
      </w:r>
    </w:p>
    <w:p>
      <w:pPr>
        <w:rPr>
          <w:rFonts w:ascii="Times New Roman" w:hAnsi="Times New Roman" w:eastAsia="宋体" w:cs="Times New Roman"/>
          <w:szCs w:val="21"/>
        </w:rPr>
      </w:pPr>
    </w:p>
    <w:p>
      <w:pPr>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一、项目基本情况</w:t>
      </w:r>
    </w:p>
    <w:p>
      <w:pPr>
        <w:spacing w:line="36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项目编号：</w:t>
      </w:r>
      <w:r>
        <w:rPr>
          <w:rFonts w:hint="eastAsia" w:ascii="仿宋" w:hAnsi="仿宋" w:eastAsia="仿宋" w:cs="Times New Roman"/>
          <w:sz w:val="24"/>
          <w:szCs w:val="24"/>
        </w:rPr>
        <w:t>ZFCGRT2021150</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项目名称：福海县精神卫生康复中心建设项目-附属设施及医疗设备</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采购方式：公开招标</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预算金额（元）：20804400</w:t>
      </w:r>
    </w:p>
    <w:p>
      <w:pPr>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最高限价（元）：6980000,2000000,2650000,1800000,1420000,646500,1140000,855000,422100,553000,945000,510000,345000,537800</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采购需求：标项一:</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w:t>
      </w:r>
      <w:r>
        <w:rPr>
          <w:rFonts w:hint="eastAsia" w:ascii="仿宋" w:hAnsi="仿宋" w:eastAsia="仿宋" w:cs="Times New Roman"/>
          <w:sz w:val="24"/>
          <w:szCs w:val="24"/>
          <w:highlight w:val="none"/>
        </w:rPr>
        <w:t>项目-附属设施及医疗设备（一包）</w:t>
      </w:r>
      <w:r>
        <w:rPr>
          <w:rFonts w:hint="eastAsia" w:ascii="仿宋" w:hAnsi="仿宋" w:eastAsia="仿宋" w:cs="Times New Roman"/>
          <w:sz w:val="24"/>
          <w:szCs w:val="24"/>
          <w:highlight w:val="none"/>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预算金额（元）:6980000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简要规格描述或项目基本概况介绍、用途：网络设备、集成电话设备、安防系统建设等附属设施。</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标项二:</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标项名称:福海县精神卫生康复中心建设项目-附属设施及医疗设备（二包）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预算金额（元）:2000000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简要规格描述或项目基本概况介绍、用途：病区设备带及患者安全扶手等附属设施。</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标项三:</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w:t>
      </w:r>
      <w:r>
        <w:rPr>
          <w:rFonts w:hint="eastAsia" w:ascii="仿宋" w:hAnsi="仿宋" w:eastAsia="仿宋" w:cs="Times New Roman"/>
          <w:sz w:val="24"/>
          <w:szCs w:val="24"/>
          <w:highlight w:val="none"/>
        </w:rPr>
        <w:t>-附属设施及医疗设备（三包）</w:t>
      </w:r>
      <w:r>
        <w:rPr>
          <w:rFonts w:hint="eastAsia" w:ascii="仿宋" w:hAnsi="仿宋" w:eastAsia="仿宋" w:cs="Times New Roman"/>
          <w:sz w:val="24"/>
          <w:szCs w:val="24"/>
          <w:highlight w:val="none"/>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预算金额（元）:2650000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简要规格描述或项目基本概况介绍、用途：院区室内室外导视系统。</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标项四:</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标项名称:福海县精神卫生康复中心建设项目-附属设施及医疗设备（四包）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预算金额（元）:1800000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简要规格描述或项目基本概况介绍、用途：精神类检查治疗等设备。</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标项五:</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标项名称:福海县精神卫生康复中心建设项目-附属设施及医疗设备（五包）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预算金额（元）:1420000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简要规格描述或项目基本概况介绍、用途：手动双摇病床等医疗设备。</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标项六:</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标项名称:福海县精神卫生康复中心建设项目-附属设施及医疗设备（六包）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预算金额（元）:646500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简要规格描述或项目基本概况介绍、用途：双人生物安全柜等医疗设备。</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标项七:</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标项名称:福海县精神卫生康复中心建设项目-附属设施及医疗设备（七包）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预算金额（元）:1140000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简要规格描述或项目基本概况介绍、用途：全自动眼底照相机等医疗设备。</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标项八:</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标项名称:福海县精神卫生康复中心建设项目-附属设施及医疗设备（八包）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预算金额（元）:855000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简要规格描述或项目基本概况介绍、用途：双能X线骨密度仪等医疗设备。</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标项九:</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标项名称:福海县精神卫生康复中心建设项目-附属设施及医疗设备（九包）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预算金额（元）:422100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简要规格描述或项目基本概况介绍、用途：磁振热治疗仪等康复理疗设备。</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标项十:</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标项名称:福海县精神卫生康复中心建设项目-附属设施及医疗设备（十包）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预算金额（元）:553000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简要规格描述或项目基本概况介绍、用途：冲击波治疗仪等康复理疗设备。</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标项十一:</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标项名称:福海县精神卫生康复中心建设项目-附属设施及医疗设备（十一包）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预算金额（元）:945000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简要规格描述或项目基本概况介绍、用途：盆底表面肌电分析系统等医疗设备。</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标项十二:</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标项名称:福海县精神卫生康复中心建设项目-附属设施及医疗设备（十二包）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预算金额（元）:510000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简要规格描述或项目基本概况介绍、用途：碳光子治疗仪等医疗设备。</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标项十三:</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标项名称:福海县精神卫生康复中心建设项目-附属设施及医疗设备（十三包）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预算金额（元）:345000</w:t>
      </w:r>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简要规格描述或项目基本概况介绍、用途：二氧化碳激光治疗机等医疗设备。</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标项十四:</w:t>
      </w:r>
      <w:r>
        <w:rPr>
          <w:rFonts w:hint="eastAsia" w:ascii="仿宋" w:hAnsi="仿宋" w:eastAsia="仿宋" w:cs="Times New Roman"/>
          <w:sz w:val="24"/>
          <w:szCs w:val="24"/>
        </w:rPr>
        <w:br w:type="textWrapping"/>
      </w:r>
      <w:r>
        <w:rPr>
          <w:rFonts w:hint="eastAsia" w:ascii="仿宋" w:hAnsi="仿宋" w:eastAsia="仿宋" w:cs="Times New Roman"/>
          <w:sz w:val="24"/>
          <w:szCs w:val="24"/>
        </w:rPr>
        <w:t>标项名称:福海县精神卫生康复中心建设项目-附属设施及医疗设备（十四包）</w:t>
      </w:r>
      <w:r>
        <w:rPr>
          <w:rFonts w:hint="eastAsia" w:ascii="仿宋" w:hAnsi="仿宋" w:eastAsia="仿宋" w:cs="Times New Roman"/>
          <w:sz w:val="24"/>
          <w:szCs w:val="24"/>
        </w:rPr>
        <w:br w:type="textWrapping"/>
      </w:r>
      <w:r>
        <w:rPr>
          <w:rFonts w:hint="eastAsia" w:ascii="仿宋" w:hAnsi="仿宋" w:eastAsia="仿宋" w:cs="Times New Roman"/>
          <w:sz w:val="24"/>
          <w:szCs w:val="24"/>
        </w:rPr>
        <w:t>数量:1</w:t>
      </w:r>
      <w:r>
        <w:rPr>
          <w:rFonts w:hint="eastAsia" w:ascii="仿宋" w:hAnsi="仿宋" w:eastAsia="仿宋" w:cs="Times New Roman"/>
          <w:sz w:val="24"/>
          <w:szCs w:val="24"/>
        </w:rPr>
        <w:br w:type="textWrapping"/>
      </w:r>
      <w:r>
        <w:rPr>
          <w:rFonts w:hint="eastAsia" w:ascii="仿宋" w:hAnsi="仿宋" w:eastAsia="仿宋" w:cs="Times New Roman"/>
          <w:sz w:val="24"/>
          <w:szCs w:val="24"/>
        </w:rPr>
        <w:t>预算金额（元）:537800</w:t>
      </w:r>
      <w:r>
        <w:rPr>
          <w:rFonts w:hint="eastAsia" w:ascii="仿宋" w:hAnsi="仿宋" w:eastAsia="仿宋" w:cs="Times New Roman"/>
          <w:sz w:val="24"/>
          <w:szCs w:val="24"/>
          <w:lang w:val="en-US" w:eastAsia="zh-CN"/>
        </w:rPr>
        <w:t xml:space="preserve"> </w:t>
      </w:r>
      <w:bookmarkStart w:id="30" w:name="_GoBack"/>
      <w:bookmarkEnd w:id="30"/>
      <w:r>
        <w:rPr>
          <w:rFonts w:hint="eastAsia" w:ascii="仿宋" w:hAnsi="仿宋" w:eastAsia="仿宋" w:cs="Times New Roman"/>
          <w:sz w:val="24"/>
          <w:szCs w:val="24"/>
        </w:rPr>
        <w:br w:type="textWrapping"/>
      </w:r>
      <w:r>
        <w:rPr>
          <w:rFonts w:hint="eastAsia" w:ascii="仿宋" w:hAnsi="仿宋" w:eastAsia="仿宋" w:cs="Times New Roman"/>
          <w:sz w:val="24"/>
          <w:szCs w:val="24"/>
        </w:rPr>
        <w:t>简要规格描述或项目基本概况介绍、用途：全自动雾化消毒机等医疗设备。</w:t>
      </w:r>
      <w:r>
        <w:rPr>
          <w:rFonts w:hint="eastAsia" w:ascii="仿宋" w:hAnsi="仿宋" w:eastAsia="仿宋" w:cs="Times New Roman"/>
          <w:sz w:val="24"/>
          <w:szCs w:val="24"/>
        </w:rPr>
        <w:br w:type="textWrapping"/>
      </w:r>
      <w:r>
        <w:rPr>
          <w:rFonts w:hint="eastAsia" w:ascii="仿宋" w:hAnsi="仿宋" w:eastAsia="仿宋" w:cs="Times New Roman"/>
          <w:sz w:val="24"/>
          <w:szCs w:val="24"/>
        </w:rPr>
        <w:t>备注：</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合同履约期限：标项 1、2、3、4、5、6、7、8、9、10、11、12、13、14，详见招标文件。</w:t>
      </w:r>
    </w:p>
    <w:p>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Times New Roman"/>
          <w:sz w:val="24"/>
          <w:szCs w:val="24"/>
        </w:rPr>
        <w:t>本项目（否）接受联合体投标。</w:t>
      </w:r>
    </w:p>
    <w:p>
      <w:pPr>
        <w:keepNext/>
        <w:keepLines/>
        <w:widowControl w:val="0"/>
        <w:spacing w:before="260" w:after="260" w:line="360" w:lineRule="auto"/>
        <w:jc w:val="both"/>
        <w:outlineLvl w:val="1"/>
        <w:rPr>
          <w:rFonts w:ascii="黑体" w:hAnsi="黑体" w:eastAsia="黑体" w:cs="宋体"/>
          <w:b w:val="0"/>
          <w:bCs/>
          <w:kern w:val="2"/>
          <w:sz w:val="24"/>
          <w:szCs w:val="24"/>
          <w:lang w:val="en-US" w:eastAsia="zh-CN" w:bidi="ar-SA"/>
        </w:rPr>
      </w:pPr>
      <w:bookmarkStart w:id="0" w:name="_Toc28359090"/>
      <w:bookmarkStart w:id="1" w:name="_Toc35393799"/>
      <w:bookmarkStart w:id="2" w:name="_Toc35393630"/>
      <w:bookmarkStart w:id="3" w:name="_Toc28359013"/>
      <w:r>
        <w:rPr>
          <w:rFonts w:hint="eastAsia" w:ascii="黑体" w:hAnsi="黑体" w:eastAsia="黑体" w:cs="宋体"/>
          <w:b w:val="0"/>
          <w:bCs/>
          <w:kern w:val="2"/>
          <w:sz w:val="24"/>
          <w:szCs w:val="24"/>
          <w:lang w:val="en-US" w:eastAsia="zh-CN" w:bidi="ar-SA"/>
        </w:rPr>
        <w:t>二、申请人的资格要求：</w:t>
      </w:r>
      <w:bookmarkEnd w:id="0"/>
      <w:bookmarkEnd w:id="1"/>
      <w:bookmarkEnd w:id="2"/>
      <w:bookmarkEnd w:id="3"/>
    </w:p>
    <w:p>
      <w:pPr>
        <w:ind w:firstLine="480" w:firstLineChars="200"/>
        <w:rPr>
          <w:rFonts w:ascii="仿宋" w:hAnsi="仿宋" w:eastAsia="仿宋" w:cs="Times New Roman"/>
          <w:sz w:val="24"/>
          <w:szCs w:val="24"/>
        </w:rPr>
      </w:pPr>
      <w:r>
        <w:rPr>
          <w:rFonts w:hint="eastAsia" w:ascii="仿宋" w:hAnsi="仿宋" w:eastAsia="仿宋" w:cs="Times New Roman"/>
          <w:sz w:val="24"/>
          <w:szCs w:val="24"/>
        </w:rPr>
        <w:t>1.满足《中华人民共和国政府采购法》第二十二条规定；</w:t>
      </w:r>
    </w:p>
    <w:p>
      <w:pPr>
        <w:ind w:firstLine="480" w:firstLineChars="200"/>
        <w:rPr>
          <w:rFonts w:hint="eastAsia" w:ascii="仿宋" w:hAnsi="仿宋" w:eastAsia="仿宋" w:cs="Times New Roman"/>
          <w:sz w:val="24"/>
          <w:szCs w:val="24"/>
          <w:u w:val="single"/>
        </w:rPr>
      </w:pPr>
      <w:bookmarkStart w:id="4" w:name="_Toc28359014"/>
      <w:bookmarkStart w:id="5" w:name="_Toc28359091"/>
      <w:r>
        <w:rPr>
          <w:rFonts w:ascii="仿宋" w:hAnsi="仿宋" w:eastAsia="仿宋" w:cs="Times New Roman"/>
          <w:sz w:val="24"/>
          <w:szCs w:val="24"/>
        </w:rPr>
        <w:t>2</w:t>
      </w:r>
      <w:r>
        <w:rPr>
          <w:rFonts w:hint="eastAsia" w:ascii="仿宋" w:hAnsi="仿宋" w:eastAsia="仿宋" w:cs="Times New Roman"/>
          <w:sz w:val="24"/>
          <w:szCs w:val="24"/>
        </w:rPr>
        <w:t>.落实政府采购政策需满足的资格要求：</w:t>
      </w:r>
      <w:r>
        <w:rPr>
          <w:rFonts w:hint="eastAsia" w:ascii="仿宋" w:hAnsi="仿宋" w:eastAsia="仿宋" w:cs="Times New Roman"/>
          <w:sz w:val="24"/>
          <w:szCs w:val="24"/>
          <w:u w:val="none"/>
        </w:rPr>
        <w:t>1、《政府采购促进中小企业发展管理办法》（财库﹝2020﹞46 号）；2、《财政部、司法部关于政府采购支持监狱企业发展有关问题的通知》（财库〔2014〕68号）；3、《财政部民政部中国残疾人联合会关于促进残疾人就业政府采购政策的通知》财库〔2017〕141号；</w:t>
      </w:r>
    </w:p>
    <w:p>
      <w:pPr>
        <w:ind w:firstLine="480" w:firstLineChars="200"/>
        <w:rPr>
          <w:rFonts w:hint="eastAsia" w:ascii="仿宋" w:hAnsi="仿宋" w:eastAsia="仿宋" w:cs="Times New Roman"/>
          <w:sz w:val="24"/>
          <w:szCs w:val="24"/>
          <w:lang w:val="en-US" w:eastAsia="zh-CN"/>
        </w:rPr>
      </w:pPr>
      <w:bookmarkStart w:id="6" w:name="_Toc35393800"/>
      <w:bookmarkStart w:id="7" w:name="_Toc35393631"/>
      <w:r>
        <w:rPr>
          <w:rFonts w:hint="eastAsia" w:ascii="仿宋" w:hAnsi="仿宋" w:eastAsia="仿宋" w:cs="Times New Roman"/>
          <w:sz w:val="24"/>
          <w:szCs w:val="24"/>
          <w:lang w:val="en-US" w:eastAsia="zh-CN"/>
        </w:rPr>
        <w:t>3.本项目的特定资格要求：</w:t>
      </w:r>
      <w:r>
        <w:rPr>
          <w:rFonts w:hint="eastAsia" w:ascii="仿宋" w:hAnsi="仿宋" w:eastAsia="仿宋" w:cs="Times New Roman"/>
          <w:sz w:val="24"/>
          <w:szCs w:val="24"/>
          <w:highlight w:val="none"/>
          <w:lang w:val="en-US" w:eastAsia="zh-CN"/>
        </w:rPr>
        <w:t>（1）、具有独立法人资格和有效企业的营业执照，具有良好的商业信誉和财务状况、并能独立承担民事责任的法人或其他组织；有依法缴纳税收和社会保障资金的良好记录；（2）、（一包）须具备计算机网路工程施工、通信工程施工、安全防范技术工程施工等类似经营范围；（三包）须具备设计制作销售、广告服务等类似经营范围；（二包）、（三包）、（四包）、（五包）、（六包）、（七包）、（八包）、（九包）、（十包）、（十一包）、（十二包）、（十三包）、（十四包）须符合《医疗器械监督管理条例》要求，投标人所投产品第二类医疗器械的，供应商需提供有效的行政主管部门颁发的第二类医疗器械经营备案凭证及医疗器械经营许可证，生产商需提供医疗器械生产许可证；所投产品属于第三类医疗器械的，供应商需提供有效的行政主管部门颁发的第三类医疗器械经营备案凭证及医疗器械经营许可证，生产商需提供医疗器械生产许可证（3）、投标企业在“信用中国”（www.creditchina.gov.cn）和中国政府采购网（www.ccgp.gov.cn）网站上未被列入失信被执行人、重大税收违法案件当事人名单以及政府采购严重违法失信行为记录名单、近三年企业、法定代表人无行贿犯罪记录的查询结果证明（中国裁判文书网截图）；（4）、投标人具有相应的货物供货和安装、调试能力，并有良好的技术支持能力和较强的售后服务能力；（5）、单位负责人为同一人或者存在直接控股、管理关系的不同供应商，不得参加同一</w:t>
      </w:r>
      <w:r>
        <w:rPr>
          <w:rFonts w:hint="eastAsia" w:ascii="仿宋" w:hAnsi="仿宋" w:eastAsia="仿宋" w:cs="Times New Roman"/>
          <w:sz w:val="24"/>
          <w:szCs w:val="24"/>
          <w:lang w:val="en-US" w:eastAsia="zh-CN"/>
        </w:rPr>
        <w:t>合同项下的政府采购活动。</w:t>
      </w:r>
    </w:p>
    <w:p>
      <w:pPr>
        <w:keepNext/>
        <w:keepLines/>
        <w:widowControl w:val="0"/>
        <w:spacing w:before="260" w:after="260" w:line="360" w:lineRule="auto"/>
        <w:jc w:val="both"/>
        <w:outlineLvl w:val="1"/>
        <w:rPr>
          <w:rFonts w:ascii="黑体" w:hAnsi="黑体" w:eastAsia="黑体" w:cs="宋体"/>
          <w:b w:val="0"/>
          <w:bCs/>
          <w:kern w:val="2"/>
          <w:sz w:val="24"/>
          <w:szCs w:val="24"/>
          <w:lang w:val="en-US" w:eastAsia="zh-CN" w:bidi="ar-SA"/>
        </w:rPr>
      </w:pPr>
      <w:r>
        <w:rPr>
          <w:rFonts w:hint="eastAsia" w:ascii="黑体" w:hAnsi="黑体" w:eastAsia="黑体" w:cs="宋体"/>
          <w:b w:val="0"/>
          <w:bCs/>
          <w:kern w:val="2"/>
          <w:sz w:val="24"/>
          <w:szCs w:val="24"/>
          <w:lang w:val="en-US" w:eastAsia="zh-CN" w:bidi="ar-SA"/>
        </w:rPr>
        <w:t>三、获取采购文件</w:t>
      </w:r>
      <w:bookmarkEnd w:id="4"/>
      <w:bookmarkEnd w:id="5"/>
      <w:bookmarkEnd w:id="6"/>
      <w:bookmarkEnd w:id="7"/>
    </w:p>
    <w:p>
      <w:pPr>
        <w:spacing w:line="360" w:lineRule="auto"/>
        <w:ind w:firstLine="540"/>
        <w:rPr>
          <w:rFonts w:ascii="仿宋" w:hAnsi="仿宋" w:eastAsia="仿宋" w:cs="宋体"/>
          <w:sz w:val="24"/>
          <w:szCs w:val="24"/>
        </w:rPr>
      </w:pPr>
      <w:r>
        <w:rPr>
          <w:rFonts w:hint="eastAsia" w:ascii="仿宋" w:hAnsi="仿宋" w:eastAsia="仿宋" w:cs="宋体"/>
          <w:sz w:val="24"/>
          <w:szCs w:val="24"/>
        </w:rPr>
        <w:t>时间：2021年09月30日至2021年10月12日，每天上午10:00至14:00，下午16:00至19:00（北京时间，法定节假日除外）</w:t>
      </w:r>
    </w:p>
    <w:p>
      <w:pPr>
        <w:ind w:firstLine="480" w:firstLineChars="200"/>
        <w:rPr>
          <w:rFonts w:hint="eastAsia" w:ascii="仿宋" w:hAnsi="仿宋" w:eastAsia="仿宋" w:cs="宋体"/>
          <w:sz w:val="24"/>
          <w:szCs w:val="24"/>
        </w:rPr>
      </w:pPr>
      <w:r>
        <w:rPr>
          <w:rFonts w:hint="eastAsia" w:ascii="仿宋" w:hAnsi="仿宋" w:eastAsia="仿宋" w:cs="宋体"/>
          <w:sz w:val="24"/>
          <w:szCs w:val="24"/>
        </w:rPr>
        <w:t>地点：新疆新睿泰咨询有限公司（阿勒泰地区阿勒泰市万驰广场七楼）</w:t>
      </w:r>
    </w:p>
    <w:p>
      <w:pPr>
        <w:spacing w:line="360" w:lineRule="auto"/>
        <w:ind w:firstLine="540"/>
        <w:rPr>
          <w:rFonts w:hint="default" w:ascii="仿宋" w:hAnsi="仿宋" w:eastAsia="仿宋" w:cs="宋体"/>
          <w:sz w:val="24"/>
          <w:szCs w:val="24"/>
          <w:u w:val="single"/>
          <w:lang w:val="en-US" w:eastAsia="zh-CN"/>
        </w:rPr>
      </w:pPr>
      <w:r>
        <w:rPr>
          <w:rFonts w:hint="eastAsia" w:ascii="仿宋" w:hAnsi="仿宋" w:eastAsia="仿宋" w:cs="宋体"/>
          <w:sz w:val="24"/>
          <w:szCs w:val="24"/>
        </w:rPr>
        <w:t>方式：</w:t>
      </w:r>
      <w:r>
        <w:rPr>
          <w:rFonts w:hint="eastAsia" w:ascii="仿宋" w:hAnsi="仿宋" w:eastAsia="仿宋" w:cs="宋体"/>
          <w:sz w:val="24"/>
          <w:szCs w:val="24"/>
          <w:u w:val="single"/>
          <w:lang w:val="en-US" w:eastAsia="zh-CN"/>
        </w:rPr>
        <w:t>现场购买</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rPr>
        <w:t>售价：</w:t>
      </w:r>
      <w:r>
        <w:rPr>
          <w:rFonts w:hint="eastAsia" w:ascii="仿宋" w:hAnsi="仿宋" w:eastAsia="仿宋" w:cs="宋体"/>
          <w:sz w:val="24"/>
          <w:szCs w:val="24"/>
          <w:u w:val="single"/>
          <w:lang w:val="en-US" w:eastAsia="zh-CN"/>
        </w:rPr>
        <w:t>300元</w:t>
      </w:r>
      <w:bookmarkStart w:id="8" w:name="_Toc28359015"/>
      <w:bookmarkStart w:id="9" w:name="_Toc28359092"/>
      <w:bookmarkStart w:id="10" w:name="_Toc35393632"/>
      <w:bookmarkStart w:id="11" w:name="_Toc35393801"/>
    </w:p>
    <w:p>
      <w:pPr>
        <w:keepNext/>
        <w:keepLines/>
        <w:widowControl w:val="0"/>
        <w:spacing w:before="260" w:after="260" w:line="360" w:lineRule="auto"/>
        <w:jc w:val="both"/>
        <w:outlineLvl w:val="1"/>
        <w:rPr>
          <w:rFonts w:ascii="黑体" w:hAnsi="黑体" w:eastAsia="黑体" w:cs="宋体"/>
          <w:b w:val="0"/>
          <w:bCs/>
          <w:kern w:val="2"/>
          <w:sz w:val="24"/>
          <w:szCs w:val="24"/>
          <w:lang w:val="en-US" w:eastAsia="zh-CN" w:bidi="ar-SA"/>
        </w:rPr>
      </w:pPr>
      <w:r>
        <w:rPr>
          <w:rFonts w:hint="eastAsia" w:ascii="黑体" w:hAnsi="黑体" w:eastAsia="黑体" w:cs="宋体"/>
          <w:b w:val="0"/>
          <w:bCs/>
          <w:kern w:val="2"/>
          <w:sz w:val="24"/>
          <w:szCs w:val="24"/>
          <w:lang w:val="en-US" w:eastAsia="zh-CN" w:bidi="ar-SA"/>
        </w:rPr>
        <w:t>四、响应文件提交</w:t>
      </w:r>
      <w:bookmarkEnd w:id="8"/>
      <w:bookmarkEnd w:id="9"/>
      <w:bookmarkEnd w:id="10"/>
      <w:bookmarkEnd w:id="11"/>
    </w:p>
    <w:p>
      <w:pPr>
        <w:ind w:firstLine="480" w:firstLineChars="200"/>
        <w:rPr>
          <w:rFonts w:hint="eastAsia" w:ascii="仿宋" w:hAnsi="仿宋" w:eastAsia="仿宋" w:cs="Times New Roman"/>
          <w:bCs/>
          <w:sz w:val="24"/>
          <w:szCs w:val="24"/>
        </w:rPr>
      </w:pPr>
      <w:r>
        <w:rPr>
          <w:rFonts w:hint="eastAsia" w:ascii="仿宋" w:hAnsi="仿宋" w:eastAsia="仿宋" w:cs="Times New Roman"/>
          <w:sz w:val="24"/>
          <w:szCs w:val="24"/>
        </w:rPr>
        <w:t>截止时间：</w:t>
      </w:r>
      <w:r>
        <w:rPr>
          <w:rFonts w:hint="eastAsia" w:ascii="仿宋" w:hAnsi="仿宋" w:eastAsia="仿宋" w:cs="Times New Roman"/>
          <w:color w:val="auto"/>
          <w:sz w:val="24"/>
          <w:szCs w:val="24"/>
          <w:u w:val="none"/>
          <w:lang w:val="en-US" w:eastAsia="zh-CN"/>
        </w:rPr>
        <w:t>2021</w:t>
      </w:r>
      <w:r>
        <w:rPr>
          <w:rFonts w:hint="eastAsia" w:ascii="仿宋" w:hAnsi="仿宋" w:eastAsia="仿宋" w:cs="Times New Roman"/>
          <w:bCs/>
          <w:color w:val="auto"/>
          <w:sz w:val="24"/>
          <w:szCs w:val="24"/>
          <w:u w:val="none"/>
        </w:rPr>
        <w:t>年</w:t>
      </w:r>
      <w:r>
        <w:rPr>
          <w:rFonts w:hint="eastAsia" w:ascii="仿宋" w:hAnsi="仿宋" w:eastAsia="仿宋" w:cs="Times New Roman"/>
          <w:bCs/>
          <w:color w:val="auto"/>
          <w:sz w:val="24"/>
          <w:szCs w:val="24"/>
          <w:u w:val="none"/>
          <w:lang w:val="en-US" w:eastAsia="zh-CN"/>
        </w:rPr>
        <w:t>10</w:t>
      </w:r>
      <w:r>
        <w:rPr>
          <w:rFonts w:hint="eastAsia" w:ascii="仿宋" w:hAnsi="仿宋" w:eastAsia="仿宋" w:cs="Times New Roman"/>
          <w:bCs/>
          <w:color w:val="auto"/>
          <w:sz w:val="24"/>
          <w:szCs w:val="24"/>
          <w:u w:val="none"/>
        </w:rPr>
        <w:t>月</w:t>
      </w:r>
      <w:r>
        <w:rPr>
          <w:rFonts w:hint="eastAsia" w:ascii="仿宋" w:hAnsi="仿宋" w:eastAsia="仿宋" w:cs="Times New Roman"/>
          <w:bCs/>
          <w:color w:val="auto"/>
          <w:sz w:val="24"/>
          <w:szCs w:val="24"/>
          <w:u w:val="none"/>
          <w:lang w:val="en-US" w:eastAsia="zh-CN"/>
        </w:rPr>
        <w:t>21</w:t>
      </w:r>
      <w:r>
        <w:rPr>
          <w:rFonts w:hint="eastAsia" w:ascii="仿宋" w:hAnsi="仿宋" w:eastAsia="仿宋" w:cs="Times New Roman"/>
          <w:bCs/>
          <w:color w:val="auto"/>
          <w:sz w:val="24"/>
          <w:szCs w:val="24"/>
          <w:u w:val="none"/>
        </w:rPr>
        <w:t>日</w:t>
      </w:r>
      <w:r>
        <w:rPr>
          <w:rFonts w:hint="eastAsia" w:ascii="仿宋" w:hAnsi="仿宋" w:eastAsia="仿宋" w:cs="Times New Roman"/>
          <w:bCs/>
          <w:color w:val="auto"/>
          <w:sz w:val="24"/>
          <w:szCs w:val="24"/>
          <w:u w:val="none"/>
          <w:lang w:val="en-US" w:eastAsia="zh-CN"/>
        </w:rPr>
        <w:t>10</w:t>
      </w:r>
      <w:r>
        <w:rPr>
          <w:rFonts w:hint="eastAsia" w:ascii="仿宋" w:hAnsi="仿宋" w:eastAsia="仿宋" w:cs="Times New Roman"/>
          <w:bCs/>
          <w:color w:val="auto"/>
          <w:sz w:val="24"/>
          <w:szCs w:val="24"/>
          <w:u w:val="none"/>
        </w:rPr>
        <w:t>点</w:t>
      </w:r>
      <w:r>
        <w:rPr>
          <w:rFonts w:hint="eastAsia" w:ascii="仿宋" w:hAnsi="仿宋" w:eastAsia="仿宋" w:cs="Times New Roman"/>
          <w:bCs/>
          <w:color w:val="auto"/>
          <w:sz w:val="24"/>
          <w:szCs w:val="24"/>
          <w:u w:val="none"/>
          <w:lang w:val="en-US" w:eastAsia="zh-CN"/>
        </w:rPr>
        <w:t>30</w:t>
      </w:r>
      <w:r>
        <w:rPr>
          <w:rFonts w:hint="eastAsia" w:ascii="仿宋" w:hAnsi="仿宋" w:eastAsia="仿宋" w:cs="Times New Roman"/>
          <w:bCs/>
          <w:color w:val="auto"/>
          <w:sz w:val="24"/>
          <w:szCs w:val="24"/>
          <w:u w:val="none"/>
        </w:rPr>
        <w:t>分</w:t>
      </w:r>
      <w:r>
        <w:rPr>
          <w:rFonts w:hint="eastAsia" w:ascii="仿宋" w:hAnsi="仿宋" w:eastAsia="仿宋" w:cs="Times New Roman"/>
          <w:bCs/>
          <w:sz w:val="24"/>
          <w:szCs w:val="24"/>
        </w:rPr>
        <w:t>（北京时间）</w:t>
      </w:r>
    </w:p>
    <w:p>
      <w:pPr>
        <w:ind w:firstLine="480" w:firstLineChars="200"/>
        <w:rPr>
          <w:rFonts w:ascii="仿宋" w:hAnsi="仿宋" w:eastAsia="仿宋" w:cs="Times New Roman"/>
          <w:bCs/>
          <w:color w:val="auto"/>
          <w:sz w:val="24"/>
          <w:szCs w:val="24"/>
          <w:u w:val="single"/>
        </w:rPr>
      </w:pPr>
      <w:r>
        <w:rPr>
          <w:rFonts w:hint="eastAsia" w:ascii="仿宋" w:hAnsi="仿宋" w:eastAsia="仿宋" w:cs="Times New Roman"/>
          <w:sz w:val="24"/>
          <w:szCs w:val="24"/>
        </w:rPr>
        <w:t>地点：新疆新睿泰咨询有限公司会议室（阿勒泰地区阿勒泰市万驰广场七楼）</w:t>
      </w:r>
    </w:p>
    <w:p>
      <w:pPr>
        <w:keepNext/>
        <w:keepLines/>
        <w:widowControl w:val="0"/>
        <w:spacing w:before="260" w:after="260" w:line="360" w:lineRule="auto"/>
        <w:jc w:val="both"/>
        <w:outlineLvl w:val="1"/>
        <w:rPr>
          <w:rFonts w:ascii="黑体" w:hAnsi="黑体" w:eastAsia="黑体" w:cs="宋体"/>
          <w:b w:val="0"/>
          <w:bCs/>
          <w:kern w:val="2"/>
          <w:sz w:val="24"/>
          <w:szCs w:val="24"/>
          <w:lang w:val="en-US" w:eastAsia="zh-CN" w:bidi="ar-SA"/>
        </w:rPr>
      </w:pPr>
      <w:bookmarkStart w:id="12" w:name="_Toc35393802"/>
      <w:bookmarkStart w:id="13" w:name="_Toc28359016"/>
      <w:bookmarkStart w:id="14" w:name="_Toc35393633"/>
      <w:bookmarkStart w:id="15" w:name="_Toc28359093"/>
      <w:r>
        <w:rPr>
          <w:rFonts w:hint="eastAsia" w:ascii="黑体" w:hAnsi="黑体" w:eastAsia="黑体" w:cs="宋体"/>
          <w:b w:val="0"/>
          <w:bCs/>
          <w:kern w:val="2"/>
          <w:sz w:val="24"/>
          <w:szCs w:val="24"/>
          <w:lang w:val="en-US" w:eastAsia="zh-CN" w:bidi="ar-SA"/>
        </w:rPr>
        <w:t>五、开启</w:t>
      </w:r>
      <w:bookmarkEnd w:id="12"/>
      <w:bookmarkEnd w:id="13"/>
      <w:bookmarkEnd w:id="14"/>
      <w:bookmarkEnd w:id="15"/>
    </w:p>
    <w:p>
      <w:pPr>
        <w:ind w:firstLine="480" w:firstLineChars="200"/>
        <w:rPr>
          <w:rFonts w:hint="eastAsia" w:ascii="仿宋" w:hAnsi="仿宋" w:eastAsia="仿宋" w:cs="Times New Roman"/>
          <w:bCs/>
          <w:sz w:val="24"/>
          <w:szCs w:val="24"/>
        </w:rPr>
      </w:pPr>
      <w:r>
        <w:rPr>
          <w:rFonts w:hint="eastAsia" w:ascii="仿宋" w:hAnsi="仿宋" w:eastAsia="仿宋" w:cs="Times New Roman"/>
          <w:sz w:val="24"/>
          <w:szCs w:val="24"/>
        </w:rPr>
        <w:t>时间：</w:t>
      </w:r>
      <w:r>
        <w:rPr>
          <w:rFonts w:hint="eastAsia" w:ascii="仿宋" w:hAnsi="仿宋" w:eastAsia="仿宋" w:cs="Times New Roman"/>
          <w:color w:val="auto"/>
          <w:sz w:val="24"/>
          <w:szCs w:val="24"/>
          <w:u w:val="none"/>
          <w:lang w:val="en-US" w:eastAsia="zh-CN"/>
        </w:rPr>
        <w:t>2021</w:t>
      </w:r>
      <w:r>
        <w:rPr>
          <w:rFonts w:hint="eastAsia" w:ascii="仿宋" w:hAnsi="仿宋" w:eastAsia="仿宋" w:cs="Times New Roman"/>
          <w:bCs/>
          <w:color w:val="auto"/>
          <w:sz w:val="24"/>
          <w:szCs w:val="24"/>
          <w:u w:val="none"/>
        </w:rPr>
        <w:t>年</w:t>
      </w:r>
      <w:r>
        <w:rPr>
          <w:rFonts w:hint="eastAsia" w:ascii="仿宋" w:hAnsi="仿宋" w:eastAsia="仿宋" w:cs="Times New Roman"/>
          <w:bCs/>
          <w:color w:val="auto"/>
          <w:sz w:val="24"/>
          <w:szCs w:val="24"/>
          <w:u w:val="none"/>
          <w:lang w:val="en-US" w:eastAsia="zh-CN"/>
        </w:rPr>
        <w:t>10</w:t>
      </w:r>
      <w:r>
        <w:rPr>
          <w:rFonts w:hint="eastAsia" w:ascii="仿宋" w:hAnsi="仿宋" w:eastAsia="仿宋" w:cs="Times New Roman"/>
          <w:bCs/>
          <w:color w:val="auto"/>
          <w:sz w:val="24"/>
          <w:szCs w:val="24"/>
          <w:u w:val="none"/>
        </w:rPr>
        <w:t>月</w:t>
      </w:r>
      <w:r>
        <w:rPr>
          <w:rFonts w:hint="eastAsia" w:ascii="仿宋" w:hAnsi="仿宋" w:eastAsia="仿宋" w:cs="Times New Roman"/>
          <w:bCs/>
          <w:color w:val="auto"/>
          <w:sz w:val="24"/>
          <w:szCs w:val="24"/>
          <w:u w:val="none"/>
          <w:lang w:val="en-US" w:eastAsia="zh-CN"/>
        </w:rPr>
        <w:t>21</w:t>
      </w:r>
      <w:r>
        <w:rPr>
          <w:rFonts w:hint="eastAsia" w:ascii="仿宋" w:hAnsi="仿宋" w:eastAsia="仿宋" w:cs="Times New Roman"/>
          <w:bCs/>
          <w:color w:val="auto"/>
          <w:sz w:val="24"/>
          <w:szCs w:val="24"/>
          <w:u w:val="none"/>
        </w:rPr>
        <w:t>日</w:t>
      </w:r>
      <w:r>
        <w:rPr>
          <w:rFonts w:hint="eastAsia" w:ascii="仿宋" w:hAnsi="仿宋" w:eastAsia="仿宋" w:cs="Times New Roman"/>
          <w:bCs/>
          <w:color w:val="auto"/>
          <w:sz w:val="24"/>
          <w:szCs w:val="24"/>
          <w:u w:val="none"/>
          <w:lang w:val="en-US" w:eastAsia="zh-CN"/>
        </w:rPr>
        <w:t>10</w:t>
      </w:r>
      <w:r>
        <w:rPr>
          <w:rFonts w:hint="eastAsia" w:ascii="仿宋" w:hAnsi="仿宋" w:eastAsia="仿宋" w:cs="Times New Roman"/>
          <w:bCs/>
          <w:color w:val="auto"/>
          <w:sz w:val="24"/>
          <w:szCs w:val="24"/>
          <w:u w:val="none"/>
        </w:rPr>
        <w:t>点</w:t>
      </w:r>
      <w:r>
        <w:rPr>
          <w:rFonts w:hint="eastAsia" w:ascii="仿宋" w:hAnsi="仿宋" w:eastAsia="仿宋" w:cs="Times New Roman"/>
          <w:bCs/>
          <w:color w:val="auto"/>
          <w:sz w:val="24"/>
          <w:szCs w:val="24"/>
          <w:u w:val="none"/>
          <w:lang w:val="en-US" w:eastAsia="zh-CN"/>
        </w:rPr>
        <w:t>30</w:t>
      </w:r>
      <w:r>
        <w:rPr>
          <w:rFonts w:hint="eastAsia" w:ascii="仿宋" w:hAnsi="仿宋" w:eastAsia="仿宋" w:cs="Times New Roman"/>
          <w:bCs/>
          <w:color w:val="auto"/>
          <w:sz w:val="24"/>
          <w:szCs w:val="24"/>
          <w:u w:val="none"/>
        </w:rPr>
        <w:t>分</w:t>
      </w:r>
      <w:r>
        <w:rPr>
          <w:rFonts w:hint="eastAsia" w:ascii="仿宋" w:hAnsi="仿宋" w:eastAsia="仿宋" w:cs="Times New Roman"/>
          <w:bCs/>
          <w:sz w:val="24"/>
          <w:szCs w:val="24"/>
        </w:rPr>
        <w:t>（北京时间）</w:t>
      </w:r>
    </w:p>
    <w:p>
      <w:pPr>
        <w:ind w:firstLine="480" w:firstLineChars="200"/>
        <w:rPr>
          <w:rFonts w:ascii="仿宋" w:hAnsi="仿宋" w:eastAsia="仿宋" w:cs="Times New Roman"/>
          <w:bCs/>
          <w:sz w:val="24"/>
          <w:szCs w:val="24"/>
          <w:u w:val="single"/>
        </w:rPr>
      </w:pPr>
      <w:r>
        <w:rPr>
          <w:rFonts w:hint="eastAsia" w:ascii="仿宋" w:hAnsi="仿宋" w:eastAsia="仿宋" w:cs="Times New Roman"/>
          <w:sz w:val="24"/>
          <w:szCs w:val="24"/>
        </w:rPr>
        <w:t>地点：新疆新睿泰咨询有限公司会议室（阿勒泰地区阿勒泰市万驰广场七楼）</w:t>
      </w:r>
    </w:p>
    <w:p>
      <w:pPr>
        <w:keepNext/>
        <w:keepLines/>
        <w:widowControl w:val="0"/>
        <w:spacing w:before="260" w:after="260" w:line="360" w:lineRule="auto"/>
        <w:jc w:val="both"/>
        <w:outlineLvl w:val="1"/>
        <w:rPr>
          <w:rFonts w:ascii="黑体" w:hAnsi="黑体" w:eastAsia="黑体" w:cs="宋体"/>
          <w:b w:val="0"/>
          <w:bCs/>
          <w:kern w:val="2"/>
          <w:sz w:val="24"/>
          <w:szCs w:val="24"/>
          <w:lang w:val="en-US" w:eastAsia="zh-CN" w:bidi="ar-SA"/>
        </w:rPr>
      </w:pPr>
      <w:bookmarkStart w:id="16" w:name="_Toc28359017"/>
      <w:bookmarkStart w:id="17" w:name="_Toc35393803"/>
      <w:bookmarkStart w:id="18" w:name="_Toc35393634"/>
      <w:bookmarkStart w:id="19" w:name="_Toc28359094"/>
      <w:r>
        <w:rPr>
          <w:rFonts w:hint="eastAsia" w:ascii="黑体" w:hAnsi="黑体" w:eastAsia="黑体" w:cs="宋体"/>
          <w:b w:val="0"/>
          <w:bCs/>
          <w:kern w:val="2"/>
          <w:sz w:val="24"/>
          <w:szCs w:val="24"/>
          <w:lang w:val="en-US" w:eastAsia="zh-CN" w:bidi="ar-SA"/>
        </w:rPr>
        <w:t>六、公告期限</w:t>
      </w:r>
      <w:bookmarkEnd w:id="16"/>
      <w:bookmarkEnd w:id="17"/>
      <w:bookmarkEnd w:id="18"/>
      <w:bookmarkEnd w:id="19"/>
    </w:p>
    <w:p>
      <w:pPr>
        <w:ind w:firstLine="480" w:firstLineChars="200"/>
        <w:rPr>
          <w:rFonts w:ascii="仿宋" w:hAnsi="仿宋" w:eastAsia="仿宋" w:cs="宋体"/>
          <w:kern w:val="0"/>
          <w:sz w:val="24"/>
          <w:szCs w:val="24"/>
        </w:rPr>
      </w:pPr>
      <w:r>
        <w:rPr>
          <w:rFonts w:hint="eastAsia" w:ascii="仿宋" w:hAnsi="仿宋" w:eastAsia="仿宋" w:cs="宋体"/>
          <w:kern w:val="0"/>
          <w:sz w:val="24"/>
          <w:szCs w:val="24"/>
        </w:rPr>
        <w:t>自本公告发布之日起</w:t>
      </w: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个工作日。</w:t>
      </w:r>
    </w:p>
    <w:p>
      <w:pPr>
        <w:keepNext/>
        <w:keepLines/>
        <w:widowControl w:val="0"/>
        <w:numPr>
          <w:ilvl w:val="0"/>
          <w:numId w:val="1"/>
        </w:numPr>
        <w:spacing w:before="260" w:after="260" w:line="360" w:lineRule="auto"/>
        <w:jc w:val="both"/>
        <w:outlineLvl w:val="1"/>
        <w:rPr>
          <w:rFonts w:hint="eastAsia" w:ascii="黑体" w:hAnsi="黑体" w:eastAsia="黑体" w:cs="宋体"/>
          <w:b w:val="0"/>
          <w:bCs/>
          <w:kern w:val="2"/>
          <w:sz w:val="24"/>
          <w:szCs w:val="24"/>
          <w:lang w:val="en-US" w:eastAsia="zh-CN" w:bidi="ar-SA"/>
        </w:rPr>
      </w:pPr>
      <w:bookmarkStart w:id="20" w:name="_Toc35393635"/>
      <w:bookmarkStart w:id="21" w:name="_Toc35393804"/>
      <w:r>
        <w:rPr>
          <w:rFonts w:hint="eastAsia" w:ascii="黑体" w:hAnsi="黑体" w:eastAsia="黑体" w:cs="宋体"/>
          <w:b w:val="0"/>
          <w:bCs/>
          <w:kern w:val="2"/>
          <w:sz w:val="24"/>
          <w:szCs w:val="24"/>
          <w:lang w:val="en-US" w:eastAsia="zh-CN" w:bidi="ar-SA"/>
        </w:rPr>
        <w:t>其他补充事宜</w:t>
      </w:r>
      <w:bookmarkEnd w:id="20"/>
      <w:bookmarkEnd w:id="21"/>
    </w:p>
    <w:p>
      <w:pPr>
        <w:pStyle w:val="9"/>
        <w:pageBreakBefore w:val="0"/>
        <w:kinsoku/>
        <w:wordWrap/>
        <w:overflowPunct/>
        <w:topLinePunct w:val="0"/>
        <w:bidi w:val="0"/>
        <w:snapToGrid/>
        <w:spacing w:line="600" w:lineRule="exact"/>
        <w:ind w:left="495" w:firstLine="0" w:firstLineChars="0"/>
        <w:textAlignment w:val="auto"/>
        <w:rPr>
          <w:rFonts w:hint="eastAsia" w:ascii="仿宋" w:hAnsi="仿宋" w:eastAsia="仿宋" w:cs="宋体"/>
          <w:kern w:val="0"/>
          <w:sz w:val="24"/>
          <w:szCs w:val="24"/>
          <w:lang w:val="en-US" w:eastAsia="zh-CN" w:bidi="ar-SA"/>
        </w:rPr>
      </w:pPr>
      <w:bookmarkStart w:id="22" w:name="_Toc35393805"/>
      <w:bookmarkStart w:id="23" w:name="_Toc28359018"/>
      <w:bookmarkStart w:id="24" w:name="_Toc35393636"/>
      <w:bookmarkStart w:id="25" w:name="_Toc28359095"/>
      <w:r>
        <w:rPr>
          <w:rFonts w:hint="eastAsia" w:ascii="仿宋" w:hAnsi="仿宋" w:eastAsia="仿宋" w:cs="宋体"/>
          <w:kern w:val="0"/>
          <w:sz w:val="24"/>
          <w:szCs w:val="24"/>
          <w:lang w:val="en-US" w:eastAsia="zh-CN" w:bidi="ar-SA"/>
        </w:rPr>
        <w:t>报名时须提供的证明材料：①法定代表人身份证原件或法定代表人授权委托书及被委托人身份证，被委托人需提供本企业近三个月期依法缴纳社保的证明；②营业执照副本；③投标人所投产品第二类医疗器械的，供应商需提供有效的行政主管部门颁发的第二类医疗器械经营备案凭证及医疗器械经营许可证，生产商需提供医疗器械生产许可证；所投产品属于第三类医疗器械的，供应商需提供有效的行政主管部门颁发的第三类医疗器械经营备案凭证及医疗器械经营许可证，生产商需提供医疗器械生产许可证；④近三年企业、法定代表人无行贿犯罪记录的查询结果证明（中国裁判文书网截图）；⑤“信用中国”网站下载信用报告和中国政府采购网严重违法失信行为记录名单查询结果的打印截图（查询时间不得早于公告报名之日）。以上证件均需提供原件及复印件加盖公章一式三份。</w:t>
      </w:r>
    </w:p>
    <w:p>
      <w:pPr>
        <w:keepNext/>
        <w:keepLines/>
        <w:widowControl w:val="0"/>
        <w:spacing w:before="260" w:after="260" w:line="360" w:lineRule="auto"/>
        <w:jc w:val="both"/>
        <w:outlineLvl w:val="1"/>
        <w:rPr>
          <w:rFonts w:ascii="黑体" w:hAnsi="黑体" w:eastAsia="黑体" w:cs="宋体"/>
          <w:b w:val="0"/>
          <w:bCs/>
          <w:kern w:val="2"/>
          <w:sz w:val="24"/>
          <w:szCs w:val="24"/>
          <w:lang w:val="en-US" w:eastAsia="zh-CN" w:bidi="ar-SA"/>
        </w:rPr>
      </w:pPr>
      <w:r>
        <w:rPr>
          <w:rFonts w:hint="eastAsia" w:ascii="黑体" w:hAnsi="黑体" w:eastAsia="黑体" w:cs="宋体"/>
          <w:b w:val="0"/>
          <w:bCs/>
          <w:kern w:val="2"/>
          <w:sz w:val="24"/>
          <w:szCs w:val="24"/>
          <w:lang w:val="en-US" w:eastAsia="zh-CN" w:bidi="ar-SA"/>
        </w:rPr>
        <w:t>八、凡对本次采购提出询问，请按</w:t>
      </w:r>
      <w:r>
        <w:rPr>
          <w:rFonts w:ascii="黑体" w:hAnsi="黑体" w:eastAsia="黑体" w:cs="宋体"/>
          <w:b w:val="0"/>
          <w:bCs/>
          <w:kern w:val="2"/>
          <w:sz w:val="24"/>
          <w:szCs w:val="24"/>
          <w:lang w:val="en-US" w:eastAsia="zh-CN" w:bidi="ar-SA"/>
        </w:rPr>
        <w:t>以下方式</w:t>
      </w:r>
      <w:r>
        <w:rPr>
          <w:rFonts w:hint="eastAsia" w:ascii="黑体" w:hAnsi="黑体" w:eastAsia="黑体" w:cs="宋体"/>
          <w:b w:val="0"/>
          <w:bCs/>
          <w:kern w:val="2"/>
          <w:sz w:val="24"/>
          <w:szCs w:val="24"/>
          <w:lang w:val="en-US" w:eastAsia="zh-CN" w:bidi="ar-SA"/>
        </w:rPr>
        <w:t>联系。</w:t>
      </w:r>
      <w:bookmarkEnd w:id="22"/>
      <w:bookmarkEnd w:id="23"/>
      <w:bookmarkEnd w:id="24"/>
      <w:bookmarkEnd w:id="25"/>
    </w:p>
    <w:p>
      <w:pPr>
        <w:keepNext/>
        <w:keepLines/>
        <w:widowControl w:val="0"/>
        <w:spacing w:before="260" w:after="260" w:line="360" w:lineRule="auto"/>
        <w:ind w:firstLine="720" w:firstLineChars="300"/>
        <w:jc w:val="both"/>
        <w:outlineLvl w:val="1"/>
        <w:rPr>
          <w:rFonts w:hint="eastAsia" w:ascii="仿宋" w:hAnsi="仿宋" w:eastAsia="仿宋" w:cs="宋体"/>
          <w:b w:val="0"/>
          <w:bCs/>
          <w:kern w:val="2"/>
          <w:sz w:val="24"/>
          <w:szCs w:val="24"/>
          <w:lang w:val="en-US" w:eastAsia="zh-CN" w:bidi="ar-SA"/>
        </w:rPr>
      </w:pPr>
      <w:bookmarkStart w:id="26" w:name="_Toc28359020"/>
      <w:bookmarkStart w:id="27" w:name="_Toc35393807"/>
      <w:bookmarkStart w:id="28" w:name="_Toc35393638"/>
      <w:bookmarkStart w:id="29" w:name="_Toc28359097"/>
      <w:r>
        <w:rPr>
          <w:rFonts w:hint="eastAsia" w:ascii="仿宋" w:hAnsi="仿宋" w:eastAsia="仿宋" w:cs="宋体"/>
          <w:b w:val="0"/>
          <w:bCs/>
          <w:kern w:val="2"/>
          <w:sz w:val="24"/>
          <w:szCs w:val="24"/>
          <w:lang w:val="en-US" w:eastAsia="zh-CN" w:bidi="ar-SA"/>
        </w:rPr>
        <w:t>1.采购人信息</w:t>
      </w:r>
    </w:p>
    <w:p>
      <w:pPr>
        <w:keepNext/>
        <w:keepLines/>
        <w:widowControl w:val="0"/>
        <w:spacing w:before="260" w:after="260" w:line="360" w:lineRule="auto"/>
        <w:ind w:firstLine="720" w:firstLineChars="300"/>
        <w:jc w:val="both"/>
        <w:outlineLvl w:val="1"/>
        <w:rPr>
          <w:rFonts w:hint="eastAsia" w:ascii="仿宋" w:hAnsi="仿宋" w:eastAsia="仿宋" w:cs="宋体"/>
          <w:b w:val="0"/>
          <w:bCs/>
          <w:kern w:val="2"/>
          <w:sz w:val="24"/>
          <w:szCs w:val="24"/>
          <w:lang w:val="en-US" w:eastAsia="zh-CN" w:bidi="ar-SA"/>
        </w:rPr>
      </w:pPr>
      <w:r>
        <w:rPr>
          <w:rFonts w:hint="eastAsia" w:ascii="仿宋" w:hAnsi="仿宋" w:eastAsia="仿宋" w:cs="宋体"/>
          <w:b w:val="0"/>
          <w:bCs/>
          <w:kern w:val="2"/>
          <w:sz w:val="24"/>
          <w:szCs w:val="24"/>
          <w:lang w:val="en-US" w:eastAsia="zh-CN" w:bidi="ar-SA"/>
        </w:rPr>
        <w:t>名 称：福海县卫生健康委员会</w:t>
      </w:r>
    </w:p>
    <w:p>
      <w:pPr>
        <w:keepNext/>
        <w:keepLines/>
        <w:widowControl w:val="0"/>
        <w:spacing w:before="260" w:after="260" w:line="360" w:lineRule="auto"/>
        <w:ind w:firstLine="720" w:firstLineChars="300"/>
        <w:jc w:val="both"/>
        <w:outlineLvl w:val="1"/>
        <w:rPr>
          <w:rFonts w:hint="eastAsia" w:ascii="仿宋" w:hAnsi="仿宋" w:eastAsia="仿宋" w:cs="宋体"/>
          <w:b w:val="0"/>
          <w:bCs/>
          <w:kern w:val="2"/>
          <w:sz w:val="24"/>
          <w:szCs w:val="24"/>
          <w:lang w:val="en-US" w:eastAsia="zh-CN" w:bidi="ar-SA"/>
        </w:rPr>
      </w:pPr>
      <w:r>
        <w:rPr>
          <w:rFonts w:hint="eastAsia" w:ascii="仿宋" w:hAnsi="仿宋" w:eastAsia="仿宋" w:cs="宋体"/>
          <w:b w:val="0"/>
          <w:bCs/>
          <w:kern w:val="2"/>
          <w:sz w:val="24"/>
          <w:szCs w:val="24"/>
          <w:lang w:val="en-US" w:eastAsia="zh-CN" w:bidi="ar-SA"/>
        </w:rPr>
        <w:t>地 址：福海县</w:t>
      </w:r>
    </w:p>
    <w:p>
      <w:pPr>
        <w:keepNext/>
        <w:keepLines/>
        <w:widowControl w:val="0"/>
        <w:spacing w:before="260" w:after="260" w:line="360" w:lineRule="auto"/>
        <w:ind w:firstLine="720" w:firstLineChars="300"/>
        <w:jc w:val="both"/>
        <w:outlineLvl w:val="1"/>
        <w:rPr>
          <w:rFonts w:hint="eastAsia" w:ascii="仿宋" w:hAnsi="仿宋" w:eastAsia="仿宋" w:cs="宋体"/>
          <w:b w:val="0"/>
          <w:bCs/>
          <w:kern w:val="2"/>
          <w:sz w:val="24"/>
          <w:szCs w:val="24"/>
          <w:lang w:val="en-US" w:eastAsia="zh-CN" w:bidi="ar-SA"/>
        </w:rPr>
      </w:pPr>
      <w:r>
        <w:rPr>
          <w:rFonts w:hint="eastAsia" w:ascii="仿宋" w:hAnsi="仿宋" w:eastAsia="仿宋" w:cs="宋体"/>
          <w:b w:val="0"/>
          <w:bCs/>
          <w:kern w:val="2"/>
          <w:sz w:val="24"/>
          <w:szCs w:val="24"/>
          <w:lang w:val="en-US" w:eastAsia="zh-CN" w:bidi="ar-SA"/>
        </w:rPr>
        <w:t>联系方式：0906-3472570</w:t>
      </w:r>
    </w:p>
    <w:bookmarkEnd w:id="26"/>
    <w:bookmarkEnd w:id="27"/>
    <w:bookmarkEnd w:id="28"/>
    <w:bookmarkEnd w:id="29"/>
    <w:p>
      <w:pPr>
        <w:keepNext/>
        <w:keepLines/>
        <w:widowControl w:val="0"/>
        <w:spacing w:before="260" w:after="260" w:line="360" w:lineRule="auto"/>
        <w:ind w:firstLine="720" w:firstLineChars="300"/>
        <w:jc w:val="both"/>
        <w:outlineLvl w:val="1"/>
        <w:rPr>
          <w:rFonts w:hint="default" w:ascii="仿宋" w:hAnsi="仿宋" w:eastAsia="仿宋" w:cs="宋体"/>
          <w:b w:val="0"/>
          <w:bCs/>
          <w:kern w:val="2"/>
          <w:sz w:val="24"/>
          <w:szCs w:val="24"/>
          <w:lang w:val="en-US" w:eastAsia="zh-CN" w:bidi="ar-SA"/>
        </w:rPr>
      </w:pPr>
      <w:r>
        <w:rPr>
          <w:rFonts w:hint="default" w:ascii="仿宋" w:hAnsi="仿宋" w:eastAsia="仿宋" w:cs="宋体"/>
          <w:b w:val="0"/>
          <w:bCs/>
          <w:kern w:val="2"/>
          <w:sz w:val="24"/>
          <w:szCs w:val="24"/>
          <w:lang w:val="en-US" w:eastAsia="zh-CN" w:bidi="ar-SA"/>
        </w:rPr>
        <w:t>2.采购代理机构信息</w:t>
      </w:r>
    </w:p>
    <w:p>
      <w:pPr>
        <w:keepNext/>
        <w:keepLines/>
        <w:widowControl w:val="0"/>
        <w:spacing w:before="260" w:after="260" w:line="360" w:lineRule="auto"/>
        <w:ind w:firstLine="720" w:firstLineChars="300"/>
        <w:jc w:val="both"/>
        <w:outlineLvl w:val="1"/>
        <w:rPr>
          <w:rFonts w:hint="default" w:ascii="仿宋" w:hAnsi="仿宋" w:eastAsia="仿宋" w:cs="宋体"/>
          <w:b w:val="0"/>
          <w:bCs/>
          <w:kern w:val="2"/>
          <w:sz w:val="24"/>
          <w:szCs w:val="24"/>
          <w:lang w:val="en-US" w:eastAsia="zh-CN" w:bidi="ar-SA"/>
        </w:rPr>
      </w:pPr>
      <w:r>
        <w:rPr>
          <w:rFonts w:hint="default" w:ascii="仿宋" w:hAnsi="仿宋" w:eastAsia="仿宋" w:cs="宋体"/>
          <w:b w:val="0"/>
          <w:bCs/>
          <w:kern w:val="2"/>
          <w:sz w:val="24"/>
          <w:szCs w:val="24"/>
          <w:lang w:val="en-US" w:eastAsia="zh-CN" w:bidi="ar-SA"/>
        </w:rPr>
        <w:t>名 称：新疆新睿泰咨询有限公司</w:t>
      </w:r>
    </w:p>
    <w:p>
      <w:pPr>
        <w:keepNext/>
        <w:keepLines/>
        <w:widowControl w:val="0"/>
        <w:spacing w:before="260" w:after="260" w:line="360" w:lineRule="auto"/>
        <w:ind w:firstLine="720" w:firstLineChars="300"/>
        <w:jc w:val="both"/>
        <w:outlineLvl w:val="1"/>
        <w:rPr>
          <w:rFonts w:hint="default" w:ascii="仿宋" w:hAnsi="仿宋" w:eastAsia="仿宋" w:cs="宋体"/>
          <w:b w:val="0"/>
          <w:bCs/>
          <w:kern w:val="2"/>
          <w:sz w:val="24"/>
          <w:szCs w:val="24"/>
          <w:lang w:val="en-US" w:eastAsia="zh-CN" w:bidi="ar-SA"/>
        </w:rPr>
      </w:pPr>
      <w:r>
        <w:rPr>
          <w:rFonts w:hint="default" w:ascii="仿宋" w:hAnsi="仿宋" w:eastAsia="仿宋" w:cs="宋体"/>
          <w:b w:val="0"/>
          <w:bCs/>
          <w:kern w:val="2"/>
          <w:sz w:val="24"/>
          <w:szCs w:val="24"/>
          <w:lang w:val="en-US" w:eastAsia="zh-CN" w:bidi="ar-SA"/>
        </w:rPr>
        <w:t>地 址：阿勒泰市</w:t>
      </w:r>
    </w:p>
    <w:p>
      <w:pPr>
        <w:keepNext/>
        <w:keepLines/>
        <w:widowControl w:val="0"/>
        <w:spacing w:before="260" w:after="260" w:line="360" w:lineRule="auto"/>
        <w:ind w:firstLine="720" w:firstLineChars="300"/>
        <w:jc w:val="both"/>
        <w:outlineLvl w:val="1"/>
        <w:rPr>
          <w:rFonts w:hint="default" w:ascii="仿宋" w:hAnsi="仿宋" w:eastAsia="仿宋" w:cs="宋体"/>
          <w:b w:val="0"/>
          <w:bCs/>
          <w:kern w:val="2"/>
          <w:sz w:val="24"/>
          <w:szCs w:val="24"/>
          <w:lang w:val="en-US" w:eastAsia="zh-CN" w:bidi="ar-SA"/>
        </w:rPr>
      </w:pPr>
      <w:r>
        <w:rPr>
          <w:rFonts w:hint="default" w:ascii="仿宋" w:hAnsi="仿宋" w:eastAsia="仿宋" w:cs="宋体"/>
          <w:b w:val="0"/>
          <w:bCs/>
          <w:kern w:val="2"/>
          <w:sz w:val="24"/>
          <w:szCs w:val="24"/>
          <w:lang w:val="en-US" w:eastAsia="zh-CN" w:bidi="ar-SA"/>
        </w:rPr>
        <w:t>联系方式：18690613155</w:t>
      </w:r>
    </w:p>
    <w:p>
      <w:pPr>
        <w:keepNext/>
        <w:keepLines/>
        <w:widowControl w:val="0"/>
        <w:spacing w:before="260" w:after="260" w:line="360" w:lineRule="auto"/>
        <w:ind w:firstLine="720" w:firstLineChars="300"/>
        <w:jc w:val="both"/>
        <w:outlineLvl w:val="1"/>
        <w:rPr>
          <w:rFonts w:hint="default" w:ascii="仿宋" w:hAnsi="仿宋" w:eastAsia="仿宋" w:cs="宋体"/>
          <w:b w:val="0"/>
          <w:bCs/>
          <w:kern w:val="2"/>
          <w:sz w:val="24"/>
          <w:szCs w:val="24"/>
          <w:lang w:val="en-US" w:eastAsia="zh-CN" w:bidi="ar-SA"/>
        </w:rPr>
      </w:pPr>
      <w:r>
        <w:rPr>
          <w:rFonts w:hint="default" w:ascii="仿宋" w:hAnsi="仿宋" w:eastAsia="仿宋" w:cs="宋体"/>
          <w:b w:val="0"/>
          <w:bCs/>
          <w:kern w:val="2"/>
          <w:sz w:val="24"/>
          <w:szCs w:val="24"/>
          <w:lang w:val="en-US" w:eastAsia="zh-CN" w:bidi="ar-SA"/>
        </w:rPr>
        <w:t>3.项目联系方式</w:t>
      </w:r>
    </w:p>
    <w:p>
      <w:pPr>
        <w:keepNext/>
        <w:keepLines/>
        <w:widowControl w:val="0"/>
        <w:spacing w:before="260" w:after="260" w:line="360" w:lineRule="auto"/>
        <w:ind w:firstLine="720" w:firstLineChars="300"/>
        <w:jc w:val="both"/>
        <w:outlineLvl w:val="1"/>
        <w:rPr>
          <w:rFonts w:hint="default" w:ascii="仿宋" w:hAnsi="仿宋" w:eastAsia="仿宋" w:cs="宋体"/>
          <w:b w:val="0"/>
          <w:bCs/>
          <w:kern w:val="2"/>
          <w:sz w:val="24"/>
          <w:szCs w:val="24"/>
          <w:lang w:val="en-US" w:eastAsia="zh-CN" w:bidi="ar-SA"/>
        </w:rPr>
      </w:pPr>
      <w:r>
        <w:rPr>
          <w:rFonts w:hint="default" w:ascii="仿宋" w:hAnsi="仿宋" w:eastAsia="仿宋" w:cs="宋体"/>
          <w:b w:val="0"/>
          <w:bCs/>
          <w:kern w:val="2"/>
          <w:sz w:val="24"/>
          <w:szCs w:val="24"/>
          <w:lang w:val="en-US" w:eastAsia="zh-CN" w:bidi="ar-SA"/>
        </w:rPr>
        <w:t>项目联系人：牛晓艳</w:t>
      </w:r>
    </w:p>
    <w:p>
      <w:pPr>
        <w:keepNext/>
        <w:keepLines/>
        <w:widowControl w:val="0"/>
        <w:spacing w:before="260" w:after="260" w:line="360" w:lineRule="auto"/>
        <w:ind w:firstLine="720" w:firstLineChars="300"/>
        <w:jc w:val="both"/>
        <w:outlineLvl w:val="1"/>
        <w:rPr>
          <w:rFonts w:hint="default" w:ascii="仿宋" w:hAnsi="仿宋" w:eastAsia="仿宋" w:cs="宋体"/>
          <w:b w:val="0"/>
          <w:bCs/>
          <w:kern w:val="2"/>
          <w:sz w:val="24"/>
          <w:szCs w:val="24"/>
          <w:lang w:val="en-US" w:eastAsia="zh-CN" w:bidi="ar-SA"/>
        </w:rPr>
      </w:pPr>
      <w:r>
        <w:rPr>
          <w:rFonts w:hint="default" w:ascii="仿宋" w:hAnsi="仿宋" w:eastAsia="仿宋" w:cs="宋体"/>
          <w:b w:val="0"/>
          <w:bCs/>
          <w:kern w:val="2"/>
          <w:sz w:val="24"/>
          <w:szCs w:val="24"/>
          <w:lang w:val="en-US" w:eastAsia="zh-CN" w:bidi="ar-SA"/>
        </w:rPr>
        <w:t>电 话：18690613155</w:t>
      </w:r>
    </w:p>
    <w:p>
      <w:pPr>
        <w:spacing w:line="360" w:lineRule="auto"/>
        <w:ind w:firstLine="600" w:firstLineChars="300"/>
        <w:rPr>
          <w:rFonts w:hint="default"/>
          <w:sz w:val="20"/>
          <w:szCs w:val="21"/>
          <w:lang w:val="en-US" w:eastAsia="zh-CN"/>
        </w:rPr>
      </w:pPr>
    </w:p>
    <w:p>
      <w:pPr>
        <w:rPr>
          <w:sz w:val="20"/>
          <w:szCs w:val="21"/>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CA4FBD"/>
    <w:multiLevelType w:val="singleLevel"/>
    <w:tmpl w:val="F6CA4FBD"/>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02DCC"/>
    <w:rsid w:val="08B75054"/>
    <w:rsid w:val="0A5D1900"/>
    <w:rsid w:val="0B3F105E"/>
    <w:rsid w:val="0DD55522"/>
    <w:rsid w:val="0F063B61"/>
    <w:rsid w:val="13D3081A"/>
    <w:rsid w:val="1C275408"/>
    <w:rsid w:val="1C6932ED"/>
    <w:rsid w:val="1F2C46FF"/>
    <w:rsid w:val="1FDF41DA"/>
    <w:rsid w:val="2023194E"/>
    <w:rsid w:val="21DD1221"/>
    <w:rsid w:val="25193FCA"/>
    <w:rsid w:val="25380A00"/>
    <w:rsid w:val="2B5F415F"/>
    <w:rsid w:val="2F3D0B4A"/>
    <w:rsid w:val="30374840"/>
    <w:rsid w:val="31F85F38"/>
    <w:rsid w:val="341A346C"/>
    <w:rsid w:val="358D326D"/>
    <w:rsid w:val="3832405F"/>
    <w:rsid w:val="38C317D9"/>
    <w:rsid w:val="39E820B0"/>
    <w:rsid w:val="3BAA46BD"/>
    <w:rsid w:val="3BF51EEC"/>
    <w:rsid w:val="3F404EA2"/>
    <w:rsid w:val="446A1D43"/>
    <w:rsid w:val="447C0202"/>
    <w:rsid w:val="455E5F97"/>
    <w:rsid w:val="45A514B5"/>
    <w:rsid w:val="4744063B"/>
    <w:rsid w:val="4E8149DB"/>
    <w:rsid w:val="51440781"/>
    <w:rsid w:val="52113866"/>
    <w:rsid w:val="535E6AC2"/>
    <w:rsid w:val="53B10BA3"/>
    <w:rsid w:val="59696DDE"/>
    <w:rsid w:val="5BB51CC6"/>
    <w:rsid w:val="5CA95AD0"/>
    <w:rsid w:val="5EA0065F"/>
    <w:rsid w:val="5F3E0C4B"/>
    <w:rsid w:val="607D1EC1"/>
    <w:rsid w:val="778A419D"/>
    <w:rsid w:val="7A713D06"/>
    <w:rsid w:val="7A8F299D"/>
    <w:rsid w:val="7B9F2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HTML Sample"/>
    <w:basedOn w:val="6"/>
    <w:uiPriority w:val="0"/>
    <w:rPr>
      <w:rFonts w:ascii="Courier New" w:hAnsi="Courier New"/>
    </w:rPr>
  </w:style>
  <w:style w:type="paragraph" w:styleId="9">
    <w:name w:val="List Paragraph"/>
    <w:basedOn w:val="1"/>
    <w:qFormat/>
    <w:uiPriority w:val="34"/>
    <w:pPr>
      <w:ind w:firstLine="420" w:firstLineChars="200"/>
    </w:pPr>
  </w:style>
  <w:style w:type="character" w:customStyle="1" w:styleId="10">
    <w:name w:val="NormalCharacter"/>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2021-08-30T13:09:00Z</dcterms:created>
  <dc:creator>admin</dc:creator>
  <cp:lastModifiedBy>NTKO</cp:lastModifiedBy>
  <dcterms:modified xsi:type="dcterms:W3CDTF">2021-10-27T12:21:28Z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7D4C53D0D1124654A23375DC190EC0D6</vt:lpwstr>
  </property>
</Properties>
</file>