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318"/>
          <w:tab w:val="center" w:pos="4745"/>
        </w:tabs>
        <w:autoSpaceDE w:val="0"/>
        <w:autoSpaceDN w:val="0"/>
        <w:jc w:val="right"/>
        <w:rPr>
          <w:rFonts w:ascii="宋体" w:hAnsi="宋体"/>
          <w:b/>
          <w:kern w:val="0"/>
          <w:sz w:val="32"/>
          <w:szCs w:val="32"/>
        </w:rPr>
      </w:pPr>
      <w:r>
        <w:rPr>
          <w:rFonts w:hint="eastAsia" w:ascii="宋体" w:hAnsi="宋体"/>
          <w:b/>
          <w:kern w:val="0"/>
          <w:sz w:val="32"/>
          <w:szCs w:val="32"/>
        </w:rPr>
        <w:t>[采购]</w:t>
      </w:r>
    </w:p>
    <w:p>
      <w:pPr>
        <w:tabs>
          <w:tab w:val="left" w:pos="318"/>
          <w:tab w:val="center" w:pos="4745"/>
        </w:tabs>
        <w:autoSpaceDE w:val="0"/>
        <w:autoSpaceDN w:val="0"/>
        <w:jc w:val="center"/>
        <w:rPr>
          <w:rFonts w:ascii="宋体" w:hAnsi="宋体"/>
          <w:b/>
          <w:kern w:val="0"/>
          <w:sz w:val="48"/>
          <w:szCs w:val="48"/>
        </w:rPr>
      </w:pPr>
    </w:p>
    <w:p>
      <w:pPr>
        <w:widowControl/>
        <w:autoSpaceDE w:val="0"/>
        <w:autoSpaceDN w:val="0"/>
        <w:ind w:right="-26"/>
        <w:jc w:val="center"/>
        <w:textAlignment w:val="bottom"/>
        <w:rPr>
          <w:rFonts w:hint="eastAsia" w:ascii="宋体" w:hAnsi="宋体" w:cs="宋体"/>
          <w:b/>
          <w:sz w:val="52"/>
          <w:szCs w:val="52"/>
          <w:lang w:val="en-US" w:eastAsia="zh-CN"/>
        </w:rPr>
      </w:pPr>
    </w:p>
    <w:p>
      <w:pPr>
        <w:widowControl/>
        <w:autoSpaceDE w:val="0"/>
        <w:autoSpaceDN w:val="0"/>
        <w:ind w:right="-26"/>
        <w:jc w:val="center"/>
        <w:textAlignment w:val="bottom"/>
        <w:rPr>
          <w:rFonts w:hint="eastAsia" w:ascii="宋体" w:hAnsi="宋体" w:cs="宋体"/>
          <w:b/>
          <w:sz w:val="52"/>
          <w:szCs w:val="52"/>
          <w:lang w:val="en-US" w:eastAsia="zh-CN"/>
        </w:rPr>
      </w:pPr>
      <w:r>
        <w:rPr>
          <w:rFonts w:hint="eastAsia" w:ascii="宋体" w:hAnsi="宋体" w:cs="宋体"/>
          <w:b/>
          <w:sz w:val="52"/>
          <w:szCs w:val="52"/>
          <w:lang w:val="en-US" w:eastAsia="zh-CN"/>
        </w:rPr>
        <w:t>克州中心血站医疗设备采购项目（1包）</w:t>
      </w:r>
    </w:p>
    <w:p>
      <w:pPr>
        <w:pStyle w:val="15"/>
        <w:rPr>
          <w:rFonts w:hint="eastAsia"/>
          <w:lang w:val="en-US" w:eastAsia="zh-CN"/>
        </w:rPr>
      </w:pPr>
    </w:p>
    <w:p>
      <w:pPr>
        <w:widowControl/>
        <w:autoSpaceDE w:val="0"/>
        <w:autoSpaceDN w:val="0"/>
        <w:ind w:right="-26" w:firstLine="2409" w:firstLineChars="800"/>
        <w:jc w:val="both"/>
        <w:textAlignment w:val="bottom"/>
        <w:rPr>
          <w:rFonts w:hint="default" w:ascii="宋体" w:hAnsi="宋体" w:cs="宋体"/>
          <w:b/>
          <w:sz w:val="30"/>
          <w:szCs w:val="30"/>
          <w:lang w:val="en-US" w:eastAsia="zh-CN"/>
        </w:rPr>
      </w:pPr>
      <w:r>
        <w:rPr>
          <w:rFonts w:hint="eastAsia" w:ascii="宋体" w:hAnsi="宋体" w:cs="宋体"/>
          <w:b/>
          <w:sz w:val="30"/>
          <w:szCs w:val="30"/>
          <w:lang w:eastAsia="zh-CN"/>
        </w:rPr>
        <w:t>项目编号:</w:t>
      </w:r>
      <w:r>
        <w:rPr>
          <w:rFonts w:hint="eastAsia" w:ascii="宋体" w:hAnsi="宋体" w:cs="宋体"/>
          <w:b/>
          <w:sz w:val="30"/>
          <w:szCs w:val="30"/>
          <w:lang w:val="en-US" w:eastAsia="zh-CN"/>
        </w:rPr>
        <w:t xml:space="preserve"> KZZB-2021141</w:t>
      </w:r>
    </w:p>
    <w:p>
      <w:pPr>
        <w:widowControl/>
        <w:autoSpaceDE w:val="0"/>
        <w:autoSpaceDN w:val="0"/>
        <w:ind w:right="-26"/>
        <w:jc w:val="center"/>
        <w:textAlignment w:val="bottom"/>
        <w:rPr>
          <w:rFonts w:ascii="宋体" w:hAnsi="宋体" w:cs="宋体"/>
          <w:color w:val="212121"/>
          <w:sz w:val="30"/>
          <w:szCs w:val="30"/>
        </w:rPr>
      </w:pP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招</w:t>
      </w: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 xml:space="preserve">标 </w:t>
      </w:r>
    </w:p>
    <w:p>
      <w:pPr>
        <w:widowControl/>
        <w:tabs>
          <w:tab w:val="left" w:pos="4502"/>
          <w:tab w:val="center" w:pos="4832"/>
        </w:tabs>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文</w:t>
      </w: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件</w:t>
      </w:r>
    </w:p>
    <w:p>
      <w:pPr>
        <w:widowControl/>
        <w:autoSpaceDE w:val="0"/>
        <w:autoSpaceDN w:val="0"/>
        <w:ind w:right="-26"/>
        <w:textAlignment w:val="bottom"/>
        <w:rPr>
          <w:rFonts w:ascii="黑体" w:hAnsi="宋体" w:eastAsia="黑体"/>
          <w:b/>
          <w:sz w:val="32"/>
        </w:rPr>
      </w:pPr>
    </w:p>
    <w:p>
      <w:pPr>
        <w:widowControl/>
        <w:autoSpaceDE w:val="0"/>
        <w:autoSpaceDN w:val="0"/>
        <w:ind w:right="-2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textAlignment w:val="bottom"/>
        <w:rPr>
          <w:rFonts w:ascii="黑体" w:hAnsi="宋体" w:eastAsia="黑体"/>
          <w:b/>
          <w:sz w:val="32"/>
        </w:rPr>
      </w:pPr>
      <w:r>
        <w:rPr>
          <w:rFonts w:hint="eastAsia" w:ascii="黑体" w:hAnsi="宋体" w:eastAsia="黑体"/>
          <w:b/>
          <w:sz w:val="32"/>
        </w:rPr>
        <w:t xml:space="preserve">    采购单位：</w:t>
      </w:r>
      <w:r>
        <w:rPr>
          <w:rFonts w:hint="eastAsia" w:ascii="黑体" w:hAnsi="Times New Roman" w:eastAsia="黑体" w:cs="Times New Roman"/>
          <w:b/>
          <w:sz w:val="32"/>
          <w:u w:val="single"/>
          <w:lang w:eastAsia="zh-CN"/>
        </w:rPr>
        <w:t>克孜勒苏柯尔克孜自治州中心血站</w:t>
      </w:r>
      <w:r>
        <w:rPr>
          <w:rFonts w:hint="eastAsia" w:ascii="黑体" w:eastAsia="黑体"/>
          <w:b/>
          <w:sz w:val="32"/>
          <w:u w:val="single"/>
          <w:lang w:val="zh-CN" w:eastAsia="zh-CN"/>
        </w:rPr>
        <w:t>（</w:t>
      </w:r>
      <w:r>
        <w:rPr>
          <w:rFonts w:hint="eastAsia" w:ascii="黑体" w:hAnsi="宋体" w:eastAsia="黑体"/>
          <w:b/>
          <w:sz w:val="32"/>
          <w:u w:val="single"/>
          <w:lang w:val="zh-CN"/>
        </w:rPr>
        <w:t>盖章）</w:t>
      </w:r>
      <w:r>
        <w:rPr>
          <w:rFonts w:hint="eastAsia" w:ascii="黑体" w:hAnsi="宋体" w:eastAsia="黑体"/>
          <w:b/>
          <w:sz w:val="32"/>
          <w:u w:val="single"/>
        </w:rPr>
        <w:t xml:space="preserve">                       </w:t>
      </w: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u w:val="single"/>
        </w:rPr>
      </w:pPr>
      <w:r>
        <w:rPr>
          <w:rFonts w:hint="eastAsia" w:ascii="黑体" w:hAnsi="宋体" w:eastAsia="黑体"/>
          <w:b/>
          <w:sz w:val="32"/>
        </w:rPr>
        <w:t>代理机构：</w:t>
      </w:r>
      <w:r>
        <w:rPr>
          <w:rFonts w:hint="eastAsia" w:ascii="黑体" w:eastAsia="黑体"/>
          <w:b/>
          <w:sz w:val="32"/>
          <w:u w:val="single"/>
          <w:lang w:eastAsia="zh-CN"/>
        </w:rPr>
        <w:t>华春建设工程项目管理有限责任公司</w:t>
      </w:r>
      <w:r>
        <w:rPr>
          <w:rFonts w:hint="eastAsia" w:ascii="黑体" w:eastAsia="黑体"/>
          <w:b/>
          <w:bCs/>
          <w:sz w:val="32"/>
          <w:szCs w:val="32"/>
          <w:u w:val="single"/>
          <w:lang w:val="zh-CN"/>
        </w:rPr>
        <w:t>（盖章）</w:t>
      </w:r>
    </w:p>
    <w:p>
      <w:pPr>
        <w:widowControl/>
        <w:autoSpaceDE w:val="0"/>
        <w:autoSpaceDN w:val="0"/>
        <w:ind w:right="893" w:firstLine="630" w:firstLineChars="196"/>
        <w:textAlignment w:val="bottom"/>
        <w:rPr>
          <w:rFonts w:ascii="黑体" w:hAnsi="宋体" w:eastAsia="黑体"/>
          <w:b/>
          <w:sz w:val="32"/>
        </w:rPr>
      </w:pPr>
    </w:p>
    <w:p>
      <w:pPr>
        <w:widowControl/>
        <w:autoSpaceDE w:val="0"/>
        <w:autoSpaceDN w:val="0"/>
        <w:ind w:right="893" w:firstLine="630" w:firstLineChars="196"/>
        <w:textAlignment w:val="bottom"/>
        <w:rPr>
          <w:rFonts w:ascii="黑体" w:hAnsi="宋体" w:eastAsia="黑体"/>
          <w:b/>
          <w:sz w:val="32"/>
          <w:u w:val="single"/>
        </w:rPr>
      </w:pPr>
      <w:r>
        <w:rPr>
          <w:rFonts w:hint="eastAsia" w:ascii="黑体" w:hAnsi="宋体" w:eastAsia="黑体"/>
          <w:b/>
          <w:sz w:val="32"/>
        </w:rPr>
        <w:t>联 系 人：</w:t>
      </w:r>
      <w:r>
        <w:rPr>
          <w:rFonts w:hint="eastAsia" w:ascii="黑体" w:eastAsia="黑体"/>
          <w:b/>
          <w:sz w:val="32"/>
          <w:u w:val="single"/>
          <w:lang w:eastAsia="zh-CN"/>
        </w:rPr>
        <w:t xml:space="preserve">王玉洁  </w:t>
      </w:r>
      <w:r>
        <w:rPr>
          <w:rFonts w:hint="eastAsia" w:ascii="黑体" w:hAnsi="宋体" w:eastAsia="黑体"/>
          <w:b/>
          <w:sz w:val="32"/>
          <w:u w:val="single"/>
        </w:rPr>
        <w:t xml:space="preserve">                                     </w:t>
      </w:r>
      <w:r>
        <w:rPr>
          <w:rFonts w:hint="eastAsia" w:ascii="黑体" w:hAnsi="宋体" w:eastAsia="黑体"/>
          <w:b/>
          <w:sz w:val="32"/>
        </w:rPr>
        <w:t xml:space="preserve">   </w:t>
      </w:r>
      <w:r>
        <w:rPr>
          <w:rFonts w:hint="eastAsia" w:ascii="黑体" w:hAnsi="宋体" w:eastAsia="黑体"/>
          <w:b/>
          <w:sz w:val="32"/>
          <w:u w:val="single"/>
        </w:rPr>
        <w:t xml:space="preserve">                              </w:t>
      </w:r>
    </w:p>
    <w:p>
      <w:pPr>
        <w:widowControl/>
        <w:autoSpaceDE w:val="0"/>
        <w:autoSpaceDN w:val="0"/>
        <w:ind w:right="893" w:firstLine="630" w:firstLineChars="196"/>
        <w:textAlignment w:val="bottom"/>
        <w:rPr>
          <w:rFonts w:ascii="黑体" w:hAnsi="宋体" w:eastAsia="黑体"/>
          <w:b/>
          <w:sz w:val="32"/>
        </w:rPr>
      </w:pPr>
    </w:p>
    <w:p>
      <w:pPr>
        <w:widowControl/>
        <w:autoSpaceDE w:val="0"/>
        <w:autoSpaceDN w:val="0"/>
        <w:ind w:right="893" w:firstLine="630" w:firstLineChars="196"/>
        <w:jc w:val="left"/>
        <w:textAlignment w:val="bottom"/>
        <w:rPr>
          <w:rFonts w:ascii="仿宋_GB2312" w:hAnsi="宋体" w:eastAsia="仿宋_GB2312"/>
          <w:b/>
          <w:sz w:val="44"/>
          <w:szCs w:val="44"/>
        </w:rPr>
      </w:pPr>
      <w:r>
        <w:rPr>
          <w:rFonts w:hint="eastAsia" w:ascii="黑体" w:hAnsi="宋体" w:eastAsia="黑体"/>
          <w:b/>
          <w:sz w:val="32"/>
        </w:rPr>
        <w:t xml:space="preserve">联系电话: </w:t>
      </w:r>
      <w:r>
        <w:rPr>
          <w:rFonts w:hint="eastAsia" w:ascii="黑体" w:hAnsi="宋体" w:eastAsia="黑体"/>
          <w:b/>
          <w:sz w:val="32"/>
          <w:u w:val="single"/>
          <w:lang w:val="en-US" w:eastAsia="zh-CN"/>
        </w:rPr>
        <w:t xml:space="preserve">17509087888 </w:t>
      </w:r>
      <w:r>
        <w:rPr>
          <w:rFonts w:hint="eastAsia" w:ascii="黑体" w:hAnsi="宋体" w:eastAsia="黑体"/>
          <w:b/>
          <w:sz w:val="32"/>
          <w:u w:val="single"/>
        </w:rPr>
        <w:t xml:space="preserve">                                   </w:t>
      </w:r>
      <w:r>
        <w:rPr>
          <w:rFonts w:hint="eastAsia" w:ascii="仿宋_GB2312" w:hAnsi="宋体" w:eastAsia="仿宋_GB2312"/>
          <w:b/>
          <w:sz w:val="44"/>
          <w:szCs w:val="44"/>
          <w:u w:val="single"/>
        </w:rPr>
        <w:t xml:space="preserve"> </w:t>
      </w:r>
      <w:r>
        <w:rPr>
          <w:rFonts w:hint="eastAsia" w:ascii="仿宋_GB2312" w:hAnsi="宋体" w:eastAsia="仿宋_GB2312"/>
          <w:b/>
          <w:sz w:val="44"/>
          <w:szCs w:val="44"/>
        </w:rPr>
        <w:t xml:space="preserve">              </w:t>
      </w:r>
    </w:p>
    <w:p>
      <w:pPr>
        <w:rPr>
          <w:rFonts w:ascii="仿宋_GB2312" w:hAnsi="宋体" w:eastAsia="仿宋_GB2312"/>
          <w:b/>
          <w:sz w:val="44"/>
          <w:szCs w:val="44"/>
        </w:rPr>
      </w:pPr>
    </w:p>
    <w:p>
      <w:pPr>
        <w:tabs>
          <w:tab w:val="left" w:pos="6860"/>
        </w:tabs>
        <w:jc w:val="left"/>
        <w:rPr>
          <w:b/>
          <w:sz w:val="36"/>
          <w:szCs w:val="36"/>
        </w:rPr>
      </w:pPr>
    </w:p>
    <w:tbl>
      <w:tblPr>
        <w:tblStyle w:val="49"/>
        <w:tblpPr w:leftFromText="180" w:rightFromText="180" w:vertAnchor="text" w:horzAnchor="margin" w:tblpY="653"/>
        <w:tblW w:w="9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5" w:hRule="atLeast"/>
        </w:trPr>
        <w:tc>
          <w:tcPr>
            <w:tcW w:w="9659" w:type="dxa"/>
          </w:tcPr>
          <w:p>
            <w:pPr>
              <w:widowControl/>
              <w:shd w:val="solid" w:color="FFFFFF" w:fill="000000"/>
              <w:autoSpaceDN w:val="0"/>
              <w:spacing w:line="375" w:lineRule="atLeast"/>
              <w:jc w:val="left"/>
              <w:rPr>
                <w:rFonts w:ascii="宋体" w:hAnsi="宋体"/>
                <w:sz w:val="32"/>
                <w:szCs w:val="28"/>
              </w:rPr>
            </w:pPr>
          </w:p>
          <w:p>
            <w:pPr>
              <w:widowControl/>
              <w:shd w:val="solid" w:color="FFFFFF" w:fill="000000"/>
              <w:autoSpaceDN w:val="0"/>
              <w:spacing w:line="375" w:lineRule="atLeast"/>
              <w:jc w:val="left"/>
              <w:rPr>
                <w:rFonts w:ascii="宋体" w:hAnsi="宋体"/>
                <w:sz w:val="32"/>
                <w:szCs w:val="28"/>
              </w:rPr>
            </w:pPr>
          </w:p>
          <w:p>
            <w:pPr>
              <w:pStyle w:val="43"/>
              <w:keepNext w:val="0"/>
              <w:keepLines w:val="0"/>
              <w:widowControl/>
              <w:suppressLineNumbers w:val="0"/>
              <w:spacing w:before="75" w:beforeAutospacing="0" w:after="75" w:afterAutospacing="0" w:line="300" w:lineRule="atLeast"/>
              <w:ind w:left="0" w:right="0" w:firstLine="420"/>
              <w:jc w:val="left"/>
              <w:rPr>
                <w:rFonts w:ascii="宋体" w:hAnsi="宋体"/>
                <w:sz w:val="32"/>
                <w:szCs w:val="28"/>
              </w:rPr>
            </w:pPr>
            <w:r>
              <w:rPr>
                <w:rFonts w:hint="eastAsia" w:ascii="宋体" w:hAnsi="宋体"/>
                <w:sz w:val="32"/>
                <w:szCs w:val="28"/>
              </w:rPr>
              <w:t>采购单位：克孜勒苏柯尔克孜自治州中心血站</w:t>
            </w:r>
            <w:r>
              <w:rPr>
                <w:rFonts w:hint="eastAsia" w:ascii="宋体" w:hAnsi="宋体"/>
                <w:sz w:val="32"/>
                <w:szCs w:val="28"/>
                <w:lang w:eastAsia="zh-CN"/>
              </w:rPr>
              <w:t>（</w:t>
            </w:r>
            <w:r>
              <w:rPr>
                <w:rFonts w:hint="eastAsia" w:ascii="宋体" w:hAnsi="宋体"/>
                <w:sz w:val="32"/>
                <w:szCs w:val="28"/>
              </w:rPr>
              <w:t>盖章）</w:t>
            </w:r>
          </w:p>
          <w:p>
            <w:pPr>
              <w:widowControl/>
              <w:shd w:val="solid" w:color="FFFFFF" w:fill="000000"/>
              <w:autoSpaceDN w:val="0"/>
              <w:spacing w:line="375" w:lineRule="atLeast"/>
              <w:jc w:val="left"/>
              <w:rPr>
                <w:rFonts w:ascii="宋体" w:hAnsi="宋体"/>
                <w:sz w:val="32"/>
                <w:szCs w:val="28"/>
              </w:rPr>
            </w:pPr>
          </w:p>
          <w:p>
            <w:pPr>
              <w:tabs>
                <w:tab w:val="left" w:pos="318"/>
                <w:tab w:val="center" w:pos="4745"/>
              </w:tabs>
              <w:autoSpaceDE w:val="0"/>
              <w:autoSpaceDN w:val="0"/>
              <w:rPr>
                <w:rFonts w:ascii="宋体" w:hAnsi="宋体"/>
                <w:sz w:val="32"/>
                <w:szCs w:val="28"/>
              </w:rPr>
            </w:pPr>
          </w:p>
          <w:p>
            <w:pPr>
              <w:spacing w:line="720" w:lineRule="auto"/>
              <w:rPr>
                <w:rFonts w:hint="eastAsia" w:ascii="宋体" w:hAnsi="宋体"/>
                <w:sz w:val="32"/>
                <w:szCs w:val="28"/>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sz w:val="32"/>
                <w:szCs w:val="28"/>
              </w:rPr>
              <w:t>采购项目名称：</w:t>
            </w:r>
            <w:r>
              <w:rPr>
                <w:rFonts w:hint="eastAsia" w:ascii="宋体" w:hAnsi="宋体"/>
                <w:sz w:val="32"/>
                <w:szCs w:val="28"/>
                <w:lang w:val="en-US" w:eastAsia="zh-CN"/>
              </w:rPr>
              <w:t>克州中心血站医疗设备采购项目(1包）</w:t>
            </w:r>
          </w:p>
          <w:p>
            <w:pPr>
              <w:pStyle w:val="43"/>
              <w:keepNext w:val="0"/>
              <w:keepLines w:val="0"/>
              <w:widowControl/>
              <w:suppressLineNumbers w:val="0"/>
              <w:spacing w:before="75" w:beforeAutospacing="0" w:after="75" w:afterAutospacing="0" w:line="300" w:lineRule="atLeast"/>
              <w:ind w:right="0"/>
              <w:jc w:val="left"/>
              <w:rPr>
                <w:rFonts w:hint="eastAsia" w:ascii="宋体" w:hAnsi="宋体" w:eastAsia="宋体" w:cs="Times New Roman"/>
                <w:kern w:val="2"/>
                <w:sz w:val="32"/>
                <w:szCs w:val="28"/>
                <w:lang w:val="en-US" w:eastAsia="zh-CN" w:bidi="ar-SA"/>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spacing w:line="720" w:lineRule="auto"/>
              <w:rPr>
                <w:rFonts w:ascii="宋体" w:hAnsi="宋体"/>
                <w:sz w:val="32"/>
                <w:szCs w:val="28"/>
              </w:rPr>
            </w:pPr>
            <w:r>
              <w:rPr>
                <w:rFonts w:hint="eastAsia" w:ascii="宋体" w:hAnsi="宋体"/>
                <w:sz w:val="32"/>
                <w:szCs w:val="28"/>
              </w:rPr>
              <w:t>代理机构：</w:t>
            </w:r>
            <w:r>
              <w:rPr>
                <w:rFonts w:hint="eastAsia" w:ascii="宋体" w:hAnsi="宋体"/>
                <w:sz w:val="32"/>
                <w:szCs w:val="28"/>
                <w:lang w:eastAsia="zh-CN"/>
              </w:rPr>
              <w:t>华春建设工程项目管理有限责任公司</w:t>
            </w:r>
            <w:r>
              <w:rPr>
                <w:rFonts w:hint="eastAsia" w:ascii="宋体" w:hAnsi="宋体"/>
                <w:sz w:val="32"/>
                <w:szCs w:val="28"/>
              </w:rPr>
              <w:t>（盖章）</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r>
              <w:rPr>
                <w:rFonts w:hint="eastAsia" w:ascii="宋体" w:hAnsi="宋体"/>
                <w:b/>
                <w:sz w:val="32"/>
                <w:szCs w:val="32"/>
              </w:rPr>
              <w:t>本采购招标文件已报备</w:t>
            </w:r>
          </w:p>
          <w:p>
            <w:pPr>
              <w:jc w:val="center"/>
              <w:rPr>
                <w:rFonts w:ascii="宋体" w:hAnsi="宋体"/>
                <w:b/>
                <w:sz w:val="32"/>
                <w:szCs w:val="32"/>
              </w:rPr>
            </w:pPr>
          </w:p>
          <w:p>
            <w:pPr>
              <w:ind w:firstLine="2240" w:firstLineChars="800"/>
              <w:rPr>
                <w:rFonts w:ascii="宋体" w:hAnsi="宋体"/>
                <w:sz w:val="28"/>
                <w:szCs w:val="28"/>
              </w:rPr>
            </w:pPr>
            <w:r>
              <w:rPr>
                <w:rFonts w:hint="eastAsia" w:ascii="宋体" w:hAnsi="宋体"/>
                <w:sz w:val="28"/>
                <w:szCs w:val="28"/>
              </w:rPr>
              <w:t xml:space="preserve">   </w:t>
            </w:r>
          </w:p>
          <w:p>
            <w:pPr>
              <w:jc w:val="center"/>
              <w:rPr>
                <w:rFonts w:ascii="宋体" w:hAnsi="宋体"/>
                <w:sz w:val="32"/>
                <w:szCs w:val="32"/>
              </w:rPr>
            </w:pPr>
          </w:p>
          <w:p>
            <w:pPr>
              <w:rPr>
                <w:rFonts w:ascii="宋体" w:hAnsi="宋体"/>
                <w:sz w:val="32"/>
                <w:szCs w:val="32"/>
              </w:rPr>
            </w:pPr>
          </w:p>
          <w:p>
            <w:pPr>
              <w:rPr>
                <w:sz w:val="32"/>
                <w:szCs w:val="32"/>
              </w:rPr>
            </w:pPr>
          </w:p>
        </w:tc>
      </w:tr>
    </w:tbl>
    <w:p>
      <w:pPr>
        <w:jc w:val="center"/>
        <w:rPr>
          <w:b/>
          <w:sz w:val="36"/>
          <w:szCs w:val="36"/>
        </w:rPr>
      </w:pPr>
      <w:r>
        <w:rPr>
          <w:rFonts w:hint="eastAsia"/>
          <w:b/>
          <w:sz w:val="36"/>
          <w:szCs w:val="36"/>
        </w:rPr>
        <w:t>招投标监督管理机构备案登记栏</w:t>
      </w:r>
      <w:bookmarkStart w:id="0" w:name="_Hlt10567911"/>
      <w:bookmarkEnd w:id="0"/>
      <w:bookmarkStart w:id="1" w:name="_Hlt10462525"/>
      <w:bookmarkEnd w:id="1"/>
      <w:bookmarkStart w:id="2" w:name="_Hlt10519329"/>
      <w:bookmarkEnd w:id="2"/>
      <w:bookmarkStart w:id="3" w:name="_Hlt10523642"/>
      <w:bookmarkEnd w:id="3"/>
      <w:bookmarkStart w:id="4" w:name="_Hlt42956360"/>
      <w:bookmarkEnd w:id="4"/>
      <w:bookmarkStart w:id="5" w:name="_Hlt10524029"/>
      <w:bookmarkEnd w:id="5"/>
      <w:bookmarkStart w:id="6" w:name="_Hlt10524010"/>
      <w:bookmarkEnd w:id="6"/>
      <w:bookmarkStart w:id="7" w:name="_Hlt10529670"/>
      <w:bookmarkEnd w:id="7"/>
      <w:bookmarkStart w:id="8" w:name="_Hlt10524018"/>
      <w:bookmarkEnd w:id="8"/>
      <w:bookmarkStart w:id="9" w:name="_Hlt42956379"/>
      <w:bookmarkEnd w:id="9"/>
    </w:p>
    <w:p>
      <w:pPr>
        <w:spacing w:line="340" w:lineRule="exact"/>
        <w:ind w:firstLine="151" w:firstLineChars="50"/>
        <w:jc w:val="center"/>
        <w:rPr>
          <w:rFonts w:ascii="宋体" w:hAnsi="宋体"/>
          <w:b/>
          <w:sz w:val="30"/>
          <w:szCs w:val="30"/>
        </w:rPr>
        <w:sectPr>
          <w:headerReference r:id="rId3" w:type="default"/>
          <w:footerReference r:id="rId4" w:type="default"/>
          <w:pgSz w:w="11907" w:h="16840"/>
          <w:pgMar w:top="1134" w:right="1134" w:bottom="1134" w:left="1418" w:header="567" w:footer="737" w:gutter="0"/>
          <w:cols w:space="720" w:num="1"/>
          <w:docGrid w:linePitch="312" w:charSpace="0"/>
        </w:sectPr>
      </w:pPr>
    </w:p>
    <w:p>
      <w:pPr>
        <w:spacing w:line="340" w:lineRule="exact"/>
        <w:ind w:firstLine="151" w:firstLineChars="50"/>
        <w:jc w:val="center"/>
        <w:rPr>
          <w:rFonts w:ascii="黑体" w:eastAsia="黑体"/>
          <w:kern w:val="0"/>
          <w:sz w:val="30"/>
          <w:szCs w:val="30"/>
        </w:rPr>
      </w:pPr>
      <w:r>
        <w:rPr>
          <w:rFonts w:hint="eastAsia" w:ascii="宋体" w:hAnsi="宋体"/>
          <w:b/>
          <w:sz w:val="30"/>
          <w:szCs w:val="30"/>
        </w:rPr>
        <w:t>目  录</w:t>
      </w:r>
      <w:r>
        <w:rPr>
          <w:rFonts w:hint="eastAsia" w:ascii="黑体" w:eastAsia="黑体"/>
          <w:kern w:val="0"/>
          <w:sz w:val="30"/>
          <w:szCs w:val="30"/>
        </w:rPr>
        <w:t xml:space="preserve"> </w:t>
      </w:r>
    </w:p>
    <w:p>
      <w:pPr>
        <w:spacing w:line="360" w:lineRule="auto"/>
        <w:ind w:firstLine="140" w:firstLineChars="50"/>
        <w:jc w:val="left"/>
        <w:rPr>
          <w:rFonts w:ascii="宋体" w:hAnsi="宋体"/>
          <w:bCs/>
          <w:sz w:val="28"/>
          <w:szCs w:val="28"/>
        </w:rPr>
      </w:pPr>
    </w:p>
    <w:p>
      <w:pPr>
        <w:spacing w:line="480" w:lineRule="auto"/>
        <w:ind w:firstLine="105" w:firstLineChars="50"/>
        <w:jc w:val="left"/>
        <w:rPr>
          <w:rFonts w:ascii="宋体" w:hAnsi="宋体"/>
          <w:bCs/>
          <w:szCs w:val="21"/>
        </w:rPr>
      </w:pPr>
      <w:r>
        <w:rPr>
          <w:rFonts w:hint="eastAsia" w:ascii="宋体" w:hAnsi="宋体"/>
          <w:bCs/>
          <w:szCs w:val="21"/>
        </w:rPr>
        <w:t>第一部分 招标公告……………………………………………………………………………</w:t>
      </w:r>
    </w:p>
    <w:p>
      <w:pPr>
        <w:spacing w:line="480" w:lineRule="auto"/>
        <w:ind w:firstLine="105" w:firstLineChars="50"/>
        <w:jc w:val="left"/>
        <w:rPr>
          <w:rFonts w:ascii="宋体" w:hAnsi="宋体"/>
          <w:bCs/>
          <w:szCs w:val="21"/>
        </w:rPr>
      </w:pPr>
      <w:r>
        <w:rPr>
          <w:rFonts w:hint="eastAsia" w:ascii="宋体" w:hAnsi="宋体"/>
          <w:bCs/>
          <w:szCs w:val="21"/>
        </w:rPr>
        <w:t>第二部分 投标人须知…………………………………………………………………………</w:t>
      </w:r>
    </w:p>
    <w:p>
      <w:pPr>
        <w:spacing w:line="480" w:lineRule="auto"/>
        <w:ind w:firstLine="105" w:firstLineChars="50"/>
        <w:jc w:val="left"/>
        <w:rPr>
          <w:rFonts w:ascii="宋体" w:hAnsi="宋体"/>
          <w:bCs/>
          <w:szCs w:val="21"/>
        </w:rPr>
      </w:pPr>
      <w:r>
        <w:rPr>
          <w:rFonts w:hint="eastAsia" w:ascii="宋体" w:hAnsi="宋体"/>
          <w:bCs/>
          <w:szCs w:val="21"/>
        </w:rPr>
        <w:t>前附表 …………………………………………………………………………………………</w:t>
      </w:r>
    </w:p>
    <w:p>
      <w:pPr>
        <w:spacing w:line="480" w:lineRule="auto"/>
        <w:ind w:firstLine="105" w:firstLineChars="50"/>
        <w:jc w:val="left"/>
        <w:rPr>
          <w:rFonts w:ascii="宋体" w:hAnsi="宋体"/>
          <w:bCs/>
          <w:szCs w:val="21"/>
        </w:rPr>
      </w:pPr>
      <w:r>
        <w:rPr>
          <w:rFonts w:hint="eastAsia" w:ascii="宋体" w:hAnsi="宋体"/>
          <w:bCs/>
          <w:szCs w:val="21"/>
        </w:rPr>
        <w:t>一.总则…………………………………………………………………………………………</w:t>
      </w:r>
    </w:p>
    <w:p>
      <w:pPr>
        <w:spacing w:line="480" w:lineRule="auto"/>
        <w:ind w:firstLine="105" w:firstLineChars="50"/>
        <w:jc w:val="left"/>
        <w:rPr>
          <w:rFonts w:ascii="宋体" w:hAnsi="宋体"/>
          <w:bCs/>
          <w:szCs w:val="21"/>
        </w:rPr>
      </w:pPr>
      <w:r>
        <w:rPr>
          <w:rFonts w:hint="eastAsia" w:ascii="宋体" w:hAnsi="宋体"/>
          <w:bCs/>
          <w:szCs w:val="21"/>
        </w:rPr>
        <w:t>二.招标文件……………………………………………………………………………………</w:t>
      </w:r>
    </w:p>
    <w:p>
      <w:pPr>
        <w:spacing w:line="480" w:lineRule="auto"/>
        <w:ind w:firstLine="105" w:firstLineChars="50"/>
        <w:jc w:val="left"/>
        <w:rPr>
          <w:rFonts w:ascii="宋体" w:hAnsi="宋体"/>
          <w:bCs/>
          <w:szCs w:val="21"/>
        </w:rPr>
      </w:pPr>
      <w:r>
        <w:rPr>
          <w:rFonts w:hint="eastAsia" w:ascii="宋体" w:hAnsi="宋体"/>
          <w:bCs/>
          <w:szCs w:val="21"/>
        </w:rPr>
        <w:t>三.投标文件的编制……………………………………………………………………………</w:t>
      </w:r>
    </w:p>
    <w:p>
      <w:pPr>
        <w:spacing w:line="480" w:lineRule="auto"/>
        <w:ind w:firstLine="105" w:firstLineChars="50"/>
        <w:jc w:val="left"/>
        <w:rPr>
          <w:rFonts w:ascii="宋体" w:hAnsi="宋体"/>
          <w:bCs/>
          <w:szCs w:val="21"/>
        </w:rPr>
      </w:pPr>
      <w:r>
        <w:rPr>
          <w:rFonts w:hint="eastAsia" w:ascii="宋体" w:hAnsi="宋体"/>
          <w:bCs/>
          <w:szCs w:val="21"/>
        </w:rPr>
        <w:t>四.投标文件的递交……………………………………………………………………………</w:t>
      </w:r>
    </w:p>
    <w:p>
      <w:pPr>
        <w:spacing w:line="480" w:lineRule="auto"/>
        <w:ind w:firstLine="105" w:firstLineChars="50"/>
        <w:jc w:val="left"/>
        <w:rPr>
          <w:rFonts w:ascii="宋体" w:hAnsi="宋体"/>
          <w:bCs/>
          <w:szCs w:val="21"/>
        </w:rPr>
      </w:pPr>
      <w:r>
        <w:rPr>
          <w:rFonts w:hint="eastAsia" w:ascii="宋体" w:hAnsi="宋体"/>
          <w:bCs/>
          <w:szCs w:val="21"/>
        </w:rPr>
        <w:t>五.废标条款……………………………………………………………………………………</w:t>
      </w:r>
    </w:p>
    <w:p>
      <w:pPr>
        <w:spacing w:line="480" w:lineRule="auto"/>
        <w:ind w:firstLine="105" w:firstLineChars="50"/>
        <w:jc w:val="left"/>
        <w:rPr>
          <w:rFonts w:ascii="宋体" w:hAnsi="宋体"/>
          <w:bCs/>
          <w:szCs w:val="21"/>
        </w:rPr>
      </w:pPr>
      <w:r>
        <w:rPr>
          <w:rFonts w:hint="eastAsia" w:ascii="宋体" w:hAnsi="宋体"/>
          <w:bCs/>
          <w:szCs w:val="21"/>
        </w:rPr>
        <w:t>六.开标、评标程序……………………………………………………………………………</w:t>
      </w:r>
    </w:p>
    <w:p>
      <w:pPr>
        <w:spacing w:line="480" w:lineRule="auto"/>
        <w:ind w:firstLine="105" w:firstLineChars="50"/>
        <w:jc w:val="left"/>
        <w:rPr>
          <w:rFonts w:ascii="宋体" w:hAnsi="宋体"/>
          <w:bCs/>
          <w:szCs w:val="21"/>
        </w:rPr>
      </w:pPr>
      <w:r>
        <w:rPr>
          <w:rFonts w:hint="eastAsia" w:ascii="宋体" w:hAnsi="宋体"/>
          <w:bCs/>
          <w:szCs w:val="21"/>
        </w:rPr>
        <w:t>七.定标…………………………………………………………………………………………</w:t>
      </w:r>
    </w:p>
    <w:p>
      <w:pPr>
        <w:spacing w:line="480" w:lineRule="auto"/>
        <w:ind w:firstLine="105" w:firstLineChars="50"/>
        <w:jc w:val="left"/>
        <w:rPr>
          <w:rFonts w:ascii="宋体" w:hAnsi="宋体"/>
          <w:bCs/>
          <w:szCs w:val="21"/>
        </w:rPr>
      </w:pPr>
      <w:r>
        <w:rPr>
          <w:rFonts w:hint="eastAsia" w:ascii="宋体" w:hAnsi="宋体"/>
          <w:bCs/>
          <w:szCs w:val="21"/>
        </w:rPr>
        <w:t>八.中标及合同签订……………………………………………………………………………</w:t>
      </w:r>
    </w:p>
    <w:p>
      <w:pPr>
        <w:spacing w:line="480" w:lineRule="auto"/>
        <w:ind w:firstLine="105" w:firstLineChars="50"/>
        <w:jc w:val="left"/>
        <w:rPr>
          <w:rFonts w:ascii="宋体" w:hAnsi="宋体"/>
          <w:bCs/>
          <w:szCs w:val="21"/>
        </w:rPr>
      </w:pPr>
      <w:r>
        <w:rPr>
          <w:rFonts w:hint="eastAsia" w:ascii="宋体" w:hAnsi="宋体"/>
          <w:bCs/>
          <w:szCs w:val="21"/>
        </w:rPr>
        <w:t>九.质疑与投诉…………………………………………………………………………………</w:t>
      </w:r>
      <w:r>
        <w:rPr>
          <w:rFonts w:hint="eastAsia" w:ascii="宋体" w:hAnsi="宋体"/>
          <w:bCs/>
          <w:szCs w:val="21"/>
        </w:rPr>
        <w:tab/>
      </w:r>
    </w:p>
    <w:p>
      <w:pPr>
        <w:spacing w:line="480" w:lineRule="auto"/>
        <w:ind w:firstLine="105" w:firstLineChars="50"/>
        <w:jc w:val="left"/>
        <w:rPr>
          <w:rFonts w:ascii="宋体" w:hAnsi="宋体"/>
          <w:bCs/>
          <w:szCs w:val="21"/>
        </w:rPr>
      </w:pPr>
      <w:r>
        <w:rPr>
          <w:rFonts w:hint="eastAsia" w:ascii="宋体" w:hAnsi="宋体"/>
          <w:bCs/>
          <w:szCs w:val="21"/>
        </w:rPr>
        <w:t>第三部分 技术响应……………………………………………………………………………</w:t>
      </w:r>
    </w:p>
    <w:p>
      <w:pPr>
        <w:spacing w:line="480" w:lineRule="auto"/>
        <w:ind w:firstLine="105" w:firstLineChars="50"/>
        <w:jc w:val="left"/>
        <w:rPr>
          <w:rFonts w:ascii="宋体" w:hAnsi="宋体"/>
          <w:bCs/>
          <w:szCs w:val="21"/>
        </w:rPr>
      </w:pPr>
      <w:r>
        <w:rPr>
          <w:rFonts w:hint="eastAsia" w:ascii="宋体" w:hAnsi="宋体"/>
          <w:bCs/>
          <w:szCs w:val="21"/>
        </w:rPr>
        <w:t xml:space="preserve">第四部分 </w:t>
      </w:r>
      <w:r>
        <w:rPr>
          <w:rFonts w:ascii="宋体" w:hAnsi="宋体"/>
          <w:bCs/>
          <w:szCs w:val="21"/>
        </w:rPr>
        <w:t>合同主要条款、合同格式</w:t>
      </w:r>
      <w:r>
        <w:rPr>
          <w:rFonts w:hint="eastAsia" w:ascii="宋体" w:hAnsi="宋体"/>
          <w:bCs/>
          <w:szCs w:val="21"/>
        </w:rPr>
        <w:t>…………………………………………………………</w:t>
      </w:r>
    </w:p>
    <w:p>
      <w:pPr>
        <w:spacing w:line="480" w:lineRule="auto"/>
        <w:ind w:firstLine="105" w:firstLineChars="50"/>
        <w:jc w:val="left"/>
        <w:rPr>
          <w:rFonts w:ascii="宋体" w:hAnsi="宋体"/>
          <w:bCs/>
          <w:szCs w:val="21"/>
        </w:rPr>
      </w:pPr>
      <w:r>
        <w:rPr>
          <w:rFonts w:hint="eastAsia" w:ascii="宋体" w:hAnsi="宋体"/>
          <w:bCs/>
          <w:szCs w:val="21"/>
        </w:rPr>
        <w:t>第五部分 附件…………………………………………………………………………………</w:t>
      </w: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keepNext w:val="0"/>
        <w:keepLines w:val="0"/>
        <w:widowControl/>
        <w:suppressLineNumbers w:val="0"/>
        <w:spacing w:before="100" w:beforeAutospacing="0" w:after="100" w:afterAutospacing="0"/>
        <w:ind w:left="0" w:right="0" w:firstLine="482"/>
        <w:jc w:val="center"/>
        <w:rPr>
          <w:rFonts w:hint="eastAsia" w:ascii="宋体" w:hAnsi="宋体" w:cs="宋体"/>
          <w:b/>
          <w:i w:val="0"/>
          <w:caps w:val="0"/>
          <w:color w:val="000000"/>
          <w:spacing w:val="0"/>
          <w:kern w:val="0"/>
          <w:sz w:val="24"/>
          <w:szCs w:val="24"/>
          <w:lang w:val="en-US" w:eastAsia="zh-CN" w:bidi="ar"/>
        </w:rPr>
      </w:pPr>
    </w:p>
    <w:p>
      <w:pPr>
        <w:jc w:val="center"/>
        <w:rPr>
          <w:rFonts w:hint="eastAsia" w:ascii="宋体" w:hAnsi="宋体" w:cs="宋体"/>
          <w:b/>
          <w:bCs/>
          <w:i w:val="0"/>
          <w:iCs w:val="0"/>
          <w:caps w:val="0"/>
          <w:color w:val="000000"/>
          <w:spacing w:val="0"/>
          <w:sz w:val="36"/>
          <w:szCs w:val="36"/>
          <w:lang w:val="en-US" w:eastAsia="zh-CN"/>
        </w:rPr>
      </w:pPr>
      <w:r>
        <w:rPr>
          <w:rFonts w:hint="eastAsia" w:ascii="宋体" w:hAnsi="宋体" w:cs="宋体"/>
          <w:b/>
          <w:bCs/>
          <w:i w:val="0"/>
          <w:iCs w:val="0"/>
          <w:caps w:val="0"/>
          <w:color w:val="000000"/>
          <w:spacing w:val="0"/>
          <w:sz w:val="36"/>
          <w:szCs w:val="36"/>
          <w:lang w:eastAsia="zh-CN"/>
        </w:rPr>
        <w:t>克州中心血站医疗设备</w:t>
      </w:r>
      <w:r>
        <w:rPr>
          <w:rFonts w:hint="eastAsia" w:ascii="宋体" w:hAnsi="宋体" w:cs="宋体"/>
          <w:b/>
          <w:bCs/>
          <w:i w:val="0"/>
          <w:iCs w:val="0"/>
          <w:caps w:val="0"/>
          <w:color w:val="000000"/>
          <w:spacing w:val="0"/>
          <w:sz w:val="36"/>
          <w:szCs w:val="36"/>
          <w:lang w:val="en-US" w:eastAsia="zh-CN"/>
        </w:rPr>
        <w:t>采购项目公开招标公告</w:t>
      </w:r>
    </w:p>
    <w:p>
      <w:pPr>
        <w:pStyle w:val="43"/>
        <w:keepNext w:val="0"/>
        <w:keepLines w:val="0"/>
        <w:widowControl/>
        <w:suppressLineNumbers w:val="0"/>
        <w:spacing w:before="75" w:beforeAutospacing="0" w:after="75" w:afterAutospacing="0" w:line="300" w:lineRule="atLeast"/>
        <w:ind w:right="0"/>
        <w:jc w:val="left"/>
        <w:rPr>
          <w:rFonts w:hint="default"/>
          <w:lang w:val="en-US" w:eastAsia="zh-CN"/>
        </w:rPr>
      </w:pPr>
      <w:r>
        <w:rPr>
          <w:rFonts w:hint="eastAsia" w:ascii="宋体" w:hAnsi="宋体" w:eastAsia="宋体" w:cs="宋体"/>
          <w:b/>
          <w:bCs/>
          <w:i w:val="0"/>
          <w:caps w:val="0"/>
          <w:color w:val="000000"/>
          <w:spacing w:val="0"/>
          <w:sz w:val="28"/>
          <w:szCs w:val="28"/>
          <w:lang w:val="en-US" w:eastAsia="zh-CN"/>
        </w:rPr>
        <w:t>一、项目基本情况</w:t>
      </w:r>
    </w:p>
    <w:tbl>
      <w:tblPr>
        <w:tblStyle w:val="49"/>
        <w:tblpPr w:leftFromText="180" w:rightFromText="180" w:vertAnchor="text" w:horzAnchor="page" w:tblpX="1704" w:tblpY="305"/>
        <w:tblOverlap w:val="never"/>
        <w:tblW w:w="8020" w:type="dxa"/>
        <w:tblInd w:w="0" w:type="dxa"/>
        <w:tblLayout w:type="autofit"/>
        <w:tblCellMar>
          <w:top w:w="15" w:type="dxa"/>
          <w:left w:w="15" w:type="dxa"/>
          <w:bottom w:w="15" w:type="dxa"/>
          <w:right w:w="15" w:type="dxa"/>
        </w:tblCellMar>
      </w:tblPr>
      <w:tblGrid>
        <w:gridCol w:w="8020"/>
      </w:tblGrid>
      <w:tr>
        <w:tblPrEx>
          <w:tblCellMar>
            <w:top w:w="15" w:type="dxa"/>
            <w:left w:w="15" w:type="dxa"/>
            <w:bottom w:w="15" w:type="dxa"/>
            <w:right w:w="15" w:type="dxa"/>
          </w:tblCellMar>
        </w:tblPrEx>
        <w:trPr>
          <w:trHeight w:val="1446" w:hRule="atLeast"/>
        </w:trPr>
        <w:tc>
          <w:tcPr>
            <w:tcW w:w="8020" w:type="dxa"/>
            <w:tcBorders>
              <w:top w:val="single" w:color="auto" w:sz="8" w:space="0"/>
              <w:left w:val="single" w:color="auto" w:sz="8" w:space="0"/>
              <w:bottom w:val="single" w:color="auto" w:sz="8" w:space="0"/>
              <w:right w:val="single" w:color="auto" w:sz="8" w:space="0"/>
            </w:tcBorders>
            <w:noWrap w:val="0"/>
            <w:tcMar>
              <w:top w:w="0" w:type="dxa"/>
              <w:left w:w="105" w:type="dxa"/>
              <w:bottom w:w="0" w:type="dxa"/>
              <w:right w:w="105" w:type="dxa"/>
            </w:tcMar>
            <w:vAlign w:val="top"/>
          </w:tcPr>
          <w:p>
            <w:pPr>
              <w:ind w:firstLine="480" w:firstLineChars="200"/>
              <w:jc w:val="both"/>
              <w:rPr>
                <w:rFonts w:hint="eastAsia" w:ascii="宋体" w:hAnsi="宋体" w:eastAsia="宋体" w:cs="宋体"/>
                <w:b w:val="0"/>
                <w:bCs/>
                <w:i w:val="0"/>
                <w:caps w:val="0"/>
                <w:color w:val="000000"/>
                <w:spacing w:val="0"/>
                <w:kern w:val="2"/>
                <w:sz w:val="24"/>
                <w:szCs w:val="24"/>
                <w:lang w:val="en-US" w:eastAsia="zh-CN" w:bidi="ar-SA"/>
              </w:rPr>
            </w:pPr>
          </w:p>
          <w:p>
            <w:pPr>
              <w:ind w:firstLine="480" w:firstLineChars="200"/>
              <w:jc w:val="both"/>
              <w:rPr>
                <w:rFonts w:hint="eastAsia" w:ascii="宋体" w:hAnsi="宋体" w:eastAsia="宋体" w:cs="宋体"/>
                <w:color w:val="000000"/>
                <w:sz w:val="28"/>
                <w:szCs w:val="28"/>
              </w:rPr>
            </w:pPr>
            <w:r>
              <w:rPr>
                <w:rFonts w:hint="eastAsia" w:ascii="宋体" w:hAnsi="宋体" w:eastAsia="宋体" w:cs="宋体"/>
                <w:b w:val="0"/>
                <w:bCs/>
                <w:i w:val="0"/>
                <w:caps w:val="0"/>
                <w:color w:val="000000"/>
                <w:spacing w:val="0"/>
                <w:kern w:val="2"/>
                <w:sz w:val="24"/>
                <w:szCs w:val="24"/>
                <w:lang w:val="en-US" w:eastAsia="zh-CN" w:bidi="ar-SA"/>
              </w:rPr>
              <w:t>项目概况：</w:t>
            </w:r>
            <w:r>
              <w:rPr>
                <w:rFonts w:hint="eastAsia" w:ascii="宋体" w:hAnsi="宋体" w:eastAsia="宋体" w:cs="宋体"/>
                <w:b w:val="0"/>
                <w:bCs/>
                <w:i w:val="0"/>
                <w:caps w:val="0"/>
                <w:color w:val="000000"/>
                <w:spacing w:val="0"/>
                <w:sz w:val="24"/>
                <w:szCs w:val="24"/>
                <w:u w:val="single"/>
                <w:lang w:val="en-US" w:eastAsia="zh-CN"/>
              </w:rPr>
              <w:t>克州中心血站医疗设备采购项目</w:t>
            </w:r>
            <w:r>
              <w:rPr>
                <w:rFonts w:hint="eastAsia" w:ascii="宋体" w:hAnsi="宋体" w:eastAsia="宋体" w:cs="宋体"/>
                <w:b w:val="0"/>
                <w:bCs/>
                <w:i w:val="0"/>
                <w:caps w:val="0"/>
                <w:color w:val="000000"/>
                <w:spacing w:val="0"/>
                <w:sz w:val="24"/>
                <w:szCs w:val="24"/>
              </w:rPr>
              <w:t>的潜在供应商</w:t>
            </w:r>
            <w:r>
              <w:rPr>
                <w:rFonts w:hint="eastAsia" w:ascii="宋体" w:hAnsi="宋体" w:eastAsia="宋体" w:cs="宋体"/>
                <w:b w:val="0"/>
                <w:bCs/>
                <w:i w:val="0"/>
                <w:caps w:val="0"/>
                <w:color w:val="000000"/>
                <w:spacing w:val="0"/>
                <w:sz w:val="24"/>
                <w:szCs w:val="24"/>
                <w:lang w:eastAsia="zh-CN"/>
              </w:rPr>
              <w:t>，</w:t>
            </w:r>
            <w:r>
              <w:rPr>
                <w:rFonts w:hint="eastAsia" w:ascii="宋体" w:hAnsi="宋体" w:eastAsia="宋体" w:cs="宋体"/>
                <w:b w:val="0"/>
                <w:bCs/>
                <w:i w:val="0"/>
                <w:caps w:val="0"/>
                <w:color w:val="000000"/>
                <w:spacing w:val="0"/>
                <w:sz w:val="24"/>
                <w:szCs w:val="24"/>
              </w:rPr>
              <w:t>应在</w:t>
            </w:r>
            <w:r>
              <w:rPr>
                <w:rFonts w:hint="eastAsia" w:ascii="宋体" w:hAnsi="宋体" w:eastAsia="宋体" w:cs="宋体"/>
                <w:b w:val="0"/>
                <w:bCs/>
                <w:i w:val="0"/>
                <w:caps w:val="0"/>
                <w:color w:val="000000"/>
                <w:spacing w:val="0"/>
                <w:sz w:val="24"/>
                <w:szCs w:val="24"/>
                <w:u w:val="single"/>
                <w:lang w:val="en-US" w:eastAsia="zh-CN"/>
              </w:rPr>
              <w:t>华春建设工程项目管理有限责任公司</w:t>
            </w:r>
            <w:r>
              <w:rPr>
                <w:rFonts w:hint="eastAsia" w:ascii="宋体" w:hAnsi="宋体" w:eastAsia="宋体" w:cs="宋体"/>
                <w:b w:val="0"/>
                <w:bCs/>
                <w:i w:val="0"/>
                <w:caps w:val="0"/>
                <w:color w:val="000000"/>
                <w:spacing w:val="0"/>
                <w:sz w:val="24"/>
                <w:szCs w:val="24"/>
                <w:u w:val="none"/>
                <w:lang w:val="en-US" w:eastAsia="zh-CN"/>
              </w:rPr>
              <w:t>（</w:t>
            </w:r>
            <w:r>
              <w:rPr>
                <w:rFonts w:hint="eastAsia" w:ascii="宋体" w:hAnsi="宋体" w:eastAsia="宋体" w:cs="宋体"/>
                <w:b w:val="0"/>
                <w:bCs/>
                <w:i w:val="0"/>
                <w:caps w:val="0"/>
                <w:color w:val="000000"/>
                <w:spacing w:val="0"/>
                <w:sz w:val="24"/>
                <w:szCs w:val="24"/>
                <w:lang w:val="en-US" w:eastAsia="zh-CN"/>
              </w:rPr>
              <w:t>阿图什市幸福街道迎宾路3-1-6）购买招标文件</w:t>
            </w:r>
            <w:r>
              <w:rPr>
                <w:rFonts w:hint="eastAsia" w:ascii="宋体" w:hAnsi="宋体" w:eastAsia="宋体" w:cs="宋体"/>
                <w:b w:val="0"/>
                <w:bCs/>
                <w:i w:val="0"/>
                <w:caps w:val="0"/>
                <w:color w:val="000000"/>
                <w:spacing w:val="0"/>
                <w:sz w:val="24"/>
                <w:szCs w:val="24"/>
              </w:rPr>
              <w:t>，并于</w:t>
            </w:r>
            <w:r>
              <w:rPr>
                <w:rFonts w:hint="eastAsia" w:ascii="宋体" w:hAnsi="宋体" w:eastAsia="宋体" w:cs="宋体"/>
                <w:color w:val="000000"/>
                <w:sz w:val="24"/>
                <w:szCs w:val="24"/>
                <w:lang w:val="en-US" w:eastAsia="zh-CN"/>
              </w:rPr>
              <w:t>2021年</w:t>
            </w:r>
            <w:r>
              <w:rPr>
                <w:rFonts w:hint="eastAsia" w:ascii="宋体" w:hAnsi="宋体" w:cs="宋体"/>
                <w:color w:val="000000"/>
                <w:sz w:val="24"/>
                <w:szCs w:val="24"/>
                <w:lang w:val="en-US" w:eastAsia="zh-CN"/>
              </w:rPr>
              <w:t xml:space="preserve">10 </w:t>
            </w:r>
            <w:r>
              <w:rPr>
                <w:rFonts w:hint="eastAsia" w:ascii="宋体" w:hAnsi="宋体" w:eastAsia="宋体" w:cs="宋体"/>
                <w:color w:val="000000"/>
                <w:sz w:val="24"/>
                <w:szCs w:val="24"/>
                <w:lang w:val="en-US" w:eastAsia="zh-CN"/>
              </w:rPr>
              <w:t>月</w:t>
            </w:r>
            <w:r>
              <w:rPr>
                <w:rFonts w:hint="eastAsia" w:ascii="宋体" w:hAnsi="宋体" w:cs="宋体"/>
                <w:color w:val="000000"/>
                <w:sz w:val="24"/>
                <w:szCs w:val="24"/>
                <w:lang w:val="en-US" w:eastAsia="zh-CN"/>
              </w:rPr>
              <w:t>28</w:t>
            </w:r>
            <w:r>
              <w:rPr>
                <w:rFonts w:hint="eastAsia" w:ascii="宋体" w:hAnsi="宋体" w:eastAsia="宋体" w:cs="宋体"/>
                <w:color w:val="000000"/>
                <w:sz w:val="24"/>
                <w:szCs w:val="24"/>
                <w:lang w:val="en-US" w:eastAsia="zh-CN"/>
              </w:rPr>
              <w:t xml:space="preserve">日上午11：00  </w:t>
            </w:r>
            <w:r>
              <w:rPr>
                <w:rFonts w:hint="eastAsia" w:ascii="宋体" w:hAnsi="宋体" w:eastAsia="宋体" w:cs="宋体"/>
                <w:b w:val="0"/>
                <w:bCs/>
                <w:i w:val="0"/>
                <w:caps w:val="0"/>
                <w:color w:val="000000"/>
                <w:spacing w:val="0"/>
                <w:sz w:val="24"/>
                <w:szCs w:val="24"/>
              </w:rPr>
              <w:t>前提交响应文件。</w:t>
            </w:r>
          </w:p>
        </w:tc>
      </w:tr>
    </w:tbl>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default"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项目编号：</w:t>
      </w:r>
      <w:r>
        <w:rPr>
          <w:rFonts w:hint="eastAsia" w:ascii="宋体" w:hAnsi="宋体" w:cs="宋体"/>
          <w:i w:val="0"/>
          <w:caps w:val="0"/>
          <w:color w:val="000000"/>
          <w:spacing w:val="0"/>
          <w:sz w:val="24"/>
          <w:szCs w:val="24"/>
          <w:lang w:val="en-US" w:eastAsia="zh-CN"/>
        </w:rPr>
        <w:t>KZZB-2021141</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项目名称：克州中心血站医疗设备采购项目</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采购方式：公开招标</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r>
        <w:rPr>
          <w:rFonts w:hint="eastAsia" w:ascii="宋体" w:hAnsi="宋体" w:cs="宋体"/>
          <w:i w:val="0"/>
          <w:caps w:val="0"/>
          <w:color w:val="000000"/>
          <w:spacing w:val="0"/>
          <w:sz w:val="24"/>
          <w:szCs w:val="24"/>
          <w:lang w:val="en-US" w:eastAsia="zh-CN"/>
        </w:rPr>
        <w:t>1575000元</w:t>
      </w:r>
      <w:r>
        <w:rPr>
          <w:rFonts w:hint="eastAsia" w:ascii="宋体" w:hAnsi="宋体" w:eastAsia="宋体" w:cs="宋体"/>
          <w:i w:val="0"/>
          <w:caps w:val="0"/>
          <w:color w:val="000000"/>
          <w:spacing w:val="0"/>
          <w:sz w:val="24"/>
          <w:szCs w:val="24"/>
          <w:lang w:val="en-US" w:eastAsia="zh-CN"/>
        </w:rPr>
        <w:t>；</w:t>
      </w:r>
      <w:r>
        <w:rPr>
          <w:rFonts w:hint="eastAsia" w:ascii="宋体" w:hAnsi="宋体" w:cs="宋体"/>
          <w:i w:val="0"/>
          <w:caps w:val="0"/>
          <w:color w:val="000000"/>
          <w:spacing w:val="0"/>
          <w:sz w:val="24"/>
          <w:szCs w:val="24"/>
          <w:lang w:val="en-US" w:eastAsia="zh-CN"/>
        </w:rPr>
        <w:t>2</w:t>
      </w:r>
      <w:r>
        <w:rPr>
          <w:rFonts w:hint="eastAsia" w:ascii="宋体" w:hAnsi="宋体" w:eastAsia="宋体" w:cs="宋体"/>
          <w:i w:val="0"/>
          <w:caps w:val="0"/>
          <w:color w:val="000000"/>
          <w:spacing w:val="0"/>
          <w:sz w:val="24"/>
          <w:szCs w:val="24"/>
          <w:lang w:val="en-US" w:eastAsia="zh-CN"/>
        </w:rPr>
        <w:t>包</w:t>
      </w:r>
      <w:r>
        <w:rPr>
          <w:rFonts w:hint="eastAsia" w:ascii="宋体" w:hAnsi="宋体" w:cs="宋体"/>
          <w:i w:val="0"/>
          <w:caps w:val="0"/>
          <w:color w:val="000000"/>
          <w:spacing w:val="0"/>
          <w:sz w:val="24"/>
          <w:szCs w:val="24"/>
          <w:lang w:val="en-US" w:eastAsia="zh-CN"/>
        </w:rPr>
        <w:t>：1425000元；（具体详见参数附件或招标文件）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cs="宋体"/>
          <w:i w:val="0"/>
          <w:caps w:val="0"/>
          <w:color w:val="000000"/>
          <w:spacing w:val="0"/>
          <w:sz w:val="24"/>
          <w:szCs w:val="24"/>
          <w:lang w:val="en-US" w:eastAsia="zh-CN"/>
        </w:rPr>
      </w:pPr>
      <w:r>
        <w:rPr>
          <w:rFonts w:hint="eastAsia" w:ascii="宋体" w:hAnsi="宋体" w:cs="宋体"/>
          <w:i w:val="0"/>
          <w:caps w:val="0"/>
          <w:color w:val="000000"/>
          <w:spacing w:val="0"/>
          <w:sz w:val="24"/>
          <w:szCs w:val="24"/>
          <w:lang w:val="en-US" w:eastAsia="zh-CN"/>
        </w:rPr>
        <w:t>最高限价（元）：1包：1575000元；2包：1425000元；</w:t>
      </w:r>
    </w:p>
    <w:p>
      <w:pPr>
        <w:pStyle w:val="43"/>
        <w:keepNext w:val="0"/>
        <w:keepLines w:val="0"/>
        <w:widowControl/>
        <w:suppressLineNumbers w:val="0"/>
        <w:spacing w:before="75" w:beforeAutospacing="0" w:after="75" w:afterAutospacing="0" w:line="300" w:lineRule="atLeast"/>
        <w:ind w:left="0" w:right="0" w:firstLine="420"/>
        <w:jc w:val="left"/>
        <w:rPr>
          <w:rFonts w:hint="default" w:ascii="宋体" w:hAnsi="宋体" w:eastAsia="宋体" w:cs="宋体"/>
          <w:i w:val="0"/>
          <w:caps w:val="0"/>
          <w:color w:val="000000"/>
          <w:spacing w:val="0"/>
          <w:sz w:val="24"/>
          <w:szCs w:val="24"/>
          <w:lang w:val="en-US" w:eastAsia="zh-CN"/>
        </w:rPr>
      </w:pPr>
      <w:r>
        <w:rPr>
          <w:rFonts w:hint="eastAsia" w:ascii="宋体" w:hAnsi="宋体" w:cs="宋体"/>
          <w:i w:val="0"/>
          <w:caps w:val="0"/>
          <w:color w:val="000000"/>
          <w:spacing w:val="0"/>
          <w:sz w:val="24"/>
          <w:szCs w:val="24"/>
          <w:lang w:val="en-US" w:eastAsia="zh-CN"/>
        </w:rPr>
        <w:t>采购需求：医疗器械</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标项</w:t>
      </w:r>
      <w:r>
        <w:rPr>
          <w:rFonts w:hint="eastAsia" w:ascii="宋体" w:hAnsi="宋体" w:cs="宋体"/>
          <w:i w:val="0"/>
          <w:caps w:val="0"/>
          <w:color w:val="000000"/>
          <w:spacing w:val="0"/>
          <w:sz w:val="24"/>
          <w:szCs w:val="24"/>
          <w:lang w:val="en-US" w:eastAsia="zh-CN"/>
        </w:rPr>
        <w:t>一</w:t>
      </w:r>
      <w:r>
        <w:rPr>
          <w:rFonts w:hint="eastAsia" w:ascii="宋体" w:hAnsi="宋体" w:eastAsia="宋体" w:cs="宋体"/>
          <w:i w:val="0"/>
          <w:caps w:val="0"/>
          <w:color w:val="000000"/>
          <w:spacing w:val="0"/>
          <w:sz w:val="24"/>
          <w:szCs w:val="24"/>
          <w:lang w:val="en-US" w:eastAsia="zh-CN"/>
        </w:rPr>
        <w:t>:</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标项名称:克州中心血站医疗设备采购项目（</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数量:</w:t>
      </w:r>
      <w:r>
        <w:rPr>
          <w:rFonts w:hint="eastAsia" w:ascii="宋体" w:hAnsi="宋体" w:cs="宋体"/>
          <w:i w:val="0"/>
          <w:caps w:val="0"/>
          <w:color w:val="000000"/>
          <w:spacing w:val="0"/>
          <w:sz w:val="24"/>
          <w:szCs w:val="24"/>
          <w:lang w:val="en-US" w:eastAsia="zh-CN"/>
        </w:rPr>
        <w:t>1批</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1575000元</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简要规格描述或项目基本概况介绍、用途：医疗类</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备注：（具体详见参数附件或招标文件）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标项二:</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标项名称:克州中心血站医疗设备采购项目（2包）</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数量:1批</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1425000元</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简要规格描述或项目基本概况介绍、用途：医疗类</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备注：（具体详见参数附件或招标文件）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合同履约期限：标项 1、2详见招标文件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本项目（不）接受联合体投标。</w:t>
      </w:r>
    </w:p>
    <w:p>
      <w:pPr>
        <w:ind w:firstLine="480" w:firstLineChars="200"/>
        <w:jc w:val="both"/>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二、申请人的资格要求：</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（1）符合《中华人民共和国政府采购法》第二十二条之规定的合格投标供应商；</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（2）具备合格的（三证合一）营业执照副本原件，授权委托书及被委托人身份证原件；</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（3）投标企业须提供投标人（被授权在职人员）近6个月有效的社保证明原件;</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（4）参加采购活动前三年内，在经营活动中没有重大违法记录，供应商须提供“信用中国”网站（http://www.creditchina.gov.cn/）无违法违规行为的查询纪录（提供查询结果网页截图并加盖供应商公章）；</w:t>
      </w:r>
    </w:p>
    <w:p>
      <w:pPr>
        <w:pStyle w:val="44"/>
        <w:ind w:left="0" w:leftChars="0" w:firstLine="480" w:firstLineChars="200"/>
        <w:rPr>
          <w:rFonts w:hint="eastAsia"/>
          <w:lang w:val="en-US" w:eastAsia="zh-CN"/>
        </w:rPr>
      </w:pPr>
      <w:r>
        <w:rPr>
          <w:rFonts w:hint="eastAsia" w:ascii="宋体" w:hAnsi="宋体" w:eastAsia="宋体" w:cs="宋体"/>
          <w:i w:val="0"/>
          <w:caps w:val="0"/>
          <w:color w:val="000000"/>
          <w:spacing w:val="0"/>
          <w:sz w:val="24"/>
          <w:szCs w:val="24"/>
          <w:lang w:val="en-US" w:eastAsia="zh-CN"/>
        </w:rPr>
        <w:t>（6）</w:t>
      </w:r>
      <w:r>
        <w:rPr>
          <w:rFonts w:hint="eastAsia" w:ascii="宋体" w:hAnsi="宋体" w:eastAsia="宋体" w:cs="宋体"/>
          <w:i w:val="0"/>
          <w:caps w:val="0"/>
          <w:color w:val="000000"/>
          <w:spacing w:val="0"/>
          <w:kern w:val="0"/>
          <w:sz w:val="24"/>
          <w:szCs w:val="24"/>
          <w:lang w:val="en-US" w:eastAsia="zh-CN" w:bidi="ar-SA"/>
        </w:rPr>
        <w:t>提供有效的《医疗器械生产许可证》或《医疗器械经营许可证》</w:t>
      </w:r>
    </w:p>
    <w:p>
      <w:pPr>
        <w:pStyle w:val="43"/>
        <w:keepNext w:val="0"/>
        <w:keepLines w:val="0"/>
        <w:widowControl/>
        <w:suppressLineNumbers w:val="0"/>
        <w:spacing w:before="75" w:beforeAutospacing="0" w:after="75" w:afterAutospacing="0" w:line="300" w:lineRule="atLeast"/>
        <w:ind w:right="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开标时请携带以上证书原件到克州政务服务和公共资源交易中心审核</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lang w:val="en-US" w:eastAsia="zh-CN"/>
        </w:rPr>
      </w:pPr>
      <w:r>
        <w:rPr>
          <w:rFonts w:hint="eastAsia" w:ascii="宋体" w:hAnsi="宋体" w:eastAsia="宋体" w:cs="宋体"/>
          <w:b/>
          <w:bCs/>
          <w:i w:val="0"/>
          <w:caps w:val="0"/>
          <w:color w:val="000000"/>
          <w:spacing w:val="0"/>
          <w:sz w:val="28"/>
          <w:szCs w:val="28"/>
        </w:rPr>
        <w:t>三、获取</w:t>
      </w:r>
      <w:r>
        <w:rPr>
          <w:rFonts w:hint="eastAsia" w:ascii="宋体" w:hAnsi="宋体" w:cs="宋体"/>
          <w:b/>
          <w:bCs/>
          <w:i w:val="0"/>
          <w:caps w:val="0"/>
          <w:color w:val="000000"/>
          <w:spacing w:val="0"/>
          <w:sz w:val="28"/>
          <w:szCs w:val="28"/>
          <w:lang w:eastAsia="zh-CN"/>
        </w:rPr>
        <w:t>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时间：</w:t>
      </w:r>
      <w:r>
        <w:rPr>
          <w:rFonts w:hint="eastAsia" w:ascii="宋体" w:hAnsi="宋体" w:eastAsia="宋体" w:cs="宋体"/>
          <w:i w:val="0"/>
          <w:caps w:val="0"/>
          <w:color w:val="000000"/>
          <w:spacing w:val="0"/>
          <w:sz w:val="24"/>
          <w:szCs w:val="24"/>
          <w:lang w:val="en-US" w:eastAsia="zh-CN"/>
        </w:rPr>
        <w:t>2021年</w:t>
      </w:r>
      <w:r>
        <w:rPr>
          <w:rFonts w:hint="eastAsia" w:ascii="宋体" w:hAnsi="宋体" w:cs="宋体"/>
          <w:i w:val="0"/>
          <w:caps w:val="0"/>
          <w:color w:val="000000"/>
          <w:spacing w:val="0"/>
          <w:sz w:val="24"/>
          <w:szCs w:val="24"/>
          <w:lang w:val="en-US" w:eastAsia="zh-CN"/>
        </w:rPr>
        <w:t xml:space="preserve"> 10 </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8</w:t>
      </w:r>
      <w:r>
        <w:rPr>
          <w:rFonts w:hint="eastAsia" w:ascii="宋体" w:hAnsi="宋体" w:eastAsia="宋体" w:cs="宋体"/>
          <w:i w:val="0"/>
          <w:caps w:val="0"/>
          <w:color w:val="000000"/>
          <w:spacing w:val="0"/>
          <w:sz w:val="24"/>
          <w:szCs w:val="24"/>
          <w:lang w:val="en-US" w:eastAsia="zh-CN"/>
        </w:rPr>
        <w:t>日至 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20</w:t>
      </w:r>
      <w:r>
        <w:rPr>
          <w:rFonts w:hint="eastAsia" w:ascii="宋体" w:hAnsi="宋体" w:eastAsia="宋体" w:cs="宋体"/>
          <w:i w:val="0"/>
          <w:caps w:val="0"/>
          <w:color w:val="000000"/>
          <w:spacing w:val="0"/>
          <w:sz w:val="24"/>
          <w:szCs w:val="24"/>
          <w:lang w:val="en-US" w:eastAsia="zh-CN"/>
        </w:rPr>
        <w:t>日</w:t>
      </w:r>
      <w:r>
        <w:rPr>
          <w:rFonts w:hint="eastAsia" w:ascii="宋体" w:hAnsi="宋体" w:eastAsia="宋体" w:cs="宋体"/>
          <w:i w:val="0"/>
          <w:caps w:val="0"/>
          <w:color w:val="000000"/>
          <w:spacing w:val="0"/>
          <w:sz w:val="24"/>
          <w:szCs w:val="24"/>
        </w:rPr>
        <w:t>，每天上午10:00至</w:t>
      </w:r>
      <w:r>
        <w:rPr>
          <w:rFonts w:hint="eastAsia" w:ascii="宋体" w:hAnsi="宋体" w:cs="宋体"/>
          <w:i w:val="0"/>
          <w:caps w:val="0"/>
          <w:color w:val="000000"/>
          <w:spacing w:val="0"/>
          <w:sz w:val="24"/>
          <w:szCs w:val="24"/>
          <w:lang w:val="en-US" w:eastAsia="zh-CN"/>
        </w:rPr>
        <w:t>14:00</w:t>
      </w:r>
      <w:r>
        <w:rPr>
          <w:rFonts w:hint="eastAsia" w:ascii="宋体" w:hAnsi="宋体" w:eastAsia="宋体" w:cs="宋体"/>
          <w:i w:val="0"/>
          <w:caps w:val="0"/>
          <w:color w:val="000000"/>
          <w:spacing w:val="0"/>
          <w:sz w:val="24"/>
          <w:szCs w:val="24"/>
        </w:rPr>
        <w:t>，下午16:</w:t>
      </w:r>
      <w:r>
        <w:rPr>
          <w:rFonts w:hint="eastAsia" w:ascii="宋体" w:hAnsi="宋体" w:cs="宋体"/>
          <w:i w:val="0"/>
          <w:caps w:val="0"/>
          <w:color w:val="000000"/>
          <w:spacing w:val="0"/>
          <w:sz w:val="24"/>
          <w:szCs w:val="24"/>
          <w:lang w:val="en-US" w:eastAsia="zh-CN"/>
        </w:rPr>
        <w:t>00</w:t>
      </w:r>
      <w:r>
        <w:rPr>
          <w:rFonts w:hint="eastAsia" w:ascii="宋体" w:hAnsi="宋体" w:eastAsia="宋体" w:cs="宋体"/>
          <w:i w:val="0"/>
          <w:caps w:val="0"/>
          <w:color w:val="000000"/>
          <w:spacing w:val="0"/>
          <w:sz w:val="24"/>
          <w:szCs w:val="24"/>
        </w:rPr>
        <w:t>至</w:t>
      </w:r>
      <w:r>
        <w:rPr>
          <w:rFonts w:hint="eastAsia" w:ascii="宋体" w:hAnsi="宋体" w:cs="宋体"/>
          <w:i w:val="0"/>
          <w:caps w:val="0"/>
          <w:color w:val="000000"/>
          <w:spacing w:val="0"/>
          <w:sz w:val="24"/>
          <w:szCs w:val="24"/>
          <w:lang w:val="en-US" w:eastAsia="zh-CN"/>
        </w:rPr>
        <w:t>19</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3</w:t>
      </w:r>
      <w:r>
        <w:rPr>
          <w:rFonts w:hint="eastAsia" w:ascii="宋体" w:hAnsi="宋体" w:eastAsia="宋体" w:cs="宋体"/>
          <w:i w:val="0"/>
          <w:caps w:val="0"/>
          <w:color w:val="000000"/>
          <w:spacing w:val="0"/>
          <w:sz w:val="24"/>
          <w:szCs w:val="24"/>
        </w:rPr>
        <w:t>0（节假日除外）</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rPr>
        <w:t>地点：</w:t>
      </w:r>
      <w:r>
        <w:rPr>
          <w:rFonts w:hint="eastAsia" w:ascii="宋体" w:hAnsi="宋体" w:eastAsia="宋体" w:cs="宋体"/>
          <w:i w:val="0"/>
          <w:caps w:val="0"/>
          <w:color w:val="000000"/>
          <w:spacing w:val="0"/>
          <w:sz w:val="24"/>
          <w:szCs w:val="24"/>
          <w:lang w:val="en-US" w:eastAsia="zh-CN"/>
        </w:rPr>
        <w:t>华春建设工程项目管理有限责任公司阿图什市幸福街道迎宾路3-1-6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方式：线下获取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售价（元）：200</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四、提交投标文件截止时间、开标时间和地点</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提交投标文件截止时间：2021年</w:t>
      </w:r>
      <w:r>
        <w:rPr>
          <w:rFonts w:hint="eastAsia" w:ascii="宋体" w:hAnsi="宋体" w:cs="宋体"/>
          <w:i w:val="0"/>
          <w:caps w:val="0"/>
          <w:color w:val="000000"/>
          <w:spacing w:val="0"/>
          <w:sz w:val="24"/>
          <w:szCs w:val="24"/>
          <w:lang w:val="en-US" w:eastAsia="zh-CN"/>
        </w:rPr>
        <w:t xml:space="preserve"> 10 </w:t>
      </w:r>
      <w:r>
        <w:rPr>
          <w:rFonts w:hint="eastAsia" w:ascii="宋体" w:hAnsi="宋体" w:eastAsia="宋体" w:cs="宋体"/>
          <w:i w:val="0"/>
          <w:caps w:val="0"/>
          <w:color w:val="000000"/>
          <w:spacing w:val="0"/>
          <w:sz w:val="24"/>
          <w:szCs w:val="24"/>
        </w:rPr>
        <w:t>月</w:t>
      </w:r>
      <w:r>
        <w:rPr>
          <w:rFonts w:hint="eastAsia" w:ascii="宋体" w:hAnsi="宋体" w:cs="宋体"/>
          <w:i w:val="0"/>
          <w:caps w:val="0"/>
          <w:color w:val="000000"/>
          <w:spacing w:val="0"/>
          <w:sz w:val="24"/>
          <w:szCs w:val="24"/>
          <w:lang w:val="en-US" w:eastAsia="zh-CN"/>
        </w:rPr>
        <w:t>28</w:t>
      </w:r>
      <w:r>
        <w:rPr>
          <w:rFonts w:hint="eastAsia" w:ascii="宋体" w:hAnsi="宋体" w:eastAsia="宋体" w:cs="宋体"/>
          <w:i w:val="0"/>
          <w:caps w:val="0"/>
          <w:color w:val="000000"/>
          <w:spacing w:val="0"/>
          <w:sz w:val="24"/>
          <w:szCs w:val="24"/>
        </w:rPr>
        <w:t xml:space="preserve">日 </w:t>
      </w:r>
      <w:r>
        <w:rPr>
          <w:rFonts w:hint="eastAsia" w:ascii="宋体" w:hAnsi="宋体" w:eastAsia="宋体" w:cs="宋体"/>
          <w:i w:val="0"/>
          <w:caps w:val="0"/>
          <w:color w:val="000000"/>
          <w:spacing w:val="0"/>
          <w:sz w:val="24"/>
          <w:szCs w:val="24"/>
          <w:lang w:val="en-US" w:eastAsia="zh-CN"/>
        </w:rPr>
        <w:t xml:space="preserve">上午11:00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投标地点：克州政务服务和公共资源交易中心（阿图什市帕米尔路西3院克州政务服务和公共资源交易中心2楼）</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rPr>
        <w:t>开标时间：2021年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rPr>
        <w:t>月</w:t>
      </w:r>
      <w:r>
        <w:rPr>
          <w:rFonts w:hint="eastAsia" w:ascii="宋体" w:hAnsi="宋体" w:cs="宋体"/>
          <w:i w:val="0"/>
          <w:caps w:val="0"/>
          <w:color w:val="000000"/>
          <w:spacing w:val="0"/>
          <w:sz w:val="24"/>
          <w:szCs w:val="24"/>
          <w:lang w:val="en-US" w:eastAsia="zh-CN"/>
        </w:rPr>
        <w:t xml:space="preserve"> 28</w:t>
      </w:r>
      <w:r>
        <w:rPr>
          <w:rFonts w:hint="eastAsia" w:ascii="宋体" w:hAnsi="宋体" w:eastAsia="宋体" w:cs="宋体"/>
          <w:i w:val="0"/>
          <w:caps w:val="0"/>
          <w:color w:val="000000"/>
          <w:spacing w:val="0"/>
          <w:sz w:val="24"/>
          <w:szCs w:val="24"/>
        </w:rPr>
        <w:t>日</w:t>
      </w:r>
      <w:r>
        <w:rPr>
          <w:rFonts w:hint="eastAsia" w:ascii="宋体" w:hAnsi="宋体" w:eastAsia="宋体" w:cs="宋体"/>
          <w:i w:val="0"/>
          <w:caps w:val="0"/>
          <w:color w:val="000000"/>
          <w:spacing w:val="0"/>
          <w:sz w:val="24"/>
          <w:szCs w:val="24"/>
          <w:lang w:val="en-US" w:eastAsia="zh-CN"/>
        </w:rPr>
        <w:t xml:space="preserve">上午11:00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开标地点：克州政务服务和公共资源交易中心（阿图什市帕米尔路西3院克州政务服务和公共资源交易中心2楼）</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五、公告期限</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自本公告发布之日起</w:t>
      </w:r>
      <w:r>
        <w:rPr>
          <w:rFonts w:hint="eastAsia" w:ascii="宋体" w:hAnsi="宋体" w:cs="宋体"/>
          <w:i w:val="0"/>
          <w:caps w:val="0"/>
          <w:color w:val="000000"/>
          <w:spacing w:val="0"/>
          <w:sz w:val="24"/>
          <w:szCs w:val="24"/>
          <w:lang w:val="en-US" w:eastAsia="zh-CN"/>
        </w:rPr>
        <w:t>5</w:t>
      </w:r>
      <w:r>
        <w:rPr>
          <w:rFonts w:hint="eastAsia" w:ascii="宋体" w:hAnsi="宋体" w:eastAsia="宋体" w:cs="宋体"/>
          <w:i w:val="0"/>
          <w:caps w:val="0"/>
          <w:color w:val="000000"/>
          <w:spacing w:val="0"/>
          <w:sz w:val="24"/>
          <w:szCs w:val="24"/>
        </w:rPr>
        <w:t>个工作日。</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六、其他补充事宜</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1、报名方式：</w:t>
      </w:r>
      <w:r>
        <w:rPr>
          <w:rFonts w:hint="eastAsia" w:ascii="宋体" w:hAnsi="宋体" w:cs="宋体"/>
          <w:i w:val="0"/>
          <w:caps w:val="0"/>
          <w:color w:val="000000"/>
          <w:spacing w:val="0"/>
          <w:sz w:val="24"/>
          <w:szCs w:val="24"/>
          <w:lang w:val="en-US" w:eastAsia="zh-CN"/>
        </w:rPr>
        <w:t>现场报名</w:t>
      </w:r>
      <w:r>
        <w:rPr>
          <w:rFonts w:hint="eastAsia" w:ascii="宋体" w:hAnsi="宋体" w:eastAsia="宋体" w:cs="宋体"/>
          <w:i w:val="0"/>
          <w:caps w:val="0"/>
          <w:color w:val="000000"/>
          <w:spacing w:val="0"/>
          <w:sz w:val="24"/>
          <w:szCs w:val="24"/>
        </w:rPr>
        <w:t>（请投标人携带以上资格要求相关证件复印件加盖公章一套）</w:t>
      </w:r>
      <w:r>
        <w:rPr>
          <w:rFonts w:hint="eastAsia" w:ascii="宋体" w:hAnsi="宋体" w:eastAsia="宋体" w:cs="宋体"/>
          <w:i w:val="0"/>
          <w:caps w:val="0"/>
          <w:color w:val="000000"/>
          <w:spacing w:val="0"/>
          <w:sz w:val="24"/>
          <w:szCs w:val="24"/>
        </w:rPr>
        <w:br w:type="textWrapping"/>
      </w:r>
      <w:r>
        <w:rPr>
          <w:rFonts w:hint="eastAsia" w:ascii="宋体" w:hAnsi="宋体" w:eastAsia="宋体" w:cs="宋体"/>
          <w:i w:val="0"/>
          <w:caps w:val="0"/>
          <w:color w:val="000000"/>
          <w:spacing w:val="0"/>
          <w:sz w:val="24"/>
          <w:szCs w:val="24"/>
        </w:rPr>
        <w:t xml:space="preserve">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 2、报名起止时间：</w:t>
      </w:r>
      <w:r>
        <w:rPr>
          <w:rFonts w:hint="eastAsia" w:ascii="宋体" w:hAnsi="宋体" w:eastAsia="宋体" w:cs="宋体"/>
          <w:i w:val="0"/>
          <w:caps w:val="0"/>
          <w:color w:val="000000"/>
          <w:spacing w:val="0"/>
          <w:sz w:val="24"/>
          <w:szCs w:val="24"/>
          <w:lang w:val="en-US" w:eastAsia="zh-CN"/>
        </w:rPr>
        <w:t>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8</w:t>
      </w:r>
      <w:r>
        <w:rPr>
          <w:rFonts w:hint="eastAsia" w:ascii="宋体" w:hAnsi="宋体" w:eastAsia="宋体" w:cs="宋体"/>
          <w:i w:val="0"/>
          <w:caps w:val="0"/>
          <w:color w:val="000000"/>
          <w:spacing w:val="0"/>
          <w:sz w:val="24"/>
          <w:szCs w:val="24"/>
          <w:lang w:val="en-US" w:eastAsia="zh-CN"/>
        </w:rPr>
        <w:t>日至2021年</w:t>
      </w:r>
      <w:r>
        <w:rPr>
          <w:rFonts w:hint="eastAsia" w:ascii="宋体" w:hAnsi="宋体" w:cs="宋体"/>
          <w:i w:val="0"/>
          <w:caps w:val="0"/>
          <w:color w:val="000000"/>
          <w:spacing w:val="0"/>
          <w:sz w:val="24"/>
          <w:szCs w:val="24"/>
          <w:lang w:val="en-US" w:eastAsia="zh-CN"/>
        </w:rPr>
        <w:t xml:space="preserve">10  </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 xml:space="preserve">14  </w:t>
      </w:r>
      <w:r>
        <w:rPr>
          <w:rFonts w:hint="eastAsia" w:ascii="宋体" w:hAnsi="宋体" w:eastAsia="宋体" w:cs="宋体"/>
          <w:i w:val="0"/>
          <w:caps w:val="0"/>
          <w:color w:val="000000"/>
          <w:spacing w:val="0"/>
          <w:sz w:val="24"/>
          <w:szCs w:val="24"/>
          <w:lang w:val="en-US" w:eastAsia="zh-CN"/>
        </w:rPr>
        <w:t>日</w:t>
      </w:r>
      <w:r>
        <w:rPr>
          <w:rFonts w:hint="eastAsia" w:ascii="宋体" w:hAnsi="宋体" w:eastAsia="宋体" w:cs="宋体"/>
          <w:i w:val="0"/>
          <w:caps w:val="0"/>
          <w:color w:val="000000"/>
          <w:spacing w:val="0"/>
          <w:sz w:val="24"/>
          <w:szCs w:val="24"/>
        </w:rPr>
        <w:t>每天上午10:00-1</w:t>
      </w:r>
      <w:r>
        <w:rPr>
          <w:rFonts w:hint="eastAsia" w:ascii="宋体" w:hAnsi="宋体" w:cs="宋体"/>
          <w:i w:val="0"/>
          <w:caps w:val="0"/>
          <w:color w:val="000000"/>
          <w:spacing w:val="0"/>
          <w:sz w:val="24"/>
          <w:szCs w:val="24"/>
          <w:lang w:val="en-US" w:eastAsia="zh-CN"/>
        </w:rPr>
        <w:t>4</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0</w:t>
      </w:r>
      <w:r>
        <w:rPr>
          <w:rFonts w:hint="eastAsia" w:ascii="宋体" w:hAnsi="宋体" w:eastAsia="宋体" w:cs="宋体"/>
          <w:i w:val="0"/>
          <w:caps w:val="0"/>
          <w:color w:val="000000"/>
          <w:spacing w:val="0"/>
          <w:sz w:val="24"/>
          <w:szCs w:val="24"/>
        </w:rPr>
        <w:t>0下午16:</w:t>
      </w:r>
      <w:r>
        <w:rPr>
          <w:rFonts w:hint="eastAsia" w:ascii="宋体" w:hAnsi="宋体" w:cs="宋体"/>
          <w:i w:val="0"/>
          <w:caps w:val="0"/>
          <w:color w:val="000000"/>
          <w:spacing w:val="0"/>
          <w:sz w:val="24"/>
          <w:szCs w:val="24"/>
          <w:lang w:val="en-US" w:eastAsia="zh-CN"/>
        </w:rPr>
        <w:t>0</w:t>
      </w:r>
      <w:r>
        <w:rPr>
          <w:rFonts w:hint="eastAsia" w:ascii="宋体" w:hAnsi="宋体" w:eastAsia="宋体" w:cs="宋体"/>
          <w:i w:val="0"/>
          <w:caps w:val="0"/>
          <w:color w:val="000000"/>
          <w:spacing w:val="0"/>
          <w:sz w:val="24"/>
          <w:szCs w:val="24"/>
        </w:rPr>
        <w:t>0-</w:t>
      </w:r>
      <w:r>
        <w:rPr>
          <w:rFonts w:hint="eastAsia" w:ascii="宋体" w:hAnsi="宋体" w:cs="宋体"/>
          <w:i w:val="0"/>
          <w:caps w:val="0"/>
          <w:color w:val="000000"/>
          <w:spacing w:val="0"/>
          <w:sz w:val="24"/>
          <w:szCs w:val="24"/>
          <w:lang w:val="en-US" w:eastAsia="zh-CN"/>
        </w:rPr>
        <w:t>19</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3</w:t>
      </w:r>
      <w:r>
        <w:rPr>
          <w:rFonts w:hint="eastAsia" w:ascii="宋体" w:hAnsi="宋体" w:eastAsia="宋体" w:cs="宋体"/>
          <w:i w:val="0"/>
          <w:caps w:val="0"/>
          <w:color w:val="000000"/>
          <w:spacing w:val="0"/>
          <w:sz w:val="24"/>
          <w:szCs w:val="24"/>
        </w:rPr>
        <w:t>0（节假日除外）</w:t>
      </w:r>
      <w:r>
        <w:rPr>
          <w:rFonts w:hint="eastAsia" w:ascii="宋体" w:hAnsi="宋体" w:eastAsia="宋体" w:cs="宋体"/>
          <w:i w:val="0"/>
          <w:caps w:val="0"/>
          <w:color w:val="000000"/>
          <w:spacing w:val="0"/>
          <w:sz w:val="24"/>
          <w:szCs w:val="24"/>
        </w:rPr>
        <w:br w:type="textWrapping"/>
      </w:r>
      <w:r>
        <w:rPr>
          <w:rFonts w:hint="eastAsia" w:ascii="宋体" w:hAnsi="宋体" w:eastAsia="宋体" w:cs="宋体"/>
          <w:i w:val="0"/>
          <w:caps w:val="0"/>
          <w:color w:val="000000"/>
          <w:spacing w:val="0"/>
          <w:sz w:val="24"/>
          <w:szCs w:val="24"/>
        </w:rPr>
        <w:t xml:space="preserve">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 3、报名地点:</w:t>
      </w:r>
      <w:r>
        <w:rPr>
          <w:rFonts w:hint="eastAsia" w:ascii="宋体" w:hAnsi="宋体" w:eastAsia="宋体" w:cs="宋体"/>
          <w:i w:val="0"/>
          <w:caps w:val="0"/>
          <w:color w:val="000000"/>
          <w:spacing w:val="0"/>
          <w:sz w:val="24"/>
          <w:szCs w:val="24"/>
          <w:lang w:val="en-US" w:eastAsia="zh-CN"/>
        </w:rPr>
        <w:t>华春建设工程项目管理有限责任公司阿图什市幸福街道迎宾路3-1-6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七、对本次采购提出询问，请按以下方式联系</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1.采购人信息</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名 称：克孜勒苏柯尔克孜自治州中心血站</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地 址：</w:t>
      </w:r>
      <w:r>
        <w:rPr>
          <w:rFonts w:hint="eastAsia" w:ascii="宋体" w:hAnsi="宋体" w:eastAsia="宋体" w:cs="宋体"/>
          <w:i w:val="0"/>
          <w:caps w:val="0"/>
          <w:color w:val="000000"/>
          <w:spacing w:val="0"/>
          <w:sz w:val="24"/>
          <w:szCs w:val="24"/>
          <w:lang w:val="en-US" w:eastAsia="zh-CN"/>
        </w:rPr>
        <w:t>阿图什市帕米尔路7-23</w:t>
      </w:r>
    </w:p>
    <w:p>
      <w:pPr>
        <w:pStyle w:val="43"/>
        <w:keepNext w:val="0"/>
        <w:keepLines w:val="0"/>
        <w:widowControl/>
        <w:suppressLineNumbers w:val="0"/>
        <w:spacing w:before="75" w:beforeAutospacing="0" w:after="75" w:afterAutospacing="0" w:line="300" w:lineRule="atLeast"/>
        <w:ind w:left="0" w:right="0" w:firstLine="420"/>
        <w:jc w:val="left"/>
        <w:rPr>
          <w:rFonts w:hint="default"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联系方式：</w:t>
      </w:r>
      <w:r>
        <w:rPr>
          <w:rFonts w:hint="eastAsia" w:ascii="宋体" w:hAnsi="宋体" w:eastAsia="宋体" w:cs="宋体"/>
          <w:i w:val="0"/>
          <w:caps w:val="0"/>
          <w:color w:val="000000"/>
          <w:spacing w:val="0"/>
          <w:sz w:val="24"/>
          <w:szCs w:val="24"/>
        </w:rPr>
        <w:t>马瑞翔</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0908-4237497</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2.采购代理机构信息</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名 称：华春建设工程项目管理有限责任公司</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地 址：阿图什市幸福街道迎宾路3-1-6</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lang w:val="en-US" w:eastAsia="zh-CN"/>
        </w:rPr>
        <w:t>联系方式：王玉洁  17509087888</w:t>
      </w:r>
    </w:p>
    <w:p>
      <w:pPr>
        <w:pStyle w:val="3"/>
        <w:rPr>
          <w:rFonts w:hint="eastAsia"/>
        </w:rPr>
      </w:pPr>
    </w:p>
    <w:p>
      <w:pPr>
        <w:pStyle w:val="3"/>
        <w:rPr>
          <w:rFonts w:hint="eastAsia"/>
        </w:rPr>
      </w:pPr>
    </w:p>
    <w:p>
      <w:pPr>
        <w:jc w:val="center"/>
        <w:rPr>
          <w:b/>
          <w:kern w:val="0"/>
          <w:sz w:val="36"/>
        </w:rPr>
      </w:pPr>
      <w:r>
        <w:rPr>
          <w:rFonts w:hint="eastAsia" w:ascii="宋体" w:hAnsi="宋体"/>
          <w:b/>
          <w:kern w:val="0"/>
          <w:sz w:val="36"/>
        </w:rPr>
        <w:t>第二部分  投标人须知</w:t>
      </w:r>
    </w:p>
    <w:p>
      <w:pPr>
        <w:jc w:val="center"/>
        <w:rPr>
          <w:rFonts w:ascii="宋体" w:hAnsi="宋体" w:cs="宋体"/>
          <w:b/>
          <w:bCs/>
          <w:sz w:val="32"/>
          <w:szCs w:val="32"/>
        </w:rPr>
      </w:pPr>
      <w:r>
        <w:rPr>
          <w:rFonts w:hint="eastAsia" w:ascii="宋体" w:hAnsi="宋体" w:cs="宋体"/>
          <w:b/>
          <w:bCs/>
          <w:sz w:val="32"/>
          <w:szCs w:val="32"/>
        </w:rPr>
        <w:t>投标人须知前附表</w:t>
      </w:r>
    </w:p>
    <w:tbl>
      <w:tblPr>
        <w:tblStyle w:val="49"/>
        <w:tblW w:w="10059" w:type="dxa"/>
        <w:jc w:val="center"/>
        <w:tblLayout w:type="fixed"/>
        <w:tblCellMar>
          <w:top w:w="0" w:type="dxa"/>
          <w:left w:w="108" w:type="dxa"/>
          <w:bottom w:w="0" w:type="dxa"/>
          <w:right w:w="108" w:type="dxa"/>
        </w:tblCellMar>
      </w:tblPr>
      <w:tblGrid>
        <w:gridCol w:w="1082"/>
        <w:gridCol w:w="1927"/>
        <w:gridCol w:w="7050"/>
      </w:tblGrid>
      <w:tr>
        <w:tblPrEx>
          <w:tblCellMar>
            <w:top w:w="0" w:type="dxa"/>
            <w:left w:w="108" w:type="dxa"/>
            <w:bottom w:w="0" w:type="dxa"/>
            <w:right w:w="108" w:type="dxa"/>
          </w:tblCellMar>
        </w:tblPrEx>
        <w:trPr>
          <w:trHeight w:val="319"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序 号</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名  称</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编  列  内  容</w:t>
            </w:r>
          </w:p>
        </w:tc>
      </w:tr>
      <w:tr>
        <w:tblPrEx>
          <w:tblCellMar>
            <w:top w:w="0" w:type="dxa"/>
            <w:left w:w="108" w:type="dxa"/>
            <w:bottom w:w="0" w:type="dxa"/>
            <w:right w:w="108" w:type="dxa"/>
          </w:tblCellMar>
        </w:tblPrEx>
        <w:trPr>
          <w:trHeight w:val="119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1</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项目名称</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项目编号</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采购内容</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项目名称：</w:t>
            </w:r>
            <w:r>
              <w:rPr>
                <w:rFonts w:hint="eastAsia" w:ascii="宋体" w:hAnsi="宋体" w:eastAsia="宋体" w:cs="宋体"/>
                <w:i w:val="0"/>
                <w:caps w:val="0"/>
                <w:color w:val="000000"/>
                <w:spacing w:val="0"/>
                <w:sz w:val="24"/>
                <w:szCs w:val="24"/>
                <w:lang w:val="en-US" w:eastAsia="zh-CN"/>
              </w:rPr>
              <w:t>克州中心血站医疗设备采购项目（</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p>
          <w:p>
            <w:pPr>
              <w:widowControl/>
              <w:spacing w:line="320" w:lineRule="exact"/>
              <w:jc w:val="left"/>
              <w:rPr>
                <w:rFonts w:hint="default"/>
                <w:sz w:val="24"/>
                <w:szCs w:val="24"/>
                <w:highlight w:val="none"/>
                <w:lang w:val="en-US" w:eastAsia="zh-CN"/>
              </w:rPr>
            </w:pPr>
            <w:r>
              <w:rPr>
                <w:rFonts w:hint="eastAsia"/>
                <w:sz w:val="24"/>
                <w:szCs w:val="24"/>
                <w:highlight w:val="none"/>
                <w:lang w:val="en-US" w:eastAsia="zh-CN"/>
              </w:rPr>
              <w:t>项目编号：</w:t>
            </w:r>
          </w:p>
          <w:p>
            <w:pPr>
              <w:widowControl/>
              <w:spacing w:line="320" w:lineRule="exact"/>
              <w:jc w:val="left"/>
              <w:rPr>
                <w:rFonts w:hint="eastAsia" w:ascii="宋体" w:hAnsi="宋体" w:eastAsia="宋体" w:cs="宋体"/>
                <w:i w:val="0"/>
                <w:caps w:val="0"/>
                <w:color w:val="000000"/>
                <w:spacing w:val="0"/>
                <w:sz w:val="24"/>
                <w:szCs w:val="24"/>
                <w:lang w:val="en-US" w:eastAsia="zh-CN"/>
              </w:rPr>
            </w:pPr>
            <w:r>
              <w:rPr>
                <w:rFonts w:hint="eastAsia"/>
                <w:sz w:val="24"/>
                <w:szCs w:val="24"/>
                <w:highlight w:val="none"/>
                <w:lang w:val="en-US" w:eastAsia="zh-CN"/>
              </w:rPr>
              <w:t>服务内容：</w:t>
            </w:r>
            <w:r>
              <w:rPr>
                <w:rFonts w:hint="eastAsia" w:ascii="宋体" w:hAnsi="宋体" w:eastAsia="宋体" w:cs="宋体"/>
                <w:i w:val="0"/>
                <w:caps w:val="0"/>
                <w:color w:val="000000"/>
                <w:spacing w:val="0"/>
                <w:sz w:val="24"/>
                <w:szCs w:val="24"/>
                <w:lang w:val="en-US" w:eastAsia="zh-CN"/>
              </w:rPr>
              <w:t>应急供血系统、低温移动操作台、-40℃低温冰柜、无菌接管机、-41℃低温冰柜、高压灭菌器等医疗设备。</w:t>
            </w:r>
          </w:p>
          <w:p>
            <w:pPr>
              <w:widowControl/>
              <w:spacing w:line="320" w:lineRule="exact"/>
              <w:jc w:val="left"/>
              <w:rPr>
                <w:rFonts w:hint="eastAsia"/>
                <w:sz w:val="24"/>
                <w:szCs w:val="24"/>
                <w:highlight w:val="none"/>
                <w:lang w:val="en-US" w:eastAsia="zh-CN"/>
              </w:rPr>
            </w:pPr>
            <w:r>
              <w:rPr>
                <w:rFonts w:hint="eastAsia" w:ascii="宋体" w:hAnsi="宋体" w:eastAsia="宋体" w:cs="宋体"/>
                <w:i w:val="0"/>
                <w:caps w:val="0"/>
                <w:color w:val="000000"/>
                <w:spacing w:val="0"/>
                <w:sz w:val="24"/>
                <w:szCs w:val="24"/>
                <w:lang w:val="en-US" w:eastAsia="zh-CN"/>
              </w:rPr>
              <w:t>服务日期：20个工作日（具体以签订合同为准）</w:t>
            </w:r>
          </w:p>
        </w:tc>
      </w:tr>
      <w:tr>
        <w:tblPrEx>
          <w:tblCellMar>
            <w:top w:w="0" w:type="dxa"/>
            <w:left w:w="108" w:type="dxa"/>
            <w:bottom w:w="0" w:type="dxa"/>
            <w:right w:w="108" w:type="dxa"/>
          </w:tblCellMar>
        </w:tblPrEx>
        <w:trPr>
          <w:trHeight w:val="603"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2</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采购人信息</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名  称：</w:t>
            </w:r>
            <w:r>
              <w:rPr>
                <w:rFonts w:hint="eastAsia" w:ascii="宋体" w:hAnsi="宋体" w:eastAsia="宋体" w:cs="宋体"/>
                <w:i w:val="0"/>
                <w:caps w:val="0"/>
                <w:color w:val="000000"/>
                <w:spacing w:val="0"/>
                <w:sz w:val="24"/>
                <w:szCs w:val="24"/>
              </w:rPr>
              <w:t>克孜勒苏柯尔克孜自治州中心血站</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联系人：</w:t>
            </w:r>
            <w:r>
              <w:rPr>
                <w:rFonts w:hint="eastAsia" w:ascii="宋体" w:hAnsi="宋体" w:eastAsia="宋体" w:cs="宋体"/>
                <w:i w:val="0"/>
                <w:caps w:val="0"/>
                <w:color w:val="000000"/>
                <w:spacing w:val="0"/>
                <w:sz w:val="24"/>
                <w:szCs w:val="24"/>
              </w:rPr>
              <w:t>马瑞翔</w:t>
            </w:r>
            <w:r>
              <w:rPr>
                <w:rFonts w:hint="eastAsia" w:ascii="宋体" w:hAnsi="宋体" w:eastAsia="宋体" w:cs="宋体"/>
                <w:i w:val="0"/>
                <w:caps w:val="0"/>
                <w:color w:val="000000"/>
                <w:spacing w:val="0"/>
                <w:sz w:val="24"/>
                <w:szCs w:val="24"/>
                <w:lang w:val="en-US" w:eastAsia="zh-CN"/>
              </w:rPr>
              <w:t xml:space="preserve">   </w:t>
            </w:r>
            <w:r>
              <w:rPr>
                <w:rFonts w:hint="eastAsia"/>
                <w:sz w:val="24"/>
                <w:szCs w:val="24"/>
                <w:highlight w:val="none"/>
                <w:lang w:val="en-US" w:eastAsia="zh-CN"/>
              </w:rPr>
              <w:t xml:space="preserve">       联系电话：</w:t>
            </w:r>
            <w:r>
              <w:rPr>
                <w:rFonts w:hint="eastAsia" w:ascii="宋体" w:hAnsi="宋体" w:eastAsia="宋体" w:cs="宋体"/>
                <w:i w:val="0"/>
                <w:caps w:val="0"/>
                <w:color w:val="000000"/>
                <w:spacing w:val="0"/>
                <w:sz w:val="24"/>
                <w:szCs w:val="24"/>
              </w:rPr>
              <w:t>0908-4237497</w:t>
            </w:r>
          </w:p>
        </w:tc>
      </w:tr>
      <w:tr>
        <w:tblPrEx>
          <w:tblCellMar>
            <w:top w:w="0" w:type="dxa"/>
            <w:left w:w="108" w:type="dxa"/>
            <w:bottom w:w="0" w:type="dxa"/>
            <w:right w:w="108" w:type="dxa"/>
          </w:tblCellMar>
        </w:tblPrEx>
        <w:trPr>
          <w:trHeight w:val="900"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3</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采购代理机构</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名  称：华春建设工程项目管理有限责任公司</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地  址：阿图什市幸福街道迎宾路3-1-6   </w:t>
            </w:r>
          </w:p>
          <w:p>
            <w:pPr>
              <w:widowControl/>
              <w:spacing w:line="320" w:lineRule="exact"/>
              <w:jc w:val="left"/>
              <w:rPr>
                <w:rFonts w:hint="default"/>
                <w:sz w:val="24"/>
                <w:szCs w:val="24"/>
                <w:highlight w:val="none"/>
                <w:lang w:val="en-US" w:eastAsia="zh-CN"/>
              </w:rPr>
            </w:pPr>
            <w:r>
              <w:rPr>
                <w:rFonts w:hint="eastAsia"/>
                <w:sz w:val="24"/>
                <w:szCs w:val="24"/>
                <w:highlight w:val="none"/>
                <w:lang w:val="en-US" w:eastAsia="zh-CN"/>
              </w:rPr>
              <w:t>联系人：王玉洁    电 话：17509087888</w:t>
            </w:r>
          </w:p>
        </w:tc>
      </w:tr>
      <w:tr>
        <w:tblPrEx>
          <w:tblCellMar>
            <w:top w:w="0" w:type="dxa"/>
            <w:left w:w="108" w:type="dxa"/>
            <w:bottom w:w="0" w:type="dxa"/>
            <w:right w:w="108" w:type="dxa"/>
          </w:tblCellMar>
        </w:tblPrEx>
        <w:trPr>
          <w:trHeight w:val="319"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4</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最终交货地点 </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合同中明确约定的乙方提交的货物和服务最终到达地点 </w:t>
            </w:r>
          </w:p>
        </w:tc>
      </w:tr>
      <w:tr>
        <w:tblPrEx>
          <w:tblCellMar>
            <w:top w:w="0" w:type="dxa"/>
            <w:left w:w="108" w:type="dxa"/>
            <w:bottom w:w="0" w:type="dxa"/>
            <w:right w:w="108" w:type="dxa"/>
          </w:tblCellMar>
        </w:tblPrEx>
        <w:trPr>
          <w:trHeight w:val="416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5</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资格要求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（1）符合《中华人民共和国政府采购法》第二十二条之规定的合格投标供应商；</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（2）具备三证合一营业执照副本原件，授权委托书及被委托人身份证原件；</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（3）参加采购活动前三年内，在经营活动中没有重大违法记录，供应商须提供 “信用中国”网站（http://www.creditchina.gov.cn/）无违法违规行为的查询纪录（提供查询结果网页截图并加盖供应商公章）； </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（4）投标企业须提供投标人（被授权在职人员）近6个月的社保证明原件；</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（5）投标企业须提供投标保证金收据原件</w:t>
            </w:r>
          </w:p>
          <w:p>
            <w:pPr>
              <w:widowControl/>
              <w:spacing w:line="320" w:lineRule="exact"/>
              <w:jc w:val="left"/>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（6）提供有效的《医疗器械生产许可证》或《医疗器械经营许可证》</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（7）本项目不接受联合体投标。</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 注：开标时请携带上述证件的原件以备随时查验，上述证件的公证件，本次招标不予认可。</w:t>
            </w:r>
          </w:p>
        </w:tc>
      </w:tr>
      <w:tr>
        <w:tblPrEx>
          <w:tblCellMar>
            <w:top w:w="0" w:type="dxa"/>
            <w:left w:w="108" w:type="dxa"/>
            <w:bottom w:w="0" w:type="dxa"/>
            <w:right w:w="108" w:type="dxa"/>
          </w:tblCellMar>
        </w:tblPrEx>
        <w:trPr>
          <w:trHeight w:val="325"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6</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资金来源</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tabs>
                <w:tab w:val="left" w:pos="542"/>
              </w:tabs>
              <w:spacing w:line="340" w:lineRule="exact"/>
              <w:rPr>
                <w:rFonts w:hint="default" w:ascii="宋体" w:hAnsi="宋体" w:eastAsia="宋体" w:cs="宋体"/>
                <w:b/>
                <w:sz w:val="24"/>
                <w:szCs w:val="24"/>
                <w:highlight w:val="none"/>
                <w:lang w:val="en-US" w:eastAsia="zh-CN"/>
              </w:rPr>
            </w:pPr>
            <w:r>
              <w:rPr>
                <w:rFonts w:hint="eastAsia" w:ascii="新宋体" w:hAnsi="新宋体" w:eastAsia="新宋体" w:cs="新宋体"/>
                <w:b/>
                <w:bCs/>
                <w:sz w:val="24"/>
                <w:szCs w:val="24"/>
                <w:highlight w:val="none"/>
                <w:lang w:val="en-US" w:eastAsia="zh-CN"/>
              </w:rPr>
              <w:t>援疆资金</w:t>
            </w:r>
          </w:p>
        </w:tc>
      </w:tr>
      <w:tr>
        <w:tblPrEx>
          <w:tblCellMar>
            <w:top w:w="0" w:type="dxa"/>
            <w:left w:w="108" w:type="dxa"/>
            <w:bottom w:w="0" w:type="dxa"/>
            <w:right w:w="108" w:type="dxa"/>
          </w:tblCellMar>
        </w:tblPrEx>
        <w:trPr>
          <w:trHeight w:val="640"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7</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是否接受联合体</w:t>
            </w:r>
          </w:p>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投 标</w:t>
            </w:r>
          </w:p>
        </w:tc>
        <w:tc>
          <w:tcPr>
            <w:tcW w:w="7050" w:type="dxa"/>
            <w:tcBorders>
              <w:top w:val="single" w:color="auto" w:sz="4" w:space="0"/>
              <w:left w:val="single" w:color="auto" w:sz="4" w:space="0"/>
              <w:bottom w:val="single" w:color="auto" w:sz="4" w:space="0"/>
              <w:right w:val="single" w:color="auto" w:sz="4" w:space="0"/>
            </w:tcBorders>
            <w:vAlign w:val="center"/>
          </w:tcPr>
          <w:p>
            <w:pPr>
              <w:pStyle w:val="20"/>
              <w:widowControl/>
              <w:topLinePunct/>
              <w:spacing w:line="340" w:lineRule="exact"/>
              <w:rPr>
                <w:rFonts w:cs="宋体"/>
                <w:color w:val="auto"/>
                <w:sz w:val="24"/>
                <w:szCs w:val="24"/>
                <w:highlight w:val="none"/>
              </w:rPr>
            </w:pPr>
            <w:r>
              <w:rPr>
                <w:rFonts w:hint="eastAsia" w:cs="宋体"/>
                <w:color w:val="auto"/>
                <w:sz w:val="24"/>
                <w:szCs w:val="24"/>
                <w:highlight w:val="none"/>
              </w:rPr>
              <w:t>■不接受</w:t>
            </w:r>
          </w:p>
          <w:p>
            <w:pPr>
              <w:widowControl/>
              <w:spacing w:line="340" w:lineRule="exact"/>
              <w:rPr>
                <w:rFonts w:ascii="宋体" w:hAnsi="宋体" w:cs="宋体"/>
                <w:sz w:val="24"/>
                <w:szCs w:val="24"/>
                <w:highlight w:val="none"/>
              </w:rPr>
            </w:pPr>
            <w:r>
              <w:rPr>
                <w:rFonts w:hint="eastAsia" w:ascii="宋体" w:hAnsi="宋体" w:cs="宋体"/>
                <w:sz w:val="24"/>
                <w:szCs w:val="24"/>
                <w:highlight w:val="none"/>
              </w:rPr>
              <w:t>□接  受</w:t>
            </w:r>
          </w:p>
        </w:tc>
      </w:tr>
      <w:tr>
        <w:tblPrEx>
          <w:tblCellMar>
            <w:top w:w="0" w:type="dxa"/>
            <w:left w:w="108" w:type="dxa"/>
            <w:bottom w:w="0" w:type="dxa"/>
            <w:right w:w="108" w:type="dxa"/>
          </w:tblCellMar>
        </w:tblPrEx>
        <w:trPr>
          <w:trHeight w:val="67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8</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     （开标时间）</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4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截止时间：</w:t>
            </w:r>
            <w:r>
              <w:rPr>
                <w:rFonts w:hint="eastAsia" w:ascii="宋体" w:hAnsi="宋体" w:cs="宋体"/>
                <w:b/>
                <w:color w:val="000000" w:themeColor="text1"/>
                <w:sz w:val="24"/>
                <w:szCs w:val="24"/>
                <w:highlight w:val="none"/>
                <w:lang w:eastAsia="zh-CN"/>
                <w14:textFill>
                  <w14:solidFill>
                    <w14:schemeClr w14:val="tx1"/>
                  </w14:solidFill>
                </w14:textFill>
              </w:rPr>
              <w:t>202</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lang w:eastAsia="zh-CN"/>
                <w14:textFill>
                  <w14:solidFill>
                    <w14:schemeClr w14:val="tx1"/>
                  </w14:solidFill>
                </w14:textFill>
              </w:rPr>
              <w:t>年</w:t>
            </w:r>
            <w:r>
              <w:rPr>
                <w:rFonts w:hint="eastAsia" w:ascii="宋体" w:hAnsi="宋体" w:cs="宋体"/>
                <w:b/>
                <w:color w:val="000000" w:themeColor="text1"/>
                <w:sz w:val="24"/>
                <w:szCs w:val="24"/>
                <w:highlight w:val="none"/>
                <w:lang w:val="en-US" w:eastAsia="zh-CN"/>
                <w14:textFill>
                  <w14:solidFill>
                    <w14:schemeClr w14:val="tx1"/>
                  </w14:solidFill>
                </w14:textFill>
              </w:rPr>
              <w:t>10</w:t>
            </w:r>
            <w:r>
              <w:rPr>
                <w:rFonts w:hint="eastAsia" w:ascii="宋体" w:hAnsi="宋体" w:cs="宋体"/>
                <w:b/>
                <w:color w:val="000000" w:themeColor="text1"/>
                <w:sz w:val="24"/>
                <w:szCs w:val="24"/>
                <w:highlight w:val="none"/>
                <w:lang w:eastAsia="zh-CN"/>
                <w14:textFill>
                  <w14:solidFill>
                    <w14:schemeClr w14:val="tx1"/>
                  </w14:solidFill>
                </w14:textFill>
              </w:rPr>
              <w:t>月</w:t>
            </w:r>
            <w:r>
              <w:rPr>
                <w:rFonts w:hint="eastAsia" w:ascii="宋体" w:hAnsi="宋体" w:cs="宋体"/>
                <w:b/>
                <w:color w:val="000000" w:themeColor="text1"/>
                <w:sz w:val="24"/>
                <w:szCs w:val="24"/>
                <w:highlight w:val="none"/>
                <w:lang w:val="en-US" w:eastAsia="zh-CN"/>
                <w14:textFill>
                  <w14:solidFill>
                    <w14:schemeClr w14:val="tx1"/>
                  </w14:solidFill>
                </w14:textFill>
              </w:rPr>
              <w:t>28</w:t>
            </w:r>
            <w:r>
              <w:rPr>
                <w:rFonts w:hint="eastAsia" w:ascii="宋体" w:hAnsi="宋体" w:cs="宋体"/>
                <w:b/>
                <w:color w:val="000000" w:themeColor="text1"/>
                <w:sz w:val="24"/>
                <w:szCs w:val="24"/>
                <w:highlight w:val="none"/>
                <w:lang w:eastAsia="zh-CN"/>
                <w14:textFill>
                  <w14:solidFill>
                    <w14:schemeClr w14:val="tx1"/>
                  </w14:solidFill>
                </w14:textFill>
              </w:rPr>
              <w:t>日</w:t>
            </w:r>
            <w:r>
              <w:rPr>
                <w:rFonts w:hint="eastAsia" w:ascii="宋体" w:hAnsi="宋体" w:cs="宋体"/>
                <w:b/>
                <w:color w:val="000000" w:themeColor="text1"/>
                <w:sz w:val="24"/>
                <w:szCs w:val="24"/>
                <w:highlight w:val="none"/>
                <w14:textFill>
                  <w14:solidFill>
                    <w14:schemeClr w14:val="tx1"/>
                  </w14:solidFill>
                </w14:textFill>
              </w:rPr>
              <w:t>上</w:t>
            </w:r>
            <w:r>
              <w:rPr>
                <w:rFonts w:hint="eastAsia" w:ascii="宋体" w:hAnsi="宋体" w:cs="宋体"/>
                <w:b/>
                <w:bCs/>
                <w:color w:val="000000" w:themeColor="text1"/>
                <w:kern w:val="0"/>
                <w:sz w:val="24"/>
                <w:szCs w:val="24"/>
                <w:highlight w:val="none"/>
                <w14:textFill>
                  <w14:solidFill>
                    <w14:schemeClr w14:val="tx1"/>
                  </w14:solidFill>
                </w14:textFill>
              </w:rPr>
              <w:t>午</w:t>
            </w:r>
            <w:r>
              <w:rPr>
                <w:rFonts w:hint="eastAsia" w:ascii="宋体" w:hAnsi="宋体" w:cs="宋体"/>
                <w:b/>
                <w:bCs/>
                <w:color w:val="000000" w:themeColor="text1"/>
                <w:kern w:val="0"/>
                <w:sz w:val="24"/>
                <w:szCs w:val="24"/>
                <w:highlight w:val="none"/>
                <w:u w:val="single"/>
                <w:lang w:val="en-US" w:eastAsia="zh-CN"/>
                <w14:textFill>
                  <w14:solidFill>
                    <w14:schemeClr w14:val="tx1"/>
                  </w14:solidFill>
                </w14:textFill>
              </w:rPr>
              <w:t xml:space="preserve">11 </w:t>
            </w:r>
            <w:r>
              <w:rPr>
                <w:rFonts w:hint="eastAsia" w:ascii="宋体" w:hAnsi="宋体" w:cs="宋体"/>
                <w:b/>
                <w:bCs/>
                <w:color w:val="000000" w:themeColor="text1"/>
                <w:kern w:val="0"/>
                <w:sz w:val="24"/>
                <w:szCs w:val="24"/>
                <w:highlight w:val="none"/>
                <w14:textFill>
                  <w14:solidFill>
                    <w14:schemeClr w14:val="tx1"/>
                  </w14:solidFill>
                </w14:textFill>
              </w:rPr>
              <w:t>时</w:t>
            </w:r>
            <w:r>
              <w:rPr>
                <w:rFonts w:hint="eastAsia" w:ascii="宋体" w:hAnsi="宋体" w:cs="宋体"/>
                <w:b/>
                <w:bCs/>
                <w:color w:val="000000" w:themeColor="text1"/>
                <w:kern w:val="0"/>
                <w:sz w:val="24"/>
                <w:szCs w:val="24"/>
                <w:highlight w:val="none"/>
                <w:u w:val="single"/>
                <w:lang w:val="en-US" w:eastAsia="zh-CN"/>
                <w14:textFill>
                  <w14:solidFill>
                    <w14:schemeClr w14:val="tx1"/>
                  </w14:solidFill>
                </w14:textFill>
              </w:rPr>
              <w:t xml:space="preserve"> 00 </w:t>
            </w:r>
            <w:r>
              <w:rPr>
                <w:rFonts w:hint="eastAsia" w:ascii="宋体" w:hAnsi="宋体" w:cs="宋体"/>
                <w:b/>
                <w:bCs/>
                <w:color w:val="000000" w:themeColor="text1"/>
                <w:kern w:val="0"/>
                <w:sz w:val="24"/>
                <w:szCs w:val="24"/>
                <w:highlight w:val="none"/>
                <w14:textFill>
                  <w14:solidFill>
                    <w14:schemeClr w14:val="tx1"/>
                  </w14:solidFill>
                </w14:textFill>
              </w:rPr>
              <w:t>分</w:t>
            </w:r>
            <w:r>
              <w:rPr>
                <w:rFonts w:hint="eastAsia" w:ascii="宋体" w:hAnsi="宋体" w:cs="宋体"/>
                <w:color w:val="000000" w:themeColor="text1"/>
                <w:sz w:val="24"/>
                <w:szCs w:val="24"/>
                <w:highlight w:val="none"/>
                <w14:textFill>
                  <w14:solidFill>
                    <w14:schemeClr w14:val="tx1"/>
                  </w14:solidFill>
                </w14:textFill>
              </w:rPr>
              <w:t>（北京时间）</w:t>
            </w:r>
          </w:p>
        </w:tc>
      </w:tr>
      <w:tr>
        <w:tblPrEx>
          <w:tblCellMar>
            <w:top w:w="0" w:type="dxa"/>
            <w:left w:w="108" w:type="dxa"/>
            <w:bottom w:w="0" w:type="dxa"/>
            <w:right w:w="108" w:type="dxa"/>
          </w:tblCellMar>
        </w:tblPrEx>
        <w:trPr>
          <w:trHeight w:val="3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9</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投标有效期</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s="宋体"/>
                <w:sz w:val="24"/>
                <w:szCs w:val="24"/>
                <w:highlight w:val="none"/>
              </w:rPr>
            </w:pPr>
            <w:r>
              <w:rPr>
                <w:rFonts w:hint="eastAsia" w:ascii="宋体" w:hAnsi="宋体" w:cs="宋体"/>
                <w:sz w:val="24"/>
                <w:szCs w:val="24"/>
                <w:highlight w:val="none"/>
                <w:u w:val="single"/>
              </w:rPr>
              <w:t xml:space="preserve"> 60 </w:t>
            </w:r>
            <w:r>
              <w:rPr>
                <w:rFonts w:hint="eastAsia" w:ascii="宋体" w:hAnsi="宋体" w:cs="宋体"/>
                <w:sz w:val="24"/>
                <w:szCs w:val="24"/>
                <w:highlight w:val="none"/>
              </w:rPr>
              <w:t>天</w:t>
            </w:r>
          </w:p>
        </w:tc>
      </w:tr>
      <w:tr>
        <w:tblPrEx>
          <w:tblCellMar>
            <w:top w:w="0" w:type="dxa"/>
            <w:left w:w="108" w:type="dxa"/>
            <w:bottom w:w="0" w:type="dxa"/>
            <w:right w:w="108" w:type="dxa"/>
          </w:tblCellMar>
        </w:tblPrEx>
        <w:trPr>
          <w:trHeight w:val="263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10</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ascii="宋体" w:hAnsi="宋体" w:cs="宋体"/>
                <w:b/>
                <w:bCs/>
                <w:sz w:val="24"/>
                <w:szCs w:val="24"/>
                <w:highlight w:val="none"/>
              </w:rPr>
            </w:pPr>
            <w:r>
              <w:rPr>
                <w:rFonts w:hint="eastAsia" w:ascii="宋体" w:hAnsi="宋体" w:cs="宋体"/>
                <w:b/>
                <w:bCs/>
                <w:sz w:val="24"/>
                <w:szCs w:val="24"/>
                <w:highlight w:val="none"/>
              </w:rPr>
              <w:t>投标保证金金额：</w:t>
            </w:r>
            <w:r>
              <w:rPr>
                <w:rFonts w:hint="eastAsia" w:ascii="宋体" w:hAnsi="宋体" w:cs="宋体"/>
                <w:b/>
                <w:bCs/>
                <w:sz w:val="24"/>
                <w:szCs w:val="24"/>
                <w:highlight w:val="none"/>
                <w:lang w:val="en-US" w:eastAsia="zh-CN"/>
              </w:rPr>
              <w:t>25000</w:t>
            </w:r>
            <w:r>
              <w:rPr>
                <w:rFonts w:hint="eastAsia" w:ascii="宋体" w:hAnsi="宋体" w:cs="宋体"/>
                <w:b/>
                <w:bCs/>
                <w:sz w:val="24"/>
                <w:szCs w:val="24"/>
                <w:highlight w:val="none"/>
              </w:rPr>
              <w:t>元（</w:t>
            </w:r>
            <w:r>
              <w:rPr>
                <w:rFonts w:hint="eastAsia" w:ascii="宋体" w:hAnsi="宋体" w:cs="宋体"/>
                <w:b/>
                <w:bCs/>
                <w:sz w:val="24"/>
                <w:szCs w:val="24"/>
                <w:highlight w:val="none"/>
                <w:lang w:eastAsia="zh-CN"/>
              </w:rPr>
              <w:t>贰万伍仟元</w:t>
            </w:r>
            <w:r>
              <w:rPr>
                <w:rFonts w:hint="eastAsia" w:ascii="宋体" w:hAnsi="宋体" w:cs="宋体"/>
                <w:b/>
                <w:bCs/>
                <w:sz w:val="24"/>
                <w:szCs w:val="24"/>
                <w:highlight w:val="none"/>
              </w:rPr>
              <w:t>）人民币</w:t>
            </w:r>
          </w:p>
          <w:p>
            <w:pPr>
              <w:widowControl/>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投标保证金缴纳方式：投标保证金应当以支票、汇票、本票、网上银行支付或者金融机构、担保机构出具的保函等非现金形式交纳。</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投标保证金缴纳要求：</w:t>
            </w:r>
          </w:p>
          <w:p>
            <w:pPr>
              <w:widowControl/>
              <w:ind w:left="210" w:hanging="240" w:hangingChars="1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1、投标保证金以电汇、网银形式提交的，应在投标截止时间2021年10月28 日上午11：00时（北京时间）前以总公司的基本账户通过网银一次性汇入指定账户（以到账时间为准），不接受现金及任何个人汇款。确认到账后，持银行交款单、基本户开户许可证（基本存款账户信息）到克州政务服务和公共资源交易中心二楼换取票据收据，开标现场持此项目开具的票据收据原件，标书内附此票据收据复印件。</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2、投标保证金以保函形式提交的，在开标现场持金融机构、担保机构出具的保函原件，标书内附此项目保函复印件。</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3、有效投标保证金成功交纳后，截止开标时间，供应商无正当理由不参加该项目投标且不递交弃标函，投标保证金不予退还。</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  户名：克孜勒苏柯尔克孜自治州政务服务和公共资源交易中心</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账号：30456301040005069</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行名：农行阿图什市天山分理处</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行号：103893045636</w:t>
            </w:r>
          </w:p>
          <w:p>
            <w:pPr>
              <w:widowControl/>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  联系人：张静</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电话：0908-4220265</w:t>
            </w:r>
          </w:p>
          <w:p>
            <w:pPr>
              <w:widowControl/>
              <w:spacing w:line="320" w:lineRule="exact"/>
              <w:jc w:val="left"/>
              <w:rPr>
                <w:rFonts w:ascii="宋体" w:hAnsi="宋体" w:cs="宋体"/>
                <w:sz w:val="24"/>
                <w:szCs w:val="24"/>
                <w:highlight w:val="none"/>
              </w:rPr>
            </w:pPr>
            <w:r>
              <w:rPr>
                <w:rFonts w:hint="eastAsia" w:ascii="宋体" w:hAnsi="宋体" w:cs="宋体"/>
                <w:color w:val="000000"/>
                <w:sz w:val="24"/>
                <w:szCs w:val="24"/>
                <w:lang w:val="en-US" w:eastAsia="zh-CN"/>
              </w:rPr>
              <w:t>（备注：必须写清楚某某公司某某项目保证金）</w:t>
            </w:r>
            <w:r>
              <w:rPr>
                <w:rFonts w:hint="eastAsia" w:ascii="宋体" w:hAnsi="宋体" w:cs="宋体"/>
                <w:sz w:val="24"/>
                <w:szCs w:val="24"/>
                <w:highlight w:val="none"/>
              </w:rPr>
              <w:t xml:space="preserve">                       </w:t>
            </w:r>
          </w:p>
        </w:tc>
      </w:tr>
      <w:tr>
        <w:tblPrEx>
          <w:tblCellMar>
            <w:top w:w="0" w:type="dxa"/>
            <w:left w:w="108" w:type="dxa"/>
            <w:bottom w:w="0" w:type="dxa"/>
            <w:right w:w="108" w:type="dxa"/>
          </w:tblCellMar>
        </w:tblPrEx>
        <w:trPr>
          <w:trHeight w:val="67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11</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是否允许递交备选  投标方案</w:t>
            </w:r>
          </w:p>
        </w:tc>
        <w:tc>
          <w:tcPr>
            <w:tcW w:w="7050" w:type="dxa"/>
            <w:tcBorders>
              <w:top w:val="single" w:color="auto" w:sz="4" w:space="0"/>
              <w:left w:val="single" w:color="auto" w:sz="4" w:space="0"/>
              <w:bottom w:val="single" w:color="auto" w:sz="4" w:space="0"/>
              <w:right w:val="single" w:color="auto" w:sz="4" w:space="0"/>
            </w:tcBorders>
            <w:vAlign w:val="center"/>
          </w:tcPr>
          <w:p>
            <w:pPr>
              <w:pStyle w:val="20"/>
              <w:widowControl/>
              <w:topLinePunct/>
              <w:spacing w:line="340" w:lineRule="exact"/>
              <w:rPr>
                <w:rFonts w:cs="宋体"/>
                <w:color w:val="auto"/>
                <w:sz w:val="24"/>
                <w:szCs w:val="24"/>
                <w:highlight w:val="none"/>
              </w:rPr>
            </w:pPr>
            <w:r>
              <w:rPr>
                <w:rFonts w:hint="eastAsia" w:cs="宋体"/>
                <w:color w:val="auto"/>
                <w:sz w:val="24"/>
                <w:szCs w:val="24"/>
                <w:highlight w:val="none"/>
              </w:rPr>
              <w:t>■不允许</w:t>
            </w:r>
          </w:p>
          <w:p>
            <w:pPr>
              <w:widowControl/>
              <w:spacing w:line="340" w:lineRule="exact"/>
              <w:rPr>
                <w:rFonts w:ascii="宋体" w:hAnsi="宋体" w:cs="宋体"/>
                <w:sz w:val="24"/>
                <w:szCs w:val="24"/>
                <w:highlight w:val="none"/>
              </w:rPr>
            </w:pPr>
            <w:r>
              <w:rPr>
                <w:rFonts w:hint="eastAsia" w:ascii="宋体" w:hAnsi="宋体" w:cs="宋体"/>
                <w:sz w:val="24"/>
                <w:szCs w:val="24"/>
                <w:highlight w:val="none"/>
              </w:rPr>
              <w:t>□允  许</w:t>
            </w:r>
          </w:p>
        </w:tc>
      </w:tr>
      <w:tr>
        <w:tblPrEx>
          <w:tblCellMar>
            <w:top w:w="0" w:type="dxa"/>
            <w:left w:w="108" w:type="dxa"/>
            <w:bottom w:w="0" w:type="dxa"/>
            <w:right w:w="108" w:type="dxa"/>
          </w:tblCellMar>
        </w:tblPrEx>
        <w:trPr>
          <w:trHeight w:val="878"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3</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签字和盖章要求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hint="eastAsia" w:ascii="宋体" w:hAnsi="宋体" w:cs="宋体"/>
                <w:sz w:val="24"/>
                <w:szCs w:val="24"/>
              </w:rPr>
            </w:pPr>
            <w:r>
              <w:rPr>
                <w:rFonts w:hint="eastAsia" w:ascii="宋体" w:hAnsi="宋体" w:cs="宋体"/>
                <w:sz w:val="24"/>
                <w:szCs w:val="24"/>
              </w:rPr>
              <w:t>企业公章</w:t>
            </w:r>
          </w:p>
          <w:p>
            <w:pPr>
              <w:widowControl/>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sz w:val="24"/>
                <w:szCs w:val="24"/>
              </w:rPr>
              <w:t>法定代表人签字或盖章，委托代理人签字。</w:t>
            </w:r>
          </w:p>
        </w:tc>
      </w:tr>
      <w:tr>
        <w:tblPrEx>
          <w:tblCellMar>
            <w:top w:w="0" w:type="dxa"/>
            <w:left w:w="108" w:type="dxa"/>
            <w:bottom w:w="0" w:type="dxa"/>
            <w:right w:w="108" w:type="dxa"/>
          </w:tblCellMar>
        </w:tblPrEx>
        <w:trPr>
          <w:trHeight w:val="1901"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4</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宋体"/>
                <w:sz w:val="24"/>
                <w:szCs w:val="24"/>
              </w:rPr>
            </w:pPr>
            <w:r>
              <w:rPr>
                <w:rFonts w:hint="eastAsia" w:ascii="宋体" w:hAnsi="宋体" w:cs="宋体"/>
                <w:sz w:val="24"/>
                <w:szCs w:val="24"/>
              </w:rPr>
              <w:t>投标文件份数</w:t>
            </w:r>
          </w:p>
          <w:p>
            <w:pPr>
              <w:widowControl/>
              <w:spacing w:line="360" w:lineRule="auto"/>
              <w:jc w:val="center"/>
              <w:rPr>
                <w:rFonts w:ascii="宋体" w:hAnsi="宋体" w:cs="宋体"/>
                <w:sz w:val="24"/>
                <w:szCs w:val="24"/>
                <w:highlight w:val="none"/>
              </w:rPr>
            </w:pPr>
            <w:r>
              <w:rPr>
                <w:rFonts w:hint="eastAsia" w:ascii="宋体" w:hAnsi="宋体" w:cs="宋体"/>
                <w:sz w:val="24"/>
                <w:szCs w:val="24"/>
              </w:rPr>
              <w:t>及装订要求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1、要求正本一份，副本</w:t>
            </w:r>
            <w:r>
              <w:rPr>
                <w:rFonts w:hint="eastAsia" w:ascii="宋体" w:hAnsi="宋体" w:cs="宋体"/>
                <w:color w:val="auto"/>
                <w:kern w:val="0"/>
                <w:sz w:val="24"/>
                <w:szCs w:val="24"/>
                <w:highlight w:val="none"/>
                <w:lang w:eastAsia="zh-CN"/>
              </w:rPr>
              <w:t>肆</w:t>
            </w:r>
            <w:r>
              <w:rPr>
                <w:rFonts w:hint="eastAsia" w:ascii="宋体" w:hAnsi="宋体" w:cs="宋体"/>
                <w:color w:val="auto"/>
                <w:kern w:val="0"/>
                <w:sz w:val="24"/>
                <w:szCs w:val="24"/>
                <w:highlight w:val="none"/>
              </w:rPr>
              <w:t>份，投标一览表一份，U盘电子版一份； （投标人应将</w:t>
            </w:r>
            <w:r>
              <w:rPr>
                <w:rFonts w:hint="eastAsia" w:ascii="宋体" w:hAnsi="宋体" w:cs="宋体"/>
                <w:color w:val="auto"/>
                <w:kern w:val="0"/>
                <w:sz w:val="24"/>
                <w:szCs w:val="24"/>
                <w:highlight w:val="none"/>
                <w:lang w:eastAsia="zh-CN"/>
              </w:rPr>
              <w:t>正本副本</w:t>
            </w:r>
            <w:r>
              <w:rPr>
                <w:rFonts w:hint="eastAsia" w:ascii="宋体" w:hAnsi="宋体" w:cs="宋体"/>
                <w:color w:val="auto"/>
                <w:kern w:val="0"/>
                <w:sz w:val="24"/>
                <w:szCs w:val="24"/>
                <w:highlight w:val="none"/>
              </w:rPr>
              <w:t>投标一览表和U盘电子版分别单独密封提交，并在信封上标明"投标一览表"“U盘电子版”字样；）</w:t>
            </w:r>
          </w:p>
          <w:p>
            <w:pPr>
              <w:widowControl/>
              <w:shd w:val="clear" w:color="auto" w:fill="FFFFFF"/>
              <w:autoSpaceDE w:val="0"/>
              <w:autoSpaceDN w:val="0"/>
              <w:spacing w:line="340" w:lineRule="exact"/>
              <w:jc w:val="left"/>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auto"/>
                <w:kern w:val="0"/>
                <w:sz w:val="24"/>
                <w:szCs w:val="24"/>
                <w:highlight w:val="none"/>
              </w:rPr>
              <w:t>2、投标文件的装订要求：投标文件不得以活页方式装订，不可拆装。活页装订的投标文件将被视为不响应招标文件，其投标将被否决。</w:t>
            </w:r>
          </w:p>
        </w:tc>
      </w:tr>
      <w:tr>
        <w:tblPrEx>
          <w:tblCellMar>
            <w:top w:w="0" w:type="dxa"/>
            <w:left w:w="108" w:type="dxa"/>
            <w:bottom w:w="0" w:type="dxa"/>
            <w:right w:w="108" w:type="dxa"/>
          </w:tblCellMar>
        </w:tblPrEx>
        <w:trPr>
          <w:trHeight w:val="95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5</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封套上写明</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rPr>
              <w:t>项目名称：</w:t>
            </w:r>
            <w:r>
              <w:rPr>
                <w:rFonts w:hint="eastAsia" w:ascii="宋体" w:hAnsi="宋体" w:eastAsia="宋体" w:cs="宋体"/>
                <w:i w:val="0"/>
                <w:caps w:val="0"/>
                <w:color w:val="000000"/>
                <w:spacing w:val="0"/>
                <w:sz w:val="24"/>
                <w:szCs w:val="24"/>
                <w:lang w:val="en-US" w:eastAsia="zh-CN"/>
              </w:rPr>
              <w:t>克州中心血站医疗设备采购项目（</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p>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投标文件在：202</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28</w:t>
            </w:r>
            <w:r>
              <w:rPr>
                <w:rFonts w:hint="eastAsia" w:ascii="宋体" w:hAnsi="宋体" w:cs="宋体"/>
                <w:color w:val="auto"/>
                <w:kern w:val="0"/>
                <w:sz w:val="24"/>
                <w:szCs w:val="24"/>
                <w:highlight w:val="none"/>
              </w:rPr>
              <w:t>日上午</w:t>
            </w:r>
            <w:r>
              <w:rPr>
                <w:rFonts w:hint="eastAsia" w:ascii="宋体" w:hAnsi="宋体" w:cs="宋体"/>
                <w:color w:val="auto"/>
                <w:kern w:val="0"/>
                <w:sz w:val="24"/>
                <w:szCs w:val="24"/>
                <w:highlight w:val="none"/>
                <w:lang w:val="en-US" w:eastAsia="zh-CN"/>
              </w:rPr>
              <w:t>11</w:t>
            </w:r>
            <w:r>
              <w:rPr>
                <w:rFonts w:hint="eastAsia" w:ascii="宋体" w:hAnsi="宋体" w:cs="宋体"/>
                <w:color w:val="auto"/>
                <w:kern w:val="0"/>
                <w:sz w:val="24"/>
                <w:szCs w:val="24"/>
                <w:highlight w:val="none"/>
              </w:rPr>
              <w:t>点</w:t>
            </w:r>
            <w:r>
              <w:rPr>
                <w:rFonts w:hint="eastAsia" w:ascii="宋体" w:hAnsi="宋体" w:cs="宋体"/>
                <w:color w:val="auto"/>
                <w:kern w:val="0"/>
                <w:sz w:val="24"/>
                <w:szCs w:val="24"/>
                <w:highlight w:val="none"/>
                <w:lang w:val="en-US" w:eastAsia="zh-CN"/>
              </w:rPr>
              <w:t>00</w:t>
            </w:r>
            <w:r>
              <w:rPr>
                <w:rFonts w:hint="eastAsia" w:ascii="宋体" w:hAnsi="宋体" w:cs="宋体"/>
                <w:color w:val="auto"/>
                <w:kern w:val="0"/>
                <w:sz w:val="24"/>
                <w:szCs w:val="24"/>
                <w:highlight w:val="none"/>
              </w:rPr>
              <w:t>分（北京时间）前不得开启</w:t>
            </w:r>
          </w:p>
        </w:tc>
      </w:tr>
      <w:tr>
        <w:tblPrEx>
          <w:tblCellMar>
            <w:top w:w="0" w:type="dxa"/>
            <w:left w:w="108" w:type="dxa"/>
            <w:bottom w:w="0" w:type="dxa"/>
            <w:right w:w="108" w:type="dxa"/>
          </w:tblCellMar>
        </w:tblPrEx>
        <w:trPr>
          <w:trHeight w:val="88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6</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递交投标文件地点</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rPr>
              <w:t>克州政务服务和公共资源交易中心（阿图什市帕米尔路西3院克州政务服务和公共资源交易中心2楼</w:t>
            </w:r>
          </w:p>
        </w:tc>
      </w:tr>
      <w:tr>
        <w:tblPrEx>
          <w:tblCellMar>
            <w:top w:w="0" w:type="dxa"/>
            <w:left w:w="108" w:type="dxa"/>
            <w:bottom w:w="0" w:type="dxa"/>
            <w:right w:w="108" w:type="dxa"/>
          </w:tblCellMar>
        </w:tblPrEx>
        <w:trPr>
          <w:trHeight w:val="1051" w:hRule="atLeast"/>
          <w:jc w:val="center"/>
        </w:trPr>
        <w:tc>
          <w:tcPr>
            <w:tcW w:w="1082" w:type="dxa"/>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7</w:t>
            </w:r>
          </w:p>
        </w:tc>
        <w:tc>
          <w:tcPr>
            <w:tcW w:w="1927" w:type="dxa"/>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开标时间和地点</w:t>
            </w:r>
          </w:p>
        </w:tc>
        <w:tc>
          <w:tcPr>
            <w:tcW w:w="7050" w:type="dxa"/>
            <w:tcBorders>
              <w:top w:val="single" w:color="auto" w:sz="4" w:space="0"/>
              <w:left w:val="single" w:color="auto" w:sz="4" w:space="0"/>
              <w:right w:val="single" w:color="auto" w:sz="4" w:space="0"/>
            </w:tcBorders>
            <w:vAlign w:val="bottom"/>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开标时间：202</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28</w:t>
            </w:r>
            <w:r>
              <w:rPr>
                <w:rFonts w:hint="eastAsia" w:ascii="宋体" w:hAnsi="宋体" w:cs="宋体"/>
                <w:color w:val="auto"/>
                <w:kern w:val="0"/>
                <w:sz w:val="24"/>
                <w:szCs w:val="24"/>
                <w:highlight w:val="none"/>
              </w:rPr>
              <w:t>日 上午</w:t>
            </w:r>
            <w:r>
              <w:rPr>
                <w:rFonts w:hint="eastAsia" w:ascii="宋体" w:hAnsi="宋体" w:cs="宋体"/>
                <w:color w:val="auto"/>
                <w:kern w:val="0"/>
                <w:sz w:val="24"/>
                <w:szCs w:val="24"/>
                <w:highlight w:val="none"/>
                <w:lang w:val="en-US" w:eastAsia="zh-CN"/>
              </w:rPr>
              <w:t xml:space="preserve">11 </w:t>
            </w:r>
            <w:r>
              <w:rPr>
                <w:rFonts w:hint="eastAsia" w:ascii="宋体" w:hAnsi="宋体" w:cs="宋体"/>
                <w:color w:val="auto"/>
                <w:kern w:val="0"/>
                <w:sz w:val="24"/>
                <w:szCs w:val="24"/>
                <w:highlight w:val="none"/>
              </w:rPr>
              <w:t>点</w:t>
            </w:r>
            <w:r>
              <w:rPr>
                <w:rFonts w:hint="eastAsia" w:ascii="宋体" w:hAnsi="宋体" w:cs="宋体"/>
                <w:color w:val="auto"/>
                <w:kern w:val="0"/>
                <w:sz w:val="24"/>
                <w:szCs w:val="24"/>
                <w:highlight w:val="none"/>
                <w:lang w:val="en-US" w:eastAsia="zh-CN"/>
              </w:rPr>
              <w:t>00</w:t>
            </w:r>
            <w:r>
              <w:rPr>
                <w:rFonts w:hint="eastAsia" w:ascii="宋体" w:hAnsi="宋体" w:cs="宋体"/>
                <w:color w:val="auto"/>
                <w:kern w:val="0"/>
                <w:sz w:val="24"/>
                <w:szCs w:val="24"/>
                <w:highlight w:val="none"/>
              </w:rPr>
              <w:t>分（北京时间）</w:t>
            </w:r>
          </w:p>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开标地点：克州政务服务和公共资源交易中心（阿图什市帕米尔路西3院克州政务服务和公共资源交易中心2楼</w:t>
            </w:r>
          </w:p>
        </w:tc>
      </w:tr>
      <w:tr>
        <w:tblPrEx>
          <w:tblCellMar>
            <w:top w:w="0" w:type="dxa"/>
            <w:left w:w="108" w:type="dxa"/>
            <w:bottom w:w="0" w:type="dxa"/>
            <w:right w:w="108" w:type="dxa"/>
          </w:tblCellMar>
        </w:tblPrEx>
        <w:trPr>
          <w:trHeight w:val="444" w:hRule="atLeast"/>
          <w:jc w:val="center"/>
        </w:trPr>
        <w:tc>
          <w:tcPr>
            <w:tcW w:w="108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8</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投标人代表出席开标会</w:t>
            </w:r>
          </w:p>
        </w:tc>
      </w:tr>
      <w:tr>
        <w:tblPrEx>
          <w:tblCellMar>
            <w:top w:w="0" w:type="dxa"/>
            <w:left w:w="108" w:type="dxa"/>
            <w:bottom w:w="0" w:type="dxa"/>
            <w:right w:w="108" w:type="dxa"/>
          </w:tblCellMar>
        </w:tblPrEx>
        <w:trPr>
          <w:trHeight w:val="2614" w:hRule="atLeast"/>
          <w:jc w:val="center"/>
        </w:trPr>
        <w:tc>
          <w:tcPr>
            <w:tcW w:w="108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b/>
                <w:bCs/>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eastAsia="宋体"/>
                <w:sz w:val="24"/>
                <w:szCs w:val="24"/>
                <w:lang w:eastAsia="zh-CN"/>
              </w:rPr>
            </w:pPr>
            <w:r>
              <w:rPr>
                <w:rFonts w:hint="eastAsia"/>
                <w:sz w:val="24"/>
                <w:szCs w:val="24"/>
              </w:rPr>
              <w:t>按照本须知的规定，招标人邀请所有投标人的法定代表人或其委托代理人参加开标会。投标人的法定代表人或其委托代理人应当按时参加开标会</w:t>
            </w:r>
            <w:r>
              <w:rPr>
                <w:rFonts w:hint="eastAsia"/>
                <w:sz w:val="24"/>
                <w:szCs w:val="24"/>
                <w:lang w:eastAsia="zh-CN"/>
              </w:rPr>
              <w:t>，</w:t>
            </w:r>
            <w:r>
              <w:rPr>
                <w:rFonts w:hint="eastAsia"/>
                <w:sz w:val="24"/>
                <w:szCs w:val="24"/>
              </w:rPr>
              <w:t>并在招标人按开标程序进行点名时，向招标人提交法定代表人身份证明文件或法定代表人授权委托书，出示本人身份证，以证明其出席，否则，其投标文件不予接受。开标前，请各投标人随身携带下列有效证件以备随时查验</w:t>
            </w:r>
            <w:r>
              <w:rPr>
                <w:rFonts w:hint="eastAsia"/>
                <w:sz w:val="24"/>
                <w:szCs w:val="24"/>
                <w:lang w:eastAsia="zh-CN"/>
              </w:rPr>
              <w:t>，投标人必须与报名时人员一致否则不予投标。</w:t>
            </w:r>
          </w:p>
          <w:p>
            <w:pPr>
              <w:numPr>
                <w:ilvl w:val="0"/>
                <w:numId w:val="2"/>
              </w:numPr>
              <w:autoSpaceDE w:val="0"/>
              <w:autoSpaceDN w:val="0"/>
              <w:adjustRightInd w:val="0"/>
              <w:spacing w:line="360" w:lineRule="auto"/>
              <w:jc w:val="left"/>
              <w:rPr>
                <w:rFonts w:hint="eastAsia"/>
                <w:sz w:val="24"/>
                <w:szCs w:val="24"/>
              </w:rPr>
            </w:pPr>
            <w:r>
              <w:rPr>
                <w:rFonts w:hint="eastAsia"/>
                <w:sz w:val="24"/>
                <w:szCs w:val="24"/>
              </w:rPr>
              <w:t>法定代表人身份证（驾驶执照正本、护照或公安部门的相关证明）或法定代表人授权委托书和委托代理人的身份证，法定代表人资格证明书和法定代表人授权委托书应当单独提供，并与投标文件中所提供的相一致。</w:t>
            </w:r>
          </w:p>
          <w:p>
            <w:pPr>
              <w:autoSpaceDE w:val="0"/>
              <w:autoSpaceDN w:val="0"/>
              <w:adjustRightInd w:val="0"/>
              <w:spacing w:line="360" w:lineRule="auto"/>
              <w:jc w:val="left"/>
              <w:rPr>
                <w:rFonts w:hint="default" w:eastAsia="宋体"/>
                <w:sz w:val="24"/>
                <w:szCs w:val="24"/>
                <w:lang w:val="en-US" w:eastAsia="zh-CN"/>
              </w:rPr>
            </w:pPr>
            <w:r>
              <w:rPr>
                <w:rFonts w:hint="eastAsia"/>
                <w:sz w:val="24"/>
                <w:szCs w:val="24"/>
              </w:rPr>
              <w:t>（2）（三证合一）营业执照副本（原件）</w:t>
            </w:r>
            <w:r>
              <w:rPr>
                <w:rFonts w:hint="eastAsia"/>
                <w:sz w:val="24"/>
                <w:szCs w:val="24"/>
                <w:highlight w:val="none"/>
                <w:lang w:val="en-US" w:eastAsia="zh-CN"/>
              </w:rPr>
              <w:t>及</w:t>
            </w:r>
            <w:r>
              <w:rPr>
                <w:rFonts w:hint="eastAsia" w:ascii="宋体" w:hAnsi="宋体" w:eastAsia="宋体" w:cs="宋体"/>
                <w:color w:val="auto"/>
                <w:highlight w:val="none"/>
                <w:lang w:val="en-US" w:eastAsia="zh-CN"/>
              </w:rPr>
              <w:t>行政主管部门核发的</w:t>
            </w:r>
            <w:r>
              <w:rPr>
                <w:rFonts w:hint="eastAsia" w:ascii="宋体" w:hAnsi="宋体" w:cs="宋体"/>
                <w:color w:val="auto"/>
                <w:highlight w:val="none"/>
                <w:lang w:val="en-US" w:eastAsia="zh-CN"/>
              </w:rPr>
              <w:t>《医疗器械经营许可证》</w:t>
            </w:r>
            <w:r>
              <w:rPr>
                <w:rFonts w:hint="eastAsia"/>
                <w:sz w:val="24"/>
                <w:szCs w:val="24"/>
                <w:lang w:eastAsia="zh-CN"/>
              </w:rPr>
              <w:t>，</w:t>
            </w:r>
            <w:r>
              <w:rPr>
                <w:rFonts w:hint="eastAsia"/>
                <w:sz w:val="24"/>
                <w:szCs w:val="24"/>
                <w:lang w:val="en-US" w:eastAsia="zh-CN"/>
              </w:rPr>
              <w:t>开户许可证或银行开户证明：</w:t>
            </w:r>
          </w:p>
          <w:p>
            <w:pPr>
              <w:autoSpaceDE w:val="0"/>
              <w:autoSpaceDN w:val="0"/>
              <w:adjustRightInd w:val="0"/>
              <w:spacing w:line="360" w:lineRule="auto"/>
              <w:jc w:val="left"/>
              <w:rPr>
                <w:rFonts w:hint="eastAsia"/>
                <w:sz w:val="24"/>
                <w:szCs w:val="24"/>
              </w:rPr>
            </w:pPr>
            <w:r>
              <w:rPr>
                <w:rFonts w:hint="eastAsia"/>
                <w:sz w:val="24"/>
                <w:szCs w:val="24"/>
              </w:rPr>
              <w:t>（3）投标保证金收据（原件）；</w:t>
            </w:r>
          </w:p>
          <w:p>
            <w:pPr>
              <w:autoSpaceDE w:val="0"/>
              <w:autoSpaceDN w:val="0"/>
              <w:adjustRightInd w:val="0"/>
              <w:spacing w:line="360" w:lineRule="auto"/>
              <w:jc w:val="left"/>
              <w:rPr>
                <w:rFonts w:hint="eastAsia"/>
                <w:sz w:val="24"/>
                <w:szCs w:val="24"/>
              </w:rPr>
            </w:pPr>
            <w:r>
              <w:rPr>
                <w:rFonts w:hint="eastAsia"/>
                <w:sz w:val="24"/>
                <w:szCs w:val="24"/>
              </w:rPr>
              <w:t>（4）“信用中国”网站（http://www.creditchina.gov.cn/）无违法违规行为的查询纪录（提供查询结果网页截图并加盖供应商公章）；</w:t>
            </w:r>
          </w:p>
          <w:p>
            <w:pPr>
              <w:autoSpaceDE w:val="0"/>
              <w:autoSpaceDN w:val="0"/>
              <w:adjustRightInd w:val="0"/>
              <w:spacing w:line="360" w:lineRule="auto"/>
              <w:jc w:val="left"/>
              <w:rPr>
                <w:rFonts w:hint="eastAsia"/>
                <w:sz w:val="24"/>
                <w:szCs w:val="24"/>
              </w:rPr>
            </w:pPr>
            <w:r>
              <w:rPr>
                <w:rFonts w:hint="eastAsia"/>
                <w:sz w:val="24"/>
                <w:szCs w:val="24"/>
              </w:rPr>
              <w:t>（5）投标人（被授权人）近6个月的社保证明原件；</w:t>
            </w:r>
          </w:p>
          <w:p>
            <w:pPr>
              <w:pStyle w:val="15"/>
              <w:ind w:firstLine="420" w:firstLineChars="0"/>
              <w:rPr>
                <w:rFonts w:hint="eastAsia" w:ascii="宋体" w:hAnsi="宋体"/>
                <w:b/>
                <w:bCs/>
                <w:sz w:val="24"/>
                <w:szCs w:val="24"/>
                <w:highlight w:val="none"/>
              </w:rPr>
            </w:pPr>
            <w:r>
              <w:rPr>
                <w:rFonts w:hint="eastAsia"/>
                <w:sz w:val="24"/>
                <w:szCs w:val="24"/>
              </w:rPr>
              <w:t>以上所提供证件原件齐全、合格有效，满足要求的投标人为有效投标人。法定代表人资格证明书、法定代表人授权委托书应当单独提供，并与投标文件中所提供的相一致。（以上所有证件投标文件内须放置，否则视为无效投标）</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9</w:t>
            </w:r>
            <w:r>
              <w:rPr>
                <w:rFonts w:hint="eastAsia" w:ascii="宋体" w:hAnsi="宋体" w:cs="宋体"/>
                <w:sz w:val="24"/>
                <w:szCs w:val="24"/>
              </w:rPr>
              <w:t xml:space="preserve"> </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中标公示</w:t>
            </w:r>
          </w:p>
        </w:tc>
      </w:tr>
      <w:tr>
        <w:tblPrEx>
          <w:tblCellMar>
            <w:top w:w="0" w:type="dxa"/>
            <w:left w:w="108" w:type="dxa"/>
            <w:bottom w:w="0" w:type="dxa"/>
            <w:right w:w="108" w:type="dxa"/>
          </w:tblCellMar>
        </w:tblPrEx>
        <w:trPr>
          <w:trHeight w:val="878"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在中标通知书发出前，招标人将中标侯选人的情况在</w:t>
            </w:r>
            <w:r>
              <w:rPr>
                <w:rFonts w:hint="eastAsia" w:ascii="宋体" w:hAnsi="宋体" w:cs="宋体"/>
                <w:sz w:val="24"/>
                <w:szCs w:val="24"/>
                <w:lang w:eastAsia="zh-CN"/>
              </w:rPr>
              <w:t>新疆政府采购</w:t>
            </w:r>
            <w:r>
              <w:rPr>
                <w:rFonts w:hint="eastAsia" w:ascii="宋体" w:hAnsi="宋体" w:cs="宋体"/>
                <w:color w:val="000000"/>
                <w:sz w:val="24"/>
                <w:szCs w:val="24"/>
                <w:lang w:eastAsia="zh-CN"/>
              </w:rPr>
              <w:t>网</w:t>
            </w:r>
            <w:r>
              <w:rPr>
                <w:rFonts w:hint="eastAsia" w:ascii="宋体" w:hAnsi="宋体" w:cs="宋体"/>
                <w:color w:val="000000"/>
                <w:sz w:val="24"/>
                <w:szCs w:val="24"/>
              </w:rPr>
              <w:t>予</w:t>
            </w:r>
            <w:r>
              <w:rPr>
                <w:rFonts w:hint="eastAsia" w:ascii="宋体" w:hAnsi="宋体" w:cs="宋体"/>
                <w:sz w:val="24"/>
                <w:szCs w:val="24"/>
              </w:rPr>
              <w:t>以公示，公示期不少于</w:t>
            </w:r>
            <w:r>
              <w:rPr>
                <w:rFonts w:hint="eastAsia" w:ascii="宋体" w:hAnsi="宋体" w:cs="宋体"/>
                <w:sz w:val="24"/>
                <w:szCs w:val="24"/>
                <w:lang w:val="en-US" w:eastAsia="zh-CN"/>
              </w:rPr>
              <w:t>1</w:t>
            </w:r>
            <w:r>
              <w:rPr>
                <w:rFonts w:hint="eastAsia" w:ascii="宋体" w:hAnsi="宋体" w:cs="宋体"/>
                <w:sz w:val="24"/>
                <w:szCs w:val="24"/>
              </w:rPr>
              <w:t>个工作日</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lang w:val="en-US" w:eastAsia="zh-CN"/>
              </w:rPr>
              <w:t>20</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招标代理服务费</w:t>
            </w:r>
          </w:p>
        </w:tc>
      </w:tr>
      <w:tr>
        <w:tblPrEx>
          <w:tblCellMar>
            <w:top w:w="0" w:type="dxa"/>
            <w:left w:w="108" w:type="dxa"/>
            <w:bottom w:w="0" w:type="dxa"/>
            <w:right w:w="108" w:type="dxa"/>
          </w:tblCellMar>
        </w:tblPrEx>
        <w:trPr>
          <w:trHeight w:val="1312" w:hRule="atLeast"/>
          <w:jc w:val="center"/>
        </w:trPr>
        <w:tc>
          <w:tcPr>
            <w:tcW w:w="108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b/>
                <w:bCs/>
                <w:sz w:val="24"/>
                <w:szCs w:val="24"/>
              </w:rPr>
              <w:t>中标单位在领取本采购项目中标通知书时，按照《国家计委关于印发招标代理服务收费管理暂行办法的通知》（计价格[2002]1980号）中规定收费基准价格向招标代理机构支付本采购项目代理费。</w:t>
            </w:r>
          </w:p>
        </w:tc>
      </w:tr>
      <w:tr>
        <w:tblPrEx>
          <w:tblCellMar>
            <w:top w:w="0" w:type="dxa"/>
            <w:left w:w="108" w:type="dxa"/>
            <w:bottom w:w="0" w:type="dxa"/>
            <w:right w:w="108" w:type="dxa"/>
          </w:tblCellMar>
        </w:tblPrEx>
        <w:trPr>
          <w:trHeight w:val="7074" w:hRule="atLeast"/>
          <w:jc w:val="center"/>
        </w:trPr>
        <w:tc>
          <w:tcPr>
            <w:tcW w:w="108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tbl>
            <w:tblPr>
              <w:tblStyle w:val="49"/>
              <w:tblpPr w:leftFromText="180" w:rightFromText="180" w:vertAnchor="text" w:horzAnchor="page" w:tblpXSpec="center" w:tblpY="-38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3"/>
              <w:gridCol w:w="1580"/>
              <w:gridCol w:w="1379"/>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费率</w:t>
                  </w:r>
                </w:p>
                <w:p>
                  <w:pPr>
                    <w:jc w:val="center"/>
                    <w:rPr>
                      <w:rFonts w:hint="eastAsia" w:ascii="宋体" w:hAnsi="宋体" w:cs="宋体"/>
                      <w:kern w:val="0"/>
                      <w:sz w:val="24"/>
                      <w:szCs w:val="24"/>
                    </w:rPr>
                  </w:pPr>
                  <w:r>
                    <w:rPr>
                      <w:rFonts w:hint="eastAsia" w:ascii="宋体" w:hAnsi="宋体" w:cs="宋体"/>
                      <w:kern w:val="0"/>
                      <w:sz w:val="24"/>
                      <w:szCs w:val="24"/>
                    </w:rPr>
                    <w:t>中标金额</w:t>
                  </w:r>
                </w:p>
              </w:tc>
              <w:tc>
                <w:tcPr>
                  <w:tcW w:w="1580" w:type="dxa"/>
                  <w:noWrap w:val="0"/>
                  <w:vAlign w:val="center"/>
                </w:tcPr>
                <w:p>
                  <w:pPr>
                    <w:ind w:firstLine="120" w:firstLineChars="50"/>
                    <w:jc w:val="center"/>
                    <w:rPr>
                      <w:rFonts w:hint="eastAsia" w:ascii="宋体" w:hAnsi="宋体" w:cs="宋体"/>
                      <w:kern w:val="0"/>
                      <w:sz w:val="24"/>
                      <w:szCs w:val="24"/>
                    </w:rPr>
                  </w:pPr>
                  <w:r>
                    <w:rPr>
                      <w:rFonts w:hint="eastAsia" w:ascii="宋体" w:hAnsi="宋体" w:cs="宋体"/>
                      <w:kern w:val="0"/>
                      <w:sz w:val="24"/>
                      <w:szCs w:val="24"/>
                    </w:rPr>
                    <w:t>货物招标</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服务招标</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kern w:val="0"/>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100万元以下</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1.5%</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1.5%</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100～500万元</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1.1%</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0.8%</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500～1000万元</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0.8%</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0.45%</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1000～5000万元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0.25%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5000万元～1亿元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0.25%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0.1%</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1～5亿元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5～10亿元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0.035%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0.035%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10～50亿元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0.008%</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0.008%</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50～100亿元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0.006%</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0.006%</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100亿以上</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0.004%</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0.004%</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0.004%</w:t>
                  </w:r>
                </w:p>
              </w:tc>
            </w:tr>
          </w:tbl>
          <w:p>
            <w:pPr>
              <w:rPr>
                <w:rFonts w:hint="eastAsia"/>
                <w:sz w:val="24"/>
                <w:szCs w:val="24"/>
              </w:rPr>
            </w:pPr>
            <w:r>
              <w:rPr>
                <w:rFonts w:hint="eastAsia"/>
                <w:sz w:val="24"/>
                <w:szCs w:val="24"/>
              </w:rPr>
              <w:t>         </w:t>
            </w:r>
          </w:p>
          <w:p>
            <w:pPr>
              <w:ind w:firstLine="720" w:firstLineChars="300"/>
              <w:rPr>
                <w:sz w:val="24"/>
                <w:szCs w:val="24"/>
              </w:rPr>
            </w:pPr>
            <w:r>
              <w:rPr>
                <w:rFonts w:hint="eastAsia"/>
                <w:sz w:val="24"/>
                <w:szCs w:val="24"/>
              </w:rPr>
              <w:t>注：</w:t>
            </w:r>
          </w:p>
          <w:p>
            <w:pPr>
              <w:ind w:firstLine="720" w:firstLineChars="300"/>
              <w:rPr>
                <w:rFonts w:hint="eastAsia"/>
                <w:sz w:val="24"/>
                <w:szCs w:val="24"/>
              </w:rPr>
            </w:pPr>
            <w:r>
              <w:rPr>
                <w:rFonts w:hint="eastAsia"/>
                <w:sz w:val="24"/>
                <w:szCs w:val="24"/>
              </w:rPr>
              <w:t>    1、按本表费率计算的收费为招标代理服务全过程的收费基准价格，单独提供编制招标文件（有标底的含标底）服务的，可按规定标准的30％计收。</w:t>
            </w:r>
          </w:p>
          <w:p>
            <w:pPr>
              <w:ind w:firstLine="720" w:firstLineChars="300"/>
              <w:rPr>
                <w:rFonts w:hint="eastAsia"/>
                <w:sz w:val="24"/>
                <w:szCs w:val="24"/>
              </w:rPr>
            </w:pPr>
            <w:r>
              <w:rPr>
                <w:rFonts w:hint="eastAsia"/>
                <w:sz w:val="24"/>
                <w:szCs w:val="24"/>
              </w:rPr>
              <w:t>    2、招标代理服务收费按差额定率累进法计算。例如：某工程招标代理业务中标金额为6000万元，计算招标代理服务费额如下：</w:t>
            </w:r>
          </w:p>
          <w:p>
            <w:pPr>
              <w:ind w:firstLine="720" w:firstLineChars="300"/>
              <w:rPr>
                <w:rFonts w:hint="eastAsia"/>
                <w:sz w:val="24"/>
                <w:szCs w:val="24"/>
              </w:rPr>
            </w:pPr>
            <w:r>
              <w:rPr>
                <w:rFonts w:hint="eastAsia"/>
                <w:sz w:val="24"/>
                <w:szCs w:val="24"/>
              </w:rPr>
              <w:t>     100万元×1.0％＝1万元</w:t>
            </w:r>
          </w:p>
          <w:p>
            <w:pPr>
              <w:ind w:firstLine="720" w:firstLineChars="300"/>
              <w:rPr>
                <w:rFonts w:hint="eastAsia"/>
                <w:sz w:val="24"/>
                <w:szCs w:val="24"/>
              </w:rPr>
            </w:pPr>
            <w:r>
              <w:rPr>
                <w:rFonts w:hint="eastAsia"/>
                <w:sz w:val="24"/>
                <w:szCs w:val="24"/>
              </w:rPr>
              <w:t>    （500－100）万元×0.7％＝2.8万元</w:t>
            </w:r>
          </w:p>
          <w:p>
            <w:pPr>
              <w:ind w:firstLine="720" w:firstLineChars="300"/>
              <w:rPr>
                <w:rFonts w:hint="eastAsia"/>
                <w:sz w:val="24"/>
                <w:szCs w:val="24"/>
              </w:rPr>
            </w:pPr>
            <w:r>
              <w:rPr>
                <w:rFonts w:hint="eastAsia"/>
                <w:sz w:val="24"/>
                <w:szCs w:val="24"/>
              </w:rPr>
              <w:t>    （1000－500）万元×0.55％＝2.75万元</w:t>
            </w:r>
          </w:p>
          <w:p>
            <w:pPr>
              <w:ind w:firstLine="720" w:firstLineChars="300"/>
              <w:rPr>
                <w:rFonts w:hint="eastAsia"/>
                <w:sz w:val="24"/>
                <w:szCs w:val="24"/>
              </w:rPr>
            </w:pPr>
            <w:r>
              <w:rPr>
                <w:rFonts w:hint="eastAsia"/>
                <w:sz w:val="24"/>
                <w:szCs w:val="24"/>
              </w:rPr>
              <w:t>    （5000－1000）万元×0.35％＝14万元</w:t>
            </w:r>
          </w:p>
          <w:p>
            <w:pPr>
              <w:ind w:firstLine="720" w:firstLineChars="300"/>
              <w:rPr>
                <w:rFonts w:hint="eastAsia"/>
                <w:sz w:val="24"/>
                <w:szCs w:val="24"/>
              </w:rPr>
            </w:pPr>
            <w:r>
              <w:rPr>
                <w:rFonts w:hint="eastAsia"/>
                <w:sz w:val="24"/>
                <w:szCs w:val="24"/>
              </w:rPr>
              <w:t>    （6000－5000）万元×0.2％＝2万元</w:t>
            </w:r>
          </w:p>
          <w:p>
            <w:pPr>
              <w:ind w:firstLine="720" w:firstLineChars="300"/>
              <w:rPr>
                <w:rFonts w:ascii="宋体" w:hAnsi="宋体" w:cs="宋体"/>
                <w:sz w:val="24"/>
                <w:szCs w:val="24"/>
                <w:highlight w:val="none"/>
              </w:rPr>
            </w:pPr>
            <w:r>
              <w:rPr>
                <w:rFonts w:hint="eastAsia"/>
                <w:sz w:val="24"/>
                <w:szCs w:val="24"/>
              </w:rPr>
              <w:t>    合计收费＝1＋2.8＋2.75＋14＋2＝22.55(万元)</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2</w:t>
            </w:r>
            <w:r>
              <w:rPr>
                <w:rFonts w:hint="eastAsia" w:ascii="宋体" w:hAnsi="宋体" w:cs="宋体"/>
                <w:sz w:val="24"/>
                <w:szCs w:val="24"/>
                <w:lang w:val="en-US" w:eastAsia="zh-CN"/>
              </w:rPr>
              <w:t>1</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评标办法：本项目采用符合招标文件的</w:t>
            </w:r>
            <w:r>
              <w:rPr>
                <w:rFonts w:hint="eastAsia" w:ascii="宋体" w:hAnsi="宋体" w:cs="宋体"/>
                <w:b/>
                <w:bCs/>
                <w:kern w:val="0"/>
                <w:sz w:val="24"/>
                <w:szCs w:val="24"/>
              </w:rPr>
              <w:t>综合评分法</w:t>
            </w:r>
            <w:r>
              <w:rPr>
                <w:rFonts w:hint="eastAsia" w:ascii="宋体" w:hAnsi="宋体" w:cs="宋体"/>
                <w:kern w:val="0"/>
                <w:sz w:val="24"/>
                <w:szCs w:val="24"/>
              </w:rPr>
              <w:t>。</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ascii="宋体" w:hAnsi="宋体" w:cs="宋体"/>
                <w:sz w:val="24"/>
                <w:szCs w:val="24"/>
              </w:rPr>
              <w:t>2</w:t>
            </w:r>
            <w:r>
              <w:rPr>
                <w:rFonts w:hint="eastAsia" w:ascii="宋体" w:hAnsi="宋体" w:cs="宋体"/>
                <w:sz w:val="24"/>
                <w:szCs w:val="24"/>
                <w:lang w:val="en-US" w:eastAsia="zh-CN"/>
              </w:rPr>
              <w:t>2</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不管投标结果如何，投标人均应承担自己投标所需一切费用。</w:t>
            </w:r>
          </w:p>
        </w:tc>
      </w:tr>
      <w:tr>
        <w:tblPrEx>
          <w:tblCellMar>
            <w:top w:w="0" w:type="dxa"/>
            <w:left w:w="108" w:type="dxa"/>
            <w:bottom w:w="0" w:type="dxa"/>
            <w:right w:w="108" w:type="dxa"/>
          </w:tblCellMar>
        </w:tblPrEx>
        <w:trPr>
          <w:trHeight w:val="45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ascii="宋体" w:hAnsi="宋体" w:cs="宋体"/>
                <w:sz w:val="24"/>
                <w:szCs w:val="24"/>
              </w:rPr>
              <w:t>2</w:t>
            </w:r>
            <w:r>
              <w:rPr>
                <w:rFonts w:hint="eastAsia" w:ascii="宋体" w:hAnsi="宋体" w:cs="宋体"/>
                <w:sz w:val="24"/>
                <w:szCs w:val="24"/>
                <w:lang w:val="en-US" w:eastAsia="zh-CN"/>
              </w:rPr>
              <w:t>3</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本项目的采购控制价为：</w:t>
            </w:r>
            <w:r>
              <w:rPr>
                <w:rFonts w:hint="eastAsia" w:ascii="宋体" w:hAnsi="宋体" w:cs="宋体"/>
                <w:i w:val="0"/>
                <w:caps w:val="0"/>
                <w:color w:val="000000"/>
                <w:spacing w:val="0"/>
                <w:sz w:val="24"/>
                <w:szCs w:val="24"/>
                <w:lang w:val="en-US" w:eastAsia="zh-CN"/>
              </w:rPr>
              <w:t>1575000</w:t>
            </w:r>
            <w:r>
              <w:rPr>
                <w:rFonts w:hint="eastAsia" w:ascii="宋体" w:hAnsi="宋体" w:cs="宋体"/>
                <w:kern w:val="0"/>
                <w:sz w:val="24"/>
                <w:szCs w:val="24"/>
              </w:rPr>
              <w:t>元 ，投标报价超过采购预算价的按废标处理。</w:t>
            </w:r>
          </w:p>
        </w:tc>
      </w:tr>
    </w:tbl>
    <w:p>
      <w:pPr>
        <w:widowControl/>
        <w:spacing w:line="400" w:lineRule="exact"/>
        <w:rPr>
          <w:rFonts w:ascii="宋体" w:hAnsi="宋体" w:cs="宋体"/>
          <w:b/>
          <w:kern w:val="0"/>
          <w:sz w:val="32"/>
          <w:szCs w:val="32"/>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ind w:firstLine="3240" w:firstLineChars="900"/>
        <w:rPr>
          <w:rFonts w:hint="eastAsia"/>
          <w:b w:val="0"/>
          <w:bCs/>
          <w:kern w:val="0"/>
          <w:sz w:val="36"/>
          <w:szCs w:val="36"/>
        </w:rPr>
      </w:pPr>
      <w:r>
        <w:rPr>
          <w:rFonts w:hint="eastAsia"/>
          <w:b w:val="0"/>
          <w:bCs/>
          <w:kern w:val="0"/>
          <w:sz w:val="36"/>
          <w:szCs w:val="36"/>
        </w:rPr>
        <w:t>一、总   则</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（一）招标方式</w:t>
      </w:r>
    </w:p>
    <w:p>
      <w:pPr>
        <w:widowControl/>
        <w:spacing w:line="440" w:lineRule="exact"/>
        <w:ind w:firstLine="480"/>
        <w:rPr>
          <w:rFonts w:hint="eastAsia" w:ascii="宋体" w:hAnsi="宋体" w:cs="宋体"/>
          <w:b w:val="0"/>
          <w:bCs/>
          <w:color w:val="FF0000"/>
          <w:kern w:val="0"/>
          <w:sz w:val="24"/>
          <w:szCs w:val="24"/>
        </w:rPr>
      </w:pPr>
      <w:r>
        <w:rPr>
          <w:rFonts w:hint="eastAsia" w:ascii="宋体" w:hAnsi="宋体" w:cs="宋体"/>
          <w:b w:val="0"/>
          <w:bCs/>
          <w:kern w:val="0"/>
          <w:sz w:val="24"/>
          <w:szCs w:val="24"/>
        </w:rPr>
        <w:t>本招标文件仅适用于</w:t>
      </w:r>
      <w:r>
        <w:rPr>
          <w:rFonts w:hint="eastAsia" w:ascii="宋体" w:hAnsi="宋体" w:cs="宋体"/>
          <w:b w:val="0"/>
          <w:bCs/>
          <w:color w:val="000000"/>
          <w:kern w:val="0"/>
          <w:sz w:val="24"/>
          <w:szCs w:val="24"/>
        </w:rPr>
        <w:t>公开招标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（二）合格的投标人</w:t>
      </w:r>
    </w:p>
    <w:p>
      <w:pPr>
        <w:widowControl/>
        <w:spacing w:line="440" w:lineRule="exact"/>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1、合格的投标人必须是有能力按照本招标文件规定的要求提供产品和相关服务，且具有独立承担民事等法律责任的法人或其它经济组织，</w:t>
      </w:r>
      <w:r>
        <w:rPr>
          <w:rFonts w:hint="eastAsia" w:ascii="宋体" w:hAnsi="宋体" w:cs="宋体"/>
          <w:b w:val="0"/>
          <w:bCs/>
          <w:kern w:val="0"/>
          <w:sz w:val="24"/>
          <w:szCs w:val="24"/>
          <w:u w:val="single"/>
        </w:rPr>
        <w:t>本次招标不接受联合体投标。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2、合格的投标人必须符合招标文件</w:t>
      </w:r>
      <w:r>
        <w:rPr>
          <w:rFonts w:hint="eastAsia" w:ascii="宋体" w:hAnsi="宋体" w:cs="宋体"/>
          <w:b w:val="0"/>
          <w:bCs/>
          <w:color w:val="000000"/>
          <w:kern w:val="0"/>
          <w:sz w:val="24"/>
          <w:szCs w:val="24"/>
        </w:rPr>
        <w:t>第一部分《招标公告》第二条规定，且</w:t>
      </w:r>
      <w:r>
        <w:rPr>
          <w:rFonts w:hint="eastAsia" w:ascii="宋体" w:hAnsi="宋体" w:cs="宋体"/>
          <w:b w:val="0"/>
          <w:bCs/>
          <w:kern w:val="0"/>
          <w:sz w:val="24"/>
          <w:szCs w:val="24"/>
        </w:rPr>
        <w:t>具备独立完成本项目的能力，中标后不允许分包、转包。</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3、合格的投标人应遵守中华人民共和国《政府采购法》、《招标投标法》、《合同法》和《反不正当竞争法》等有关法律、法规。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（三）适用法律</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本次招标及由本次招标产生的合同受中华人民共和国的相关法律、法规制约和保护。</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（四）投标费用</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投标人应自行承担所有参加投标有关的</w:t>
      </w:r>
      <w:r>
        <w:rPr>
          <w:rFonts w:hint="eastAsia" w:ascii="宋体" w:hAnsi="宋体"/>
          <w:b w:val="0"/>
          <w:bCs/>
          <w:color w:val="000000"/>
          <w:sz w:val="24"/>
          <w:szCs w:val="24"/>
        </w:rPr>
        <w:t>自身费用，包括但不限于本招标文件工本费、投标文件准备、参与投标以及投标保证金的费用等。无论投标结果如何，招标代理机构在任何情况下无义务和责任承担或分担这些费用或任何类似费用。</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（五）投标文件的约束力</w:t>
      </w:r>
    </w:p>
    <w:p>
      <w:pPr>
        <w:widowControl/>
        <w:spacing w:line="440" w:lineRule="exact"/>
        <w:ind w:firstLine="480" w:firstLineChars="200"/>
        <w:rPr>
          <w:rFonts w:ascii="宋体" w:hAnsi="宋体" w:cs="宋体"/>
          <w:b w:val="0"/>
          <w:bCs/>
          <w:kern w:val="0"/>
          <w:sz w:val="24"/>
          <w:szCs w:val="24"/>
        </w:rPr>
      </w:pPr>
      <w:r>
        <w:rPr>
          <w:rFonts w:hint="eastAsia" w:ascii="宋体" w:hAnsi="宋体" w:cs="宋体"/>
          <w:b w:val="0"/>
          <w:bCs/>
          <w:kern w:val="0"/>
          <w:sz w:val="24"/>
          <w:szCs w:val="24"/>
        </w:rPr>
        <w:t>投标人一旦报名参加本项目投标，即被认为接受了本招标文件的所有条件和规定。</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（六）合格</w:t>
      </w:r>
      <w:r>
        <w:rPr>
          <w:rFonts w:ascii="宋体" w:hAnsi="宋体" w:cs="宋体"/>
          <w:b w:val="0"/>
          <w:bCs/>
          <w:color w:val="000000"/>
          <w:kern w:val="0"/>
          <w:sz w:val="24"/>
          <w:szCs w:val="24"/>
        </w:rPr>
        <w:t>的货物和服务</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投标人提供的所有货物和服务，必须是合法生产、合法来源，符合国家有关标准要求，并满足招标文件规定的规格、参数、颜色</w:t>
      </w:r>
      <w:r>
        <w:rPr>
          <w:rFonts w:ascii="宋体" w:hAnsi="宋体" w:cs="宋体"/>
          <w:b w:val="0"/>
          <w:bCs/>
          <w:color w:val="000000"/>
          <w:kern w:val="0"/>
          <w:sz w:val="24"/>
          <w:szCs w:val="24"/>
        </w:rPr>
        <w:t>、</w:t>
      </w:r>
      <w:r>
        <w:rPr>
          <w:rFonts w:hint="eastAsia" w:ascii="宋体" w:hAnsi="宋体" w:cs="宋体"/>
          <w:b w:val="0"/>
          <w:bCs/>
          <w:color w:val="000000"/>
          <w:kern w:val="0"/>
          <w:sz w:val="24"/>
          <w:szCs w:val="24"/>
        </w:rPr>
        <w:t>质量、价格、有效期、售后服务及投标人须承担的运输、安装、技术支持、和招标文件规定的其它伴随服务等要求。</w:t>
      </w:r>
    </w:p>
    <w:p>
      <w:pPr>
        <w:widowControl/>
        <w:spacing w:line="440" w:lineRule="exact"/>
        <w:ind w:firstLine="480"/>
        <w:rPr>
          <w:rFonts w:ascii="宋体" w:hAnsi="宋体" w:cs="宋体"/>
          <w:b w:val="0"/>
          <w:bCs/>
          <w:color w:val="000000"/>
          <w:kern w:val="0"/>
          <w:sz w:val="24"/>
          <w:szCs w:val="24"/>
        </w:rPr>
      </w:pPr>
      <w:bookmarkStart w:id="10" w:name="_Toc368513768"/>
      <w:r>
        <w:rPr>
          <w:rFonts w:hint="eastAsia" w:ascii="宋体" w:hAnsi="宋体" w:cs="宋体"/>
          <w:b w:val="0"/>
          <w:bCs/>
          <w:color w:val="000000"/>
          <w:kern w:val="0"/>
          <w:sz w:val="24"/>
          <w:szCs w:val="24"/>
        </w:rPr>
        <w:t>（七）通知</w:t>
      </w:r>
      <w:bookmarkEnd w:id="10"/>
    </w:p>
    <w:p>
      <w:pPr>
        <w:widowControl/>
        <w:spacing w:line="440" w:lineRule="exact"/>
        <w:rPr>
          <w:rFonts w:ascii="宋体" w:hAnsi="宋体" w:cs="宋体"/>
          <w:b w:val="0"/>
          <w:bCs/>
          <w:color w:val="000000"/>
          <w:kern w:val="0"/>
          <w:sz w:val="24"/>
          <w:szCs w:val="24"/>
        </w:rPr>
      </w:pPr>
      <w:r>
        <w:rPr>
          <w:rFonts w:hint="eastAsia" w:ascii="宋体" w:hAnsi="宋体" w:cs="宋体"/>
          <w:b w:val="0"/>
          <w:bCs/>
          <w:color w:val="000000"/>
          <w:kern w:val="0"/>
          <w:sz w:val="24"/>
          <w:szCs w:val="24"/>
        </w:rPr>
        <w:t>对与本项目有关的通知，招标代理机构将以书面形式（包括书面材料、信函、传真等，下同）或在本次招标公告规定的媒体上以发布公告的形式，送达所有与通知有关的已领取了招标文件的潜在投标人，传真号码以潜在投标人报名时登记的为准。潜在投标人应于收到通知的当日以书面方式予以回复确认，如在24小时之内无书面回复则视为已收到并同意通知内容，并有责任履行相应的义务。因潜在投标人登记有误或传真线路故障导致通知延迟送达或无法送达，招标代理机构不承担责任。</w:t>
      </w:r>
    </w:p>
    <w:p>
      <w:pPr>
        <w:widowControl/>
        <w:numPr>
          <w:ilvl w:val="0"/>
          <w:numId w:val="3"/>
        </w:numPr>
        <w:spacing w:line="440" w:lineRule="exact"/>
        <w:rPr>
          <w:rFonts w:ascii="宋体" w:hAnsi="宋体" w:cs="宋体"/>
          <w:b w:val="0"/>
          <w:bCs/>
          <w:color w:val="000000"/>
          <w:kern w:val="0"/>
          <w:sz w:val="24"/>
          <w:szCs w:val="24"/>
        </w:rPr>
      </w:pPr>
      <w:bookmarkStart w:id="11" w:name="_Toc368513769"/>
      <w:r>
        <w:rPr>
          <w:rFonts w:hint="eastAsia" w:ascii="宋体" w:hAnsi="宋体" w:cs="宋体"/>
          <w:b w:val="0"/>
          <w:bCs/>
          <w:color w:val="000000"/>
          <w:kern w:val="0"/>
          <w:sz w:val="24"/>
          <w:szCs w:val="24"/>
        </w:rPr>
        <w:t>关于知识产权</w:t>
      </w:r>
      <w:bookmarkEnd w:id="11"/>
      <w:bookmarkStart w:id="12" w:name="_Toc234727578"/>
    </w:p>
    <w:p>
      <w:pPr>
        <w:spacing w:line="440" w:lineRule="exact"/>
        <w:ind w:firstLine="600" w:firstLineChars="25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投标人必须保证，招标人在中华人民共和国境内使用投标成果、服务或其任何一部分时，不会产生因第三方提出侵犯其专利权或其它知识产权而引起的法律和经济纠纷。如投标人不拥有相应的知识产权，则在报价中必须包括合法获取该知识产权的相关费用。</w:t>
      </w:r>
    </w:p>
    <w:p>
      <w:pPr>
        <w:spacing w:line="440" w:lineRule="exact"/>
        <w:ind w:firstLine="480" w:firstLineChars="200"/>
        <w:rPr>
          <w:b w:val="0"/>
          <w:bCs/>
          <w:color w:val="000000"/>
          <w:sz w:val="24"/>
          <w:szCs w:val="24"/>
        </w:rPr>
      </w:pPr>
      <w:r>
        <w:rPr>
          <w:rFonts w:hint="eastAsia" w:ascii="宋体" w:hAnsi="宋体" w:cs="宋体"/>
          <w:b w:val="0"/>
          <w:bCs/>
          <w:color w:val="000000"/>
          <w:kern w:val="0"/>
          <w:sz w:val="24"/>
          <w:szCs w:val="24"/>
        </w:rPr>
        <w:t>2.如因第三方提出其专利权、商标权或其他知识产权的被侵权之诉，则一切法律责任由投标人承担。</w:t>
      </w:r>
    </w:p>
    <w:p>
      <w:pPr>
        <w:widowControl/>
        <w:numPr>
          <w:ilvl w:val="0"/>
          <w:numId w:val="3"/>
        </w:numPr>
        <w:spacing w:line="440" w:lineRule="exact"/>
        <w:rPr>
          <w:rFonts w:ascii="宋体" w:hAnsi="宋体" w:cs="宋体"/>
          <w:b w:val="0"/>
          <w:bCs/>
          <w:color w:val="000000"/>
          <w:kern w:val="0"/>
          <w:sz w:val="24"/>
          <w:szCs w:val="24"/>
        </w:rPr>
      </w:pPr>
      <w:bookmarkStart w:id="13" w:name="_Toc368513770"/>
      <w:r>
        <w:rPr>
          <w:rFonts w:hint="eastAsia" w:ascii="宋体" w:hAnsi="宋体" w:cs="宋体"/>
          <w:b w:val="0"/>
          <w:bCs/>
          <w:color w:val="000000"/>
          <w:kern w:val="0"/>
          <w:sz w:val="24"/>
          <w:szCs w:val="24"/>
        </w:rPr>
        <w:t>禁止事项</w:t>
      </w:r>
      <w:bookmarkEnd w:id="12"/>
      <w:bookmarkEnd w:id="13"/>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1.招标人、投标人和招标代理机构不得相互串通损害国家利益，社会公共利益和其他当事人的合法权益；不得以任何手段排斥其他投标人参与竞争。</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2.投标人不得向招标人、招标代理机构、评标委员会的组成人员行贿或者采取其他不正当手段谋取中标。</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3.除投标人质疑和投诉外，从开标之时起至授予合同止，投标人不得就与其投标有关的事项主动与评标委员会、招标人以及招标代理机构接触。</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4.投标人不得串通作弊，以不正当的手段妨碍、排挤其他投标人，扰乱招标市场，破坏公平竞争原则。</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5.《中华人民共和国招标投标法》及相关法律法规规定的其它禁止事项。</w:t>
      </w:r>
      <w:bookmarkStart w:id="14" w:name="_Toc234727579"/>
    </w:p>
    <w:p>
      <w:pPr>
        <w:widowControl/>
        <w:numPr>
          <w:ilvl w:val="0"/>
          <w:numId w:val="3"/>
        </w:numPr>
        <w:tabs>
          <w:tab w:val="left" w:pos="425"/>
        </w:tabs>
        <w:spacing w:line="440" w:lineRule="exact"/>
        <w:rPr>
          <w:rFonts w:ascii="宋体" w:hAnsi="宋体" w:cs="宋体"/>
          <w:b w:val="0"/>
          <w:bCs/>
          <w:color w:val="000000"/>
          <w:kern w:val="0"/>
          <w:sz w:val="24"/>
          <w:szCs w:val="24"/>
        </w:rPr>
      </w:pPr>
      <w:bookmarkStart w:id="15" w:name="_Toc368513771"/>
      <w:r>
        <w:rPr>
          <w:rFonts w:hint="eastAsia" w:ascii="宋体" w:hAnsi="宋体" w:cs="宋体"/>
          <w:b w:val="0"/>
          <w:bCs/>
          <w:color w:val="000000"/>
          <w:kern w:val="0"/>
          <w:sz w:val="24"/>
          <w:szCs w:val="24"/>
        </w:rPr>
        <w:t>保密事项</w:t>
      </w:r>
      <w:bookmarkEnd w:id="14"/>
      <w:bookmarkEnd w:id="15"/>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1.凡参与招标工作的有关人员均应自觉接受有关主管部门的监督，不得向他人透露已获得招标文件的潜在投标人的名称、数量以及可能影响公平竞争的有关招标投标的其他情况。</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2.除投标人被要求对投标文件进行澄清外，从开标之日起至授予合同期间，投标人不得就与其投标文件有关的事项主动与评标委员会联系。</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3.评标工作在评标委员会内独立封闭进行。从开标之日起至授予合同期间，投标人试图在投标文件审查、澄清、比较和评价时对评标委员会施加任何影响或对招标人的授标决定进行影响，都可能导致其投标无效。</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4.获得本招标文件者，应对文件进行保密，不得用作本次招标以外的任何用途。若招标人有要求，开标后，投标人应归还招标文件中的保密的文件和资料。</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5.由招标人向投标人提供的图纸、详细资料、样品、模型、模件和所有其他资料，被视为保密资料，仅被用于它所规定的用途，除非得到招标人的同意，不能向任何第三方透露或将其用于本次投标以外的任何用途。开标完成后，若招标人有要求，投标人应归还所有从招标人处获得的保密资料，并销毁所有需保密的备份文件和资料。</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6.因投标需要，向投标人提供的项目背景、项目内容和开展计划等相关资料，被视为保密资料不得透露的，仅被用于它所规定的用途，除非得到招标人的同意，不能向任何第三方透露，否则招标人将保留采取相应法律措施的权利。</w:t>
      </w:r>
    </w:p>
    <w:p>
      <w:pPr>
        <w:widowControl/>
        <w:spacing w:line="440" w:lineRule="exact"/>
        <w:ind w:firstLine="480" w:firstLineChars="200"/>
        <w:rPr>
          <w:rFonts w:ascii="宋体" w:hAnsi="宋体" w:cs="宋体"/>
          <w:b w:val="0"/>
          <w:bCs/>
          <w:color w:val="000000"/>
          <w:kern w:val="0"/>
          <w:sz w:val="24"/>
          <w:szCs w:val="24"/>
        </w:rPr>
      </w:pPr>
      <w:bookmarkStart w:id="16" w:name="_Toc368513772"/>
      <w:r>
        <w:rPr>
          <w:rFonts w:hint="eastAsia" w:ascii="宋体" w:hAnsi="宋体" w:cs="宋体"/>
          <w:b w:val="0"/>
          <w:bCs/>
          <w:color w:val="000000"/>
          <w:kern w:val="0"/>
          <w:sz w:val="24"/>
          <w:szCs w:val="24"/>
        </w:rPr>
        <w:t>（十一）招标文件的解释权</w:t>
      </w:r>
      <w:bookmarkEnd w:id="16"/>
    </w:p>
    <w:p>
      <w:pPr>
        <w:widowControl/>
        <w:spacing w:line="440" w:lineRule="exact"/>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本招标文件的解释权归“招标代理机构”所有。</w:t>
      </w:r>
    </w:p>
    <w:p>
      <w:pPr>
        <w:pStyle w:val="15"/>
        <w:ind w:left="0" w:leftChars="0" w:firstLine="0" w:firstLineChars="0"/>
        <w:rPr>
          <w:rFonts w:hint="eastAsia" w:eastAsia="宋体"/>
          <w:b w:val="0"/>
          <w:bCs/>
          <w:lang w:val="en-US" w:eastAsia="zh-CN"/>
        </w:rPr>
      </w:pPr>
      <w:r>
        <w:rPr>
          <w:rFonts w:hint="eastAsia"/>
          <w:b w:val="0"/>
          <w:bCs/>
          <w:lang w:val="en-US" w:eastAsia="zh-CN"/>
        </w:rPr>
        <w:t>\</w:t>
      </w:r>
    </w:p>
    <w:p>
      <w:pPr>
        <w:widowControl/>
        <w:spacing w:line="800" w:lineRule="atLeast"/>
        <w:jc w:val="center"/>
        <w:rPr>
          <w:rFonts w:hint="eastAsia" w:ascii="宋体" w:hAnsi="宋体" w:cs="宋体"/>
          <w:b w:val="0"/>
          <w:bCs/>
          <w:kern w:val="0"/>
          <w:sz w:val="36"/>
          <w:szCs w:val="36"/>
        </w:rPr>
      </w:pPr>
      <w:r>
        <w:rPr>
          <w:rFonts w:hint="eastAsia" w:ascii="宋体" w:hAnsi="宋体" w:cs="宋体"/>
          <w:b w:val="0"/>
          <w:bCs/>
          <w:kern w:val="0"/>
          <w:sz w:val="36"/>
          <w:szCs w:val="36"/>
        </w:rPr>
        <w:t>二、招标文件</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（一）招标文件构成</w:t>
      </w:r>
    </w:p>
    <w:p>
      <w:pPr>
        <w:widowControl/>
        <w:spacing w:line="440" w:lineRule="exact"/>
        <w:ind w:firstLine="480"/>
        <w:rPr>
          <w:rFonts w:hint="eastAsia" w:ascii="宋体" w:hAnsi="宋体" w:cs="宋体"/>
          <w:b w:val="0"/>
          <w:bCs/>
          <w:kern w:val="0"/>
          <w:sz w:val="24"/>
          <w:szCs w:val="24"/>
        </w:rPr>
      </w:pPr>
      <w:r>
        <w:rPr>
          <w:rFonts w:hint="eastAsia" w:ascii="宋体" w:hAnsi="宋体"/>
          <w:b w:val="0"/>
          <w:bCs/>
          <w:color w:val="000000"/>
          <w:sz w:val="24"/>
          <w:szCs w:val="24"/>
        </w:rPr>
        <w:t>1.招标文件仅适用于本次招标公告中所叙述的项目，由下列部分组成：</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招标公告；</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 xml:space="preserve">投标人须知； </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招标需求；</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拟签订的合同文本；</w:t>
      </w:r>
    </w:p>
    <w:p>
      <w:pPr>
        <w:widowControl/>
        <w:spacing w:line="440" w:lineRule="exact"/>
        <w:ind w:firstLine="480"/>
        <w:rPr>
          <w:rFonts w:ascii="宋体" w:hAnsi="宋体"/>
          <w:b w:val="0"/>
          <w:bCs/>
          <w:color w:val="000000"/>
          <w:sz w:val="24"/>
          <w:szCs w:val="24"/>
        </w:rPr>
      </w:pPr>
      <w:r>
        <w:rPr>
          <w:rFonts w:hint="eastAsia" w:ascii="宋体" w:hAnsi="宋体"/>
          <w:b w:val="0"/>
          <w:bCs/>
          <w:color w:val="000000"/>
          <w:sz w:val="24"/>
          <w:szCs w:val="24"/>
        </w:rPr>
        <w:t>评标办法；</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投标文件格式；</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招投标过程中发生的澄清、修改和补充文件（如有）。</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2. 投标人应认真阅读招标文件中的所有事项、格式、条款和规范等要求。如果投标人没有按照招标文件的要求提交全部资料和内容，或者投标文件没有对招标文件做出实质性响应，由此造成的风险和后果由投标人负责。</w:t>
      </w:r>
    </w:p>
    <w:p>
      <w:pPr>
        <w:widowControl/>
        <w:numPr>
          <w:ilvl w:val="0"/>
          <w:numId w:val="4"/>
        </w:numPr>
        <w:spacing w:line="440" w:lineRule="exact"/>
        <w:rPr>
          <w:rFonts w:hint="eastAsia" w:ascii="宋体" w:hAnsi="宋体" w:cs="宋体"/>
          <w:b w:val="0"/>
          <w:bCs/>
          <w:kern w:val="0"/>
          <w:sz w:val="24"/>
          <w:szCs w:val="24"/>
        </w:rPr>
      </w:pPr>
      <w:bookmarkStart w:id="17" w:name="_Toc368513776"/>
      <w:r>
        <w:rPr>
          <w:rFonts w:hint="eastAsia" w:ascii="宋体" w:hAnsi="宋体"/>
          <w:b w:val="0"/>
          <w:bCs/>
          <w:color w:val="000000"/>
          <w:sz w:val="24"/>
          <w:szCs w:val="24"/>
        </w:rPr>
        <w:t>招标文件的补充、修改和澄清等</w:t>
      </w:r>
      <w:bookmarkEnd w:id="17"/>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1.在投标截止时间15日以前的任何时候，无论出于何种原因，招标代理机构可主动地或在解答潜在投标人提出的疑问时对招标文件进行补充或修改。招标代理机构将在相关媒体发布该补充或更正公告，并书面通知已购买招标文件的所有潜在投标人。潜在投标人</w:t>
      </w:r>
      <w:r>
        <w:rPr>
          <w:rFonts w:ascii="宋体" w:hAnsi="宋体"/>
          <w:b w:val="0"/>
          <w:bCs/>
          <w:color w:val="000000"/>
          <w:sz w:val="24"/>
          <w:szCs w:val="24"/>
        </w:rPr>
        <w:t>在收到该</w:t>
      </w:r>
      <w:r>
        <w:rPr>
          <w:rFonts w:hint="eastAsia" w:ascii="宋体" w:hAnsi="宋体"/>
          <w:b w:val="0"/>
          <w:bCs/>
          <w:color w:val="000000"/>
          <w:sz w:val="24"/>
          <w:szCs w:val="24"/>
        </w:rPr>
        <w:t>补充或更正文件</w:t>
      </w:r>
      <w:r>
        <w:rPr>
          <w:rFonts w:ascii="宋体" w:hAnsi="宋体"/>
          <w:b w:val="0"/>
          <w:bCs/>
          <w:color w:val="000000"/>
          <w:sz w:val="24"/>
          <w:szCs w:val="24"/>
        </w:rPr>
        <w:t>后应立即以</w:t>
      </w:r>
      <w:r>
        <w:rPr>
          <w:rFonts w:hint="eastAsia" w:ascii="宋体" w:hAnsi="宋体"/>
          <w:b w:val="0"/>
          <w:bCs/>
          <w:color w:val="000000"/>
          <w:sz w:val="24"/>
          <w:szCs w:val="24"/>
        </w:rPr>
        <w:t>传真或邮件</w:t>
      </w:r>
      <w:r>
        <w:rPr>
          <w:rFonts w:ascii="宋体" w:hAnsi="宋体"/>
          <w:b w:val="0"/>
          <w:bCs/>
          <w:color w:val="000000"/>
          <w:sz w:val="24"/>
          <w:szCs w:val="24"/>
        </w:rPr>
        <w:t>的形式</w:t>
      </w:r>
      <w:r>
        <w:rPr>
          <w:rFonts w:hint="eastAsia" w:ascii="宋体" w:hAnsi="宋体"/>
          <w:b w:val="0"/>
          <w:bCs/>
          <w:color w:val="000000"/>
          <w:sz w:val="24"/>
          <w:szCs w:val="24"/>
        </w:rPr>
        <w:t>回传招标代理机构</w:t>
      </w:r>
      <w:r>
        <w:rPr>
          <w:rFonts w:ascii="宋体" w:hAnsi="宋体"/>
          <w:b w:val="0"/>
          <w:bCs/>
          <w:color w:val="000000"/>
          <w:sz w:val="24"/>
          <w:szCs w:val="24"/>
        </w:rPr>
        <w:t>予以确认</w:t>
      </w:r>
      <w:r>
        <w:rPr>
          <w:rFonts w:hint="eastAsia" w:ascii="宋体" w:hAnsi="宋体"/>
          <w:b w:val="0"/>
          <w:bCs/>
          <w:color w:val="000000"/>
          <w:sz w:val="24"/>
          <w:szCs w:val="24"/>
        </w:rPr>
        <w:t>。如在24小时内无书面回复则被视为同意补充和更正文件内容。</w:t>
      </w:r>
      <w:r>
        <w:rPr>
          <w:rFonts w:hint="eastAsia" w:ascii="宋体" w:hAnsi="宋体" w:cs="宋体"/>
          <w:b w:val="0"/>
          <w:bCs/>
          <w:kern w:val="0"/>
          <w:sz w:val="24"/>
          <w:szCs w:val="24"/>
        </w:rPr>
        <w:t>所有补充、修改和变更文件均作为招标文件的组成部分，与招标文件具有同等法律效力</w:t>
      </w:r>
      <w:r>
        <w:rPr>
          <w:rFonts w:hint="eastAsia" w:ascii="宋体" w:hAnsi="宋体"/>
          <w:b w:val="0"/>
          <w:bCs/>
          <w:color w:val="000000"/>
          <w:sz w:val="24"/>
          <w:szCs w:val="24"/>
        </w:rPr>
        <w:t>。</w:t>
      </w:r>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2.潜在投标人如果要求对招标文件作进一步澄清，应按招标文件所给出的招标代理机构通信地址以书面或电报方式（以下电报一词均视为电子数据交换，电传或传真）在投标截止时间15日以前通知招标代理机构。招标代理机构将组织招标人对潜在投标人所要求澄清的内容均以书面形式予以答复，</w:t>
      </w:r>
      <w:r>
        <w:rPr>
          <w:rFonts w:ascii="宋体" w:hAnsi="宋体"/>
          <w:b w:val="0"/>
          <w:bCs/>
          <w:color w:val="000000"/>
          <w:sz w:val="24"/>
          <w:szCs w:val="24"/>
        </w:rPr>
        <w:t>同时在</w:t>
      </w:r>
      <w:r>
        <w:rPr>
          <w:rFonts w:hint="eastAsia" w:ascii="宋体" w:hAnsi="宋体"/>
          <w:b w:val="0"/>
          <w:bCs/>
          <w:color w:val="000000"/>
          <w:sz w:val="24"/>
          <w:szCs w:val="24"/>
        </w:rPr>
        <w:t>相关媒体</w:t>
      </w:r>
      <w:r>
        <w:rPr>
          <w:rFonts w:ascii="宋体" w:hAnsi="宋体"/>
          <w:b w:val="0"/>
          <w:bCs/>
          <w:color w:val="000000"/>
          <w:sz w:val="24"/>
          <w:szCs w:val="24"/>
        </w:rPr>
        <w:t>上公布</w:t>
      </w:r>
      <w:r>
        <w:rPr>
          <w:rFonts w:hint="eastAsia" w:ascii="宋体" w:hAnsi="宋体"/>
          <w:b w:val="0"/>
          <w:bCs/>
          <w:color w:val="000000"/>
          <w:sz w:val="24"/>
          <w:szCs w:val="24"/>
        </w:rPr>
        <w:t>澄清公告；必要时，招标代理机构将组织答疑会，并将会议内容以书面形式发给每个购买招标文件的潜在投标人，答复中不包括问题的来源。潜在投标人</w:t>
      </w:r>
      <w:r>
        <w:rPr>
          <w:rFonts w:ascii="宋体" w:hAnsi="宋体"/>
          <w:b w:val="0"/>
          <w:bCs/>
          <w:color w:val="000000"/>
          <w:sz w:val="24"/>
          <w:szCs w:val="24"/>
        </w:rPr>
        <w:t>在收到该</w:t>
      </w:r>
      <w:r>
        <w:rPr>
          <w:rFonts w:hint="eastAsia" w:ascii="宋体" w:hAnsi="宋体"/>
          <w:b w:val="0"/>
          <w:bCs/>
          <w:color w:val="000000"/>
          <w:sz w:val="24"/>
          <w:szCs w:val="24"/>
        </w:rPr>
        <w:t>澄清文件</w:t>
      </w:r>
      <w:r>
        <w:rPr>
          <w:rFonts w:ascii="宋体" w:hAnsi="宋体"/>
          <w:b w:val="0"/>
          <w:bCs/>
          <w:color w:val="000000"/>
          <w:sz w:val="24"/>
          <w:szCs w:val="24"/>
        </w:rPr>
        <w:t>后应立即以</w:t>
      </w:r>
      <w:r>
        <w:rPr>
          <w:rFonts w:hint="eastAsia" w:ascii="宋体" w:hAnsi="宋体"/>
          <w:b w:val="0"/>
          <w:bCs/>
          <w:color w:val="000000"/>
          <w:sz w:val="24"/>
          <w:szCs w:val="24"/>
        </w:rPr>
        <w:t>传真或邮件</w:t>
      </w:r>
      <w:r>
        <w:rPr>
          <w:rFonts w:ascii="宋体" w:hAnsi="宋体"/>
          <w:b w:val="0"/>
          <w:bCs/>
          <w:color w:val="000000"/>
          <w:sz w:val="24"/>
          <w:szCs w:val="24"/>
        </w:rPr>
        <w:t>的形式</w:t>
      </w:r>
      <w:r>
        <w:rPr>
          <w:rFonts w:hint="eastAsia" w:ascii="宋体" w:hAnsi="宋体"/>
          <w:b w:val="0"/>
          <w:bCs/>
          <w:color w:val="000000"/>
          <w:sz w:val="24"/>
          <w:szCs w:val="24"/>
        </w:rPr>
        <w:t>回传招标代理机构</w:t>
      </w:r>
      <w:r>
        <w:rPr>
          <w:rFonts w:ascii="宋体" w:hAnsi="宋体"/>
          <w:b w:val="0"/>
          <w:bCs/>
          <w:color w:val="000000"/>
          <w:sz w:val="24"/>
          <w:szCs w:val="24"/>
        </w:rPr>
        <w:t>予以确认。</w:t>
      </w:r>
      <w:r>
        <w:rPr>
          <w:rFonts w:hint="eastAsia" w:ascii="宋体" w:hAnsi="宋体"/>
          <w:b w:val="0"/>
          <w:bCs/>
          <w:color w:val="000000"/>
          <w:sz w:val="24"/>
          <w:szCs w:val="24"/>
        </w:rPr>
        <w:t>如在24小时内无书面回复则被视为同意澄清文件内容，并有责任履行相应的义务。该澄清文件的内容将作为招标文件的有效组成部分。潜在投标人如在规定的时间内未对招标文件提出澄清或疑问的，招标代理机构将视其为无异议。</w:t>
      </w:r>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3.招标文件的补充、修改、澄清公告发布之日距投标截止时间不足15日时，招标代理机构可酌情推迟投标截止日期和开标时间，并以书面形式通知已购买招标文件的每一潜在投标人。如招标代理机构在征得所有已购买招标文件的潜在投标人同意并书面确认后，可以不改变投标截止时间和开标时间。</w:t>
      </w:r>
    </w:p>
    <w:p>
      <w:pPr>
        <w:widowControl/>
        <w:spacing w:line="440" w:lineRule="exact"/>
        <w:ind w:firstLine="480" w:firstLineChars="200"/>
        <w:rPr>
          <w:rFonts w:hint="eastAsia" w:ascii="宋体" w:hAnsi="宋体" w:cs="宋体"/>
          <w:b w:val="0"/>
          <w:bCs/>
          <w:kern w:val="0"/>
          <w:szCs w:val="21"/>
        </w:rPr>
      </w:pPr>
      <w:r>
        <w:rPr>
          <w:rFonts w:hint="eastAsia" w:ascii="宋体" w:hAnsi="宋体"/>
          <w:b w:val="0"/>
          <w:bCs/>
          <w:color w:val="000000"/>
          <w:sz w:val="24"/>
          <w:szCs w:val="24"/>
        </w:rPr>
        <w:t>4.供应商认为招标文件的内容损害其权益的，应在投标截止时间前十日内以书面形式（加盖单位公章，电话咨询或传真或电邮形式无效）向招标人或者我司提出质疑，逾期质疑无效。质疑书应包括的内容：具体的质疑事项、事实依据及相关确凿的证明材料、明确的请求、投标人名称及地址、授权代表姓名及其联系电话、质疑时间。质疑书应当署名并由法定代表人或授权代表签字并加盖公章。投标人递交质疑书时需提供质疑书原件、法定代表人授权委托书（应载明委托代理的具体权限及事项）及授权代表身份证复印件。未在规定的时间内提出质疑的则视为投标人已充分认识和理解了任何与本项目有关的影响事项和困难、风险等情况，并愿意按照本招标文件的所有条款执行。</w:t>
      </w:r>
      <w:r>
        <w:rPr>
          <w:rFonts w:hint="eastAsia" w:ascii="宋体" w:hAnsi="宋体" w:cs="宋体"/>
          <w:b w:val="0"/>
          <w:bCs/>
          <w:kern w:val="0"/>
          <w:szCs w:val="21"/>
        </w:rPr>
        <w:t xml:space="preserve"> </w:t>
      </w:r>
    </w:p>
    <w:p>
      <w:pPr>
        <w:widowControl/>
        <w:spacing w:line="800" w:lineRule="atLeast"/>
        <w:jc w:val="center"/>
        <w:rPr>
          <w:rFonts w:hint="eastAsia" w:ascii="宋体" w:hAnsi="宋体" w:cs="宋体"/>
          <w:b w:val="0"/>
          <w:bCs/>
          <w:kern w:val="0"/>
          <w:sz w:val="32"/>
          <w:szCs w:val="32"/>
        </w:rPr>
      </w:pPr>
      <w:r>
        <w:rPr>
          <w:rFonts w:hint="eastAsia" w:ascii="宋体" w:hAnsi="宋体" w:cs="宋体"/>
          <w:b w:val="0"/>
          <w:bCs/>
          <w:kern w:val="0"/>
          <w:sz w:val="36"/>
          <w:szCs w:val="36"/>
        </w:rPr>
        <w:t>三、投标文件的编制</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（一）投标文件的编制要求</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投标人应仔细阅读“招标文件”的所有内容，按“招标文件”的要求编制“投标文件”，并保证所提供的全部资料的真实性、完整性及有效性，以使其投标对“招标文件”作出实质性响应。否则，可能被拒绝，按废标处理。</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（二）投标文件构成</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A、资格证明部分</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1、投标函</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2、投标单位（供应商）反商业贿赂承诺书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3、中标服务费支付承诺书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4、诚 信 声 明</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5、5-1法定代表人资格证明书</w:t>
      </w:r>
    </w:p>
    <w:p>
      <w:pPr>
        <w:widowControl/>
        <w:spacing w:line="360" w:lineRule="auto"/>
        <w:ind w:firstLine="960" w:firstLineChars="400"/>
        <w:rPr>
          <w:rFonts w:hint="eastAsia" w:ascii="宋体" w:hAnsi="宋体" w:cs="宋体"/>
          <w:b w:val="0"/>
          <w:bCs/>
          <w:kern w:val="0"/>
          <w:sz w:val="24"/>
          <w:szCs w:val="24"/>
        </w:rPr>
      </w:pPr>
      <w:r>
        <w:rPr>
          <w:rFonts w:hint="eastAsia" w:ascii="宋体" w:hAnsi="宋体" w:cs="宋体"/>
          <w:b w:val="0"/>
          <w:bCs/>
          <w:kern w:val="0"/>
          <w:sz w:val="24"/>
          <w:szCs w:val="24"/>
        </w:rPr>
        <w:t>5-2法定代表人授权委托书</w:t>
      </w:r>
    </w:p>
    <w:p>
      <w:pPr>
        <w:widowControl/>
        <w:numPr>
          <w:ilvl w:val="0"/>
          <w:numId w:val="5"/>
        </w:numPr>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相关证件（复印件加公章）</w:t>
      </w:r>
    </w:p>
    <w:p>
      <w:pPr>
        <w:autoSpaceDE w:val="0"/>
        <w:autoSpaceDN w:val="0"/>
        <w:adjustRightInd w:val="0"/>
        <w:spacing w:line="360" w:lineRule="auto"/>
        <w:ind w:firstLine="480" w:firstLineChars="200"/>
        <w:jc w:val="left"/>
        <w:rPr>
          <w:rFonts w:hint="eastAsia" w:ascii="宋体" w:hAnsi="宋体" w:cs="宋体"/>
          <w:b w:val="0"/>
          <w:bCs/>
          <w:kern w:val="0"/>
          <w:sz w:val="24"/>
          <w:szCs w:val="24"/>
        </w:rPr>
      </w:pPr>
      <w:r>
        <w:rPr>
          <w:rFonts w:hint="eastAsia" w:ascii="宋体" w:hAnsi="宋体" w:cs="宋体"/>
          <w:b w:val="0"/>
          <w:bCs/>
          <w:kern w:val="0"/>
          <w:sz w:val="24"/>
          <w:szCs w:val="24"/>
        </w:rPr>
        <w:t>（1）（三证合一）营业执照副本</w:t>
      </w:r>
      <w:r>
        <w:rPr>
          <w:rFonts w:hint="eastAsia"/>
          <w:sz w:val="24"/>
          <w:szCs w:val="24"/>
          <w:highlight w:val="none"/>
          <w:lang w:val="en-US" w:eastAsia="zh-CN"/>
        </w:rPr>
        <w:t>及</w:t>
      </w:r>
      <w:r>
        <w:rPr>
          <w:rFonts w:hint="eastAsia" w:ascii="宋体" w:hAnsi="宋体" w:eastAsia="宋体" w:cs="宋体"/>
          <w:color w:val="auto"/>
          <w:highlight w:val="none"/>
          <w:lang w:val="en-US" w:eastAsia="zh-CN"/>
        </w:rPr>
        <w:t>行政主管部门核发的</w:t>
      </w:r>
      <w:r>
        <w:rPr>
          <w:rFonts w:hint="eastAsia" w:ascii="宋体" w:hAnsi="宋体" w:cs="宋体"/>
          <w:color w:val="auto"/>
          <w:highlight w:val="none"/>
          <w:lang w:val="en-US" w:eastAsia="zh-CN"/>
        </w:rPr>
        <w:t>《医疗器械经营许可证》</w:t>
      </w:r>
      <w:r>
        <w:rPr>
          <w:rFonts w:hint="eastAsia" w:ascii="宋体" w:hAnsi="宋体" w:cs="宋体"/>
          <w:b w:val="0"/>
          <w:bCs/>
          <w:kern w:val="0"/>
          <w:sz w:val="24"/>
          <w:szCs w:val="24"/>
        </w:rPr>
        <w:t>、</w:t>
      </w:r>
      <w:r>
        <w:rPr>
          <w:rFonts w:hint="eastAsia" w:ascii="宋体" w:hAnsi="宋体" w:cs="宋体"/>
          <w:b w:val="0"/>
          <w:bCs/>
          <w:color w:val="auto"/>
          <w:kern w:val="0"/>
          <w:sz w:val="24"/>
          <w:szCs w:val="24"/>
          <w:highlight w:val="none"/>
        </w:rPr>
        <w:t>开户许可证或银行基本存款信息</w:t>
      </w:r>
      <w:r>
        <w:rPr>
          <w:rFonts w:hint="eastAsia" w:ascii="宋体" w:hAnsi="宋体" w:cs="宋体"/>
          <w:b w:val="0"/>
          <w:bCs/>
          <w:kern w:val="0"/>
          <w:sz w:val="24"/>
          <w:szCs w:val="24"/>
        </w:rPr>
        <w:t>“信用中国”网站（</w:t>
      </w:r>
      <w:r>
        <w:rPr>
          <w:rFonts w:hint="eastAsia" w:ascii="宋体" w:hAnsi="宋体" w:cs="宋体"/>
          <w:b w:val="0"/>
          <w:bCs/>
          <w:kern w:val="0"/>
          <w:sz w:val="24"/>
          <w:szCs w:val="24"/>
        </w:rPr>
        <w:fldChar w:fldCharType="begin"/>
      </w:r>
      <w:r>
        <w:rPr>
          <w:rFonts w:hint="eastAsia" w:ascii="宋体" w:hAnsi="宋体" w:cs="宋体"/>
          <w:b w:val="0"/>
          <w:bCs/>
          <w:kern w:val="0"/>
          <w:sz w:val="24"/>
          <w:szCs w:val="24"/>
        </w:rPr>
        <w:instrText xml:space="preserve">INCLUDEPICTURE \d "http://www.kzggzyjy.com.cn/kzweb/InfoDetail/" \* MERGEFORMATINET </w:instrText>
      </w:r>
      <w:r>
        <w:rPr>
          <w:rFonts w:hint="eastAsia" w:ascii="宋体" w:hAnsi="宋体" w:cs="宋体"/>
          <w:b w:val="0"/>
          <w:bCs/>
          <w:kern w:val="0"/>
          <w:sz w:val="24"/>
          <w:szCs w:val="24"/>
        </w:rPr>
        <w:fldChar w:fldCharType="separate"/>
      </w:r>
      <w:r>
        <w:rPr>
          <w:rFonts w:hint="eastAsia" w:ascii="宋体" w:hAnsi="宋体" w:cs="宋体"/>
          <w:b w:val="0"/>
          <w:bCs/>
          <w:kern w:val="0"/>
          <w:sz w:val="24"/>
          <w:szCs w:val="24"/>
        </w:rPr>
        <mc:AlternateContent>
          <mc:Choice Requires="wps">
            <w:drawing>
              <wp:inline distT="0" distB="0" distL="114300" distR="114300">
                <wp:extent cx="190500" cy="142875"/>
                <wp:effectExtent l="0" t="0" r="0" b="0"/>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500" cy="142875"/>
                        </a:xfrm>
                        <a:prstGeom prst="rect">
                          <a:avLst/>
                        </a:prstGeom>
                        <a:noFill/>
                        <a:ln>
                          <a:noFill/>
                        </a:ln>
                      </wps:spPr>
                      <wps:bodyPr upright="1"/>
                    </wps:wsp>
                  </a:graphicData>
                </a:graphic>
              </wp:inline>
            </w:drawing>
          </mc:Choice>
          <mc:Fallback>
            <w:pict>
              <v:rect id="_x0000_s1026" o:spid="_x0000_s1026" o:spt="1" style="height:11.25pt;width:15pt;" filled="f" stroked="f" coordsize="21600,21600" o:gfxdata="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AX9FNQA&#10;AAADAQAADwAAAAAAAAABACAAAAAiAAAAZHJzL2Rvd25yZXYueG1sUEsBAhQAFAAAAAgAh07iQABn&#10;SYaxAQAAYQMAAA4AAAAAAAAAAQAgAAAAIwEAAGRycy9lMm9Eb2MueG1sUEsFBgAAAAAGAAYAWQEA&#10;AEYFAAAAAA==&#10;">
                <v:fill on="f" focussize="0,0"/>
                <v:stroke on="f"/>
                <v:imagedata o:title=""/>
                <o:lock v:ext="edit" aspectratio="t"/>
                <w10:wrap type="none"/>
                <w10:anchorlock/>
              </v:rect>
            </w:pict>
          </mc:Fallback>
        </mc:AlternateContent>
      </w:r>
      <w:r>
        <w:rPr>
          <w:rFonts w:hint="eastAsia" w:ascii="宋体" w:hAnsi="宋体" w:cs="宋体"/>
          <w:b w:val="0"/>
          <w:bCs/>
          <w:kern w:val="0"/>
          <w:sz w:val="24"/>
          <w:szCs w:val="24"/>
        </w:rPr>
        <w:fldChar w:fldCharType="end"/>
      </w:r>
      <w:r>
        <w:rPr>
          <w:rFonts w:hint="eastAsia" w:ascii="宋体" w:hAnsi="宋体" w:cs="宋体"/>
          <w:b w:val="0"/>
          <w:bCs/>
          <w:kern w:val="0"/>
          <w:sz w:val="24"/>
          <w:szCs w:val="24"/>
        </w:rPr>
        <w:t>http://www.creditchina.gov.cn/）无违法违规行为的查询纪录（提供查询结果网页截图并加盖供应商公章）、</w:t>
      </w:r>
      <w:r>
        <w:rPr>
          <w:rFonts w:hint="eastAsia" w:ascii="宋体" w:hAnsi="宋体" w:cs="宋体"/>
          <w:b w:val="0"/>
          <w:bCs/>
          <w:kern w:val="0"/>
          <w:sz w:val="24"/>
          <w:szCs w:val="24"/>
          <w:lang w:val="en-US" w:eastAsia="zh-CN"/>
        </w:rPr>
        <w:t>提供有效的《医疗器械生产许可证》或《医疗器械经营许可证》、</w:t>
      </w:r>
      <w:r>
        <w:rPr>
          <w:rFonts w:hint="eastAsia" w:ascii="宋体" w:hAnsi="宋体" w:cs="宋体"/>
          <w:b w:val="0"/>
          <w:bCs/>
          <w:kern w:val="0"/>
          <w:sz w:val="24"/>
          <w:szCs w:val="24"/>
        </w:rPr>
        <w:t>投标保证金收据以及银行缴款凭证复印件、投标人（被授权人）近6个月的社保证明、</w:t>
      </w:r>
      <w:r>
        <w:rPr>
          <w:rFonts w:hint="eastAsia" w:ascii="宋体" w:hAnsi="宋体" w:cs="宋体"/>
          <w:b w:val="0"/>
          <w:bCs/>
          <w:color w:val="000000"/>
          <w:sz w:val="24"/>
          <w:szCs w:val="24"/>
        </w:rPr>
        <w:t>需提供针对本项目的授权书。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（2）投标供应商为法定代表人参加开标会议的，须提供法定代表人身份证明书；授权代理人参加开标会议的，须提供法定代表人身份证明书、法定代表人授权书，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以上为资格证明必备条件，所提供的材料必须在有效期内，须年检的证件，年检章应清晰，如有一项未提供或所提供的证件不在有效期内，在资格性审查时将视其为不合格供应商，其投标无效；以上证书原件应随身携带备查，如不能出示原件其投标无效。</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参加投标的法定代表人或授权代理人应随身携带第二代居民身份证原件备查，提供其他身份证明的其原件随身携带备查。如不能出示原件其投标无效。</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B、报价部分</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7、开标一览表（需提供单独密封一份）</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8、分项报价明细表</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 xml:space="preserve">    C、技术部分</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kern w:val="0"/>
          <w:sz w:val="24"/>
          <w:szCs w:val="24"/>
        </w:rPr>
        <w:t>9</w:t>
      </w:r>
      <w:r>
        <w:rPr>
          <w:rFonts w:hint="eastAsia" w:ascii="宋体" w:hAnsi="宋体" w:cs="宋体"/>
          <w:b w:val="0"/>
          <w:bCs/>
          <w:color w:val="000000"/>
          <w:kern w:val="0"/>
          <w:sz w:val="24"/>
          <w:szCs w:val="24"/>
        </w:rPr>
        <w:t>、详细的指标和参数</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10、技术要求偏离表</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11、投标人基本情况一览表（企业</w:t>
      </w:r>
      <w:r>
        <w:rPr>
          <w:rFonts w:ascii="宋体" w:hAnsi="宋体" w:cs="宋体"/>
          <w:b w:val="0"/>
          <w:bCs/>
          <w:color w:val="000000"/>
          <w:kern w:val="0"/>
          <w:sz w:val="24"/>
          <w:szCs w:val="24"/>
        </w:rPr>
        <w:t>资质、</w:t>
      </w:r>
      <w:r>
        <w:rPr>
          <w:rFonts w:hint="eastAsia" w:ascii="宋体" w:hAnsi="宋体" w:cs="宋体"/>
          <w:b w:val="0"/>
          <w:bCs/>
          <w:color w:val="000000"/>
          <w:kern w:val="0"/>
          <w:sz w:val="24"/>
          <w:szCs w:val="24"/>
        </w:rPr>
        <w:t>项目负责人、项目主要人员等）</w:t>
      </w:r>
    </w:p>
    <w:p>
      <w:pPr>
        <w:widowControl/>
        <w:spacing w:line="360" w:lineRule="auto"/>
        <w:ind w:firstLine="360" w:firstLineChars="15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D、商务部分</w:t>
      </w:r>
    </w:p>
    <w:p>
      <w:pPr>
        <w:widowControl/>
        <w:spacing w:line="360" w:lineRule="auto"/>
        <w:rPr>
          <w:rFonts w:hint="eastAsia" w:ascii="宋体" w:hAnsi="宋体" w:cs="宋体"/>
          <w:b w:val="0"/>
          <w:bCs/>
          <w:color w:val="000000"/>
          <w:kern w:val="0"/>
          <w:sz w:val="24"/>
          <w:szCs w:val="24"/>
        </w:rPr>
      </w:pPr>
      <w:r>
        <w:rPr>
          <w:rFonts w:ascii="宋体" w:hAnsi="宋体" w:cs="宋体"/>
          <w:b w:val="0"/>
          <w:bCs/>
          <w:color w:val="000000"/>
          <w:kern w:val="0"/>
          <w:sz w:val="24"/>
          <w:szCs w:val="24"/>
        </w:rPr>
        <w:t>1</w:t>
      </w:r>
      <w:r>
        <w:rPr>
          <w:rFonts w:hint="eastAsia" w:ascii="宋体" w:hAnsi="宋体" w:cs="宋体"/>
          <w:b w:val="0"/>
          <w:bCs/>
          <w:color w:val="000000"/>
          <w:kern w:val="0"/>
          <w:sz w:val="24"/>
          <w:szCs w:val="24"/>
        </w:rPr>
        <w:t>2、商 务 偏 差 表（不允许负偏离）</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13、投标人资信声明</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14、投标货物在市场使用中良好信誉的证明（如有）</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15、售后服务方案</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16、售后服务、理赔、质量及验收保证承诺</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lang w:val="en-US" w:eastAsia="zh-CN"/>
        </w:rPr>
        <w:t>17</w:t>
      </w:r>
      <w:r>
        <w:rPr>
          <w:rFonts w:hint="eastAsia" w:ascii="宋体" w:hAnsi="宋体" w:cs="宋体"/>
          <w:b w:val="0"/>
          <w:bCs/>
          <w:color w:val="000000"/>
          <w:kern w:val="0"/>
          <w:sz w:val="24"/>
          <w:szCs w:val="24"/>
        </w:rPr>
        <w:t>、投标人认为有必要提供的其它材料。</w:t>
      </w:r>
    </w:p>
    <w:p>
      <w:pPr>
        <w:widowControl/>
        <w:spacing w:line="440" w:lineRule="exact"/>
        <w:ind w:firstLine="480"/>
        <w:rPr>
          <w:rFonts w:hint="eastAsia" w:ascii="宋体" w:hAnsi="宋体" w:cs="宋体"/>
          <w:b w:val="0"/>
          <w:bCs/>
          <w:color w:val="000000"/>
          <w:kern w:val="0"/>
          <w:sz w:val="24"/>
          <w:szCs w:val="24"/>
          <w:u w:val="single"/>
        </w:rPr>
      </w:pPr>
      <w:r>
        <w:rPr>
          <w:rFonts w:hint="eastAsia" w:ascii="宋体" w:hAnsi="宋体" w:cs="宋体"/>
          <w:b w:val="0"/>
          <w:bCs/>
          <w:color w:val="000000"/>
          <w:kern w:val="0"/>
          <w:sz w:val="24"/>
          <w:szCs w:val="24"/>
          <w:u w:val="single"/>
        </w:rPr>
        <w:t>注：以上材料须加盖单位公章，投标人需将投标文件按上述顺序胶装订成一整册。</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（三）投标文件格式</w:t>
      </w:r>
    </w:p>
    <w:p>
      <w:pPr>
        <w:widowControl/>
        <w:spacing w:line="440" w:lineRule="exact"/>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投标人需按上述投标文件构成顺序胶装订成册，并按招标文件中提供的附件格式填写投标函、授权委托书、报价一览表等材料。</w:t>
      </w:r>
      <w:r>
        <w:rPr>
          <w:rFonts w:hint="eastAsia" w:ascii="宋体" w:hAnsi="宋体" w:cs="宋体"/>
          <w:b w:val="0"/>
          <w:bCs/>
          <w:kern w:val="0"/>
          <w:sz w:val="24"/>
          <w:szCs w:val="24"/>
          <w:u w:val="single"/>
        </w:rPr>
        <w:t>为方便评审，请投标人编制投标文件的目录及页码。</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（四）投标报价</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1、报价为一次报价，于开标会议当天当场宣读。</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项目报价采用人民币综合报价，投标供应商应严格按照“开标一览表”和“分项报价明细表”的格式认真填写。本项目只接受一个投标报价，不接受备选的投标方案或有选择的报价。投标报价应包括一切税费：货物本身价格、运输费用、验货费用、损耗、技术指导、税金费用、自检费及验收合格前和质保期内发生的一切费用、应当提供的伴随服务/售后服务费用等。投标人应自行增加正常运行及使用所必需但招标文件没有包含的所有部件、工具、版权、专利等一切费用，如果投标人在中标并签署合同后，在实施过程中有任何遗漏，均由中标人免费提供，买方将不再支付任何费用。</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3、报价注意事项：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（1）价格一律以人民币计算，以元为单位标准；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（2）投标人报价时应充分考虑所有可能影响到报价的因素，一旦评标结束最终中标，如发生漏、缺、少项，都将被认为是中标人的报价让利行为，损失自负。</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（五）投标保证金</w:t>
      </w:r>
    </w:p>
    <w:p>
      <w:pPr>
        <w:widowControl/>
        <w:spacing w:line="440" w:lineRule="exact"/>
        <w:ind w:firstLine="480"/>
        <w:rPr>
          <w:rFonts w:ascii="宋体" w:hAnsi="宋体" w:cs="宋体"/>
          <w:b w:val="0"/>
          <w:bCs/>
          <w:kern w:val="0"/>
          <w:sz w:val="24"/>
          <w:szCs w:val="24"/>
        </w:rPr>
      </w:pPr>
      <w:r>
        <w:rPr>
          <w:rFonts w:hint="eastAsia" w:ascii="宋体" w:hAnsi="宋体" w:cs="宋体"/>
          <w:b w:val="0"/>
          <w:bCs/>
          <w:kern w:val="0"/>
          <w:sz w:val="24"/>
          <w:szCs w:val="24"/>
        </w:rPr>
        <w:t>1、投标保证金作为投标文件的组成部分，投标人须按照投标须知前附表第10项的规定交纳投标保证金。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2、投标人未按招标文件要求交纳投标保证金的，招标代理机构将拒绝接收投标人的投标文件。</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3、有效投标保证金成功交纳后，截止开标时间，供应商无正当理由不参加该项目投标且不递交弃标函，投标保证金不予退还。</w:t>
      </w:r>
    </w:p>
    <w:p>
      <w:pPr>
        <w:widowControl/>
        <w:spacing w:line="440" w:lineRule="exact"/>
        <w:ind w:firstLine="480" w:firstLineChars="200"/>
        <w:rPr>
          <w:rFonts w:hint="eastAsia" w:ascii="宋体" w:hAnsi="宋体" w:cs="宋体"/>
          <w:b w:val="0"/>
          <w:bCs/>
          <w:sz w:val="24"/>
          <w:szCs w:val="24"/>
        </w:rPr>
      </w:pPr>
      <w:r>
        <w:rPr>
          <w:rFonts w:hint="eastAsia" w:ascii="宋体" w:hAnsi="宋体" w:cs="宋体"/>
          <w:b w:val="0"/>
          <w:bCs/>
          <w:kern w:val="0"/>
          <w:sz w:val="24"/>
          <w:szCs w:val="24"/>
        </w:rPr>
        <w:t>4、</w:t>
      </w:r>
      <w:r>
        <w:rPr>
          <w:rFonts w:hint="eastAsia" w:ascii="宋体" w:hAnsi="宋体" w:cs="宋体"/>
          <w:b w:val="0"/>
          <w:bCs/>
          <w:sz w:val="24"/>
          <w:szCs w:val="24"/>
        </w:rPr>
        <w:t>投标人在投标截止时间前撤回已提交的投标文件的，自收到投标人书面撤回通知之日起５个工作日内，退还已收取的投标保证金，但因投标人自身原因导致无法及时退还的除外。</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未中标人的投标保证金自中标通知书发出之日起5个工作日内退还，中标人的投标保证金自采购合同签订</w:t>
      </w:r>
      <w:r>
        <w:rPr>
          <w:rFonts w:hint="eastAsia" w:ascii="宋体" w:hAnsi="宋体"/>
          <w:b w:val="0"/>
          <w:bCs/>
          <w:color w:val="000000"/>
          <w:sz w:val="24"/>
          <w:szCs w:val="24"/>
        </w:rPr>
        <w:t>并将一份合同副本交招标代理机构后</w:t>
      </w:r>
      <w:r>
        <w:rPr>
          <w:rFonts w:hint="eastAsia" w:ascii="宋体" w:hAnsi="宋体" w:cs="宋体"/>
          <w:b w:val="0"/>
          <w:bCs/>
          <w:kern w:val="0"/>
          <w:sz w:val="24"/>
          <w:szCs w:val="24"/>
        </w:rPr>
        <w:t>5个工作日内退还。</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在投标有效期内因质疑和投诉等原因不能确定中标人的，招标代理单位将在质疑和投诉处理完毕后或在投标有效期满后五个工作日内，不计利息原额退回所有投标人的投标保证金。</w:t>
      </w:r>
    </w:p>
    <w:p>
      <w:pPr>
        <w:widowControl/>
        <w:numPr>
          <w:ilvl w:val="0"/>
          <w:numId w:val="6"/>
        </w:numPr>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发生下列情况之一时，投标保证金将不予退还：</w:t>
      </w:r>
    </w:p>
    <w:p>
      <w:pPr>
        <w:widowControl/>
        <w:spacing w:line="440" w:lineRule="exact"/>
        <w:ind w:left="105" w:firstLine="360" w:firstLineChars="150"/>
        <w:rPr>
          <w:rFonts w:ascii="宋体" w:hAnsi="宋体" w:cs="宋体"/>
          <w:b w:val="0"/>
          <w:bCs/>
          <w:kern w:val="0"/>
          <w:sz w:val="24"/>
          <w:szCs w:val="24"/>
        </w:rPr>
      </w:pPr>
      <w:r>
        <w:rPr>
          <w:rFonts w:hint="eastAsia" w:ascii="宋体" w:hAnsi="宋体" w:cs="宋体"/>
          <w:b w:val="0"/>
          <w:bCs/>
          <w:kern w:val="0"/>
          <w:sz w:val="24"/>
          <w:szCs w:val="24"/>
        </w:rPr>
        <w:t>（1）投标人已递交投标文件，并在投标截止时间之后，投标文件有效期满之前，撤回其投标文件。</w:t>
      </w:r>
    </w:p>
    <w:p>
      <w:pPr>
        <w:widowControl/>
        <w:spacing w:line="440" w:lineRule="exact"/>
        <w:ind w:firstLine="480" w:firstLineChars="200"/>
        <w:rPr>
          <w:rFonts w:ascii="宋体" w:hAnsi="宋体" w:cs="宋体"/>
          <w:b w:val="0"/>
          <w:bCs/>
          <w:kern w:val="0"/>
          <w:sz w:val="24"/>
          <w:szCs w:val="24"/>
        </w:rPr>
      </w:pPr>
      <w:r>
        <w:rPr>
          <w:rFonts w:hint="eastAsia" w:ascii="宋体" w:hAnsi="宋体" w:cs="宋体"/>
          <w:b w:val="0"/>
          <w:bCs/>
          <w:kern w:val="0"/>
          <w:sz w:val="24"/>
          <w:szCs w:val="24"/>
        </w:rPr>
        <w:t>（2）中标后，中标人无正当理由放弃中标或中标人不按招标文件要求和中标的投标文件签订合同。</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（3）在招标期间用不正当手段影响评标结果，违反有关法律、法规的。</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（4）中标人不按招标文件规定交纳招标代理服务费。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（六）投标有效期</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1、投标有效期为招标文件规定的投标人提交</w:t>
      </w:r>
      <w:r>
        <w:rPr>
          <w:rFonts w:hint="eastAsia" w:ascii="宋体" w:hAnsi="宋体" w:cs="宋体"/>
          <w:b w:val="0"/>
          <w:bCs/>
          <w:color w:val="000000"/>
          <w:kern w:val="0"/>
          <w:sz w:val="24"/>
          <w:szCs w:val="24"/>
        </w:rPr>
        <w:t>投标文件截止之日起</w:t>
      </w:r>
      <w:r>
        <w:rPr>
          <w:rFonts w:hint="eastAsia" w:ascii="宋体" w:hAnsi="宋体" w:cs="宋体"/>
          <w:b w:val="0"/>
          <w:bCs/>
          <w:color w:val="000000"/>
          <w:kern w:val="0"/>
          <w:sz w:val="24"/>
          <w:szCs w:val="24"/>
          <w:u w:val="single"/>
        </w:rPr>
        <w:t xml:space="preserve"> 60 </w:t>
      </w:r>
      <w:r>
        <w:rPr>
          <w:rFonts w:hint="eastAsia" w:ascii="宋体" w:hAnsi="宋体" w:cs="宋体"/>
          <w:b w:val="0"/>
          <w:bCs/>
          <w:color w:val="000000"/>
          <w:kern w:val="0"/>
          <w:sz w:val="24"/>
          <w:szCs w:val="24"/>
        </w:rPr>
        <w:t>天</w:t>
      </w:r>
      <w:r>
        <w:rPr>
          <w:rFonts w:hint="eastAsia" w:ascii="宋体" w:hAnsi="宋体" w:cs="宋体"/>
          <w:b w:val="0"/>
          <w:bCs/>
          <w:kern w:val="0"/>
          <w:sz w:val="24"/>
          <w:szCs w:val="24"/>
        </w:rPr>
        <w:t>。投标有效期不满足招标文件要求的将视为非响应性文件予以拒绝。</w:t>
      </w:r>
      <w:r>
        <w:rPr>
          <w:rFonts w:hint="eastAsia" w:ascii="宋体" w:hAnsi="宋体"/>
          <w:b w:val="0"/>
          <w:bCs/>
          <w:color w:val="000000"/>
          <w:sz w:val="24"/>
          <w:szCs w:val="24"/>
        </w:rPr>
        <w:t>中标供应商的投标有效期自动延长至合同终止为止。</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在特殊情况下，招标采购单位于原投标有效期满之前，可向投标人提出延长投标有效期的要求，这种要求与答复均应采用书面形式（如信件、传真或电报等）。投标人可拒绝要求而放弃投标，同意延长的投标人既不能要求也不允许修改其投标文件。第十三条有关投标保证金的没收和退还的规定在延长期内继续有效。</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（七）投标文件份数和签署</w:t>
      </w:r>
    </w:p>
    <w:p>
      <w:pPr>
        <w:widowControl/>
        <w:spacing w:line="440" w:lineRule="exact"/>
        <w:ind w:firstLine="480"/>
        <w:rPr>
          <w:rFonts w:hint="eastAsia" w:ascii="宋体" w:hAnsi="宋体" w:eastAsia="宋体" w:cs="宋体"/>
          <w:b w:val="0"/>
          <w:bCs/>
          <w:kern w:val="0"/>
          <w:sz w:val="24"/>
          <w:szCs w:val="24"/>
          <w:lang w:eastAsia="zh-CN"/>
        </w:rPr>
      </w:pPr>
      <w:r>
        <w:rPr>
          <w:rFonts w:hint="eastAsia" w:ascii="宋体" w:hAnsi="宋体" w:cs="宋体"/>
          <w:b w:val="0"/>
          <w:bCs/>
          <w:kern w:val="0"/>
          <w:sz w:val="24"/>
          <w:szCs w:val="24"/>
        </w:rPr>
        <w:t>1、投标人应严格按照投标须知的要求准备投标文件</w:t>
      </w:r>
      <w:r>
        <w:rPr>
          <w:rFonts w:hint="eastAsia" w:ascii="宋体" w:hAnsi="宋体" w:cs="宋体"/>
          <w:b w:val="0"/>
          <w:bCs/>
          <w:color w:val="000000"/>
          <w:kern w:val="0"/>
          <w:sz w:val="24"/>
          <w:szCs w:val="24"/>
          <w:u w:val="none"/>
          <w:lang w:eastAsia="zh-CN"/>
        </w:rPr>
        <w:t>标书侧面盖齐缝章</w:t>
      </w:r>
      <w:r>
        <w:rPr>
          <w:rFonts w:hint="eastAsia" w:ascii="宋体" w:hAnsi="宋体" w:cs="宋体"/>
          <w:b w:val="0"/>
          <w:bCs/>
          <w:kern w:val="0"/>
          <w:sz w:val="24"/>
          <w:szCs w:val="24"/>
        </w:rPr>
        <w:t>每份投标文件封面显著处必须清楚地标明正本或副本字样。投标文件的正本和副本均需打印</w:t>
      </w:r>
      <w:r>
        <w:rPr>
          <w:rFonts w:hint="eastAsia" w:ascii="宋体" w:hAnsi="宋体" w:cs="宋体"/>
          <w:b w:val="0"/>
          <w:bCs/>
          <w:kern w:val="0"/>
          <w:sz w:val="24"/>
          <w:szCs w:val="24"/>
          <w:lang w:eastAsia="zh-CN"/>
        </w:rPr>
        <w:t>不得复印</w:t>
      </w:r>
      <w:r>
        <w:rPr>
          <w:rFonts w:hint="eastAsia" w:ascii="宋体" w:hAnsi="宋体" w:cs="宋体"/>
          <w:b w:val="0"/>
          <w:bCs/>
          <w:kern w:val="0"/>
          <w:sz w:val="24"/>
          <w:szCs w:val="24"/>
        </w:rPr>
        <w:t>一旦正本和副本不符以正本为准投标文件包括正本一份</w:t>
      </w:r>
      <w:r>
        <w:rPr>
          <w:rFonts w:hint="eastAsia" w:ascii="宋体" w:hAnsi="宋体" w:cs="宋体"/>
          <w:b w:val="0"/>
          <w:bCs/>
          <w:kern w:val="0"/>
          <w:sz w:val="24"/>
          <w:szCs w:val="24"/>
          <w:lang w:eastAsia="zh-CN"/>
        </w:rPr>
        <w:t>副本肆份</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2、除投标人对错处做必要修改外，投标文件不得行间插字、涂改或增删，必要的修改处必须有投标单位法人代表或其授权代表人签字并盖公章。</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（八）投标文件的密封和装订</w:t>
      </w:r>
    </w:p>
    <w:p>
      <w:pPr>
        <w:tabs>
          <w:tab w:val="left" w:pos="720"/>
        </w:tabs>
        <w:snapToGrid w:val="0"/>
        <w:spacing w:line="440" w:lineRule="exact"/>
        <w:ind w:firstLine="480" w:firstLineChars="200"/>
        <w:rPr>
          <w:rFonts w:hint="eastAsia" w:ascii="宋体" w:hAnsi="宋体"/>
          <w:b w:val="0"/>
          <w:bCs/>
          <w:color w:val="000000"/>
          <w:sz w:val="24"/>
          <w:szCs w:val="24"/>
        </w:rPr>
      </w:pPr>
      <w:r>
        <w:rPr>
          <w:rFonts w:hint="eastAsia" w:ascii="宋体" w:hAnsi="宋体" w:cs="宋体"/>
          <w:b w:val="0"/>
          <w:bCs/>
          <w:kern w:val="0"/>
          <w:sz w:val="24"/>
          <w:szCs w:val="24"/>
        </w:rPr>
        <w:t>1</w:t>
      </w:r>
      <w:r>
        <w:rPr>
          <w:rFonts w:hint="eastAsia" w:ascii="宋体" w:hAnsi="宋体" w:cs="宋体"/>
          <w:b w:val="0"/>
          <w:bCs/>
          <w:color w:val="000000"/>
          <w:kern w:val="0"/>
          <w:sz w:val="24"/>
          <w:szCs w:val="24"/>
        </w:rPr>
        <w:t>、投标人应将投标文件正本和副本分别密封包装，正本壹份</w:t>
      </w:r>
      <w:r>
        <w:rPr>
          <w:rFonts w:hint="eastAsia" w:ascii="宋体" w:hAnsi="宋体" w:cs="宋体"/>
          <w:b w:val="0"/>
          <w:bCs/>
          <w:color w:val="000000"/>
          <w:kern w:val="0"/>
          <w:sz w:val="24"/>
          <w:szCs w:val="24"/>
          <w:lang w:eastAsia="zh-CN"/>
        </w:rPr>
        <w:t>、</w:t>
      </w:r>
      <w:r>
        <w:rPr>
          <w:rFonts w:hint="eastAsia" w:ascii="宋体" w:hAnsi="宋体" w:cs="宋体"/>
          <w:b w:val="0"/>
          <w:bCs/>
          <w:color w:val="000000"/>
          <w:kern w:val="0"/>
          <w:sz w:val="24"/>
          <w:szCs w:val="24"/>
        </w:rPr>
        <w:t xml:space="preserve"> </w:t>
      </w:r>
      <w:r>
        <w:rPr>
          <w:rFonts w:hint="eastAsia" w:ascii="宋体" w:hAnsi="宋体" w:cs="宋体"/>
          <w:b w:val="0"/>
          <w:bCs/>
          <w:kern w:val="0"/>
          <w:sz w:val="24"/>
          <w:szCs w:val="24"/>
          <w:lang w:eastAsia="zh-CN"/>
        </w:rPr>
        <w:t>副本肆份。</w:t>
      </w:r>
      <w:r>
        <w:rPr>
          <w:rFonts w:hint="eastAsia" w:ascii="宋体" w:hAnsi="宋体" w:cs="宋体"/>
          <w:b w:val="0"/>
          <w:bCs/>
          <w:color w:val="000000"/>
          <w:kern w:val="0"/>
          <w:sz w:val="24"/>
          <w:szCs w:val="24"/>
        </w:rPr>
        <w:t>密封件</w:t>
      </w:r>
      <w:r>
        <w:rPr>
          <w:rFonts w:hint="eastAsia" w:ascii="宋体" w:hAnsi="宋体" w:cs="宋体"/>
          <w:b w:val="0"/>
          <w:bCs/>
          <w:color w:val="000000"/>
          <w:kern w:val="0"/>
          <w:sz w:val="24"/>
          <w:szCs w:val="24"/>
          <w:lang w:eastAsia="zh-CN"/>
        </w:rPr>
        <w:t>封套</w:t>
      </w:r>
      <w:r>
        <w:rPr>
          <w:rFonts w:hint="eastAsia" w:ascii="宋体" w:hAnsi="宋体" w:cs="宋体"/>
          <w:b w:val="0"/>
          <w:bCs/>
          <w:color w:val="000000"/>
          <w:kern w:val="0"/>
          <w:sz w:val="24"/>
          <w:szCs w:val="24"/>
        </w:rPr>
        <w:t>正面应注明</w:t>
      </w:r>
      <w:r>
        <w:rPr>
          <w:rFonts w:hint="eastAsia" w:ascii="宋体" w:hAnsi="宋体"/>
          <w:b w:val="0"/>
          <w:bCs/>
          <w:color w:val="000000"/>
          <w:sz w:val="24"/>
          <w:szCs w:val="24"/>
        </w:rPr>
        <w:t>投标人名称、投标人地址、项目名称、项目编号、“在规定的</w:t>
      </w:r>
      <w:r>
        <w:rPr>
          <w:rFonts w:hint="eastAsia" w:ascii="宋体" w:hAnsi="宋体"/>
          <w:b w:val="0"/>
          <w:bCs/>
          <w:color w:val="000000"/>
          <w:sz w:val="24"/>
          <w:szCs w:val="24"/>
          <w:u w:val="none"/>
        </w:rPr>
        <w:t>投标截止时间之</w:t>
      </w:r>
      <w:r>
        <w:rPr>
          <w:rFonts w:hint="eastAsia" w:ascii="宋体" w:hAnsi="宋体"/>
          <w:b w:val="0"/>
          <w:bCs/>
          <w:color w:val="000000"/>
          <w:sz w:val="24"/>
          <w:szCs w:val="24"/>
        </w:rPr>
        <w:t>前不得启封</w:t>
      </w:r>
      <w:r>
        <w:rPr>
          <w:rFonts w:hint="eastAsia" w:ascii="宋体" w:hAnsi="宋体" w:cs="宋体"/>
          <w:b w:val="0"/>
          <w:bCs/>
          <w:color w:val="000000"/>
          <w:kern w:val="0"/>
          <w:sz w:val="24"/>
          <w:szCs w:val="24"/>
        </w:rPr>
        <w:t>等字样，</w:t>
      </w:r>
      <w:r>
        <w:rPr>
          <w:rFonts w:hint="eastAsia" w:ascii="宋体" w:hAnsi="宋体" w:cs="宋体"/>
          <w:b w:val="0"/>
          <w:bCs/>
          <w:color w:val="000000"/>
          <w:kern w:val="0"/>
          <w:sz w:val="24"/>
          <w:szCs w:val="24"/>
          <w:u w:val="none"/>
        </w:rPr>
        <w:t>并在封口边缘处</w:t>
      </w:r>
      <w:r>
        <w:rPr>
          <w:rFonts w:hint="eastAsia" w:ascii="宋体" w:hAnsi="宋体" w:cs="宋体"/>
          <w:b w:val="0"/>
          <w:bCs/>
          <w:color w:val="000000"/>
          <w:kern w:val="0"/>
          <w:sz w:val="24"/>
          <w:szCs w:val="24"/>
          <w:u w:val="none"/>
          <w:lang w:eastAsia="zh-CN"/>
        </w:rPr>
        <w:t>及四周边缘处</w:t>
      </w:r>
      <w:r>
        <w:rPr>
          <w:rFonts w:hint="eastAsia" w:ascii="宋体" w:hAnsi="宋体" w:cs="宋体"/>
          <w:b w:val="0"/>
          <w:bCs/>
          <w:color w:val="000000"/>
          <w:kern w:val="0"/>
          <w:sz w:val="24"/>
          <w:szCs w:val="24"/>
          <w:u w:val="none"/>
        </w:rPr>
        <w:t>加盖公章及法定代表人或委托代理人盖章或签字，因标注不清而产生的一切后果由投标人自负。</w:t>
      </w:r>
    </w:p>
    <w:p>
      <w:pPr>
        <w:widowControl/>
        <w:spacing w:line="440" w:lineRule="exact"/>
        <w:ind w:firstLine="480"/>
        <w:rPr>
          <w:rFonts w:hint="eastAsia" w:ascii="宋体" w:hAnsi="宋体" w:cs="宋体"/>
          <w:b w:val="0"/>
          <w:bCs/>
          <w:color w:val="FF0000"/>
          <w:kern w:val="0"/>
          <w:sz w:val="24"/>
          <w:szCs w:val="24"/>
          <w:u w:val="single"/>
        </w:rPr>
      </w:pPr>
      <w:r>
        <w:rPr>
          <w:rFonts w:ascii="宋体" w:hAnsi="宋体"/>
          <w:b w:val="0"/>
          <w:bCs/>
          <w:color w:val="000000"/>
          <w:sz w:val="24"/>
          <w:szCs w:val="24"/>
          <w:lang w:val="zh-CN"/>
        </w:rPr>
        <w:t>如</w:t>
      </w:r>
      <w:r>
        <w:rPr>
          <w:rFonts w:hint="eastAsia" w:ascii="宋体" w:hAnsi="宋体"/>
          <w:b w:val="0"/>
          <w:bCs/>
          <w:color w:val="000000"/>
          <w:sz w:val="24"/>
          <w:szCs w:val="24"/>
          <w:lang w:val="zh-CN"/>
        </w:rPr>
        <w:t>因</w:t>
      </w:r>
      <w:r>
        <w:rPr>
          <w:rFonts w:ascii="宋体" w:hAnsi="宋体"/>
          <w:b w:val="0"/>
          <w:bCs/>
          <w:color w:val="000000"/>
          <w:sz w:val="24"/>
          <w:szCs w:val="24"/>
          <w:lang w:val="zh-CN"/>
        </w:rPr>
        <w:t>密封不严导致投标文件非人为因素过早启封的，</w:t>
      </w:r>
      <w:r>
        <w:rPr>
          <w:rFonts w:hint="eastAsia" w:ascii="宋体" w:hAnsi="宋体"/>
          <w:b w:val="0"/>
          <w:bCs/>
          <w:color w:val="000000"/>
          <w:sz w:val="24"/>
          <w:szCs w:val="24"/>
          <w:lang w:val="zh-CN"/>
        </w:rPr>
        <w:t>招标代理机构</w:t>
      </w:r>
      <w:r>
        <w:rPr>
          <w:rFonts w:ascii="宋体" w:hAnsi="宋体"/>
          <w:b w:val="0"/>
          <w:bCs/>
          <w:color w:val="000000"/>
          <w:sz w:val="24"/>
          <w:szCs w:val="24"/>
          <w:lang w:val="zh-CN"/>
        </w:rPr>
        <w:t>概不负责，并将该文件退还给投标人</w:t>
      </w:r>
      <w:r>
        <w:rPr>
          <w:rFonts w:hint="eastAsia" w:ascii="宋体" w:hAnsi="宋体"/>
          <w:b w:val="0"/>
          <w:bCs/>
          <w:color w:val="000000"/>
          <w:sz w:val="24"/>
          <w:szCs w:val="24"/>
          <w:lang w:val="zh-CN"/>
        </w:rPr>
        <w:t>。</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2、除特别说明外，全套投标文件的书面部分均使用A4规格纸张无线胶装方式装订，不得采用活页夹等可随时拆换的方式装订。</w:t>
      </w:r>
    </w:p>
    <w:p>
      <w:pPr>
        <w:widowControl/>
        <w:spacing w:line="440" w:lineRule="exact"/>
        <w:ind w:firstLine="480"/>
        <w:rPr>
          <w:rFonts w:hint="eastAsia" w:ascii="宋体" w:hAnsi="宋体" w:cs="宋体"/>
          <w:b w:val="0"/>
          <w:bCs/>
          <w:kern w:val="0"/>
          <w:sz w:val="24"/>
          <w:szCs w:val="24"/>
          <w:u w:val="none"/>
        </w:rPr>
      </w:pPr>
      <w:r>
        <w:rPr>
          <w:rFonts w:hint="eastAsia" w:ascii="宋体" w:hAnsi="宋体" w:cs="宋体"/>
          <w:b w:val="0"/>
          <w:bCs/>
          <w:kern w:val="0"/>
          <w:sz w:val="24"/>
          <w:szCs w:val="24"/>
          <w:u w:val="none"/>
        </w:rPr>
        <w:t>若投标文件不满足本</w:t>
      </w:r>
      <w:r>
        <w:rPr>
          <w:rFonts w:hint="eastAsia" w:ascii="宋体" w:hAnsi="宋体" w:cs="宋体"/>
          <w:b w:val="0"/>
          <w:bCs/>
          <w:kern w:val="0"/>
          <w:sz w:val="24"/>
          <w:szCs w:val="24"/>
          <w:u w:val="none"/>
          <w:lang w:eastAsia="zh-CN"/>
        </w:rPr>
        <w:t>章节</w:t>
      </w:r>
      <w:r>
        <w:rPr>
          <w:rFonts w:hint="eastAsia" w:ascii="宋体" w:hAnsi="宋体" w:cs="宋体"/>
          <w:b w:val="0"/>
          <w:bCs/>
          <w:kern w:val="0"/>
          <w:sz w:val="24"/>
          <w:szCs w:val="24"/>
          <w:u w:val="none"/>
        </w:rPr>
        <w:t>条款要求，将作为废标处理。</w:t>
      </w:r>
    </w:p>
    <w:p>
      <w:pPr>
        <w:widowControl/>
        <w:spacing w:line="800" w:lineRule="atLeast"/>
        <w:jc w:val="center"/>
        <w:rPr>
          <w:rFonts w:hint="eastAsia" w:ascii="宋体" w:hAnsi="宋体" w:cs="宋体"/>
          <w:b w:val="0"/>
          <w:bCs/>
          <w:kern w:val="0"/>
          <w:szCs w:val="21"/>
        </w:rPr>
      </w:pPr>
      <w:r>
        <w:rPr>
          <w:rFonts w:hint="eastAsia" w:ascii="宋体" w:hAnsi="宋体" w:cs="宋体"/>
          <w:b w:val="0"/>
          <w:bCs/>
          <w:kern w:val="0"/>
          <w:sz w:val="36"/>
          <w:szCs w:val="36"/>
        </w:rPr>
        <w:t>四、投标文件的递交</w:t>
      </w:r>
    </w:p>
    <w:p>
      <w:pPr>
        <w:widowControl/>
        <w:spacing w:line="480" w:lineRule="auto"/>
        <w:ind w:firstLine="240" w:firstLineChars="100"/>
        <w:rPr>
          <w:rFonts w:hint="eastAsia" w:ascii="宋体" w:hAnsi="宋体" w:cs="宋体"/>
          <w:b w:val="0"/>
          <w:bCs/>
          <w:kern w:val="0"/>
          <w:sz w:val="24"/>
          <w:szCs w:val="24"/>
        </w:rPr>
      </w:pPr>
      <w:r>
        <w:rPr>
          <w:rFonts w:hint="eastAsia" w:ascii="宋体" w:hAnsi="宋体" w:cs="宋体"/>
          <w:b w:val="0"/>
          <w:bCs/>
          <w:kern w:val="0"/>
          <w:sz w:val="24"/>
          <w:szCs w:val="24"/>
        </w:rPr>
        <w:t>（一）投标文件递交的方式</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1、所有投标文件都必须在招标文件规定的递交截止时间前送达指定开标地点，对误投或过早启封概不负责。</w:t>
      </w:r>
    </w:p>
    <w:p>
      <w:pPr>
        <w:widowControl/>
        <w:spacing w:line="480" w:lineRule="auto"/>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2、在招标文件规定的时间和地点组织开标会议，</w:t>
      </w:r>
      <w:r>
        <w:rPr>
          <w:rFonts w:hint="eastAsia" w:ascii="宋体" w:hAnsi="宋体" w:cs="宋体"/>
          <w:b w:val="0"/>
          <w:bCs/>
          <w:kern w:val="0"/>
          <w:sz w:val="24"/>
          <w:szCs w:val="24"/>
          <w:u w:val="single"/>
        </w:rPr>
        <w:t>投标人必须派法定代表人或其授权的委托人出席会议。</w:t>
      </w:r>
    </w:p>
    <w:p>
      <w:pPr>
        <w:widowControl/>
        <w:spacing w:line="480" w:lineRule="auto"/>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3、可以通过修改招标文件酌情延长投标文件接收截止日期，在此情况下，投标人的所有权利和义务以及投标人受制约的截止日期均应以延长后新的截止日期为准。</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（二）迟交的投标文件</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拒绝接收在规定的投标文件接收截止时间后递交的任何投标文件。</w:t>
      </w:r>
    </w:p>
    <w:p>
      <w:pPr>
        <w:widowControl/>
        <w:numPr>
          <w:ilvl w:val="0"/>
          <w:numId w:val="4"/>
        </w:numPr>
        <w:spacing w:line="480" w:lineRule="auto"/>
        <w:rPr>
          <w:rFonts w:hint="eastAsia" w:ascii="宋体" w:hAnsi="宋体" w:cs="宋体"/>
          <w:b w:val="0"/>
          <w:bCs/>
          <w:kern w:val="0"/>
          <w:sz w:val="24"/>
          <w:szCs w:val="24"/>
        </w:rPr>
      </w:pPr>
      <w:bookmarkStart w:id="18" w:name="_Toc368513789"/>
      <w:r>
        <w:rPr>
          <w:rFonts w:hint="eastAsia" w:ascii="宋体" w:hAnsi="宋体"/>
          <w:b w:val="0"/>
          <w:bCs/>
          <w:color w:val="000000"/>
          <w:sz w:val="24"/>
          <w:szCs w:val="24"/>
        </w:rPr>
        <w:t>投标文件的修改和撤回</w:t>
      </w:r>
      <w:bookmarkEnd w:id="18"/>
    </w:p>
    <w:p>
      <w:pPr>
        <w:widowControl/>
        <w:spacing w:line="440" w:lineRule="exact"/>
        <w:ind w:firstLine="480"/>
        <w:rPr>
          <w:rFonts w:ascii="宋体" w:hAnsi="宋体" w:cs="宋体"/>
          <w:b w:val="0"/>
          <w:bCs/>
          <w:kern w:val="0"/>
          <w:sz w:val="24"/>
          <w:szCs w:val="24"/>
        </w:rPr>
      </w:pPr>
      <w:r>
        <w:rPr>
          <w:rFonts w:hint="eastAsia" w:ascii="宋体" w:hAnsi="宋体" w:cs="宋体"/>
          <w:b w:val="0"/>
          <w:bCs/>
          <w:kern w:val="0"/>
          <w:sz w:val="24"/>
          <w:szCs w:val="24"/>
        </w:rPr>
        <w:t>1、投标人在投标截止时间前，可以修改或撤回其投标文件。但投标人必须在规定的投标截止时间之前向招标代理机构发出书面通知。修改后的投标文件须按招标文件对投标文件投递的要求在投标截止时间之前重新递交，否则，招标代理机构将拒绝接受修改后的投标文件。修改的内容应当按招标文件要求签署、盖章，并作为投标文件的组成部分。</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2、在投标截止时间之后，投标人不得对其投标文件做任何修改。从投标截止时间起至投标有效期前，投标人不得撤回其投标，否则招标代理机构不退还其投标保证金。</w:t>
      </w:r>
    </w:p>
    <w:p>
      <w:pPr>
        <w:pStyle w:val="15"/>
        <w:rPr>
          <w:rFonts w:hint="eastAsia" w:ascii="宋体" w:hAnsi="宋体" w:cs="宋体"/>
          <w:b w:val="0"/>
          <w:bCs/>
          <w:kern w:val="0"/>
          <w:sz w:val="24"/>
          <w:szCs w:val="24"/>
        </w:rPr>
      </w:pPr>
      <w:r>
        <w:rPr>
          <w:rFonts w:hint="eastAsia" w:ascii="宋体" w:hAnsi="宋体" w:cs="宋体"/>
          <w:b w:val="0"/>
          <w:bCs/>
          <w:kern w:val="0"/>
          <w:sz w:val="24"/>
          <w:szCs w:val="24"/>
        </w:rPr>
        <w:t>3、招标人和招标代理机构对不可抗力所造成投标文件的损坏、丢失、迟交等一切事项不承担任何责任。</w:t>
      </w:r>
    </w:p>
    <w:p>
      <w:pPr>
        <w:widowControl/>
        <w:spacing w:line="800" w:lineRule="atLeast"/>
        <w:ind w:firstLine="480"/>
        <w:jc w:val="center"/>
        <w:rPr>
          <w:rFonts w:hint="eastAsia" w:ascii="宋体" w:hAnsi="宋体" w:cs="宋体"/>
          <w:b w:val="0"/>
          <w:bCs/>
          <w:kern w:val="0"/>
          <w:sz w:val="32"/>
          <w:szCs w:val="32"/>
        </w:rPr>
      </w:pPr>
      <w:r>
        <w:rPr>
          <w:rFonts w:hint="eastAsia" w:ascii="宋体" w:hAnsi="宋体" w:cs="宋体"/>
          <w:b w:val="0"/>
          <w:bCs/>
          <w:kern w:val="0"/>
          <w:sz w:val="36"/>
          <w:szCs w:val="36"/>
        </w:rPr>
        <w:t>五、废标条款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（一）废标条款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1、投标人不符合招标文件规定资格要求的或未按规定提交资质证件的；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2、投标人未按招标文件要求提交投标保证金的；</w:t>
      </w:r>
    </w:p>
    <w:p>
      <w:pPr>
        <w:widowControl/>
        <w:spacing w:line="440" w:lineRule="exact"/>
        <w:ind w:firstLine="470"/>
        <w:rPr>
          <w:rFonts w:hint="eastAsia" w:ascii="宋体" w:hAnsi="宋体" w:cs="宋体"/>
          <w:b w:val="0"/>
          <w:bCs/>
          <w:kern w:val="0"/>
          <w:sz w:val="24"/>
          <w:szCs w:val="24"/>
        </w:rPr>
      </w:pPr>
      <w:r>
        <w:rPr>
          <w:rFonts w:hint="eastAsia" w:ascii="宋体" w:hAnsi="宋体" w:cs="宋体"/>
          <w:b w:val="0"/>
          <w:bCs/>
          <w:kern w:val="0"/>
          <w:sz w:val="24"/>
          <w:szCs w:val="24"/>
        </w:rPr>
        <w:t>3、投标文件密封、签署、盖章不符合招标文件要求的；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4、投标文件出现重大偏差，未对招标文件进行实质性响应的；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5、其它评标委员会认为有必要取消的投标的；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6、法律、法规规定的其它情况。</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7、符合专业条件的供应商或者对招标文件作实质响应的供应商不足三家的；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8、出现影响采购公正的违法、违规行为的；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9、投标人的报价超过了采购预算，且采购人不能支付的；</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 xml:space="preserve">    10、因重大变故，采购任务取消的</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 xml:space="preserve">    11、提交虚假证件和资料的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（二）供应商不足三家情形处理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如出现投标截止时间结束后参加投标的供应商不足三家的，除采购任务取消情形外，采购单位应当报告财政部门，按照以下原则处理：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招标文件没有不合理条款、招标公告时间及程序符合规定的，由采购人填写《政府采购重大事项审批表》，申请采取竞争性谈判、询价或单一来源方式采购；招标文件存在不合理条款的，招标公告时间及程序不符合规定的，应予以废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在评标期间，出现符合条件的供应商或者对招标文件做出实质响应的供应商不足三家情形的，参照执行。</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（三）取消中标候选人资格条款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1、提供虚假材料谋取中标的；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2、采取不正当手段诋毁、排挤其他投标人的；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3、与采购人、其他投标人或者采购代理机构恶意串通的；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4、向采购人、采购代理机构行贿或者提供其他不正当利益的；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5、未在规定时间内与采购人签订采购合同的；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6、法律、法规规定的其它情况。</w:t>
      </w:r>
    </w:p>
    <w:p>
      <w:pPr>
        <w:widowControl/>
        <w:spacing w:line="800" w:lineRule="atLeast"/>
        <w:jc w:val="center"/>
        <w:rPr>
          <w:rFonts w:hint="eastAsia" w:ascii="宋体" w:hAnsi="宋体" w:cs="宋体"/>
          <w:b w:val="0"/>
          <w:bCs/>
          <w:kern w:val="0"/>
          <w:sz w:val="36"/>
          <w:szCs w:val="36"/>
        </w:rPr>
      </w:pPr>
      <w:r>
        <w:rPr>
          <w:rFonts w:hint="eastAsia" w:ascii="宋体" w:hAnsi="宋体" w:cs="宋体"/>
          <w:b w:val="0"/>
          <w:bCs/>
          <w:kern w:val="0"/>
          <w:sz w:val="36"/>
          <w:szCs w:val="36"/>
        </w:rPr>
        <w:t>六、开标、评标程序</w:t>
      </w:r>
    </w:p>
    <w:p>
      <w:pPr>
        <w:widowControl/>
        <w:spacing w:line="440" w:lineRule="exact"/>
        <w:ind w:firstLine="480"/>
        <w:rPr>
          <w:rFonts w:hint="eastAsia" w:ascii="宋体" w:hAnsi="宋体" w:cs="宋体"/>
          <w:b w:val="0"/>
          <w:bCs/>
          <w:kern w:val="0"/>
          <w:sz w:val="24"/>
          <w:szCs w:val="24"/>
        </w:rPr>
      </w:pPr>
      <w:bookmarkStart w:id="19" w:name="_Hlt39213438"/>
      <w:bookmarkEnd w:id="19"/>
      <w:bookmarkStart w:id="20" w:name="_Hlk35577539"/>
      <w:bookmarkStart w:id="21" w:name="_Hlk35577540"/>
      <w:bookmarkStart w:id="22" w:name="_Hlk35577538"/>
      <w:r>
        <w:rPr>
          <w:rFonts w:hint="eastAsia" w:ascii="宋体" w:hAnsi="宋体" w:cs="宋体"/>
          <w:b w:val="0"/>
          <w:bCs/>
          <w:kern w:val="0"/>
          <w:sz w:val="24"/>
          <w:szCs w:val="24"/>
        </w:rPr>
        <w:t>（一）开标</w:t>
      </w:r>
      <w:bookmarkEnd w:id="20"/>
      <w:bookmarkEnd w:id="21"/>
      <w:bookmarkEnd w:id="22"/>
    </w:p>
    <w:p>
      <w:pPr>
        <w:widowControl/>
        <w:spacing w:line="440" w:lineRule="exact"/>
        <w:ind w:firstLine="480"/>
        <w:rPr>
          <w:rFonts w:hint="eastAsia"/>
          <w:sz w:val="24"/>
          <w:szCs w:val="24"/>
        </w:rPr>
      </w:pPr>
      <w:r>
        <w:rPr>
          <w:rFonts w:hint="eastAsia" w:ascii="宋体" w:hAnsi="宋体" w:cs="宋体"/>
          <w:b w:val="0"/>
          <w:bCs/>
          <w:kern w:val="0"/>
          <w:sz w:val="24"/>
          <w:szCs w:val="24"/>
          <w:lang w:val="en-US" w:eastAsia="zh-CN"/>
        </w:rPr>
        <w:t>1、</w:t>
      </w:r>
      <w:r>
        <w:rPr>
          <w:rFonts w:hint="eastAsia" w:ascii="宋体" w:hAnsi="宋体" w:cs="宋体"/>
          <w:b w:val="0"/>
          <w:bCs/>
          <w:kern w:val="0"/>
          <w:sz w:val="24"/>
          <w:szCs w:val="24"/>
        </w:rPr>
        <w:t>开标时，招标代理机构将当众宣读投标人名称、投标价格、是否提交投标保证金，以及招标代理机构认为合适的其他内容。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2</w:t>
      </w:r>
      <w:r>
        <w:rPr>
          <w:rFonts w:hint="eastAsia" w:ascii="宋体" w:hAnsi="宋体" w:cs="宋体"/>
          <w:b w:val="0"/>
          <w:bCs/>
          <w:kern w:val="0"/>
          <w:sz w:val="24"/>
          <w:szCs w:val="24"/>
        </w:rPr>
        <w:t>、按招标文件中规定的地点和时间开标, 出席代表需签到以示出席。如投标人代表（法定代表人或其授权代表）不到开标现场，所送达的投标文件将被拒绝。</w:t>
      </w:r>
    </w:p>
    <w:p>
      <w:pPr>
        <w:widowControl/>
        <w:spacing w:line="440" w:lineRule="exact"/>
        <w:ind w:firstLine="480"/>
        <w:rPr>
          <w:rFonts w:hint="eastAsia" w:ascii="宋体" w:hAnsi="宋体" w:cs="宋体"/>
          <w:b w:val="0"/>
          <w:bCs/>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监督单位对到场企业携带的资质原件进行审查，并对投标文件密封性进行审查，完全通过的企 业方可拆封标书。本项目专家对其投标文件进行资格性、符合性审查。完全通过的投标单位拆封开标一 览表，进行</w:t>
      </w:r>
      <w:r>
        <w:rPr>
          <w:rFonts w:hint="eastAsia" w:ascii="宋体" w:hAnsi="宋体" w:cs="宋体"/>
          <w:kern w:val="0"/>
          <w:sz w:val="24"/>
          <w:szCs w:val="24"/>
          <w:lang w:val="en-US" w:eastAsia="zh-CN"/>
        </w:rPr>
        <w:t>开标。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4</w:t>
      </w:r>
      <w:r>
        <w:rPr>
          <w:rFonts w:hint="eastAsia" w:ascii="宋体" w:hAnsi="宋体" w:cs="宋体"/>
          <w:b w:val="0"/>
          <w:bCs/>
          <w:kern w:val="0"/>
          <w:sz w:val="24"/>
          <w:szCs w:val="24"/>
        </w:rPr>
        <w:t>、开标时，投标文件中开标一览表(投标报价表)内容与投标文件中明细表内容不一致的，以开标一览表(投标报价表)为准。投标文件的投标报价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5</w:t>
      </w:r>
      <w:r>
        <w:rPr>
          <w:rFonts w:hint="eastAsia" w:ascii="宋体" w:hAnsi="宋体" w:cs="宋体"/>
          <w:b w:val="0"/>
          <w:bCs/>
          <w:kern w:val="0"/>
          <w:sz w:val="24"/>
          <w:szCs w:val="24"/>
        </w:rPr>
        <w:t xml:space="preserve">、招标代理机构将做开标记录。 </w:t>
      </w:r>
    </w:p>
    <w:p>
      <w:pPr>
        <w:widowControl/>
        <w:spacing w:line="440" w:lineRule="exact"/>
        <w:ind w:firstLine="480"/>
        <w:rPr>
          <w:rFonts w:hint="eastAsia" w:ascii="宋体" w:hAnsi="宋体" w:cs="宋体"/>
          <w:b w:val="0"/>
          <w:bCs/>
          <w:kern w:val="0"/>
          <w:sz w:val="24"/>
          <w:szCs w:val="24"/>
        </w:rPr>
      </w:pPr>
      <w:bookmarkStart w:id="23" w:name="_Hlk35577639"/>
      <w:bookmarkStart w:id="24" w:name="_Hlk35577640"/>
      <w:bookmarkStart w:id="25" w:name="_Hlk35577638"/>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、评标过程的保密性</w:t>
      </w:r>
      <w:bookmarkEnd w:id="23"/>
      <w:bookmarkEnd w:id="24"/>
      <w:bookmarkEnd w:id="25"/>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.1公开开标后，直至向中标人授予合同时止，凡与审查、澄清、评估和比较投标的有关资料以及授标意见等，均不得向投标人及与评标无关的其他人透露，否则追究有关当事人的法律责任。</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.2在评标过程中，如果投标人试图在投标文件审查、澄清、比较及授予合同方面向招标代理机构和招标人施加任何影响，其投标文件将被拒绝。</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（二）评标委员会</w:t>
      </w:r>
    </w:p>
    <w:p>
      <w:pPr>
        <w:widowControl/>
        <w:spacing w:line="440" w:lineRule="exact"/>
        <w:ind w:firstLine="480"/>
        <w:rPr>
          <w:rFonts w:hint="eastAsia" w:ascii="宋体" w:hAnsi="宋体" w:cs="宋体"/>
          <w:b w:val="0"/>
          <w:bCs/>
          <w:color w:val="3F3F3F"/>
          <w:kern w:val="0"/>
          <w:sz w:val="24"/>
          <w:szCs w:val="24"/>
        </w:rPr>
      </w:pPr>
      <w:r>
        <w:rPr>
          <w:rFonts w:hint="eastAsia" w:ascii="宋体" w:hAnsi="宋体" w:cs="宋体"/>
          <w:b w:val="0"/>
          <w:bCs/>
          <w:kern w:val="0"/>
          <w:sz w:val="24"/>
          <w:szCs w:val="24"/>
        </w:rPr>
        <w:t>1</w:t>
      </w:r>
      <w:r>
        <w:rPr>
          <w:rFonts w:hint="eastAsia" w:ascii="宋体" w:hAnsi="宋体" w:cs="宋体"/>
          <w:b w:val="0"/>
          <w:bCs/>
          <w:color w:val="3F3F3F"/>
          <w:kern w:val="0"/>
          <w:sz w:val="24"/>
          <w:szCs w:val="24"/>
        </w:rPr>
        <w:t>、评标委员会成员由招标人代表1名和随机抽取的有关方面的专家4名组成，共成员为5人。评标委员会的成员在评标过程中</w:t>
      </w:r>
      <w:r>
        <w:rPr>
          <w:rFonts w:hint="eastAsia" w:ascii="宋体" w:hAnsi="宋体" w:cs="宋体"/>
          <w:b w:val="0"/>
          <w:bCs/>
          <w:color w:val="3F3F3F"/>
          <w:kern w:val="0"/>
          <w:sz w:val="24"/>
          <w:szCs w:val="24"/>
          <w:lang w:val="zh-CN"/>
        </w:rPr>
        <w:t>必须严格遵守政府采购的有关规定</w:t>
      </w:r>
      <w:r>
        <w:rPr>
          <w:rFonts w:hint="eastAsia" w:ascii="宋体" w:hAnsi="宋体" w:cs="宋体"/>
          <w:b w:val="0"/>
          <w:bCs/>
          <w:color w:val="3F3F3F"/>
          <w:kern w:val="0"/>
          <w:sz w:val="24"/>
          <w:szCs w:val="24"/>
        </w:rPr>
        <w:t>。</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2、评标委员会根据招标文件的规定，进行投标文件的评审、得出评标结果，并向招标人推荐中标候选人。</w:t>
      </w:r>
    </w:p>
    <w:p>
      <w:pPr>
        <w:widowControl/>
        <w:spacing w:line="440" w:lineRule="exact"/>
        <w:ind w:firstLine="480"/>
        <w:rPr>
          <w:rFonts w:hint="eastAsia" w:ascii="宋体" w:hAnsi="宋体" w:cs="宋体"/>
          <w:b w:val="0"/>
          <w:bCs/>
          <w:kern w:val="0"/>
          <w:sz w:val="24"/>
          <w:szCs w:val="24"/>
        </w:rPr>
      </w:pPr>
      <w:bookmarkStart w:id="26" w:name="_Hlk35577709"/>
      <w:bookmarkStart w:id="27" w:name="_Hlk35577710"/>
      <w:bookmarkStart w:id="28" w:name="_Hlk35577711"/>
      <w:r>
        <w:rPr>
          <w:rFonts w:hint="eastAsia" w:ascii="宋体" w:hAnsi="宋体" w:cs="宋体"/>
          <w:b w:val="0"/>
          <w:bCs/>
          <w:kern w:val="0"/>
          <w:sz w:val="24"/>
          <w:szCs w:val="24"/>
        </w:rPr>
        <w:t>3、投标文件的初审</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3.1 资格性检查：依据法律法规和招标文件的规定，对投标文件中的资格证明、投标保证金等进行审查，以确定投标人是否具备投标资格。</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3.2 符合性检查：依据招标文件的规定，从投标文件的有效性、完整性和对招标文件的响应程度进行审查，以确定是否对招标文件的实质性要求作出响应。</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4、投标文件的澄清</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bookmarkEnd w:id="26"/>
    <w:bookmarkEnd w:id="27"/>
    <w:bookmarkEnd w:id="28"/>
    <w:p>
      <w:pPr>
        <w:widowControl/>
        <w:spacing w:line="440" w:lineRule="exact"/>
        <w:ind w:firstLine="480"/>
        <w:rPr>
          <w:rFonts w:hint="eastAsia" w:ascii="宋体" w:hAnsi="宋体" w:cs="宋体"/>
          <w:b w:val="0"/>
          <w:bCs/>
          <w:kern w:val="0"/>
          <w:sz w:val="24"/>
          <w:szCs w:val="24"/>
        </w:rPr>
      </w:pPr>
      <w:bookmarkStart w:id="29" w:name="_Hlk35577961"/>
      <w:bookmarkStart w:id="30" w:name="_Hlk35577959"/>
      <w:bookmarkStart w:id="31" w:name="_Hlk35577960"/>
      <w:r>
        <w:rPr>
          <w:rFonts w:hint="eastAsia" w:ascii="宋体" w:hAnsi="宋体" w:cs="宋体"/>
          <w:b w:val="0"/>
          <w:bCs/>
          <w:kern w:val="0"/>
          <w:sz w:val="24"/>
          <w:szCs w:val="24"/>
        </w:rPr>
        <w:t>5、对投标文件的比较</w:t>
      </w:r>
      <w:bookmarkEnd w:id="29"/>
      <w:bookmarkEnd w:id="30"/>
      <w:bookmarkEnd w:id="31"/>
      <w:r>
        <w:rPr>
          <w:rFonts w:hint="eastAsia" w:ascii="宋体" w:hAnsi="宋体" w:cs="宋体"/>
          <w:b w:val="0"/>
          <w:bCs/>
          <w:kern w:val="0"/>
          <w:sz w:val="24"/>
          <w:szCs w:val="24"/>
        </w:rPr>
        <w:t>和评价</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5.1评标委员会将</w:t>
      </w:r>
      <w:r>
        <w:rPr>
          <w:rFonts w:hint="eastAsia"/>
          <w:b w:val="0"/>
          <w:bCs/>
          <w:color w:val="000000"/>
          <w:sz w:val="24"/>
          <w:szCs w:val="24"/>
        </w:rPr>
        <w:t>按招标文件中规定的评标方法和标准，对资格性检查和符合性检查合格的投标文件进行商务和技术评估，综合比较与评价</w:t>
      </w:r>
      <w:r>
        <w:rPr>
          <w:rFonts w:hint="eastAsia" w:ascii="宋体" w:hAnsi="宋体" w:cs="宋体"/>
          <w:b w:val="0"/>
          <w:bCs/>
          <w:kern w:val="0"/>
          <w:sz w:val="24"/>
          <w:szCs w:val="24"/>
        </w:rPr>
        <w:t>。</w:t>
      </w:r>
    </w:p>
    <w:p>
      <w:pPr>
        <w:widowControl/>
        <w:spacing w:line="440" w:lineRule="exact"/>
        <w:ind w:firstLine="480"/>
        <w:rPr>
          <w:rFonts w:hint="eastAsia" w:ascii="宋体" w:hAnsi="宋体" w:cs="宋体"/>
          <w:b w:val="0"/>
          <w:bCs/>
          <w:kern w:val="0"/>
          <w:sz w:val="24"/>
          <w:szCs w:val="24"/>
        </w:rPr>
      </w:pPr>
      <w:bookmarkStart w:id="32" w:name="_Hlk35586142"/>
      <w:bookmarkStart w:id="33" w:name="_Hlk35586143"/>
      <w:bookmarkStart w:id="34" w:name="_Hlk35586141"/>
      <w:r>
        <w:rPr>
          <w:rFonts w:hint="eastAsia" w:ascii="宋体" w:hAnsi="宋体" w:cs="宋体"/>
          <w:b w:val="0"/>
          <w:bCs/>
          <w:kern w:val="0"/>
          <w:sz w:val="24"/>
          <w:szCs w:val="24"/>
        </w:rPr>
        <w:t>5.2、评标原则及方法</w:t>
      </w:r>
      <w:bookmarkEnd w:id="32"/>
      <w:bookmarkEnd w:id="33"/>
      <w:bookmarkEnd w:id="34"/>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w:t>
      </w:r>
      <w:r>
        <w:rPr>
          <w:rFonts w:hint="eastAsia" w:ascii="宋体" w:hAnsi="宋体" w:cs="宋体"/>
          <w:b w:val="0"/>
          <w:bCs/>
          <w:color w:val="FF0000"/>
          <w:kern w:val="0"/>
          <w:sz w:val="24"/>
          <w:szCs w:val="24"/>
        </w:rPr>
        <w:t xml:space="preserve"> </w:t>
      </w:r>
      <w:r>
        <w:rPr>
          <w:rFonts w:hint="eastAsia" w:ascii="宋体" w:hAnsi="宋体" w:cs="宋体"/>
          <w:b w:val="0"/>
          <w:bCs/>
          <w:color w:val="000000"/>
          <w:kern w:val="0"/>
          <w:sz w:val="24"/>
          <w:szCs w:val="24"/>
        </w:rPr>
        <w:t>评标采用综合评估法，</w:t>
      </w:r>
      <w:r>
        <w:rPr>
          <w:rFonts w:hint="eastAsia" w:ascii="宋体" w:hAnsi="宋体" w:cs="宋体"/>
          <w:b w:val="0"/>
          <w:bCs/>
          <w:kern w:val="0"/>
          <w:sz w:val="24"/>
          <w:szCs w:val="24"/>
        </w:rPr>
        <w:t>评标委员会完成评标后，应当向采购人提出书面评标报告，并抄送有关行政监督部门。</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评标委员会在评标报告中推荐中标候选人时，应遵照以下原则：</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6．1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widowControl/>
        <w:spacing w:line="440" w:lineRule="exact"/>
        <w:ind w:firstLine="480"/>
        <w:rPr>
          <w:rFonts w:hint="eastAsia" w:ascii="宋体" w:hAnsi="宋体" w:cs="宋体"/>
          <w:b w:val="0"/>
          <w:bCs/>
          <w:color w:val="000000"/>
          <w:kern w:val="0"/>
          <w:sz w:val="36"/>
          <w:szCs w:val="36"/>
        </w:rPr>
      </w:pPr>
      <w:r>
        <w:rPr>
          <w:rFonts w:hint="eastAsia" w:ascii="宋体" w:hAnsi="宋体" w:cs="宋体"/>
          <w:b w:val="0"/>
          <w:bCs/>
          <w:color w:val="000000"/>
          <w:kern w:val="0"/>
          <w:sz w:val="24"/>
          <w:szCs w:val="24"/>
        </w:rPr>
        <w:t>6．2投标人数量少于三个或者所有投标被否决的，采购人应当依法重新招标。</w:t>
      </w:r>
    </w:p>
    <w:p>
      <w:pPr>
        <w:widowControl/>
        <w:spacing w:line="800" w:lineRule="atLeast"/>
        <w:jc w:val="center"/>
        <w:rPr>
          <w:rFonts w:hint="eastAsia" w:ascii="宋体" w:hAnsi="宋体" w:cs="宋体"/>
          <w:b w:val="0"/>
          <w:bCs/>
          <w:color w:val="000000"/>
          <w:kern w:val="0"/>
          <w:sz w:val="36"/>
          <w:szCs w:val="36"/>
        </w:rPr>
      </w:pPr>
      <w:r>
        <w:rPr>
          <w:rFonts w:hint="eastAsia" w:ascii="宋体" w:hAnsi="宋体" w:cs="宋体"/>
          <w:b w:val="0"/>
          <w:bCs/>
          <w:color w:val="000000"/>
          <w:kern w:val="0"/>
          <w:sz w:val="36"/>
          <w:szCs w:val="36"/>
        </w:rPr>
        <w:t>七、定标</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（一）</w:t>
      </w:r>
      <w:bookmarkStart w:id="35" w:name="_Toc368513801"/>
      <w:r>
        <w:rPr>
          <w:rFonts w:hint="eastAsia" w:ascii="宋体" w:hAnsi="宋体"/>
          <w:b w:val="0"/>
          <w:bCs/>
          <w:color w:val="000000"/>
          <w:sz w:val="24"/>
          <w:szCs w:val="24"/>
        </w:rPr>
        <w:t>中标候选人的推荐</w:t>
      </w:r>
      <w:bookmarkEnd w:id="35"/>
    </w:p>
    <w:p>
      <w:pPr>
        <w:pStyle w:val="43"/>
        <w:spacing w:line="440" w:lineRule="exact"/>
        <w:ind w:firstLine="616" w:firstLineChars="257"/>
        <w:rPr>
          <w:rFonts w:hint="eastAsia" w:ascii="宋体" w:hAnsi="宋体" w:cs="宋体"/>
          <w:b w:val="0"/>
          <w:bCs/>
          <w:color w:val="000000"/>
          <w:sz w:val="24"/>
          <w:szCs w:val="24"/>
        </w:rPr>
      </w:pPr>
      <w:r>
        <w:rPr>
          <w:rFonts w:hint="eastAsia" w:ascii="宋体" w:hAnsi="宋体" w:cs="宋体"/>
          <w:b w:val="0"/>
          <w:bCs/>
          <w:color w:val="000000"/>
          <w:sz w:val="24"/>
          <w:szCs w:val="24"/>
        </w:rPr>
        <w:t>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pStyle w:val="43"/>
        <w:numPr>
          <w:ilvl w:val="0"/>
          <w:numId w:val="7"/>
        </w:numPr>
        <w:spacing w:line="440" w:lineRule="exact"/>
        <w:rPr>
          <w:rFonts w:hint="eastAsia" w:ascii="宋体" w:hAnsi="宋体"/>
          <w:b w:val="0"/>
          <w:bCs/>
          <w:color w:val="000000"/>
          <w:sz w:val="24"/>
          <w:szCs w:val="24"/>
        </w:rPr>
      </w:pPr>
      <w:bookmarkStart w:id="36" w:name="_Toc368513802"/>
      <w:r>
        <w:rPr>
          <w:rFonts w:hint="eastAsia" w:ascii="宋体" w:hAnsi="宋体"/>
          <w:b w:val="0"/>
          <w:bCs/>
          <w:color w:val="000000"/>
          <w:sz w:val="24"/>
          <w:szCs w:val="24"/>
        </w:rPr>
        <w:t>招标结果</w:t>
      </w:r>
      <w:bookmarkEnd w:id="36"/>
    </w:p>
    <w:p>
      <w:pPr>
        <w:pStyle w:val="43"/>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sz w:val="24"/>
          <w:szCs w:val="24"/>
        </w:rPr>
        <w:t>1、</w:t>
      </w:r>
      <w:r>
        <w:rPr>
          <w:rFonts w:hint="eastAsia" w:ascii="宋体" w:hAnsi="宋体" w:cs="宋体"/>
          <w:b w:val="0"/>
          <w:bCs/>
          <w:color w:val="000000"/>
          <w:kern w:val="0"/>
          <w:sz w:val="24"/>
          <w:szCs w:val="24"/>
        </w:rPr>
        <w:t>招标代理机构自评审结束之日起2个工作日内将评审报告</w:t>
      </w:r>
      <w:r>
        <w:rPr>
          <w:rFonts w:ascii="宋体" w:hAnsi="宋体" w:cs="宋体"/>
          <w:b w:val="0"/>
          <w:bCs/>
          <w:color w:val="000000"/>
          <w:kern w:val="0"/>
          <w:sz w:val="24"/>
          <w:szCs w:val="24"/>
        </w:rPr>
        <w:t>和推荐中标意见</w:t>
      </w:r>
      <w:r>
        <w:rPr>
          <w:rFonts w:hint="eastAsia" w:ascii="宋体" w:hAnsi="宋体" w:cs="宋体"/>
          <w:b w:val="0"/>
          <w:bCs/>
          <w:color w:val="000000"/>
          <w:kern w:val="0"/>
          <w:sz w:val="24"/>
          <w:szCs w:val="24"/>
        </w:rPr>
        <w:t>送交招标人。招标人自收到评审报告之日起5个工作日内在评审报告推荐的中标候选人中按顺序确定中标供应商，也可以事先授权评标委员会直接确定中标人。经招标人确认后，招标代理机构在2个工作日内将中标</w:t>
      </w:r>
      <w:r>
        <w:rPr>
          <w:rFonts w:hint="eastAsia" w:ascii="宋体" w:hAnsi="宋体" w:cs="宋体"/>
          <w:b w:val="0"/>
          <w:bCs/>
          <w:color w:val="000000"/>
          <w:sz w:val="24"/>
          <w:szCs w:val="24"/>
        </w:rPr>
        <w:t>结果</w:t>
      </w:r>
      <w:r>
        <w:rPr>
          <w:rFonts w:hint="eastAsia" w:ascii="宋体" w:hAnsi="宋体" w:cs="宋体"/>
          <w:b w:val="0"/>
          <w:bCs/>
          <w:color w:val="000000"/>
          <w:kern w:val="0"/>
          <w:sz w:val="24"/>
          <w:szCs w:val="24"/>
        </w:rPr>
        <w:t>公告在招标公告规定的</w:t>
      </w:r>
      <w:r>
        <w:rPr>
          <w:rFonts w:ascii="宋体" w:hAnsi="宋体" w:cs="宋体"/>
          <w:b w:val="0"/>
          <w:bCs/>
          <w:color w:val="000000"/>
          <w:kern w:val="0"/>
          <w:sz w:val="24"/>
          <w:szCs w:val="24"/>
        </w:rPr>
        <w:t>媒体上</w:t>
      </w:r>
      <w:r>
        <w:rPr>
          <w:rFonts w:hint="eastAsia" w:ascii="宋体" w:hAnsi="宋体" w:cs="宋体"/>
          <w:b w:val="0"/>
          <w:bCs/>
          <w:color w:val="000000"/>
          <w:kern w:val="0"/>
          <w:sz w:val="24"/>
          <w:szCs w:val="24"/>
        </w:rPr>
        <w:t>进行发布。</w:t>
      </w:r>
      <w:r>
        <w:rPr>
          <w:rFonts w:hint="eastAsia" w:ascii="宋体" w:hAnsi="宋体" w:cs="宋体"/>
          <w:b w:val="0"/>
          <w:bCs/>
          <w:color w:val="000000"/>
          <w:sz w:val="24"/>
          <w:szCs w:val="24"/>
        </w:rPr>
        <w:t>招标人对未中标的投标人不承担任何解释义务。</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2、</w:t>
      </w:r>
      <w:r>
        <w:rPr>
          <w:rFonts w:ascii="宋体" w:hAnsi="宋体" w:cs="宋体"/>
          <w:b w:val="0"/>
          <w:bCs/>
          <w:color w:val="000000"/>
          <w:sz w:val="24"/>
          <w:szCs w:val="24"/>
        </w:rPr>
        <w:t>招标代理机构</w:t>
      </w:r>
      <w:r>
        <w:rPr>
          <w:rFonts w:hint="eastAsia" w:ascii="宋体" w:hAnsi="宋体" w:cs="宋体"/>
          <w:b w:val="0"/>
          <w:bCs/>
          <w:color w:val="000000"/>
          <w:sz w:val="24"/>
          <w:szCs w:val="24"/>
        </w:rPr>
        <w:t>在规定的</w:t>
      </w:r>
      <w:r>
        <w:rPr>
          <w:rFonts w:ascii="宋体" w:hAnsi="宋体" w:cs="宋体"/>
          <w:b w:val="0"/>
          <w:bCs/>
          <w:color w:val="000000"/>
          <w:sz w:val="24"/>
          <w:szCs w:val="24"/>
        </w:rPr>
        <w:t>媒体上</w:t>
      </w:r>
      <w:r>
        <w:rPr>
          <w:rFonts w:hint="eastAsia" w:ascii="宋体" w:hAnsi="宋体" w:cs="宋体"/>
          <w:b w:val="0"/>
          <w:bCs/>
          <w:color w:val="000000"/>
          <w:sz w:val="24"/>
          <w:szCs w:val="24"/>
        </w:rPr>
        <w:t>发布中标结果公告，公示期满后</w:t>
      </w:r>
      <w:r>
        <w:rPr>
          <w:rFonts w:ascii="宋体" w:hAnsi="宋体" w:cs="宋体"/>
          <w:b w:val="0"/>
          <w:bCs/>
          <w:color w:val="000000"/>
          <w:sz w:val="24"/>
          <w:szCs w:val="24"/>
        </w:rPr>
        <w:t>以书面形式向中标人发出《中标通知书》，向未中标人发出《招标结果通知书》。</w:t>
      </w:r>
      <w:r>
        <w:rPr>
          <w:rFonts w:hint="eastAsia" w:ascii="宋体" w:hAnsi="宋体" w:cs="宋体"/>
          <w:b w:val="0"/>
          <w:bCs/>
          <w:color w:val="000000"/>
          <w:sz w:val="24"/>
          <w:szCs w:val="24"/>
        </w:rPr>
        <w:t>中标人如在收到通知后15日内不按规定领取中标通知书，则视为自动放弃中标资格。</w:t>
      </w:r>
    </w:p>
    <w:p>
      <w:pPr>
        <w:pStyle w:val="43"/>
        <w:numPr>
          <w:ilvl w:val="0"/>
          <w:numId w:val="7"/>
        </w:numPr>
        <w:spacing w:line="440" w:lineRule="exact"/>
        <w:rPr>
          <w:rFonts w:hint="eastAsia" w:ascii="宋体" w:hAnsi="宋体"/>
          <w:b w:val="0"/>
          <w:bCs/>
          <w:color w:val="000000"/>
          <w:sz w:val="24"/>
          <w:szCs w:val="24"/>
        </w:rPr>
      </w:pPr>
      <w:bookmarkStart w:id="37" w:name="_Toc368513803"/>
      <w:r>
        <w:rPr>
          <w:rFonts w:hint="eastAsia" w:ascii="宋体" w:hAnsi="宋体"/>
          <w:b w:val="0"/>
          <w:bCs/>
          <w:color w:val="000000"/>
          <w:sz w:val="24"/>
          <w:szCs w:val="24"/>
        </w:rPr>
        <w:t>中标通知书</w:t>
      </w:r>
      <w:bookmarkEnd w:id="37"/>
    </w:p>
    <w:p>
      <w:pPr>
        <w:pStyle w:val="43"/>
        <w:spacing w:line="440" w:lineRule="exact"/>
        <w:ind w:firstLine="480" w:firstLineChars="200"/>
        <w:rPr>
          <w:rFonts w:ascii="宋体" w:hAnsi="宋体" w:cs="宋体"/>
          <w:b w:val="0"/>
          <w:bCs/>
          <w:color w:val="000000"/>
          <w:sz w:val="24"/>
          <w:szCs w:val="24"/>
        </w:rPr>
      </w:pPr>
      <w:r>
        <w:rPr>
          <w:rFonts w:hint="eastAsia" w:ascii="宋体" w:hAnsi="宋体" w:cs="宋体"/>
          <w:b w:val="0"/>
          <w:bCs/>
          <w:color w:val="000000"/>
          <w:sz w:val="24"/>
          <w:szCs w:val="24"/>
        </w:rPr>
        <w:t>1、《中标通知书》是该项目中标确认合同的法定组成部分，对招标人和中标人具有法律效力。《中标通知书》发出后，招标人改变中标结果的，或者中标人放弃中标项目的，应当依法承担法律责任。</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2、中标人应当自中标通知书发出之日起三十日内，按照招标文件和中标供应商投标文件的约定，派遣其授权代表携带招标代理机构发出的《中标通知书》，前往与招标人签署合同，并向招标代理机构递交一份合同原件备案。《中标通知书》将作为授予合同资格的合法依据。</w:t>
      </w:r>
    </w:p>
    <w:p>
      <w:pPr>
        <w:widowControl/>
        <w:spacing w:line="800" w:lineRule="atLeast"/>
        <w:jc w:val="center"/>
        <w:rPr>
          <w:rFonts w:hint="eastAsia" w:ascii="宋体" w:hAnsi="宋体" w:cs="宋体"/>
          <w:b w:val="0"/>
          <w:bCs/>
          <w:color w:val="000000"/>
          <w:kern w:val="0"/>
          <w:sz w:val="36"/>
          <w:szCs w:val="36"/>
        </w:rPr>
      </w:pPr>
      <w:r>
        <w:rPr>
          <w:rFonts w:hint="eastAsia" w:ascii="宋体" w:hAnsi="宋体" w:cs="宋体"/>
          <w:b w:val="0"/>
          <w:bCs/>
          <w:color w:val="000000"/>
          <w:kern w:val="0"/>
          <w:sz w:val="36"/>
          <w:szCs w:val="36"/>
        </w:rPr>
        <w:t>八、中标及合同签订</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（一）授予合同</w:t>
      </w:r>
    </w:p>
    <w:p>
      <w:pPr>
        <w:widowControl/>
        <w:spacing w:line="440" w:lineRule="exact"/>
        <w:ind w:firstLine="480"/>
        <w:rPr>
          <w:rFonts w:hint="eastAsia" w:ascii="宋体" w:hAnsi="宋体" w:cs="宋体"/>
          <w:b w:val="0"/>
          <w:bCs/>
          <w:color w:val="000000"/>
          <w:kern w:val="0"/>
          <w:sz w:val="24"/>
          <w:szCs w:val="24"/>
        </w:rPr>
      </w:pPr>
      <w:bookmarkStart w:id="38" w:name="_Hlk35578044"/>
      <w:bookmarkStart w:id="39" w:name="_Hlk35578045"/>
      <w:bookmarkStart w:id="40" w:name="_Hlk35578046"/>
      <w:r>
        <w:rPr>
          <w:rFonts w:hint="eastAsia" w:ascii="宋体" w:hAnsi="宋体" w:cs="宋体"/>
          <w:b w:val="0"/>
          <w:bCs/>
          <w:color w:val="000000"/>
          <w:kern w:val="0"/>
          <w:sz w:val="24"/>
          <w:szCs w:val="24"/>
        </w:rPr>
        <w:t>1、授予合同的准则</w:t>
      </w:r>
      <w:bookmarkEnd w:id="38"/>
      <w:bookmarkEnd w:id="39"/>
      <w:bookmarkEnd w:id="40"/>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1.1招标人将合同授予其投标文件符合招标文件要求，并且能承诺履行合同，对招标人最为有利的投标人。</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1.2招标人从评标委员会推荐的第一中标候选人、第二中标候选人、第三中标候选人中依法确定中标人。</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color w:val="000000"/>
          <w:kern w:val="0"/>
          <w:sz w:val="24"/>
          <w:szCs w:val="24"/>
        </w:rPr>
        <w:t>1.</w:t>
      </w:r>
      <w:r>
        <w:rPr>
          <w:rFonts w:ascii="宋体" w:hAnsi="宋体" w:cs="宋体"/>
          <w:b w:val="0"/>
          <w:bCs/>
          <w:color w:val="000000"/>
          <w:kern w:val="0"/>
          <w:sz w:val="24"/>
          <w:szCs w:val="24"/>
        </w:rPr>
        <w:t>3</w:t>
      </w:r>
      <w:r>
        <w:rPr>
          <w:rFonts w:hint="eastAsia" w:ascii="宋体" w:hAnsi="宋体" w:cs="宋体"/>
          <w:b w:val="0"/>
          <w:bCs/>
          <w:color w:val="000000"/>
          <w:kern w:val="0"/>
          <w:sz w:val="24"/>
          <w:szCs w:val="24"/>
        </w:rPr>
        <w:t>在合同签订之前，招</w:t>
      </w:r>
      <w:r>
        <w:rPr>
          <w:rFonts w:hint="eastAsia" w:ascii="宋体" w:hAnsi="宋体" w:cs="宋体"/>
          <w:b w:val="0"/>
          <w:bCs/>
          <w:kern w:val="0"/>
          <w:sz w:val="24"/>
          <w:szCs w:val="24"/>
        </w:rPr>
        <w:t>标人有权对中标人的履约能力进行最后审查，审查方式包括询问、调查和实地考察，如发现中标人提供的材料虚假或对招标文件所要求说明的情况故意隐瞒或虚报，则招标人有权取消其中标资格，并没收其投标保证金，在投标有效期内另行评定中标人。</w:t>
      </w:r>
    </w:p>
    <w:p>
      <w:pPr>
        <w:widowControl/>
        <w:spacing w:line="440" w:lineRule="exact"/>
        <w:ind w:firstLine="480"/>
        <w:rPr>
          <w:rFonts w:hint="eastAsia" w:ascii="宋体" w:hAnsi="宋体" w:cs="宋体"/>
          <w:b w:val="0"/>
          <w:bCs/>
          <w:kern w:val="0"/>
          <w:sz w:val="24"/>
          <w:szCs w:val="24"/>
        </w:rPr>
      </w:pPr>
      <w:bookmarkStart w:id="41" w:name="_Hlk35578458"/>
      <w:bookmarkStart w:id="42" w:name="_Hlk35578459"/>
      <w:bookmarkStart w:id="43" w:name="_Hlk35578457"/>
      <w:r>
        <w:rPr>
          <w:rFonts w:hint="eastAsia" w:ascii="宋体" w:hAnsi="宋体" w:cs="宋体"/>
          <w:b w:val="0"/>
          <w:bCs/>
          <w:kern w:val="0"/>
          <w:sz w:val="24"/>
          <w:szCs w:val="24"/>
        </w:rPr>
        <w:t>（二）签署合同</w:t>
      </w:r>
      <w:bookmarkEnd w:id="41"/>
      <w:bookmarkEnd w:id="42"/>
      <w:bookmarkEnd w:id="43"/>
      <w:bookmarkStart w:id="44" w:name="_Hlk35578470"/>
      <w:bookmarkStart w:id="45" w:name="_Hlk35578471"/>
      <w:bookmarkStart w:id="46" w:name="_Hlk35578472"/>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1、中标人在收到中标通知书后30日内，按中标通知书中规定的时间、地点与招标人签订合同，否则按放弃中标权处理。</w:t>
      </w:r>
      <w:r>
        <w:rPr>
          <w:rFonts w:hint="eastAsia" w:ascii="宋体" w:hAnsi="宋体" w:cs="宋体"/>
          <w:b w:val="0"/>
          <w:bCs/>
          <w:color w:val="000000"/>
          <w:sz w:val="24"/>
          <w:szCs w:val="24"/>
        </w:rPr>
        <w:t>所签订的合同不得对招标文件和中标人投标文件作实质性修改。招标人或代理机构不得向中标人提出任何不合理的要求，作为签订合同的条件，不得与中标人私下订立背离合同实质性内容的协议。</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2、中标合同既不得转让，也不得分包。否则，招标人有权取消中标人的中标资格。</w:t>
      </w:r>
      <w:r>
        <w:rPr>
          <w:rFonts w:hint="eastAsia" w:ascii="宋体" w:hAnsi="宋体" w:cs="宋体"/>
          <w:b w:val="0"/>
          <w:bCs/>
          <w:color w:val="000000"/>
          <w:sz w:val="24"/>
          <w:szCs w:val="24"/>
        </w:rPr>
        <w:t>合同订立后，合同各方不得擅自变更、中止或者终止合同。合同需要变更的，招标人应将有关合同变更内容，以书面形式报监督管理部门备案；因特殊情况需要中止或终止合同的，招标人应将中止或终止合同的理由以及相应措施，以书面形式报监督管理部门备案。</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3、如招标人或中标人拒签合同，则按违约处理。对违约方收取中标总金额的1%的违约金。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4、招标人如遇中标人违约，可从候选中标人中重新选定中标人，并组织中标人和招标人签订合同。</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签订合同及合同条款应以招标文件和中标人的投标文件及其澄清文件为依据。招标人保留以书面形式要求和中标人对其所投标产品的配置、交货地点及服务等作适当调整的权利。中标人必须在接到招标人的变更指示后七日内根据本条款提出调整合同价款及交货进度等的实施意见。</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（三）履约保证金</w:t>
      </w:r>
      <w:bookmarkEnd w:id="44"/>
      <w:bookmarkEnd w:id="45"/>
      <w:bookmarkEnd w:id="46"/>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w:t>
      </w:r>
      <w:r>
        <w:rPr>
          <w:rFonts w:hint="eastAsia" w:ascii="宋体" w:hAnsi="宋体" w:cs="宋体"/>
          <w:b w:val="0"/>
          <w:bCs/>
          <w:color w:val="000000"/>
          <w:kern w:val="0"/>
          <w:sz w:val="24"/>
          <w:szCs w:val="24"/>
          <w:lang w:val="zh-CN"/>
        </w:rPr>
        <w:t>、 中标人</w:t>
      </w:r>
      <w:r>
        <w:rPr>
          <w:rFonts w:hint="eastAsia" w:ascii="宋体" w:hAnsi="宋体" w:cs="宋体"/>
          <w:b w:val="0"/>
          <w:bCs/>
          <w:color w:val="000000"/>
          <w:kern w:val="0"/>
          <w:sz w:val="24"/>
          <w:szCs w:val="24"/>
        </w:rPr>
        <w:t>应在领取《</w:t>
      </w:r>
      <w:r>
        <w:rPr>
          <w:rFonts w:hint="eastAsia" w:ascii="宋体" w:hAnsi="宋体" w:cs="宋体"/>
          <w:b w:val="0"/>
          <w:bCs/>
          <w:color w:val="000000"/>
          <w:kern w:val="0"/>
          <w:sz w:val="24"/>
          <w:szCs w:val="24"/>
          <w:lang w:val="zh-CN"/>
        </w:rPr>
        <w:t>中标通知书</w:t>
      </w:r>
      <w:r>
        <w:rPr>
          <w:rFonts w:hint="eastAsia" w:ascii="宋体" w:hAnsi="宋体" w:cs="宋体"/>
          <w:b w:val="0"/>
          <w:bCs/>
          <w:color w:val="000000"/>
          <w:kern w:val="0"/>
          <w:sz w:val="24"/>
          <w:szCs w:val="24"/>
        </w:rPr>
        <w:t>》后的十个日历日内，办理履约保证金，</w:t>
      </w:r>
      <w:r>
        <w:rPr>
          <w:rFonts w:hint="eastAsia" w:ascii="宋体" w:hAnsi="宋体" w:cs="宋体"/>
          <w:b w:val="0"/>
          <w:bCs/>
          <w:color w:val="auto"/>
          <w:kern w:val="0"/>
          <w:sz w:val="24"/>
          <w:szCs w:val="24"/>
          <w:lang w:val="zh-CN"/>
        </w:rPr>
        <w:t>金额为合同总价的</w:t>
      </w:r>
      <w:r>
        <w:rPr>
          <w:rFonts w:hint="eastAsia" w:ascii="宋体" w:hAnsi="宋体" w:cs="宋体"/>
          <w:b w:val="0"/>
          <w:bCs/>
          <w:color w:val="auto"/>
          <w:kern w:val="0"/>
          <w:sz w:val="24"/>
          <w:szCs w:val="24"/>
          <w:lang w:val="en-US" w:eastAsia="zh-CN"/>
        </w:rPr>
        <w:t>3</w:t>
      </w:r>
      <w:r>
        <w:rPr>
          <w:rFonts w:hint="eastAsia" w:ascii="宋体" w:hAnsi="宋体" w:cs="宋体"/>
          <w:b w:val="0"/>
          <w:bCs/>
          <w:color w:val="auto"/>
          <w:kern w:val="0"/>
          <w:sz w:val="24"/>
          <w:szCs w:val="24"/>
          <w:lang w:val="zh-CN"/>
        </w:rPr>
        <w:t>%，</w:t>
      </w:r>
      <w:r>
        <w:rPr>
          <w:rFonts w:hint="eastAsia" w:ascii="宋体" w:hAnsi="宋体" w:cs="宋体"/>
          <w:b w:val="0"/>
          <w:bCs/>
          <w:color w:val="000000"/>
          <w:kern w:val="0"/>
          <w:sz w:val="24"/>
          <w:szCs w:val="24"/>
        </w:rPr>
        <w:t>否则招标人可取消</w:t>
      </w:r>
      <w:r>
        <w:rPr>
          <w:rFonts w:hint="eastAsia" w:ascii="宋体" w:hAnsi="宋体" w:cs="宋体"/>
          <w:b w:val="0"/>
          <w:bCs/>
          <w:color w:val="000000"/>
          <w:kern w:val="0"/>
          <w:sz w:val="24"/>
          <w:szCs w:val="24"/>
          <w:lang w:val="zh-CN"/>
        </w:rPr>
        <w:t>中标人</w:t>
      </w:r>
      <w:r>
        <w:rPr>
          <w:rFonts w:hint="eastAsia" w:ascii="宋体" w:hAnsi="宋体" w:cs="宋体"/>
          <w:b w:val="0"/>
          <w:bCs/>
          <w:color w:val="000000"/>
          <w:kern w:val="0"/>
          <w:sz w:val="24"/>
          <w:szCs w:val="24"/>
        </w:rPr>
        <w:t>的</w:t>
      </w:r>
      <w:r>
        <w:rPr>
          <w:rFonts w:hint="eastAsia" w:ascii="宋体" w:hAnsi="宋体" w:cs="宋体"/>
          <w:b w:val="0"/>
          <w:bCs/>
          <w:color w:val="000000"/>
          <w:kern w:val="0"/>
          <w:sz w:val="24"/>
          <w:szCs w:val="24"/>
          <w:lang w:val="zh-CN"/>
        </w:rPr>
        <w:t>中标</w:t>
      </w:r>
      <w:r>
        <w:rPr>
          <w:rFonts w:hint="eastAsia" w:ascii="宋体" w:hAnsi="宋体" w:cs="宋体"/>
          <w:b w:val="0"/>
          <w:bCs/>
          <w:color w:val="000000"/>
          <w:kern w:val="0"/>
          <w:sz w:val="24"/>
          <w:szCs w:val="24"/>
        </w:rPr>
        <w:t>资格，并没收其投标保证金。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  如果中标人没有按照上述规定执行，招标人有充分理由取消该中标决定，并没收其投标保证金。在此情况下招标人可将中标资格授予第二中标候选人或重新采购。</w:t>
      </w:r>
    </w:p>
    <w:p>
      <w:pPr>
        <w:widowControl/>
        <w:spacing w:line="440" w:lineRule="exact"/>
        <w:ind w:firstLine="480"/>
        <w:rPr>
          <w:rFonts w:hint="eastAsia" w:ascii="宋体" w:hAnsi="宋体" w:cs="宋体"/>
          <w:b w:val="0"/>
          <w:bCs/>
          <w:kern w:val="0"/>
          <w:sz w:val="24"/>
          <w:szCs w:val="24"/>
        </w:rPr>
      </w:pPr>
      <w:bookmarkStart w:id="47" w:name="_Hlk35578490"/>
      <w:bookmarkStart w:id="48" w:name="_Hlk35578492"/>
      <w:bookmarkStart w:id="49" w:name="_Hlk35578491"/>
      <w:r>
        <w:rPr>
          <w:rFonts w:hint="eastAsia" w:ascii="宋体" w:hAnsi="宋体" w:cs="宋体"/>
          <w:b w:val="0"/>
          <w:bCs/>
          <w:kern w:val="0"/>
          <w:sz w:val="24"/>
          <w:szCs w:val="24"/>
        </w:rPr>
        <w:t>3、履约保证金（无息）将在中标人履行完合同，验收合格签字后，凭招标人出据的收款收据在七日内退还中标人。</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（四）招标代理服务费</w:t>
      </w:r>
      <w:bookmarkEnd w:id="47"/>
      <w:bookmarkEnd w:id="48"/>
      <w:bookmarkEnd w:id="49"/>
    </w:p>
    <w:p>
      <w:pPr>
        <w:widowControl/>
        <w:spacing w:line="440" w:lineRule="exact"/>
        <w:ind w:firstLine="480"/>
        <w:rPr>
          <w:rFonts w:hint="eastAsia" w:ascii="宋体" w:hAnsi="宋体" w:cs="宋体"/>
          <w:b w:val="0"/>
          <w:bCs w:val="0"/>
          <w:kern w:val="0"/>
          <w:sz w:val="24"/>
          <w:szCs w:val="24"/>
        </w:rPr>
      </w:pPr>
      <w:r>
        <w:rPr>
          <w:rFonts w:hint="eastAsia" w:ascii="宋体" w:hAnsi="宋体" w:cs="宋体"/>
          <w:b w:val="0"/>
          <w:bCs/>
          <w:kern w:val="0"/>
          <w:sz w:val="24"/>
          <w:szCs w:val="24"/>
        </w:rPr>
        <w:t>1.1</w:t>
      </w:r>
      <w:r>
        <w:rPr>
          <w:rFonts w:hint="eastAsia" w:ascii="宋体" w:hAnsi="宋体" w:cs="宋体"/>
          <w:b w:val="0"/>
          <w:bCs/>
          <w:sz w:val="24"/>
          <w:szCs w:val="24"/>
        </w:rPr>
        <w:t>中标单位在领取本采购项目中标通知书时，按照《国家计委关于印发招标代理服务收费管理暂行办法的通知（计价格[2002]1980号）中规定收费基准价格向招标代理机构支付本采购项目的招标</w:t>
      </w:r>
      <w:r>
        <w:rPr>
          <w:rFonts w:hint="eastAsia" w:ascii="宋体" w:hAnsi="宋体" w:cs="宋体"/>
          <w:b w:val="0"/>
          <w:bCs w:val="0"/>
          <w:sz w:val="24"/>
          <w:szCs w:val="24"/>
        </w:rPr>
        <w:t>代理费。</w:t>
      </w:r>
    </w:p>
    <w:p>
      <w:pPr>
        <w:widowControl/>
        <w:spacing w:line="440" w:lineRule="exact"/>
        <w:ind w:firstLine="480"/>
        <w:rPr>
          <w:rFonts w:ascii="宋体" w:hAnsi="宋体" w:cs="宋体"/>
          <w:b w:val="0"/>
          <w:bCs w:val="0"/>
          <w:kern w:val="0"/>
          <w:sz w:val="24"/>
          <w:szCs w:val="24"/>
        </w:rPr>
      </w:pPr>
      <w:r>
        <w:rPr>
          <w:rFonts w:hint="eastAsia" w:ascii="宋体" w:hAnsi="宋体" w:cs="宋体"/>
          <w:b w:val="0"/>
          <w:bCs w:val="0"/>
          <w:kern w:val="0"/>
          <w:sz w:val="24"/>
          <w:szCs w:val="24"/>
        </w:rPr>
        <w:t>1.2中标服务费不在投标报价中单列。</w:t>
      </w:r>
    </w:p>
    <w:p>
      <w:pPr>
        <w:pStyle w:val="15"/>
        <w:ind w:firstLine="0"/>
        <w:rPr>
          <w:rFonts w:hint="eastAsia" w:ascii="宋体" w:hAnsi="宋体" w:cs="宋体"/>
          <w:szCs w:val="21"/>
        </w:rPr>
      </w:pPr>
    </w:p>
    <w:p>
      <w:pPr>
        <w:widowControl/>
        <w:spacing w:line="800" w:lineRule="atLeast"/>
        <w:jc w:val="center"/>
        <w:rPr>
          <w:rFonts w:hint="eastAsia" w:ascii="宋体" w:hAnsi="宋体" w:cs="宋体"/>
          <w:b w:val="0"/>
          <w:bCs/>
          <w:kern w:val="0"/>
          <w:sz w:val="32"/>
          <w:szCs w:val="32"/>
        </w:rPr>
      </w:pPr>
      <w:r>
        <w:rPr>
          <w:rFonts w:hint="eastAsia" w:ascii="宋体" w:hAnsi="宋体" w:cs="宋体"/>
          <w:b w:val="0"/>
          <w:bCs/>
          <w:kern w:val="0"/>
          <w:sz w:val="36"/>
          <w:szCs w:val="36"/>
        </w:rPr>
        <w:t>九、质疑与投诉</w:t>
      </w:r>
    </w:p>
    <w:p>
      <w:pPr>
        <w:widowControl/>
        <w:spacing w:line="440" w:lineRule="exact"/>
        <w:ind w:firstLine="480"/>
        <w:rPr>
          <w:rFonts w:hint="eastAsia" w:ascii="宋体" w:hAnsi="宋体" w:cs="宋体"/>
          <w:b w:val="0"/>
          <w:bCs/>
          <w:kern w:val="0"/>
          <w:sz w:val="24"/>
          <w:szCs w:val="24"/>
        </w:rPr>
      </w:pPr>
      <w:bookmarkStart w:id="50" w:name="_Toc340223140"/>
      <w:r>
        <w:rPr>
          <w:rFonts w:hint="eastAsia" w:ascii="宋体" w:hAnsi="宋体" w:cs="宋体"/>
          <w:b w:val="0"/>
          <w:bCs/>
          <w:kern w:val="0"/>
          <w:sz w:val="24"/>
          <w:szCs w:val="24"/>
        </w:rPr>
        <w:t>1、供应商对政府采购活动事项有疑问的，在公示期内可以向代理机构提出询问，代理机构应当及时作出答复，但答复的内容不得涉及商业秘密。供应商认为采购文件、采购过程和中标、成交结果使自己的权益受到损害的，可以在公示期的三个工作日内，以书面形式向代理机构提出质疑。代理机构应当在收到供应商的书面质疑后七个工作日内作出答复，并以书面形式通知质疑供应商和其他有关供应商，但答复的内容不得涉及商业秘密。未在公示期内提出的质疑一概不予受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质疑供应商对代理机构的答复不满意或者代理机构未在规定的时间内作出答复的，可以在答复期满后十五个工作日内向同级财政部门投诉。代理机构应按照财政部门规定的时间及内容提交书面答复，相关证据、依据和其他材料。</w:t>
      </w:r>
    </w:p>
    <w:p>
      <w:pPr>
        <w:widowControl/>
        <w:spacing w:line="800" w:lineRule="atLeast"/>
        <w:rPr>
          <w:rFonts w:hint="eastAsia" w:ascii="宋体" w:hAnsi="宋体" w:cs="宋体"/>
          <w:b/>
          <w:kern w:val="0"/>
          <w:sz w:val="36"/>
        </w:rPr>
      </w:pPr>
    </w:p>
    <w:p>
      <w:pPr>
        <w:pStyle w:val="2"/>
        <w:rPr>
          <w:rFonts w:hint="eastAsia"/>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widowControl/>
        <w:numPr>
          <w:ilvl w:val="0"/>
          <w:numId w:val="8"/>
        </w:numPr>
        <w:spacing w:line="800" w:lineRule="atLeast"/>
        <w:ind w:left="210" w:leftChars="0" w:firstLineChars="0"/>
        <w:jc w:val="center"/>
        <w:rPr>
          <w:rFonts w:hint="default" w:ascii="宋体" w:hAnsi="宋体" w:eastAsia="宋体" w:cs="宋体"/>
          <w:b/>
          <w:kern w:val="0"/>
          <w:sz w:val="36"/>
          <w:lang w:val="en-US" w:eastAsia="zh-CN"/>
        </w:rPr>
      </w:pPr>
      <w:r>
        <w:rPr>
          <w:rFonts w:hint="eastAsia" w:ascii="新宋体" w:hAnsi="新宋体" w:eastAsia="新宋体" w:cs="新宋体"/>
          <w:b/>
          <w:kern w:val="0"/>
          <w:sz w:val="44"/>
          <w:szCs w:val="32"/>
        </w:rPr>
        <w:t>技术规格、数量及质量要求</w:t>
      </w:r>
    </w:p>
    <w:tbl>
      <w:tblPr>
        <w:tblStyle w:val="50"/>
        <w:tblpPr w:leftFromText="180" w:rightFromText="180" w:vertAnchor="page" w:horzAnchor="page" w:tblpX="2030" w:tblpY="2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268"/>
        <w:gridCol w:w="1033"/>
        <w:gridCol w:w="1518"/>
        <w:gridCol w:w="132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序号</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设备名称</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数量</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单价（万）</w:t>
            </w: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总价</w:t>
            </w: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1</w:t>
            </w:r>
          </w:p>
        </w:tc>
        <w:tc>
          <w:tcPr>
            <w:tcW w:w="7563" w:type="dxa"/>
            <w:gridSpan w:val="5"/>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应急供血系统：加甘油去甘油红细胞处理系统一套、</w:t>
            </w:r>
            <w:r>
              <w:rPr>
                <w:rFonts w:eastAsia="Times New Roman"/>
                <w:sz w:val="28"/>
                <w:szCs w:val="28"/>
              </w:rPr>
              <w:t>-86</w:t>
            </w:r>
            <w:r>
              <w:rPr>
                <w:rFonts w:hint="eastAsia" w:ascii="宋体" w:hAnsi="宋体" w:eastAsia="宋体"/>
                <w:sz w:val="28"/>
                <w:szCs w:val="28"/>
              </w:rPr>
              <w:t>℃</w:t>
            </w:r>
            <w:r>
              <w:rPr>
                <w:rFonts w:hint="eastAsia" w:ascii="宋体" w:hAnsi="宋体" w:eastAsia="宋体" w:cs="宋体"/>
                <w:sz w:val="28"/>
                <w:szCs w:val="28"/>
              </w:rPr>
              <w:t>深低温冰箱</w:t>
            </w:r>
            <w:r>
              <w:rPr>
                <w:rFonts w:eastAsia="Times New Roman"/>
                <w:sz w:val="28"/>
                <w:szCs w:val="28"/>
              </w:rPr>
              <w:t>2</w:t>
            </w:r>
            <w:r>
              <w:rPr>
                <w:rFonts w:hint="eastAsia" w:ascii="宋体" w:hAnsi="宋体" w:eastAsia="宋体" w:cs="宋体"/>
                <w:sz w:val="28"/>
                <w:szCs w:val="2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2</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低温移动操作台</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2</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3</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-40</w:t>
            </w:r>
            <w:r>
              <w:rPr>
                <w:rFonts w:hint="eastAsia" w:ascii="宋体" w:hAnsi="宋体" w:eastAsia="宋体"/>
                <w:sz w:val="28"/>
                <w:szCs w:val="28"/>
              </w:rPr>
              <w:t>℃</w:t>
            </w:r>
            <w:r>
              <w:rPr>
                <w:rFonts w:hint="eastAsia" w:ascii="宋体" w:hAnsi="宋体" w:eastAsia="宋体" w:cs="宋体"/>
                <w:sz w:val="28"/>
                <w:szCs w:val="28"/>
              </w:rPr>
              <w:t>低温冰柜</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2</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4</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无菌接管机</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1</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5</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-41</w:t>
            </w:r>
            <w:r>
              <w:rPr>
                <w:rFonts w:hint="eastAsia" w:ascii="宋体" w:hAnsi="宋体" w:eastAsia="宋体"/>
                <w:sz w:val="28"/>
                <w:szCs w:val="28"/>
              </w:rPr>
              <w:t>℃</w:t>
            </w:r>
            <w:r>
              <w:rPr>
                <w:rFonts w:hint="eastAsia" w:ascii="宋体" w:hAnsi="宋体" w:eastAsia="宋体" w:cs="宋体"/>
                <w:sz w:val="28"/>
                <w:szCs w:val="28"/>
              </w:rPr>
              <w:t>低温冰柜</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2</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imes New Roman"/>
                <w:sz w:val="28"/>
                <w:szCs w:val="28"/>
              </w:rPr>
            </w:pPr>
            <w:r>
              <w:rPr>
                <w:rFonts w:eastAsia="Times New Roman"/>
                <w:sz w:val="28"/>
                <w:szCs w:val="28"/>
              </w:rPr>
              <w:t>6</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imes New Roman"/>
                <w:sz w:val="28"/>
                <w:szCs w:val="28"/>
              </w:rPr>
            </w:pPr>
            <w:r>
              <w:rPr>
                <w:rFonts w:hint="eastAsia" w:asciiTheme="minorEastAsia" w:hAnsiTheme="minorEastAsia" w:eastAsiaTheme="minorEastAsia"/>
                <w:sz w:val="28"/>
                <w:szCs w:val="28"/>
              </w:rPr>
              <w:t>高压灭菌器</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imes New Roman"/>
                <w:sz w:val="28"/>
                <w:szCs w:val="28"/>
              </w:rPr>
            </w:pPr>
            <w:r>
              <w:rPr>
                <w:rFonts w:eastAsia="Times New Roman"/>
                <w:sz w:val="28"/>
                <w:szCs w:val="28"/>
              </w:rPr>
              <w:t>2</w:t>
            </w:r>
          </w:p>
        </w:tc>
        <w:tc>
          <w:tcPr>
            <w:tcW w:w="1518" w:type="dxa"/>
            <w:tcBorders>
              <w:top w:val="single" w:color="auto" w:sz="4" w:space="0"/>
              <w:left w:val="single" w:color="auto" w:sz="4" w:space="0"/>
              <w:bottom w:val="single" w:color="auto" w:sz="4" w:space="0"/>
              <w:right w:val="single" w:color="auto" w:sz="4" w:space="0"/>
            </w:tcBorders>
          </w:tcPr>
          <w:p>
            <w:pPr>
              <w:jc w:val="center"/>
              <w:rPr>
                <w:rFonts w:hint="eastAsia" w:eastAsia="宋体"/>
                <w:sz w:val="28"/>
                <w:szCs w:val="28"/>
                <w:lang w:eastAsia="zh-CN"/>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hint="eastAsia" w:eastAsia="宋体"/>
                <w:sz w:val="28"/>
                <w:szCs w:val="28"/>
                <w:lang w:eastAsia="zh-CN"/>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imes New Roman"/>
                <w:sz w:val="28"/>
                <w:szCs w:val="28"/>
              </w:rPr>
            </w:pPr>
          </w:p>
        </w:tc>
      </w:tr>
      <w:bookmarkEnd w:id="50"/>
    </w:tbl>
    <w:p>
      <w:pPr>
        <w:jc w:val="center"/>
        <w:rPr>
          <w:rFonts w:ascii="方正黑体_GBK" w:hAnsi="方正黑体_GBK" w:eastAsia="方正黑体_GBK" w:cs="方正黑体_GBK"/>
          <w:bCs/>
          <w:sz w:val="44"/>
          <w:szCs w:val="36"/>
        </w:rPr>
      </w:pPr>
      <w:bookmarkStart w:id="51" w:name="_Toc340225290"/>
      <w:bookmarkStart w:id="52" w:name="_Toc267320049"/>
      <w:r>
        <w:rPr>
          <w:rFonts w:hint="eastAsia" w:ascii="方正黑体_GBK" w:hAnsi="方正黑体_GBK" w:eastAsia="方正黑体_GBK" w:cs="方正黑体_GBK"/>
          <w:bCs/>
          <w:sz w:val="44"/>
          <w:szCs w:val="36"/>
        </w:rPr>
        <w:t>一、应急供血系统</w:t>
      </w:r>
    </w:p>
    <w:p>
      <w:pPr>
        <w:jc w:val="center"/>
        <w:rPr>
          <w:b/>
          <w:sz w:val="32"/>
        </w:rPr>
      </w:pPr>
      <w:r>
        <w:rPr>
          <w:rFonts w:hint="eastAsia"/>
          <w:b/>
          <w:sz w:val="32"/>
        </w:rPr>
        <w:t>加甘油去甘油红细胞处理系统参数</w:t>
      </w:r>
    </w:p>
    <w:p>
      <w:pPr>
        <w:spacing w:line="360" w:lineRule="auto"/>
        <w:rPr>
          <w:sz w:val="24"/>
        </w:rPr>
      </w:pPr>
      <w:r>
        <w:rPr>
          <w:rFonts w:hint="eastAsia"/>
          <w:sz w:val="24"/>
        </w:rPr>
        <w:t>1．全自动红细胞处理系统可以完成：红细胞加甘油程序、冰冻加甘油红细胞去甘油洗涤程序、普通红细胞洗涤程序等。</w:t>
      </w:r>
    </w:p>
    <w:p>
      <w:pPr>
        <w:spacing w:line="360" w:lineRule="auto"/>
        <w:rPr>
          <w:sz w:val="24"/>
        </w:rPr>
      </w:pPr>
      <w:r>
        <w:rPr>
          <w:rFonts w:hint="eastAsia"/>
          <w:sz w:val="24"/>
        </w:rPr>
        <w:t>2．全自动红细胞处理系统除主机外，配备同步自动摇床、数据打印接口，可以自动对洗涤后产品进行实时数据打印。</w:t>
      </w:r>
    </w:p>
    <w:p>
      <w:pPr>
        <w:spacing w:line="360" w:lineRule="auto"/>
        <w:rPr>
          <w:sz w:val="24"/>
        </w:rPr>
      </w:pPr>
      <w:r>
        <w:rPr>
          <w:rFonts w:hint="eastAsia"/>
          <w:sz w:val="24"/>
        </w:rPr>
        <w:t>3. 提供两种容量的洗涤耗材，根据洗涤红细胞的容量可以选择不同的离心杯。确保2单位红细胞洗涤时，大量的红细胞在离心杯中不会溢出，提高红细胞的回收率</w:t>
      </w:r>
    </w:p>
    <w:p>
      <w:pPr>
        <w:spacing w:line="360" w:lineRule="auto"/>
        <w:rPr>
          <w:sz w:val="24"/>
        </w:rPr>
      </w:pPr>
      <w:r>
        <w:rPr>
          <w:rFonts w:hint="eastAsia"/>
          <w:sz w:val="24"/>
        </w:rPr>
        <w:t>4．洗涤效果</w:t>
      </w:r>
    </w:p>
    <w:p>
      <w:pPr>
        <w:spacing w:line="360" w:lineRule="auto"/>
        <w:ind w:left="420" w:leftChars="200"/>
        <w:rPr>
          <w:sz w:val="24"/>
        </w:rPr>
      </w:pPr>
      <w:r>
        <w:rPr>
          <w:rFonts w:hint="eastAsia"/>
          <w:sz w:val="24"/>
        </w:rPr>
        <w:t>1）配套必须为密闭系统管路，液体连接管路应具备专用的细菌滤器。</w:t>
      </w:r>
    </w:p>
    <w:p>
      <w:pPr>
        <w:spacing w:line="360" w:lineRule="auto"/>
        <w:ind w:left="420" w:leftChars="200"/>
        <w:rPr>
          <w:sz w:val="24"/>
        </w:rPr>
      </w:pPr>
      <w:r>
        <w:rPr>
          <w:rFonts w:hint="eastAsia"/>
          <w:sz w:val="24"/>
        </w:rPr>
        <w:t>2）所有洗涤盐水均可采购成品，无需手工配置，确保无菌。</w:t>
      </w:r>
    </w:p>
    <w:p>
      <w:pPr>
        <w:spacing w:line="360" w:lineRule="auto"/>
        <w:ind w:left="420" w:leftChars="200"/>
        <w:rPr>
          <w:sz w:val="24"/>
        </w:rPr>
      </w:pPr>
      <w:r>
        <w:rPr>
          <w:rFonts w:hint="eastAsia"/>
          <w:sz w:val="24"/>
        </w:rPr>
        <w:t>3）洗涤后红细胞可以在添加红细胞保存液及4度条件下保存14天以上。</w:t>
      </w:r>
    </w:p>
    <w:p>
      <w:pPr>
        <w:spacing w:line="360" w:lineRule="auto"/>
        <w:rPr>
          <w:sz w:val="24"/>
        </w:rPr>
      </w:pPr>
      <w:r>
        <w:rPr>
          <w:rFonts w:hint="eastAsia"/>
          <w:sz w:val="24"/>
        </w:rPr>
        <w:t>5．</w:t>
      </w:r>
      <w:r>
        <w:rPr>
          <w:rFonts w:hint="eastAsia"/>
          <w:sz w:val="24"/>
        </w:rPr>
        <w:tab/>
      </w:r>
      <w:r>
        <w:rPr>
          <w:rFonts w:hint="eastAsia"/>
          <w:sz w:val="24"/>
        </w:rPr>
        <w:t>甘油化红细胞时间≤20分钟/两个单位</w:t>
      </w:r>
    </w:p>
    <w:p>
      <w:pPr>
        <w:spacing w:line="360" w:lineRule="auto"/>
        <w:rPr>
          <w:sz w:val="24"/>
        </w:rPr>
      </w:pPr>
      <w:r>
        <w:rPr>
          <w:rFonts w:hint="eastAsia"/>
          <w:sz w:val="24"/>
        </w:rPr>
        <w:t>6．</w:t>
      </w:r>
      <w:r>
        <w:rPr>
          <w:rFonts w:hint="eastAsia"/>
          <w:sz w:val="24"/>
        </w:rPr>
        <w:tab/>
      </w:r>
      <w:r>
        <w:rPr>
          <w:rFonts w:hint="eastAsia"/>
          <w:sz w:val="24"/>
        </w:rPr>
        <w:t>去甘油化洗涤红细胞时间≤60分钟/两个单位</w:t>
      </w:r>
    </w:p>
    <w:p>
      <w:pPr>
        <w:spacing w:line="360" w:lineRule="auto"/>
        <w:rPr>
          <w:sz w:val="24"/>
        </w:rPr>
      </w:pPr>
      <w:r>
        <w:rPr>
          <w:rFonts w:hint="eastAsia"/>
          <w:sz w:val="24"/>
        </w:rPr>
        <w:t>7．</w:t>
      </w:r>
      <w:r>
        <w:rPr>
          <w:rFonts w:hint="eastAsia"/>
          <w:sz w:val="24"/>
        </w:rPr>
        <w:tab/>
      </w:r>
      <w:r>
        <w:rPr>
          <w:rFonts w:hint="eastAsia"/>
          <w:sz w:val="24"/>
        </w:rPr>
        <w:t>洗涤红细胞≤20分钟/两个单位</w:t>
      </w:r>
    </w:p>
    <w:p>
      <w:pPr>
        <w:spacing w:line="360" w:lineRule="auto"/>
        <w:rPr>
          <w:sz w:val="24"/>
        </w:rPr>
      </w:pPr>
      <w:r>
        <w:rPr>
          <w:rFonts w:hint="eastAsia"/>
          <w:sz w:val="24"/>
        </w:rPr>
        <w:t>8．去甘油化洗涤红细胞回收率≥85%</w:t>
      </w:r>
    </w:p>
    <w:p>
      <w:pPr>
        <w:spacing w:line="360" w:lineRule="auto"/>
        <w:rPr>
          <w:sz w:val="24"/>
        </w:rPr>
      </w:pPr>
      <w:r>
        <w:rPr>
          <w:rFonts w:hint="eastAsia"/>
          <w:sz w:val="24"/>
        </w:rPr>
        <w:t>9．操作模式：人机对话功能，全自动操作模式。</w:t>
      </w:r>
    </w:p>
    <w:p>
      <w:pPr>
        <w:spacing w:line="360" w:lineRule="auto"/>
        <w:rPr>
          <w:sz w:val="24"/>
        </w:rPr>
      </w:pPr>
      <w:r>
        <w:rPr>
          <w:rFonts w:hint="eastAsia"/>
          <w:sz w:val="24"/>
        </w:rPr>
        <w:t>10数据监控及联功能：洗涤过程中可监控游离血红蛋白数据并图形显示。所有数据可传输计算机，实现多机联网，数据可共享。</w:t>
      </w:r>
    </w:p>
    <w:p>
      <w:pPr>
        <w:spacing w:line="360" w:lineRule="auto"/>
        <w:rPr>
          <w:sz w:val="24"/>
        </w:rPr>
      </w:pPr>
      <w:r>
        <w:rPr>
          <w:rFonts w:hint="eastAsia"/>
          <w:sz w:val="24"/>
        </w:rPr>
        <w:t>11. 设备与所用耗材均具备国家食品药品监督管理局核发的III类医疗产品销售许可证件，且配套耗材必须标明与相应设备的专业配套耗材，专用于红细胞加甘油、去甘油和洗涤。</w:t>
      </w:r>
    </w:p>
    <w:p>
      <w:pPr>
        <w:spacing w:line="360" w:lineRule="auto"/>
        <w:rPr>
          <w:sz w:val="24"/>
        </w:rPr>
      </w:pPr>
      <w:r>
        <w:rPr>
          <w:rFonts w:hint="eastAsia"/>
          <w:sz w:val="24"/>
        </w:rPr>
        <w:t>*12．设备配有自动水平摇床，摇摆频率3HZ（180次/分钟），振幅1.5英寸</w:t>
      </w:r>
    </w:p>
    <w:p>
      <w:pPr>
        <w:spacing w:line="360" w:lineRule="auto"/>
        <w:rPr>
          <w:sz w:val="24"/>
        </w:rPr>
      </w:pPr>
      <w:r>
        <w:rPr>
          <w:rFonts w:hint="eastAsia"/>
          <w:sz w:val="24"/>
        </w:rPr>
        <w:t>13．长宽高：67.5cm×55cm×55cm，重量≤25Kg</w:t>
      </w:r>
    </w:p>
    <w:p>
      <w:pPr>
        <w:adjustRightInd w:val="0"/>
        <w:snapToGrid w:val="0"/>
        <w:spacing w:line="360" w:lineRule="auto"/>
        <w:jc w:val="center"/>
        <w:rPr>
          <w:rFonts w:cs="宋体"/>
          <w:b/>
          <w:color w:val="000000"/>
          <w:sz w:val="32"/>
          <w:szCs w:val="32"/>
        </w:rPr>
      </w:pPr>
      <w:r>
        <w:rPr>
          <w:rFonts w:hint="eastAsia" w:cs="宋体"/>
          <w:b/>
          <w:color w:val="000000"/>
          <w:sz w:val="32"/>
          <w:szCs w:val="32"/>
        </w:rPr>
        <w:t>-86℃超低温冷冻储存箱</w:t>
      </w:r>
    </w:p>
    <w:p>
      <w:pPr>
        <w:numPr>
          <w:ilvl w:val="0"/>
          <w:numId w:val="9"/>
        </w:numPr>
        <w:autoSpaceDE w:val="0"/>
        <w:autoSpaceDN w:val="0"/>
        <w:adjustRightInd w:val="0"/>
        <w:spacing w:line="360" w:lineRule="auto"/>
        <w:ind w:firstLine="480" w:firstLineChars="200"/>
        <w:rPr>
          <w:rFonts w:ascii="宋体" w:hAnsi="宋体" w:eastAsia="宋体" w:cs="宋体"/>
          <w:kern w:val="0"/>
          <w:sz w:val="24"/>
        </w:rPr>
      </w:pPr>
      <w:bookmarkStart w:id="53" w:name="OLE_LINK37"/>
      <w:bookmarkStart w:id="54" w:name="OLE_LINK36"/>
      <w:bookmarkStart w:id="55" w:name="OLE_LINK35"/>
      <w:bookmarkStart w:id="56" w:name="OLE_LINK34"/>
      <w:r>
        <w:rPr>
          <w:rFonts w:hint="eastAsia" w:ascii="宋体" w:hAnsi="宋体" w:eastAsia="宋体" w:cs="宋体"/>
          <w:kern w:val="0"/>
          <w:sz w:val="24"/>
        </w:rPr>
        <w:t>设定温度范围-10℃～-86℃，适用范围在-40℃～-86℃ 范围调节；</w:t>
      </w:r>
    </w:p>
    <w:p>
      <w:pPr>
        <w:numPr>
          <w:ilvl w:val="0"/>
          <w:numId w:val="9"/>
        </w:num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有效容积≥330L；</w:t>
      </w:r>
    </w:p>
    <w:p>
      <w:pPr>
        <w:numPr>
          <w:ilvl w:val="0"/>
          <w:numId w:val="9"/>
        </w:num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型式：立式；</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*4、采用双级复叠碳氢(HC)制冷系统设计；</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*5、铭牌或标签必须明确制冷剂种类及用量，制冷剂用量符合国家安全标准,可燃制冷剂不能高于150g</w:t>
      </w:r>
      <w:bookmarkStart w:id="57" w:name="OLE_LINK2"/>
      <w:bookmarkStart w:id="58" w:name="OLE_LINK1"/>
      <w:r>
        <w:rPr>
          <w:rFonts w:hint="eastAsia" w:ascii="宋体" w:hAnsi="宋体" w:eastAsia="宋体" w:cs="宋体"/>
          <w:kern w:val="0"/>
          <w:sz w:val="24"/>
        </w:rPr>
        <w:t>；</w:t>
      </w:r>
      <w:bookmarkEnd w:id="57"/>
      <w:bookmarkEnd w:id="58"/>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6、冷凝风机：冷凝风机两个，可根据环静温度实现智能开停，有效节能，降低噪音。环温高于20℃时开启2 个风机，环温高于12℃低于20℃时开启一个风机，环温低于12℃时关闭所有风机</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7、微电脑控制，并配置大容量存储空间，实时保存箱内设定温度、实际温度、高、低温报警温度、输入电压、环温等数据，数据可永久保存；</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8、标配USB接口，可导出全部数据，实现数据的可追溯性；</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9、LED 显示屏，可显示环温及输入电压。</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10、多种故障报警（高低温报警、传感器报警、冷凝器散热差报警、环温超标报警、断电报警、门开报警、电池电量低报警），两种报警方式（声音蜂鸣报警、灯光闪烁报警）；多重保护功能（开机延时保护可设定时间、显示面板密码锁功能、断电记忆功能）</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11、具有内置5V冷链供电系统，确保用电安全，减少外部布线，降低故障风险。</w:t>
      </w:r>
    </w:p>
    <w:p>
      <w:pPr>
        <w:spacing w:line="360" w:lineRule="auto"/>
        <w:ind w:firstLine="480" w:firstLineChars="200"/>
        <w:rPr>
          <w:rFonts w:ascii="宋体" w:hAnsi="宋体" w:eastAsia="宋体" w:cs="宋体"/>
          <w:sz w:val="24"/>
        </w:rPr>
      </w:pPr>
      <w:r>
        <w:rPr>
          <w:rFonts w:hint="eastAsia" w:ascii="宋体" w:hAnsi="宋体" w:eastAsia="宋体" w:cs="宋体"/>
          <w:sz w:val="24"/>
        </w:rPr>
        <w:t>12、可选配RS485或RS232网络接口，选配同品牌智能温度记录仪、冷链安全监控系统，全程监控并记录冷链设备运行状态，并短信报警；</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13、一体式手把门锁设计，单手实现开关门。可同时使用暗锁及双挂锁。</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14、2个发泡内门并带密封条设计，外门4层密封。整机共计5层密封，保温效果好。</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15、内胆为电锌板喷粉，防腐蚀，导热快。</w:t>
      </w:r>
    </w:p>
    <w:p>
      <w:pPr>
        <w:autoSpaceDE w:val="0"/>
        <w:autoSpaceDN w:val="0"/>
        <w:adjustRightIn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16、使用航空真空隔热材料VIP，厚度≥15mm，箱体发泡层厚度大于等于130mm，保温效果好；</w:t>
      </w:r>
    </w:p>
    <w:p>
      <w:pPr>
        <w:autoSpaceDE w:val="0"/>
        <w:autoSpaceDN w:val="0"/>
        <w:adjustRightIn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17、具有可加热平衡孔模块，可满足短时间内连续开门；</w:t>
      </w:r>
    </w:p>
    <w:p>
      <w:pPr>
        <w:spacing w:line="360" w:lineRule="auto"/>
        <w:ind w:firstLine="480" w:firstLineChars="200"/>
        <w:rPr>
          <w:rFonts w:ascii="宋体" w:hAnsi="宋体" w:eastAsia="宋体" w:cs="宋体"/>
          <w:sz w:val="24"/>
        </w:rPr>
      </w:pPr>
      <w:r>
        <w:rPr>
          <w:rFonts w:hint="eastAsia" w:ascii="宋体" w:hAnsi="宋体" w:eastAsia="宋体" w:cs="宋体"/>
          <w:sz w:val="24"/>
        </w:rPr>
        <w:t>18、箱体后背</w:t>
      </w:r>
      <w:bookmarkStart w:id="59" w:name="OLE_LINK30"/>
      <w:bookmarkStart w:id="60" w:name="OLE_LINK31"/>
      <w:r>
        <w:rPr>
          <w:rFonts w:hint="eastAsia" w:ascii="宋体" w:hAnsi="宋体" w:eastAsia="宋体" w:cs="宋体"/>
          <w:sz w:val="24"/>
        </w:rPr>
        <w:t>＞2个测试孔</w:t>
      </w:r>
      <w:bookmarkEnd w:id="59"/>
      <w:bookmarkEnd w:id="60"/>
      <w:r>
        <w:rPr>
          <w:rFonts w:hint="eastAsia" w:ascii="宋体" w:hAnsi="宋体" w:eastAsia="宋体" w:cs="宋体"/>
          <w:sz w:val="24"/>
        </w:rPr>
        <w:t>设计，方便用户实验使用和监控箱内温度。</w:t>
      </w:r>
    </w:p>
    <w:p>
      <w:pPr>
        <w:autoSpaceDE w:val="0"/>
        <w:autoSpaceDN w:val="0"/>
        <w:adjustRightIn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19、箱内温度均匀性要求，每层5点（四角及中心），整机多于20点测试，均匀度满足±5</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20、25℃环温时，箱内特性点温度降温到-80℃，用时≤5小时</w:t>
      </w:r>
    </w:p>
    <w:p>
      <w:pPr>
        <w:spacing w:line="360" w:lineRule="auto"/>
        <w:ind w:firstLine="480" w:firstLineChars="200"/>
        <w:rPr>
          <w:color w:val="000000"/>
          <w:szCs w:val="28"/>
        </w:rPr>
      </w:pPr>
      <w:r>
        <w:rPr>
          <w:rFonts w:hint="eastAsia" w:ascii="宋体" w:hAnsi="宋体" w:eastAsia="宋体" w:cs="宋体"/>
          <w:kern w:val="0"/>
          <w:sz w:val="24"/>
        </w:rPr>
        <w:t>21、25℃环温时，耗电量应小于9 Kw.h/24h；</w:t>
      </w:r>
      <w:bookmarkEnd w:id="53"/>
      <w:bookmarkEnd w:id="54"/>
      <w:bookmarkEnd w:id="55"/>
      <w:bookmarkEnd w:id="56"/>
    </w:p>
    <w:p>
      <w:pPr>
        <w:jc w:val="center"/>
        <w:rPr>
          <w:rFonts w:ascii="方正黑体_GBK" w:hAnsi="方正黑体_GBK" w:eastAsia="方正黑体_GBK" w:cs="方正黑体_GBK"/>
          <w:bCs/>
          <w:sz w:val="44"/>
          <w:szCs w:val="36"/>
        </w:rPr>
      </w:pPr>
      <w:r>
        <w:rPr>
          <w:rFonts w:hint="eastAsia" w:ascii="方正黑体_GBK" w:hAnsi="方正黑体_GBK" w:eastAsia="方正黑体_GBK" w:cs="方正黑体_GBK"/>
          <w:bCs/>
          <w:sz w:val="44"/>
          <w:szCs w:val="36"/>
        </w:rPr>
        <w:t>二、低温移动操作台技术参数</w:t>
      </w:r>
    </w:p>
    <w:p>
      <w:pPr>
        <w:pStyle w:val="172"/>
        <w:numPr>
          <w:ilvl w:val="0"/>
          <w:numId w:val="10"/>
        </w:numPr>
        <w:spacing w:beforeLines="50" w:line="360" w:lineRule="auto"/>
        <w:ind w:firstLineChars="0"/>
        <w:rPr>
          <w:sz w:val="24"/>
        </w:rPr>
      </w:pPr>
      <w:r>
        <w:rPr>
          <w:rFonts w:hint="eastAsia"/>
          <w:sz w:val="24"/>
        </w:rPr>
        <w:t>电源：220VAC/50HZ</w:t>
      </w:r>
    </w:p>
    <w:p>
      <w:pPr>
        <w:pStyle w:val="172"/>
        <w:numPr>
          <w:ilvl w:val="0"/>
          <w:numId w:val="10"/>
        </w:numPr>
        <w:spacing w:beforeLines="50" w:line="360" w:lineRule="auto"/>
        <w:ind w:firstLineChars="0"/>
        <w:rPr>
          <w:sz w:val="24"/>
        </w:rPr>
      </w:pPr>
      <w:r>
        <w:rPr>
          <w:rFonts w:hint="eastAsia"/>
          <w:sz w:val="24"/>
        </w:rPr>
        <w:t>功率：300VA</w:t>
      </w:r>
    </w:p>
    <w:p>
      <w:pPr>
        <w:spacing w:beforeLines="50" w:line="360" w:lineRule="auto"/>
        <w:rPr>
          <w:sz w:val="24"/>
        </w:rPr>
      </w:pPr>
      <w:r>
        <w:rPr>
          <w:rFonts w:hint="eastAsia"/>
          <w:sz w:val="24"/>
        </w:rPr>
        <w:t>3. 尺寸：750 x 500 x 800MM</w:t>
      </w:r>
    </w:p>
    <w:p>
      <w:pPr>
        <w:spacing w:beforeLines="50" w:line="360" w:lineRule="auto"/>
        <w:rPr>
          <w:sz w:val="24"/>
        </w:rPr>
      </w:pPr>
      <w:r>
        <w:rPr>
          <w:rFonts w:hint="eastAsia"/>
          <w:sz w:val="24"/>
        </w:rPr>
        <w:t>4. 重量：66KG</w:t>
      </w:r>
    </w:p>
    <w:p>
      <w:pPr>
        <w:spacing w:beforeLines="50" w:line="360" w:lineRule="auto"/>
        <w:rPr>
          <w:sz w:val="24"/>
        </w:rPr>
      </w:pPr>
      <w:r>
        <w:rPr>
          <w:rFonts w:hint="eastAsia"/>
          <w:sz w:val="24"/>
        </w:rPr>
        <w:t>5. 低温平台：应用先进的制冷平台设计，表面温度均匀,可适用各种血液制品的临时冷链保护；表面采用优质食品级304不锈钢，安全、易清洁；</w:t>
      </w:r>
    </w:p>
    <w:p>
      <w:pPr>
        <w:spacing w:beforeLines="50" w:line="360" w:lineRule="auto"/>
        <w:rPr>
          <w:sz w:val="24"/>
        </w:rPr>
      </w:pPr>
      <w:r>
        <w:rPr>
          <w:rFonts w:hint="eastAsia"/>
          <w:sz w:val="24"/>
        </w:rPr>
        <w:t>6. 多段热合：内置4个热合头，可对血袋导管进行同时多段或单段热合；可一键选择热合模式（血浆、冷沉淀、红细胞或其它留样模式），对适应不同血液成分所需要的标本留管段数；</w:t>
      </w:r>
    </w:p>
    <w:p>
      <w:pPr>
        <w:spacing w:beforeLines="50" w:line="360" w:lineRule="auto"/>
        <w:rPr>
          <w:sz w:val="24"/>
        </w:rPr>
      </w:pPr>
      <w:r>
        <w:rPr>
          <w:rFonts w:hint="eastAsia"/>
          <w:sz w:val="24"/>
        </w:rPr>
        <w:t>7．热合头间距可定制：依据客户实际情况，定制热合头间距，以便于热合出所需要的标本留管长度。</w:t>
      </w:r>
    </w:p>
    <w:p>
      <w:pPr>
        <w:spacing w:beforeLines="50" w:line="360" w:lineRule="auto"/>
        <w:rPr>
          <w:sz w:val="24"/>
        </w:rPr>
      </w:pPr>
      <w:r>
        <w:rPr>
          <w:rFonts w:hint="eastAsia"/>
          <w:sz w:val="24"/>
        </w:rPr>
        <w:t>8. 可移动电源：内部设置有UPS电源，续航时间长（充电2h，可低温制冷10小时以上，热合次数3000次以上），市电与锂电自动切换，方便不同工作岗位之间的移动，确保血液产品在移动过程中得到有效的冷链保护。</w:t>
      </w:r>
    </w:p>
    <w:p>
      <w:pPr>
        <w:spacing w:beforeLines="50" w:line="360" w:lineRule="auto"/>
        <w:rPr>
          <w:sz w:val="24"/>
        </w:rPr>
      </w:pPr>
      <w:r>
        <w:rPr>
          <w:rFonts w:hint="eastAsia"/>
          <w:sz w:val="24"/>
        </w:rPr>
        <w:t>9. 电子称：热合台左侧配有电子称，具备血液称量功能。</w:t>
      </w:r>
    </w:p>
    <w:p>
      <w:pPr>
        <w:spacing w:beforeLines="50" w:line="360" w:lineRule="auto"/>
        <w:rPr>
          <w:sz w:val="24"/>
        </w:rPr>
      </w:pPr>
      <w:r>
        <w:rPr>
          <w:rFonts w:hint="eastAsia"/>
          <w:sz w:val="24"/>
        </w:rPr>
        <w:t>10. 保温罩：低温平台上配备保温罩，有效保护血液的冷链环境。</w:t>
      </w:r>
    </w:p>
    <w:p>
      <w:pPr>
        <w:spacing w:beforeLines="50" w:line="360" w:lineRule="auto"/>
        <w:rPr>
          <w:b/>
          <w:color w:val="000000" w:themeColor="text1"/>
          <w:sz w:val="32"/>
          <w:szCs w:val="32"/>
          <w14:textFill>
            <w14:solidFill>
              <w14:schemeClr w14:val="tx1"/>
            </w14:solidFill>
          </w14:textFill>
        </w:rPr>
      </w:pPr>
      <w:r>
        <w:rPr>
          <w:rFonts w:hint="eastAsia"/>
          <w:sz w:val="24"/>
        </w:rPr>
        <w:t>11. 适用范围：可应用于白细胞过滤、成份分离、冷沉淀制备、血浆病毒灭活等各个工作环节。</w:t>
      </w:r>
    </w:p>
    <w:p>
      <w:pPr>
        <w:jc w:val="center"/>
        <w:rPr>
          <w:rFonts w:ascii="方正黑体_GBK" w:hAnsi="方正黑体_GBK" w:eastAsia="方正黑体_GBK" w:cs="方正黑体_GBK"/>
          <w:bCs/>
          <w:sz w:val="44"/>
          <w:szCs w:val="36"/>
        </w:rPr>
      </w:pPr>
      <w:bookmarkStart w:id="61" w:name="OLE_LINK4"/>
      <w:bookmarkStart w:id="62" w:name="OLE_LINK3"/>
      <w:bookmarkStart w:id="63" w:name="OLE_LINK5"/>
      <w:r>
        <w:rPr>
          <w:rFonts w:hint="eastAsia" w:ascii="方正黑体_GBK" w:hAnsi="方正黑体_GBK" w:eastAsia="方正黑体_GBK" w:cs="方正黑体_GBK"/>
          <w:bCs/>
          <w:sz w:val="44"/>
          <w:szCs w:val="36"/>
        </w:rPr>
        <w:t>三、-40°C低温冰柜技术参数</w:t>
      </w:r>
      <w:bookmarkEnd w:id="61"/>
      <w:bookmarkEnd w:id="62"/>
      <w:bookmarkEnd w:id="63"/>
      <w:bookmarkStart w:id="64" w:name="OLE_LINK23"/>
      <w:bookmarkStart w:id="65" w:name="OLE_LINK22"/>
    </w:p>
    <w:p>
      <w:pPr>
        <w:spacing w:line="360" w:lineRule="auto"/>
        <w:rPr>
          <w:sz w:val="24"/>
        </w:rPr>
      </w:pPr>
      <w:r>
        <w:rPr>
          <w:rFonts w:hint="eastAsia"/>
          <w:sz w:val="24"/>
        </w:rPr>
        <w:t>1、温度范围-20°C～-40°C可调节；</w:t>
      </w:r>
    </w:p>
    <w:p>
      <w:pPr>
        <w:spacing w:line="360" w:lineRule="auto"/>
        <w:rPr>
          <w:sz w:val="24"/>
        </w:rPr>
      </w:pPr>
      <w:r>
        <w:rPr>
          <w:rFonts w:hint="eastAsia"/>
          <w:sz w:val="24"/>
        </w:rPr>
        <w:t>微电脑控制，LED大数码管显示箱内温度，显示精度0.1℃；</w:t>
      </w:r>
    </w:p>
    <w:p>
      <w:pPr>
        <w:spacing w:line="360" w:lineRule="auto"/>
        <w:rPr>
          <w:sz w:val="24"/>
        </w:rPr>
      </w:pPr>
      <w:r>
        <w:rPr>
          <w:rFonts w:hint="eastAsia"/>
          <w:sz w:val="24"/>
        </w:rPr>
        <w:t>2、</w:t>
      </w:r>
      <w:bookmarkStart w:id="66" w:name="OLE_LINK46"/>
      <w:bookmarkStart w:id="67" w:name="OLE_LINK45"/>
      <w:r>
        <w:rPr>
          <w:rFonts w:hint="eastAsia"/>
          <w:sz w:val="24"/>
        </w:rPr>
        <w:t>具有多种故障报警：高温报警、低温报警、传感器故障报警、环温高报警、断电报警、门开报警、电池电量低报警</w:t>
      </w:r>
      <w:bookmarkEnd w:id="66"/>
      <w:bookmarkEnd w:id="67"/>
      <w:r>
        <w:rPr>
          <w:rFonts w:hint="eastAsia"/>
          <w:sz w:val="24"/>
        </w:rPr>
        <w:t>；</w:t>
      </w:r>
    </w:p>
    <w:p>
      <w:pPr>
        <w:spacing w:line="360" w:lineRule="auto"/>
        <w:rPr>
          <w:sz w:val="24"/>
        </w:rPr>
      </w:pPr>
      <w:r>
        <w:rPr>
          <w:rFonts w:hint="eastAsia"/>
          <w:sz w:val="24"/>
        </w:rPr>
        <w:t>3、具有多种报警方式：声音蜂鸣报警、灯光闪烁报警，远程报警接口；</w:t>
      </w:r>
    </w:p>
    <w:p>
      <w:pPr>
        <w:spacing w:line="360" w:lineRule="auto"/>
        <w:rPr>
          <w:sz w:val="24"/>
        </w:rPr>
      </w:pPr>
      <w:r>
        <w:rPr>
          <w:rFonts w:hint="eastAsia"/>
          <w:sz w:val="24"/>
        </w:rPr>
        <w:t xml:space="preserve">4、多重保护功能：开机延时保护、停机间隔保护、显示面板密码保护、断电记忆数据保护、传感器故障保护运行； </w:t>
      </w:r>
    </w:p>
    <w:p>
      <w:pPr>
        <w:spacing w:line="360" w:lineRule="auto"/>
        <w:rPr>
          <w:sz w:val="24"/>
        </w:rPr>
      </w:pPr>
      <w:r>
        <w:rPr>
          <w:rFonts w:hint="eastAsia"/>
          <w:sz w:val="24"/>
        </w:rPr>
        <w:t>5、参数查询功能：可查询箱内温度设定值、高温报警设定值、低温报警设定值，电压，环温等参数；</w:t>
      </w:r>
    </w:p>
    <w:p>
      <w:pPr>
        <w:spacing w:line="360" w:lineRule="auto"/>
        <w:rPr>
          <w:sz w:val="24"/>
        </w:rPr>
      </w:pPr>
      <w:r>
        <w:rPr>
          <w:rFonts w:hint="eastAsia"/>
          <w:sz w:val="24"/>
        </w:rPr>
        <w:t>6、后备电池设计，断电后持续报警并显示箱内实时温度48小时以上；</w:t>
      </w:r>
    </w:p>
    <w:p>
      <w:pPr>
        <w:spacing w:line="360" w:lineRule="auto"/>
        <w:rPr>
          <w:sz w:val="24"/>
        </w:rPr>
      </w:pPr>
      <w:r>
        <w:rPr>
          <w:rFonts w:hint="eastAsia"/>
          <w:sz w:val="24"/>
        </w:rPr>
        <w:t>7、PT100高精度传感器，有效保证温控的准确性；</w:t>
      </w:r>
    </w:p>
    <w:p>
      <w:pPr>
        <w:spacing w:line="360" w:lineRule="auto"/>
        <w:rPr>
          <w:sz w:val="24"/>
        </w:rPr>
      </w:pPr>
      <w:r>
        <w:rPr>
          <w:rFonts w:hint="eastAsia"/>
          <w:sz w:val="24"/>
        </w:rPr>
        <w:t>*8、碳氢节能压缩机，优化碳氢制冷系统，耗电量降低40%以上，荣获国家节能证书；</w:t>
      </w:r>
    </w:p>
    <w:p>
      <w:pPr>
        <w:spacing w:line="360" w:lineRule="auto"/>
        <w:rPr>
          <w:sz w:val="24"/>
        </w:rPr>
      </w:pPr>
      <w:r>
        <w:rPr>
          <w:rFonts w:hint="eastAsia"/>
          <w:sz w:val="24"/>
        </w:rPr>
        <w:t>*9、碳氢压缩机，碳氢制冷剂，制冷系统完全绿色环保，荣获国家环保证书；</w:t>
      </w:r>
    </w:p>
    <w:p>
      <w:pPr>
        <w:spacing w:line="360" w:lineRule="auto"/>
        <w:rPr>
          <w:sz w:val="24"/>
        </w:rPr>
      </w:pPr>
      <w:r>
        <w:rPr>
          <w:rFonts w:hint="eastAsia"/>
          <w:sz w:val="24"/>
        </w:rPr>
        <w:t>10、优化系统与结构低噪音设计，彻底消除刺耳的高频噪音；</w:t>
      </w:r>
    </w:p>
    <w:p>
      <w:pPr>
        <w:spacing w:line="360" w:lineRule="auto"/>
        <w:rPr>
          <w:sz w:val="24"/>
        </w:rPr>
      </w:pPr>
      <w:r>
        <w:rPr>
          <w:rFonts w:hint="eastAsia"/>
          <w:sz w:val="24"/>
        </w:rPr>
        <w:t>11、立式单门结构，90mm超厚保温层，优化嵌入式双密封条设计，三层密封，</w:t>
      </w:r>
      <w:bookmarkStart w:id="68" w:name="OLE_LINK24"/>
      <w:bookmarkStart w:id="69" w:name="OLE_LINK27"/>
      <w:bookmarkStart w:id="70" w:name="OLE_LINK25"/>
      <w:bookmarkStart w:id="71" w:name="OLE_LINK26"/>
      <w:r>
        <w:rPr>
          <w:rFonts w:hint="eastAsia"/>
          <w:sz w:val="24"/>
        </w:rPr>
        <w:t>密封保温效果好</w:t>
      </w:r>
      <w:bookmarkEnd w:id="68"/>
      <w:bookmarkEnd w:id="69"/>
      <w:bookmarkEnd w:id="70"/>
      <w:bookmarkEnd w:id="71"/>
      <w:r>
        <w:rPr>
          <w:rFonts w:hint="eastAsia"/>
          <w:sz w:val="24"/>
        </w:rPr>
        <w:t>，环保节能；</w:t>
      </w:r>
    </w:p>
    <w:p>
      <w:pPr>
        <w:spacing w:line="360" w:lineRule="auto"/>
        <w:rPr>
          <w:sz w:val="24"/>
        </w:rPr>
      </w:pPr>
      <w:r>
        <w:rPr>
          <w:rFonts w:hint="eastAsia"/>
          <w:sz w:val="24"/>
        </w:rPr>
        <w:t>12、外壳喷涂钢板设计，内胆采用PS板吸附材质永不生锈，防腐可靠，易于清洁；</w:t>
      </w:r>
    </w:p>
    <w:p>
      <w:pPr>
        <w:spacing w:line="360" w:lineRule="auto"/>
        <w:rPr>
          <w:sz w:val="24"/>
        </w:rPr>
      </w:pPr>
      <w:r>
        <w:rPr>
          <w:rFonts w:hint="eastAsia"/>
          <w:sz w:val="24"/>
        </w:rPr>
        <w:t>13、门锁+锁鼻一体式手把门锁设计，滚轮轴承大手把锁紧结构，开合更轻松，单手实现开关门。即可一把钥匙一把锁，又可外加挂锁，可随意配置任意挂锁，实现多人管理；</w:t>
      </w:r>
    </w:p>
    <w:p>
      <w:pPr>
        <w:spacing w:line="360" w:lineRule="auto"/>
        <w:rPr>
          <w:sz w:val="24"/>
        </w:rPr>
      </w:pPr>
      <w:r>
        <w:rPr>
          <w:rFonts w:hint="eastAsia"/>
          <w:sz w:val="24"/>
        </w:rPr>
        <w:t>14、配备6个塑料抽屉，每个抽屉均带标示贴槽，便于用户分开存储不同类型的物品，防止保存物品交叉影响；</w:t>
      </w:r>
    </w:p>
    <w:p>
      <w:pPr>
        <w:spacing w:line="360" w:lineRule="auto"/>
        <w:rPr>
          <w:sz w:val="24"/>
        </w:rPr>
      </w:pPr>
      <w:r>
        <w:rPr>
          <w:rFonts w:hint="eastAsia"/>
          <w:sz w:val="24"/>
        </w:rPr>
        <w:t>15、搁架式蒸发器设计，保证箱内温度在最短的时间内降到用户需要温度；</w:t>
      </w:r>
    </w:p>
    <w:p>
      <w:pPr>
        <w:spacing w:line="360" w:lineRule="auto"/>
        <w:rPr>
          <w:sz w:val="24"/>
        </w:rPr>
      </w:pPr>
      <w:r>
        <w:rPr>
          <w:rFonts w:hint="eastAsia"/>
          <w:sz w:val="24"/>
        </w:rPr>
        <w:t>16、测试孔设计，方便用户测试使用；</w:t>
      </w:r>
    </w:p>
    <w:p>
      <w:pPr>
        <w:spacing w:line="360" w:lineRule="auto"/>
        <w:rPr>
          <w:sz w:val="24"/>
        </w:rPr>
      </w:pPr>
      <w:r>
        <w:rPr>
          <w:rFonts w:hint="eastAsia"/>
          <w:sz w:val="24"/>
        </w:rPr>
        <w:t>17、脚轮+底脚设计，便于移动和锁定；</w:t>
      </w:r>
    </w:p>
    <w:p>
      <w:pPr>
        <w:spacing w:line="360" w:lineRule="auto"/>
      </w:pPr>
      <w:r>
        <w:rPr>
          <w:rFonts w:hint="eastAsia"/>
          <w:sz w:val="24"/>
        </w:rPr>
        <w:t>18、可选配圆盘式温度记录仪、USB接口、打印机。</w:t>
      </w:r>
      <w:bookmarkEnd w:id="64"/>
      <w:bookmarkEnd w:id="65"/>
    </w:p>
    <w:p>
      <w:pPr>
        <w:jc w:val="center"/>
        <w:rPr>
          <w:rFonts w:ascii="方正黑体_GBK" w:hAnsi="方正黑体_GBK" w:eastAsia="方正黑体_GBK" w:cs="方正黑体_GBK"/>
          <w:bCs/>
          <w:sz w:val="44"/>
          <w:szCs w:val="36"/>
        </w:rPr>
      </w:pPr>
      <w:r>
        <w:rPr>
          <w:rFonts w:hint="eastAsia" w:ascii="方正黑体_GBK" w:hAnsi="方正黑体_GBK" w:eastAsia="方正黑体_GBK" w:cs="方正黑体_GBK"/>
          <w:bCs/>
          <w:sz w:val="44"/>
          <w:szCs w:val="36"/>
        </w:rPr>
        <w:t>四、无菌接管机技术参数</w:t>
      </w:r>
    </w:p>
    <w:p>
      <w:pPr>
        <w:spacing w:line="360" w:lineRule="auto"/>
        <w:rPr>
          <w:sz w:val="24"/>
        </w:rPr>
      </w:pPr>
      <w:r>
        <w:rPr>
          <w:rFonts w:hint="eastAsia"/>
          <w:sz w:val="24"/>
        </w:rPr>
        <w:t>1、机器性能 ：使两根PVC管路利用熔接片加高热的原理来实现无菌连接导通</w:t>
      </w:r>
    </w:p>
    <w:p>
      <w:pPr>
        <w:spacing w:line="360" w:lineRule="auto"/>
        <w:rPr>
          <w:sz w:val="24"/>
        </w:rPr>
      </w:pPr>
      <w:r>
        <w:rPr>
          <w:rFonts w:hint="eastAsia"/>
          <w:sz w:val="24"/>
        </w:rPr>
        <w:t>2、工作电压 ： AC100V-240±10%，50/60HZ</w:t>
      </w:r>
    </w:p>
    <w:p>
      <w:pPr>
        <w:spacing w:line="360" w:lineRule="auto"/>
        <w:rPr>
          <w:sz w:val="24"/>
        </w:rPr>
      </w:pPr>
      <w:r>
        <w:rPr>
          <w:rFonts w:hint="eastAsia"/>
          <w:sz w:val="24"/>
        </w:rPr>
        <w:t>3、工作环境 ：无需净化空间;搬动后,随时可用,无需静置</w:t>
      </w:r>
    </w:p>
    <w:p>
      <w:pPr>
        <w:spacing w:line="360" w:lineRule="auto"/>
        <w:rPr>
          <w:sz w:val="24"/>
        </w:rPr>
      </w:pPr>
      <w:r>
        <w:rPr>
          <w:rFonts w:hint="eastAsia"/>
          <w:sz w:val="24"/>
        </w:rPr>
        <w:t xml:space="preserve">             周围温度：10℃-40℃相对湿度：10％-85％</w:t>
      </w:r>
    </w:p>
    <w:p>
      <w:pPr>
        <w:spacing w:line="360" w:lineRule="auto"/>
        <w:rPr>
          <w:sz w:val="24"/>
        </w:rPr>
      </w:pPr>
      <w:r>
        <w:rPr>
          <w:rFonts w:hint="eastAsia"/>
          <w:sz w:val="24"/>
        </w:rPr>
        <w:t>4、机器操作 ：操作简便,全程自动连接，液晶屏自动显示整个机器工作状态</w:t>
      </w:r>
    </w:p>
    <w:p>
      <w:pPr>
        <w:spacing w:line="360" w:lineRule="auto"/>
        <w:rPr>
          <w:sz w:val="24"/>
        </w:rPr>
      </w:pPr>
      <w:r>
        <w:rPr>
          <w:rFonts w:hint="eastAsia"/>
          <w:sz w:val="24"/>
        </w:rPr>
        <w:t xml:space="preserve">5、管子规格 ：内径：2.9-3.1毫米,外径：3.9-4.5毫米  </w:t>
      </w:r>
    </w:p>
    <w:p>
      <w:pPr>
        <w:spacing w:line="360" w:lineRule="auto"/>
        <w:rPr>
          <w:sz w:val="24"/>
        </w:rPr>
      </w:pPr>
      <w:r>
        <w:rPr>
          <w:rFonts w:hint="eastAsia"/>
          <w:sz w:val="24"/>
        </w:rPr>
        <w:t xml:space="preserve">6、接管模式：能在湿的和干的管路之间进行各种连接(干-湿,干-干,湿-湿)    </w:t>
      </w:r>
    </w:p>
    <w:p>
      <w:pPr>
        <w:spacing w:line="360" w:lineRule="auto"/>
        <w:rPr>
          <w:sz w:val="24"/>
        </w:rPr>
      </w:pPr>
      <w:r>
        <w:rPr>
          <w:rFonts w:hint="eastAsia"/>
          <w:sz w:val="24"/>
        </w:rPr>
        <w:t>7、预热功能：开机后接管部件预热到70℃，节约每次接管时间</w:t>
      </w:r>
    </w:p>
    <w:p>
      <w:pPr>
        <w:spacing w:line="360" w:lineRule="auto"/>
        <w:rPr>
          <w:sz w:val="24"/>
        </w:rPr>
      </w:pPr>
      <w:r>
        <w:rPr>
          <w:rFonts w:hint="eastAsia"/>
          <w:sz w:val="24"/>
        </w:rPr>
        <w:t>8、接管时间：每次接管时间少于14秒</w:t>
      </w:r>
    </w:p>
    <w:p>
      <w:pPr>
        <w:spacing w:line="360" w:lineRule="auto"/>
        <w:rPr>
          <w:sz w:val="24"/>
        </w:rPr>
      </w:pPr>
      <w:r>
        <w:rPr>
          <w:rFonts w:hint="eastAsia"/>
          <w:sz w:val="24"/>
        </w:rPr>
        <w:t>9、接管效果：确保接口内壁光滑无PVC毛刺，避免毛刺熔入血液,及血细胞磨擦溶血</w:t>
      </w:r>
    </w:p>
    <w:p>
      <w:pPr>
        <w:spacing w:line="360" w:lineRule="auto"/>
        <w:rPr>
          <w:sz w:val="24"/>
        </w:rPr>
      </w:pPr>
      <w:r>
        <w:rPr>
          <w:rFonts w:hint="eastAsia"/>
          <w:sz w:val="24"/>
        </w:rPr>
        <w:t>10、管子接合牢度 ：可抗7公斤力以上的拉力（有拉力实验证明）</w:t>
      </w:r>
    </w:p>
    <w:p>
      <w:pPr>
        <w:spacing w:line="360" w:lineRule="auto"/>
        <w:rPr>
          <w:sz w:val="24"/>
        </w:rPr>
      </w:pPr>
      <w:r>
        <w:rPr>
          <w:rFonts w:hint="eastAsia"/>
          <w:sz w:val="24"/>
        </w:rPr>
        <w:t>11、数据管理：带有通讯接口，便于数据化管理</w:t>
      </w:r>
    </w:p>
    <w:p>
      <w:pPr>
        <w:spacing w:line="360" w:lineRule="auto"/>
        <w:rPr>
          <w:sz w:val="24"/>
        </w:rPr>
      </w:pPr>
      <w:r>
        <w:rPr>
          <w:rFonts w:hint="eastAsia"/>
          <w:sz w:val="24"/>
        </w:rPr>
        <w:t>12、机器重量：6.5公斤，并有拎把手，便于搬动</w:t>
      </w:r>
    </w:p>
    <w:p>
      <w:pPr>
        <w:spacing w:line="360" w:lineRule="auto"/>
      </w:pPr>
      <w:r>
        <w:rPr>
          <w:rFonts w:hint="eastAsia"/>
          <w:sz w:val="24"/>
        </w:rPr>
        <w:t>13、体积小：22.4*17.7*34.2CM</w:t>
      </w:r>
    </w:p>
    <w:p>
      <w:pPr>
        <w:pStyle w:val="15"/>
        <w:ind w:firstLine="0"/>
        <w:jc w:val="center"/>
        <w:rPr>
          <w:rFonts w:ascii="方正黑体_GBK" w:hAnsi="方正黑体_GBK" w:eastAsia="方正黑体_GBK" w:cs="方正黑体_GBK"/>
          <w:bCs/>
          <w:kern w:val="2"/>
          <w:sz w:val="44"/>
          <w:szCs w:val="36"/>
        </w:rPr>
      </w:pPr>
      <w:bookmarkStart w:id="72" w:name="_Toc287176529"/>
      <w:bookmarkStart w:id="73" w:name="_Toc286405086"/>
      <w:r>
        <w:rPr>
          <w:rFonts w:hint="eastAsia" w:ascii="方正黑体_GBK" w:hAnsi="方正黑体_GBK" w:eastAsia="方正黑体_GBK" w:cs="方正黑体_GBK"/>
          <w:bCs/>
          <w:kern w:val="2"/>
          <w:sz w:val="44"/>
          <w:szCs w:val="36"/>
        </w:rPr>
        <w:t>五、-41°C低温冰柜技术参数</w:t>
      </w:r>
    </w:p>
    <w:bookmarkEnd w:id="72"/>
    <w:bookmarkEnd w:id="73"/>
    <w:p>
      <w:pPr>
        <w:pStyle w:val="43"/>
        <w:spacing w:beforeLines="50" w:beforeAutospacing="0" w:afterLines="50" w:afterAutospacing="0"/>
        <w:ind w:firstLine="420"/>
        <w:rPr>
          <w:rFonts w:ascii="宋体" w:hAnsi="宋体"/>
          <w:color w:val="000000"/>
        </w:rPr>
      </w:pPr>
      <w:r>
        <w:rPr>
          <w:rFonts w:hint="eastAsia" w:ascii="宋体" w:hAnsi="宋体"/>
          <w:color w:val="000000"/>
        </w:rPr>
        <w:t>1.有效容积≥250L</w:t>
      </w:r>
    </w:p>
    <w:p>
      <w:pPr>
        <w:pStyle w:val="43"/>
        <w:spacing w:beforeLines="50" w:beforeAutospacing="0" w:afterLines="50" w:afterAutospacing="0"/>
        <w:ind w:firstLine="420"/>
        <w:rPr>
          <w:rFonts w:ascii="宋体" w:hAnsi="宋体"/>
          <w:color w:val="000000"/>
        </w:rPr>
      </w:pPr>
      <w:r>
        <w:rPr>
          <w:rFonts w:hint="eastAsia" w:ascii="MS Gothic" w:hAnsi="MS Gothic" w:cs="MS Gothic" w:eastAsiaTheme="minorEastAsia"/>
          <w:color w:val="000000"/>
        </w:rPr>
        <w:t>*2</w:t>
      </w:r>
      <w:r>
        <w:rPr>
          <w:rFonts w:hint="eastAsia" w:ascii="宋体" w:hAnsi="宋体"/>
          <w:color w:val="000000"/>
        </w:rPr>
        <w:t>.采用微电脑控制，控温精度1℃，LCD数字显示箱内温度，显示分辨率0.1℃，方便用户观察。</w:t>
      </w:r>
    </w:p>
    <w:p>
      <w:pPr>
        <w:pStyle w:val="43"/>
        <w:spacing w:beforeLines="50" w:beforeAutospacing="0" w:afterLines="50" w:afterAutospacing="0"/>
        <w:ind w:firstLine="420"/>
        <w:rPr>
          <w:rFonts w:ascii="宋体" w:hAnsi="宋体"/>
          <w:color w:val="000000"/>
        </w:rPr>
      </w:pPr>
      <w:r>
        <w:rPr>
          <w:rFonts w:hint="eastAsia" w:ascii="宋体" w:hAnsi="宋体"/>
          <w:color w:val="000000"/>
        </w:rPr>
        <w:t>*3.程序加密设计，防止他人随意设置，保证安全；</w:t>
      </w:r>
    </w:p>
    <w:p>
      <w:pPr>
        <w:pStyle w:val="43"/>
        <w:spacing w:beforeLines="50" w:beforeAutospacing="0" w:afterLines="50" w:afterAutospacing="0"/>
        <w:ind w:firstLine="420"/>
        <w:rPr>
          <w:rFonts w:ascii="宋体" w:hAnsi="宋体"/>
          <w:color w:val="000000"/>
        </w:rPr>
      </w:pPr>
      <w:r>
        <w:rPr>
          <w:rFonts w:hint="eastAsia" w:ascii="宋体" w:hAnsi="宋体"/>
          <w:color w:val="000000"/>
        </w:rPr>
        <w:t>4.温度范围：-30℃～-60℃</w:t>
      </w:r>
    </w:p>
    <w:p>
      <w:pPr>
        <w:pStyle w:val="43"/>
        <w:spacing w:beforeLines="50" w:beforeAutospacing="0" w:afterLines="50" w:afterAutospacing="0"/>
        <w:ind w:firstLine="420"/>
        <w:rPr>
          <w:rFonts w:ascii="宋体" w:hAnsi="宋体"/>
          <w:color w:val="000000"/>
        </w:rPr>
      </w:pPr>
      <w:r>
        <w:rPr>
          <w:rFonts w:hint="eastAsia" w:ascii="宋体" w:hAnsi="宋体"/>
          <w:color w:val="000000"/>
        </w:rPr>
        <w:t>5.多种故障报警（高温报警、低温报警、传感器报警）；两种报警方式（声音蜂鸣报警、灯光闪烁报警）</w:t>
      </w:r>
    </w:p>
    <w:p>
      <w:pPr>
        <w:pStyle w:val="43"/>
        <w:spacing w:beforeLines="50" w:beforeAutospacing="0" w:afterLines="50" w:afterAutospacing="0"/>
        <w:ind w:firstLine="420"/>
        <w:rPr>
          <w:rFonts w:ascii="宋体" w:hAnsi="宋体"/>
          <w:color w:val="000000"/>
        </w:rPr>
      </w:pPr>
      <w:r>
        <w:rPr>
          <w:rFonts w:hint="eastAsia" w:ascii="宋体" w:hAnsi="宋体"/>
          <w:color w:val="000000"/>
        </w:rPr>
        <w:t>6.铜管蒸发器设计，保证箱内温度在最短的时间内降到用户需要温度；</w:t>
      </w:r>
    </w:p>
    <w:p>
      <w:pPr>
        <w:pStyle w:val="43"/>
        <w:spacing w:beforeLines="50" w:beforeAutospacing="0" w:afterLines="50" w:afterAutospacing="0"/>
        <w:ind w:firstLine="420"/>
        <w:rPr>
          <w:rFonts w:ascii="宋体" w:hAnsi="宋体"/>
          <w:color w:val="000000"/>
        </w:rPr>
      </w:pPr>
      <w:r>
        <w:rPr>
          <w:rFonts w:hint="eastAsia" w:ascii="MS Gothic" w:hAnsi="MS Gothic" w:eastAsia="MS Gothic" w:cs="MS Gothic"/>
          <w:color w:val="000000"/>
        </w:rPr>
        <w:t>✳</w:t>
      </w:r>
      <w:r>
        <w:rPr>
          <w:rFonts w:hint="eastAsia" w:ascii="宋体" w:hAnsi="宋体"/>
          <w:color w:val="000000"/>
        </w:rPr>
        <w:t>7.优化碳氢制冷系统，节能环保；</w:t>
      </w:r>
    </w:p>
    <w:p>
      <w:pPr>
        <w:pStyle w:val="43"/>
        <w:spacing w:beforeLines="50" w:beforeAutospacing="0" w:afterLines="50" w:afterAutospacing="0"/>
        <w:ind w:firstLine="420"/>
        <w:rPr>
          <w:rFonts w:ascii="宋体" w:hAnsi="宋体"/>
          <w:color w:val="000000"/>
        </w:rPr>
      </w:pPr>
      <w:r>
        <w:rPr>
          <w:rFonts w:hint="eastAsia" w:ascii="宋体" w:hAnsi="宋体"/>
          <w:color w:val="000000"/>
        </w:rPr>
        <w:t>8.箱内温度均匀性≤±3℃</w:t>
      </w:r>
    </w:p>
    <w:p>
      <w:pPr>
        <w:pStyle w:val="43"/>
        <w:spacing w:beforeLines="50" w:beforeAutospacing="0" w:afterLines="50" w:afterAutospacing="0"/>
        <w:ind w:firstLine="420"/>
        <w:rPr>
          <w:rFonts w:ascii="宋体" w:hAnsi="宋体"/>
          <w:color w:val="000000"/>
        </w:rPr>
      </w:pPr>
      <w:r>
        <w:rPr>
          <w:rFonts w:hint="eastAsia" w:ascii="宋体" w:hAnsi="宋体"/>
          <w:color w:val="000000"/>
        </w:rPr>
        <w:t>9. 配备脚轮，灵活，可移动。</w:t>
      </w:r>
    </w:p>
    <w:p>
      <w:pPr>
        <w:pStyle w:val="43"/>
        <w:spacing w:beforeLines="50" w:beforeAutospacing="0" w:afterLines="50" w:afterAutospacing="0"/>
        <w:ind w:firstLine="420"/>
        <w:rPr>
          <w:rFonts w:ascii="宋体" w:hAnsi="宋体"/>
          <w:color w:val="000000"/>
        </w:rPr>
      </w:pPr>
      <w:r>
        <w:rPr>
          <w:rFonts w:hint="eastAsia" w:ascii="宋体" w:hAnsi="宋体"/>
          <w:color w:val="000000"/>
        </w:rPr>
        <w:t>10.手把暗锁设计，用户可以根据实际使用暗锁，保存物品更安全；</w:t>
      </w:r>
    </w:p>
    <w:p>
      <w:pPr>
        <w:pStyle w:val="43"/>
        <w:spacing w:beforeLines="50" w:beforeAutospacing="0" w:afterLines="50" w:afterAutospacing="0"/>
        <w:ind w:firstLine="420"/>
        <w:rPr>
          <w:rFonts w:ascii="宋体" w:hAnsi="宋体"/>
          <w:color w:val="000000"/>
        </w:rPr>
      </w:pPr>
      <w:r>
        <w:rPr>
          <w:rFonts w:hint="eastAsia" w:ascii="宋体" w:hAnsi="宋体"/>
          <w:color w:val="000000"/>
        </w:rPr>
        <w:t>11.采用嵌入式多密封气囊设计，保证更好的保温效果；</w:t>
      </w:r>
    </w:p>
    <w:p>
      <w:pPr>
        <w:pStyle w:val="43"/>
        <w:spacing w:beforeLines="50" w:beforeAutospacing="0" w:afterLines="50" w:afterAutospacing="0"/>
        <w:ind w:firstLine="420"/>
        <w:rPr>
          <w:rFonts w:ascii="宋体" w:hAnsi="宋体"/>
          <w:color w:val="000000"/>
        </w:rPr>
      </w:pPr>
      <w:r>
        <w:rPr>
          <w:rFonts w:hint="eastAsia" w:ascii="宋体" w:hAnsi="宋体"/>
          <w:color w:val="000000"/>
        </w:rPr>
        <w:t>12.箱壳采用冷轧钢板；内胆采用不锈钢材质，美观耐用并便于使用中对内部清洁；</w:t>
      </w:r>
    </w:p>
    <w:p>
      <w:pPr>
        <w:pStyle w:val="43"/>
        <w:spacing w:beforeLines="50" w:beforeAutospacing="0" w:afterLines="50" w:afterAutospacing="0"/>
        <w:ind w:firstLine="420"/>
        <w:rPr>
          <w:rFonts w:ascii="宋体" w:hAnsi="宋体"/>
          <w:color w:val="000000"/>
        </w:rPr>
      </w:pPr>
      <w:r>
        <w:rPr>
          <w:rFonts w:hint="eastAsia" w:ascii="宋体" w:hAnsi="宋体"/>
          <w:color w:val="000000"/>
        </w:rPr>
        <w:t>13. 宽电压带设计，198V~254V均可正常运行，满足电压波动时正常使用；</w:t>
      </w:r>
    </w:p>
    <w:p>
      <w:pPr>
        <w:pStyle w:val="43"/>
        <w:spacing w:beforeLines="50" w:beforeAutospacing="0" w:afterLines="50" w:afterAutospacing="0"/>
        <w:ind w:firstLine="420"/>
        <w:rPr>
          <w:rFonts w:ascii="宋体" w:hAnsi="宋体"/>
          <w:color w:val="000000"/>
        </w:rPr>
      </w:pPr>
      <w:r>
        <w:rPr>
          <w:rFonts w:hint="eastAsia" w:ascii="宋体" w:hAnsi="宋体"/>
          <w:color w:val="000000"/>
        </w:rPr>
        <w:t>14. 测试孔设计，方便用户测控使用；</w:t>
      </w:r>
    </w:p>
    <w:p>
      <w:pPr>
        <w:pStyle w:val="43"/>
        <w:spacing w:beforeLines="50" w:beforeAutospacing="0" w:afterLines="50" w:afterAutospacing="0"/>
        <w:ind w:firstLine="420"/>
      </w:pPr>
      <w:r>
        <w:rPr>
          <w:rFonts w:hint="eastAsia" w:ascii="宋体" w:hAnsi="宋体"/>
          <w:color w:val="000000"/>
        </w:rPr>
        <w:t>15.可选配短信查看温度和报警功能。</w:t>
      </w:r>
    </w:p>
    <w:p>
      <w:pPr>
        <w:jc w:val="center"/>
        <w:rPr>
          <w:rFonts w:ascii="方正黑体_GBK" w:hAnsi="方正黑体_GBK" w:eastAsia="方正黑体_GBK" w:cs="方正黑体_GBK"/>
          <w:bCs/>
          <w:sz w:val="44"/>
          <w:szCs w:val="36"/>
        </w:rPr>
      </w:pPr>
      <w:r>
        <w:rPr>
          <w:rFonts w:hint="eastAsia" w:ascii="方正黑体_GBK" w:hAnsi="方正黑体_GBK" w:eastAsia="方正黑体_GBK" w:cs="方正黑体_GBK"/>
          <w:bCs/>
          <w:sz w:val="44"/>
          <w:szCs w:val="36"/>
        </w:rPr>
        <w:t>六、高压立式灭菌器参数</w:t>
      </w:r>
    </w:p>
    <w:p>
      <w:pPr>
        <w:spacing w:line="360" w:lineRule="auto"/>
        <w:rPr>
          <w:sz w:val="24"/>
        </w:rPr>
      </w:pPr>
      <w:r>
        <w:rPr>
          <w:rFonts w:hint="eastAsia"/>
          <w:sz w:val="24"/>
        </w:rPr>
        <w:t>1.额定工作压力0.23Mpa，</w:t>
      </w:r>
    </w:p>
    <w:p>
      <w:pPr>
        <w:spacing w:line="360" w:lineRule="auto"/>
        <w:rPr>
          <w:sz w:val="24"/>
        </w:rPr>
      </w:pPr>
      <w:r>
        <w:rPr>
          <w:rFonts w:hint="eastAsia"/>
          <w:sz w:val="24"/>
        </w:rPr>
        <w:t>2.额定工作温度134℃</w:t>
      </w:r>
    </w:p>
    <w:p>
      <w:pPr>
        <w:spacing w:line="360" w:lineRule="auto"/>
        <w:rPr>
          <w:sz w:val="24"/>
        </w:rPr>
      </w:pPr>
      <w:r>
        <w:rPr>
          <w:rFonts w:hint="eastAsia"/>
          <w:sz w:val="24"/>
        </w:rPr>
        <w:t>3.使用温度105～136℃</w:t>
      </w:r>
    </w:p>
    <w:p>
      <w:pPr>
        <w:spacing w:line="360" w:lineRule="auto"/>
        <w:rPr>
          <w:sz w:val="24"/>
        </w:rPr>
      </w:pPr>
      <w:r>
        <w:rPr>
          <w:rFonts w:hint="eastAsia"/>
          <w:sz w:val="24"/>
        </w:rPr>
        <w:t>4.灭菌腔体、灭菌提篮均为优质不锈钢SUS304材质制成，内部抛光处理。</w:t>
      </w:r>
    </w:p>
    <w:p>
      <w:pPr>
        <w:spacing w:line="360" w:lineRule="auto"/>
        <w:rPr>
          <w:sz w:val="24"/>
        </w:rPr>
      </w:pPr>
      <w:r>
        <w:rPr>
          <w:rFonts w:hint="eastAsia"/>
          <w:sz w:val="24"/>
        </w:rPr>
        <w:t>5.翻盖快开门结构，并具有门安全联锁装置及门检测装置，有压力时门无法打开，门关闭不到位程序不能运行。</w:t>
      </w:r>
    </w:p>
    <w:p>
      <w:pPr>
        <w:spacing w:line="360" w:lineRule="auto"/>
        <w:rPr>
          <w:sz w:val="24"/>
        </w:rPr>
      </w:pPr>
      <w:r>
        <w:rPr>
          <w:rFonts w:hint="eastAsia"/>
          <w:sz w:val="24"/>
        </w:rPr>
        <w:t>6.具有防干烧报警、超压自泄、超温保护、电力安全保护，所有报警具有声光警示。</w:t>
      </w:r>
    </w:p>
    <w:p>
      <w:pPr>
        <w:spacing w:line="360" w:lineRule="auto"/>
        <w:rPr>
          <w:sz w:val="24"/>
        </w:rPr>
      </w:pPr>
      <w:r>
        <w:rPr>
          <w:rFonts w:hint="eastAsia"/>
          <w:sz w:val="24"/>
        </w:rPr>
        <w:t>7.LED数字显示灭菌腔内温度、时间和故障报警代码。</w:t>
      </w:r>
    </w:p>
    <w:p>
      <w:pPr>
        <w:spacing w:line="360" w:lineRule="auto"/>
        <w:rPr>
          <w:sz w:val="24"/>
        </w:rPr>
      </w:pPr>
      <w:r>
        <w:rPr>
          <w:rFonts w:hint="eastAsia"/>
          <w:sz w:val="24"/>
        </w:rPr>
        <w:t>8.自胀式硅橡胶密封圈，密封效果好，使用寿命长。</w:t>
      </w:r>
    </w:p>
    <w:p>
      <w:pPr>
        <w:spacing w:line="360" w:lineRule="auto"/>
        <w:rPr>
          <w:sz w:val="24"/>
        </w:rPr>
      </w:pPr>
      <w:r>
        <w:rPr>
          <w:rFonts w:hint="eastAsia"/>
          <w:sz w:val="24"/>
        </w:rPr>
        <w:t>9.电磁阀使用知名品牌，压力表、安全阀均按照国家标准提供编号、铭牌、合格证等强制性资料。</w:t>
      </w:r>
    </w:p>
    <w:p>
      <w:pPr>
        <w:spacing w:line="360" w:lineRule="auto"/>
        <w:rPr>
          <w:sz w:val="24"/>
        </w:rPr>
      </w:pPr>
      <w:r>
        <w:rPr>
          <w:rFonts w:hint="eastAsia"/>
          <w:sz w:val="24"/>
        </w:rPr>
        <w:t>*10.微电脑控制，具有器械、敷料、液体等五项固定程序，两项自定义程序。</w:t>
      </w:r>
    </w:p>
    <w:p>
      <w:pPr>
        <w:spacing w:line="360" w:lineRule="auto"/>
        <w:rPr>
          <w:sz w:val="24"/>
        </w:rPr>
      </w:pPr>
      <w:r>
        <w:rPr>
          <w:rFonts w:hint="eastAsia"/>
          <w:sz w:val="24"/>
        </w:rPr>
        <w:t>*11.设备升温、灭菌、排气整个流程全自动运行，灭菌完成后声光提醒。</w:t>
      </w:r>
    </w:p>
    <w:p>
      <w:pPr>
        <w:spacing w:line="360" w:lineRule="auto"/>
        <w:rPr>
          <w:sz w:val="24"/>
        </w:rPr>
      </w:pPr>
      <w:r>
        <w:rPr>
          <w:rFonts w:hint="eastAsia"/>
          <w:sz w:val="24"/>
        </w:rPr>
        <w:t>12.具有快速维修窗口，电气部分维护无需拆解外罩。</w:t>
      </w:r>
    </w:p>
    <w:p>
      <w:pPr>
        <w:spacing w:line="360" w:lineRule="auto"/>
        <w:rPr>
          <w:sz w:val="24"/>
        </w:rPr>
      </w:pPr>
      <w:r>
        <w:rPr>
          <w:rFonts w:hint="eastAsia"/>
          <w:sz w:val="24"/>
        </w:rPr>
        <w:t>13.外形尺寸：610x645x710mm</w:t>
      </w:r>
    </w:p>
    <w:p>
      <w:pPr>
        <w:spacing w:line="360" w:lineRule="auto"/>
        <w:rPr>
          <w:sz w:val="24"/>
        </w:rPr>
      </w:pPr>
      <w:r>
        <w:rPr>
          <w:rFonts w:hint="eastAsia"/>
          <w:sz w:val="24"/>
        </w:rPr>
        <w:t>14.功率：4kw</w:t>
      </w: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b/>
          <w:bCs/>
          <w:sz w:val="24"/>
        </w:rPr>
      </w:pPr>
      <w:r>
        <w:rPr>
          <w:rFonts w:hint="eastAsia" w:ascii="宋体" w:hAnsi="宋体" w:cs="Times New Roman"/>
          <w:b/>
          <w:bCs/>
          <w:sz w:val="24"/>
          <w:lang w:val="en-US" w:eastAsia="zh-CN"/>
        </w:rPr>
        <w:t>一、包</w:t>
      </w:r>
      <w:r>
        <w:rPr>
          <w:rFonts w:hint="eastAsia" w:ascii="宋体" w:hAnsi="宋体"/>
          <w:b/>
          <w:bCs/>
          <w:sz w:val="24"/>
        </w:rPr>
        <w:t>装要求</w:t>
      </w:r>
    </w:p>
    <w:p>
      <w:pPr>
        <w:spacing w:line="360" w:lineRule="auto"/>
        <w:jc w:val="left"/>
        <w:rPr>
          <w:rFonts w:hint="eastAsia" w:ascii="宋体" w:hAnsi="宋体"/>
          <w:sz w:val="24"/>
          <w:szCs w:val="24"/>
        </w:rPr>
      </w:pPr>
      <w:r>
        <w:rPr>
          <w:rFonts w:hint="eastAsia" w:ascii="宋体" w:hAnsi="宋体"/>
          <w:sz w:val="24"/>
          <w:szCs w:val="24"/>
        </w:rPr>
        <w:t>按国家和行业标准起运。</w:t>
      </w:r>
    </w:p>
    <w:p>
      <w:pPr>
        <w:spacing w:line="360" w:lineRule="auto"/>
        <w:jc w:val="left"/>
        <w:rPr>
          <w:rFonts w:hint="eastAsia" w:ascii="宋体" w:hAnsi="宋体"/>
          <w:b/>
          <w:bCs/>
          <w:sz w:val="24"/>
        </w:rPr>
      </w:pPr>
      <w:r>
        <w:rPr>
          <w:rFonts w:hint="eastAsia" w:ascii="宋体" w:hAnsi="宋体" w:cs="Times New Roman"/>
          <w:b/>
          <w:bCs/>
          <w:sz w:val="24"/>
          <w:lang w:val="en-US" w:eastAsia="zh-CN"/>
        </w:rPr>
        <w:t>二</w:t>
      </w:r>
      <w:r>
        <w:rPr>
          <w:rFonts w:hint="eastAsia" w:ascii="宋体" w:hAnsi="宋体" w:cs="Times New Roman"/>
          <w:b/>
          <w:bCs/>
          <w:sz w:val="24"/>
        </w:rPr>
        <w:t>、项目商</w:t>
      </w:r>
      <w:r>
        <w:rPr>
          <w:rFonts w:hint="eastAsia" w:ascii="宋体" w:hAnsi="宋体"/>
          <w:b/>
          <w:bCs/>
          <w:sz w:val="24"/>
        </w:rPr>
        <w:t>务要求</w:t>
      </w:r>
    </w:p>
    <w:bookmarkEnd w:id="51"/>
    <w:bookmarkEnd w:id="52"/>
    <w:p>
      <w:pPr>
        <w:numPr>
          <w:ilvl w:val="0"/>
          <w:numId w:val="11"/>
        </w:numPr>
        <w:spacing w:line="360" w:lineRule="auto"/>
        <w:ind w:firstLine="523" w:firstLineChars="218"/>
        <w:rPr>
          <w:rFonts w:hint="eastAsia" w:ascii="宋体" w:hAnsi="宋体"/>
          <w:bCs/>
          <w:sz w:val="24"/>
          <w:szCs w:val="24"/>
        </w:rPr>
      </w:pPr>
      <w:bookmarkStart w:id="74" w:name="_Toc267320050"/>
      <w:r>
        <w:rPr>
          <w:rFonts w:hint="eastAsia" w:ascii="宋体" w:hAnsi="宋体"/>
          <w:bCs/>
          <w:sz w:val="24"/>
          <w:szCs w:val="24"/>
        </w:rPr>
        <w:t>实施（交货）时间：</w:t>
      </w:r>
    </w:p>
    <w:p>
      <w:pPr>
        <w:spacing w:line="360" w:lineRule="auto"/>
        <w:ind w:firstLine="523" w:firstLineChars="218"/>
        <w:rPr>
          <w:rFonts w:hint="eastAsia" w:ascii="宋体" w:hAnsi="宋体"/>
          <w:bCs/>
          <w:color w:val="000000"/>
          <w:sz w:val="24"/>
          <w:szCs w:val="24"/>
          <w:highlight w:val="none"/>
          <w:lang w:val="en-US" w:eastAsia="zh-CN"/>
        </w:rPr>
      </w:pPr>
      <w:r>
        <w:rPr>
          <w:rFonts w:hint="eastAsia" w:ascii="宋体" w:hAnsi="宋体"/>
          <w:bCs/>
          <w:color w:val="000000"/>
          <w:sz w:val="24"/>
          <w:szCs w:val="24"/>
          <w:highlight w:val="none"/>
          <w:lang w:val="en-US" w:eastAsia="zh-CN"/>
        </w:rPr>
        <w:t>合同签订后20个工作日内完成供货及安装</w:t>
      </w:r>
    </w:p>
    <w:p>
      <w:pPr>
        <w:spacing w:line="360" w:lineRule="auto"/>
        <w:ind w:firstLine="523" w:firstLineChars="218"/>
        <w:rPr>
          <w:rFonts w:hint="eastAsia" w:ascii="宋体" w:hAnsi="宋体"/>
          <w:bCs/>
          <w:sz w:val="24"/>
          <w:szCs w:val="24"/>
        </w:rPr>
      </w:pPr>
      <w:r>
        <w:rPr>
          <w:rFonts w:hint="eastAsia" w:ascii="宋体" w:hAnsi="宋体"/>
          <w:bCs/>
          <w:sz w:val="24"/>
          <w:szCs w:val="24"/>
        </w:rPr>
        <w:t>（二）实施（交货）地点</w:t>
      </w:r>
    </w:p>
    <w:bookmarkEnd w:id="74"/>
    <w:p>
      <w:pPr>
        <w:spacing w:line="440" w:lineRule="exact"/>
        <w:ind w:firstLine="1003" w:firstLineChars="418"/>
        <w:rPr>
          <w:rFonts w:hint="eastAsia" w:ascii="宋体" w:hAnsi="宋体" w:cs="宋体"/>
          <w:kern w:val="0"/>
          <w:sz w:val="24"/>
          <w:szCs w:val="24"/>
        </w:rPr>
      </w:pPr>
      <w:bookmarkStart w:id="75" w:name="_Toc340225293"/>
      <w:bookmarkStart w:id="76" w:name="_Toc267320051"/>
      <w:r>
        <w:rPr>
          <w:rFonts w:hint="eastAsia" w:ascii="宋体" w:hAnsi="宋体" w:cs="宋体"/>
          <w:kern w:val="0"/>
          <w:sz w:val="24"/>
          <w:szCs w:val="24"/>
        </w:rPr>
        <w:t>合同中明确约定的乙方提交的货物和服务最终到达地点</w:t>
      </w:r>
    </w:p>
    <w:p>
      <w:pPr>
        <w:spacing w:line="440" w:lineRule="exact"/>
        <w:ind w:firstLine="523" w:firstLineChars="218"/>
        <w:rPr>
          <w:rFonts w:hint="eastAsia" w:ascii="宋体" w:hAnsi="宋体"/>
          <w:bCs/>
          <w:sz w:val="24"/>
          <w:szCs w:val="24"/>
        </w:rPr>
      </w:pPr>
      <w:r>
        <w:rPr>
          <w:rFonts w:hint="eastAsia" w:ascii="宋体" w:hAnsi="宋体"/>
          <w:bCs/>
          <w:sz w:val="24"/>
          <w:szCs w:val="24"/>
        </w:rPr>
        <w:t>（三）报价要求</w:t>
      </w:r>
    </w:p>
    <w:p>
      <w:pPr>
        <w:widowControl/>
        <w:spacing w:line="440" w:lineRule="exact"/>
        <w:ind w:firstLine="480"/>
        <w:rPr>
          <w:rFonts w:hint="eastAsia" w:ascii="宋体" w:hAnsi="宋体" w:cs="宋体"/>
          <w:kern w:val="0"/>
          <w:sz w:val="24"/>
          <w:szCs w:val="24"/>
        </w:rPr>
      </w:pPr>
      <w:r>
        <w:rPr>
          <w:rFonts w:hint="eastAsia" w:ascii="宋体" w:hAnsi="宋体"/>
          <w:bCs/>
          <w:sz w:val="24"/>
          <w:szCs w:val="24"/>
        </w:rPr>
        <w:t>本次报价为人民币报价，</w:t>
      </w:r>
      <w:r>
        <w:rPr>
          <w:rFonts w:hint="eastAsia" w:ascii="宋体" w:hAnsi="宋体" w:cs="宋体"/>
          <w:kern w:val="0"/>
          <w:sz w:val="24"/>
          <w:szCs w:val="24"/>
        </w:rPr>
        <w:t>投标报价应包括：货物本身价格、包装费、运输费用、安装调试费用、损耗、随产品资料费、自检费应当提供的伴随服务/售后服务费用。</w:t>
      </w:r>
    </w:p>
    <w:p>
      <w:pPr>
        <w:widowControl/>
        <w:spacing w:line="440" w:lineRule="exact"/>
        <w:ind w:firstLine="480" w:firstLineChars="200"/>
        <w:rPr>
          <w:rFonts w:hint="eastAsia" w:ascii="宋体" w:hAnsi="宋体" w:cs="宋体"/>
          <w:kern w:val="0"/>
          <w:sz w:val="24"/>
          <w:szCs w:val="24"/>
        </w:rPr>
      </w:pPr>
      <w:r>
        <w:rPr>
          <w:rFonts w:hint="eastAsia" w:ascii="宋体" w:hAnsi="宋体" w:cs="宋体"/>
          <w:kern w:val="0"/>
          <w:sz w:val="24"/>
          <w:szCs w:val="24"/>
        </w:rPr>
        <w:t>（四）质保要求</w:t>
      </w:r>
    </w:p>
    <w:p>
      <w:pPr>
        <w:widowControl/>
        <w:spacing w:line="440" w:lineRule="exact"/>
        <w:ind w:firstLine="480"/>
        <w:rPr>
          <w:rFonts w:hint="eastAsia" w:ascii="宋体" w:hAnsi="宋体" w:cs="宋体"/>
          <w:bCs/>
          <w:color w:val="FF0000"/>
          <w:kern w:val="0"/>
          <w:sz w:val="24"/>
          <w:szCs w:val="24"/>
          <w:highlight w:val="none"/>
        </w:rPr>
      </w:pPr>
      <w:r>
        <w:rPr>
          <w:rFonts w:hint="eastAsia" w:ascii="宋体" w:hAnsi="宋体" w:cs="宋体"/>
          <w:bCs/>
          <w:color w:val="FF0000"/>
          <w:kern w:val="0"/>
          <w:sz w:val="24"/>
          <w:szCs w:val="24"/>
          <w:highlight w:val="none"/>
        </w:rPr>
        <w:t>本项目</w:t>
      </w:r>
      <w:r>
        <w:rPr>
          <w:rFonts w:hint="eastAsia" w:ascii="宋体" w:hAnsi="宋体" w:cs="宋体"/>
          <w:bCs/>
          <w:color w:val="FF0000"/>
          <w:kern w:val="0"/>
          <w:sz w:val="24"/>
          <w:szCs w:val="24"/>
          <w:highlight w:val="none"/>
          <w:lang w:eastAsia="zh-CN"/>
        </w:rPr>
        <w:t>免费</w:t>
      </w:r>
      <w:r>
        <w:rPr>
          <w:rFonts w:hint="eastAsia" w:ascii="宋体" w:hAnsi="宋体" w:cs="宋体"/>
          <w:bCs/>
          <w:color w:val="FF0000"/>
          <w:kern w:val="0"/>
          <w:sz w:val="24"/>
          <w:szCs w:val="24"/>
          <w:highlight w:val="none"/>
        </w:rPr>
        <w:t>质保期要求为</w:t>
      </w:r>
      <w:r>
        <w:rPr>
          <w:rFonts w:hint="eastAsia" w:ascii="宋体" w:hAnsi="宋体" w:cs="宋体"/>
          <w:bCs/>
          <w:color w:val="FF0000"/>
          <w:kern w:val="0"/>
          <w:sz w:val="24"/>
          <w:szCs w:val="24"/>
          <w:highlight w:val="none"/>
          <w:lang w:val="en-US" w:eastAsia="zh-CN"/>
        </w:rPr>
        <w:t>1</w:t>
      </w:r>
      <w:r>
        <w:rPr>
          <w:rFonts w:hint="eastAsia" w:ascii="宋体" w:hAnsi="宋体" w:cs="宋体"/>
          <w:bCs/>
          <w:color w:val="FF0000"/>
          <w:kern w:val="0"/>
          <w:sz w:val="24"/>
          <w:szCs w:val="24"/>
          <w:highlight w:val="none"/>
        </w:rPr>
        <w:t>年。</w:t>
      </w:r>
    </w:p>
    <w:p>
      <w:pPr>
        <w:spacing w:line="380" w:lineRule="exact"/>
        <w:ind w:firstLine="480" w:firstLineChars="200"/>
        <w:rPr>
          <w:rFonts w:ascii="宋体" w:hAnsi="宋体" w:cs="宋体"/>
          <w:kern w:val="0"/>
          <w:sz w:val="24"/>
          <w:szCs w:val="24"/>
        </w:rPr>
      </w:pPr>
      <w:r>
        <w:rPr>
          <w:rFonts w:hint="eastAsia" w:ascii="宋体" w:hAnsi="宋体" w:cs="宋体"/>
          <w:kern w:val="0"/>
          <w:sz w:val="24"/>
          <w:szCs w:val="24"/>
        </w:rPr>
        <w:t>（五）售后服务、理赔、质量技术及验收保证的承诺</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1、产品使用：甲方在使用乙方所供产品中出现问题需乙方解决时，乙方应无偿解决，维护</w:t>
      </w:r>
      <w:r>
        <w:rPr>
          <w:rFonts w:hint="eastAsia" w:ascii="宋体" w:hAnsi="宋体" w:cs="宋体"/>
          <w:kern w:val="0"/>
          <w:sz w:val="24"/>
          <w:szCs w:val="24"/>
          <w:lang w:eastAsia="zh-CN"/>
        </w:rPr>
        <w:t>、</w:t>
      </w:r>
      <w:r>
        <w:rPr>
          <w:rFonts w:hint="eastAsia" w:ascii="宋体" w:hAnsi="宋体" w:cs="宋体"/>
          <w:kern w:val="0"/>
          <w:sz w:val="24"/>
          <w:szCs w:val="24"/>
        </w:rPr>
        <w:t>解决不了的，乙方无条件更换。</w:t>
      </w:r>
    </w:p>
    <w:p>
      <w:pPr>
        <w:widowControl/>
        <w:spacing w:line="380" w:lineRule="exact"/>
        <w:ind w:firstLine="482"/>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、自验收合格之日起提供</w:t>
      </w:r>
      <w:r>
        <w:rPr>
          <w:rFonts w:hint="eastAsia" w:ascii="宋体" w:hAnsi="宋体" w:cs="宋体"/>
          <w:kern w:val="0"/>
          <w:sz w:val="24"/>
          <w:szCs w:val="24"/>
          <w:lang w:val="en-US" w:eastAsia="zh-CN"/>
        </w:rPr>
        <w:t>1</w:t>
      </w:r>
      <w:r>
        <w:rPr>
          <w:rFonts w:hint="eastAsia" w:ascii="宋体" w:hAnsi="宋体" w:cs="宋体"/>
          <w:kern w:val="0"/>
          <w:sz w:val="24"/>
          <w:szCs w:val="24"/>
        </w:rPr>
        <w:t>年的免费保修服务。在保修期内，发生非人为故障，乙方上门（包配件）保修。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、将实施定期走访用户，每季度安排售后服务人员对产品进行技术维护及标定工作。并不定期进行电话回访和技术人员回访。</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、满意度调查：每年的年底前，本乙方将实施年度客满意度调查，以确认满足甲方需要。</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5</w:t>
      </w:r>
      <w:r>
        <w:rPr>
          <w:rFonts w:hint="eastAsia" w:ascii="宋体" w:hAnsi="宋体" w:cs="宋体"/>
          <w:kern w:val="0"/>
          <w:sz w:val="24"/>
          <w:szCs w:val="24"/>
        </w:rPr>
        <w:t>、售后服务响应及到达现场的时间：</w:t>
      </w:r>
    </w:p>
    <w:p>
      <w:pPr>
        <w:widowControl/>
        <w:spacing w:line="380" w:lineRule="exact"/>
        <w:ind w:firstLine="482"/>
        <w:rPr>
          <w:rFonts w:hint="eastAsia" w:ascii="宋体" w:hAnsi="宋体" w:cs="宋体"/>
          <w:kern w:val="0"/>
          <w:sz w:val="24"/>
          <w:szCs w:val="24"/>
        </w:rPr>
      </w:pPr>
      <w:r>
        <w:rPr>
          <w:rFonts w:hint="eastAsia" w:ascii="宋体" w:hAnsi="宋体" w:cs="宋体"/>
          <w:kern w:val="0"/>
          <w:sz w:val="24"/>
          <w:szCs w:val="24"/>
        </w:rPr>
        <w:t>在质保期内, 如系统及产品发生故障后，须在</w:t>
      </w:r>
      <w:r>
        <w:rPr>
          <w:rFonts w:hint="eastAsia" w:ascii="宋体" w:hAnsi="宋体" w:cs="宋体"/>
          <w:kern w:val="0"/>
          <w:sz w:val="24"/>
          <w:szCs w:val="24"/>
          <w:lang w:val="en-US" w:eastAsia="zh-CN"/>
        </w:rPr>
        <w:t>30</w:t>
      </w:r>
      <w:r>
        <w:rPr>
          <w:rFonts w:hint="eastAsia" w:ascii="宋体" w:hAnsi="宋体" w:cs="宋体"/>
          <w:kern w:val="0"/>
          <w:sz w:val="24"/>
          <w:szCs w:val="24"/>
        </w:rPr>
        <w:t>分钟内电话响应，</w:t>
      </w:r>
      <w:r>
        <w:rPr>
          <w:rFonts w:hint="eastAsia" w:ascii="宋体" w:hAnsi="宋体" w:cs="宋体"/>
          <w:kern w:val="0"/>
          <w:sz w:val="24"/>
          <w:szCs w:val="24"/>
          <w:lang w:val="en-US" w:eastAsia="zh-CN"/>
        </w:rPr>
        <w:t>2</w:t>
      </w:r>
      <w:r>
        <w:rPr>
          <w:rFonts w:hint="eastAsia" w:ascii="宋体" w:hAnsi="宋体" w:cs="宋体"/>
          <w:kern w:val="0"/>
          <w:sz w:val="24"/>
          <w:szCs w:val="24"/>
        </w:rPr>
        <w:t>小时内到达现场进行处理，</w:t>
      </w:r>
      <w:r>
        <w:rPr>
          <w:rFonts w:hint="eastAsia" w:ascii="宋体" w:hAnsi="宋体" w:cs="宋体"/>
          <w:kern w:val="0"/>
          <w:sz w:val="24"/>
          <w:szCs w:val="24"/>
          <w:lang w:val="en-US" w:eastAsia="zh-CN"/>
        </w:rPr>
        <w:t>5</w:t>
      </w:r>
      <w:r>
        <w:rPr>
          <w:rFonts w:hint="eastAsia" w:ascii="宋体" w:hAnsi="宋体" w:cs="宋体"/>
          <w:kern w:val="0"/>
          <w:sz w:val="24"/>
          <w:szCs w:val="24"/>
        </w:rPr>
        <w:t>小时内解决故障问题。在规定时间内不能解决问题的产品，乙方提供相同档次的产品给甲方代用，由此产生的费用均由乙方承担。如果需要更换配件的，要求更换的配件跟被更换的类型相一致或者是同类同档次的替代品，后者需征得乙方管理人员同意。</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、在保修期外，乙方提供终身的维护服务：</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①、凡乙方所售产品，在保修期之内产品出现非人为损坏，上门服务不收任何费用。保修期过后只收取配件的成本费，免费维修。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②、在保修期外，提供终身的配件和保养服务（按出厂价格提供配件，保养服务仅收工时费）</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③、质保期满后，若有零部件出现故障，经权威部门签定属于寿命异常问题（明显短于该零部件正常寿命）时，则由乙方负责免费更换及维修。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④、保修期满后不能维修的，配件更换，只收成本费。在配件停止生产的情况下，乙方事先将要停止生产的计划通知用户，使用户有足够的时间采购所需备件。</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⑤、甲乙双方签订合同后，乙方须及时向客户反馈产品的装运情况，以及确定装车时间、安排装卸货人员、安装调试人员、培训人员，从而第一时间了解客户的实际问题和需求。同时客服部协助配送部做好产品配送过程中的人员、货物的安全工作，确保所有人员、货物安全抵达目的地。</w:t>
      </w:r>
    </w:p>
    <w:p>
      <w:pPr>
        <w:widowControl/>
        <w:spacing w:line="380" w:lineRule="exact"/>
        <w:ind w:firstLine="482"/>
        <w:rPr>
          <w:rFonts w:ascii="宋体" w:hAnsi="宋体" w:cs="宋体"/>
          <w:kern w:val="0"/>
          <w:sz w:val="24"/>
          <w:szCs w:val="24"/>
        </w:rPr>
      </w:pPr>
      <w:r>
        <w:rPr>
          <w:rFonts w:ascii="宋体" w:hAnsi="宋体" w:cs="宋体"/>
          <w:kern w:val="0"/>
          <w:sz w:val="24"/>
          <w:szCs w:val="24"/>
        </w:rPr>
        <w:t>9</w:t>
      </w:r>
      <w:r>
        <w:rPr>
          <w:rFonts w:hint="eastAsia" w:ascii="宋体" w:hAnsi="宋体" w:cs="宋体"/>
          <w:kern w:val="0"/>
          <w:sz w:val="24"/>
          <w:szCs w:val="24"/>
        </w:rPr>
        <w:t>、售后服务工作必须和乙方其他相关部门协调一致，做好项目的跟踪实施工作：</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跟踪配送：所有产品必须由专业人员负责运输，在规定的时间内将货物安全送至用户指定地点并由专业技术人员负责安装调试。</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0</w:t>
      </w:r>
      <w:r>
        <w:rPr>
          <w:rFonts w:hint="eastAsia" w:ascii="宋体" w:hAnsi="宋体" w:cs="宋体"/>
          <w:kern w:val="0"/>
          <w:sz w:val="24"/>
          <w:szCs w:val="24"/>
        </w:rPr>
        <w:t>、 乙方须在每季度为使用方进行免费巡回检查和维护保养,并提供详细巡检记录及报告交甲方存档.</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r>
        <w:rPr>
          <w:rFonts w:hint="eastAsia" w:ascii="宋体" w:hAnsi="宋体" w:cs="宋体"/>
          <w:kern w:val="0"/>
          <w:sz w:val="24"/>
          <w:szCs w:val="24"/>
        </w:rPr>
        <w:t>、 在质量保修期内,乙方须为甲方建立专用备品备件库,对常用主材产品预留10%的备品如人为因素或不可抗拒的自然因素造成的殒坏, 乙方须及时进行维修更换, 只向甲方收取产品的成本费用。</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2</w:t>
      </w:r>
      <w:r>
        <w:rPr>
          <w:rFonts w:hint="eastAsia" w:ascii="宋体" w:hAnsi="宋体" w:cs="宋体"/>
          <w:kern w:val="0"/>
          <w:sz w:val="24"/>
          <w:szCs w:val="24"/>
        </w:rPr>
        <w:t>、乙方须为甲方建立一支强大的售后服务队伍,有专门负责接听甲方的电话,解决甲方所提出的问题(如甲方报修,疑难解答,投诉等),安排专业的技术员上门保养及维修工作。为甲方提供良好的技术服务和配件供应， 保证所提供产品的正常运行。</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3</w:t>
      </w:r>
      <w:r>
        <w:rPr>
          <w:rFonts w:hint="eastAsia" w:ascii="宋体" w:hAnsi="宋体" w:cs="宋体"/>
          <w:kern w:val="0"/>
          <w:sz w:val="24"/>
          <w:szCs w:val="24"/>
        </w:rPr>
        <w:t>、验收保证的承诺</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ascii="宋体" w:hAnsi="宋体" w:cs="宋体"/>
          <w:kern w:val="0"/>
          <w:sz w:val="24"/>
          <w:szCs w:val="24"/>
        </w:rPr>
        <w:t>A</w:t>
      </w:r>
      <w:r>
        <w:rPr>
          <w:rFonts w:hint="eastAsia" w:ascii="宋体" w:hAnsi="宋体" w:cs="宋体"/>
          <w:kern w:val="0"/>
          <w:sz w:val="24"/>
          <w:szCs w:val="24"/>
        </w:rPr>
        <w:t>、在业主工作人员和卖方技术人员在场的情况下，对照配置及装箱清单开箱验收合格后，再进行安装、调试工作。（ 卖方负责运行正常方可验收 ）</w:t>
      </w:r>
    </w:p>
    <w:p>
      <w:pPr>
        <w:autoSpaceDE w:val="0"/>
        <w:autoSpaceDN w:val="0"/>
        <w:adjustRightInd w:val="0"/>
        <w:spacing w:line="380" w:lineRule="exact"/>
        <w:ind w:right="105" w:rightChars="50" w:firstLine="480" w:firstLineChars="200"/>
        <w:jc w:val="left"/>
        <w:rPr>
          <w:rFonts w:hint="eastAsia" w:ascii="宋体" w:hAnsi="宋体" w:cs="宋体"/>
          <w:kern w:val="0"/>
          <w:sz w:val="24"/>
          <w:szCs w:val="24"/>
        </w:rPr>
      </w:pPr>
      <w:r>
        <w:rPr>
          <w:rFonts w:hint="eastAsia" w:ascii="宋体" w:hAnsi="宋体" w:cs="宋体"/>
          <w:kern w:val="0"/>
          <w:sz w:val="24"/>
          <w:szCs w:val="24"/>
        </w:rPr>
        <w:t>B、货物到达现场后，供应商应在使用单位人员在场情况下当面共同清点、检查，作出检查记录，双方签字确认。</w:t>
      </w:r>
    </w:p>
    <w:p>
      <w:pPr>
        <w:autoSpaceDE w:val="0"/>
        <w:autoSpaceDN w:val="0"/>
        <w:adjustRightInd w:val="0"/>
        <w:spacing w:line="380" w:lineRule="exact"/>
        <w:ind w:right="105" w:rightChars="50" w:firstLine="480" w:firstLineChars="200"/>
        <w:jc w:val="left"/>
        <w:rPr>
          <w:rFonts w:hint="eastAsia" w:ascii="宋体" w:hAnsi="宋体" w:cs="宋体"/>
          <w:kern w:val="0"/>
          <w:sz w:val="24"/>
          <w:szCs w:val="24"/>
        </w:rPr>
      </w:pPr>
      <w:r>
        <w:rPr>
          <w:rFonts w:hint="eastAsia" w:ascii="宋体" w:hAnsi="宋体" w:cs="宋体"/>
          <w:kern w:val="0"/>
          <w:sz w:val="24"/>
          <w:szCs w:val="24"/>
        </w:rPr>
        <w:t>C、货物验收时，供应商向采购人提供生产厂家出具的检验报告、合格证、等相关文件。</w:t>
      </w:r>
    </w:p>
    <w:p>
      <w:pPr>
        <w:autoSpaceDE w:val="0"/>
        <w:autoSpaceDN w:val="0"/>
        <w:adjustRightInd w:val="0"/>
        <w:spacing w:line="380" w:lineRule="exact"/>
        <w:ind w:right="105" w:rightChars="50" w:firstLine="480" w:firstLineChars="200"/>
        <w:jc w:val="left"/>
        <w:rPr>
          <w:rFonts w:ascii="宋体" w:hAnsi="宋体" w:cs="宋体"/>
          <w:color w:val="000000"/>
          <w:kern w:val="0"/>
          <w:sz w:val="24"/>
          <w:szCs w:val="24"/>
        </w:rPr>
      </w:pPr>
      <w:r>
        <w:rPr>
          <w:rFonts w:hint="eastAsia" w:ascii="宋体" w:hAnsi="宋体" w:cs="宋体"/>
          <w:kern w:val="0"/>
          <w:sz w:val="24"/>
          <w:szCs w:val="24"/>
        </w:rPr>
        <w:t>D、供应商提供的货物未达到招标文件规定要求，且对采购人造成损失的，由供应商承担一切责任，并赔偿所造成的损失。</w:t>
      </w:r>
    </w:p>
    <w:p>
      <w:pPr>
        <w:spacing w:line="360" w:lineRule="auto"/>
        <w:ind w:firstLine="480" w:firstLineChars="200"/>
        <w:rPr>
          <w:rFonts w:hint="eastAsia" w:ascii="宋体" w:hAnsi="宋体"/>
          <w:bCs/>
          <w:sz w:val="24"/>
          <w:szCs w:val="24"/>
        </w:rPr>
      </w:pPr>
      <w:r>
        <w:rPr>
          <w:rFonts w:hint="eastAsia" w:ascii="宋体" w:hAnsi="宋体"/>
          <w:bCs/>
          <w:sz w:val="24"/>
          <w:szCs w:val="24"/>
        </w:rPr>
        <w:t>（六）付款方式，</w:t>
      </w:r>
    </w:p>
    <w:bookmarkEnd w:id="75"/>
    <w:bookmarkEnd w:id="76"/>
    <w:p>
      <w:pPr>
        <w:spacing w:line="360" w:lineRule="auto"/>
        <w:ind w:firstLine="1240" w:firstLineChars="517"/>
        <w:rPr>
          <w:rFonts w:hint="eastAsia" w:ascii="宋体" w:hAnsi="宋体"/>
          <w:bCs/>
          <w:sz w:val="24"/>
          <w:szCs w:val="24"/>
          <w:highlight w:val="none"/>
          <w:u w:val="single"/>
          <w:lang w:val="en-US" w:eastAsia="zh-CN"/>
        </w:rPr>
      </w:pPr>
      <w:bookmarkStart w:id="77" w:name="_Toc340225294"/>
      <w:bookmarkStart w:id="78" w:name="_Toc267320052"/>
      <w:r>
        <w:rPr>
          <w:rFonts w:hint="eastAsia" w:ascii="宋体" w:hAnsi="宋体"/>
          <w:bCs/>
          <w:sz w:val="24"/>
          <w:szCs w:val="24"/>
          <w:highlight w:val="none"/>
          <w:u w:val="single"/>
          <w:lang w:val="en-US" w:eastAsia="zh-CN"/>
        </w:rPr>
        <w:t>以签订合同为准。</w:t>
      </w:r>
    </w:p>
    <w:p>
      <w:pPr>
        <w:spacing w:line="360" w:lineRule="auto"/>
        <w:ind w:firstLine="523" w:firstLineChars="218"/>
        <w:rPr>
          <w:rFonts w:hint="eastAsia" w:ascii="宋体" w:hAnsi="宋体"/>
          <w:bCs/>
          <w:sz w:val="24"/>
          <w:szCs w:val="24"/>
        </w:rPr>
      </w:pPr>
      <w:r>
        <w:rPr>
          <w:rFonts w:hint="eastAsia" w:ascii="宋体" w:hAnsi="宋体"/>
          <w:bCs/>
          <w:sz w:val="24"/>
          <w:szCs w:val="24"/>
        </w:rPr>
        <w:t>（七）知识产权</w:t>
      </w:r>
      <w:bookmarkEnd w:id="77"/>
      <w:bookmarkEnd w:id="78"/>
    </w:p>
    <w:p>
      <w:pPr>
        <w:spacing w:line="360" w:lineRule="auto"/>
        <w:ind w:firstLine="523" w:firstLineChars="218"/>
        <w:rPr>
          <w:rFonts w:hint="eastAsia" w:ascii="宋体" w:hAnsi="宋体"/>
          <w:bCs/>
          <w:sz w:val="24"/>
          <w:szCs w:val="24"/>
        </w:rPr>
      </w:pPr>
      <w:r>
        <w:rPr>
          <w:rFonts w:hint="eastAsia" w:ascii="宋体" w:hAnsi="宋体"/>
          <w:bCs/>
          <w:sz w:val="24"/>
          <w:szCs w:val="24"/>
        </w:rPr>
        <w:t>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360" w:lineRule="auto"/>
        <w:ind w:firstLine="523" w:firstLineChars="218"/>
        <w:rPr>
          <w:rFonts w:hint="eastAsia" w:ascii="宋体" w:hAnsi="宋体"/>
          <w:bCs/>
          <w:sz w:val="24"/>
          <w:szCs w:val="24"/>
        </w:rPr>
      </w:pPr>
      <w:bookmarkStart w:id="79" w:name="_Toc267320054"/>
      <w:bookmarkStart w:id="80" w:name="_Toc340225296"/>
      <w:r>
        <w:rPr>
          <w:rFonts w:hint="eastAsia" w:ascii="宋体" w:hAnsi="宋体"/>
          <w:bCs/>
          <w:sz w:val="24"/>
          <w:szCs w:val="24"/>
        </w:rPr>
        <w:t>（八）其他</w:t>
      </w:r>
      <w:bookmarkEnd w:id="79"/>
      <w:bookmarkEnd w:id="80"/>
    </w:p>
    <w:p>
      <w:pPr>
        <w:spacing w:line="360" w:lineRule="auto"/>
        <w:ind w:firstLine="523" w:firstLineChars="218"/>
        <w:rPr>
          <w:rFonts w:hint="eastAsia" w:ascii="宋体" w:hAnsi="宋体"/>
          <w:bCs/>
          <w:sz w:val="24"/>
          <w:szCs w:val="24"/>
        </w:rPr>
      </w:pPr>
      <w:r>
        <w:rPr>
          <w:rFonts w:hint="eastAsia" w:ascii="宋体" w:hAnsi="宋体"/>
          <w:bCs/>
          <w:sz w:val="24"/>
          <w:szCs w:val="24"/>
        </w:rPr>
        <w:t>1、投标人必须在投标文件中对以上条款和服务承诺明确列出，承诺内容必须达到本篇及招标文件其他条款的要求。</w:t>
      </w:r>
    </w:p>
    <w:p>
      <w:pPr>
        <w:spacing w:line="360" w:lineRule="auto"/>
        <w:ind w:firstLine="523" w:firstLineChars="218"/>
        <w:rPr>
          <w:rFonts w:hint="eastAsia" w:ascii="宋体" w:hAnsi="宋体"/>
          <w:b/>
          <w:sz w:val="24"/>
          <w:szCs w:val="24"/>
        </w:rPr>
      </w:pPr>
      <w:r>
        <w:rPr>
          <w:rFonts w:hint="eastAsia" w:ascii="宋体" w:hAnsi="宋体"/>
          <w:bCs/>
          <w:sz w:val="24"/>
          <w:szCs w:val="24"/>
        </w:rPr>
        <w:t>2、其他未尽事宜由供需双方在采购合同中详细约定。</w:t>
      </w:r>
    </w:p>
    <w:p>
      <w:pPr>
        <w:pStyle w:val="15"/>
        <w:ind w:left="0" w:leftChars="0" w:firstLine="0" w:firstLineChars="0"/>
        <w:rPr>
          <w:rFonts w:hint="eastAsia"/>
        </w:rPr>
      </w:pPr>
    </w:p>
    <w:p>
      <w:pPr>
        <w:jc w:val="center"/>
        <w:outlineLvl w:val="0"/>
        <w:rPr>
          <w:rFonts w:hint="eastAsia" w:ascii="宋体" w:hAnsi="宋体"/>
          <w:b/>
          <w:sz w:val="36"/>
          <w:szCs w:val="36"/>
        </w:rPr>
      </w:pPr>
      <w:r>
        <w:rPr>
          <w:rFonts w:hint="eastAsia" w:ascii="宋体" w:hAnsi="宋体"/>
          <w:b/>
          <w:sz w:val="36"/>
          <w:szCs w:val="36"/>
        </w:rPr>
        <w:t>第四部分  拟签订的合同文本</w:t>
      </w:r>
    </w:p>
    <w:p>
      <w:pPr>
        <w:spacing w:line="440" w:lineRule="exact"/>
        <w:jc w:val="center"/>
        <w:rPr>
          <w:rFonts w:hint="eastAsia" w:ascii="宋体" w:hAnsi="宋体" w:cs="宋体"/>
          <w:sz w:val="24"/>
          <w:szCs w:val="24"/>
        </w:rPr>
      </w:pPr>
      <w:r>
        <w:rPr>
          <w:rFonts w:hint="eastAsia" w:ascii="宋体" w:hAnsi="宋体" w:cs="宋体"/>
          <w:sz w:val="24"/>
          <w:szCs w:val="24"/>
        </w:rPr>
        <w:t>（本合同为合同样稿，最终稿由供需双方协商后确定）</w:t>
      </w:r>
    </w:p>
    <w:p>
      <w:pPr>
        <w:spacing w:line="440" w:lineRule="exact"/>
        <w:jc w:val="center"/>
        <w:rPr>
          <w:rFonts w:hint="eastAsia" w:ascii="宋体" w:hAnsi="宋体" w:cs="宋体"/>
          <w:sz w:val="24"/>
          <w:szCs w:val="24"/>
        </w:rPr>
      </w:pPr>
      <w:r>
        <w:rPr>
          <w:rFonts w:hint="eastAsia" w:ascii="宋体" w:hAnsi="宋体" w:cs="宋体"/>
          <w:sz w:val="24"/>
          <w:szCs w:val="24"/>
        </w:rPr>
        <w:t xml:space="preserve">                                              合同编号：</w:t>
      </w:r>
    </w:p>
    <w:p>
      <w:pPr>
        <w:spacing w:line="500" w:lineRule="exact"/>
        <w:rPr>
          <w:rFonts w:hint="eastAsia"/>
          <w:color w:val="000000"/>
          <w:sz w:val="24"/>
          <w:szCs w:val="24"/>
        </w:rPr>
      </w:pPr>
      <w:r>
        <w:rPr>
          <w:rFonts w:hint="eastAsia"/>
          <w:color w:val="000000"/>
          <w:sz w:val="24"/>
          <w:szCs w:val="24"/>
        </w:rPr>
        <w:t>甲方（需方）：</w:t>
      </w:r>
      <w:r>
        <w:rPr>
          <w:color w:val="000000"/>
          <w:sz w:val="24"/>
          <w:szCs w:val="24"/>
        </w:rPr>
        <w:t>___________________________</w:t>
      </w:r>
      <w:r>
        <w:rPr>
          <w:rFonts w:hint="eastAsia"/>
          <w:color w:val="000000"/>
          <w:sz w:val="24"/>
          <w:szCs w:val="24"/>
        </w:rPr>
        <w:t xml:space="preserve">      </w:t>
      </w:r>
    </w:p>
    <w:p>
      <w:pPr>
        <w:spacing w:line="500" w:lineRule="exact"/>
        <w:rPr>
          <w:color w:val="000000"/>
          <w:sz w:val="24"/>
          <w:szCs w:val="24"/>
        </w:rPr>
      </w:pPr>
      <w:r>
        <w:rPr>
          <w:rFonts w:hint="eastAsia"/>
          <w:color w:val="000000"/>
          <w:sz w:val="24"/>
          <w:szCs w:val="24"/>
        </w:rPr>
        <w:t>乙方（供方）：</w:t>
      </w:r>
      <w:r>
        <w:rPr>
          <w:color w:val="000000"/>
          <w:sz w:val="24"/>
          <w:szCs w:val="24"/>
        </w:rPr>
        <w:t>___________________________</w:t>
      </w:r>
      <w:r>
        <w:rPr>
          <w:rFonts w:hint="eastAsia"/>
          <w:color w:val="000000"/>
          <w:sz w:val="24"/>
          <w:szCs w:val="24"/>
        </w:rPr>
        <w:t xml:space="preserve">      </w:t>
      </w:r>
    </w:p>
    <w:p>
      <w:pPr>
        <w:spacing w:line="500" w:lineRule="exact"/>
        <w:rPr>
          <w:rFonts w:hint="eastAsia"/>
          <w:color w:val="000000"/>
          <w:sz w:val="24"/>
          <w:szCs w:val="24"/>
        </w:rPr>
      </w:pPr>
    </w:p>
    <w:p>
      <w:pPr>
        <w:spacing w:line="500" w:lineRule="exact"/>
        <w:rPr>
          <w:rFonts w:hint="eastAsia"/>
          <w:color w:val="000000"/>
          <w:sz w:val="24"/>
          <w:szCs w:val="24"/>
        </w:rPr>
      </w:pPr>
      <w:r>
        <w:rPr>
          <w:rFonts w:hint="eastAsia"/>
          <w:color w:val="000000"/>
          <w:sz w:val="24"/>
          <w:szCs w:val="24"/>
        </w:rPr>
        <w:t>经双方商一致，达成以下购销合同：</w:t>
      </w:r>
    </w:p>
    <w:p>
      <w:pPr>
        <w:numPr>
          <w:ilvl w:val="0"/>
          <w:numId w:val="12"/>
        </w:numPr>
        <w:spacing w:line="500" w:lineRule="exact"/>
        <w:rPr>
          <w:rFonts w:hint="eastAsia"/>
          <w:color w:val="000000"/>
          <w:sz w:val="24"/>
          <w:szCs w:val="24"/>
        </w:rPr>
      </w:pPr>
      <w:r>
        <w:rPr>
          <w:rFonts w:hint="eastAsia"/>
          <w:color w:val="000000"/>
          <w:sz w:val="24"/>
          <w:szCs w:val="24"/>
        </w:rPr>
        <w:t>采购清单</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919"/>
        <w:gridCol w:w="969"/>
        <w:gridCol w:w="969"/>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69" w:type="dxa"/>
            <w:noWrap w:val="0"/>
            <w:vAlign w:val="center"/>
          </w:tcPr>
          <w:p>
            <w:pPr>
              <w:jc w:val="center"/>
              <w:rPr>
                <w:rFonts w:ascii="宋体" w:hAnsi="宋体"/>
                <w:sz w:val="24"/>
                <w:szCs w:val="24"/>
              </w:rPr>
            </w:pPr>
            <w:r>
              <w:rPr>
                <w:rFonts w:hint="eastAsia" w:ascii="宋体" w:hAnsi="宋体" w:cs="仿宋_GB2312"/>
                <w:sz w:val="24"/>
                <w:szCs w:val="24"/>
              </w:rPr>
              <w:t>序号</w:t>
            </w:r>
          </w:p>
        </w:tc>
        <w:tc>
          <w:tcPr>
            <w:tcW w:w="2919" w:type="dxa"/>
            <w:noWrap w:val="0"/>
            <w:vAlign w:val="center"/>
          </w:tcPr>
          <w:p>
            <w:pPr>
              <w:jc w:val="center"/>
              <w:rPr>
                <w:rFonts w:ascii="宋体" w:hAnsi="宋体"/>
                <w:sz w:val="24"/>
                <w:szCs w:val="24"/>
              </w:rPr>
            </w:pPr>
            <w:r>
              <w:rPr>
                <w:rFonts w:hint="eastAsia" w:ascii="宋体" w:hAnsi="宋体" w:cs="仿宋_GB2312"/>
                <w:sz w:val="24"/>
                <w:szCs w:val="24"/>
              </w:rPr>
              <w:t>采购货物名称</w:t>
            </w:r>
          </w:p>
        </w:tc>
        <w:tc>
          <w:tcPr>
            <w:tcW w:w="969" w:type="dxa"/>
            <w:noWrap w:val="0"/>
            <w:vAlign w:val="center"/>
          </w:tcPr>
          <w:p>
            <w:pPr>
              <w:jc w:val="center"/>
              <w:rPr>
                <w:rFonts w:ascii="宋体" w:hAnsi="宋体" w:cs="仿宋_GB2312"/>
                <w:sz w:val="24"/>
                <w:szCs w:val="24"/>
              </w:rPr>
            </w:pPr>
            <w:r>
              <w:rPr>
                <w:rFonts w:hint="eastAsia" w:ascii="宋体" w:hAnsi="宋体" w:cs="仿宋_GB2312"/>
                <w:sz w:val="24"/>
                <w:szCs w:val="24"/>
              </w:rPr>
              <w:t>单位</w:t>
            </w:r>
          </w:p>
        </w:tc>
        <w:tc>
          <w:tcPr>
            <w:tcW w:w="969" w:type="dxa"/>
            <w:noWrap w:val="0"/>
            <w:vAlign w:val="center"/>
          </w:tcPr>
          <w:p>
            <w:pPr>
              <w:jc w:val="center"/>
              <w:rPr>
                <w:rFonts w:ascii="宋体" w:hAnsi="宋体" w:cs="仿宋_GB2312"/>
                <w:sz w:val="24"/>
                <w:szCs w:val="24"/>
              </w:rPr>
            </w:pPr>
            <w:r>
              <w:rPr>
                <w:rFonts w:hint="eastAsia" w:ascii="宋体" w:hAnsi="宋体" w:cs="仿宋_GB2312"/>
                <w:sz w:val="24"/>
                <w:szCs w:val="24"/>
              </w:rPr>
              <w:t>数量</w:t>
            </w:r>
          </w:p>
        </w:tc>
        <w:tc>
          <w:tcPr>
            <w:tcW w:w="2539" w:type="dxa"/>
            <w:noWrap w:val="0"/>
            <w:vAlign w:val="center"/>
          </w:tcPr>
          <w:p>
            <w:pPr>
              <w:jc w:val="center"/>
              <w:rPr>
                <w:rFonts w:ascii="宋体" w:hAnsi="宋体"/>
                <w:sz w:val="24"/>
                <w:szCs w:val="24"/>
              </w:rPr>
            </w:pPr>
            <w:r>
              <w:rPr>
                <w:rFonts w:hint="eastAsia" w:ascii="宋体" w:hAnsi="宋体" w:cs="仿宋_GB2312"/>
                <w:sz w:val="24"/>
                <w:szCs w:val="24"/>
              </w:rPr>
              <w:t>规格型号、技术参数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1</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2</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3</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bl>
    <w:p>
      <w:pPr>
        <w:spacing w:line="440" w:lineRule="exact"/>
        <w:ind w:firstLine="523" w:firstLineChars="218"/>
        <w:rPr>
          <w:rFonts w:hint="eastAsia" w:ascii="宋体" w:hAnsi="宋体"/>
          <w:bCs/>
          <w:sz w:val="24"/>
          <w:szCs w:val="24"/>
        </w:rPr>
      </w:pPr>
      <w:r>
        <w:rPr>
          <w:rFonts w:hint="eastAsia"/>
          <w:sz w:val="24"/>
          <w:szCs w:val="24"/>
        </w:rPr>
        <w:t>1、交货时间：</w:t>
      </w:r>
      <w:r>
        <w:rPr>
          <w:rFonts w:hint="eastAsia" w:ascii="宋体" w:hAnsi="宋体"/>
          <w:bCs/>
          <w:sz w:val="24"/>
          <w:szCs w:val="24"/>
        </w:rPr>
        <w:t>中标人应在采购合同签定</w:t>
      </w:r>
      <w:r>
        <w:rPr>
          <w:rFonts w:hint="eastAsia" w:ascii="宋体" w:hAnsi="宋体"/>
          <w:bCs/>
          <w:sz w:val="24"/>
          <w:szCs w:val="24"/>
          <w:highlight w:val="none"/>
        </w:rPr>
        <w:t>后</w:t>
      </w:r>
      <w:r>
        <w:rPr>
          <w:rFonts w:hint="eastAsia" w:ascii="宋体" w:hAnsi="宋体" w:cs="宋体"/>
          <w:color w:val="FF0000"/>
          <w:kern w:val="0"/>
          <w:sz w:val="24"/>
          <w:szCs w:val="24"/>
          <w:highlight w:val="none"/>
          <w:lang w:val="en-US" w:eastAsia="zh-CN"/>
        </w:rPr>
        <w:t>20</w:t>
      </w:r>
      <w:r>
        <w:rPr>
          <w:rFonts w:hint="eastAsia" w:ascii="宋体" w:hAnsi="宋体" w:cs="宋体"/>
          <w:color w:val="FF0000"/>
          <w:kern w:val="0"/>
          <w:sz w:val="24"/>
          <w:szCs w:val="24"/>
          <w:highlight w:val="none"/>
        </w:rPr>
        <w:t>个</w:t>
      </w:r>
      <w:r>
        <w:rPr>
          <w:rFonts w:hint="eastAsia" w:ascii="宋体" w:hAnsi="宋体" w:cs="宋体"/>
          <w:color w:val="FF0000"/>
          <w:kern w:val="0"/>
          <w:sz w:val="24"/>
          <w:szCs w:val="24"/>
          <w:highlight w:val="none"/>
          <w:lang w:val="en-US" w:eastAsia="zh-CN"/>
        </w:rPr>
        <w:t>工作</w:t>
      </w:r>
      <w:r>
        <w:rPr>
          <w:rFonts w:hint="eastAsia" w:ascii="宋体" w:hAnsi="宋体" w:cs="宋体"/>
          <w:color w:val="FF0000"/>
          <w:kern w:val="0"/>
          <w:sz w:val="24"/>
          <w:szCs w:val="24"/>
          <w:highlight w:val="none"/>
        </w:rPr>
        <w:t>日内</w:t>
      </w:r>
      <w:r>
        <w:rPr>
          <w:rFonts w:hint="eastAsia" w:ascii="宋体" w:hAnsi="宋体" w:cs="宋体"/>
          <w:kern w:val="0"/>
          <w:sz w:val="24"/>
          <w:szCs w:val="24"/>
        </w:rPr>
        <w:t>供完货并安装完毕；</w:t>
      </w:r>
    </w:p>
    <w:p>
      <w:pPr>
        <w:spacing w:line="500" w:lineRule="exact"/>
        <w:rPr>
          <w:rFonts w:hint="eastAsia"/>
          <w:sz w:val="24"/>
          <w:szCs w:val="24"/>
        </w:rPr>
      </w:pPr>
      <w:r>
        <w:rPr>
          <w:rFonts w:hint="eastAsia"/>
          <w:sz w:val="24"/>
          <w:szCs w:val="24"/>
        </w:rPr>
        <w:t xml:space="preserve">    2、交货地点：甲方指定地点。</w:t>
      </w:r>
    </w:p>
    <w:p>
      <w:pPr>
        <w:spacing w:before="120" w:beforeLines="50" w:after="120" w:afterLines="50"/>
        <w:rPr>
          <w:rFonts w:ascii="宋体" w:hAnsi="宋体" w:cs="仿宋_GB2312"/>
          <w:sz w:val="24"/>
          <w:szCs w:val="24"/>
        </w:rPr>
      </w:pPr>
      <w:bookmarkStart w:id="81" w:name="_Toc406671127"/>
      <w:bookmarkStart w:id="82" w:name="_Toc406670756"/>
      <w:r>
        <w:rPr>
          <w:rFonts w:hint="eastAsia" w:ascii="宋体" w:hAnsi="宋体" w:cs="仿宋_GB2312"/>
          <w:sz w:val="24"/>
          <w:szCs w:val="24"/>
        </w:rPr>
        <w:t>二、合同金额</w:t>
      </w:r>
      <w:bookmarkEnd w:id="81"/>
      <w:bookmarkEnd w:id="82"/>
    </w:p>
    <w:p>
      <w:pPr>
        <w:spacing w:before="240" w:beforeLines="100" w:after="120" w:afterLines="50"/>
        <w:ind w:firstLine="437"/>
        <w:rPr>
          <w:rFonts w:ascii="宋体" w:hAnsi="宋体"/>
          <w:kern w:val="0"/>
          <w:sz w:val="24"/>
          <w:szCs w:val="24"/>
        </w:rPr>
      </w:pPr>
      <w:r>
        <w:rPr>
          <w:rFonts w:hint="eastAsia" w:ascii="宋体" w:hAnsi="宋体"/>
          <w:kern w:val="0"/>
          <w:sz w:val="24"/>
          <w:szCs w:val="24"/>
        </w:rPr>
        <w:t>1、本同合金额为（大写）：</w:t>
      </w:r>
      <w:r>
        <w:rPr>
          <w:rFonts w:hint="eastAsia" w:ascii="宋体" w:hAnsi="宋体"/>
          <w:kern w:val="0"/>
          <w:sz w:val="24"/>
          <w:szCs w:val="24"/>
          <w:u w:val="single"/>
        </w:rPr>
        <w:t xml:space="preserve">              </w:t>
      </w:r>
      <w:r>
        <w:rPr>
          <w:rFonts w:hint="eastAsia" w:ascii="宋体" w:hAnsi="宋体"/>
          <w:kern w:val="0"/>
          <w:sz w:val="24"/>
          <w:szCs w:val="24"/>
        </w:rPr>
        <w:t>元（￥</w:t>
      </w:r>
      <w:r>
        <w:rPr>
          <w:rFonts w:hint="eastAsia" w:ascii="宋体" w:hAnsi="宋体"/>
          <w:kern w:val="0"/>
          <w:sz w:val="24"/>
          <w:szCs w:val="24"/>
          <w:u w:val="single"/>
        </w:rPr>
        <w:t xml:space="preserve">       </w:t>
      </w:r>
      <w:r>
        <w:rPr>
          <w:rFonts w:hint="eastAsia" w:ascii="宋体" w:hAnsi="宋体"/>
          <w:kern w:val="0"/>
          <w:sz w:val="24"/>
          <w:szCs w:val="24"/>
        </w:rPr>
        <w:t>元）人民币。</w:t>
      </w:r>
    </w:p>
    <w:p>
      <w:pPr>
        <w:spacing w:before="240" w:beforeLines="100" w:after="120" w:afterLines="50"/>
        <w:ind w:firstLine="437"/>
        <w:rPr>
          <w:rFonts w:hint="eastAsia"/>
          <w:color w:val="000000"/>
          <w:sz w:val="24"/>
          <w:szCs w:val="24"/>
        </w:rPr>
      </w:pPr>
      <w:r>
        <w:rPr>
          <w:rFonts w:hint="eastAsia" w:ascii="宋体" w:hAnsi="宋体"/>
          <w:kern w:val="0"/>
          <w:sz w:val="24"/>
          <w:szCs w:val="24"/>
        </w:rPr>
        <w:t>2、本项目合同金额为本项目招标范围内所有货物服务的总价包干价。</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三、技术资料、协调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1、甲方向乙方提供货物安装的有关技术资料。</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2、甲方应配合乙方全力协调安装过程中所涉及的各部门工作，在协调过程中所耽误时间不计入乙方工期。</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3、乙方应按采购文件规定的时间向甲方提供使用货物的相关技术资料及安装进度计划安排。</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4、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四、知识产权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乙方应保证所提供的货物或其任何一部分均不会侵犯任何第三方的专利权、商标权或著作权等。</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五、质保期和质保金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1、质保期</w:t>
      </w:r>
      <w:r>
        <w:rPr>
          <w:rFonts w:hint="eastAsia" w:ascii="宋体" w:hAnsi="宋体"/>
          <w:kern w:val="0"/>
          <w:sz w:val="24"/>
          <w:szCs w:val="24"/>
          <w:lang w:val="en-US" w:eastAsia="zh-CN"/>
        </w:rPr>
        <w:t>1</w:t>
      </w:r>
      <w:r>
        <w:rPr>
          <w:rFonts w:hint="eastAsia" w:ascii="宋体" w:hAnsi="宋体"/>
          <w:kern w:val="0"/>
          <w:sz w:val="24"/>
          <w:szCs w:val="24"/>
        </w:rPr>
        <w:t>年（自本项目安装验收合格之日起计）</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2、如质保期内乙方提供的货物经验收无质量问题，待质保期满后由 甲方 接到乙方申请退付意见书后在五个工作日内无息退还。</w:t>
      </w:r>
    </w:p>
    <w:p>
      <w:pPr>
        <w:spacing w:before="240" w:beforeLines="100" w:after="120" w:afterLines="50"/>
        <w:ind w:firstLine="480" w:firstLineChars="200"/>
        <w:rPr>
          <w:rFonts w:hint="eastAsia" w:ascii="宋体" w:hAnsi="宋体"/>
          <w:sz w:val="24"/>
          <w:szCs w:val="24"/>
        </w:rPr>
      </w:pPr>
      <w:r>
        <w:rPr>
          <w:rFonts w:hint="eastAsia" w:ascii="宋体" w:hAnsi="宋体" w:cs="仿宋_GB2312"/>
          <w:sz w:val="24"/>
          <w:szCs w:val="24"/>
        </w:rPr>
        <w:t>六、供货安装期</w:t>
      </w:r>
      <w:r>
        <w:rPr>
          <w:rFonts w:hint="eastAsia" w:ascii="宋体" w:hAnsi="宋体"/>
          <w:sz w:val="24"/>
          <w:szCs w:val="24"/>
        </w:rPr>
        <w:t>：按投标承诺期。</w:t>
      </w:r>
    </w:p>
    <w:p>
      <w:pPr>
        <w:spacing w:before="240" w:beforeLines="100" w:after="120" w:afterLines="50"/>
        <w:ind w:firstLine="480" w:firstLineChars="200"/>
        <w:rPr>
          <w:rFonts w:hint="eastAsia" w:ascii="宋体" w:hAnsi="宋体"/>
          <w:sz w:val="24"/>
          <w:szCs w:val="24"/>
        </w:rPr>
      </w:pPr>
      <w:r>
        <w:rPr>
          <w:rFonts w:hint="eastAsia" w:ascii="宋体" w:hAnsi="宋体"/>
          <w:sz w:val="24"/>
          <w:szCs w:val="24"/>
        </w:rPr>
        <w:t>七、货款支付</w:t>
      </w:r>
    </w:p>
    <w:p>
      <w:pPr>
        <w:spacing w:before="240" w:beforeLines="100" w:after="120" w:afterLines="50"/>
        <w:ind w:firstLine="480" w:firstLineChars="200"/>
        <w:rPr>
          <w:rFonts w:hint="eastAsia" w:ascii="宋体" w:hAnsi="宋体"/>
          <w:sz w:val="24"/>
          <w:szCs w:val="24"/>
          <w:lang w:val="en-US" w:eastAsia="zh-CN"/>
        </w:rPr>
      </w:pPr>
      <w:r>
        <w:rPr>
          <w:rFonts w:hint="eastAsia" w:ascii="宋体" w:hAnsi="宋体"/>
          <w:sz w:val="24"/>
          <w:szCs w:val="24"/>
        </w:rPr>
        <w:t xml:space="preserve"> 1、付款方式：</w:t>
      </w:r>
      <w:r>
        <w:rPr>
          <w:rFonts w:hint="eastAsia" w:ascii="宋体" w:hAnsi="宋体"/>
          <w:sz w:val="24"/>
          <w:szCs w:val="24"/>
          <w:lang w:val="en-US" w:eastAsia="zh-CN"/>
        </w:rPr>
        <w:t>以签订合同为准</w:t>
      </w:r>
    </w:p>
    <w:p>
      <w:pPr>
        <w:spacing w:before="240" w:beforeLines="100" w:after="120" w:afterLines="50"/>
        <w:ind w:firstLine="480" w:firstLineChars="200"/>
        <w:rPr>
          <w:rFonts w:hint="eastAsia" w:ascii="宋体" w:hAnsi="宋体"/>
          <w:sz w:val="24"/>
          <w:szCs w:val="24"/>
        </w:rPr>
      </w:pPr>
      <w:r>
        <w:rPr>
          <w:rFonts w:hint="eastAsia" w:ascii="宋体" w:hAnsi="宋体"/>
          <w:sz w:val="24"/>
          <w:szCs w:val="24"/>
        </w:rPr>
        <w:t xml:space="preserve"> 2、当本项目招标货物数量超出招标范围时，根据采购人实际使用量供货，合同的最终结算金额按实际使用量乘以成交单价（投标文件中分项报价表中所列单价）进行计算。</w:t>
      </w:r>
    </w:p>
    <w:p>
      <w:pPr>
        <w:spacing w:before="240" w:beforeLines="100" w:after="120" w:afterLines="50"/>
        <w:ind w:firstLine="480" w:firstLineChars="200"/>
        <w:rPr>
          <w:rFonts w:hint="eastAsia" w:ascii="宋体" w:hAnsi="宋体"/>
          <w:kern w:val="0"/>
          <w:sz w:val="24"/>
          <w:szCs w:val="24"/>
        </w:rPr>
      </w:pPr>
      <w:r>
        <w:rPr>
          <w:rFonts w:hint="eastAsia" w:ascii="宋体" w:hAnsi="宋体"/>
          <w:sz w:val="24"/>
          <w:szCs w:val="24"/>
        </w:rPr>
        <w:t xml:space="preserve"> 3、招标过程中，如采购人、供应商或采购代理机构存</w:t>
      </w:r>
      <w:r>
        <w:rPr>
          <w:rFonts w:hint="eastAsia" w:ascii="宋体" w:hAnsi="宋体"/>
          <w:kern w:val="0"/>
          <w:sz w:val="24"/>
          <w:szCs w:val="24"/>
        </w:rPr>
        <w:t>在违法行为，在相关管理部门调查期间、被行政处罚期间，管理部门可视情况书面通知采购人暂停招标活动，采购人将延期支付货款。</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八、质量保证及售后服务</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1、乙方应按采购文件规定的货物性能、技术要求、质量标准向甲方提供未经使用的全新产品并将货物安装调试完成，使甲方能很好的使用。</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2、乙方提供的货物在质量期内因货物本身的质量问题发生故障，乙方应负责免费更换。对达不到技术要求者，根据实际情况，可按以下办法处理：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⑴更换：由乙方承担所发生的全部费用。</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⑵退货处理：乙方应退还甲方支付的合同款，同时应承担该货物的直接费用（运输、保险、检验、货款利息及银行手续费等）。 </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3、在质保期内, 如系统及产品发生故障后，须在30分钟内电话响应，</w:t>
      </w:r>
      <w:r>
        <w:rPr>
          <w:rFonts w:hint="eastAsia" w:ascii="宋体" w:hAnsi="宋体"/>
          <w:kern w:val="0"/>
          <w:sz w:val="24"/>
          <w:szCs w:val="24"/>
          <w:lang w:val="en-US" w:eastAsia="zh-CN"/>
        </w:rPr>
        <w:t>3</w:t>
      </w:r>
      <w:r>
        <w:rPr>
          <w:rFonts w:hint="eastAsia" w:ascii="宋体" w:hAnsi="宋体"/>
          <w:kern w:val="0"/>
          <w:sz w:val="24"/>
          <w:szCs w:val="24"/>
        </w:rPr>
        <w:t>小时内到达现场进行处理，</w:t>
      </w:r>
      <w:r>
        <w:rPr>
          <w:rFonts w:hint="eastAsia" w:ascii="宋体" w:hAnsi="宋体"/>
          <w:kern w:val="0"/>
          <w:sz w:val="24"/>
          <w:szCs w:val="24"/>
          <w:lang w:val="en-US" w:eastAsia="zh-CN"/>
        </w:rPr>
        <w:t>5</w:t>
      </w:r>
      <w:r>
        <w:rPr>
          <w:rFonts w:hint="eastAsia" w:ascii="宋体" w:hAnsi="宋体"/>
          <w:kern w:val="0"/>
          <w:sz w:val="24"/>
          <w:szCs w:val="24"/>
        </w:rPr>
        <w:t>小时内解决故障问题。在规定时间内不能解决问题的产品，乙方提供相同档次的产品给甲方代用，由此产生的费用均由乙方承担。如果需要更换配件的，要求更换的配件跟被更换的类型相一致或者是同类同档次的替代品，后者需征得乙方管理人员同意。</w:t>
      </w:r>
    </w:p>
    <w:p>
      <w:pPr>
        <w:spacing w:before="240" w:beforeLines="100" w:after="120" w:afterLines="50"/>
        <w:ind w:firstLine="437"/>
        <w:rPr>
          <w:rFonts w:hint="eastAsia" w:ascii="宋体" w:hAnsi="宋体" w:eastAsia="宋体"/>
          <w:kern w:val="0"/>
          <w:sz w:val="24"/>
          <w:szCs w:val="24"/>
          <w:lang w:eastAsia="zh-CN"/>
        </w:rPr>
      </w:pPr>
      <w:r>
        <w:rPr>
          <w:rFonts w:hint="eastAsia" w:ascii="宋体" w:hAnsi="宋体"/>
          <w:kern w:val="0"/>
          <w:sz w:val="24"/>
          <w:szCs w:val="24"/>
        </w:rPr>
        <w:t xml:space="preserve"> 4、在质保期内，乙方应对货物出现的质量及安全问题负责处理解决并承担一切费用。</w:t>
      </w:r>
      <w:r>
        <w:rPr>
          <w:rFonts w:hint="eastAsia" w:ascii="宋体" w:hAnsi="宋体"/>
          <w:kern w:val="0"/>
          <w:sz w:val="24"/>
          <w:szCs w:val="24"/>
          <w:lang w:eastAsia="zh-CN"/>
        </w:rPr>
        <w:t>：</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5、上述的货物免费保修期为</w:t>
      </w:r>
      <w:r>
        <w:rPr>
          <w:rFonts w:hint="eastAsia" w:ascii="宋体" w:hAnsi="宋体"/>
          <w:kern w:val="0"/>
          <w:sz w:val="24"/>
          <w:szCs w:val="24"/>
          <w:lang w:val="en-US" w:eastAsia="zh-CN"/>
        </w:rPr>
        <w:t>1</w:t>
      </w:r>
      <w:r>
        <w:rPr>
          <w:rFonts w:hint="eastAsia" w:ascii="宋体" w:hAnsi="宋体"/>
          <w:kern w:val="0"/>
          <w:sz w:val="24"/>
          <w:szCs w:val="24"/>
        </w:rPr>
        <w:t>年，因人为因素出现的故障不在免费保修范围内。超过保修期的机器设备，终生维修，维修时只收部件成本费。</w:t>
      </w:r>
    </w:p>
    <w:p>
      <w:pPr>
        <w:pStyle w:val="43"/>
        <w:spacing w:line="360" w:lineRule="auto"/>
        <w:rPr>
          <w:rFonts w:hint="eastAsia" w:cs="宋体"/>
          <w:color w:val="000000"/>
          <w:sz w:val="24"/>
          <w:szCs w:val="24"/>
        </w:rPr>
      </w:pPr>
      <w:r>
        <w:rPr>
          <w:rFonts w:hint="eastAsia" w:cs="宋体"/>
          <w:color w:val="000000"/>
          <w:sz w:val="24"/>
          <w:szCs w:val="24"/>
        </w:rPr>
        <w:t>九、履约保证金</w:t>
      </w:r>
    </w:p>
    <w:p>
      <w:pPr>
        <w:snapToGrid w:val="0"/>
        <w:spacing w:line="360" w:lineRule="auto"/>
        <w:rPr>
          <w:rFonts w:hint="eastAsia" w:ascii="宋体" w:hAnsi="宋体"/>
          <w:sz w:val="24"/>
          <w:szCs w:val="24"/>
        </w:rPr>
      </w:pPr>
      <w:r>
        <w:rPr>
          <w:rFonts w:hint="eastAsia" w:ascii="宋体" w:hAnsi="宋体"/>
          <w:color w:val="FF0000"/>
          <w:sz w:val="24"/>
          <w:szCs w:val="24"/>
        </w:rPr>
        <w:t xml:space="preserve">   </w:t>
      </w:r>
      <w:r>
        <w:rPr>
          <w:rFonts w:hint="eastAsia" w:ascii="宋体" w:hAnsi="宋体"/>
          <w:sz w:val="24"/>
          <w:szCs w:val="24"/>
        </w:rPr>
        <w:t xml:space="preserve">  1、中标人应按中标价的</w:t>
      </w:r>
      <w:r>
        <w:rPr>
          <w:rFonts w:hint="eastAsia" w:ascii="宋体" w:hAnsi="宋体"/>
          <w:sz w:val="24"/>
          <w:szCs w:val="24"/>
          <w:lang w:val="en-US" w:eastAsia="zh-CN"/>
        </w:rPr>
        <w:t>3</w:t>
      </w:r>
      <w:r>
        <w:rPr>
          <w:rFonts w:hint="eastAsia" w:ascii="宋体" w:hAnsi="宋体"/>
          <w:sz w:val="24"/>
          <w:szCs w:val="24"/>
        </w:rPr>
        <w:t>%缴纳履约保证金。</w:t>
      </w:r>
    </w:p>
    <w:p>
      <w:pPr>
        <w:spacing w:line="360" w:lineRule="auto"/>
        <w:rPr>
          <w:rFonts w:hint="eastAsia" w:ascii="宋体" w:hAnsi="宋体" w:cs="宋体"/>
          <w:color w:val="000000"/>
          <w:sz w:val="24"/>
          <w:szCs w:val="24"/>
        </w:rPr>
      </w:pPr>
      <w:r>
        <w:rPr>
          <w:rFonts w:hint="eastAsia" w:ascii="宋体" w:hAnsi="宋体" w:cs="宋体"/>
          <w:color w:val="000000"/>
          <w:sz w:val="24"/>
          <w:szCs w:val="24"/>
        </w:rPr>
        <w:t xml:space="preserve">     2、履约保证金将在货物安装完成并经采购人验收合格后 ，七日内无息返还给中标方。</w:t>
      </w:r>
    </w:p>
    <w:p>
      <w:pPr>
        <w:spacing w:before="240" w:beforeLines="100" w:after="120" w:afterLines="50"/>
        <w:ind w:firstLine="437"/>
        <w:rPr>
          <w:rFonts w:hint="eastAsia" w:ascii="宋体" w:hAnsi="宋体"/>
          <w:kern w:val="0"/>
          <w:sz w:val="24"/>
          <w:szCs w:val="24"/>
        </w:rPr>
      </w:pPr>
      <w:r>
        <w:rPr>
          <w:rFonts w:hint="eastAsia" w:ascii="宋体" w:hAnsi="宋体" w:cs="宋体"/>
          <w:color w:val="000000"/>
          <w:sz w:val="24"/>
          <w:szCs w:val="24"/>
        </w:rPr>
        <w:t xml:space="preserve"> 3、</w:t>
      </w:r>
      <w:r>
        <w:rPr>
          <w:rFonts w:hint="eastAsia" w:ascii="宋体" w:hAnsi="宋体"/>
          <w:kern w:val="0"/>
          <w:sz w:val="24"/>
          <w:szCs w:val="24"/>
        </w:rPr>
        <w:t>如中标方未履行招标文件及合同规定的相关条款，招标方有权从履约保证金中进行扣罚。</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十、货物包装</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乙方应在货物发运前对其进行满足运输距离、防潮、防震、防锈和防破损装卸等要求包装，以保证货物安全运达甲方指定地点。</w:t>
      </w:r>
    </w:p>
    <w:p>
      <w:pPr>
        <w:spacing w:before="240" w:beforeLines="100" w:after="120" w:afterLines="50"/>
        <w:rPr>
          <w:rFonts w:hint="eastAsia" w:ascii="宋体" w:hAnsi="宋体"/>
          <w:kern w:val="0"/>
          <w:sz w:val="24"/>
          <w:szCs w:val="24"/>
        </w:rPr>
      </w:pPr>
      <w:r>
        <w:rPr>
          <w:rFonts w:hint="eastAsia" w:ascii="宋体" w:hAnsi="宋体" w:cs="仿宋_GB2312"/>
          <w:sz w:val="24"/>
          <w:szCs w:val="24"/>
        </w:rPr>
        <w:t>十一、运输及发运</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1、乙方提供发货清单。</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2、乙方在货物发运手续办理完毕后24小时内或货到安装现场48小时前通知甲方，以准备验收货物。</w:t>
      </w:r>
    </w:p>
    <w:p>
      <w:pPr>
        <w:spacing w:before="240" w:beforeLines="100" w:after="120" w:afterLines="50"/>
        <w:rPr>
          <w:rFonts w:hint="eastAsia" w:ascii="宋体" w:hAnsi="宋体"/>
          <w:kern w:val="0"/>
          <w:sz w:val="24"/>
          <w:szCs w:val="24"/>
        </w:rPr>
      </w:pPr>
      <w:r>
        <w:rPr>
          <w:rFonts w:hint="eastAsia" w:ascii="宋体" w:hAnsi="宋体"/>
          <w:kern w:val="0"/>
          <w:sz w:val="24"/>
          <w:szCs w:val="24"/>
        </w:rPr>
        <w:t xml:space="preserve">     3、货物在竣工验收合格前发生的风险均由乙方负责。</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4、货物在规定的期限内由乙方安装完毕后通知甲方验收，甲方接到乙方通知一周内组织相关人员验收，验收合格并在验收单上签字后视为交付。</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十二、调试和验收</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1、甲方对乙方每个工程进度时间段需安装的货物依据采购文件上的技术规格要求进行现场初步验收，外观符合采购文件技术要求的，给予签证，初步验收不合格的不予签证。</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2、乙方安装货物前应对产品作出全面检查和对验收文件进行整理，并列出清单，作为甲方验收、签证和使用的技术条件依据，检验的结果交甲方。</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3、乙方负责设备到货地点的安装调试，该安装调试应规范，乙方安装完毕需负责培训甲方的使用操作人员，并协助甲方一起调试，直到符合技术要求，甲方才做最终验收。培训所需一切费用均由乙方承担。</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验收时甲乙双方、及相关单位必须在现场，验收完毕后作出验收结果报告；验收费用由乙方负责。如果任何被检验的货物不能满足数量、规格、质量的要求，甲方可以拒绝接受货物，乙方应无条件更换被拒绝的货物，由此产生的损失由乙方承担。</w:t>
      </w:r>
    </w:p>
    <w:p>
      <w:pPr>
        <w:spacing w:before="120" w:beforeLines="50" w:after="120" w:afterLines="50"/>
        <w:ind w:firstLine="480" w:firstLineChars="200"/>
        <w:rPr>
          <w:rFonts w:hint="eastAsia" w:ascii="宋体" w:hAnsi="宋体" w:cs="仿宋_GB2312"/>
          <w:sz w:val="24"/>
          <w:szCs w:val="24"/>
        </w:rPr>
      </w:pP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十三、违约责任</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1、甲方无正当理由拒收货物的，甲方向乙方偿付拒收货款总值的百分之五违约金。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2、甲方无故逾期验收和办理货款支付手续的,甲方应按逾期付款总额每日万分之五向乙方支付违约金。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3、乙方逾期交付验收合格的，乙方应按付款总额每日万分之五向甲方支付违约金，由甲方从待付货款中扣除。如因乙方原因造成工程逾期超过约定日期</w:t>
      </w:r>
      <w:r>
        <w:rPr>
          <w:rFonts w:hint="eastAsia" w:ascii="宋体" w:hAnsi="宋体"/>
          <w:kern w:val="0"/>
          <w:sz w:val="24"/>
          <w:szCs w:val="24"/>
          <w:lang w:val="en-US" w:eastAsia="zh-CN"/>
        </w:rPr>
        <w:t>20</w:t>
      </w:r>
      <w:r>
        <w:rPr>
          <w:rFonts w:hint="eastAsia" w:ascii="宋体" w:hAnsi="宋体"/>
          <w:kern w:val="0"/>
          <w:sz w:val="24"/>
          <w:szCs w:val="24"/>
        </w:rPr>
        <w:t xml:space="preserve">个工作日不能交付竣工验收的，甲方可解除本合同。乙方因逾期交付验收或因其他违约行为导致甲方解除合同的，乙方应向甲方支付合同总值5%的违约金，如造成甲方损失超过违约金的，超出部分由乙方继续承担赔偿责任。 </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 xml:space="preserve"> 4、乙方所提供的货物品种、型号、规格、技术参数、质量不符合合同规定及采购文件规定标准的，甲方有权拒收该货物，乙方愿意更换货物但逾期交货的，按乙方逾期交货处理。乙方拒绝更换货物的，甲方可单方面解除合同。</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十四、不可抗力事件处理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1、在合同有效期内，任何一方因不可抗力事件导致不能履行合同，则合同履行期可延长，其延长期与不可抗力影响期相同。</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2、不可抗力事件发生后，应立即通知对方，并寄送有关权威机构出具的证明。</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 xml:space="preserve"> 3、不可抗力事件延续30天以上，双方应通过友好协商，确定是否继续履行合同。</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十五、安全责任</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在安装过程中的一切安全事故，由乙方自行负责，与甲方无任何关系。</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十六、诉讼</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双方在执行合同中所发生的一切争议，应通过协商解决。如协商不成，双方向各自有管辖权的法院提起诉讼。</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十七、合同生效及其它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1、合同经双方法定代表人或授权委托代理人签字并加盖单位公章后生效。</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2、合同执行中涉及招标资金和招标内容修改或补充的，须经当地财政部门审批，并签订书面补充协议报监督管理部门备案，方可作为主合同不可分割的一部分。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3、下述合同附件为本合同不可分割的部分并与本合同具有同等效力：</w:t>
      </w:r>
    </w:p>
    <w:p>
      <w:pPr>
        <w:rPr>
          <w:rFonts w:hint="eastAsia" w:ascii="宋体" w:hAnsi="宋体" w:cs="仿宋_GB2312"/>
          <w:sz w:val="24"/>
          <w:szCs w:val="24"/>
        </w:rPr>
      </w:pPr>
      <w:r>
        <w:rPr>
          <w:rFonts w:hint="eastAsia" w:ascii="宋体" w:hAnsi="宋体" w:cs="仿宋_GB2312"/>
          <w:sz w:val="24"/>
          <w:szCs w:val="24"/>
        </w:rPr>
        <w:t>供货清单和分项价格表</w:t>
      </w:r>
    </w:p>
    <w:p>
      <w:pPr>
        <w:rPr>
          <w:rFonts w:hint="eastAsia" w:ascii="宋体" w:hAnsi="宋体" w:cs="仿宋_GB2312"/>
          <w:sz w:val="24"/>
          <w:szCs w:val="24"/>
        </w:rPr>
      </w:pPr>
      <w:r>
        <w:rPr>
          <w:rFonts w:hint="eastAsia" w:ascii="宋体" w:hAnsi="宋体" w:cs="仿宋_GB2312"/>
          <w:sz w:val="24"/>
          <w:szCs w:val="24"/>
        </w:rPr>
        <w:t xml:space="preserve">                                                       单位：人民币</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591"/>
        <w:gridCol w:w="900"/>
        <w:gridCol w:w="720"/>
        <w:gridCol w:w="900"/>
        <w:gridCol w:w="1440"/>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217" w:type="dxa"/>
            <w:noWrap w:val="0"/>
            <w:vAlign w:val="center"/>
          </w:tcPr>
          <w:p>
            <w:pPr>
              <w:spacing w:line="500" w:lineRule="exact"/>
              <w:jc w:val="center"/>
              <w:rPr>
                <w:rFonts w:hint="eastAsia"/>
                <w:color w:val="000000"/>
                <w:sz w:val="24"/>
                <w:szCs w:val="24"/>
              </w:rPr>
            </w:pPr>
            <w:r>
              <w:rPr>
                <w:rFonts w:hint="eastAsia"/>
                <w:color w:val="000000"/>
                <w:sz w:val="24"/>
                <w:szCs w:val="24"/>
              </w:rPr>
              <w:t>商品名称</w:t>
            </w:r>
          </w:p>
        </w:tc>
        <w:tc>
          <w:tcPr>
            <w:tcW w:w="1591" w:type="dxa"/>
            <w:noWrap w:val="0"/>
            <w:vAlign w:val="center"/>
          </w:tcPr>
          <w:p>
            <w:pPr>
              <w:spacing w:line="500" w:lineRule="exact"/>
              <w:jc w:val="center"/>
              <w:rPr>
                <w:rFonts w:hint="eastAsia"/>
                <w:color w:val="000000"/>
                <w:sz w:val="24"/>
                <w:szCs w:val="24"/>
              </w:rPr>
            </w:pPr>
            <w:r>
              <w:rPr>
                <w:rFonts w:hint="eastAsia"/>
                <w:color w:val="000000"/>
                <w:sz w:val="24"/>
                <w:szCs w:val="24"/>
              </w:rPr>
              <w:t>规格型号</w:t>
            </w:r>
          </w:p>
        </w:tc>
        <w:tc>
          <w:tcPr>
            <w:tcW w:w="900" w:type="dxa"/>
            <w:noWrap w:val="0"/>
            <w:vAlign w:val="center"/>
          </w:tcPr>
          <w:p>
            <w:pPr>
              <w:spacing w:line="500" w:lineRule="exact"/>
              <w:jc w:val="center"/>
              <w:rPr>
                <w:rFonts w:hint="eastAsia"/>
                <w:color w:val="000000"/>
                <w:sz w:val="24"/>
                <w:szCs w:val="24"/>
              </w:rPr>
            </w:pPr>
            <w:r>
              <w:rPr>
                <w:rFonts w:hint="eastAsia"/>
                <w:color w:val="000000"/>
                <w:sz w:val="24"/>
                <w:szCs w:val="24"/>
              </w:rPr>
              <w:t>数量</w:t>
            </w:r>
          </w:p>
        </w:tc>
        <w:tc>
          <w:tcPr>
            <w:tcW w:w="720" w:type="dxa"/>
            <w:noWrap w:val="0"/>
            <w:vAlign w:val="center"/>
          </w:tcPr>
          <w:p>
            <w:pPr>
              <w:spacing w:line="500" w:lineRule="exact"/>
              <w:jc w:val="center"/>
              <w:rPr>
                <w:rFonts w:hint="eastAsia"/>
                <w:color w:val="000000"/>
                <w:sz w:val="24"/>
                <w:szCs w:val="24"/>
              </w:rPr>
            </w:pPr>
            <w:r>
              <w:rPr>
                <w:rFonts w:hint="eastAsia"/>
                <w:color w:val="000000"/>
                <w:sz w:val="24"/>
                <w:szCs w:val="24"/>
              </w:rPr>
              <w:t>单价</w:t>
            </w:r>
          </w:p>
        </w:tc>
        <w:tc>
          <w:tcPr>
            <w:tcW w:w="900" w:type="dxa"/>
            <w:noWrap w:val="0"/>
            <w:vAlign w:val="center"/>
          </w:tcPr>
          <w:p>
            <w:pPr>
              <w:spacing w:line="500" w:lineRule="exact"/>
              <w:jc w:val="center"/>
              <w:rPr>
                <w:rFonts w:hint="eastAsia"/>
                <w:color w:val="000000"/>
                <w:sz w:val="24"/>
                <w:szCs w:val="24"/>
              </w:rPr>
            </w:pPr>
            <w:r>
              <w:rPr>
                <w:rFonts w:hint="eastAsia"/>
                <w:color w:val="000000"/>
                <w:sz w:val="24"/>
                <w:szCs w:val="24"/>
              </w:rPr>
              <w:t>总价</w:t>
            </w:r>
          </w:p>
        </w:tc>
        <w:tc>
          <w:tcPr>
            <w:tcW w:w="1440" w:type="dxa"/>
            <w:noWrap w:val="0"/>
            <w:vAlign w:val="center"/>
          </w:tcPr>
          <w:p>
            <w:pPr>
              <w:spacing w:line="500" w:lineRule="exact"/>
              <w:jc w:val="center"/>
              <w:rPr>
                <w:rFonts w:hint="eastAsia"/>
                <w:color w:val="000000"/>
                <w:sz w:val="24"/>
                <w:szCs w:val="24"/>
              </w:rPr>
            </w:pPr>
            <w:r>
              <w:rPr>
                <w:rFonts w:hint="eastAsia"/>
                <w:color w:val="000000"/>
                <w:sz w:val="24"/>
                <w:szCs w:val="24"/>
              </w:rPr>
              <w:t>交货时间</w:t>
            </w:r>
          </w:p>
        </w:tc>
        <w:tc>
          <w:tcPr>
            <w:tcW w:w="1847" w:type="dxa"/>
            <w:noWrap w:val="0"/>
            <w:vAlign w:val="center"/>
          </w:tcPr>
          <w:p>
            <w:pPr>
              <w:spacing w:line="500" w:lineRule="exact"/>
              <w:jc w:val="center"/>
              <w:rPr>
                <w:rFonts w:hint="eastAsia"/>
                <w:color w:val="000000"/>
                <w:sz w:val="24"/>
                <w:szCs w:val="24"/>
              </w:rPr>
            </w:pPr>
            <w:r>
              <w:rPr>
                <w:rFonts w:hint="eastAsia"/>
                <w:color w:val="000000"/>
                <w:sz w:val="24"/>
                <w:szCs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15" w:type="dxa"/>
            <w:gridSpan w:val="7"/>
            <w:noWrap w:val="0"/>
            <w:vAlign w:val="center"/>
          </w:tcPr>
          <w:p>
            <w:pPr>
              <w:spacing w:line="500" w:lineRule="exact"/>
              <w:rPr>
                <w:rFonts w:hint="eastAsia"/>
                <w:color w:val="000000"/>
                <w:sz w:val="24"/>
                <w:szCs w:val="24"/>
              </w:rPr>
            </w:pPr>
            <w:r>
              <w:rPr>
                <w:rFonts w:hint="eastAsia"/>
                <w:color w:val="000000"/>
                <w:sz w:val="24"/>
                <w:szCs w:val="24"/>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15" w:type="dxa"/>
            <w:gridSpan w:val="7"/>
            <w:noWrap w:val="0"/>
            <w:vAlign w:val="center"/>
          </w:tcPr>
          <w:p>
            <w:pPr>
              <w:spacing w:line="500" w:lineRule="exact"/>
              <w:rPr>
                <w:rFonts w:hint="eastAsia"/>
                <w:color w:val="000000"/>
                <w:sz w:val="24"/>
                <w:szCs w:val="24"/>
              </w:rPr>
            </w:pPr>
            <w:r>
              <w:rPr>
                <w:rFonts w:hint="eastAsia"/>
                <w:color w:val="000000"/>
                <w:sz w:val="24"/>
                <w:szCs w:val="24"/>
              </w:rPr>
              <w:t>合计人民币（大写）：</w:t>
            </w:r>
          </w:p>
        </w:tc>
      </w:tr>
    </w:tbl>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4、本合同未尽事宜，遵照《合同法》有关条文执行。</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5、本合同一式   份，甲方执  份，乙方  份，具有同等法律效力。</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甲方：                                       乙方：</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地址：                                       地址：</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法定代表人：                                 法定代表人：</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授权委托代理人：                             授权委托代理人：</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电话：                                       电话：  </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传真：                                       传真：</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邮政编码：                                   邮政编码：</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账      号：                                 账      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识  别  号：                                 识  别  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签订日期：    年  月  日                     签订日期：    年  月  日</w:t>
      </w:r>
    </w:p>
    <w:p>
      <w:pPr>
        <w:spacing w:line="440" w:lineRule="exact"/>
        <w:ind w:firstLine="480" w:firstLineChars="200"/>
        <w:rPr>
          <w:rFonts w:hint="eastAsia" w:ascii="宋体" w:hAnsi="宋体" w:cs="宋体"/>
          <w:b/>
          <w:sz w:val="24"/>
          <w:szCs w:val="24"/>
        </w:rPr>
      </w:pPr>
      <w:r>
        <w:rPr>
          <w:rFonts w:hint="eastAsia" w:ascii="宋体" w:hAnsi="宋体" w:cs="宋体"/>
          <w:sz w:val="24"/>
          <w:szCs w:val="24"/>
        </w:rPr>
        <w:t>签约地点：                                   签约地点：</w:t>
      </w:r>
    </w:p>
    <w:p>
      <w:pPr>
        <w:spacing w:line="440" w:lineRule="exact"/>
        <w:rPr>
          <w:rFonts w:hint="eastAsia" w:ascii="宋体" w:hAnsi="宋体" w:cs="宋体"/>
          <w:b/>
          <w:kern w:val="0"/>
          <w:sz w:val="36"/>
        </w:rPr>
      </w:pPr>
    </w:p>
    <w:p>
      <w:pPr>
        <w:widowControl/>
        <w:ind w:right="105"/>
        <w:rPr>
          <w:rFonts w:ascii="宋体" w:hAnsi="宋体" w:cs="宋体"/>
          <w:b/>
          <w:bCs/>
          <w:kern w:val="0"/>
          <w:sz w:val="28"/>
          <w:szCs w:val="28"/>
        </w:rPr>
      </w:pPr>
    </w:p>
    <w:p>
      <w:pPr>
        <w:pStyle w:val="2"/>
      </w:pPr>
    </w:p>
    <w:p>
      <w:pPr>
        <w:pStyle w:val="3"/>
        <w:rPr>
          <w:rFonts w:ascii="宋体" w:hAnsi="宋体" w:cs="宋体"/>
          <w:b/>
          <w:bCs/>
          <w:kern w:val="0"/>
          <w:sz w:val="28"/>
          <w:szCs w:val="28"/>
        </w:rPr>
      </w:pPr>
    </w:p>
    <w:p>
      <w:pPr>
        <w:pStyle w:val="3"/>
        <w:rPr>
          <w:rFonts w:ascii="宋体" w:hAnsi="宋体" w:cs="宋体"/>
          <w:b/>
          <w:bCs/>
          <w:kern w:val="0"/>
          <w:sz w:val="28"/>
          <w:szCs w:val="28"/>
        </w:rPr>
      </w:pPr>
    </w:p>
    <w:p>
      <w:pPr>
        <w:rPr>
          <w:rFonts w:hint="eastAsia"/>
        </w:rPr>
      </w:pPr>
    </w:p>
    <w:p>
      <w:pPr>
        <w:widowControl/>
        <w:spacing w:line="800" w:lineRule="atLeast"/>
        <w:jc w:val="center"/>
        <w:rPr>
          <w:rFonts w:hint="eastAsia" w:ascii="宋体" w:hAnsi="宋体" w:cs="宋体"/>
          <w:b/>
          <w:kern w:val="0"/>
          <w:sz w:val="36"/>
        </w:rPr>
      </w:pPr>
      <w:r>
        <w:rPr>
          <w:rFonts w:hint="eastAsia" w:ascii="宋体" w:hAnsi="宋体" w:cs="宋体"/>
          <w:b/>
          <w:kern w:val="0"/>
          <w:sz w:val="36"/>
        </w:rPr>
        <w:t>第五部分  投标文件格式</w:t>
      </w:r>
    </w:p>
    <w:p>
      <w:pPr>
        <w:spacing w:line="360" w:lineRule="auto"/>
        <w:jc w:val="left"/>
        <w:rPr>
          <w:rFonts w:hint="eastAsia" w:ascii="宋体" w:hAnsi="宋体"/>
          <w:color w:val="000000"/>
          <w:sz w:val="32"/>
          <w:szCs w:val="32"/>
        </w:rPr>
      </w:pPr>
    </w:p>
    <w:p>
      <w:pPr>
        <w:spacing w:line="360" w:lineRule="auto"/>
        <w:ind w:left="-420" w:leftChars="-200"/>
        <w:jc w:val="center"/>
        <w:rPr>
          <w:rFonts w:hint="eastAsia" w:ascii="黑体" w:hAnsi="黑体" w:eastAsia="黑体" w:cs="黑体"/>
          <w:color w:val="000000"/>
          <w:sz w:val="72"/>
          <w:szCs w:val="72"/>
        </w:rPr>
      </w:pPr>
      <w:r>
        <w:rPr>
          <w:rFonts w:hint="eastAsia" w:ascii="黑体" w:hAnsi="黑体" w:eastAsia="黑体" w:cs="黑体"/>
          <w:color w:val="000000"/>
          <w:sz w:val="72"/>
          <w:szCs w:val="72"/>
        </w:rPr>
        <w:t>投标文件</w:t>
      </w: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firstLine="1820" w:firstLineChars="650"/>
        <w:rPr>
          <w:rFonts w:hint="eastAsia" w:ascii="宋体" w:hAnsi="宋体"/>
          <w:color w:val="000000"/>
          <w:sz w:val="28"/>
          <w:szCs w:val="28"/>
        </w:rPr>
      </w:pPr>
    </w:p>
    <w:p>
      <w:pPr>
        <w:spacing w:line="360" w:lineRule="auto"/>
        <w:ind w:left="-420" w:leftChars="-200" w:firstLine="420" w:firstLineChars="150"/>
        <w:jc w:val="left"/>
        <w:rPr>
          <w:rFonts w:hint="eastAsia" w:ascii="黑体" w:hAnsi="黑体" w:eastAsia="黑体" w:cs="黑体"/>
          <w:sz w:val="28"/>
          <w:szCs w:val="28"/>
        </w:rPr>
      </w:pPr>
      <w:r>
        <w:rPr>
          <w:rFonts w:hint="eastAsia" w:ascii="黑体" w:hAnsi="黑体" w:eastAsia="黑体" w:cs="黑体"/>
          <w:sz w:val="28"/>
          <w:szCs w:val="28"/>
        </w:rPr>
        <w:t>项目编号：</w:t>
      </w:r>
    </w:p>
    <w:p>
      <w:pPr>
        <w:spacing w:line="360" w:lineRule="auto"/>
        <w:ind w:left="-420" w:leftChars="-200" w:firstLine="420" w:firstLineChars="150"/>
        <w:jc w:val="left"/>
        <w:rPr>
          <w:rFonts w:hint="eastAsia" w:ascii="黑体" w:hAnsi="黑体" w:eastAsia="黑体" w:cs="黑体"/>
          <w:sz w:val="28"/>
          <w:szCs w:val="28"/>
        </w:rPr>
      </w:pPr>
    </w:p>
    <w:p>
      <w:pPr>
        <w:spacing w:line="360" w:lineRule="auto"/>
        <w:ind w:left="-420" w:leftChars="-200" w:firstLine="420" w:firstLineChars="150"/>
        <w:jc w:val="left"/>
        <w:rPr>
          <w:rFonts w:hint="eastAsia" w:ascii="黑体" w:hAnsi="黑体" w:eastAsia="黑体" w:cs="黑体"/>
          <w:sz w:val="28"/>
          <w:szCs w:val="28"/>
        </w:rPr>
      </w:pPr>
      <w:r>
        <w:rPr>
          <w:rFonts w:hint="eastAsia" w:ascii="黑体" w:hAnsi="黑体" w:eastAsia="黑体" w:cs="黑体"/>
          <w:sz w:val="28"/>
          <w:szCs w:val="28"/>
        </w:rPr>
        <w:t>项目名称：</w:t>
      </w:r>
    </w:p>
    <w:p>
      <w:pPr>
        <w:spacing w:line="360" w:lineRule="auto"/>
        <w:jc w:val="left"/>
        <w:rPr>
          <w:rFonts w:hint="eastAsia" w:ascii="黑体" w:hAnsi="黑体" w:eastAsia="黑体" w:cs="黑体"/>
          <w:sz w:val="28"/>
          <w:szCs w:val="28"/>
        </w:rPr>
      </w:pPr>
    </w:p>
    <w:p>
      <w:pPr>
        <w:spacing w:line="360" w:lineRule="auto"/>
        <w:jc w:val="left"/>
        <w:rPr>
          <w:rFonts w:hint="eastAsia" w:ascii="黑体" w:hAnsi="黑体" w:eastAsia="黑体" w:cs="黑体"/>
          <w:sz w:val="28"/>
          <w:szCs w:val="28"/>
        </w:rPr>
      </w:pPr>
      <w:r>
        <w:rPr>
          <w:rFonts w:hint="eastAsia" w:ascii="黑体" w:hAnsi="黑体" w:eastAsia="黑体" w:cs="黑体"/>
          <w:sz w:val="28"/>
          <w:szCs w:val="28"/>
        </w:rPr>
        <w:t>投标供应商名称并盖公章：</w:t>
      </w:r>
    </w:p>
    <w:p>
      <w:pPr>
        <w:spacing w:line="360" w:lineRule="auto"/>
        <w:ind w:left="-420" w:leftChars="-200"/>
        <w:jc w:val="center"/>
        <w:rPr>
          <w:rFonts w:hint="eastAsia" w:ascii="黑体" w:hAnsi="黑体" w:eastAsia="黑体" w:cs="黑体"/>
          <w:sz w:val="28"/>
          <w:szCs w:val="28"/>
        </w:rPr>
      </w:pPr>
    </w:p>
    <w:p>
      <w:pPr>
        <w:spacing w:line="360" w:lineRule="auto"/>
        <w:ind w:left="-420" w:leftChars="-200"/>
        <w:rPr>
          <w:rFonts w:hint="eastAsia" w:ascii="黑体" w:hAnsi="黑体" w:eastAsia="黑体" w:cs="黑体"/>
          <w:sz w:val="28"/>
          <w:szCs w:val="28"/>
        </w:rPr>
      </w:pPr>
      <w:r>
        <w:rPr>
          <w:rFonts w:hint="eastAsia" w:ascii="黑体" w:hAnsi="黑体" w:eastAsia="黑体" w:cs="黑体"/>
          <w:sz w:val="28"/>
          <w:szCs w:val="28"/>
        </w:rPr>
        <w:t xml:space="preserve">   法定代表人</w:t>
      </w:r>
      <w:r>
        <w:rPr>
          <w:rFonts w:hint="eastAsia" w:ascii="宋体" w:hAnsi="宋体" w:cs="宋体"/>
          <w:b/>
          <w:bCs/>
          <w:sz w:val="28"/>
          <w:szCs w:val="28"/>
        </w:rPr>
        <w:t>（</w:t>
      </w:r>
      <w:r>
        <w:rPr>
          <w:rFonts w:hint="eastAsia" w:ascii="宋体" w:hAnsi="宋体" w:cs="宋体"/>
          <w:b/>
          <w:bCs/>
          <w:sz w:val="28"/>
          <w:szCs w:val="28"/>
          <w:lang w:eastAsia="zh-CN"/>
        </w:rPr>
        <w:t>签</w:t>
      </w:r>
      <w:r>
        <w:rPr>
          <w:rFonts w:hint="eastAsia" w:ascii="宋体" w:hAnsi="宋体" w:cs="宋体"/>
          <w:b/>
          <w:bCs/>
          <w:sz w:val="28"/>
          <w:szCs w:val="28"/>
        </w:rPr>
        <w:t>章）</w:t>
      </w:r>
      <w:r>
        <w:rPr>
          <w:rFonts w:hint="eastAsia" w:ascii="黑体" w:hAnsi="黑体" w:eastAsia="黑体" w:cs="黑体"/>
          <w:sz w:val="28"/>
          <w:szCs w:val="28"/>
        </w:rPr>
        <w:t>：</w:t>
      </w:r>
    </w:p>
    <w:p>
      <w:pPr>
        <w:spacing w:line="360" w:lineRule="auto"/>
        <w:ind w:left="-420" w:leftChars="-200"/>
        <w:rPr>
          <w:rFonts w:hint="eastAsia" w:ascii="黑体" w:hAnsi="黑体" w:eastAsia="黑体" w:cs="黑体"/>
          <w:sz w:val="28"/>
          <w:szCs w:val="28"/>
        </w:rPr>
      </w:pPr>
    </w:p>
    <w:p>
      <w:pPr>
        <w:spacing w:line="360" w:lineRule="auto"/>
        <w:ind w:left="-420" w:leftChars="-200"/>
        <w:rPr>
          <w:rFonts w:hint="eastAsia" w:ascii="黑体" w:hAnsi="黑体" w:eastAsia="黑体" w:cs="黑体"/>
          <w:sz w:val="28"/>
          <w:szCs w:val="28"/>
        </w:rPr>
      </w:pPr>
      <w:r>
        <w:rPr>
          <w:rFonts w:hint="eastAsia" w:ascii="黑体" w:hAnsi="黑体" w:eastAsia="黑体" w:cs="黑体"/>
          <w:sz w:val="28"/>
          <w:szCs w:val="28"/>
        </w:rPr>
        <w:t xml:space="preserve">   授权代理人签字：</w:t>
      </w:r>
    </w:p>
    <w:p>
      <w:pPr>
        <w:widowControl/>
        <w:spacing w:line="560" w:lineRule="atLeast"/>
        <w:rPr>
          <w:rFonts w:hint="eastAsia" w:ascii="黑体" w:hAnsi="黑体" w:eastAsia="黑体" w:cs="黑体"/>
          <w:sz w:val="28"/>
          <w:szCs w:val="28"/>
        </w:rPr>
      </w:pPr>
      <w:r>
        <w:rPr>
          <w:rFonts w:hint="eastAsia" w:ascii="黑体" w:hAnsi="黑体" w:eastAsia="黑体" w:cs="黑体"/>
          <w:sz w:val="28"/>
          <w:szCs w:val="28"/>
        </w:rPr>
        <w:t xml:space="preserve">                                   </w:t>
      </w:r>
    </w:p>
    <w:p>
      <w:pPr>
        <w:widowControl/>
        <w:spacing w:line="560" w:lineRule="atLeast"/>
        <w:jc w:val="center"/>
        <w:rPr>
          <w:rFonts w:hint="eastAsia" w:ascii="宋体" w:hAnsi="宋体" w:cs="宋体"/>
          <w:kern w:val="0"/>
          <w:sz w:val="32"/>
        </w:rPr>
      </w:pPr>
      <w:r>
        <w:rPr>
          <w:rFonts w:hint="eastAsia" w:ascii="黑体" w:hAnsi="黑体" w:eastAsia="黑体" w:cs="黑体"/>
          <w:sz w:val="28"/>
          <w:szCs w:val="28"/>
        </w:rPr>
        <w:t xml:space="preserve">              年     月      日</w:t>
      </w:r>
    </w:p>
    <w:p>
      <w:pPr>
        <w:widowControl/>
        <w:spacing w:line="560" w:lineRule="atLeast"/>
        <w:jc w:val="center"/>
        <w:rPr>
          <w:rFonts w:hint="eastAsia" w:ascii="宋体" w:hAnsi="宋体" w:cs="宋体"/>
          <w:b/>
          <w:bCs/>
          <w:kern w:val="0"/>
          <w:sz w:val="28"/>
          <w:szCs w:val="28"/>
        </w:rPr>
      </w:pPr>
    </w:p>
    <w:p>
      <w:pPr>
        <w:rPr>
          <w:rFonts w:hint="eastAsia"/>
        </w:rPr>
      </w:pPr>
    </w:p>
    <w:p>
      <w:pPr>
        <w:pStyle w:val="15"/>
        <w:rPr>
          <w:rFonts w:hint="eastAsia"/>
        </w:rPr>
      </w:pPr>
    </w:p>
    <w:p>
      <w:pPr>
        <w:widowControl/>
        <w:spacing w:line="560" w:lineRule="atLeast"/>
        <w:jc w:val="center"/>
        <w:rPr>
          <w:rFonts w:hint="eastAsia" w:ascii="宋体" w:hAnsi="宋体" w:cs="宋体"/>
          <w:b/>
          <w:kern w:val="0"/>
          <w:sz w:val="28"/>
          <w:szCs w:val="28"/>
        </w:rPr>
      </w:pPr>
      <w:r>
        <w:rPr>
          <w:rFonts w:hint="eastAsia" w:ascii="宋体" w:hAnsi="宋体" w:cs="宋体"/>
          <w:b/>
          <w:kern w:val="0"/>
          <w:sz w:val="28"/>
          <w:szCs w:val="28"/>
        </w:rPr>
        <w:t>1、投标函</w:t>
      </w:r>
    </w:p>
    <w:p>
      <w:pPr>
        <w:adjustRightInd w:val="0"/>
        <w:snapToGrid w:val="0"/>
        <w:spacing w:before="240" w:beforeLines="100" w:after="240" w:afterLines="100" w:line="440" w:lineRule="exact"/>
        <w:rPr>
          <w:rFonts w:hint="eastAsia" w:ascii="宋体" w:hAnsi="宋体" w:cs="宋体"/>
          <w:sz w:val="24"/>
          <w:szCs w:val="24"/>
        </w:rPr>
      </w:pPr>
      <w:r>
        <w:rPr>
          <w:rFonts w:hint="eastAsia" w:ascii="宋体" w:hAnsi="宋体" w:cs="宋体"/>
          <w:sz w:val="24"/>
          <w:szCs w:val="24"/>
        </w:rPr>
        <w:t>致：</w:t>
      </w:r>
    </w:p>
    <w:p>
      <w:pPr>
        <w:adjustRightInd w:val="0"/>
        <w:snapToGrid w:val="0"/>
        <w:spacing w:before="240" w:beforeLines="100" w:after="240" w:afterLines="100" w:line="440" w:lineRule="exact"/>
        <w:rPr>
          <w:rFonts w:hint="eastAsia" w:ascii="宋体" w:hAnsi="宋体" w:cs="宋体"/>
          <w:kern w:val="0"/>
          <w:sz w:val="24"/>
          <w:szCs w:val="24"/>
        </w:rPr>
      </w:pPr>
      <w:r>
        <w:rPr>
          <w:rFonts w:hint="eastAsia" w:ascii="宋体" w:hAnsi="宋体" w:cs="宋体"/>
          <w:sz w:val="24"/>
          <w:szCs w:val="24"/>
        </w:rPr>
        <w:t xml:space="preserve">    </w:t>
      </w:r>
      <w:r>
        <w:rPr>
          <w:rFonts w:hint="eastAsia" w:ascii="宋体" w:hAnsi="宋体" w:cs="宋体"/>
          <w:kern w:val="0"/>
          <w:sz w:val="24"/>
          <w:szCs w:val="24"/>
        </w:rPr>
        <w:t>依据贵方</w:t>
      </w:r>
      <w:r>
        <w:rPr>
          <w:rFonts w:hint="eastAsia" w:ascii="宋体" w:hAnsi="宋体" w:cs="宋体"/>
          <w:sz w:val="24"/>
          <w:szCs w:val="24"/>
        </w:rPr>
        <w:t>采购</w:t>
      </w:r>
      <w:r>
        <w:rPr>
          <w:rFonts w:hint="eastAsia" w:ascii="宋体" w:hAnsi="宋体" w:cs="宋体"/>
          <w:sz w:val="24"/>
          <w:szCs w:val="24"/>
          <w:u w:val="single"/>
        </w:rPr>
        <w:t xml:space="preserve">                    项目</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kern w:val="0"/>
          <w:sz w:val="24"/>
          <w:szCs w:val="24"/>
        </w:rPr>
        <w:t>招标采购货物及服务的投标公告，我方代表</w:t>
      </w:r>
      <w:r>
        <w:rPr>
          <w:rFonts w:hint="eastAsia" w:ascii="宋体" w:hAnsi="宋体" w:cs="宋体"/>
          <w:sz w:val="24"/>
          <w:szCs w:val="24"/>
          <w:u w:val="single"/>
        </w:rPr>
        <w:t>（姓名、职务）</w:t>
      </w:r>
      <w:r>
        <w:rPr>
          <w:rFonts w:hint="eastAsia" w:ascii="宋体" w:hAnsi="宋体" w:cs="宋体"/>
          <w:kern w:val="0"/>
          <w:sz w:val="24"/>
          <w:szCs w:val="24"/>
        </w:rPr>
        <w:t>经正式授权并代表</w:t>
      </w:r>
      <w:r>
        <w:rPr>
          <w:rFonts w:hint="eastAsia" w:ascii="宋体" w:hAnsi="宋体" w:cs="宋体"/>
          <w:sz w:val="24"/>
          <w:szCs w:val="24"/>
          <w:u w:val="single"/>
        </w:rPr>
        <w:t>（投标人名称、地址）</w:t>
      </w:r>
      <w:r>
        <w:rPr>
          <w:rFonts w:hint="eastAsia" w:ascii="宋体" w:hAnsi="宋体" w:cs="宋体"/>
          <w:kern w:val="0"/>
          <w:sz w:val="24"/>
          <w:szCs w:val="24"/>
        </w:rPr>
        <w:t>提交</w:t>
      </w:r>
      <w:r>
        <w:rPr>
          <w:rFonts w:hint="eastAsia" w:ascii="宋体" w:hAnsi="宋体" w:cs="宋体"/>
          <w:b/>
          <w:kern w:val="0"/>
          <w:sz w:val="24"/>
          <w:szCs w:val="24"/>
          <w:u w:val="single"/>
        </w:rPr>
        <w:t>投标文件正本一份</w:t>
      </w:r>
      <w:r>
        <w:rPr>
          <w:rFonts w:hint="eastAsia" w:ascii="宋体" w:hAnsi="宋体" w:cs="宋体"/>
          <w:b/>
          <w:bCs w:val="0"/>
          <w:color w:val="auto"/>
          <w:kern w:val="0"/>
          <w:sz w:val="24"/>
          <w:szCs w:val="24"/>
          <w:highlight w:val="none"/>
          <w:u w:val="single"/>
        </w:rPr>
        <w:t>，副本</w:t>
      </w:r>
      <w:r>
        <w:rPr>
          <w:rFonts w:hint="eastAsia" w:ascii="宋体" w:hAnsi="宋体" w:cs="宋体"/>
          <w:b/>
          <w:bCs w:val="0"/>
          <w:color w:val="auto"/>
          <w:kern w:val="0"/>
          <w:sz w:val="24"/>
          <w:szCs w:val="24"/>
          <w:highlight w:val="none"/>
          <w:u w:val="single"/>
          <w:lang w:val="en-US" w:eastAsia="zh-CN"/>
        </w:rPr>
        <w:t>肆</w:t>
      </w:r>
      <w:r>
        <w:rPr>
          <w:rFonts w:hint="eastAsia" w:ascii="宋体" w:hAnsi="宋体" w:cs="宋体"/>
          <w:b/>
          <w:kern w:val="0"/>
          <w:sz w:val="24"/>
          <w:szCs w:val="24"/>
          <w:u w:val="single"/>
        </w:rPr>
        <w:t>份（纸质）</w:t>
      </w:r>
      <w:r>
        <w:rPr>
          <w:rFonts w:hint="eastAsia" w:ascii="宋体" w:hAnsi="宋体" w:cs="宋体"/>
          <w:kern w:val="0"/>
          <w:sz w:val="24"/>
          <w:szCs w:val="24"/>
        </w:rPr>
        <w:t>。在此，我方声明如下：</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1、同意并接受招标文件的各项要求，遵守招标文件中的各项规定，按招标文件的要求提供报价。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2、投标有效期为递交投标文件之日起</w:t>
      </w:r>
      <w:r>
        <w:rPr>
          <w:rFonts w:hint="eastAsia" w:ascii="宋体" w:hAnsi="宋体" w:cs="宋体"/>
          <w:sz w:val="24"/>
          <w:szCs w:val="24"/>
          <w:u w:val="single"/>
        </w:rPr>
        <w:t>60</w:t>
      </w:r>
      <w:r>
        <w:rPr>
          <w:rFonts w:hint="eastAsia" w:ascii="宋体" w:hAnsi="宋体" w:cs="宋体"/>
          <w:sz w:val="24"/>
          <w:szCs w:val="24"/>
        </w:rPr>
        <w:t>天，中标人投标有效期延至合同验收之日。</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3、我方已经详细地阅读了全部招标文件及其附件，包括澄清及参考文件(如果有)。我方已完全清晰理解招标文件的要求，不存在任何含糊不清和误解之处，同意放弃对这些文件所提出的异议和质疑的权利。</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4、我方已毫无保留地向贵方提供一切所需的证明材料。</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5、我方承诺在本次投标文件中提供的一切文件，无论是原件还是复印件均为真实和准确的，绝无任何虚假、伪造和夸大的成份，否则，愿承担相应的后果和法律责任。</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6、我方完全服从和尊重评委会所作的评定结果，同时清楚理解到报价最低并非意味着必定获得中标资格。</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7、我方同意按招标文件规定向采购代理机构缴纳</w:t>
      </w:r>
      <w:r>
        <w:rPr>
          <w:rFonts w:hint="eastAsia" w:ascii="宋体" w:hAnsi="宋体" w:cs="宋体"/>
          <w:sz w:val="24"/>
          <w:szCs w:val="24"/>
          <w:lang w:val="en-GB"/>
        </w:rPr>
        <w:t>中标</w:t>
      </w:r>
      <w:r>
        <w:rPr>
          <w:rFonts w:hint="eastAsia" w:ascii="宋体" w:hAnsi="宋体" w:cs="宋体"/>
          <w:sz w:val="24"/>
          <w:szCs w:val="24"/>
        </w:rPr>
        <w:t>服务费。</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投 标 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地    址：</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传    真：</w:t>
      </w:r>
      <w:r>
        <w:rPr>
          <w:rFonts w:hint="eastAsia" w:ascii="宋体" w:hAnsi="宋体" w:cs="宋体"/>
          <w:kern w:val="0"/>
          <w:sz w:val="24"/>
          <w:szCs w:val="24"/>
          <w:u w:val="single"/>
        </w:rPr>
        <w:t xml:space="preserve">                               </w:t>
      </w:r>
    </w:p>
    <w:p>
      <w:pPr>
        <w:autoSpaceDE w:val="0"/>
        <w:autoSpaceDN w:val="0"/>
        <w:adjustRightInd w:val="0"/>
        <w:spacing w:line="440" w:lineRule="exact"/>
        <w:ind w:right="33" w:firstLine="784" w:firstLineChars="327"/>
        <w:rPr>
          <w:rFonts w:hint="eastAsia" w:ascii="宋体" w:hAnsi="宋体" w:cs="宋体"/>
          <w:kern w:val="0"/>
          <w:sz w:val="24"/>
          <w:szCs w:val="24"/>
        </w:rPr>
      </w:pPr>
      <w:r>
        <w:rPr>
          <w:rFonts w:hint="eastAsia" w:ascii="宋体" w:hAnsi="宋体" w:cs="宋体"/>
          <w:kern w:val="0"/>
          <w:sz w:val="24"/>
          <w:szCs w:val="24"/>
        </w:rPr>
        <w:t>电    话：</w:t>
      </w:r>
      <w:r>
        <w:rPr>
          <w:rFonts w:hint="eastAsia" w:ascii="宋体" w:hAnsi="宋体" w:cs="宋体"/>
          <w:kern w:val="0"/>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 xml:space="preserve">投标人名称(盖章)： </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 xml:space="preserve">章）： </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授权代表签字：</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开户银行：</w:t>
      </w:r>
      <w:r>
        <w:rPr>
          <w:rFonts w:hint="eastAsia" w:ascii="宋体" w:hAnsi="宋体" w:cs="宋体"/>
          <w:sz w:val="24"/>
          <w:szCs w:val="24"/>
          <w:u w:val="single"/>
        </w:rPr>
        <w:t xml:space="preserve">                               </w:t>
      </w:r>
    </w:p>
    <w:p>
      <w:pPr>
        <w:tabs>
          <w:tab w:val="left" w:pos="5250"/>
        </w:tabs>
        <w:autoSpaceDE w:val="0"/>
        <w:autoSpaceDN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帐   号：</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b/>
          <w:bCs/>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pPr>
        <w:widowControl/>
        <w:spacing w:before="100" w:beforeAutospacing="1" w:after="100" w:afterAutospacing="1" w:line="500" w:lineRule="exact"/>
        <w:jc w:val="center"/>
        <w:rPr>
          <w:rFonts w:hint="eastAsia" w:ascii="宋体" w:hAnsi="宋体" w:cs="宋体"/>
          <w:b/>
          <w:bCs/>
          <w:sz w:val="28"/>
          <w:szCs w:val="28"/>
        </w:rPr>
      </w:pPr>
    </w:p>
    <w:p>
      <w:pPr>
        <w:pStyle w:val="15"/>
        <w:ind w:left="0" w:leftChars="0" w:firstLine="0" w:firstLineChars="0"/>
        <w:rPr>
          <w:rFonts w:hint="eastAsia"/>
        </w:rPr>
      </w:pPr>
    </w:p>
    <w:p>
      <w:pPr>
        <w:widowControl/>
        <w:spacing w:before="100" w:beforeAutospacing="1" w:after="100" w:afterAutospacing="1" w:line="500" w:lineRule="exact"/>
        <w:jc w:val="center"/>
        <w:rPr>
          <w:rFonts w:hint="eastAsia" w:ascii="仿宋_GB2312" w:hAnsi="宋体" w:eastAsia="仿宋_GB2312" w:cs="宋体"/>
          <w:b/>
          <w:sz w:val="28"/>
          <w:szCs w:val="28"/>
        </w:rPr>
      </w:pPr>
      <w:r>
        <w:rPr>
          <w:rFonts w:hint="eastAsia" w:ascii="宋体" w:hAnsi="宋体" w:cs="宋体"/>
          <w:b/>
          <w:bCs/>
          <w:sz w:val="28"/>
          <w:szCs w:val="28"/>
        </w:rPr>
        <w:t>2、投标单位（供应商）反商业贿赂承诺书</w:t>
      </w:r>
      <w:r>
        <w:rPr>
          <w:rFonts w:hint="eastAsia" w:ascii="宋体" w:hAnsi="宋体" w:cs="宋体"/>
          <w:b/>
          <w:sz w:val="28"/>
          <w:szCs w:val="28"/>
        </w:rPr>
        <w:t> </w:t>
      </w:r>
    </w:p>
    <w:p>
      <w:pPr>
        <w:widowControl/>
        <w:spacing w:before="100" w:beforeAutospacing="1" w:after="100" w:afterAutospacing="1" w:line="440" w:lineRule="exact"/>
        <w:ind w:firstLine="480" w:firstLineChars="200"/>
        <w:jc w:val="left"/>
        <w:rPr>
          <w:rFonts w:hint="eastAsia" w:ascii="宋体" w:hAnsi="宋体" w:cs="宋体"/>
          <w:sz w:val="24"/>
          <w:szCs w:val="24"/>
        </w:rPr>
      </w:pPr>
      <w:r>
        <w:rPr>
          <w:rFonts w:hint="eastAsia" w:ascii="宋体" w:hAnsi="宋体" w:cs="宋体"/>
          <w:sz w:val="24"/>
          <w:szCs w:val="24"/>
        </w:rPr>
        <w:t>我公司承诺在</w:t>
      </w:r>
      <w:r>
        <w:rPr>
          <w:rFonts w:hint="eastAsia" w:ascii="宋体" w:hAnsi="宋体" w:cs="宋体"/>
          <w:sz w:val="24"/>
          <w:szCs w:val="24"/>
          <w:u w:val="single"/>
        </w:rPr>
        <w:t>                     </w:t>
      </w:r>
      <w:r>
        <w:rPr>
          <w:rFonts w:hint="eastAsia" w:ascii="宋体" w:hAnsi="宋体" w:cs="宋体"/>
          <w:sz w:val="24"/>
          <w:szCs w:val="24"/>
        </w:rPr>
        <w:t xml:space="preserve"> 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rPr>
        <w:t>投标人名称（盖章）：</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lang w:eastAsia="zh-CN"/>
        </w:rPr>
        <w:t>法定代表人</w:t>
      </w:r>
      <w:r>
        <w:rPr>
          <w:rFonts w:hint="eastAsia" w:ascii="宋体" w:hAnsi="宋体" w:cs="宋体"/>
          <w:sz w:val="24"/>
          <w:szCs w:val="24"/>
        </w:rPr>
        <w:t>（</w:t>
      </w:r>
      <w:r>
        <w:rPr>
          <w:rFonts w:hint="eastAsia" w:ascii="宋体" w:hAnsi="宋体" w:cs="宋体"/>
          <w:sz w:val="24"/>
          <w:szCs w:val="24"/>
          <w:lang w:eastAsia="zh-CN"/>
        </w:rPr>
        <w:t>签章</w:t>
      </w:r>
      <w:r>
        <w:rPr>
          <w:rFonts w:hint="eastAsia" w:ascii="宋体" w:hAnsi="宋体" w:cs="宋体"/>
          <w:sz w:val="24"/>
          <w:szCs w:val="24"/>
        </w:rPr>
        <w:t>）：</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rPr>
        <w:t>授权代表签字：</w:t>
      </w: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rPr>
          <w:rFonts w:hint="eastAsia" w:ascii="宋体" w:hAnsi="宋体" w:cs="宋体"/>
          <w:szCs w:val="21"/>
        </w:rPr>
      </w:pPr>
    </w:p>
    <w:p>
      <w:pPr>
        <w:pStyle w:val="15"/>
        <w:rPr>
          <w:rFonts w:hint="eastAsia"/>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r>
        <w:rPr>
          <w:rFonts w:hint="eastAsia" w:ascii="宋体" w:hAnsi="宋体" w:cs="宋体"/>
          <w:b/>
          <w:sz w:val="28"/>
          <w:szCs w:val="28"/>
        </w:rPr>
        <w:t>3、中标服务费支付承诺书</w:t>
      </w:r>
    </w:p>
    <w:p>
      <w:pPr>
        <w:adjustRightInd w:val="0"/>
        <w:snapToGrid w:val="0"/>
        <w:spacing w:before="240" w:beforeLines="100" w:after="240" w:afterLines="100" w:line="440" w:lineRule="exact"/>
        <w:rPr>
          <w:rFonts w:hint="eastAsia" w:ascii="宋体" w:hAnsi="宋体" w:cs="宋体"/>
          <w:sz w:val="24"/>
          <w:szCs w:val="24"/>
        </w:rPr>
      </w:pPr>
      <w:r>
        <w:rPr>
          <w:rFonts w:hint="eastAsia" w:ascii="宋体" w:hAnsi="宋体" w:cs="宋体"/>
          <w:sz w:val="24"/>
          <w:szCs w:val="24"/>
        </w:rPr>
        <w:t xml:space="preserve">致： </w:t>
      </w:r>
    </w:p>
    <w:p>
      <w:pPr>
        <w:spacing w:line="440" w:lineRule="exact"/>
        <w:ind w:left="315" w:leftChars="150" w:firstLine="480" w:firstLineChars="200"/>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w:t>
      </w:r>
      <w:r>
        <w:rPr>
          <w:rFonts w:hint="eastAsia" w:ascii="宋体" w:hAnsi="宋体" w:cs="宋体"/>
          <w:i/>
          <w:kern w:val="0"/>
          <w:sz w:val="24"/>
          <w:szCs w:val="24"/>
          <w:u w:val="single"/>
        </w:rPr>
        <w:t xml:space="preserve">       </w:t>
      </w:r>
      <w:r>
        <w:rPr>
          <w:rFonts w:hint="eastAsia" w:ascii="宋体" w:hAnsi="宋体" w:cs="宋体"/>
          <w:iCs/>
          <w:kern w:val="0"/>
          <w:sz w:val="24"/>
          <w:szCs w:val="24"/>
          <w:u w:val="single"/>
        </w:rPr>
        <w:t xml:space="preserve">(投标人名称)  </w:t>
      </w:r>
      <w:r>
        <w:rPr>
          <w:rFonts w:hint="eastAsia" w:ascii="宋体" w:hAnsi="宋体" w:cs="宋体"/>
          <w:i/>
          <w:kern w:val="0"/>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在参加贵公司举行的</w:t>
      </w:r>
      <w:r>
        <w:rPr>
          <w:rFonts w:hint="eastAsia" w:ascii="宋体" w:hAnsi="宋体" w:cs="宋体"/>
          <w:sz w:val="24"/>
          <w:szCs w:val="24"/>
          <w:u w:val="single"/>
        </w:rPr>
        <w:t xml:space="preserve">              项目</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】招标中如获中标,保证在收到贵公司发出的《中标通知书》的同时,向贵公司交纳招标文件规定的中标服务费。</w:t>
      </w:r>
    </w:p>
    <w:p>
      <w:pPr>
        <w:spacing w:line="440" w:lineRule="exact"/>
        <w:ind w:left="315" w:leftChars="150" w:firstLine="480" w:firstLineChars="200"/>
        <w:rPr>
          <w:rFonts w:hint="eastAsia" w:ascii="宋体" w:hAnsi="宋体" w:cs="宋体"/>
          <w:sz w:val="24"/>
          <w:szCs w:val="24"/>
        </w:rPr>
      </w:pPr>
      <w:r>
        <w:rPr>
          <w:rFonts w:hint="eastAsia" w:ascii="宋体" w:hAnsi="宋体" w:cs="宋体"/>
          <w:sz w:val="24"/>
          <w:szCs w:val="24"/>
        </w:rPr>
        <w:t>如我公司违约,愿承担全部法律责任。</w:t>
      </w:r>
    </w:p>
    <w:p>
      <w:pPr>
        <w:spacing w:line="440" w:lineRule="exact"/>
        <w:ind w:firstLine="960" w:firstLineChars="400"/>
        <w:rPr>
          <w:rFonts w:hint="eastAsia" w:ascii="宋体" w:hAnsi="宋体" w:cs="宋体"/>
          <w:sz w:val="24"/>
          <w:szCs w:val="24"/>
        </w:rPr>
      </w:pPr>
    </w:p>
    <w:p>
      <w:pPr>
        <w:spacing w:line="440" w:lineRule="exact"/>
        <w:ind w:firstLine="960" w:firstLineChars="400"/>
        <w:rPr>
          <w:rFonts w:hint="eastAsia" w:ascii="宋体" w:hAnsi="宋体" w:cs="宋体"/>
          <w:sz w:val="24"/>
          <w:szCs w:val="24"/>
        </w:rPr>
      </w:pPr>
      <w:r>
        <w:rPr>
          <w:rFonts w:hint="eastAsia" w:ascii="宋体" w:hAnsi="宋体" w:cs="宋体"/>
          <w:sz w:val="24"/>
          <w:szCs w:val="24"/>
        </w:rPr>
        <w:t xml:space="preserve">    特此承诺!</w:t>
      </w:r>
    </w:p>
    <w:p>
      <w:pPr>
        <w:autoSpaceDE w:val="0"/>
        <w:autoSpaceDN w:val="0"/>
        <w:adjustRightInd w:val="0"/>
        <w:spacing w:line="440" w:lineRule="exact"/>
        <w:jc w:val="left"/>
        <w:rPr>
          <w:rFonts w:hint="eastAsia" w:ascii="宋体" w:hAnsi="宋体" w:cs="宋体"/>
          <w:kern w:val="0"/>
          <w:sz w:val="24"/>
          <w:szCs w:val="24"/>
        </w:rPr>
      </w:pP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投标人名称（盖章）：                        </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法定</w:t>
      </w:r>
      <w:r>
        <w:rPr>
          <w:rFonts w:hint="eastAsia" w:ascii="宋体" w:hAnsi="宋体" w:cs="宋体"/>
          <w:sz w:val="24"/>
          <w:szCs w:val="24"/>
          <w:lang w:eastAsia="zh-CN"/>
        </w:rPr>
        <w:t>代表人</w:t>
      </w:r>
      <w:r>
        <w:rPr>
          <w:rFonts w:hint="eastAsia" w:ascii="宋体" w:hAnsi="宋体" w:cs="宋体"/>
          <w:sz w:val="24"/>
          <w:szCs w:val="24"/>
        </w:rPr>
        <w:t>（</w:t>
      </w:r>
      <w:r>
        <w:rPr>
          <w:rFonts w:hint="eastAsia" w:ascii="宋体" w:hAnsi="宋体" w:cs="宋体"/>
          <w:sz w:val="24"/>
          <w:szCs w:val="24"/>
          <w:lang w:eastAsia="zh-CN"/>
        </w:rPr>
        <w:t>签</w:t>
      </w:r>
      <w:r>
        <w:rPr>
          <w:rFonts w:hint="eastAsia" w:ascii="宋体" w:hAnsi="宋体" w:cs="宋体"/>
          <w:sz w:val="24"/>
          <w:szCs w:val="24"/>
        </w:rPr>
        <w:t>章）：</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授权代表签字：                  </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                                                         日期：   年   月   日</w:t>
      </w:r>
    </w:p>
    <w:p>
      <w:pPr>
        <w:spacing w:line="500" w:lineRule="exact"/>
        <w:rPr>
          <w:rFonts w:hint="eastAsia" w:ascii="仿宋_GB2312" w:hAnsi="宋体" w:eastAsia="仿宋_GB2312"/>
          <w:sz w:val="28"/>
          <w:szCs w:val="28"/>
        </w:rPr>
      </w:pPr>
    </w:p>
    <w:p>
      <w:pPr>
        <w:spacing w:line="500" w:lineRule="exact"/>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pStyle w:val="15"/>
        <w:rPr>
          <w:rFonts w:hint="eastAsia" w:ascii="黑体" w:hAnsi="黑体" w:eastAsia="黑体" w:cs="黑体"/>
          <w:b/>
          <w:sz w:val="28"/>
          <w:szCs w:val="28"/>
        </w:rPr>
      </w:pPr>
    </w:p>
    <w:p>
      <w:pPr>
        <w:rPr>
          <w:rFonts w:hint="eastAsia"/>
        </w:rPr>
      </w:pPr>
    </w:p>
    <w:p>
      <w:pPr>
        <w:tabs>
          <w:tab w:val="left" w:pos="6300"/>
        </w:tabs>
        <w:snapToGrid w:val="0"/>
        <w:spacing w:line="500" w:lineRule="exact"/>
        <w:rPr>
          <w:rFonts w:hint="eastAsia" w:ascii="宋体" w:hAnsi="宋体"/>
          <w:b/>
          <w:bCs/>
          <w:sz w:val="28"/>
          <w:szCs w:val="28"/>
        </w:rPr>
      </w:pPr>
    </w:p>
    <w:p>
      <w:pPr>
        <w:tabs>
          <w:tab w:val="left" w:pos="6300"/>
        </w:tabs>
        <w:snapToGrid w:val="0"/>
        <w:spacing w:line="500" w:lineRule="exact"/>
        <w:jc w:val="center"/>
        <w:rPr>
          <w:rFonts w:hint="eastAsia" w:ascii="宋体" w:hAnsi="宋体"/>
          <w:b/>
          <w:bCs/>
          <w:sz w:val="24"/>
        </w:rPr>
      </w:pPr>
      <w:r>
        <w:rPr>
          <w:rFonts w:hint="eastAsia" w:ascii="宋体" w:hAnsi="宋体"/>
          <w:b/>
          <w:bCs/>
          <w:sz w:val="28"/>
          <w:szCs w:val="28"/>
        </w:rPr>
        <w:t>4、诚 信 声 明</w:t>
      </w:r>
    </w:p>
    <w:p>
      <w:pPr>
        <w:tabs>
          <w:tab w:val="left" w:pos="6300"/>
        </w:tabs>
        <w:snapToGrid w:val="0"/>
        <w:spacing w:line="500" w:lineRule="exact"/>
        <w:ind w:firstLine="570"/>
        <w:rPr>
          <w:rFonts w:hint="eastAsia" w:ascii="宋体" w:hAnsi="宋体"/>
          <w:sz w:val="28"/>
          <w:szCs w:val="28"/>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采购项目名称：</w:t>
      </w:r>
      <w:r>
        <w:rPr>
          <w:rFonts w:hint="eastAsia" w:ascii="宋体" w:hAnsi="宋体"/>
          <w:sz w:val="24"/>
          <w:szCs w:val="24"/>
          <w:u w:val="single"/>
        </w:rPr>
        <w:t xml:space="preserve">                                               </w:t>
      </w:r>
      <w:r>
        <w:rPr>
          <w:rFonts w:hint="eastAsia" w:ascii="宋体" w:hAnsi="宋体"/>
          <w:sz w:val="24"/>
          <w:szCs w:val="24"/>
        </w:rPr>
        <w:t xml:space="preserve"> </w:t>
      </w:r>
    </w:p>
    <w:p>
      <w:pPr>
        <w:tabs>
          <w:tab w:val="left" w:pos="6300"/>
        </w:tabs>
        <w:snapToGrid w:val="0"/>
        <w:spacing w:line="440" w:lineRule="exact"/>
        <w:ind w:firstLine="570"/>
        <w:rPr>
          <w:rFonts w:hint="eastAsia" w:ascii="宋体" w:hAnsi="宋体"/>
          <w:sz w:val="24"/>
          <w:szCs w:val="24"/>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致：</w:t>
      </w:r>
      <w:r>
        <w:rPr>
          <w:rFonts w:hint="eastAsia" w:ascii="宋体" w:hAnsi="宋体"/>
          <w:sz w:val="24"/>
          <w:szCs w:val="24"/>
          <w:u w:val="single"/>
        </w:rPr>
        <w:t xml:space="preserve">                          （采购人）</w:t>
      </w:r>
      <w:r>
        <w:rPr>
          <w:rFonts w:hint="eastAsia" w:ascii="宋体" w:hAnsi="宋体"/>
          <w:sz w:val="24"/>
          <w:szCs w:val="24"/>
        </w:rPr>
        <w:t>：</w:t>
      </w: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u w:val="single"/>
        </w:rPr>
        <w:t xml:space="preserve">                      </w:t>
      </w:r>
      <w:r>
        <w:rPr>
          <w:rFonts w:hint="eastAsia" w:ascii="宋体" w:hAnsi="宋体"/>
          <w:sz w:val="24"/>
          <w:szCs w:val="24"/>
        </w:rPr>
        <w:t>（投标人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申明内容如有不实，我方愿意承担全部责任，自觉接受相关处罚。</w:t>
      </w:r>
    </w:p>
    <w:p>
      <w:pPr>
        <w:tabs>
          <w:tab w:val="left" w:pos="6300"/>
        </w:tabs>
        <w:snapToGrid w:val="0"/>
        <w:spacing w:line="440" w:lineRule="exact"/>
        <w:ind w:firstLine="480" w:firstLineChars="200"/>
        <w:rPr>
          <w:rFonts w:hint="eastAsia" w:ascii="宋体" w:hAnsi="宋体"/>
          <w:sz w:val="24"/>
          <w:szCs w:val="24"/>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特此声明。</w:t>
      </w:r>
    </w:p>
    <w:p>
      <w:pPr>
        <w:tabs>
          <w:tab w:val="left" w:pos="6300"/>
        </w:tabs>
        <w:snapToGrid w:val="0"/>
        <w:spacing w:line="440" w:lineRule="exact"/>
        <w:ind w:right="424" w:firstLine="570"/>
        <w:jc w:val="right"/>
        <w:rPr>
          <w:rFonts w:hint="eastAsia" w:ascii="宋体" w:hAnsi="宋体"/>
          <w:sz w:val="24"/>
          <w:szCs w:val="24"/>
        </w:rPr>
      </w:pPr>
      <w:r>
        <w:rPr>
          <w:rFonts w:hint="eastAsia" w:ascii="宋体" w:hAnsi="宋体"/>
          <w:sz w:val="24"/>
          <w:szCs w:val="24"/>
        </w:rPr>
        <w:t>（投标人公章）</w:t>
      </w:r>
    </w:p>
    <w:p>
      <w:pPr>
        <w:tabs>
          <w:tab w:val="left" w:pos="6300"/>
        </w:tabs>
        <w:snapToGrid w:val="0"/>
        <w:spacing w:line="440" w:lineRule="exact"/>
        <w:ind w:right="480" w:firstLine="570"/>
        <w:jc w:val="right"/>
        <w:rPr>
          <w:rFonts w:hint="eastAsia" w:ascii="宋体" w:hAnsi="宋体"/>
          <w:sz w:val="24"/>
          <w:szCs w:val="24"/>
        </w:rPr>
      </w:pPr>
      <w:r>
        <w:rPr>
          <w:rFonts w:hint="eastAsia" w:ascii="宋体" w:hAnsi="宋体"/>
          <w:sz w:val="24"/>
          <w:szCs w:val="24"/>
        </w:rPr>
        <w:t>年   月   日</w:t>
      </w:r>
    </w:p>
    <w:p>
      <w:pPr>
        <w:pStyle w:val="15"/>
        <w:ind w:left="0" w:leftChars="0" w:firstLine="0" w:firstLineChars="0"/>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spacing w:line="500" w:lineRule="exact"/>
        <w:jc w:val="center"/>
        <w:rPr>
          <w:rFonts w:hint="eastAsia" w:ascii="宋体" w:hAnsi="宋体" w:cs="宋体"/>
          <w:b/>
          <w:sz w:val="28"/>
          <w:szCs w:val="28"/>
        </w:rPr>
      </w:pPr>
      <w:r>
        <w:rPr>
          <w:rFonts w:hint="eastAsia" w:ascii="宋体" w:hAnsi="宋体" w:cs="宋体"/>
          <w:b/>
          <w:sz w:val="28"/>
          <w:szCs w:val="28"/>
        </w:rPr>
        <w:t>5-1法定代表人资格证明书</w:t>
      </w:r>
    </w:p>
    <w:p>
      <w:pPr>
        <w:adjustRightInd w:val="0"/>
        <w:snapToGrid w:val="0"/>
        <w:spacing w:before="240" w:beforeLines="100" w:after="240" w:afterLines="100" w:line="500" w:lineRule="exact"/>
        <w:rPr>
          <w:rFonts w:hint="eastAsia" w:ascii="宋体" w:hAnsi="宋体" w:cs="宋体"/>
          <w:sz w:val="24"/>
          <w:szCs w:val="24"/>
        </w:rPr>
      </w:pPr>
      <w:r>
        <w:rPr>
          <w:rFonts w:hint="eastAsia" w:ascii="宋体" w:hAnsi="宋体" w:cs="宋体"/>
          <w:sz w:val="24"/>
          <w:szCs w:val="24"/>
        </w:rPr>
        <w:t>致：</w:t>
      </w:r>
    </w:p>
    <w:p>
      <w:pPr>
        <w:spacing w:line="500" w:lineRule="exac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同志，现任我单位</w:t>
      </w:r>
      <w:r>
        <w:rPr>
          <w:rFonts w:hint="eastAsia" w:ascii="宋体" w:hAnsi="宋体" w:cs="宋体"/>
          <w:sz w:val="24"/>
          <w:szCs w:val="24"/>
          <w:u w:val="single"/>
        </w:rPr>
        <w:t xml:space="preserve">          </w:t>
      </w:r>
      <w:r>
        <w:rPr>
          <w:rFonts w:hint="eastAsia" w:ascii="宋体" w:hAnsi="宋体" w:cs="宋体"/>
          <w:sz w:val="24"/>
          <w:szCs w:val="24"/>
        </w:rPr>
        <w:t>职务，为法定代表人，特此证明。</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签发日期：                  单位：           （盖章）</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附：代表人性别：            年龄：           身份证号码：</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联系电话：</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营业执照号码：              经济性质：</w:t>
      </w:r>
    </w:p>
    <w:p>
      <w:pPr>
        <w:spacing w:line="500" w:lineRule="exact"/>
        <w:rPr>
          <w:rFonts w:hint="eastAsia" w:ascii="宋体" w:hAnsi="宋体" w:cs="宋体"/>
          <w:sz w:val="24"/>
          <w:szCs w:val="24"/>
        </w:rPr>
      </w:pPr>
      <w:r>
        <w:rPr>
          <w:rFonts w:hint="eastAsia" w:ascii="宋体" w:hAnsi="宋体" w:cs="宋体"/>
          <w:sz w:val="24"/>
          <w:szCs w:val="24"/>
        </w:rPr>
        <w:t>说明：</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1、法定代表人为企业事业单位、国家机关、社会团体的主要行政负责人。</w:t>
      </w:r>
    </w:p>
    <w:p>
      <w:pPr>
        <w:spacing w:line="500" w:lineRule="exact"/>
        <w:rPr>
          <w:rFonts w:hint="eastAsia" w:ascii="宋体" w:hAnsi="宋体" w:cs="宋体"/>
          <w:sz w:val="24"/>
          <w:szCs w:val="24"/>
        </w:rPr>
      </w:pPr>
      <w:r>
        <w:rPr>
          <w:rFonts w:hint="eastAsia" w:ascii="宋体" w:hAnsi="宋体" w:cs="宋体"/>
          <w:sz w:val="24"/>
          <w:szCs w:val="24"/>
        </w:rPr>
        <w:t xml:space="preserve">  2、内容必须填写真实、清楚、涂改无效，不得转让。</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3、将此证明书原件提交采购代理机构作为投标文件附件。</w:t>
      </w:r>
    </w:p>
    <w:p>
      <w:pPr>
        <w:spacing w:line="500" w:lineRule="exact"/>
        <w:rPr>
          <w:rFonts w:hint="eastAsia" w:ascii="宋体" w:hAnsi="宋体" w:cs="宋体"/>
          <w:sz w:val="24"/>
          <w:szCs w:val="24"/>
        </w:rPr>
      </w:pPr>
      <w:r>
        <w:rPr>
          <w:rFonts w:hint="eastAsia" w:ascii="宋体" w:hAnsi="宋体" w:cs="宋体"/>
          <w:sz w:val="24"/>
          <w:szCs w:val="24"/>
        </w:rPr>
        <w:t xml:space="preserve">  (为避免废标，请投标人务必单独提供法定代表人资格证明书</w:t>
      </w:r>
      <w:r>
        <w:rPr>
          <w:rFonts w:hint="eastAsia" w:hAnsi="宋体"/>
          <w:sz w:val="24"/>
          <w:szCs w:val="24"/>
        </w:rPr>
        <w:t>、法定代表人授权委托书</w:t>
      </w:r>
      <w:r>
        <w:rPr>
          <w:rFonts w:hint="eastAsia" w:ascii="宋体" w:hAnsi="宋体" w:cs="宋体"/>
          <w:sz w:val="24"/>
          <w:szCs w:val="24"/>
        </w:rPr>
        <w:t>)</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3352800</wp:posOffset>
                </wp:positionH>
                <wp:positionV relativeFrom="paragraph">
                  <wp:posOffset>229870</wp:posOffset>
                </wp:positionV>
                <wp:extent cx="2333625" cy="1584325"/>
                <wp:effectExtent l="4445" t="4445" r="508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法定代表人身份证复印件（背面）</w:t>
                            </w:r>
                          </w:p>
                        </w:txbxContent>
                      </wps:txbx>
                      <wps:bodyPr upright="1"/>
                    </wps:wsp>
                  </a:graphicData>
                </a:graphic>
              </wp:anchor>
            </w:drawing>
          </mc:Choice>
          <mc:Fallback>
            <w:pict>
              <v:shape id="_x0000_s1026" o:spid="_x0000_s1026" o:spt="176" type="#_x0000_t176" style="position:absolute;left:0pt;margin-left:264pt;margin-top:18.1pt;height:124.75pt;width:183.75pt;z-index:251665408;mso-width-relative:page;mso-height-relative:page;" fillcolor="#FFFFFF" filled="t" stroked="t" coordsize="21600,21600" o:gfxdata="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k7EzDZAAAACgEAAA8AAAAAAAAAAQAgAAAAIgAAAGRycy9kb3ducmV2LnhtbFBLAQIUABQA&#10;AAAIAIdO4kDVDoQdKAIAAFAEAAAOAAAAAAAAAAEAIAAAACg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法定代表人身份证复印件（背面）</w:t>
                      </w:r>
                    </w:p>
                  </w:txbxContent>
                </v:textbox>
              </v:shape>
            </w:pict>
          </mc:Fallback>
        </mc:AlternateContent>
      </w:r>
      <w:r>
        <w:rPr>
          <w:rFonts w:hint="eastAsia" w:ascii="宋体" w:hAnsi="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219075</wp:posOffset>
                </wp:positionH>
                <wp:positionV relativeFrom="paragraph">
                  <wp:posOffset>229870</wp:posOffset>
                </wp:positionV>
                <wp:extent cx="2333625" cy="1584325"/>
                <wp:effectExtent l="4445" t="4445" r="5080" b="11430"/>
                <wp:wrapNone/>
                <wp:docPr id="10" name="流程图: 可选过程 1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szCs w:val="21"/>
                              </w:rPr>
                            </w:pPr>
                            <w:r>
                              <w:rPr>
                                <w:rFonts w:hint="eastAsia" w:hAnsi="宋体"/>
                                <w:szCs w:val="21"/>
                              </w:rPr>
                              <w:t>法定代表人身份证复印件（正面）</w:t>
                            </w:r>
                          </w:p>
                        </w:txbxContent>
                      </wps:txbx>
                      <wps:bodyPr upright="1"/>
                    </wps:wsp>
                  </a:graphicData>
                </a:graphic>
              </wp:anchor>
            </w:drawing>
          </mc:Choice>
          <mc:Fallback>
            <w:pict>
              <v:shape id="_x0000_s1026" o:spid="_x0000_s1026" o:spt="176" type="#_x0000_t176" style="position:absolute;left:0pt;margin-left:17.25pt;margin-top:18.1pt;height:124.75pt;width:183.75pt;z-index:251660288;mso-width-relative:page;mso-height-relative:page;" fillcolor="#FFFFFF" filled="t" stroked="t" coordsize="21600,21600" o:gfxdata="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jBb+7YAAAACQEAAA8AAAAAAAAAAQAgAAAAIgAAAGRycy9kb3ducmV2LnhtbFBLAQIUABQA&#10;AAAIAIdO4kBxL4tzKQIAAFIEAAAOAAAAAAAAAAEAIAAAACc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szCs w:val="21"/>
                        </w:rPr>
                      </w:pPr>
                      <w:r>
                        <w:rPr>
                          <w:rFonts w:hint="eastAsia" w:hAnsi="宋体"/>
                          <w:szCs w:val="21"/>
                        </w:rPr>
                        <w:t>法定代表人身份证复印件（正面）</w:t>
                      </w:r>
                    </w:p>
                  </w:txbxContent>
                </v:textbox>
              </v:shape>
            </w:pict>
          </mc:Fallback>
        </mc:AlternateConten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cs="宋体"/>
          <w:sz w:val="24"/>
          <w:szCs w:val="24"/>
        </w:rPr>
      </w:pPr>
    </w:p>
    <w:p>
      <w:pPr>
        <w:spacing w:line="500" w:lineRule="exact"/>
        <w:jc w:val="center"/>
        <w:rPr>
          <w:rFonts w:hint="eastAsia" w:ascii="宋体" w:hAnsi="宋体" w:cs="宋体"/>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投标人（盖章）：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djustRightInd w:val="0"/>
        <w:snapToGrid w:val="0"/>
        <w:spacing w:line="500" w:lineRule="exact"/>
        <w:ind w:firstLine="784" w:firstLineChars="327"/>
        <w:rPr>
          <w:rFonts w:hint="eastAsia" w:ascii="宋体" w:hAnsi="宋体" w:cs="宋体"/>
          <w:sz w:val="24"/>
          <w:szCs w:val="24"/>
        </w:rPr>
      </w:pPr>
    </w:p>
    <w:p>
      <w:pPr>
        <w:adjustRightInd w:val="0"/>
        <w:snapToGrid w:val="0"/>
        <w:spacing w:line="500" w:lineRule="exact"/>
        <w:ind w:firstLine="784" w:firstLineChars="327"/>
        <w:rPr>
          <w:rFonts w:hint="eastAsia"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p>
    <w:p>
      <w:pPr>
        <w:adjustRightInd w:val="0"/>
        <w:snapToGrid w:val="0"/>
        <w:spacing w:line="500" w:lineRule="exact"/>
        <w:ind w:firstLine="784" w:firstLineChars="327"/>
        <w:rPr>
          <w:rFonts w:hint="eastAsia" w:ascii="宋体" w:hAnsi="宋体" w:cs="宋体"/>
          <w:sz w:val="24"/>
          <w:szCs w:val="24"/>
        </w:rPr>
      </w:pPr>
    </w:p>
    <w:p>
      <w:pPr>
        <w:adjustRightInd w:val="0"/>
        <w:snapToGrid w:val="0"/>
        <w:spacing w:line="500" w:lineRule="exact"/>
        <w:ind w:firstLine="784" w:firstLineChars="327"/>
        <w:rPr>
          <w:rFonts w:hint="eastAsia" w:ascii="宋体" w:hAnsi="宋体" w:cs="宋体"/>
          <w:szCs w:val="21"/>
          <w:u w:val="single"/>
        </w:rPr>
      </w:pPr>
      <w:r>
        <w:rPr>
          <w:rFonts w:hint="eastAsia" w:ascii="宋体" w:hAnsi="宋体" w:cs="宋体"/>
          <w:sz w:val="24"/>
          <w:szCs w:val="24"/>
        </w:rPr>
        <w:t>日期：</w:t>
      </w:r>
      <w:r>
        <w:rPr>
          <w:rFonts w:hint="eastAsia" w:ascii="宋体" w:hAnsi="宋体" w:cs="宋体"/>
          <w:sz w:val="24"/>
          <w:szCs w:val="24"/>
          <w:u w:val="single"/>
        </w:rPr>
        <w:t xml:space="preserve">                     </w:t>
      </w:r>
      <w:r>
        <w:rPr>
          <w:rFonts w:hint="eastAsia" w:ascii="宋体" w:hAnsi="宋体" w:cs="宋体"/>
          <w:szCs w:val="21"/>
          <w:u w:val="single"/>
        </w:rPr>
        <w:t xml:space="preserve">                  </w:t>
      </w:r>
    </w:p>
    <w:p>
      <w:pPr>
        <w:pStyle w:val="15"/>
        <w:rPr>
          <w:rFonts w:hint="eastAsia" w:ascii="宋体" w:hAnsi="宋体" w:cs="宋体"/>
          <w:szCs w:val="21"/>
          <w:u w:val="single"/>
        </w:rPr>
      </w:pPr>
    </w:p>
    <w:p>
      <w:pPr>
        <w:rPr>
          <w:rFonts w:hint="eastAsia" w:ascii="宋体" w:hAnsi="宋体" w:cs="宋体"/>
          <w:szCs w:val="21"/>
          <w:u w:val="single"/>
        </w:rPr>
      </w:pPr>
    </w:p>
    <w:p>
      <w:pPr>
        <w:spacing w:line="500" w:lineRule="exact"/>
        <w:jc w:val="both"/>
        <w:rPr>
          <w:rFonts w:hint="eastAsia" w:ascii="宋体" w:hAnsi="宋体" w:cs="宋体"/>
          <w:b/>
          <w:sz w:val="28"/>
          <w:szCs w:val="28"/>
        </w:rPr>
      </w:pPr>
    </w:p>
    <w:p>
      <w:pPr>
        <w:spacing w:line="500" w:lineRule="exact"/>
        <w:jc w:val="center"/>
        <w:rPr>
          <w:rFonts w:hint="eastAsia" w:ascii="宋体" w:hAnsi="宋体" w:cs="宋体"/>
          <w:b/>
          <w:sz w:val="28"/>
          <w:szCs w:val="28"/>
        </w:rPr>
      </w:pPr>
      <w:r>
        <w:rPr>
          <w:rFonts w:hint="eastAsia" w:ascii="宋体" w:hAnsi="宋体" w:cs="宋体"/>
          <w:b/>
          <w:sz w:val="28"/>
          <w:szCs w:val="28"/>
        </w:rPr>
        <w:t>5-2法定代表人授权委托书</w:t>
      </w:r>
    </w:p>
    <w:p>
      <w:pPr>
        <w:spacing w:line="500" w:lineRule="exact"/>
        <w:rPr>
          <w:rFonts w:hint="eastAsia" w:ascii="宋体" w:hAnsi="宋体" w:cs="宋体"/>
          <w:szCs w:val="21"/>
        </w:rPr>
      </w:pPr>
    </w:p>
    <w:p>
      <w:pPr>
        <w:spacing w:line="50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（采购单位）：</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我（法人姓名）</w:t>
      </w:r>
      <w:r>
        <w:rPr>
          <w:rFonts w:hint="eastAsia" w:ascii="宋体" w:hAnsi="宋体" w:cs="宋体"/>
          <w:sz w:val="24"/>
          <w:szCs w:val="24"/>
          <w:u w:val="single"/>
        </w:rPr>
        <w:t xml:space="preserve">         </w:t>
      </w: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兹委托</w:t>
      </w:r>
      <w:r>
        <w:rPr>
          <w:rFonts w:hint="eastAsia" w:ascii="宋体" w:hAnsi="宋体" w:cs="宋体"/>
          <w:sz w:val="24"/>
          <w:szCs w:val="24"/>
          <w:u w:val="single"/>
        </w:rPr>
        <w:t xml:space="preserve">      </w:t>
      </w:r>
      <w:r>
        <w:rPr>
          <w:rFonts w:hint="eastAsia" w:ascii="宋体" w:hAnsi="宋体" w:cs="宋体"/>
          <w:sz w:val="24"/>
          <w:szCs w:val="24"/>
        </w:rPr>
        <w:t>（被委托人名称、职务）（居民身份证编号：</w:t>
      </w:r>
      <w:r>
        <w:rPr>
          <w:rFonts w:hint="eastAsia" w:ascii="宋体" w:hAnsi="宋体" w:cs="宋体"/>
          <w:sz w:val="24"/>
          <w:szCs w:val="24"/>
          <w:u w:val="single"/>
        </w:rPr>
        <w:t xml:space="preserve">              </w:t>
      </w:r>
      <w:r>
        <w:rPr>
          <w:rFonts w:hint="eastAsia" w:ascii="宋体" w:hAnsi="宋体" w:cs="宋体"/>
          <w:sz w:val="24"/>
          <w:szCs w:val="24"/>
        </w:rPr>
        <w:t>）为我单位的委托代理人，代表我单位就</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）签署投标文件、进行谈判、签订合同和处理与之有关的一切事务，其签名真迹如本授权委托书末尾所示，特此证明。</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 xml:space="preserve">    委托期限：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 xml:space="preserve">    被委托人无转委托权。</w:t>
      </w:r>
    </w:p>
    <w:p>
      <w:pPr>
        <w:spacing w:line="500" w:lineRule="exact"/>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column">
                  <wp:posOffset>20955</wp:posOffset>
                </wp:positionH>
                <wp:positionV relativeFrom="paragraph">
                  <wp:posOffset>221615</wp:posOffset>
                </wp:positionV>
                <wp:extent cx="2426335" cy="1197610"/>
                <wp:effectExtent l="4445" t="4445" r="7620" b="17145"/>
                <wp:wrapNone/>
                <wp:docPr id="11" name="流程图: 可选过程 11"/>
                <wp:cNvGraphicFramePr/>
                <a:graphic xmlns:a="http://schemas.openxmlformats.org/drawingml/2006/main">
                  <a:graphicData uri="http://schemas.microsoft.com/office/word/2010/wordprocessingShape">
                    <wps:wsp>
                      <wps:cNvSpPr/>
                      <wps:spPr>
                        <a:xfrm>
                          <a:off x="0" y="0"/>
                          <a:ext cx="2426335" cy="11976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7.45pt;height:94.3pt;width:191.05pt;z-index:251661312;mso-width-relative:page;mso-height-relative:page;" fillcolor="#FFFFFF" filled="t" stroked="t" coordsize="21600,21600" o:gfxdata="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EHwNcAAAAIAQAADwAAAAAAAAABACAAAAAiAAAAZHJzL2Rvd25yZXYueG1sUEsBAhQA&#10;FAAAAAgAh07iQBMr79UsAgAAUgQAAA4AAAAAAAAAAQAgAAAAJgEAAGRycy9lMm9Eb2MueG1sUEsF&#10;BgAAAAAGAAYAWQEAAMQ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3039110</wp:posOffset>
                </wp:positionH>
                <wp:positionV relativeFrom="paragraph">
                  <wp:posOffset>167640</wp:posOffset>
                </wp:positionV>
                <wp:extent cx="2580005" cy="1241425"/>
                <wp:effectExtent l="7620" t="7620" r="22225" b="8255"/>
                <wp:wrapNone/>
                <wp:docPr id="12" name="圆角矩形 12"/>
                <wp:cNvGraphicFramePr/>
                <a:graphic xmlns:a="http://schemas.openxmlformats.org/drawingml/2006/main">
                  <a:graphicData uri="http://schemas.microsoft.com/office/word/2010/wordprocessingShape">
                    <wps:wsp>
                      <wps:cNvSpPr/>
                      <wps:spPr>
                        <a:xfrm>
                          <a:off x="0" y="0"/>
                          <a:ext cx="2580005" cy="124142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wps:txbx>
                      <wps:bodyPr upright="1"/>
                    </wps:wsp>
                  </a:graphicData>
                </a:graphic>
              </wp:anchor>
            </w:drawing>
          </mc:Choice>
          <mc:Fallback>
            <w:pict>
              <v:roundrect id="_x0000_s1026" o:spid="_x0000_s1026" o:spt="2" style="position:absolute;left:0pt;margin-left:239.3pt;margin-top:13.2pt;height:97.75pt;width:203.15pt;z-index:251662336;mso-width-relative:page;mso-height-relative:page;" fillcolor="#FFFFFF" filled="t" stroked="t" coordsize="21600,21600" arcsize="0.166666666666667" o:gfxdata="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5faB9sAAAAKAQAADwAAAAAAAAABACAAAAAiAAAAZHJzL2Rvd25yZXYueG1sUEsBAhQAFAAA&#10;AAgAh07iQM4zNuslAgAAWgQAAA4AAAAAAAAAAQAgAAAAKgEAAGRycy9lMm9Eb2MueG1sUEsFBgAA&#10;AAAGAAYAWQEAAMEFAAAAAA==&#10;">
                <v:fill on="t" focussize="0,0"/>
                <v:stroke weight="1.25pt" color="#808080" joinstyle="round"/>
                <v:imagedata o:title=""/>
                <o:lock v:ext="edit" aspectratio="f"/>
                <v:textbo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v:textbox>
              </v:roundrect>
            </w:pict>
          </mc:Fallback>
        </mc:AlternateContent>
      </w:r>
    </w:p>
    <w:p>
      <w:pPr>
        <w:spacing w:line="500" w:lineRule="exact"/>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r>
        <mc:AlternateContent>
          <mc:Choice Requires="wps">
            <w:drawing>
              <wp:anchor distT="0" distB="0" distL="114300" distR="114300" simplePos="0" relativeHeight="251663360" behindDoc="0" locked="0" layoutInCell="1" allowOverlap="1">
                <wp:simplePos x="0" y="0"/>
                <wp:positionH relativeFrom="column">
                  <wp:posOffset>-10795</wp:posOffset>
                </wp:positionH>
                <wp:positionV relativeFrom="paragraph">
                  <wp:posOffset>115570</wp:posOffset>
                </wp:positionV>
                <wp:extent cx="2514600" cy="1190625"/>
                <wp:effectExtent l="7620" t="7620" r="11430" b="20955"/>
                <wp:wrapNone/>
                <wp:docPr id="13" name="圆角矩形 13"/>
                <wp:cNvGraphicFramePr/>
                <a:graphic xmlns:a="http://schemas.openxmlformats.org/drawingml/2006/main">
                  <a:graphicData uri="http://schemas.microsoft.com/office/word/2010/wordprocessingShape">
                    <wps:wsp>
                      <wps:cNvSpPr/>
                      <wps:spPr>
                        <a:xfrm>
                          <a:off x="0" y="0"/>
                          <a:ext cx="2514600" cy="119062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wps:txbx>
                      <wps:bodyPr upright="1"/>
                    </wps:wsp>
                  </a:graphicData>
                </a:graphic>
              </wp:anchor>
            </w:drawing>
          </mc:Choice>
          <mc:Fallback>
            <w:pict>
              <v:roundrect id="_x0000_s1026" o:spid="_x0000_s1026" o:spt="2" style="position:absolute;left:0pt;margin-left:-0.85pt;margin-top:9.1pt;height:93.75pt;width:198pt;z-index:251663360;mso-width-relative:page;mso-height-relative:page;" fillcolor="#FFFFFF" filled="t" stroked="t" coordsize="21600,21600" arcsize="0.166666666666667" o:gfxdata="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J0Yo/aAAAACQEAAA8AAAAAAAAAAQAgAAAAIgAAAGRycy9kb3ducmV2LnhtbFBLAQIUABQA&#10;AAAIAIdO4kCeFZM6JwIAAFoEAAAOAAAAAAAAAAEAIAAAACkBAABkcnMvZTJvRG9jLnhtbFBLBQYA&#10;AAAABgAGAFkBAADCBQAAAAA=&#10;">
                <v:fill on="t" focussize="0,0"/>
                <v:stroke weight="1.25pt" color="#808080" joinstyle="round"/>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v:textbox>
              </v:round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3018155</wp:posOffset>
                </wp:positionH>
                <wp:positionV relativeFrom="paragraph">
                  <wp:posOffset>96520</wp:posOffset>
                </wp:positionV>
                <wp:extent cx="2609850" cy="1181100"/>
                <wp:effectExtent l="7620" t="7620" r="11430" b="11430"/>
                <wp:wrapNone/>
                <wp:docPr id="14" name="圆角矩形 14"/>
                <wp:cNvGraphicFramePr/>
                <a:graphic xmlns:a="http://schemas.openxmlformats.org/drawingml/2006/main">
                  <a:graphicData uri="http://schemas.microsoft.com/office/word/2010/wordprocessingShape">
                    <wps:wsp>
                      <wps:cNvSpPr/>
                      <wps:spPr>
                        <a:xfrm>
                          <a:off x="0" y="0"/>
                          <a:ext cx="2609850" cy="118110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wps:txbx>
                      <wps:bodyPr upright="1"/>
                    </wps:wsp>
                  </a:graphicData>
                </a:graphic>
              </wp:anchor>
            </w:drawing>
          </mc:Choice>
          <mc:Fallback>
            <w:pict>
              <v:roundrect id="_x0000_s1026" o:spid="_x0000_s1026" o:spt="2" style="position:absolute;left:0pt;margin-left:237.65pt;margin-top:7.6pt;height:93pt;width:205.5pt;z-index:251664384;mso-width-relative:page;mso-height-relative:page;" fillcolor="#FFFFFF" filled="t" stroked="t" coordsize="21600,21600" arcsize="0.166666666666667" o:gfxdata="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2/++NoAAAAKAQAADwAAAAAAAAABACAAAAAiAAAAZHJzL2Rvd25yZXYueG1sUEsBAhQAFAAA&#10;AAgAh07iQCFYhi8mAgAAWgQAAA4AAAAAAAAAAQAgAAAAKQEAAGRycy9lMm9Eb2MueG1sUEsFBgAA&#10;AAAGAAYAWQEAAMEFAAAAAA==&#10;">
                <v:fill on="t" focussize="0,0"/>
                <v:stroke weight="1.25pt" color="#808080" joinstyle="round"/>
                <v:imagedata o:title=""/>
                <o:lock v:ext="edit" aspectratio="f"/>
                <v:textbo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v:textbox>
              </v:roundrect>
            </w:pict>
          </mc:Fallback>
        </mc:AlternateContent>
      </w: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投标单位：（盖章）</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w:t xml:space="preserve">      法定代表人（</w:t>
      </w:r>
      <w:r>
        <w:rPr>
          <w:rFonts w:hint="eastAsia" w:ascii="宋体" w:hAnsi="宋体" w:cs="宋体"/>
          <w:sz w:val="24"/>
          <w:szCs w:val="24"/>
          <w:lang w:eastAsia="zh-CN"/>
        </w:rPr>
        <w:t>签</w:t>
      </w:r>
      <w:r>
        <w:rPr>
          <w:rFonts w:hint="eastAsia" w:ascii="宋体" w:hAnsi="宋体" w:cs="宋体"/>
          <w:sz w:val="24"/>
          <w:szCs w:val="24"/>
        </w:rPr>
        <w:t>章）：</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w:t xml:space="preserve">      授权代表人签字： </w:t>
      </w:r>
    </w:p>
    <w:p>
      <w:pPr>
        <w:spacing w:line="500" w:lineRule="exact"/>
        <w:ind w:firstLine="4809" w:firstLineChars="2290"/>
        <w:rPr>
          <w:rFonts w:hint="eastAsia" w:ascii="宋体" w:hAnsi="宋体" w:cs="宋体"/>
          <w:szCs w:val="21"/>
        </w:rPr>
      </w:pPr>
    </w:p>
    <w:p>
      <w:pPr>
        <w:spacing w:line="500" w:lineRule="exact"/>
        <w:ind w:firstLine="6870" w:firstLineChars="2290"/>
        <w:rPr>
          <w:rFonts w:hint="eastAsia" w:ascii="仿宋_GB2312" w:hAnsi="宋体" w:eastAsia="仿宋_GB2312"/>
          <w:sz w:val="30"/>
          <w:szCs w:val="30"/>
        </w:rPr>
      </w:pPr>
    </w:p>
    <w:p>
      <w:pPr>
        <w:spacing w:line="500" w:lineRule="exact"/>
        <w:ind w:firstLine="5496" w:firstLineChars="2290"/>
        <w:jc w:val="center"/>
        <w:rPr>
          <w:rFonts w:hint="eastAsia" w:ascii="宋体" w:hAnsi="宋体" w:cs="宋体"/>
          <w:sz w:val="24"/>
          <w:szCs w:val="24"/>
        </w:rPr>
      </w:pPr>
      <w:r>
        <w:rPr>
          <w:rFonts w:hint="eastAsia" w:ascii="宋体" w:hAnsi="宋体" w:cs="宋体"/>
          <w:sz w:val="24"/>
          <w:szCs w:val="24"/>
        </w:rPr>
        <w:t xml:space="preserve">年   月   日 </w:t>
      </w:r>
    </w:p>
    <w:p>
      <w:pPr>
        <w:pStyle w:val="3"/>
        <w:rPr>
          <w:rFonts w:hint="eastAsia"/>
        </w:rPr>
      </w:pPr>
    </w:p>
    <w:p>
      <w:pPr>
        <w:spacing w:line="360" w:lineRule="auto"/>
        <w:jc w:val="center"/>
        <w:rPr>
          <w:rFonts w:hint="eastAsia" w:ascii="宋体" w:hAnsi="宋体" w:cs="宋体"/>
          <w:b/>
          <w:kern w:val="0"/>
          <w:sz w:val="32"/>
          <w:szCs w:val="32"/>
        </w:rPr>
      </w:pPr>
      <w:r>
        <w:rPr>
          <w:rFonts w:hint="eastAsia" w:ascii="宋体" w:hAnsi="宋体" w:cs="宋体"/>
          <w:b/>
          <w:kern w:val="0"/>
          <w:sz w:val="32"/>
          <w:szCs w:val="32"/>
        </w:rPr>
        <w:t>6、相关证件（复印件加公章）</w:t>
      </w:r>
    </w:p>
    <w:p>
      <w:pPr>
        <w:spacing w:line="360" w:lineRule="auto"/>
        <w:rPr>
          <w:rFonts w:hint="eastAsia" w:ascii="宋体" w:hAnsi="宋体" w:cs="宋体"/>
          <w:b/>
          <w:kern w:val="0"/>
          <w:sz w:val="32"/>
          <w:szCs w:val="32"/>
        </w:rPr>
      </w:pPr>
    </w:p>
    <w:p>
      <w:pPr>
        <w:spacing w:line="360" w:lineRule="auto"/>
        <w:rPr>
          <w:rFonts w:ascii="宋体" w:hAnsi="宋体" w:cs="宋体"/>
          <w:b/>
          <w:kern w:val="0"/>
          <w:sz w:val="28"/>
          <w:szCs w:val="28"/>
        </w:rPr>
      </w:pPr>
      <w:r>
        <w:rPr>
          <w:rFonts w:hint="eastAsia" w:ascii="宋体" w:hAnsi="宋体" w:cs="宋体"/>
          <w:b/>
          <w:kern w:val="0"/>
          <w:sz w:val="28"/>
          <w:szCs w:val="28"/>
        </w:rPr>
        <w:t xml:space="preserve">1、（三证合一）营业执照副本     </w:t>
      </w:r>
      <w:r>
        <w:rPr>
          <w:rFonts w:ascii="宋体" w:hAnsi="宋体" w:cs="宋体"/>
          <w:b/>
          <w:kern w:val="0"/>
          <w:sz w:val="28"/>
          <w:szCs w:val="28"/>
        </w:rPr>
        <w:t xml:space="preserve">      </w:t>
      </w:r>
    </w:p>
    <w:p>
      <w:pPr>
        <w:spacing w:line="360" w:lineRule="auto"/>
        <w:rPr>
          <w:rFonts w:hint="eastAsia" w:ascii="宋体" w:hAnsi="宋体" w:cs="宋体"/>
          <w:b/>
          <w:kern w:val="0"/>
          <w:sz w:val="28"/>
          <w:szCs w:val="28"/>
        </w:rPr>
      </w:pPr>
      <w:r>
        <w:rPr>
          <w:rFonts w:ascii="宋体" w:hAnsi="宋体" w:cs="宋体"/>
          <w:b/>
          <w:kern w:val="0"/>
          <w:sz w:val="28"/>
          <w:szCs w:val="28"/>
          <w:highlight w:val="cyan"/>
        </w:rPr>
        <w:t>2</w:t>
      </w:r>
      <w:r>
        <w:rPr>
          <w:rFonts w:hint="eastAsia" w:ascii="宋体" w:hAnsi="宋体" w:cs="宋体"/>
          <w:b/>
          <w:kern w:val="0"/>
          <w:sz w:val="28"/>
          <w:szCs w:val="28"/>
          <w:highlight w:val="cyan"/>
        </w:rPr>
        <w:t>、</w:t>
      </w:r>
      <w:r>
        <w:rPr>
          <w:rFonts w:ascii="宋体" w:hAnsi="宋体" w:cs="宋体"/>
          <w:b/>
          <w:kern w:val="0"/>
          <w:sz w:val="28"/>
          <w:szCs w:val="28"/>
          <w:highlight w:val="cyan"/>
        </w:rPr>
        <w:t xml:space="preserve"> </w:t>
      </w:r>
      <w:r>
        <w:rPr>
          <w:rFonts w:hint="eastAsia" w:ascii="宋体" w:hAnsi="宋体" w:cs="宋体"/>
          <w:b/>
          <w:kern w:val="0"/>
          <w:sz w:val="28"/>
          <w:szCs w:val="28"/>
          <w:highlight w:val="cyan"/>
        </w:rPr>
        <w:t>开户许可证或银行基本存款信息</w:t>
      </w:r>
    </w:p>
    <w:p>
      <w:pPr>
        <w:spacing w:line="360" w:lineRule="auto"/>
        <w:rPr>
          <w:rFonts w:hint="eastAsia" w:ascii="宋体" w:hAnsi="宋体" w:cs="宋体"/>
          <w:b/>
          <w:kern w:val="0"/>
          <w:sz w:val="28"/>
          <w:szCs w:val="28"/>
        </w:rPr>
      </w:pPr>
      <w:r>
        <w:rPr>
          <w:rFonts w:ascii="宋体" w:hAnsi="宋体" w:cs="宋体"/>
          <w:b/>
          <w:kern w:val="0"/>
          <w:sz w:val="28"/>
          <w:szCs w:val="28"/>
        </w:rPr>
        <w:t>3</w:t>
      </w:r>
      <w:r>
        <w:rPr>
          <w:rFonts w:hint="eastAsia" w:ascii="宋体" w:hAnsi="宋体" w:cs="宋体"/>
          <w:b/>
          <w:kern w:val="0"/>
          <w:sz w:val="28"/>
          <w:szCs w:val="28"/>
        </w:rPr>
        <w:t>、“信用中国”网站（</w:t>
      </w:r>
      <w:r>
        <w:rPr>
          <w:rFonts w:hint="eastAsia" w:ascii="宋体" w:hAnsi="宋体" w:cs="宋体"/>
          <w:b/>
          <w:kern w:val="0"/>
          <w:sz w:val="28"/>
          <w:szCs w:val="28"/>
        </w:rPr>
        <w:fldChar w:fldCharType="begin"/>
      </w:r>
      <w:r>
        <w:rPr>
          <w:rFonts w:hint="eastAsia" w:ascii="宋体" w:hAnsi="宋体" w:cs="宋体"/>
          <w:b/>
          <w:kern w:val="0"/>
          <w:sz w:val="28"/>
          <w:szCs w:val="28"/>
        </w:rPr>
        <w:instrText xml:space="preserve">INCLUDEPICTURE \d "http://www.kzggzyjy.com.cn/kzweb/InfoDetail/" \* MERGEFORMATINET </w:instrText>
      </w:r>
      <w:r>
        <w:rPr>
          <w:rFonts w:hint="eastAsia" w:ascii="宋体" w:hAnsi="宋体" w:cs="宋体"/>
          <w:b/>
          <w:kern w:val="0"/>
          <w:sz w:val="28"/>
          <w:szCs w:val="28"/>
        </w:rPr>
        <w:fldChar w:fldCharType="separate"/>
      </w:r>
      <w:r>
        <w:rPr>
          <w:rFonts w:hint="eastAsia" w:ascii="宋体" w:hAnsi="宋体" w:cs="宋体"/>
          <w:b/>
          <w:kern w:val="0"/>
          <w:sz w:val="28"/>
          <w:szCs w:val="28"/>
        </w:rPr>
        <mc:AlternateContent>
          <mc:Choice Requires="wps">
            <w:drawing>
              <wp:inline distT="0" distB="0" distL="114300" distR="114300">
                <wp:extent cx="190500" cy="142875"/>
                <wp:effectExtent l="0" t="0" r="0" b="0"/>
                <wp:docPr id="15" name="矩形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500" cy="142875"/>
                        </a:xfrm>
                        <a:prstGeom prst="rect">
                          <a:avLst/>
                        </a:prstGeom>
                        <a:noFill/>
                        <a:ln>
                          <a:noFill/>
                        </a:ln>
                      </wps:spPr>
                      <wps:bodyPr upright="1"/>
                    </wps:wsp>
                  </a:graphicData>
                </a:graphic>
              </wp:inline>
            </w:drawing>
          </mc:Choice>
          <mc:Fallback>
            <w:pict>
              <v:rect id="_x0000_s1026" o:spid="_x0000_s1026" o:spt="1" style="height:11.25pt;width:15pt;" filled="f" stroked="f" coordsize="21600,21600" o:gfxdata="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AX9FNQA&#10;AAADAQAADwAAAAAAAAABACAAAAAiAAAAZHJzL2Rvd25yZXYueG1sUEsBAhQAFAAAAAgAh07iQETM&#10;53uxAQAAYwMAAA4AAAAAAAAAAQAgAAAAIwEAAGRycy9lMm9Eb2MueG1sUEsFBgAAAAAGAAYAWQEA&#10;AEYFAAAAAA==&#10;">
                <v:fill on="f" focussize="0,0"/>
                <v:stroke on="f"/>
                <v:imagedata o:title=""/>
                <o:lock v:ext="edit" aspectratio="t"/>
                <w10:wrap type="none"/>
                <w10:anchorlock/>
              </v:rect>
            </w:pict>
          </mc:Fallback>
        </mc:AlternateContent>
      </w:r>
      <w:r>
        <w:rPr>
          <w:rFonts w:hint="eastAsia" w:ascii="宋体" w:hAnsi="宋体" w:cs="宋体"/>
          <w:b/>
          <w:kern w:val="0"/>
          <w:sz w:val="28"/>
          <w:szCs w:val="28"/>
        </w:rPr>
        <w:fldChar w:fldCharType="end"/>
      </w:r>
      <w:r>
        <w:rPr>
          <w:rFonts w:hint="eastAsia" w:ascii="宋体" w:hAnsi="宋体" w:cs="宋体"/>
          <w:b/>
          <w:kern w:val="0"/>
          <w:sz w:val="28"/>
          <w:szCs w:val="28"/>
        </w:rPr>
        <w:t>http://www.creditchina.gov.cn/）无违法违规行为的查询纪录（提供查询结果网页截图并加盖供应商公章）</w:t>
      </w:r>
    </w:p>
    <w:p>
      <w:pPr>
        <w:spacing w:line="360" w:lineRule="auto"/>
        <w:rPr>
          <w:rFonts w:hint="eastAsia" w:ascii="宋体" w:hAnsi="宋体" w:cs="宋体"/>
          <w:b/>
          <w:kern w:val="0"/>
          <w:sz w:val="28"/>
          <w:szCs w:val="28"/>
        </w:rPr>
      </w:pPr>
      <w:r>
        <w:rPr>
          <w:rFonts w:ascii="宋体" w:hAnsi="宋体" w:cs="宋体"/>
          <w:b/>
          <w:kern w:val="0"/>
          <w:sz w:val="28"/>
          <w:szCs w:val="28"/>
        </w:rPr>
        <w:t>4</w:t>
      </w:r>
      <w:r>
        <w:rPr>
          <w:rFonts w:hint="eastAsia" w:ascii="宋体" w:hAnsi="宋体" w:cs="宋体"/>
          <w:b/>
          <w:kern w:val="0"/>
          <w:sz w:val="28"/>
          <w:szCs w:val="28"/>
        </w:rPr>
        <w:t>、投标保证金</w:t>
      </w:r>
    </w:p>
    <w:p>
      <w:pPr>
        <w:spacing w:line="360" w:lineRule="auto"/>
        <w:rPr>
          <w:rFonts w:hint="eastAsia" w:ascii="宋体" w:hAnsi="宋体" w:cs="宋体"/>
          <w:b/>
          <w:kern w:val="0"/>
          <w:sz w:val="28"/>
          <w:szCs w:val="28"/>
        </w:rPr>
      </w:pPr>
      <w:r>
        <w:rPr>
          <w:rFonts w:ascii="宋体" w:hAnsi="宋体" w:cs="宋体"/>
          <w:b/>
          <w:kern w:val="0"/>
          <w:sz w:val="28"/>
          <w:szCs w:val="28"/>
        </w:rPr>
        <w:t>5</w:t>
      </w:r>
      <w:r>
        <w:rPr>
          <w:rFonts w:hint="eastAsia" w:ascii="宋体" w:hAnsi="宋体" w:cs="宋体"/>
          <w:b/>
          <w:kern w:val="0"/>
          <w:sz w:val="28"/>
          <w:szCs w:val="28"/>
        </w:rPr>
        <w:t>、投标人（被授权人）近6个月的社保资金缴纳证明</w:t>
      </w:r>
    </w:p>
    <w:p>
      <w:pPr>
        <w:pStyle w:val="2"/>
        <w:numPr>
          <w:ilvl w:val="4"/>
          <w:numId w:val="0"/>
        </w:numPr>
        <w:rPr>
          <w:rFonts w:hint="default" w:eastAsia="黑体"/>
          <w:lang w:val="en-US" w:eastAsia="zh-CN"/>
        </w:rPr>
      </w:pPr>
      <w:r>
        <w:rPr>
          <w:rFonts w:hint="eastAsia" w:ascii="宋体" w:hAnsi="宋体" w:cs="宋体"/>
          <w:b/>
          <w:kern w:val="0"/>
          <w:sz w:val="28"/>
          <w:szCs w:val="28"/>
          <w:lang w:val="en-US" w:eastAsia="zh-CN"/>
        </w:rPr>
        <w:t>6、</w:t>
      </w:r>
      <w:r>
        <w:rPr>
          <w:rFonts w:hint="eastAsia" w:ascii="宋体" w:hAnsi="宋体" w:eastAsia="宋体" w:cs="宋体"/>
          <w:b/>
          <w:kern w:val="0"/>
          <w:sz w:val="28"/>
          <w:szCs w:val="28"/>
          <w:lang w:val="en-US" w:eastAsia="zh-CN" w:bidi="ar-SA"/>
        </w:rPr>
        <w:t>提供有效的《医疗器械生产许可证》或《医疗器械经营许可证》</w:t>
      </w:r>
    </w:p>
    <w:p>
      <w:pPr>
        <w:spacing w:line="360" w:lineRule="auto"/>
        <w:rPr>
          <w:rFonts w:hint="eastAsia" w:ascii="宋体" w:hAnsi="宋体" w:cs="宋体"/>
          <w:b/>
          <w:kern w:val="0"/>
          <w:sz w:val="28"/>
          <w:szCs w:val="28"/>
        </w:rPr>
      </w:pPr>
      <w:r>
        <w:rPr>
          <w:rFonts w:hint="eastAsia" w:ascii="宋体" w:hAnsi="宋体" w:cs="宋体"/>
          <w:b/>
          <w:kern w:val="0"/>
          <w:sz w:val="28"/>
          <w:szCs w:val="28"/>
          <w:lang w:val="en-US" w:eastAsia="zh-CN"/>
        </w:rPr>
        <w:t>7</w:t>
      </w:r>
      <w:r>
        <w:rPr>
          <w:rFonts w:hint="eastAsia" w:ascii="宋体" w:hAnsi="宋体" w:cs="宋体"/>
          <w:b/>
          <w:kern w:val="0"/>
          <w:sz w:val="28"/>
          <w:szCs w:val="28"/>
        </w:rPr>
        <w:t>、法人授权委托书以及被委托人居民身份证</w:t>
      </w:r>
    </w:p>
    <w:p>
      <w:pPr>
        <w:pStyle w:val="15"/>
        <w:rPr>
          <w:rFonts w:hint="eastAsia"/>
        </w:rPr>
      </w:pPr>
    </w:p>
    <w:p>
      <w:pPr>
        <w:spacing w:line="360" w:lineRule="auto"/>
        <w:rPr>
          <w:rFonts w:hint="eastAsia" w:ascii="宋体" w:hAnsi="宋体" w:cs="宋体"/>
          <w:b/>
          <w:kern w:val="0"/>
          <w:sz w:val="28"/>
          <w:szCs w:val="28"/>
        </w:rPr>
      </w:pPr>
    </w:p>
    <w:p>
      <w:pPr>
        <w:spacing w:line="360" w:lineRule="auto"/>
        <w:rPr>
          <w:rFonts w:hint="eastAsia" w:ascii="宋体" w:hAnsi="宋体" w:cs="宋体"/>
          <w:b/>
          <w:kern w:val="0"/>
          <w:sz w:val="32"/>
          <w:szCs w:val="32"/>
        </w:rPr>
      </w:pPr>
    </w:p>
    <w:p>
      <w:pPr>
        <w:pStyle w:val="15"/>
        <w:ind w:left="0" w:leftChars="0" w:firstLine="0" w:firstLineChars="0"/>
        <w:rPr>
          <w:rFonts w:hint="eastAsia"/>
        </w:rPr>
      </w:pPr>
    </w:p>
    <w:p>
      <w:pPr>
        <w:rPr>
          <w:rFonts w:hint="eastAsia"/>
        </w:rPr>
      </w:pPr>
    </w:p>
    <w:p>
      <w:pPr>
        <w:pStyle w:val="2"/>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rPr>
          <w:rFonts w:hint="eastAsia"/>
        </w:rPr>
      </w:pPr>
    </w:p>
    <w:p>
      <w:pPr>
        <w:spacing w:line="500" w:lineRule="exact"/>
        <w:jc w:val="center"/>
        <w:rPr>
          <w:rFonts w:hint="eastAsia" w:ascii="宋体" w:hAnsi="宋体" w:cs="宋体"/>
          <w:b/>
          <w:sz w:val="28"/>
          <w:szCs w:val="28"/>
        </w:rPr>
      </w:pPr>
      <w:r>
        <w:rPr>
          <w:rFonts w:hint="eastAsia" w:ascii="宋体" w:hAnsi="宋体" w:cs="宋体"/>
          <w:b/>
          <w:sz w:val="28"/>
          <w:szCs w:val="28"/>
        </w:rPr>
        <w:t>7、开标一览表（需提供单独密封一份）</w:t>
      </w:r>
    </w:p>
    <w:p>
      <w:pPr>
        <w:adjustRightInd w:val="0"/>
        <w:snapToGrid w:val="0"/>
        <w:spacing w:line="500" w:lineRule="exact"/>
        <w:rPr>
          <w:rFonts w:hint="eastAsia" w:ascii="宋体" w:hAnsi="宋体" w:cs="宋体"/>
          <w:sz w:val="24"/>
          <w:szCs w:val="24"/>
          <w:u w:val="single"/>
        </w:rPr>
      </w:pPr>
      <w:r>
        <w:rPr>
          <w:rFonts w:hint="eastAsia" w:ascii="宋体" w:hAnsi="宋体" w:cs="宋体"/>
          <w:sz w:val="24"/>
          <w:szCs w:val="24"/>
        </w:rPr>
        <w:t xml:space="preserve">招标项目名称： </w:t>
      </w:r>
      <w:r>
        <w:rPr>
          <w:rFonts w:hint="eastAsia" w:ascii="宋体" w:hAnsi="宋体" w:cs="宋体"/>
          <w:sz w:val="24"/>
          <w:szCs w:val="24"/>
          <w:u w:val="single"/>
        </w:rPr>
        <w:t xml:space="preserve">                         </w:t>
      </w:r>
    </w:p>
    <w:p>
      <w:pPr>
        <w:adjustRightInd w:val="0"/>
        <w:snapToGrid w:val="0"/>
        <w:spacing w:line="500" w:lineRule="exact"/>
        <w:rPr>
          <w:rFonts w:hint="eastAsia" w:ascii="宋体" w:hAnsi="宋体" w:cs="宋体"/>
          <w:i/>
          <w:iCs/>
          <w:szCs w:val="21"/>
        </w:rPr>
      </w:pPr>
      <w:r>
        <w:rPr>
          <w:rFonts w:hint="eastAsia" w:ascii="宋体" w:hAnsi="宋体" w:cs="宋体"/>
          <w:sz w:val="24"/>
          <w:szCs w:val="24"/>
        </w:rPr>
        <w:t>招标项目编号：</w:t>
      </w:r>
      <w:r>
        <w:rPr>
          <w:rFonts w:hint="eastAsia" w:ascii="宋体" w:hAnsi="宋体" w:cs="宋体"/>
          <w:i/>
          <w:iCs/>
          <w:sz w:val="24"/>
          <w:szCs w:val="24"/>
        </w:rPr>
        <w:t xml:space="preserve"> </w:t>
      </w:r>
      <w:r>
        <w:rPr>
          <w:rFonts w:hint="eastAsia" w:ascii="宋体" w:hAnsi="宋体" w:cs="宋体"/>
          <w:sz w:val="24"/>
          <w:szCs w:val="24"/>
          <w:u w:val="single"/>
        </w:rPr>
        <w:t xml:space="preserve">    </w:t>
      </w:r>
      <w:r>
        <w:rPr>
          <w:rFonts w:hint="eastAsia" w:ascii="宋体" w:hAnsi="宋体" w:cs="宋体"/>
          <w:szCs w:val="21"/>
          <w:u w:val="single"/>
        </w:rPr>
        <w:t xml:space="preserve">                     </w:t>
      </w:r>
    </w:p>
    <w:p>
      <w:pPr>
        <w:spacing w:line="500" w:lineRule="exact"/>
        <w:rPr>
          <w:rFonts w:hint="eastAsia" w:ascii="宋体" w:hAnsi="宋体" w:cs="宋体"/>
          <w:szCs w:val="21"/>
        </w:rPr>
      </w:pPr>
      <w:r>
        <w:rPr>
          <w:rFonts w:hint="eastAsia" w:ascii="宋体" w:hAnsi="宋体" w:cs="宋体"/>
          <w:szCs w:val="21"/>
        </w:rPr>
        <w:t xml:space="preserve">                                        </w:t>
      </w:r>
      <w:r>
        <w:rPr>
          <w:rFonts w:hint="eastAsia" w:ascii="宋体" w:hAnsi="宋体" w:cs="宋体"/>
          <w:sz w:val="24"/>
          <w:szCs w:val="24"/>
        </w:rPr>
        <w:t xml:space="preserve">         单位：元（人民币）</w:t>
      </w:r>
    </w:p>
    <w:p>
      <w:pPr>
        <w:spacing w:line="500" w:lineRule="exact"/>
        <w:rPr>
          <w:rFonts w:hint="eastAsia" w:ascii="宋体" w:hAnsi="宋体" w:cs="宋体"/>
          <w:szCs w:val="21"/>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515"/>
        <w:gridCol w:w="2310"/>
        <w:gridCol w:w="1815"/>
        <w:gridCol w:w="136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1149"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名称</w:t>
            </w:r>
          </w:p>
        </w:tc>
        <w:tc>
          <w:tcPr>
            <w:tcW w:w="1515" w:type="dxa"/>
            <w:noWrap w:val="0"/>
            <w:vAlign w:val="top"/>
          </w:tcPr>
          <w:p>
            <w:pPr>
              <w:spacing w:line="500" w:lineRule="exact"/>
              <w:jc w:val="center"/>
              <w:rPr>
                <w:rFonts w:hint="eastAsia" w:ascii="宋体" w:hAnsi="宋体"/>
                <w:sz w:val="24"/>
                <w:szCs w:val="24"/>
              </w:rPr>
            </w:pPr>
            <w:r>
              <w:rPr>
                <w:rFonts w:hint="eastAsia" w:ascii="宋体" w:hAnsi="宋体"/>
                <w:sz w:val="24"/>
                <w:szCs w:val="24"/>
              </w:rPr>
              <w:t>品牌</w:t>
            </w:r>
          </w:p>
          <w:p>
            <w:pPr>
              <w:spacing w:line="500" w:lineRule="exact"/>
              <w:jc w:val="center"/>
              <w:rPr>
                <w:rFonts w:hint="eastAsia" w:ascii="宋体" w:hAnsi="宋体" w:cs="宋体"/>
                <w:sz w:val="24"/>
                <w:szCs w:val="24"/>
              </w:rPr>
            </w:pPr>
            <w:r>
              <w:rPr>
                <w:rFonts w:hint="eastAsia" w:ascii="宋体" w:hAnsi="宋体"/>
                <w:sz w:val="24"/>
                <w:szCs w:val="24"/>
              </w:rPr>
              <w:t>及产地</w:t>
            </w:r>
          </w:p>
        </w:tc>
        <w:tc>
          <w:tcPr>
            <w:tcW w:w="2310"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投标报价</w:t>
            </w:r>
          </w:p>
          <w:p>
            <w:pPr>
              <w:spacing w:line="500" w:lineRule="exact"/>
              <w:jc w:val="center"/>
              <w:rPr>
                <w:rFonts w:hint="eastAsia" w:ascii="宋体" w:hAnsi="宋体" w:cs="宋体"/>
                <w:sz w:val="24"/>
                <w:szCs w:val="24"/>
              </w:rPr>
            </w:pPr>
            <w:r>
              <w:rPr>
                <w:rFonts w:hint="eastAsia" w:ascii="宋体" w:hAnsi="宋体" w:cs="宋体"/>
                <w:sz w:val="24"/>
                <w:szCs w:val="24"/>
              </w:rPr>
              <w:t>（元）</w:t>
            </w:r>
          </w:p>
        </w:tc>
        <w:tc>
          <w:tcPr>
            <w:tcW w:w="181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交货</w:t>
            </w:r>
          </w:p>
          <w:p>
            <w:pPr>
              <w:spacing w:line="500" w:lineRule="exact"/>
              <w:jc w:val="center"/>
              <w:rPr>
                <w:rFonts w:hint="eastAsia" w:ascii="宋体" w:hAnsi="宋体" w:cs="宋体"/>
                <w:sz w:val="24"/>
                <w:szCs w:val="24"/>
              </w:rPr>
            </w:pPr>
            <w:r>
              <w:rPr>
                <w:rFonts w:hint="eastAsia" w:ascii="宋体" w:hAnsi="宋体" w:cs="宋体"/>
                <w:sz w:val="24"/>
                <w:szCs w:val="24"/>
              </w:rPr>
              <w:t>时间</w:t>
            </w:r>
          </w:p>
        </w:tc>
        <w:tc>
          <w:tcPr>
            <w:tcW w:w="136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质保</w:t>
            </w:r>
          </w:p>
          <w:p>
            <w:pPr>
              <w:spacing w:line="500" w:lineRule="exact"/>
              <w:jc w:val="center"/>
              <w:rPr>
                <w:rFonts w:hint="eastAsia" w:ascii="宋体" w:hAnsi="宋体" w:cs="宋体"/>
                <w:sz w:val="24"/>
                <w:szCs w:val="24"/>
              </w:rPr>
            </w:pPr>
            <w:r>
              <w:rPr>
                <w:rFonts w:hint="eastAsia" w:ascii="宋体" w:hAnsi="宋体" w:cs="宋体"/>
                <w:sz w:val="24"/>
                <w:szCs w:val="24"/>
              </w:rPr>
              <w:t>期限</w:t>
            </w:r>
          </w:p>
        </w:tc>
        <w:tc>
          <w:tcPr>
            <w:tcW w:w="127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交货</w:t>
            </w:r>
          </w:p>
          <w:p>
            <w:pPr>
              <w:spacing w:line="500" w:lineRule="exact"/>
              <w:jc w:val="center"/>
              <w:rPr>
                <w:rFonts w:hint="eastAsia" w:ascii="宋体" w:hAnsi="宋体" w:cs="宋体"/>
                <w:sz w:val="24"/>
                <w:szCs w:val="24"/>
              </w:rPr>
            </w:pPr>
            <w:r>
              <w:rPr>
                <w:rFonts w:hint="eastAsia" w:ascii="宋体" w:hAnsi="宋体" w:cs="宋体"/>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sz w:val="24"/>
                <w:szCs w:val="24"/>
              </w:rPr>
            </w:pPr>
          </w:p>
        </w:tc>
        <w:tc>
          <w:tcPr>
            <w:tcW w:w="1515" w:type="dxa"/>
            <w:noWrap w:val="0"/>
            <w:vAlign w:val="top"/>
          </w:tcPr>
          <w:p>
            <w:pPr>
              <w:spacing w:line="500" w:lineRule="exact"/>
              <w:jc w:val="center"/>
              <w:rPr>
                <w:rFonts w:hint="eastAsia" w:ascii="宋体" w:hAnsi="宋体" w:cs="宋体"/>
                <w:sz w:val="24"/>
                <w:szCs w:val="24"/>
              </w:rPr>
            </w:pPr>
          </w:p>
        </w:tc>
        <w:tc>
          <w:tcPr>
            <w:tcW w:w="2310" w:type="dxa"/>
            <w:noWrap w:val="0"/>
            <w:vAlign w:val="top"/>
          </w:tcPr>
          <w:p>
            <w:pPr>
              <w:spacing w:line="500" w:lineRule="exact"/>
              <w:jc w:val="center"/>
              <w:rPr>
                <w:rFonts w:hint="eastAsia" w:ascii="宋体" w:hAnsi="宋体" w:cs="宋体"/>
                <w:sz w:val="24"/>
                <w:szCs w:val="24"/>
              </w:rPr>
            </w:pPr>
          </w:p>
        </w:tc>
        <w:tc>
          <w:tcPr>
            <w:tcW w:w="1815" w:type="dxa"/>
            <w:noWrap w:val="0"/>
            <w:vAlign w:val="top"/>
          </w:tcPr>
          <w:p>
            <w:pPr>
              <w:spacing w:line="500" w:lineRule="exact"/>
              <w:jc w:val="center"/>
              <w:rPr>
                <w:rFonts w:hint="eastAsia" w:ascii="宋体" w:hAnsi="宋体" w:cs="宋体"/>
                <w:sz w:val="24"/>
                <w:szCs w:val="24"/>
              </w:rPr>
            </w:pPr>
          </w:p>
        </w:tc>
        <w:tc>
          <w:tcPr>
            <w:tcW w:w="1365" w:type="dxa"/>
            <w:noWrap w:val="0"/>
            <w:vAlign w:val="top"/>
          </w:tcPr>
          <w:p>
            <w:pPr>
              <w:spacing w:line="500" w:lineRule="exact"/>
              <w:jc w:val="center"/>
              <w:rPr>
                <w:rFonts w:hint="eastAsia" w:ascii="宋体" w:hAnsi="宋体" w:cs="宋体"/>
                <w:sz w:val="24"/>
                <w:szCs w:val="24"/>
              </w:rPr>
            </w:pPr>
          </w:p>
        </w:tc>
        <w:tc>
          <w:tcPr>
            <w:tcW w:w="1275" w:type="dxa"/>
            <w:noWrap w:val="0"/>
            <w:vAlign w:val="top"/>
          </w:tcPr>
          <w:p>
            <w:pPr>
              <w:spacing w:line="500" w:lineRule="exact"/>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429" w:type="dxa"/>
            <w:gridSpan w:val="6"/>
            <w:noWrap w:val="0"/>
            <w:vAlign w:val="center"/>
          </w:tcPr>
          <w:p>
            <w:pPr>
              <w:spacing w:line="500" w:lineRule="exact"/>
              <w:rPr>
                <w:rFonts w:hint="eastAsia" w:ascii="宋体" w:hAnsi="宋体"/>
                <w:color w:val="000000"/>
                <w:sz w:val="24"/>
                <w:szCs w:val="24"/>
              </w:rPr>
            </w:pPr>
            <w:r>
              <w:rPr>
                <w:rFonts w:hint="eastAsia" w:ascii="宋体" w:hAnsi="宋体"/>
                <w:color w:val="000000"/>
                <w:sz w:val="24"/>
                <w:szCs w:val="24"/>
              </w:rPr>
              <w:t>投标总报价（小写）：</w:t>
            </w:r>
          </w:p>
          <w:p>
            <w:pPr>
              <w:spacing w:line="500" w:lineRule="exact"/>
              <w:rPr>
                <w:rFonts w:hint="eastAsia" w:ascii="宋体" w:hAnsi="宋体" w:cs="宋体"/>
                <w:color w:val="FF0000"/>
                <w:sz w:val="24"/>
                <w:szCs w:val="24"/>
              </w:rPr>
            </w:pPr>
            <w:r>
              <w:rPr>
                <w:rFonts w:hint="eastAsia" w:ascii="宋体" w:hAnsi="宋体"/>
                <w:color w:val="000000"/>
                <w:sz w:val="24"/>
                <w:szCs w:val="24"/>
              </w:rPr>
              <w:t xml:space="preserve">          （大写）：                            元整</w:t>
            </w:r>
          </w:p>
        </w:tc>
      </w:tr>
    </w:tbl>
    <w:p>
      <w:pPr>
        <w:spacing w:line="500" w:lineRule="exact"/>
        <w:rPr>
          <w:rFonts w:hint="eastAsia" w:ascii="宋体" w:hAnsi="宋体" w:cs="宋体"/>
          <w:sz w:val="24"/>
          <w:szCs w:val="24"/>
        </w:rPr>
      </w:pPr>
      <w:r>
        <w:rPr>
          <w:rFonts w:hint="eastAsia" w:ascii="宋体" w:hAnsi="宋体" w:cs="宋体"/>
          <w:sz w:val="24"/>
          <w:szCs w:val="24"/>
        </w:rPr>
        <w:t xml:space="preserve">    填写说明：</w:t>
      </w:r>
    </w:p>
    <w:p>
      <w:pPr>
        <w:spacing w:line="500" w:lineRule="exact"/>
        <w:ind w:firstLine="470" w:firstLineChars="196"/>
        <w:rPr>
          <w:rFonts w:hint="eastAsia" w:ascii="宋体" w:hAnsi="宋体" w:cs="宋体"/>
          <w:sz w:val="24"/>
          <w:szCs w:val="24"/>
        </w:rPr>
      </w:pPr>
      <w:r>
        <w:rPr>
          <w:rFonts w:hint="eastAsia" w:ascii="宋体" w:hAnsi="宋体" w:cs="宋体"/>
          <w:sz w:val="24"/>
          <w:szCs w:val="24"/>
        </w:rPr>
        <w:t>1.为方便开标唱标，投标人应将开标一览表单独密封，并在信封上标明“开标一览表”字样，然后在递交投标文件时单独递交</w:t>
      </w:r>
      <w:r>
        <w:rPr>
          <w:rFonts w:hint="eastAsia" w:ascii="宋体" w:hAnsi="宋体"/>
          <w:b/>
          <w:bCs/>
          <w:sz w:val="24"/>
          <w:szCs w:val="24"/>
        </w:rPr>
        <w:t>。</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3.投标总价为招标范围所列全部招标项目的报价总和，并应与投标报价明细表及分项价格表保持一致。</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4.必须在投标文件中装订。</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5.投标报价不得填报选择性报价。</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（加盖公章）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授权代表签字：</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480" w:firstLineChars="200"/>
        <w:rPr>
          <w:rFonts w:hint="eastAsia"/>
        </w:rPr>
      </w:pPr>
      <w:r>
        <w:rPr>
          <w:rFonts w:hint="eastAsia" w:ascii="宋体" w:hAnsi="宋体" w:cs="宋体"/>
          <w:sz w:val="24"/>
          <w:szCs w:val="24"/>
        </w:rPr>
        <w:t>签署日期：</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日</w:t>
      </w:r>
    </w:p>
    <w:p>
      <w:pPr>
        <w:spacing w:line="500" w:lineRule="exact"/>
        <w:jc w:val="center"/>
        <w:rPr>
          <w:rFonts w:hint="eastAsia" w:ascii="宋体" w:hAnsi="宋体" w:cs="宋体"/>
          <w:b/>
          <w:bCs/>
          <w:sz w:val="28"/>
          <w:szCs w:val="28"/>
        </w:rPr>
      </w:pPr>
      <w:r>
        <w:rPr>
          <w:rFonts w:hint="eastAsia" w:ascii="宋体" w:hAnsi="宋体" w:cs="宋体"/>
          <w:b/>
          <w:bCs/>
          <w:sz w:val="28"/>
          <w:szCs w:val="28"/>
        </w:rPr>
        <w:t>8、分项报价明细表</w:t>
      </w:r>
    </w:p>
    <w:p>
      <w:pPr>
        <w:spacing w:line="500" w:lineRule="exact"/>
        <w:rPr>
          <w:rFonts w:hint="eastAsia" w:ascii="宋体" w:hAnsi="宋体" w:cs="宋体"/>
          <w:szCs w:val="21"/>
        </w:rPr>
      </w:pPr>
      <w:r>
        <w:rPr>
          <w:rFonts w:hint="eastAsia" w:ascii="宋体" w:hAnsi="宋体" w:cs="宋体"/>
          <w:szCs w:val="21"/>
        </w:rPr>
        <w:t xml:space="preserve">                                                        </w:t>
      </w:r>
      <w:r>
        <w:rPr>
          <w:rFonts w:hint="eastAsia" w:ascii="宋体" w:hAnsi="宋体" w:cs="宋体"/>
          <w:sz w:val="24"/>
          <w:szCs w:val="24"/>
        </w:rPr>
        <w:t xml:space="preserve"> 单位：元（人民币）</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064"/>
        <w:gridCol w:w="1568"/>
        <w:gridCol w:w="1165"/>
        <w:gridCol w:w="1165"/>
        <w:gridCol w:w="978"/>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序号</w:t>
            </w:r>
          </w:p>
        </w:tc>
        <w:tc>
          <w:tcPr>
            <w:tcW w:w="1064"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产品名称</w:t>
            </w:r>
          </w:p>
        </w:tc>
        <w:tc>
          <w:tcPr>
            <w:tcW w:w="156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lang w:val="en-US" w:eastAsia="zh-CN"/>
              </w:rPr>
              <w:t>型号</w:t>
            </w:r>
            <w:r>
              <w:rPr>
                <w:rFonts w:hint="eastAsia" w:ascii="宋体" w:hAnsi="宋体" w:cs="宋体"/>
                <w:sz w:val="24"/>
                <w:szCs w:val="24"/>
              </w:rPr>
              <w:t>规格</w:t>
            </w:r>
          </w:p>
        </w:tc>
        <w:tc>
          <w:tcPr>
            <w:tcW w:w="1165" w:type="dxa"/>
            <w:noWrap w:val="0"/>
            <w:vAlign w:val="center"/>
          </w:tcPr>
          <w:p>
            <w:pPr>
              <w:spacing w:line="500" w:lineRule="exact"/>
              <w:rPr>
                <w:rFonts w:hint="eastAsia" w:ascii="宋体" w:hAnsi="宋体" w:cs="宋体"/>
                <w:sz w:val="24"/>
                <w:szCs w:val="24"/>
              </w:rPr>
            </w:pPr>
            <w:r>
              <w:rPr>
                <w:rFonts w:hint="eastAsia" w:ascii="宋体" w:hAnsi="宋体" w:cs="宋体"/>
                <w:sz w:val="24"/>
                <w:szCs w:val="24"/>
              </w:rPr>
              <w:t>交货时间</w:t>
            </w:r>
          </w:p>
        </w:tc>
        <w:tc>
          <w:tcPr>
            <w:tcW w:w="1165" w:type="dxa"/>
            <w:noWrap w:val="0"/>
            <w:vAlign w:val="center"/>
          </w:tcPr>
          <w:p>
            <w:pPr>
              <w:spacing w:line="500" w:lineRule="exact"/>
              <w:rPr>
                <w:rFonts w:hint="eastAsia" w:ascii="宋体" w:hAnsi="宋体" w:cs="宋体"/>
                <w:sz w:val="24"/>
                <w:szCs w:val="24"/>
              </w:rPr>
            </w:pPr>
            <w:r>
              <w:rPr>
                <w:rFonts w:hint="eastAsia" w:ascii="宋体" w:hAnsi="宋体" w:cs="宋体"/>
                <w:sz w:val="24"/>
                <w:szCs w:val="24"/>
              </w:rPr>
              <w:t>交货地点</w:t>
            </w:r>
          </w:p>
        </w:tc>
        <w:tc>
          <w:tcPr>
            <w:tcW w:w="97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质保</w:t>
            </w:r>
          </w:p>
          <w:p>
            <w:pPr>
              <w:spacing w:line="500" w:lineRule="exact"/>
              <w:jc w:val="center"/>
              <w:rPr>
                <w:rFonts w:hint="eastAsia" w:ascii="宋体" w:hAnsi="宋体" w:cs="宋体"/>
                <w:sz w:val="24"/>
                <w:szCs w:val="24"/>
              </w:rPr>
            </w:pPr>
            <w:r>
              <w:rPr>
                <w:rFonts w:hint="eastAsia" w:ascii="宋体" w:hAnsi="宋体" w:cs="宋体"/>
                <w:sz w:val="24"/>
                <w:szCs w:val="24"/>
              </w:rPr>
              <w:t>期限</w:t>
            </w:r>
          </w:p>
        </w:tc>
        <w:tc>
          <w:tcPr>
            <w:tcW w:w="97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bl>
    <w:p>
      <w:pPr>
        <w:spacing w:line="500" w:lineRule="exact"/>
        <w:jc w:val="lef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注：总价金额与按单价汇总金额不一致的，以单价金额计算结果为准。</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（加盖公章）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（签字）                   </w:t>
      </w:r>
      <w:r>
        <w:rPr>
          <w:rFonts w:hint="eastAsia" w:ascii="宋体" w:hAnsi="宋体" w:cs="宋体"/>
          <w:sz w:val="24"/>
          <w:szCs w:val="24"/>
        </w:rPr>
        <w:t xml:space="preserve">          </w:t>
      </w:r>
    </w:p>
    <w:p>
      <w:pPr>
        <w:spacing w:line="500" w:lineRule="exact"/>
        <w:ind w:firstLine="480" w:firstLineChars="200"/>
        <w:rPr>
          <w:rFonts w:hint="eastAsia" w:ascii="宋体" w:hAnsi="宋体" w:cs="宋体"/>
          <w:b/>
          <w:sz w:val="24"/>
          <w:szCs w:val="24"/>
        </w:rPr>
      </w:pPr>
      <w:r>
        <w:rPr>
          <w:rFonts w:hint="eastAsia" w:ascii="宋体" w:hAnsi="宋体" w:cs="宋体"/>
          <w:sz w:val="24"/>
          <w:szCs w:val="24"/>
        </w:rPr>
        <w:t>签署日期：</w:t>
      </w:r>
      <w:r>
        <w:rPr>
          <w:rFonts w:hint="eastAsia" w:ascii="宋体" w:hAnsi="宋体" w:cs="宋体"/>
          <w:sz w:val="24"/>
          <w:szCs w:val="24"/>
          <w:u w:val="single"/>
        </w:rPr>
        <w:t xml:space="preserve">          </w:t>
      </w:r>
      <w:r>
        <w:rPr>
          <w:rFonts w:hint="eastAsia" w:ascii="宋体" w:hAnsi="宋体" w:cs="宋体"/>
          <w:sz w:val="24"/>
          <w:szCs w:val="24"/>
        </w:rPr>
        <w:t xml:space="preserve"> 年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widowControl/>
        <w:spacing w:line="500" w:lineRule="atLeast"/>
        <w:ind w:firstLine="235"/>
        <w:rPr>
          <w:rFonts w:hint="eastAsia" w:ascii="宋体" w:hAnsi="宋体" w:cs="宋体"/>
          <w:kern w:val="0"/>
          <w:sz w:val="24"/>
          <w:szCs w:val="24"/>
        </w:rPr>
      </w:pPr>
      <w:r>
        <w:rPr>
          <w:rFonts w:hint="eastAsia" w:ascii="宋体" w:hAnsi="宋体" w:cs="宋体"/>
          <w:kern w:val="0"/>
          <w:sz w:val="24"/>
          <w:szCs w:val="24"/>
        </w:rPr>
        <w:t xml:space="preserve">  注：投标人应根据货物清单分项进行填报，表中表格行数可自行添加。招标文件中未列出的相关辅助材料和在实施过程中涉及到的其它一切费用应在报价时一并考虑，</w:t>
      </w:r>
      <w:r>
        <w:rPr>
          <w:rFonts w:hint="eastAsia" w:ascii="宋体" w:hAnsi="宋体" w:cs="宋体"/>
          <w:kern w:val="0"/>
          <w:sz w:val="24"/>
          <w:szCs w:val="24"/>
          <w:lang w:eastAsia="zh-CN"/>
        </w:rPr>
        <w:t>不再单独列出。</w:t>
      </w:r>
      <w:r>
        <w:rPr>
          <w:rFonts w:hint="eastAsia" w:ascii="宋体" w:hAnsi="宋体" w:cs="宋体"/>
          <w:kern w:val="0"/>
          <w:sz w:val="24"/>
          <w:szCs w:val="24"/>
        </w:rPr>
        <w:t xml:space="preserve">项目实施过程中不再单独结算。  </w:t>
      </w:r>
    </w:p>
    <w:p>
      <w:pPr>
        <w:widowControl/>
        <w:spacing w:line="500" w:lineRule="atLeast"/>
        <w:ind w:firstLine="235"/>
        <w:rPr>
          <w:rFonts w:hint="eastAsia" w:ascii="宋体" w:hAnsi="宋体" w:cs="宋体"/>
          <w:b/>
          <w:kern w:val="0"/>
          <w:szCs w:val="21"/>
        </w:rPr>
      </w:pPr>
      <w:r>
        <w:rPr>
          <w:rFonts w:hint="eastAsia" w:ascii="宋体" w:hAnsi="宋体" w:cs="宋体"/>
          <w:kern w:val="0"/>
          <w:szCs w:val="21"/>
        </w:rPr>
        <w:t xml:space="preserve">  </w:t>
      </w:r>
      <w:r>
        <w:rPr>
          <w:rFonts w:hint="eastAsia" w:ascii="宋体" w:hAnsi="宋体" w:cs="宋体"/>
          <w:b/>
          <w:kern w:val="0"/>
          <w:szCs w:val="21"/>
        </w:rPr>
        <w:t>表中投标报价总计应与对应报价一览表中投标总价一致。</w:t>
      </w:r>
    </w:p>
    <w:p>
      <w:pPr>
        <w:widowControl/>
        <w:spacing w:line="560" w:lineRule="atLeast"/>
        <w:rPr>
          <w:rFonts w:hint="eastAsia" w:ascii="宋体" w:hAnsi="宋体"/>
          <w:b/>
          <w:sz w:val="28"/>
          <w:szCs w:val="28"/>
        </w:rPr>
      </w:pPr>
      <w:r>
        <w:rPr>
          <w:rFonts w:hint="eastAsia" w:ascii="宋体" w:hAnsi="宋体" w:cs="宋体"/>
          <w:kern w:val="0"/>
          <w:sz w:val="24"/>
          <w:szCs w:val="24"/>
        </w:rPr>
        <w:t xml:space="preserve">  单位公章：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法定代表人签字或盖章：</w:t>
      </w:r>
      <w:r>
        <w:rPr>
          <w:rFonts w:hint="eastAsia" w:ascii="宋体" w:hAnsi="宋体" w:cs="宋体"/>
          <w:kern w:val="0"/>
          <w:sz w:val="24"/>
          <w:szCs w:val="24"/>
          <w:u w:val="single"/>
        </w:rPr>
        <w:t xml:space="preserve">               </w:t>
      </w:r>
      <w:r>
        <w:rPr>
          <w:rFonts w:hint="eastAsia" w:ascii="宋体" w:hAnsi="宋体" w:cs="宋体"/>
          <w:kern w:val="0"/>
          <w:sz w:val="24"/>
          <w:szCs w:val="24"/>
        </w:rPr>
        <w:t>授权代表签字：</w:t>
      </w:r>
      <w:r>
        <w:rPr>
          <w:rFonts w:hint="eastAsia" w:ascii="宋体" w:hAnsi="宋体" w:cs="宋体"/>
          <w:kern w:val="0"/>
          <w:szCs w:val="21"/>
          <w:u w:val="single"/>
        </w:rPr>
        <w:t xml:space="preserve">                </w:t>
      </w:r>
      <w:r>
        <w:rPr>
          <w:rFonts w:hint="eastAsia" w:ascii="宋体" w:hAnsi="宋体" w:cs="宋体"/>
          <w:kern w:val="0"/>
          <w:sz w:val="28"/>
          <w:u w:val="single"/>
        </w:rPr>
        <w:t xml:space="preserve">   </w:t>
      </w: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pStyle w:val="15"/>
        <w:ind w:left="0" w:leftChars="0" w:firstLine="0" w:firstLineChars="0"/>
        <w:rPr>
          <w:rFonts w:hint="eastAsia"/>
        </w:rPr>
      </w:pPr>
    </w:p>
    <w:p>
      <w:pPr>
        <w:numPr>
          <w:ilvl w:val="0"/>
          <w:numId w:val="13"/>
        </w:numPr>
        <w:spacing w:line="500" w:lineRule="exact"/>
        <w:jc w:val="center"/>
        <w:rPr>
          <w:rFonts w:hint="eastAsia" w:ascii="宋体" w:hAnsi="宋体" w:cs="宋体"/>
          <w:b/>
          <w:bCs/>
          <w:kern w:val="0"/>
          <w:sz w:val="28"/>
          <w:szCs w:val="28"/>
        </w:rPr>
      </w:pPr>
      <w:r>
        <w:rPr>
          <w:rFonts w:hint="eastAsia" w:ascii="宋体" w:hAnsi="宋体" w:cs="宋体"/>
          <w:b/>
          <w:bCs/>
          <w:kern w:val="0"/>
          <w:sz w:val="28"/>
          <w:szCs w:val="28"/>
        </w:rPr>
        <w:t>详细的指标和参数</w:t>
      </w:r>
    </w:p>
    <w:p>
      <w:pPr>
        <w:spacing w:line="500" w:lineRule="exact"/>
        <w:rPr>
          <w:rFonts w:hint="eastAsia" w:ascii="宋体" w:hAnsi="宋体" w:cs="宋体"/>
          <w:b/>
          <w:bCs/>
          <w:kern w:val="0"/>
          <w:sz w:val="28"/>
          <w:szCs w:val="28"/>
        </w:rPr>
      </w:pPr>
    </w:p>
    <w:p>
      <w:pPr>
        <w:pStyle w:val="2"/>
        <w:rPr>
          <w:rFonts w:hint="eastAsia"/>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spacing w:line="500" w:lineRule="exact"/>
        <w:rPr>
          <w:rFonts w:hint="eastAsia" w:ascii="宋体" w:hAnsi="宋体" w:cs="宋体"/>
          <w:b/>
          <w:bCs/>
          <w:kern w:val="0"/>
          <w:sz w:val="28"/>
          <w:szCs w:val="28"/>
        </w:rPr>
      </w:pPr>
    </w:p>
    <w:p>
      <w:pPr>
        <w:spacing w:line="500" w:lineRule="exact"/>
        <w:rPr>
          <w:rFonts w:hint="eastAsia" w:ascii="宋体" w:hAnsi="宋体" w:cs="宋体"/>
          <w:b/>
          <w:bCs/>
          <w:kern w:val="0"/>
          <w:sz w:val="28"/>
          <w:szCs w:val="28"/>
        </w:rPr>
      </w:pPr>
    </w:p>
    <w:p>
      <w:pPr>
        <w:spacing w:line="440" w:lineRule="exact"/>
        <w:rPr>
          <w:rFonts w:hint="eastAsia" w:ascii="宋体" w:hAnsi="宋体" w:cs="宋体"/>
          <w:b/>
          <w:bCs/>
          <w:sz w:val="28"/>
          <w:szCs w:val="28"/>
        </w:rPr>
      </w:pPr>
    </w:p>
    <w:p>
      <w:pPr>
        <w:spacing w:line="440" w:lineRule="exact"/>
        <w:jc w:val="center"/>
        <w:rPr>
          <w:rFonts w:hint="eastAsia" w:ascii="宋体" w:hAnsi="宋体" w:cs="宋体"/>
          <w:b/>
          <w:bCs/>
          <w:sz w:val="28"/>
          <w:szCs w:val="28"/>
        </w:rPr>
      </w:pPr>
      <w:r>
        <w:rPr>
          <w:rFonts w:hint="eastAsia" w:ascii="宋体" w:hAnsi="宋体" w:cs="宋体"/>
          <w:b/>
          <w:bCs/>
          <w:sz w:val="28"/>
          <w:szCs w:val="28"/>
        </w:rPr>
        <w:t>10、技术要求偏离表</w:t>
      </w:r>
    </w:p>
    <w:p>
      <w:pPr>
        <w:spacing w:line="440" w:lineRule="exact"/>
        <w:jc w:val="center"/>
        <w:rPr>
          <w:rFonts w:hint="eastAsia" w:ascii="宋体" w:hAnsi="宋体" w:cs="宋体"/>
          <w:b/>
          <w:bCs/>
          <w:sz w:val="28"/>
          <w:szCs w:val="28"/>
        </w:rPr>
      </w:pPr>
    </w:p>
    <w:tbl>
      <w:tblPr>
        <w:tblStyle w:val="49"/>
        <w:tblW w:w="0" w:type="auto"/>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500"/>
        <w:gridCol w:w="2115"/>
        <w:gridCol w:w="2175"/>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trPr>
        <w:tc>
          <w:tcPr>
            <w:tcW w:w="1110" w:type="dxa"/>
            <w:noWrap w:val="0"/>
            <w:vAlign w:val="center"/>
          </w:tcPr>
          <w:p>
            <w:pPr>
              <w:spacing w:line="440" w:lineRule="exact"/>
              <w:jc w:val="center"/>
              <w:rPr>
                <w:rFonts w:hint="eastAsia" w:ascii="宋体" w:cs="宋体"/>
                <w:sz w:val="24"/>
                <w:szCs w:val="24"/>
              </w:rPr>
            </w:pPr>
            <w:r>
              <w:rPr>
                <w:rFonts w:hint="eastAsia" w:ascii="宋体" w:cs="宋体"/>
                <w:sz w:val="24"/>
                <w:szCs w:val="24"/>
              </w:rPr>
              <w:t>产品名称</w:t>
            </w:r>
          </w:p>
        </w:tc>
        <w:tc>
          <w:tcPr>
            <w:tcW w:w="1500" w:type="dxa"/>
            <w:noWrap w:val="0"/>
            <w:vAlign w:val="center"/>
          </w:tcPr>
          <w:p>
            <w:pPr>
              <w:spacing w:line="440" w:lineRule="exact"/>
              <w:jc w:val="center"/>
              <w:rPr>
                <w:rFonts w:hint="eastAsia" w:ascii="宋体" w:cs="宋体"/>
                <w:sz w:val="24"/>
                <w:szCs w:val="24"/>
              </w:rPr>
            </w:pPr>
            <w:r>
              <w:rPr>
                <w:rFonts w:hint="eastAsia" w:ascii="宋体" w:cs="宋体"/>
                <w:sz w:val="24"/>
                <w:szCs w:val="24"/>
              </w:rPr>
              <w:t>产品规格</w:t>
            </w:r>
          </w:p>
        </w:tc>
        <w:tc>
          <w:tcPr>
            <w:tcW w:w="2115" w:type="dxa"/>
            <w:noWrap w:val="0"/>
            <w:vAlign w:val="center"/>
          </w:tcPr>
          <w:p>
            <w:pPr>
              <w:spacing w:line="440" w:lineRule="exact"/>
              <w:jc w:val="center"/>
              <w:rPr>
                <w:rFonts w:hint="eastAsia" w:ascii="宋体" w:cs="宋体"/>
                <w:sz w:val="24"/>
                <w:szCs w:val="24"/>
              </w:rPr>
            </w:pPr>
            <w:r>
              <w:rPr>
                <w:rFonts w:hint="eastAsia" w:ascii="宋体" w:cs="宋体"/>
                <w:sz w:val="24"/>
                <w:szCs w:val="24"/>
              </w:rPr>
              <w:t>招标文件技术指标</w:t>
            </w:r>
          </w:p>
        </w:tc>
        <w:tc>
          <w:tcPr>
            <w:tcW w:w="2175" w:type="dxa"/>
            <w:noWrap w:val="0"/>
            <w:vAlign w:val="center"/>
          </w:tcPr>
          <w:p>
            <w:pPr>
              <w:spacing w:line="440" w:lineRule="exact"/>
              <w:jc w:val="center"/>
              <w:rPr>
                <w:rFonts w:hint="eastAsia" w:ascii="宋体" w:cs="宋体"/>
                <w:sz w:val="24"/>
                <w:szCs w:val="24"/>
              </w:rPr>
            </w:pPr>
            <w:r>
              <w:rPr>
                <w:rFonts w:hint="eastAsia" w:ascii="宋体" w:cs="宋体"/>
                <w:sz w:val="24"/>
                <w:szCs w:val="24"/>
              </w:rPr>
              <w:t>投标书应答技术指标</w:t>
            </w:r>
          </w:p>
        </w:tc>
        <w:tc>
          <w:tcPr>
            <w:tcW w:w="2250" w:type="dxa"/>
            <w:noWrap w:val="0"/>
            <w:vAlign w:val="center"/>
          </w:tcPr>
          <w:p>
            <w:pPr>
              <w:spacing w:line="440" w:lineRule="exact"/>
              <w:jc w:val="center"/>
              <w:rPr>
                <w:rFonts w:hint="eastAsia" w:ascii="宋体" w:cs="宋体"/>
                <w:sz w:val="24"/>
                <w:szCs w:val="24"/>
              </w:rPr>
            </w:pPr>
            <w:r>
              <w:rPr>
                <w:rFonts w:hint="eastAsia" w:ascii="宋体" w:cs="宋体"/>
                <w:sz w:val="24"/>
                <w:szCs w:val="24"/>
              </w:rPr>
              <w:t>偏离说明（如果有偏离请用下划线标明）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jc w:val="center"/>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110" w:type="dxa"/>
            <w:noWrap w:val="0"/>
            <w:vAlign w:val="center"/>
          </w:tcPr>
          <w:p>
            <w:pPr>
              <w:spacing w:line="440" w:lineRule="exact"/>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bl>
    <w:p>
      <w:pPr>
        <w:spacing w:line="440" w:lineRule="exact"/>
        <w:ind w:firstLine="480" w:firstLineChars="200"/>
        <w:rPr>
          <w:rFonts w:hint="eastAsia" w:ascii="宋体" w:hAnsi="宋体" w:cs="宋体"/>
          <w:sz w:val="24"/>
          <w:szCs w:val="24"/>
        </w:rPr>
      </w:pPr>
      <w:r>
        <w:rPr>
          <w:rFonts w:hint="eastAsia" w:ascii="宋体" w:hAnsi="宋体" w:cs="宋体"/>
          <w:sz w:val="24"/>
          <w:szCs w:val="24"/>
        </w:rPr>
        <w:t>我们承诺本技术指标响应表的内容真实有效，无任何虚假之处，并且愿意承担因不满足此承诺而引起的相应法律责任并接受相关部门的处罚。</w:t>
      </w:r>
    </w:p>
    <w:p>
      <w:pPr>
        <w:spacing w:line="440" w:lineRule="exact"/>
        <w:rPr>
          <w:rFonts w:hint="eastAsia" w:ascii="宋体" w:hAnsi="宋体" w:cs="宋体"/>
          <w:sz w:val="24"/>
          <w:szCs w:val="24"/>
        </w:rPr>
      </w:pPr>
    </w:p>
    <w:p>
      <w:pPr>
        <w:spacing w:line="440" w:lineRule="exact"/>
        <w:rPr>
          <w:rFonts w:hint="eastAsia" w:ascii="宋体" w:hAnsi="宋体" w:cs="宋体"/>
          <w:sz w:val="24"/>
          <w:szCs w:val="24"/>
        </w:rPr>
      </w:pPr>
    </w:p>
    <w:p>
      <w:pPr>
        <w:spacing w:line="440" w:lineRule="exact"/>
        <w:rPr>
          <w:rFonts w:hint="eastAsia" w:ascii="宋体" w:hAnsi="宋体" w:cs="宋体"/>
          <w:sz w:val="24"/>
          <w:szCs w:val="24"/>
        </w:rPr>
      </w:pPr>
      <w:r>
        <w:rPr>
          <w:rFonts w:hint="eastAsia" w:ascii="宋体" w:hAnsi="宋体" w:cs="宋体"/>
          <w:sz w:val="24"/>
          <w:szCs w:val="24"/>
        </w:rPr>
        <w:t xml:space="preserve">  投  标  人(盖 章)：</w:t>
      </w:r>
    </w:p>
    <w:p>
      <w:pPr>
        <w:spacing w:line="440" w:lineRule="exact"/>
        <w:ind w:firstLine="240" w:firstLineChars="100"/>
        <w:rPr>
          <w:rFonts w:hint="eastAsia" w:ascii="宋体" w:hAnsi="宋体" w:cs="宋体"/>
          <w:sz w:val="24"/>
          <w:szCs w:val="24"/>
        </w:rPr>
      </w:pPr>
    </w:p>
    <w:p>
      <w:pPr>
        <w:spacing w:line="440" w:lineRule="exact"/>
        <w:ind w:firstLine="240" w:firstLineChars="100"/>
        <w:rPr>
          <w:rFonts w:hint="eastAsia" w:ascii="宋体" w:hAnsi="宋体" w:cs="宋体"/>
          <w:sz w:val="24"/>
          <w:szCs w:val="24"/>
        </w:rPr>
      </w:pPr>
      <w:r>
        <w:rPr>
          <w:rFonts w:hint="eastAsia" w:ascii="宋体" w:hAnsi="宋体" w:cs="宋体"/>
          <w:sz w:val="24"/>
          <w:szCs w:val="24"/>
          <w:lang w:eastAsia="zh-CN"/>
        </w:rPr>
        <w:t>法定代表人</w:t>
      </w:r>
      <w:r>
        <w:rPr>
          <w:rFonts w:hint="eastAsia" w:ascii="宋体" w:hAnsi="宋体" w:cs="宋体"/>
          <w:sz w:val="24"/>
          <w:szCs w:val="24"/>
        </w:rPr>
        <w:t>（</w:t>
      </w:r>
      <w:r>
        <w:rPr>
          <w:rFonts w:hint="eastAsia" w:ascii="宋体" w:hAnsi="宋体" w:cs="宋体"/>
          <w:sz w:val="24"/>
          <w:szCs w:val="24"/>
          <w:lang w:eastAsia="zh-CN"/>
        </w:rPr>
        <w:t>签章</w:t>
      </w:r>
      <w:r>
        <w:rPr>
          <w:rFonts w:hint="eastAsia" w:ascii="宋体" w:hAnsi="宋体" w:cs="宋体"/>
          <w:sz w:val="24"/>
          <w:szCs w:val="24"/>
        </w:rPr>
        <w:t>）：</w:t>
      </w:r>
    </w:p>
    <w:p>
      <w:pPr>
        <w:spacing w:line="440" w:lineRule="exact"/>
        <w:ind w:firstLine="240" w:firstLineChars="100"/>
        <w:rPr>
          <w:rFonts w:hint="eastAsia" w:ascii="宋体" w:hAnsi="宋体" w:cs="宋体"/>
          <w:sz w:val="24"/>
          <w:szCs w:val="24"/>
        </w:rPr>
      </w:pPr>
    </w:p>
    <w:p>
      <w:pPr>
        <w:spacing w:line="440" w:lineRule="exact"/>
        <w:ind w:firstLine="240" w:firstLineChars="100"/>
        <w:rPr>
          <w:rFonts w:hint="eastAsia" w:ascii="宋体" w:hAnsi="宋体" w:cs="宋体"/>
          <w:sz w:val="24"/>
          <w:szCs w:val="24"/>
        </w:rPr>
      </w:pPr>
      <w:r>
        <w:rPr>
          <w:rFonts w:hint="eastAsia" w:ascii="宋体" w:hAnsi="宋体" w:cs="宋体"/>
          <w:sz w:val="24"/>
          <w:szCs w:val="24"/>
        </w:rPr>
        <w:t>授权代表（签字）：</w:t>
      </w:r>
    </w:p>
    <w:p>
      <w:pPr>
        <w:pStyle w:val="153"/>
        <w:spacing w:line="440" w:lineRule="exact"/>
        <w:ind w:firstLine="1377" w:firstLineChars="656"/>
        <w:rPr>
          <w:rFonts w:hint="eastAsia" w:ascii="宋体" w:hAnsi="宋体" w:eastAsia="宋体" w:cs="宋体"/>
          <w:sz w:val="21"/>
          <w:szCs w:val="21"/>
        </w:rPr>
      </w:pPr>
    </w:p>
    <w:p>
      <w:pPr>
        <w:pStyle w:val="153"/>
        <w:spacing w:line="440" w:lineRule="exact"/>
        <w:ind w:firstLine="5577" w:firstLineChars="2656"/>
        <w:rPr>
          <w:rFonts w:hint="eastAsia" w:ascii="宋体" w:hAnsi="宋体" w:eastAsia="宋体" w:cs="宋体"/>
          <w:sz w:val="21"/>
          <w:szCs w:val="21"/>
        </w:rPr>
      </w:pPr>
      <w:r>
        <w:rPr>
          <w:rFonts w:hint="eastAsia" w:ascii="宋体" w:hAnsi="宋体" w:eastAsia="宋体" w:cs="宋体"/>
          <w:sz w:val="21"/>
          <w:szCs w:val="21"/>
        </w:rPr>
        <w:t xml:space="preserve">              年    月    日</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填写说明：</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1. 投标文件中的技术指标与招标文件中技术指标的要求应逐条列示在本表之中。</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2. 不允许负偏离。</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3. 偏离说明要详细描述偏离的情况。</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4. 证明资料请填写“见本投标文件第</w:t>
      </w:r>
      <w:r>
        <w:rPr>
          <w:rFonts w:hint="eastAsia" w:ascii="宋体" w:hAnsi="宋体" w:cs="宋体"/>
          <w:b/>
          <w:bCs/>
          <w:sz w:val="24"/>
          <w:szCs w:val="24"/>
          <w:u w:val="single"/>
        </w:rPr>
        <w:t xml:space="preserve">  </w:t>
      </w:r>
      <w:r>
        <w:rPr>
          <w:rFonts w:hint="eastAsia" w:ascii="宋体" w:hAnsi="宋体" w:cs="宋体"/>
          <w:b/>
          <w:bCs/>
          <w:sz w:val="24"/>
          <w:szCs w:val="24"/>
        </w:rPr>
        <w:t>页，第</w:t>
      </w:r>
      <w:r>
        <w:rPr>
          <w:rFonts w:hint="eastAsia" w:ascii="宋体" w:hAnsi="宋体" w:cs="宋体"/>
          <w:b/>
          <w:bCs/>
          <w:sz w:val="24"/>
          <w:szCs w:val="24"/>
          <w:u w:val="single"/>
        </w:rPr>
        <w:t xml:space="preserve">  </w:t>
      </w:r>
      <w:r>
        <w:rPr>
          <w:rFonts w:hint="eastAsia" w:ascii="宋体" w:hAnsi="宋体" w:cs="宋体"/>
          <w:b/>
          <w:bCs/>
          <w:sz w:val="24"/>
          <w:szCs w:val="24"/>
        </w:rPr>
        <w:t>行”字样。</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5. 此表必须填写，否则影响政府采购评审专家的评标，其后果自负。</w:t>
      </w:r>
    </w:p>
    <w:p>
      <w:pPr>
        <w:pStyle w:val="26"/>
        <w:spacing w:line="500" w:lineRule="exact"/>
        <w:rPr>
          <w:rFonts w:hint="eastAsia" w:hAnsi="宋体" w:cs="宋体"/>
          <w:b/>
          <w:bCs/>
          <w:sz w:val="28"/>
          <w:szCs w:val="28"/>
        </w:rPr>
      </w:pPr>
    </w:p>
    <w:p>
      <w:pPr>
        <w:spacing w:line="500" w:lineRule="exact"/>
        <w:outlineLvl w:val="1"/>
        <w:rPr>
          <w:rFonts w:hint="eastAsia" w:ascii="仿宋_GB2312" w:eastAsia="仿宋_GB2312"/>
          <w:b/>
          <w:sz w:val="28"/>
          <w:szCs w:val="28"/>
        </w:rPr>
      </w:pPr>
    </w:p>
    <w:p>
      <w:pPr>
        <w:pStyle w:val="26"/>
        <w:spacing w:line="500" w:lineRule="exact"/>
        <w:jc w:val="center"/>
        <w:rPr>
          <w:rFonts w:hint="eastAsia" w:ascii="仿宋_GB2312" w:eastAsia="仿宋_GB2312"/>
          <w:b/>
          <w:bCs/>
          <w:sz w:val="28"/>
          <w:szCs w:val="28"/>
        </w:rPr>
      </w:pPr>
      <w:r>
        <w:rPr>
          <w:rFonts w:hint="eastAsia" w:hAnsi="宋体" w:cs="宋体"/>
          <w:b/>
          <w:bCs/>
          <w:sz w:val="28"/>
          <w:szCs w:val="28"/>
        </w:rPr>
        <w:t>11、投标人基本情况一览表</w:t>
      </w:r>
    </w:p>
    <w:p>
      <w:pPr>
        <w:pStyle w:val="26"/>
        <w:spacing w:line="440" w:lineRule="exact"/>
        <w:ind w:firstLine="420"/>
        <w:rPr>
          <w:rFonts w:hint="eastAsia" w:hAnsi="宋体" w:cs="宋体"/>
          <w:sz w:val="24"/>
          <w:szCs w:val="24"/>
        </w:rPr>
      </w:pPr>
      <w:r>
        <w:rPr>
          <w:rFonts w:hint="eastAsia" w:hAnsi="宋体" w:cs="宋体"/>
          <w:sz w:val="24"/>
          <w:szCs w:val="24"/>
        </w:rPr>
        <w:t>1．名称及概况：</w:t>
      </w:r>
    </w:p>
    <w:p>
      <w:pPr>
        <w:pStyle w:val="26"/>
        <w:spacing w:line="440" w:lineRule="exact"/>
        <w:ind w:firstLine="420"/>
        <w:rPr>
          <w:rFonts w:hint="eastAsia" w:hAnsi="宋体" w:cs="宋体"/>
          <w:sz w:val="24"/>
          <w:szCs w:val="24"/>
        </w:rPr>
      </w:pPr>
      <w:r>
        <w:rPr>
          <w:rFonts w:hint="eastAsia" w:hAnsi="宋体" w:cs="宋体"/>
          <w:sz w:val="24"/>
          <w:szCs w:val="24"/>
        </w:rPr>
        <w:t>（1）投标人名称：________________________________________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 xml:space="preserve">（2）总部地址：__________________________________________  </w:t>
      </w:r>
    </w:p>
    <w:p>
      <w:pPr>
        <w:pStyle w:val="26"/>
        <w:spacing w:line="440" w:lineRule="exact"/>
        <w:ind w:firstLine="660" w:firstLineChars="275"/>
        <w:rPr>
          <w:rFonts w:hint="eastAsia" w:hAnsi="宋体" w:cs="宋体"/>
          <w:sz w:val="24"/>
          <w:szCs w:val="24"/>
        </w:rPr>
      </w:pPr>
      <w:r>
        <w:rPr>
          <w:rFonts w:hint="eastAsia" w:hAnsi="宋体" w:cs="宋体"/>
          <w:sz w:val="24"/>
          <w:szCs w:val="24"/>
        </w:rPr>
        <w:t xml:space="preserve">  电话号码：___________________________________________</w:t>
      </w:r>
    </w:p>
    <w:p>
      <w:pPr>
        <w:pStyle w:val="26"/>
        <w:spacing w:line="440" w:lineRule="exact"/>
        <w:ind w:firstLine="900" w:firstLineChars="375"/>
        <w:rPr>
          <w:rFonts w:hint="eastAsia" w:hAnsi="宋体" w:cs="宋体"/>
          <w:sz w:val="24"/>
          <w:szCs w:val="24"/>
        </w:rPr>
      </w:pPr>
      <w:r>
        <w:rPr>
          <w:rFonts w:hint="eastAsia" w:hAnsi="宋体" w:cs="宋体"/>
          <w:sz w:val="24"/>
          <w:szCs w:val="24"/>
        </w:rPr>
        <w:t>传真号码：___________________________________________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（3）成立和／或注册日期：_________________________________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（4）法人代表：___________________________________________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（5）开户银行：___________________________________________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（6）开户帐号：___________________________________________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（7）注册资金：___________________________________________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（8）主要负责人姓名：</w:t>
      </w:r>
    </w:p>
    <w:p>
      <w:pPr>
        <w:pStyle w:val="26"/>
        <w:spacing w:line="440" w:lineRule="exact"/>
        <w:ind w:firstLine="420"/>
        <w:rPr>
          <w:rFonts w:hint="eastAsia" w:hAnsi="宋体" w:cs="宋体"/>
          <w:sz w:val="24"/>
          <w:szCs w:val="24"/>
        </w:rPr>
      </w:pPr>
      <w:r>
        <w:rPr>
          <w:rFonts w:hint="eastAsia" w:hAnsi="宋体" w:cs="宋体"/>
          <w:sz w:val="24"/>
          <w:szCs w:val="24"/>
        </w:rPr>
        <w:t>（9）项目主要联系人（姓名、职务、通讯）：</w:t>
      </w:r>
    </w:p>
    <w:p>
      <w:pPr>
        <w:pStyle w:val="26"/>
        <w:spacing w:line="440" w:lineRule="exact"/>
        <w:ind w:firstLine="420"/>
        <w:rPr>
          <w:rFonts w:hint="eastAsia" w:hAnsi="宋体" w:cs="宋体"/>
          <w:sz w:val="24"/>
          <w:szCs w:val="24"/>
        </w:rPr>
      </w:pPr>
      <w:r>
        <w:rPr>
          <w:rFonts w:hint="eastAsia" w:hAnsi="宋体" w:cs="宋体"/>
          <w:sz w:val="24"/>
          <w:szCs w:val="24"/>
        </w:rPr>
        <w:t>2.提交资料（包括但不限于公司组织机构、财务报表、公司概况等）：</w:t>
      </w:r>
    </w:p>
    <w:p>
      <w:pPr>
        <w:pStyle w:val="26"/>
        <w:spacing w:line="440" w:lineRule="exact"/>
        <w:ind w:firstLine="360" w:firstLineChars="150"/>
        <w:rPr>
          <w:rFonts w:hint="eastAsia" w:hAnsi="宋体" w:cs="宋体"/>
          <w:sz w:val="24"/>
          <w:szCs w:val="24"/>
        </w:rPr>
      </w:pPr>
      <w:r>
        <w:rPr>
          <w:rFonts w:hint="eastAsia" w:hAnsi="宋体" w:cs="宋体"/>
          <w:sz w:val="24"/>
          <w:szCs w:val="24"/>
        </w:rPr>
        <w:t>（1）公司组织机构；</w:t>
      </w:r>
    </w:p>
    <w:p>
      <w:pPr>
        <w:pStyle w:val="26"/>
        <w:spacing w:line="440" w:lineRule="exact"/>
        <w:ind w:firstLine="360" w:firstLineChars="150"/>
        <w:rPr>
          <w:rFonts w:hint="eastAsia" w:hAnsi="宋体" w:cs="宋体"/>
          <w:sz w:val="24"/>
          <w:szCs w:val="24"/>
        </w:rPr>
      </w:pPr>
      <w:r>
        <w:rPr>
          <w:rFonts w:hint="eastAsia" w:hAnsi="宋体" w:cs="宋体"/>
          <w:sz w:val="24"/>
          <w:szCs w:val="24"/>
        </w:rPr>
        <w:t>（2）投标货物如被纳入中华人民共和国已实施的强制性产品认证产品目录的，应获得国家强制性产品认证证书和加施中国强制性认证标志；并附相关证明资料。</w:t>
      </w:r>
    </w:p>
    <w:p>
      <w:pPr>
        <w:pStyle w:val="26"/>
        <w:spacing w:line="440" w:lineRule="exact"/>
        <w:ind w:firstLine="480" w:firstLineChars="200"/>
        <w:rPr>
          <w:rFonts w:hint="eastAsia" w:hAnsi="宋体" w:cs="宋体"/>
          <w:sz w:val="24"/>
          <w:szCs w:val="24"/>
        </w:rPr>
      </w:pPr>
      <w:r>
        <w:rPr>
          <w:rFonts w:hint="eastAsia" w:hAnsi="宋体" w:cs="宋体"/>
          <w:sz w:val="24"/>
          <w:szCs w:val="24"/>
        </w:rPr>
        <w:t>兹证明上述说明是真实、正确的，并提供了全部能提供的资料和数据，我们同意遵照贵方要求出示有关证明文件。</w:t>
      </w:r>
    </w:p>
    <w:p>
      <w:pPr>
        <w:pStyle w:val="26"/>
        <w:spacing w:line="440" w:lineRule="exact"/>
        <w:ind w:right="300"/>
        <w:jc w:val="center"/>
        <w:rPr>
          <w:rFonts w:hint="eastAsia" w:hAnsi="宋体" w:cs="宋体"/>
          <w:sz w:val="24"/>
          <w:szCs w:val="24"/>
        </w:rPr>
      </w:pPr>
      <w:r>
        <w:rPr>
          <w:rFonts w:hint="eastAsia" w:hAnsi="宋体" w:cs="宋体"/>
          <w:sz w:val="24"/>
          <w:szCs w:val="24"/>
        </w:rPr>
        <w:t xml:space="preserve">                                投  标  人（盖章）：</w:t>
      </w:r>
    </w:p>
    <w:p>
      <w:pPr>
        <w:pStyle w:val="26"/>
        <w:spacing w:line="440" w:lineRule="exact"/>
        <w:ind w:right="150"/>
        <w:jc w:val="center"/>
        <w:rPr>
          <w:rFonts w:hint="eastAsia" w:hAnsi="宋体" w:cs="宋体"/>
          <w:sz w:val="24"/>
          <w:szCs w:val="24"/>
        </w:rPr>
      </w:pPr>
      <w:r>
        <w:rPr>
          <w:rFonts w:hint="eastAsia" w:hAnsi="宋体" w:cs="宋体"/>
          <w:sz w:val="24"/>
          <w:szCs w:val="24"/>
        </w:rPr>
        <w:t xml:space="preserve">                               法定代表人（签章）：</w:t>
      </w:r>
    </w:p>
    <w:p>
      <w:pPr>
        <w:pStyle w:val="26"/>
        <w:spacing w:line="440" w:lineRule="exact"/>
        <w:jc w:val="center"/>
        <w:rPr>
          <w:rFonts w:hint="eastAsia" w:hAnsi="宋体" w:cs="宋体"/>
          <w:sz w:val="24"/>
          <w:szCs w:val="24"/>
        </w:rPr>
      </w:pPr>
      <w:r>
        <w:rPr>
          <w:rFonts w:hint="eastAsia" w:hAnsi="宋体" w:cs="宋体"/>
          <w:sz w:val="24"/>
          <w:szCs w:val="24"/>
        </w:rPr>
        <w:t xml:space="preserve">                           授权代表（签字）：</w:t>
      </w:r>
    </w:p>
    <w:p>
      <w:pPr>
        <w:widowControl/>
        <w:spacing w:line="440" w:lineRule="exact"/>
        <w:jc w:val="center"/>
        <w:rPr>
          <w:rFonts w:hint="eastAsia" w:ascii="宋体" w:hAnsi="宋体" w:cs="宋体"/>
          <w:b/>
          <w:bCs/>
          <w:sz w:val="24"/>
          <w:szCs w:val="24"/>
        </w:rPr>
      </w:pPr>
      <w:r>
        <w:rPr>
          <w:rFonts w:hint="eastAsia" w:ascii="宋体" w:hAnsi="宋体" w:cs="宋体"/>
          <w:sz w:val="24"/>
          <w:szCs w:val="24"/>
        </w:rPr>
        <w:t xml:space="preserve">                                      投标日期：  　年    月    日</w:t>
      </w:r>
    </w:p>
    <w:p>
      <w:pPr>
        <w:spacing w:line="500" w:lineRule="exact"/>
        <w:jc w:val="center"/>
        <w:rPr>
          <w:rFonts w:hint="eastAsia" w:ascii="宋体" w:hAnsi="宋体" w:cs="宋体"/>
          <w:b/>
          <w:bCs/>
          <w:sz w:val="28"/>
          <w:szCs w:val="28"/>
        </w:rPr>
      </w:pPr>
    </w:p>
    <w:p>
      <w:pPr>
        <w:spacing w:line="500" w:lineRule="exact"/>
        <w:jc w:val="center"/>
        <w:rPr>
          <w:rFonts w:hint="eastAsia" w:ascii="宋体" w:hAnsi="宋体" w:cs="宋体"/>
          <w:b/>
          <w:bCs/>
          <w:sz w:val="28"/>
          <w:szCs w:val="28"/>
        </w:rPr>
      </w:pPr>
    </w:p>
    <w:p>
      <w:pPr>
        <w:spacing w:line="500" w:lineRule="exact"/>
        <w:jc w:val="center"/>
        <w:rPr>
          <w:rFonts w:hint="eastAsia" w:ascii="宋体"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widowControl/>
        <w:spacing w:line="560" w:lineRule="atLeast"/>
        <w:jc w:val="center"/>
        <w:rPr>
          <w:rFonts w:hint="eastAsia" w:ascii="宋体" w:hAnsi="宋体" w:cs="宋体"/>
          <w:b/>
          <w:bCs/>
          <w:kern w:val="0"/>
          <w:sz w:val="28"/>
          <w:szCs w:val="28"/>
        </w:rPr>
      </w:pPr>
      <w:r>
        <w:rPr>
          <w:rFonts w:hint="eastAsia" w:hAnsi="宋体" w:cs="宋体"/>
          <w:b/>
          <w:bCs/>
          <w:sz w:val="28"/>
          <w:szCs w:val="28"/>
        </w:rPr>
        <w:t>12、</w:t>
      </w:r>
      <w:r>
        <w:rPr>
          <w:rFonts w:hint="eastAsia" w:ascii="宋体" w:hAnsi="宋体" w:cs="宋体"/>
          <w:b/>
          <w:bCs/>
          <w:kern w:val="0"/>
          <w:sz w:val="28"/>
          <w:szCs w:val="28"/>
        </w:rPr>
        <w:t>商 务 偏 差 表</w:t>
      </w:r>
    </w:p>
    <w:p>
      <w:pPr>
        <w:widowControl/>
        <w:spacing w:line="560" w:lineRule="atLeast"/>
        <w:jc w:val="center"/>
        <w:rPr>
          <w:rFonts w:hint="eastAsia" w:ascii="宋体" w:hAnsi="宋体" w:cs="宋体"/>
          <w:b/>
          <w:bCs/>
          <w:kern w:val="0"/>
          <w:sz w:val="28"/>
          <w:szCs w:val="28"/>
        </w:rPr>
      </w:pPr>
    </w:p>
    <w:tbl>
      <w:tblPr>
        <w:tblStyle w:val="49"/>
        <w:tblW w:w="0" w:type="auto"/>
        <w:jc w:val="center"/>
        <w:tblLayout w:type="fixed"/>
        <w:tblCellMar>
          <w:top w:w="0" w:type="dxa"/>
          <w:left w:w="108" w:type="dxa"/>
          <w:bottom w:w="0" w:type="dxa"/>
          <w:right w:w="108" w:type="dxa"/>
        </w:tblCellMar>
      </w:tblPr>
      <w:tblGrid>
        <w:gridCol w:w="2935"/>
        <w:gridCol w:w="2890"/>
        <w:gridCol w:w="2577"/>
      </w:tblGrid>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招标文件内容</w:t>
            </w: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投标文件内容</w:t>
            </w: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偏差内容</w:t>
            </w: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bl>
    <w:p>
      <w:pPr>
        <w:widowControl/>
        <w:spacing w:line="500" w:lineRule="atLeast"/>
        <w:ind w:firstLine="280"/>
        <w:rPr>
          <w:rFonts w:hint="eastAsia" w:ascii="宋体" w:hAnsi="宋体" w:cs="宋体"/>
          <w:kern w:val="0"/>
          <w:sz w:val="24"/>
          <w:szCs w:val="24"/>
        </w:rPr>
      </w:pPr>
      <w:r>
        <w:rPr>
          <w:rFonts w:hint="eastAsia" w:ascii="宋体" w:hAnsi="宋体" w:cs="宋体"/>
          <w:kern w:val="0"/>
          <w:sz w:val="24"/>
          <w:szCs w:val="24"/>
        </w:rPr>
        <w:t>注：凡投标文件中商务条款（包括供货期、付款、合同条款以及其它所有商务内容）与招标文件存在正偏差的，均应在此表中列出（</w:t>
      </w:r>
      <w:r>
        <w:rPr>
          <w:rFonts w:hint="eastAsia" w:ascii="宋体" w:hAnsi="宋体" w:cs="宋体"/>
          <w:b/>
          <w:bCs/>
          <w:kern w:val="0"/>
          <w:sz w:val="24"/>
          <w:szCs w:val="24"/>
        </w:rPr>
        <w:t>不允许存在负偏离</w:t>
      </w:r>
      <w:r>
        <w:rPr>
          <w:rFonts w:hint="eastAsia" w:ascii="宋体" w:hAnsi="宋体" w:cs="宋体"/>
          <w:kern w:val="0"/>
          <w:sz w:val="24"/>
          <w:szCs w:val="24"/>
        </w:rPr>
        <w:t>），未在此表中列出的视同完全满足招标文件要求。</w:t>
      </w:r>
    </w:p>
    <w:p>
      <w:pPr>
        <w:widowControl/>
        <w:spacing w:line="560" w:lineRule="atLeast"/>
        <w:ind w:right="105" w:firstLine="314"/>
        <w:rPr>
          <w:rFonts w:hint="eastAsia" w:ascii="宋体" w:hAnsi="宋体" w:cs="宋体"/>
          <w:kern w:val="0"/>
          <w:sz w:val="24"/>
          <w:szCs w:val="24"/>
        </w:rPr>
      </w:pPr>
      <w:r>
        <w:rPr>
          <w:rFonts w:hint="eastAsia" w:ascii="宋体" w:hAnsi="宋体" w:cs="宋体"/>
          <w:kern w:val="0"/>
          <w:szCs w:val="21"/>
        </w:rPr>
        <w:t xml:space="preserve"> </w:t>
      </w:r>
    </w:p>
    <w:p>
      <w:pPr>
        <w:widowControl/>
        <w:spacing w:line="560" w:lineRule="atLeast"/>
        <w:ind w:right="105" w:firstLine="314"/>
        <w:rPr>
          <w:rFonts w:hint="eastAsia" w:ascii="宋体" w:hAnsi="宋体" w:cs="宋体"/>
          <w:kern w:val="0"/>
          <w:sz w:val="32"/>
        </w:rPr>
      </w:pPr>
      <w:r>
        <w:rPr>
          <w:rFonts w:hint="eastAsia" w:ascii="宋体" w:hAnsi="宋体" w:cs="宋体"/>
          <w:kern w:val="0"/>
          <w:sz w:val="24"/>
          <w:szCs w:val="24"/>
        </w:rPr>
        <w:t>单位公章：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法定代表人签字或盖章：</w:t>
      </w:r>
      <w:r>
        <w:rPr>
          <w:rFonts w:hint="eastAsia" w:ascii="宋体" w:hAnsi="宋体" w:cs="宋体"/>
          <w:kern w:val="0"/>
          <w:sz w:val="24"/>
          <w:szCs w:val="24"/>
          <w:u w:val="single"/>
        </w:rPr>
        <w:t xml:space="preserve">            </w:t>
      </w:r>
      <w:r>
        <w:rPr>
          <w:rFonts w:hint="eastAsia" w:ascii="宋体" w:hAnsi="宋体" w:cs="宋体"/>
          <w:kern w:val="0"/>
          <w:sz w:val="24"/>
          <w:szCs w:val="24"/>
        </w:rPr>
        <w:t>授权代表签字：</w:t>
      </w:r>
      <w:r>
        <w:rPr>
          <w:rFonts w:hint="eastAsia" w:ascii="宋体" w:hAnsi="宋体" w:cs="宋体"/>
          <w:kern w:val="0"/>
          <w:sz w:val="24"/>
          <w:szCs w:val="24"/>
          <w:u w:val="single"/>
        </w:rPr>
        <w:t xml:space="preserve">    </w:t>
      </w:r>
      <w:r>
        <w:rPr>
          <w:rFonts w:hint="eastAsia" w:ascii="宋体" w:hAnsi="宋体" w:cs="宋体"/>
          <w:kern w:val="0"/>
          <w:sz w:val="28"/>
          <w:u w:val="single"/>
        </w:rPr>
        <w:t xml:space="preserve">       </w:t>
      </w:r>
    </w:p>
    <w:p>
      <w:pPr>
        <w:spacing w:line="500" w:lineRule="exact"/>
        <w:rPr>
          <w:rFonts w:hint="eastAsia" w:ascii="宋体" w:hAnsi="宋体" w:cs="宋体"/>
          <w:b/>
          <w:sz w:val="28"/>
          <w:szCs w:val="28"/>
        </w:rPr>
      </w:pPr>
    </w:p>
    <w:p>
      <w:pPr>
        <w:spacing w:line="500" w:lineRule="exact"/>
        <w:rPr>
          <w:rFonts w:hint="eastAsia" w:ascii="仿宋_GB2312" w:hAnsi="宋体" w:eastAsia="仿宋_GB2312"/>
          <w:b/>
          <w:sz w:val="44"/>
          <w:szCs w:val="44"/>
        </w:rPr>
      </w:pPr>
    </w:p>
    <w:p>
      <w:pPr>
        <w:spacing w:line="500" w:lineRule="exact"/>
        <w:jc w:val="both"/>
        <w:rPr>
          <w:rFonts w:hint="eastAsia" w:ascii="宋体" w:hAnsi="宋体" w:cs="宋体"/>
          <w:b/>
          <w:bCs/>
          <w:color w:val="000000"/>
          <w:sz w:val="28"/>
          <w:szCs w:val="28"/>
        </w:rPr>
      </w:pPr>
    </w:p>
    <w:p>
      <w:pPr>
        <w:spacing w:line="500" w:lineRule="exact"/>
        <w:jc w:val="center"/>
        <w:rPr>
          <w:rFonts w:ascii="宋体" w:hAnsi="宋体" w:cs="宋体"/>
          <w:b/>
          <w:bCs/>
          <w:color w:val="000000"/>
          <w:sz w:val="28"/>
          <w:szCs w:val="28"/>
        </w:rPr>
      </w:pPr>
      <w:r>
        <w:rPr>
          <w:rFonts w:hint="eastAsia" w:ascii="宋体" w:hAnsi="宋体" w:cs="宋体"/>
          <w:b/>
          <w:bCs/>
          <w:color w:val="000000"/>
          <w:sz w:val="28"/>
          <w:szCs w:val="28"/>
        </w:rPr>
        <w:t>13、投标人资信声明</w:t>
      </w:r>
    </w:p>
    <w:p>
      <w:pPr>
        <w:spacing w:line="500" w:lineRule="exact"/>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2"/>
        <w:rPr>
          <w:rFonts w:hint="eastAsia"/>
        </w:rPr>
      </w:pPr>
    </w:p>
    <w:p>
      <w:pPr>
        <w:pStyle w:val="3"/>
        <w:rPr>
          <w:rFonts w:hint="eastAsia"/>
        </w:rPr>
      </w:pPr>
    </w:p>
    <w:p>
      <w:pPr>
        <w:spacing w:line="500" w:lineRule="exact"/>
        <w:jc w:val="center"/>
        <w:rPr>
          <w:rFonts w:hint="eastAsia" w:ascii="宋体" w:hAnsi="宋体" w:cs="宋体"/>
          <w:b/>
          <w:bCs/>
          <w:color w:val="000000"/>
          <w:sz w:val="28"/>
          <w:szCs w:val="28"/>
        </w:rPr>
      </w:pPr>
      <w:r>
        <w:rPr>
          <w:rFonts w:hint="eastAsia" w:ascii="宋体" w:hAnsi="宋体" w:cs="宋体"/>
          <w:b/>
          <w:bCs/>
          <w:color w:val="000000"/>
          <w:sz w:val="28"/>
          <w:szCs w:val="28"/>
        </w:rPr>
        <w:t>14、投标货物在市场使用中良好信誉的证明（如有）</w:t>
      </w: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15"/>
        <w:ind w:left="0" w:leftChars="0" w:firstLine="0" w:firstLineChars="0"/>
      </w:pPr>
    </w:p>
    <w:p>
      <w:pPr>
        <w:pStyle w:val="15"/>
        <w:rPr>
          <w:rFonts w:hint="eastAsia"/>
        </w:rPr>
      </w:pPr>
    </w:p>
    <w:p>
      <w:pPr>
        <w:rPr>
          <w:rFonts w:hint="eastAsia"/>
        </w:rPr>
      </w:pPr>
    </w:p>
    <w:p>
      <w:pPr>
        <w:pStyle w:val="15"/>
        <w:rPr>
          <w:rFonts w:hint="eastAsia"/>
        </w:rPr>
      </w:pPr>
    </w:p>
    <w:p>
      <w:pPr>
        <w:spacing w:line="500" w:lineRule="exact"/>
        <w:jc w:val="center"/>
        <w:rPr>
          <w:rFonts w:hint="eastAsia" w:ascii="宋体" w:hAnsi="宋体" w:cs="宋体"/>
          <w:b/>
          <w:bCs/>
          <w:sz w:val="28"/>
          <w:szCs w:val="28"/>
        </w:rPr>
      </w:pPr>
      <w:r>
        <w:rPr>
          <w:rFonts w:hint="eastAsia" w:ascii="宋体" w:hAnsi="宋体" w:cs="宋体"/>
          <w:b/>
          <w:bCs/>
          <w:sz w:val="28"/>
          <w:szCs w:val="28"/>
        </w:rPr>
        <w:t>15、售后服务方案</w:t>
      </w:r>
    </w:p>
    <w:p>
      <w:pPr>
        <w:spacing w:line="500" w:lineRule="exact"/>
        <w:ind w:firstLine="420" w:firstLineChars="200"/>
        <w:rPr>
          <w:rFonts w:hint="eastAsia" w:ascii="宋体" w:hAnsi="宋体" w:cs="宋体"/>
          <w:szCs w:val="21"/>
          <w:lang w:val="en-GB"/>
        </w:rPr>
      </w:pP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rPr>
        <w:t xml:space="preserve">   </w:t>
      </w:r>
      <w:r>
        <w:rPr>
          <w:rFonts w:hint="eastAsia" w:ascii="宋体" w:hAnsi="宋体" w:cs="宋体"/>
          <w:sz w:val="24"/>
          <w:szCs w:val="24"/>
          <w:lang w:val="en-GB"/>
        </w:rPr>
        <w:t>售后服务须包括但不限于以下内容，主要根据招标需求的要求（格式自定）</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1、免费保质期</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2、免费质保期期限起计方式</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3、应急处理时间安排</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4、维护地点、地址、联系电话及技术服务人员</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5、维护服务收费标准</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6、供应商的技术支持</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7、其它服务承诺</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GB"/>
        </w:rPr>
        <w:t>8、提供本项目（针对检测、安全方面）的详细培训方案</w:t>
      </w:r>
    </w:p>
    <w:p>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9、投标人认为对投标有利的其他资料。</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投  标  人（公章）：</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法定代表</w:t>
      </w:r>
      <w:r>
        <w:rPr>
          <w:rFonts w:hint="eastAsia" w:ascii="宋体" w:hAnsi="宋体" w:cs="宋体"/>
          <w:sz w:val="24"/>
          <w:szCs w:val="24"/>
          <w:lang w:eastAsia="zh-CN"/>
        </w:rPr>
        <w:t>人</w:t>
      </w:r>
      <w:r>
        <w:rPr>
          <w:rFonts w:hint="eastAsia" w:ascii="宋体" w:hAnsi="宋体" w:cs="宋体"/>
          <w:sz w:val="24"/>
          <w:szCs w:val="24"/>
        </w:rPr>
        <w:t>（签章）：</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授权代表（签字）：</w:t>
      </w:r>
    </w:p>
    <w:p>
      <w:pPr>
        <w:pStyle w:val="26"/>
        <w:spacing w:line="500" w:lineRule="exact"/>
        <w:ind w:left="120" w:leftChars="57" w:firstLine="3840" w:firstLineChars="1600"/>
        <w:rPr>
          <w:rFonts w:hint="eastAsia" w:hAnsi="宋体" w:cs="宋体"/>
          <w:sz w:val="24"/>
          <w:szCs w:val="24"/>
        </w:rPr>
      </w:pPr>
    </w:p>
    <w:p>
      <w:pPr>
        <w:pStyle w:val="26"/>
        <w:spacing w:line="500" w:lineRule="exact"/>
        <w:ind w:left="120" w:leftChars="57" w:firstLine="3840" w:firstLineChars="1600"/>
        <w:rPr>
          <w:rFonts w:ascii="宋体" w:hAnsi="宋体" w:cs="宋体"/>
          <w:b/>
          <w:bCs/>
          <w:color w:val="000000"/>
          <w:sz w:val="24"/>
          <w:szCs w:val="24"/>
        </w:rPr>
      </w:pPr>
      <w:r>
        <w:rPr>
          <w:rFonts w:hint="eastAsia" w:hAnsi="宋体" w:cs="宋体"/>
          <w:sz w:val="24"/>
          <w:szCs w:val="24"/>
        </w:rPr>
        <w:t xml:space="preserve">              日    期：   年   月   日</w:t>
      </w:r>
    </w:p>
    <w:p>
      <w:pPr>
        <w:pStyle w:val="15"/>
      </w:pPr>
    </w:p>
    <w:p/>
    <w:p>
      <w:pPr>
        <w:pStyle w:val="2"/>
      </w:pPr>
    </w:p>
    <w:p>
      <w:pPr>
        <w:pStyle w:val="3"/>
      </w:pPr>
    </w:p>
    <w:p>
      <w:pPr>
        <w:pStyle w:val="3"/>
      </w:pPr>
    </w:p>
    <w:p>
      <w:pPr>
        <w:spacing w:line="500" w:lineRule="exact"/>
        <w:jc w:val="center"/>
        <w:rPr>
          <w:rFonts w:hint="eastAsia" w:ascii="宋体" w:hAnsi="宋体" w:cs="宋体"/>
          <w:b/>
          <w:bCs/>
          <w:sz w:val="28"/>
          <w:szCs w:val="28"/>
        </w:rPr>
      </w:pPr>
      <w:r>
        <w:rPr>
          <w:rFonts w:hint="eastAsia" w:ascii="宋体" w:hAnsi="宋体" w:cs="宋体"/>
          <w:b/>
          <w:bCs/>
          <w:color w:val="000000"/>
          <w:sz w:val="28"/>
          <w:szCs w:val="28"/>
        </w:rPr>
        <w:t>16、售后服务、理赔、质量及验收保证承诺</w:t>
      </w:r>
    </w:p>
    <w:p>
      <w:pPr>
        <w:autoSpaceDE w:val="0"/>
        <w:autoSpaceDN w:val="0"/>
        <w:spacing w:line="500" w:lineRule="exact"/>
        <w:ind w:right="893" w:firstLine="418"/>
        <w:textAlignment w:val="bottom"/>
        <w:rPr>
          <w:rFonts w:hint="eastAsia" w:ascii="宋体" w:hAnsi="宋体" w:cs="宋体"/>
          <w:sz w:val="24"/>
          <w:szCs w:val="24"/>
        </w:rPr>
      </w:pPr>
      <w:r>
        <w:rPr>
          <w:rFonts w:hint="eastAsia" w:ascii="宋体" w:hAnsi="宋体" w:cs="宋体"/>
          <w:sz w:val="24"/>
          <w:szCs w:val="24"/>
        </w:rPr>
        <w:t>招标编号：</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7"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售</w:t>
            </w:r>
          </w:p>
          <w:p>
            <w:pPr>
              <w:spacing w:line="500" w:lineRule="exact"/>
              <w:jc w:val="center"/>
              <w:rPr>
                <w:rFonts w:hint="eastAsia" w:ascii="宋体" w:hAnsi="宋体" w:cs="宋体"/>
                <w:sz w:val="24"/>
                <w:szCs w:val="24"/>
              </w:rPr>
            </w:pPr>
            <w:r>
              <w:rPr>
                <w:rFonts w:hint="eastAsia" w:ascii="宋体" w:hAnsi="宋体" w:cs="宋体"/>
                <w:sz w:val="24"/>
                <w:szCs w:val="24"/>
              </w:rPr>
              <w:t>后</w:t>
            </w:r>
          </w:p>
          <w:p>
            <w:pPr>
              <w:spacing w:line="500" w:lineRule="exact"/>
              <w:jc w:val="center"/>
              <w:rPr>
                <w:rFonts w:hint="eastAsia" w:ascii="宋体" w:hAnsi="宋体" w:cs="宋体"/>
                <w:sz w:val="24"/>
                <w:szCs w:val="24"/>
              </w:rPr>
            </w:pPr>
            <w:r>
              <w:rPr>
                <w:rFonts w:hint="eastAsia" w:ascii="宋体" w:hAnsi="宋体" w:cs="宋体"/>
                <w:sz w:val="24"/>
                <w:szCs w:val="24"/>
              </w:rPr>
              <w:t>服</w:t>
            </w:r>
          </w:p>
          <w:p>
            <w:pPr>
              <w:spacing w:line="500" w:lineRule="exact"/>
              <w:jc w:val="center"/>
              <w:rPr>
                <w:rFonts w:hint="eastAsia" w:ascii="宋体" w:hAnsi="宋体" w:cs="宋体"/>
                <w:sz w:val="24"/>
                <w:szCs w:val="24"/>
              </w:rPr>
            </w:pPr>
            <w:r>
              <w:rPr>
                <w:rFonts w:hint="eastAsia" w:ascii="宋体" w:hAnsi="宋体" w:cs="宋体"/>
                <w:sz w:val="24"/>
                <w:szCs w:val="24"/>
              </w:rPr>
              <w:t>务</w:t>
            </w:r>
          </w:p>
          <w:p>
            <w:pPr>
              <w:spacing w:line="500" w:lineRule="exact"/>
              <w:jc w:val="center"/>
              <w:rPr>
                <w:rFonts w:hint="eastAsia" w:ascii="宋体" w:hAnsi="宋体" w:cs="宋体"/>
                <w:sz w:val="24"/>
                <w:szCs w:val="24"/>
              </w:rPr>
            </w:pPr>
            <w:r>
              <w:rPr>
                <w:rFonts w:hint="eastAsia" w:ascii="宋体" w:hAnsi="宋体" w:cs="宋体"/>
                <w:sz w:val="24"/>
                <w:szCs w:val="24"/>
              </w:rPr>
              <w:t>及</w:t>
            </w:r>
          </w:p>
          <w:p>
            <w:pPr>
              <w:spacing w:line="500" w:lineRule="exact"/>
              <w:jc w:val="center"/>
              <w:rPr>
                <w:rFonts w:hint="eastAsia" w:ascii="宋体" w:hAnsi="宋体" w:cs="宋体"/>
                <w:sz w:val="24"/>
                <w:szCs w:val="24"/>
              </w:rPr>
            </w:pPr>
            <w:r>
              <w:rPr>
                <w:rFonts w:hint="eastAsia" w:ascii="宋体" w:hAnsi="宋体" w:cs="宋体"/>
                <w:sz w:val="24"/>
                <w:szCs w:val="24"/>
              </w:rPr>
              <w:t>理</w:t>
            </w:r>
          </w:p>
          <w:p>
            <w:pPr>
              <w:spacing w:line="500" w:lineRule="exact"/>
              <w:jc w:val="center"/>
              <w:rPr>
                <w:rFonts w:hint="eastAsia" w:ascii="宋体" w:hAnsi="宋体" w:cs="宋体"/>
                <w:sz w:val="24"/>
                <w:szCs w:val="24"/>
              </w:rPr>
            </w:pPr>
            <w:r>
              <w:rPr>
                <w:rFonts w:hint="eastAsia" w:ascii="宋体" w:hAnsi="宋体" w:cs="宋体"/>
                <w:sz w:val="24"/>
                <w:szCs w:val="24"/>
              </w:rPr>
              <w:t>赔</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质</w:t>
            </w:r>
          </w:p>
          <w:p>
            <w:pPr>
              <w:spacing w:line="500" w:lineRule="exact"/>
              <w:jc w:val="center"/>
              <w:rPr>
                <w:rFonts w:hint="eastAsia" w:ascii="宋体" w:hAnsi="宋体" w:cs="宋体"/>
                <w:sz w:val="24"/>
                <w:szCs w:val="24"/>
              </w:rPr>
            </w:pPr>
            <w:r>
              <w:rPr>
                <w:rFonts w:hint="eastAsia" w:ascii="宋体" w:hAnsi="宋体" w:cs="宋体"/>
                <w:sz w:val="24"/>
                <w:szCs w:val="24"/>
              </w:rPr>
              <w:t>量</w:t>
            </w:r>
          </w:p>
          <w:p>
            <w:pPr>
              <w:spacing w:line="500" w:lineRule="exact"/>
              <w:jc w:val="center"/>
              <w:rPr>
                <w:rFonts w:hint="eastAsia" w:ascii="宋体" w:hAnsi="宋体" w:cs="宋体"/>
                <w:sz w:val="24"/>
                <w:szCs w:val="24"/>
              </w:rPr>
            </w:pP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验</w:t>
            </w:r>
          </w:p>
          <w:p>
            <w:pPr>
              <w:spacing w:line="500" w:lineRule="exact"/>
              <w:jc w:val="center"/>
              <w:rPr>
                <w:rFonts w:hint="eastAsia" w:ascii="宋体" w:hAnsi="宋体" w:cs="宋体"/>
                <w:sz w:val="24"/>
                <w:szCs w:val="24"/>
              </w:rPr>
            </w:pPr>
            <w:r>
              <w:rPr>
                <w:rFonts w:hint="eastAsia" w:ascii="宋体" w:hAnsi="宋体" w:cs="宋体"/>
                <w:sz w:val="24"/>
                <w:szCs w:val="24"/>
              </w:rPr>
              <w:t>收</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其</w:t>
            </w:r>
          </w:p>
          <w:p>
            <w:pPr>
              <w:spacing w:line="500" w:lineRule="exact"/>
              <w:jc w:val="center"/>
              <w:rPr>
                <w:rFonts w:hint="eastAsia" w:ascii="宋体" w:hAnsi="宋体" w:cs="宋体"/>
                <w:sz w:val="24"/>
                <w:szCs w:val="24"/>
              </w:rPr>
            </w:pPr>
            <w:r>
              <w:rPr>
                <w:rFonts w:hint="eastAsia" w:ascii="宋体" w:hAnsi="宋体" w:cs="宋体"/>
                <w:sz w:val="24"/>
                <w:szCs w:val="24"/>
              </w:rPr>
              <w:t>他</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bl>
    <w:p>
      <w:pPr>
        <w:spacing w:line="500" w:lineRule="exact"/>
        <w:rPr>
          <w:rFonts w:hint="eastAsia" w:ascii="宋体" w:hAnsi="宋体" w:cs="宋体"/>
          <w:sz w:val="24"/>
          <w:szCs w:val="24"/>
        </w:rPr>
      </w:pPr>
      <w:r>
        <w:rPr>
          <w:rFonts w:hint="eastAsia" w:ascii="宋体" w:hAnsi="宋体" w:cs="宋体"/>
          <w:sz w:val="24"/>
          <w:szCs w:val="24"/>
        </w:rPr>
        <w:t xml:space="preserve">                                              投  标  人（公章）：</w:t>
      </w: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法定代表人（签章）：</w:t>
      </w: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授权代表（签字）：</w:t>
      </w:r>
    </w:p>
    <w:p>
      <w:pPr>
        <w:pStyle w:val="26"/>
        <w:spacing w:line="500" w:lineRule="exact"/>
        <w:ind w:left="120" w:leftChars="57" w:firstLine="3840" w:firstLineChars="1600"/>
        <w:rPr>
          <w:rFonts w:hint="eastAsia" w:ascii="仿宋_GB2312" w:hAnsi="宋体" w:eastAsia="仿宋_GB2312"/>
          <w:b/>
          <w:bCs/>
          <w:sz w:val="24"/>
          <w:szCs w:val="24"/>
        </w:rPr>
      </w:pPr>
      <w:r>
        <w:rPr>
          <w:rFonts w:hint="eastAsia" w:hAnsi="宋体" w:cs="宋体"/>
          <w:sz w:val="24"/>
          <w:szCs w:val="24"/>
        </w:rPr>
        <w:t xml:space="preserve">             日      期：   年   月   日</w:t>
      </w: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2"/>
        <w:numPr>
          <w:ilvl w:val="4"/>
          <w:numId w:val="0"/>
        </w:numPr>
        <w:rPr>
          <w:rFonts w:hint="eastAsia"/>
        </w:rPr>
      </w:pPr>
    </w:p>
    <w:p>
      <w:pPr>
        <w:pStyle w:val="3"/>
        <w:rPr>
          <w:rFonts w:hint="eastAsia"/>
        </w:rPr>
      </w:pPr>
    </w:p>
    <w:p>
      <w:pPr>
        <w:pStyle w:val="3"/>
        <w:rPr>
          <w:rFonts w:hint="eastAsia"/>
        </w:rPr>
      </w:pPr>
    </w:p>
    <w:p>
      <w:pPr>
        <w:spacing w:line="500" w:lineRule="exact"/>
        <w:jc w:val="center"/>
        <w:rPr>
          <w:rFonts w:hint="eastAsia" w:ascii="仿宋_GB2312" w:hAnsi="宋体" w:eastAsia="仿宋_GB2312"/>
          <w:b/>
          <w:bCs/>
          <w:sz w:val="24"/>
          <w:szCs w:val="24"/>
        </w:rPr>
      </w:pPr>
      <w:r>
        <w:rPr>
          <w:rFonts w:hint="eastAsia" w:ascii="宋体" w:hAnsi="宋体" w:cs="宋体"/>
          <w:b/>
          <w:bCs/>
          <w:color w:val="000000"/>
          <w:sz w:val="24"/>
          <w:szCs w:val="24"/>
        </w:rPr>
        <w:t>17、投标人认为有必要提供的其它材料。</w:t>
      </w:r>
    </w:p>
    <w:p>
      <w:pPr>
        <w:spacing w:line="500" w:lineRule="exact"/>
        <w:outlineLvl w:val="1"/>
        <w:rPr>
          <w:rFonts w:hint="eastAsia" w:ascii="仿宋_GB2312" w:hAnsi="宋体" w:eastAsia="仿宋_GB2312"/>
          <w:b/>
          <w:bCs/>
          <w:sz w:val="24"/>
          <w:szCs w:val="24"/>
        </w:rPr>
      </w:pPr>
    </w:p>
    <w:p>
      <w:pPr>
        <w:spacing w:line="500" w:lineRule="exact"/>
        <w:outlineLvl w:val="1"/>
        <w:rPr>
          <w:rFonts w:hint="eastAsia" w:ascii="宋体" w:hAnsi="宋体" w:cs="宋体"/>
          <w:b/>
          <w:bCs/>
          <w:sz w:val="24"/>
          <w:szCs w:val="24"/>
        </w:rPr>
      </w:pPr>
      <w:r>
        <w:rPr>
          <w:rFonts w:hint="eastAsia" w:ascii="宋体" w:hAnsi="宋体" w:cs="宋体"/>
          <w:b/>
          <w:bCs/>
          <w:sz w:val="24"/>
          <w:szCs w:val="24"/>
        </w:rPr>
        <w:t>附件一：评标工作大纲</w:t>
      </w:r>
    </w:p>
    <w:p>
      <w:pPr>
        <w:spacing w:line="500" w:lineRule="exact"/>
        <w:jc w:val="center"/>
        <w:rPr>
          <w:rFonts w:hint="eastAsia" w:ascii="宋体" w:hAnsi="宋体" w:cs="宋体"/>
          <w:b/>
          <w:bCs/>
          <w:sz w:val="24"/>
          <w:szCs w:val="24"/>
        </w:rPr>
      </w:pPr>
      <w:r>
        <w:rPr>
          <w:rFonts w:hint="eastAsia" w:ascii="宋体" w:hAnsi="宋体" w:cs="宋体"/>
          <w:b/>
          <w:bCs/>
          <w:sz w:val="24"/>
          <w:szCs w:val="24"/>
        </w:rPr>
        <w:t>目  录</w:t>
      </w:r>
    </w:p>
    <w:p>
      <w:pPr>
        <w:spacing w:line="500" w:lineRule="exact"/>
        <w:jc w:val="center"/>
        <w:rPr>
          <w:rFonts w:hint="eastAsia" w:ascii="宋体" w:hAnsi="宋体" w:cs="宋体"/>
          <w:b/>
          <w:bCs/>
          <w:sz w:val="24"/>
          <w:szCs w:val="24"/>
        </w:rPr>
      </w:pPr>
    </w:p>
    <w:p>
      <w:pPr>
        <w:spacing w:line="500" w:lineRule="exact"/>
        <w:rPr>
          <w:rFonts w:hint="eastAsia" w:ascii="宋体" w:hAnsi="宋体" w:cs="宋体"/>
          <w:b/>
          <w:bCs/>
          <w:sz w:val="24"/>
          <w:szCs w:val="24"/>
        </w:rPr>
      </w:pPr>
      <w:r>
        <w:rPr>
          <w:rFonts w:hint="eastAsia" w:ascii="宋体" w:hAnsi="宋体" w:cs="宋体"/>
          <w:b/>
          <w:bCs/>
          <w:sz w:val="24"/>
          <w:szCs w:val="24"/>
        </w:rPr>
        <w:t xml:space="preserve">一、总 则 </w:t>
      </w:r>
    </w:p>
    <w:p>
      <w:pPr>
        <w:spacing w:line="500" w:lineRule="exact"/>
        <w:rPr>
          <w:rFonts w:hint="eastAsia" w:ascii="宋体" w:hAnsi="宋体" w:cs="宋体"/>
          <w:b/>
          <w:bCs/>
          <w:sz w:val="24"/>
          <w:szCs w:val="24"/>
        </w:rPr>
      </w:pPr>
      <w:r>
        <w:rPr>
          <w:rFonts w:hint="eastAsia" w:ascii="宋体" w:hAnsi="宋体" w:cs="宋体"/>
          <w:b/>
          <w:bCs/>
          <w:sz w:val="24"/>
          <w:szCs w:val="24"/>
        </w:rPr>
        <w:t>二、投标文件的初审</w:t>
      </w:r>
    </w:p>
    <w:p>
      <w:pPr>
        <w:spacing w:line="500" w:lineRule="exact"/>
        <w:rPr>
          <w:rFonts w:hint="eastAsia" w:ascii="宋体" w:hAnsi="宋体" w:cs="宋体"/>
          <w:b/>
          <w:bCs/>
          <w:sz w:val="24"/>
          <w:szCs w:val="24"/>
        </w:rPr>
      </w:pPr>
      <w:r>
        <w:rPr>
          <w:rFonts w:hint="eastAsia" w:ascii="宋体" w:hAnsi="宋体" w:cs="宋体"/>
          <w:b/>
          <w:bCs/>
          <w:sz w:val="24"/>
          <w:szCs w:val="24"/>
        </w:rPr>
        <w:t>三、澄清有关问题</w:t>
      </w:r>
    </w:p>
    <w:p>
      <w:pPr>
        <w:spacing w:line="500" w:lineRule="exact"/>
        <w:rPr>
          <w:rFonts w:hint="eastAsia" w:ascii="宋体" w:hAnsi="宋体" w:cs="宋体"/>
          <w:b/>
          <w:bCs/>
          <w:sz w:val="24"/>
          <w:szCs w:val="24"/>
        </w:rPr>
      </w:pPr>
      <w:r>
        <w:rPr>
          <w:rFonts w:hint="eastAsia" w:ascii="宋体" w:hAnsi="宋体" w:cs="宋体"/>
          <w:b/>
          <w:bCs/>
          <w:sz w:val="24"/>
          <w:szCs w:val="24"/>
        </w:rPr>
        <w:t xml:space="preserve">四、比较和评价 </w:t>
      </w:r>
    </w:p>
    <w:p>
      <w:pPr>
        <w:spacing w:line="500" w:lineRule="exact"/>
        <w:rPr>
          <w:rFonts w:hint="eastAsia" w:ascii="宋体" w:hAnsi="宋体" w:cs="宋体"/>
          <w:b/>
          <w:bCs/>
          <w:sz w:val="24"/>
          <w:szCs w:val="24"/>
        </w:rPr>
      </w:pPr>
      <w:r>
        <w:rPr>
          <w:rFonts w:hint="eastAsia" w:ascii="宋体" w:hAnsi="宋体" w:cs="宋体"/>
          <w:b/>
          <w:bCs/>
          <w:sz w:val="24"/>
          <w:szCs w:val="24"/>
        </w:rPr>
        <w:t>五、推荐中标候选人名单</w:t>
      </w:r>
    </w:p>
    <w:p>
      <w:pPr>
        <w:spacing w:line="500" w:lineRule="exact"/>
        <w:rPr>
          <w:rFonts w:hint="eastAsia" w:ascii="宋体" w:hAnsi="宋体" w:cs="宋体"/>
          <w:b/>
          <w:bCs/>
          <w:sz w:val="24"/>
          <w:szCs w:val="24"/>
        </w:rPr>
      </w:pPr>
      <w:r>
        <w:rPr>
          <w:rFonts w:hint="eastAsia" w:ascii="宋体" w:hAnsi="宋体" w:cs="宋体"/>
          <w:b/>
          <w:bCs/>
          <w:sz w:val="24"/>
          <w:szCs w:val="24"/>
        </w:rPr>
        <w:t>六、注意事项</w:t>
      </w:r>
    </w:p>
    <w:p>
      <w:pPr>
        <w:tabs>
          <w:tab w:val="right" w:pos="7320"/>
        </w:tabs>
        <w:spacing w:line="500" w:lineRule="exact"/>
        <w:outlineLvl w:val="2"/>
        <w:rPr>
          <w:rFonts w:hint="eastAsia" w:ascii="宋体" w:hAnsi="宋体" w:cs="宋体"/>
          <w:b/>
          <w:bCs/>
          <w:sz w:val="24"/>
          <w:szCs w:val="24"/>
        </w:rPr>
      </w:pPr>
      <w:r>
        <w:rPr>
          <w:rFonts w:hint="eastAsia" w:ascii="宋体" w:hAnsi="宋体" w:cs="宋体"/>
          <w:b/>
          <w:bCs/>
          <w:sz w:val="24"/>
          <w:szCs w:val="24"/>
        </w:rPr>
        <w:t>七、评标表格</w:t>
      </w:r>
    </w:p>
    <w:p>
      <w:pPr>
        <w:tabs>
          <w:tab w:val="right" w:pos="7320"/>
        </w:tabs>
        <w:spacing w:line="500" w:lineRule="exact"/>
        <w:ind w:left="720" w:hanging="720"/>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tabs>
          <w:tab w:val="left" w:pos="1140"/>
        </w:tabs>
        <w:spacing w:line="440" w:lineRule="exact"/>
        <w:rPr>
          <w:rFonts w:hint="eastAsia" w:ascii="宋体" w:hAnsi="宋体" w:cs="宋体"/>
          <w:b/>
          <w:sz w:val="28"/>
          <w:szCs w:val="28"/>
        </w:rPr>
      </w:pPr>
    </w:p>
    <w:p>
      <w:pPr>
        <w:pStyle w:val="2"/>
        <w:rPr>
          <w:rFonts w:hint="eastAsia"/>
        </w:rPr>
      </w:pPr>
    </w:p>
    <w:p>
      <w:pPr>
        <w:tabs>
          <w:tab w:val="left" w:pos="1140"/>
        </w:tabs>
        <w:spacing w:line="440" w:lineRule="exact"/>
        <w:jc w:val="center"/>
        <w:rPr>
          <w:rFonts w:hint="eastAsia" w:ascii="宋体" w:hAnsi="宋体" w:cs="宋体"/>
          <w:b/>
          <w:sz w:val="24"/>
          <w:szCs w:val="24"/>
        </w:rPr>
      </w:pPr>
      <w:r>
        <w:rPr>
          <w:rFonts w:hint="eastAsia" w:ascii="宋体" w:hAnsi="宋体" w:cs="宋体"/>
          <w:b/>
          <w:sz w:val="24"/>
          <w:szCs w:val="24"/>
        </w:rPr>
        <w:t>一、总  则</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1、一般规定</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1.1本项目的招标按照《中华人民共和国政府采购法》、《政府采购货物和服务招标投标管理办法》及政府采购的有关规定进行。</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1.2评标必须遵循公开、公平、公正、诚实信用的原则。</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1.3招标代理机构组织招标、开标、评标工作，全过程接受政府采购有关部门的监督、管理和指导。</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1.4评标按照招标文件规定的内容进行，采取符合招标文件要求的最低价法；</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1.5本办法的评标对象是指投标人按照招标文件要求提供的有效投标文件，包括投标人应评标委员会要求对原投标文件作出的正式书面澄清文件。</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2、评标组织机构的组成</w:t>
      </w:r>
    </w:p>
    <w:p>
      <w:pPr>
        <w:tabs>
          <w:tab w:val="left" w:pos="567"/>
          <w:tab w:val="left" w:pos="1145"/>
        </w:tabs>
        <w:spacing w:line="440" w:lineRule="exact"/>
        <w:ind w:firstLine="538" w:firstLineChars="255"/>
        <w:rPr>
          <w:rFonts w:hint="eastAsia" w:ascii="宋体" w:hAnsi="宋体" w:cs="宋体"/>
          <w:b/>
          <w:bCs/>
          <w:color w:val="000000"/>
          <w:szCs w:val="21"/>
        </w:rPr>
      </w:pPr>
      <w:r>
        <w:rPr>
          <w:rFonts w:hint="eastAsia" w:ascii="宋体" w:hAnsi="宋体" w:cs="宋体"/>
          <w:b/>
          <w:bCs/>
          <w:color w:val="000000"/>
          <w:szCs w:val="21"/>
        </w:rPr>
        <w:t>2.1评标委员会成员由招标人的代表1名和随机抽取的有关方面的专家4名组成，成员为5人，评标委员会的成员在评标过程中</w:t>
      </w:r>
      <w:r>
        <w:rPr>
          <w:rFonts w:hint="eastAsia" w:ascii="宋体" w:hAnsi="宋体" w:cs="宋体"/>
          <w:b/>
          <w:bCs/>
          <w:color w:val="000000"/>
          <w:szCs w:val="21"/>
          <w:lang w:val="zh-CN"/>
        </w:rPr>
        <w:t>必须严格遵守政府采购的有关规定</w:t>
      </w:r>
      <w:r>
        <w:rPr>
          <w:rFonts w:hint="eastAsia" w:ascii="宋体" w:hAnsi="宋体" w:cs="宋体"/>
          <w:b/>
          <w:bCs/>
          <w:color w:val="000000"/>
          <w:szCs w:val="21"/>
        </w:rPr>
        <w:t>。专家从当地专家库中随机抽取产生。</w:t>
      </w:r>
    </w:p>
    <w:p>
      <w:pPr>
        <w:tabs>
          <w:tab w:val="left" w:pos="567"/>
          <w:tab w:val="left" w:pos="1145"/>
        </w:tabs>
        <w:spacing w:line="440" w:lineRule="exact"/>
        <w:ind w:firstLine="612" w:firstLineChars="255"/>
        <w:rPr>
          <w:rFonts w:hint="eastAsia" w:ascii="宋体" w:hAnsi="宋体" w:cs="宋体"/>
          <w:sz w:val="24"/>
          <w:szCs w:val="24"/>
        </w:rPr>
      </w:pPr>
      <w:r>
        <w:rPr>
          <w:rFonts w:hint="eastAsia" w:ascii="宋体" w:hAnsi="宋体" w:cs="宋体"/>
          <w:sz w:val="24"/>
          <w:szCs w:val="24"/>
        </w:rPr>
        <w:t>2.2评标工作组由招标人及有关专家组成，由评标委员会确认，并接受其领导。</w:t>
      </w:r>
    </w:p>
    <w:p>
      <w:pPr>
        <w:tabs>
          <w:tab w:val="left" w:pos="567"/>
          <w:tab w:val="left" w:pos="1145"/>
        </w:tabs>
        <w:spacing w:line="440" w:lineRule="exact"/>
        <w:ind w:firstLine="612" w:firstLineChars="255"/>
        <w:rPr>
          <w:rFonts w:hint="eastAsia" w:ascii="宋体" w:hAnsi="宋体" w:cs="宋体"/>
          <w:sz w:val="24"/>
          <w:szCs w:val="24"/>
        </w:rPr>
      </w:pPr>
      <w:r>
        <w:rPr>
          <w:rFonts w:hint="eastAsia" w:ascii="宋体" w:hAnsi="宋体" w:cs="宋体"/>
          <w:sz w:val="24"/>
          <w:szCs w:val="24"/>
        </w:rPr>
        <w:t>2.3评标委员会应相对独立工作，负责评标、撰写技术、商务评标报告。采购代理机构负责评标过程中资料的保管、发放、回收，整理、汇总评标资料。</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3、评标委员会职责</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3.1审查投标文件是否符合招标文件要求，并作出评价；</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3.2要求投标人对投标文件有关事项作出解释或者澄清；</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3.3推荐中标候选人名单；</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3.4向招标人、招标代理机构或者有关部门报告非法干预评标工作的行为。</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4、评标委员会义务</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4.1遵纪守法，客观、公正、廉洁地履行职责；</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4.2按照招标文件规定的评标方法和评标标准进行评标，对评审意见承担个人责任；</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4.3对评标过程和结果，以及投标人的商业秘密保密；</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4.4参与评标报告的起草；</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4.5配合有关部门的投诉处理工作；</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4.6配合招标人、招标代理机构答复投标供应商提出的质疑。</w:t>
      </w:r>
    </w:p>
    <w:p>
      <w:pPr>
        <w:tabs>
          <w:tab w:val="left" w:pos="1547"/>
        </w:tabs>
        <w:spacing w:line="440" w:lineRule="exact"/>
        <w:ind w:firstLine="612" w:firstLineChars="255"/>
        <w:rPr>
          <w:rFonts w:hint="eastAsia" w:ascii="宋体" w:hAnsi="宋体" w:cs="宋体"/>
          <w:sz w:val="24"/>
          <w:szCs w:val="24"/>
        </w:rPr>
      </w:pPr>
      <w:r>
        <w:rPr>
          <w:rFonts w:hint="eastAsia" w:ascii="宋体" w:hAnsi="宋体" w:cs="宋体"/>
          <w:sz w:val="24"/>
          <w:szCs w:val="24"/>
        </w:rPr>
        <w:t>5、 评标程序</w:t>
      </w:r>
    </w:p>
    <w:p>
      <w:pPr>
        <w:pStyle w:val="41"/>
        <w:tabs>
          <w:tab w:val="left" w:pos="720"/>
          <w:tab w:val="clear" w:pos="0"/>
        </w:tabs>
        <w:spacing w:line="440" w:lineRule="exact"/>
        <w:ind w:firstLine="612" w:firstLineChars="255"/>
        <w:rPr>
          <w:rFonts w:hint="eastAsia" w:ascii="宋体" w:hAnsi="宋体" w:cs="宋体"/>
          <w:bCs/>
          <w:color w:val="auto"/>
          <w:sz w:val="24"/>
          <w:szCs w:val="24"/>
        </w:rPr>
      </w:pPr>
      <w:r>
        <w:rPr>
          <w:rFonts w:hint="eastAsia" w:ascii="宋体" w:hAnsi="宋体" w:cs="宋体"/>
          <w:bCs/>
          <w:color w:val="auto"/>
          <w:sz w:val="24"/>
          <w:szCs w:val="24"/>
        </w:rPr>
        <w:t>5.1本次评标首先由评标委员会对投标人的投标文件进行初审，对未能通过初审的投标文件作废标处理；</w:t>
      </w:r>
    </w:p>
    <w:p>
      <w:pPr>
        <w:tabs>
          <w:tab w:val="left" w:pos="720"/>
        </w:tabs>
        <w:spacing w:line="440" w:lineRule="exact"/>
        <w:ind w:firstLine="612" w:firstLineChars="255"/>
        <w:rPr>
          <w:rFonts w:hint="eastAsia" w:ascii="宋体" w:hAnsi="宋体" w:cs="宋体"/>
          <w:sz w:val="24"/>
          <w:szCs w:val="24"/>
        </w:rPr>
      </w:pPr>
      <w:r>
        <w:rPr>
          <w:rFonts w:hint="eastAsia" w:ascii="宋体" w:hAnsi="宋体" w:cs="宋体"/>
          <w:sz w:val="24"/>
          <w:szCs w:val="24"/>
        </w:rPr>
        <w:t>5.2对通过初审的投标人的投标文件进行详细的比较和评价。如需要，进行必要的澄清工作；</w:t>
      </w:r>
    </w:p>
    <w:p>
      <w:pPr>
        <w:spacing w:line="360" w:lineRule="auto"/>
        <w:ind w:firstLine="600" w:firstLineChars="250"/>
        <w:rPr>
          <w:rFonts w:hint="eastAsia" w:ascii="宋体"/>
          <w:color w:val="000000"/>
          <w:sz w:val="24"/>
          <w:szCs w:val="24"/>
        </w:rPr>
      </w:pPr>
      <w:r>
        <w:rPr>
          <w:rFonts w:hint="eastAsia" w:ascii="宋体" w:hAnsi="宋体" w:cs="宋体"/>
          <w:sz w:val="24"/>
          <w:szCs w:val="24"/>
        </w:rPr>
        <w:t>5.3</w:t>
      </w:r>
      <w:r>
        <w:rPr>
          <w:rFonts w:hint="eastAsia" w:ascii="宋体"/>
          <w:color w:val="000000"/>
          <w:sz w:val="24"/>
          <w:szCs w:val="24"/>
        </w:rPr>
        <w:t>评标报告与推荐中标候选人</w:t>
      </w:r>
    </w:p>
    <w:p>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评标委员会完成评标后，应当向采购人提出书面评标报告，并抄送有关行政监督部门。</w:t>
      </w:r>
    </w:p>
    <w:p>
      <w:pPr>
        <w:spacing w:line="360" w:lineRule="auto"/>
        <w:rPr>
          <w:rFonts w:hint="eastAsia" w:ascii="宋体" w:hAnsi="宋体" w:cs="宋体"/>
          <w:color w:val="000000"/>
          <w:sz w:val="24"/>
          <w:szCs w:val="24"/>
        </w:rPr>
      </w:pPr>
      <w:r>
        <w:rPr>
          <w:rFonts w:hint="eastAsia" w:ascii="宋体" w:hAnsi="宋体" w:cs="宋体"/>
          <w:color w:val="000000"/>
          <w:sz w:val="24"/>
          <w:szCs w:val="24"/>
        </w:rPr>
        <w:t>评标委员会在评标报告中推荐中标候选人时，应遵照以下原则：</w:t>
      </w:r>
      <w:bookmarkStart w:id="83" w:name="_GoBack"/>
      <w:bookmarkEnd w:id="83"/>
    </w:p>
    <w:p>
      <w:pPr>
        <w:spacing w:line="360" w:lineRule="auto"/>
        <w:rPr>
          <w:rFonts w:hint="eastAsia" w:ascii="宋体" w:hAnsi="宋体" w:cs="宋体"/>
          <w:b/>
          <w:color w:val="000000"/>
          <w:sz w:val="24"/>
          <w:szCs w:val="24"/>
        </w:rPr>
      </w:pPr>
      <w:r>
        <w:rPr>
          <w:rFonts w:hint="eastAsia" w:ascii="宋体" w:hAnsi="宋体" w:cs="宋体"/>
          <w:color w:val="000000"/>
          <w:sz w:val="24"/>
          <w:szCs w:val="24"/>
        </w:rPr>
        <w:t>⑴、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tabs>
          <w:tab w:val="left" w:pos="1140"/>
        </w:tabs>
        <w:spacing w:line="440" w:lineRule="exact"/>
        <w:jc w:val="center"/>
        <w:rPr>
          <w:rFonts w:hint="eastAsia" w:ascii="宋体" w:hAnsi="宋体" w:cs="宋体"/>
          <w:b/>
          <w:color w:val="000000"/>
          <w:sz w:val="28"/>
          <w:szCs w:val="28"/>
        </w:rPr>
      </w:pPr>
      <w:r>
        <w:rPr>
          <w:rFonts w:hint="eastAsia" w:ascii="宋体" w:hAnsi="宋体" w:cs="宋体"/>
          <w:b/>
          <w:color w:val="000000"/>
          <w:sz w:val="28"/>
          <w:szCs w:val="28"/>
        </w:rPr>
        <w:t>二、投标文件的初审</w:t>
      </w:r>
    </w:p>
    <w:p>
      <w:pPr>
        <w:pStyle w:val="154"/>
        <w:keepNext w:val="0"/>
        <w:tabs>
          <w:tab w:val="left" w:pos="562"/>
          <w:tab w:val="left" w:pos="3372"/>
          <w:tab w:val="left" w:pos="3653"/>
        </w:tabs>
        <w:spacing w:after="0" w:line="440" w:lineRule="exact"/>
        <w:rPr>
          <w:rFonts w:hint="eastAsia" w:ascii="宋体" w:hAnsi="宋体" w:cs="宋体"/>
          <w:color w:val="000000"/>
          <w:sz w:val="24"/>
          <w:szCs w:val="24"/>
        </w:rPr>
      </w:pPr>
      <w:r>
        <w:rPr>
          <w:rFonts w:hint="eastAsia" w:ascii="宋体" w:hAnsi="宋体" w:cs="宋体"/>
          <w:color w:val="000000"/>
          <w:szCs w:val="21"/>
        </w:rPr>
        <w:t xml:space="preserve">   </w:t>
      </w:r>
      <w:r>
        <w:rPr>
          <w:rFonts w:hint="eastAsia" w:ascii="宋体" w:hAnsi="宋体" w:cs="宋体"/>
          <w:color w:val="000000"/>
          <w:sz w:val="24"/>
          <w:szCs w:val="24"/>
        </w:rPr>
        <w:t xml:space="preserve"> 投标文件的初审分为资格性检查和符合性检查。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（一）、资格性检查是指评标委员会依据法律法规和招标文件的规定，对投标文件中的资格证明、投标保证金等进行审查，以确定投标投标人是否具备投标资格。</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资格性检查包含如下内容：</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1.营业执照副本</w:t>
      </w:r>
      <w:r>
        <w:rPr>
          <w:rFonts w:ascii="宋体" w:hAnsi="宋体" w:cs="宋体"/>
          <w:color w:val="000000"/>
          <w:sz w:val="24"/>
          <w:szCs w:val="24"/>
        </w:rPr>
        <w:t xml:space="preserve">原件    </w:t>
      </w:r>
    </w:p>
    <w:p>
      <w:pPr>
        <w:pStyle w:val="154"/>
        <w:keepNext w:val="0"/>
        <w:tabs>
          <w:tab w:val="left" w:pos="562"/>
          <w:tab w:val="left" w:pos="3372"/>
          <w:tab w:val="left" w:pos="3653"/>
        </w:tabs>
        <w:spacing w:after="0" w:line="420" w:lineRule="exact"/>
        <w:ind w:firstLine="616" w:firstLineChars="257"/>
        <w:rPr>
          <w:rFonts w:ascii="宋体" w:hAnsi="宋体" w:cs="宋体"/>
          <w:color w:val="000000"/>
          <w:sz w:val="24"/>
          <w:szCs w:val="24"/>
        </w:rPr>
      </w:pPr>
      <w:r>
        <w:rPr>
          <w:rFonts w:ascii="宋体" w:hAnsi="宋体" w:cs="宋体"/>
          <w:color w:val="000000"/>
          <w:sz w:val="24"/>
          <w:szCs w:val="24"/>
          <w:highlight w:val="cyan"/>
        </w:rPr>
        <w:t>2.</w:t>
      </w:r>
      <w:r>
        <w:rPr>
          <w:rFonts w:hint="eastAsia" w:ascii="宋体" w:hAnsi="宋体" w:cs="宋体"/>
          <w:color w:val="000000"/>
          <w:sz w:val="24"/>
          <w:szCs w:val="24"/>
          <w:highlight w:val="cyan"/>
        </w:rPr>
        <w:t>开户许可证或银行基本存款信息</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w:t>
      </w:r>
      <w:r>
        <w:rPr>
          <w:rFonts w:hint="eastAsia" w:ascii="宋体" w:hAnsi="宋体" w:cs="宋体"/>
          <w:bCs/>
          <w:color w:val="000000"/>
          <w:sz w:val="24"/>
          <w:szCs w:val="24"/>
        </w:rPr>
        <w:t>法定代表人身份证明书、</w:t>
      </w:r>
      <w:r>
        <w:rPr>
          <w:rFonts w:hint="eastAsia" w:ascii="宋体" w:hAnsi="宋体" w:cs="宋体"/>
          <w:color w:val="000000"/>
          <w:sz w:val="24"/>
          <w:szCs w:val="24"/>
        </w:rPr>
        <w:t>法人授权委托证明书</w:t>
      </w:r>
    </w:p>
    <w:p>
      <w:pPr>
        <w:pStyle w:val="154"/>
        <w:keepNext w:val="0"/>
        <w:tabs>
          <w:tab w:val="left" w:pos="562"/>
          <w:tab w:val="left" w:pos="3372"/>
          <w:tab w:val="left" w:pos="3653"/>
        </w:tabs>
        <w:spacing w:after="0" w:line="420" w:lineRule="exact"/>
        <w:ind w:firstLine="616" w:firstLineChars="257"/>
        <w:rPr>
          <w:rFonts w:hint="eastAsia" w:ascii="宋体" w:hAnsi="宋体" w:cs="宋体"/>
          <w:bCs/>
          <w:color w:val="000000"/>
          <w:sz w:val="24"/>
          <w:szCs w:val="24"/>
        </w:rPr>
      </w:pPr>
      <w:r>
        <w:rPr>
          <w:rFonts w:ascii="宋体" w:hAnsi="宋体" w:cs="宋体"/>
          <w:bCs/>
          <w:color w:val="000000"/>
          <w:sz w:val="24"/>
          <w:szCs w:val="24"/>
        </w:rPr>
        <w:t>4</w:t>
      </w:r>
      <w:r>
        <w:rPr>
          <w:rFonts w:hint="eastAsia" w:ascii="宋体" w:hAnsi="宋体" w:cs="宋体"/>
          <w:bCs/>
          <w:color w:val="000000"/>
          <w:sz w:val="24"/>
          <w:szCs w:val="24"/>
        </w:rPr>
        <w:t>.</w:t>
      </w:r>
      <w:r>
        <w:rPr>
          <w:rFonts w:hint="eastAsia" w:ascii="宋体" w:hAnsi="宋体" w:cs="宋体"/>
          <w:bCs/>
          <w:color w:val="FF0000"/>
          <w:sz w:val="24"/>
          <w:szCs w:val="24"/>
        </w:rPr>
        <w:t xml:space="preserve"> </w:t>
      </w:r>
      <w:r>
        <w:rPr>
          <w:rFonts w:hint="eastAsia" w:ascii="宋体" w:hAnsi="宋体" w:cs="宋体"/>
          <w:bCs/>
          <w:color w:val="000000"/>
          <w:sz w:val="24"/>
          <w:szCs w:val="24"/>
        </w:rPr>
        <w:t>投标保证金</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ascii="宋体" w:hAnsi="宋体" w:cs="宋体"/>
          <w:color w:val="000000"/>
          <w:sz w:val="24"/>
          <w:szCs w:val="24"/>
        </w:rPr>
        <w:t>5</w:t>
      </w:r>
      <w:r>
        <w:rPr>
          <w:rFonts w:hint="eastAsia" w:ascii="宋体" w:hAnsi="宋体" w:cs="宋体"/>
          <w:color w:val="000000"/>
          <w:sz w:val="24"/>
          <w:szCs w:val="24"/>
        </w:rPr>
        <w:t>.</w:t>
      </w:r>
      <w:r>
        <w:rPr>
          <w:rFonts w:hint="eastAsia" w:ascii="宋体" w:hAnsi="宋体" w:cs="宋体"/>
          <w:bCs/>
          <w:color w:val="FF0000"/>
          <w:sz w:val="24"/>
          <w:szCs w:val="24"/>
        </w:rPr>
        <w:t xml:space="preserve"> </w:t>
      </w:r>
      <w:r>
        <w:rPr>
          <w:rFonts w:hint="eastAsia" w:ascii="宋体" w:hAnsi="宋体" w:cs="宋体"/>
          <w:color w:val="000000"/>
          <w:sz w:val="24"/>
          <w:szCs w:val="24"/>
        </w:rPr>
        <w:t>“信用中国”网站（http://www.creditchina.gov.cn/）无违法违规行为的查询纪录（提供查询结果网页截图并加盖供应商公章）</w:t>
      </w:r>
    </w:p>
    <w:p>
      <w:pPr>
        <w:pStyle w:val="154"/>
        <w:keepNext w:val="0"/>
        <w:tabs>
          <w:tab w:val="left" w:pos="562"/>
          <w:tab w:val="left" w:pos="3372"/>
          <w:tab w:val="left" w:pos="3653"/>
        </w:tabs>
        <w:spacing w:after="0" w:line="420" w:lineRule="exact"/>
        <w:ind w:firstLine="616" w:firstLineChars="257"/>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6.</w:t>
      </w:r>
      <w:r>
        <w:rPr>
          <w:rFonts w:hint="eastAsia" w:ascii="宋体" w:hAnsi="宋体" w:cs="宋体"/>
          <w:color w:val="000000"/>
          <w:sz w:val="24"/>
          <w:szCs w:val="24"/>
        </w:rPr>
        <w:t>提供有效的《医疗器械生产许可证》或《医疗器械经营许可证》</w:t>
      </w:r>
    </w:p>
    <w:p>
      <w:pPr>
        <w:pStyle w:val="154"/>
        <w:keepNext w:val="0"/>
        <w:tabs>
          <w:tab w:val="left" w:pos="562"/>
          <w:tab w:val="left" w:pos="3372"/>
          <w:tab w:val="left" w:pos="3653"/>
        </w:tabs>
        <w:spacing w:after="0" w:line="420" w:lineRule="exact"/>
        <w:ind w:firstLine="616" w:firstLineChars="257"/>
        <w:rPr>
          <w:rFonts w:hint="eastAsia" w:ascii="宋体" w:hAnsi="宋体" w:cs="宋体"/>
          <w:bCs/>
          <w:color w:val="000000"/>
          <w:sz w:val="24"/>
          <w:szCs w:val="24"/>
        </w:rPr>
      </w:pPr>
      <w:r>
        <w:rPr>
          <w:rFonts w:hint="eastAsia" w:ascii="宋体" w:hAnsi="宋体" w:cs="宋体"/>
          <w:color w:val="000000"/>
          <w:sz w:val="24"/>
          <w:szCs w:val="24"/>
          <w:lang w:val="en-US" w:eastAsia="zh-CN"/>
        </w:rPr>
        <w:t>7</w:t>
      </w:r>
      <w:r>
        <w:rPr>
          <w:rFonts w:hint="eastAsia" w:ascii="宋体" w:hAnsi="宋体" w:cs="宋体"/>
          <w:color w:val="000000"/>
          <w:sz w:val="24"/>
          <w:szCs w:val="24"/>
        </w:rPr>
        <w:t>.</w:t>
      </w:r>
      <w:r>
        <w:rPr>
          <w:rFonts w:hint="eastAsia" w:ascii="宋体" w:hAnsi="宋体" w:cs="宋体"/>
          <w:bCs/>
          <w:color w:val="000000"/>
          <w:sz w:val="24"/>
          <w:szCs w:val="24"/>
        </w:rPr>
        <w:t>投标人（被授权人）近6个月的社保资金缴纳证明</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通过上述资格性检查，可初步判定投标人的投标文件是否符合招标文件的要求。对于上述审查内容，投标人必须响应，否则其投标文件作无效标处理。</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（二）、符合性检查分为商务符合性检查和技术符合性检查。</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1、符合性检查包含下列内容</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投标函（投标的有效期）、交货期、质量保证期、商务条款偏离表、技术要求偏离表、售后服务措施及承诺等。</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对于上述审查内容，投标人必须响应，否则其投标文件作无效标处理，其他分项若有不合格，将由评标委员会成员确认并进行综合评审。</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2、商务符合性检查</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商务符合性检查是指对通过资格性检查的投标人，依据招标文件的规定，从投标商务部分、经济部分的有效性、完整性和对招标文件的响应程度进行检查，以确定是否对招标文件商务部分的实质性要求作出响应。</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对投标文件进行商务符合性检查的内容包括：</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评标委员会先对投标人的主要商务条款进行检查，如检查投标人商务部分的描述是否正确，检查投标人的企业规模、信誉、营销情况，检查投标人的财务状况，检查投标人的交货进度、付款条件和方式是否满足招标文件的要求等，对投标人提供的所有资格文件，包括业绩、技术能力和生产能力等进行检查，对投标文件中不清楚和不充分的部分进行澄清。</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检查分项报价并确定有无计算错误，是否以低于企业成本价投标。对投标报价表的内容进行算术性校核。主要检查数字填写是否适当、完全和有无计算错误。并检查报价基础是否一致。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（三）技术符合性检查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技术符合性检查主要是检查投标文件的技术部分的有效性、完整性，对招标文件是否做出了实质性的响应，投标文件与招标文件有无实质性偏差，以确定其是否为有效的投标文件。评标委员会认真阅读投标文件，整理资料，详细列出主要技术数据、性能条款对照表及偏差表。</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对投标文件进行技术符合性检查的内容主要包括：</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（1）投标文件技术部分的完整性</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对投标人所递交的投标文件技术部分的内容进行检查，以确定投标人是否已递交招标文件技术部分要求的有关文件。</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（2）供货范围</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根据招标文件所确定的基本供货范围来检查投标文件所列内容是否完整，有无缺项。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（3）技术规范及要求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检查所投标的物是否满足招标文件所有技术规范及要求。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（4）技术服务内容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检查投标人的技术服务是否满足招标文件的要求。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5）投标文件对招标文件的主要技术条款无实质性响应的投标人应予以技术标作无效标处理。实质性响应的投标指的是符合招标文件要求的全部条款、条件和规格而无任何偏离或保留。重大偏离或保留系指实质上影响到合同项下的供货范围、质量和性能，或指与招标文件有实质不一致，限制了合同项下买方的权利和卖方的义务, 或对该重大偏离的修改对提交实质性响应投标的投标人将不公平。评标委员会决定投标文件的响应性是基于投标文件的内容本身而不靠外部的证据。对是否符合实质性响应招标文件有争议的投标文件,评委将以记名方式表决,得票超过半数的投标人才有资格进入下一阶段的评审,否则将被淘汰。</w:t>
      </w:r>
    </w:p>
    <w:p>
      <w:pPr>
        <w:pStyle w:val="154"/>
        <w:keepNext w:val="0"/>
        <w:tabs>
          <w:tab w:val="left" w:pos="562"/>
          <w:tab w:val="left" w:pos="3372"/>
          <w:tab w:val="left" w:pos="3653"/>
        </w:tabs>
        <w:spacing w:after="0" w:line="440" w:lineRule="exact"/>
        <w:ind w:firstLine="616" w:firstLineChars="257"/>
        <w:rPr>
          <w:rFonts w:ascii="宋体" w:hAnsi="宋体" w:cs="宋体"/>
          <w:sz w:val="24"/>
          <w:szCs w:val="24"/>
        </w:rPr>
      </w:pPr>
      <w:r>
        <w:rPr>
          <w:rFonts w:hint="eastAsia" w:ascii="宋体" w:hAnsi="宋体" w:cs="宋体"/>
          <w:sz w:val="24"/>
          <w:szCs w:val="24"/>
        </w:rPr>
        <w:t>（7）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pPr>
        <w:pStyle w:val="154"/>
        <w:keepNext w:val="0"/>
        <w:tabs>
          <w:tab w:val="left" w:pos="562"/>
          <w:tab w:val="left" w:pos="3372"/>
          <w:tab w:val="left" w:pos="3653"/>
        </w:tabs>
        <w:spacing w:after="0" w:line="440" w:lineRule="exact"/>
        <w:ind w:firstLine="539" w:firstLineChars="257"/>
        <w:jc w:val="center"/>
        <w:rPr>
          <w:rFonts w:hint="eastAsia" w:ascii="宋体" w:hAnsi="宋体" w:cs="宋体"/>
          <w:color w:val="000000"/>
          <w:szCs w:val="21"/>
        </w:rPr>
      </w:pPr>
      <w:r>
        <w:rPr>
          <w:rFonts w:hint="eastAsia" w:ascii="宋体" w:hAnsi="宋体" w:cs="宋体"/>
          <w:color w:val="000000"/>
          <w:szCs w:val="21"/>
        </w:rPr>
        <w:t>（一）、</w:t>
      </w:r>
      <w:r>
        <w:rPr>
          <w:rFonts w:hint="eastAsia" w:ascii="宋体" w:hAnsi="宋体" w:cs="宋体"/>
          <w:color w:val="000000"/>
          <w:sz w:val="24"/>
          <w:szCs w:val="24"/>
        </w:rPr>
        <w:t>资格性检查</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578"/>
        <w:gridCol w:w="6810"/>
        <w:gridCol w:w="63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27" w:type="dxa"/>
            <w:vMerge w:val="restart"/>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项目</w:t>
            </w:r>
          </w:p>
        </w:tc>
        <w:tc>
          <w:tcPr>
            <w:tcW w:w="7388" w:type="dxa"/>
            <w:gridSpan w:val="2"/>
            <w:vMerge w:val="restart"/>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评审内容</w:t>
            </w:r>
          </w:p>
        </w:tc>
        <w:tc>
          <w:tcPr>
            <w:tcW w:w="1275" w:type="dxa"/>
            <w:gridSpan w:val="2"/>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7388" w:type="dxa"/>
            <w:gridSpan w:val="2"/>
            <w:vMerge w:val="continue"/>
            <w:noWrap w:val="0"/>
            <w:vAlign w:val="top"/>
          </w:tcPr>
          <w:p>
            <w:pPr>
              <w:widowControl/>
              <w:jc w:val="center"/>
              <w:rPr>
                <w:rFonts w:hint="eastAsia" w:ascii="宋体" w:hAnsi="宋体" w:cs="宋体"/>
                <w:bCs/>
                <w:color w:val="000000"/>
                <w:sz w:val="24"/>
                <w:szCs w:val="24"/>
              </w:rPr>
            </w:pPr>
          </w:p>
        </w:tc>
        <w:tc>
          <w:tcPr>
            <w:tcW w:w="630"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是</w:t>
            </w:r>
          </w:p>
        </w:tc>
        <w:tc>
          <w:tcPr>
            <w:tcW w:w="645"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727" w:type="dxa"/>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1</w:t>
            </w:r>
          </w:p>
        </w:tc>
        <w:tc>
          <w:tcPr>
            <w:tcW w:w="6810" w:type="dxa"/>
            <w:noWrap w:val="0"/>
            <w:vAlign w:val="center"/>
          </w:tcPr>
          <w:p>
            <w:pPr>
              <w:autoSpaceDN w:val="0"/>
              <w:jc w:val="left"/>
              <w:textAlignment w:val="center"/>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rPr>
              <w:t>三证合一营业执照</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727" w:type="dxa"/>
            <w:vMerge w:val="restart"/>
            <w:noWrap w:val="0"/>
            <w:vAlign w:val="top"/>
          </w:tcPr>
          <w:p>
            <w:pPr>
              <w:widowControl/>
              <w:jc w:val="center"/>
              <w:rPr>
                <w:rFonts w:hint="eastAsia" w:ascii="宋体" w:hAnsi="宋体" w:cs="宋体"/>
                <w:bCs/>
                <w:color w:val="000000"/>
                <w:sz w:val="24"/>
                <w:szCs w:val="24"/>
              </w:rPr>
            </w:pPr>
          </w:p>
          <w:p>
            <w:pPr>
              <w:widowControl/>
              <w:jc w:val="center"/>
              <w:rPr>
                <w:rFonts w:hint="eastAsia" w:ascii="宋体" w:hAnsi="宋体" w:cs="宋体"/>
                <w:bCs/>
                <w:color w:val="000000"/>
                <w:sz w:val="24"/>
                <w:szCs w:val="24"/>
              </w:rPr>
            </w:pPr>
          </w:p>
          <w:p>
            <w:pPr>
              <w:widowControl/>
              <w:jc w:val="center"/>
              <w:rPr>
                <w:rFonts w:hint="eastAsia" w:ascii="宋体" w:hAnsi="宋体" w:cs="宋体"/>
                <w:bCs/>
                <w:color w:val="000000"/>
                <w:sz w:val="24"/>
                <w:szCs w:val="24"/>
              </w:rPr>
            </w:pPr>
            <w:r>
              <w:rPr>
                <w:rFonts w:hint="eastAsia" w:ascii="宋体" w:hAnsi="宋体" w:cs="宋体"/>
                <w:bCs/>
                <w:color w:val="000000"/>
                <w:sz w:val="24"/>
                <w:szCs w:val="24"/>
              </w:rPr>
              <w:t>审查标准（适用于资格后审）</w:t>
            </w: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2</w:t>
            </w:r>
          </w:p>
        </w:tc>
        <w:tc>
          <w:tcPr>
            <w:tcW w:w="6810" w:type="dxa"/>
            <w:noWrap w:val="0"/>
            <w:vAlign w:val="center"/>
          </w:tcPr>
          <w:p>
            <w:pPr>
              <w:autoSpaceDN w:val="0"/>
              <w:jc w:val="left"/>
              <w:textAlignment w:val="center"/>
              <w:rPr>
                <w:rFonts w:hint="eastAsia" w:ascii="宋体" w:hAnsi="宋体" w:cs="宋体"/>
                <w:bCs/>
                <w:color w:val="000000"/>
                <w:sz w:val="24"/>
                <w:szCs w:val="24"/>
              </w:rPr>
            </w:pPr>
            <w:r>
              <w:rPr>
                <w:rFonts w:hint="eastAsia" w:ascii="宋体" w:hAnsi="宋体" w:cs="宋体"/>
                <w:bCs/>
                <w:color w:val="000000"/>
                <w:sz w:val="24"/>
                <w:szCs w:val="24"/>
              </w:rPr>
              <w:t>开户许可证或</w:t>
            </w:r>
            <w:r>
              <w:rPr>
                <w:rFonts w:hint="eastAsia" w:ascii="宋体" w:hAnsi="宋体" w:cs="宋体"/>
                <w:bCs/>
                <w:color w:val="000000"/>
                <w:sz w:val="24"/>
                <w:szCs w:val="24"/>
                <w:highlight w:val="cyan"/>
              </w:rPr>
              <w:t>银行基本存款信息</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3</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法定代表人身份证明书、授权委托书复印件</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4</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投标保证金</w:t>
            </w:r>
            <w:r>
              <w:rPr>
                <w:rFonts w:hint="eastAsia" w:ascii="宋体" w:hAnsi="宋体" w:cs="宋体"/>
                <w:bCs/>
                <w:color w:val="000000"/>
                <w:sz w:val="24"/>
                <w:szCs w:val="24"/>
                <w:highlight w:val="yellow"/>
              </w:rPr>
              <w:t>收据</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5</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“信用中国”网站（http://www.creditchina.gov.cn/）无违法违规行为的查询纪录</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lang w:val="en-US" w:eastAsia="zh-CN"/>
              </w:rPr>
              <w:t>6</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提供有效的《医疗器械生产许可证》或《医疗器械经营许可证》</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eastAsia="宋体" w:cs="宋体"/>
                <w:bCs/>
                <w:color w:val="000000"/>
                <w:sz w:val="24"/>
                <w:szCs w:val="24"/>
                <w:lang w:eastAsia="zh-CN"/>
              </w:rPr>
            </w:pPr>
            <w:r>
              <w:rPr>
                <w:rFonts w:hint="eastAsia" w:ascii="宋体" w:hAnsi="宋体" w:cs="宋体"/>
                <w:bCs/>
                <w:color w:val="000000"/>
                <w:sz w:val="24"/>
                <w:szCs w:val="24"/>
                <w:lang w:val="en-US" w:eastAsia="zh-CN"/>
              </w:rPr>
              <w:t>7</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投标人（被授权人）近6个月的社保资金缴纳证明</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390" w:type="dxa"/>
            <w:gridSpan w:val="5"/>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390" w:type="dxa"/>
            <w:gridSpan w:val="5"/>
            <w:noWrap w:val="0"/>
            <w:vAlign w:val="center"/>
          </w:tcPr>
          <w:p>
            <w:pPr>
              <w:widowControl/>
              <w:rPr>
                <w:rFonts w:hint="eastAsia" w:ascii="宋体" w:hAnsi="宋体" w:cs="宋体"/>
                <w:color w:val="000000"/>
                <w:sz w:val="24"/>
                <w:szCs w:val="24"/>
              </w:rPr>
            </w:pPr>
            <w:r>
              <w:rPr>
                <w:rFonts w:hint="eastAsia" w:ascii="宋体" w:hAnsi="宋体" w:cs="宋体"/>
                <w:color w:val="000000"/>
                <w:sz w:val="24"/>
                <w:szCs w:val="24"/>
              </w:rPr>
              <w:t>“√”表示合格；“×”表示不合格。有一项不合格结果为不合格，如不合格，请在结果中写明原因。</w:t>
            </w:r>
          </w:p>
        </w:tc>
      </w:tr>
    </w:tbl>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p>
    <w:p>
      <w:pPr>
        <w:pStyle w:val="154"/>
        <w:keepNext w:val="0"/>
        <w:tabs>
          <w:tab w:val="left" w:pos="562"/>
          <w:tab w:val="left" w:pos="3372"/>
          <w:tab w:val="left" w:pos="3653"/>
        </w:tabs>
        <w:spacing w:after="0" w:line="440" w:lineRule="exact"/>
        <w:ind w:firstLine="616" w:firstLineChars="257"/>
        <w:rPr>
          <w:rFonts w:ascii="宋体" w:hAnsi="宋体" w:cs="宋体"/>
          <w:szCs w:val="21"/>
        </w:rPr>
      </w:pPr>
      <w:r>
        <w:rPr>
          <w:rFonts w:hint="eastAsia" w:ascii="宋体" w:hAnsi="宋体" w:cs="宋体"/>
          <w:sz w:val="24"/>
          <w:szCs w:val="24"/>
        </w:rPr>
        <w:t>通过上述资格性检查，可初步判定投标人的投标文件是否符合招标文件的要求。对于上述审查内容，投标人必须响应，否则其投标文件作废标处理</w:t>
      </w:r>
    </w:p>
    <w:p>
      <w:pPr>
        <w:pStyle w:val="154"/>
        <w:keepNext w:val="0"/>
        <w:tabs>
          <w:tab w:val="left" w:pos="562"/>
          <w:tab w:val="left" w:pos="3372"/>
          <w:tab w:val="left" w:pos="3653"/>
        </w:tabs>
        <w:spacing w:after="0" w:line="440" w:lineRule="exact"/>
        <w:ind w:firstLine="616" w:firstLineChars="257"/>
        <w:jc w:val="center"/>
        <w:rPr>
          <w:rFonts w:hint="eastAsia" w:ascii="宋体" w:hAnsi="宋体" w:cs="宋体"/>
          <w:sz w:val="24"/>
          <w:szCs w:val="24"/>
        </w:rPr>
      </w:pPr>
      <w:r>
        <w:rPr>
          <w:rFonts w:hint="eastAsia" w:ascii="宋体" w:hAnsi="宋体" w:cs="宋体"/>
          <w:sz w:val="24"/>
          <w:szCs w:val="24"/>
        </w:rPr>
        <w:t>（二）、符合性检查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1、符合性检查包含下列内容</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540"/>
        <w:gridCol w:w="7131"/>
        <w:gridCol w:w="59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6" w:type="dxa"/>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项目</w:t>
            </w:r>
          </w:p>
        </w:tc>
        <w:tc>
          <w:tcPr>
            <w:tcW w:w="7671" w:type="dxa"/>
            <w:gridSpan w:val="2"/>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评审内容</w:t>
            </w:r>
          </w:p>
        </w:tc>
        <w:tc>
          <w:tcPr>
            <w:tcW w:w="1177" w:type="dxa"/>
            <w:gridSpan w:val="2"/>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评审</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7671" w:type="dxa"/>
            <w:gridSpan w:val="2"/>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92"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是</w:t>
            </w:r>
          </w:p>
        </w:tc>
        <w:tc>
          <w:tcPr>
            <w:tcW w:w="585"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676" w:type="dxa"/>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审</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查</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标</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准</w:t>
            </w: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由政府采购办审批的采购项目，投标报价是否高于设定的采购预算价；</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2</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是否未按招标文件规定的格式填写，内容不全或关键字迹模糊、无法辨认的；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3</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是否改变招标文件提供的清单中的计量单位、数量的；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4</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有两个以上不同的投标价，且未注明何者有效的（以投标函为准）</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5</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投标人名称、组织机构与资格预审时不符，涉嫌以他人名义投标的；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6</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投标人之间或者投标人与采购人串通投标的；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7</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以行贿手段谋取中标或者以其他弄虚作假方式投标的；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8</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评标委员会共同确定有实质上不响应招标文件要求的；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9</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投标文件没有投标单位法定代表人或者其授权代表签字（章）和加盖投标单位公章的（投标文件正本的印章和签字不能为复印件）；</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10</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投标的政府采购项目完成期限是否超过招标文件规定期限的；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11</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投标文件载明的技术规格、技术标准、货物包装方式、检验标准和方法等，不符合招标文件要求的；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12</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投标文件是否附有采购人不能接受条件的；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13</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是否不满足招标文件实质性要求的其他情形；</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676"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highlight w:val="cyan"/>
                <w:lang w:eastAsia="zh-CN"/>
              </w:rPr>
            </w:pPr>
            <w:r>
              <w:rPr>
                <w:rFonts w:hint="eastAsia" w:ascii="宋体" w:eastAsia="宋体" w:cs="宋体"/>
                <w:b w:val="0"/>
                <w:bCs/>
                <w:color w:val="000000"/>
                <w:sz w:val="24"/>
                <w:szCs w:val="24"/>
                <w:highlight w:val="cyan"/>
              </w:rPr>
              <w:t>1</w:t>
            </w:r>
            <w:r>
              <w:rPr>
                <w:rFonts w:hint="eastAsia" w:ascii="宋体" w:eastAsia="宋体" w:cs="宋体"/>
                <w:b w:val="0"/>
                <w:bCs/>
                <w:color w:val="000000"/>
                <w:sz w:val="24"/>
                <w:szCs w:val="24"/>
                <w:highlight w:val="cyan"/>
                <w:lang w:val="en-US" w:eastAsia="zh-CN"/>
              </w:rPr>
              <w:t>4</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投标人详细地址、联系人、电话</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exact"/>
          <w:jc w:val="center"/>
        </w:trPr>
        <w:tc>
          <w:tcPr>
            <w:tcW w:w="676" w:type="dxa"/>
            <w:noWrap w:val="0"/>
            <w:vAlign w:val="top"/>
          </w:tcPr>
          <w:p>
            <w:pPr>
              <w:widowControl/>
              <w:jc w:val="center"/>
              <w:rPr>
                <w:rFonts w:hint="eastAsia" w:ascii="宋体" w:eastAsia="宋体" w:cs="宋体"/>
                <w:b/>
                <w:bCs/>
                <w:color w:val="000000"/>
                <w:sz w:val="24"/>
                <w:szCs w:val="24"/>
              </w:rPr>
            </w:pPr>
          </w:p>
        </w:tc>
        <w:tc>
          <w:tcPr>
            <w:tcW w:w="540" w:type="dxa"/>
            <w:noWrap w:val="0"/>
            <w:vAlign w:val="top"/>
          </w:tcPr>
          <w:p>
            <w:pPr>
              <w:widowControl/>
              <w:jc w:val="center"/>
              <w:rPr>
                <w:rFonts w:hint="default" w:ascii="宋体" w:eastAsia="宋体" w:cs="宋体"/>
                <w:b/>
                <w:bCs/>
                <w:color w:val="000000"/>
                <w:sz w:val="24"/>
                <w:szCs w:val="24"/>
                <w:highlight w:val="cyan"/>
                <w:lang w:val="en-US" w:eastAsia="zh-CN"/>
              </w:rPr>
            </w:pPr>
          </w:p>
        </w:tc>
        <w:tc>
          <w:tcPr>
            <w:tcW w:w="7131" w:type="dxa"/>
            <w:noWrap w:val="0"/>
            <w:vAlign w:val="center"/>
          </w:tcPr>
          <w:p>
            <w:pPr>
              <w:widowControl/>
              <w:jc w:val="left"/>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评审结论：是否通过评审（须填写通过或不通过）</w:t>
            </w:r>
          </w:p>
          <w:p>
            <w:pPr>
              <w:widowControl/>
              <w:jc w:val="left"/>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注：如有一项不合格，作废处理</w:t>
            </w:r>
          </w:p>
        </w:tc>
        <w:tc>
          <w:tcPr>
            <w:tcW w:w="592" w:type="dxa"/>
            <w:noWrap w:val="0"/>
            <w:vAlign w:val="top"/>
          </w:tcPr>
          <w:p>
            <w:pPr>
              <w:widowControl/>
              <w:jc w:val="center"/>
              <w:rPr>
                <w:rFonts w:hint="eastAsia" w:ascii="宋体" w:eastAsia="宋体" w:cs="宋体"/>
                <w:b/>
                <w:bCs/>
                <w:color w:val="000000"/>
                <w:sz w:val="24"/>
                <w:szCs w:val="24"/>
              </w:rPr>
            </w:pPr>
          </w:p>
        </w:tc>
        <w:tc>
          <w:tcPr>
            <w:tcW w:w="585" w:type="dxa"/>
            <w:noWrap w:val="0"/>
            <w:vAlign w:val="top"/>
          </w:tcPr>
          <w:p>
            <w:pPr>
              <w:widowControl/>
              <w:jc w:val="center"/>
              <w:rPr>
                <w:rFonts w:hint="eastAsia" w:ascii="宋体" w:eastAsia="宋体" w:cs="宋体"/>
                <w:b/>
                <w:bCs/>
                <w:color w:val="000000"/>
                <w:sz w:val="24"/>
                <w:szCs w:val="24"/>
              </w:rPr>
            </w:pPr>
          </w:p>
        </w:tc>
      </w:tr>
    </w:tbl>
    <w:p>
      <w:pPr>
        <w:pStyle w:val="3"/>
        <w:rPr>
          <w:rFonts w:hint="eastAsia" w:ascii="宋体" w:hAnsi="宋体" w:cs="宋体"/>
          <w:b/>
          <w:sz w:val="28"/>
          <w:szCs w:val="28"/>
        </w:rPr>
      </w:pPr>
    </w:p>
    <w:p>
      <w:pPr>
        <w:pStyle w:val="3"/>
        <w:rPr>
          <w:rFonts w:hint="eastAsia" w:ascii="宋体" w:hAnsi="宋体" w:cs="宋体"/>
          <w:b/>
          <w:sz w:val="28"/>
          <w:szCs w:val="28"/>
        </w:rPr>
      </w:pPr>
    </w:p>
    <w:p>
      <w:pPr>
        <w:pStyle w:val="3"/>
        <w:rPr>
          <w:rFonts w:hint="eastAsia" w:ascii="宋体" w:hAnsi="宋体" w:cs="宋体"/>
          <w:b/>
          <w:sz w:val="28"/>
          <w:szCs w:val="28"/>
        </w:rPr>
      </w:pPr>
    </w:p>
    <w:p>
      <w:pPr>
        <w:pStyle w:val="3"/>
        <w:rPr>
          <w:rFonts w:hint="eastAsia" w:ascii="宋体" w:hAnsi="宋体" w:cs="宋体"/>
          <w:b/>
          <w:sz w:val="28"/>
          <w:szCs w:val="28"/>
        </w:rPr>
      </w:pPr>
    </w:p>
    <w:p>
      <w:pPr>
        <w:tabs>
          <w:tab w:val="left" w:pos="1140"/>
        </w:tabs>
        <w:spacing w:line="440" w:lineRule="exact"/>
        <w:jc w:val="center"/>
        <w:rPr>
          <w:rFonts w:hint="eastAsia" w:ascii="宋体" w:hAnsi="宋体" w:cs="宋体"/>
          <w:b/>
          <w:sz w:val="28"/>
          <w:szCs w:val="28"/>
        </w:rPr>
      </w:pPr>
      <w:r>
        <w:rPr>
          <w:rFonts w:hint="eastAsia" w:ascii="宋体" w:hAnsi="宋体" w:cs="宋体"/>
          <w:b/>
          <w:sz w:val="28"/>
          <w:szCs w:val="28"/>
        </w:rPr>
        <w:t>三、澄清有关问题</w:t>
      </w:r>
    </w:p>
    <w:p>
      <w:pPr>
        <w:pStyle w:val="154"/>
        <w:keepNext w:val="0"/>
        <w:tabs>
          <w:tab w:val="left" w:pos="562"/>
          <w:tab w:val="left" w:pos="3372"/>
          <w:tab w:val="left" w:pos="3653"/>
        </w:tabs>
        <w:spacing w:after="0" w:line="440" w:lineRule="exac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在投标文件的商务、技术资格性检查及符合性检查过程中，投标人可应评标委员会要求对投标文件中有关问题进行书面澄清。该书面澄清作为其投标文件的一部分。</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1、对投标文件中含义不明确、同类问题表述不一致或者有明显文字和计算错误的内容，评标委员会可以书面形式（由评标委员会专家签字）要求投标人作出必要的澄清、说明或者纠正。</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2、投标人的澄清、说明或者纠正应当采用书面形式，由其授权的代表签字，并不得超出投标文件的范围或者改变投标文件的实质性内容。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3、经过澄清后仍不符合要求，重大（实质性）偏差仍存在，且不可接受，投标人则被认为是“不响应招标文件要求的投标人”，不再进入下一步评审。</w:t>
      </w:r>
    </w:p>
    <w:p>
      <w:pPr>
        <w:pStyle w:val="154"/>
        <w:keepNext w:val="0"/>
        <w:numPr>
          <w:ilvl w:val="0"/>
          <w:numId w:val="14"/>
        </w:numPr>
        <w:tabs>
          <w:tab w:val="left" w:pos="562"/>
          <w:tab w:val="left" w:pos="3372"/>
          <w:tab w:val="left" w:pos="3653"/>
        </w:tabs>
        <w:spacing w:after="0" w:line="440" w:lineRule="exact"/>
        <w:ind w:firstLine="425"/>
        <w:jc w:val="center"/>
        <w:rPr>
          <w:rFonts w:hint="eastAsia" w:ascii="宋体" w:hAnsi="宋体" w:cs="宋体"/>
          <w:b/>
          <w:bCs/>
          <w:sz w:val="28"/>
          <w:szCs w:val="28"/>
        </w:rPr>
      </w:pPr>
      <w:r>
        <w:rPr>
          <w:rFonts w:hint="eastAsia" w:ascii="宋体" w:hAnsi="宋体" w:cs="宋体"/>
          <w:b/>
          <w:bCs/>
          <w:sz w:val="28"/>
          <w:szCs w:val="28"/>
        </w:rPr>
        <w:t>比较和评价</w:t>
      </w:r>
    </w:p>
    <w:p>
      <w:pPr>
        <w:pStyle w:val="156"/>
        <w:spacing w:line="440" w:lineRule="exact"/>
        <w:ind w:left="0" w:firstLine="0" w:firstLineChars="0"/>
        <w:rPr>
          <w:rFonts w:hint="eastAsia" w:ascii="宋体" w:hAnsi="宋体" w:cs="宋体"/>
          <w:b/>
          <w:bCs/>
          <w:sz w:val="28"/>
          <w:szCs w:val="28"/>
        </w:rPr>
      </w:pPr>
      <w:r>
        <w:rPr>
          <w:rFonts w:hint="eastAsia" w:ascii="宋体" w:hAnsi="宋体" w:cs="宋体"/>
          <w:sz w:val="24"/>
          <w:szCs w:val="21"/>
        </w:rPr>
        <w:t xml:space="preserve">    </w:t>
      </w:r>
      <w:r>
        <w:rPr>
          <w:rFonts w:hint="eastAsia" w:ascii="宋体" w:hAnsi="宋体" w:cs="宋体"/>
          <w:sz w:val="24"/>
          <w:szCs w:val="24"/>
        </w:rPr>
        <w:t>1、按招标文件中规定的评标方法和标准，对资格性检查和符合性检查合格的投标文件进行商务和技术评估，综合比较与评价。</w:t>
      </w:r>
    </w:p>
    <w:p>
      <w:pPr>
        <w:pStyle w:val="156"/>
        <w:numPr>
          <w:ilvl w:val="0"/>
          <w:numId w:val="15"/>
        </w:numPr>
        <w:spacing w:line="440" w:lineRule="exact"/>
        <w:ind w:left="0" w:firstLine="0" w:firstLineChars="0"/>
        <w:jc w:val="center"/>
        <w:rPr>
          <w:rFonts w:hint="eastAsia" w:ascii="宋体" w:hAnsi="宋体" w:cs="宋体"/>
          <w:b/>
          <w:bCs/>
          <w:sz w:val="28"/>
          <w:szCs w:val="28"/>
        </w:rPr>
      </w:pPr>
      <w:r>
        <w:rPr>
          <w:rFonts w:hint="eastAsia" w:ascii="宋体" w:hAnsi="宋体" w:cs="宋体"/>
          <w:b/>
          <w:bCs/>
          <w:sz w:val="28"/>
          <w:szCs w:val="28"/>
        </w:rPr>
        <w:t>推荐中标人</w:t>
      </w:r>
    </w:p>
    <w:p>
      <w:pPr>
        <w:spacing w:line="440" w:lineRule="exact"/>
        <w:ind w:firstLine="616" w:firstLineChars="257"/>
        <w:jc w:val="left"/>
        <w:rPr>
          <w:rFonts w:ascii="宋体" w:hAnsi="宋体" w:cs="宋体"/>
          <w:color w:val="000000"/>
          <w:kern w:val="0"/>
          <w:sz w:val="24"/>
          <w:szCs w:val="24"/>
        </w:rPr>
      </w:pPr>
      <w:r>
        <w:rPr>
          <w:rFonts w:hint="eastAsia" w:ascii="宋体" w:hAnsi="宋体" w:cs="宋体"/>
          <w:color w:val="000000"/>
          <w:kern w:val="0"/>
          <w:sz w:val="24"/>
          <w:szCs w:val="24"/>
        </w:rPr>
        <w:t>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spacing w:line="440" w:lineRule="exact"/>
        <w:jc w:val="both"/>
        <w:rPr>
          <w:rFonts w:hint="eastAsia" w:ascii="宋体" w:hAnsi="宋体" w:cs="宋体"/>
          <w:b/>
          <w:sz w:val="28"/>
          <w:szCs w:val="28"/>
        </w:rPr>
      </w:pPr>
    </w:p>
    <w:p>
      <w:pPr>
        <w:spacing w:line="440" w:lineRule="exact"/>
        <w:ind w:firstLine="3935" w:firstLineChars="1400"/>
        <w:jc w:val="both"/>
        <w:rPr>
          <w:rFonts w:hint="eastAsia" w:ascii="宋体" w:hAnsi="宋体" w:cs="宋体"/>
          <w:b/>
          <w:sz w:val="28"/>
          <w:szCs w:val="28"/>
        </w:rPr>
      </w:pPr>
      <w:r>
        <w:rPr>
          <w:rFonts w:hint="eastAsia" w:ascii="宋体" w:hAnsi="宋体" w:cs="宋体"/>
          <w:b/>
          <w:sz w:val="28"/>
          <w:szCs w:val="28"/>
        </w:rPr>
        <w:t>六、注意事项</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为确保评标工作的顺利进行，防止因泄密或其它意外而造成的不良后果及影响，凡参加评标工作的人员都必须认真执行本规定：</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1.在评标工作期间，所有分发的投标文件、资料等仅限于在评标场所中使用，不得带往其它地方，所有的招标文件、投标文件、资料等一律编号登记。</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2.评标人员及工作人员不得在公共场合谈论有关评标内容。</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3.评标人员及工作人员不得以书信、电讯、口述等方式将有关评标内容（如资料、投标文件、报价、评标方式、评标委员会的决定、评标组织机构、评标人员名单等）披露给未参加评标的任何无关人员，包括上级领导、同级和下级人员，任何与评标无关的人员（包括亲朋好友和同事）不得进入评标场所。</w:t>
      </w:r>
    </w:p>
    <w:p>
      <w:pPr>
        <w:spacing w:line="440" w:lineRule="exact"/>
        <w:ind w:firstLine="616" w:firstLineChars="257"/>
        <w:rPr>
          <w:rFonts w:hint="eastAsia"/>
        </w:rPr>
      </w:pPr>
      <w:r>
        <w:rPr>
          <w:rFonts w:hint="eastAsia" w:ascii="宋体" w:hAnsi="宋体" w:cs="宋体"/>
          <w:sz w:val="24"/>
          <w:szCs w:val="24"/>
        </w:rPr>
        <w:t>4.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pPr>
        <w:spacing w:line="440" w:lineRule="exact"/>
        <w:jc w:val="center"/>
        <w:rPr>
          <w:rFonts w:hint="eastAsia" w:ascii="宋体" w:hAnsi="宋体" w:cs="宋体"/>
          <w:b/>
          <w:sz w:val="28"/>
          <w:szCs w:val="28"/>
        </w:rPr>
      </w:pPr>
      <w:r>
        <w:rPr>
          <w:rFonts w:hint="eastAsia" w:ascii="宋体" w:hAnsi="宋体" w:cs="宋体"/>
          <w:b/>
          <w:sz w:val="28"/>
          <w:szCs w:val="28"/>
        </w:rPr>
        <w:t>七、评分标准和细则</w:t>
      </w:r>
    </w:p>
    <w:tbl>
      <w:tblPr>
        <w:tblStyle w:val="49"/>
        <w:tblW w:w="48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87"/>
        <w:gridCol w:w="1116"/>
        <w:gridCol w:w="767"/>
        <w:gridCol w:w="67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56"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top"/>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序号</w:t>
            </w: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考核项目</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分数</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2"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一、经济部分30%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81"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１</w:t>
            </w: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tc>
        <w:tc>
          <w:tcPr>
            <w:tcW w:w="3615" w:type="pct"/>
            <w:tcBorders>
              <w:top w:val="single" w:color="auto" w:sz="6" w:space="0"/>
              <w:left w:val="single" w:color="auto" w:sz="6" w:space="0"/>
              <w:bottom w:val="single" w:color="auto" w:sz="6" w:space="0"/>
              <w:right w:val="single" w:color="auto" w:sz="6" w:space="0"/>
            </w:tcBorders>
            <w:noWrap w:val="0"/>
            <w:vAlign w:val="top"/>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综合评分法中的价格分统一采用低价优先法计算，即满足招标文件要求且投标价格最低的投标报价为评标基准价，其价格分为满分30分，其投标报价得分=(评标基准价／投标报价)×价格权值×100</w:t>
            </w:r>
          </w:p>
          <w:p>
            <w:pPr>
              <w:pStyle w:val="174"/>
              <w:spacing w:before="0" w:after="0" w:line="280" w:lineRule="exact"/>
              <w:ind w:firstLine="0"/>
              <w:jc w:val="left"/>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rPr>
              <w:t>备注：</w:t>
            </w:r>
            <w:r>
              <w:rPr>
                <w:rFonts w:hint="eastAsia" w:ascii="宋体" w:hAnsi="宋体" w:cs="宋体"/>
                <w:b/>
                <w:bCs/>
                <w:color w:val="auto"/>
                <w:sz w:val="24"/>
                <w:szCs w:val="24"/>
                <w:lang w:val="en-US" w:eastAsia="zh-CN"/>
              </w:rPr>
              <w:t>①</w:t>
            </w:r>
            <w:r>
              <w:rPr>
                <w:rFonts w:hint="eastAsia" w:ascii="宋体" w:hAnsi="宋体" w:eastAsia="宋体" w:cs="宋体"/>
                <w:b/>
                <w:bCs/>
                <w:color w:val="auto"/>
                <w:sz w:val="24"/>
                <w:szCs w:val="24"/>
                <w:lang w:val="en-US"/>
              </w:rPr>
              <w:t>若投标人投标价格均超过采购预算，做废标处理。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二、技术部分</w:t>
            </w:r>
            <w:r>
              <w:rPr>
                <w:rFonts w:hint="eastAsia" w:ascii="宋体" w:hAnsi="宋体" w:cs="宋体"/>
                <w:b/>
                <w:bCs/>
                <w:color w:val="auto"/>
                <w:sz w:val="24"/>
                <w:szCs w:val="24"/>
                <w:lang w:val="en-US" w:eastAsia="zh-CN"/>
              </w:rPr>
              <w:t>60</w:t>
            </w:r>
            <w:r>
              <w:rPr>
                <w:rFonts w:hint="eastAsia" w:ascii="宋体" w:hAnsi="宋体" w:eastAsia="宋体" w:cs="宋体"/>
                <w:b/>
                <w:bCs/>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设备技术及质量</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45</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以招标文件的技术参数要求为基准，提供详细技术偏离表。根据所投产品的配置与性能指标的响应程度打分：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1.所投产品技术参数全部满足的得</w:t>
            </w:r>
            <w:r>
              <w:rPr>
                <w:rFonts w:hint="eastAsia" w:ascii="宋体" w:hAnsi="宋体" w:cs="宋体"/>
                <w:color w:val="auto"/>
                <w:sz w:val="24"/>
                <w:szCs w:val="24"/>
                <w:lang w:val="en-US" w:eastAsia="zh-CN"/>
              </w:rPr>
              <w:t>35</w:t>
            </w:r>
            <w:r>
              <w:rPr>
                <w:rFonts w:hint="eastAsia" w:ascii="宋体" w:hAnsi="宋体" w:eastAsia="宋体" w:cs="宋体"/>
                <w:color w:val="auto"/>
                <w:sz w:val="24"/>
                <w:szCs w:val="24"/>
                <w:lang w:val="en-US" w:eastAsia="zh-CN"/>
              </w:rPr>
              <w:t>分为基础分；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每高于一项基本技术参数的加1分</w:t>
            </w:r>
            <w:r>
              <w:rPr>
                <w:rFonts w:hint="eastAsia" w:ascii="宋体" w:hAnsi="宋体" w:eastAsia="宋体" w:cs="宋体"/>
                <w:color w:val="auto"/>
                <w:sz w:val="24"/>
                <w:szCs w:val="24"/>
                <w:lang w:val="en-US" w:eastAsia="zh-CN"/>
              </w:rPr>
              <w:t>；</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（提供相应证明材料</w:t>
            </w:r>
            <w:r>
              <w:rPr>
                <w:rFonts w:hint="eastAsia" w:ascii="宋体" w:hAnsi="宋体" w:cs="宋体"/>
                <w:color w:val="auto"/>
                <w:sz w:val="24"/>
                <w:szCs w:val="24"/>
                <w:lang w:val="en-US" w:eastAsia="zh-CN"/>
              </w:rPr>
              <w:t>如产品相关合格证书等</w:t>
            </w:r>
            <w:r>
              <w:rPr>
                <w:rFonts w:hint="eastAsia" w:ascii="宋体" w:hAnsi="宋体" w:eastAsia="宋体" w:cs="宋体"/>
                <w:color w:val="auto"/>
                <w:sz w:val="24"/>
                <w:szCs w:val="24"/>
                <w:lang w:val="en-US" w:eastAsia="zh-CN"/>
              </w:rPr>
              <w:t>）最高得分为</w:t>
            </w:r>
            <w:r>
              <w:rPr>
                <w:rFonts w:hint="eastAsia" w:ascii="宋体" w:hAnsi="宋体" w:cs="宋体"/>
                <w:color w:val="auto"/>
                <w:sz w:val="24"/>
                <w:szCs w:val="24"/>
                <w:lang w:val="en-US" w:eastAsia="zh-CN"/>
              </w:rPr>
              <w:t>10</w:t>
            </w:r>
            <w:r>
              <w:rPr>
                <w:rFonts w:hint="eastAsia" w:ascii="宋体" w:hAnsi="宋体" w:eastAsia="宋体" w:cs="宋体"/>
                <w:color w:val="auto"/>
                <w:sz w:val="24"/>
                <w:szCs w:val="24"/>
                <w:lang w:val="en-US" w:eastAsia="zh-CN"/>
              </w:rPr>
              <w:t>分</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（共</w:t>
            </w:r>
            <w:r>
              <w:rPr>
                <w:rFonts w:hint="eastAsia" w:ascii="宋体" w:hAnsi="宋体" w:cs="宋体"/>
                <w:color w:val="auto"/>
                <w:sz w:val="24"/>
                <w:szCs w:val="24"/>
                <w:lang w:val="en-US" w:eastAsia="zh-CN"/>
              </w:rPr>
              <w:t>45</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3.产品出现负偏离视为无效投标。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项目实施方案</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针对本次项目的实际情况制定完善的项目组织实施方案。项目方案包括配送方案、项目进度计划、现场交货及验收流程、应急预案措施、产品后续可能发生的退换货流程等。方案内容全面、计划实施合理可行。 优得</w:t>
            </w:r>
            <w:r>
              <w:rPr>
                <w:rFonts w:hint="eastAsia" w:ascii="宋体" w:hAnsi="宋体" w:cs="宋体"/>
                <w:color w:val="auto"/>
                <w:sz w:val="24"/>
                <w:szCs w:val="24"/>
                <w:lang w:val="en-US" w:eastAsia="zh-CN"/>
              </w:rPr>
              <w:t>4-3</w:t>
            </w:r>
            <w:r>
              <w:rPr>
                <w:rFonts w:hint="eastAsia" w:ascii="宋体" w:hAnsi="宋体" w:eastAsia="宋体" w:cs="宋体"/>
                <w:color w:val="auto"/>
                <w:sz w:val="24"/>
                <w:szCs w:val="24"/>
                <w:lang w:val="en-US" w:eastAsia="zh-CN"/>
              </w:rPr>
              <w:t>分，一般得</w:t>
            </w:r>
            <w:r>
              <w:rPr>
                <w:rFonts w:hint="eastAsia" w:ascii="宋体" w:hAnsi="宋体" w:cs="宋体"/>
                <w:color w:val="auto"/>
                <w:sz w:val="24"/>
                <w:szCs w:val="24"/>
                <w:lang w:val="en-US" w:eastAsia="zh-CN"/>
              </w:rPr>
              <w:t>2-1</w:t>
            </w:r>
            <w:r>
              <w:rPr>
                <w:rFonts w:hint="eastAsia" w:ascii="宋体" w:hAnsi="宋体" w:eastAsia="宋体" w:cs="宋体"/>
                <w:color w:val="auto"/>
                <w:sz w:val="24"/>
                <w:szCs w:val="24"/>
                <w:lang w:val="en-US" w:eastAsia="zh-CN"/>
              </w:rPr>
              <w:t>分，差得</w:t>
            </w:r>
            <w:r>
              <w:rPr>
                <w:rFonts w:hint="eastAsia" w:ascii="宋体" w:hAnsi="宋体" w:cs="宋体"/>
                <w:color w:val="auto"/>
                <w:sz w:val="24"/>
                <w:szCs w:val="24"/>
                <w:lang w:val="en-US" w:eastAsia="zh-CN"/>
              </w:rPr>
              <w:t>不得分</w:t>
            </w:r>
            <w:r>
              <w:rPr>
                <w:rFonts w:hint="eastAsia" w:ascii="宋体" w:hAnsi="宋体" w:eastAsia="宋体" w:cs="宋体"/>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货物供</w:t>
            </w:r>
            <w:r>
              <w:rPr>
                <w:rFonts w:hint="eastAsia" w:ascii="宋体" w:hAnsi="宋体" w:eastAsia="宋体" w:cs="宋体"/>
                <w:b w:val="0"/>
                <w:bCs w:val="0"/>
                <w:color w:val="auto"/>
                <w:sz w:val="24"/>
                <w:szCs w:val="24"/>
                <w:lang w:val="en-US" w:eastAsia="zh-CN"/>
              </w:rPr>
              <w:t>应</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1、投标人制定的投标总体进度计划，验收方案较标书要求提前的，且进度计划切实可行，保证措施考虑齐全，措施合理。      </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2、投标人制定的投标总体进度计划、验收方案满足标书要求的，且进度计划切实可行，保证措施考虑齐全，措施合理。        </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3、投标人制定的投标总体进度计划、验收方案不满足标书要求的，且进度计划切实可行，保证措施考虑齐全，措施合理。      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 xml:space="preserve">交货期  </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满足招标文件要求得</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分，交货期优于招标文件要求的，每提前2个工作日加1分，本项最高得分不得超过2分。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三、商务部分</w:t>
            </w:r>
            <w:r>
              <w:rPr>
                <w:rFonts w:hint="eastAsia" w:ascii="宋体" w:hAnsi="宋体" w:cs="宋体"/>
                <w:b/>
                <w:bCs/>
                <w:color w:val="auto"/>
                <w:sz w:val="24"/>
                <w:szCs w:val="24"/>
                <w:lang w:val="en-US" w:eastAsia="zh-CN"/>
              </w:rPr>
              <w:t>10</w:t>
            </w:r>
            <w:r>
              <w:rPr>
                <w:rFonts w:hint="eastAsia" w:ascii="宋体" w:hAnsi="宋体" w:eastAsia="宋体" w:cs="宋体"/>
                <w:b/>
                <w:bCs/>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售后服务</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spacing w:line="276"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售后服务方案                                                                                                                                                             由评标委员会根据投标人的售后服务方案、提供的相关资质证书、免费保修期限、故障出现解决方案、定期维护（注明时间）、服务人员配置、定期回访安排、排除故障时间、保修期外维修方案等方面内容，独立分档打分。（未提供方案不得分）</w:t>
            </w:r>
          </w:p>
          <w:p>
            <w:pPr>
              <w:widowControl/>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一般</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分）：投标人满足招标文件售后服务要求，有（或合作有）相关技术服务、固定医疗单位作为定期售后服务定点单位，定期派出（每月一次）和随机派出相结合，到定点单</w:t>
            </w:r>
          </w:p>
          <w:p>
            <w:pPr>
              <w:widowControl/>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位进行售后服务。（提供维护的相关证明材料或合作协议复印件，，否则不予进档）；</w:t>
            </w:r>
          </w:p>
          <w:p>
            <w:pPr>
              <w:widowControl/>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良</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3-4</w:t>
            </w:r>
            <w:r>
              <w:rPr>
                <w:rFonts w:hint="eastAsia" w:ascii="宋体" w:hAnsi="宋体" w:eastAsia="宋体" w:cs="宋体"/>
                <w:sz w:val="24"/>
                <w:szCs w:val="24"/>
                <w:lang w:val="en-US" w:eastAsia="zh-CN"/>
              </w:rPr>
              <w:t>分）：投标人满足招标文件售后服务要求，在项目所在地有（或合作有）相关技术服务、维护机构或常驻办事机构（提供维护机构的相关证明材料或合作协议原件或复印件）；</w:t>
            </w:r>
          </w:p>
          <w:p>
            <w:pPr>
              <w:widowControl/>
              <w:jc w:val="left"/>
              <w:rPr>
                <w:rFonts w:hint="eastAsia" w:ascii="宋体" w:hAnsi="宋体" w:eastAsia="宋体" w:cs="宋体"/>
                <w:color w:val="auto"/>
                <w:kern w:val="2"/>
                <w:sz w:val="24"/>
                <w:szCs w:val="24"/>
                <w:lang w:val="en-US" w:eastAsia="zh-CN" w:bidi="ar-SA"/>
              </w:rPr>
            </w:pPr>
            <w:r>
              <w:rPr>
                <w:rFonts w:hint="eastAsia" w:ascii="宋体" w:hAnsi="宋体" w:cs="宋体"/>
                <w:sz w:val="24"/>
                <w:szCs w:val="24"/>
                <w:lang w:val="en-US" w:eastAsia="zh-CN"/>
              </w:rPr>
              <w:t>优</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5-6</w:t>
            </w:r>
            <w:r>
              <w:rPr>
                <w:rFonts w:hint="eastAsia" w:ascii="宋体" w:hAnsi="宋体" w:eastAsia="宋体" w:cs="宋体"/>
                <w:sz w:val="24"/>
                <w:szCs w:val="24"/>
                <w:lang w:val="en-US" w:eastAsia="zh-CN"/>
              </w:rPr>
              <w:t>分）：投标人满足招标文件售后服务要求，在项目所在地有维护</w:t>
            </w:r>
            <w:r>
              <w:rPr>
                <w:rFonts w:hint="eastAsia" w:ascii="宋体" w:hAnsi="宋体" w:cs="宋体"/>
                <w:sz w:val="24"/>
                <w:szCs w:val="24"/>
                <w:lang w:val="en-US" w:eastAsia="zh-CN"/>
              </w:rPr>
              <w:t>及相关技术人员</w:t>
            </w:r>
            <w:r>
              <w:rPr>
                <w:rFonts w:hint="eastAsia" w:ascii="宋体" w:hAnsi="宋体" w:eastAsia="宋体" w:cs="宋体"/>
                <w:sz w:val="24"/>
                <w:szCs w:val="24"/>
                <w:lang w:val="en-US" w:eastAsia="zh-CN"/>
              </w:rPr>
              <w:t>（提供维护的相关证明材料或合作协议复印件，，否则不予进档），有完善的维保方案和可靠的服务响应体系，</w:t>
            </w:r>
            <w:r>
              <w:rPr>
                <w:rFonts w:hint="eastAsia" w:ascii="宋体" w:hAnsi="宋体" w:eastAsia="宋体" w:cs="宋体"/>
                <w:color w:val="auto"/>
                <w:sz w:val="24"/>
                <w:szCs w:val="24"/>
                <w:lang w:val="en-US" w:eastAsia="zh-CN"/>
              </w:rPr>
              <w:t>维修设备齐全</w:t>
            </w:r>
            <w:r>
              <w:rPr>
                <w:rFonts w:hint="eastAsia" w:ascii="宋体" w:hAnsi="宋体" w:eastAsia="宋体" w:cs="宋体"/>
                <w:sz w:val="24"/>
                <w:szCs w:val="24"/>
                <w:lang w:val="en-US" w:eastAsia="zh-CN"/>
              </w:rPr>
              <w:t>，能够及时响应服务要求，</w:t>
            </w:r>
            <w:r>
              <w:rPr>
                <w:rFonts w:hint="eastAsia" w:ascii="宋体" w:hAnsi="宋体" w:eastAsia="宋体" w:cs="宋体"/>
                <w:color w:val="auto"/>
                <w:sz w:val="24"/>
                <w:szCs w:val="24"/>
                <w:lang w:val="en-US" w:eastAsia="zh-CN"/>
              </w:rPr>
              <w:t>（提供相关证明材料、合作协议的原件或复印件）</w:t>
            </w:r>
            <w:r>
              <w:rPr>
                <w:rFonts w:hint="eastAsia" w:ascii="宋体" w:hAnsi="宋体" w:eastAsia="宋体" w:cs="宋体"/>
                <w:color w:val="FF0000"/>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应</w:t>
            </w:r>
            <w:r>
              <w:rPr>
                <w:rFonts w:hint="eastAsia" w:ascii="宋体" w:hAnsi="宋体" w:cs="宋体"/>
                <w:color w:val="auto"/>
                <w:sz w:val="24"/>
                <w:szCs w:val="24"/>
                <w:lang w:val="en-US" w:eastAsia="zh-CN"/>
              </w:rPr>
              <w:t>急</w:t>
            </w:r>
            <w:r>
              <w:rPr>
                <w:rFonts w:hint="eastAsia" w:ascii="宋体" w:hAnsi="宋体" w:eastAsia="宋体" w:cs="宋体"/>
                <w:color w:val="auto"/>
                <w:sz w:val="24"/>
                <w:szCs w:val="24"/>
                <w:lang w:val="en-US" w:eastAsia="zh-CN"/>
              </w:rPr>
              <w:t>处理方案</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widowControl/>
              <w:numPr>
                <w:ilvl w:val="0"/>
                <w:numId w:val="16"/>
              </w:numPr>
              <w:rPr>
                <w:rFonts w:hint="eastAsia" w:ascii="宋体" w:hAnsi="宋体" w:eastAsia="宋体" w:cs="宋体"/>
                <w:sz w:val="24"/>
                <w:szCs w:val="24"/>
              </w:rPr>
            </w:pPr>
            <w:r>
              <w:rPr>
                <w:rFonts w:hint="eastAsia" w:ascii="宋体" w:hAnsi="宋体" w:cs="宋体"/>
                <w:sz w:val="24"/>
                <w:szCs w:val="24"/>
                <w:lang w:val="en-US" w:eastAsia="zh-CN"/>
              </w:rPr>
              <w:t>产品附件</w:t>
            </w:r>
            <w:r>
              <w:rPr>
                <w:rFonts w:hint="eastAsia" w:ascii="宋体" w:hAnsi="宋体" w:eastAsia="宋体" w:cs="宋体"/>
                <w:sz w:val="24"/>
                <w:szCs w:val="24"/>
              </w:rPr>
              <w:t>齐全，得</w:t>
            </w:r>
            <w:r>
              <w:rPr>
                <w:rFonts w:hint="eastAsia" w:ascii="宋体" w:hAnsi="宋体" w:cs="宋体"/>
                <w:sz w:val="24"/>
                <w:szCs w:val="24"/>
                <w:lang w:val="en-US" w:eastAsia="zh-CN"/>
              </w:rPr>
              <w:t>1</w:t>
            </w:r>
            <w:r>
              <w:rPr>
                <w:rFonts w:hint="eastAsia" w:ascii="宋体" w:hAnsi="宋体" w:eastAsia="宋体" w:cs="宋体"/>
                <w:sz w:val="24"/>
                <w:szCs w:val="24"/>
              </w:rPr>
              <w:t>分；</w:t>
            </w:r>
          </w:p>
          <w:p>
            <w:pPr>
              <w:widowControl/>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、投标人的故障处理方案（满分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分）（优：1分，良：0.5分，差：</w:t>
            </w:r>
            <w:r>
              <w:rPr>
                <w:rFonts w:hint="eastAsia" w:ascii="宋体" w:hAnsi="宋体" w:cs="宋体"/>
                <w:sz w:val="24"/>
                <w:szCs w:val="24"/>
                <w:lang w:val="en-US" w:eastAsia="zh-CN"/>
              </w:rPr>
              <w:t>不得</w:t>
            </w:r>
            <w:r>
              <w:rPr>
                <w:rFonts w:hint="eastAsia" w:ascii="宋体" w:hAnsi="宋体" w:eastAsia="宋体" w:cs="宋体"/>
                <w:sz w:val="24"/>
                <w:szCs w:val="24"/>
              </w:rPr>
              <w:t>分）</w:t>
            </w:r>
          </w:p>
          <w:p>
            <w:pPr>
              <w:widowControl/>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、维修检测方案（满分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w:t>
            </w:r>
            <w:r>
              <w:rPr>
                <w:rFonts w:hint="eastAsia" w:ascii="宋体" w:hAnsi="宋体" w:eastAsia="宋体" w:cs="宋体"/>
                <w:sz w:val="24"/>
                <w:szCs w:val="24"/>
                <w:lang w:val="en-US" w:eastAsia="zh-CN"/>
              </w:rPr>
              <w:t>1</w:t>
            </w:r>
            <w:r>
              <w:rPr>
                <w:rFonts w:hint="eastAsia" w:ascii="宋体" w:hAnsi="宋体" w:eastAsia="宋体" w:cs="宋体"/>
                <w:sz w:val="24"/>
                <w:szCs w:val="24"/>
              </w:rPr>
              <w:t>分，良：</w:t>
            </w:r>
            <w:r>
              <w:rPr>
                <w:rFonts w:hint="eastAsia" w:ascii="宋体" w:hAnsi="宋体" w:eastAsia="宋体" w:cs="宋体"/>
                <w:sz w:val="24"/>
                <w:szCs w:val="24"/>
                <w:lang w:val="en-US" w:eastAsia="zh-CN"/>
              </w:rPr>
              <w:t>0.5</w:t>
            </w:r>
            <w:r>
              <w:rPr>
                <w:rFonts w:hint="eastAsia" w:ascii="宋体" w:hAnsi="宋体" w:eastAsia="宋体" w:cs="宋体"/>
                <w:sz w:val="24"/>
                <w:szCs w:val="24"/>
              </w:rPr>
              <w:t>分，差：</w:t>
            </w:r>
            <w:r>
              <w:rPr>
                <w:rFonts w:hint="eastAsia" w:ascii="宋体" w:hAnsi="宋体" w:cs="宋体"/>
                <w:sz w:val="24"/>
                <w:szCs w:val="24"/>
                <w:lang w:val="en-US" w:eastAsia="zh-CN"/>
              </w:rPr>
              <w:t>不得</w:t>
            </w:r>
            <w:r>
              <w:rPr>
                <w:rFonts w:hint="eastAsia" w:ascii="宋体" w:hAnsi="宋体" w:eastAsia="宋体" w:cs="宋体"/>
                <w:sz w:val="24"/>
                <w:szCs w:val="24"/>
              </w:rPr>
              <w:t>分）</w:t>
            </w:r>
          </w:p>
          <w:p>
            <w:pPr>
              <w:pStyle w:val="174"/>
              <w:numPr>
                <w:ilvl w:val="0"/>
                <w:numId w:val="0"/>
              </w:numPr>
              <w:spacing w:before="0" w:after="0" w:line="280" w:lineRule="exact"/>
              <w:jc w:val="left"/>
              <w:rPr>
                <w:rFonts w:hint="eastAsia" w:ascii="宋体" w:hAnsi="宋体" w:eastAsia="宋体" w:cs="宋体"/>
                <w:color w:val="auto"/>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、质量保障措施（满分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w:t>
            </w:r>
            <w:r>
              <w:rPr>
                <w:rFonts w:hint="eastAsia" w:ascii="宋体" w:hAnsi="宋体" w:eastAsia="宋体" w:cs="宋体"/>
                <w:sz w:val="24"/>
                <w:szCs w:val="24"/>
                <w:lang w:val="en-US" w:eastAsia="zh-CN"/>
              </w:rPr>
              <w:t>1</w:t>
            </w:r>
            <w:r>
              <w:rPr>
                <w:rFonts w:hint="eastAsia" w:ascii="宋体" w:hAnsi="宋体" w:eastAsia="宋体" w:cs="宋体"/>
                <w:sz w:val="24"/>
                <w:szCs w:val="24"/>
              </w:rPr>
              <w:t>分，良：</w:t>
            </w:r>
            <w:r>
              <w:rPr>
                <w:rFonts w:hint="eastAsia" w:ascii="宋体" w:hAnsi="宋体" w:eastAsia="宋体" w:cs="宋体"/>
                <w:sz w:val="24"/>
                <w:szCs w:val="24"/>
                <w:lang w:val="en-US" w:eastAsia="zh-CN"/>
              </w:rPr>
              <w:t>0.5</w:t>
            </w:r>
            <w:r>
              <w:rPr>
                <w:rFonts w:hint="eastAsia" w:ascii="宋体" w:hAnsi="宋体" w:eastAsia="宋体" w:cs="宋体"/>
                <w:sz w:val="24"/>
                <w:szCs w:val="24"/>
              </w:rPr>
              <w:t>分，差：</w:t>
            </w:r>
            <w:r>
              <w:rPr>
                <w:rFonts w:hint="eastAsia" w:ascii="宋体" w:hAnsi="宋体" w:cs="宋体"/>
                <w:sz w:val="24"/>
                <w:szCs w:val="24"/>
                <w:lang w:val="en-US" w:eastAsia="zh-CN"/>
              </w:rPr>
              <w:t>不得</w:t>
            </w:r>
            <w:r>
              <w:rPr>
                <w:rFonts w:hint="eastAsia" w:ascii="宋体" w:hAnsi="宋体" w:eastAsia="宋体" w:cs="宋体"/>
                <w:sz w:val="24"/>
                <w:szCs w:val="24"/>
              </w:rPr>
              <w:t>分）</w:t>
            </w:r>
          </w:p>
        </w:tc>
      </w:tr>
    </w:tbl>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u w:val="single"/>
        </w:rPr>
        <w:t>备注:1、根据《政府采购货物和服务招投标管理办法》第87号令第六十条　评标委员会认为投标人的报</w:t>
      </w:r>
      <w:r>
        <w:rPr>
          <w:rFonts w:hint="eastAsia" w:ascii="宋体" w:hAnsi="宋体"/>
          <w:kern w:val="0"/>
          <w:sz w:val="24"/>
          <w:szCs w:val="24"/>
          <w:highlight w:val="none"/>
        </w:rPr>
        <w:t>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spacing w:line="420" w:lineRule="exact"/>
        <w:ind w:firstLine="480" w:firstLineChars="200"/>
        <w:rPr>
          <w:rFonts w:ascii="宋体" w:hAnsi="宋体"/>
          <w:kern w:val="0"/>
          <w:sz w:val="24"/>
          <w:szCs w:val="24"/>
          <w:highlight w:val="none"/>
        </w:rPr>
      </w:pPr>
      <w:r>
        <w:rPr>
          <w:rFonts w:hint="eastAsia" w:ascii="宋体" w:hAnsi="宋体"/>
          <w:kern w:val="0"/>
          <w:sz w:val="24"/>
          <w:szCs w:val="24"/>
          <w:highlight w:val="none"/>
        </w:rPr>
        <w:t>2、供应商在评标过程中，所进行的力图影响评标结果的不符合招标规则的活动，可能导致其被取消中标资格。</w:t>
      </w:r>
    </w:p>
    <w:p>
      <w:pPr>
        <w:widowControl/>
        <w:spacing w:line="420" w:lineRule="exact"/>
        <w:ind w:firstLine="480" w:firstLineChars="200"/>
        <w:rPr>
          <w:rFonts w:hint="eastAsia"/>
          <w:b/>
          <w:bCs/>
          <w:sz w:val="24"/>
          <w:szCs w:val="24"/>
          <w:highlight w:val="none"/>
        </w:rPr>
      </w:pPr>
      <w:r>
        <w:rPr>
          <w:rFonts w:hint="eastAsia" w:ascii="宋体" w:hAnsi="宋体"/>
          <w:kern w:val="0"/>
          <w:sz w:val="24"/>
          <w:szCs w:val="24"/>
          <w:highlight w:val="none"/>
        </w:rPr>
        <w:t>3、与招标文件有重大偏离的投标文件将被拒绝。</w:t>
      </w:r>
    </w:p>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rPr>
        <w:t>4、对于商务部分（投标报价）的评分，按以下方法进行：价格分统一采用低价优先法计算，即满足招标文件要求且评标价格最低的报价为评标基准价，其价格分为满分。其他投标人的价格分统一按照下列公式计算：</w:t>
      </w:r>
    </w:p>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rPr>
        <w:t>报价得分=(评标基准价／评标价格)×3</w:t>
      </w:r>
      <w:r>
        <w:rPr>
          <w:rFonts w:hint="eastAsia" w:ascii="宋体" w:hAnsi="宋体"/>
          <w:kern w:val="0"/>
          <w:sz w:val="24"/>
          <w:szCs w:val="24"/>
          <w:highlight w:val="none"/>
          <w:lang w:val="en-US" w:eastAsia="zh-CN"/>
        </w:rPr>
        <w:t>0</w:t>
      </w:r>
      <w:r>
        <w:rPr>
          <w:rFonts w:hint="eastAsia" w:ascii="宋体" w:hAnsi="宋体"/>
          <w:kern w:val="0"/>
          <w:sz w:val="24"/>
          <w:szCs w:val="24"/>
          <w:highlight w:val="none"/>
        </w:rPr>
        <w:t>%×100</w:t>
      </w:r>
    </w:p>
    <w:p>
      <w:pPr>
        <w:pStyle w:val="175"/>
        <w:adjustRightInd w:val="0"/>
        <w:snapToGrid w:val="0"/>
        <w:spacing w:line="500" w:lineRule="exact"/>
        <w:ind w:firstLine="562"/>
        <w:jc w:val="both"/>
        <w:rPr>
          <w:rFonts w:hint="eastAsia" w:ascii="仿宋" w:hAnsi="仿宋" w:eastAsia="仿宋"/>
          <w:kern w:val="0"/>
          <w:sz w:val="28"/>
          <w:szCs w:val="28"/>
        </w:rPr>
      </w:pPr>
    </w:p>
    <w:p>
      <w:pPr>
        <w:pStyle w:val="15"/>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rPr>
          <w:rFonts w:hint="eastAsia" w:ascii="黑体" w:hAnsi="黑体" w:eastAsia="黑体" w:cs="仿宋_GB2312"/>
          <w:bCs/>
          <w:sz w:val="30"/>
          <w:szCs w:val="30"/>
        </w:rPr>
      </w:pPr>
      <w:r>
        <w:rPr>
          <w:rFonts w:hint="eastAsia" w:ascii="黑体" w:hAnsi="黑体" w:eastAsia="黑体" w:cs="仿宋_GB2312"/>
          <w:bCs/>
          <w:sz w:val="30"/>
          <w:szCs w:val="30"/>
        </w:rPr>
        <w:t>附件二：投诉和质疑格式及要求</w:t>
      </w:r>
    </w:p>
    <w:p>
      <w:pPr>
        <w:keepNext w:val="0"/>
        <w:keepLines w:val="0"/>
        <w:pageBreakBefore w:val="0"/>
        <w:widowControl w:val="0"/>
        <w:kinsoku/>
        <w:wordWrap/>
        <w:overflowPunct/>
        <w:topLinePunct w:val="0"/>
        <w:autoSpaceDE/>
        <w:autoSpaceDN/>
        <w:bidi w:val="0"/>
        <w:adjustRightInd/>
        <w:snapToGrid/>
        <w:spacing w:line="400" w:lineRule="exact"/>
        <w:ind w:firstLine="2209" w:firstLineChars="500"/>
        <w:textAlignment w:val="auto"/>
        <w:rPr>
          <w:rFonts w:hint="eastAsia" w:ascii="仿宋_GB2312" w:hAnsi="仿宋_GB2312" w:eastAsia="仿宋_GB2312" w:cs="仿宋_GB2312"/>
          <w:b/>
          <w:bCs/>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2209" w:firstLineChars="500"/>
        <w:textAlignment w:val="auto"/>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eastAsia="zh-CN"/>
        </w:rPr>
        <w:t>政府采购投诉书（范本）</w:t>
      </w:r>
    </w:p>
    <w:p>
      <w:pPr>
        <w:spacing w:line="320" w:lineRule="exact"/>
        <w:rPr>
          <w:rFonts w:hint="eastAsia" w:ascii="宋体" w:hAnsi="宋体" w:cs="宋体"/>
          <w:sz w:val="24"/>
          <w:szCs w:val="24"/>
        </w:rPr>
      </w:pPr>
      <w:r>
        <w:rPr>
          <w:rFonts w:hint="eastAsia" w:ascii="宋体" w:hAnsi="宋体" w:cs="宋体"/>
          <w:sz w:val="24"/>
          <w:szCs w:val="24"/>
        </w:rPr>
        <w:t>投诉人：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r>
        <w:rPr>
          <w:rFonts w:hint="eastAsia" w:ascii="宋体" w:hAnsi="宋体" w:cs="宋体"/>
          <w:sz w:val="24"/>
          <w:szCs w:val="24"/>
        </w:rPr>
        <w:t>委托代理人姓名：</w:t>
      </w:r>
      <w:r>
        <w:rPr>
          <w:rFonts w:hint="eastAsia" w:ascii="宋体" w:hAnsi="宋体" w:cs="宋体"/>
          <w:sz w:val="24"/>
          <w:szCs w:val="24"/>
          <w:u w:val="single"/>
        </w:rPr>
        <w:t xml:space="preserve">                        </w:t>
      </w:r>
      <w:r>
        <w:rPr>
          <w:rFonts w:hint="eastAsia" w:ascii="宋体" w:hAnsi="宋体" w:cs="宋体"/>
          <w:sz w:val="24"/>
          <w:szCs w:val="24"/>
        </w:rPr>
        <w:t xml:space="preserve">    职务：</w:t>
      </w:r>
      <w:r>
        <w:rPr>
          <w:rFonts w:hint="eastAsia" w:ascii="宋体" w:hAnsi="宋体" w:cs="宋体"/>
          <w:sz w:val="24"/>
          <w:szCs w:val="24"/>
          <w:u w:val="single"/>
        </w:rPr>
        <w:t xml:space="preserve">                                    </w:t>
      </w:r>
    </w:p>
    <w:p>
      <w:pPr>
        <w:spacing w:line="320" w:lineRule="exact"/>
        <w:rPr>
          <w:rFonts w:hint="eastAsia" w:ascii="宋体" w:hAnsi="宋体" w:cs="宋体"/>
          <w:sz w:val="24"/>
          <w:szCs w:val="24"/>
        </w:rPr>
      </w:pPr>
      <w:r>
        <w:rPr>
          <w:rFonts w:hint="eastAsia" w:ascii="宋体" w:hAnsi="宋体" w:cs="宋体"/>
          <w:sz w:val="24"/>
          <w:szCs w:val="24"/>
        </w:rPr>
        <w:t>住址：</w:t>
      </w:r>
      <w:r>
        <w:rPr>
          <w:rFonts w:hint="eastAsia" w:ascii="宋体" w:hAnsi="宋体" w:cs="宋体"/>
          <w:sz w:val="24"/>
          <w:szCs w:val="24"/>
          <w:u w:val="single"/>
        </w:rPr>
        <w:t xml:space="preserve">                                  </w:t>
      </w:r>
      <w:r>
        <w:rPr>
          <w:rFonts w:hint="eastAsia" w:ascii="宋体" w:hAnsi="宋体" w:cs="宋体"/>
          <w:sz w:val="24"/>
          <w:szCs w:val="24"/>
        </w:rPr>
        <w:t xml:space="preserve">    联系电话：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p>
    <w:p>
      <w:pPr>
        <w:spacing w:line="320" w:lineRule="exact"/>
        <w:rPr>
          <w:rFonts w:hint="eastAsia" w:ascii="宋体" w:hAnsi="宋体" w:cs="宋体"/>
          <w:sz w:val="24"/>
          <w:szCs w:val="24"/>
        </w:rPr>
      </w:pPr>
      <w:r>
        <w:rPr>
          <w:rFonts w:hint="eastAsia" w:ascii="宋体" w:hAnsi="宋体" w:cs="宋体"/>
          <w:sz w:val="24"/>
          <w:szCs w:val="24"/>
        </w:rPr>
        <w:t>被投诉人：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r>
        <w:rPr>
          <w:rFonts w:hint="eastAsia" w:ascii="宋体" w:hAnsi="宋体" w:cs="宋体"/>
          <w:sz w:val="24"/>
          <w:szCs w:val="24"/>
          <w:u w:val="single"/>
        </w:rPr>
        <w:t xml:space="preserve">                              </w:t>
      </w:r>
    </w:p>
    <w:p>
      <w:pPr>
        <w:spacing w:line="320" w:lineRule="exact"/>
        <w:rPr>
          <w:rFonts w:hint="eastAsia"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电话：</w:t>
      </w:r>
      <w:r>
        <w:rPr>
          <w:rFonts w:hint="eastAsia" w:ascii="宋体" w:hAnsi="宋体" w:cs="宋体"/>
          <w:sz w:val="24"/>
          <w:szCs w:val="24"/>
          <w:u w:val="single"/>
        </w:rPr>
        <w:t xml:space="preserve">                                   </w:t>
      </w:r>
    </w:p>
    <w:p>
      <w:pPr>
        <w:spacing w:line="320" w:lineRule="exact"/>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我公司参加了</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日被投诉人组织的</w:t>
      </w:r>
      <w:r>
        <w:rPr>
          <w:rFonts w:hint="eastAsia" w:ascii="宋体" w:hAnsi="宋体" w:cs="宋体"/>
          <w:sz w:val="24"/>
          <w:szCs w:val="24"/>
          <w:u w:val="single"/>
        </w:rPr>
        <w:t>（采购人）（项目名称）（项目编号）</w:t>
      </w:r>
      <w:r>
        <w:rPr>
          <w:rFonts w:hint="eastAsia" w:ascii="宋体" w:hAnsi="宋体" w:cs="宋体"/>
          <w:sz w:val="24"/>
          <w:szCs w:val="24"/>
        </w:rPr>
        <w:t>的采购活动，我公司认为该项目的</w:t>
      </w:r>
      <w:r>
        <w:rPr>
          <w:rFonts w:hint="eastAsia" w:ascii="宋体" w:hAnsi="宋体" w:cs="宋体"/>
          <w:sz w:val="24"/>
          <w:szCs w:val="24"/>
          <w:u w:val="single"/>
        </w:rPr>
        <w:t>（采购文件/采购过程/中标（成交）结果）</w:t>
      </w:r>
      <w:r>
        <w:rPr>
          <w:rFonts w:hint="eastAsia" w:ascii="宋体" w:hAnsi="宋体" w:cs="宋体"/>
          <w:sz w:val="24"/>
          <w:szCs w:val="24"/>
        </w:rPr>
        <w:t>损害了我公司权益，对此，我公司于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日向</w:t>
      </w:r>
      <w:r>
        <w:rPr>
          <w:rFonts w:hint="eastAsia" w:ascii="宋体" w:hAnsi="宋体" w:cs="宋体"/>
          <w:sz w:val="24"/>
          <w:szCs w:val="24"/>
          <w:u w:val="single"/>
        </w:rPr>
        <w:t>（采购人或者政府采购代理机构）</w:t>
      </w:r>
      <w:r>
        <w:rPr>
          <w:rFonts w:hint="eastAsia" w:ascii="宋体" w:hAnsi="宋体" w:cs="宋体"/>
          <w:sz w:val="24"/>
          <w:szCs w:val="24"/>
        </w:rPr>
        <w:t>提出了质疑，</w:t>
      </w:r>
      <w:r>
        <w:rPr>
          <w:rFonts w:hint="eastAsia" w:ascii="宋体" w:hAnsi="宋体" w:cs="宋体"/>
          <w:sz w:val="24"/>
          <w:szCs w:val="24"/>
          <w:u w:val="single"/>
        </w:rPr>
        <w:t>（其于    年  月  日作出书面答复，因对其作出的答复不满意）/（被质疑人未在法定期内予以答复，按照政府采购有关规定）</w:t>
      </w:r>
      <w:r>
        <w:rPr>
          <w:rFonts w:hint="eastAsia" w:ascii="宋体" w:hAnsi="宋体" w:cs="宋体"/>
          <w:sz w:val="24"/>
          <w:szCs w:val="24"/>
        </w:rPr>
        <w:t>，现向贵机关提起投诉：</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具体的投诉事项及事实依据；</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质疑和质疑答复情况简要描述；</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投诉请求。</w:t>
      </w:r>
    </w:p>
    <w:p>
      <w:pPr>
        <w:spacing w:line="360" w:lineRule="auto"/>
        <w:rPr>
          <w:rFonts w:hint="eastAsia" w:ascii="宋体" w:hAnsi="宋体" w:cs="宋体"/>
          <w:sz w:val="24"/>
          <w:szCs w:val="24"/>
        </w:rPr>
      </w:pPr>
      <w:r>
        <w:rPr>
          <w:rFonts w:hint="eastAsia" w:ascii="宋体" w:hAnsi="宋体" w:cs="宋体"/>
          <w:sz w:val="24"/>
          <w:szCs w:val="24"/>
        </w:rPr>
        <w:t> 附件：</w:t>
      </w:r>
    </w:p>
    <w:p>
      <w:pPr>
        <w:spacing w:line="360" w:lineRule="auto"/>
        <w:rPr>
          <w:rFonts w:hint="eastAsia" w:ascii="宋体" w:hAnsi="宋体" w:cs="宋体"/>
          <w:sz w:val="24"/>
          <w:szCs w:val="24"/>
        </w:rPr>
      </w:pPr>
      <w:r>
        <w:rPr>
          <w:rFonts w:hint="eastAsia" w:ascii="宋体" w:hAnsi="宋体" w:cs="宋体"/>
          <w:sz w:val="24"/>
          <w:szCs w:val="24"/>
        </w:rPr>
        <w:t>1.质疑书和质疑答复书；</w:t>
      </w:r>
    </w:p>
    <w:p>
      <w:pPr>
        <w:spacing w:line="360" w:lineRule="auto"/>
        <w:rPr>
          <w:rFonts w:hint="eastAsia" w:ascii="宋体" w:hAnsi="宋体" w:cs="宋体"/>
          <w:sz w:val="24"/>
          <w:szCs w:val="24"/>
        </w:rPr>
      </w:pPr>
      <w:r>
        <w:rPr>
          <w:rFonts w:hint="eastAsia" w:ascii="宋体" w:hAnsi="宋体" w:cs="宋体"/>
          <w:sz w:val="24"/>
          <w:szCs w:val="24"/>
        </w:rPr>
        <w:t>2.证据材料（需注明证据来源），证人的姓名、住址和联系方式等；</w:t>
      </w:r>
    </w:p>
    <w:p>
      <w:pPr>
        <w:spacing w:line="360" w:lineRule="auto"/>
        <w:rPr>
          <w:rFonts w:hint="eastAsia" w:ascii="宋体" w:hAnsi="宋体" w:cs="宋体"/>
          <w:sz w:val="24"/>
          <w:szCs w:val="24"/>
        </w:rPr>
      </w:pPr>
      <w:r>
        <w:rPr>
          <w:rFonts w:hint="eastAsia" w:ascii="宋体" w:hAnsi="宋体" w:cs="宋体"/>
          <w:sz w:val="24"/>
          <w:szCs w:val="24"/>
        </w:rPr>
        <w:t>3.营业执照；</w:t>
      </w:r>
    </w:p>
    <w:p>
      <w:pPr>
        <w:spacing w:line="360" w:lineRule="auto"/>
        <w:rPr>
          <w:rFonts w:hint="eastAsia" w:ascii="宋体" w:hAnsi="宋体" w:cs="宋体"/>
          <w:sz w:val="24"/>
          <w:szCs w:val="24"/>
        </w:rPr>
      </w:pPr>
      <w:r>
        <w:rPr>
          <w:rFonts w:hint="eastAsia" w:ascii="宋体" w:hAnsi="宋体" w:cs="宋体"/>
          <w:sz w:val="24"/>
          <w:szCs w:val="24"/>
        </w:rPr>
        <w:t>4.法定代表人身份证明函</w:t>
      </w:r>
    </w:p>
    <w:p>
      <w:pPr>
        <w:spacing w:line="360" w:lineRule="auto"/>
        <w:rPr>
          <w:rFonts w:hint="eastAsia" w:ascii="宋体" w:hAnsi="宋体" w:cs="宋体"/>
          <w:sz w:val="24"/>
          <w:szCs w:val="24"/>
        </w:rPr>
      </w:pPr>
      <w:r>
        <w:rPr>
          <w:rFonts w:hint="eastAsia" w:ascii="宋体" w:hAnsi="宋体" w:cs="宋体"/>
          <w:sz w:val="24"/>
          <w:szCs w:val="24"/>
        </w:rPr>
        <w:t>5.法定代表人授权委托书（包含法定代表人和委托代理人的身份证复印件）；</w:t>
      </w:r>
    </w:p>
    <w:p>
      <w:pPr>
        <w:spacing w:line="360" w:lineRule="auto"/>
        <w:rPr>
          <w:rFonts w:hint="eastAsia" w:ascii="宋体" w:hAnsi="宋体" w:cs="宋体"/>
          <w:sz w:val="24"/>
          <w:szCs w:val="24"/>
        </w:rPr>
      </w:pPr>
      <w:r>
        <w:rPr>
          <w:rFonts w:hint="eastAsia" w:ascii="宋体" w:hAnsi="宋体" w:cs="宋体"/>
          <w:sz w:val="24"/>
          <w:szCs w:val="24"/>
        </w:rPr>
        <w:t>6.政府采购监管部门认为应当提供的其它材料。</w:t>
      </w:r>
    </w:p>
    <w:p>
      <w:pPr>
        <w:spacing w:line="360" w:lineRule="auto"/>
        <w:jc w:val="right"/>
        <w:rPr>
          <w:rFonts w:hint="eastAsia" w:ascii="宋体" w:hAnsi="宋体" w:cs="宋体"/>
          <w:sz w:val="24"/>
          <w:szCs w:val="24"/>
        </w:rPr>
      </w:pPr>
    </w:p>
    <w:p>
      <w:pPr>
        <w:spacing w:line="360" w:lineRule="auto"/>
        <w:jc w:val="right"/>
        <w:rPr>
          <w:rFonts w:hint="eastAsia" w:ascii="宋体" w:hAnsi="宋体" w:cs="宋体"/>
          <w:sz w:val="24"/>
          <w:szCs w:val="24"/>
        </w:rPr>
      </w:pPr>
      <w:r>
        <w:rPr>
          <w:rFonts w:hint="eastAsia" w:ascii="宋体" w:hAnsi="宋体" w:cs="宋体"/>
          <w:sz w:val="24"/>
          <w:szCs w:val="24"/>
        </w:rPr>
        <w:t>投诉供应商：（盖章）</w:t>
      </w:r>
    </w:p>
    <w:p>
      <w:pPr>
        <w:spacing w:line="360" w:lineRule="auto"/>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法定代表人（或主要负责人）：（签字）</w:t>
      </w:r>
    </w:p>
    <w:p>
      <w:pPr>
        <w:spacing w:line="360" w:lineRule="auto"/>
        <w:ind w:firstLine="6960" w:firstLineChars="2900"/>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360" w:lineRule="auto"/>
        <w:ind w:firstLine="4560" w:firstLineChars="1900"/>
        <w:rPr>
          <w:rFonts w:hint="eastAsia" w:ascii="仿宋_GB2312" w:hAnsi="仿宋_GB2312" w:eastAsia="仿宋_GB2312" w:cs="仿宋_GB2312"/>
          <w:b/>
          <w:bCs/>
          <w:sz w:val="44"/>
          <w:szCs w:val="44"/>
        </w:rPr>
      </w:pPr>
      <w:r>
        <w:rPr>
          <w:rFonts w:hint="eastAsia" w:ascii="宋体" w:hAnsi="宋体" w:cs="宋体"/>
          <w:sz w:val="24"/>
          <w:szCs w:val="24"/>
        </w:rPr>
        <w:t>本投诉书正本叁份，副本</w:t>
      </w:r>
      <w:r>
        <w:rPr>
          <w:rFonts w:hint="eastAsia" w:ascii="宋体" w:hAnsi="宋体" w:cs="宋体"/>
          <w:sz w:val="24"/>
          <w:szCs w:val="24"/>
          <w:u w:val="single"/>
        </w:rPr>
        <w:t xml:space="preserve">   </w:t>
      </w:r>
      <w:r>
        <w:rPr>
          <w:rFonts w:hint="eastAsia" w:ascii="宋体" w:hAnsi="宋体" w:cs="宋体"/>
          <w:sz w:val="24"/>
          <w:szCs w:val="24"/>
        </w:rPr>
        <w:t>份并附电子文档。</w:t>
      </w:r>
    </w:p>
    <w:p>
      <w:pPr>
        <w:ind w:left="7951" w:hanging="7951" w:hangingChars="1800"/>
        <w:jc w:val="center"/>
        <w:rPr>
          <w:rFonts w:hint="eastAsia" w:ascii="仿宋_GB2312" w:hAnsi="仿宋_GB2312" w:eastAsia="仿宋_GB2312" w:cs="仿宋_GB2312"/>
          <w:sz w:val="44"/>
          <w:szCs w:val="44"/>
        </w:rPr>
      </w:pPr>
      <w:r>
        <w:rPr>
          <w:rFonts w:hint="eastAsia" w:ascii="仿宋_GB2312" w:hAnsi="仿宋_GB2312" w:eastAsia="仿宋_GB2312" w:cs="仿宋_GB2312"/>
          <w:b/>
          <w:bCs/>
          <w:sz w:val="44"/>
          <w:szCs w:val="44"/>
        </w:rPr>
        <w:t>投诉相关说明</w:t>
      </w:r>
    </w:p>
    <w:p>
      <w:pPr>
        <w:spacing w:line="500" w:lineRule="exact"/>
        <w:ind w:firstLine="560" w:firstLineChars="200"/>
        <w:rPr>
          <w:rFonts w:hint="eastAsia" w:ascii="宋体" w:hAnsi="宋体" w:cs="宋体"/>
          <w:sz w:val="28"/>
          <w:szCs w:val="28"/>
        </w:rPr>
      </w:pPr>
      <w:r>
        <w:rPr>
          <w:rFonts w:hint="eastAsia" w:ascii="宋体" w:hAnsi="宋体" w:cs="宋体"/>
          <w:sz w:val="28"/>
          <w:szCs w:val="28"/>
        </w:rPr>
        <w:t>投诉人应当满足《政府采购法》、《政府采购法实施条例》和《政府采购供应商投诉处理办法》的相关规定</w:t>
      </w:r>
    </w:p>
    <w:p>
      <w:pPr>
        <w:numPr>
          <w:ilvl w:val="0"/>
          <w:numId w:val="17"/>
        </w:numPr>
        <w:spacing w:line="500" w:lineRule="exact"/>
        <w:ind w:left="4011" w:leftChars="304" w:hanging="3373" w:hangingChars="1600"/>
        <w:rPr>
          <w:rFonts w:hint="eastAsia" w:ascii="宋体" w:hAnsi="宋体" w:cs="宋体"/>
          <w:b/>
          <w:bCs/>
          <w:szCs w:val="21"/>
        </w:rPr>
      </w:pPr>
      <w:r>
        <w:rPr>
          <w:rFonts w:hint="eastAsia" w:ascii="宋体" w:hAnsi="宋体" w:cs="宋体"/>
          <w:b/>
          <w:bCs/>
          <w:szCs w:val="21"/>
        </w:rPr>
        <w:t>质疑前置及时间要求</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sz w:val="24"/>
          <w:szCs w:val="24"/>
        </w:rPr>
        <w:t>《中华人民共和国政府采购法》</w:t>
      </w:r>
      <w:r>
        <w:rPr>
          <w:rFonts w:hint="eastAsia" w:ascii="宋体" w:hAnsi="宋体" w:cs="宋体"/>
          <w:color w:val="333333"/>
          <w:kern w:val="0"/>
          <w:sz w:val="24"/>
          <w:szCs w:val="24"/>
          <w:shd w:val="clear" w:color="auto" w:fill="FFFFFF"/>
        </w:rPr>
        <w:t>第五十一条：供应商对政府采购活动事项有疑问的，可以向采购人提出询问，采购人应当及时作出答复，但答复的内容不得涉及商业秘密。</w:t>
      </w:r>
    </w:p>
    <w:p>
      <w:pPr>
        <w:widowControl/>
        <w:shd w:val="clear" w:color="auto" w:fill="FFFFFF"/>
        <w:spacing w:line="500" w:lineRule="exact"/>
        <w:ind w:firstLine="420"/>
        <w:jc w:val="left"/>
        <w:rPr>
          <w:rFonts w:hint="eastAsia" w:ascii="宋体" w:hAnsi="宋体" w:cs="宋体"/>
          <w:color w:val="333333"/>
          <w:sz w:val="24"/>
          <w:szCs w:val="24"/>
        </w:rPr>
      </w:pPr>
      <w:r>
        <w:rPr>
          <w:rFonts w:hint="eastAsia" w:ascii="宋体" w:hAnsi="宋体" w:cs="宋体"/>
          <w:color w:val="333333"/>
          <w:kern w:val="0"/>
          <w:sz w:val="24"/>
          <w:szCs w:val="24"/>
          <w:shd w:val="clear" w:color="auto" w:fill="FFFFFF"/>
        </w:rPr>
        <w:t>第五十二条：供应商认为采购文件、采购过程和中标、成交结果使自己的权益受到损害的，可以在知道或者应知其权益受到损害之日起七个工作日内，以书面形式向采购人提出质疑。</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第五十三条：采购人应当在收到供应商的书面质疑后七个工作日内作出答复，并以书面形式通知质疑供应商和其他有关供应商，但答复的内容不得涉及商业秘密。</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第五十五条:质疑供应商对采购人、采购代理机构的答复不满意或者采购人、采购代理机构未在规定的时间内作出答复的，可以在答复期满后十五个工作日内向同级政府采购监督管理部门投诉。</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 xml:space="preserve">  《政府采购实施条例》第五十五条：供应商质疑、投诉应当有明确的请求和必要的证明材料。供应商投诉的事项不得超出质疑事项的范围。</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二、书面方式</w:t>
      </w:r>
    </w:p>
    <w:p>
      <w:pPr>
        <w:spacing w:line="500" w:lineRule="exact"/>
        <w:ind w:left="3780" w:hanging="3780" w:hangingChars="1800"/>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《政府采购供应商投诉处理办法》第八条：投诉人投诉</w:t>
      </w:r>
    </w:p>
    <w:p>
      <w:pPr>
        <w:spacing w:line="500" w:lineRule="exact"/>
        <w:rPr>
          <w:rFonts w:hint="eastAsia" w:ascii="宋体" w:hAnsi="宋体" w:cs="宋体"/>
          <w:sz w:val="24"/>
          <w:szCs w:val="24"/>
        </w:rPr>
      </w:pPr>
      <w:r>
        <w:rPr>
          <w:rFonts w:hint="eastAsia" w:ascii="宋体" w:hAnsi="宋体" w:cs="宋体"/>
          <w:sz w:val="24"/>
          <w:szCs w:val="24"/>
        </w:rPr>
        <w:t>时，应当提交投诉书，并按照被投诉人以及与投诉事项有关的供应商数量提供投诉书的副本。</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投诉书应当包括下列主要内容：</w:t>
      </w:r>
    </w:p>
    <w:p>
      <w:pPr>
        <w:numPr>
          <w:ilvl w:val="0"/>
          <w:numId w:val="18"/>
        </w:numPr>
        <w:spacing w:line="500" w:lineRule="exact"/>
        <w:rPr>
          <w:rFonts w:hint="eastAsia" w:ascii="宋体" w:hAnsi="宋体" w:cs="宋体"/>
          <w:sz w:val="24"/>
          <w:szCs w:val="24"/>
        </w:rPr>
      </w:pPr>
      <w:r>
        <w:rPr>
          <w:rFonts w:hint="eastAsia" w:ascii="宋体" w:hAnsi="宋体" w:cs="宋体"/>
          <w:sz w:val="24"/>
          <w:szCs w:val="24"/>
        </w:rPr>
        <w:t>投诉人和被投诉人的名称、地址、电话等；</w:t>
      </w:r>
    </w:p>
    <w:p>
      <w:pPr>
        <w:numPr>
          <w:ilvl w:val="0"/>
          <w:numId w:val="18"/>
        </w:numPr>
        <w:spacing w:line="500" w:lineRule="exact"/>
        <w:rPr>
          <w:rFonts w:hint="eastAsia" w:ascii="宋体" w:hAnsi="宋体" w:cs="宋体"/>
          <w:sz w:val="24"/>
          <w:szCs w:val="24"/>
        </w:rPr>
      </w:pPr>
      <w:r>
        <w:rPr>
          <w:rFonts w:hint="eastAsia" w:ascii="宋体" w:hAnsi="宋体" w:cs="宋体"/>
          <w:sz w:val="24"/>
          <w:szCs w:val="24"/>
        </w:rPr>
        <w:t>具体的投诉事项及事实依据；</w:t>
      </w:r>
    </w:p>
    <w:p>
      <w:pPr>
        <w:numPr>
          <w:ilvl w:val="0"/>
          <w:numId w:val="18"/>
        </w:numPr>
        <w:spacing w:line="500" w:lineRule="exact"/>
        <w:rPr>
          <w:rFonts w:hint="eastAsia" w:ascii="宋体" w:hAnsi="宋体" w:cs="宋体"/>
          <w:sz w:val="24"/>
          <w:szCs w:val="24"/>
        </w:rPr>
      </w:pPr>
      <w:r>
        <w:rPr>
          <w:rFonts w:hint="eastAsia" w:ascii="宋体" w:hAnsi="宋体" w:cs="宋体"/>
          <w:sz w:val="24"/>
          <w:szCs w:val="24"/>
        </w:rPr>
        <w:t>质疑和质疑答复情况及相关证明材料；</w:t>
      </w:r>
    </w:p>
    <w:p>
      <w:pPr>
        <w:numPr>
          <w:ilvl w:val="0"/>
          <w:numId w:val="18"/>
        </w:numPr>
        <w:spacing w:line="500" w:lineRule="exact"/>
        <w:rPr>
          <w:rFonts w:hint="eastAsia" w:ascii="宋体" w:hAnsi="宋体" w:cs="宋体"/>
          <w:sz w:val="24"/>
          <w:szCs w:val="24"/>
        </w:rPr>
      </w:pPr>
      <w:r>
        <w:rPr>
          <w:rFonts w:hint="eastAsia" w:ascii="宋体" w:hAnsi="宋体" w:cs="宋体"/>
          <w:sz w:val="24"/>
          <w:szCs w:val="24"/>
        </w:rPr>
        <w:t>提起投诉的日期。</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投诉书应当署名。投诉人为自然人，应当由本人签字；投诉人为法人或者其他组织的，应当由法定代表人或者主要负责人签字并加盖公章。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spacing w:line="500" w:lineRule="exact"/>
        <w:ind w:firstLine="480" w:firstLineChars="200"/>
        <w:jc w:val="left"/>
        <w:rPr>
          <w:rFonts w:hint="eastAsia" w:ascii="宋体" w:hAnsi="宋体" w:cs="宋体"/>
          <w:sz w:val="24"/>
          <w:szCs w:val="24"/>
        </w:rPr>
      </w:pPr>
      <w:r>
        <w:rPr>
          <w:rFonts w:hint="eastAsia" w:ascii="宋体" w:hAnsi="宋体" w:cs="宋体"/>
          <w:sz w:val="24"/>
          <w:szCs w:val="24"/>
        </w:rPr>
        <w:t>《政府采购供应商投诉处理办法》第十条：投诉人提起投诉应当符合下列条件：</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投诉人是参与所投诉政府采购活动的供应商；</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提起投诉诉前已依法进行质疑；</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投诉书内容符合本办法的规定；</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在投诉有效期内提起投诉；</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属于本级财政部门管辖；</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同一投诉事项未经财政部门投诉处理；</w:t>
      </w:r>
    </w:p>
    <w:p>
      <w:pPr>
        <w:numPr>
          <w:ilvl w:val="0"/>
          <w:numId w:val="19"/>
        </w:numPr>
        <w:spacing w:line="500" w:lineRule="exact"/>
        <w:ind w:left="0" w:firstLine="0"/>
        <w:rPr>
          <w:rFonts w:hint="eastAsia" w:ascii="宋体" w:hAnsi="宋体" w:cs="宋体"/>
          <w:sz w:val="24"/>
          <w:szCs w:val="24"/>
        </w:rPr>
      </w:pPr>
      <w:r>
        <w:rPr>
          <w:rFonts w:hint="eastAsia" w:ascii="宋体" w:hAnsi="宋体" w:cs="宋体"/>
          <w:sz w:val="24"/>
          <w:szCs w:val="24"/>
        </w:rPr>
        <w:t>国务院财政部门规定的其他条件。</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三、虚假、恶意投诉法律责任</w:t>
      </w:r>
    </w:p>
    <w:p>
      <w:pPr>
        <w:spacing w:line="500" w:lineRule="exact"/>
        <w:ind w:left="3780" w:hanging="3780" w:hangingChars="1800"/>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第七十三条：供应商捏造实施、提供虚假材料或者以非</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法手段取得证明材料进行投诉的，由财政部门列入不良行为</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记录名单，禁止其1至3年内参加政府采购活动。</w:t>
      </w:r>
    </w:p>
    <w:p>
      <w:pPr>
        <w:spacing w:line="500" w:lineRule="exact"/>
        <w:rPr>
          <w:rFonts w:hint="eastAsia" w:ascii="宋体" w:hAnsi="宋体" w:cs="宋体"/>
          <w:sz w:val="24"/>
          <w:szCs w:val="24"/>
        </w:rPr>
      </w:pPr>
      <w:r>
        <w:rPr>
          <w:rFonts w:hint="eastAsia" w:ascii="宋体" w:hAnsi="宋体" w:cs="宋体"/>
          <w:sz w:val="24"/>
          <w:szCs w:val="24"/>
        </w:rPr>
        <w:t xml:space="preserve">    《政府采购供应商投诉处理办法》第二十六条：投诉人有下列情形之一的，属于虚假、恶意投诉，财政部门应当驳回投诉，将其列入不良行为记录名单，并依法予以处罚：</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 xml:space="preserve">    （一）1年内3次以上投诉均查无实据的；</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 xml:space="preserve">    （二）捏造事实或者提供虚假投诉材料的。</w:t>
      </w: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pStyle w:val="15"/>
        <w:rPr>
          <w:rFonts w:hint="eastAsia" w:ascii="宋体" w:hAnsi="宋体" w:cs="宋体"/>
          <w:szCs w:val="21"/>
        </w:rPr>
      </w:pPr>
    </w:p>
    <w:p>
      <w:pPr>
        <w:rPr>
          <w:rFonts w:hint="eastAsia" w:ascii="宋体" w:hAnsi="宋体" w:cs="宋体"/>
          <w:szCs w:val="21"/>
        </w:rPr>
      </w:pPr>
    </w:p>
    <w:p>
      <w:pPr>
        <w:pStyle w:val="15"/>
        <w:rPr>
          <w:rFonts w:hint="eastAsia" w:ascii="宋体" w:hAnsi="宋体" w:cs="宋体"/>
          <w:szCs w:val="21"/>
        </w:rPr>
      </w:pPr>
    </w:p>
    <w:p>
      <w:pPr>
        <w:rPr>
          <w:rFonts w:hint="eastAsia"/>
        </w:rPr>
      </w:pPr>
    </w:p>
    <w:p>
      <w:pPr>
        <w:spacing w:line="360" w:lineRule="auto"/>
        <w:rPr>
          <w:rFonts w:hint="eastAsia" w:ascii="宋体" w:hAnsi="宋体" w:cs="宋体"/>
          <w:szCs w:val="21"/>
        </w:rPr>
      </w:pPr>
    </w:p>
    <w:p>
      <w:pPr>
        <w:spacing w:line="360" w:lineRule="auto"/>
        <w:ind w:firstLine="3092" w:firstLineChars="700"/>
        <w:rPr>
          <w:rFonts w:ascii="仿宋" w:hAnsi="仿宋" w:eastAsia="仿宋" w:cs="仿宋"/>
          <w:b/>
          <w:bCs/>
          <w:sz w:val="44"/>
          <w:szCs w:val="44"/>
        </w:rPr>
      </w:pPr>
      <w:r>
        <w:rPr>
          <w:rFonts w:hint="eastAsia" w:ascii="仿宋" w:hAnsi="仿宋" w:eastAsia="仿宋" w:cs="仿宋"/>
          <w:b/>
          <w:bCs/>
          <w:sz w:val="44"/>
          <w:szCs w:val="44"/>
        </w:rPr>
        <w:t>质疑函范本</w:t>
      </w:r>
    </w:p>
    <w:p>
      <w:pPr>
        <w:adjustRightInd w:val="0"/>
        <w:snapToGrid w:val="0"/>
        <w:spacing w:before="240" w:beforeLines="100" w:line="360" w:lineRule="auto"/>
        <w:rPr>
          <w:rFonts w:hint="eastAsia" w:ascii="宋体" w:hAnsi="宋体" w:cs="宋体"/>
          <w:bCs/>
          <w:sz w:val="24"/>
          <w:szCs w:val="24"/>
        </w:rPr>
      </w:pPr>
      <w:r>
        <w:rPr>
          <w:rFonts w:hint="eastAsia" w:ascii="宋体" w:hAnsi="宋体" w:cs="宋体"/>
          <w:bCs/>
          <w:sz w:val="24"/>
          <w:szCs w:val="24"/>
        </w:rPr>
        <w:t>一、质疑供应商基本信息</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质疑供应商：</w:t>
      </w:r>
      <w:r>
        <w:rPr>
          <w:rFonts w:hint="eastAsia" w:ascii="宋体" w:hAnsi="宋体" w:cs="宋体"/>
          <w:sz w:val="24"/>
          <w:szCs w:val="24"/>
          <w:u w:val="single"/>
        </w:rPr>
        <w:t xml:space="preserve">                                                                             </w:t>
      </w:r>
      <w:r>
        <w:rPr>
          <w:rFonts w:hint="eastAsia" w:ascii="宋体" w:hAnsi="宋体" w:cs="宋体"/>
          <w:sz w:val="24"/>
          <w:szCs w:val="24"/>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u w:val="dotted"/>
        </w:rPr>
        <w:t xml:space="preserve"> </w:t>
      </w:r>
      <w:r>
        <w:rPr>
          <w:rFonts w:hint="eastAsia" w:ascii="宋体" w:hAnsi="宋体" w:cs="宋体"/>
          <w:sz w:val="24"/>
          <w:szCs w:val="24"/>
        </w:rPr>
        <w:t>邮编：</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联系人：</w:t>
      </w:r>
      <w:r>
        <w:rPr>
          <w:rFonts w:hint="eastAsia" w:ascii="宋体" w:hAnsi="宋体" w:cs="宋体"/>
          <w:sz w:val="24"/>
          <w:szCs w:val="24"/>
          <w:u w:val="single"/>
        </w:rPr>
        <w:t xml:space="preserve">                                        </w:t>
      </w:r>
      <w:r>
        <w:rPr>
          <w:rFonts w:hint="eastAsia" w:ascii="宋体" w:hAnsi="宋体" w:cs="宋体"/>
          <w:sz w:val="24"/>
          <w:szCs w:val="24"/>
        </w:rPr>
        <w:t>联系电话：</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授权代表：</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邮编：</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二、质疑项目基本情况</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质疑项目的名称：</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质疑项目的编号：</w:t>
      </w:r>
      <w:r>
        <w:rPr>
          <w:rFonts w:hint="eastAsia" w:ascii="宋体" w:hAnsi="宋体" w:cs="宋体"/>
          <w:sz w:val="24"/>
          <w:szCs w:val="24"/>
          <w:u w:val="single"/>
        </w:rPr>
        <w:t xml:space="preserve">                                </w:t>
      </w:r>
      <w:r>
        <w:rPr>
          <w:rFonts w:hint="eastAsia" w:ascii="宋体" w:hAnsi="宋体" w:cs="宋体"/>
          <w:sz w:val="24"/>
          <w:szCs w:val="24"/>
        </w:rPr>
        <w:t>包号：</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采购人名称：</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采购文件获取日期：</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三、质疑事项具体内容</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质疑事项1：</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事实依据：</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法律依据：</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质疑事项2</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四、与质疑事项相关的质疑请求</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请求：</w:t>
      </w:r>
      <w:r>
        <w:rPr>
          <w:rFonts w:hint="eastAsia" w:ascii="宋体" w:hAnsi="宋体" w:cs="宋体"/>
          <w:sz w:val="24"/>
          <w:szCs w:val="24"/>
          <w:u w:val="single"/>
        </w:rPr>
        <w:t xml:space="preserve">                                                                                   </w:t>
      </w:r>
    </w:p>
    <w:p>
      <w:pPr>
        <w:spacing w:line="360" w:lineRule="auto"/>
        <w:rPr>
          <w:rFonts w:hint="eastAsia" w:ascii="宋体" w:hAnsi="宋体" w:cs="宋体"/>
          <w:sz w:val="24"/>
          <w:szCs w:val="24"/>
        </w:rPr>
      </w:pPr>
      <w:r>
        <w:rPr>
          <w:rFonts w:hint="eastAsia" w:ascii="宋体" w:hAnsi="宋体" w:cs="宋体"/>
          <w:sz w:val="24"/>
          <w:szCs w:val="24"/>
        </w:rPr>
        <w:t xml:space="preserve">签字(签章)：                   公章：                      </w:t>
      </w:r>
    </w:p>
    <w:p>
      <w:pPr>
        <w:spacing w:line="360" w:lineRule="auto"/>
        <w:rPr>
          <w:rFonts w:ascii="仿宋_GB2312" w:eastAsia="仿宋_GB2312"/>
          <w:sz w:val="24"/>
          <w:szCs w:val="24"/>
        </w:rPr>
      </w:pPr>
      <w:r>
        <w:rPr>
          <w:rFonts w:hint="eastAsia" w:ascii="宋体" w:hAnsi="宋体" w:cs="宋体"/>
          <w:sz w:val="24"/>
          <w:szCs w:val="24"/>
        </w:rPr>
        <w:t>日期：</w:t>
      </w:r>
      <w:r>
        <w:rPr>
          <w:rFonts w:hint="eastAsia" w:ascii="仿宋_GB2312" w:eastAsia="仿宋_GB2312"/>
          <w:sz w:val="24"/>
          <w:szCs w:val="24"/>
        </w:rPr>
        <w:t xml:space="preserve">    </w:t>
      </w:r>
    </w:p>
    <w:p>
      <w:pPr>
        <w:adjustRightInd w:val="0"/>
        <w:snapToGrid w:val="0"/>
        <w:spacing w:line="360" w:lineRule="auto"/>
        <w:rPr>
          <w:rFonts w:ascii="仿宋" w:hAnsi="仿宋" w:eastAsia="仿宋" w:cs="仿宋"/>
          <w:sz w:val="32"/>
          <w:szCs w:val="32"/>
        </w:rPr>
      </w:pPr>
    </w:p>
    <w:p>
      <w:pPr>
        <w:adjustRightInd w:val="0"/>
        <w:snapToGrid w:val="0"/>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p>
    <w:p>
      <w:pPr>
        <w:spacing w:line="360" w:lineRule="auto"/>
        <w:jc w:val="center"/>
        <w:rPr>
          <w:rFonts w:ascii="仿宋" w:hAnsi="仿宋" w:eastAsia="仿宋" w:cs="仿宋"/>
          <w:b/>
          <w:bCs/>
          <w:sz w:val="32"/>
          <w:szCs w:val="32"/>
        </w:rPr>
      </w:pPr>
    </w:p>
    <w:p>
      <w:pPr>
        <w:spacing w:line="360" w:lineRule="auto"/>
        <w:jc w:val="center"/>
        <w:rPr>
          <w:rFonts w:ascii="仿宋" w:hAnsi="仿宋" w:eastAsia="仿宋" w:cs="仿宋"/>
          <w:b/>
          <w:bCs/>
          <w:sz w:val="32"/>
          <w:szCs w:val="32"/>
        </w:rPr>
      </w:pPr>
    </w:p>
    <w:p>
      <w:pPr>
        <w:pStyle w:val="3"/>
      </w:pPr>
    </w:p>
    <w:p>
      <w:pPr>
        <w:spacing w:line="360" w:lineRule="auto"/>
        <w:jc w:val="center"/>
        <w:rPr>
          <w:rFonts w:ascii="黑体" w:hAnsi="黑体" w:eastAsia="黑体"/>
          <w:b/>
          <w:sz w:val="32"/>
          <w:szCs w:val="32"/>
        </w:rPr>
      </w:pPr>
      <w:r>
        <w:rPr>
          <w:rFonts w:hint="eastAsia" w:ascii="黑体" w:hAnsi="黑体" w:eastAsia="黑体"/>
          <w:b/>
          <w:sz w:val="32"/>
          <w:szCs w:val="32"/>
        </w:rPr>
        <w:t>质疑函制作说明：</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1.供应商提出质疑时，应提交质疑函和必要的证明材料。</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3.质疑供应商若对项目的某一分包进行质疑，质疑函中应列明具体分包号。</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4.质疑函的质疑事项应具体、明确，并有必要的事实依据和法律依据。</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5.质疑函的质疑请求应与质疑事项相关。</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6.质疑供应商为自然人的，质疑函应由本人签字；质疑供应商为法人或者其他组织的，质疑函应由法定代表人、主要负责人，或者其授权代表签字或者盖章，并加盖公章。</w:t>
      </w:r>
    </w:p>
    <w:p>
      <w:pPr>
        <w:spacing w:line="440" w:lineRule="exact"/>
        <w:ind w:firstLine="616" w:firstLineChars="257"/>
        <w:rPr>
          <w:rFonts w:hint="eastAsia" w:ascii="宋体" w:hAnsi="宋体" w:cs="宋体"/>
          <w:sz w:val="24"/>
          <w:szCs w:val="24"/>
        </w:rPr>
      </w:pPr>
    </w:p>
    <w:p>
      <w:pPr>
        <w:tabs>
          <w:tab w:val="left" w:pos="4111"/>
        </w:tabs>
        <w:spacing w:line="360" w:lineRule="auto"/>
        <w:ind w:left="458"/>
        <w:rPr>
          <w:rFonts w:hint="eastAsia" w:ascii="宋体" w:hAnsi="宋体" w:cs="宋体"/>
          <w:b/>
          <w:szCs w:val="21"/>
        </w:rPr>
      </w:pPr>
    </w:p>
    <w:p>
      <w:pPr>
        <w:pStyle w:val="3"/>
      </w:pPr>
    </w:p>
    <w:sectPr>
      <w:footerReference r:id="rId5" w:type="default"/>
      <w:pgSz w:w="11907" w:h="16840"/>
      <w:pgMar w:top="1134" w:right="1134" w:bottom="1134" w:left="1417" w:header="567" w:footer="737"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
    <w:altName w:val="Segoe Print"/>
    <w:panose1 w:val="020B060402020203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roman"/>
    <w:pitch w:val="default"/>
    <w:sig w:usb0="A00006FF" w:usb1="4000205B" w:usb2="00000010" w:usb3="00000000" w:csb0="2000019F"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体">
    <w:altName w:val="宋体"/>
    <w:panose1 w:val="00000000000000000000"/>
    <w:charset w:val="86"/>
    <w:family w:val="swiss"/>
    <w:pitch w:val="default"/>
    <w:sig w:usb0="00000000" w:usb1="00000000" w:usb2="00000010" w:usb3="00000000" w:csb0="00040000" w:csb1="00000000"/>
  </w:font>
  <w:font w:name="Tahoma">
    <w:panose1 w:val="020B0604030504040204"/>
    <w:charset w:val="00"/>
    <w:family w:val="roman"/>
    <w:pitch w:val="default"/>
    <w:sig w:usb0="E1002EFF" w:usb1="C000605B" w:usb2="00000029" w:usb3="00000000" w:csb0="200101FF" w:csb1="20280000"/>
  </w:font>
  <w:font w:name="长城仿宋">
    <w:altName w:val="宋体"/>
    <w:panose1 w:val="00000000000000000000"/>
    <w:charset w:val="86"/>
    <w:family w:val="decorative"/>
    <w:pitch w:val="default"/>
    <w:sig w:usb0="00000000" w:usb1="00000000" w:usb2="00000010" w:usb3="00000000" w:csb0="00040000" w:csb1="00000000"/>
  </w:font>
  <w:font w:name="隶书">
    <w:panose1 w:val="02010509060101010101"/>
    <w:charset w:val="86"/>
    <w:family w:val="decorative"/>
    <w:pitch w:val="default"/>
    <w:sig w:usb0="00000001" w:usb1="080E0000" w:usb2="00000000" w:usb3="00000000" w:csb0="00040000" w:csb1="00000000"/>
  </w:font>
  <w:font w:name="ˎ̥">
    <w:altName w:val="Times New Roman"/>
    <w:panose1 w:val="00000000000000000000"/>
    <w:charset w:val="01"/>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right="360"/>
    </w:pPr>
    <w:r>
      <w:rPr>
        <w:sz w:val="13"/>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wrap="none" lIns="0" tIns="0" rIns="0" bIns="0" upright="1">
                      <a:spAutoFit/>
                    </wps:bodyPr>
                  </wps:wsp>
                </a:graphicData>
              </a:graphic>
            </wp:anchor>
          </w:drawing>
        </mc:Choice>
        <mc:Fallback>
          <w:pict>
            <v:shape id="文本框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m9f2e2AEAALADAAAOAAAAAAAAAAEAIAAA&#10;AB4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r>
      <w:rPr>
        <w:rFonts w:hint="eastAsia"/>
        <w:color w:val="800000"/>
        <w:sz w:val="21"/>
        <w:szCs w:val="21"/>
      </w:rPr>
      <w:t xml:space="preserve"> </w:t>
    </w:r>
    <w:r>
      <w:rPr>
        <w:rFonts w:hint="eastAsia"/>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right="360"/>
    </w:pPr>
    <w:r>
      <w:rPr>
        <w:sz w:val="1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15</w:t>
                          </w:r>
                          <w:r>
                            <w:rPr>
                              <w:rFonts w:hint="eastAsia"/>
                              <w:sz w:val="18"/>
                            </w:rPr>
                            <w:fldChar w:fldCharType="end"/>
                          </w:r>
                        </w:p>
                      </w:txbxContent>
                    </wps:txbx>
                    <wps:bodyPr wrap="none" lIns="0" tIns="0" rIns="0" bIns="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MggQP2AEAALADAAAOAAAAAAAAAAEAIAAA&#10;AB4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15</w:t>
                    </w:r>
                    <w:r>
                      <w:rPr>
                        <w:rFonts w:hint="eastAsia"/>
                        <w:sz w:val="18"/>
                      </w:rPr>
                      <w:fldChar w:fldCharType="end"/>
                    </w:r>
                  </w:p>
                </w:txbxContent>
              </v:textbox>
            </v:shape>
          </w:pict>
        </mc:Fallback>
      </mc:AlternateContent>
    </w:r>
    <w:r>
      <w:rPr>
        <w:rFonts w:hint="eastAsia"/>
        <w:color w:val="800000"/>
        <w:sz w:val="21"/>
        <w:szCs w:val="21"/>
      </w:rPr>
      <w:t xml:space="preserve"> </w:t>
    </w:r>
    <w:r>
      <w:rPr>
        <w:rFonts w:hint="eastAsia"/>
        <w:sz w:val="21"/>
        <w:szCs w:val="21"/>
      </w:rPr>
      <w:t xml:space="preserve"> </w:t>
    </w:r>
  </w:p>
  <w:p>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18"/>
        <w:tab w:val="center" w:pos="4745"/>
      </w:tabs>
      <w:autoSpaceDE w:val="0"/>
      <w:autoSpaceDN w:val="0"/>
      <w:rPr>
        <w:rFonts w:ascii="黑体" w:hAnsi="宋体" w:eastAsia="黑体"/>
        <w:b/>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FEE3A"/>
    <w:multiLevelType w:val="singleLevel"/>
    <w:tmpl w:val="852FEE3A"/>
    <w:lvl w:ilvl="0" w:tentative="0">
      <w:start w:val="1"/>
      <w:numFmt w:val="chineseCounting"/>
      <w:suff w:val="nothing"/>
      <w:lvlText w:val="（%1）"/>
      <w:lvlJc w:val="left"/>
      <w:rPr>
        <w:rFonts w:hint="eastAsia"/>
      </w:rPr>
    </w:lvl>
  </w:abstractNum>
  <w:abstractNum w:abstractNumId="1">
    <w:nsid w:val="AAC0BB75"/>
    <w:multiLevelType w:val="singleLevel"/>
    <w:tmpl w:val="AAC0BB75"/>
    <w:lvl w:ilvl="0" w:tentative="0">
      <w:start w:val="9"/>
      <w:numFmt w:val="decimal"/>
      <w:suff w:val="space"/>
      <w:lvlText w:val="%1、"/>
      <w:lvlJc w:val="left"/>
    </w:lvl>
  </w:abstractNum>
  <w:abstractNum w:abstractNumId="2">
    <w:nsid w:val="AADDADD6"/>
    <w:multiLevelType w:val="singleLevel"/>
    <w:tmpl w:val="AADDADD6"/>
    <w:lvl w:ilvl="0" w:tentative="0">
      <w:start w:val="1"/>
      <w:numFmt w:val="decimal"/>
      <w:suff w:val="nothing"/>
      <w:lvlText w:val="%1、"/>
      <w:lvlJc w:val="left"/>
    </w:lvl>
  </w:abstractNum>
  <w:abstractNum w:abstractNumId="3">
    <w:nsid w:val="ABD7ACA5"/>
    <w:multiLevelType w:val="singleLevel"/>
    <w:tmpl w:val="ABD7ACA5"/>
    <w:lvl w:ilvl="0" w:tentative="0">
      <w:start w:val="6"/>
      <w:numFmt w:val="decimal"/>
      <w:suff w:val="nothing"/>
      <w:lvlText w:val="%1、"/>
      <w:lvlJc w:val="left"/>
    </w:lvl>
  </w:abstractNum>
  <w:abstractNum w:abstractNumId="4">
    <w:nsid w:val="0000000E"/>
    <w:multiLevelType w:val="singleLevel"/>
    <w:tmpl w:val="0000000E"/>
    <w:lvl w:ilvl="0" w:tentative="0">
      <w:start w:val="4"/>
      <w:numFmt w:val="chineseCounting"/>
      <w:suff w:val="nothing"/>
      <w:lvlText w:val="%1、"/>
      <w:lvlJc w:val="left"/>
    </w:lvl>
  </w:abstractNum>
  <w:abstractNum w:abstractNumId="5">
    <w:nsid w:val="0000000F"/>
    <w:multiLevelType w:val="multilevel"/>
    <w:tmpl w:val="0000000F"/>
    <w:lvl w:ilvl="0" w:tentative="0">
      <w:start w:val="1"/>
      <w:numFmt w:val="decimal"/>
      <w:suff w:val="nothing"/>
      <w:lvlText w:val="（%1）"/>
      <w:lvlJc w:val="left"/>
    </w:lvl>
    <w:lvl w:ilvl="1" w:tentative="0">
      <w:start w:val="1"/>
      <w:numFmt w:val="japaneseCounting"/>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6">
    <w:nsid w:val="00000010"/>
    <w:multiLevelType w:val="singleLevel"/>
    <w:tmpl w:val="00000010"/>
    <w:lvl w:ilvl="0" w:tentative="0">
      <w:start w:val="5"/>
      <w:numFmt w:val="chineseCounting"/>
      <w:suff w:val="nothing"/>
      <w:lvlText w:val="（%1）"/>
      <w:lvlJc w:val="left"/>
    </w:lvl>
  </w:abstractNum>
  <w:abstractNum w:abstractNumId="7">
    <w:nsid w:val="06AF16AA"/>
    <w:multiLevelType w:val="multilevel"/>
    <w:tmpl w:val="06AF16AA"/>
    <w:lvl w:ilvl="0" w:tentative="0">
      <w:start w:val="2"/>
      <w:numFmt w:val="japaneseCounting"/>
      <w:lvlText w:val="（%1）"/>
      <w:lvlJc w:val="left"/>
      <w:pPr>
        <w:ind w:left="1200" w:hanging="720"/>
      </w:pPr>
      <w:rPr>
        <w:rFonts w:hint="default"/>
        <w:b/>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C6DDAA8"/>
    <w:multiLevelType w:val="singleLevel"/>
    <w:tmpl w:val="0C6DDAA8"/>
    <w:lvl w:ilvl="0" w:tentative="0">
      <w:start w:val="1"/>
      <w:numFmt w:val="decimal"/>
      <w:suff w:val="nothing"/>
      <w:lvlText w:val="%1、"/>
      <w:lvlJc w:val="left"/>
    </w:lvl>
  </w:abstractNum>
  <w:abstractNum w:abstractNumId="9">
    <w:nsid w:val="10C208B7"/>
    <w:multiLevelType w:val="multilevel"/>
    <w:tmpl w:val="10C208B7"/>
    <w:lvl w:ilvl="0" w:tentative="0">
      <w:start w:val="4"/>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1">
    <w:nsid w:val="207C68BD"/>
    <w:multiLevelType w:val="multilevel"/>
    <w:tmpl w:val="207C68BD"/>
    <w:lvl w:ilvl="0" w:tentative="0">
      <w:start w:val="8"/>
      <w:numFmt w:val="japaneseCounting"/>
      <w:lvlText w:val="（%1）"/>
      <w:lvlJc w:val="left"/>
      <w:pPr>
        <w:ind w:left="1145" w:hanging="72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2FAA57F4"/>
    <w:multiLevelType w:val="multilevel"/>
    <w:tmpl w:val="2FAA57F4"/>
    <w:lvl w:ilvl="0" w:tentative="0">
      <w:start w:val="2"/>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4">
    <w:nsid w:val="55CD4C99"/>
    <w:multiLevelType w:val="singleLevel"/>
    <w:tmpl w:val="55CD4C99"/>
    <w:lvl w:ilvl="0" w:tentative="0">
      <w:start w:val="1"/>
      <w:numFmt w:val="chineseCounting"/>
      <w:suff w:val="nothing"/>
      <w:lvlText w:val="%1、"/>
      <w:lvlJc w:val="left"/>
    </w:lvl>
  </w:abstractNum>
  <w:abstractNum w:abstractNumId="15">
    <w:nsid w:val="5833C257"/>
    <w:multiLevelType w:val="singleLevel"/>
    <w:tmpl w:val="5833C257"/>
    <w:lvl w:ilvl="0" w:tentative="0">
      <w:start w:val="1"/>
      <w:numFmt w:val="chineseCounting"/>
      <w:suff w:val="nothing"/>
      <w:lvlText w:val="%1、"/>
      <w:lvlJc w:val="left"/>
    </w:lvl>
  </w:abstractNum>
  <w:abstractNum w:abstractNumId="16">
    <w:nsid w:val="58701075"/>
    <w:multiLevelType w:val="multilevel"/>
    <w:tmpl w:val="587010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C727CD3"/>
    <w:multiLevelType w:val="singleLevel"/>
    <w:tmpl w:val="6C727CD3"/>
    <w:lvl w:ilvl="0" w:tentative="0">
      <w:start w:val="3"/>
      <w:numFmt w:val="chineseCounting"/>
      <w:suff w:val="space"/>
      <w:lvlText w:val="第%1部分"/>
      <w:lvlJc w:val="left"/>
      <w:pPr>
        <w:ind w:left="210"/>
      </w:pPr>
      <w:rPr>
        <w:rFonts w:hint="eastAsia"/>
        <w:sz w:val="44"/>
        <w:szCs w:val="44"/>
      </w:rPr>
    </w:lvl>
  </w:abstractNum>
  <w:abstractNum w:abstractNumId="18">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13"/>
  </w:num>
  <w:num w:numId="2">
    <w:abstractNumId w:val="5"/>
  </w:num>
  <w:num w:numId="3">
    <w:abstractNumId w:val="11"/>
  </w:num>
  <w:num w:numId="4">
    <w:abstractNumId w:val="7"/>
  </w:num>
  <w:num w:numId="5">
    <w:abstractNumId w:val="3"/>
  </w:num>
  <w:num w:numId="6">
    <w:abstractNumId w:val="9"/>
  </w:num>
  <w:num w:numId="7">
    <w:abstractNumId w:val="12"/>
  </w:num>
  <w:num w:numId="8">
    <w:abstractNumId w:val="17"/>
  </w:num>
  <w:num w:numId="9">
    <w:abstractNumId w:val="2"/>
  </w:num>
  <w:num w:numId="10">
    <w:abstractNumId w:val="16"/>
  </w:num>
  <w:num w:numId="11">
    <w:abstractNumId w:val="0"/>
  </w:num>
  <w:num w:numId="12">
    <w:abstractNumId w:val="15"/>
  </w:num>
  <w:num w:numId="13">
    <w:abstractNumId w:val="1"/>
  </w:num>
  <w:num w:numId="14">
    <w:abstractNumId w:val="4"/>
  </w:num>
  <w:num w:numId="15">
    <w:abstractNumId w:val="6"/>
  </w:num>
  <w:num w:numId="16">
    <w:abstractNumId w:val="8"/>
  </w:num>
  <w:num w:numId="17">
    <w:abstractNumId w:val="14"/>
  </w:num>
  <w:num w:numId="18">
    <w:abstractNumId w:val="1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61"/>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3B49"/>
    <w:rsid w:val="000B6108"/>
    <w:rsid w:val="000D4CF1"/>
    <w:rsid w:val="00103F46"/>
    <w:rsid w:val="001115B4"/>
    <w:rsid w:val="001334BB"/>
    <w:rsid w:val="00151DDF"/>
    <w:rsid w:val="001538FC"/>
    <w:rsid w:val="00154834"/>
    <w:rsid w:val="0015498C"/>
    <w:rsid w:val="00172A27"/>
    <w:rsid w:val="00184E08"/>
    <w:rsid w:val="001D0536"/>
    <w:rsid w:val="00200855"/>
    <w:rsid w:val="00202628"/>
    <w:rsid w:val="00230EF4"/>
    <w:rsid w:val="00296B39"/>
    <w:rsid w:val="002F0FFF"/>
    <w:rsid w:val="002F200E"/>
    <w:rsid w:val="003168D0"/>
    <w:rsid w:val="003550F6"/>
    <w:rsid w:val="003649FA"/>
    <w:rsid w:val="00393B42"/>
    <w:rsid w:val="003B1FFA"/>
    <w:rsid w:val="00452AAB"/>
    <w:rsid w:val="0045709D"/>
    <w:rsid w:val="004969CD"/>
    <w:rsid w:val="004B5325"/>
    <w:rsid w:val="004F1CC9"/>
    <w:rsid w:val="004F4C8C"/>
    <w:rsid w:val="0051095B"/>
    <w:rsid w:val="00544DB7"/>
    <w:rsid w:val="00566F27"/>
    <w:rsid w:val="00581AA6"/>
    <w:rsid w:val="00604E34"/>
    <w:rsid w:val="0063033A"/>
    <w:rsid w:val="006731D3"/>
    <w:rsid w:val="006A4A02"/>
    <w:rsid w:val="006C7B44"/>
    <w:rsid w:val="006F4D02"/>
    <w:rsid w:val="007351C9"/>
    <w:rsid w:val="007B78B3"/>
    <w:rsid w:val="007D48B6"/>
    <w:rsid w:val="007F15A8"/>
    <w:rsid w:val="00823ACF"/>
    <w:rsid w:val="008E794C"/>
    <w:rsid w:val="00953CC0"/>
    <w:rsid w:val="0096474A"/>
    <w:rsid w:val="00972E1B"/>
    <w:rsid w:val="00981A97"/>
    <w:rsid w:val="0099465C"/>
    <w:rsid w:val="009E1065"/>
    <w:rsid w:val="009F2256"/>
    <w:rsid w:val="009F43BF"/>
    <w:rsid w:val="009F4E81"/>
    <w:rsid w:val="00A62E78"/>
    <w:rsid w:val="00AC329A"/>
    <w:rsid w:val="00AD4BE4"/>
    <w:rsid w:val="00AF50A3"/>
    <w:rsid w:val="00B411E1"/>
    <w:rsid w:val="00B671B9"/>
    <w:rsid w:val="00B86F5A"/>
    <w:rsid w:val="00B97ED9"/>
    <w:rsid w:val="00C034D2"/>
    <w:rsid w:val="00C26D9B"/>
    <w:rsid w:val="00C646CE"/>
    <w:rsid w:val="00C840F5"/>
    <w:rsid w:val="00C9542B"/>
    <w:rsid w:val="00CE7106"/>
    <w:rsid w:val="00D21631"/>
    <w:rsid w:val="00D66990"/>
    <w:rsid w:val="00DB5ECF"/>
    <w:rsid w:val="00DC6B16"/>
    <w:rsid w:val="00DE2C78"/>
    <w:rsid w:val="00DF557C"/>
    <w:rsid w:val="00E1553E"/>
    <w:rsid w:val="00E314A3"/>
    <w:rsid w:val="00E6771C"/>
    <w:rsid w:val="00EC6CE2"/>
    <w:rsid w:val="00EF1D9C"/>
    <w:rsid w:val="00F03673"/>
    <w:rsid w:val="00F202A6"/>
    <w:rsid w:val="00F527AE"/>
    <w:rsid w:val="00F660F9"/>
    <w:rsid w:val="00F908A7"/>
    <w:rsid w:val="00FD5C6F"/>
    <w:rsid w:val="01094CB4"/>
    <w:rsid w:val="01452009"/>
    <w:rsid w:val="016671B6"/>
    <w:rsid w:val="018C2B4B"/>
    <w:rsid w:val="01C22B70"/>
    <w:rsid w:val="01D45A19"/>
    <w:rsid w:val="01F05A44"/>
    <w:rsid w:val="02145B52"/>
    <w:rsid w:val="02AC75B4"/>
    <w:rsid w:val="02DD41B5"/>
    <w:rsid w:val="02FD5426"/>
    <w:rsid w:val="033A6644"/>
    <w:rsid w:val="0374417B"/>
    <w:rsid w:val="04FE7F15"/>
    <w:rsid w:val="0558227A"/>
    <w:rsid w:val="056E409F"/>
    <w:rsid w:val="059A7CAF"/>
    <w:rsid w:val="05FE62CE"/>
    <w:rsid w:val="060011C9"/>
    <w:rsid w:val="074D66FB"/>
    <w:rsid w:val="07C853D0"/>
    <w:rsid w:val="08372996"/>
    <w:rsid w:val="08B67D66"/>
    <w:rsid w:val="08D57CA0"/>
    <w:rsid w:val="09016ECB"/>
    <w:rsid w:val="09993766"/>
    <w:rsid w:val="09CD1965"/>
    <w:rsid w:val="09D3450A"/>
    <w:rsid w:val="0A843C62"/>
    <w:rsid w:val="0A9A5F9A"/>
    <w:rsid w:val="0ABE1B05"/>
    <w:rsid w:val="0AF8358B"/>
    <w:rsid w:val="0B0A104F"/>
    <w:rsid w:val="0B221AB9"/>
    <w:rsid w:val="0B360FD3"/>
    <w:rsid w:val="0B5614BB"/>
    <w:rsid w:val="0B837C3B"/>
    <w:rsid w:val="0BDC0917"/>
    <w:rsid w:val="0CAF67AC"/>
    <w:rsid w:val="0CF54C89"/>
    <w:rsid w:val="0D831E00"/>
    <w:rsid w:val="0DB6680A"/>
    <w:rsid w:val="0E38049C"/>
    <w:rsid w:val="0EB5487E"/>
    <w:rsid w:val="0F2B11FD"/>
    <w:rsid w:val="0F2F7019"/>
    <w:rsid w:val="0F9259AA"/>
    <w:rsid w:val="0FD43F4C"/>
    <w:rsid w:val="109E3531"/>
    <w:rsid w:val="10EB2CE7"/>
    <w:rsid w:val="10EF4CBA"/>
    <w:rsid w:val="10F93797"/>
    <w:rsid w:val="11580DBB"/>
    <w:rsid w:val="11CE71B7"/>
    <w:rsid w:val="13590F95"/>
    <w:rsid w:val="138B3575"/>
    <w:rsid w:val="139B34C9"/>
    <w:rsid w:val="14286C59"/>
    <w:rsid w:val="149A1891"/>
    <w:rsid w:val="152B3C2A"/>
    <w:rsid w:val="153D1523"/>
    <w:rsid w:val="158327DA"/>
    <w:rsid w:val="1627752F"/>
    <w:rsid w:val="16E56B5B"/>
    <w:rsid w:val="182A6877"/>
    <w:rsid w:val="18AF0293"/>
    <w:rsid w:val="192C0291"/>
    <w:rsid w:val="1AA92C62"/>
    <w:rsid w:val="1B487433"/>
    <w:rsid w:val="1B4B067F"/>
    <w:rsid w:val="1C1D5AE1"/>
    <w:rsid w:val="1C380542"/>
    <w:rsid w:val="1C670E94"/>
    <w:rsid w:val="1C742AE9"/>
    <w:rsid w:val="1CBD28D0"/>
    <w:rsid w:val="1CC6602C"/>
    <w:rsid w:val="1D0C74FE"/>
    <w:rsid w:val="1D2702BF"/>
    <w:rsid w:val="1D3674D5"/>
    <w:rsid w:val="1D967855"/>
    <w:rsid w:val="1DA150B3"/>
    <w:rsid w:val="1DB814F0"/>
    <w:rsid w:val="1DBD4B13"/>
    <w:rsid w:val="1E0216A5"/>
    <w:rsid w:val="1ED67511"/>
    <w:rsid w:val="1F713FE1"/>
    <w:rsid w:val="201A7D6C"/>
    <w:rsid w:val="20611F6F"/>
    <w:rsid w:val="207613A4"/>
    <w:rsid w:val="20D56B7D"/>
    <w:rsid w:val="21AA5E8E"/>
    <w:rsid w:val="222C6AF6"/>
    <w:rsid w:val="2241055A"/>
    <w:rsid w:val="225F6A07"/>
    <w:rsid w:val="22926E3D"/>
    <w:rsid w:val="229B237D"/>
    <w:rsid w:val="22A503CF"/>
    <w:rsid w:val="22B062B9"/>
    <w:rsid w:val="23592D65"/>
    <w:rsid w:val="23D50F35"/>
    <w:rsid w:val="23D7268B"/>
    <w:rsid w:val="24082757"/>
    <w:rsid w:val="24145ADE"/>
    <w:rsid w:val="243478FC"/>
    <w:rsid w:val="246F3414"/>
    <w:rsid w:val="249427FB"/>
    <w:rsid w:val="24A261CE"/>
    <w:rsid w:val="24BA186F"/>
    <w:rsid w:val="24F763BB"/>
    <w:rsid w:val="253745F8"/>
    <w:rsid w:val="25380592"/>
    <w:rsid w:val="2552150C"/>
    <w:rsid w:val="257A290D"/>
    <w:rsid w:val="25DD7F8A"/>
    <w:rsid w:val="25E443A5"/>
    <w:rsid w:val="25EC1704"/>
    <w:rsid w:val="261A7EBC"/>
    <w:rsid w:val="269007C9"/>
    <w:rsid w:val="26A257D3"/>
    <w:rsid w:val="27116947"/>
    <w:rsid w:val="274257E9"/>
    <w:rsid w:val="27B31B09"/>
    <w:rsid w:val="290B1B98"/>
    <w:rsid w:val="29880286"/>
    <w:rsid w:val="29DE223F"/>
    <w:rsid w:val="29ED4BDE"/>
    <w:rsid w:val="29ED4C15"/>
    <w:rsid w:val="2A1D14FC"/>
    <w:rsid w:val="2AA217C0"/>
    <w:rsid w:val="2BA45798"/>
    <w:rsid w:val="2BDC70C3"/>
    <w:rsid w:val="2C5D1631"/>
    <w:rsid w:val="2C6B3C24"/>
    <w:rsid w:val="2D0857B3"/>
    <w:rsid w:val="2D823F41"/>
    <w:rsid w:val="2E797F61"/>
    <w:rsid w:val="2E8E639D"/>
    <w:rsid w:val="2EE8577C"/>
    <w:rsid w:val="2EF17305"/>
    <w:rsid w:val="2F5A7B78"/>
    <w:rsid w:val="2FCD1A17"/>
    <w:rsid w:val="3055204B"/>
    <w:rsid w:val="30804258"/>
    <w:rsid w:val="314C13D6"/>
    <w:rsid w:val="32036465"/>
    <w:rsid w:val="322F3801"/>
    <w:rsid w:val="32604DE9"/>
    <w:rsid w:val="32A95283"/>
    <w:rsid w:val="3303084E"/>
    <w:rsid w:val="330F6193"/>
    <w:rsid w:val="33373619"/>
    <w:rsid w:val="33731F84"/>
    <w:rsid w:val="33F15423"/>
    <w:rsid w:val="33FC39B1"/>
    <w:rsid w:val="34713B3D"/>
    <w:rsid w:val="350F713D"/>
    <w:rsid w:val="35114755"/>
    <w:rsid w:val="35284893"/>
    <w:rsid w:val="354B20E6"/>
    <w:rsid w:val="354F5182"/>
    <w:rsid w:val="36723FF0"/>
    <w:rsid w:val="36C60120"/>
    <w:rsid w:val="36EC4D02"/>
    <w:rsid w:val="36F12D40"/>
    <w:rsid w:val="374C1296"/>
    <w:rsid w:val="37584578"/>
    <w:rsid w:val="37A930E0"/>
    <w:rsid w:val="37DA6951"/>
    <w:rsid w:val="38C77E37"/>
    <w:rsid w:val="38DC178A"/>
    <w:rsid w:val="392C3953"/>
    <w:rsid w:val="39634AD9"/>
    <w:rsid w:val="39C42479"/>
    <w:rsid w:val="39EF7349"/>
    <w:rsid w:val="3A30550D"/>
    <w:rsid w:val="3A417B2D"/>
    <w:rsid w:val="3A5312F0"/>
    <w:rsid w:val="3B037ECA"/>
    <w:rsid w:val="3B401938"/>
    <w:rsid w:val="3C8004F1"/>
    <w:rsid w:val="3D093903"/>
    <w:rsid w:val="3D0E7AC2"/>
    <w:rsid w:val="3D422B1D"/>
    <w:rsid w:val="3DE64B8F"/>
    <w:rsid w:val="3E6D1E16"/>
    <w:rsid w:val="3E7F203F"/>
    <w:rsid w:val="40B03419"/>
    <w:rsid w:val="40C822A7"/>
    <w:rsid w:val="40F97844"/>
    <w:rsid w:val="41126447"/>
    <w:rsid w:val="417C642A"/>
    <w:rsid w:val="418C0037"/>
    <w:rsid w:val="41FE2551"/>
    <w:rsid w:val="421101B1"/>
    <w:rsid w:val="427E69AA"/>
    <w:rsid w:val="42B34199"/>
    <w:rsid w:val="43AA0537"/>
    <w:rsid w:val="43F044C4"/>
    <w:rsid w:val="44EA190E"/>
    <w:rsid w:val="45015399"/>
    <w:rsid w:val="45C91EE4"/>
    <w:rsid w:val="460B488C"/>
    <w:rsid w:val="46466D06"/>
    <w:rsid w:val="46645AC4"/>
    <w:rsid w:val="46F60A07"/>
    <w:rsid w:val="46F869B6"/>
    <w:rsid w:val="47615FF4"/>
    <w:rsid w:val="477C7CD9"/>
    <w:rsid w:val="4787737A"/>
    <w:rsid w:val="47932CD6"/>
    <w:rsid w:val="47973330"/>
    <w:rsid w:val="47EE65F2"/>
    <w:rsid w:val="48471B36"/>
    <w:rsid w:val="49EE6C40"/>
    <w:rsid w:val="49F92C3E"/>
    <w:rsid w:val="4A296F0E"/>
    <w:rsid w:val="4A780542"/>
    <w:rsid w:val="4AC4315A"/>
    <w:rsid w:val="4B5E2F60"/>
    <w:rsid w:val="4B6D5DF6"/>
    <w:rsid w:val="4BB122DA"/>
    <w:rsid w:val="4BB448D0"/>
    <w:rsid w:val="4C51444B"/>
    <w:rsid w:val="4C8171BC"/>
    <w:rsid w:val="4CFC55E8"/>
    <w:rsid w:val="4D5635A8"/>
    <w:rsid w:val="4D973AA3"/>
    <w:rsid w:val="4E4066BB"/>
    <w:rsid w:val="4EEE18B2"/>
    <w:rsid w:val="4F1A3CFF"/>
    <w:rsid w:val="4F36060E"/>
    <w:rsid w:val="4F5A3E8C"/>
    <w:rsid w:val="50F21571"/>
    <w:rsid w:val="5198377B"/>
    <w:rsid w:val="51B24EF3"/>
    <w:rsid w:val="522D49BC"/>
    <w:rsid w:val="528B7F3B"/>
    <w:rsid w:val="52AA670C"/>
    <w:rsid w:val="53310FB1"/>
    <w:rsid w:val="533207E2"/>
    <w:rsid w:val="53E471CF"/>
    <w:rsid w:val="5453121B"/>
    <w:rsid w:val="54ED2F0E"/>
    <w:rsid w:val="553E68C2"/>
    <w:rsid w:val="56502856"/>
    <w:rsid w:val="56883587"/>
    <w:rsid w:val="5692224C"/>
    <w:rsid w:val="57377979"/>
    <w:rsid w:val="57C609A4"/>
    <w:rsid w:val="57E94F69"/>
    <w:rsid w:val="58227AD4"/>
    <w:rsid w:val="58353EFF"/>
    <w:rsid w:val="58A35F80"/>
    <w:rsid w:val="592E16B1"/>
    <w:rsid w:val="59300310"/>
    <w:rsid w:val="595E440B"/>
    <w:rsid w:val="599D7249"/>
    <w:rsid w:val="59D505B6"/>
    <w:rsid w:val="5A274F9F"/>
    <w:rsid w:val="5A4B6730"/>
    <w:rsid w:val="5C710C19"/>
    <w:rsid w:val="5C7F497D"/>
    <w:rsid w:val="5CE76181"/>
    <w:rsid w:val="5CEE4273"/>
    <w:rsid w:val="5D7A17E3"/>
    <w:rsid w:val="5DB47947"/>
    <w:rsid w:val="5DC62F25"/>
    <w:rsid w:val="5DCD6278"/>
    <w:rsid w:val="5DEF0107"/>
    <w:rsid w:val="5E5C7155"/>
    <w:rsid w:val="5E910D14"/>
    <w:rsid w:val="5E9E43CB"/>
    <w:rsid w:val="5EB70835"/>
    <w:rsid w:val="5EE75B11"/>
    <w:rsid w:val="5EF44578"/>
    <w:rsid w:val="5F0453FF"/>
    <w:rsid w:val="5F13472C"/>
    <w:rsid w:val="5F3B3A33"/>
    <w:rsid w:val="5F5C7327"/>
    <w:rsid w:val="5FA31116"/>
    <w:rsid w:val="5FC60EB3"/>
    <w:rsid w:val="60363122"/>
    <w:rsid w:val="604B6CE0"/>
    <w:rsid w:val="60640951"/>
    <w:rsid w:val="60813E9E"/>
    <w:rsid w:val="612117E5"/>
    <w:rsid w:val="623C04FB"/>
    <w:rsid w:val="633D1E53"/>
    <w:rsid w:val="634D5EF3"/>
    <w:rsid w:val="63E27447"/>
    <w:rsid w:val="63EA75BC"/>
    <w:rsid w:val="64261D67"/>
    <w:rsid w:val="6467122D"/>
    <w:rsid w:val="64835BE9"/>
    <w:rsid w:val="648C60E6"/>
    <w:rsid w:val="64BF4DFF"/>
    <w:rsid w:val="64E72966"/>
    <w:rsid w:val="65531447"/>
    <w:rsid w:val="661F6FCB"/>
    <w:rsid w:val="662C54D7"/>
    <w:rsid w:val="66A22AFB"/>
    <w:rsid w:val="66A321EE"/>
    <w:rsid w:val="66E2153C"/>
    <w:rsid w:val="674D725F"/>
    <w:rsid w:val="67A0784E"/>
    <w:rsid w:val="67DF1E86"/>
    <w:rsid w:val="67F70228"/>
    <w:rsid w:val="67FE4246"/>
    <w:rsid w:val="682C03F6"/>
    <w:rsid w:val="68784B6D"/>
    <w:rsid w:val="68C22377"/>
    <w:rsid w:val="696A626B"/>
    <w:rsid w:val="69781055"/>
    <w:rsid w:val="69B073D3"/>
    <w:rsid w:val="6A496974"/>
    <w:rsid w:val="6A852C86"/>
    <w:rsid w:val="6A896CFD"/>
    <w:rsid w:val="6AB35250"/>
    <w:rsid w:val="6AE6172F"/>
    <w:rsid w:val="6B036DF3"/>
    <w:rsid w:val="6B9002C3"/>
    <w:rsid w:val="6BBA3BD6"/>
    <w:rsid w:val="6C366601"/>
    <w:rsid w:val="6CA136A5"/>
    <w:rsid w:val="6CC4061B"/>
    <w:rsid w:val="6CC84598"/>
    <w:rsid w:val="6D37573E"/>
    <w:rsid w:val="6D4C188B"/>
    <w:rsid w:val="6D4E5682"/>
    <w:rsid w:val="6D883559"/>
    <w:rsid w:val="6DA6001D"/>
    <w:rsid w:val="6E3556B6"/>
    <w:rsid w:val="6EFB2ECF"/>
    <w:rsid w:val="6F02131B"/>
    <w:rsid w:val="6F166036"/>
    <w:rsid w:val="6F22538F"/>
    <w:rsid w:val="6FDB3785"/>
    <w:rsid w:val="70B231C4"/>
    <w:rsid w:val="71040EF5"/>
    <w:rsid w:val="71A11A0F"/>
    <w:rsid w:val="71CF5BA3"/>
    <w:rsid w:val="72142025"/>
    <w:rsid w:val="72204718"/>
    <w:rsid w:val="727D01F5"/>
    <w:rsid w:val="72850D24"/>
    <w:rsid w:val="72BF0F41"/>
    <w:rsid w:val="737A69AC"/>
    <w:rsid w:val="744179C3"/>
    <w:rsid w:val="747D5E8F"/>
    <w:rsid w:val="74BA1CF9"/>
    <w:rsid w:val="74E968D3"/>
    <w:rsid w:val="758332F2"/>
    <w:rsid w:val="75FF6109"/>
    <w:rsid w:val="76015012"/>
    <w:rsid w:val="76015EF8"/>
    <w:rsid w:val="760E619F"/>
    <w:rsid w:val="766348AF"/>
    <w:rsid w:val="768768B0"/>
    <w:rsid w:val="77743CAB"/>
    <w:rsid w:val="77E67190"/>
    <w:rsid w:val="77F52EF9"/>
    <w:rsid w:val="77F95FD3"/>
    <w:rsid w:val="798A6EDA"/>
    <w:rsid w:val="7A7E07E5"/>
    <w:rsid w:val="7A8A3D3B"/>
    <w:rsid w:val="7B345C58"/>
    <w:rsid w:val="7B922ABA"/>
    <w:rsid w:val="7C0A46E3"/>
    <w:rsid w:val="7C580256"/>
    <w:rsid w:val="7CAC3D4D"/>
    <w:rsid w:val="7CCC2EC0"/>
    <w:rsid w:val="7D6E7F04"/>
    <w:rsid w:val="7E40754F"/>
    <w:rsid w:val="7E5C6A06"/>
    <w:rsid w:val="7E79366A"/>
    <w:rsid w:val="7E8366F4"/>
    <w:rsid w:val="7EA330F9"/>
    <w:rsid w:val="7EBB0C57"/>
    <w:rsid w:val="7EC01948"/>
    <w:rsid w:val="7F1D6AD8"/>
    <w:rsid w:val="7F4803F4"/>
    <w:rsid w:val="7FA75C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b/>
      <w:kern w:val="0"/>
      <w:sz w:val="32"/>
      <w:szCs w:val="20"/>
    </w:rPr>
  </w:style>
  <w:style w:type="paragraph" w:styleId="6">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paragraph" w:styleId="7">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qFormat/>
    <w:uiPriority w:val="0"/>
    <w:pPr>
      <w:keepNext/>
      <w:keepLines/>
      <w:tabs>
        <w:tab w:val="left" w:pos="1953"/>
      </w:tabs>
      <w:spacing w:before="280" w:after="290" w:line="374" w:lineRule="auto"/>
      <w:ind w:left="-567"/>
      <w:outlineLvl w:val="4"/>
    </w:pPr>
    <w:rPr>
      <w:b/>
      <w:bCs/>
      <w:sz w:val="28"/>
      <w:szCs w:val="28"/>
    </w:rPr>
  </w:style>
  <w:style w:type="paragraph" w:styleId="9">
    <w:name w:val="heading 6"/>
    <w:basedOn w:val="1"/>
    <w:next w:val="1"/>
    <w:qFormat/>
    <w:uiPriority w:val="0"/>
    <w:pPr>
      <w:keepNext/>
      <w:keepLines/>
      <w:widowControl/>
      <w:spacing w:before="240" w:after="64" w:line="319" w:lineRule="auto"/>
      <w:jc w:val="left"/>
      <w:outlineLvl w:val="5"/>
    </w:pPr>
    <w:rPr>
      <w:rFonts w:ascii="Arial" w:hAnsi="Arial" w:eastAsia="黑体"/>
      <w:b/>
      <w:bCs/>
      <w:kern w:val="0"/>
      <w:sz w:val="24"/>
    </w:rPr>
  </w:style>
  <w:style w:type="paragraph" w:styleId="10">
    <w:name w:val="heading 7"/>
    <w:basedOn w:val="1"/>
    <w:next w:val="1"/>
    <w:qFormat/>
    <w:uiPriority w:val="0"/>
    <w:pPr>
      <w:keepNext/>
      <w:keepLines/>
      <w:widowControl/>
      <w:spacing w:before="240" w:after="64" w:line="319" w:lineRule="auto"/>
      <w:jc w:val="left"/>
      <w:outlineLvl w:val="6"/>
    </w:pPr>
    <w:rPr>
      <w:b/>
      <w:bCs/>
      <w:kern w:val="0"/>
      <w:sz w:val="24"/>
    </w:rPr>
  </w:style>
  <w:style w:type="paragraph" w:styleId="11">
    <w:name w:val="heading 8"/>
    <w:basedOn w:val="1"/>
    <w:next w:val="1"/>
    <w:qFormat/>
    <w:uiPriority w:val="0"/>
    <w:pPr>
      <w:keepNext/>
      <w:keepLines/>
      <w:widowControl/>
      <w:spacing w:before="240" w:after="64" w:line="319" w:lineRule="auto"/>
      <w:jc w:val="left"/>
      <w:outlineLvl w:val="7"/>
    </w:pPr>
    <w:rPr>
      <w:rFonts w:ascii="Arial" w:hAnsi="Arial" w:eastAsia="黑体"/>
      <w:kern w:val="0"/>
      <w:sz w:val="24"/>
    </w:rPr>
  </w:style>
  <w:style w:type="paragraph" w:styleId="12">
    <w:name w:val="heading 9"/>
    <w:basedOn w:val="1"/>
    <w:next w:val="1"/>
    <w:qFormat/>
    <w:uiPriority w:val="0"/>
    <w:pPr>
      <w:keepNext/>
      <w:keepLines/>
      <w:widowControl/>
      <w:spacing w:before="240" w:after="64" w:line="319" w:lineRule="auto"/>
      <w:jc w:val="left"/>
      <w:outlineLvl w:val="8"/>
    </w:pPr>
    <w:rPr>
      <w:rFonts w:ascii="Arial" w:hAnsi="Arial" w:eastAsia="黑体"/>
      <w:kern w:val="0"/>
      <w:szCs w:val="21"/>
    </w:rPr>
  </w:style>
  <w:style w:type="character" w:default="1" w:styleId="51">
    <w:name w:val="Default Paragraph Font"/>
    <w:link w:val="52"/>
    <w:unhideWhenUsed/>
    <w:qFormat/>
    <w:uiPriority w:val="1"/>
    <w:rPr>
      <w:szCs w:val="21"/>
    </w:rPr>
  </w:style>
  <w:style w:type="table" w:default="1" w:styleId="49">
    <w:name w:val="Normal Table"/>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13">
    <w:name w:val="toc 7"/>
    <w:basedOn w:val="1"/>
    <w:next w:val="1"/>
    <w:qFormat/>
    <w:uiPriority w:val="0"/>
    <w:pPr>
      <w:ind w:left="1260"/>
      <w:jc w:val="left"/>
    </w:pPr>
    <w:rPr>
      <w:sz w:val="18"/>
      <w:szCs w:val="18"/>
    </w:rPr>
  </w:style>
  <w:style w:type="paragraph" w:styleId="14">
    <w:name w:val="table of authorities"/>
    <w:basedOn w:val="1"/>
    <w:next w:val="1"/>
    <w:qFormat/>
    <w:uiPriority w:val="0"/>
    <w:pPr>
      <w:ind w:left="420" w:leftChars="200"/>
    </w:pPr>
    <w:rPr>
      <w:sz w:val="28"/>
      <w:szCs w:val="20"/>
    </w:rPr>
  </w:style>
  <w:style w:type="paragraph" w:styleId="15">
    <w:name w:val="Normal Indent"/>
    <w:basedOn w:val="1"/>
    <w:next w:val="1"/>
    <w:qFormat/>
    <w:uiPriority w:val="0"/>
    <w:pPr>
      <w:adjustRightInd w:val="0"/>
      <w:spacing w:line="312" w:lineRule="atLeast"/>
      <w:ind w:firstLine="420"/>
      <w:textAlignment w:val="baseline"/>
    </w:pPr>
    <w:rPr>
      <w:kern w:val="0"/>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qFormat/>
    <w:uiPriority w:val="0"/>
    <w:pPr>
      <w:shd w:val="clear" w:color="auto" w:fill="000080"/>
    </w:pPr>
  </w:style>
  <w:style w:type="paragraph" w:styleId="18">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9">
    <w:name w:val="annotation text"/>
    <w:basedOn w:val="1"/>
    <w:qFormat/>
    <w:uiPriority w:val="0"/>
    <w:pPr>
      <w:jc w:val="left"/>
    </w:pPr>
  </w:style>
  <w:style w:type="paragraph" w:styleId="20">
    <w:name w:val="Body Text 3"/>
    <w:basedOn w:val="1"/>
    <w:qFormat/>
    <w:uiPriority w:val="0"/>
    <w:pPr>
      <w:spacing w:line="400" w:lineRule="atLeast"/>
    </w:pPr>
    <w:rPr>
      <w:rFonts w:ascii="宋体" w:hAnsi="宋体"/>
      <w:color w:val="800080"/>
      <w:sz w:val="24"/>
    </w:rPr>
  </w:style>
  <w:style w:type="paragraph" w:styleId="21">
    <w:name w:val="Body Text"/>
    <w:basedOn w:val="1"/>
    <w:qFormat/>
    <w:uiPriority w:val="0"/>
    <w:pPr>
      <w:tabs>
        <w:tab w:val="left" w:pos="562"/>
        <w:tab w:val="left" w:pos="3372"/>
        <w:tab w:val="left" w:pos="3653"/>
      </w:tabs>
    </w:pPr>
    <w:rPr>
      <w:sz w:val="24"/>
    </w:rPr>
  </w:style>
  <w:style w:type="paragraph" w:styleId="22">
    <w:name w:val="Body Text Indent"/>
    <w:basedOn w:val="1"/>
    <w:qFormat/>
    <w:uiPriority w:val="0"/>
    <w:pPr>
      <w:spacing w:line="400" w:lineRule="atLeast"/>
      <w:ind w:firstLine="432"/>
    </w:pPr>
    <w:rPr>
      <w:sz w:val="24"/>
    </w:rPr>
  </w:style>
  <w:style w:type="paragraph" w:styleId="23">
    <w:name w:val="Block Text"/>
    <w:basedOn w:val="1"/>
    <w:qFormat/>
    <w:uiPriority w:val="0"/>
    <w:pPr>
      <w:widowControl/>
      <w:autoSpaceDE w:val="0"/>
      <w:autoSpaceDN w:val="0"/>
      <w:adjustRightInd w:val="0"/>
      <w:spacing w:line="315" w:lineRule="atLeast"/>
      <w:ind w:left="-540" w:right="893"/>
      <w:jc w:val="left"/>
      <w:textAlignment w:val="bottom"/>
    </w:pPr>
    <w:rPr>
      <w:rFonts w:ascii="宋体"/>
      <w:kern w:val="0"/>
      <w:sz w:val="28"/>
      <w:szCs w:val="20"/>
    </w:rPr>
  </w:style>
  <w:style w:type="paragraph" w:styleId="24">
    <w:name w:val="toc 5"/>
    <w:basedOn w:val="1"/>
    <w:next w:val="1"/>
    <w:qFormat/>
    <w:uiPriority w:val="0"/>
    <w:pPr>
      <w:ind w:left="840"/>
      <w:jc w:val="left"/>
    </w:pPr>
    <w:rPr>
      <w:sz w:val="18"/>
      <w:szCs w:val="18"/>
    </w:rPr>
  </w:style>
  <w:style w:type="paragraph" w:styleId="25">
    <w:name w:val="toc 3"/>
    <w:basedOn w:val="1"/>
    <w:next w:val="1"/>
    <w:qFormat/>
    <w:uiPriority w:val="0"/>
    <w:pPr>
      <w:ind w:left="420"/>
      <w:jc w:val="left"/>
    </w:pPr>
    <w:rPr>
      <w:i/>
      <w:iCs/>
      <w:sz w:val="20"/>
      <w:szCs w:val="20"/>
    </w:rPr>
  </w:style>
  <w:style w:type="paragraph" w:styleId="26">
    <w:name w:val="Plain Text"/>
    <w:basedOn w:val="1"/>
    <w:qFormat/>
    <w:uiPriority w:val="0"/>
    <w:rPr>
      <w:rFonts w:ascii="宋体" w:hAnsi="Courier New"/>
      <w:szCs w:val="20"/>
    </w:rPr>
  </w:style>
  <w:style w:type="paragraph" w:styleId="27">
    <w:name w:val="toc 8"/>
    <w:basedOn w:val="1"/>
    <w:next w:val="1"/>
    <w:qFormat/>
    <w:uiPriority w:val="0"/>
    <w:pPr>
      <w:ind w:left="1470"/>
      <w:jc w:val="left"/>
    </w:pPr>
    <w:rPr>
      <w:sz w:val="18"/>
      <w:szCs w:val="18"/>
    </w:rPr>
  </w:style>
  <w:style w:type="paragraph" w:styleId="28">
    <w:name w:val="Date"/>
    <w:basedOn w:val="1"/>
    <w:next w:val="1"/>
    <w:qFormat/>
    <w:uiPriority w:val="0"/>
    <w:pPr>
      <w:ind w:left="100"/>
    </w:pPr>
    <w:rPr>
      <w:sz w:val="24"/>
      <w:szCs w:val="20"/>
    </w:rPr>
  </w:style>
  <w:style w:type="paragraph" w:styleId="29">
    <w:name w:val="Body Text Indent 2"/>
    <w:basedOn w:val="1"/>
    <w:qFormat/>
    <w:uiPriority w:val="0"/>
    <w:pPr>
      <w:widowControl/>
      <w:autoSpaceDE w:val="0"/>
      <w:autoSpaceDN w:val="0"/>
      <w:spacing w:line="320" w:lineRule="exact"/>
      <w:ind w:left="525" w:leftChars="250" w:firstLine="420" w:firstLineChars="200"/>
      <w:textAlignment w:val="bottom"/>
    </w:pPr>
    <w:rPr>
      <w:rFonts w:ascii="宋体" w:hAnsi="宋体"/>
    </w:rPr>
  </w:style>
  <w:style w:type="paragraph" w:styleId="30">
    <w:name w:val="Balloon Text"/>
    <w:basedOn w:val="1"/>
    <w:qFormat/>
    <w:uiPriority w:val="0"/>
    <w:rPr>
      <w:sz w:val="18"/>
      <w:szCs w:val="18"/>
    </w:rPr>
  </w:style>
  <w:style w:type="paragraph" w:styleId="31">
    <w:name w:val="footer"/>
    <w:basedOn w:val="1"/>
    <w:qFormat/>
    <w:uiPriority w:val="0"/>
    <w:pPr>
      <w:tabs>
        <w:tab w:val="center" w:pos="4320"/>
        <w:tab w:val="right" w:pos="8640"/>
      </w:tabs>
      <w:adjustRightInd w:val="0"/>
      <w:spacing w:line="240" w:lineRule="atLeast"/>
      <w:jc w:val="left"/>
      <w:textAlignment w:val="baseline"/>
    </w:pPr>
    <w:rPr>
      <w:rFonts w:ascii="宋体"/>
      <w:kern w:val="0"/>
      <w:sz w:val="18"/>
      <w:szCs w:val="20"/>
    </w:rPr>
  </w:style>
  <w:style w:type="paragraph" w:styleId="32">
    <w:name w:val="header"/>
    <w:basedOn w:val="1"/>
    <w:link w:val="64"/>
    <w:qFormat/>
    <w:uiPriority w:val="0"/>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0"/>
    <w:pPr>
      <w:tabs>
        <w:tab w:val="left" w:pos="1260"/>
        <w:tab w:val="right" w:leader="dot" w:pos="9060"/>
      </w:tabs>
      <w:spacing w:before="120" w:after="120" w:line="360" w:lineRule="auto"/>
      <w:ind w:firstLine="418"/>
    </w:pPr>
    <w:rPr>
      <w:rFonts w:ascii="宋体" w:hAnsi="宋体"/>
      <w:b/>
      <w:bCs/>
      <w:caps/>
      <w:color w:val="333300"/>
    </w:rPr>
  </w:style>
  <w:style w:type="paragraph" w:styleId="34">
    <w:name w:val="toc 4"/>
    <w:basedOn w:val="1"/>
    <w:next w:val="1"/>
    <w:qFormat/>
    <w:uiPriority w:val="0"/>
    <w:pPr>
      <w:ind w:left="630"/>
      <w:jc w:val="left"/>
    </w:pPr>
    <w:rPr>
      <w:sz w:val="18"/>
      <w:szCs w:val="18"/>
    </w:rPr>
  </w:style>
  <w:style w:type="paragraph" w:styleId="35">
    <w:name w:val="List"/>
    <w:basedOn w:val="1"/>
    <w:qFormat/>
    <w:uiPriority w:val="0"/>
    <w:pPr>
      <w:adjustRightInd w:val="0"/>
      <w:spacing w:line="360" w:lineRule="atLeast"/>
      <w:ind w:left="420" w:hanging="420"/>
      <w:jc w:val="left"/>
    </w:pPr>
    <w:rPr>
      <w:rFonts w:hint="eastAsia" w:ascii="宋体"/>
      <w:kern w:val="0"/>
      <w:sz w:val="24"/>
      <w:szCs w:val="20"/>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1050"/>
      <w:jc w:val="left"/>
    </w:pPr>
    <w:rPr>
      <w:sz w:val="18"/>
      <w:szCs w:val="18"/>
    </w:rPr>
  </w:style>
  <w:style w:type="paragraph" w:styleId="38">
    <w:name w:val="Body Text Indent 3"/>
    <w:basedOn w:val="1"/>
    <w:qFormat/>
    <w:uiPriority w:val="0"/>
    <w:pPr>
      <w:widowControl/>
      <w:autoSpaceDE w:val="0"/>
      <w:autoSpaceDN w:val="0"/>
      <w:spacing w:line="300" w:lineRule="exact"/>
      <w:ind w:left="540" w:leftChars="250" w:hanging="15" w:hangingChars="7"/>
      <w:textAlignment w:val="bottom"/>
    </w:pPr>
    <w:rPr>
      <w:rFonts w:ascii="宋体" w:hAnsi="宋体"/>
      <w:color w:val="FF0000"/>
    </w:rPr>
  </w:style>
  <w:style w:type="paragraph" w:styleId="39">
    <w:name w:val="toc 2"/>
    <w:basedOn w:val="1"/>
    <w:next w:val="1"/>
    <w:qFormat/>
    <w:uiPriority w:val="0"/>
    <w:pPr>
      <w:ind w:left="210"/>
      <w:jc w:val="left"/>
    </w:pPr>
    <w:rPr>
      <w:smallCaps/>
      <w:sz w:val="20"/>
      <w:szCs w:val="20"/>
    </w:rPr>
  </w:style>
  <w:style w:type="paragraph" w:styleId="40">
    <w:name w:val="toc 9"/>
    <w:basedOn w:val="1"/>
    <w:next w:val="1"/>
    <w:qFormat/>
    <w:uiPriority w:val="0"/>
    <w:pPr>
      <w:ind w:left="1680"/>
      <w:jc w:val="left"/>
    </w:pPr>
    <w:rPr>
      <w:sz w:val="18"/>
      <w:szCs w:val="18"/>
    </w:rPr>
  </w:style>
  <w:style w:type="paragraph" w:styleId="41">
    <w:name w:val="Body Text 2"/>
    <w:basedOn w:val="1"/>
    <w:qFormat/>
    <w:uiPriority w:val="0"/>
    <w:pPr>
      <w:tabs>
        <w:tab w:val="left" w:pos="0"/>
      </w:tabs>
      <w:spacing w:line="400" w:lineRule="atLeast"/>
    </w:pPr>
    <w:rPr>
      <w:rFonts w:ascii="Arial" w:hAnsi="Arial"/>
      <w:color w:val="00000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3">
    <w:name w:val="Normal (Web)"/>
    <w:basedOn w:val="1"/>
    <w:next w:val="44"/>
    <w:link w:val="67"/>
    <w:qFormat/>
    <w:uiPriority w:val="0"/>
    <w:pPr>
      <w:spacing w:beforeAutospacing="1" w:afterAutospacing="1"/>
      <w:jc w:val="left"/>
    </w:pPr>
    <w:rPr>
      <w:kern w:val="0"/>
      <w:sz w:val="24"/>
    </w:rPr>
  </w:style>
  <w:style w:type="paragraph" w:customStyle="1" w:styleId="44">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45">
    <w:name w:val="index 1"/>
    <w:basedOn w:val="1"/>
    <w:next w:val="1"/>
    <w:qFormat/>
    <w:uiPriority w:val="0"/>
    <w:rPr>
      <w:sz w:val="28"/>
      <w:szCs w:val="20"/>
    </w:rPr>
  </w:style>
  <w:style w:type="paragraph" w:styleId="46">
    <w:name w:val="Title"/>
    <w:basedOn w:val="1"/>
    <w:qFormat/>
    <w:uiPriority w:val="0"/>
    <w:pPr>
      <w:adjustRightInd w:val="0"/>
      <w:spacing w:before="240" w:after="60" w:line="360" w:lineRule="atLeast"/>
      <w:jc w:val="center"/>
      <w:outlineLvl w:val="0"/>
    </w:pPr>
    <w:rPr>
      <w:rFonts w:ascii="Arial" w:hAnsi="Arial"/>
      <w:b/>
      <w:kern w:val="0"/>
      <w:sz w:val="32"/>
      <w:szCs w:val="20"/>
    </w:rPr>
  </w:style>
  <w:style w:type="paragraph" w:styleId="47">
    <w:name w:val="annotation subject"/>
    <w:basedOn w:val="19"/>
    <w:next w:val="19"/>
    <w:qFormat/>
    <w:uiPriority w:val="0"/>
    <w:rPr>
      <w:b/>
      <w:bCs/>
    </w:rPr>
  </w:style>
  <w:style w:type="paragraph" w:styleId="48">
    <w:name w:val="Body Text First Indent"/>
    <w:basedOn w:val="21"/>
    <w:link w:val="75"/>
    <w:qFormat/>
    <w:uiPriority w:val="0"/>
    <w:pPr>
      <w:spacing w:after="120"/>
      <w:ind w:firstLine="420" w:firstLineChars="100"/>
    </w:pPr>
    <w:rPr>
      <w:sz w:val="21"/>
    </w:rPr>
  </w:style>
  <w:style w:type="table" w:styleId="50">
    <w:name w:val="Table Grid"/>
    <w:basedOn w:val="4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52">
    <w:name w:val="默认段落字体 Para Char Char Char Char"/>
    <w:basedOn w:val="1"/>
    <w:link w:val="51"/>
    <w:qFormat/>
    <w:uiPriority w:val="0"/>
    <w:rPr>
      <w:szCs w:val="21"/>
    </w:rPr>
  </w:style>
  <w:style w:type="character" w:styleId="53">
    <w:name w:val="Strong"/>
    <w:basedOn w:val="51"/>
    <w:qFormat/>
    <w:uiPriority w:val="0"/>
    <w:rPr>
      <w:b/>
      <w:bCs/>
    </w:rPr>
  </w:style>
  <w:style w:type="character" w:styleId="54">
    <w:name w:val="page number"/>
    <w:basedOn w:val="51"/>
    <w:qFormat/>
    <w:uiPriority w:val="0"/>
  </w:style>
  <w:style w:type="character" w:styleId="55">
    <w:name w:val="FollowedHyperlink"/>
    <w:basedOn w:val="51"/>
    <w:qFormat/>
    <w:uiPriority w:val="0"/>
    <w:rPr>
      <w:color w:val="000000"/>
      <w:u w:val="none"/>
    </w:rPr>
  </w:style>
  <w:style w:type="character" w:styleId="56">
    <w:name w:val="Hyperlink"/>
    <w:basedOn w:val="51"/>
    <w:qFormat/>
    <w:uiPriority w:val="0"/>
    <w:rPr>
      <w:color w:val="2D64B3"/>
      <w:szCs w:val="21"/>
      <w:u w:val="none"/>
    </w:rPr>
  </w:style>
  <w:style w:type="character" w:styleId="57">
    <w:name w:val="annotation reference"/>
    <w:qFormat/>
    <w:uiPriority w:val="0"/>
    <w:rPr>
      <w:sz w:val="21"/>
      <w:szCs w:val="21"/>
    </w:rPr>
  </w:style>
  <w:style w:type="character" w:styleId="58">
    <w:name w:val="HTML Sample"/>
    <w:basedOn w:val="51"/>
    <w:qFormat/>
    <w:uiPriority w:val="0"/>
    <w:rPr>
      <w:rFonts w:ascii="Courier New" w:hAnsi="Courier New"/>
    </w:rPr>
  </w:style>
  <w:style w:type="paragraph" w:customStyle="1" w:styleId="59">
    <w:name w:val="无间隔1"/>
    <w:qFormat/>
    <w:uiPriority w:val="0"/>
    <w:rPr>
      <w:rFonts w:ascii="宋体" w:hAnsi="Times New Roman" w:eastAsia="宋体" w:cs="Times New Roman"/>
      <w:sz w:val="22"/>
      <w:szCs w:val="22"/>
      <w:lang w:val="en-US" w:eastAsia="zh-CN" w:bidi="ar-SA"/>
    </w:rPr>
  </w:style>
  <w:style w:type="paragraph" w:customStyle="1" w:styleId="6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1">
    <w:name w:val="article1"/>
    <w:qFormat/>
    <w:uiPriority w:val="0"/>
    <w:rPr>
      <w:sz w:val="30"/>
      <w:szCs w:val="30"/>
    </w:rPr>
  </w:style>
  <w:style w:type="character" w:customStyle="1" w:styleId="62">
    <w:name w:val="unnamed31"/>
    <w:qFormat/>
    <w:uiPriority w:val="0"/>
    <w:rPr>
      <w:color w:val="000066"/>
      <w:sz w:val="20"/>
      <w:szCs w:val="20"/>
    </w:rPr>
  </w:style>
  <w:style w:type="character" w:customStyle="1" w:styleId="63">
    <w:name w:val="apple-style-span"/>
    <w:basedOn w:val="51"/>
    <w:qFormat/>
    <w:uiPriority w:val="0"/>
  </w:style>
  <w:style w:type="character" w:customStyle="1" w:styleId="64">
    <w:name w:val="页眉 Char"/>
    <w:link w:val="32"/>
    <w:qFormat/>
    <w:uiPriority w:val="0"/>
    <w:rPr>
      <w:rFonts w:eastAsia="宋体"/>
      <w:kern w:val="2"/>
      <w:sz w:val="18"/>
      <w:lang w:val="en-US" w:eastAsia="zh-CN" w:bidi="ar-SA"/>
    </w:rPr>
  </w:style>
  <w:style w:type="character" w:customStyle="1" w:styleId="65">
    <w:name w:val="para"/>
    <w:basedOn w:val="51"/>
    <w:qFormat/>
    <w:uiPriority w:val="0"/>
  </w:style>
  <w:style w:type="character" w:customStyle="1" w:styleId="66">
    <w:name w:val="tcnt2"/>
    <w:basedOn w:val="51"/>
    <w:qFormat/>
    <w:uiPriority w:val="0"/>
  </w:style>
  <w:style w:type="character" w:customStyle="1" w:styleId="67">
    <w:name w:val="普通(网站) Char"/>
    <w:link w:val="43"/>
    <w:qFormat/>
    <w:uiPriority w:val="0"/>
    <w:rPr>
      <w:rFonts w:eastAsia="宋体"/>
      <w:kern w:val="2"/>
      <w:sz w:val="24"/>
      <w:szCs w:val="24"/>
      <w:lang w:val="en-US" w:eastAsia="zh-CN" w:bidi="ar-SA"/>
    </w:rPr>
  </w:style>
  <w:style w:type="character" w:customStyle="1" w:styleId="68">
    <w:name w:val="zhou11"/>
    <w:qFormat/>
    <w:uiPriority w:val="0"/>
    <w:rPr>
      <w:color w:val="000000"/>
      <w:sz w:val="28"/>
      <w:szCs w:val="28"/>
    </w:rPr>
  </w:style>
  <w:style w:type="character" w:customStyle="1" w:styleId="69">
    <w:name w:val="font161"/>
    <w:qFormat/>
    <w:uiPriority w:val="0"/>
    <w:rPr>
      <w:b/>
      <w:bCs/>
      <w:sz w:val="32"/>
      <w:szCs w:val="32"/>
    </w:rPr>
  </w:style>
  <w:style w:type="character" w:customStyle="1" w:styleId="70">
    <w:name w:val="font21"/>
    <w:qFormat/>
    <w:uiPriority w:val="0"/>
    <w:rPr>
      <w:rFonts w:hint="eastAsia" w:ascii="宋体" w:hAnsi="宋体" w:eastAsia="宋体"/>
      <w:color w:val="000000"/>
      <w:sz w:val="20"/>
      <w:szCs w:val="20"/>
      <w:u w:val="none"/>
    </w:rPr>
  </w:style>
  <w:style w:type="character" w:customStyle="1" w:styleId="71">
    <w:name w:val="black11"/>
    <w:qFormat/>
    <w:uiPriority w:val="0"/>
    <w:rPr>
      <w:color w:val="000000"/>
      <w:sz w:val="18"/>
      <w:szCs w:val="18"/>
    </w:rPr>
  </w:style>
  <w:style w:type="character" w:customStyle="1" w:styleId="72">
    <w:name w:val="标题 3 Char Char"/>
    <w:qFormat/>
    <w:uiPriority w:val="0"/>
    <w:rPr>
      <w:rFonts w:eastAsia="宋体"/>
      <w:b/>
      <w:bCs/>
      <w:kern w:val="2"/>
      <w:sz w:val="32"/>
      <w:szCs w:val="32"/>
      <w:lang w:val="en-US" w:eastAsia="zh-CN" w:bidi="ar-SA"/>
    </w:rPr>
  </w:style>
  <w:style w:type="character" w:customStyle="1" w:styleId="73">
    <w:name w:val="正文(首行缩进) Char Char"/>
    <w:link w:val="74"/>
    <w:qFormat/>
    <w:uiPriority w:val="0"/>
    <w:rPr>
      <w:rFonts w:ascii="宋体" w:hAnsi="宋体"/>
      <w:spacing w:val="20"/>
      <w:kern w:val="24"/>
      <w:sz w:val="21"/>
      <w:szCs w:val="21"/>
      <w:lang w:val="en-IE" w:eastAsia="zh-CN" w:bidi="ar-SA"/>
    </w:rPr>
  </w:style>
  <w:style w:type="paragraph" w:customStyle="1" w:styleId="74">
    <w:name w:val="正文(首行缩进)"/>
    <w:link w:val="73"/>
    <w:qFormat/>
    <w:uiPriority w:val="0"/>
    <w:pPr>
      <w:ind w:firstLine="500" w:firstLineChars="200"/>
      <w:jc w:val="both"/>
    </w:pPr>
    <w:rPr>
      <w:rFonts w:ascii="宋体" w:hAnsi="宋体" w:eastAsia="宋体" w:cs="Times New Roman"/>
      <w:spacing w:val="20"/>
      <w:kern w:val="24"/>
      <w:sz w:val="21"/>
      <w:szCs w:val="21"/>
      <w:lang w:val="en-IE" w:eastAsia="zh-CN" w:bidi="ar-SA"/>
    </w:rPr>
  </w:style>
  <w:style w:type="character" w:customStyle="1" w:styleId="75">
    <w:name w:val="正文首行缩进 Char"/>
    <w:link w:val="48"/>
    <w:qFormat/>
    <w:uiPriority w:val="0"/>
    <w:rPr>
      <w:rFonts w:eastAsia="宋体"/>
      <w:kern w:val="2"/>
      <w:sz w:val="21"/>
      <w:szCs w:val="24"/>
      <w:lang w:val="en-US" w:eastAsia="zh-CN" w:bidi="ar-SA"/>
    </w:rPr>
  </w:style>
  <w:style w:type="character" w:customStyle="1" w:styleId="76">
    <w:name w:val="样式 标准正文 + 宋体 Char Char"/>
    <w:link w:val="77"/>
    <w:qFormat/>
    <w:uiPriority w:val="0"/>
    <w:rPr>
      <w:rFonts w:ascii="宋体" w:hAnsi="宋体" w:eastAsia="宋体"/>
      <w:kern w:val="2"/>
      <w:sz w:val="24"/>
      <w:szCs w:val="24"/>
      <w:lang w:val="en-US" w:eastAsia="zh-CN" w:bidi="ar-SA"/>
    </w:rPr>
  </w:style>
  <w:style w:type="paragraph" w:customStyle="1" w:styleId="77">
    <w:name w:val="样式 标准正文 + 宋体"/>
    <w:basedOn w:val="1"/>
    <w:link w:val="76"/>
    <w:qFormat/>
    <w:uiPriority w:val="0"/>
    <w:pPr>
      <w:spacing w:before="60" w:after="60" w:line="360" w:lineRule="auto"/>
      <w:ind w:firstLine="482"/>
    </w:pPr>
    <w:rPr>
      <w:rFonts w:ascii="宋体" w:hAnsi="宋体"/>
      <w:sz w:val="24"/>
    </w:rPr>
  </w:style>
  <w:style w:type="character" w:customStyle="1" w:styleId="78">
    <w:name w:val="unnamed1"/>
    <w:basedOn w:val="51"/>
    <w:qFormat/>
    <w:uiPriority w:val="0"/>
  </w:style>
  <w:style w:type="character" w:customStyle="1" w:styleId="79">
    <w:name w:val="font31"/>
    <w:basedOn w:val="51"/>
    <w:qFormat/>
    <w:uiPriority w:val="0"/>
    <w:rPr>
      <w:rFonts w:hint="default" w:ascii="Arial" w:hAnsi="Arial" w:cs="Arial"/>
      <w:color w:val="C0C0C0"/>
      <w:sz w:val="18"/>
      <w:szCs w:val="18"/>
      <w:u w:val="none"/>
    </w:rPr>
  </w:style>
  <w:style w:type="character" w:customStyle="1" w:styleId="80">
    <w:name w:val="font91"/>
    <w:qFormat/>
    <w:uiPriority w:val="0"/>
    <w:rPr>
      <w:rFonts w:hint="default" w:ascii="Arial" w:hAnsi="Arial" w:cs="Arial"/>
      <w:sz w:val="16"/>
      <w:szCs w:val="16"/>
    </w:rPr>
  </w:style>
  <w:style w:type="character" w:customStyle="1" w:styleId="81">
    <w:name w:val="标题 2 Char Char"/>
    <w:qFormat/>
    <w:uiPriority w:val="0"/>
    <w:rPr>
      <w:rFonts w:ascii="Arial" w:hAnsi="Arial" w:eastAsia="黑体"/>
      <w:b/>
      <w:bCs/>
      <w:kern w:val="2"/>
      <w:sz w:val="32"/>
      <w:szCs w:val="32"/>
      <w:lang w:val="en-US" w:eastAsia="zh-CN" w:bidi="ar-SA"/>
    </w:rPr>
  </w:style>
  <w:style w:type="character" w:customStyle="1" w:styleId="82">
    <w:name w:val="样式 粉红"/>
    <w:qFormat/>
    <w:uiPriority w:val="0"/>
    <w:rPr>
      <w:color w:val="auto"/>
      <w:szCs w:val="21"/>
      <w:u w:val="none"/>
    </w:rPr>
  </w:style>
  <w:style w:type="character" w:customStyle="1" w:styleId="83">
    <w:name w:val="font41"/>
    <w:qFormat/>
    <w:uiPriority w:val="0"/>
    <w:rPr>
      <w:rFonts w:hint="eastAsia" w:ascii="宋体" w:hAnsi="宋体" w:eastAsia="宋体"/>
      <w:color w:val="C0C0C0"/>
      <w:sz w:val="18"/>
      <w:szCs w:val="18"/>
      <w:u w:val="none"/>
    </w:rPr>
  </w:style>
  <w:style w:type="paragraph" w:customStyle="1" w:styleId="84">
    <w:name w:val="xl43"/>
    <w:basedOn w:val="1"/>
    <w:qFormat/>
    <w:uiPriority w:val="0"/>
    <w:pPr>
      <w:widowControl/>
      <w:spacing w:before="100" w:beforeAutospacing="1" w:after="100" w:afterAutospacing="1"/>
      <w:jc w:val="center"/>
    </w:pPr>
    <w:rPr>
      <w:rFonts w:hint="eastAsia" w:ascii="仿宋_GB2312" w:hAnsi="宋体" w:eastAsia="仿宋_GB2312"/>
      <w:kern w:val="0"/>
      <w:sz w:val="24"/>
    </w:rPr>
  </w:style>
  <w:style w:type="paragraph" w:customStyle="1" w:styleId="85">
    <w:name w:val="xl3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8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7">
    <w:name w:val="font10"/>
    <w:basedOn w:val="1"/>
    <w:qFormat/>
    <w:uiPriority w:val="0"/>
    <w:pPr>
      <w:widowControl/>
      <w:spacing w:before="100" w:beforeAutospacing="1" w:after="100" w:afterAutospacing="1"/>
      <w:jc w:val="left"/>
    </w:pPr>
    <w:rPr>
      <w:kern w:val="0"/>
      <w:sz w:val="20"/>
      <w:szCs w:val="20"/>
    </w:rPr>
  </w:style>
  <w:style w:type="paragraph" w:customStyle="1" w:styleId="88">
    <w:name w:val="ÆÕÍ¨"/>
    <w:basedOn w:val="1"/>
    <w:qFormat/>
    <w:uiPriority w:val="0"/>
    <w:pPr>
      <w:widowControl/>
      <w:tabs>
        <w:tab w:val="left" w:pos="1276"/>
      </w:tabs>
      <w:overflowPunct w:val="0"/>
      <w:autoSpaceDE w:val="0"/>
      <w:autoSpaceDN w:val="0"/>
      <w:adjustRightInd w:val="0"/>
      <w:ind w:left="851"/>
      <w:jc w:val="left"/>
      <w:textAlignment w:val="baseline"/>
    </w:pPr>
    <w:rPr>
      <w:rFonts w:ascii="Arial" w:hAnsi="Arial"/>
      <w:b/>
      <w:kern w:val="16"/>
      <w:sz w:val="20"/>
      <w:szCs w:val="20"/>
      <w:lang w:val="fr-FR"/>
    </w:rPr>
  </w:style>
  <w:style w:type="paragraph" w:customStyle="1" w:styleId="89">
    <w:name w:val="WPS Plain"/>
    <w:qFormat/>
    <w:uiPriority w:val="0"/>
    <w:rPr>
      <w:rFonts w:ascii="Times New Roman" w:hAnsi="Times New Roman" w:eastAsia="宋体" w:cs="Times New Roman"/>
      <w:lang w:val="en-US" w:eastAsia="zh-CN" w:bidi="ar-SA"/>
    </w:rPr>
  </w:style>
  <w:style w:type="paragraph" w:customStyle="1" w:styleId="90">
    <w:name w:val="black1"/>
    <w:basedOn w:val="1"/>
    <w:qFormat/>
    <w:uiPriority w:val="0"/>
    <w:pPr>
      <w:widowControl/>
      <w:spacing w:before="100" w:beforeAutospacing="1" w:after="100" w:afterAutospacing="1" w:line="280" w:lineRule="atLeast"/>
      <w:jc w:val="left"/>
    </w:pPr>
    <w:rPr>
      <w:color w:val="000000"/>
      <w:kern w:val="0"/>
      <w:sz w:val="18"/>
      <w:szCs w:val="18"/>
    </w:rPr>
  </w:style>
  <w:style w:type="paragraph" w:customStyle="1" w:styleId="91">
    <w:name w:val="Level2Bullet"/>
    <w:basedOn w:val="1"/>
    <w:qFormat/>
    <w:uiPriority w:val="0"/>
    <w:pPr>
      <w:widowControl/>
      <w:tabs>
        <w:tab w:val="left" w:pos="3969"/>
        <w:tab w:val="left" w:pos="5954"/>
        <w:tab w:val="left" w:pos="7938"/>
      </w:tabs>
      <w:ind w:left="2268" w:hanging="283"/>
      <w:jc w:val="left"/>
    </w:pPr>
    <w:rPr>
      <w:rFonts w:ascii="Helv" w:hAnsi="Helv"/>
      <w:kern w:val="0"/>
      <w:sz w:val="20"/>
      <w:szCs w:val="20"/>
      <w:lang w:val="en-GB"/>
    </w:rPr>
  </w:style>
  <w:style w:type="paragraph" w:customStyle="1" w:styleId="92">
    <w:name w:val="表格文字"/>
    <w:basedOn w:val="1"/>
    <w:qFormat/>
    <w:uiPriority w:val="0"/>
    <w:pPr>
      <w:adjustRightInd w:val="0"/>
      <w:spacing w:line="420" w:lineRule="atLeast"/>
      <w:jc w:val="left"/>
      <w:textAlignment w:val="baseline"/>
    </w:pPr>
    <w:rPr>
      <w:kern w:val="0"/>
      <w:szCs w:val="20"/>
    </w:rPr>
  </w:style>
  <w:style w:type="paragraph" w:customStyle="1" w:styleId="93">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94">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rPr>
  </w:style>
  <w:style w:type="paragraph" w:customStyle="1" w:styleId="9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96">
    <w:name w:val="列出段落1"/>
    <w:basedOn w:val="1"/>
    <w:qFormat/>
    <w:uiPriority w:val="0"/>
    <w:pPr>
      <w:ind w:firstLine="420" w:firstLineChars="200"/>
    </w:pPr>
    <w:rPr>
      <w:rFonts w:ascii="Calibri" w:hAnsi="Calibri"/>
      <w:szCs w:val="22"/>
    </w:rPr>
  </w:style>
  <w:style w:type="paragraph" w:customStyle="1" w:styleId="97">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98">
    <w:name w:val="XW正文"/>
    <w:basedOn w:val="22"/>
    <w:qFormat/>
    <w:uiPriority w:val="0"/>
    <w:pPr>
      <w:adjustRightInd w:val="0"/>
      <w:snapToGrid w:val="0"/>
      <w:spacing w:line="300" w:lineRule="auto"/>
      <w:ind w:firstLine="520" w:firstLineChars="200"/>
      <w:jc w:val="left"/>
    </w:pPr>
    <w:rPr>
      <w:kern w:val="0"/>
      <w:sz w:val="21"/>
    </w:rPr>
  </w:style>
  <w:style w:type="paragraph" w:customStyle="1" w:styleId="99">
    <w:name w:val="样式 标题 2 + Times New Roman 四号 非加粗 段前: 5 磅 段后: 0 磅 行距: 固定值 20..."/>
    <w:basedOn w:val="5"/>
    <w:qFormat/>
    <w:uiPriority w:val="0"/>
    <w:pPr>
      <w:adjustRightInd/>
      <w:spacing w:before="100" w:after="0" w:line="400" w:lineRule="exact"/>
      <w:textAlignment w:val="auto"/>
    </w:pPr>
    <w:rPr>
      <w:rFonts w:ascii="Times New Roman" w:hAnsi="Times New Roman" w:cs="宋体"/>
      <w:b w:val="0"/>
      <w:kern w:val="2"/>
      <w:sz w:val="28"/>
    </w:rPr>
  </w:style>
  <w:style w:type="paragraph" w:customStyle="1" w:styleId="10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0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2">
    <w:name w:val="±íÉí"/>
    <w:basedOn w:val="1"/>
    <w:qFormat/>
    <w:uiPriority w:val="0"/>
    <w:pPr>
      <w:widowControl/>
      <w:overflowPunct w:val="0"/>
      <w:autoSpaceDE w:val="0"/>
      <w:autoSpaceDN w:val="0"/>
      <w:adjustRightInd w:val="0"/>
      <w:spacing w:line="300" w:lineRule="auto"/>
      <w:jc w:val="left"/>
      <w:textAlignment w:val="baseline"/>
    </w:pPr>
    <w:rPr>
      <w:kern w:val="0"/>
      <w:sz w:val="18"/>
      <w:szCs w:val="20"/>
    </w:rPr>
  </w:style>
  <w:style w:type="paragraph" w:customStyle="1" w:styleId="103">
    <w:name w:val="块引用"/>
    <w:basedOn w:val="1"/>
    <w:qFormat/>
    <w:uiPriority w:val="0"/>
    <w:pPr>
      <w:keepLines/>
      <w:ind w:left="360" w:right="360"/>
      <w:jc w:val="center"/>
    </w:pPr>
    <w:rPr>
      <w:i/>
    </w:rPr>
  </w:style>
  <w:style w:type="paragraph" w:customStyle="1" w:styleId="104">
    <w:name w:val="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106">
    <w:name w:val="列出段落11"/>
    <w:basedOn w:val="1"/>
    <w:qFormat/>
    <w:uiPriority w:val="0"/>
    <w:pPr>
      <w:ind w:firstLine="420" w:firstLineChars="200"/>
    </w:pPr>
    <w:rPr>
      <w:rFonts w:ascii="Calibri" w:hAnsi="Calibri"/>
      <w:szCs w:val="22"/>
    </w:rPr>
  </w:style>
  <w:style w:type="paragraph" w:customStyle="1" w:styleId="107">
    <w:name w:val="font8"/>
    <w:basedOn w:val="1"/>
    <w:qFormat/>
    <w:uiPriority w:val="0"/>
    <w:pPr>
      <w:widowControl/>
      <w:spacing w:before="100" w:beforeAutospacing="1" w:after="100" w:afterAutospacing="1"/>
      <w:jc w:val="left"/>
    </w:pPr>
    <w:rPr>
      <w:rFonts w:hint="eastAsia" w:ascii="仿宋_GB2312" w:hAnsi="宋体" w:eastAsia="仿宋_GB2312"/>
      <w:kern w:val="0"/>
      <w:sz w:val="24"/>
    </w:rPr>
  </w:style>
  <w:style w:type="paragraph" w:customStyle="1" w:styleId="108">
    <w:name w:val="表头"/>
    <w:basedOn w:val="16"/>
    <w:qFormat/>
    <w:uiPriority w:val="0"/>
    <w:pPr>
      <w:keepNext/>
      <w:keepLines/>
      <w:widowControl/>
      <w:spacing w:before="120" w:after="120" w:line="300" w:lineRule="auto"/>
      <w:jc w:val="center"/>
      <w:textAlignment w:val="baseline"/>
    </w:pPr>
    <w:rPr>
      <w:rFonts w:cs="Times New Roman"/>
      <w:kern w:val="0"/>
      <w:sz w:val="21"/>
    </w:rPr>
  </w:style>
  <w:style w:type="paragraph" w:customStyle="1" w:styleId="109">
    <w:name w:val="high15"/>
    <w:basedOn w:val="1"/>
    <w:qFormat/>
    <w:uiPriority w:val="0"/>
    <w:pPr>
      <w:widowControl/>
      <w:spacing w:before="100" w:beforeAutospacing="1" w:after="100" w:afterAutospacing="1" w:line="300" w:lineRule="atLeast"/>
      <w:jc w:val="left"/>
    </w:pPr>
    <w:rPr>
      <w:rFonts w:ascii="宋体" w:cs="宋体"/>
      <w:kern w:val="0"/>
      <w:sz w:val="18"/>
      <w:szCs w:val="18"/>
    </w:rPr>
  </w:style>
  <w:style w:type="paragraph" w:customStyle="1" w:styleId="11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11">
    <w:name w:val="2册标题2"/>
    <w:basedOn w:val="1"/>
    <w:next w:val="1"/>
    <w:qFormat/>
    <w:uiPriority w:val="0"/>
    <w:pPr>
      <w:spacing w:beforeLines="50" w:afterLines="50"/>
      <w:ind w:left="-175" w:leftChars="-85" w:hanging="3" w:hangingChars="1"/>
      <w:outlineLvl w:val="1"/>
    </w:pPr>
    <w:rPr>
      <w:rFonts w:ascii="Arial" w:hAnsi="Arial" w:eastAsia="黑体" w:cs="Arial"/>
      <w:sz w:val="30"/>
      <w:szCs w:val="30"/>
    </w:rPr>
  </w:style>
  <w:style w:type="paragraph" w:customStyle="1" w:styleId="112">
    <w:name w:val="font7"/>
    <w:basedOn w:val="1"/>
    <w:qFormat/>
    <w:uiPriority w:val="0"/>
    <w:pPr>
      <w:widowControl/>
      <w:spacing w:before="100" w:beforeAutospacing="1" w:after="100" w:afterAutospacing="1"/>
      <w:jc w:val="left"/>
    </w:pPr>
    <w:rPr>
      <w:rFonts w:hint="eastAsia" w:ascii="仿宋_GB2312" w:hAnsi="宋体" w:eastAsia="仿宋_GB2312"/>
      <w:kern w:val="0"/>
      <w:sz w:val="32"/>
      <w:szCs w:val="32"/>
    </w:rPr>
  </w:style>
  <w:style w:type="paragraph" w:customStyle="1" w:styleId="11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14">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15">
    <w:name w:val="缺省文本"/>
    <w:basedOn w:val="1"/>
    <w:qFormat/>
    <w:uiPriority w:val="0"/>
    <w:pPr>
      <w:autoSpaceDE w:val="0"/>
      <w:autoSpaceDN w:val="0"/>
      <w:adjustRightInd w:val="0"/>
      <w:jc w:val="left"/>
    </w:pPr>
    <w:rPr>
      <w:kern w:val="0"/>
      <w:sz w:val="24"/>
      <w:szCs w:val="20"/>
    </w:rPr>
  </w:style>
  <w:style w:type="paragraph" w:customStyle="1" w:styleId="116">
    <w:name w:val="金安桥正文"/>
    <w:basedOn w:val="22"/>
    <w:qFormat/>
    <w:uiPriority w:val="0"/>
    <w:pPr>
      <w:adjustRightInd w:val="0"/>
      <w:spacing w:line="300" w:lineRule="auto"/>
      <w:ind w:firstLine="200" w:firstLineChars="200"/>
      <w:jc w:val="left"/>
    </w:pPr>
    <w:rPr>
      <w:kern w:val="0"/>
      <w:szCs w:val="20"/>
    </w:rPr>
  </w:style>
  <w:style w:type="paragraph" w:customStyle="1" w:styleId="117">
    <w:name w:val="xl4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20"/>
      <w:szCs w:val="20"/>
    </w:rPr>
  </w:style>
  <w:style w:type="paragraph" w:customStyle="1" w:styleId="11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仿宋_GB2312" w:hAnsi="宋体" w:eastAsia="仿宋_GB2312"/>
      <w:kern w:val="0"/>
      <w:sz w:val="32"/>
      <w:szCs w:val="32"/>
    </w:rPr>
  </w:style>
  <w:style w:type="paragraph" w:customStyle="1" w:styleId="119">
    <w:name w:val="正文1"/>
    <w:basedOn w:val="1"/>
    <w:qFormat/>
    <w:uiPriority w:val="0"/>
    <w:pPr>
      <w:spacing w:after="120" w:line="360" w:lineRule="auto"/>
    </w:pPr>
    <w:rPr>
      <w:rFonts w:ascii="Arial" w:hAnsi="Arial"/>
      <w:sz w:val="24"/>
      <w:szCs w:val="20"/>
    </w:rPr>
  </w:style>
  <w:style w:type="paragraph" w:customStyle="1" w:styleId="120">
    <w:name w:val="style1 style2"/>
    <w:basedOn w:val="1"/>
    <w:qFormat/>
    <w:uiPriority w:val="0"/>
    <w:pPr>
      <w:widowControl/>
      <w:spacing w:before="100" w:beforeAutospacing="1" w:after="100" w:afterAutospacing="1"/>
      <w:jc w:val="left"/>
    </w:pPr>
    <w:rPr>
      <w:rFonts w:ascii="宋体" w:hAnsi="宋体" w:cs="宋体"/>
      <w:kern w:val="0"/>
      <w:sz w:val="24"/>
    </w:rPr>
  </w:style>
  <w:style w:type="paragraph" w:customStyle="1" w:styleId="12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22">
    <w:name w:val="目录"/>
    <w:basedOn w:val="1"/>
    <w:qFormat/>
    <w:uiPriority w:val="0"/>
    <w:pPr>
      <w:widowControl/>
      <w:spacing w:line="480" w:lineRule="auto"/>
      <w:jc w:val="center"/>
    </w:pPr>
    <w:rPr>
      <w:rFonts w:ascii="宋体"/>
      <w:b/>
      <w:kern w:val="0"/>
      <w:sz w:val="24"/>
      <w:szCs w:val="20"/>
    </w:rPr>
  </w:style>
  <w:style w:type="paragraph" w:customStyle="1" w:styleId="12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12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4"/>
    </w:rPr>
  </w:style>
  <w:style w:type="paragraph" w:customStyle="1" w:styleId="125">
    <w:name w:val="需求书2"/>
    <w:basedOn w:val="1"/>
    <w:qFormat/>
    <w:uiPriority w:val="0"/>
    <w:pPr>
      <w:tabs>
        <w:tab w:val="left" w:pos="630"/>
      </w:tabs>
      <w:spacing w:line="360" w:lineRule="auto"/>
    </w:pPr>
    <w:rPr>
      <w:rFonts w:ascii="宋体"/>
      <w:b/>
      <w:sz w:val="24"/>
    </w:rPr>
  </w:style>
  <w:style w:type="paragraph" w:customStyle="1" w:styleId="126">
    <w:name w:val="xl33"/>
    <w:basedOn w:val="1"/>
    <w:qFormat/>
    <w:uiPriority w:val="0"/>
    <w:pPr>
      <w:widowControl/>
      <w:pBdr>
        <w:bottom w:val="single" w:color="auto" w:sz="4" w:space="0"/>
      </w:pBdr>
      <w:spacing w:before="100" w:beforeAutospacing="1" w:after="100" w:afterAutospacing="1"/>
      <w:jc w:val="left"/>
    </w:pPr>
    <w:rPr>
      <w:rFonts w:hint="eastAsia" w:ascii="仿宋_GB2312" w:hAnsi="宋体" w:eastAsia="仿宋_GB2312"/>
      <w:kern w:val="0"/>
      <w:sz w:val="32"/>
      <w:szCs w:val="32"/>
    </w:rPr>
  </w:style>
  <w:style w:type="paragraph" w:customStyle="1" w:styleId="127">
    <w:name w:val="font9"/>
    <w:basedOn w:val="1"/>
    <w:qFormat/>
    <w:uiPriority w:val="0"/>
    <w:pPr>
      <w:widowControl/>
      <w:spacing w:before="100" w:beforeAutospacing="1" w:after="100" w:afterAutospacing="1"/>
      <w:jc w:val="left"/>
    </w:pPr>
    <w:rPr>
      <w:kern w:val="0"/>
      <w:sz w:val="24"/>
    </w:rPr>
  </w:style>
  <w:style w:type="paragraph" w:customStyle="1" w:styleId="128">
    <w:name w:val="xl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29">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30">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paragraph" w:customStyle="1" w:styleId="131">
    <w:name w:val="14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132">
    <w:name w:val="font11"/>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133">
    <w:name w:val="表格"/>
    <w:basedOn w:val="1"/>
    <w:qFormat/>
    <w:uiPriority w:val="0"/>
    <w:pPr>
      <w:spacing w:line="400" w:lineRule="atLeast"/>
    </w:pPr>
    <w:rPr>
      <w:b/>
      <w:bCs/>
      <w:color w:val="000000"/>
      <w:sz w:val="24"/>
    </w:rPr>
  </w:style>
  <w:style w:type="paragraph" w:customStyle="1" w:styleId="134">
    <w:name w:val="Graphics"/>
    <w:basedOn w:val="1"/>
    <w:qFormat/>
    <w:uiPriority w:val="0"/>
    <w:pPr>
      <w:widowControl/>
      <w:spacing w:before="120"/>
      <w:jc w:val="left"/>
    </w:pPr>
    <w:rPr>
      <w:color w:val="000000"/>
      <w:kern w:val="0"/>
      <w:sz w:val="20"/>
      <w:szCs w:val="20"/>
      <w:lang w:eastAsia="en-US"/>
    </w:rPr>
  </w:style>
  <w:style w:type="paragraph" w:customStyle="1" w:styleId="135">
    <w:name w:val="xl37"/>
    <w:basedOn w:val="1"/>
    <w:qFormat/>
    <w:uiPriority w:val="0"/>
    <w:pPr>
      <w:widowControl/>
      <w:spacing w:before="100" w:beforeAutospacing="1" w:after="100" w:afterAutospacing="1"/>
      <w:jc w:val="center"/>
    </w:pPr>
    <w:rPr>
      <w:rFonts w:hint="eastAsia" w:ascii="仿宋_GB2312" w:hAnsi="宋体" w:eastAsia="仿宋_GB2312"/>
      <w:kern w:val="0"/>
      <w:sz w:val="24"/>
    </w:rPr>
  </w:style>
  <w:style w:type="paragraph" w:customStyle="1" w:styleId="13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37">
    <w:name w:val="Char2"/>
    <w:basedOn w:val="1"/>
    <w:qFormat/>
    <w:uiPriority w:val="0"/>
    <w:pPr>
      <w:adjustRightInd w:val="0"/>
      <w:spacing w:line="360" w:lineRule="auto"/>
    </w:pPr>
    <w:rPr>
      <w:kern w:val="0"/>
      <w:sz w:val="24"/>
      <w:szCs w:val="20"/>
    </w:rPr>
  </w:style>
  <w:style w:type="paragraph" w:customStyle="1" w:styleId="138">
    <w:name w:val="Char1 Char Char Char1 Char Char Char Char Char Char Char Char Char"/>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39">
    <w:name w:val="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14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42">
    <w:name w:val="?y??"/>
    <w:qFormat/>
    <w:uiPriority w:val="0"/>
    <w:pPr>
      <w:widowControl w:val="0"/>
      <w:overflowPunct w:val="0"/>
      <w:autoSpaceDE w:val="0"/>
      <w:autoSpaceDN w:val="0"/>
      <w:adjustRightInd w:val="0"/>
      <w:spacing w:line="357" w:lineRule="atLeast"/>
      <w:jc w:val="both"/>
      <w:textAlignment w:val="baseline"/>
    </w:pPr>
    <w:rPr>
      <w:rFonts w:ascii="Times New Roman" w:hAnsi="Times New Roman" w:eastAsia="宋体" w:cs="Times New Roman"/>
      <w:color w:val="000000"/>
      <w:sz w:val="21"/>
      <w:lang w:val="en-US" w:eastAsia="zh-CN" w:bidi="ar-SA"/>
    </w:rPr>
  </w:style>
  <w:style w:type="paragraph" w:customStyle="1" w:styleId="14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44">
    <w:name w:val="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4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46">
    <w:name w:val="xl39"/>
    <w:basedOn w:val="1"/>
    <w:qFormat/>
    <w:uiPriority w:val="0"/>
    <w:pPr>
      <w:widowControl/>
      <w:spacing w:before="100" w:beforeAutospacing="1" w:after="100" w:afterAutospacing="1"/>
      <w:jc w:val="center"/>
    </w:pPr>
    <w:rPr>
      <w:rFonts w:ascii="宋体" w:hAnsi="宋体"/>
      <w:kern w:val="0"/>
      <w:sz w:val="24"/>
    </w:rPr>
  </w:style>
  <w:style w:type="paragraph" w:customStyle="1" w:styleId="14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48">
    <w:name w:val="样式 标题 3 + (中文) 黑体 小四 非加粗 段前: 7.8 磅 段后: 0 磅 行距: 固定值 20 磅"/>
    <w:basedOn w:val="6"/>
    <w:qFormat/>
    <w:uiPriority w:val="0"/>
    <w:pPr>
      <w:adjustRightInd/>
      <w:spacing w:before="0" w:after="0" w:line="400" w:lineRule="exact"/>
      <w:textAlignment w:val="auto"/>
    </w:pPr>
    <w:rPr>
      <w:rFonts w:eastAsia="黑体"/>
      <w:b w:val="0"/>
      <w:kern w:val="2"/>
      <w:sz w:val="24"/>
    </w:rPr>
  </w:style>
  <w:style w:type="paragraph" w:customStyle="1" w:styleId="149">
    <w:name w:val="列出段落2"/>
    <w:basedOn w:val="1"/>
    <w:qFormat/>
    <w:uiPriority w:val="0"/>
    <w:pPr>
      <w:ind w:firstLine="420" w:firstLineChars="200"/>
    </w:pPr>
    <w:rPr>
      <w:rFonts w:ascii="Calibri" w:hAnsi="Calibri"/>
      <w:szCs w:val="22"/>
    </w:rPr>
  </w:style>
  <w:style w:type="paragraph" w:customStyle="1" w:styleId="150">
    <w:name w:val="Char"/>
    <w:basedOn w:val="1"/>
    <w:qFormat/>
    <w:uiPriority w:val="0"/>
    <w:rPr>
      <w:szCs w:val="20"/>
    </w:rPr>
  </w:style>
  <w:style w:type="paragraph" w:customStyle="1" w:styleId="151">
    <w:name w:val="Char3"/>
    <w:basedOn w:val="1"/>
    <w:qFormat/>
    <w:uiPriority w:val="0"/>
    <w:rPr>
      <w:rFonts w:ascii="Tahoma" w:hAnsi="Tahoma"/>
      <w:sz w:val="24"/>
      <w:szCs w:val="20"/>
    </w:rPr>
  </w:style>
  <w:style w:type="paragraph" w:customStyle="1" w:styleId="15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3">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154">
    <w:name w:val="保留正文"/>
    <w:basedOn w:val="21"/>
    <w:qFormat/>
    <w:uiPriority w:val="0"/>
    <w:pPr>
      <w:keepNext/>
      <w:tabs>
        <w:tab w:val="clear" w:pos="562"/>
        <w:tab w:val="clear" w:pos="3372"/>
        <w:tab w:val="clear" w:pos="3653"/>
      </w:tabs>
      <w:spacing w:after="160"/>
    </w:pPr>
    <w:rPr>
      <w:sz w:val="21"/>
    </w:rPr>
  </w:style>
  <w:style w:type="paragraph" w:customStyle="1" w:styleId="155">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样式 左侧:  0 厘米 悬挂缩进: 2.5 字符"/>
    <w:basedOn w:val="1"/>
    <w:qFormat/>
    <w:uiPriority w:val="0"/>
    <w:pPr>
      <w:ind w:left="525" w:hanging="525" w:hangingChars="250"/>
    </w:pPr>
    <w:rPr>
      <w:szCs w:val="20"/>
    </w:rPr>
  </w:style>
  <w:style w:type="paragraph" w:customStyle="1" w:styleId="157">
    <w:name w:val="偶数页篇眉"/>
    <w:basedOn w:val="32"/>
    <w:qFormat/>
    <w:uiPriority w:val="0"/>
    <w:pPr>
      <w:keepLines/>
      <w:pBdr>
        <w:bottom w:val="none" w:color="auto" w:sz="0" w:space="0"/>
      </w:pBdr>
      <w:tabs>
        <w:tab w:val="right" w:pos="0"/>
        <w:tab w:val="center" w:pos="7200"/>
        <w:tab w:val="right" w:pos="14400"/>
        <w:tab w:val="clear" w:pos="4153"/>
        <w:tab w:val="clear" w:pos="8306"/>
      </w:tabs>
      <w:snapToGrid/>
      <w:jc w:val="right"/>
    </w:pPr>
    <w:rPr>
      <w:spacing w:val="80"/>
      <w:sz w:val="21"/>
    </w:rPr>
  </w:style>
  <w:style w:type="paragraph" w:customStyle="1" w:styleId="158">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9">
    <w:name w:val="È±Ê¡ÎÄ±¾"/>
    <w:basedOn w:val="1"/>
    <w:qFormat/>
    <w:uiPriority w:val="0"/>
    <w:pPr>
      <w:widowControl/>
      <w:overflowPunct w:val="0"/>
      <w:autoSpaceDE w:val="0"/>
      <w:autoSpaceDN w:val="0"/>
      <w:adjustRightInd w:val="0"/>
      <w:spacing w:line="360" w:lineRule="auto"/>
      <w:textAlignment w:val="baseline"/>
    </w:pPr>
    <w:rPr>
      <w:kern w:val="0"/>
      <w:szCs w:val="20"/>
    </w:rPr>
  </w:style>
  <w:style w:type="paragraph" w:customStyle="1" w:styleId="160">
    <w:name w:val="xl32"/>
    <w:basedOn w:val="1"/>
    <w:qFormat/>
    <w:uiPriority w:val="0"/>
    <w:pPr>
      <w:widowControl/>
      <w:spacing w:before="100" w:beforeAutospacing="1" w:after="100" w:afterAutospacing="1"/>
      <w:jc w:val="center"/>
      <w:textAlignment w:val="center"/>
    </w:pPr>
    <w:rPr>
      <w:rFonts w:hint="eastAsia" w:ascii="隶书" w:hAnsi="宋体" w:eastAsia="隶书"/>
      <w:kern w:val="0"/>
      <w:sz w:val="72"/>
      <w:szCs w:val="72"/>
    </w:rPr>
  </w:style>
  <w:style w:type="paragraph" w:customStyle="1" w:styleId="161">
    <w:name w:val="Char1"/>
    <w:basedOn w:val="1"/>
    <w:qFormat/>
    <w:uiPriority w:val="0"/>
    <w:pPr>
      <w:spacing w:line="360" w:lineRule="auto"/>
      <w:ind w:left="559" w:leftChars="266"/>
      <w:jc w:val="left"/>
    </w:pPr>
    <w:rPr>
      <w:rFonts w:ascii="ˎ̥" w:hAnsi="ˎ̥" w:cs="宋体"/>
      <w:kern w:val="0"/>
      <w:sz w:val="24"/>
    </w:rPr>
  </w:style>
  <w:style w:type="paragraph" w:customStyle="1" w:styleId="162">
    <w:name w:val="样式1"/>
    <w:basedOn w:val="5"/>
    <w:qFormat/>
    <w:uiPriority w:val="0"/>
    <w:pPr>
      <w:widowControl/>
      <w:tabs>
        <w:tab w:val="left" w:pos="1080"/>
      </w:tabs>
      <w:snapToGrid w:val="0"/>
      <w:spacing w:before="0" w:after="0" w:line="360" w:lineRule="auto"/>
      <w:ind w:left="720" w:hanging="720"/>
      <w:jc w:val="left"/>
      <w:textAlignment w:val="auto"/>
    </w:pPr>
    <w:rPr>
      <w:rFonts w:ascii="宋体" w:eastAsia="宋体"/>
      <w:color w:val="000000"/>
    </w:rPr>
  </w:style>
  <w:style w:type="paragraph" w:customStyle="1" w:styleId="163">
    <w:name w:val="默认段落字体 Para Char Char Char Char Char Char Char Char Char Char"/>
    <w:basedOn w:val="1"/>
    <w:qFormat/>
    <w:uiPriority w:val="0"/>
    <w:rPr>
      <w:rFonts w:ascii="Tahoma" w:hAnsi="Tahoma"/>
      <w:sz w:val="24"/>
      <w:szCs w:val="20"/>
    </w:rPr>
  </w:style>
  <w:style w:type="paragraph" w:customStyle="1" w:styleId="164">
    <w:name w:val="Char Char Char"/>
    <w:basedOn w:val="1"/>
    <w:qFormat/>
    <w:uiPriority w:val="0"/>
    <w:pPr>
      <w:adjustRightInd w:val="0"/>
      <w:spacing w:line="360" w:lineRule="auto"/>
    </w:pPr>
    <w:rPr>
      <w:kern w:val="0"/>
      <w:sz w:val="24"/>
      <w:szCs w:val="20"/>
    </w:rPr>
  </w:style>
  <w:style w:type="paragraph" w:customStyle="1" w:styleId="165">
    <w:name w:val="_Style 28"/>
    <w:basedOn w:val="1"/>
    <w:qFormat/>
    <w:uiPriority w:val="0"/>
    <w:rPr>
      <w:szCs w:val="21"/>
    </w:rPr>
  </w:style>
  <w:style w:type="paragraph" w:customStyle="1" w:styleId="166">
    <w:name w:val="tabletext"/>
    <w:basedOn w:val="1"/>
    <w:qFormat/>
    <w:uiPriority w:val="0"/>
    <w:pPr>
      <w:widowControl/>
      <w:spacing w:before="100" w:beforeAutospacing="1" w:after="100" w:afterAutospacing="1"/>
      <w:jc w:val="left"/>
    </w:pPr>
    <w:rPr>
      <w:rFonts w:ascii="宋体" w:hAnsi="宋体"/>
      <w:kern w:val="0"/>
      <w:sz w:val="24"/>
    </w:rPr>
  </w:style>
  <w:style w:type="paragraph" w:customStyle="1" w:styleId="167">
    <w:name w:val="p0"/>
    <w:basedOn w:val="1"/>
    <w:qFormat/>
    <w:uiPriority w:val="0"/>
    <w:pPr>
      <w:widowControl/>
    </w:pPr>
    <w:rPr>
      <w:kern w:val="0"/>
      <w:szCs w:val="21"/>
    </w:rPr>
  </w:style>
  <w:style w:type="paragraph" w:customStyle="1" w:styleId="168">
    <w:name w:val="Char Char Char Char"/>
    <w:basedOn w:val="17"/>
    <w:qFormat/>
    <w:uiPriority w:val="0"/>
  </w:style>
  <w:style w:type="character" w:customStyle="1" w:styleId="169">
    <w:name w:val="font81"/>
    <w:basedOn w:val="51"/>
    <w:qFormat/>
    <w:uiPriority w:val="0"/>
    <w:rPr>
      <w:rFonts w:hint="eastAsia" w:ascii="宋体" w:hAnsi="宋体" w:eastAsia="宋体" w:cs="宋体"/>
      <w:b/>
      <w:color w:val="000000"/>
      <w:sz w:val="24"/>
      <w:szCs w:val="24"/>
      <w:u w:val="none"/>
    </w:rPr>
  </w:style>
  <w:style w:type="character" w:customStyle="1" w:styleId="170">
    <w:name w:val="font51"/>
    <w:basedOn w:val="51"/>
    <w:qFormat/>
    <w:uiPriority w:val="0"/>
    <w:rPr>
      <w:rFonts w:hint="default" w:ascii="Tahoma" w:hAnsi="Tahoma" w:eastAsia="Tahoma" w:cs="Tahoma"/>
      <w:color w:val="000000"/>
      <w:sz w:val="22"/>
      <w:szCs w:val="22"/>
      <w:u w:val="none"/>
    </w:rPr>
  </w:style>
  <w:style w:type="character" w:customStyle="1" w:styleId="171">
    <w:name w:val="font01"/>
    <w:basedOn w:val="51"/>
    <w:qFormat/>
    <w:uiPriority w:val="0"/>
    <w:rPr>
      <w:rFonts w:hint="eastAsia" w:ascii="宋体" w:hAnsi="宋体" w:eastAsia="宋体" w:cs="宋体"/>
      <w:color w:val="000000"/>
      <w:sz w:val="22"/>
      <w:szCs w:val="22"/>
      <w:u w:val="none"/>
    </w:rPr>
  </w:style>
  <w:style w:type="paragraph" w:styleId="172">
    <w:name w:val="List Paragraph"/>
    <w:basedOn w:val="1"/>
    <w:qFormat/>
    <w:uiPriority w:val="0"/>
    <w:pPr>
      <w:ind w:firstLine="420" w:firstLineChars="200"/>
    </w:pPr>
    <w:rPr>
      <w:rFonts w:ascii="Calibri" w:hAnsi="Calibri"/>
      <w:szCs w:val="22"/>
    </w:rPr>
  </w:style>
  <w:style w:type="paragraph" w:customStyle="1" w:styleId="173">
    <w:name w:val="1标题4"/>
    <w:basedOn w:val="1"/>
    <w:qFormat/>
    <w:uiPriority w:val="0"/>
    <w:pPr>
      <w:keepNext/>
      <w:keepLines/>
      <w:spacing w:before="100" w:beforeAutospacing="1" w:after="100" w:afterAutospacing="1" w:line="360" w:lineRule="auto"/>
      <w:ind w:left="853" w:hanging="853" w:hangingChars="284"/>
      <w:jc w:val="left"/>
      <w:outlineLvl w:val="3"/>
    </w:pPr>
    <w:rPr>
      <w:rFonts w:ascii="黑体" w:hAnsi="宋体" w:eastAsia="黑体"/>
      <w:b/>
      <w:sz w:val="30"/>
      <w:szCs w:val="20"/>
    </w:rPr>
  </w:style>
  <w:style w:type="paragraph" w:customStyle="1" w:styleId="174">
    <w:name w:val="样式 样式 样式 左侧:  2 字符1 + 首行缩进:  2 字符1 + 首行缩进:  2 字符"/>
    <w:basedOn w:val="1"/>
    <w:qFormat/>
    <w:uiPriority w:val="0"/>
    <w:pPr>
      <w:widowControl/>
      <w:adjustRightInd w:val="0"/>
      <w:spacing w:before="60" w:beforeLines="0" w:after="120" w:afterLines="0" w:line="440" w:lineRule="atLeast"/>
      <w:ind w:firstLine="480"/>
      <w:textAlignment w:val="baseline"/>
    </w:pPr>
    <w:rPr>
      <w:sz w:val="24"/>
      <w:szCs w:val="20"/>
    </w:rPr>
  </w:style>
  <w:style w:type="paragraph" w:customStyle="1" w:styleId="175">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176">
    <w:name w:val="Table Paragraph"/>
    <w:basedOn w:val="1"/>
    <w:qFormat/>
    <w:uiPriority w:val="1"/>
    <w:rPr>
      <w:rFonts w:ascii="微软雅黑" w:hAnsi="微软雅黑" w:eastAsia="微软雅黑" w:cs="微软雅黑"/>
      <w:lang w:val="zh-CN" w:eastAsia="zh-CN" w:bidi="zh-CN"/>
    </w:rPr>
  </w:style>
  <w:style w:type="paragraph" w:customStyle="1" w:styleId="177">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35AAD-9E8F-42B1-BE5C-F2B144BE64A3}">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67</Pages>
  <Words>34641</Words>
  <Characters>36385</Characters>
  <Lines>106</Lines>
  <Paragraphs>91</Paragraphs>
  <TotalTime>28</TotalTime>
  <ScaleCrop>false</ScaleCrop>
  <LinksUpToDate>false</LinksUpToDate>
  <CharactersWithSpaces>41308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2017-06-20T02:48:00Z</dcterms:created>
  <dc:creator>YlmF</dc:creator>
  <cp:lastModifiedBy>舍得。</cp:lastModifiedBy>
  <cp:lastPrinted>2021-09-29T04:33:00Z</cp:lastPrinted>
  <dcterms:modified xsi:type="dcterms:W3CDTF">2021-10-13T11:45:52Z</dcterms:modified>
  <dc:title>东莞市人民医院书架及档案密集架采购项目</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67F678630A084032AA4EEAF06EC2FD98</vt:lpwstr>
  </property>
</Properties>
</file>