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hint="eastAsia" w:ascii="方正小标宋_GBK" w:hAnsi="方正小标宋_GBK" w:eastAsia="方正小标宋_GBK" w:cs="方正小标宋_GBK"/>
          <w:color w:val="FF0000"/>
          <w:sz w:val="44"/>
          <w:szCs w:val="44"/>
        </w:rPr>
      </w:pPr>
      <w:bookmarkStart w:id="0" w:name="_Hlk513649049"/>
    </w:p>
    <w:p>
      <w:pPr>
        <w:adjustRightInd w:val="0"/>
        <w:snapToGrid w:val="0"/>
        <w:jc w:val="center"/>
        <w:rPr>
          <w:rFonts w:hint="eastAsia" w:ascii="宋体" w:hAnsi="宋体" w:eastAsia="宋体" w:cs="宋体"/>
          <w:sz w:val="44"/>
          <w:szCs w:val="44"/>
          <w:lang w:val="en-US" w:eastAsia="zh-CN"/>
        </w:rPr>
      </w:pPr>
      <w:r>
        <w:rPr>
          <w:rFonts w:hint="eastAsia" w:ascii="宋体" w:hAnsi="宋体" w:cs="宋体"/>
          <w:b/>
          <w:bCs/>
          <w:sz w:val="48"/>
          <w:szCs w:val="48"/>
        </w:rPr>
        <w:t>自治区医疗保障局全区基本医疗保险基金审计整改专项检查和医疗保障能力提升转移支付资金使用情况审计调查</w:t>
      </w:r>
      <w:r>
        <w:rPr>
          <w:rFonts w:hint="eastAsia" w:ascii="宋体" w:hAnsi="宋体" w:cs="宋体"/>
          <w:b/>
          <w:bCs/>
          <w:sz w:val="48"/>
          <w:szCs w:val="48"/>
          <w:lang w:val="en-US" w:eastAsia="zh-CN"/>
        </w:rPr>
        <w:t>项目</w:t>
      </w:r>
    </w:p>
    <w:p>
      <w:pPr>
        <w:adjustRightInd w:val="0"/>
        <w:snapToGrid w:val="0"/>
        <w:rPr>
          <w:rFonts w:ascii="宋体" w:hAnsi="宋体" w:cs="宋体"/>
          <w:sz w:val="44"/>
          <w:szCs w:val="44"/>
        </w:rPr>
      </w:pPr>
    </w:p>
    <w:p>
      <w:pPr>
        <w:pStyle w:val="7"/>
      </w:pPr>
    </w:p>
    <w:p>
      <w:pPr>
        <w:pStyle w:val="7"/>
      </w:pPr>
    </w:p>
    <w:p/>
    <w:p>
      <w:pPr>
        <w:adjustRightInd w:val="0"/>
        <w:snapToGrid w:val="0"/>
        <w:spacing w:line="1900" w:lineRule="exact"/>
        <w:jc w:val="center"/>
        <w:rPr>
          <w:rFonts w:ascii="宋体" w:hAnsi="宋体" w:cs="宋体"/>
          <w:b/>
          <w:sz w:val="144"/>
          <w:szCs w:val="144"/>
        </w:rPr>
      </w:pPr>
      <w:r>
        <w:rPr>
          <w:rFonts w:hint="eastAsia" w:ascii="宋体" w:hAnsi="宋体" w:cs="宋体"/>
          <w:b/>
          <w:spacing w:val="40"/>
          <w:sz w:val="84"/>
          <w:szCs w:val="84"/>
          <w:lang w:val="en-US" w:eastAsia="zh-CN"/>
        </w:rPr>
        <w:t>竞争性磋商</w:t>
      </w:r>
      <w:r>
        <w:rPr>
          <w:rFonts w:hint="eastAsia" w:ascii="宋体" w:hAnsi="宋体" w:cs="宋体"/>
          <w:b/>
          <w:spacing w:val="40"/>
          <w:sz w:val="84"/>
          <w:szCs w:val="84"/>
        </w:rPr>
        <w:t>文件</w:t>
      </w:r>
    </w:p>
    <w:p>
      <w:pPr>
        <w:spacing w:line="360" w:lineRule="auto"/>
        <w:jc w:val="center"/>
        <w:rPr>
          <w:rFonts w:ascii="宋体" w:hAnsi="宋体"/>
          <w:b/>
          <w:bCs/>
          <w:spacing w:val="119"/>
          <w:sz w:val="32"/>
          <w:szCs w:val="10"/>
        </w:rPr>
      </w:pPr>
      <w:r>
        <w:rPr>
          <w:rFonts w:hint="eastAsia" w:ascii="宋体" w:hAnsi="宋体" w:cs="宋体"/>
          <w:b/>
          <w:bCs/>
          <w:sz w:val="32"/>
          <w:szCs w:val="32"/>
        </w:rPr>
        <w:t>项目编号：TQZB-2021-044</w:t>
      </w:r>
      <w:r>
        <w:rPr>
          <w:rFonts w:hint="eastAsia" w:ascii="宋体" w:hAnsi="宋体" w:cs="宋体"/>
          <w:b/>
          <w:bCs/>
          <w:color w:val="000000" w:themeColor="text1"/>
          <w:sz w:val="32"/>
          <w:szCs w:val="32"/>
          <w:lang w:val="en-US" w:eastAsia="zh-CN"/>
          <w14:textFill>
            <w14:solidFill>
              <w14:schemeClr w14:val="tx1"/>
            </w14:solidFill>
          </w14:textFill>
        </w:rPr>
        <w:t xml:space="preserve"> </w:t>
      </w:r>
      <w:r>
        <w:rPr>
          <w:rFonts w:ascii="宋体" w:hAnsi="宋体" w:cs="宋体"/>
          <w:b/>
          <w:bCs/>
          <w:color w:val="000000" w:themeColor="text1"/>
          <w:sz w:val="32"/>
          <w:szCs w:val="32"/>
          <w14:textFill>
            <w14:solidFill>
              <w14:schemeClr w14:val="tx1"/>
            </w14:solidFill>
          </w14:textFill>
        </w:rPr>
        <w:t xml:space="preserve"> </w:t>
      </w:r>
    </w:p>
    <w:p>
      <w:pPr>
        <w:ind w:firstLine="1920" w:firstLineChars="600"/>
        <w:rPr>
          <w:rFonts w:ascii="宋体" w:hAnsi="宋体" w:cs="宋体"/>
          <w:bCs/>
          <w:sz w:val="32"/>
          <w:szCs w:val="32"/>
          <w:u w:val="single"/>
        </w:rPr>
      </w:pPr>
    </w:p>
    <w:p>
      <w:pPr>
        <w:ind w:firstLine="630"/>
        <w:rPr>
          <w:rFonts w:ascii="宋体" w:hAnsi="宋体" w:cs="宋体"/>
          <w:bCs/>
          <w:sz w:val="32"/>
          <w:szCs w:val="32"/>
          <w:u w:val="single"/>
        </w:rPr>
      </w:pPr>
    </w:p>
    <w:p>
      <w:pPr>
        <w:ind w:firstLine="630"/>
        <w:rPr>
          <w:rFonts w:ascii="宋体" w:hAnsi="宋体" w:cs="宋体"/>
          <w:bCs/>
          <w:sz w:val="32"/>
          <w:szCs w:val="32"/>
          <w:u w:val="single"/>
        </w:rPr>
      </w:pPr>
    </w:p>
    <w:p>
      <w:pPr>
        <w:ind w:firstLine="630"/>
        <w:rPr>
          <w:rFonts w:ascii="宋体" w:hAnsi="宋体" w:cs="宋体"/>
          <w:bCs/>
          <w:sz w:val="32"/>
          <w:szCs w:val="32"/>
          <w:u w:val="single"/>
        </w:rPr>
      </w:pPr>
    </w:p>
    <w:p>
      <w:pPr>
        <w:ind w:firstLine="630"/>
        <w:rPr>
          <w:rFonts w:ascii="宋体" w:hAnsi="宋体" w:cs="宋体"/>
          <w:bCs/>
          <w:sz w:val="32"/>
          <w:szCs w:val="32"/>
          <w:u w:val="single"/>
        </w:rPr>
      </w:pPr>
    </w:p>
    <w:tbl>
      <w:tblPr>
        <w:tblStyle w:val="19"/>
        <w:tblpPr w:leftFromText="180" w:rightFromText="180" w:vertAnchor="text" w:horzAnchor="margin" w:tblpXSpec="center" w:tblpY="466"/>
        <w:tblW w:w="0" w:type="auto"/>
        <w:jc w:val="center"/>
        <w:tblLayout w:type="fixed"/>
        <w:tblCellMar>
          <w:top w:w="0" w:type="dxa"/>
          <w:left w:w="108" w:type="dxa"/>
          <w:bottom w:w="0" w:type="dxa"/>
          <w:right w:w="108" w:type="dxa"/>
        </w:tblCellMar>
      </w:tblPr>
      <w:tblGrid>
        <w:gridCol w:w="2126"/>
        <w:gridCol w:w="7108"/>
      </w:tblGrid>
      <w:tr>
        <w:tblPrEx>
          <w:tblCellMar>
            <w:top w:w="0" w:type="dxa"/>
            <w:left w:w="108" w:type="dxa"/>
            <w:bottom w:w="0" w:type="dxa"/>
            <w:right w:w="108" w:type="dxa"/>
          </w:tblCellMar>
        </w:tblPrEx>
        <w:trPr>
          <w:trHeight w:val="487" w:hRule="atLeast"/>
          <w:jc w:val="center"/>
        </w:trPr>
        <w:tc>
          <w:tcPr>
            <w:tcW w:w="2126" w:type="dxa"/>
          </w:tcPr>
          <w:p>
            <w:pPr>
              <w:tabs>
                <w:tab w:val="left" w:pos="8504"/>
              </w:tabs>
              <w:spacing w:line="360" w:lineRule="auto"/>
              <w:jc w:val="distribute"/>
              <w:rPr>
                <w:rFonts w:ascii="宋体" w:hAnsi="宋体" w:cs="宋体"/>
                <w:b/>
                <w:spacing w:val="14"/>
                <w:sz w:val="24"/>
              </w:rPr>
            </w:pPr>
            <w:r>
              <w:rPr>
                <w:rFonts w:hint="eastAsia" w:ascii="宋体" w:hAnsi="宋体" w:cs="宋体"/>
                <w:b/>
                <w:spacing w:val="14"/>
                <w:sz w:val="24"/>
              </w:rPr>
              <w:t>采 购 人：</w:t>
            </w:r>
          </w:p>
          <w:p>
            <w:pPr>
              <w:tabs>
                <w:tab w:val="left" w:pos="8504"/>
              </w:tabs>
              <w:spacing w:line="360" w:lineRule="auto"/>
              <w:jc w:val="distribute"/>
              <w:rPr>
                <w:rFonts w:ascii="宋体" w:hAnsi="宋体" w:cs="宋体"/>
                <w:b/>
                <w:spacing w:val="14"/>
                <w:sz w:val="24"/>
              </w:rPr>
            </w:pPr>
            <w:r>
              <w:rPr>
                <w:rFonts w:hint="eastAsia" w:ascii="宋体" w:hAnsi="宋体" w:cs="宋体"/>
                <w:b/>
                <w:spacing w:val="14"/>
                <w:sz w:val="24"/>
              </w:rPr>
              <w:t>采购代理：</w:t>
            </w:r>
          </w:p>
        </w:tc>
        <w:tc>
          <w:tcPr>
            <w:tcW w:w="7108" w:type="dxa"/>
            <w:vAlign w:val="center"/>
          </w:tcPr>
          <w:p>
            <w:pPr>
              <w:tabs>
                <w:tab w:val="left" w:pos="8504"/>
              </w:tabs>
              <w:spacing w:line="360" w:lineRule="auto"/>
              <w:jc w:val="distribute"/>
              <w:rPr>
                <w:rFonts w:ascii="宋体" w:hAnsi="宋体" w:cs="宋体"/>
                <w:b/>
                <w:spacing w:val="14"/>
                <w:sz w:val="24"/>
              </w:rPr>
            </w:pPr>
            <w:r>
              <w:rPr>
                <w:rFonts w:hint="eastAsia" w:ascii="宋体" w:hAnsi="宋体" w:cs="宋体"/>
                <w:b/>
                <w:spacing w:val="14"/>
                <w:sz w:val="24"/>
              </w:rPr>
              <w:t>新疆维吾尔自治区医疗保障局</w:t>
            </w:r>
          </w:p>
          <w:p>
            <w:pPr>
              <w:tabs>
                <w:tab w:val="left" w:pos="8504"/>
              </w:tabs>
              <w:spacing w:line="360" w:lineRule="auto"/>
              <w:jc w:val="distribute"/>
              <w:rPr>
                <w:rFonts w:ascii="宋体" w:hAnsi="宋体" w:cs="宋体"/>
                <w:b/>
                <w:spacing w:val="14"/>
                <w:sz w:val="24"/>
              </w:rPr>
            </w:pPr>
            <w:r>
              <w:rPr>
                <w:rFonts w:hint="eastAsia" w:ascii="宋体" w:hAnsi="宋体" w:cs="宋体"/>
                <w:b/>
                <w:spacing w:val="14"/>
                <w:sz w:val="24"/>
              </w:rPr>
              <w:t>新疆天麒工程项目管理咨询有限责任公司</w:t>
            </w:r>
          </w:p>
        </w:tc>
      </w:tr>
    </w:tbl>
    <w:p>
      <w:pPr>
        <w:pStyle w:val="12"/>
        <w:spacing w:line="480" w:lineRule="auto"/>
        <w:jc w:val="center"/>
        <w:rPr>
          <w:rFonts w:hAnsi="宋体" w:cs="宋体"/>
          <w:b/>
          <w:sz w:val="30"/>
          <w:szCs w:val="30"/>
        </w:rPr>
      </w:pPr>
      <w:r>
        <w:rPr>
          <w:rFonts w:hint="eastAsia" w:hAnsi="宋体" w:cs="宋体"/>
          <w:b/>
          <w:sz w:val="30"/>
          <w:szCs w:val="30"/>
        </w:rPr>
        <w:t>2</w:t>
      </w:r>
      <w:r>
        <w:rPr>
          <w:rFonts w:hAnsi="宋体" w:cs="宋体"/>
          <w:b/>
          <w:sz w:val="30"/>
          <w:szCs w:val="30"/>
        </w:rPr>
        <w:t>021</w:t>
      </w:r>
      <w:r>
        <w:rPr>
          <w:rFonts w:hint="eastAsia" w:hAnsi="宋体" w:cs="宋体"/>
          <w:b/>
          <w:sz w:val="30"/>
          <w:szCs w:val="30"/>
        </w:rPr>
        <w:t>年1</w:t>
      </w:r>
      <w:r>
        <w:rPr>
          <w:rFonts w:hAnsi="宋体" w:cs="宋体"/>
          <w:b/>
          <w:sz w:val="30"/>
          <w:szCs w:val="30"/>
        </w:rPr>
        <w:t>0</w:t>
      </w:r>
      <w:r>
        <w:rPr>
          <w:rFonts w:hint="eastAsia" w:hAnsi="宋体" w:cs="宋体"/>
          <w:b/>
          <w:sz w:val="30"/>
          <w:szCs w:val="30"/>
        </w:rPr>
        <w:t>月</w:t>
      </w:r>
    </w:p>
    <w:p>
      <w:pPr>
        <w:ind w:firstLine="630"/>
        <w:rPr>
          <w:rFonts w:ascii="宋体" w:hAnsi="宋体" w:cs="宋体"/>
          <w:bCs/>
          <w:sz w:val="32"/>
          <w:szCs w:val="32"/>
          <w:u w:val="single"/>
        </w:rPr>
        <w:sectPr>
          <w:headerReference r:id="rId4" w:type="first"/>
          <w:headerReference r:id="rId3" w:type="default"/>
          <w:footerReference r:id="rId5" w:type="default"/>
          <w:pgSz w:w="11906" w:h="16838"/>
          <w:pgMar w:top="1440" w:right="1800" w:bottom="1440" w:left="1800" w:header="851" w:footer="794" w:gutter="0"/>
          <w:cols w:space="720" w:num="1"/>
          <w:titlePg/>
          <w:docGrid w:type="lines" w:linePitch="312" w:charSpace="0"/>
        </w:sectPr>
      </w:pPr>
    </w:p>
    <w:p>
      <w:pPr>
        <w:pageBreakBefore/>
        <w:spacing w:line="400" w:lineRule="atLeast"/>
        <w:ind w:right="-340"/>
        <w:jc w:val="center"/>
      </w:pPr>
      <w:r>
        <w:rPr>
          <w:rFonts w:ascii="宋体" w:hAnsi="宋体" w:cs="Arial"/>
          <w:b/>
          <w:sz w:val="36"/>
        </w:rPr>
        <w:t>目     录</w:t>
      </w:r>
    </w:p>
    <w:p>
      <w:pPr>
        <w:pStyle w:val="15"/>
        <w:tabs>
          <w:tab w:val="right" w:leader="dot" w:pos="830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"_Toc527" </w:instrText>
      </w:r>
      <w:r>
        <w:fldChar w:fldCharType="separate"/>
      </w:r>
      <w:r>
        <w:rPr>
          <w:rFonts w:hint="eastAsia" w:ascii="宋体" w:hAnsi="宋体" w:cs="宋体"/>
          <w:sz w:val="28"/>
          <w:szCs w:val="28"/>
        </w:rPr>
        <w:t>磋商公告</w:t>
      </w:r>
      <w:r>
        <w:rPr>
          <w:rFonts w:hint="eastAsia" w:ascii="宋体" w:hAnsi="宋体" w:cs="宋体"/>
          <w:sz w:val="28"/>
          <w:szCs w:val="28"/>
        </w:rPr>
        <w:tab/>
      </w:r>
      <w:r>
        <w:rPr>
          <w:rFonts w:hint="eastAsia" w:ascii="宋体" w:hAnsi="宋体" w:cs="宋体"/>
          <w:sz w:val="28"/>
          <w:szCs w:val="28"/>
          <w:lang w:val="en-US" w:eastAsia="zh-CN"/>
        </w:rPr>
        <w:t>2</w:t>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"_Toc30400" </w:instrText>
      </w:r>
      <w:r>
        <w:fldChar w:fldCharType="separate"/>
      </w:r>
      <w:r>
        <w:rPr>
          <w:rFonts w:hint="eastAsia" w:ascii="宋体" w:hAnsi="宋体" w:cs="宋体"/>
          <w:sz w:val="28"/>
          <w:szCs w:val="28"/>
        </w:rPr>
        <w:t>供应商须知附表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_Toc30400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"_Toc2222" </w:instrText>
      </w:r>
      <w:r>
        <w:fldChar w:fldCharType="separate"/>
      </w:r>
      <w:r>
        <w:rPr>
          <w:rFonts w:hint="eastAsia" w:ascii="宋体" w:hAnsi="宋体" w:cs="宋体"/>
          <w:sz w:val="28"/>
          <w:szCs w:val="28"/>
        </w:rPr>
        <w:t>A  说　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_Toc2222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"_Toc6742" </w:instrText>
      </w:r>
      <w:r>
        <w:fldChar w:fldCharType="separate"/>
      </w:r>
      <w:r>
        <w:rPr>
          <w:rFonts w:hint="eastAsia" w:ascii="宋体" w:hAnsi="宋体" w:cs="宋体"/>
          <w:sz w:val="28"/>
          <w:szCs w:val="28"/>
        </w:rPr>
        <w:t>B  磋商文件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_Toc6742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"_Toc2229" </w:instrText>
      </w:r>
      <w:r>
        <w:fldChar w:fldCharType="separate"/>
      </w:r>
      <w:r>
        <w:rPr>
          <w:rFonts w:hint="eastAsia" w:ascii="宋体" w:hAnsi="宋体" w:cs="宋体"/>
          <w:sz w:val="28"/>
          <w:szCs w:val="28"/>
        </w:rPr>
        <w:t>C  磋商响应文件的编写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_Toc2229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"_Toc9858" </w:instrText>
      </w:r>
      <w:r>
        <w:fldChar w:fldCharType="separate"/>
      </w:r>
      <w:r>
        <w:rPr>
          <w:rFonts w:hint="eastAsia" w:ascii="宋体" w:hAnsi="宋体" w:cs="宋体"/>
          <w:sz w:val="28"/>
          <w:szCs w:val="28"/>
        </w:rPr>
        <w:t>D  磋商响应文件的递交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_Toc9858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"_Toc22929" </w:instrText>
      </w:r>
      <w:r>
        <w:fldChar w:fldCharType="separate"/>
      </w:r>
      <w:r>
        <w:rPr>
          <w:rFonts w:hint="eastAsia" w:ascii="宋体" w:hAnsi="宋体" w:cs="宋体"/>
          <w:sz w:val="28"/>
          <w:szCs w:val="28"/>
        </w:rPr>
        <w:t>E  磋商程序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_Toc22929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pPr>
        <w:pStyle w:val="16"/>
        <w:tabs>
          <w:tab w:val="right" w:leader="dot" w:pos="8306"/>
        </w:tabs>
        <w:ind w:left="0"/>
        <w:rPr>
          <w:rFonts w:ascii="宋体" w:hAnsi="宋体" w:cs="宋体"/>
          <w:sz w:val="28"/>
          <w:szCs w:val="28"/>
        </w:rPr>
      </w:pPr>
      <w:r>
        <w:fldChar w:fldCharType="begin"/>
      </w:r>
      <w:r>
        <w:instrText xml:space="preserve"> HYPERLINK \l "_Toc1389" </w:instrText>
      </w:r>
      <w:r>
        <w:fldChar w:fldCharType="separate"/>
      </w:r>
      <w:r>
        <w:rPr>
          <w:rFonts w:hint="eastAsia" w:ascii="宋体" w:hAnsi="宋体" w:cs="宋体"/>
          <w:sz w:val="28"/>
          <w:szCs w:val="28"/>
        </w:rPr>
        <w:t>F  授予合同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_Toc1389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pPr>
        <w:pStyle w:val="15"/>
        <w:tabs>
          <w:tab w:val="right" w:leader="dot" w:pos="8306"/>
        </w:tabs>
        <w:rPr>
          <w:rFonts w:ascii="宋体" w:hAnsi="宋体" w:cs="宋体"/>
          <w:sz w:val="28"/>
          <w:szCs w:val="28"/>
        </w:rPr>
      </w:pPr>
      <w:r>
        <w:fldChar w:fldCharType="begin"/>
      </w:r>
      <w:r>
        <w:instrText xml:space="preserve"> HYPERLINK \l "_Toc21137" </w:instrText>
      </w:r>
      <w:r>
        <w:fldChar w:fldCharType="separate"/>
      </w:r>
      <w:r>
        <w:rPr>
          <w:rFonts w:hint="eastAsia" w:ascii="宋体" w:hAnsi="宋体" w:cs="宋体"/>
          <w:sz w:val="28"/>
          <w:szCs w:val="28"/>
        </w:rPr>
        <w:t>第三部分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_Toc21137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pPr>
        <w:pStyle w:val="15"/>
        <w:tabs>
          <w:tab w:val="right" w:leader="dot" w:pos="8306"/>
        </w:tabs>
        <w:rPr>
          <w:rFonts w:ascii="宋体" w:hAnsi="宋体" w:cs="宋体"/>
          <w:sz w:val="28"/>
          <w:szCs w:val="28"/>
        </w:rPr>
      </w:pPr>
      <w:r>
        <w:fldChar w:fldCharType="begin"/>
      </w:r>
      <w:r>
        <w:instrText xml:space="preserve"> HYPERLINK \l "_Toc32733" </w:instrText>
      </w:r>
      <w:r>
        <w:fldChar w:fldCharType="separate"/>
      </w:r>
      <w:r>
        <w:rPr>
          <w:rFonts w:hint="eastAsia" w:ascii="宋体" w:hAnsi="宋体" w:cs="宋体"/>
          <w:sz w:val="28"/>
          <w:szCs w:val="28"/>
        </w:rPr>
        <w:t>第四部分</w:t>
      </w:r>
      <w:r>
        <w:rPr>
          <w:rFonts w:hint="eastAsia" w:ascii="宋体" w:hAnsi="宋体" w:cs="宋体"/>
          <w:sz w:val="28"/>
          <w:szCs w:val="28"/>
          <w:lang w:val="en-US" w:eastAsia="zh-CN"/>
        </w:rPr>
        <w:t xml:space="preserve"> </w:t>
      </w:r>
      <w:r>
        <w:rPr>
          <w:rFonts w:hint="eastAsia" w:ascii="宋体" w:hAnsi="宋体" w:cs="宋体"/>
          <w:sz w:val="28"/>
          <w:szCs w:val="28"/>
        </w:rPr>
        <w:t>合同（范本）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_Toc32733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ind w:left="0" w:leftChars="0"/>
        <w:rPr>
          <w:rFonts w:ascii="宋体" w:hAnsi="宋体" w:cs="宋体"/>
          <w:sz w:val="28"/>
          <w:szCs w:val="28"/>
        </w:rPr>
      </w:pPr>
      <w:r>
        <w:rPr>
          <w:rFonts w:hint="eastAsia" w:ascii="宋体" w:hAnsi="宋体" w:eastAsia="宋体" w:cs="宋体"/>
          <w:color w:val="000000"/>
          <w:kern w:val="2"/>
          <w:sz w:val="28"/>
          <w:szCs w:val="28"/>
          <w:lang w:val="en-US" w:eastAsia="zh-CN" w:bidi="ar-SA"/>
        </w:rPr>
        <w:t>第五部分</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磋商</w:t>
      </w: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color w:val="000000"/>
          <w:kern w:val="2"/>
          <w:sz w:val="28"/>
          <w:szCs w:val="28"/>
          <w:lang w:val="en-US" w:eastAsia="zh-CN" w:bidi="ar-SA"/>
        </w:rPr>
        <w:instrText xml:space="preserve"> HYPERLINK \l "_Toc1379" </w:instrText>
      </w:r>
      <w:r>
        <w:rPr>
          <w:rFonts w:hint="eastAsia" w:ascii="宋体" w:hAnsi="宋体" w:eastAsia="宋体" w:cs="宋体"/>
          <w:color w:val="000000"/>
          <w:kern w:val="2"/>
          <w:sz w:val="28"/>
          <w:szCs w:val="28"/>
          <w:lang w:val="en-US" w:eastAsia="zh-CN" w:bidi="ar-SA"/>
        </w:rPr>
        <w:fldChar w:fldCharType="separate"/>
      </w:r>
      <w:r>
        <w:rPr>
          <w:rFonts w:hint="eastAsia" w:ascii="宋体" w:hAnsi="宋体" w:eastAsia="宋体" w:cs="宋体"/>
          <w:color w:val="000000"/>
          <w:kern w:val="2"/>
          <w:sz w:val="28"/>
          <w:szCs w:val="28"/>
          <w:lang w:val="en-US" w:eastAsia="zh-CN" w:bidi="ar-SA"/>
        </w:rPr>
        <w:t>响应文件及格式</w:t>
      </w:r>
      <w:r>
        <w:rPr>
          <w:rFonts w:hint="eastAsia" w:ascii="宋体" w:hAnsi="宋体" w:eastAsia="宋体" w:cs="宋体"/>
          <w:color w:val="000000"/>
          <w:kern w:val="2"/>
          <w:sz w:val="28"/>
          <w:szCs w:val="28"/>
          <w:lang w:val="en-US" w:eastAsia="zh-CN" w:bidi="ar-SA"/>
        </w:rPr>
        <w:tab/>
      </w: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color w:val="000000"/>
          <w:kern w:val="2"/>
          <w:sz w:val="28"/>
          <w:szCs w:val="28"/>
          <w:lang w:val="en-US" w:eastAsia="zh-CN" w:bidi="ar-SA"/>
        </w:rPr>
        <w:instrText xml:space="preserve"> PAGEREF _Toc1379 </w:instrText>
      </w:r>
      <w:r>
        <w:rPr>
          <w:rFonts w:hint="eastAsia" w:ascii="宋体" w:hAnsi="宋体" w:eastAsia="宋体" w:cs="宋体"/>
          <w:color w:val="000000"/>
          <w:kern w:val="2"/>
          <w:sz w:val="28"/>
          <w:szCs w:val="28"/>
          <w:lang w:val="en-US" w:eastAsia="zh-CN" w:bidi="ar-SA"/>
        </w:rPr>
        <w:fldChar w:fldCharType="separate"/>
      </w:r>
      <w:r>
        <w:rPr>
          <w:rFonts w:hint="eastAsia" w:ascii="宋体" w:hAnsi="宋体" w:eastAsia="宋体" w:cs="宋体"/>
          <w:color w:val="000000"/>
          <w:kern w:val="2"/>
          <w:sz w:val="28"/>
          <w:szCs w:val="28"/>
          <w:lang w:val="en-US" w:eastAsia="zh-CN" w:bidi="ar-SA"/>
        </w:rPr>
        <w:t>28</w:t>
      </w:r>
      <w:r>
        <w:rPr>
          <w:rFonts w:hint="eastAsia" w:ascii="宋体" w:hAnsi="宋体" w:eastAsia="宋体" w:cs="宋体"/>
          <w:color w:val="000000"/>
          <w:kern w:val="2"/>
          <w:sz w:val="28"/>
          <w:szCs w:val="28"/>
          <w:lang w:val="en-US" w:eastAsia="zh-CN" w:bidi="ar-SA"/>
        </w:rPr>
        <w:fldChar w:fldCharType="end"/>
      </w:r>
      <w:r>
        <w:rPr>
          <w:rFonts w:hint="eastAsia" w:ascii="宋体" w:hAnsi="宋体" w:eastAsia="宋体" w:cs="宋体"/>
          <w:color w:val="000000"/>
          <w:kern w:val="2"/>
          <w:sz w:val="28"/>
          <w:szCs w:val="28"/>
          <w:lang w:val="en-US" w:eastAsia="zh-CN" w:bidi="ar-SA"/>
        </w:rPr>
        <w:fldChar w:fldCharType="end"/>
      </w:r>
    </w:p>
    <w:p>
      <w:pPr>
        <w:pStyle w:val="11"/>
        <w:tabs>
          <w:tab w:val="right" w:leader="dot" w:pos="8306"/>
        </w:tabs>
        <w:rPr>
          <w:rFonts w:ascii="宋体" w:hAnsi="宋体" w:cs="宋体"/>
          <w:sz w:val="28"/>
          <w:szCs w:val="28"/>
        </w:rPr>
      </w:pPr>
    </w:p>
    <w:p>
      <w:pPr>
        <w:pStyle w:val="15"/>
        <w:tabs>
          <w:tab w:val="right" w:leader="dot" w:pos="8541"/>
        </w:tabs>
        <w:spacing w:line="400" w:lineRule="atLeast"/>
        <w:ind w:right="-340"/>
        <w:rPr>
          <w:rFonts w:ascii="宋体" w:hAnsi="宋体" w:cs="宋体"/>
          <w:sz w:val="28"/>
          <w:szCs w:val="28"/>
        </w:rPr>
      </w:pPr>
      <w:r>
        <w:rPr>
          <w:rFonts w:hint="eastAsia" w:ascii="宋体" w:hAnsi="宋体" w:cs="宋体"/>
          <w:sz w:val="28"/>
          <w:szCs w:val="28"/>
        </w:rPr>
        <w:fldChar w:fldCharType="end"/>
      </w:r>
    </w:p>
    <w:p>
      <w:pPr>
        <w:rPr>
          <w:rFonts w:ascii="宋体" w:hAnsi="宋体" w:cs="宋体"/>
          <w:sz w:val="28"/>
          <w:szCs w:val="28"/>
        </w:rPr>
      </w:pPr>
    </w:p>
    <w:p/>
    <w:p/>
    <w:p/>
    <w:p/>
    <w:p>
      <w:pPr>
        <w:tabs>
          <w:tab w:val="left" w:pos="2267"/>
        </w:tabs>
        <w:jc w:val="left"/>
        <w:sectPr>
          <w:headerReference r:id="rId6" w:type="first"/>
          <w:footerReference r:id="rId7" w:type="first"/>
          <w:pgSz w:w="11906" w:h="16838"/>
          <w:pgMar w:top="1440" w:right="1800" w:bottom="1440" w:left="1800" w:header="720" w:footer="720" w:gutter="0"/>
          <w:pgNumType w:start="1"/>
          <w:cols w:space="720" w:num="1"/>
          <w:titlePg/>
          <w:docGrid w:type="lines" w:linePitch="312" w:charSpace="0"/>
        </w:sectPr>
      </w:pPr>
      <w:r>
        <w:rPr>
          <w:rFonts w:hint="eastAsia"/>
        </w:rPr>
        <w:tab/>
      </w:r>
    </w:p>
    <w:p>
      <w:pPr>
        <w:pStyle w:val="3"/>
        <w:numPr>
          <w:ilvl w:val="0"/>
          <w:numId w:val="0"/>
        </w:numPr>
        <w:tabs>
          <w:tab w:val="left" w:pos="432"/>
        </w:tabs>
        <w:jc w:val="center"/>
        <w:rPr>
          <w:sz w:val="28"/>
          <w:szCs w:val="28"/>
        </w:rPr>
      </w:pPr>
      <w:bookmarkStart w:id="1" w:name="__RefHeading___Toc56695773"/>
      <w:bookmarkEnd w:id="1"/>
      <w:bookmarkStart w:id="2" w:name="__RefHeading___Toc56695775"/>
      <w:bookmarkEnd w:id="2"/>
      <w:bookmarkStart w:id="3" w:name="_Toc1471"/>
      <w:r>
        <w:rPr>
          <w:rFonts w:hint="eastAsia"/>
          <w:sz w:val="28"/>
          <w:szCs w:val="28"/>
        </w:rPr>
        <w:t>竞争性磋商公告</w:t>
      </w:r>
      <w:bookmarkEnd w:id="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175" w:type="dxa"/>
          </w:tcPr>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项目概况</w:t>
            </w:r>
          </w:p>
          <w:p>
            <w:pPr>
              <w:widowControl/>
              <w:spacing w:line="480" w:lineRule="exact"/>
              <w:jc w:val="left"/>
              <w:rPr>
                <w:rFonts w:hint="eastAsia" w:ascii="宋体" w:hAnsi="宋体" w:cs="宋体"/>
                <w:color w:val="auto"/>
                <w:kern w:val="0"/>
                <w:sz w:val="24"/>
                <w:szCs w:val="24"/>
              </w:rPr>
            </w:pPr>
            <w:r>
              <w:rPr>
                <w:rFonts w:hint="eastAsia" w:ascii="宋体" w:hAnsi="宋体" w:cs="宋体"/>
                <w:color w:val="000000" w:themeColor="text1"/>
                <w:kern w:val="0"/>
                <w:sz w:val="24"/>
                <w:szCs w:val="24"/>
                <w:u w:val="single"/>
                <w14:textFill>
                  <w14:solidFill>
                    <w14:schemeClr w14:val="tx1"/>
                  </w14:solidFill>
                </w14:textFill>
              </w:rPr>
              <w:t>自治区医疗保障局全区基本医疗保险基金审计整改专项检查和医疗保障能力提升转移支付资金使用情况审计调查项目</w:t>
            </w:r>
            <w:r>
              <w:rPr>
                <w:rFonts w:hint="eastAsia" w:ascii="宋体" w:hAnsi="宋体" w:cs="宋体"/>
                <w:color w:val="000000" w:themeColor="text1"/>
                <w:kern w:val="0"/>
                <w:sz w:val="24"/>
                <w:szCs w:val="24"/>
                <w14:textFill>
                  <w14:solidFill>
                    <w14:schemeClr w14:val="tx1"/>
                  </w14:solidFill>
                </w14:textFill>
              </w:rPr>
              <w:t>的</w:t>
            </w:r>
            <w:r>
              <w:rPr>
                <w:rFonts w:hint="eastAsia" w:ascii="宋体" w:hAnsi="宋体" w:cs="宋体"/>
                <w:color w:val="auto"/>
                <w:kern w:val="0"/>
                <w:sz w:val="24"/>
                <w:szCs w:val="24"/>
              </w:rPr>
              <w:t>潜在供应商应在</w:t>
            </w:r>
            <w:r>
              <w:rPr>
                <w:rFonts w:hint="eastAsia" w:ascii="宋体" w:hAnsi="宋体" w:cs="宋体"/>
                <w:color w:val="auto"/>
                <w:kern w:val="0"/>
                <w:sz w:val="24"/>
                <w:szCs w:val="24"/>
                <w:u w:val="single"/>
                <w:lang w:eastAsia="zh-CN"/>
              </w:rPr>
              <w:t>乌鲁木齐市水磨沟区万科中央公园二期9栋24层</w:t>
            </w:r>
            <w:r>
              <w:rPr>
                <w:rFonts w:hint="eastAsia" w:ascii="宋体" w:hAnsi="宋体" w:cs="宋体"/>
                <w:color w:val="auto"/>
                <w:kern w:val="0"/>
                <w:sz w:val="24"/>
                <w:szCs w:val="24"/>
              </w:rPr>
              <w:t>获取（下载）</w:t>
            </w:r>
            <w:r>
              <w:rPr>
                <w:rFonts w:hint="eastAsia" w:ascii="宋体" w:hAnsi="宋体" w:cs="宋体"/>
                <w:color w:val="auto"/>
                <w:kern w:val="0"/>
                <w:sz w:val="24"/>
                <w:szCs w:val="24"/>
                <w:lang w:eastAsia="zh-CN"/>
              </w:rPr>
              <w:t>磋商文件</w:t>
            </w:r>
            <w:r>
              <w:rPr>
                <w:rFonts w:hint="eastAsia" w:ascii="宋体" w:hAnsi="宋体" w:cs="宋体"/>
                <w:color w:val="auto"/>
                <w:kern w:val="0"/>
                <w:sz w:val="24"/>
                <w:szCs w:val="24"/>
              </w:rPr>
              <w:t>，并于</w:t>
            </w:r>
            <w:r>
              <w:rPr>
                <w:rFonts w:hint="eastAsia" w:ascii="宋体" w:hAnsi="宋体" w:cs="宋体"/>
                <w:color w:val="000000" w:themeColor="text1"/>
                <w:kern w:val="0"/>
                <w:sz w:val="24"/>
                <w:szCs w:val="24"/>
                <w:u w:val="single"/>
                <w14:textFill>
                  <w14:solidFill>
                    <w14:schemeClr w14:val="tx1"/>
                  </w14:solidFill>
                </w14:textFill>
              </w:rPr>
              <w:t>2021年</w:t>
            </w:r>
            <w:r>
              <w:rPr>
                <w:rFonts w:hint="eastAsia" w:ascii="宋体" w:hAnsi="宋体" w:cs="宋体"/>
                <w:color w:val="000000" w:themeColor="text1"/>
                <w:kern w:val="0"/>
                <w:sz w:val="24"/>
                <w:szCs w:val="24"/>
                <w:u w:val="single"/>
                <w:lang w:val="en-US" w:eastAsia="zh-CN"/>
                <w14:textFill>
                  <w14:solidFill>
                    <w14:schemeClr w14:val="tx1"/>
                  </w14:solidFill>
                </w14:textFill>
              </w:rPr>
              <w:t>10</w:t>
            </w:r>
            <w:r>
              <w:rPr>
                <w:rFonts w:hint="eastAsia" w:ascii="宋体" w:hAnsi="宋体" w:cs="宋体"/>
                <w:color w:val="000000" w:themeColor="text1"/>
                <w:kern w:val="0"/>
                <w:sz w:val="24"/>
                <w:szCs w:val="24"/>
                <w:u w:val="single"/>
                <w14:textFill>
                  <w14:solidFill>
                    <w14:schemeClr w14:val="tx1"/>
                  </w14:solidFill>
                </w14:textFill>
              </w:rPr>
              <w:t>月</w:t>
            </w:r>
            <w:r>
              <w:rPr>
                <w:rFonts w:ascii="宋体" w:hAnsi="宋体" w:cs="宋体"/>
                <w:color w:val="000000" w:themeColor="text1"/>
                <w:kern w:val="0"/>
                <w:sz w:val="24"/>
                <w:szCs w:val="24"/>
                <w:u w:val="single"/>
                <w14:textFill>
                  <w14:solidFill>
                    <w14:schemeClr w14:val="tx1"/>
                  </w14:solidFill>
                </w14:textFill>
              </w:rPr>
              <w:t>2</w:t>
            </w:r>
            <w:r>
              <w:rPr>
                <w:rFonts w:hint="eastAsia" w:ascii="宋体" w:hAnsi="宋体" w:cs="宋体"/>
                <w:color w:val="000000" w:themeColor="text1"/>
                <w:kern w:val="0"/>
                <w:sz w:val="24"/>
                <w:szCs w:val="24"/>
                <w:u w:val="single"/>
                <w:lang w:val="en-US" w:eastAsia="zh-CN"/>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日1</w:t>
            </w:r>
            <w:r>
              <w:rPr>
                <w:rFonts w:hint="eastAsia" w:ascii="宋体" w:hAnsi="宋体" w:cs="宋体"/>
                <w:color w:val="000000" w:themeColor="text1"/>
                <w:kern w:val="0"/>
                <w:sz w:val="24"/>
                <w:szCs w:val="24"/>
                <w:u w:val="single"/>
                <w:lang w:val="en-US" w:eastAsia="zh-CN"/>
                <w14:textFill>
                  <w14:solidFill>
                    <w14:schemeClr w14:val="tx1"/>
                  </w14:solidFill>
                </w14:textFill>
              </w:rPr>
              <w:t>1</w:t>
            </w:r>
            <w:r>
              <w:rPr>
                <w:rFonts w:hint="eastAsia" w:ascii="宋体" w:hAnsi="宋体" w:cs="宋体"/>
                <w:color w:val="000000" w:themeColor="text1"/>
                <w:kern w:val="0"/>
                <w:sz w:val="24"/>
                <w:szCs w:val="24"/>
                <w:u w:val="single"/>
                <w14:textFill>
                  <w14:solidFill>
                    <w14:schemeClr w14:val="tx1"/>
                  </w14:solidFill>
                </w14:textFill>
              </w:rPr>
              <w:t>:00</w:t>
            </w:r>
            <w:r>
              <w:rPr>
                <w:rFonts w:hint="eastAsia" w:ascii="宋体" w:hAnsi="宋体" w:cs="宋体"/>
                <w:color w:val="000000" w:themeColor="text1"/>
                <w:kern w:val="0"/>
                <w:sz w:val="24"/>
                <w:szCs w:val="24"/>
                <w14:textFill>
                  <w14:solidFill>
                    <w14:schemeClr w14:val="tx1"/>
                  </w14:solidFill>
                </w14:textFill>
              </w:rPr>
              <w:t>（北京时间）前提交（上传）响应文件。</w:t>
            </w:r>
          </w:p>
        </w:tc>
      </w:tr>
    </w:tbl>
    <w:p>
      <w:pPr>
        <w:widowControl/>
        <w:spacing w:line="480" w:lineRule="exact"/>
        <w:jc w:val="left"/>
        <w:rPr>
          <w:rFonts w:hint="eastAsia" w:ascii="宋体" w:hAnsi="宋体" w:cs="宋体"/>
          <w:color w:val="auto"/>
          <w:kern w:val="0"/>
          <w:sz w:val="24"/>
          <w:szCs w:val="24"/>
        </w:rPr>
      </w:pPr>
      <w:r>
        <w:rPr>
          <w:rFonts w:hint="eastAsia" w:ascii="宋体" w:hAnsi="宋体" w:cs="宋体"/>
          <w:b/>
          <w:color w:val="auto"/>
          <w:kern w:val="0"/>
          <w:sz w:val="24"/>
          <w:szCs w:val="24"/>
        </w:rPr>
        <w:t>一、项目基本情况</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项目编号：TQZB-2021-044</w:t>
      </w:r>
    </w:p>
    <w:p>
      <w:pPr>
        <w:widowControl/>
        <w:spacing w:line="480" w:lineRule="exact"/>
        <w:ind w:left="1200" w:hanging="1200" w:hangingChars="500"/>
        <w:jc w:val="left"/>
        <w:rPr>
          <w:rFonts w:hint="eastAsia" w:ascii="宋体" w:hAnsi="宋体" w:cs="宋体"/>
          <w:color w:val="auto"/>
          <w:kern w:val="0"/>
          <w:sz w:val="24"/>
          <w:szCs w:val="24"/>
        </w:rPr>
      </w:pPr>
      <w:r>
        <w:rPr>
          <w:rFonts w:hint="eastAsia" w:ascii="宋体" w:hAnsi="宋体" w:cs="宋体"/>
          <w:color w:val="auto"/>
          <w:kern w:val="0"/>
          <w:sz w:val="24"/>
          <w:szCs w:val="24"/>
        </w:rPr>
        <w:t>项目名称：自治区医疗保障局全区基本医疗保险基金审计整改专项检查和医疗保障</w:t>
      </w:r>
    </w:p>
    <w:p>
      <w:pPr>
        <w:widowControl/>
        <w:spacing w:line="480" w:lineRule="exact"/>
        <w:ind w:left="1072" w:leftChars="504" w:hanging="14" w:hangingChars="6"/>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能力提升转移支付资金使用情况审计调查 </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采购方式：竞争性磋商</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采购金额（元）：</w:t>
      </w:r>
      <w:r>
        <w:rPr>
          <w:rFonts w:ascii="宋体" w:hAnsi="宋体" w:cs="宋体"/>
          <w:color w:val="auto"/>
          <w:kern w:val="0"/>
          <w:sz w:val="24"/>
          <w:szCs w:val="24"/>
        </w:rPr>
        <w:t>40</w:t>
      </w:r>
      <w:r>
        <w:rPr>
          <w:rFonts w:hint="eastAsia" w:ascii="宋体" w:hAnsi="宋体" w:cs="宋体"/>
          <w:color w:val="auto"/>
          <w:kern w:val="0"/>
          <w:sz w:val="24"/>
          <w:szCs w:val="24"/>
        </w:rPr>
        <w:t>万元</w:t>
      </w:r>
    </w:p>
    <w:p>
      <w:pPr>
        <w:widowControl/>
        <w:spacing w:line="480" w:lineRule="exact"/>
        <w:jc w:val="left"/>
        <w:rPr>
          <w:rFonts w:hint="eastAsia" w:ascii="宋体" w:hAnsi="宋体" w:cs="宋体"/>
          <w:color w:val="0000FF"/>
          <w:kern w:val="0"/>
          <w:sz w:val="24"/>
          <w:szCs w:val="24"/>
        </w:rPr>
      </w:pPr>
      <w:r>
        <w:rPr>
          <w:rFonts w:hint="eastAsia" w:ascii="宋体" w:hAnsi="宋体" w:cs="宋体"/>
          <w:color w:val="auto"/>
          <w:kern w:val="0"/>
          <w:sz w:val="24"/>
          <w:szCs w:val="24"/>
        </w:rPr>
        <w:t>最高限价（元）：</w:t>
      </w:r>
      <w:r>
        <w:rPr>
          <w:rFonts w:ascii="宋体" w:hAnsi="宋体" w:cs="宋体"/>
          <w:color w:val="auto"/>
          <w:kern w:val="0"/>
          <w:sz w:val="24"/>
          <w:szCs w:val="24"/>
        </w:rPr>
        <w:t>40</w:t>
      </w:r>
      <w:r>
        <w:rPr>
          <w:rFonts w:hint="eastAsia" w:ascii="宋体" w:hAnsi="宋体" w:cs="宋体"/>
          <w:color w:val="auto"/>
          <w:kern w:val="0"/>
          <w:sz w:val="24"/>
          <w:szCs w:val="24"/>
        </w:rPr>
        <w:t>万元</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采购需求：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9"/>
        <w:gridCol w:w="2288"/>
        <w:gridCol w:w="992"/>
        <w:gridCol w:w="1276"/>
        <w:gridCol w:w="851"/>
        <w:gridCol w:w="1984"/>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0" w:hRule="atLeast"/>
        </w:trPr>
        <w:tc>
          <w:tcPr>
            <w:tcW w:w="839"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标项序号</w:t>
            </w:r>
          </w:p>
        </w:tc>
        <w:tc>
          <w:tcPr>
            <w:tcW w:w="2288"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000000" w:themeColor="text1"/>
                <w:kern w:val="0"/>
                <w:sz w:val="24"/>
                <w:szCs w:val="24"/>
                <w:lang w:bidi="ar"/>
                <w14:textFill>
                  <w14:solidFill>
                    <w14:schemeClr w14:val="tx1"/>
                  </w14:solidFill>
                </w14:textFill>
              </w:rPr>
              <w:t>标项名称</w:t>
            </w:r>
          </w:p>
        </w:tc>
        <w:tc>
          <w:tcPr>
            <w:tcW w:w="992"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数量</w:t>
            </w:r>
          </w:p>
        </w:tc>
        <w:tc>
          <w:tcPr>
            <w:tcW w:w="1276"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采购金额(万元)</w:t>
            </w:r>
          </w:p>
        </w:tc>
        <w:tc>
          <w:tcPr>
            <w:tcW w:w="851"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单位</w:t>
            </w:r>
          </w:p>
        </w:tc>
        <w:tc>
          <w:tcPr>
            <w:tcW w:w="1984"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简要规格描述</w:t>
            </w:r>
          </w:p>
        </w:tc>
        <w:tc>
          <w:tcPr>
            <w:tcW w:w="1029"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5" w:hRule="atLeast"/>
        </w:trPr>
        <w:tc>
          <w:tcPr>
            <w:tcW w:w="839"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w:t>
            </w:r>
          </w:p>
        </w:tc>
        <w:tc>
          <w:tcPr>
            <w:tcW w:w="2288" w:type="dxa"/>
            <w:tcMar>
              <w:top w:w="75" w:type="dxa"/>
              <w:left w:w="150" w:type="dxa"/>
              <w:bottom w:w="75" w:type="dxa"/>
              <w:right w:w="150" w:type="dxa"/>
            </w:tcMar>
            <w:vAlign w:val="center"/>
          </w:tcPr>
          <w:p>
            <w:pPr>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自治区医疗保障局全区基本医疗保险基金审计整改专项检查和医疗保障</w:t>
            </w:r>
          </w:p>
          <w:p>
            <w:pPr>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能力提升转移支付资金使用情况审计调查</w:t>
            </w:r>
          </w:p>
        </w:tc>
        <w:tc>
          <w:tcPr>
            <w:tcW w:w="992" w:type="dxa"/>
            <w:tcMar>
              <w:top w:w="75" w:type="dxa"/>
              <w:left w:w="150" w:type="dxa"/>
              <w:bottom w:w="75" w:type="dxa"/>
              <w:right w:w="150" w:type="dxa"/>
            </w:tcMar>
            <w:vAlign w:val="center"/>
          </w:tcPr>
          <w:p>
            <w:pPr>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w:t>
            </w:r>
          </w:p>
        </w:tc>
        <w:tc>
          <w:tcPr>
            <w:tcW w:w="1276" w:type="dxa"/>
            <w:tcMar>
              <w:top w:w="75" w:type="dxa"/>
              <w:left w:w="150" w:type="dxa"/>
              <w:bottom w:w="75" w:type="dxa"/>
              <w:right w:w="150" w:type="dxa"/>
            </w:tcMar>
            <w:vAlign w:val="center"/>
          </w:tcPr>
          <w:p>
            <w:pPr>
              <w:spacing w:line="480" w:lineRule="exact"/>
              <w:jc w:val="center"/>
              <w:rPr>
                <w:rFonts w:hint="eastAsia" w:ascii="宋体" w:hAnsi="宋体" w:cs="宋体"/>
                <w:color w:val="auto"/>
                <w:kern w:val="0"/>
                <w:sz w:val="24"/>
                <w:szCs w:val="24"/>
                <w:lang w:bidi="ar"/>
              </w:rPr>
            </w:pPr>
            <w:r>
              <w:rPr>
                <w:rFonts w:ascii="宋体" w:hAnsi="宋体" w:cs="宋体"/>
                <w:color w:val="auto"/>
                <w:kern w:val="0"/>
                <w:sz w:val="24"/>
                <w:szCs w:val="24"/>
                <w:lang w:bidi="ar"/>
              </w:rPr>
              <w:t>40</w:t>
            </w:r>
          </w:p>
        </w:tc>
        <w:tc>
          <w:tcPr>
            <w:tcW w:w="851" w:type="dxa"/>
            <w:tcMar>
              <w:top w:w="75" w:type="dxa"/>
              <w:left w:w="150" w:type="dxa"/>
              <w:bottom w:w="75" w:type="dxa"/>
              <w:right w:w="150" w:type="dxa"/>
            </w:tcMar>
            <w:vAlign w:val="center"/>
          </w:tcPr>
          <w:p>
            <w:pPr>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项</w:t>
            </w:r>
          </w:p>
        </w:tc>
        <w:tc>
          <w:tcPr>
            <w:tcW w:w="1984" w:type="dxa"/>
            <w:tcMar>
              <w:top w:w="75" w:type="dxa"/>
              <w:left w:w="150" w:type="dxa"/>
              <w:bottom w:w="75" w:type="dxa"/>
              <w:right w:w="150" w:type="dxa"/>
            </w:tcMar>
            <w:vAlign w:val="center"/>
          </w:tcPr>
          <w:p>
            <w:pPr>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（详见竞争性磋商文件）</w:t>
            </w:r>
          </w:p>
        </w:tc>
        <w:tc>
          <w:tcPr>
            <w:tcW w:w="1029" w:type="dxa"/>
            <w:tcMar>
              <w:top w:w="75" w:type="dxa"/>
              <w:left w:w="150" w:type="dxa"/>
              <w:bottom w:w="75" w:type="dxa"/>
              <w:right w:w="150" w:type="dxa"/>
            </w:tcMar>
            <w:vAlign w:val="center"/>
          </w:tcPr>
          <w:p>
            <w:pPr>
              <w:widowControl/>
              <w:wordWrap w:val="0"/>
              <w:spacing w:line="480" w:lineRule="exact"/>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w:t>
            </w:r>
          </w:p>
        </w:tc>
      </w:tr>
    </w:tbl>
    <w:p>
      <w:pPr>
        <w:widowControl/>
        <w:spacing w:line="480" w:lineRule="exact"/>
        <w:jc w:val="left"/>
        <w:rPr>
          <w:rFonts w:hint="eastAsia" w:ascii="宋体" w:hAnsi="宋体" w:cs="宋体"/>
          <w:color w:val="auto"/>
          <w:kern w:val="0"/>
          <w:sz w:val="24"/>
          <w:szCs w:val="24"/>
        </w:rPr>
      </w:pPr>
      <w:r>
        <w:rPr>
          <w:rFonts w:hint="eastAsia" w:ascii="宋体" w:hAnsi="宋体" w:cs="宋体"/>
          <w:color w:val="FF0000"/>
          <w:kern w:val="0"/>
          <w:sz w:val="24"/>
          <w:szCs w:val="24"/>
        </w:rPr>
        <w:t>合同履约期限：合同签订之日起30日内完成检查及审计调查工作并出具正式报告</w:t>
      </w:r>
    </w:p>
    <w:p>
      <w:pPr>
        <w:widowControl/>
        <w:spacing w:line="480" w:lineRule="exact"/>
        <w:jc w:val="left"/>
        <w:rPr>
          <w:rFonts w:hint="eastAsia" w:ascii="宋体" w:hAnsi="宋体" w:cs="宋体"/>
          <w:kern w:val="0"/>
          <w:sz w:val="24"/>
          <w:szCs w:val="24"/>
        </w:rPr>
      </w:pPr>
      <w:r>
        <w:rPr>
          <w:rFonts w:hint="eastAsia" w:ascii="宋体" w:hAnsi="宋体" w:cs="宋体"/>
          <w:kern w:val="0"/>
          <w:sz w:val="24"/>
          <w:szCs w:val="24"/>
        </w:rPr>
        <w:t>本项目（否）接受联合体投标。</w:t>
      </w:r>
    </w:p>
    <w:p>
      <w:pPr>
        <w:widowControl/>
        <w:spacing w:line="480" w:lineRule="exact"/>
        <w:rPr>
          <w:rFonts w:hint="eastAsia" w:ascii="宋体" w:hAnsi="宋体" w:cs="宋体"/>
          <w:color w:val="auto"/>
          <w:kern w:val="0"/>
          <w:sz w:val="24"/>
          <w:szCs w:val="24"/>
        </w:rPr>
      </w:pPr>
      <w:r>
        <w:rPr>
          <w:rFonts w:hint="eastAsia" w:ascii="宋体" w:hAnsi="宋体" w:cs="宋体"/>
          <w:b/>
          <w:color w:val="auto"/>
          <w:kern w:val="0"/>
          <w:sz w:val="24"/>
          <w:szCs w:val="24"/>
        </w:rPr>
        <w:t>二、申请人的资格要求：</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1.满足《中华人民共和国政府采购法》第二十二条规定；</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2.落实政府采购政策需满足的资格要求：本项目为非专门面向中小企业（含中型、小型、微型企业）采购项目，根据《政府采购促进中小企业发展管理办法》（财库[2020]46号）的规定，评标时将给予此类企业进行价格6%的优惠。</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3.本项目的特定资格要求：</w:t>
      </w:r>
    </w:p>
    <w:p>
      <w:pPr>
        <w:spacing w:line="360" w:lineRule="auto"/>
        <w:rPr>
          <w:rFonts w:ascii="宋体" w:hAnsi="宋体" w:cs="宋体"/>
          <w:kern w:val="0"/>
          <w:sz w:val="24"/>
          <w:szCs w:val="24"/>
        </w:rPr>
      </w:pPr>
      <w:r>
        <w:rPr>
          <w:rFonts w:hint="eastAsia" w:ascii="宋体" w:hAnsi="宋体" w:cs="宋体"/>
          <w:kern w:val="0"/>
          <w:sz w:val="24"/>
          <w:szCs w:val="24"/>
        </w:rPr>
        <w:t>（1）投标人必须是中华人民共和国境内注册的、具有有效的营业执照；</w:t>
      </w:r>
    </w:p>
    <w:p>
      <w:pPr>
        <w:spacing w:line="360" w:lineRule="auto"/>
        <w:rPr>
          <w:rFonts w:ascii="宋体" w:hAnsi="宋体" w:cs="宋体"/>
          <w:kern w:val="0"/>
          <w:sz w:val="24"/>
          <w:szCs w:val="24"/>
        </w:rPr>
      </w:pPr>
      <w:r>
        <w:rPr>
          <w:rFonts w:hint="eastAsia" w:ascii="宋体" w:hAnsi="宋体" w:cs="宋体"/>
          <w:kern w:val="0"/>
          <w:sz w:val="24"/>
          <w:szCs w:val="24"/>
        </w:rPr>
        <w:t>（2）具有良好的商业信誉和健全的财务会计制度，提供2020年度经审计的财务报告；</w:t>
      </w:r>
    </w:p>
    <w:p>
      <w:pPr>
        <w:spacing w:line="360" w:lineRule="auto"/>
        <w:rPr>
          <w:rFonts w:ascii="宋体" w:hAnsi="宋体" w:cs="宋体"/>
          <w:kern w:val="0"/>
          <w:sz w:val="24"/>
          <w:szCs w:val="24"/>
        </w:rPr>
      </w:pPr>
      <w:r>
        <w:rPr>
          <w:rFonts w:hint="eastAsia" w:ascii="宋体" w:hAnsi="宋体" w:cs="宋体"/>
          <w:kern w:val="0"/>
          <w:sz w:val="24"/>
          <w:szCs w:val="24"/>
        </w:rPr>
        <w:t>（3）具有履行合同所必需的设备和专业技术能力；</w:t>
      </w:r>
    </w:p>
    <w:p>
      <w:pPr>
        <w:spacing w:line="360" w:lineRule="auto"/>
        <w:rPr>
          <w:rFonts w:ascii="宋体" w:hAnsi="宋体" w:cs="宋体"/>
          <w:kern w:val="0"/>
          <w:sz w:val="24"/>
          <w:szCs w:val="24"/>
        </w:rPr>
      </w:pPr>
      <w:r>
        <w:rPr>
          <w:rFonts w:hint="eastAsia" w:ascii="宋体" w:hAnsi="宋体" w:cs="宋体"/>
          <w:kern w:val="0"/>
          <w:sz w:val="24"/>
          <w:szCs w:val="24"/>
        </w:rPr>
        <w:t>（4）有依法缴纳税收和社会保障资金的良好纪录，提供近半年的完税证明及投标单位的社保缴纳证明（</w:t>
      </w:r>
      <w:r>
        <w:rPr>
          <w:rFonts w:hint="eastAsia" w:ascii="宋体" w:hAnsi="宋体" w:cs="宋体"/>
          <w:color w:val="333333"/>
          <w:kern w:val="0"/>
          <w:sz w:val="24"/>
        </w:rPr>
        <w:t>如依法免税或不需要缴纳社会保障资金的,应提供相应证明文件</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360" w:lineRule="auto"/>
        <w:rPr>
          <w:rFonts w:hint="eastAsia" w:ascii="宋体" w:hAnsi="宋体" w:eastAsia="宋体" w:cs="宋体"/>
          <w:kern w:val="0"/>
          <w:sz w:val="24"/>
          <w:szCs w:val="24"/>
          <w:lang w:eastAsia="zh-CN"/>
        </w:rPr>
      </w:pPr>
      <w:r>
        <w:rPr>
          <w:rFonts w:hint="eastAsia" w:ascii="宋体" w:hAnsi="宋体" w:cs="宋体"/>
          <w:kern w:val="0"/>
          <w:sz w:val="24"/>
          <w:szCs w:val="24"/>
        </w:rPr>
        <w:t>（6）单位负责人为同一人或者存在直接控股、管理关系的不同投标人，不得参加同一包号投标或者未划分包号的同一招标项目投标</w:t>
      </w:r>
      <w:r>
        <w:rPr>
          <w:rFonts w:hint="eastAsia" w:ascii="宋体" w:hAnsi="宋体" w:cs="宋体"/>
          <w:kern w:val="0"/>
          <w:sz w:val="24"/>
          <w:szCs w:val="24"/>
          <w:lang w:eastAsia="zh-CN"/>
        </w:rPr>
        <w:t>；</w:t>
      </w:r>
    </w:p>
    <w:p>
      <w:pPr>
        <w:spacing w:line="360" w:lineRule="auto"/>
        <w:rPr>
          <w:rFonts w:hint="eastAsia" w:ascii="宋体" w:hAnsi="宋体" w:eastAsia="宋体" w:cs="宋体"/>
          <w:kern w:val="0"/>
          <w:sz w:val="24"/>
          <w:szCs w:val="24"/>
          <w:lang w:eastAsia="zh-CN"/>
        </w:rPr>
      </w:pPr>
      <w:r>
        <w:rPr>
          <w:rFonts w:hint="eastAsia" w:ascii="宋体" w:hAnsi="宋体" w:cs="宋体"/>
          <w:kern w:val="0"/>
          <w:sz w:val="24"/>
          <w:szCs w:val="24"/>
        </w:rPr>
        <w:t>（7）具备有效的会计师事务所执业证书</w:t>
      </w:r>
      <w:r>
        <w:rPr>
          <w:rFonts w:hint="eastAsia" w:ascii="宋体" w:hAnsi="宋体" w:cs="宋体"/>
          <w:kern w:val="0"/>
          <w:sz w:val="24"/>
          <w:szCs w:val="24"/>
          <w:lang w:eastAsia="zh-CN"/>
        </w:rPr>
        <w:t>，</w:t>
      </w:r>
      <w:r>
        <w:rPr>
          <w:rFonts w:hint="eastAsia" w:ascii="宋体" w:hAnsi="宋体" w:cs="宋体"/>
          <w:color w:val="333333"/>
          <w:kern w:val="0"/>
          <w:sz w:val="24"/>
        </w:rPr>
        <w:t>分支机构报名需出具总所授权书</w:t>
      </w:r>
      <w:r>
        <w:rPr>
          <w:rFonts w:hint="eastAsia" w:ascii="宋体" w:hAnsi="宋体" w:cs="宋体"/>
          <w:color w:val="333333"/>
          <w:kern w:val="0"/>
          <w:sz w:val="24"/>
          <w:lang w:eastAsia="zh-CN"/>
        </w:rPr>
        <w:t>。</w:t>
      </w:r>
    </w:p>
    <w:p>
      <w:pPr>
        <w:widowControl/>
        <w:spacing w:line="480" w:lineRule="exact"/>
        <w:jc w:val="left"/>
        <w:rPr>
          <w:rFonts w:hint="eastAsia" w:ascii="宋体" w:hAnsi="宋体" w:cs="宋体"/>
          <w:color w:val="auto"/>
          <w:kern w:val="0"/>
          <w:sz w:val="24"/>
          <w:szCs w:val="24"/>
        </w:rPr>
      </w:pPr>
      <w:r>
        <w:rPr>
          <w:rFonts w:hint="eastAsia" w:ascii="宋体" w:hAnsi="宋体" w:cs="宋体"/>
          <w:kern w:val="0"/>
          <w:sz w:val="24"/>
          <w:szCs w:val="24"/>
        </w:rPr>
        <w:t>（8）本项目不接受联合体投标。</w:t>
      </w:r>
    </w:p>
    <w:p>
      <w:pPr>
        <w:widowControl/>
        <w:spacing w:line="480" w:lineRule="exact"/>
        <w:rPr>
          <w:rFonts w:hint="eastAsia" w:ascii="宋体" w:hAnsi="宋体" w:eastAsia="宋体" w:cs="宋体"/>
          <w:color w:val="auto"/>
          <w:kern w:val="0"/>
          <w:sz w:val="24"/>
          <w:szCs w:val="24"/>
          <w:lang w:eastAsia="zh-CN"/>
        </w:rPr>
      </w:pPr>
      <w:r>
        <w:rPr>
          <w:rFonts w:hint="eastAsia" w:ascii="宋体" w:hAnsi="宋体" w:cs="宋体"/>
          <w:b/>
          <w:color w:val="auto"/>
          <w:kern w:val="0"/>
          <w:sz w:val="24"/>
          <w:szCs w:val="24"/>
        </w:rPr>
        <w:t>三、获取（下载）</w:t>
      </w:r>
      <w:r>
        <w:rPr>
          <w:rFonts w:hint="eastAsia" w:ascii="宋体" w:hAnsi="宋体" w:cs="宋体"/>
          <w:b/>
          <w:color w:val="auto"/>
          <w:kern w:val="0"/>
          <w:sz w:val="24"/>
          <w:szCs w:val="24"/>
          <w:lang w:eastAsia="zh-CN"/>
        </w:rPr>
        <w:t>磋商文件</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时间：</w:t>
      </w:r>
      <w:r>
        <w:rPr>
          <w:rFonts w:hint="eastAsia" w:ascii="宋体" w:hAnsi="宋体" w:cs="宋体"/>
          <w:color w:val="0000FF"/>
          <w:kern w:val="0"/>
          <w:sz w:val="24"/>
          <w:szCs w:val="24"/>
          <w:u w:val="single"/>
        </w:rPr>
        <w:t>2021年</w:t>
      </w:r>
      <w:r>
        <w:rPr>
          <w:rFonts w:hint="eastAsia" w:ascii="宋体" w:hAnsi="宋体" w:cs="宋体"/>
          <w:color w:val="0000FF"/>
          <w:kern w:val="0"/>
          <w:sz w:val="24"/>
          <w:szCs w:val="24"/>
          <w:u w:val="single"/>
          <w:lang w:val="en-US" w:eastAsia="zh-CN"/>
        </w:rPr>
        <w:t>10</w:t>
      </w:r>
      <w:r>
        <w:rPr>
          <w:rFonts w:hint="eastAsia" w:ascii="宋体" w:hAnsi="宋体" w:cs="宋体"/>
          <w:color w:val="0000FF"/>
          <w:kern w:val="0"/>
          <w:sz w:val="24"/>
          <w:szCs w:val="24"/>
          <w:u w:val="single"/>
        </w:rPr>
        <w:t>月</w:t>
      </w:r>
      <w:r>
        <w:rPr>
          <w:rFonts w:hint="eastAsia" w:ascii="宋体" w:hAnsi="宋体" w:cs="宋体"/>
          <w:color w:val="0000FF"/>
          <w:kern w:val="0"/>
          <w:sz w:val="24"/>
          <w:szCs w:val="24"/>
          <w:u w:val="single"/>
          <w:lang w:val="en-US" w:eastAsia="zh-CN"/>
        </w:rPr>
        <w:t>13</w:t>
      </w:r>
      <w:r>
        <w:rPr>
          <w:rFonts w:hint="eastAsia" w:ascii="宋体" w:hAnsi="宋体" w:cs="宋体"/>
          <w:color w:val="0000FF"/>
          <w:kern w:val="0"/>
          <w:sz w:val="24"/>
          <w:szCs w:val="24"/>
          <w:u w:val="single"/>
        </w:rPr>
        <w:t>日</w:t>
      </w:r>
      <w:r>
        <w:rPr>
          <w:rFonts w:hint="eastAsia" w:ascii="宋体" w:hAnsi="宋体" w:cs="宋体"/>
          <w:color w:val="0000FF"/>
          <w:kern w:val="0"/>
          <w:sz w:val="24"/>
          <w:szCs w:val="24"/>
        </w:rPr>
        <w:t>至</w:t>
      </w:r>
      <w:r>
        <w:rPr>
          <w:rFonts w:hint="eastAsia" w:ascii="宋体" w:hAnsi="宋体" w:cs="宋体"/>
          <w:color w:val="0000FF"/>
          <w:kern w:val="0"/>
          <w:sz w:val="24"/>
          <w:szCs w:val="24"/>
          <w:u w:val="single"/>
        </w:rPr>
        <w:t>2021年</w:t>
      </w:r>
      <w:r>
        <w:rPr>
          <w:rFonts w:hint="eastAsia" w:ascii="宋体" w:hAnsi="宋体" w:cs="宋体"/>
          <w:color w:val="0000FF"/>
          <w:kern w:val="0"/>
          <w:sz w:val="24"/>
          <w:szCs w:val="24"/>
          <w:u w:val="single"/>
          <w:lang w:val="en-US" w:eastAsia="zh-CN"/>
        </w:rPr>
        <w:t>10</w:t>
      </w:r>
      <w:r>
        <w:rPr>
          <w:rFonts w:hint="eastAsia" w:ascii="宋体" w:hAnsi="宋体" w:cs="宋体"/>
          <w:color w:val="0000FF"/>
          <w:kern w:val="0"/>
          <w:sz w:val="24"/>
          <w:szCs w:val="24"/>
          <w:u w:val="single"/>
        </w:rPr>
        <w:t>月</w:t>
      </w:r>
      <w:r>
        <w:rPr>
          <w:rFonts w:hint="eastAsia" w:ascii="宋体" w:hAnsi="宋体" w:cs="宋体"/>
          <w:color w:val="0000FF"/>
          <w:kern w:val="0"/>
          <w:sz w:val="24"/>
          <w:szCs w:val="24"/>
          <w:u w:val="single"/>
          <w:lang w:val="en-US" w:eastAsia="zh-CN"/>
        </w:rPr>
        <w:t>19</w:t>
      </w:r>
      <w:bookmarkStart w:id="31" w:name="_GoBack"/>
      <w:bookmarkEnd w:id="31"/>
      <w:r>
        <w:rPr>
          <w:rFonts w:hint="eastAsia" w:ascii="宋体" w:hAnsi="宋体" w:cs="宋体"/>
          <w:color w:val="0000FF"/>
          <w:kern w:val="0"/>
          <w:sz w:val="24"/>
          <w:szCs w:val="24"/>
          <w:u w:val="single"/>
        </w:rPr>
        <w:t>日</w:t>
      </w:r>
      <w:r>
        <w:rPr>
          <w:rFonts w:hint="eastAsia" w:ascii="宋体" w:hAnsi="宋体" w:cs="宋体"/>
          <w:color w:val="auto"/>
          <w:kern w:val="0"/>
          <w:sz w:val="24"/>
          <w:szCs w:val="24"/>
        </w:rPr>
        <w:t>，每天上午</w:t>
      </w:r>
      <w:r>
        <w:rPr>
          <w:rFonts w:hint="eastAsia" w:ascii="宋体" w:hAnsi="宋体" w:cs="宋体"/>
          <w:color w:val="auto"/>
          <w:kern w:val="0"/>
          <w:sz w:val="24"/>
          <w:szCs w:val="24"/>
          <w:u w:val="single"/>
        </w:rPr>
        <w:t>10:30至13:30</w:t>
      </w:r>
      <w:r>
        <w:rPr>
          <w:rFonts w:hint="eastAsia" w:ascii="宋体" w:hAnsi="宋体" w:cs="宋体"/>
          <w:color w:val="auto"/>
          <w:kern w:val="0"/>
          <w:sz w:val="24"/>
          <w:szCs w:val="24"/>
        </w:rPr>
        <w:t>，下午</w:t>
      </w:r>
      <w:r>
        <w:rPr>
          <w:rFonts w:hint="eastAsia" w:ascii="宋体" w:hAnsi="宋体" w:cs="宋体"/>
          <w:color w:val="auto"/>
          <w:kern w:val="0"/>
          <w:sz w:val="24"/>
          <w:szCs w:val="24"/>
          <w:u w:val="single"/>
        </w:rPr>
        <w:t>15:30至19:00</w:t>
      </w:r>
      <w:r>
        <w:rPr>
          <w:rFonts w:hint="eastAsia" w:ascii="宋体" w:hAnsi="宋体" w:cs="宋体"/>
          <w:color w:val="auto"/>
          <w:kern w:val="0"/>
          <w:sz w:val="24"/>
          <w:szCs w:val="24"/>
        </w:rPr>
        <w:t>（北京时间，线上获取法定节假日均可，线下获取文件法定节假日除外）</w:t>
      </w:r>
    </w:p>
    <w:p>
      <w:pPr>
        <w:widowControl/>
        <w:spacing w:line="48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地点（网址）：</w:t>
      </w:r>
      <w:r>
        <w:rPr>
          <w:rFonts w:hint="eastAsia" w:ascii="宋体" w:hAnsi="宋体" w:cs="宋体"/>
          <w:color w:val="auto"/>
          <w:kern w:val="0"/>
          <w:sz w:val="24"/>
          <w:szCs w:val="24"/>
          <w:lang w:eastAsia="zh-CN"/>
        </w:rPr>
        <w:t>乌鲁木齐市水磨沟区万科中央公园二期9栋24层</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方式：线下获取</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售价（元）：300</w:t>
      </w:r>
    </w:p>
    <w:p>
      <w:pPr>
        <w:widowControl/>
        <w:spacing w:line="480" w:lineRule="exact"/>
        <w:rPr>
          <w:rFonts w:hint="eastAsia" w:ascii="宋体" w:hAnsi="宋体" w:cs="宋体"/>
          <w:color w:val="auto"/>
          <w:kern w:val="0"/>
          <w:sz w:val="24"/>
          <w:szCs w:val="24"/>
        </w:rPr>
      </w:pPr>
      <w:r>
        <w:rPr>
          <w:rFonts w:hint="eastAsia" w:ascii="宋体" w:hAnsi="宋体" w:cs="宋体"/>
          <w:b/>
          <w:color w:val="auto"/>
          <w:kern w:val="0"/>
          <w:sz w:val="24"/>
          <w:szCs w:val="24"/>
        </w:rPr>
        <w:t>四、响应文件提交（上传）</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截止时间：</w:t>
      </w:r>
      <w:r>
        <w:rPr>
          <w:rFonts w:hint="eastAsia" w:ascii="宋体" w:hAnsi="宋体" w:cs="宋体"/>
          <w:color w:val="0000FF"/>
          <w:kern w:val="0"/>
          <w:sz w:val="24"/>
          <w:szCs w:val="24"/>
          <w:u w:val="single"/>
        </w:rPr>
        <w:t>2021年10月</w:t>
      </w:r>
      <w:r>
        <w:rPr>
          <w:rFonts w:ascii="宋体" w:hAnsi="宋体" w:cs="宋体"/>
          <w:color w:val="0000FF"/>
          <w:kern w:val="0"/>
          <w:sz w:val="24"/>
          <w:szCs w:val="24"/>
          <w:u w:val="single"/>
        </w:rPr>
        <w:t>2</w:t>
      </w:r>
      <w:r>
        <w:rPr>
          <w:rFonts w:hint="eastAsia" w:ascii="宋体" w:hAnsi="宋体" w:cs="宋体"/>
          <w:color w:val="0000FF"/>
          <w:kern w:val="0"/>
          <w:sz w:val="24"/>
          <w:szCs w:val="24"/>
          <w:u w:val="single"/>
          <w:lang w:val="en-US" w:eastAsia="zh-CN"/>
        </w:rPr>
        <w:t>5</w:t>
      </w:r>
      <w:r>
        <w:rPr>
          <w:rFonts w:hint="eastAsia" w:ascii="宋体" w:hAnsi="宋体" w:cs="宋体"/>
          <w:color w:val="0000FF"/>
          <w:kern w:val="0"/>
          <w:sz w:val="24"/>
          <w:szCs w:val="24"/>
          <w:u w:val="single"/>
        </w:rPr>
        <w:t>日1</w:t>
      </w:r>
      <w:r>
        <w:rPr>
          <w:rFonts w:hint="eastAsia" w:ascii="宋体" w:hAnsi="宋体" w:cs="宋体"/>
          <w:color w:val="0000FF"/>
          <w:kern w:val="0"/>
          <w:sz w:val="24"/>
          <w:szCs w:val="24"/>
          <w:u w:val="single"/>
          <w:lang w:val="en-US" w:eastAsia="zh-CN"/>
        </w:rPr>
        <w:t>1</w:t>
      </w:r>
      <w:r>
        <w:rPr>
          <w:rFonts w:hint="eastAsia" w:ascii="宋体" w:hAnsi="宋体" w:cs="宋体"/>
          <w:color w:val="0000FF"/>
          <w:kern w:val="0"/>
          <w:sz w:val="24"/>
          <w:szCs w:val="24"/>
          <w:u w:val="single"/>
        </w:rPr>
        <w:t>:00</w:t>
      </w:r>
      <w:r>
        <w:rPr>
          <w:rFonts w:hint="eastAsia" w:ascii="宋体" w:hAnsi="宋体" w:cs="宋体"/>
          <w:color w:val="0000FF"/>
          <w:kern w:val="0"/>
          <w:sz w:val="24"/>
          <w:szCs w:val="24"/>
        </w:rPr>
        <w:t>（</w:t>
      </w:r>
      <w:r>
        <w:rPr>
          <w:rFonts w:hint="eastAsia" w:ascii="宋体" w:hAnsi="宋体" w:cs="宋体"/>
          <w:color w:val="auto"/>
          <w:kern w:val="0"/>
          <w:sz w:val="24"/>
          <w:szCs w:val="24"/>
        </w:rPr>
        <w:t>北京时间）</w:t>
      </w:r>
    </w:p>
    <w:p>
      <w:pPr>
        <w:widowControl/>
        <w:spacing w:line="48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地点（网址）：</w:t>
      </w:r>
      <w:r>
        <w:rPr>
          <w:rFonts w:hint="eastAsia" w:ascii="宋体" w:hAnsi="宋体" w:cs="宋体"/>
          <w:color w:val="auto"/>
          <w:kern w:val="0"/>
          <w:sz w:val="24"/>
          <w:szCs w:val="24"/>
          <w:lang w:eastAsia="zh-CN"/>
        </w:rPr>
        <w:t>乌鲁木齐市水磨沟区万科中央公园二期9栋24层</w:t>
      </w:r>
    </w:p>
    <w:p>
      <w:pPr>
        <w:widowControl/>
        <w:spacing w:line="480" w:lineRule="exact"/>
        <w:rPr>
          <w:rFonts w:hint="eastAsia" w:ascii="宋体" w:hAnsi="宋体" w:cs="宋体"/>
          <w:color w:val="auto"/>
          <w:kern w:val="0"/>
          <w:sz w:val="24"/>
          <w:szCs w:val="24"/>
        </w:rPr>
      </w:pPr>
      <w:r>
        <w:rPr>
          <w:rFonts w:hint="eastAsia" w:ascii="宋体" w:hAnsi="宋体" w:cs="宋体"/>
          <w:b/>
          <w:color w:val="auto"/>
          <w:kern w:val="0"/>
          <w:sz w:val="24"/>
          <w:szCs w:val="24"/>
        </w:rPr>
        <w:t>五、响应文件开启</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开启时间：</w:t>
      </w:r>
      <w:r>
        <w:rPr>
          <w:rFonts w:hint="eastAsia" w:ascii="宋体" w:hAnsi="宋体" w:cs="宋体"/>
          <w:color w:val="0000FF"/>
          <w:kern w:val="0"/>
          <w:sz w:val="24"/>
          <w:szCs w:val="24"/>
          <w:u w:val="single"/>
        </w:rPr>
        <w:t>2021年10月</w:t>
      </w:r>
      <w:r>
        <w:rPr>
          <w:rFonts w:ascii="宋体" w:hAnsi="宋体" w:cs="宋体"/>
          <w:color w:val="0000FF"/>
          <w:kern w:val="0"/>
          <w:sz w:val="24"/>
          <w:szCs w:val="24"/>
          <w:u w:val="single"/>
        </w:rPr>
        <w:t>2</w:t>
      </w:r>
      <w:r>
        <w:rPr>
          <w:rFonts w:hint="eastAsia" w:ascii="宋体" w:hAnsi="宋体" w:cs="宋体"/>
          <w:color w:val="0000FF"/>
          <w:kern w:val="0"/>
          <w:sz w:val="24"/>
          <w:szCs w:val="24"/>
          <w:u w:val="single"/>
          <w:lang w:val="en-US" w:eastAsia="zh-CN"/>
        </w:rPr>
        <w:t>5</w:t>
      </w:r>
      <w:r>
        <w:rPr>
          <w:rFonts w:hint="eastAsia" w:ascii="宋体" w:hAnsi="宋体" w:cs="宋体"/>
          <w:color w:val="0000FF"/>
          <w:kern w:val="0"/>
          <w:sz w:val="24"/>
          <w:szCs w:val="24"/>
          <w:u w:val="single"/>
        </w:rPr>
        <w:t>日1</w:t>
      </w:r>
      <w:r>
        <w:rPr>
          <w:rFonts w:hint="eastAsia" w:ascii="宋体" w:hAnsi="宋体" w:cs="宋体"/>
          <w:color w:val="0000FF"/>
          <w:kern w:val="0"/>
          <w:sz w:val="24"/>
          <w:szCs w:val="24"/>
          <w:u w:val="single"/>
          <w:lang w:val="en-US" w:eastAsia="zh-CN"/>
        </w:rPr>
        <w:t>1</w:t>
      </w:r>
      <w:r>
        <w:rPr>
          <w:rFonts w:hint="eastAsia" w:ascii="宋体" w:hAnsi="宋体" w:cs="宋体"/>
          <w:color w:val="0000FF"/>
          <w:kern w:val="0"/>
          <w:sz w:val="24"/>
          <w:szCs w:val="24"/>
          <w:u w:val="single"/>
        </w:rPr>
        <w:t>:00</w:t>
      </w:r>
      <w:r>
        <w:rPr>
          <w:rFonts w:hint="eastAsia" w:ascii="宋体" w:hAnsi="宋体" w:cs="宋体"/>
          <w:color w:val="auto"/>
          <w:kern w:val="0"/>
          <w:sz w:val="24"/>
          <w:szCs w:val="24"/>
        </w:rPr>
        <w:t>（北京时间）</w:t>
      </w:r>
    </w:p>
    <w:p>
      <w:pPr>
        <w:widowControl/>
        <w:spacing w:line="48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地点（网址）：</w:t>
      </w:r>
      <w:r>
        <w:rPr>
          <w:rFonts w:hint="eastAsia" w:ascii="宋体" w:hAnsi="宋体" w:cs="宋体"/>
          <w:spacing w:val="8"/>
          <w:sz w:val="24"/>
          <w:szCs w:val="24"/>
          <w:lang w:eastAsia="zh-CN"/>
        </w:rPr>
        <w:t>乌鲁木齐市水磨沟区万科中央公园二期9栋24层</w:t>
      </w:r>
    </w:p>
    <w:p>
      <w:pPr>
        <w:widowControl/>
        <w:spacing w:line="480" w:lineRule="exact"/>
        <w:rPr>
          <w:rFonts w:hint="eastAsia" w:ascii="宋体" w:hAnsi="宋体" w:cs="宋体"/>
          <w:color w:val="auto"/>
          <w:kern w:val="0"/>
          <w:sz w:val="24"/>
          <w:szCs w:val="24"/>
        </w:rPr>
      </w:pPr>
      <w:r>
        <w:rPr>
          <w:rFonts w:hint="eastAsia" w:ascii="宋体" w:hAnsi="宋体" w:cs="宋体"/>
          <w:b/>
          <w:color w:val="auto"/>
          <w:kern w:val="0"/>
          <w:sz w:val="24"/>
          <w:szCs w:val="24"/>
        </w:rPr>
        <w:t>六、公告期限</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自本公告发布之日起3个工作日。</w:t>
      </w:r>
    </w:p>
    <w:p>
      <w:pPr>
        <w:widowControl/>
        <w:spacing w:line="480" w:lineRule="exact"/>
        <w:rPr>
          <w:rFonts w:hint="eastAsia" w:ascii="宋体" w:hAnsi="宋体" w:cs="宋体"/>
          <w:color w:val="auto"/>
          <w:kern w:val="0"/>
          <w:sz w:val="24"/>
          <w:szCs w:val="24"/>
        </w:rPr>
      </w:pPr>
      <w:r>
        <w:rPr>
          <w:rFonts w:hint="eastAsia" w:ascii="宋体" w:hAnsi="宋体" w:cs="宋体"/>
          <w:b/>
          <w:color w:val="auto"/>
          <w:kern w:val="0"/>
          <w:sz w:val="24"/>
          <w:szCs w:val="24"/>
        </w:rPr>
        <w:t>七、其他补充事宜</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领取文件时须携带：</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（1）法人授权委托书及被委托人身份证原件</w:t>
      </w:r>
    </w:p>
    <w:p>
      <w:pPr>
        <w:widowControl/>
        <w:spacing w:line="48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（2）营业执照复印件、</w:t>
      </w:r>
      <w:r>
        <w:rPr>
          <w:rFonts w:hint="eastAsia" w:ascii="宋体" w:hAnsi="宋体" w:cs="宋体"/>
          <w:kern w:val="0"/>
          <w:sz w:val="24"/>
          <w:szCs w:val="24"/>
        </w:rPr>
        <w:t>会计师事务所执业证书复印件、“信用中国网站”和“中国政府采购网”无失信行为记录查询证明</w:t>
      </w:r>
      <w:r>
        <w:rPr>
          <w:rFonts w:hint="eastAsia" w:ascii="宋体" w:hAnsi="宋体" w:cs="宋体"/>
          <w:kern w:val="0"/>
          <w:sz w:val="24"/>
          <w:szCs w:val="24"/>
          <w:lang w:eastAsia="zh-CN"/>
        </w:rPr>
        <w:t>、</w:t>
      </w:r>
      <w:r>
        <w:rPr>
          <w:rFonts w:hint="eastAsia" w:ascii="宋体" w:hAnsi="宋体" w:cs="宋体"/>
          <w:color w:val="333333"/>
          <w:kern w:val="0"/>
          <w:sz w:val="24"/>
        </w:rPr>
        <w:t>分支机构报名需出具总所授权书</w:t>
      </w:r>
      <w:r>
        <w:rPr>
          <w:rFonts w:hint="eastAsia" w:ascii="宋体" w:hAnsi="宋体" w:cs="宋体"/>
          <w:color w:val="333333"/>
          <w:kern w:val="0"/>
          <w:sz w:val="24"/>
          <w:lang w:eastAsia="zh-CN"/>
        </w:rPr>
        <w:t>。</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注：以上资料提供复印件加盖公章2套。</w:t>
      </w:r>
    </w:p>
    <w:p>
      <w:pPr>
        <w:widowControl/>
        <w:spacing w:line="480" w:lineRule="exact"/>
        <w:rPr>
          <w:rFonts w:hint="eastAsia" w:ascii="宋体" w:hAnsi="宋体" w:cs="宋体"/>
          <w:color w:val="auto"/>
          <w:kern w:val="0"/>
          <w:sz w:val="24"/>
          <w:szCs w:val="24"/>
        </w:rPr>
      </w:pPr>
      <w:r>
        <w:rPr>
          <w:rFonts w:hint="eastAsia" w:ascii="宋体" w:hAnsi="宋体" w:cs="宋体"/>
          <w:b/>
          <w:color w:val="auto"/>
          <w:kern w:val="0"/>
          <w:sz w:val="24"/>
          <w:szCs w:val="24"/>
        </w:rPr>
        <w:t>八、对本次采购提出询问，请按以下方式联系</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1.采购人信息</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名称：新疆维吾尔自治区医疗保障局</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地址：乌鲁木齐市天山区和平南路137号</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项目联系方式（询问）：苏凯</w:t>
      </w:r>
    </w:p>
    <w:p>
      <w:pPr>
        <w:widowControl/>
        <w:spacing w:line="480" w:lineRule="exact"/>
        <w:jc w:val="left"/>
        <w:rPr>
          <w:rFonts w:hint="eastAsia" w:ascii="宋体" w:hAnsi="宋体" w:cs="宋体"/>
          <w:color w:val="auto"/>
          <w:kern w:val="0"/>
          <w:sz w:val="24"/>
          <w:szCs w:val="24"/>
        </w:rPr>
      </w:pPr>
      <w:r>
        <w:rPr>
          <w:rFonts w:hint="eastAsia" w:ascii="宋体" w:hAnsi="宋体" w:cs="宋体"/>
          <w:color w:val="auto"/>
          <w:kern w:val="0"/>
          <w:sz w:val="24"/>
          <w:szCs w:val="24"/>
        </w:rPr>
        <w:t>2.采购代理机构信息</w:t>
      </w:r>
    </w:p>
    <w:p>
      <w:pPr>
        <w:widowControl/>
        <w:spacing w:line="48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名称：</w:t>
      </w:r>
      <w:r>
        <w:rPr>
          <w:rFonts w:hint="eastAsia" w:ascii="宋体" w:hAnsi="宋体" w:cs="宋体"/>
          <w:spacing w:val="8"/>
          <w:sz w:val="24"/>
          <w:szCs w:val="24"/>
          <w:lang w:eastAsia="zh-CN"/>
        </w:rPr>
        <w:t>新疆天麒工程项目管理咨询有限责任公司</w:t>
      </w:r>
    </w:p>
    <w:p>
      <w:pPr>
        <w:widowControl/>
        <w:spacing w:line="480" w:lineRule="exact"/>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地址： </w:t>
      </w:r>
      <w:r>
        <w:rPr>
          <w:rFonts w:hint="eastAsia" w:ascii="宋体" w:hAnsi="宋体" w:cs="宋体"/>
          <w:color w:val="auto"/>
          <w:kern w:val="0"/>
          <w:sz w:val="24"/>
          <w:szCs w:val="24"/>
          <w:lang w:eastAsia="zh-CN"/>
        </w:rPr>
        <w:t>乌鲁木齐市水磨沟区万科中央公园二期9栋24层</w:t>
      </w:r>
    </w:p>
    <w:p>
      <w:pPr>
        <w:widowControl/>
        <w:spacing w:line="480" w:lineRule="exact"/>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项目联系人（询问）：</w:t>
      </w:r>
      <w:r>
        <w:rPr>
          <w:rFonts w:hint="eastAsia" w:ascii="宋体" w:hAnsi="宋体" w:cs="宋体"/>
          <w:color w:val="auto"/>
          <w:kern w:val="0"/>
          <w:sz w:val="24"/>
          <w:szCs w:val="24"/>
          <w:lang w:val="en-US" w:eastAsia="zh-CN"/>
        </w:rPr>
        <w:t>康轶龙</w:t>
      </w:r>
    </w:p>
    <w:p>
      <w:pPr>
        <w:spacing w:line="520" w:lineRule="exact"/>
        <w:rPr>
          <w:rFonts w:hint="eastAsia" w:ascii="宋体" w:hAnsi="宋体" w:eastAsia="宋体" w:cs="宋体"/>
          <w:sz w:val="24"/>
          <w:szCs w:val="24"/>
          <w:lang w:val="en-US" w:eastAsia="zh-CN"/>
        </w:rPr>
      </w:pPr>
      <w:r>
        <w:rPr>
          <w:rFonts w:hint="eastAsia" w:ascii="宋体" w:hAnsi="宋体" w:cs="宋体"/>
          <w:color w:val="auto"/>
          <w:kern w:val="0"/>
          <w:sz w:val="24"/>
          <w:szCs w:val="24"/>
        </w:rPr>
        <w:t>项目联系方式（询问）：0991-4182952、</w:t>
      </w:r>
      <w:r>
        <w:rPr>
          <w:rFonts w:hint="eastAsia" w:ascii="宋体" w:hAnsi="宋体" w:cs="宋体"/>
          <w:sz w:val="24"/>
          <w:szCs w:val="24"/>
        </w:rPr>
        <w:t>13109908086</w:t>
      </w:r>
    </w:p>
    <w:p/>
    <w:p>
      <w:pPr>
        <w:pStyle w:val="4"/>
        <w:pageBreakBefore/>
        <w:spacing w:before="0" w:after="280" w:line="400" w:lineRule="atLeast"/>
        <w:ind w:right="-340"/>
        <w:jc w:val="center"/>
      </w:pPr>
      <w:bookmarkStart w:id="4" w:name="_Toc30400"/>
      <w:r>
        <w:rPr>
          <w:rFonts w:ascii="宋体" w:hAnsi="宋体" w:eastAsia="宋体"/>
          <w:sz w:val="28"/>
          <w:szCs w:val="28"/>
        </w:rPr>
        <w:t>供应商须知附表</w:t>
      </w:r>
      <w:bookmarkEnd w:id="4"/>
    </w:p>
    <w:tbl>
      <w:tblPr>
        <w:tblStyle w:val="19"/>
        <w:tblW w:w="5268" w:type="pct"/>
        <w:tblInd w:w="-261" w:type="dxa"/>
        <w:tblLayout w:type="fixed"/>
        <w:tblCellMar>
          <w:top w:w="0" w:type="dxa"/>
          <w:left w:w="108" w:type="dxa"/>
          <w:bottom w:w="0" w:type="dxa"/>
          <w:right w:w="108" w:type="dxa"/>
        </w:tblCellMar>
      </w:tblPr>
      <w:tblGrid>
        <w:gridCol w:w="794"/>
        <w:gridCol w:w="8440"/>
      </w:tblGrid>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340"/>
              <w:rPr>
                <w:rFonts w:ascii="宋体" w:hAnsi="宋体" w:cs="宋体"/>
                <w:sz w:val="24"/>
                <w:szCs w:val="24"/>
              </w:rPr>
            </w:pPr>
            <w:r>
              <w:rPr>
                <w:rFonts w:hint="eastAsia" w:ascii="宋体" w:hAnsi="宋体" w:cs="宋体"/>
                <w:sz w:val="24"/>
                <w:szCs w:val="24"/>
              </w:rPr>
              <w:t>序号</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74"/>
              <w:jc w:val="center"/>
              <w:rPr>
                <w:rFonts w:ascii="宋体" w:hAnsi="宋体" w:cs="宋体"/>
                <w:sz w:val="24"/>
                <w:szCs w:val="24"/>
              </w:rPr>
            </w:pPr>
            <w:r>
              <w:rPr>
                <w:rFonts w:hint="eastAsia" w:ascii="宋体" w:hAnsi="宋体" w:cs="宋体"/>
                <w:sz w:val="24"/>
                <w:szCs w:val="24"/>
              </w:rPr>
              <w:t>内      容</w:t>
            </w:r>
          </w:p>
        </w:tc>
      </w:tr>
      <w:tr>
        <w:tblPrEx>
          <w:tblCellMar>
            <w:top w:w="0" w:type="dxa"/>
            <w:left w:w="108" w:type="dxa"/>
            <w:bottom w:w="0" w:type="dxa"/>
            <w:right w:w="108" w:type="dxa"/>
          </w:tblCellMar>
        </w:tblPrEx>
        <w:trPr>
          <w:trHeight w:val="463" w:hRule="atLeast"/>
        </w:trPr>
        <w:tc>
          <w:tcPr>
            <w:tcW w:w="9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right="74"/>
              <w:jc w:val="center"/>
              <w:rPr>
                <w:rFonts w:ascii="宋体" w:hAnsi="宋体" w:cs="宋体"/>
                <w:sz w:val="24"/>
                <w:szCs w:val="24"/>
              </w:rPr>
            </w:pPr>
            <w:r>
              <w:rPr>
                <w:rFonts w:hint="eastAsia" w:ascii="宋体" w:hAnsi="宋体" w:cs="宋体"/>
                <w:sz w:val="24"/>
                <w:szCs w:val="24"/>
              </w:rPr>
              <w:t>说          明</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hint="eastAsia" w:ascii="宋体" w:hAnsi="宋体" w:cs="宋体"/>
                <w:sz w:val="24"/>
                <w:szCs w:val="24"/>
              </w:rPr>
              <w:t>1</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1200" w:right="63" w:hanging="1200" w:hangingChars="500"/>
              <w:rPr>
                <w:rFonts w:hint="eastAsia" w:ascii="宋体" w:hAnsi="宋体" w:eastAsia="宋体" w:cs="宋体"/>
                <w:sz w:val="24"/>
                <w:szCs w:val="24"/>
                <w:lang w:val="en-US" w:eastAsia="zh-CN"/>
              </w:rPr>
            </w:pPr>
            <w:r>
              <w:rPr>
                <w:rFonts w:hint="eastAsia" w:ascii="宋体" w:hAnsi="宋体" w:cs="宋体"/>
                <w:sz w:val="24"/>
                <w:szCs w:val="24"/>
              </w:rPr>
              <w:t>项目名称：自治区医疗保障局全区基本医疗保险基金审计整改专项检查和医疗保障能力提升转移支付资金使用情况审计调查</w:t>
            </w:r>
            <w:r>
              <w:rPr>
                <w:rFonts w:hint="eastAsia" w:ascii="宋体" w:hAnsi="宋体" w:cs="宋体"/>
                <w:sz w:val="24"/>
                <w:szCs w:val="24"/>
                <w:lang w:val="en-US" w:eastAsia="zh-CN"/>
              </w:rPr>
              <w:t>项目</w:t>
            </w:r>
          </w:p>
          <w:p>
            <w:pPr>
              <w:spacing w:line="360" w:lineRule="auto"/>
              <w:ind w:right="63"/>
              <w:rPr>
                <w:rFonts w:ascii="宋体" w:hAnsi="宋体" w:cs="宋体"/>
                <w:sz w:val="24"/>
                <w:szCs w:val="24"/>
              </w:rPr>
            </w:pPr>
            <w:r>
              <w:rPr>
                <w:rFonts w:hint="eastAsia" w:ascii="宋体" w:hAnsi="宋体" w:cs="宋体"/>
                <w:sz w:val="24"/>
                <w:szCs w:val="24"/>
              </w:rPr>
              <w:t>项目编号：</w:t>
            </w:r>
            <w:r>
              <w:rPr>
                <w:rFonts w:hint="eastAsia" w:ascii="宋体" w:hAnsi="宋体" w:cs="宋体"/>
                <w:color w:val="auto"/>
                <w:kern w:val="0"/>
                <w:sz w:val="24"/>
                <w:szCs w:val="24"/>
              </w:rPr>
              <w:t>TQZB-2021-044</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2</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rPr>
                <w:rFonts w:ascii="宋体" w:hAnsi="宋体" w:cs="宋体"/>
                <w:spacing w:val="8"/>
                <w:sz w:val="24"/>
                <w:szCs w:val="24"/>
              </w:rPr>
            </w:pPr>
            <w:r>
              <w:rPr>
                <w:rFonts w:hint="eastAsia" w:ascii="宋体" w:hAnsi="宋体" w:cs="宋体"/>
                <w:sz w:val="24"/>
                <w:szCs w:val="24"/>
              </w:rPr>
              <w:t>采购人名称：</w:t>
            </w:r>
            <w:r>
              <w:rPr>
                <w:rFonts w:hint="eastAsia" w:ascii="宋体" w:hAnsi="宋体" w:cs="宋体"/>
                <w:color w:val="auto"/>
                <w:kern w:val="0"/>
                <w:sz w:val="24"/>
                <w:szCs w:val="24"/>
              </w:rPr>
              <w:t>新疆维吾尔自治区医疗保障局</w:t>
            </w:r>
          </w:p>
          <w:p>
            <w:pPr>
              <w:spacing w:line="360" w:lineRule="auto"/>
              <w:ind w:right="-340"/>
              <w:rPr>
                <w:rFonts w:hint="eastAsia" w:ascii="宋体" w:hAnsi="宋体" w:eastAsia="宋体" w:cs="宋体"/>
                <w:sz w:val="24"/>
                <w:szCs w:val="24"/>
                <w:lang w:eastAsia="zh-CN"/>
              </w:rPr>
            </w:pPr>
            <w:r>
              <w:rPr>
                <w:rFonts w:hint="eastAsia" w:ascii="宋体" w:hAnsi="宋体" w:cs="宋体"/>
                <w:spacing w:val="8"/>
                <w:sz w:val="24"/>
                <w:szCs w:val="24"/>
              </w:rPr>
              <w:t>采购代理机构名称：</w:t>
            </w:r>
            <w:r>
              <w:rPr>
                <w:rFonts w:hint="eastAsia" w:ascii="宋体" w:hAnsi="宋体" w:cs="宋体"/>
                <w:spacing w:val="8"/>
                <w:sz w:val="24"/>
                <w:szCs w:val="24"/>
                <w:lang w:eastAsia="zh-CN"/>
              </w:rPr>
              <w:t>新疆天麒工程项目管理咨询有限责任公司</w:t>
            </w:r>
          </w:p>
          <w:p>
            <w:pPr>
              <w:spacing w:line="360" w:lineRule="auto"/>
              <w:ind w:right="-340"/>
              <w:rPr>
                <w:rFonts w:hint="eastAsia" w:ascii="宋体" w:hAnsi="宋体" w:eastAsia="宋体" w:cs="宋体"/>
                <w:sz w:val="24"/>
                <w:szCs w:val="24"/>
                <w:lang w:eastAsia="zh-CN"/>
              </w:rPr>
            </w:pPr>
            <w:r>
              <w:rPr>
                <w:rFonts w:hint="eastAsia" w:ascii="宋体" w:hAnsi="宋体" w:cs="宋体"/>
                <w:spacing w:val="8"/>
                <w:sz w:val="24"/>
                <w:szCs w:val="24"/>
              </w:rPr>
              <w:t>单位地址：</w:t>
            </w:r>
            <w:r>
              <w:rPr>
                <w:rFonts w:hint="eastAsia" w:ascii="宋体" w:hAnsi="宋体" w:cs="宋体"/>
                <w:spacing w:val="8"/>
                <w:sz w:val="24"/>
                <w:szCs w:val="24"/>
                <w:lang w:eastAsia="zh-CN"/>
              </w:rPr>
              <w:t>乌鲁木齐市水磨沟区万科中央公园二期9栋24层</w:t>
            </w:r>
          </w:p>
          <w:p>
            <w:pPr>
              <w:spacing w:line="360" w:lineRule="auto"/>
              <w:ind w:right="74"/>
              <w:rPr>
                <w:rFonts w:ascii="宋体" w:hAnsi="宋体" w:cs="宋体"/>
                <w:sz w:val="24"/>
                <w:szCs w:val="24"/>
              </w:rPr>
            </w:pPr>
            <w:r>
              <w:rPr>
                <w:rFonts w:hint="eastAsia" w:ascii="宋体" w:hAnsi="宋体" w:cs="宋体"/>
                <w:spacing w:val="8"/>
                <w:sz w:val="24"/>
                <w:szCs w:val="24"/>
              </w:rPr>
              <w:t>电话：0991-4182952、</w:t>
            </w:r>
            <w:r>
              <w:rPr>
                <w:rFonts w:hint="eastAsia" w:ascii="宋体" w:hAnsi="宋体" w:cs="宋体"/>
                <w:sz w:val="24"/>
                <w:szCs w:val="24"/>
              </w:rPr>
              <w:t>13109908086</w:t>
            </w:r>
          </w:p>
        </w:tc>
      </w:tr>
      <w:tr>
        <w:tblPrEx>
          <w:tblCellMar>
            <w:top w:w="0" w:type="dxa"/>
            <w:left w:w="108" w:type="dxa"/>
            <w:bottom w:w="0" w:type="dxa"/>
            <w:right w:w="108" w:type="dxa"/>
          </w:tblCellMar>
        </w:tblPrEx>
        <w:trPr>
          <w:trHeight w:val="398"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3</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资金来源：财政资金</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4</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rPr>
                <w:rFonts w:ascii="宋体" w:hAnsi="宋体" w:cs="宋体"/>
                <w:sz w:val="24"/>
                <w:szCs w:val="24"/>
              </w:rPr>
            </w:pPr>
            <w:r>
              <w:rPr>
                <w:rFonts w:hint="eastAsia" w:ascii="宋体" w:hAnsi="宋体" w:cs="宋体"/>
                <w:sz w:val="24"/>
                <w:szCs w:val="24"/>
              </w:rPr>
              <w:t>磋商范围：详见“第三部分项目需求”</w:t>
            </w:r>
          </w:p>
        </w:tc>
      </w:tr>
      <w:tr>
        <w:tblPrEx>
          <w:tblCellMar>
            <w:top w:w="0" w:type="dxa"/>
            <w:left w:w="108" w:type="dxa"/>
            <w:bottom w:w="0" w:type="dxa"/>
            <w:right w:w="108" w:type="dxa"/>
          </w:tblCellMar>
        </w:tblPrEx>
        <w:trPr>
          <w:trHeight w:val="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5</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服务期限：</w:t>
            </w:r>
            <w:r>
              <w:rPr>
                <w:rFonts w:hint="eastAsia" w:ascii="宋体" w:hAnsi="宋体" w:cs="宋体"/>
                <w:color w:val="auto"/>
                <w:kern w:val="0"/>
                <w:sz w:val="24"/>
                <w:szCs w:val="24"/>
              </w:rPr>
              <w:t>合同签订之日起30日内完成检查及审计调查工作并出具正式报告</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6</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rPr>
                <w:rFonts w:ascii="宋体" w:hAnsi="宋体" w:cs="宋体"/>
                <w:sz w:val="24"/>
                <w:szCs w:val="24"/>
              </w:rPr>
            </w:pPr>
            <w:r>
              <w:rPr>
                <w:rFonts w:hint="eastAsia" w:ascii="宋体" w:hAnsi="宋体" w:cs="宋体"/>
                <w:sz w:val="24"/>
                <w:szCs w:val="24"/>
              </w:rPr>
              <w:t>资格审查方式：资格后审。</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7</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磋商文件答疑和澄清：</w:t>
            </w:r>
            <w:r>
              <w:rPr>
                <w:rFonts w:hint="eastAsia" w:ascii="宋体" w:hAnsi="宋体" w:cs="宋体"/>
                <w:kern w:val="0"/>
                <w:sz w:val="24"/>
                <w:szCs w:val="24"/>
              </w:rPr>
              <w:t>供应商对于需要澄清答疑的问题，应于投标截止日5日前书面提出，采购人将对采购商所提问题根据情况予以答复。投标人所提问题须以书面或传真方式递交采购代理机构，否则视为无效。</w:t>
            </w:r>
          </w:p>
        </w:tc>
      </w:tr>
      <w:tr>
        <w:tblPrEx>
          <w:tblCellMar>
            <w:top w:w="0" w:type="dxa"/>
            <w:left w:w="108" w:type="dxa"/>
            <w:bottom w:w="0" w:type="dxa"/>
            <w:right w:w="108" w:type="dxa"/>
          </w:tblCellMar>
        </w:tblPrEx>
        <w:trPr>
          <w:trHeight w:val="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b w:val="0"/>
                <w:bCs w:val="0"/>
                <w:color w:val="FF0000"/>
                <w:sz w:val="24"/>
                <w:szCs w:val="24"/>
              </w:rPr>
            </w:pPr>
            <w:r>
              <w:rPr>
                <w:rFonts w:ascii="宋体" w:hAnsi="宋体" w:cs="宋体"/>
                <w:b w:val="0"/>
                <w:bCs w:val="0"/>
                <w:color w:val="auto"/>
                <w:sz w:val="24"/>
                <w:szCs w:val="24"/>
              </w:rPr>
              <w:t>8</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采购预算价</w:t>
            </w:r>
            <w:r>
              <w:rPr>
                <w:rFonts w:hint="eastAsia" w:ascii="宋体" w:hAnsi="宋体" w:cs="宋体"/>
                <w:b w:val="0"/>
                <w:bCs w:val="0"/>
                <w:color w:val="000000" w:themeColor="text1"/>
                <w:sz w:val="24"/>
                <w:szCs w:val="24"/>
                <w14:textFill>
                  <w14:solidFill>
                    <w14:schemeClr w14:val="tx1"/>
                  </w14:solidFill>
                </w14:textFill>
              </w:rPr>
              <w:t>：</w:t>
            </w:r>
            <w:r>
              <w:rPr>
                <w:rFonts w:ascii="宋体" w:hAnsi="宋体" w:cs="宋体"/>
                <w:b w:val="0"/>
                <w:bCs w:val="0"/>
                <w:color w:val="000000" w:themeColor="text1"/>
                <w:sz w:val="24"/>
                <w:szCs w:val="24"/>
                <w14:textFill>
                  <w14:solidFill>
                    <w14:schemeClr w14:val="tx1"/>
                  </w14:solidFill>
                </w14:textFill>
              </w:rPr>
              <w:t>4</w:t>
            </w:r>
            <w:r>
              <w:rPr>
                <w:rFonts w:hint="eastAsia" w:ascii="宋体" w:hAnsi="宋体" w:cs="宋体"/>
                <w:b w:val="0"/>
                <w:bCs w:val="0"/>
                <w:color w:val="000000" w:themeColor="text1"/>
                <w:sz w:val="24"/>
                <w:szCs w:val="24"/>
                <w14:textFill>
                  <w14:solidFill>
                    <w14:schemeClr w14:val="tx1"/>
                  </w14:solidFill>
                </w14:textFill>
              </w:rPr>
              <w:t>00000.00元 （大写：肆拾万元整）</w:t>
            </w:r>
          </w:p>
          <w:p>
            <w:pPr>
              <w:pStyle w:val="28"/>
              <w:spacing w:line="360" w:lineRule="auto"/>
              <w:ind w:firstLine="0"/>
              <w:rPr>
                <w:rFonts w:ascii="宋体" w:hAnsi="宋体" w:cs="宋体"/>
                <w:b w:val="0"/>
                <w:bCs w:val="0"/>
                <w:color w:val="FF0000"/>
                <w:sz w:val="24"/>
                <w:szCs w:val="24"/>
              </w:rPr>
            </w:pPr>
            <w:r>
              <w:rPr>
                <w:rFonts w:hint="eastAsia" w:ascii="宋体" w:hAnsi="宋体" w:cs="宋体"/>
                <w:b w:val="0"/>
                <w:bCs w:val="0"/>
                <w:color w:val="000000" w:themeColor="text1"/>
                <w:sz w:val="24"/>
                <w:szCs w:val="24"/>
                <w14:textFill>
                  <w14:solidFill>
                    <w14:schemeClr w14:val="tx1"/>
                  </w14:solidFill>
                </w14:textFill>
              </w:rPr>
              <w:t>（投标人的投标报价不得高于此限价，否则按废标处理）</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52"/>
                <w:tab w:val="left" w:pos="671"/>
              </w:tabs>
              <w:spacing w:line="360" w:lineRule="auto"/>
              <w:ind w:right="-340"/>
              <w:jc w:val="center"/>
              <w:rPr>
                <w:rFonts w:ascii="宋体" w:hAnsi="宋体" w:cs="宋体"/>
                <w:b w:val="0"/>
                <w:bCs w:val="0"/>
                <w:sz w:val="24"/>
                <w:szCs w:val="24"/>
              </w:rPr>
            </w:pPr>
            <w:r>
              <w:rPr>
                <w:rFonts w:ascii="宋体" w:hAnsi="宋体" w:cs="宋体"/>
                <w:b w:val="0"/>
                <w:bCs w:val="0"/>
                <w:spacing w:val="8"/>
                <w:sz w:val="24"/>
                <w:szCs w:val="24"/>
              </w:rPr>
              <w:t>9</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7"/>
              <w:spacing w:line="360" w:lineRule="auto"/>
              <w:ind w:right="63" w:firstLine="0"/>
              <w:rPr>
                <w:rFonts w:ascii="宋体" w:hAnsi="宋体" w:cs="宋体"/>
                <w:b w:val="0"/>
                <w:bCs w:val="0"/>
                <w:sz w:val="24"/>
                <w:szCs w:val="24"/>
              </w:rPr>
            </w:pPr>
            <w:r>
              <w:rPr>
                <w:rFonts w:hint="eastAsia" w:ascii="宋体" w:hAnsi="宋体" w:cs="宋体"/>
                <w:b w:val="0"/>
                <w:bCs w:val="0"/>
                <w:sz w:val="24"/>
                <w:szCs w:val="24"/>
              </w:rPr>
              <w:t>供应商的资格要求：</w:t>
            </w:r>
          </w:p>
          <w:p>
            <w:pPr>
              <w:spacing w:line="360" w:lineRule="auto"/>
              <w:rPr>
                <w:rFonts w:ascii="宋体" w:hAnsi="宋体" w:cs="宋体"/>
                <w:b w:val="0"/>
                <w:bCs w:val="0"/>
                <w:kern w:val="0"/>
                <w:sz w:val="24"/>
                <w:szCs w:val="24"/>
              </w:rPr>
            </w:pPr>
            <w:r>
              <w:rPr>
                <w:rFonts w:hint="eastAsia" w:ascii="宋体" w:hAnsi="宋体" w:cs="宋体"/>
                <w:b w:val="0"/>
                <w:bCs w:val="0"/>
                <w:kern w:val="0"/>
                <w:sz w:val="24"/>
                <w:szCs w:val="24"/>
              </w:rPr>
              <w:t>（1）投标人必须是中华人民共和国境内注册的、具有有效的营业执照；</w:t>
            </w:r>
          </w:p>
          <w:p>
            <w:pPr>
              <w:spacing w:line="360" w:lineRule="auto"/>
              <w:rPr>
                <w:rFonts w:ascii="宋体" w:hAnsi="宋体" w:cs="宋体"/>
                <w:b w:val="0"/>
                <w:bCs w:val="0"/>
                <w:kern w:val="0"/>
                <w:sz w:val="24"/>
                <w:szCs w:val="24"/>
              </w:rPr>
            </w:pPr>
            <w:r>
              <w:rPr>
                <w:rFonts w:hint="eastAsia" w:ascii="宋体" w:hAnsi="宋体" w:cs="宋体"/>
                <w:b w:val="0"/>
                <w:bCs w:val="0"/>
                <w:kern w:val="0"/>
                <w:sz w:val="24"/>
                <w:szCs w:val="24"/>
              </w:rPr>
              <w:t>（2）具有良好的商业信誉和健全的财务会计制度，提供2020年度经审计的财务报告；</w:t>
            </w:r>
          </w:p>
          <w:p>
            <w:pPr>
              <w:spacing w:line="360" w:lineRule="auto"/>
              <w:rPr>
                <w:rFonts w:ascii="宋体" w:hAnsi="宋体" w:cs="宋体"/>
                <w:b w:val="0"/>
                <w:bCs w:val="0"/>
                <w:kern w:val="0"/>
                <w:sz w:val="24"/>
                <w:szCs w:val="24"/>
              </w:rPr>
            </w:pPr>
            <w:r>
              <w:rPr>
                <w:rFonts w:hint="eastAsia" w:ascii="宋体" w:hAnsi="宋体" w:cs="宋体"/>
                <w:b w:val="0"/>
                <w:bCs w:val="0"/>
                <w:kern w:val="0"/>
                <w:sz w:val="24"/>
                <w:szCs w:val="24"/>
              </w:rPr>
              <w:t>（3）具有履行合同所必需的设备和专业技术能力；</w:t>
            </w:r>
          </w:p>
          <w:p>
            <w:pPr>
              <w:spacing w:line="360" w:lineRule="auto"/>
              <w:rPr>
                <w:rFonts w:ascii="宋体" w:hAnsi="宋体" w:cs="宋体"/>
                <w:b w:val="0"/>
                <w:bCs w:val="0"/>
                <w:kern w:val="0"/>
                <w:sz w:val="24"/>
                <w:szCs w:val="24"/>
              </w:rPr>
            </w:pPr>
            <w:r>
              <w:rPr>
                <w:rFonts w:hint="eastAsia" w:ascii="宋体" w:hAnsi="宋体" w:cs="宋体"/>
                <w:b w:val="0"/>
                <w:bCs w:val="0"/>
                <w:kern w:val="0"/>
                <w:sz w:val="24"/>
                <w:szCs w:val="24"/>
              </w:rPr>
              <w:t>（4）有依法缴纳税收和社会保障资金的良好纪录，提供近半年的完税证明及投标单位的社保缴纳证明（</w:t>
            </w:r>
            <w:r>
              <w:rPr>
                <w:rFonts w:hint="eastAsia" w:ascii="宋体" w:hAnsi="宋体" w:cs="宋体"/>
                <w:b w:val="0"/>
                <w:bCs w:val="0"/>
                <w:color w:val="333333"/>
                <w:kern w:val="0"/>
                <w:sz w:val="24"/>
              </w:rPr>
              <w:t>如依法免税或不需要缴纳社会保障资金的,应提供相应证明文件</w:t>
            </w:r>
            <w:r>
              <w:rPr>
                <w:rFonts w:hint="eastAsia" w:ascii="宋体" w:hAnsi="宋体" w:cs="宋体"/>
                <w:b w:val="0"/>
                <w:bCs w:val="0"/>
                <w:kern w:val="0"/>
                <w:sz w:val="24"/>
                <w:szCs w:val="24"/>
              </w:rPr>
              <w:t>）；</w:t>
            </w:r>
          </w:p>
          <w:p>
            <w:pPr>
              <w:spacing w:line="360" w:lineRule="auto"/>
              <w:rPr>
                <w:rFonts w:ascii="宋体" w:hAnsi="宋体" w:cs="宋体"/>
                <w:b w:val="0"/>
                <w:bCs w:val="0"/>
                <w:kern w:val="0"/>
                <w:sz w:val="24"/>
                <w:szCs w:val="24"/>
              </w:rPr>
            </w:pPr>
            <w:r>
              <w:rPr>
                <w:rFonts w:hint="eastAsia" w:ascii="宋体" w:hAnsi="宋体" w:cs="宋体"/>
                <w:b w:val="0"/>
                <w:bCs w:val="0"/>
                <w:kern w:val="0"/>
                <w:sz w:val="24"/>
                <w:szCs w:val="24"/>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360" w:lineRule="auto"/>
              <w:rPr>
                <w:rFonts w:ascii="宋体" w:hAnsi="宋体" w:cs="宋体"/>
                <w:b w:val="0"/>
                <w:bCs w:val="0"/>
                <w:kern w:val="0"/>
                <w:sz w:val="24"/>
                <w:szCs w:val="24"/>
              </w:rPr>
            </w:pPr>
            <w:r>
              <w:rPr>
                <w:rFonts w:hint="eastAsia" w:ascii="宋体" w:hAnsi="宋体" w:cs="宋体"/>
                <w:b w:val="0"/>
                <w:bCs w:val="0"/>
                <w:kern w:val="0"/>
                <w:sz w:val="24"/>
                <w:szCs w:val="24"/>
              </w:rPr>
              <w:t>（6）单位负责人为同一人或者存在直接控股、管理关系的不同投标人，不得参加同一包号投标或者未划分包号的同一招标项目投标；</w:t>
            </w:r>
          </w:p>
          <w:p>
            <w:pPr>
              <w:spacing w:line="360" w:lineRule="auto"/>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rPr>
              <w:t>（7）具备有效的会计师事务所执业证书</w:t>
            </w:r>
            <w:r>
              <w:rPr>
                <w:rFonts w:hint="eastAsia" w:ascii="宋体" w:hAnsi="宋体" w:cs="宋体"/>
                <w:b w:val="0"/>
                <w:bCs w:val="0"/>
                <w:kern w:val="0"/>
                <w:sz w:val="24"/>
                <w:szCs w:val="24"/>
                <w:lang w:eastAsia="zh-CN"/>
              </w:rPr>
              <w:t>，</w:t>
            </w:r>
            <w:r>
              <w:rPr>
                <w:rFonts w:hint="eastAsia" w:ascii="宋体" w:hAnsi="宋体" w:cs="宋体"/>
                <w:color w:val="333333"/>
                <w:kern w:val="0"/>
                <w:sz w:val="24"/>
              </w:rPr>
              <w:t>分支机构报名需出具总所授权书</w:t>
            </w:r>
            <w:r>
              <w:rPr>
                <w:rFonts w:hint="eastAsia" w:ascii="宋体" w:hAnsi="宋体" w:cs="宋体"/>
                <w:color w:val="333333"/>
                <w:kern w:val="0"/>
                <w:sz w:val="24"/>
                <w:lang w:eastAsia="zh-CN"/>
              </w:rPr>
              <w:t>；</w:t>
            </w:r>
          </w:p>
          <w:p>
            <w:pPr>
              <w:spacing w:line="360" w:lineRule="auto"/>
              <w:rPr>
                <w:rFonts w:ascii="宋体" w:hAnsi="宋体" w:cs="宋体"/>
                <w:b w:val="0"/>
                <w:bCs w:val="0"/>
                <w:sz w:val="24"/>
                <w:szCs w:val="24"/>
              </w:rPr>
            </w:pPr>
            <w:r>
              <w:rPr>
                <w:rFonts w:hint="eastAsia" w:ascii="宋体" w:hAnsi="宋体" w:cs="宋体"/>
                <w:b w:val="0"/>
                <w:bCs w:val="0"/>
                <w:kern w:val="0"/>
                <w:sz w:val="24"/>
                <w:szCs w:val="24"/>
              </w:rPr>
              <w:t>（8）本项目不接受联合体投标。</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10</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63"/>
              <w:rPr>
                <w:rFonts w:ascii="宋体" w:hAnsi="宋体" w:cs="宋体"/>
                <w:b w:val="0"/>
                <w:bCs w:val="0"/>
                <w:sz w:val="24"/>
                <w:szCs w:val="24"/>
              </w:rPr>
            </w:pPr>
            <w:r>
              <w:rPr>
                <w:rFonts w:hint="eastAsia" w:ascii="宋体" w:hAnsi="宋体" w:cs="宋体"/>
                <w:b w:val="0"/>
                <w:bCs w:val="0"/>
                <w:sz w:val="24"/>
                <w:szCs w:val="24"/>
              </w:rPr>
              <w:t>磋商文件售价：</w:t>
            </w:r>
            <w:r>
              <w:rPr>
                <w:rFonts w:ascii="宋体" w:hAnsi="宋体" w:cs="宋体"/>
                <w:b w:val="0"/>
                <w:bCs w:val="0"/>
                <w:sz w:val="24"/>
                <w:szCs w:val="24"/>
              </w:rPr>
              <w:t>3</w:t>
            </w:r>
            <w:r>
              <w:rPr>
                <w:rFonts w:hint="eastAsia" w:ascii="宋体" w:hAnsi="宋体" w:cs="宋体"/>
                <w:b w:val="0"/>
                <w:bCs w:val="0"/>
                <w:sz w:val="24"/>
                <w:szCs w:val="24"/>
              </w:rPr>
              <w:t>00元（售后不退）</w:t>
            </w:r>
          </w:p>
          <w:p>
            <w:pPr>
              <w:spacing w:line="360" w:lineRule="auto"/>
              <w:ind w:right="63"/>
              <w:rPr>
                <w:rFonts w:ascii="宋体" w:hAnsi="宋体" w:cs="宋体"/>
                <w:b w:val="0"/>
                <w:bCs w:val="0"/>
                <w:sz w:val="24"/>
                <w:szCs w:val="24"/>
              </w:rPr>
            </w:pPr>
            <w:r>
              <w:rPr>
                <w:rFonts w:hint="eastAsia" w:ascii="宋体" w:hAnsi="宋体" w:cs="宋体"/>
                <w:b w:val="0"/>
                <w:bCs w:val="0"/>
                <w:sz w:val="24"/>
                <w:szCs w:val="24"/>
              </w:rPr>
              <w:t>磋商保证金金额：捌仟元整。</w:t>
            </w:r>
          </w:p>
          <w:p>
            <w:pPr>
              <w:spacing w:line="360" w:lineRule="auto"/>
              <w:ind w:right="63"/>
              <w:rPr>
                <w:rFonts w:ascii="宋体" w:hAnsi="宋体" w:cs="宋体"/>
                <w:b w:val="0"/>
                <w:bCs w:val="0"/>
                <w:sz w:val="24"/>
                <w:szCs w:val="24"/>
              </w:rPr>
            </w:pPr>
            <w:r>
              <w:rPr>
                <w:rFonts w:hint="eastAsia" w:ascii="宋体" w:hAnsi="宋体" w:cs="宋体"/>
                <w:b w:val="0"/>
                <w:bCs w:val="0"/>
                <w:sz w:val="24"/>
                <w:szCs w:val="24"/>
              </w:rPr>
              <w:t>磋商保证金方式：电汇、网银等。</w:t>
            </w:r>
          </w:p>
          <w:p>
            <w:pPr>
              <w:spacing w:line="360" w:lineRule="auto"/>
              <w:ind w:right="63"/>
              <w:rPr>
                <w:rFonts w:hint="eastAsia" w:ascii="宋体" w:hAnsi="宋体" w:cs="宋体"/>
                <w:b w:val="0"/>
                <w:bCs w:val="0"/>
                <w:sz w:val="24"/>
                <w:szCs w:val="24"/>
                <w:lang w:val="zh-CN"/>
              </w:rPr>
            </w:pPr>
            <w:r>
              <w:rPr>
                <w:rFonts w:hint="eastAsia" w:ascii="宋体" w:hAnsi="宋体" w:cs="宋体"/>
                <w:b w:val="0"/>
                <w:bCs w:val="0"/>
                <w:sz w:val="24"/>
                <w:szCs w:val="24"/>
                <w:lang w:val="zh-CN"/>
              </w:rPr>
              <w:t>开户名称：新疆天麒工程项目管理咨询有限责任公司乌鲁木齐第二分公司</w:t>
            </w:r>
          </w:p>
          <w:p>
            <w:pPr>
              <w:spacing w:line="360" w:lineRule="auto"/>
              <w:ind w:right="63"/>
              <w:rPr>
                <w:rFonts w:hint="eastAsia" w:ascii="宋体" w:hAnsi="宋体" w:cs="宋体"/>
                <w:b w:val="0"/>
                <w:bCs w:val="0"/>
                <w:sz w:val="24"/>
                <w:szCs w:val="24"/>
                <w:lang w:val="zh-CN"/>
              </w:rPr>
            </w:pPr>
            <w:r>
              <w:rPr>
                <w:rFonts w:hint="eastAsia" w:ascii="宋体" w:hAnsi="宋体" w:cs="宋体"/>
                <w:b w:val="0"/>
                <w:bCs w:val="0"/>
                <w:sz w:val="24"/>
                <w:szCs w:val="24"/>
                <w:lang w:val="zh-CN"/>
              </w:rPr>
              <w:t xml:space="preserve">开户银行：乌鲁木齐银行北门支行 </w:t>
            </w:r>
          </w:p>
          <w:p>
            <w:pPr>
              <w:spacing w:line="360" w:lineRule="auto"/>
              <w:ind w:right="63"/>
              <w:rPr>
                <w:rFonts w:hint="eastAsia" w:ascii="宋体" w:hAnsi="宋体" w:cs="宋体"/>
                <w:b w:val="0"/>
                <w:bCs w:val="0"/>
                <w:sz w:val="24"/>
                <w:szCs w:val="24"/>
                <w:lang w:val="zh-CN"/>
              </w:rPr>
            </w:pPr>
            <w:r>
              <w:rPr>
                <w:rFonts w:hint="eastAsia" w:ascii="宋体" w:hAnsi="宋体" w:cs="宋体"/>
                <w:b w:val="0"/>
                <w:bCs w:val="0"/>
                <w:sz w:val="24"/>
                <w:szCs w:val="24"/>
                <w:lang w:val="zh-CN"/>
              </w:rPr>
              <w:t>账户账号：0000 0200 8011 0009 8292 66</w:t>
            </w:r>
          </w:p>
          <w:p>
            <w:pPr>
              <w:spacing w:line="360" w:lineRule="auto"/>
              <w:ind w:right="63"/>
              <w:rPr>
                <w:rFonts w:hint="eastAsia" w:ascii="宋体" w:hAnsi="宋体" w:cs="宋体"/>
                <w:b w:val="0"/>
                <w:bCs w:val="0"/>
                <w:sz w:val="24"/>
                <w:szCs w:val="24"/>
              </w:rPr>
            </w:pPr>
            <w:r>
              <w:rPr>
                <w:rFonts w:hint="eastAsia" w:ascii="宋体" w:hAnsi="宋体" w:cs="宋体"/>
                <w:b w:val="0"/>
                <w:bCs w:val="0"/>
                <w:sz w:val="24"/>
                <w:szCs w:val="24"/>
                <w:lang w:val="zh-CN"/>
              </w:rPr>
              <w:t>税</w:t>
            </w:r>
            <w:r>
              <w:rPr>
                <w:rFonts w:hint="eastAsia" w:ascii="宋体" w:hAnsi="宋体" w:cs="宋体"/>
                <w:b w:val="0"/>
                <w:bCs w:val="0"/>
                <w:sz w:val="24"/>
                <w:szCs w:val="24"/>
              </w:rPr>
              <w:t xml:space="preserve">   </w:t>
            </w:r>
            <w:r>
              <w:rPr>
                <w:rFonts w:hint="eastAsia" w:ascii="宋体" w:hAnsi="宋体" w:cs="宋体"/>
                <w:b w:val="0"/>
                <w:bCs w:val="0"/>
                <w:sz w:val="24"/>
                <w:szCs w:val="24"/>
                <w:lang w:val="zh-CN"/>
              </w:rPr>
              <w:t>号：916501003580978398</w:t>
            </w:r>
          </w:p>
          <w:p>
            <w:pPr>
              <w:spacing w:line="360" w:lineRule="auto"/>
              <w:ind w:right="63"/>
              <w:rPr>
                <w:rFonts w:ascii="宋体" w:hAnsi="宋体" w:cs="宋体"/>
                <w:b w:val="0"/>
                <w:bCs w:val="0"/>
                <w:sz w:val="24"/>
                <w:szCs w:val="24"/>
              </w:rPr>
            </w:pPr>
            <w:r>
              <w:rPr>
                <w:rFonts w:hint="eastAsia" w:ascii="宋体" w:hAnsi="宋体" w:cs="宋体"/>
                <w:b w:val="0"/>
                <w:bCs w:val="0"/>
                <w:sz w:val="24"/>
                <w:szCs w:val="24"/>
              </w:rPr>
              <w:t xml:space="preserve">（备注：汇款请在摘要里注明项目名称及单位名称）      </w:t>
            </w:r>
          </w:p>
          <w:p>
            <w:pPr>
              <w:pStyle w:val="28"/>
              <w:spacing w:line="360" w:lineRule="auto"/>
              <w:ind w:firstLine="0"/>
              <w:rPr>
                <w:rFonts w:ascii="宋体" w:hAnsi="宋体" w:cs="宋体"/>
                <w:b w:val="0"/>
                <w:bCs w:val="0"/>
                <w:sz w:val="24"/>
                <w:szCs w:val="24"/>
              </w:rPr>
            </w:pPr>
            <w:r>
              <w:rPr>
                <w:rFonts w:hint="eastAsia" w:ascii="宋体" w:hAnsi="宋体" w:cs="宋体"/>
                <w:b w:val="0"/>
                <w:bCs w:val="0"/>
                <w:sz w:val="24"/>
                <w:szCs w:val="24"/>
              </w:rPr>
              <w:t>办理退还保证金相关要求：</w:t>
            </w:r>
          </w:p>
          <w:p>
            <w:pPr>
              <w:pStyle w:val="28"/>
              <w:spacing w:line="360" w:lineRule="auto"/>
              <w:ind w:firstLine="0"/>
              <w:rPr>
                <w:rFonts w:ascii="宋体" w:hAnsi="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cs="宋体"/>
                <w:b w:val="0"/>
                <w:bCs w:val="0"/>
                <w:sz w:val="24"/>
                <w:szCs w:val="24"/>
              </w:rPr>
              <w:t>、对开收据</w:t>
            </w:r>
            <w:r>
              <w:rPr>
                <w:rFonts w:hint="eastAsia" w:ascii="宋体" w:hAnsi="宋体" w:cs="宋体"/>
                <w:b w:val="0"/>
                <w:bCs w:val="0"/>
                <w:sz w:val="24"/>
                <w:szCs w:val="24"/>
                <w:lang w:val="en-US" w:eastAsia="zh-CN"/>
              </w:rPr>
              <w:t>2、</w:t>
            </w:r>
            <w:r>
              <w:rPr>
                <w:rFonts w:hint="eastAsia" w:ascii="宋体" w:hAnsi="宋体" w:cs="宋体"/>
                <w:b w:val="0"/>
                <w:bCs w:val="0"/>
                <w:sz w:val="24"/>
                <w:szCs w:val="24"/>
              </w:rPr>
              <w:t>公司账户信息（A4纸打印加盖公章或投标专用章）</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11</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b w:val="0"/>
                <w:bCs w:val="0"/>
                <w:sz w:val="24"/>
                <w:szCs w:val="24"/>
              </w:rPr>
            </w:pPr>
            <w:r>
              <w:rPr>
                <w:rFonts w:hint="eastAsia" w:ascii="宋体" w:hAnsi="宋体" w:cs="宋体"/>
                <w:b w:val="0"/>
                <w:bCs w:val="0"/>
                <w:sz w:val="24"/>
                <w:szCs w:val="24"/>
              </w:rPr>
              <w:t>磋商响应有效期：90天（如不满足将导致废标）</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12</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评标方法及标准：综合评分法</w:t>
            </w:r>
          </w:p>
        </w:tc>
      </w:tr>
      <w:tr>
        <w:tblPrEx>
          <w:tblCellMar>
            <w:top w:w="0" w:type="dxa"/>
            <w:left w:w="108" w:type="dxa"/>
            <w:bottom w:w="0" w:type="dxa"/>
            <w:right w:w="108" w:type="dxa"/>
          </w:tblCellMar>
        </w:tblPrEx>
        <w:trPr>
          <w:trHeight w:val="4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3</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响应文件份数：</w:t>
            </w:r>
          </w:p>
          <w:p>
            <w:pPr>
              <w:spacing w:line="360" w:lineRule="auto"/>
              <w:rPr>
                <w:rFonts w:ascii="宋体" w:hAnsi="宋体" w:cs="宋体"/>
                <w:b w:val="0"/>
                <w:bCs w:val="0"/>
                <w:sz w:val="24"/>
                <w:szCs w:val="24"/>
              </w:rPr>
            </w:pPr>
            <w:r>
              <w:rPr>
                <w:rFonts w:hint="eastAsia" w:ascii="宋体" w:hAnsi="宋体" w:cs="宋体"/>
                <w:b w:val="0"/>
                <w:bCs w:val="0"/>
                <w:sz w:val="24"/>
                <w:szCs w:val="24"/>
              </w:rPr>
              <w:t>正本份数：1份；副本份数：4份；</w:t>
            </w:r>
          </w:p>
          <w:p>
            <w:pPr>
              <w:spacing w:line="360" w:lineRule="auto"/>
              <w:rPr>
                <w:rFonts w:ascii="宋体" w:hAnsi="宋体" w:cs="宋体"/>
                <w:b w:val="0"/>
                <w:bCs w:val="0"/>
                <w:sz w:val="24"/>
                <w:szCs w:val="24"/>
              </w:rPr>
            </w:pPr>
            <w:r>
              <w:rPr>
                <w:rFonts w:hint="eastAsia" w:ascii="宋体" w:hAnsi="宋体" w:cs="宋体"/>
                <w:b w:val="0"/>
                <w:bCs w:val="0"/>
                <w:sz w:val="24"/>
                <w:szCs w:val="24"/>
              </w:rPr>
              <w:t>电子版（U盘）1份；报价一览表：1份（单独密封）；</w:t>
            </w:r>
          </w:p>
          <w:p>
            <w:pPr>
              <w:spacing w:line="360" w:lineRule="auto"/>
              <w:rPr>
                <w:rFonts w:hint="eastAsia" w:ascii="宋体" w:hAnsi="宋体" w:cs="宋体"/>
                <w:sz w:val="24"/>
                <w:szCs w:val="24"/>
              </w:rPr>
            </w:pPr>
            <w:r>
              <w:rPr>
                <w:rFonts w:hint="eastAsia" w:ascii="宋体" w:hAnsi="宋体" w:cs="宋体"/>
                <w:sz w:val="24"/>
                <w:szCs w:val="24"/>
              </w:rPr>
              <w:t>磋商响应文件不得采用活页装订（文件及U盘不退还）；</w:t>
            </w:r>
          </w:p>
        </w:tc>
      </w:tr>
      <w:tr>
        <w:tblPrEx>
          <w:tblCellMar>
            <w:top w:w="0" w:type="dxa"/>
            <w:left w:w="108" w:type="dxa"/>
            <w:bottom w:w="0" w:type="dxa"/>
            <w:right w:w="108" w:type="dxa"/>
          </w:tblCellMar>
        </w:tblPrEx>
        <w:trPr>
          <w:trHeight w:val="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ascii="宋体" w:hAnsi="宋体" w:cs="宋体"/>
                <w:sz w:val="24"/>
                <w:szCs w:val="24"/>
              </w:rPr>
              <w:t>14</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rPr>
                <w:rFonts w:ascii="宋体" w:hAnsi="宋体" w:cs="宋体"/>
                <w:b w:val="0"/>
                <w:bCs w:val="0"/>
                <w:sz w:val="24"/>
                <w:szCs w:val="24"/>
              </w:rPr>
            </w:pPr>
            <w:r>
              <w:rPr>
                <w:rFonts w:hint="eastAsia" w:ascii="宋体" w:hAnsi="宋体" w:cs="宋体"/>
                <w:b w:val="0"/>
                <w:bCs w:val="0"/>
                <w:sz w:val="24"/>
                <w:szCs w:val="24"/>
              </w:rPr>
              <w:t>响应文件的递交地址：</w:t>
            </w:r>
            <w:r>
              <w:rPr>
                <w:rFonts w:hint="eastAsia" w:ascii="宋体" w:hAnsi="宋体" w:cs="宋体"/>
                <w:b w:val="0"/>
                <w:bCs w:val="0"/>
                <w:sz w:val="24"/>
                <w:szCs w:val="24"/>
                <w:lang w:eastAsia="zh-CN"/>
              </w:rPr>
              <w:t>新疆天麒工程项目管理咨询有限责任公司</w:t>
            </w:r>
            <w:r>
              <w:rPr>
                <w:rFonts w:hint="eastAsia" w:ascii="宋体" w:hAnsi="宋体" w:cs="宋体"/>
                <w:b w:val="0"/>
                <w:bCs w:val="0"/>
                <w:sz w:val="24"/>
                <w:szCs w:val="24"/>
              </w:rPr>
              <w:t>会议室（</w:t>
            </w:r>
            <w:r>
              <w:rPr>
                <w:rFonts w:hint="eastAsia" w:ascii="宋体" w:hAnsi="宋体" w:cs="宋体"/>
                <w:b w:val="0"/>
                <w:bCs w:val="0"/>
                <w:sz w:val="24"/>
                <w:szCs w:val="24"/>
                <w:lang w:eastAsia="zh-CN"/>
              </w:rPr>
              <w:t>乌鲁木齐市水磨沟区万科中央公园二期9栋24层</w:t>
            </w:r>
            <w:r>
              <w:rPr>
                <w:rFonts w:hint="eastAsia" w:ascii="宋体" w:hAnsi="宋体" w:cs="宋体"/>
                <w:b w:val="0"/>
                <w:bCs w:val="0"/>
                <w:sz w:val="24"/>
                <w:szCs w:val="24"/>
              </w:rPr>
              <w:t>）</w:t>
            </w:r>
          </w:p>
          <w:p>
            <w:pPr>
              <w:spacing w:line="360" w:lineRule="auto"/>
              <w:rPr>
                <w:rFonts w:ascii="宋体" w:hAnsi="宋体" w:cs="宋体"/>
                <w:b w:val="0"/>
                <w:bCs w:val="0"/>
                <w:sz w:val="24"/>
                <w:szCs w:val="24"/>
              </w:rPr>
            </w:pPr>
            <w:r>
              <w:rPr>
                <w:rFonts w:hint="eastAsia" w:ascii="宋体" w:hAnsi="宋体" w:cs="宋体"/>
                <w:b w:val="0"/>
                <w:bCs w:val="0"/>
                <w:sz w:val="24"/>
                <w:szCs w:val="24"/>
              </w:rPr>
              <w:t>递交截止时间：</w:t>
            </w:r>
            <w:r>
              <w:rPr>
                <w:rFonts w:hint="eastAsia" w:ascii="宋体" w:hAnsi="宋体" w:cs="宋体"/>
                <w:b w:val="0"/>
                <w:bCs w:val="0"/>
                <w:kern w:val="0"/>
                <w:sz w:val="24"/>
                <w:szCs w:val="24"/>
              </w:rPr>
              <w:t>2021年</w:t>
            </w:r>
            <w:r>
              <w:rPr>
                <w:rFonts w:hint="eastAsia" w:ascii="宋体" w:hAnsi="宋体" w:cs="宋体"/>
                <w:b w:val="0"/>
                <w:bCs w:val="0"/>
                <w:kern w:val="0"/>
                <w:sz w:val="24"/>
                <w:szCs w:val="24"/>
                <w:lang w:val="en-US" w:eastAsia="zh-CN"/>
              </w:rPr>
              <w:t>10</w:t>
            </w:r>
            <w:r>
              <w:rPr>
                <w:rFonts w:hint="eastAsia" w:ascii="宋体" w:hAnsi="宋体" w:cs="宋体"/>
                <w:b w:val="0"/>
                <w:bCs w:val="0"/>
                <w:kern w:val="0"/>
                <w:sz w:val="24"/>
                <w:szCs w:val="24"/>
              </w:rPr>
              <w:t>月</w:t>
            </w:r>
            <w:r>
              <w:rPr>
                <w:rFonts w:hint="eastAsia" w:ascii="宋体" w:hAnsi="宋体" w:cs="宋体"/>
                <w:b w:val="0"/>
                <w:bCs w:val="0"/>
                <w:kern w:val="0"/>
                <w:sz w:val="24"/>
                <w:szCs w:val="24"/>
                <w:lang w:val="en-US" w:eastAsia="zh-CN"/>
              </w:rPr>
              <w:t>25</w:t>
            </w:r>
            <w:r>
              <w:rPr>
                <w:rFonts w:hint="eastAsia" w:ascii="宋体" w:hAnsi="宋体" w:cs="宋体"/>
                <w:b w:val="0"/>
                <w:bCs w:val="0"/>
                <w:kern w:val="0"/>
                <w:sz w:val="24"/>
                <w:szCs w:val="24"/>
              </w:rPr>
              <w:t>日1</w:t>
            </w:r>
            <w:r>
              <w:rPr>
                <w:rFonts w:hint="eastAsia" w:ascii="宋体" w:hAnsi="宋体" w:cs="宋体"/>
                <w:b w:val="0"/>
                <w:bCs w:val="0"/>
                <w:kern w:val="0"/>
                <w:sz w:val="24"/>
                <w:szCs w:val="24"/>
                <w:lang w:val="en-US" w:eastAsia="zh-CN"/>
              </w:rPr>
              <w:t>1</w:t>
            </w:r>
            <w:r>
              <w:rPr>
                <w:rFonts w:hint="eastAsia" w:ascii="宋体" w:hAnsi="宋体" w:cs="宋体"/>
                <w:b w:val="0"/>
                <w:bCs w:val="0"/>
                <w:kern w:val="0"/>
                <w:sz w:val="24"/>
                <w:szCs w:val="24"/>
              </w:rPr>
              <w:t>:00时前（北京时间）</w:t>
            </w:r>
          </w:p>
        </w:tc>
      </w:tr>
      <w:tr>
        <w:tblPrEx>
          <w:tblCellMar>
            <w:top w:w="0" w:type="dxa"/>
            <w:left w:w="108" w:type="dxa"/>
            <w:bottom w:w="0" w:type="dxa"/>
            <w:right w:w="108" w:type="dxa"/>
          </w:tblCellMar>
        </w:tblPrEx>
        <w:trPr>
          <w:trHeight w:val="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5</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rPr>
                <w:rFonts w:ascii="宋体" w:hAnsi="宋体" w:cs="宋体"/>
                <w:b w:val="0"/>
                <w:bCs w:val="0"/>
                <w:sz w:val="24"/>
                <w:szCs w:val="24"/>
              </w:rPr>
            </w:pPr>
            <w:r>
              <w:rPr>
                <w:rFonts w:hint="eastAsia" w:ascii="宋体" w:hAnsi="宋体" w:cs="宋体"/>
                <w:b w:val="0"/>
                <w:bCs w:val="0"/>
                <w:sz w:val="24"/>
                <w:szCs w:val="24"/>
              </w:rPr>
              <w:t>磋商地址：</w:t>
            </w:r>
            <w:r>
              <w:rPr>
                <w:rFonts w:hint="eastAsia" w:ascii="宋体" w:hAnsi="宋体" w:cs="宋体"/>
                <w:b w:val="0"/>
                <w:bCs w:val="0"/>
                <w:sz w:val="24"/>
                <w:szCs w:val="24"/>
                <w:lang w:eastAsia="zh-CN"/>
              </w:rPr>
              <w:t>新疆天麒工程项目管理咨询有限责任公司</w:t>
            </w:r>
            <w:r>
              <w:rPr>
                <w:rFonts w:hint="eastAsia" w:ascii="宋体" w:hAnsi="宋体" w:cs="宋体"/>
                <w:b w:val="0"/>
                <w:bCs w:val="0"/>
                <w:sz w:val="24"/>
                <w:szCs w:val="24"/>
              </w:rPr>
              <w:t>会议室（</w:t>
            </w:r>
            <w:r>
              <w:rPr>
                <w:rFonts w:hint="eastAsia" w:ascii="宋体" w:hAnsi="宋体" w:cs="宋体"/>
                <w:b w:val="0"/>
                <w:bCs w:val="0"/>
                <w:sz w:val="24"/>
                <w:szCs w:val="24"/>
                <w:lang w:eastAsia="zh-CN"/>
              </w:rPr>
              <w:t>乌鲁木齐市水磨沟区万科中央公园二期9栋24层</w:t>
            </w:r>
            <w:r>
              <w:rPr>
                <w:rFonts w:hint="eastAsia" w:ascii="宋体" w:hAnsi="宋体" w:cs="宋体"/>
                <w:b w:val="0"/>
                <w:bCs w:val="0"/>
                <w:sz w:val="24"/>
                <w:szCs w:val="24"/>
              </w:rPr>
              <w:t>）</w:t>
            </w:r>
          </w:p>
          <w:p>
            <w:pPr>
              <w:pStyle w:val="6"/>
              <w:ind w:firstLine="0"/>
              <w:rPr>
                <w:rFonts w:hint="eastAsia"/>
                <w:b w:val="0"/>
                <w:bCs w:val="0"/>
              </w:rPr>
            </w:pPr>
            <w:r>
              <w:rPr>
                <w:rFonts w:hint="eastAsia" w:ascii="宋体" w:hAnsi="宋体" w:cs="宋体"/>
                <w:b w:val="0"/>
                <w:bCs w:val="0"/>
                <w:sz w:val="24"/>
                <w:szCs w:val="24"/>
              </w:rPr>
              <w:t>磋商时间：</w:t>
            </w:r>
            <w:r>
              <w:rPr>
                <w:rFonts w:hint="eastAsia" w:ascii="宋体" w:hAnsi="宋体" w:cs="宋体"/>
                <w:b w:val="0"/>
                <w:bCs w:val="0"/>
                <w:kern w:val="0"/>
                <w:sz w:val="24"/>
                <w:szCs w:val="24"/>
              </w:rPr>
              <w:t>2021年</w:t>
            </w:r>
            <w:r>
              <w:rPr>
                <w:rFonts w:hint="eastAsia" w:ascii="宋体" w:hAnsi="宋体" w:cs="宋体"/>
                <w:b w:val="0"/>
                <w:bCs w:val="0"/>
                <w:kern w:val="0"/>
                <w:sz w:val="24"/>
                <w:szCs w:val="24"/>
                <w:lang w:val="en-US" w:eastAsia="zh-CN"/>
              </w:rPr>
              <w:t>10</w:t>
            </w:r>
            <w:r>
              <w:rPr>
                <w:rFonts w:hint="eastAsia" w:ascii="宋体" w:hAnsi="宋体" w:cs="宋体"/>
                <w:b w:val="0"/>
                <w:bCs w:val="0"/>
                <w:kern w:val="0"/>
                <w:sz w:val="24"/>
                <w:szCs w:val="24"/>
              </w:rPr>
              <w:t>月</w:t>
            </w:r>
            <w:r>
              <w:rPr>
                <w:rFonts w:hint="eastAsia" w:ascii="宋体" w:hAnsi="宋体" w:cs="宋体"/>
                <w:b w:val="0"/>
                <w:bCs w:val="0"/>
                <w:kern w:val="0"/>
                <w:sz w:val="24"/>
                <w:szCs w:val="24"/>
                <w:lang w:val="en-US" w:eastAsia="zh-CN"/>
              </w:rPr>
              <w:t>25</w:t>
            </w:r>
            <w:r>
              <w:rPr>
                <w:rFonts w:hint="eastAsia" w:ascii="宋体" w:hAnsi="宋体" w:cs="宋体"/>
                <w:b w:val="0"/>
                <w:bCs w:val="0"/>
                <w:kern w:val="0"/>
                <w:sz w:val="24"/>
                <w:szCs w:val="24"/>
              </w:rPr>
              <w:t>日1</w:t>
            </w:r>
            <w:r>
              <w:rPr>
                <w:rFonts w:hint="eastAsia" w:ascii="宋体" w:hAnsi="宋体" w:cs="宋体"/>
                <w:b w:val="0"/>
                <w:bCs w:val="0"/>
                <w:kern w:val="0"/>
                <w:sz w:val="24"/>
                <w:szCs w:val="24"/>
                <w:lang w:val="en-US" w:eastAsia="zh-CN"/>
              </w:rPr>
              <w:t>1</w:t>
            </w:r>
            <w:r>
              <w:rPr>
                <w:rFonts w:hint="eastAsia" w:ascii="宋体" w:hAnsi="宋体" w:cs="宋体"/>
                <w:b w:val="0"/>
                <w:bCs w:val="0"/>
                <w:kern w:val="0"/>
                <w:sz w:val="24"/>
                <w:szCs w:val="24"/>
              </w:rPr>
              <w:t>:00时（北京时间）</w:t>
            </w:r>
          </w:p>
        </w:tc>
      </w:tr>
      <w:tr>
        <w:tblPrEx>
          <w:tblCellMar>
            <w:top w:w="0" w:type="dxa"/>
            <w:left w:w="108" w:type="dxa"/>
            <w:bottom w:w="0" w:type="dxa"/>
            <w:right w:w="108" w:type="dxa"/>
          </w:tblCellMar>
        </w:tblPrEx>
        <w:trPr>
          <w:trHeight w:val="2309"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6</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cs="宋体"/>
                <w:b w:val="0"/>
                <w:bCs w:val="0"/>
                <w:sz w:val="24"/>
                <w:szCs w:val="24"/>
              </w:rPr>
            </w:pPr>
            <w:r>
              <w:rPr>
                <w:rFonts w:hint="eastAsia" w:ascii="宋体" w:hAnsi="宋体" w:cs="宋体"/>
                <w:b w:val="0"/>
                <w:bCs w:val="0"/>
                <w:sz w:val="24"/>
                <w:szCs w:val="24"/>
              </w:rPr>
              <w:t>供应商须在规定的时间和地点准时参加招标会，并在磋商响应文件接收截止时间前提供以下资料进行身份信息核查：</w:t>
            </w:r>
          </w:p>
          <w:p>
            <w:pPr>
              <w:numPr>
                <w:ilvl w:val="0"/>
                <w:numId w:val="2"/>
              </w:numPr>
              <w:spacing w:line="360" w:lineRule="auto"/>
              <w:jc w:val="left"/>
              <w:rPr>
                <w:rFonts w:ascii="宋体" w:hAnsi="宋体" w:cs="宋体"/>
                <w:b w:val="0"/>
                <w:bCs w:val="0"/>
                <w:sz w:val="24"/>
                <w:szCs w:val="24"/>
              </w:rPr>
            </w:pPr>
            <w:r>
              <w:rPr>
                <w:rFonts w:hint="eastAsia" w:ascii="宋体" w:hAnsi="宋体" w:cs="宋体"/>
                <w:b w:val="0"/>
                <w:bCs w:val="0"/>
                <w:sz w:val="24"/>
                <w:szCs w:val="24"/>
              </w:rPr>
              <w:t>法定代表人身份证明书及法定代表人身份证或者法定代表人授权委托书及身份证原件；</w:t>
            </w:r>
          </w:p>
          <w:p>
            <w:pPr>
              <w:spacing w:line="360" w:lineRule="auto"/>
              <w:jc w:val="left"/>
              <w:rPr>
                <w:rFonts w:ascii="宋体" w:hAnsi="宋体" w:cs="宋体"/>
                <w:b w:val="0"/>
                <w:bCs w:val="0"/>
                <w:sz w:val="24"/>
                <w:szCs w:val="24"/>
              </w:rPr>
            </w:pPr>
            <w:r>
              <w:rPr>
                <w:rFonts w:hint="eastAsia" w:ascii="宋体" w:hAnsi="宋体" w:cs="宋体"/>
                <w:b w:val="0"/>
                <w:bCs w:val="0"/>
                <w:sz w:val="24"/>
                <w:szCs w:val="24"/>
              </w:rPr>
              <w:t>2、营业执照复印件加盖公章。</w:t>
            </w:r>
          </w:p>
          <w:p>
            <w:pPr>
              <w:spacing w:line="360" w:lineRule="auto"/>
              <w:rPr>
                <w:rFonts w:ascii="宋体" w:hAnsi="宋体" w:cs="宋体"/>
                <w:b w:val="0"/>
                <w:bCs w:val="0"/>
                <w:sz w:val="24"/>
                <w:szCs w:val="24"/>
              </w:rPr>
            </w:pPr>
            <w:r>
              <w:rPr>
                <w:rFonts w:hint="eastAsia" w:ascii="宋体" w:hAnsi="宋体" w:cs="宋体"/>
                <w:b w:val="0"/>
                <w:bCs w:val="0"/>
                <w:sz w:val="24"/>
                <w:szCs w:val="24"/>
              </w:rPr>
              <w:t>上述资料未提供视为身份信息核查不通过。</w:t>
            </w:r>
          </w:p>
        </w:tc>
      </w:tr>
      <w:tr>
        <w:tblPrEx>
          <w:tblCellMar>
            <w:top w:w="0" w:type="dxa"/>
            <w:left w:w="108" w:type="dxa"/>
            <w:bottom w:w="0" w:type="dxa"/>
            <w:right w:w="108" w:type="dxa"/>
          </w:tblCellMar>
        </w:tblPrEx>
        <w:trPr>
          <w:trHeight w:val="2856"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7</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cs="宋体"/>
                <w:b/>
                <w:bCs/>
                <w:sz w:val="24"/>
                <w:szCs w:val="24"/>
              </w:rPr>
            </w:pPr>
            <w:r>
              <w:rPr>
                <w:rFonts w:hint="eastAsia" w:ascii="宋体" w:hAnsi="宋体" w:cs="宋体"/>
                <w:sz w:val="24"/>
                <w:szCs w:val="24"/>
              </w:rPr>
              <w:t>代理服务费由中标方支付，代理报酬为人民币</w:t>
            </w:r>
            <w:r>
              <w:rPr>
                <w:rFonts w:hint="eastAsia" w:ascii="宋体" w:hAnsi="宋体" w:cs="宋体"/>
                <w:sz w:val="24"/>
                <w:szCs w:val="24"/>
                <w:lang w:eastAsia="zh-CN"/>
              </w:rPr>
              <w:t>。</w:t>
            </w:r>
            <w:r>
              <w:rPr>
                <w:rFonts w:hint="eastAsia" w:ascii="宋体" w:hAnsi="宋体" w:cs="宋体"/>
                <w:sz w:val="24"/>
                <w:szCs w:val="24"/>
              </w:rPr>
              <w:t>按照发改价格【2015】299号文件规定，代理费收费标准协商确定，本项目代理费收费标准参照以下计算方法收取。以服务招标为例：100万元以下，费率为1.5%；100-500万元，费率为0.8%；500-1000万元，费率为0.45%；1000-5000万元，费率为0.25%；5000-10000万元以上，按差额定率累进法计算。代理费不足3500，按3500计取，由中标单位支付代理报酬。</w:t>
            </w:r>
          </w:p>
        </w:tc>
      </w:tr>
      <w:tr>
        <w:tblPrEx>
          <w:tblCellMar>
            <w:top w:w="0" w:type="dxa"/>
            <w:left w:w="108" w:type="dxa"/>
            <w:bottom w:w="0" w:type="dxa"/>
            <w:right w:w="108" w:type="dxa"/>
          </w:tblCellMar>
        </w:tblPrEx>
        <w:trPr>
          <w:trHeight w:val="8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340"/>
              <w:jc w:val="center"/>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8</w:t>
            </w:r>
          </w:p>
        </w:tc>
        <w:tc>
          <w:tcPr>
            <w:tcW w:w="8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cs="宋体"/>
                <w:sz w:val="24"/>
                <w:szCs w:val="24"/>
              </w:rPr>
            </w:pPr>
            <w:r>
              <w:rPr>
                <w:rFonts w:hint="eastAsia" w:ascii="宋体" w:hAnsi="宋体" w:cs="宋体"/>
                <w:sz w:val="24"/>
                <w:szCs w:val="24"/>
              </w:rPr>
              <w:t>本项目为非专门面向中小企业（含中型、小型、微型企业）采购项目，根据《政府采购促进中小企业发展暂行办法》（财库〔2020〕46号）的规定，评标时将给予此类企业进行价格6%的优惠，用优惠后的价格参与评审。</w:t>
            </w:r>
          </w:p>
        </w:tc>
      </w:tr>
      <w:tr>
        <w:tblPrEx>
          <w:tblCellMar>
            <w:top w:w="0" w:type="dxa"/>
            <w:left w:w="108" w:type="dxa"/>
            <w:bottom w:w="0" w:type="dxa"/>
            <w:right w:w="108" w:type="dxa"/>
          </w:tblCellMar>
        </w:tblPrEx>
        <w:trPr>
          <w:trHeight w:val="402" w:hRule="atLeast"/>
        </w:trPr>
        <w:tc>
          <w:tcPr>
            <w:tcW w:w="9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b/>
                <w:bCs/>
                <w:kern w:val="0"/>
                <w:sz w:val="24"/>
                <w:szCs w:val="24"/>
              </w:rPr>
            </w:pPr>
            <w:r>
              <w:rPr>
                <w:rFonts w:hint="eastAsia" w:ascii="宋体" w:hAnsi="宋体" w:cs="宋体"/>
                <w:b/>
                <w:bCs/>
                <w:kern w:val="0"/>
                <w:sz w:val="24"/>
                <w:szCs w:val="24"/>
              </w:rPr>
              <w:t>特别说明：</w:t>
            </w:r>
          </w:p>
          <w:p>
            <w:pPr>
              <w:rPr>
                <w:rFonts w:hint="eastAsia" w:ascii="宋体" w:hAnsi="宋体" w:cs="宋体"/>
                <w:b/>
                <w:bCs/>
                <w:kern w:val="0"/>
                <w:sz w:val="24"/>
                <w:szCs w:val="24"/>
              </w:rPr>
            </w:pPr>
            <w:r>
              <w:rPr>
                <w:rFonts w:hint="eastAsia" w:ascii="宋体" w:hAnsi="宋体" w:cs="宋体"/>
                <w:b/>
                <w:bCs/>
                <w:kern w:val="0"/>
                <w:sz w:val="24"/>
                <w:szCs w:val="24"/>
              </w:rPr>
              <w:t>1.为保证本项目质量，良好的售后服务，最低报价不作为成交的唯一依据。</w:t>
            </w:r>
          </w:p>
          <w:p>
            <w:pPr>
              <w:rPr>
                <w:rFonts w:hint="eastAsia" w:ascii="宋体" w:hAnsi="宋体" w:cs="宋体"/>
                <w:b/>
                <w:bCs/>
                <w:kern w:val="0"/>
                <w:sz w:val="24"/>
                <w:szCs w:val="24"/>
              </w:rPr>
            </w:pPr>
            <w:r>
              <w:rPr>
                <w:rFonts w:hint="eastAsia" w:ascii="宋体" w:hAnsi="宋体" w:cs="宋体"/>
                <w:b/>
                <w:bCs/>
                <w:kern w:val="0"/>
                <w:sz w:val="24"/>
                <w:szCs w:val="24"/>
              </w:rPr>
              <w:t>2.采购人若发现成交候选供应商在磋商过程中提供虚假证明文件，故意隐瞒公司不良信誉和财务状况，以及存在可能对合同圆满履行造成风险的其他因素等，则按规定取消其成交资格，监管部门依法进行处理。</w:t>
            </w:r>
          </w:p>
          <w:p>
            <w:pPr>
              <w:spacing w:line="360" w:lineRule="auto"/>
              <w:rPr>
                <w:rFonts w:hint="eastAsia" w:ascii="宋体" w:hAnsi="宋体" w:cs="宋体"/>
                <w:b/>
                <w:bCs/>
                <w:color w:val="auto"/>
                <w:sz w:val="24"/>
                <w:szCs w:val="24"/>
              </w:rPr>
            </w:pPr>
            <w:r>
              <w:rPr>
                <w:rFonts w:hint="eastAsia" w:ascii="宋体" w:hAnsi="宋体" w:cs="宋体"/>
                <w:b/>
                <w:bCs/>
                <w:kern w:val="0"/>
                <w:sz w:val="24"/>
                <w:szCs w:val="24"/>
              </w:rPr>
              <w:t>3.本项目不接受联合体投标，项目不得转包、分包。</w:t>
            </w:r>
          </w:p>
        </w:tc>
      </w:tr>
    </w:tbl>
    <w:p>
      <w:pPr>
        <w:pStyle w:val="4"/>
        <w:pageBreakBefore/>
        <w:spacing w:before="280" w:after="280" w:line="400" w:lineRule="atLeast"/>
        <w:ind w:right="-340"/>
        <w:jc w:val="center"/>
      </w:pPr>
      <w:bookmarkStart w:id="5" w:name="__RefHeading___Toc56695776"/>
      <w:bookmarkEnd w:id="5"/>
      <w:bookmarkStart w:id="6" w:name="_Toc2222"/>
      <w:r>
        <w:rPr>
          <w:rFonts w:ascii="宋体" w:hAnsi="宋体" w:eastAsia="宋体"/>
          <w:sz w:val="28"/>
          <w:szCs w:val="28"/>
        </w:rPr>
        <w:t>A  说　明</w:t>
      </w:r>
      <w:bookmarkEnd w:id="6"/>
    </w:p>
    <w:p>
      <w:pPr>
        <w:spacing w:line="360" w:lineRule="auto"/>
        <w:ind w:right="-340"/>
      </w:pPr>
      <w:r>
        <w:rPr>
          <w:rFonts w:ascii="宋体" w:hAnsi="宋体" w:cs="Arial"/>
          <w:sz w:val="24"/>
        </w:rPr>
        <w:t>1. 适用范围</w:t>
      </w:r>
    </w:p>
    <w:p>
      <w:pPr>
        <w:numPr>
          <w:ilvl w:val="1"/>
          <w:numId w:val="3"/>
        </w:numPr>
        <w:tabs>
          <w:tab w:val="left" w:pos="360"/>
        </w:tabs>
        <w:spacing w:line="360" w:lineRule="auto"/>
        <w:ind w:right="-340"/>
      </w:pPr>
      <w:r>
        <w:rPr>
          <w:rFonts w:ascii="宋体" w:hAnsi="宋体" w:cs="宋体"/>
          <w:sz w:val="24"/>
        </w:rPr>
        <w:t xml:space="preserve"> </w:t>
      </w:r>
      <w:r>
        <w:rPr>
          <w:rFonts w:ascii="宋体" w:hAnsi="宋体" w:cs="Arial"/>
          <w:sz w:val="24"/>
        </w:rPr>
        <w:t>本</w:t>
      </w:r>
      <w:r>
        <w:rPr>
          <w:rFonts w:hint="eastAsia" w:ascii="宋体" w:hAnsi="宋体" w:cs="Arial"/>
          <w:sz w:val="24"/>
        </w:rPr>
        <w:t>磋商</w:t>
      </w:r>
      <w:r>
        <w:rPr>
          <w:rFonts w:ascii="宋体" w:hAnsi="宋体" w:cs="Arial"/>
          <w:sz w:val="24"/>
        </w:rPr>
        <w:t>文件仅适用于本次</w:t>
      </w:r>
      <w:r>
        <w:rPr>
          <w:rFonts w:hint="eastAsia" w:ascii="宋体" w:hAnsi="宋体" w:cs="Arial"/>
          <w:sz w:val="24"/>
        </w:rPr>
        <w:t>磋商</w:t>
      </w:r>
      <w:r>
        <w:rPr>
          <w:rFonts w:ascii="宋体" w:hAnsi="宋体" w:cs="Arial"/>
          <w:sz w:val="24"/>
        </w:rPr>
        <w:t>中所叙述项目的服务采购。</w:t>
      </w:r>
    </w:p>
    <w:p>
      <w:pPr>
        <w:spacing w:line="360" w:lineRule="auto"/>
        <w:ind w:right="-340"/>
      </w:pPr>
      <w:r>
        <w:rPr>
          <w:rFonts w:ascii="宋体" w:hAnsi="宋体" w:cs="Arial"/>
          <w:sz w:val="24"/>
        </w:rPr>
        <w:t>2．定义</w:t>
      </w:r>
    </w:p>
    <w:p>
      <w:pPr>
        <w:spacing w:line="360" w:lineRule="auto"/>
        <w:ind w:right="-340"/>
      </w:pPr>
      <w:r>
        <w:rPr>
          <w:rFonts w:ascii="宋体" w:hAnsi="宋体" w:cs="Arial"/>
          <w:sz w:val="24"/>
        </w:rPr>
        <w:t>2.1 “</w:t>
      </w:r>
      <w:r>
        <w:rPr>
          <w:rFonts w:hint="eastAsia" w:ascii="宋体" w:hAnsi="宋体" w:cs="Arial"/>
          <w:sz w:val="24"/>
        </w:rPr>
        <w:t>采购代理</w:t>
      </w:r>
      <w:r>
        <w:rPr>
          <w:rFonts w:ascii="宋体" w:hAnsi="宋体" w:cs="Arial"/>
          <w:sz w:val="24"/>
        </w:rPr>
        <w:t>机构”系指</w:t>
      </w:r>
      <w:r>
        <w:rPr>
          <w:rFonts w:hint="eastAsia" w:ascii="宋体" w:hAnsi="宋体" w:cs="Arial"/>
          <w:sz w:val="24"/>
          <w:lang w:eastAsia="zh-CN"/>
        </w:rPr>
        <w:t>新疆天麒工程项目管理咨询有限责任公司</w:t>
      </w:r>
      <w:r>
        <w:rPr>
          <w:rFonts w:ascii="宋体" w:hAnsi="宋体" w:cs="Arial"/>
          <w:sz w:val="24"/>
        </w:rPr>
        <w:t>；</w:t>
      </w:r>
    </w:p>
    <w:p>
      <w:pPr>
        <w:spacing w:line="360" w:lineRule="auto"/>
        <w:ind w:left="480" w:right="-340" w:hanging="480"/>
      </w:pPr>
      <w:r>
        <w:rPr>
          <w:rFonts w:ascii="宋体" w:hAnsi="宋体" w:cs="Arial"/>
          <w:sz w:val="24"/>
        </w:rPr>
        <w:t>2.2 “买方”系指</w:t>
      </w:r>
      <w:r>
        <w:rPr>
          <w:rFonts w:hint="eastAsia" w:ascii="宋体" w:hAnsi="宋体" w:cs="Arial"/>
          <w:sz w:val="24"/>
        </w:rPr>
        <w:t>新疆维吾尔自治区医疗保障局</w:t>
      </w:r>
      <w:r>
        <w:rPr>
          <w:rFonts w:ascii="宋体" w:hAnsi="宋体" w:cs="Arial"/>
          <w:sz w:val="24"/>
        </w:rPr>
        <w:t>；</w:t>
      </w:r>
    </w:p>
    <w:p>
      <w:pPr>
        <w:spacing w:line="360" w:lineRule="auto"/>
        <w:ind w:right="-340"/>
      </w:pPr>
      <w:r>
        <w:rPr>
          <w:rFonts w:ascii="宋体" w:hAnsi="宋体" w:cs="Arial"/>
          <w:sz w:val="24"/>
        </w:rPr>
        <w:t>2.3 “</w:t>
      </w:r>
      <w:r>
        <w:rPr>
          <w:rFonts w:hint="eastAsia" w:ascii="宋体" w:hAnsi="宋体" w:cs="Arial"/>
          <w:sz w:val="24"/>
        </w:rPr>
        <w:t>磋商</w:t>
      </w:r>
      <w:r>
        <w:rPr>
          <w:rFonts w:ascii="宋体" w:hAnsi="宋体" w:cs="Arial"/>
          <w:sz w:val="24"/>
        </w:rPr>
        <w:t>供应商”系指向</w:t>
      </w:r>
      <w:r>
        <w:rPr>
          <w:rFonts w:hint="eastAsia" w:ascii="宋体" w:hAnsi="宋体" w:cs="Arial"/>
          <w:sz w:val="24"/>
        </w:rPr>
        <w:t>采购代理</w:t>
      </w:r>
      <w:r>
        <w:rPr>
          <w:rFonts w:ascii="宋体" w:hAnsi="宋体" w:cs="Arial"/>
          <w:sz w:val="24"/>
        </w:rPr>
        <w:t>机构提交</w:t>
      </w:r>
      <w:r>
        <w:rPr>
          <w:rFonts w:hint="eastAsia" w:ascii="宋体" w:hAnsi="宋体" w:cs="Arial"/>
          <w:sz w:val="24"/>
        </w:rPr>
        <w:t>磋商</w:t>
      </w:r>
      <w:r>
        <w:rPr>
          <w:rFonts w:ascii="宋体" w:hAnsi="宋体" w:cs="Arial"/>
          <w:sz w:val="24"/>
        </w:rPr>
        <w:t>响应文件的</w:t>
      </w:r>
      <w:r>
        <w:rPr>
          <w:rFonts w:hint="eastAsia" w:ascii="宋体" w:hAnsi="宋体" w:cs="Arial"/>
          <w:sz w:val="24"/>
        </w:rPr>
        <w:t>服务</w:t>
      </w:r>
      <w:r>
        <w:rPr>
          <w:rFonts w:ascii="宋体" w:hAnsi="宋体" w:cs="Arial"/>
          <w:sz w:val="24"/>
        </w:rPr>
        <w:t>供应商；</w:t>
      </w:r>
    </w:p>
    <w:p>
      <w:pPr>
        <w:spacing w:line="360" w:lineRule="auto"/>
        <w:ind w:right="-340"/>
      </w:pPr>
      <w:r>
        <w:rPr>
          <w:rFonts w:ascii="宋体" w:hAnsi="宋体" w:cs="Arial"/>
          <w:sz w:val="24"/>
        </w:rPr>
        <w:t>2.4 “成交方”系指在本次</w:t>
      </w:r>
      <w:r>
        <w:rPr>
          <w:rFonts w:hint="eastAsia" w:ascii="宋体" w:hAnsi="宋体" w:cs="Arial"/>
          <w:sz w:val="24"/>
        </w:rPr>
        <w:t>磋商</w:t>
      </w:r>
      <w:r>
        <w:rPr>
          <w:rFonts w:ascii="宋体" w:hAnsi="宋体" w:cs="Arial"/>
          <w:sz w:val="24"/>
        </w:rPr>
        <w:t>中</w:t>
      </w:r>
      <w:r>
        <w:rPr>
          <w:rFonts w:hint="eastAsia" w:ascii="宋体" w:hAnsi="宋体" w:cs="Arial"/>
          <w:sz w:val="24"/>
        </w:rPr>
        <w:t>成交，</w:t>
      </w:r>
      <w:r>
        <w:rPr>
          <w:rFonts w:ascii="宋体" w:hAnsi="宋体" w:cs="Arial"/>
          <w:sz w:val="24"/>
        </w:rPr>
        <w:t>将被授予合同的</w:t>
      </w:r>
      <w:r>
        <w:rPr>
          <w:rFonts w:hint="eastAsia" w:ascii="宋体" w:hAnsi="宋体" w:cs="Arial"/>
          <w:sz w:val="24"/>
        </w:rPr>
        <w:t>服务</w:t>
      </w:r>
      <w:r>
        <w:rPr>
          <w:rFonts w:ascii="宋体" w:hAnsi="宋体" w:cs="Arial"/>
          <w:sz w:val="24"/>
        </w:rPr>
        <w:t>供应商</w:t>
      </w:r>
      <w:r>
        <w:rPr>
          <w:rFonts w:hint="eastAsia" w:ascii="宋体" w:hAnsi="宋体" w:cs="Arial"/>
          <w:sz w:val="24"/>
        </w:rPr>
        <w:t>，即成为</w:t>
      </w:r>
      <w:r>
        <w:rPr>
          <w:rFonts w:ascii="宋体" w:hAnsi="宋体" w:cs="Arial"/>
          <w:sz w:val="24"/>
        </w:rPr>
        <w:t>“</w:t>
      </w:r>
      <w:r>
        <w:rPr>
          <w:rFonts w:hint="eastAsia" w:ascii="宋体" w:hAnsi="宋体" w:cs="Arial"/>
          <w:sz w:val="24"/>
        </w:rPr>
        <w:t>成交方</w:t>
      </w:r>
      <w:r>
        <w:rPr>
          <w:rFonts w:ascii="宋体" w:hAnsi="宋体" w:cs="Arial"/>
          <w:sz w:val="24"/>
        </w:rPr>
        <w:t>”。</w:t>
      </w:r>
    </w:p>
    <w:p>
      <w:pPr>
        <w:spacing w:line="360" w:lineRule="auto"/>
        <w:ind w:right="-340"/>
      </w:pPr>
      <w:r>
        <w:rPr>
          <w:rFonts w:ascii="宋体" w:hAnsi="宋体" w:cs="Arial"/>
          <w:sz w:val="24"/>
        </w:rPr>
        <w:t>3．合格的供应商</w:t>
      </w:r>
    </w:p>
    <w:p>
      <w:pPr>
        <w:spacing w:line="360" w:lineRule="auto"/>
        <w:ind w:left="480" w:right="-340" w:hanging="480"/>
      </w:pPr>
      <w:r>
        <w:rPr>
          <w:rFonts w:ascii="宋体" w:hAnsi="宋体" w:cs="Arial"/>
          <w:sz w:val="24"/>
        </w:rPr>
        <w:t>3.1 有能力提供</w:t>
      </w:r>
      <w:r>
        <w:rPr>
          <w:rFonts w:hint="eastAsia" w:ascii="宋体" w:hAnsi="宋体" w:cs="Arial"/>
          <w:sz w:val="24"/>
        </w:rPr>
        <w:t>磋商</w:t>
      </w:r>
      <w:r>
        <w:rPr>
          <w:rFonts w:ascii="宋体" w:hAnsi="宋体" w:cs="Arial"/>
          <w:sz w:val="24"/>
        </w:rPr>
        <w:t>文件中所要求的服务、资格审查合格的</w:t>
      </w:r>
      <w:r>
        <w:rPr>
          <w:rFonts w:hint="eastAsia" w:ascii="宋体" w:hAnsi="宋体" w:cs="Arial"/>
          <w:sz w:val="24"/>
        </w:rPr>
        <w:t>服务</w:t>
      </w:r>
      <w:r>
        <w:rPr>
          <w:rFonts w:ascii="宋体" w:hAnsi="宋体" w:cs="Arial"/>
          <w:sz w:val="24"/>
        </w:rPr>
        <w:t>供应商；</w:t>
      </w:r>
    </w:p>
    <w:p>
      <w:pPr>
        <w:spacing w:line="360" w:lineRule="auto"/>
        <w:ind w:right="-340"/>
      </w:pPr>
      <w:r>
        <w:rPr>
          <w:rFonts w:ascii="宋体" w:hAnsi="宋体" w:cs="Arial"/>
          <w:sz w:val="24"/>
        </w:rPr>
        <w:t>3.2 供应商必须遵守有关的国内法律和规章条例。</w:t>
      </w:r>
    </w:p>
    <w:p>
      <w:pPr>
        <w:spacing w:line="360" w:lineRule="auto"/>
        <w:ind w:right="-340"/>
      </w:pPr>
      <w:r>
        <w:rPr>
          <w:rFonts w:ascii="宋体" w:hAnsi="宋体" w:cs="Arial"/>
          <w:sz w:val="24"/>
        </w:rPr>
        <w:t xml:space="preserve">4．供应商资格 </w:t>
      </w:r>
    </w:p>
    <w:p>
      <w:pPr>
        <w:spacing w:line="360" w:lineRule="auto"/>
        <w:ind w:right="-340"/>
      </w:pPr>
      <w:r>
        <w:rPr>
          <w:rFonts w:hint="eastAsia" w:ascii="宋体" w:hAnsi="宋体" w:cs="宋体"/>
          <w:b/>
          <w:sz w:val="24"/>
        </w:rPr>
        <w:t>“</w:t>
      </w:r>
      <w:r>
        <w:rPr>
          <w:rFonts w:hint="eastAsia" w:ascii="宋体" w:hAnsi="宋体" w:cs="Arial"/>
          <w:b/>
          <w:sz w:val="24"/>
        </w:rPr>
        <w:t>详见供应商须知附表：</w:t>
      </w:r>
      <w:r>
        <w:rPr>
          <w:rFonts w:ascii="宋体" w:hAnsi="宋体" w:cs="Arial"/>
          <w:b/>
          <w:sz w:val="24"/>
        </w:rPr>
        <w:t>9</w:t>
      </w:r>
      <w:r>
        <w:rPr>
          <w:rFonts w:hint="eastAsia" w:ascii="宋体" w:hAnsi="宋体" w:cs="Arial"/>
          <w:b/>
          <w:sz w:val="24"/>
        </w:rPr>
        <w:t>”</w:t>
      </w:r>
    </w:p>
    <w:p>
      <w:pPr>
        <w:spacing w:line="360" w:lineRule="auto"/>
        <w:ind w:right="-340"/>
      </w:pPr>
      <w:r>
        <w:rPr>
          <w:rFonts w:ascii="宋体" w:hAnsi="宋体" w:cs="Arial"/>
          <w:sz w:val="24"/>
        </w:rPr>
        <w:t>5．</w:t>
      </w:r>
      <w:r>
        <w:rPr>
          <w:rFonts w:hint="eastAsia" w:ascii="宋体" w:hAnsi="宋体" w:cs="Arial"/>
          <w:sz w:val="24"/>
        </w:rPr>
        <w:t>磋商</w:t>
      </w:r>
      <w:r>
        <w:rPr>
          <w:rFonts w:ascii="宋体" w:hAnsi="宋体" w:cs="Arial"/>
          <w:sz w:val="24"/>
        </w:rPr>
        <w:t>费用</w:t>
      </w:r>
    </w:p>
    <w:p>
      <w:pPr>
        <w:spacing w:line="360" w:lineRule="auto"/>
        <w:ind w:left="480" w:right="-340" w:hanging="480"/>
      </w:pPr>
      <w:r>
        <w:rPr>
          <w:rFonts w:ascii="宋体" w:hAnsi="宋体" w:cs="Arial"/>
          <w:sz w:val="24"/>
        </w:rPr>
        <w:t>5.1</w:t>
      </w:r>
      <w:r>
        <w:rPr>
          <w:rFonts w:hint="eastAsia" w:ascii="宋体" w:hAnsi="宋体" w:cs="宋体"/>
          <w:bCs/>
          <w:sz w:val="24"/>
          <w:szCs w:val="24"/>
          <w:lang w:bidi="ar"/>
        </w:rPr>
        <w:t>各供应商的投标费用、调研费、差旅费等费用自理。无论磋商结果如何，供应商均应自行承担磋商所需一切费用。</w:t>
      </w:r>
    </w:p>
    <w:p>
      <w:pPr>
        <w:pStyle w:val="25"/>
        <w:ind w:right="-340" w:firstLine="0"/>
        <w:rPr>
          <w:rFonts w:ascii="宋体" w:hAnsi="宋体" w:cs="宋体"/>
          <w:sz w:val="24"/>
        </w:rPr>
      </w:pPr>
    </w:p>
    <w:p>
      <w:pPr>
        <w:pStyle w:val="25"/>
        <w:ind w:right="-340" w:firstLine="0"/>
        <w:rPr>
          <w:rFonts w:ascii="宋体" w:hAnsi="宋体" w:cs="宋体"/>
          <w:sz w:val="24"/>
        </w:rPr>
      </w:pPr>
    </w:p>
    <w:p>
      <w:pPr>
        <w:pStyle w:val="4"/>
        <w:spacing w:before="280" w:after="280" w:line="400" w:lineRule="atLeast"/>
        <w:ind w:right="-340"/>
        <w:jc w:val="center"/>
      </w:pPr>
      <w:bookmarkStart w:id="7" w:name="__RefHeading___Toc56695777"/>
      <w:bookmarkEnd w:id="7"/>
      <w:bookmarkStart w:id="8" w:name="_Toc6742"/>
      <w:r>
        <w:rPr>
          <w:rFonts w:ascii="宋体" w:hAnsi="宋体" w:eastAsia="宋体"/>
          <w:sz w:val="28"/>
          <w:szCs w:val="28"/>
        </w:rPr>
        <w:t xml:space="preserve">B  </w:t>
      </w:r>
      <w:r>
        <w:rPr>
          <w:rFonts w:hint="eastAsia" w:ascii="宋体" w:hAnsi="宋体" w:eastAsia="宋体"/>
          <w:sz w:val="28"/>
          <w:szCs w:val="28"/>
        </w:rPr>
        <w:t>磋商</w:t>
      </w:r>
      <w:r>
        <w:rPr>
          <w:rFonts w:ascii="宋体" w:hAnsi="宋体" w:eastAsia="宋体"/>
          <w:sz w:val="28"/>
          <w:szCs w:val="28"/>
        </w:rPr>
        <w:t>文件</w:t>
      </w:r>
      <w:bookmarkEnd w:id="8"/>
    </w:p>
    <w:p>
      <w:pPr>
        <w:spacing w:line="360" w:lineRule="auto"/>
        <w:ind w:right="-340"/>
      </w:pPr>
      <w:r>
        <w:rPr>
          <w:rFonts w:ascii="宋体" w:hAnsi="宋体" w:cs="Arial"/>
          <w:sz w:val="24"/>
        </w:rPr>
        <w:t>6．</w:t>
      </w:r>
      <w:r>
        <w:rPr>
          <w:rFonts w:hint="eastAsia" w:ascii="宋体" w:hAnsi="宋体" w:cs="Arial"/>
          <w:sz w:val="24"/>
        </w:rPr>
        <w:t>磋商</w:t>
      </w:r>
      <w:r>
        <w:rPr>
          <w:rFonts w:ascii="宋体" w:hAnsi="宋体" w:cs="Arial"/>
          <w:sz w:val="24"/>
        </w:rPr>
        <w:t>文件构成</w:t>
      </w:r>
    </w:p>
    <w:p>
      <w:pPr>
        <w:spacing w:line="360" w:lineRule="auto"/>
        <w:ind w:right="-340"/>
      </w:pPr>
      <w:r>
        <w:rPr>
          <w:rFonts w:ascii="宋体" w:hAnsi="宋体" w:cs="Arial"/>
          <w:sz w:val="24"/>
        </w:rPr>
        <w:t>6.1</w:t>
      </w:r>
      <w:r>
        <w:rPr>
          <w:rFonts w:hint="eastAsia" w:ascii="宋体" w:hAnsi="宋体" w:cs="Arial"/>
          <w:sz w:val="24"/>
        </w:rPr>
        <w:t>磋商</w:t>
      </w:r>
      <w:r>
        <w:rPr>
          <w:rFonts w:ascii="宋体" w:hAnsi="宋体" w:cs="Arial"/>
          <w:sz w:val="24"/>
        </w:rPr>
        <w:t>文件包括：</w:t>
      </w:r>
    </w:p>
    <w:p>
      <w:pPr>
        <w:spacing w:line="360" w:lineRule="auto"/>
        <w:ind w:right="-340" w:firstLine="240"/>
      </w:pPr>
      <w:r>
        <w:rPr>
          <w:rFonts w:ascii="宋体" w:hAnsi="宋体" w:cs="Arial"/>
          <w:sz w:val="24"/>
        </w:rPr>
        <w:t>⑴</w:t>
      </w:r>
      <w:r>
        <w:rPr>
          <w:rFonts w:hint="eastAsia" w:ascii="宋体" w:hAnsi="宋体" w:cs="Arial"/>
          <w:sz w:val="24"/>
        </w:rPr>
        <w:t>磋商公告</w:t>
      </w:r>
      <w:r>
        <w:rPr>
          <w:rFonts w:ascii="宋体" w:hAnsi="宋体" w:cs="Arial"/>
          <w:sz w:val="24"/>
        </w:rPr>
        <w:t>；</w:t>
      </w:r>
    </w:p>
    <w:p>
      <w:pPr>
        <w:spacing w:line="360" w:lineRule="auto"/>
        <w:ind w:right="-340" w:firstLine="240"/>
      </w:pPr>
      <w:r>
        <w:rPr>
          <w:rFonts w:ascii="宋体" w:hAnsi="宋体" w:cs="Arial"/>
          <w:sz w:val="24"/>
        </w:rPr>
        <w:t>⑵供应商须知；</w:t>
      </w:r>
    </w:p>
    <w:p>
      <w:pPr>
        <w:spacing w:line="360" w:lineRule="auto"/>
        <w:ind w:right="-340" w:firstLine="240"/>
      </w:pPr>
      <w:r>
        <w:rPr>
          <w:rFonts w:ascii="宋体" w:hAnsi="宋体" w:cs="Arial"/>
          <w:sz w:val="24"/>
        </w:rPr>
        <w:t>⑶</w:t>
      </w:r>
      <w:r>
        <w:rPr>
          <w:rFonts w:hint="eastAsia" w:ascii="宋体" w:hAnsi="宋体" w:cs="Arial"/>
          <w:sz w:val="24"/>
        </w:rPr>
        <w:t>项目需求</w:t>
      </w:r>
      <w:r>
        <w:rPr>
          <w:rFonts w:ascii="宋体" w:hAnsi="宋体" w:cs="Arial"/>
          <w:sz w:val="24"/>
        </w:rPr>
        <w:t>；</w:t>
      </w:r>
    </w:p>
    <w:p>
      <w:pPr>
        <w:spacing w:line="360" w:lineRule="auto"/>
        <w:ind w:right="-340" w:firstLine="240"/>
      </w:pPr>
      <w:r>
        <w:rPr>
          <w:rFonts w:ascii="宋体" w:hAnsi="宋体" w:cs="Arial"/>
          <w:sz w:val="24"/>
        </w:rPr>
        <w:t>⑷合同；</w:t>
      </w:r>
    </w:p>
    <w:p>
      <w:pPr>
        <w:spacing w:line="360" w:lineRule="auto"/>
        <w:ind w:right="-340" w:firstLine="240"/>
      </w:pPr>
      <w:r>
        <w:rPr>
          <w:rFonts w:ascii="宋体" w:hAnsi="宋体" w:cs="Arial"/>
          <w:sz w:val="24"/>
        </w:rPr>
        <w:t>⑸范本格式；</w:t>
      </w:r>
    </w:p>
    <w:p>
      <w:pPr>
        <w:spacing w:line="360" w:lineRule="auto"/>
        <w:ind w:right="-340"/>
      </w:pPr>
      <w:r>
        <w:rPr>
          <w:rFonts w:ascii="宋体" w:hAnsi="宋体" w:cs="Arial"/>
          <w:sz w:val="24"/>
        </w:rPr>
        <w:t xml:space="preserve">6.2 </w:t>
      </w:r>
      <w:r>
        <w:rPr>
          <w:rFonts w:hint="eastAsia" w:ascii="宋体" w:hAnsi="宋体" w:cs="Arial"/>
          <w:sz w:val="24"/>
        </w:rPr>
        <w:t>磋商</w:t>
      </w:r>
      <w:r>
        <w:rPr>
          <w:rFonts w:ascii="宋体" w:hAnsi="宋体" w:cs="Arial"/>
          <w:sz w:val="24"/>
        </w:rPr>
        <w:t>文件以中文编写。</w:t>
      </w:r>
    </w:p>
    <w:p>
      <w:pPr>
        <w:spacing w:line="360" w:lineRule="auto"/>
        <w:ind w:left="360" w:right="-340" w:hanging="360"/>
      </w:pPr>
      <w:r>
        <w:rPr>
          <w:rFonts w:ascii="宋体" w:hAnsi="宋体" w:cs="Arial"/>
          <w:sz w:val="24"/>
        </w:rPr>
        <w:t>6.3 供应商应认真阅读</w:t>
      </w:r>
      <w:r>
        <w:rPr>
          <w:rFonts w:hint="eastAsia" w:ascii="宋体" w:hAnsi="宋体" w:cs="Arial"/>
          <w:sz w:val="24"/>
        </w:rPr>
        <w:t>磋商</w:t>
      </w:r>
      <w:r>
        <w:rPr>
          <w:rFonts w:ascii="宋体" w:hAnsi="宋体" w:cs="Arial"/>
          <w:sz w:val="24"/>
        </w:rPr>
        <w:t>文件中所有的事项、格式、条款和规范等要求，从而对</w:t>
      </w:r>
      <w:r>
        <w:rPr>
          <w:rFonts w:hint="eastAsia" w:ascii="宋体" w:hAnsi="宋体" w:cs="Arial"/>
          <w:sz w:val="24"/>
        </w:rPr>
        <w:t>磋商</w:t>
      </w:r>
      <w:r>
        <w:rPr>
          <w:rFonts w:ascii="宋体" w:hAnsi="宋体" w:cs="Arial"/>
          <w:sz w:val="24"/>
        </w:rPr>
        <w:t>文件作出实质性响应。如果没有按照</w:t>
      </w:r>
      <w:r>
        <w:rPr>
          <w:rFonts w:hint="eastAsia" w:ascii="宋体" w:hAnsi="宋体" w:cs="Arial"/>
          <w:sz w:val="24"/>
        </w:rPr>
        <w:t>磋商</w:t>
      </w:r>
      <w:r>
        <w:rPr>
          <w:rFonts w:ascii="宋体" w:hAnsi="宋体" w:cs="Arial"/>
          <w:sz w:val="24"/>
        </w:rPr>
        <w:t>文件要求提交全部</w:t>
      </w:r>
      <w:r>
        <w:rPr>
          <w:rFonts w:hint="eastAsia" w:ascii="宋体" w:hAnsi="宋体" w:cs="Arial"/>
          <w:sz w:val="24"/>
        </w:rPr>
        <w:t>磋商</w:t>
      </w:r>
      <w:r>
        <w:rPr>
          <w:rFonts w:ascii="宋体" w:hAnsi="宋体" w:cs="Arial"/>
          <w:sz w:val="24"/>
        </w:rPr>
        <w:t>响应文件或资料，没有对</w:t>
      </w:r>
      <w:r>
        <w:rPr>
          <w:rFonts w:hint="eastAsia" w:ascii="宋体" w:hAnsi="宋体" w:cs="Arial"/>
          <w:sz w:val="24"/>
        </w:rPr>
        <w:t>磋商</w:t>
      </w:r>
      <w:r>
        <w:rPr>
          <w:rFonts w:ascii="宋体" w:hAnsi="宋体" w:cs="Arial"/>
          <w:sz w:val="24"/>
        </w:rPr>
        <w:t>文件作出实质性响应，其风险应由供应商自行承担。</w:t>
      </w:r>
    </w:p>
    <w:p>
      <w:pPr>
        <w:spacing w:line="360" w:lineRule="auto"/>
        <w:ind w:right="-340"/>
      </w:pPr>
      <w:r>
        <w:rPr>
          <w:rFonts w:ascii="宋体" w:hAnsi="宋体" w:cs="Arial"/>
          <w:sz w:val="24"/>
        </w:rPr>
        <w:t>7．</w:t>
      </w:r>
      <w:r>
        <w:rPr>
          <w:rFonts w:hint="eastAsia" w:ascii="宋体" w:hAnsi="宋体" w:cs="Arial"/>
          <w:sz w:val="24"/>
        </w:rPr>
        <w:t>磋商</w:t>
      </w:r>
      <w:r>
        <w:rPr>
          <w:rFonts w:ascii="宋体" w:hAnsi="宋体" w:cs="Arial"/>
          <w:sz w:val="24"/>
        </w:rPr>
        <w:t>文件澄清</w:t>
      </w:r>
    </w:p>
    <w:p>
      <w:pPr>
        <w:spacing w:line="360" w:lineRule="auto"/>
        <w:ind w:left="480" w:right="-340" w:hanging="480"/>
      </w:pPr>
      <w:r>
        <w:rPr>
          <w:rFonts w:ascii="宋体" w:hAnsi="宋体" w:cs="Arial"/>
          <w:sz w:val="24"/>
        </w:rPr>
        <w:t>7.</w:t>
      </w:r>
      <w:r>
        <w:rPr>
          <w:rFonts w:hint="eastAsia" w:ascii="宋体" w:hAnsi="宋体" w:cs="Arial"/>
          <w:sz w:val="24"/>
        </w:rPr>
        <w:t>1</w:t>
      </w:r>
      <w:r>
        <w:rPr>
          <w:rFonts w:ascii="宋体" w:hAnsi="宋体" w:cs="Arial"/>
          <w:sz w:val="24"/>
        </w:rPr>
        <w:t>供应商对</w:t>
      </w:r>
      <w:r>
        <w:rPr>
          <w:rFonts w:hint="eastAsia" w:ascii="宋体" w:hAnsi="宋体" w:cs="Arial"/>
          <w:sz w:val="24"/>
        </w:rPr>
        <w:t>磋商</w:t>
      </w:r>
      <w:r>
        <w:rPr>
          <w:rFonts w:ascii="宋体" w:hAnsi="宋体" w:cs="Arial"/>
          <w:sz w:val="24"/>
        </w:rPr>
        <w:t>文件有疑问的，须在首次</w:t>
      </w:r>
      <w:r>
        <w:rPr>
          <w:rFonts w:hint="eastAsia" w:ascii="宋体" w:hAnsi="宋体" w:cs="Arial"/>
          <w:sz w:val="24"/>
        </w:rPr>
        <w:t>响应文件</w:t>
      </w:r>
      <w:r>
        <w:rPr>
          <w:rFonts w:hint="eastAsia" w:ascii="宋体" w:hAnsi="宋体" w:cs="Arial"/>
          <w:sz w:val="24"/>
          <w:szCs w:val="24"/>
        </w:rPr>
        <w:t>递交</w:t>
      </w:r>
      <w:r>
        <w:rPr>
          <w:rFonts w:ascii="宋体" w:hAnsi="宋体" w:cs="Arial"/>
          <w:sz w:val="24"/>
          <w:szCs w:val="24"/>
        </w:rPr>
        <w:t>截止时间5</w:t>
      </w:r>
      <w:r>
        <w:rPr>
          <w:rFonts w:hint="eastAsia" w:ascii="宋体" w:hAnsi="宋体" w:cs="Arial"/>
          <w:sz w:val="24"/>
          <w:szCs w:val="24"/>
        </w:rPr>
        <w:t>日前</w:t>
      </w:r>
      <w:r>
        <w:rPr>
          <w:rFonts w:ascii="宋体" w:hAnsi="宋体" w:cs="Arial"/>
          <w:sz w:val="24"/>
        </w:rPr>
        <w:t>向</w:t>
      </w:r>
      <w:r>
        <w:rPr>
          <w:rFonts w:hint="eastAsia" w:ascii="宋体" w:hAnsi="宋体" w:cs="Arial"/>
          <w:sz w:val="24"/>
        </w:rPr>
        <w:t>采购代理</w:t>
      </w:r>
      <w:r>
        <w:rPr>
          <w:rFonts w:ascii="宋体" w:hAnsi="宋体" w:cs="Arial"/>
          <w:sz w:val="24"/>
        </w:rPr>
        <w:t>机构提出询问，</w:t>
      </w:r>
      <w:r>
        <w:rPr>
          <w:rFonts w:hint="eastAsia" w:ascii="宋体" w:hAnsi="宋体" w:cs="Arial"/>
          <w:sz w:val="24"/>
        </w:rPr>
        <w:t>采购代理</w:t>
      </w:r>
      <w:r>
        <w:rPr>
          <w:rFonts w:ascii="宋体" w:hAnsi="宋体" w:cs="Arial"/>
          <w:sz w:val="24"/>
        </w:rPr>
        <w:t>机构将及时做出答复；</w:t>
      </w:r>
    </w:p>
    <w:p>
      <w:pPr>
        <w:spacing w:line="360" w:lineRule="auto"/>
        <w:ind w:right="-340"/>
      </w:pPr>
      <w:r>
        <w:rPr>
          <w:rFonts w:ascii="宋体" w:hAnsi="宋体" w:cs="Arial"/>
          <w:sz w:val="24"/>
        </w:rPr>
        <w:t xml:space="preserve">8.  </w:t>
      </w:r>
      <w:r>
        <w:rPr>
          <w:rFonts w:hint="eastAsia" w:ascii="宋体" w:hAnsi="宋体" w:cs="Arial"/>
          <w:sz w:val="24"/>
        </w:rPr>
        <w:t>磋商</w:t>
      </w:r>
      <w:r>
        <w:rPr>
          <w:rFonts w:ascii="宋体" w:hAnsi="宋体" w:cs="Arial"/>
          <w:sz w:val="24"/>
        </w:rPr>
        <w:t>文件的修改</w:t>
      </w:r>
    </w:p>
    <w:p>
      <w:pPr>
        <w:spacing w:line="360" w:lineRule="auto"/>
        <w:ind w:left="480" w:right="-340" w:hanging="480"/>
      </w:pPr>
      <w:r>
        <w:rPr>
          <w:rFonts w:ascii="宋体" w:hAnsi="宋体" w:cs="Arial"/>
          <w:sz w:val="24"/>
        </w:rPr>
        <w:t>8.1 对</w:t>
      </w:r>
      <w:r>
        <w:rPr>
          <w:rFonts w:hint="eastAsia" w:ascii="宋体" w:hAnsi="宋体" w:cs="Arial"/>
          <w:sz w:val="24"/>
        </w:rPr>
        <w:t>磋商</w:t>
      </w:r>
      <w:r>
        <w:rPr>
          <w:rFonts w:ascii="宋体" w:hAnsi="宋体" w:cs="Arial"/>
          <w:sz w:val="24"/>
        </w:rPr>
        <w:t>文件进行必要的修改，</w:t>
      </w:r>
      <w:r>
        <w:rPr>
          <w:rFonts w:hint="eastAsia" w:ascii="宋体" w:hAnsi="宋体" w:cs="Arial"/>
          <w:sz w:val="24"/>
        </w:rPr>
        <w:t>采购代理</w:t>
      </w:r>
      <w:r>
        <w:rPr>
          <w:rFonts w:ascii="宋体" w:hAnsi="宋体" w:cs="Arial"/>
          <w:sz w:val="24"/>
        </w:rPr>
        <w:t>机</w:t>
      </w:r>
      <w:r>
        <w:rPr>
          <w:rFonts w:ascii="宋体" w:hAnsi="宋体" w:cs="Arial"/>
          <w:sz w:val="24"/>
          <w:szCs w:val="24"/>
        </w:rPr>
        <w:t>构将在投标截止时间5</w:t>
      </w:r>
      <w:r>
        <w:rPr>
          <w:rFonts w:hint="eastAsia" w:ascii="宋体" w:hAnsi="宋体" w:cs="Arial"/>
          <w:sz w:val="24"/>
          <w:szCs w:val="24"/>
        </w:rPr>
        <w:t>日</w:t>
      </w:r>
      <w:r>
        <w:rPr>
          <w:rFonts w:ascii="宋体" w:hAnsi="宋体" w:cs="Arial"/>
          <w:sz w:val="24"/>
          <w:szCs w:val="24"/>
        </w:rPr>
        <w:t>前以书面形式通知所有购买</w:t>
      </w:r>
      <w:r>
        <w:rPr>
          <w:rFonts w:hint="eastAsia" w:ascii="宋体" w:hAnsi="宋体" w:cs="Arial"/>
          <w:sz w:val="24"/>
          <w:szCs w:val="24"/>
        </w:rPr>
        <w:t>磋商</w:t>
      </w:r>
      <w:r>
        <w:rPr>
          <w:rFonts w:ascii="宋体" w:hAnsi="宋体" w:cs="Arial"/>
          <w:sz w:val="24"/>
          <w:szCs w:val="24"/>
        </w:rPr>
        <w:t>文件的供应商。该修改的内容为</w:t>
      </w:r>
      <w:r>
        <w:rPr>
          <w:rFonts w:hint="eastAsia" w:ascii="宋体" w:hAnsi="宋体" w:cs="Arial"/>
          <w:sz w:val="24"/>
          <w:szCs w:val="24"/>
        </w:rPr>
        <w:t>磋商</w:t>
      </w:r>
      <w:r>
        <w:rPr>
          <w:rFonts w:ascii="宋体" w:hAnsi="宋体" w:cs="Arial"/>
          <w:sz w:val="24"/>
          <w:szCs w:val="24"/>
        </w:rPr>
        <w:t>文件的组成部分；</w:t>
      </w:r>
    </w:p>
    <w:p>
      <w:pPr>
        <w:spacing w:line="360" w:lineRule="auto"/>
        <w:ind w:right="-340"/>
      </w:pPr>
      <w:r>
        <w:rPr>
          <w:rFonts w:hint="eastAsia" w:ascii="宋体" w:hAnsi="宋体" w:cs="Arial"/>
          <w:sz w:val="24"/>
        </w:rPr>
        <w:t>8.2 供应商在规定的时间内未对磋商文件提出</w:t>
      </w:r>
      <w:r>
        <w:rPr>
          <w:rFonts w:ascii="宋体" w:hAnsi="宋体" w:cs="Arial"/>
          <w:sz w:val="24"/>
        </w:rPr>
        <w:t>澄清</w:t>
      </w:r>
      <w:r>
        <w:rPr>
          <w:rFonts w:hint="eastAsia" w:ascii="宋体" w:hAnsi="宋体" w:cs="Arial"/>
          <w:sz w:val="24"/>
        </w:rPr>
        <w:t>要求的，采购代理机构将视其为同意。</w:t>
      </w:r>
    </w:p>
    <w:p>
      <w:pPr>
        <w:spacing w:line="360" w:lineRule="auto"/>
        <w:ind w:left="480" w:right="-340" w:hanging="480"/>
      </w:pPr>
      <w:r>
        <w:rPr>
          <w:rFonts w:ascii="宋体" w:hAnsi="宋体" w:cs="Arial"/>
          <w:sz w:val="24"/>
        </w:rPr>
        <w:t>8.</w:t>
      </w:r>
      <w:r>
        <w:rPr>
          <w:rFonts w:hint="eastAsia" w:ascii="宋体" w:hAnsi="宋体" w:cs="Arial"/>
          <w:sz w:val="24"/>
        </w:rPr>
        <w:t>3</w:t>
      </w:r>
      <w:r>
        <w:rPr>
          <w:rFonts w:ascii="宋体" w:hAnsi="宋体" w:cs="Arial"/>
          <w:sz w:val="24"/>
        </w:rPr>
        <w:t xml:space="preserve"> 在投标截止时间前，招标机构可视具体情况延长</w:t>
      </w:r>
      <w:r>
        <w:rPr>
          <w:rFonts w:hint="eastAsia" w:ascii="宋体" w:hAnsi="宋体" w:cs="Arial"/>
          <w:sz w:val="24"/>
        </w:rPr>
        <w:t>磋商</w:t>
      </w:r>
      <w:r>
        <w:rPr>
          <w:rFonts w:ascii="宋体" w:hAnsi="宋体" w:cs="Arial"/>
          <w:sz w:val="24"/>
        </w:rPr>
        <w:t>截止时间，并将变更时间书面通知所有购买</w:t>
      </w:r>
      <w:r>
        <w:rPr>
          <w:rFonts w:hint="eastAsia" w:ascii="宋体" w:hAnsi="宋体" w:cs="Arial"/>
          <w:sz w:val="24"/>
        </w:rPr>
        <w:t>磋商</w:t>
      </w:r>
      <w:r>
        <w:rPr>
          <w:rFonts w:ascii="宋体" w:hAnsi="宋体" w:cs="Arial"/>
          <w:sz w:val="24"/>
        </w:rPr>
        <w:t>文件的供应商。</w:t>
      </w:r>
    </w:p>
    <w:p>
      <w:pPr>
        <w:pStyle w:val="4"/>
        <w:spacing w:before="280" w:after="280" w:line="360" w:lineRule="auto"/>
        <w:ind w:right="-340"/>
        <w:jc w:val="center"/>
      </w:pPr>
      <w:bookmarkStart w:id="9" w:name="__RefHeading___Toc56695778"/>
      <w:bookmarkEnd w:id="9"/>
      <w:bookmarkStart w:id="10" w:name="_Toc2229"/>
      <w:r>
        <w:rPr>
          <w:rFonts w:ascii="宋体" w:hAnsi="宋体" w:eastAsia="宋体"/>
          <w:sz w:val="28"/>
          <w:szCs w:val="28"/>
        </w:rPr>
        <w:t xml:space="preserve">C  </w:t>
      </w:r>
      <w:r>
        <w:rPr>
          <w:rFonts w:hint="eastAsia" w:ascii="宋体" w:hAnsi="宋体" w:eastAsia="宋体"/>
          <w:sz w:val="28"/>
          <w:szCs w:val="28"/>
        </w:rPr>
        <w:t>磋商</w:t>
      </w:r>
      <w:r>
        <w:rPr>
          <w:rFonts w:ascii="宋体" w:hAnsi="宋体" w:eastAsia="宋体"/>
          <w:sz w:val="28"/>
          <w:szCs w:val="28"/>
        </w:rPr>
        <w:t>响应文件的编写</w:t>
      </w:r>
      <w:bookmarkEnd w:id="10"/>
    </w:p>
    <w:p>
      <w:pPr>
        <w:spacing w:line="360" w:lineRule="auto"/>
        <w:ind w:right="-340"/>
      </w:pPr>
      <w:r>
        <w:rPr>
          <w:rFonts w:ascii="宋体" w:hAnsi="宋体" w:cs="Arial"/>
          <w:sz w:val="24"/>
        </w:rPr>
        <w:t>9．要求</w:t>
      </w:r>
    </w:p>
    <w:p>
      <w:pPr>
        <w:spacing w:line="360" w:lineRule="auto"/>
        <w:ind w:left="360" w:right="-340" w:hanging="360"/>
      </w:pPr>
      <w:r>
        <w:rPr>
          <w:rFonts w:ascii="宋体" w:hAnsi="宋体" w:cs="Arial"/>
          <w:sz w:val="24"/>
        </w:rPr>
        <w:t>9.1 供应商应仔细阅读</w:t>
      </w:r>
      <w:r>
        <w:rPr>
          <w:rFonts w:hint="eastAsia" w:ascii="宋体" w:hAnsi="宋体" w:cs="Arial"/>
          <w:sz w:val="24"/>
        </w:rPr>
        <w:t>磋商</w:t>
      </w:r>
      <w:r>
        <w:rPr>
          <w:rFonts w:ascii="宋体" w:hAnsi="宋体" w:cs="Arial"/>
          <w:sz w:val="24"/>
        </w:rPr>
        <w:t>文件的所有内容，按</w:t>
      </w:r>
      <w:r>
        <w:rPr>
          <w:rFonts w:hint="eastAsia" w:ascii="宋体" w:hAnsi="宋体" w:cs="Arial"/>
          <w:sz w:val="24"/>
        </w:rPr>
        <w:t>磋商</w:t>
      </w:r>
      <w:r>
        <w:rPr>
          <w:rFonts w:ascii="宋体" w:hAnsi="宋体" w:cs="Arial"/>
          <w:sz w:val="24"/>
        </w:rPr>
        <w:t>文件的要求提供</w:t>
      </w:r>
      <w:r>
        <w:rPr>
          <w:rFonts w:hint="eastAsia" w:ascii="宋体" w:hAnsi="宋体" w:cs="Arial"/>
          <w:sz w:val="24"/>
        </w:rPr>
        <w:t>磋商</w:t>
      </w:r>
      <w:r>
        <w:rPr>
          <w:rFonts w:ascii="宋体" w:hAnsi="宋体" w:cs="Arial"/>
          <w:sz w:val="24"/>
        </w:rPr>
        <w:t>响应文件，并保证所提供的全部资料的真实性，以使其</w:t>
      </w:r>
      <w:r>
        <w:rPr>
          <w:rFonts w:hint="eastAsia" w:ascii="宋体" w:hAnsi="宋体" w:cs="Arial"/>
          <w:sz w:val="24"/>
        </w:rPr>
        <w:t>磋商响应</w:t>
      </w:r>
      <w:r>
        <w:rPr>
          <w:rFonts w:ascii="宋体" w:hAnsi="宋体" w:cs="Arial"/>
          <w:sz w:val="24"/>
        </w:rPr>
        <w:t>对</w:t>
      </w:r>
      <w:r>
        <w:rPr>
          <w:rFonts w:hint="eastAsia" w:ascii="宋体" w:hAnsi="宋体" w:cs="Arial"/>
          <w:sz w:val="24"/>
        </w:rPr>
        <w:t>磋商</w:t>
      </w:r>
      <w:r>
        <w:rPr>
          <w:rFonts w:ascii="宋体" w:hAnsi="宋体" w:cs="Arial"/>
          <w:sz w:val="24"/>
        </w:rPr>
        <w:t>文件作出实质性响应，否则，其</w:t>
      </w:r>
      <w:r>
        <w:rPr>
          <w:rFonts w:hint="eastAsia" w:ascii="宋体" w:hAnsi="宋体" w:cs="Arial"/>
          <w:sz w:val="24"/>
        </w:rPr>
        <w:t>磋商</w:t>
      </w:r>
      <w:r>
        <w:rPr>
          <w:rFonts w:ascii="宋体" w:hAnsi="宋体" w:cs="Arial"/>
          <w:sz w:val="24"/>
        </w:rPr>
        <w:t>可能被拒绝。</w:t>
      </w:r>
    </w:p>
    <w:p>
      <w:pPr>
        <w:spacing w:line="360" w:lineRule="auto"/>
        <w:ind w:right="-340"/>
      </w:pPr>
      <w:r>
        <w:rPr>
          <w:rFonts w:ascii="宋体" w:hAnsi="宋体" w:cs="Arial"/>
          <w:sz w:val="24"/>
        </w:rPr>
        <w:t>10．</w:t>
      </w:r>
      <w:r>
        <w:rPr>
          <w:rFonts w:hint="eastAsia" w:ascii="宋体" w:hAnsi="宋体" w:cs="Arial"/>
          <w:sz w:val="24"/>
        </w:rPr>
        <w:t>磋商</w:t>
      </w:r>
      <w:r>
        <w:rPr>
          <w:rFonts w:ascii="宋体" w:hAnsi="宋体" w:cs="Arial"/>
          <w:sz w:val="24"/>
        </w:rPr>
        <w:t>语言</w:t>
      </w:r>
    </w:p>
    <w:p>
      <w:pPr>
        <w:spacing w:line="360" w:lineRule="auto"/>
        <w:ind w:left="600" w:right="-340" w:hanging="600"/>
      </w:pPr>
      <w:r>
        <w:rPr>
          <w:rFonts w:ascii="宋体" w:hAnsi="宋体" w:cs="Arial"/>
          <w:sz w:val="24"/>
        </w:rPr>
        <w:t>10.1</w:t>
      </w:r>
      <w:r>
        <w:rPr>
          <w:rFonts w:hint="eastAsia" w:ascii="宋体" w:hAnsi="宋体" w:cs="Arial"/>
          <w:sz w:val="24"/>
        </w:rPr>
        <w:t>磋商</w:t>
      </w:r>
      <w:r>
        <w:rPr>
          <w:rFonts w:ascii="宋体" w:hAnsi="宋体" w:cs="Arial"/>
          <w:sz w:val="24"/>
        </w:rPr>
        <w:t>响应文件及供应商与</w:t>
      </w:r>
      <w:r>
        <w:rPr>
          <w:rFonts w:hint="eastAsia" w:ascii="宋体" w:hAnsi="宋体" w:cs="Arial"/>
          <w:sz w:val="24"/>
        </w:rPr>
        <w:t>采购代理</w:t>
      </w:r>
      <w:r>
        <w:rPr>
          <w:rFonts w:ascii="宋体" w:hAnsi="宋体" w:cs="Arial"/>
          <w:sz w:val="24"/>
        </w:rPr>
        <w:t>机构就</w:t>
      </w:r>
      <w:r>
        <w:rPr>
          <w:rFonts w:hint="eastAsia" w:ascii="宋体" w:hAnsi="宋体" w:cs="Arial"/>
          <w:sz w:val="24"/>
        </w:rPr>
        <w:t>磋商</w:t>
      </w:r>
      <w:r>
        <w:rPr>
          <w:rFonts w:ascii="宋体" w:hAnsi="宋体" w:cs="Arial"/>
          <w:sz w:val="24"/>
        </w:rPr>
        <w:t>交换的文件和来往信件，应以中文书写</w:t>
      </w:r>
      <w:r>
        <w:rPr>
          <w:rFonts w:hint="eastAsia" w:ascii="宋体" w:hAnsi="宋体" w:cs="Arial"/>
          <w:sz w:val="24"/>
        </w:rPr>
        <w:t>（磋商供应商提交的支持文件和印刷的文献可以使用别的语言，但其相应内容必须附有中文翻译文本，在解释竞争性磋商响应文件时以翻译文本为主）</w:t>
      </w:r>
      <w:r>
        <w:rPr>
          <w:rFonts w:ascii="宋体" w:hAnsi="宋体" w:cs="Arial"/>
          <w:sz w:val="24"/>
        </w:rPr>
        <w:t>。</w:t>
      </w:r>
    </w:p>
    <w:p>
      <w:pPr>
        <w:spacing w:line="360" w:lineRule="auto"/>
        <w:ind w:right="-340"/>
      </w:pPr>
      <w:r>
        <w:rPr>
          <w:rFonts w:ascii="宋体" w:hAnsi="宋体" w:cs="Arial"/>
          <w:sz w:val="24"/>
        </w:rPr>
        <w:t>11．</w:t>
      </w:r>
      <w:r>
        <w:rPr>
          <w:rFonts w:hint="eastAsia" w:ascii="宋体" w:hAnsi="宋体" w:cs="Arial"/>
          <w:sz w:val="24"/>
        </w:rPr>
        <w:t>磋商</w:t>
      </w:r>
      <w:r>
        <w:rPr>
          <w:rFonts w:ascii="宋体" w:hAnsi="宋体" w:cs="Arial"/>
          <w:sz w:val="24"/>
        </w:rPr>
        <w:t>响应文件的构成</w:t>
      </w:r>
    </w:p>
    <w:p>
      <w:pPr>
        <w:spacing w:line="360" w:lineRule="auto"/>
        <w:ind w:right="-340"/>
      </w:pPr>
      <w:r>
        <w:rPr>
          <w:rFonts w:ascii="宋体" w:hAnsi="宋体" w:cs="Arial"/>
          <w:sz w:val="24"/>
        </w:rPr>
        <w:t>11.1 供应商编写的</w:t>
      </w:r>
      <w:r>
        <w:rPr>
          <w:rFonts w:hint="eastAsia" w:ascii="宋体" w:hAnsi="宋体" w:cs="Arial"/>
          <w:sz w:val="24"/>
        </w:rPr>
        <w:t>磋商</w:t>
      </w:r>
      <w:r>
        <w:rPr>
          <w:rFonts w:ascii="宋体" w:hAnsi="宋体" w:cs="Arial"/>
          <w:sz w:val="24"/>
        </w:rPr>
        <w:t>响应文件应包括下列内容：</w:t>
      </w:r>
    </w:p>
    <w:p>
      <w:pPr>
        <w:spacing w:line="360" w:lineRule="auto"/>
        <w:ind w:right="-340" w:firstLine="482"/>
      </w:pPr>
      <w:r>
        <w:rPr>
          <w:rFonts w:hint="eastAsia" w:ascii="宋体" w:hAnsi="宋体" w:cs="宋体"/>
          <w:b/>
          <w:bCs/>
          <w:sz w:val="24"/>
        </w:rPr>
        <w:t>响应文件的组成</w:t>
      </w:r>
    </w:p>
    <w:p>
      <w:pPr>
        <w:numPr>
          <w:ilvl w:val="0"/>
          <w:numId w:val="4"/>
        </w:numPr>
        <w:tabs>
          <w:tab w:val="left" w:pos="540"/>
          <w:tab w:val="left" w:pos="900"/>
          <w:tab w:val="left" w:pos="1080"/>
          <w:tab w:val="left" w:pos="1440"/>
        </w:tabs>
        <w:spacing w:line="360" w:lineRule="auto"/>
        <w:ind w:left="720" w:hanging="360"/>
      </w:pPr>
      <w:r>
        <w:rPr>
          <w:rFonts w:hint="eastAsia" w:ascii="宋体" w:hAnsi="宋体" w:cs="Arial"/>
          <w:sz w:val="24"/>
        </w:rPr>
        <w:t>磋商报价</w:t>
      </w:r>
      <w:r>
        <w:rPr>
          <w:rFonts w:ascii="宋体" w:hAnsi="宋体" w:cs="Arial"/>
          <w:sz w:val="24"/>
        </w:rPr>
        <w:t>表；</w:t>
      </w:r>
    </w:p>
    <w:p>
      <w:pPr>
        <w:numPr>
          <w:ilvl w:val="0"/>
          <w:numId w:val="4"/>
        </w:numPr>
        <w:tabs>
          <w:tab w:val="left" w:pos="540"/>
          <w:tab w:val="left" w:pos="900"/>
          <w:tab w:val="left" w:pos="1080"/>
          <w:tab w:val="left" w:pos="1440"/>
        </w:tabs>
        <w:spacing w:line="360" w:lineRule="auto"/>
        <w:ind w:left="720" w:hanging="360"/>
      </w:pPr>
      <w:r>
        <w:rPr>
          <w:rFonts w:ascii="宋体" w:hAnsi="宋体" w:cs="Arial"/>
          <w:sz w:val="24"/>
        </w:rPr>
        <w:t>资格证明文件；</w:t>
      </w:r>
    </w:p>
    <w:p>
      <w:pPr>
        <w:numPr>
          <w:ilvl w:val="0"/>
          <w:numId w:val="4"/>
        </w:numPr>
        <w:tabs>
          <w:tab w:val="left" w:pos="540"/>
          <w:tab w:val="left" w:pos="900"/>
          <w:tab w:val="left" w:pos="1080"/>
          <w:tab w:val="left" w:pos="1440"/>
        </w:tabs>
        <w:spacing w:line="360" w:lineRule="auto"/>
        <w:ind w:left="720" w:hanging="360"/>
      </w:pPr>
      <w:r>
        <w:rPr>
          <w:rFonts w:hint="eastAsia" w:ascii="宋体" w:hAnsi="宋体" w:cs="Arial"/>
          <w:sz w:val="24"/>
        </w:rPr>
        <w:t>磋商响应</w:t>
      </w:r>
      <w:r>
        <w:rPr>
          <w:rFonts w:ascii="宋体" w:hAnsi="宋体" w:cs="Arial"/>
          <w:sz w:val="24"/>
        </w:rPr>
        <w:t>保证金；</w:t>
      </w:r>
    </w:p>
    <w:p>
      <w:pPr>
        <w:numPr>
          <w:ilvl w:val="0"/>
          <w:numId w:val="4"/>
        </w:numPr>
        <w:tabs>
          <w:tab w:val="left" w:pos="540"/>
          <w:tab w:val="left" w:pos="900"/>
          <w:tab w:val="left" w:pos="1080"/>
          <w:tab w:val="left" w:pos="1440"/>
        </w:tabs>
        <w:spacing w:line="360" w:lineRule="auto"/>
        <w:ind w:left="720" w:hanging="360"/>
      </w:pPr>
      <w:r>
        <w:rPr>
          <w:rFonts w:hint="eastAsia" w:ascii="宋体" w:hAnsi="宋体" w:cs="Arial"/>
          <w:sz w:val="24"/>
        </w:rPr>
        <w:t>服务方案</w:t>
      </w:r>
      <w:r>
        <w:rPr>
          <w:rFonts w:ascii="宋体" w:hAnsi="宋体" w:cs="Arial"/>
          <w:sz w:val="24"/>
        </w:rPr>
        <w:t>；</w:t>
      </w:r>
    </w:p>
    <w:p>
      <w:pPr>
        <w:spacing w:line="360" w:lineRule="auto"/>
        <w:ind w:right="-340"/>
      </w:pPr>
      <w:r>
        <w:rPr>
          <w:rFonts w:ascii="宋体" w:hAnsi="宋体" w:cs="Arial"/>
          <w:sz w:val="24"/>
        </w:rPr>
        <w:t>11.2 供应商应将</w:t>
      </w:r>
      <w:r>
        <w:rPr>
          <w:rFonts w:hint="eastAsia" w:ascii="宋体" w:hAnsi="宋体" w:cs="Arial"/>
          <w:sz w:val="24"/>
        </w:rPr>
        <w:t>磋商</w:t>
      </w:r>
      <w:r>
        <w:rPr>
          <w:rFonts w:ascii="宋体" w:hAnsi="宋体" w:cs="Arial"/>
          <w:sz w:val="24"/>
        </w:rPr>
        <w:t>响应文件装订成册，并填写文件资料清单。</w:t>
      </w:r>
    </w:p>
    <w:p>
      <w:pPr>
        <w:spacing w:line="360" w:lineRule="auto"/>
        <w:ind w:right="-340"/>
      </w:pPr>
      <w:r>
        <w:rPr>
          <w:rFonts w:ascii="宋体" w:hAnsi="宋体" w:cs="Arial"/>
          <w:sz w:val="24"/>
        </w:rPr>
        <w:t>12．</w:t>
      </w:r>
      <w:r>
        <w:rPr>
          <w:rFonts w:hint="eastAsia" w:ascii="宋体" w:hAnsi="宋体" w:cs="Arial"/>
          <w:sz w:val="24"/>
        </w:rPr>
        <w:t>磋商</w:t>
      </w:r>
      <w:r>
        <w:rPr>
          <w:rFonts w:ascii="宋体" w:hAnsi="宋体" w:cs="Arial"/>
          <w:sz w:val="24"/>
        </w:rPr>
        <w:t>响应文件格式</w:t>
      </w:r>
    </w:p>
    <w:p>
      <w:pPr>
        <w:spacing w:line="360" w:lineRule="auto"/>
        <w:ind w:left="600" w:right="-340" w:hanging="600"/>
      </w:pPr>
      <w:r>
        <w:rPr>
          <w:rFonts w:ascii="宋体" w:hAnsi="宋体" w:cs="Arial"/>
          <w:sz w:val="24"/>
        </w:rPr>
        <w:t>12.1 供应商应按</w:t>
      </w:r>
      <w:r>
        <w:rPr>
          <w:rFonts w:hint="eastAsia" w:ascii="宋体" w:hAnsi="宋体" w:cs="Arial"/>
          <w:sz w:val="24"/>
        </w:rPr>
        <w:t>磋商</w:t>
      </w:r>
      <w:r>
        <w:rPr>
          <w:rFonts w:ascii="宋体" w:hAnsi="宋体" w:cs="Arial"/>
          <w:sz w:val="24"/>
        </w:rPr>
        <w:t>文件的范本格式中提供的文件格式填写</w:t>
      </w:r>
      <w:r>
        <w:rPr>
          <w:rFonts w:hint="eastAsia" w:ascii="宋体" w:hAnsi="宋体" w:cs="Arial"/>
          <w:sz w:val="24"/>
        </w:rPr>
        <w:t>磋商</w:t>
      </w:r>
      <w:r>
        <w:rPr>
          <w:rFonts w:ascii="宋体" w:hAnsi="宋体" w:cs="Arial"/>
          <w:sz w:val="24"/>
        </w:rPr>
        <w:t>书、</w:t>
      </w:r>
      <w:r>
        <w:rPr>
          <w:rFonts w:hint="eastAsia" w:ascii="宋体" w:hAnsi="宋体" w:cs="Arial"/>
          <w:sz w:val="24"/>
        </w:rPr>
        <w:t>磋商报价</w:t>
      </w:r>
      <w:r>
        <w:rPr>
          <w:rFonts w:ascii="宋体" w:hAnsi="宋体" w:cs="Arial"/>
          <w:sz w:val="24"/>
        </w:rPr>
        <w:t>表。</w:t>
      </w:r>
    </w:p>
    <w:p>
      <w:pPr>
        <w:spacing w:line="360" w:lineRule="auto"/>
        <w:ind w:right="-340"/>
      </w:pPr>
      <w:r>
        <w:rPr>
          <w:rFonts w:ascii="宋体" w:hAnsi="宋体" w:cs="Arial"/>
          <w:sz w:val="24"/>
        </w:rPr>
        <w:t>13．</w:t>
      </w:r>
      <w:r>
        <w:rPr>
          <w:rFonts w:hint="eastAsia" w:ascii="宋体" w:hAnsi="宋体" w:cs="Arial"/>
          <w:sz w:val="24"/>
        </w:rPr>
        <w:t>磋商</w:t>
      </w:r>
      <w:r>
        <w:rPr>
          <w:rFonts w:ascii="宋体" w:hAnsi="宋体" w:cs="Arial"/>
          <w:sz w:val="24"/>
        </w:rPr>
        <w:t>报价</w:t>
      </w:r>
    </w:p>
    <w:p>
      <w:pPr>
        <w:spacing w:line="360" w:lineRule="auto"/>
        <w:ind w:left="600" w:right="-340" w:hanging="600"/>
      </w:pPr>
      <w:r>
        <w:rPr>
          <w:rFonts w:ascii="宋体" w:hAnsi="宋体" w:cs="Arial"/>
          <w:sz w:val="24"/>
        </w:rPr>
        <w:t>13.1 供应商应在</w:t>
      </w:r>
      <w:r>
        <w:rPr>
          <w:rFonts w:hint="eastAsia" w:ascii="宋体" w:hAnsi="宋体" w:cs="Arial"/>
          <w:sz w:val="24"/>
        </w:rPr>
        <w:t>磋商报价</w:t>
      </w:r>
      <w:r>
        <w:rPr>
          <w:rFonts w:ascii="宋体" w:hAnsi="宋体" w:cs="Arial"/>
          <w:sz w:val="24"/>
        </w:rPr>
        <w:t>表上标明单价和总价。单价和总价要相符。小写和大写要相符。供应商应在</w:t>
      </w:r>
      <w:r>
        <w:rPr>
          <w:rFonts w:hint="eastAsia" w:ascii="宋体" w:hAnsi="宋体" w:cs="Arial"/>
          <w:sz w:val="24"/>
        </w:rPr>
        <w:t>磋商报价</w:t>
      </w:r>
      <w:r>
        <w:rPr>
          <w:rFonts w:ascii="宋体" w:hAnsi="宋体" w:cs="Arial"/>
          <w:sz w:val="24"/>
        </w:rPr>
        <w:t>表中标明其提供的所有货物及其相关工作范围内所有费用的总价，不接受有任何选择性</w:t>
      </w:r>
      <w:r>
        <w:rPr>
          <w:rFonts w:hint="eastAsia" w:ascii="宋体" w:hAnsi="宋体" w:cs="Arial"/>
          <w:sz w:val="24"/>
        </w:rPr>
        <w:t>磋商</w:t>
      </w:r>
      <w:r>
        <w:rPr>
          <w:rFonts w:ascii="宋体" w:hAnsi="宋体" w:cs="Arial"/>
          <w:sz w:val="24"/>
        </w:rPr>
        <w:t>报价。</w:t>
      </w:r>
    </w:p>
    <w:p>
      <w:pPr>
        <w:spacing w:line="360" w:lineRule="auto"/>
        <w:ind w:left="629" w:right="-340" w:hanging="629"/>
      </w:pPr>
      <w:r>
        <w:rPr>
          <w:rFonts w:hint="eastAsia" w:ascii="宋体" w:hAnsi="宋体" w:cs="Arial"/>
          <w:sz w:val="24"/>
        </w:rPr>
        <w:t>13.2</w:t>
      </w:r>
      <w:r>
        <w:rPr>
          <w:rFonts w:ascii="宋体" w:hAnsi="宋体" w:cs="Arial"/>
          <w:sz w:val="24"/>
        </w:rPr>
        <w:t xml:space="preserve"> </w:t>
      </w:r>
      <w:r>
        <w:rPr>
          <w:rFonts w:hint="eastAsia" w:ascii="宋体" w:hAnsi="宋体" w:cs="Arial"/>
          <w:sz w:val="24"/>
        </w:rPr>
        <w:t>算术性修正。算术性修正是指对磋商响应文件的报价明细进行校核，并对其算术上和运算上的差错给予修正。修正的原则如下：</w:t>
      </w:r>
    </w:p>
    <w:p>
      <w:pPr>
        <w:spacing w:line="360" w:lineRule="auto"/>
        <w:ind w:left="720" w:right="-340" w:hanging="720"/>
      </w:pPr>
      <w:r>
        <w:rPr>
          <w:rFonts w:hint="eastAsia" w:ascii="宋体" w:hAnsi="宋体" w:cs="Arial"/>
          <w:sz w:val="24"/>
        </w:rPr>
        <w:t>1</w:t>
      </w:r>
      <w:r>
        <w:rPr>
          <w:rFonts w:ascii="宋体" w:hAnsi="宋体" w:cs="Arial"/>
          <w:sz w:val="24"/>
        </w:rPr>
        <w:t>3.</w:t>
      </w:r>
      <w:r>
        <w:rPr>
          <w:rFonts w:hint="eastAsia" w:ascii="宋体" w:hAnsi="宋体" w:cs="Arial"/>
          <w:sz w:val="24"/>
        </w:rPr>
        <w:t>2</w:t>
      </w:r>
      <w:r>
        <w:rPr>
          <w:rFonts w:ascii="宋体" w:hAnsi="宋体" w:cs="Arial"/>
          <w:sz w:val="24"/>
        </w:rPr>
        <w:t xml:space="preserve">.1 </w:t>
      </w:r>
      <w:r>
        <w:rPr>
          <w:rFonts w:hint="eastAsia" w:ascii="宋体" w:hAnsi="宋体" w:cs="Arial"/>
          <w:sz w:val="24"/>
        </w:rPr>
        <w:t>当以数字表示的金额与文字表示的金额有差异时，以文字表示的金额为准；</w:t>
      </w:r>
    </w:p>
    <w:p>
      <w:pPr>
        <w:spacing w:line="360" w:lineRule="auto"/>
        <w:ind w:left="720" w:right="-340" w:hanging="720"/>
      </w:pPr>
      <w:r>
        <w:rPr>
          <w:rFonts w:hint="eastAsia" w:ascii="宋体" w:hAnsi="宋体" w:cs="Arial"/>
          <w:sz w:val="24"/>
        </w:rPr>
        <w:t>1</w:t>
      </w:r>
      <w:r>
        <w:rPr>
          <w:rFonts w:ascii="宋体" w:hAnsi="宋体" w:cs="Arial"/>
          <w:sz w:val="24"/>
        </w:rPr>
        <w:t>3.</w:t>
      </w:r>
      <w:r>
        <w:rPr>
          <w:rFonts w:hint="eastAsia" w:ascii="宋体" w:hAnsi="宋体" w:cs="Arial"/>
          <w:sz w:val="24"/>
        </w:rPr>
        <w:t>2</w:t>
      </w:r>
      <w:r>
        <w:rPr>
          <w:rFonts w:ascii="宋体" w:hAnsi="宋体" w:cs="Arial"/>
          <w:sz w:val="24"/>
        </w:rPr>
        <w:t xml:space="preserve">.2 </w:t>
      </w:r>
      <w:r>
        <w:rPr>
          <w:rFonts w:hint="eastAsia" w:ascii="宋体" w:hAnsi="宋体" w:cs="Arial"/>
          <w:sz w:val="24"/>
        </w:rPr>
        <w:t>当单价与数量相乘不等于合价时，以单价计算为准。如果单价有明显的小数点位置差错，应以标出的合价为准，同时对单价予以修正；</w:t>
      </w:r>
    </w:p>
    <w:p>
      <w:pPr>
        <w:spacing w:line="360" w:lineRule="auto"/>
        <w:ind w:left="720" w:right="-340" w:hanging="720"/>
      </w:pPr>
      <w:r>
        <w:rPr>
          <w:rFonts w:hint="eastAsia" w:ascii="宋体" w:hAnsi="宋体" w:cs="Arial"/>
          <w:sz w:val="24"/>
        </w:rPr>
        <w:t>1</w:t>
      </w:r>
      <w:r>
        <w:rPr>
          <w:rFonts w:ascii="宋体" w:hAnsi="宋体" w:cs="Arial"/>
          <w:sz w:val="24"/>
        </w:rPr>
        <w:t>3.</w:t>
      </w:r>
      <w:r>
        <w:rPr>
          <w:rFonts w:hint="eastAsia" w:ascii="宋体" w:hAnsi="宋体" w:cs="Arial"/>
          <w:sz w:val="24"/>
        </w:rPr>
        <w:t>2</w:t>
      </w:r>
      <w:r>
        <w:rPr>
          <w:rFonts w:ascii="宋体" w:hAnsi="宋体" w:cs="Arial"/>
          <w:sz w:val="24"/>
        </w:rPr>
        <w:t xml:space="preserve">.3 </w:t>
      </w:r>
      <w:r>
        <w:rPr>
          <w:rFonts w:hint="eastAsia" w:ascii="宋体" w:hAnsi="宋体" w:cs="Arial"/>
          <w:sz w:val="24"/>
        </w:rPr>
        <w:t>当各明细部分的价格累计不等于合价时，应以各明细的累计计数为准，修正合价。</w:t>
      </w:r>
    </w:p>
    <w:p>
      <w:pPr>
        <w:spacing w:line="360" w:lineRule="auto"/>
        <w:ind w:left="720" w:right="-340" w:hanging="720"/>
      </w:pPr>
      <w:r>
        <w:rPr>
          <w:rFonts w:hint="eastAsia" w:ascii="宋体" w:hAnsi="宋体" w:cs="Arial"/>
          <w:sz w:val="24"/>
        </w:rPr>
        <w:t>1</w:t>
      </w:r>
      <w:r>
        <w:rPr>
          <w:rFonts w:ascii="宋体" w:hAnsi="宋体" w:cs="Arial"/>
          <w:sz w:val="24"/>
        </w:rPr>
        <w:t>3.</w:t>
      </w:r>
      <w:r>
        <w:rPr>
          <w:rFonts w:hint="eastAsia" w:ascii="宋体" w:hAnsi="宋体" w:cs="Arial"/>
          <w:sz w:val="24"/>
        </w:rPr>
        <w:t>2</w:t>
      </w:r>
      <w:r>
        <w:rPr>
          <w:rFonts w:ascii="宋体" w:hAnsi="宋体" w:cs="Arial"/>
          <w:sz w:val="24"/>
        </w:rPr>
        <w:t xml:space="preserve">.4 </w:t>
      </w:r>
      <w:r>
        <w:rPr>
          <w:rFonts w:hint="eastAsia" w:ascii="宋体" w:hAnsi="宋体" w:cs="Arial"/>
          <w:sz w:val="24"/>
        </w:rPr>
        <w:t>按以上原则对算术性差错修正，应取得供应商的同意，并确认修正后最终磋商报价。如果供应商拒绝确认，则其磋商响应文件将不予以评审并按废标处理，没收其投标担保。</w:t>
      </w:r>
    </w:p>
    <w:p>
      <w:pPr>
        <w:spacing w:line="360" w:lineRule="auto"/>
        <w:ind w:right="-340"/>
      </w:pPr>
      <w:r>
        <w:rPr>
          <w:rFonts w:ascii="宋体" w:hAnsi="宋体" w:cs="Arial"/>
          <w:sz w:val="24"/>
        </w:rPr>
        <w:t>14．投标货币</w:t>
      </w:r>
    </w:p>
    <w:p>
      <w:pPr>
        <w:spacing w:line="360" w:lineRule="auto"/>
        <w:ind w:right="-340"/>
      </w:pPr>
      <w:r>
        <w:rPr>
          <w:rFonts w:ascii="宋体" w:hAnsi="宋体" w:cs="Arial"/>
          <w:sz w:val="24"/>
        </w:rPr>
        <w:t>14.1人民币报价。</w:t>
      </w:r>
    </w:p>
    <w:p>
      <w:pPr>
        <w:spacing w:line="360" w:lineRule="auto"/>
        <w:ind w:right="-340"/>
      </w:pPr>
      <w:r>
        <w:rPr>
          <w:rFonts w:ascii="宋体" w:hAnsi="宋体" w:cs="Arial"/>
          <w:sz w:val="24"/>
        </w:rPr>
        <w:t>15．供应商的证明文件</w:t>
      </w:r>
      <w:r>
        <w:rPr>
          <w:rFonts w:hint="eastAsia" w:ascii="宋体" w:hAnsi="宋体" w:cs="Arial"/>
          <w:sz w:val="24"/>
        </w:rPr>
        <w:t>：</w:t>
      </w:r>
    </w:p>
    <w:p>
      <w:pPr>
        <w:spacing w:line="360" w:lineRule="auto"/>
        <w:ind w:left="525" w:right="-340"/>
      </w:pPr>
      <w:r>
        <w:rPr>
          <w:rFonts w:ascii="宋体" w:hAnsi="宋体" w:cs="Arial"/>
          <w:sz w:val="24"/>
        </w:rPr>
        <w:t>供应商必须提交证明其有资格进行</w:t>
      </w:r>
      <w:r>
        <w:rPr>
          <w:rFonts w:hint="eastAsia" w:ascii="宋体" w:hAnsi="宋体" w:cs="Arial"/>
          <w:sz w:val="24"/>
        </w:rPr>
        <w:t>磋商</w:t>
      </w:r>
      <w:r>
        <w:rPr>
          <w:rFonts w:ascii="宋体" w:hAnsi="宋体" w:cs="Arial"/>
          <w:sz w:val="24"/>
        </w:rPr>
        <w:t>和有能力履行合同的文件（范本格式），作为</w:t>
      </w:r>
      <w:r>
        <w:rPr>
          <w:rFonts w:hint="eastAsia" w:ascii="宋体" w:hAnsi="宋体" w:cs="Arial"/>
          <w:sz w:val="24"/>
        </w:rPr>
        <w:t>磋商</w:t>
      </w:r>
      <w:r>
        <w:rPr>
          <w:rFonts w:ascii="宋体" w:hAnsi="宋体" w:cs="Arial"/>
          <w:sz w:val="24"/>
        </w:rPr>
        <w:t>响应文件的一部分。</w:t>
      </w:r>
      <w:r>
        <w:rPr>
          <w:rFonts w:hint="eastAsia" w:ascii="宋体" w:hAnsi="宋体" w:cs="Arial"/>
          <w:b/>
          <w:sz w:val="24"/>
        </w:rPr>
        <w:t>（</w:t>
      </w:r>
      <w:r>
        <w:rPr>
          <w:rFonts w:hint="eastAsia" w:ascii="宋体" w:hAnsi="宋体" w:cs="Arial"/>
          <w:b/>
          <w:spacing w:val="8"/>
          <w:sz w:val="24"/>
          <w:szCs w:val="24"/>
        </w:rPr>
        <w:t>如不满足以下条款将导致废标）</w:t>
      </w:r>
    </w:p>
    <w:p>
      <w:pPr>
        <w:spacing w:line="360" w:lineRule="auto"/>
        <w:ind w:left="904" w:right="-340" w:hanging="904"/>
      </w:pPr>
      <w:r>
        <w:rPr>
          <w:rFonts w:hint="eastAsia" w:ascii="宋体" w:hAnsi="宋体" w:cs="宋体"/>
          <w:b/>
          <w:sz w:val="24"/>
          <w:szCs w:val="24"/>
        </w:rPr>
        <w:t>“</w:t>
      </w:r>
      <w:r>
        <w:rPr>
          <w:rFonts w:hint="eastAsia" w:ascii="宋体" w:hAnsi="宋体" w:cs="Arial"/>
          <w:b/>
          <w:sz w:val="24"/>
          <w:szCs w:val="24"/>
        </w:rPr>
        <w:t>详见供应商须知附表：”</w:t>
      </w:r>
    </w:p>
    <w:p>
      <w:pPr>
        <w:spacing w:line="360" w:lineRule="auto"/>
        <w:ind w:left="904" w:right="-340" w:hanging="904"/>
      </w:pPr>
      <w:r>
        <w:rPr>
          <w:rFonts w:ascii="宋体" w:hAnsi="宋体" w:cs="Arial"/>
          <w:b/>
          <w:bCs/>
          <w:sz w:val="24"/>
        </w:rPr>
        <w:t>注：</w:t>
      </w:r>
      <w:r>
        <w:rPr>
          <w:rFonts w:hint="eastAsia" w:ascii="宋体" w:hAnsi="宋体" w:cs="Arial"/>
          <w:b/>
          <w:sz w:val="24"/>
        </w:rPr>
        <w:t>（1）磋商响应文件中，所有供应商盖章、法人代表签字、法人代表授权人签字和其它签字处须同时加盖有关有法律效力的印章方为有效；</w:t>
      </w:r>
    </w:p>
    <w:p>
      <w:pPr>
        <w:spacing w:line="360" w:lineRule="auto"/>
        <w:ind w:left="842" w:right="-340" w:hanging="422"/>
      </w:pPr>
      <w:r>
        <w:rPr>
          <w:rFonts w:hint="eastAsia" w:ascii="宋体" w:hAnsi="宋体" w:cs="Arial"/>
          <w:b/>
          <w:sz w:val="24"/>
        </w:rPr>
        <w:t>（2）所有资格证明文件必须满足磋商文件要求，否则将导致废标；</w:t>
      </w:r>
    </w:p>
    <w:p>
      <w:pPr>
        <w:spacing w:line="360" w:lineRule="auto"/>
        <w:ind w:right="-340"/>
      </w:pPr>
      <w:r>
        <w:rPr>
          <w:rFonts w:ascii="宋体" w:hAnsi="宋体" w:cs="Arial"/>
          <w:sz w:val="24"/>
        </w:rPr>
        <w:t xml:space="preserve">16 </w:t>
      </w:r>
      <w:r>
        <w:rPr>
          <w:rFonts w:hint="eastAsia" w:ascii="宋体" w:hAnsi="宋体" w:cs="Arial"/>
          <w:sz w:val="24"/>
        </w:rPr>
        <w:t>服务</w:t>
      </w:r>
      <w:r>
        <w:rPr>
          <w:rFonts w:ascii="宋体" w:hAnsi="宋体" w:cs="Arial"/>
          <w:sz w:val="24"/>
        </w:rPr>
        <w:t>符合</w:t>
      </w:r>
      <w:r>
        <w:rPr>
          <w:rFonts w:hint="eastAsia" w:ascii="宋体" w:hAnsi="宋体" w:cs="Arial"/>
          <w:sz w:val="24"/>
        </w:rPr>
        <w:t>磋商</w:t>
      </w:r>
      <w:r>
        <w:rPr>
          <w:rFonts w:ascii="宋体" w:hAnsi="宋体" w:cs="Arial"/>
          <w:sz w:val="24"/>
        </w:rPr>
        <w:t>文件规定的响应文件</w:t>
      </w:r>
    </w:p>
    <w:p>
      <w:pPr>
        <w:spacing w:line="360" w:lineRule="auto"/>
        <w:ind w:left="600" w:right="-340" w:hanging="600"/>
      </w:pPr>
      <w:r>
        <w:rPr>
          <w:rFonts w:ascii="宋体" w:hAnsi="宋体" w:cs="Arial"/>
          <w:sz w:val="24"/>
        </w:rPr>
        <w:t>16.1</w:t>
      </w:r>
      <w:r>
        <w:rPr>
          <w:rFonts w:hint="eastAsia" w:ascii="宋体" w:hAnsi="宋体" w:cs="Arial"/>
          <w:sz w:val="24"/>
        </w:rPr>
        <w:t>上述文件可以是文字资料、图纸和数据，并提供切实可行的方案。</w:t>
      </w:r>
    </w:p>
    <w:p>
      <w:pPr>
        <w:spacing w:line="360" w:lineRule="auto"/>
        <w:ind w:firstLine="480"/>
      </w:pPr>
      <w:r>
        <w:rPr>
          <w:rFonts w:hint="eastAsia" w:ascii="宋体" w:hAnsi="宋体" w:cs="Arial"/>
          <w:sz w:val="24"/>
        </w:rPr>
        <w:t>没有按要求提供资料或提供资料不完全，将是对本次招标没有作出实质性响应，其风险由投标商自行承担。</w:t>
      </w:r>
    </w:p>
    <w:p>
      <w:pPr>
        <w:spacing w:line="360" w:lineRule="auto"/>
        <w:ind w:right="-340"/>
      </w:pPr>
      <w:r>
        <w:rPr>
          <w:rFonts w:ascii="宋体" w:hAnsi="宋体" w:cs="Arial"/>
          <w:sz w:val="24"/>
        </w:rPr>
        <w:t>17．</w:t>
      </w:r>
      <w:r>
        <w:rPr>
          <w:rFonts w:hint="eastAsia" w:ascii="宋体" w:hAnsi="宋体" w:cs="Arial"/>
          <w:sz w:val="24"/>
        </w:rPr>
        <w:t>磋商</w:t>
      </w:r>
      <w:r>
        <w:rPr>
          <w:rFonts w:ascii="宋体" w:hAnsi="宋体" w:cs="Arial"/>
          <w:sz w:val="24"/>
        </w:rPr>
        <w:t>有效期</w:t>
      </w:r>
    </w:p>
    <w:p>
      <w:pPr>
        <w:spacing w:line="360" w:lineRule="auto"/>
        <w:ind w:right="-340"/>
        <w:rPr>
          <w:rFonts w:hint="eastAsia" w:eastAsia="宋体"/>
          <w:lang w:eastAsia="zh-CN"/>
        </w:rPr>
      </w:pPr>
      <w:r>
        <w:rPr>
          <w:rFonts w:ascii="宋体" w:hAnsi="宋体" w:cs="Arial"/>
          <w:sz w:val="24"/>
        </w:rPr>
        <w:t>17.1</w:t>
      </w:r>
      <w:r>
        <w:rPr>
          <w:rFonts w:ascii="宋体" w:hAnsi="宋体" w:cs="Arial"/>
          <w:b/>
          <w:sz w:val="24"/>
        </w:rPr>
        <w:t xml:space="preserve"> </w:t>
      </w:r>
      <w:r>
        <w:rPr>
          <w:rFonts w:hint="eastAsia" w:ascii="宋体" w:hAnsi="宋体" w:cs="Arial"/>
          <w:b/>
          <w:sz w:val="24"/>
        </w:rPr>
        <w:t>磋商</w:t>
      </w:r>
      <w:r>
        <w:rPr>
          <w:rFonts w:ascii="宋体" w:hAnsi="宋体" w:cs="Arial"/>
          <w:b/>
          <w:sz w:val="24"/>
        </w:rPr>
        <w:t>响应文件从</w:t>
      </w:r>
      <w:r>
        <w:rPr>
          <w:rFonts w:hint="eastAsia" w:ascii="宋体" w:hAnsi="宋体" w:cs="Arial"/>
          <w:b/>
          <w:sz w:val="24"/>
        </w:rPr>
        <w:t>磋商</w:t>
      </w:r>
      <w:r>
        <w:rPr>
          <w:rFonts w:ascii="宋体" w:hAnsi="宋体" w:cs="Arial"/>
          <w:b/>
          <w:sz w:val="24"/>
        </w:rPr>
        <w:t>之日起，</w:t>
      </w:r>
      <w:r>
        <w:rPr>
          <w:rFonts w:hint="eastAsia" w:ascii="宋体" w:hAnsi="宋体" w:cs="Arial"/>
          <w:b/>
          <w:sz w:val="24"/>
          <w:lang w:val="en-US" w:eastAsia="zh-CN"/>
        </w:rPr>
        <w:t>磋商</w:t>
      </w:r>
      <w:r>
        <w:rPr>
          <w:rFonts w:ascii="宋体" w:hAnsi="宋体" w:cs="Arial"/>
          <w:b/>
          <w:sz w:val="24"/>
        </w:rPr>
        <w:t>有效期为</w:t>
      </w:r>
      <w:r>
        <w:rPr>
          <w:rFonts w:hint="eastAsia" w:ascii="宋体" w:hAnsi="宋体" w:cs="Arial"/>
          <w:b/>
          <w:sz w:val="24"/>
        </w:rPr>
        <w:t>90</w:t>
      </w:r>
      <w:r>
        <w:rPr>
          <w:rFonts w:ascii="宋体" w:hAnsi="宋体" w:cs="Arial"/>
          <w:b/>
          <w:sz w:val="24"/>
        </w:rPr>
        <w:t>天。</w:t>
      </w:r>
      <w:r>
        <w:rPr>
          <w:rFonts w:hint="eastAsia" w:ascii="宋体" w:hAnsi="宋体" w:cs="Arial"/>
          <w:b/>
          <w:sz w:val="24"/>
          <w:lang w:val="en-US" w:eastAsia="zh-CN"/>
        </w:rPr>
        <w:t xml:space="preserve"> </w:t>
      </w:r>
    </w:p>
    <w:p>
      <w:pPr>
        <w:spacing w:line="360" w:lineRule="auto"/>
        <w:ind w:right="-340"/>
      </w:pPr>
      <w:r>
        <w:rPr>
          <w:rFonts w:ascii="宋体" w:hAnsi="宋体" w:cs="Arial"/>
          <w:sz w:val="24"/>
        </w:rPr>
        <w:t>17.2 在特殊情况下，</w:t>
      </w:r>
      <w:r>
        <w:rPr>
          <w:rFonts w:hint="eastAsia" w:ascii="宋体" w:hAnsi="宋体" w:cs="Arial"/>
          <w:sz w:val="24"/>
        </w:rPr>
        <w:t>采购代理</w:t>
      </w:r>
      <w:r>
        <w:rPr>
          <w:rFonts w:ascii="宋体" w:hAnsi="宋体" w:cs="Arial"/>
          <w:sz w:val="24"/>
        </w:rPr>
        <w:t>机构可与供应商商量延长</w:t>
      </w:r>
      <w:r>
        <w:rPr>
          <w:rFonts w:hint="eastAsia" w:ascii="宋体" w:hAnsi="宋体" w:cs="Arial"/>
          <w:sz w:val="24"/>
        </w:rPr>
        <w:t>磋商</w:t>
      </w:r>
      <w:r>
        <w:rPr>
          <w:rFonts w:ascii="宋体" w:hAnsi="宋体" w:cs="Arial"/>
          <w:sz w:val="24"/>
        </w:rPr>
        <w:t>响应文件的有效期。</w:t>
      </w:r>
    </w:p>
    <w:p>
      <w:pPr>
        <w:spacing w:line="360" w:lineRule="auto"/>
        <w:ind w:right="-340"/>
      </w:pPr>
      <w:r>
        <w:rPr>
          <w:rFonts w:ascii="宋体" w:hAnsi="宋体" w:cs="Arial"/>
          <w:sz w:val="24"/>
        </w:rPr>
        <w:t>18．</w:t>
      </w:r>
      <w:r>
        <w:rPr>
          <w:rFonts w:hint="eastAsia" w:ascii="宋体" w:hAnsi="宋体" w:cs="Arial"/>
          <w:sz w:val="24"/>
        </w:rPr>
        <w:t>磋商</w:t>
      </w:r>
      <w:r>
        <w:rPr>
          <w:rFonts w:ascii="宋体" w:hAnsi="宋体" w:cs="Arial"/>
          <w:sz w:val="24"/>
        </w:rPr>
        <w:t>响应文件的书写要求。</w:t>
      </w:r>
    </w:p>
    <w:p>
      <w:pPr>
        <w:spacing w:line="360" w:lineRule="auto"/>
        <w:ind w:right="-340"/>
      </w:pPr>
      <w:r>
        <w:rPr>
          <w:rFonts w:ascii="宋体" w:hAnsi="宋体" w:cs="Arial"/>
          <w:sz w:val="24"/>
        </w:rPr>
        <w:t xml:space="preserve">18.1 </w:t>
      </w:r>
      <w:r>
        <w:rPr>
          <w:rFonts w:hint="eastAsia" w:ascii="宋体" w:hAnsi="宋体" w:cs="Arial"/>
          <w:sz w:val="24"/>
        </w:rPr>
        <w:t>磋商</w:t>
      </w:r>
      <w:r>
        <w:rPr>
          <w:rFonts w:ascii="宋体" w:hAnsi="宋体" w:cs="Arial"/>
          <w:sz w:val="24"/>
        </w:rPr>
        <w:t>响应文件须打印。</w:t>
      </w:r>
    </w:p>
    <w:p>
      <w:pPr>
        <w:spacing w:line="360" w:lineRule="auto"/>
        <w:ind w:right="-340"/>
      </w:pPr>
      <w:r>
        <w:rPr>
          <w:rFonts w:ascii="宋体" w:hAnsi="宋体" w:cs="Arial"/>
          <w:sz w:val="24"/>
        </w:rPr>
        <w:t xml:space="preserve">18.2 </w:t>
      </w:r>
      <w:r>
        <w:rPr>
          <w:rFonts w:hint="eastAsia" w:ascii="宋体" w:hAnsi="宋体" w:cs="Arial"/>
          <w:sz w:val="24"/>
        </w:rPr>
        <w:t>磋商</w:t>
      </w:r>
      <w:r>
        <w:rPr>
          <w:rFonts w:ascii="宋体" w:hAnsi="宋体" w:cs="Arial"/>
          <w:sz w:val="24"/>
        </w:rPr>
        <w:t>响应文件应清楚工整，修改处应由</w:t>
      </w:r>
      <w:r>
        <w:rPr>
          <w:rFonts w:hint="eastAsia" w:ascii="宋体" w:hAnsi="宋体" w:cs="Arial"/>
          <w:sz w:val="24"/>
        </w:rPr>
        <w:t>磋商供应商</w:t>
      </w:r>
      <w:r>
        <w:rPr>
          <w:rFonts w:ascii="宋体" w:hAnsi="宋体" w:cs="Arial"/>
          <w:sz w:val="24"/>
        </w:rPr>
        <w:t>全权代表签章。</w:t>
      </w:r>
    </w:p>
    <w:p>
      <w:pPr>
        <w:spacing w:line="360" w:lineRule="auto"/>
        <w:ind w:left="600" w:right="-340" w:hanging="600"/>
      </w:pPr>
      <w:r>
        <w:rPr>
          <w:rFonts w:ascii="宋体" w:hAnsi="宋体" w:cs="Arial"/>
          <w:sz w:val="24"/>
        </w:rPr>
        <w:t>18.3</w:t>
      </w:r>
      <w:r>
        <w:rPr>
          <w:rFonts w:hint="eastAsia" w:ascii="宋体" w:hAnsi="宋体" w:cs="Arial"/>
          <w:sz w:val="24"/>
        </w:rPr>
        <w:t>磋商</w:t>
      </w:r>
      <w:r>
        <w:rPr>
          <w:rFonts w:ascii="宋体" w:hAnsi="宋体" w:cs="Arial"/>
          <w:sz w:val="24"/>
        </w:rPr>
        <w:t>响应文件应由法人代表或法人授权代表在凡规定签章处逐一签署及加盖单位的公章。</w:t>
      </w:r>
    </w:p>
    <w:p>
      <w:pPr>
        <w:spacing w:line="360" w:lineRule="auto"/>
        <w:ind w:right="-340"/>
      </w:pPr>
      <w:r>
        <w:rPr>
          <w:rFonts w:ascii="宋体" w:hAnsi="宋体" w:cs="Arial"/>
          <w:sz w:val="24"/>
        </w:rPr>
        <w:t>18.4电报、电话、传真形式的投标概不接受。</w:t>
      </w:r>
    </w:p>
    <w:p>
      <w:pPr>
        <w:spacing w:line="360" w:lineRule="auto"/>
        <w:ind w:right="-340"/>
      </w:pPr>
      <w:r>
        <w:rPr>
          <w:rFonts w:ascii="宋体" w:hAnsi="宋体" w:cs="Arial"/>
          <w:sz w:val="24"/>
        </w:rPr>
        <w:t>18.5</w:t>
      </w:r>
      <w:r>
        <w:rPr>
          <w:rFonts w:hint="eastAsia" w:ascii="宋体" w:hAnsi="宋体" w:cs="Arial"/>
          <w:sz w:val="24"/>
        </w:rPr>
        <w:t>磋商</w:t>
      </w:r>
      <w:r>
        <w:rPr>
          <w:rFonts w:ascii="宋体" w:hAnsi="宋体" w:cs="Arial"/>
          <w:sz w:val="24"/>
        </w:rPr>
        <w:t>响应文件的份数：一式</w:t>
      </w:r>
      <w:r>
        <w:rPr>
          <w:rFonts w:hint="eastAsia" w:ascii="宋体" w:hAnsi="宋体" w:cs="Arial"/>
          <w:sz w:val="24"/>
        </w:rPr>
        <w:t>5</w:t>
      </w:r>
      <w:r>
        <w:rPr>
          <w:rFonts w:ascii="宋体" w:hAnsi="宋体" w:cs="Arial"/>
          <w:sz w:val="24"/>
        </w:rPr>
        <w:t>份。正本1份，副本</w:t>
      </w:r>
      <w:r>
        <w:rPr>
          <w:rFonts w:hint="eastAsia" w:ascii="宋体" w:hAnsi="宋体" w:cs="Arial"/>
          <w:sz w:val="24"/>
        </w:rPr>
        <w:t>4</w:t>
      </w:r>
      <w:r>
        <w:rPr>
          <w:rFonts w:ascii="宋体" w:hAnsi="宋体" w:cs="Arial"/>
          <w:sz w:val="24"/>
        </w:rPr>
        <w:t>份。</w:t>
      </w:r>
    </w:p>
    <w:p>
      <w:pPr>
        <w:spacing w:line="360" w:lineRule="auto"/>
        <w:ind w:right="-340"/>
      </w:pPr>
      <w:r>
        <w:rPr>
          <w:rFonts w:ascii="宋体" w:hAnsi="宋体" w:cs="Arial"/>
          <w:sz w:val="24"/>
        </w:rPr>
        <w:t>19．投标保证金</w:t>
      </w:r>
    </w:p>
    <w:p>
      <w:pPr>
        <w:spacing w:line="360" w:lineRule="auto"/>
        <w:ind w:right="-340"/>
      </w:pPr>
      <w:r>
        <w:rPr>
          <w:rFonts w:ascii="宋体" w:hAnsi="宋体" w:cs="Arial"/>
          <w:sz w:val="24"/>
        </w:rPr>
        <w:t>19.1供应商按照</w:t>
      </w:r>
      <w:r>
        <w:rPr>
          <w:rFonts w:hint="eastAsia" w:ascii="宋体" w:hAnsi="宋体" w:cs="Arial"/>
          <w:sz w:val="24"/>
        </w:rPr>
        <w:t>前附表要求缴纳</w:t>
      </w:r>
      <w:r>
        <w:rPr>
          <w:rFonts w:ascii="宋体" w:hAnsi="宋体" w:cs="Arial"/>
          <w:sz w:val="24"/>
        </w:rPr>
        <w:t>，于投标截止时间前向</w:t>
      </w:r>
      <w:r>
        <w:rPr>
          <w:rFonts w:hint="eastAsia" w:ascii="宋体" w:hAnsi="宋体" w:cs="Arial"/>
          <w:sz w:val="24"/>
        </w:rPr>
        <w:t>采购代理</w:t>
      </w:r>
      <w:r>
        <w:rPr>
          <w:rFonts w:ascii="宋体" w:hAnsi="宋体" w:cs="Arial"/>
          <w:sz w:val="24"/>
        </w:rPr>
        <w:t>机构交纳</w:t>
      </w:r>
      <w:r>
        <w:rPr>
          <w:rFonts w:hint="eastAsia" w:ascii="宋体" w:hAnsi="宋体" w:cs="Arial"/>
          <w:sz w:val="24"/>
        </w:rPr>
        <w:t>磋商</w:t>
      </w:r>
      <w:r>
        <w:rPr>
          <w:rFonts w:ascii="宋体" w:hAnsi="宋体" w:cs="Arial"/>
          <w:sz w:val="24"/>
        </w:rPr>
        <w:t>保证金。</w:t>
      </w:r>
    </w:p>
    <w:p>
      <w:pPr>
        <w:spacing w:line="360" w:lineRule="auto"/>
        <w:ind w:right="-340"/>
      </w:pPr>
      <w:r>
        <w:rPr>
          <w:rFonts w:ascii="宋体" w:hAnsi="宋体" w:cs="Arial"/>
          <w:sz w:val="24"/>
        </w:rPr>
        <w:t>19.2</w:t>
      </w:r>
      <w:r>
        <w:rPr>
          <w:rFonts w:hint="eastAsia" w:ascii="宋体" w:hAnsi="宋体" w:cs="Arial"/>
          <w:sz w:val="24"/>
        </w:rPr>
        <w:t>磋商</w:t>
      </w:r>
      <w:r>
        <w:rPr>
          <w:rFonts w:ascii="宋体" w:hAnsi="宋体" w:cs="Arial"/>
          <w:sz w:val="24"/>
        </w:rPr>
        <w:t>保证金</w:t>
      </w:r>
      <w:r>
        <w:rPr>
          <w:rFonts w:hint="eastAsia" w:ascii="宋体" w:hAnsi="宋体" w:cs="Arial"/>
          <w:sz w:val="24"/>
        </w:rPr>
        <w:t>有效期应当与磋商响应有效期一致</w:t>
      </w:r>
      <w:r>
        <w:rPr>
          <w:rFonts w:ascii="宋体" w:hAnsi="宋体" w:cs="Arial"/>
          <w:sz w:val="24"/>
        </w:rPr>
        <w:t>。</w:t>
      </w:r>
    </w:p>
    <w:p>
      <w:pPr>
        <w:spacing w:line="360" w:lineRule="auto"/>
        <w:ind w:right="-340"/>
      </w:pPr>
      <w:r>
        <w:rPr>
          <w:rFonts w:ascii="宋体" w:hAnsi="宋体" w:cs="Arial"/>
          <w:sz w:val="24"/>
        </w:rPr>
        <w:t>19.3</w:t>
      </w:r>
      <w:r>
        <w:rPr>
          <w:rFonts w:hint="eastAsia" w:ascii="宋体" w:hAnsi="宋体" w:cs="Arial"/>
          <w:sz w:val="24"/>
        </w:rPr>
        <w:t>磋商保证金的退还时间：在成交通知书发出后5个工作日内退还未成交供应商的投标保证金，在采购合同签订后5个工作日内退还成交供应商的投标保证金。</w:t>
      </w:r>
    </w:p>
    <w:p>
      <w:pPr>
        <w:spacing w:line="360" w:lineRule="auto"/>
        <w:ind w:right="-340"/>
      </w:pPr>
      <w:r>
        <w:rPr>
          <w:rFonts w:ascii="宋体" w:hAnsi="宋体" w:cs="Arial"/>
          <w:sz w:val="24"/>
        </w:rPr>
        <w:t>19.4</w:t>
      </w:r>
      <w:r>
        <w:rPr>
          <w:rFonts w:ascii="宋体" w:hAnsi="宋体" w:cs="Arial"/>
          <w:b/>
          <w:sz w:val="24"/>
        </w:rPr>
        <w:t>未按规定提交</w:t>
      </w:r>
      <w:r>
        <w:rPr>
          <w:rFonts w:hint="eastAsia" w:ascii="宋体" w:hAnsi="宋体" w:cs="Arial"/>
          <w:b/>
          <w:sz w:val="24"/>
        </w:rPr>
        <w:t>磋商</w:t>
      </w:r>
      <w:r>
        <w:rPr>
          <w:rFonts w:ascii="宋体" w:hAnsi="宋体" w:cs="Arial"/>
          <w:b/>
          <w:sz w:val="24"/>
        </w:rPr>
        <w:t>保证金的投标，将被视为</w:t>
      </w:r>
      <w:r>
        <w:rPr>
          <w:rFonts w:hint="eastAsia" w:ascii="宋体" w:hAnsi="宋体" w:cs="Arial"/>
          <w:b/>
          <w:sz w:val="24"/>
        </w:rPr>
        <w:t>投标</w:t>
      </w:r>
      <w:r>
        <w:rPr>
          <w:rFonts w:ascii="宋体" w:hAnsi="宋体" w:cs="Arial"/>
          <w:b/>
          <w:sz w:val="24"/>
        </w:rPr>
        <w:t>无效。</w:t>
      </w:r>
    </w:p>
    <w:p>
      <w:pPr>
        <w:pStyle w:val="24"/>
        <w:spacing w:line="360" w:lineRule="auto"/>
        <w:ind w:right="-340"/>
      </w:pPr>
      <w:r>
        <w:rPr>
          <w:rFonts w:cs="Arial"/>
          <w:sz w:val="24"/>
        </w:rPr>
        <w:t>19.5下列任何情况发生时，</w:t>
      </w:r>
      <w:r>
        <w:rPr>
          <w:rFonts w:hint="eastAsia" w:cs="Arial"/>
          <w:sz w:val="24"/>
        </w:rPr>
        <w:t>磋商</w:t>
      </w:r>
      <w:r>
        <w:rPr>
          <w:rFonts w:cs="Arial"/>
          <w:sz w:val="24"/>
        </w:rPr>
        <w:t>保证金将被没收：</w:t>
      </w:r>
    </w:p>
    <w:p>
      <w:pPr>
        <w:pStyle w:val="24"/>
        <w:spacing w:line="360" w:lineRule="auto"/>
        <w:ind w:right="-340"/>
      </w:pPr>
      <w:r>
        <w:rPr>
          <w:rFonts w:cs="Arial"/>
          <w:sz w:val="24"/>
        </w:rPr>
        <w:t>19.5.1供应商在</w:t>
      </w:r>
      <w:r>
        <w:rPr>
          <w:rFonts w:hint="eastAsia" w:cs="Arial"/>
          <w:sz w:val="24"/>
        </w:rPr>
        <w:t>磋商</w:t>
      </w:r>
      <w:r>
        <w:rPr>
          <w:rFonts w:cs="Arial"/>
          <w:sz w:val="24"/>
        </w:rPr>
        <w:t>文件规定的投标有效期内撤回其</w:t>
      </w:r>
      <w:r>
        <w:rPr>
          <w:rFonts w:hint="eastAsia" w:cs="Arial"/>
          <w:sz w:val="24"/>
        </w:rPr>
        <w:t>磋商</w:t>
      </w:r>
      <w:r>
        <w:rPr>
          <w:rFonts w:cs="Arial"/>
          <w:sz w:val="24"/>
        </w:rPr>
        <w:t>；</w:t>
      </w:r>
    </w:p>
    <w:p>
      <w:pPr>
        <w:pStyle w:val="24"/>
        <w:spacing w:line="360" w:lineRule="auto"/>
        <w:ind w:right="-340"/>
      </w:pPr>
      <w:r>
        <w:rPr>
          <w:rFonts w:cs="Arial"/>
          <w:sz w:val="24"/>
        </w:rPr>
        <w:t>19.5.2成交方在规定期限内未能：</w:t>
      </w:r>
    </w:p>
    <w:p>
      <w:pPr>
        <w:pStyle w:val="24"/>
        <w:spacing w:line="360" w:lineRule="auto"/>
        <w:ind w:right="-340"/>
      </w:pPr>
      <w:r>
        <w:rPr>
          <w:rFonts w:cs="Arial"/>
          <w:sz w:val="24"/>
        </w:rPr>
        <w:t xml:space="preserve">19.5.2.1按本须知第31条规定签订合同； </w:t>
      </w:r>
    </w:p>
    <w:p>
      <w:pPr>
        <w:pStyle w:val="24"/>
        <w:spacing w:line="360" w:lineRule="auto"/>
        <w:ind w:right="-340"/>
      </w:pPr>
      <w:r>
        <w:rPr>
          <w:rFonts w:cs="Arial"/>
          <w:sz w:val="24"/>
        </w:rPr>
        <w:t>19.5.2.2按须知第32条向</w:t>
      </w:r>
      <w:r>
        <w:rPr>
          <w:rFonts w:hint="eastAsia" w:cs="Arial"/>
          <w:sz w:val="24"/>
        </w:rPr>
        <w:t>采购人</w:t>
      </w:r>
      <w:r>
        <w:rPr>
          <w:rFonts w:cs="Arial"/>
          <w:sz w:val="24"/>
        </w:rPr>
        <w:t>提交履约保证金；</w:t>
      </w:r>
    </w:p>
    <w:p>
      <w:pPr>
        <w:pStyle w:val="24"/>
        <w:spacing w:line="360" w:lineRule="auto"/>
        <w:ind w:right="-340"/>
      </w:pPr>
      <w:r>
        <w:rPr>
          <w:rFonts w:cs="Arial"/>
          <w:sz w:val="24"/>
        </w:rPr>
        <w:t>19.5.2.3按本须知第33条规定向</w:t>
      </w:r>
      <w:r>
        <w:rPr>
          <w:rFonts w:hint="eastAsia" w:cs="Arial"/>
          <w:sz w:val="24"/>
        </w:rPr>
        <w:t>采购代理</w:t>
      </w:r>
      <w:r>
        <w:rPr>
          <w:rFonts w:cs="Arial"/>
          <w:sz w:val="24"/>
        </w:rPr>
        <w:t>机构交纳</w:t>
      </w:r>
      <w:r>
        <w:rPr>
          <w:rFonts w:hint="eastAsia" w:cs="Arial"/>
          <w:sz w:val="24"/>
        </w:rPr>
        <w:t>代理</w:t>
      </w:r>
      <w:r>
        <w:rPr>
          <w:rFonts w:cs="Arial"/>
          <w:sz w:val="24"/>
        </w:rPr>
        <w:t>服务费。</w:t>
      </w:r>
    </w:p>
    <w:p>
      <w:pPr>
        <w:pStyle w:val="24"/>
        <w:spacing w:line="400" w:lineRule="atLeast"/>
        <w:ind w:right="-340"/>
        <w:rPr>
          <w:rFonts w:cs="Arial"/>
          <w:sz w:val="24"/>
        </w:rPr>
      </w:pPr>
    </w:p>
    <w:p>
      <w:pPr>
        <w:pStyle w:val="4"/>
        <w:spacing w:before="280" w:after="280" w:line="400" w:lineRule="atLeast"/>
        <w:ind w:right="-340"/>
        <w:jc w:val="center"/>
      </w:pPr>
      <w:bookmarkStart w:id="11" w:name="__RefHeading___Toc56695779"/>
      <w:bookmarkEnd w:id="11"/>
      <w:bookmarkStart w:id="12" w:name="_Toc9858"/>
      <w:r>
        <w:rPr>
          <w:rFonts w:ascii="宋体" w:hAnsi="宋体" w:eastAsia="宋体"/>
          <w:sz w:val="28"/>
          <w:szCs w:val="28"/>
        </w:rPr>
        <w:t xml:space="preserve">D  </w:t>
      </w:r>
      <w:r>
        <w:rPr>
          <w:rFonts w:hint="eastAsia" w:ascii="宋体" w:hAnsi="宋体" w:eastAsia="宋体"/>
          <w:sz w:val="28"/>
          <w:szCs w:val="28"/>
        </w:rPr>
        <w:t>磋商</w:t>
      </w:r>
      <w:r>
        <w:rPr>
          <w:rFonts w:ascii="宋体" w:hAnsi="宋体" w:eastAsia="宋体"/>
          <w:sz w:val="28"/>
          <w:szCs w:val="28"/>
        </w:rPr>
        <w:t>响应文件的递交</w:t>
      </w:r>
      <w:bookmarkEnd w:id="12"/>
    </w:p>
    <w:p>
      <w:pPr>
        <w:spacing w:line="360" w:lineRule="auto"/>
        <w:ind w:right="-340"/>
      </w:pPr>
      <w:r>
        <w:rPr>
          <w:rFonts w:ascii="宋体" w:hAnsi="宋体" w:cs="Arial"/>
          <w:sz w:val="24"/>
        </w:rPr>
        <w:t xml:space="preserve">20. </w:t>
      </w:r>
      <w:r>
        <w:rPr>
          <w:rFonts w:hint="eastAsia" w:ascii="宋体" w:hAnsi="宋体" w:cs="Arial"/>
          <w:sz w:val="24"/>
        </w:rPr>
        <w:t>磋商</w:t>
      </w:r>
      <w:r>
        <w:rPr>
          <w:rFonts w:ascii="宋体" w:hAnsi="宋体" w:cs="Arial"/>
          <w:sz w:val="24"/>
        </w:rPr>
        <w:t>响应文件的密封与标记</w:t>
      </w:r>
    </w:p>
    <w:p>
      <w:pPr>
        <w:spacing w:line="360" w:lineRule="auto"/>
        <w:ind w:left="600" w:right="-340" w:hanging="600"/>
      </w:pPr>
      <w:r>
        <w:rPr>
          <w:rFonts w:ascii="宋体" w:hAnsi="宋体" w:cs="Arial"/>
          <w:sz w:val="24"/>
        </w:rPr>
        <w:t>20.1 供应商应将</w:t>
      </w:r>
      <w:r>
        <w:rPr>
          <w:rFonts w:hint="eastAsia" w:ascii="宋体" w:hAnsi="宋体" w:cs="Arial"/>
          <w:sz w:val="24"/>
        </w:rPr>
        <w:t>磋商</w:t>
      </w:r>
      <w:r>
        <w:rPr>
          <w:rFonts w:ascii="宋体" w:hAnsi="宋体" w:cs="Arial"/>
          <w:sz w:val="24"/>
        </w:rPr>
        <w:t>响应文件正、副本分别密封，在每个密封件的封面上标明供应商名称、法定代表人、单位公章、正本或副本。</w:t>
      </w:r>
    </w:p>
    <w:p>
      <w:pPr>
        <w:spacing w:line="360" w:lineRule="auto"/>
        <w:ind w:right="-340"/>
      </w:pPr>
      <w:r>
        <w:rPr>
          <w:rFonts w:ascii="宋体" w:hAnsi="宋体" w:cs="Arial"/>
          <w:sz w:val="24"/>
        </w:rPr>
        <w:t xml:space="preserve">20.2 </w:t>
      </w:r>
      <w:r>
        <w:rPr>
          <w:rFonts w:hint="eastAsia" w:ascii="宋体" w:hAnsi="宋体" w:cs="Arial"/>
          <w:sz w:val="24"/>
        </w:rPr>
        <w:t>磋商</w:t>
      </w:r>
      <w:r>
        <w:rPr>
          <w:rFonts w:ascii="宋体" w:hAnsi="宋体" w:cs="Arial"/>
          <w:sz w:val="24"/>
        </w:rPr>
        <w:t>响应文件袋上应写明：</w:t>
      </w:r>
    </w:p>
    <w:p>
      <w:pPr>
        <w:numPr>
          <w:ilvl w:val="0"/>
          <w:numId w:val="5"/>
        </w:numPr>
        <w:tabs>
          <w:tab w:val="left" w:pos="1080"/>
        </w:tabs>
        <w:spacing w:line="360" w:lineRule="auto"/>
        <w:ind w:left="1080" w:right="-340"/>
      </w:pPr>
      <w:r>
        <w:rPr>
          <w:rFonts w:hint="eastAsia" w:ascii="宋体" w:hAnsi="宋体" w:cs="Arial"/>
          <w:sz w:val="24"/>
        </w:rPr>
        <w:t>采购</w:t>
      </w:r>
      <w:r>
        <w:rPr>
          <w:rFonts w:ascii="宋体" w:hAnsi="宋体" w:cs="Arial"/>
          <w:sz w:val="24"/>
        </w:rPr>
        <w:t>机构：</w:t>
      </w:r>
      <w:r>
        <w:rPr>
          <w:rFonts w:hint="eastAsia" w:ascii="宋体" w:hAnsi="宋体" w:cs="Arial"/>
          <w:sz w:val="24"/>
          <w:lang w:eastAsia="zh-CN"/>
        </w:rPr>
        <w:t>新疆天麒工程项目管理咨询有限责任公司</w:t>
      </w:r>
    </w:p>
    <w:p>
      <w:pPr>
        <w:numPr>
          <w:ilvl w:val="0"/>
          <w:numId w:val="5"/>
        </w:numPr>
        <w:tabs>
          <w:tab w:val="left" w:pos="1080"/>
        </w:tabs>
        <w:spacing w:line="360" w:lineRule="auto"/>
        <w:ind w:left="1080" w:right="-340"/>
      </w:pPr>
      <w:r>
        <w:rPr>
          <w:rFonts w:ascii="宋体" w:hAnsi="宋体" w:cs="Arial"/>
          <w:sz w:val="24"/>
        </w:rPr>
        <w:t xml:space="preserve">项目名称：             </w:t>
      </w:r>
    </w:p>
    <w:p>
      <w:pPr>
        <w:numPr>
          <w:ilvl w:val="0"/>
          <w:numId w:val="5"/>
        </w:numPr>
        <w:tabs>
          <w:tab w:val="left" w:pos="1080"/>
        </w:tabs>
        <w:spacing w:line="360" w:lineRule="auto"/>
        <w:ind w:left="1080" w:right="-340"/>
      </w:pPr>
      <w:r>
        <w:rPr>
          <w:rFonts w:ascii="宋体" w:hAnsi="宋体" w:cs="Arial"/>
          <w:sz w:val="24"/>
        </w:rPr>
        <w:t xml:space="preserve">项目编号：             </w:t>
      </w:r>
    </w:p>
    <w:p>
      <w:pPr>
        <w:numPr>
          <w:ilvl w:val="0"/>
          <w:numId w:val="5"/>
        </w:numPr>
        <w:tabs>
          <w:tab w:val="left" w:pos="1080"/>
        </w:tabs>
        <w:spacing w:line="360" w:lineRule="auto"/>
        <w:ind w:left="1080" w:right="-340"/>
      </w:pPr>
      <w:r>
        <w:rPr>
          <w:rFonts w:ascii="宋体" w:hAnsi="宋体" w:cs="Arial"/>
          <w:sz w:val="24"/>
        </w:rPr>
        <w:t>注明“开标时才能启封”</w:t>
      </w:r>
    </w:p>
    <w:p>
      <w:pPr>
        <w:numPr>
          <w:ilvl w:val="0"/>
          <w:numId w:val="5"/>
        </w:numPr>
        <w:tabs>
          <w:tab w:val="left" w:pos="1080"/>
        </w:tabs>
        <w:spacing w:line="360" w:lineRule="auto"/>
        <w:ind w:left="1080" w:right="-340"/>
      </w:pPr>
      <w:r>
        <w:rPr>
          <w:rFonts w:hint="eastAsia" w:ascii="宋体" w:hAnsi="宋体" w:cs="Arial"/>
          <w:sz w:val="24"/>
        </w:rPr>
        <w:t>供应商</w:t>
      </w:r>
      <w:r>
        <w:rPr>
          <w:rFonts w:ascii="宋体" w:hAnsi="宋体" w:cs="Arial"/>
          <w:sz w:val="24"/>
        </w:rPr>
        <w:t xml:space="preserve">名称：            </w:t>
      </w:r>
    </w:p>
    <w:p>
      <w:pPr>
        <w:spacing w:line="360" w:lineRule="auto"/>
        <w:ind w:left="600" w:right="-340" w:hanging="600"/>
      </w:pPr>
      <w:r>
        <w:rPr>
          <w:rFonts w:ascii="宋体" w:hAnsi="宋体" w:cs="Arial"/>
          <w:sz w:val="24"/>
        </w:rPr>
        <w:t>20.3为方便</w:t>
      </w:r>
      <w:r>
        <w:rPr>
          <w:rFonts w:hint="eastAsia" w:ascii="宋体" w:hAnsi="宋体" w:cs="Arial"/>
          <w:sz w:val="24"/>
        </w:rPr>
        <w:t>磋商</w:t>
      </w:r>
      <w:r>
        <w:rPr>
          <w:rFonts w:ascii="宋体" w:hAnsi="宋体" w:cs="Arial"/>
          <w:sz w:val="24"/>
        </w:rPr>
        <w:t>，供应商须</w:t>
      </w:r>
      <w:r>
        <w:rPr>
          <w:rFonts w:hint="eastAsia" w:ascii="宋体" w:hAnsi="宋体" w:cs="Arial"/>
          <w:sz w:val="24"/>
        </w:rPr>
        <w:t>手持法定代表人授权委托书原件及被授权人身份证原件、营业执照复印件进行身份信息核查</w:t>
      </w:r>
      <w:r>
        <w:rPr>
          <w:rFonts w:ascii="宋体" w:hAnsi="宋体" w:cs="Arial"/>
          <w:sz w:val="24"/>
        </w:rPr>
        <w:t>。</w:t>
      </w:r>
    </w:p>
    <w:p>
      <w:pPr>
        <w:spacing w:line="360" w:lineRule="auto"/>
        <w:ind w:left="600" w:right="-340" w:hanging="600"/>
      </w:pPr>
      <w:r>
        <w:rPr>
          <w:rFonts w:hint="eastAsia" w:ascii="宋体" w:hAnsi="宋体" w:cs="Arial"/>
          <w:sz w:val="24"/>
        </w:rPr>
        <w:t>20.4磋商响应文件装订要求：磋商响应文件要求不得活页装订</w:t>
      </w:r>
    </w:p>
    <w:p>
      <w:pPr>
        <w:spacing w:line="360" w:lineRule="auto"/>
        <w:ind w:right="-340"/>
      </w:pPr>
      <w:r>
        <w:rPr>
          <w:rFonts w:ascii="宋体" w:hAnsi="宋体" w:cs="Arial"/>
          <w:sz w:val="24"/>
        </w:rPr>
        <w:t xml:space="preserve">21. </w:t>
      </w:r>
      <w:r>
        <w:rPr>
          <w:rFonts w:hint="eastAsia" w:ascii="宋体" w:hAnsi="宋体" w:cs="Arial"/>
          <w:sz w:val="24"/>
        </w:rPr>
        <w:t>磋商响应文件递交</w:t>
      </w:r>
      <w:r>
        <w:rPr>
          <w:rFonts w:ascii="宋体" w:hAnsi="宋体" w:cs="Arial"/>
          <w:sz w:val="24"/>
        </w:rPr>
        <w:t>截止时间</w:t>
      </w:r>
    </w:p>
    <w:p>
      <w:pPr>
        <w:spacing w:line="360" w:lineRule="auto"/>
        <w:ind w:right="-340"/>
      </w:pPr>
      <w:r>
        <w:rPr>
          <w:rFonts w:ascii="宋体" w:hAnsi="宋体" w:cs="Arial"/>
          <w:sz w:val="24"/>
        </w:rPr>
        <w:t xml:space="preserve">21.1 </w:t>
      </w:r>
      <w:r>
        <w:rPr>
          <w:rFonts w:hint="eastAsia" w:ascii="宋体" w:hAnsi="宋体" w:cs="Arial"/>
          <w:sz w:val="24"/>
        </w:rPr>
        <w:t>磋商</w:t>
      </w:r>
      <w:r>
        <w:rPr>
          <w:rFonts w:ascii="宋体" w:hAnsi="宋体" w:cs="Arial"/>
          <w:sz w:val="24"/>
        </w:rPr>
        <w:t>响应文件的递交不得迟于</w:t>
      </w:r>
      <w:r>
        <w:rPr>
          <w:rFonts w:hint="eastAsia" w:ascii="宋体" w:hAnsi="宋体" w:cs="Arial"/>
          <w:kern w:val="0"/>
          <w:sz w:val="24"/>
          <w:szCs w:val="24"/>
        </w:rPr>
        <w:t>供应商须知附表所规定的时间</w:t>
      </w:r>
      <w:r>
        <w:rPr>
          <w:rFonts w:ascii="宋体" w:hAnsi="宋体" w:cs="Arial"/>
          <w:sz w:val="24"/>
        </w:rPr>
        <w:t>。</w:t>
      </w:r>
    </w:p>
    <w:p>
      <w:pPr>
        <w:spacing w:line="360" w:lineRule="auto"/>
        <w:ind w:left="540" w:right="-340"/>
      </w:pPr>
      <w:r>
        <w:rPr>
          <w:rFonts w:hint="eastAsia" w:ascii="宋体" w:hAnsi="宋体" w:cs="Arial"/>
          <w:sz w:val="24"/>
        </w:rPr>
        <w:t>磋商</w:t>
      </w:r>
      <w:r>
        <w:rPr>
          <w:rFonts w:ascii="宋体" w:hAnsi="宋体" w:cs="Arial"/>
          <w:sz w:val="24"/>
        </w:rPr>
        <w:t>响应文件以密封形式递交至：</w:t>
      </w:r>
      <w:r>
        <w:rPr>
          <w:rFonts w:hint="eastAsia" w:ascii="宋体" w:hAnsi="宋体" w:cs="Arial"/>
          <w:sz w:val="24"/>
        </w:rPr>
        <w:t>供应商须知附表所规定的地点</w:t>
      </w:r>
    </w:p>
    <w:p>
      <w:pPr>
        <w:spacing w:line="360" w:lineRule="auto"/>
        <w:ind w:left="600" w:right="-340" w:hanging="600"/>
      </w:pPr>
      <w:r>
        <w:rPr>
          <w:rFonts w:ascii="宋体" w:hAnsi="宋体" w:cs="Arial"/>
          <w:sz w:val="24"/>
        </w:rPr>
        <w:t>21.2 所有</w:t>
      </w:r>
      <w:r>
        <w:rPr>
          <w:rFonts w:hint="eastAsia" w:ascii="宋体" w:hAnsi="宋体" w:cs="Arial"/>
          <w:sz w:val="24"/>
        </w:rPr>
        <w:t>磋商</w:t>
      </w:r>
      <w:r>
        <w:rPr>
          <w:rFonts w:ascii="宋体" w:hAnsi="宋体" w:cs="Arial"/>
          <w:sz w:val="24"/>
        </w:rPr>
        <w:t>响应文件不论派人送交还是通过邮寄递交，都必须按</w:t>
      </w:r>
      <w:r>
        <w:rPr>
          <w:rFonts w:hint="eastAsia" w:ascii="宋体" w:hAnsi="宋体" w:cs="Arial"/>
          <w:sz w:val="24"/>
        </w:rPr>
        <w:t>采购代理</w:t>
      </w:r>
      <w:r>
        <w:rPr>
          <w:rFonts w:ascii="宋体" w:hAnsi="宋体" w:cs="Arial"/>
          <w:sz w:val="24"/>
        </w:rPr>
        <w:t>机构在</w:t>
      </w:r>
      <w:r>
        <w:rPr>
          <w:rFonts w:hint="eastAsia" w:ascii="宋体" w:hAnsi="宋体" w:cs="Arial"/>
          <w:sz w:val="24"/>
        </w:rPr>
        <w:t>磋商</w:t>
      </w:r>
      <w:r>
        <w:rPr>
          <w:rFonts w:ascii="宋体" w:hAnsi="宋体" w:cs="Arial"/>
          <w:sz w:val="24"/>
        </w:rPr>
        <w:t>邀请中规定的投标截止时间之前送到</w:t>
      </w:r>
      <w:r>
        <w:rPr>
          <w:rFonts w:hint="eastAsia" w:ascii="宋体" w:hAnsi="宋体" w:cs="Arial"/>
          <w:sz w:val="24"/>
        </w:rPr>
        <w:t>磋商</w:t>
      </w:r>
      <w:r>
        <w:rPr>
          <w:rFonts w:ascii="宋体" w:hAnsi="宋体" w:cs="Arial"/>
          <w:sz w:val="24"/>
        </w:rPr>
        <w:t>文件规定的地点。</w:t>
      </w:r>
    </w:p>
    <w:p>
      <w:pPr>
        <w:spacing w:line="360" w:lineRule="auto"/>
        <w:ind w:left="600" w:right="-340" w:hanging="600"/>
      </w:pPr>
      <w:r>
        <w:rPr>
          <w:rFonts w:ascii="宋体" w:hAnsi="宋体" w:cs="Arial"/>
          <w:sz w:val="24"/>
        </w:rPr>
        <w:t>21.3 出现第8.2款因</w:t>
      </w:r>
      <w:r>
        <w:rPr>
          <w:rFonts w:hint="eastAsia" w:ascii="宋体" w:hAnsi="宋体" w:cs="Arial"/>
          <w:sz w:val="24"/>
        </w:rPr>
        <w:t>磋商</w:t>
      </w:r>
      <w:r>
        <w:rPr>
          <w:rFonts w:ascii="宋体" w:hAnsi="宋体" w:cs="Arial"/>
          <w:sz w:val="24"/>
        </w:rPr>
        <w:t>文件的修改推迟投标截止时间时，则按</w:t>
      </w:r>
      <w:r>
        <w:rPr>
          <w:rFonts w:hint="eastAsia" w:ascii="宋体" w:hAnsi="宋体" w:cs="Arial"/>
          <w:sz w:val="24"/>
        </w:rPr>
        <w:t>采购代理</w:t>
      </w:r>
      <w:r>
        <w:rPr>
          <w:rFonts w:ascii="宋体" w:hAnsi="宋体" w:cs="Arial"/>
          <w:sz w:val="24"/>
        </w:rPr>
        <w:t>机构修改通知规定的时间递交。</w:t>
      </w:r>
    </w:p>
    <w:p>
      <w:pPr>
        <w:spacing w:line="360" w:lineRule="auto"/>
        <w:ind w:right="-340"/>
      </w:pPr>
      <w:r>
        <w:rPr>
          <w:rFonts w:ascii="宋体" w:hAnsi="宋体" w:cs="Arial"/>
          <w:sz w:val="24"/>
        </w:rPr>
        <w:t>22．</w:t>
      </w:r>
      <w:r>
        <w:rPr>
          <w:rFonts w:hint="eastAsia" w:ascii="宋体" w:hAnsi="宋体" w:cs="Arial"/>
          <w:sz w:val="24"/>
        </w:rPr>
        <w:t>磋商</w:t>
      </w:r>
      <w:r>
        <w:rPr>
          <w:rFonts w:ascii="宋体" w:hAnsi="宋体" w:cs="Arial"/>
          <w:sz w:val="24"/>
        </w:rPr>
        <w:t>响应文件的修改和撤销</w:t>
      </w:r>
    </w:p>
    <w:p>
      <w:pPr>
        <w:spacing w:line="360" w:lineRule="auto"/>
        <w:ind w:left="600" w:right="-340" w:hanging="600"/>
      </w:pPr>
      <w:r>
        <w:rPr>
          <w:rFonts w:ascii="宋体" w:hAnsi="宋体" w:cs="Arial"/>
          <w:sz w:val="24"/>
        </w:rPr>
        <w:t>22.1 供应商在提交</w:t>
      </w:r>
      <w:r>
        <w:rPr>
          <w:rFonts w:hint="eastAsia" w:ascii="宋体" w:hAnsi="宋体" w:cs="Arial"/>
          <w:sz w:val="24"/>
        </w:rPr>
        <w:t>磋商</w:t>
      </w:r>
      <w:r>
        <w:rPr>
          <w:rFonts w:ascii="宋体" w:hAnsi="宋体" w:cs="Arial"/>
          <w:sz w:val="24"/>
        </w:rPr>
        <w:t>响应文件后可对其</w:t>
      </w:r>
      <w:r>
        <w:rPr>
          <w:rFonts w:hint="eastAsia" w:ascii="宋体" w:hAnsi="宋体" w:cs="Arial"/>
          <w:sz w:val="24"/>
        </w:rPr>
        <w:t>磋商</w:t>
      </w:r>
      <w:r>
        <w:rPr>
          <w:rFonts w:ascii="宋体" w:hAnsi="宋体" w:cs="Arial"/>
          <w:sz w:val="24"/>
        </w:rPr>
        <w:t>响应文件进行修改或撤销，但</w:t>
      </w:r>
      <w:r>
        <w:rPr>
          <w:rFonts w:hint="eastAsia" w:ascii="宋体" w:hAnsi="宋体" w:cs="Arial"/>
          <w:sz w:val="24"/>
        </w:rPr>
        <w:t>采购代理</w:t>
      </w:r>
      <w:r>
        <w:rPr>
          <w:rFonts w:ascii="宋体" w:hAnsi="宋体" w:cs="Arial"/>
          <w:sz w:val="24"/>
        </w:rPr>
        <w:t>机构须在投标截止时间之前收到该修改或撤销的书面通知，该通知须有经正式授权的供应商代表签字。</w:t>
      </w:r>
    </w:p>
    <w:p>
      <w:pPr>
        <w:spacing w:line="360" w:lineRule="auto"/>
        <w:ind w:left="600" w:right="-340" w:hanging="600"/>
      </w:pPr>
      <w:r>
        <w:rPr>
          <w:rFonts w:ascii="宋体" w:hAnsi="宋体" w:cs="Arial"/>
          <w:sz w:val="24"/>
        </w:rPr>
        <w:t>22.</w:t>
      </w:r>
      <w:r>
        <w:rPr>
          <w:rFonts w:hint="eastAsia" w:ascii="宋体" w:hAnsi="宋体" w:cs="Arial"/>
          <w:sz w:val="24"/>
        </w:rPr>
        <w:t>2</w:t>
      </w:r>
      <w:r>
        <w:rPr>
          <w:rFonts w:ascii="宋体" w:hAnsi="宋体" w:cs="Arial"/>
          <w:sz w:val="24"/>
        </w:rPr>
        <w:t xml:space="preserve"> 供应商不得在</w:t>
      </w:r>
      <w:r>
        <w:rPr>
          <w:rFonts w:hint="eastAsia" w:ascii="宋体" w:hAnsi="宋体" w:cs="Arial"/>
          <w:sz w:val="24"/>
        </w:rPr>
        <w:t>磋商</w:t>
      </w:r>
      <w:r>
        <w:rPr>
          <w:rFonts w:ascii="宋体" w:hAnsi="宋体" w:cs="Arial"/>
          <w:sz w:val="24"/>
        </w:rPr>
        <w:t>时间起至</w:t>
      </w:r>
      <w:r>
        <w:rPr>
          <w:rFonts w:hint="eastAsia" w:ascii="宋体" w:hAnsi="宋体" w:cs="Arial"/>
          <w:sz w:val="24"/>
        </w:rPr>
        <w:t>磋商</w:t>
      </w:r>
      <w:r>
        <w:rPr>
          <w:rFonts w:ascii="宋体" w:hAnsi="宋体" w:cs="Arial"/>
          <w:sz w:val="24"/>
        </w:rPr>
        <w:t>有效期期满前撤销</w:t>
      </w:r>
      <w:r>
        <w:rPr>
          <w:rFonts w:hint="eastAsia" w:ascii="宋体" w:hAnsi="宋体" w:cs="Arial"/>
          <w:sz w:val="24"/>
        </w:rPr>
        <w:t>磋商</w:t>
      </w:r>
      <w:r>
        <w:rPr>
          <w:rFonts w:ascii="宋体" w:hAnsi="宋体" w:cs="Arial"/>
          <w:sz w:val="24"/>
        </w:rPr>
        <w:t>响应文件。否则</w:t>
      </w:r>
      <w:r>
        <w:rPr>
          <w:rFonts w:hint="eastAsia" w:ascii="宋体" w:hAnsi="宋体" w:cs="Arial"/>
          <w:sz w:val="24"/>
        </w:rPr>
        <w:t>采购代理</w:t>
      </w:r>
      <w:r>
        <w:rPr>
          <w:rFonts w:ascii="宋体" w:hAnsi="宋体" w:cs="Arial"/>
          <w:sz w:val="24"/>
        </w:rPr>
        <w:t>机构将没收其</w:t>
      </w:r>
      <w:r>
        <w:rPr>
          <w:rFonts w:hint="eastAsia" w:ascii="宋体" w:hAnsi="宋体" w:cs="Arial"/>
          <w:sz w:val="24"/>
        </w:rPr>
        <w:t>磋商</w:t>
      </w:r>
      <w:r>
        <w:rPr>
          <w:rFonts w:ascii="宋体" w:hAnsi="宋体" w:cs="Arial"/>
          <w:sz w:val="24"/>
        </w:rPr>
        <w:t>保证金。</w:t>
      </w:r>
    </w:p>
    <w:p>
      <w:pPr>
        <w:pStyle w:val="4"/>
        <w:spacing w:before="280" w:after="280" w:line="400" w:lineRule="atLeast"/>
        <w:ind w:right="-340"/>
        <w:jc w:val="center"/>
      </w:pPr>
      <w:bookmarkStart w:id="13" w:name="__RefHeading___Toc56695780"/>
      <w:bookmarkEnd w:id="13"/>
      <w:bookmarkStart w:id="14" w:name="_Toc22929"/>
      <w:r>
        <w:rPr>
          <w:rFonts w:ascii="宋体" w:hAnsi="宋体" w:eastAsia="宋体"/>
          <w:sz w:val="28"/>
          <w:szCs w:val="28"/>
        </w:rPr>
        <w:t xml:space="preserve">E  </w:t>
      </w:r>
      <w:r>
        <w:rPr>
          <w:rFonts w:hint="eastAsia" w:ascii="宋体" w:hAnsi="宋体" w:eastAsia="宋体"/>
          <w:sz w:val="28"/>
          <w:szCs w:val="28"/>
        </w:rPr>
        <w:t>磋商</w:t>
      </w:r>
      <w:r>
        <w:rPr>
          <w:rFonts w:ascii="宋体" w:hAnsi="宋体" w:eastAsia="宋体"/>
          <w:sz w:val="28"/>
          <w:szCs w:val="28"/>
        </w:rPr>
        <w:t>程序</w:t>
      </w:r>
      <w:bookmarkEnd w:id="14"/>
    </w:p>
    <w:p>
      <w:pPr>
        <w:spacing w:line="360" w:lineRule="auto"/>
        <w:ind w:right="-340"/>
      </w:pPr>
      <w:r>
        <w:rPr>
          <w:rFonts w:ascii="宋体" w:hAnsi="宋体" w:cs="Arial"/>
          <w:sz w:val="24"/>
        </w:rPr>
        <w:t>23．</w:t>
      </w:r>
      <w:r>
        <w:rPr>
          <w:rFonts w:hint="eastAsia" w:ascii="宋体" w:hAnsi="宋体" w:cs="Arial"/>
          <w:sz w:val="24"/>
        </w:rPr>
        <w:t>磋商</w:t>
      </w:r>
    </w:p>
    <w:p>
      <w:pPr>
        <w:spacing w:line="360" w:lineRule="auto"/>
        <w:ind w:left="480" w:right="-340" w:hanging="480" w:hangingChars="200"/>
      </w:pPr>
      <w:r>
        <w:rPr>
          <w:rFonts w:ascii="宋体" w:hAnsi="宋体" w:cs="Arial"/>
          <w:sz w:val="24"/>
        </w:rPr>
        <w:t>23.1 本次</w:t>
      </w:r>
      <w:r>
        <w:rPr>
          <w:rFonts w:hint="eastAsia" w:ascii="宋体" w:hAnsi="宋体" w:cs="Arial"/>
          <w:sz w:val="24"/>
        </w:rPr>
        <w:t>磋商</w:t>
      </w:r>
      <w:r>
        <w:rPr>
          <w:rFonts w:ascii="宋体" w:hAnsi="宋体" w:cs="Arial"/>
          <w:sz w:val="24"/>
        </w:rPr>
        <w:t>按</w:t>
      </w:r>
      <w:r>
        <w:rPr>
          <w:rFonts w:hint="eastAsia" w:ascii="宋体" w:hAnsi="宋体" w:cs="Arial"/>
          <w:sz w:val="24"/>
        </w:rPr>
        <w:t>磋商</w:t>
      </w:r>
      <w:r>
        <w:rPr>
          <w:rFonts w:ascii="宋体" w:hAnsi="宋体" w:cs="Arial"/>
          <w:sz w:val="24"/>
        </w:rPr>
        <w:t>文件中</w:t>
      </w:r>
      <w:r>
        <w:rPr>
          <w:rFonts w:hint="eastAsia" w:ascii="宋体" w:hAnsi="宋体" w:cs="Arial"/>
          <w:sz w:val="24"/>
        </w:rPr>
        <w:t>磋商</w:t>
      </w:r>
      <w:r>
        <w:rPr>
          <w:rFonts w:ascii="宋体" w:hAnsi="宋体" w:cs="Arial"/>
          <w:sz w:val="24"/>
        </w:rPr>
        <w:t>邀请规定的时间地点进行</w:t>
      </w:r>
      <w:r>
        <w:rPr>
          <w:rFonts w:hint="eastAsia" w:ascii="宋体" w:hAnsi="宋体" w:cs="Arial"/>
          <w:sz w:val="24"/>
        </w:rPr>
        <w:t>磋商</w:t>
      </w:r>
      <w:r>
        <w:rPr>
          <w:rFonts w:ascii="宋体" w:hAnsi="宋体" w:cs="Arial"/>
          <w:sz w:val="24"/>
        </w:rPr>
        <w:t>，将邀请供应商的法定代表人或其授权委托人准时参加</w:t>
      </w:r>
      <w:r>
        <w:rPr>
          <w:rFonts w:hint="eastAsia" w:ascii="宋体" w:hAnsi="宋体" w:cs="Arial"/>
          <w:sz w:val="24"/>
        </w:rPr>
        <w:t>磋商</w:t>
      </w:r>
      <w:r>
        <w:rPr>
          <w:rFonts w:ascii="宋体" w:hAnsi="宋体" w:cs="Arial"/>
          <w:sz w:val="24"/>
        </w:rPr>
        <w:t>会。</w:t>
      </w:r>
    </w:p>
    <w:p>
      <w:pPr>
        <w:spacing w:line="360" w:lineRule="auto"/>
        <w:ind w:right="-340"/>
      </w:pPr>
      <w:r>
        <w:rPr>
          <w:rFonts w:hint="eastAsia" w:ascii="宋体" w:hAnsi="宋体" w:cs="Arial"/>
          <w:sz w:val="24"/>
        </w:rPr>
        <w:t>23.</w:t>
      </w:r>
      <w:r>
        <w:rPr>
          <w:rFonts w:ascii="宋体" w:hAnsi="宋体" w:cs="Arial"/>
          <w:sz w:val="24"/>
        </w:rPr>
        <w:t>2</w:t>
      </w:r>
      <w:r>
        <w:rPr>
          <w:rFonts w:hint="eastAsia" w:ascii="宋体" w:hAnsi="宋体" w:cs="Arial"/>
          <w:sz w:val="24"/>
        </w:rPr>
        <w:t>宣布磋商响应文件开启顺序。</w:t>
      </w:r>
    </w:p>
    <w:p>
      <w:pPr>
        <w:spacing w:line="360" w:lineRule="auto"/>
        <w:ind w:right="-340"/>
      </w:pPr>
      <w:r>
        <w:rPr>
          <w:rFonts w:ascii="宋体" w:hAnsi="宋体" w:cs="Arial"/>
          <w:sz w:val="24"/>
        </w:rPr>
        <w:t xml:space="preserve">23.3 </w:t>
      </w:r>
      <w:r>
        <w:rPr>
          <w:rFonts w:hint="eastAsia" w:ascii="宋体" w:hAnsi="宋体" w:cs="Arial"/>
          <w:sz w:val="24"/>
        </w:rPr>
        <w:t>磋商</w:t>
      </w:r>
      <w:r>
        <w:rPr>
          <w:rFonts w:ascii="宋体" w:hAnsi="宋体" w:cs="Arial"/>
          <w:sz w:val="24"/>
        </w:rPr>
        <w:t>时检查</w:t>
      </w:r>
      <w:r>
        <w:rPr>
          <w:rFonts w:hint="eastAsia" w:ascii="宋体" w:hAnsi="宋体" w:cs="Arial"/>
          <w:sz w:val="24"/>
        </w:rPr>
        <w:t>磋商</w:t>
      </w:r>
      <w:r>
        <w:rPr>
          <w:rFonts w:ascii="宋体" w:hAnsi="宋体" w:cs="Arial"/>
          <w:sz w:val="24"/>
        </w:rPr>
        <w:t>响应文件密封情况。</w:t>
      </w:r>
    </w:p>
    <w:p>
      <w:pPr>
        <w:spacing w:line="360" w:lineRule="auto"/>
        <w:ind w:right="-340"/>
      </w:pPr>
      <w:r>
        <w:rPr>
          <w:rFonts w:ascii="宋体" w:hAnsi="宋体" w:cs="Arial"/>
          <w:sz w:val="24"/>
        </w:rPr>
        <w:t>23.4</w:t>
      </w:r>
      <w:r>
        <w:rPr>
          <w:rFonts w:hint="eastAsia" w:ascii="宋体" w:hAnsi="宋体" w:cs="Arial"/>
          <w:sz w:val="24"/>
        </w:rPr>
        <w:t>磋商</w:t>
      </w:r>
      <w:r>
        <w:rPr>
          <w:rFonts w:ascii="宋体" w:hAnsi="宋体" w:cs="Arial"/>
          <w:sz w:val="24"/>
        </w:rPr>
        <w:t>原则在</w:t>
      </w:r>
      <w:r>
        <w:rPr>
          <w:rFonts w:hint="eastAsia" w:ascii="宋体" w:hAnsi="宋体" w:cs="Arial"/>
          <w:sz w:val="24"/>
        </w:rPr>
        <w:t>磋商</w:t>
      </w:r>
      <w:r>
        <w:rPr>
          <w:rFonts w:ascii="宋体" w:hAnsi="宋体" w:cs="Arial"/>
          <w:sz w:val="24"/>
        </w:rPr>
        <w:t>会议上宣布。</w:t>
      </w:r>
    </w:p>
    <w:p>
      <w:pPr>
        <w:spacing w:line="360" w:lineRule="auto"/>
        <w:ind w:right="-340"/>
      </w:pPr>
      <w:r>
        <w:rPr>
          <w:rFonts w:hint="eastAsia" w:ascii="宋体" w:hAnsi="宋体" w:cs="Arial"/>
          <w:sz w:val="24"/>
        </w:rPr>
        <w:t>23.</w:t>
      </w:r>
      <w:r>
        <w:rPr>
          <w:rFonts w:ascii="宋体" w:hAnsi="宋体" w:cs="Arial"/>
          <w:sz w:val="24"/>
        </w:rPr>
        <w:t>5</w:t>
      </w:r>
      <w:r>
        <w:rPr>
          <w:rFonts w:hint="eastAsia" w:ascii="宋体" w:hAnsi="宋体" w:cs="Arial"/>
          <w:sz w:val="24"/>
        </w:rPr>
        <w:t xml:space="preserve"> 对采购方的纪律要求</w:t>
      </w:r>
    </w:p>
    <w:p>
      <w:pPr>
        <w:spacing w:line="360" w:lineRule="auto"/>
        <w:ind w:left="420" w:leftChars="200" w:right="-340"/>
      </w:pPr>
      <w:r>
        <w:rPr>
          <w:rFonts w:hint="eastAsia" w:ascii="宋体" w:hAnsi="宋体" w:cs="Arial"/>
          <w:sz w:val="24"/>
        </w:rPr>
        <w:t>采购方不得泄露磋商活动中应当保密的情况和资料，不得与供应商串通损害国家利益、社会公共利益或者他人合法权益。</w:t>
      </w:r>
    </w:p>
    <w:p>
      <w:pPr>
        <w:spacing w:line="360" w:lineRule="auto"/>
        <w:ind w:right="-340"/>
      </w:pPr>
      <w:r>
        <w:rPr>
          <w:rFonts w:hint="eastAsia" w:ascii="宋体" w:hAnsi="宋体" w:cs="Arial"/>
          <w:sz w:val="24"/>
        </w:rPr>
        <w:t>23.</w:t>
      </w:r>
      <w:r>
        <w:rPr>
          <w:rFonts w:ascii="宋体" w:hAnsi="宋体" w:cs="Arial"/>
          <w:sz w:val="24"/>
        </w:rPr>
        <w:t>6</w:t>
      </w:r>
      <w:r>
        <w:rPr>
          <w:rFonts w:hint="eastAsia" w:ascii="宋体" w:hAnsi="宋体" w:cs="Arial"/>
          <w:sz w:val="24"/>
        </w:rPr>
        <w:t>对供应商的纪律要求</w:t>
      </w:r>
    </w:p>
    <w:p>
      <w:pPr>
        <w:spacing w:line="360" w:lineRule="auto"/>
        <w:ind w:left="420" w:leftChars="200" w:right="-340"/>
      </w:pPr>
      <w:r>
        <w:rPr>
          <w:rFonts w:hint="eastAsia" w:ascii="宋体" w:hAnsi="宋体"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360" w:lineRule="auto"/>
        <w:ind w:right="-340"/>
      </w:pPr>
      <w:r>
        <w:rPr>
          <w:rFonts w:hint="eastAsia" w:ascii="宋体" w:hAnsi="宋体" w:cs="Arial"/>
          <w:sz w:val="24"/>
        </w:rPr>
        <w:t>23.</w:t>
      </w:r>
      <w:r>
        <w:rPr>
          <w:rFonts w:ascii="宋体" w:hAnsi="宋体" w:cs="Arial"/>
          <w:sz w:val="24"/>
        </w:rPr>
        <w:t>7</w:t>
      </w:r>
      <w:r>
        <w:rPr>
          <w:rFonts w:hint="eastAsia" w:ascii="宋体" w:hAnsi="宋体" w:cs="Arial"/>
          <w:sz w:val="24"/>
        </w:rPr>
        <w:t xml:space="preserve"> 对与磋商活动有关的工作人员的纪律要求</w:t>
      </w:r>
    </w:p>
    <w:p>
      <w:pPr>
        <w:spacing w:line="360" w:lineRule="auto"/>
        <w:ind w:left="420" w:leftChars="200" w:right="-340"/>
      </w:pPr>
      <w:r>
        <w:rPr>
          <w:rFonts w:hint="eastAsia" w:ascii="宋体" w:hAnsi="宋体" w:cs="Arial"/>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360" w:lineRule="auto"/>
        <w:ind w:right="-340"/>
      </w:pPr>
      <w:r>
        <w:rPr>
          <w:rFonts w:hint="eastAsia" w:ascii="宋体" w:hAnsi="宋体" w:cs="Arial"/>
          <w:sz w:val="24"/>
        </w:rPr>
        <w:t>23.</w:t>
      </w:r>
      <w:r>
        <w:rPr>
          <w:rFonts w:ascii="宋体" w:hAnsi="宋体" w:cs="Arial"/>
          <w:sz w:val="24"/>
        </w:rPr>
        <w:t>8</w:t>
      </w:r>
      <w:r>
        <w:rPr>
          <w:rFonts w:hint="eastAsia" w:ascii="宋体" w:hAnsi="宋体" w:cs="Arial"/>
          <w:sz w:val="24"/>
        </w:rPr>
        <w:t>对磋商小组成员要求磋商纪律</w:t>
      </w:r>
    </w:p>
    <w:p>
      <w:pPr>
        <w:spacing w:line="360" w:lineRule="auto"/>
        <w:ind w:left="480" w:right="-340" w:hanging="480" w:hangingChars="200"/>
      </w:pPr>
      <w:r>
        <w:rPr>
          <w:rFonts w:hint="eastAsia" w:ascii="宋体" w:hAnsi="宋体" w:cs="Arial"/>
          <w:sz w:val="24"/>
        </w:rPr>
        <w:t>23.</w:t>
      </w:r>
      <w:r>
        <w:rPr>
          <w:rFonts w:ascii="宋体" w:hAnsi="宋体" w:cs="Arial"/>
          <w:sz w:val="24"/>
        </w:rPr>
        <w:t>8</w:t>
      </w:r>
      <w:r>
        <w:rPr>
          <w:rFonts w:hint="eastAsia" w:ascii="宋体" w:hAnsi="宋体" w:cs="Arial"/>
          <w:sz w:val="24"/>
        </w:rPr>
        <w:t>.1磋商小组应当依照有关法律法规的规定，按照磋商文件确定的磋商标准和办法客观、公正的对磋商响应文件提出评审意见。磋商文件设有规定的磋商标准和方法不得作为磋商依据。</w:t>
      </w:r>
    </w:p>
    <w:p>
      <w:pPr>
        <w:spacing w:line="360" w:lineRule="auto"/>
        <w:ind w:left="480" w:right="-340" w:hanging="480" w:hangingChars="200"/>
      </w:pPr>
      <w:r>
        <w:rPr>
          <w:rFonts w:hint="eastAsia" w:ascii="宋体" w:hAnsi="宋体" w:cs="Arial"/>
          <w:sz w:val="24"/>
        </w:rPr>
        <w:t>23.</w:t>
      </w:r>
      <w:r>
        <w:rPr>
          <w:rFonts w:ascii="宋体" w:hAnsi="宋体" w:cs="Arial"/>
          <w:sz w:val="24"/>
        </w:rPr>
        <w:t>8</w:t>
      </w:r>
      <w:r>
        <w:rPr>
          <w:rFonts w:hint="eastAsia" w:ascii="宋体" w:hAnsi="宋体" w:cs="Arial"/>
          <w:sz w:val="24"/>
        </w:rPr>
        <w:t>.2磋商小组成员不得私下接触供应商，不得收受供应商给予的财务或者其他好处，不得向采购方征询确定成交方意向。</w:t>
      </w:r>
    </w:p>
    <w:p>
      <w:pPr>
        <w:spacing w:line="360" w:lineRule="auto"/>
        <w:ind w:right="-340"/>
      </w:pPr>
      <w:r>
        <w:rPr>
          <w:rFonts w:hint="eastAsia" w:ascii="宋体" w:hAnsi="宋体" w:cs="Arial"/>
          <w:sz w:val="24"/>
        </w:rPr>
        <w:t>23.</w:t>
      </w:r>
      <w:r>
        <w:rPr>
          <w:rFonts w:ascii="宋体" w:hAnsi="宋体" w:cs="Arial"/>
          <w:sz w:val="24"/>
        </w:rPr>
        <w:t>8</w:t>
      </w:r>
      <w:r>
        <w:rPr>
          <w:rFonts w:hint="eastAsia" w:ascii="宋体" w:hAnsi="宋体" w:cs="Arial"/>
          <w:sz w:val="24"/>
        </w:rPr>
        <w:t>.3不得接受任何单位或个人明示或暗示提出的倾向或排斥特定供应商的要求。</w:t>
      </w:r>
    </w:p>
    <w:p>
      <w:pPr>
        <w:spacing w:line="360" w:lineRule="auto"/>
        <w:ind w:right="-340"/>
      </w:pPr>
      <w:r>
        <w:rPr>
          <w:rFonts w:hint="eastAsia" w:ascii="宋体" w:hAnsi="宋体" w:cs="Arial"/>
          <w:sz w:val="24"/>
        </w:rPr>
        <w:t>23.</w:t>
      </w:r>
      <w:r>
        <w:rPr>
          <w:rFonts w:ascii="宋体" w:hAnsi="宋体" w:cs="Arial"/>
          <w:sz w:val="24"/>
        </w:rPr>
        <w:t>8</w:t>
      </w:r>
      <w:r>
        <w:rPr>
          <w:rFonts w:hint="eastAsia" w:ascii="宋体" w:hAnsi="宋体" w:cs="Arial"/>
          <w:sz w:val="24"/>
        </w:rPr>
        <w:t>.4不得有其他不客观，不公正履行职务的行为。</w:t>
      </w:r>
    </w:p>
    <w:p>
      <w:pPr>
        <w:spacing w:line="360" w:lineRule="auto"/>
        <w:ind w:right="-340"/>
      </w:pPr>
      <w:r>
        <w:rPr>
          <w:rFonts w:ascii="宋体" w:hAnsi="宋体" w:cs="Arial"/>
          <w:sz w:val="24"/>
        </w:rPr>
        <w:t>24．</w:t>
      </w:r>
      <w:r>
        <w:rPr>
          <w:rFonts w:hint="eastAsia" w:ascii="宋体" w:hAnsi="宋体" w:cs="Arial"/>
          <w:sz w:val="24"/>
        </w:rPr>
        <w:t>磋商</w:t>
      </w:r>
      <w:r>
        <w:rPr>
          <w:rFonts w:ascii="宋体" w:hAnsi="宋体" w:cs="Arial"/>
          <w:sz w:val="24"/>
        </w:rPr>
        <w:t>过程</w:t>
      </w:r>
    </w:p>
    <w:p>
      <w:pPr>
        <w:spacing w:line="360" w:lineRule="auto"/>
        <w:ind w:right="-340"/>
      </w:pPr>
      <w:r>
        <w:rPr>
          <w:rFonts w:ascii="宋体" w:hAnsi="宋体" w:cs="Arial"/>
          <w:sz w:val="24"/>
        </w:rPr>
        <w:t xml:space="preserve">24.1 </w:t>
      </w:r>
      <w:r>
        <w:rPr>
          <w:rFonts w:hint="eastAsia" w:ascii="宋体" w:hAnsi="宋体" w:cs="Arial"/>
          <w:sz w:val="24"/>
        </w:rPr>
        <w:t>磋商</w:t>
      </w:r>
      <w:r>
        <w:rPr>
          <w:rFonts w:ascii="宋体" w:hAnsi="宋体" w:cs="Arial"/>
          <w:sz w:val="24"/>
        </w:rPr>
        <w:t>的依据为</w:t>
      </w:r>
      <w:r>
        <w:rPr>
          <w:rFonts w:hint="eastAsia" w:ascii="宋体" w:hAnsi="宋体" w:cs="Arial"/>
          <w:sz w:val="24"/>
        </w:rPr>
        <w:t>磋商</w:t>
      </w:r>
      <w:r>
        <w:rPr>
          <w:rFonts w:ascii="宋体" w:hAnsi="宋体" w:cs="Arial"/>
          <w:sz w:val="24"/>
        </w:rPr>
        <w:t>文件和</w:t>
      </w:r>
      <w:r>
        <w:rPr>
          <w:rFonts w:hint="eastAsia" w:ascii="宋体" w:hAnsi="宋体" w:cs="Arial"/>
          <w:sz w:val="24"/>
        </w:rPr>
        <w:t>磋商</w:t>
      </w:r>
      <w:r>
        <w:rPr>
          <w:rFonts w:ascii="宋体" w:hAnsi="宋体" w:cs="Arial"/>
          <w:sz w:val="24"/>
        </w:rPr>
        <w:t>响应文件。</w:t>
      </w:r>
    </w:p>
    <w:p>
      <w:pPr>
        <w:pStyle w:val="27"/>
        <w:spacing w:line="360" w:lineRule="auto"/>
        <w:ind w:right="-340" w:firstLine="0"/>
        <w:rPr>
          <w:rFonts w:ascii="宋体" w:hAnsi="宋体" w:cs="Arial"/>
          <w:sz w:val="24"/>
        </w:rPr>
      </w:pPr>
      <w:r>
        <w:rPr>
          <w:rFonts w:hint="eastAsia" w:ascii="宋体" w:hAnsi="宋体" w:cs="Arial"/>
          <w:sz w:val="24"/>
        </w:rPr>
        <w:t>2</w:t>
      </w:r>
      <w:r>
        <w:rPr>
          <w:rFonts w:ascii="宋体" w:hAnsi="宋体" w:cs="Arial"/>
          <w:sz w:val="24"/>
        </w:rPr>
        <w:t>4</w:t>
      </w:r>
      <w:r>
        <w:rPr>
          <w:rFonts w:hint="eastAsia" w:ascii="宋体" w:hAnsi="宋体" w:cs="Arial"/>
          <w:sz w:val="24"/>
        </w:rPr>
        <w:t>.</w:t>
      </w:r>
      <w:r>
        <w:rPr>
          <w:rFonts w:ascii="宋体" w:hAnsi="宋体" w:cs="Arial"/>
          <w:sz w:val="24"/>
        </w:rPr>
        <w:t>2</w:t>
      </w:r>
      <w:r>
        <w:rPr>
          <w:rFonts w:hint="eastAsia" w:ascii="宋体" w:hAnsi="宋体" w:cs="Arial"/>
          <w:sz w:val="24"/>
        </w:rPr>
        <w:t>磋商时，监督人将对供应商进行身份信息核查。供应商须单独携带：</w:t>
      </w:r>
    </w:p>
    <w:p>
      <w:pPr>
        <w:pStyle w:val="27"/>
        <w:spacing w:line="360" w:lineRule="auto"/>
        <w:ind w:left="661" w:leftChars="200" w:right="-340" w:hanging="241" w:hangingChars="100"/>
        <w:rPr>
          <w:rFonts w:ascii="宋体" w:hAnsi="宋体" w:cs="Arial"/>
          <w:b/>
          <w:sz w:val="24"/>
        </w:rPr>
      </w:pPr>
      <w:r>
        <w:rPr>
          <w:rFonts w:ascii="宋体" w:hAnsi="宋体" w:cs="Arial"/>
          <w:b/>
          <w:sz w:val="24"/>
        </w:rPr>
        <w:t>1</w:t>
      </w:r>
      <w:r>
        <w:rPr>
          <w:rFonts w:hint="eastAsia" w:ascii="宋体" w:hAnsi="宋体" w:cs="Arial"/>
          <w:b/>
          <w:sz w:val="24"/>
        </w:rPr>
        <w:t>、法定代表人身份证明书及法定代表人身份证或者法定代表人授权委托书及身 份证；</w:t>
      </w:r>
    </w:p>
    <w:p>
      <w:pPr>
        <w:pStyle w:val="27"/>
        <w:spacing w:line="360" w:lineRule="auto"/>
        <w:ind w:right="-340" w:firstLine="482" w:firstLineChars="200"/>
      </w:pPr>
      <w:r>
        <w:rPr>
          <w:rFonts w:hint="eastAsia" w:ascii="宋体" w:hAnsi="宋体" w:cs="Arial"/>
          <w:b/>
          <w:sz w:val="24"/>
        </w:rPr>
        <w:t>2、营业执照复印件。（上述资料未提供视为身份信息核查不通过。）</w:t>
      </w:r>
    </w:p>
    <w:p>
      <w:pPr>
        <w:spacing w:line="360" w:lineRule="auto"/>
        <w:ind w:left="600" w:right="-340" w:hanging="600"/>
      </w:pPr>
      <w:r>
        <w:rPr>
          <w:rFonts w:ascii="宋体" w:hAnsi="宋体" w:cs="Arial"/>
          <w:sz w:val="24"/>
        </w:rPr>
        <w:t>24.</w:t>
      </w:r>
      <w:r>
        <w:rPr>
          <w:rFonts w:hint="eastAsia" w:ascii="宋体" w:hAnsi="宋体" w:cs="Arial"/>
          <w:sz w:val="24"/>
        </w:rPr>
        <w:t>3</w:t>
      </w:r>
      <w:r>
        <w:rPr>
          <w:rFonts w:ascii="宋体" w:hAnsi="宋体" w:cs="Arial"/>
          <w:sz w:val="24"/>
        </w:rPr>
        <w:t xml:space="preserve"> 对通过审</w:t>
      </w:r>
      <w:r>
        <w:rPr>
          <w:rFonts w:hint="eastAsia" w:ascii="宋体" w:hAnsi="宋体" w:cs="Arial"/>
          <w:sz w:val="24"/>
        </w:rPr>
        <w:t>查</w:t>
      </w:r>
      <w:r>
        <w:rPr>
          <w:rFonts w:ascii="宋体" w:hAnsi="宋体" w:cs="Arial"/>
          <w:sz w:val="24"/>
        </w:rPr>
        <w:t>的</w:t>
      </w:r>
      <w:r>
        <w:rPr>
          <w:rFonts w:hint="eastAsia" w:ascii="宋体" w:hAnsi="宋体" w:cs="Arial"/>
          <w:sz w:val="24"/>
        </w:rPr>
        <w:t>供应商，磋商小组将</w:t>
      </w:r>
      <w:r>
        <w:rPr>
          <w:rFonts w:ascii="宋体" w:hAnsi="宋体" w:cs="Arial"/>
          <w:sz w:val="24"/>
        </w:rPr>
        <w:t>审查</w:t>
      </w:r>
      <w:r>
        <w:rPr>
          <w:rFonts w:hint="eastAsia" w:ascii="宋体" w:hAnsi="宋体" w:cs="Arial"/>
          <w:sz w:val="24"/>
        </w:rPr>
        <w:t>磋商</w:t>
      </w:r>
      <w:r>
        <w:rPr>
          <w:rFonts w:ascii="宋体" w:hAnsi="宋体" w:cs="Arial"/>
          <w:sz w:val="24"/>
        </w:rPr>
        <w:t>响应文件是否完整，是否有计算错误，要求的保证金是否提供，文件是否恰当地签署。</w:t>
      </w:r>
    </w:p>
    <w:p>
      <w:pPr>
        <w:spacing w:line="360" w:lineRule="auto"/>
        <w:ind w:left="600" w:right="-340" w:hanging="600"/>
      </w:pPr>
      <w:r>
        <w:rPr>
          <w:rFonts w:ascii="宋体" w:hAnsi="宋体" w:cs="Arial"/>
          <w:sz w:val="24"/>
        </w:rPr>
        <w:t>24.</w:t>
      </w:r>
      <w:r>
        <w:rPr>
          <w:rFonts w:hint="eastAsia" w:ascii="宋体" w:hAnsi="宋体" w:cs="Arial"/>
          <w:sz w:val="24"/>
        </w:rPr>
        <w:t>4</w:t>
      </w:r>
      <w:r>
        <w:rPr>
          <w:rFonts w:ascii="宋体" w:hAnsi="宋体" w:cs="Arial"/>
          <w:sz w:val="24"/>
        </w:rPr>
        <w:t xml:space="preserve"> 在对</w:t>
      </w:r>
      <w:r>
        <w:rPr>
          <w:rFonts w:hint="eastAsia" w:ascii="宋体" w:hAnsi="宋体" w:cs="Arial"/>
          <w:sz w:val="24"/>
        </w:rPr>
        <w:t>磋商</w:t>
      </w:r>
      <w:r>
        <w:rPr>
          <w:rFonts w:ascii="宋体" w:hAnsi="宋体" w:cs="Arial"/>
          <w:sz w:val="24"/>
        </w:rPr>
        <w:t>响应文件进行详细评估之前，</w:t>
      </w:r>
      <w:r>
        <w:rPr>
          <w:rFonts w:hint="eastAsia" w:ascii="宋体" w:hAnsi="宋体" w:cs="Arial"/>
          <w:sz w:val="24"/>
        </w:rPr>
        <w:t>磋商小组</w:t>
      </w:r>
      <w:r>
        <w:rPr>
          <w:rFonts w:ascii="宋体" w:hAnsi="宋体" w:cs="Arial"/>
          <w:sz w:val="24"/>
        </w:rPr>
        <w:t>将依据供应商提供的资格证明文件审查供应商的财务、技术和</w:t>
      </w:r>
      <w:r>
        <w:rPr>
          <w:rFonts w:hint="eastAsia" w:ascii="宋体" w:hAnsi="宋体" w:cs="Arial"/>
          <w:sz w:val="24"/>
        </w:rPr>
        <w:t>服务</w:t>
      </w:r>
      <w:r>
        <w:rPr>
          <w:rFonts w:ascii="宋体" w:hAnsi="宋体" w:cs="Arial"/>
          <w:sz w:val="24"/>
        </w:rPr>
        <w:t>能力。如果确定供应商无资格履行合同，其投标将被拒绝。</w:t>
      </w:r>
    </w:p>
    <w:p>
      <w:pPr>
        <w:spacing w:line="360" w:lineRule="auto"/>
        <w:ind w:left="600" w:right="-340" w:hanging="600"/>
      </w:pPr>
      <w:r>
        <w:rPr>
          <w:rFonts w:ascii="宋体" w:hAnsi="宋体" w:cs="Arial"/>
          <w:sz w:val="24"/>
        </w:rPr>
        <w:t>24.</w:t>
      </w:r>
      <w:r>
        <w:rPr>
          <w:rFonts w:hint="eastAsia" w:ascii="宋体" w:hAnsi="宋体" w:cs="Arial"/>
          <w:sz w:val="24"/>
        </w:rPr>
        <w:t>5</w:t>
      </w:r>
      <w:r>
        <w:rPr>
          <w:rFonts w:ascii="宋体" w:hAnsi="宋体" w:cs="Arial"/>
          <w:sz w:val="24"/>
        </w:rPr>
        <w:t xml:space="preserve"> </w:t>
      </w:r>
      <w:r>
        <w:rPr>
          <w:rFonts w:hint="eastAsia" w:ascii="宋体" w:hAnsi="宋体" w:cs="Arial"/>
          <w:sz w:val="24"/>
        </w:rPr>
        <w:t>磋商小组</w:t>
      </w:r>
      <w:r>
        <w:rPr>
          <w:rFonts w:ascii="宋体" w:hAnsi="宋体" w:cs="Arial"/>
          <w:sz w:val="24"/>
        </w:rPr>
        <w:t>将确定每一</w:t>
      </w:r>
      <w:r>
        <w:rPr>
          <w:rFonts w:hint="eastAsia" w:ascii="宋体" w:hAnsi="宋体" w:cs="Arial"/>
          <w:sz w:val="24"/>
        </w:rPr>
        <w:t>磋商响应文件</w:t>
      </w:r>
      <w:r>
        <w:rPr>
          <w:rFonts w:ascii="宋体" w:hAnsi="宋体" w:cs="Arial"/>
          <w:sz w:val="24"/>
        </w:rPr>
        <w:t>是否对</w:t>
      </w:r>
      <w:r>
        <w:rPr>
          <w:rFonts w:hint="eastAsia" w:ascii="宋体" w:hAnsi="宋体" w:cs="Arial"/>
          <w:sz w:val="24"/>
        </w:rPr>
        <w:t>磋商</w:t>
      </w:r>
      <w:r>
        <w:rPr>
          <w:rFonts w:ascii="宋体" w:hAnsi="宋体" w:cs="Arial"/>
          <w:sz w:val="24"/>
        </w:rPr>
        <w:t>文件的要求作出了实质性的响应，而没有重大偏离。实质性响应的</w:t>
      </w:r>
      <w:r>
        <w:rPr>
          <w:rFonts w:hint="eastAsia" w:ascii="宋体" w:hAnsi="宋体" w:cs="Arial"/>
          <w:sz w:val="24"/>
        </w:rPr>
        <w:t>磋商响应文件</w:t>
      </w:r>
      <w:r>
        <w:rPr>
          <w:rFonts w:ascii="宋体" w:hAnsi="宋体" w:cs="Arial"/>
          <w:sz w:val="24"/>
        </w:rPr>
        <w:t>是指符合</w:t>
      </w:r>
      <w:r>
        <w:rPr>
          <w:rFonts w:hint="eastAsia" w:ascii="宋体" w:hAnsi="宋体" w:cs="Arial"/>
          <w:sz w:val="24"/>
        </w:rPr>
        <w:t>磋商</w:t>
      </w:r>
      <w:r>
        <w:rPr>
          <w:rFonts w:ascii="宋体" w:hAnsi="宋体" w:cs="Arial"/>
          <w:sz w:val="24"/>
        </w:rPr>
        <w:t>文件的所有条款、条件和规定且没有重大偏离或保留。重大偏离或保留系指影响到</w:t>
      </w:r>
      <w:r>
        <w:rPr>
          <w:rFonts w:hint="eastAsia" w:ascii="宋体" w:hAnsi="宋体" w:cs="Arial"/>
          <w:sz w:val="24"/>
        </w:rPr>
        <w:t>磋商</w:t>
      </w:r>
      <w:r>
        <w:rPr>
          <w:rFonts w:ascii="宋体" w:hAnsi="宋体" w:cs="Arial"/>
          <w:sz w:val="24"/>
        </w:rPr>
        <w:t xml:space="preserve">文件规定的供货范围、质量和性能，或限制了采购人的权利和供应商的义务的规定，而纠正这些偏离将影响到其他提交实质性响应投标的供应商的公平竞争地位。   </w:t>
      </w:r>
    </w:p>
    <w:p>
      <w:pPr>
        <w:spacing w:line="360" w:lineRule="auto"/>
        <w:ind w:right="-340"/>
      </w:pPr>
      <w:r>
        <w:rPr>
          <w:rFonts w:ascii="宋体" w:hAnsi="宋体" w:cs="Arial"/>
          <w:sz w:val="24"/>
        </w:rPr>
        <w:t>25．</w:t>
      </w:r>
      <w:r>
        <w:rPr>
          <w:rFonts w:hint="eastAsia" w:ascii="宋体" w:hAnsi="宋体" w:cs="Arial"/>
          <w:sz w:val="24"/>
        </w:rPr>
        <w:t>磋商</w:t>
      </w:r>
      <w:r>
        <w:rPr>
          <w:rFonts w:ascii="宋体" w:hAnsi="宋体" w:cs="Arial"/>
          <w:sz w:val="24"/>
        </w:rPr>
        <w:t>响应文件的澄清</w:t>
      </w:r>
    </w:p>
    <w:p>
      <w:pPr>
        <w:spacing w:line="360" w:lineRule="auto"/>
        <w:ind w:left="600" w:right="-340" w:hanging="600"/>
      </w:pPr>
      <w:r>
        <w:rPr>
          <w:rFonts w:ascii="宋体" w:hAnsi="宋体" w:cs="Arial"/>
          <w:sz w:val="24"/>
        </w:rPr>
        <w:t>25.1为有助于对</w:t>
      </w:r>
      <w:r>
        <w:rPr>
          <w:rFonts w:hint="eastAsia" w:ascii="宋体" w:hAnsi="宋体" w:cs="Arial"/>
          <w:sz w:val="24"/>
        </w:rPr>
        <w:t>磋商</w:t>
      </w:r>
      <w:r>
        <w:rPr>
          <w:rFonts w:ascii="宋体" w:hAnsi="宋体" w:cs="Arial"/>
          <w:sz w:val="24"/>
        </w:rPr>
        <w:t>响应文件进行审查、评估和比较，</w:t>
      </w:r>
      <w:r>
        <w:rPr>
          <w:rFonts w:hint="eastAsia" w:ascii="宋体" w:hAnsi="宋体" w:cs="Arial"/>
          <w:sz w:val="24"/>
        </w:rPr>
        <w:t>磋商</w:t>
      </w:r>
      <w:r>
        <w:rPr>
          <w:rFonts w:ascii="宋体" w:hAnsi="宋体" w:cs="Arial"/>
          <w:sz w:val="24"/>
        </w:rPr>
        <w:t>小组将</w:t>
      </w:r>
      <w:r>
        <w:rPr>
          <w:rFonts w:hint="eastAsia" w:ascii="宋体" w:hAnsi="宋体" w:cs="Arial"/>
          <w:sz w:val="24"/>
        </w:rPr>
        <w:t>对</w:t>
      </w:r>
      <w:r>
        <w:rPr>
          <w:rFonts w:ascii="宋体" w:hAnsi="宋体" w:cs="Arial"/>
          <w:sz w:val="24"/>
        </w:rPr>
        <w:t>供应商进行</w:t>
      </w:r>
      <w:r>
        <w:rPr>
          <w:rFonts w:hint="eastAsia" w:ascii="宋体" w:hAnsi="宋体" w:cs="Arial"/>
          <w:sz w:val="24"/>
        </w:rPr>
        <w:t>磋商</w:t>
      </w:r>
      <w:r>
        <w:rPr>
          <w:rFonts w:ascii="宋体" w:hAnsi="宋体" w:cs="Arial"/>
          <w:sz w:val="24"/>
        </w:rPr>
        <w:t>，请供应商澄清其</w:t>
      </w:r>
      <w:r>
        <w:rPr>
          <w:rFonts w:hint="eastAsia" w:ascii="宋体" w:hAnsi="宋体" w:cs="Arial"/>
          <w:sz w:val="24"/>
        </w:rPr>
        <w:t>磋商</w:t>
      </w:r>
      <w:r>
        <w:rPr>
          <w:rFonts w:ascii="宋体" w:hAnsi="宋体" w:cs="Arial"/>
          <w:sz w:val="24"/>
        </w:rPr>
        <w:t>内容，供应商有责任按照</w:t>
      </w:r>
      <w:r>
        <w:rPr>
          <w:rFonts w:hint="eastAsia" w:ascii="宋体" w:hAnsi="宋体" w:cs="Arial"/>
          <w:sz w:val="24"/>
        </w:rPr>
        <w:t>采购代理</w:t>
      </w:r>
      <w:r>
        <w:rPr>
          <w:rFonts w:ascii="宋体" w:hAnsi="宋体" w:cs="Arial"/>
          <w:sz w:val="24"/>
        </w:rPr>
        <w:t>机构通知的时间、地点指派专人进行答疑和澄清。</w:t>
      </w:r>
      <w:r>
        <w:rPr>
          <w:rFonts w:hint="eastAsia" w:ascii="宋体" w:hAnsi="宋体" w:cs="Arial"/>
          <w:sz w:val="24"/>
        </w:rPr>
        <w:t>磋商</w:t>
      </w:r>
      <w:r>
        <w:rPr>
          <w:rFonts w:ascii="宋体" w:hAnsi="宋体" w:cs="Arial"/>
          <w:sz w:val="24"/>
        </w:rPr>
        <w:t>时供应商代表应作书面记录。并对重要内容作出书面答复。</w:t>
      </w:r>
    </w:p>
    <w:p>
      <w:pPr>
        <w:spacing w:line="360" w:lineRule="auto"/>
        <w:ind w:left="600" w:right="-340" w:hanging="600"/>
      </w:pPr>
      <w:r>
        <w:rPr>
          <w:rFonts w:ascii="宋体" w:hAnsi="宋体" w:cs="Arial"/>
          <w:sz w:val="24"/>
        </w:rPr>
        <w:t>25.2 要澄清的答复应是书面的，但不得对</w:t>
      </w:r>
      <w:r>
        <w:rPr>
          <w:rFonts w:hint="eastAsia" w:ascii="宋体" w:hAnsi="宋体" w:cs="Arial"/>
          <w:sz w:val="24"/>
        </w:rPr>
        <w:t>磋商</w:t>
      </w:r>
      <w:r>
        <w:rPr>
          <w:rFonts w:ascii="宋体" w:hAnsi="宋体" w:cs="Arial"/>
          <w:sz w:val="24"/>
        </w:rPr>
        <w:t>内容进行实质性修改。澄清文件须由供应商法人代表或法人授权代表签字和/或加盖公章并作为</w:t>
      </w:r>
      <w:r>
        <w:rPr>
          <w:rFonts w:hint="eastAsia" w:ascii="宋体" w:hAnsi="宋体" w:cs="Arial"/>
          <w:sz w:val="24"/>
        </w:rPr>
        <w:t>磋商</w:t>
      </w:r>
      <w:r>
        <w:rPr>
          <w:rFonts w:ascii="宋体" w:hAnsi="宋体" w:cs="Arial"/>
          <w:sz w:val="24"/>
        </w:rPr>
        <w:t>响应文件的组成部分。</w:t>
      </w:r>
    </w:p>
    <w:p>
      <w:pPr>
        <w:spacing w:line="360" w:lineRule="auto"/>
        <w:ind w:left="600" w:right="-340" w:hanging="600"/>
      </w:pPr>
      <w:r>
        <w:rPr>
          <w:rFonts w:hint="eastAsia" w:ascii="宋体" w:hAnsi="宋体" w:cs="Arial"/>
          <w:sz w:val="24"/>
        </w:rPr>
        <w:t>25.3 磋商结束后，磋商小组应当要求所有实质性响应的供应商在规定时间内提交最后报价。</w:t>
      </w:r>
    </w:p>
    <w:p>
      <w:pPr>
        <w:spacing w:line="360" w:lineRule="auto"/>
        <w:ind w:right="-340"/>
      </w:pPr>
      <w:r>
        <w:rPr>
          <w:rFonts w:ascii="宋体" w:hAnsi="宋体" w:cs="Arial"/>
          <w:sz w:val="24"/>
        </w:rPr>
        <w:t>26．</w:t>
      </w:r>
      <w:r>
        <w:rPr>
          <w:rFonts w:hint="eastAsia" w:ascii="宋体" w:hAnsi="宋体" w:cs="Arial"/>
          <w:sz w:val="24"/>
        </w:rPr>
        <w:t>确定成交供应商的办法</w:t>
      </w:r>
    </w:p>
    <w:p>
      <w:pPr>
        <w:spacing w:line="360" w:lineRule="auto"/>
        <w:ind w:left="480" w:right="-340" w:hanging="480" w:hangingChars="200"/>
      </w:pPr>
      <w:r>
        <w:rPr>
          <w:rFonts w:hint="eastAsia" w:ascii="宋体" w:hAnsi="宋体" w:cs="Arial"/>
          <w:bCs/>
          <w:sz w:val="24"/>
        </w:rPr>
        <w:t>26.1磋商</w:t>
      </w:r>
      <w:r>
        <w:rPr>
          <w:rFonts w:ascii="宋体" w:hAnsi="宋体" w:cs="Arial"/>
          <w:bCs/>
          <w:sz w:val="24"/>
        </w:rPr>
        <w:t>小组按照</w:t>
      </w:r>
      <w:r>
        <w:rPr>
          <w:rFonts w:hint="eastAsia" w:ascii="宋体" w:hAnsi="宋体" w:cs="Arial"/>
          <w:bCs/>
          <w:sz w:val="24"/>
        </w:rPr>
        <w:t>磋商</w:t>
      </w:r>
      <w:r>
        <w:rPr>
          <w:rFonts w:ascii="宋体" w:hAnsi="宋体" w:cs="Arial"/>
          <w:bCs/>
          <w:sz w:val="24"/>
        </w:rPr>
        <w:t>文件要求对</w:t>
      </w:r>
      <w:r>
        <w:rPr>
          <w:rFonts w:hint="eastAsia" w:ascii="宋体" w:hAnsi="宋体" w:cs="Arial"/>
          <w:bCs/>
          <w:sz w:val="24"/>
        </w:rPr>
        <w:t>磋商</w:t>
      </w:r>
      <w:r>
        <w:rPr>
          <w:rFonts w:ascii="宋体" w:hAnsi="宋体" w:cs="Arial"/>
          <w:bCs/>
          <w:sz w:val="24"/>
        </w:rPr>
        <w:t>响应文件中的供应商资格、供应商资格证明文件、重要技术指标以及技术和商务上要求的其它重要内容进行审核</w:t>
      </w:r>
      <w:r>
        <w:rPr>
          <w:rFonts w:hint="eastAsia" w:ascii="宋体" w:hAnsi="宋体" w:cs="Arial"/>
          <w:bCs/>
          <w:sz w:val="24"/>
        </w:rPr>
        <w:t>。</w:t>
      </w:r>
    </w:p>
    <w:p>
      <w:pPr>
        <w:spacing w:line="360" w:lineRule="auto"/>
        <w:ind w:left="480" w:right="-340" w:hanging="480" w:hangingChars="200"/>
      </w:pPr>
      <w:r>
        <w:rPr>
          <w:rFonts w:ascii="宋体" w:hAnsi="宋体" w:cs="Arial"/>
          <w:bCs/>
          <w:sz w:val="24"/>
        </w:rPr>
        <w:t>26.2</w:t>
      </w:r>
      <w:r>
        <w:rPr>
          <w:rFonts w:hint="eastAsia" w:ascii="宋体" w:hAnsi="宋体" w:cs="宋体"/>
          <w:sz w:val="24"/>
          <w:szCs w:val="24"/>
          <w:shd w:val="clear" w:color="auto" w:fill="FFFFFF"/>
        </w:rPr>
        <w:t>经磋商确定最终采购需求和提交最后报价的供应商后，由磋商小组采用综合评分法对提交最后报价的供应商的响应文件和最后报价进行综合评分。</w:t>
      </w:r>
    </w:p>
    <w:p>
      <w:pPr>
        <w:spacing w:line="360" w:lineRule="auto"/>
        <w:ind w:left="420" w:leftChars="200" w:right="-340"/>
      </w:pPr>
      <w:r>
        <w:rPr>
          <w:rFonts w:hint="eastAsia" w:ascii="宋体" w:hAnsi="宋体" w:cs="Arial"/>
          <w:bCs/>
          <w:sz w:val="24"/>
        </w:rPr>
        <w:t>磋商小组会按照磋商文件要求对响应文件中的供应商资格、符合性审查以及技术和商务上要求的其它重要内容进行审核，审核合格后即视为实质性响应的投标文件。进行第二个步骤：对实质性响应的投标文件进行评估和比较采用综合评分法进行打分评比，打分方法：总分为100分，其中价格因素占10分，技术因素、商务因素占90分。将每位投标商的价格得分、技术得分、商务得分相加即为该投标商的总得分。</w:t>
      </w:r>
    </w:p>
    <w:p>
      <w:pPr>
        <w:spacing w:line="400" w:lineRule="atLeast"/>
        <w:ind w:right="-340" w:firstLine="480"/>
        <w:rPr>
          <w:b/>
        </w:rPr>
      </w:pPr>
      <w:r>
        <w:rPr>
          <w:rFonts w:hint="eastAsia" w:ascii="宋体" w:hAnsi="宋体" w:cs="Arial"/>
          <w:b/>
          <w:sz w:val="24"/>
        </w:rPr>
        <w:t>资格审查标准如下：</w:t>
      </w:r>
    </w:p>
    <w:tbl>
      <w:tblPr>
        <w:tblStyle w:val="19"/>
        <w:tblW w:w="5000" w:type="pct"/>
        <w:tblInd w:w="0" w:type="dxa"/>
        <w:tblLayout w:type="autofit"/>
        <w:tblCellMar>
          <w:top w:w="0" w:type="dxa"/>
          <w:left w:w="108" w:type="dxa"/>
          <w:bottom w:w="0" w:type="dxa"/>
          <w:right w:w="108" w:type="dxa"/>
        </w:tblCellMar>
      </w:tblPr>
      <w:tblGrid>
        <w:gridCol w:w="1343"/>
        <w:gridCol w:w="7421"/>
      </w:tblGrid>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tcPr>
          <w:p>
            <w:pPr>
              <w:spacing w:line="400" w:lineRule="atLeast"/>
              <w:jc w:val="center"/>
            </w:pPr>
            <w:r>
              <w:rPr>
                <w:rFonts w:hint="eastAsia" w:ascii="Arial" w:hAnsi="Arial" w:cs="Arial"/>
                <w:bCs/>
                <w:sz w:val="24"/>
              </w:rPr>
              <w:t>序号</w:t>
            </w:r>
          </w:p>
        </w:tc>
        <w:tc>
          <w:tcPr>
            <w:tcW w:w="4233" w:type="pct"/>
            <w:tcBorders>
              <w:top w:val="single" w:color="000000" w:sz="4" w:space="0"/>
              <w:left w:val="single" w:color="000000" w:sz="4" w:space="0"/>
              <w:bottom w:val="single" w:color="000000" w:sz="4" w:space="0"/>
              <w:right w:val="single" w:color="000000" w:sz="4" w:space="0"/>
            </w:tcBorders>
            <w:shd w:val="clear" w:color="auto" w:fill="auto"/>
          </w:tcPr>
          <w:p>
            <w:pPr>
              <w:spacing w:line="400" w:lineRule="atLeast"/>
              <w:jc w:val="center"/>
            </w:pPr>
            <w:r>
              <w:rPr>
                <w:rFonts w:hint="eastAsia" w:ascii="Arial" w:hAnsi="Arial" w:cs="Arial"/>
                <w:bCs/>
                <w:sz w:val="24"/>
              </w:rPr>
              <w:t>评审内容</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tcPr>
          <w:p>
            <w:pPr>
              <w:spacing w:line="400" w:lineRule="atLeast"/>
              <w:jc w:val="center"/>
              <w:rPr>
                <w:rFonts w:ascii="宋体" w:hAnsi="宋体" w:cs="宋体"/>
                <w:sz w:val="24"/>
                <w:szCs w:val="24"/>
              </w:rPr>
            </w:pPr>
            <w:r>
              <w:rPr>
                <w:rFonts w:hint="eastAsia" w:ascii="宋体" w:hAnsi="宋体" w:cs="宋体"/>
                <w:bCs/>
                <w:sz w:val="24"/>
                <w:szCs w:val="24"/>
              </w:rPr>
              <w:t>1</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pPr>
            <w:r>
              <w:rPr>
                <w:rFonts w:hint="eastAsia" w:ascii="宋体" w:hAnsi="宋体" w:cs="宋体"/>
                <w:sz w:val="24"/>
                <w:szCs w:val="24"/>
              </w:rPr>
              <w:t>投标人必须是中华人民共和国境内注册的、</w:t>
            </w:r>
            <w:r>
              <w:rPr>
                <w:rFonts w:hint="eastAsia" w:ascii="宋体" w:hAnsi="宋体" w:cs="宋体"/>
                <w:kern w:val="0"/>
                <w:sz w:val="24"/>
                <w:szCs w:val="24"/>
              </w:rPr>
              <w:t>具有有效的营业执照</w:t>
            </w:r>
            <w:r>
              <w:rPr>
                <w:rFonts w:hint="eastAsia" w:ascii="宋体" w:hAnsi="宋体" w:cs="宋体"/>
                <w:sz w:val="24"/>
                <w:szCs w:val="24"/>
              </w:rPr>
              <w:t>；</w:t>
            </w:r>
          </w:p>
        </w:tc>
      </w:tr>
      <w:tr>
        <w:tblPrEx>
          <w:tblCellMar>
            <w:top w:w="0" w:type="dxa"/>
            <w:left w:w="108" w:type="dxa"/>
            <w:bottom w:w="0" w:type="dxa"/>
            <w:right w:w="108" w:type="dxa"/>
          </w:tblCellMar>
        </w:tblPrEx>
        <w:trPr>
          <w:trHeight w:val="45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tcPr>
          <w:p>
            <w:pPr>
              <w:spacing w:line="400" w:lineRule="atLeast"/>
              <w:jc w:val="center"/>
              <w:rPr>
                <w:rFonts w:ascii="宋体" w:hAnsi="宋体" w:cs="宋体"/>
                <w:sz w:val="24"/>
                <w:szCs w:val="24"/>
              </w:rPr>
            </w:pPr>
            <w:r>
              <w:rPr>
                <w:rFonts w:hint="eastAsia" w:ascii="宋体" w:hAnsi="宋体" w:cs="宋体"/>
                <w:bCs/>
                <w:sz w:val="24"/>
                <w:szCs w:val="24"/>
              </w:rPr>
              <w:t>2</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pPr>
            <w:r>
              <w:rPr>
                <w:rFonts w:hint="eastAsia" w:ascii="宋体" w:hAnsi="宋体" w:cs="宋体"/>
                <w:sz w:val="24"/>
                <w:szCs w:val="24"/>
              </w:rPr>
              <w:t>具有良好的商业信誉和健全的财务会计制度，提供2020年度经审计的财务报告；</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tcPr>
          <w:p>
            <w:pPr>
              <w:spacing w:line="400" w:lineRule="atLeast"/>
              <w:jc w:val="center"/>
              <w:rPr>
                <w:rFonts w:ascii="宋体" w:hAnsi="宋体" w:cs="宋体"/>
                <w:sz w:val="24"/>
                <w:szCs w:val="24"/>
              </w:rPr>
            </w:pPr>
            <w:r>
              <w:rPr>
                <w:rFonts w:hint="eastAsia" w:ascii="宋体" w:hAnsi="宋体" w:cs="宋体"/>
                <w:bCs/>
                <w:sz w:val="24"/>
                <w:szCs w:val="24"/>
              </w:rPr>
              <w:t>3</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pPr>
            <w:r>
              <w:rPr>
                <w:rFonts w:hint="eastAsia" w:ascii="宋体" w:hAnsi="宋体" w:cs="宋体"/>
                <w:sz w:val="24"/>
                <w:szCs w:val="24"/>
              </w:rPr>
              <w:t>具有履行合同所必需的设备和专业技术能力；</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tcPr>
          <w:p>
            <w:pPr>
              <w:spacing w:line="400" w:lineRule="atLeast"/>
              <w:jc w:val="center"/>
              <w:rPr>
                <w:rFonts w:ascii="宋体" w:hAnsi="宋体" w:cs="宋体"/>
                <w:sz w:val="24"/>
                <w:szCs w:val="24"/>
              </w:rPr>
            </w:pPr>
            <w:r>
              <w:rPr>
                <w:rFonts w:hint="eastAsia" w:ascii="宋体" w:hAnsi="宋体" w:cs="宋体"/>
                <w:bCs/>
                <w:sz w:val="24"/>
                <w:szCs w:val="24"/>
              </w:rPr>
              <w:t>4</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pPr>
            <w:r>
              <w:rPr>
                <w:rFonts w:hint="eastAsia" w:ascii="宋体" w:hAnsi="宋体" w:cs="宋体"/>
                <w:sz w:val="24"/>
                <w:szCs w:val="24"/>
              </w:rPr>
              <w:t>有依法缴纳税收和社会保障资金的良好纪录，提供近半年的完税证明及投标单位的社保缴纳证明；</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s="宋体"/>
                <w:sz w:val="24"/>
                <w:szCs w:val="24"/>
              </w:rPr>
            </w:pPr>
            <w:r>
              <w:rPr>
                <w:rFonts w:hint="eastAsia" w:ascii="宋体" w:hAnsi="宋体" w:cs="宋体"/>
                <w:bCs/>
                <w:sz w:val="24"/>
                <w:szCs w:val="24"/>
              </w:rPr>
              <w:t>5</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pPr>
            <w:r>
              <w:rPr>
                <w:rFonts w:hint="eastAsia" w:ascii="宋体" w:hAnsi="宋体" w:cs="宋体"/>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s="宋体"/>
                <w:sz w:val="24"/>
                <w:szCs w:val="24"/>
              </w:rPr>
            </w:pPr>
            <w:r>
              <w:rPr>
                <w:rFonts w:hint="eastAsia" w:ascii="宋体" w:hAnsi="宋体" w:cs="宋体"/>
                <w:bCs/>
                <w:sz w:val="24"/>
                <w:szCs w:val="24"/>
              </w:rPr>
              <w:t>6</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pPr>
            <w:r>
              <w:rPr>
                <w:rFonts w:hint="eastAsia" w:ascii="宋体" w:hAnsi="宋体" w:cs="宋体"/>
                <w:sz w:val="24"/>
                <w:szCs w:val="24"/>
              </w:rPr>
              <w:t>单位负责人为同一人或者存在直接控股、管理关系的不同投标人，不得参加同一包号投标或者未划分包号的同一招标项目投标；</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s="宋体"/>
                <w:sz w:val="24"/>
                <w:szCs w:val="24"/>
              </w:rPr>
            </w:pPr>
            <w:r>
              <w:rPr>
                <w:rFonts w:hint="eastAsia" w:ascii="宋体" w:hAnsi="宋体" w:cs="宋体"/>
                <w:bCs/>
                <w:sz w:val="24"/>
                <w:szCs w:val="24"/>
              </w:rPr>
              <w:t>7</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jc w:val="left"/>
              <w:rPr>
                <w:rFonts w:hint="eastAsia" w:eastAsia="宋体"/>
                <w:lang w:eastAsia="zh-CN"/>
              </w:rPr>
            </w:pPr>
            <w:r>
              <w:rPr>
                <w:rFonts w:hint="eastAsia" w:ascii="宋体" w:hAnsi="宋体" w:cs="宋体"/>
                <w:sz w:val="24"/>
                <w:szCs w:val="24"/>
              </w:rPr>
              <w:t>具备财政部门颁发的会计师事务所执业证书</w:t>
            </w:r>
            <w:r>
              <w:rPr>
                <w:rFonts w:hint="eastAsia" w:ascii="宋体" w:hAnsi="宋体" w:cs="宋体"/>
                <w:sz w:val="24"/>
                <w:szCs w:val="24"/>
                <w:lang w:eastAsia="zh-CN"/>
              </w:rPr>
              <w:t>，</w:t>
            </w:r>
            <w:r>
              <w:rPr>
                <w:rFonts w:hint="eastAsia" w:ascii="宋体" w:hAnsi="宋体" w:cs="宋体"/>
                <w:color w:val="333333"/>
                <w:kern w:val="0"/>
                <w:sz w:val="24"/>
              </w:rPr>
              <w:t>分支机构报名需出具总所授权书</w:t>
            </w:r>
          </w:p>
        </w:tc>
      </w:tr>
      <w:tr>
        <w:tblPrEx>
          <w:tblCellMar>
            <w:top w:w="0" w:type="dxa"/>
            <w:left w:w="108" w:type="dxa"/>
            <w:bottom w:w="0" w:type="dxa"/>
            <w:right w:w="108" w:type="dxa"/>
          </w:tblCellMar>
        </w:tblPrEx>
        <w:trPr>
          <w:trHeight w:val="435"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ascii="宋体" w:hAnsi="宋体" w:cs="宋体"/>
                <w:sz w:val="24"/>
                <w:szCs w:val="24"/>
              </w:rPr>
            </w:pPr>
            <w:r>
              <w:rPr>
                <w:rFonts w:hint="eastAsia" w:ascii="宋体" w:hAnsi="宋体" w:cs="宋体"/>
                <w:bCs/>
                <w:sz w:val="24"/>
                <w:szCs w:val="24"/>
              </w:rPr>
              <w:t>8</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left"/>
            </w:pPr>
            <w:r>
              <w:rPr>
                <w:rFonts w:hint="eastAsia" w:ascii="宋体" w:hAnsi="宋体" w:cs="宋体"/>
                <w:sz w:val="24"/>
                <w:szCs w:val="24"/>
              </w:rPr>
              <w:t>本项目不接受联合体投标。</w:t>
            </w:r>
          </w:p>
        </w:tc>
      </w:tr>
    </w:tbl>
    <w:p>
      <w:pPr>
        <w:pStyle w:val="26"/>
        <w:ind w:firstLine="0"/>
        <w:jc w:val="left"/>
        <w:rPr>
          <w:rFonts w:ascii="宋体" w:hAnsi="宋体" w:eastAsia="宋体" w:cs="宋体"/>
          <w:sz w:val="24"/>
          <w:szCs w:val="24"/>
        </w:rPr>
      </w:pPr>
      <w:r>
        <w:rPr>
          <w:rFonts w:hint="eastAsia" w:ascii="宋体" w:hAnsi="宋体" w:eastAsia="宋体" w:cs="宋体"/>
          <w:sz w:val="24"/>
          <w:szCs w:val="24"/>
        </w:rPr>
        <w:t xml:space="preserve">  </w:t>
      </w:r>
    </w:p>
    <w:p>
      <w:pPr>
        <w:pStyle w:val="26"/>
        <w:ind w:firstLine="0"/>
        <w:jc w:val="left"/>
        <w:rPr>
          <w:rFonts w:ascii="宋体" w:hAnsi="宋体" w:eastAsia="宋体" w:cs="宋体"/>
          <w:sz w:val="24"/>
          <w:szCs w:val="24"/>
        </w:rPr>
      </w:pPr>
    </w:p>
    <w:p>
      <w:pPr>
        <w:widowControl/>
        <w:jc w:val="left"/>
        <w:rPr>
          <w:rFonts w:hint="eastAsia" w:ascii="宋体" w:hAnsi="宋体" w:cs="宋体"/>
          <w:sz w:val="24"/>
          <w:szCs w:val="24"/>
        </w:rPr>
      </w:pPr>
      <w:r>
        <w:rPr>
          <w:rFonts w:ascii="宋体" w:hAnsi="宋体" w:cs="宋体"/>
          <w:sz w:val="24"/>
          <w:szCs w:val="24"/>
        </w:rPr>
        <w:br w:type="page"/>
      </w:r>
    </w:p>
    <w:p>
      <w:pPr>
        <w:pStyle w:val="26"/>
        <w:ind w:firstLine="0"/>
        <w:jc w:val="left"/>
        <w:rPr>
          <w:rFonts w:ascii="宋体" w:hAnsi="宋体" w:eastAsia="宋体" w:cs="宋体"/>
          <w:b/>
          <w:bCs/>
          <w:sz w:val="24"/>
          <w:szCs w:val="24"/>
        </w:rPr>
      </w:pPr>
      <w:r>
        <w:rPr>
          <w:rFonts w:hint="eastAsia" w:ascii="宋体" w:hAnsi="宋体" w:eastAsia="宋体" w:cs="宋体"/>
          <w:b/>
          <w:bCs/>
          <w:sz w:val="24"/>
          <w:szCs w:val="24"/>
        </w:rPr>
        <w:t xml:space="preserve">  符合性审查标准如下：</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78"/>
        <w:gridCol w:w="4450"/>
        <w:gridCol w:w="1199"/>
        <w:gridCol w:w="1139"/>
        <w:gridCol w:w="109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5" w:hRule="atLeast"/>
          <w:jc w:val="center"/>
        </w:trPr>
        <w:tc>
          <w:tcPr>
            <w:tcW w:w="501" w:type="pct"/>
            <w:tcBorders>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2538" w:type="pct"/>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评 审 内  容</w:t>
            </w:r>
          </w:p>
        </w:tc>
        <w:tc>
          <w:tcPr>
            <w:tcW w:w="684" w:type="pct"/>
            <w:tcBorders>
              <w:left w:val="nil"/>
              <w:bottom w:val="single" w:color="auto" w:sz="4" w:space="0"/>
              <w:right w:val="single" w:color="000000"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供应商A</w:t>
            </w:r>
          </w:p>
        </w:tc>
        <w:tc>
          <w:tcPr>
            <w:tcW w:w="650" w:type="pct"/>
            <w:tcBorders>
              <w:left w:val="nil"/>
              <w:bottom w:val="single" w:color="auto" w:sz="4" w:space="0"/>
              <w:right w:val="single" w:color="000000"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供应商B</w:t>
            </w:r>
          </w:p>
        </w:tc>
        <w:tc>
          <w:tcPr>
            <w:tcW w:w="624" w:type="pct"/>
            <w:tcBorders>
              <w:left w:val="nil"/>
              <w:bottom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501" w:type="pct"/>
            <w:tcBorders>
              <w:top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1</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响应文件是否符合按照竞争性磋商文件规定的内容、格式填写，字迹清晰可辨；</w:t>
            </w:r>
          </w:p>
        </w:tc>
        <w:tc>
          <w:tcPr>
            <w:tcW w:w="684"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single" w:color="auto" w:sz="4" w:space="0"/>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2</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响应文件是否符合提供法定代表人授权委托书或提供法定代表人身份证明；</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3</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响应文件上法定代表人或其授权代理人的签字、供应商的单位章齐全符合竞争性磋商文件规定；</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4</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投标书是否符合竞争性磋商文件要求送达截止时间；</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5</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响应文件承诺投标有效期满足竞争性磋商文件要求；</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0"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6</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供应商的投标资格是否符合满足国家有关规定和竞争性磋商文件的要求；</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7</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投标报价具有唯一性，未超过采购项目预算；</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8</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供应商是否符合按竞争性磋商文件的要求提供磋商保证金；</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9</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供应商是否符合与竞争性磋商文件无重大偏离的响应文件；</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501" w:type="pct"/>
            <w:tcBorders>
              <w:top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10</w:t>
            </w:r>
          </w:p>
        </w:tc>
        <w:tc>
          <w:tcPr>
            <w:tcW w:w="253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供应商是否符合满足竞争性磋商文件规定的其他实质性要求；</w:t>
            </w:r>
          </w:p>
        </w:tc>
        <w:tc>
          <w:tcPr>
            <w:tcW w:w="684"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24" w:type="pct"/>
            <w:tcBorders>
              <w:top w:val="nil"/>
              <w:left w:val="nil"/>
              <w:bottom w:val="single" w:color="auto" w:sz="4" w:space="0"/>
            </w:tcBorders>
            <w:vAlign w:val="center"/>
          </w:tcPr>
          <w:p>
            <w:pPr>
              <w:widowControl/>
              <w:jc w:val="center"/>
              <w:rPr>
                <w:rFonts w:hint="eastAsia"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1" w:hRule="atLeast"/>
          <w:jc w:val="center"/>
        </w:trPr>
        <w:tc>
          <w:tcPr>
            <w:tcW w:w="3040" w:type="pct"/>
            <w:gridSpan w:val="2"/>
            <w:tcBorders>
              <w:top w:val="single" w:color="auto" w:sz="4" w:space="0"/>
              <w:bottom w:val="single" w:color="auto" w:sz="4" w:space="0"/>
              <w:right w:val="single" w:color="000000" w:sz="4" w:space="0"/>
            </w:tcBorders>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是否通过</w:t>
            </w:r>
          </w:p>
        </w:tc>
        <w:tc>
          <w:tcPr>
            <w:tcW w:w="684"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p>
        </w:tc>
        <w:tc>
          <w:tcPr>
            <w:tcW w:w="650"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624" w:type="pct"/>
            <w:tcBorders>
              <w:top w:val="single" w:color="auto" w:sz="4" w:space="0"/>
              <w:left w:val="nil"/>
              <w:bottom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65" w:hRule="atLeast"/>
          <w:jc w:val="center"/>
        </w:trPr>
        <w:tc>
          <w:tcPr>
            <w:tcW w:w="3040" w:type="pct"/>
            <w:gridSpan w:val="2"/>
            <w:tcBorders>
              <w:top w:val="nil"/>
              <w:right w:val="nil"/>
            </w:tcBorders>
            <w:vAlign w:val="center"/>
          </w:tcPr>
          <w:p>
            <w:pPr>
              <w:widowControl/>
              <w:jc w:val="left"/>
              <w:rPr>
                <w:rFonts w:hint="eastAsia" w:ascii="宋体" w:hAnsi="宋体" w:cs="宋体"/>
                <w:kern w:val="0"/>
                <w:sz w:val="24"/>
                <w:szCs w:val="24"/>
              </w:rPr>
            </w:pPr>
            <w:r>
              <w:rPr>
                <w:rFonts w:hint="eastAsia" w:ascii="宋体" w:hAnsi="宋体" w:cs="宋体"/>
                <w:kern w:val="0"/>
                <w:sz w:val="24"/>
                <w:szCs w:val="24"/>
              </w:rPr>
              <w:t>磋商小组专家签字：</w:t>
            </w:r>
          </w:p>
        </w:tc>
        <w:tc>
          <w:tcPr>
            <w:tcW w:w="684" w:type="pct"/>
            <w:tcBorders>
              <w:top w:val="nil"/>
              <w:left w:val="nil"/>
              <w:right w:val="nil"/>
            </w:tcBorders>
            <w:vAlign w:val="center"/>
          </w:tcPr>
          <w:p>
            <w:pPr>
              <w:widowControl/>
              <w:jc w:val="left"/>
              <w:rPr>
                <w:rFonts w:hint="eastAsia" w:ascii="宋体" w:hAnsi="宋体" w:cs="宋体"/>
                <w:kern w:val="0"/>
                <w:sz w:val="24"/>
                <w:szCs w:val="24"/>
              </w:rPr>
            </w:pPr>
          </w:p>
        </w:tc>
        <w:tc>
          <w:tcPr>
            <w:tcW w:w="650" w:type="pct"/>
            <w:tcBorders>
              <w:top w:val="nil"/>
              <w:left w:val="nil"/>
              <w:right w:val="nil"/>
            </w:tcBorders>
            <w:vAlign w:val="center"/>
          </w:tcPr>
          <w:p>
            <w:pPr>
              <w:widowControl/>
              <w:jc w:val="left"/>
              <w:rPr>
                <w:rFonts w:hint="eastAsia" w:ascii="宋体" w:hAnsi="宋体" w:cs="宋体"/>
                <w:kern w:val="0"/>
                <w:sz w:val="24"/>
                <w:szCs w:val="24"/>
              </w:rPr>
            </w:pPr>
          </w:p>
        </w:tc>
        <w:tc>
          <w:tcPr>
            <w:tcW w:w="624" w:type="pct"/>
            <w:tcBorders>
              <w:top w:val="nil"/>
              <w:left w:val="nil"/>
            </w:tcBorders>
            <w:vAlign w:val="center"/>
          </w:tcPr>
          <w:p>
            <w:pPr>
              <w:widowControl/>
              <w:jc w:val="left"/>
              <w:rPr>
                <w:rFonts w:hint="eastAsia" w:ascii="宋体" w:hAnsi="宋体" w:cs="宋体"/>
                <w:kern w:val="0"/>
                <w:sz w:val="24"/>
                <w:szCs w:val="24"/>
              </w:rPr>
            </w:pPr>
          </w:p>
        </w:tc>
      </w:tr>
    </w:tbl>
    <w:p>
      <w:pPr>
        <w:pStyle w:val="26"/>
        <w:ind w:firstLine="0"/>
        <w:jc w:val="left"/>
        <w:rPr>
          <w:rFonts w:ascii="宋体" w:hAnsi="宋体" w:eastAsia="宋体" w:cs="宋体"/>
          <w:color w:val="auto"/>
          <w:sz w:val="24"/>
        </w:rPr>
      </w:pPr>
      <w:r>
        <w:rPr>
          <w:rFonts w:hint="eastAsia" w:ascii="宋体" w:hAnsi="宋体" w:eastAsia="宋体" w:cs="宋体"/>
          <w:color w:val="auto"/>
          <w:sz w:val="24"/>
        </w:rPr>
        <w:t>备注：如果供应商提供的磋商响应文件中初步审查有一项未通过上述审查标准，磋商小组将认定整个磋商响应文件不响应竞争性磋商文件而予以废标，并且不允许供应商通过修改或撤销其不符合要求的差异或保留，使之成为具有响应性的磋商。</w:t>
      </w:r>
    </w:p>
    <w:p>
      <w:pPr>
        <w:pStyle w:val="26"/>
        <w:ind w:firstLine="0"/>
        <w:jc w:val="left"/>
        <w:rPr>
          <w:rFonts w:hint="eastAsia" w:ascii="宋体" w:hAnsi="宋体" w:eastAsia="宋体" w:cs="宋体"/>
          <w:b/>
          <w:color w:val="000000"/>
          <w:kern w:val="2"/>
          <w:sz w:val="24"/>
          <w:lang w:val="en-US" w:eastAsia="zh-CN" w:bidi="ar-SA"/>
        </w:rPr>
      </w:pPr>
      <w:r>
        <w:rPr>
          <w:rFonts w:hint="eastAsia" w:ascii="宋体" w:hAnsi="宋体" w:eastAsia="宋体" w:cs="宋体"/>
          <w:b/>
          <w:color w:val="000000"/>
          <w:kern w:val="2"/>
          <w:sz w:val="24"/>
          <w:lang w:val="en-US" w:eastAsia="zh-CN" w:bidi="ar-SA"/>
        </w:rPr>
        <w:t>一、价格部分（10分）</w:t>
      </w:r>
    </w:p>
    <w:p>
      <w:pPr>
        <w:spacing w:line="360" w:lineRule="auto"/>
        <w:ind w:firstLine="480"/>
        <w:rPr>
          <w:color w:val="auto"/>
        </w:rPr>
      </w:pPr>
      <w:r>
        <w:rPr>
          <w:rFonts w:hint="eastAsia" w:ascii="宋体" w:hAnsi="宋体" w:cs="宋体"/>
          <w:color w:val="auto"/>
          <w:sz w:val="24"/>
        </w:rPr>
        <w:t>综合评分法中的价格分统一采用低价优先法计算，即满足磋商文件要求且最后报价最低的供应商的价格为磋商基准价，其价格分为满分。为保证项目质量，采购人有权拒绝不合理报价，超出</w:t>
      </w:r>
      <w:r>
        <w:rPr>
          <w:rFonts w:hint="eastAsia" w:ascii="宋体" w:hAnsi="宋体" w:cs="宋体"/>
          <w:color w:val="auto"/>
          <w:sz w:val="24"/>
          <w:lang w:val="en-US" w:eastAsia="zh-CN"/>
        </w:rPr>
        <w:t>采购</w:t>
      </w:r>
      <w:r>
        <w:rPr>
          <w:rFonts w:hint="eastAsia" w:ascii="宋体" w:hAnsi="宋体" w:cs="宋体"/>
          <w:color w:val="auto"/>
          <w:sz w:val="24"/>
        </w:rPr>
        <w:t>预算为无效报价。</w:t>
      </w:r>
    </w:p>
    <w:p>
      <w:pPr>
        <w:spacing w:line="360" w:lineRule="auto"/>
        <w:ind w:firstLine="480"/>
        <w:rPr>
          <w:color w:val="auto"/>
        </w:rPr>
      </w:pPr>
      <w:r>
        <w:rPr>
          <w:rFonts w:hint="eastAsia" w:ascii="宋体" w:hAnsi="宋体" w:cs="宋体"/>
          <w:color w:val="auto"/>
          <w:sz w:val="24"/>
        </w:rPr>
        <w:t>其他供应商的价格分统一按照下列公式计算：</w:t>
      </w:r>
    </w:p>
    <w:p>
      <w:pPr>
        <w:spacing w:line="360" w:lineRule="auto"/>
        <w:ind w:firstLine="480"/>
        <w:rPr>
          <w:color w:val="auto"/>
        </w:rPr>
      </w:pPr>
      <w:r>
        <w:rPr>
          <w:rFonts w:hint="eastAsia" w:ascii="宋体" w:hAnsi="宋体" w:cs="宋体"/>
          <w:color w:val="auto"/>
          <w:sz w:val="24"/>
        </w:rPr>
        <w:t>磋商报价得分=（磋商基准价/最后磋商报价）×价格权值（10%）×100</w:t>
      </w:r>
    </w:p>
    <w:tbl>
      <w:tblPr>
        <w:tblStyle w:val="19"/>
        <w:tblpPr w:leftFromText="180" w:rightFromText="180" w:vertAnchor="text" w:horzAnchor="page" w:tblpX="1495" w:tblpY="577"/>
        <w:tblOverlap w:val="never"/>
        <w:tblW w:w="5382" w:type="pct"/>
        <w:tblInd w:w="0" w:type="dxa"/>
        <w:tblLayout w:type="fixed"/>
        <w:tblCellMar>
          <w:top w:w="0" w:type="dxa"/>
          <w:left w:w="108" w:type="dxa"/>
          <w:bottom w:w="0" w:type="dxa"/>
          <w:right w:w="108" w:type="dxa"/>
        </w:tblCellMar>
      </w:tblPr>
      <w:tblGrid>
        <w:gridCol w:w="1416"/>
        <w:gridCol w:w="1134"/>
        <w:gridCol w:w="5903"/>
        <w:gridCol w:w="981"/>
      </w:tblGrid>
      <w:tr>
        <w:tblPrEx>
          <w:tblCellMar>
            <w:top w:w="0" w:type="dxa"/>
            <w:left w:w="108" w:type="dxa"/>
            <w:bottom w:w="0" w:type="dxa"/>
            <w:right w:w="108" w:type="dxa"/>
          </w:tblCellMar>
        </w:tblPrEx>
        <w:trPr>
          <w:trHeight w:val="908"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Arial" w:hAnsi="Arial" w:cs="Arial"/>
                <w:b/>
                <w:sz w:val="24"/>
              </w:rPr>
              <w:t>评分因素及分值权重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Arial" w:hAnsi="Arial" w:cs="Arial"/>
                <w:b/>
                <w:sz w:val="24"/>
              </w:rPr>
              <w:t>评分因素子项</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Arial" w:hAnsi="Arial" w:cs="Arial"/>
                <w:b/>
                <w:sz w:val="24"/>
              </w:rPr>
              <w:t>评分标准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ascii="Arial" w:hAnsi="Arial" w:cs="Arial"/>
                <w:b/>
                <w:sz w:val="24"/>
              </w:rPr>
              <w:t>分值</w:t>
            </w:r>
          </w:p>
        </w:tc>
      </w:tr>
      <w:tr>
        <w:tblPrEx>
          <w:tblCellMar>
            <w:top w:w="0" w:type="dxa"/>
            <w:left w:w="108" w:type="dxa"/>
            <w:bottom w:w="0" w:type="dxa"/>
            <w:right w:w="108" w:type="dxa"/>
          </w:tblCellMar>
        </w:tblPrEx>
        <w:trPr>
          <w:trHeight w:val="1208"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pPr>
            <w:r>
              <w:rPr>
                <w:rFonts w:hint="eastAsia" w:ascii="Arial" w:hAnsi="Arial" w:cs="Arial"/>
                <w:sz w:val="24"/>
                <w:szCs w:val="24"/>
              </w:rPr>
              <w:t>技术、商务部分（90分）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jc w:val="center"/>
            </w:pPr>
            <w:r>
              <w:rPr>
                <w:rFonts w:hint="eastAsia"/>
                <w:sz w:val="24"/>
              </w:rPr>
              <w:t>相关项目业绩</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r>
              <w:rPr>
                <w:rFonts w:hint="eastAsia" w:ascii="宋体" w:hAnsi="宋体"/>
                <w:sz w:val="24"/>
              </w:rPr>
              <w:t>供应商</w:t>
            </w:r>
            <w:r>
              <w:rPr>
                <w:rFonts w:hint="eastAsia" w:ascii="宋体" w:hAnsi="宋体"/>
                <w:sz w:val="24"/>
                <w:lang w:val="en-US" w:eastAsia="zh-CN"/>
              </w:rPr>
              <w:t>提供近三年的</w:t>
            </w:r>
            <w:r>
              <w:rPr>
                <w:rFonts w:hint="eastAsia" w:ascii="宋体" w:hAnsi="宋体"/>
                <w:sz w:val="24"/>
              </w:rPr>
              <w:t>政府服务业绩，每提供一个业绩得</w:t>
            </w:r>
            <w:r>
              <w:rPr>
                <w:rFonts w:ascii="宋体" w:hAnsi="宋体"/>
                <w:sz w:val="24"/>
              </w:rPr>
              <w:t>1</w:t>
            </w:r>
            <w:r>
              <w:rPr>
                <w:rFonts w:hint="eastAsia" w:ascii="宋体" w:hAnsi="宋体"/>
                <w:sz w:val="24"/>
              </w:rPr>
              <w:t>分，本项最高</w:t>
            </w:r>
            <w:r>
              <w:rPr>
                <w:rFonts w:hint="eastAsia" w:ascii="宋体" w:hAnsi="宋体"/>
                <w:sz w:val="24"/>
                <w:lang w:val="en-US" w:eastAsia="zh-CN"/>
              </w:rPr>
              <w:t>10</w:t>
            </w:r>
            <w:r>
              <w:rPr>
                <w:rFonts w:hint="eastAsia" w:ascii="宋体" w:hAnsi="宋体"/>
                <w:sz w:val="24"/>
              </w:rPr>
              <w:t>分.</w:t>
            </w:r>
            <w:r>
              <w:rPr>
                <w:rFonts w:hint="eastAsia" w:ascii="宋体" w:hAnsi="宋体"/>
                <w:color w:val="FF0000"/>
                <w:sz w:val="24"/>
              </w:rPr>
              <w:t>同一政府部门的不重复计算。</w:t>
            </w:r>
            <w:r>
              <w:t xml:space="preserve">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Arial" w:hAnsi="Arial" w:cs="Arial"/>
                <w:sz w:val="24"/>
              </w:rPr>
              <w:t>0-10</w:t>
            </w:r>
            <w:r>
              <w:rPr>
                <w:rFonts w:hint="eastAsia" w:ascii="Arial" w:hAnsi="Arial" w:cs="Arial"/>
                <w:sz w:val="24"/>
              </w:rPr>
              <w:t>分</w:t>
            </w:r>
          </w:p>
        </w:tc>
      </w:tr>
      <w:tr>
        <w:tblPrEx>
          <w:tblCellMar>
            <w:top w:w="0" w:type="dxa"/>
            <w:left w:w="108" w:type="dxa"/>
            <w:bottom w:w="0" w:type="dxa"/>
            <w:right w:w="108" w:type="dxa"/>
          </w:tblCellMar>
        </w:tblPrEx>
        <w:trPr>
          <w:trHeight w:val="41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Arial" w:hAnsi="Arial" w:cs="Arial"/>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仿宋"/>
                <w:sz w:val="24"/>
              </w:rPr>
            </w:pPr>
            <w:r>
              <w:rPr>
                <w:rFonts w:hint="eastAsia" w:ascii="宋体" w:hAnsi="宋体" w:cs="仿宋"/>
                <w:sz w:val="24"/>
              </w:rPr>
              <w:t>服务</w:t>
            </w:r>
          </w:p>
          <w:p>
            <w:pPr>
              <w:widowControl/>
              <w:jc w:val="center"/>
            </w:pPr>
            <w:r>
              <w:rPr>
                <w:rFonts w:hint="eastAsia" w:ascii="宋体" w:hAnsi="宋体" w:cs="仿宋"/>
                <w:sz w:val="24"/>
              </w:rPr>
              <w:t>团队</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numPr>
                <w:ilvl w:val="0"/>
                <w:numId w:val="6"/>
              </w:numPr>
              <w:ind w:firstLine="0" w:firstLineChars="0"/>
              <w:rPr>
                <w:rFonts w:hint="eastAsia" w:ascii="宋体" w:hAnsi="宋体"/>
                <w:color w:val="000000" w:themeColor="text1"/>
                <w:sz w:val="24"/>
                <w14:textFill>
                  <w14:solidFill>
                    <w14:schemeClr w14:val="tx1"/>
                  </w14:solidFill>
                </w14:textFill>
              </w:rPr>
            </w:pPr>
            <w:r>
              <w:rPr>
                <w:rFonts w:hint="eastAsia" w:ascii="宋体" w:hAnsi="宋体"/>
                <w:sz w:val="24"/>
              </w:rPr>
              <w:t>项目负责人为注册会计师得</w:t>
            </w:r>
            <w:r>
              <w:rPr>
                <w:rFonts w:hint="eastAsia" w:ascii="宋体" w:hAnsi="宋体"/>
                <w:sz w:val="24"/>
                <w:lang w:val="en-US" w:eastAsia="zh-CN"/>
              </w:rPr>
              <w:t>5</w:t>
            </w:r>
            <w:r>
              <w:rPr>
                <w:rFonts w:hint="eastAsia" w:ascii="宋体" w:hAnsi="宋体"/>
                <w:sz w:val="24"/>
              </w:rPr>
              <w:t>分，项目负责人同时符合以下条件的可予加分：</w:t>
            </w:r>
            <w:r>
              <w:rPr>
                <w:rFonts w:hint="eastAsia" w:ascii="宋体" w:hAnsi="宋体"/>
                <w:color w:val="000000" w:themeColor="text1"/>
                <w:sz w:val="24"/>
                <w14:textFill>
                  <w14:solidFill>
                    <w14:schemeClr w14:val="tx1"/>
                  </w14:solidFill>
                </w14:textFill>
              </w:rPr>
              <w:t>执业15年以上得</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分；属审计工作相关协会理事会成员得</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分；本项最高</w:t>
            </w:r>
            <w:r>
              <w:rPr>
                <w:rFonts w:hint="eastAsia" w:ascii="宋体" w:hAnsi="宋体"/>
                <w:color w:val="000000" w:themeColor="text1"/>
                <w:sz w:val="24"/>
                <w:lang w:val="en-US" w:eastAsia="zh-CN"/>
                <w14:textFill>
                  <w14:solidFill>
                    <w14:schemeClr w14:val="tx1"/>
                  </w14:solidFill>
                </w14:textFill>
              </w:rPr>
              <w:t>11</w:t>
            </w:r>
            <w:r>
              <w:rPr>
                <w:rFonts w:hint="eastAsia" w:ascii="宋体" w:hAnsi="宋体"/>
                <w:color w:val="000000" w:themeColor="text1"/>
                <w:sz w:val="24"/>
                <w14:textFill>
                  <w14:solidFill>
                    <w14:schemeClr w14:val="tx1"/>
                  </w14:solidFill>
                </w14:textFill>
              </w:rPr>
              <w:t>分。</w:t>
            </w:r>
          </w:p>
          <w:p>
            <w:pPr>
              <w:pStyle w:val="60"/>
              <w:numPr>
                <w:ilvl w:val="0"/>
                <w:numId w:val="6"/>
              </w:numPr>
              <w:ind w:firstLine="0" w:firstLineChars="0"/>
              <w:rPr>
                <w:rFonts w:hint="eastAsia" w:ascii="宋体" w:hAnsi="宋体" w:cs="宋体"/>
                <w:sz w:val="24"/>
              </w:rPr>
            </w:pPr>
            <w:r>
              <w:rPr>
                <w:rFonts w:hint="eastAsia" w:ascii="宋体" w:hAnsi="宋体"/>
                <w:color w:val="000000" w:themeColor="text1"/>
                <w:sz w:val="24"/>
                <w14:textFill>
                  <w14:solidFill>
                    <w14:schemeClr w14:val="tx1"/>
                  </w14:solidFill>
                </w14:textFill>
              </w:rPr>
              <w:t>项目团队：每配备一名注册会计师得</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分，本项最高得</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分；每配备1名中级且从业10年以</w:t>
            </w:r>
            <w:r>
              <w:rPr>
                <w:rFonts w:hint="eastAsia" w:ascii="宋体" w:hAnsi="宋体"/>
                <w:sz w:val="24"/>
              </w:rPr>
              <w:t>上得1分，本项最高得</w:t>
            </w:r>
            <w:r>
              <w:rPr>
                <w:rFonts w:ascii="宋体" w:hAnsi="宋体"/>
                <w:sz w:val="24"/>
              </w:rPr>
              <w:t>6</w:t>
            </w:r>
            <w:r>
              <w:rPr>
                <w:rFonts w:hint="eastAsia" w:ascii="宋体" w:hAnsi="宋体"/>
                <w:sz w:val="24"/>
              </w:rPr>
              <w:t>分；</w:t>
            </w:r>
          </w:p>
          <w:p>
            <w:pPr>
              <w:widowControl/>
              <w:jc w:val="left"/>
            </w:pPr>
            <w:r>
              <w:rPr>
                <w:rFonts w:hint="eastAsia" w:ascii="宋体" w:hAnsi="宋体"/>
                <w:sz w:val="24"/>
              </w:rPr>
              <w:t>说明：需提供人员近三个月社保证明。</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pPr>
            <w:r>
              <w:rPr>
                <w:rFonts w:ascii="Arial" w:hAnsi="Arial" w:cs="Arial"/>
                <w:spacing w:val="-4"/>
                <w:sz w:val="24"/>
              </w:rPr>
              <w:t>0-</w:t>
            </w:r>
            <w:r>
              <w:rPr>
                <w:rFonts w:hint="eastAsia" w:ascii="Arial" w:hAnsi="Arial" w:cs="Arial"/>
                <w:spacing w:val="-4"/>
                <w:sz w:val="24"/>
                <w:lang w:val="en-US" w:eastAsia="zh-CN"/>
              </w:rPr>
              <w:t>20</w:t>
            </w:r>
            <w:r>
              <w:rPr>
                <w:rFonts w:hint="eastAsia" w:ascii="Arial" w:hAnsi="Arial" w:cs="Arial"/>
                <w:spacing w:val="-4"/>
                <w:sz w:val="24"/>
              </w:rPr>
              <w:t>分</w:t>
            </w:r>
          </w:p>
        </w:tc>
      </w:tr>
      <w:tr>
        <w:tblPrEx>
          <w:tblCellMar>
            <w:top w:w="0" w:type="dxa"/>
            <w:left w:w="108" w:type="dxa"/>
            <w:bottom w:w="0" w:type="dxa"/>
            <w:right w:w="108" w:type="dxa"/>
          </w:tblCellMar>
        </w:tblPrEx>
        <w:trPr>
          <w:trHeight w:val="702"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Arial" w:hAnsi="Arial" w:cs="Arial"/>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jc w:val="center"/>
            </w:pPr>
            <w:r>
              <w:rPr>
                <w:rFonts w:hint="eastAsia" w:ascii="Arial" w:hAnsi="Arial" w:cs="Arial"/>
                <w:spacing w:val="-4"/>
                <w:sz w:val="24"/>
                <w:szCs w:val="24"/>
              </w:rPr>
              <w:t>总体工作方案</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pPr>
            <w:r>
              <w:rPr>
                <w:rFonts w:hint="eastAsia" w:cs="Arial"/>
                <w:sz w:val="24"/>
                <w:szCs w:val="24"/>
              </w:rPr>
              <w:t>1.按照行政事业单位性质、财务会计制度以及内部控制特点设计工作方案；方案过于简单基本满足磋商文件得2分，较为完善满足磋商文件得5分，细致、完善优于磋商文件得10分，未提供不得分。</w:t>
            </w:r>
          </w:p>
          <w:p>
            <w:pPr>
              <w:pStyle w:val="24"/>
              <w:widowControl/>
              <w:rPr>
                <w:rFonts w:hint="eastAsia"/>
              </w:rPr>
            </w:pPr>
            <w:r>
              <w:rPr>
                <w:rFonts w:hint="eastAsia" w:cs="Arial"/>
                <w:sz w:val="24"/>
                <w:szCs w:val="24"/>
              </w:rPr>
              <w:t>2.对于专项资金审计工作可能存在的重点风险领域给予重点关注安排；如有但过于简单基本满足磋商文件得2分，重点明确但内容简单满足磋商文件得5分，重点明确且细致、完善优于磋商文得10分，未提供不得分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Arial" w:hAnsi="Arial" w:cs="Arial"/>
                <w:sz w:val="24"/>
              </w:rPr>
              <w:t>0-20</w:t>
            </w:r>
            <w:r>
              <w:rPr>
                <w:rFonts w:hint="eastAsia" w:ascii="Arial" w:hAnsi="Arial" w:cs="Arial"/>
                <w:sz w:val="24"/>
              </w:rPr>
              <w:t>分</w:t>
            </w:r>
          </w:p>
        </w:tc>
      </w:tr>
      <w:tr>
        <w:tblPrEx>
          <w:tblCellMar>
            <w:top w:w="0" w:type="dxa"/>
            <w:left w:w="108" w:type="dxa"/>
            <w:bottom w:w="0" w:type="dxa"/>
            <w:right w:w="108" w:type="dxa"/>
          </w:tblCellMar>
        </w:tblPrEx>
        <w:trPr>
          <w:trHeight w:val="180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Arial" w:hAnsi="Arial" w:cs="Arial"/>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jc w:val="center"/>
              <w:rPr>
                <w:rFonts w:hint="eastAsia" w:cs="宋体"/>
                <w:color w:val="auto"/>
                <w:sz w:val="24"/>
              </w:rPr>
            </w:pPr>
            <w:r>
              <w:rPr>
                <w:rFonts w:hint="eastAsia" w:cs="宋体"/>
                <w:color w:val="auto"/>
                <w:sz w:val="24"/>
              </w:rPr>
              <w:t>服务</w:t>
            </w:r>
          </w:p>
          <w:p>
            <w:pPr>
              <w:pStyle w:val="24"/>
              <w:widowControl/>
              <w:jc w:val="center"/>
            </w:pPr>
            <w:r>
              <w:rPr>
                <w:rFonts w:hint="eastAsia" w:cs="宋体"/>
                <w:color w:val="auto"/>
                <w:sz w:val="24"/>
              </w:rPr>
              <w:t>方案</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eastAsia" w:ascii="宋体" w:hAnsi="宋体" w:cs="Arial"/>
                <w:sz w:val="24"/>
                <w:szCs w:val="24"/>
              </w:rPr>
            </w:pPr>
            <w:r>
              <w:rPr>
                <w:rFonts w:hint="eastAsia" w:ascii="宋体" w:hAnsi="宋体" w:cs="Arial"/>
                <w:sz w:val="24"/>
                <w:szCs w:val="24"/>
              </w:rPr>
              <w:t>1、根据项目的具体审计方案完善程度，工作计划的合理性、全面性、系统性，切实可行等，得1-</w:t>
            </w:r>
            <w:r>
              <w:rPr>
                <w:rFonts w:hint="eastAsia" w:ascii="宋体" w:hAnsi="宋体" w:cs="Arial"/>
                <w:sz w:val="24"/>
                <w:szCs w:val="24"/>
                <w:lang w:val="en-US" w:eastAsia="zh-CN"/>
              </w:rPr>
              <w:t>8</w:t>
            </w:r>
            <w:r>
              <w:rPr>
                <w:rFonts w:hint="eastAsia" w:ascii="宋体" w:hAnsi="宋体" w:cs="Arial"/>
                <w:sz w:val="24"/>
                <w:szCs w:val="24"/>
              </w:rPr>
              <w:t>分；</w:t>
            </w:r>
            <w:r>
              <w:rPr>
                <w:rFonts w:hint="eastAsia" w:ascii="宋体" w:hAnsi="宋体" w:cs="Arial"/>
                <w:sz w:val="24"/>
                <w:szCs w:val="24"/>
              </w:rPr>
              <w:cr/>
            </w:r>
            <w:r>
              <w:rPr>
                <w:rFonts w:hint="eastAsia" w:ascii="宋体" w:hAnsi="宋体" w:cs="Arial"/>
                <w:sz w:val="24"/>
                <w:szCs w:val="24"/>
              </w:rPr>
              <w:t>2、根据供应商制定的审计工作指导思想和目标详尽，全面明晰，针对性强，切实可行，得1-</w:t>
            </w:r>
            <w:r>
              <w:rPr>
                <w:rFonts w:hint="eastAsia" w:ascii="宋体" w:hAnsi="宋体" w:cs="Arial"/>
                <w:sz w:val="24"/>
                <w:szCs w:val="24"/>
                <w:lang w:val="en-US" w:eastAsia="zh-CN"/>
              </w:rPr>
              <w:t>8</w:t>
            </w:r>
            <w:r>
              <w:rPr>
                <w:rFonts w:hint="eastAsia" w:ascii="宋体" w:hAnsi="宋体" w:cs="Arial"/>
                <w:sz w:val="24"/>
                <w:szCs w:val="24"/>
              </w:rPr>
              <w:t>分；</w:t>
            </w:r>
          </w:p>
          <w:p>
            <w:pPr>
              <w:widowControl/>
              <w:rPr>
                <w:rFonts w:hint="eastAsia" w:ascii="宋体" w:hAnsi="宋体" w:cs="Arial"/>
                <w:sz w:val="24"/>
                <w:szCs w:val="24"/>
              </w:rPr>
            </w:pPr>
            <w:r>
              <w:rPr>
                <w:rFonts w:hint="eastAsia" w:ascii="宋体" w:hAnsi="宋体" w:cs="Arial"/>
                <w:sz w:val="24"/>
                <w:szCs w:val="24"/>
              </w:rPr>
              <w:t>3、服务效率控制的工作方法，全面明晰、针对性强、切实可行，得1-5分</w:t>
            </w:r>
          </w:p>
          <w:p>
            <w:pPr>
              <w:widowControl/>
              <w:rPr>
                <w:rFonts w:hint="eastAsia" w:ascii="宋体" w:hAnsi="宋体" w:cs="Arial"/>
                <w:sz w:val="24"/>
                <w:szCs w:val="24"/>
              </w:rPr>
            </w:pPr>
            <w:r>
              <w:rPr>
                <w:rFonts w:hint="eastAsia" w:ascii="宋体" w:hAnsi="宋体" w:cs="Arial"/>
                <w:sz w:val="24"/>
                <w:szCs w:val="24"/>
              </w:rPr>
              <w:t>4、质量控制的工作方法详尽、全面明晰、针对性强、切实可行，得1-5分</w:t>
            </w:r>
          </w:p>
          <w:p>
            <w:pPr>
              <w:pStyle w:val="24"/>
              <w:widowControl/>
            </w:pPr>
            <w:r>
              <w:rPr>
                <w:rFonts w:hint="eastAsia" w:cs="Arial"/>
                <w:sz w:val="24"/>
                <w:szCs w:val="24"/>
              </w:rPr>
              <w:t>5、其他（包括但不限于服务组织协调、服务保障等）全面明晰、针对性强、切实可行，得1-</w:t>
            </w:r>
            <w:r>
              <w:rPr>
                <w:rFonts w:hint="eastAsia" w:cs="Arial"/>
                <w:sz w:val="24"/>
                <w:szCs w:val="24"/>
                <w:lang w:val="en-US" w:eastAsia="zh-CN"/>
              </w:rPr>
              <w:t>4</w:t>
            </w:r>
            <w:r>
              <w:rPr>
                <w:rFonts w:hint="eastAsia" w:cs="Arial"/>
                <w:sz w:val="24"/>
                <w:szCs w:val="24"/>
              </w:rPr>
              <w:t>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pPr>
            <w:r>
              <w:rPr>
                <w:rFonts w:ascii="Arial" w:hAnsi="Arial" w:cs="Arial"/>
                <w:sz w:val="24"/>
              </w:rPr>
              <w:t>0-3</w:t>
            </w:r>
            <w:r>
              <w:rPr>
                <w:rFonts w:hint="eastAsia" w:ascii="Arial" w:hAnsi="Arial" w:cs="Arial"/>
                <w:sz w:val="24"/>
                <w:lang w:val="en-US" w:eastAsia="zh-CN"/>
              </w:rPr>
              <w:t>0</w:t>
            </w:r>
            <w:r>
              <w:rPr>
                <w:rFonts w:hint="eastAsia" w:ascii="Arial" w:hAnsi="Arial" w:cs="Arial"/>
                <w:sz w:val="24"/>
              </w:rPr>
              <w:t>分</w:t>
            </w:r>
          </w:p>
        </w:tc>
      </w:tr>
      <w:tr>
        <w:tblPrEx>
          <w:tblCellMar>
            <w:top w:w="0" w:type="dxa"/>
            <w:left w:w="108" w:type="dxa"/>
            <w:bottom w:w="0" w:type="dxa"/>
            <w:right w:w="108" w:type="dxa"/>
          </w:tblCellMar>
        </w:tblPrEx>
        <w:trPr>
          <w:trHeight w:val="908"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Arial" w:hAnsi="Arial" w:cs="Arial"/>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jc w:val="center"/>
              <w:rPr>
                <w:rFonts w:hint="eastAsia" w:ascii="Arial" w:hAnsi="Arial" w:cs="Arial"/>
                <w:spacing w:val="-4"/>
                <w:sz w:val="24"/>
                <w:szCs w:val="24"/>
              </w:rPr>
            </w:pPr>
            <w:r>
              <w:rPr>
                <w:rFonts w:hint="eastAsia" w:ascii="Arial" w:hAnsi="Arial" w:cs="Arial"/>
                <w:spacing w:val="-4"/>
                <w:sz w:val="24"/>
                <w:szCs w:val="24"/>
              </w:rPr>
              <w:t>标书</w:t>
            </w:r>
          </w:p>
          <w:p>
            <w:pPr>
              <w:pStyle w:val="24"/>
              <w:widowControl/>
              <w:jc w:val="center"/>
            </w:pPr>
            <w:r>
              <w:rPr>
                <w:rFonts w:hint="eastAsia" w:ascii="Arial" w:hAnsi="Arial" w:cs="Arial"/>
                <w:spacing w:val="-4"/>
                <w:sz w:val="24"/>
                <w:szCs w:val="24"/>
              </w:rPr>
              <w:t>质量</w:t>
            </w:r>
          </w:p>
        </w:tc>
        <w:tc>
          <w:tcPr>
            <w:tcW w:w="5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sz w:val="24"/>
                <w:szCs w:val="24"/>
              </w:rPr>
            </w:pPr>
            <w:r>
              <w:rPr>
                <w:rFonts w:hint="eastAsia" w:ascii="宋体" w:hAnsi="宋体" w:cs="Arial"/>
                <w:sz w:val="24"/>
                <w:szCs w:val="24"/>
              </w:rPr>
              <w:t>磋商响应文件编制整齐严谨；目录清晰、查找方便；正文是否有页码；装订是否无错漏。</w:t>
            </w:r>
          </w:p>
          <w:p>
            <w:pPr>
              <w:widowControl/>
              <w:jc w:val="left"/>
            </w:pPr>
            <w:r>
              <w:rPr>
                <w:rFonts w:hint="eastAsia" w:ascii="宋体" w:hAnsi="宋体" w:cs="Arial"/>
                <w:sz w:val="24"/>
                <w:szCs w:val="24"/>
              </w:rPr>
              <w:t>每不符合一项扣</w:t>
            </w:r>
            <w:r>
              <w:rPr>
                <w:rFonts w:ascii="宋体" w:hAnsi="宋体" w:cs="Arial"/>
                <w:sz w:val="24"/>
                <w:szCs w:val="24"/>
              </w:rPr>
              <w:t>1</w:t>
            </w:r>
            <w:r>
              <w:rPr>
                <w:rFonts w:hint="eastAsia" w:ascii="宋体" w:hAnsi="宋体" w:cs="Arial"/>
                <w:sz w:val="24"/>
                <w:szCs w:val="24"/>
              </w:rPr>
              <w:t>分，扣完为止。</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pPr>
            <w:r>
              <w:rPr>
                <w:rFonts w:ascii="Arial" w:hAnsi="Arial" w:cs="Arial"/>
                <w:sz w:val="24"/>
              </w:rPr>
              <w:t>0-2</w:t>
            </w:r>
            <w:r>
              <w:rPr>
                <w:rFonts w:hint="eastAsia" w:ascii="Arial" w:hAnsi="Arial" w:cs="Arial"/>
                <w:sz w:val="24"/>
              </w:rPr>
              <w:t>分</w:t>
            </w:r>
          </w:p>
        </w:tc>
      </w:tr>
      <w:tr>
        <w:tblPrEx>
          <w:tblCellMar>
            <w:top w:w="0" w:type="dxa"/>
            <w:left w:w="108" w:type="dxa"/>
            <w:bottom w:w="0" w:type="dxa"/>
            <w:right w:w="108" w:type="dxa"/>
          </w:tblCellMar>
        </w:tblPrEx>
        <w:trPr>
          <w:trHeight w:val="41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Arial" w:hAnsi="Arial" w:cs="Arial"/>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widowControl/>
              <w:jc w:val="center"/>
            </w:pPr>
            <w:r>
              <w:rPr>
                <w:rFonts w:hint="eastAsia" w:ascii="Arial" w:hAnsi="Arial" w:cs="Arial"/>
                <w:sz w:val="24"/>
                <w:szCs w:val="24"/>
              </w:rPr>
              <w:t>供应商承诺</w:t>
            </w:r>
          </w:p>
        </w:tc>
        <w:tc>
          <w:tcPr>
            <w:tcW w:w="5903"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宋体" w:hAnsi="宋体" w:cs="Arial"/>
                <w:sz w:val="24"/>
              </w:rPr>
              <w:t>根据项目服务需求做出服务承诺（服务时间、成果交付时间等其他承诺）。审计时间、人员安排和工作质量承诺较完整、合理的，得8分，审计时间、人员安排和工作质量承诺其中有一项不合理的，得5分；审计时间、人员安排和工作质量承诺其中有两项不合理的，得2分，审计时间、人员安排和工作质量承诺均不合理的不得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ascii="Arial" w:hAnsi="Arial" w:cs="Arial"/>
                <w:sz w:val="24"/>
              </w:rPr>
              <w:t>0-8</w:t>
            </w:r>
            <w:r>
              <w:rPr>
                <w:rFonts w:hint="eastAsia" w:ascii="Arial" w:hAnsi="Arial" w:cs="Arial"/>
                <w:sz w:val="24"/>
              </w:rPr>
              <w:t>分</w:t>
            </w:r>
          </w:p>
        </w:tc>
      </w:tr>
    </w:tbl>
    <w:p>
      <w:pPr>
        <w:spacing w:line="440" w:lineRule="exact"/>
      </w:pPr>
      <w:r>
        <w:rPr>
          <w:rFonts w:hint="eastAsia" w:ascii="宋体" w:hAnsi="宋体" w:cs="宋体"/>
          <w:b/>
          <w:sz w:val="24"/>
        </w:rPr>
        <w:t>二、技术、商务部分（90分）</w:t>
      </w:r>
    </w:p>
    <w:p>
      <w:r>
        <w:rPr>
          <w:rFonts w:ascii="宋体" w:hAnsi="宋体" w:cs="Arial"/>
          <w:b/>
          <w:sz w:val="24"/>
          <w:szCs w:val="24"/>
        </w:rPr>
        <w:t>说明：评委对各供应商</w:t>
      </w:r>
      <w:r>
        <w:rPr>
          <w:rFonts w:hint="eastAsia" w:ascii="宋体" w:hAnsi="宋体" w:cs="Arial"/>
          <w:b/>
          <w:sz w:val="24"/>
          <w:szCs w:val="24"/>
        </w:rPr>
        <w:t>商务技术部分</w:t>
      </w:r>
      <w:r>
        <w:rPr>
          <w:rFonts w:ascii="宋体" w:hAnsi="宋体" w:cs="Arial"/>
          <w:b/>
          <w:sz w:val="24"/>
          <w:szCs w:val="24"/>
        </w:rPr>
        <w:t>内容量化打分时，</w:t>
      </w:r>
      <w:r>
        <w:rPr>
          <w:rFonts w:hint="eastAsia" w:ascii="宋体" w:hAnsi="宋体" w:cs="Arial"/>
          <w:b/>
          <w:sz w:val="24"/>
          <w:szCs w:val="24"/>
        </w:rPr>
        <w:t>商务技术部分</w:t>
      </w:r>
      <w:r>
        <w:rPr>
          <w:rFonts w:ascii="宋体" w:hAnsi="宋体" w:cs="Arial"/>
          <w:b/>
          <w:sz w:val="24"/>
          <w:szCs w:val="24"/>
        </w:rPr>
        <w:t>合计最高得分与最低得分相差20%以上时，应当做出合理的解释说明，否则不予计分。</w:t>
      </w:r>
    </w:p>
    <w:p>
      <w:pPr>
        <w:spacing w:line="400" w:lineRule="atLeast"/>
        <w:ind w:right="-340"/>
      </w:pPr>
      <w:r>
        <w:rPr>
          <w:rFonts w:hint="eastAsia" w:ascii="宋体" w:hAnsi="宋体" w:cs="Arial"/>
          <w:b/>
          <w:sz w:val="24"/>
          <w:szCs w:val="24"/>
        </w:rPr>
        <w:t>本项目将对小型和微型企业（含监狱企业、残疾人福利性单位）产品的价格给予6%的扣除，用扣除后的价格参与评审。</w:t>
      </w:r>
    </w:p>
    <w:p>
      <w:pPr>
        <w:spacing w:line="400" w:lineRule="atLeast"/>
        <w:ind w:right="-340"/>
      </w:pPr>
      <w:r>
        <w:rPr>
          <w:rFonts w:hint="eastAsia" w:ascii="宋体" w:hAnsi="宋体" w:cs="Arial"/>
          <w:b/>
          <w:sz w:val="24"/>
          <w:szCs w:val="24"/>
        </w:rPr>
        <w:t>（1）如供应商为残疾人福利性单位或小微企业（含监狱企业），需提供《小微企业声明函》，对残疾人福利性单位及小型和微型企业产品的价格给予6%的扣除，用扣除后的价格参与评审。残疾人福利性单位属于小型、微型企业的，不重复享受政策。</w:t>
      </w:r>
    </w:p>
    <w:p>
      <w:pPr>
        <w:spacing w:line="360" w:lineRule="auto"/>
        <w:ind w:left="480" w:right="-340" w:hanging="480" w:hangingChars="200"/>
      </w:pPr>
      <w:r>
        <w:rPr>
          <w:rFonts w:hint="eastAsia" w:ascii="宋体" w:hAnsi="宋体" w:cs="Arial"/>
          <w:bCs/>
          <w:sz w:val="24"/>
        </w:rPr>
        <w:t>26.3</w:t>
      </w:r>
      <w:r>
        <w:rPr>
          <w:rFonts w:ascii="宋体" w:hAnsi="宋体" w:cs="宋体"/>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磋商小组应当根据综合评分情况，按照评审得分由高到低顺序推荐3名以上成交候选供应商，评审得分相同的，按照最后报价由低到高的顺序推荐。评审得分且最后报价相同的，按照技术指标优劣顺序推荐。</w:t>
      </w:r>
    </w:p>
    <w:p>
      <w:pPr>
        <w:spacing w:line="360" w:lineRule="auto"/>
        <w:ind w:left="480" w:right="-340" w:hanging="480" w:hangingChars="200"/>
      </w:pPr>
      <w:r>
        <w:rPr>
          <w:rFonts w:hint="eastAsia" w:ascii="宋体" w:hAnsi="宋体" w:cs="Arial"/>
          <w:bCs/>
          <w:sz w:val="24"/>
        </w:rPr>
        <w:t>26.4</w:t>
      </w:r>
      <w:r>
        <w:rPr>
          <w:rFonts w:hint="eastAsia" w:ascii="宋体" w:hAnsi="宋体" w:cs="宋体"/>
          <w:sz w:val="24"/>
        </w:rPr>
        <w:t>采购人根据磋商小组的评审报告，采购人应当确定排名第一的成交候选人为中标人。排名第一的成交候选人放弃成交、因不可抗力不能履行合同，或者磋商文件规定应当提交履约保证金而在规定的期限内未能提交的，采购人可以确定排名第二的成交候选人为成交商</w:t>
      </w:r>
      <w:r>
        <w:rPr>
          <w:rFonts w:hint="eastAsia" w:ascii="宋体" w:hAnsi="宋体" w:cs="Arial"/>
          <w:bCs/>
          <w:sz w:val="24"/>
        </w:rPr>
        <w:t>，以此类推。</w:t>
      </w:r>
    </w:p>
    <w:p>
      <w:pPr>
        <w:spacing w:line="360" w:lineRule="auto"/>
        <w:ind w:right="-340"/>
      </w:pPr>
      <w:r>
        <w:rPr>
          <w:rFonts w:ascii="宋体" w:hAnsi="宋体" w:cs="Arial"/>
          <w:sz w:val="24"/>
        </w:rPr>
        <w:t>27．</w:t>
      </w:r>
      <w:r>
        <w:rPr>
          <w:rFonts w:hint="eastAsia" w:ascii="宋体" w:hAnsi="宋体" w:cs="Arial"/>
          <w:sz w:val="24"/>
        </w:rPr>
        <w:t>磋商</w:t>
      </w:r>
      <w:r>
        <w:rPr>
          <w:rFonts w:ascii="宋体" w:hAnsi="宋体" w:cs="Arial"/>
          <w:sz w:val="24"/>
        </w:rPr>
        <w:t>过程的保密性</w:t>
      </w:r>
    </w:p>
    <w:p>
      <w:pPr>
        <w:spacing w:line="360" w:lineRule="auto"/>
        <w:ind w:left="552" w:right="-340" w:hanging="552"/>
      </w:pPr>
      <w:r>
        <w:rPr>
          <w:rFonts w:ascii="宋体" w:hAnsi="宋体" w:cs="Arial"/>
          <w:sz w:val="24"/>
        </w:rPr>
        <w:t>27.1</w:t>
      </w:r>
      <w:r>
        <w:rPr>
          <w:rFonts w:hint="eastAsia" w:ascii="宋体" w:hAnsi="宋体" w:cs="Arial"/>
          <w:sz w:val="24"/>
        </w:rPr>
        <w:t>磋商</w:t>
      </w:r>
      <w:r>
        <w:rPr>
          <w:rFonts w:ascii="宋体" w:hAnsi="宋体" w:cs="Arial"/>
          <w:sz w:val="24"/>
        </w:rPr>
        <w:t>后，直到授予合同为止，凡是属于审查、澄清、评价和比较的有关资料以及授</w:t>
      </w:r>
      <w:r>
        <w:rPr>
          <w:rFonts w:hint="eastAsia" w:ascii="宋体" w:hAnsi="宋体" w:cs="Arial"/>
          <w:sz w:val="24"/>
        </w:rPr>
        <w:t>予成交方的</w:t>
      </w:r>
      <w:r>
        <w:rPr>
          <w:rFonts w:ascii="宋体" w:hAnsi="宋体" w:cs="Arial"/>
          <w:sz w:val="24"/>
        </w:rPr>
        <w:t>建议等</w:t>
      </w:r>
      <w:r>
        <w:rPr>
          <w:rFonts w:hint="eastAsia" w:ascii="宋体" w:hAnsi="宋体" w:cs="Arial"/>
          <w:sz w:val="24"/>
        </w:rPr>
        <w:t>磋商小组成员</w:t>
      </w:r>
      <w:r>
        <w:rPr>
          <w:rFonts w:ascii="宋体" w:hAnsi="宋体" w:cs="Arial"/>
          <w:sz w:val="24"/>
        </w:rPr>
        <w:t>或参与</w:t>
      </w:r>
      <w:r>
        <w:rPr>
          <w:rFonts w:hint="eastAsia" w:ascii="宋体" w:hAnsi="宋体" w:cs="Arial"/>
          <w:sz w:val="24"/>
        </w:rPr>
        <w:t>磋商</w:t>
      </w:r>
      <w:r>
        <w:rPr>
          <w:rFonts w:ascii="宋体" w:hAnsi="宋体" w:cs="Arial"/>
          <w:sz w:val="24"/>
        </w:rPr>
        <w:t>的有关工作人员均不得向供应商或其他无关的人员透露，违者给予警告、取消担任</w:t>
      </w:r>
      <w:r>
        <w:rPr>
          <w:rFonts w:hint="eastAsia" w:ascii="宋体" w:hAnsi="宋体" w:cs="Arial"/>
          <w:sz w:val="24"/>
        </w:rPr>
        <w:t>磋商小组成员</w:t>
      </w:r>
      <w:r>
        <w:rPr>
          <w:rFonts w:ascii="宋体" w:hAnsi="宋体" w:cs="Arial"/>
          <w:sz w:val="24"/>
        </w:rPr>
        <w:t>的资格，不得再参加任何项目的</w:t>
      </w:r>
      <w:r>
        <w:rPr>
          <w:rFonts w:hint="eastAsia" w:ascii="宋体" w:hAnsi="宋体" w:cs="Arial"/>
          <w:sz w:val="24"/>
        </w:rPr>
        <w:t>磋商</w:t>
      </w:r>
      <w:r>
        <w:rPr>
          <w:rFonts w:ascii="宋体" w:hAnsi="宋体" w:cs="Arial"/>
          <w:sz w:val="24"/>
        </w:rPr>
        <w:t>。</w:t>
      </w:r>
    </w:p>
    <w:p>
      <w:pPr>
        <w:spacing w:line="360" w:lineRule="auto"/>
        <w:ind w:left="552" w:right="-340" w:hanging="552"/>
      </w:pPr>
      <w:r>
        <w:rPr>
          <w:rFonts w:ascii="宋体" w:hAnsi="宋体" w:cs="Arial"/>
          <w:sz w:val="24"/>
        </w:rPr>
        <w:t>27.2 供应商在</w:t>
      </w:r>
      <w:r>
        <w:rPr>
          <w:rFonts w:hint="eastAsia" w:ascii="宋体" w:hAnsi="宋体" w:cs="Arial"/>
          <w:sz w:val="24"/>
        </w:rPr>
        <w:t>磋商</w:t>
      </w:r>
      <w:r>
        <w:rPr>
          <w:rFonts w:ascii="宋体" w:hAnsi="宋体" w:cs="Arial"/>
          <w:sz w:val="24"/>
        </w:rPr>
        <w:t>过程中，所进行的力图影响</w:t>
      </w:r>
      <w:r>
        <w:rPr>
          <w:rFonts w:hint="eastAsia" w:ascii="宋体" w:hAnsi="宋体" w:cs="Arial"/>
          <w:sz w:val="24"/>
        </w:rPr>
        <w:t>磋商</w:t>
      </w:r>
      <w:r>
        <w:rPr>
          <w:rFonts w:ascii="宋体" w:hAnsi="宋体" w:cs="Arial"/>
          <w:sz w:val="24"/>
        </w:rPr>
        <w:t>结果的</w:t>
      </w:r>
      <w:r>
        <w:rPr>
          <w:rFonts w:hint="eastAsia" w:ascii="宋体" w:hAnsi="宋体" w:cs="Arial"/>
          <w:sz w:val="24"/>
        </w:rPr>
        <w:t>，</w:t>
      </w:r>
      <w:r>
        <w:rPr>
          <w:rFonts w:ascii="宋体" w:hAnsi="宋体" w:cs="Arial"/>
          <w:sz w:val="24"/>
        </w:rPr>
        <w:t>不符合《政府采购法》及本次</w:t>
      </w:r>
      <w:r>
        <w:rPr>
          <w:rFonts w:hint="eastAsia" w:ascii="宋体" w:hAnsi="宋体" w:cs="Arial"/>
          <w:sz w:val="24"/>
        </w:rPr>
        <w:t>磋商</w:t>
      </w:r>
      <w:r>
        <w:rPr>
          <w:rFonts w:ascii="宋体" w:hAnsi="宋体" w:cs="Arial"/>
          <w:sz w:val="24"/>
        </w:rPr>
        <w:t>中有关规定的活动，将被取消其</w:t>
      </w:r>
      <w:r>
        <w:rPr>
          <w:rFonts w:hint="eastAsia" w:ascii="宋体" w:hAnsi="宋体" w:cs="Arial"/>
          <w:sz w:val="24"/>
        </w:rPr>
        <w:t>磋商</w:t>
      </w:r>
      <w:r>
        <w:rPr>
          <w:rFonts w:ascii="宋体" w:hAnsi="宋体" w:cs="Arial"/>
          <w:sz w:val="24"/>
        </w:rPr>
        <w:t>资格。</w:t>
      </w:r>
    </w:p>
    <w:p>
      <w:pPr>
        <w:spacing w:line="360" w:lineRule="auto"/>
        <w:ind w:left="552" w:right="-340" w:hanging="552"/>
        <w:rPr>
          <w:rFonts w:ascii="宋体" w:hAnsi="宋体" w:cs="Arial"/>
          <w:sz w:val="24"/>
        </w:rPr>
      </w:pPr>
    </w:p>
    <w:p>
      <w:pPr>
        <w:pStyle w:val="4"/>
        <w:spacing w:before="280" w:after="280" w:line="400" w:lineRule="atLeast"/>
        <w:ind w:right="-340"/>
        <w:jc w:val="center"/>
      </w:pPr>
      <w:bookmarkStart w:id="15" w:name="__RefHeading___Toc56695781"/>
      <w:bookmarkEnd w:id="15"/>
      <w:bookmarkStart w:id="16" w:name="_Toc1389"/>
      <w:r>
        <w:rPr>
          <w:rFonts w:ascii="宋体" w:hAnsi="宋体" w:eastAsia="宋体"/>
          <w:sz w:val="28"/>
          <w:szCs w:val="28"/>
        </w:rPr>
        <w:t>F  授予合同</w:t>
      </w:r>
      <w:bookmarkEnd w:id="16"/>
    </w:p>
    <w:p>
      <w:pPr>
        <w:spacing w:line="360" w:lineRule="auto"/>
        <w:ind w:right="-340"/>
      </w:pPr>
      <w:r>
        <w:rPr>
          <w:rFonts w:ascii="宋体" w:hAnsi="宋体" w:cs="Arial"/>
          <w:sz w:val="24"/>
        </w:rPr>
        <w:t>28．合同授予标准</w:t>
      </w:r>
    </w:p>
    <w:p>
      <w:pPr>
        <w:spacing w:line="360" w:lineRule="auto"/>
        <w:ind w:left="600" w:right="-340" w:hanging="600"/>
      </w:pPr>
      <w:r>
        <w:rPr>
          <w:rFonts w:ascii="宋体" w:hAnsi="宋体" w:cs="Arial"/>
          <w:sz w:val="24"/>
        </w:rPr>
        <w:t>28.1</w:t>
      </w:r>
      <w:r>
        <w:rPr>
          <w:rFonts w:ascii="宋体" w:hAnsi="宋体" w:cs="Arial"/>
          <w:bCs/>
          <w:sz w:val="24"/>
        </w:rPr>
        <w:t>合同将授予被确定为实质上响应</w:t>
      </w:r>
      <w:r>
        <w:rPr>
          <w:rFonts w:hint="eastAsia" w:ascii="宋体" w:hAnsi="宋体" w:cs="Arial"/>
          <w:bCs/>
          <w:sz w:val="24"/>
        </w:rPr>
        <w:t>磋商</w:t>
      </w:r>
      <w:r>
        <w:rPr>
          <w:rFonts w:ascii="宋体" w:hAnsi="宋体" w:cs="Arial"/>
          <w:bCs/>
          <w:sz w:val="24"/>
        </w:rPr>
        <w:t>文件要求，</w:t>
      </w:r>
      <w:r>
        <w:rPr>
          <w:rFonts w:hint="eastAsia" w:ascii="宋体" w:hAnsi="宋体" w:cs="Arial"/>
          <w:bCs/>
          <w:sz w:val="24"/>
        </w:rPr>
        <w:t>符合采购需求、质量和服务相等且报价最低的供应商</w:t>
      </w:r>
      <w:r>
        <w:rPr>
          <w:rFonts w:ascii="宋体" w:hAnsi="宋体" w:cs="Arial"/>
          <w:sz w:val="24"/>
        </w:rPr>
        <w:t>。</w:t>
      </w:r>
    </w:p>
    <w:p>
      <w:pPr>
        <w:spacing w:line="360" w:lineRule="auto"/>
        <w:ind w:right="-340"/>
      </w:pPr>
      <w:r>
        <w:rPr>
          <w:rFonts w:ascii="宋体" w:hAnsi="宋体" w:cs="Arial"/>
          <w:sz w:val="24"/>
        </w:rPr>
        <w:t>28.2最低</w:t>
      </w:r>
      <w:r>
        <w:rPr>
          <w:rFonts w:hint="eastAsia" w:ascii="宋体" w:hAnsi="宋体" w:cs="Arial"/>
          <w:sz w:val="24"/>
        </w:rPr>
        <w:t>报</w:t>
      </w:r>
      <w:r>
        <w:rPr>
          <w:rFonts w:ascii="宋体" w:hAnsi="宋体" w:cs="Arial"/>
          <w:sz w:val="24"/>
        </w:rPr>
        <w:t>价不一定是被授予合同的保证。</w:t>
      </w:r>
    </w:p>
    <w:p>
      <w:pPr>
        <w:spacing w:line="360" w:lineRule="auto"/>
        <w:ind w:right="-340"/>
      </w:pPr>
      <w:r>
        <w:rPr>
          <w:rFonts w:ascii="宋体" w:hAnsi="宋体" w:cs="Arial"/>
          <w:sz w:val="24"/>
        </w:rPr>
        <w:t>29．接受和拒绝任何或所有</w:t>
      </w:r>
      <w:r>
        <w:rPr>
          <w:rFonts w:hint="eastAsia" w:ascii="宋体" w:hAnsi="宋体" w:cs="Arial"/>
          <w:sz w:val="24"/>
        </w:rPr>
        <w:t>磋商</w:t>
      </w:r>
      <w:r>
        <w:rPr>
          <w:rFonts w:ascii="宋体" w:hAnsi="宋体" w:cs="Arial"/>
          <w:sz w:val="24"/>
        </w:rPr>
        <w:t>的权力</w:t>
      </w:r>
    </w:p>
    <w:p>
      <w:pPr>
        <w:spacing w:line="360" w:lineRule="auto"/>
        <w:ind w:left="600" w:right="-340" w:hanging="600"/>
      </w:pPr>
      <w:r>
        <w:rPr>
          <w:rFonts w:ascii="宋体" w:hAnsi="宋体" w:cs="Arial"/>
          <w:sz w:val="24"/>
        </w:rPr>
        <w:t>29.1为维护国家利益，</w:t>
      </w:r>
      <w:r>
        <w:rPr>
          <w:rFonts w:hint="eastAsia" w:ascii="宋体" w:hAnsi="宋体" w:cs="Arial"/>
          <w:sz w:val="24"/>
        </w:rPr>
        <w:t>采购人</w:t>
      </w:r>
      <w:r>
        <w:rPr>
          <w:rFonts w:ascii="宋体" w:hAnsi="宋体" w:cs="Arial"/>
          <w:sz w:val="24"/>
        </w:rPr>
        <w:t>在授予合同之前仍有选择或拒绝任何全部</w:t>
      </w:r>
      <w:r>
        <w:rPr>
          <w:rFonts w:hint="eastAsia" w:ascii="宋体" w:hAnsi="宋体" w:cs="Arial"/>
          <w:sz w:val="24"/>
        </w:rPr>
        <w:t>磋商</w:t>
      </w:r>
      <w:r>
        <w:rPr>
          <w:rFonts w:ascii="宋体" w:hAnsi="宋体" w:cs="Arial"/>
          <w:sz w:val="24"/>
        </w:rPr>
        <w:t>的权力，并对所采取的行为不作任何解释。</w:t>
      </w:r>
    </w:p>
    <w:p>
      <w:pPr>
        <w:spacing w:line="360" w:lineRule="auto"/>
        <w:ind w:right="-340"/>
      </w:pPr>
      <w:r>
        <w:rPr>
          <w:rFonts w:ascii="宋体" w:hAnsi="宋体" w:cs="Arial"/>
          <w:sz w:val="24"/>
        </w:rPr>
        <w:t>30．成交通知书</w:t>
      </w:r>
    </w:p>
    <w:p>
      <w:pPr>
        <w:spacing w:line="360" w:lineRule="auto"/>
        <w:ind w:left="552" w:right="-340" w:hanging="552"/>
      </w:pPr>
      <w:r>
        <w:rPr>
          <w:rFonts w:ascii="宋体" w:hAnsi="宋体" w:cs="Arial"/>
          <w:sz w:val="24"/>
        </w:rPr>
        <w:t>30.1</w:t>
      </w:r>
      <w:r>
        <w:rPr>
          <w:rFonts w:hint="eastAsia" w:ascii="宋体" w:hAnsi="宋体" w:cs="Arial"/>
          <w:sz w:val="24"/>
        </w:rPr>
        <w:t>成交公告期满后</w:t>
      </w:r>
      <w:r>
        <w:rPr>
          <w:rFonts w:ascii="宋体" w:hAnsi="宋体" w:cs="Arial"/>
          <w:sz w:val="24"/>
        </w:rPr>
        <w:t>，</w:t>
      </w:r>
      <w:r>
        <w:rPr>
          <w:rFonts w:hint="eastAsia" w:ascii="宋体" w:hAnsi="宋体" w:cs="Arial"/>
          <w:sz w:val="24"/>
        </w:rPr>
        <w:t>采购代理</w:t>
      </w:r>
      <w:r>
        <w:rPr>
          <w:rFonts w:ascii="宋体" w:hAnsi="宋体" w:cs="Arial"/>
          <w:sz w:val="24"/>
        </w:rPr>
        <w:t>机构将以书面形式发出《成交通知书》，但发出时间不超过</w:t>
      </w:r>
      <w:r>
        <w:rPr>
          <w:rFonts w:hint="eastAsia" w:ascii="宋体" w:hAnsi="宋体" w:cs="Arial"/>
          <w:sz w:val="24"/>
        </w:rPr>
        <w:t>磋商</w:t>
      </w:r>
      <w:r>
        <w:rPr>
          <w:rFonts w:ascii="宋体" w:hAnsi="宋体" w:cs="Arial"/>
          <w:sz w:val="24"/>
        </w:rPr>
        <w:t>有效期，《成交通知书》一经发出即发生法律效力。</w:t>
      </w:r>
    </w:p>
    <w:p>
      <w:pPr>
        <w:spacing w:line="360" w:lineRule="auto"/>
        <w:ind w:right="-340"/>
      </w:pPr>
      <w:r>
        <w:rPr>
          <w:rFonts w:ascii="宋体" w:hAnsi="宋体" w:cs="Arial"/>
          <w:sz w:val="24"/>
        </w:rPr>
        <w:t>30.2《成交通知书》将作为签订合同的依据。</w:t>
      </w:r>
    </w:p>
    <w:p>
      <w:pPr>
        <w:spacing w:line="360" w:lineRule="auto"/>
        <w:ind w:left="600" w:right="-340" w:hanging="600"/>
      </w:pPr>
      <w:r>
        <w:rPr>
          <w:rFonts w:ascii="宋体" w:hAnsi="宋体" w:cs="Arial"/>
          <w:sz w:val="24"/>
        </w:rPr>
        <w:t xml:space="preserve">30.3 </w:t>
      </w:r>
      <w:r>
        <w:rPr>
          <w:rFonts w:hint="eastAsia" w:ascii="宋体" w:hAnsi="宋体" w:cs="Arial"/>
          <w:sz w:val="24"/>
        </w:rPr>
        <w:t>采购代理</w:t>
      </w:r>
      <w:r>
        <w:rPr>
          <w:rFonts w:ascii="宋体" w:hAnsi="宋体" w:cs="Arial"/>
          <w:sz w:val="24"/>
        </w:rPr>
        <w:t>机构将在成交方按规定签订合同并提交履约保证金（如适用）后退还其</w:t>
      </w:r>
      <w:r>
        <w:rPr>
          <w:rFonts w:hint="eastAsia" w:ascii="宋体" w:hAnsi="宋体" w:cs="Arial"/>
          <w:sz w:val="24"/>
        </w:rPr>
        <w:t>磋商</w:t>
      </w:r>
      <w:r>
        <w:rPr>
          <w:rFonts w:ascii="宋体" w:hAnsi="宋体" w:cs="Arial"/>
          <w:sz w:val="24"/>
        </w:rPr>
        <w:t>保证金。</w:t>
      </w:r>
    </w:p>
    <w:p>
      <w:pPr>
        <w:spacing w:line="360" w:lineRule="auto"/>
        <w:ind w:right="-340"/>
      </w:pPr>
      <w:r>
        <w:rPr>
          <w:rFonts w:ascii="宋体" w:hAnsi="宋体" w:cs="Arial"/>
          <w:sz w:val="24"/>
        </w:rPr>
        <w:t>31．签订合同</w:t>
      </w:r>
    </w:p>
    <w:p>
      <w:pPr>
        <w:spacing w:line="360" w:lineRule="auto"/>
        <w:ind w:left="540" w:right="-340" w:hanging="540"/>
      </w:pPr>
      <w:r>
        <w:rPr>
          <w:rFonts w:ascii="宋体" w:hAnsi="宋体" w:cs="Arial"/>
          <w:sz w:val="24"/>
        </w:rPr>
        <w:t>31.1供应商收到《成交通知书》后，按《成交通知书》中规定的时间地点与</w:t>
      </w:r>
      <w:r>
        <w:rPr>
          <w:rFonts w:hint="eastAsia" w:ascii="宋体" w:hAnsi="宋体" w:cs="Arial"/>
          <w:sz w:val="24"/>
        </w:rPr>
        <w:t>采购人</w:t>
      </w:r>
      <w:r>
        <w:rPr>
          <w:rFonts w:ascii="宋体" w:hAnsi="宋体" w:cs="Arial"/>
          <w:sz w:val="24"/>
        </w:rPr>
        <w:t>签订合同。</w:t>
      </w:r>
      <w:r>
        <w:rPr>
          <w:rFonts w:hint="eastAsia" w:ascii="宋体" w:hAnsi="宋体" w:cs="Arial"/>
          <w:sz w:val="24"/>
        </w:rPr>
        <w:t>采购人</w:t>
      </w:r>
      <w:r>
        <w:rPr>
          <w:rFonts w:ascii="宋体" w:hAnsi="宋体" w:cs="Arial"/>
          <w:sz w:val="24"/>
        </w:rPr>
        <w:t>和成交方不得再订立背离合同实质性内容的其他协议。</w:t>
      </w:r>
    </w:p>
    <w:p>
      <w:pPr>
        <w:spacing w:line="360" w:lineRule="auto"/>
        <w:ind w:right="-340"/>
      </w:pPr>
      <w:r>
        <w:rPr>
          <w:rFonts w:ascii="宋体" w:hAnsi="宋体" w:cs="Arial"/>
          <w:sz w:val="24"/>
        </w:rPr>
        <w:t>31.2如成交方拒签合同，则按违约处理。</w:t>
      </w:r>
      <w:r>
        <w:rPr>
          <w:rFonts w:hint="eastAsia" w:ascii="宋体" w:hAnsi="宋体" w:cs="Arial"/>
          <w:sz w:val="24"/>
        </w:rPr>
        <w:t>采购代理</w:t>
      </w:r>
      <w:r>
        <w:rPr>
          <w:rFonts w:ascii="宋体" w:hAnsi="宋体" w:cs="Arial"/>
          <w:sz w:val="24"/>
        </w:rPr>
        <w:t>机构没收其</w:t>
      </w:r>
      <w:r>
        <w:rPr>
          <w:rFonts w:hint="eastAsia" w:ascii="宋体" w:hAnsi="宋体" w:cs="Arial"/>
          <w:sz w:val="24"/>
        </w:rPr>
        <w:t>磋商</w:t>
      </w:r>
      <w:r>
        <w:rPr>
          <w:rFonts w:ascii="宋体" w:hAnsi="宋体" w:cs="Arial"/>
          <w:sz w:val="24"/>
        </w:rPr>
        <w:t>保证金。</w:t>
      </w:r>
    </w:p>
    <w:p>
      <w:pPr>
        <w:spacing w:line="360" w:lineRule="auto"/>
        <w:ind w:right="-340"/>
      </w:pPr>
      <w:r>
        <w:rPr>
          <w:rFonts w:ascii="宋体" w:hAnsi="宋体" w:cs="Arial"/>
          <w:sz w:val="24"/>
        </w:rPr>
        <w:t>31.3</w:t>
      </w:r>
      <w:r>
        <w:rPr>
          <w:rFonts w:hint="eastAsia" w:ascii="宋体" w:hAnsi="宋体" w:cs="Arial"/>
          <w:sz w:val="24"/>
        </w:rPr>
        <w:t>磋商</w:t>
      </w:r>
      <w:r>
        <w:rPr>
          <w:rFonts w:ascii="宋体" w:hAnsi="宋体" w:cs="Arial"/>
          <w:sz w:val="24"/>
        </w:rPr>
        <w:t>文件、成交方的</w:t>
      </w:r>
      <w:r>
        <w:rPr>
          <w:rFonts w:hint="eastAsia" w:ascii="宋体" w:hAnsi="宋体" w:cs="Arial"/>
          <w:sz w:val="24"/>
        </w:rPr>
        <w:t>磋商</w:t>
      </w:r>
      <w:r>
        <w:rPr>
          <w:rFonts w:ascii="宋体" w:hAnsi="宋体" w:cs="Arial"/>
          <w:sz w:val="24"/>
        </w:rPr>
        <w:t>响应文件及其澄清文件等，均为签订合同的依据。</w:t>
      </w:r>
    </w:p>
    <w:p>
      <w:pPr>
        <w:spacing w:line="360" w:lineRule="auto"/>
        <w:ind w:right="-340"/>
      </w:pPr>
      <w:r>
        <w:rPr>
          <w:rFonts w:ascii="宋体" w:hAnsi="宋体" w:cs="Arial"/>
          <w:sz w:val="24"/>
        </w:rPr>
        <w:t>32．履约保证金（如适用</w:t>
      </w:r>
      <w:r>
        <w:rPr>
          <w:rFonts w:hint="eastAsia" w:ascii="宋体" w:hAnsi="宋体" w:cs="Arial"/>
          <w:sz w:val="24"/>
        </w:rPr>
        <w:t>，以合同签订为准</w:t>
      </w:r>
      <w:r>
        <w:rPr>
          <w:rFonts w:ascii="宋体" w:hAnsi="宋体" w:cs="Arial"/>
          <w:sz w:val="24"/>
        </w:rPr>
        <w:t>）</w:t>
      </w:r>
    </w:p>
    <w:p>
      <w:pPr>
        <w:spacing w:line="360" w:lineRule="auto"/>
        <w:ind w:left="720" w:right="-340" w:hanging="720"/>
      </w:pPr>
      <w:r>
        <w:rPr>
          <w:rFonts w:ascii="宋体" w:hAnsi="宋体" w:cs="Arial"/>
          <w:sz w:val="24"/>
        </w:rPr>
        <w:t>32.1成交方应按合同规定的方式、时间和金额向</w:t>
      </w:r>
      <w:r>
        <w:rPr>
          <w:rFonts w:hint="eastAsia" w:ascii="宋体" w:hAnsi="宋体" w:cs="Arial"/>
          <w:sz w:val="24"/>
        </w:rPr>
        <w:t>采购人</w:t>
      </w:r>
      <w:r>
        <w:rPr>
          <w:rFonts w:ascii="宋体" w:hAnsi="宋体" w:cs="Arial"/>
          <w:sz w:val="24"/>
        </w:rPr>
        <w:t>提交履约保证金。</w:t>
      </w:r>
    </w:p>
    <w:p>
      <w:pPr>
        <w:spacing w:line="360" w:lineRule="auto"/>
        <w:ind w:right="-340"/>
      </w:pPr>
      <w:r>
        <w:rPr>
          <w:rFonts w:ascii="宋体" w:hAnsi="宋体" w:cs="Arial"/>
          <w:sz w:val="24"/>
        </w:rPr>
        <w:t>33．</w:t>
      </w:r>
      <w:r>
        <w:rPr>
          <w:rFonts w:hint="eastAsia" w:ascii="宋体" w:hAnsi="宋体" w:cs="Arial"/>
          <w:sz w:val="24"/>
        </w:rPr>
        <w:t>采购代理</w:t>
      </w:r>
      <w:r>
        <w:rPr>
          <w:rFonts w:ascii="宋体" w:hAnsi="宋体" w:cs="Arial"/>
          <w:sz w:val="24"/>
        </w:rPr>
        <w:t>服务费</w:t>
      </w:r>
    </w:p>
    <w:p>
      <w:pPr>
        <w:pStyle w:val="24"/>
        <w:spacing w:line="360" w:lineRule="auto"/>
        <w:ind w:right="-340"/>
      </w:pPr>
      <w:r>
        <w:rPr>
          <w:rFonts w:cs="Arial"/>
          <w:sz w:val="24"/>
        </w:rPr>
        <w:t>33.1成交方须向招标</w:t>
      </w:r>
      <w:r>
        <w:rPr>
          <w:rFonts w:hint="eastAsia" w:cs="Arial"/>
          <w:sz w:val="24"/>
        </w:rPr>
        <w:t>代理</w:t>
      </w:r>
      <w:r>
        <w:rPr>
          <w:rFonts w:cs="Arial"/>
          <w:sz w:val="24"/>
        </w:rPr>
        <w:t>机构按如下标准和期限交纳</w:t>
      </w:r>
      <w:r>
        <w:rPr>
          <w:rFonts w:hint="eastAsia" w:cs="Arial"/>
          <w:sz w:val="24"/>
        </w:rPr>
        <w:t>采购代理</w:t>
      </w:r>
      <w:r>
        <w:rPr>
          <w:rFonts w:cs="Arial"/>
          <w:sz w:val="24"/>
        </w:rPr>
        <w:t>服务费：</w:t>
      </w:r>
    </w:p>
    <w:p>
      <w:pPr>
        <w:pStyle w:val="24"/>
        <w:spacing w:line="360" w:lineRule="auto"/>
        <w:ind w:left="420" w:leftChars="0" w:right="-340" w:hanging="420" w:firstLineChars="0"/>
        <w:rPr>
          <w:rFonts w:cs="Arial"/>
          <w:sz w:val="24"/>
          <w:szCs w:val="24"/>
        </w:rPr>
      </w:pPr>
      <w:r>
        <w:rPr>
          <w:rFonts w:cs="Arial"/>
          <w:bCs/>
          <w:sz w:val="24"/>
        </w:rPr>
        <w:t>33.1.1</w:t>
      </w:r>
      <w:r>
        <w:rPr>
          <w:rFonts w:hint="eastAsia" w:cs="Arial"/>
          <w:sz w:val="24"/>
          <w:szCs w:val="24"/>
        </w:rPr>
        <w:t>成交方</w:t>
      </w:r>
      <w:r>
        <w:rPr>
          <w:rFonts w:cs="Arial"/>
          <w:sz w:val="24"/>
          <w:szCs w:val="24"/>
        </w:rPr>
        <w:t>须向</w:t>
      </w:r>
      <w:r>
        <w:rPr>
          <w:rFonts w:hint="eastAsia" w:cs="Arial"/>
          <w:sz w:val="24"/>
          <w:szCs w:val="24"/>
          <w:lang w:eastAsia="zh-CN"/>
        </w:rPr>
        <w:t>新疆天麒工程项目管理咨询有限责任公司</w:t>
      </w:r>
      <w:r>
        <w:rPr>
          <w:rFonts w:cs="Arial"/>
          <w:sz w:val="24"/>
          <w:szCs w:val="24"/>
        </w:rPr>
        <w:t>支付</w:t>
      </w:r>
      <w:r>
        <w:rPr>
          <w:rFonts w:hint="eastAsia" w:cs="Arial"/>
          <w:sz w:val="24"/>
        </w:rPr>
        <w:t>采购代理服务费</w:t>
      </w:r>
      <w:r>
        <w:rPr>
          <w:rFonts w:hint="eastAsia" w:cs="Arial"/>
          <w:sz w:val="24"/>
          <w:szCs w:val="24"/>
        </w:rPr>
        <w:t>，代理报酬为人民币按照发改价格【2015】299号文件规定，代理费收费标准协商确定，本项目代理费收费标准参照以下计算方法收取。以服务招标为例：100万元以下，费率为1.5%；100-500万元，费率为0.8%；500-1000万元，费率为0.45%；1000-5000万元，费率为0.25%；5000-10000万元以上，按差额定率累进法计算。代理费不足3500，按3500计取，由中标单位支付代理报酬。</w:t>
      </w:r>
    </w:p>
    <w:p>
      <w:pPr>
        <w:pStyle w:val="24"/>
        <w:spacing w:line="360" w:lineRule="auto"/>
        <w:ind w:left="420" w:leftChars="0" w:right="-340" w:hanging="420" w:firstLineChars="0"/>
      </w:pPr>
      <w:r>
        <w:rPr>
          <w:rFonts w:cs="Arial"/>
          <w:bCs/>
          <w:sz w:val="24"/>
        </w:rPr>
        <w:t>33.1.2在宣布中标后一周内，成交方须按第33.1.1条规定的标准以银行汇票、转帐支票或电汇的方式一次性向</w:t>
      </w:r>
      <w:r>
        <w:rPr>
          <w:rFonts w:hint="eastAsia" w:cs="Arial"/>
          <w:sz w:val="24"/>
        </w:rPr>
        <w:t>采购</w:t>
      </w:r>
      <w:r>
        <w:rPr>
          <w:rFonts w:hint="eastAsia" w:cs="Arial"/>
          <w:bCs/>
          <w:sz w:val="24"/>
        </w:rPr>
        <w:t>代理</w:t>
      </w:r>
      <w:r>
        <w:rPr>
          <w:rFonts w:cs="Arial"/>
          <w:bCs/>
          <w:sz w:val="24"/>
        </w:rPr>
        <w:t>机构缴纳</w:t>
      </w:r>
      <w:r>
        <w:rPr>
          <w:rFonts w:hint="eastAsia" w:cs="Arial"/>
          <w:bCs/>
          <w:sz w:val="24"/>
        </w:rPr>
        <w:t>磋商代理</w:t>
      </w:r>
      <w:r>
        <w:rPr>
          <w:rFonts w:cs="Arial"/>
          <w:bCs/>
          <w:sz w:val="24"/>
        </w:rPr>
        <w:t>服务费。</w:t>
      </w:r>
    </w:p>
    <w:p>
      <w:pPr>
        <w:pStyle w:val="4"/>
        <w:spacing w:before="280" w:after="280" w:line="400" w:lineRule="atLeast"/>
        <w:ind w:right="-340"/>
        <w:jc w:val="center"/>
      </w:pPr>
      <w:bookmarkStart w:id="17" w:name="__RefHeading___Toc56695782"/>
      <w:bookmarkEnd w:id="17"/>
      <w:bookmarkStart w:id="18" w:name="_Toc13169"/>
      <w:r>
        <w:rPr>
          <w:rFonts w:hint="eastAsia" w:ascii="宋体" w:hAnsi="宋体" w:eastAsia="宋体"/>
          <w:sz w:val="28"/>
          <w:szCs w:val="28"/>
        </w:rPr>
        <w:t>G</w:t>
      </w:r>
      <w:r>
        <w:rPr>
          <w:rFonts w:ascii="宋体" w:hAnsi="宋体" w:eastAsia="宋体"/>
          <w:sz w:val="28"/>
          <w:szCs w:val="28"/>
        </w:rPr>
        <w:t xml:space="preserve">  </w:t>
      </w:r>
      <w:r>
        <w:rPr>
          <w:rFonts w:hint="eastAsia" w:ascii="宋体" w:hAnsi="宋体" w:eastAsia="宋体"/>
          <w:sz w:val="28"/>
          <w:szCs w:val="28"/>
        </w:rPr>
        <w:t>磋商失败条件</w:t>
      </w:r>
      <w:bookmarkEnd w:id="18"/>
    </w:p>
    <w:p>
      <w:pPr>
        <w:pStyle w:val="24"/>
        <w:tabs>
          <w:tab w:val="left" w:pos="720"/>
          <w:tab w:val="left" w:pos="900"/>
          <w:tab w:val="left" w:pos="1260"/>
        </w:tabs>
        <w:spacing w:line="360" w:lineRule="auto"/>
        <w:ind w:left="720" w:right="-340" w:hanging="720"/>
      </w:pPr>
      <w:r>
        <w:rPr>
          <w:rFonts w:hint="eastAsia" w:cs="Arial"/>
          <w:bCs/>
          <w:sz w:val="24"/>
        </w:rPr>
        <w:t>34.出现影响采购公正的违法、违规行为的；</w:t>
      </w:r>
    </w:p>
    <w:p>
      <w:pPr>
        <w:pStyle w:val="24"/>
        <w:tabs>
          <w:tab w:val="left" w:pos="720"/>
          <w:tab w:val="left" w:pos="900"/>
          <w:tab w:val="left" w:pos="1260"/>
        </w:tabs>
        <w:spacing w:line="360" w:lineRule="auto"/>
        <w:ind w:left="720" w:right="-340" w:hanging="720"/>
      </w:pPr>
      <w:r>
        <w:rPr>
          <w:rFonts w:hint="eastAsia" w:cs="Arial"/>
          <w:bCs/>
          <w:sz w:val="24"/>
        </w:rPr>
        <w:t>35.因重大变故，采购任务取消的；</w:t>
      </w:r>
    </w:p>
    <w:p>
      <w:pPr>
        <w:pStyle w:val="24"/>
        <w:tabs>
          <w:tab w:val="left" w:pos="720"/>
          <w:tab w:val="left" w:pos="900"/>
          <w:tab w:val="left" w:pos="1260"/>
        </w:tabs>
        <w:spacing w:line="360" w:lineRule="auto"/>
        <w:ind w:left="720" w:right="-340" w:hanging="720"/>
      </w:pPr>
      <w:r>
        <w:rPr>
          <w:rFonts w:hint="eastAsia" w:cs="Arial"/>
          <w:bCs/>
          <w:sz w:val="24"/>
        </w:rPr>
        <w:t>36.磋商响应文件截止时间后，实际参与的供应商不足法定家数的；</w:t>
      </w:r>
    </w:p>
    <w:p>
      <w:pPr>
        <w:pStyle w:val="24"/>
        <w:tabs>
          <w:tab w:val="left" w:pos="720"/>
          <w:tab w:val="left" w:pos="900"/>
          <w:tab w:val="left" w:pos="1260"/>
        </w:tabs>
        <w:spacing w:line="360" w:lineRule="auto"/>
        <w:ind w:left="720" w:right="-340" w:hanging="720"/>
      </w:pPr>
      <w:r>
        <w:rPr>
          <w:rFonts w:hint="eastAsia" w:cs="Arial"/>
          <w:bCs/>
          <w:sz w:val="24"/>
        </w:rPr>
        <w:t>37.最终报价均超过采购预算的；</w:t>
      </w:r>
    </w:p>
    <w:p>
      <w:pPr>
        <w:pStyle w:val="24"/>
        <w:tabs>
          <w:tab w:val="left" w:pos="720"/>
          <w:tab w:val="left" w:pos="900"/>
          <w:tab w:val="left" w:pos="1260"/>
        </w:tabs>
        <w:spacing w:line="360" w:lineRule="auto"/>
        <w:ind w:left="720" w:right="-340" w:hanging="720"/>
      </w:pPr>
      <w:r>
        <w:rPr>
          <w:rFonts w:hint="eastAsia" w:cs="Arial"/>
          <w:bCs/>
          <w:sz w:val="24"/>
        </w:rPr>
        <w:t>38.对磋商文件作出实质性响应的供应商不足法定家数的；</w:t>
      </w:r>
    </w:p>
    <w:p>
      <w:pPr>
        <w:pStyle w:val="24"/>
        <w:tabs>
          <w:tab w:val="left" w:pos="720"/>
          <w:tab w:val="left" w:pos="900"/>
          <w:tab w:val="left" w:pos="1260"/>
        </w:tabs>
        <w:spacing w:line="360" w:lineRule="auto"/>
        <w:ind w:left="720" w:right="-340" w:hanging="720"/>
        <w:rPr>
          <w:rFonts w:cs="Arial"/>
          <w:bCs/>
          <w:sz w:val="24"/>
        </w:rPr>
      </w:pPr>
    </w:p>
    <w:p>
      <w:pPr>
        <w:pStyle w:val="3"/>
        <w:pageBreakBefore/>
        <w:numPr>
          <w:ilvl w:val="0"/>
          <w:numId w:val="7"/>
        </w:numPr>
        <w:spacing w:line="400" w:lineRule="atLeast"/>
        <w:ind w:right="-340"/>
        <w:jc w:val="center"/>
        <w:rPr>
          <w:rFonts w:ascii="宋体" w:hAnsi="宋体" w:cs="Arial"/>
          <w:sz w:val="32"/>
          <w:szCs w:val="32"/>
        </w:rPr>
      </w:pPr>
      <w:bookmarkStart w:id="19" w:name="__RefHeading___Toc56695783"/>
      <w:bookmarkEnd w:id="19"/>
      <w:bookmarkStart w:id="20" w:name="_Toc21137"/>
      <w:r>
        <w:rPr>
          <w:rFonts w:ascii="宋体" w:hAnsi="宋体" w:cs="Arial"/>
          <w:sz w:val="32"/>
          <w:szCs w:val="32"/>
        </w:rPr>
        <w:t xml:space="preserve"> </w:t>
      </w:r>
      <w:r>
        <w:rPr>
          <w:rFonts w:hint="eastAsia" w:ascii="宋体" w:hAnsi="宋体" w:cs="Arial"/>
          <w:sz w:val="32"/>
          <w:szCs w:val="32"/>
        </w:rPr>
        <w:t>项目需求</w:t>
      </w:r>
      <w:bookmarkEnd w:id="20"/>
    </w:p>
    <w:p>
      <w:pPr>
        <w:pStyle w:val="27"/>
        <w:spacing w:line="560" w:lineRule="exact"/>
        <w:ind w:left="420" w:firstLine="0"/>
        <w:rPr>
          <w:rFonts w:ascii="宋体" w:hAnsi="宋体" w:cs="Arial"/>
          <w:bCs/>
          <w:sz w:val="24"/>
          <w:szCs w:val="20"/>
        </w:rPr>
      </w:pPr>
      <w:bookmarkStart w:id="21" w:name="__RefHeading___Toc56695784"/>
      <w:r>
        <w:rPr>
          <w:rFonts w:hint="eastAsia" w:ascii="宋体" w:hAnsi="宋体" w:cs="Arial"/>
          <w:bCs/>
          <w:sz w:val="24"/>
          <w:szCs w:val="20"/>
        </w:rPr>
        <w:t>一、全区基本医疗保险基金审计整改情况监督检查</w:t>
      </w:r>
    </w:p>
    <w:p>
      <w:pPr>
        <w:pStyle w:val="27"/>
        <w:spacing w:line="560" w:lineRule="exact"/>
        <w:ind w:left="420" w:firstLine="480" w:firstLineChars="200"/>
        <w:rPr>
          <w:rFonts w:ascii="宋体" w:hAnsi="宋体" w:cs="Arial"/>
          <w:bCs/>
          <w:sz w:val="24"/>
          <w:szCs w:val="20"/>
        </w:rPr>
      </w:pPr>
      <w:r>
        <w:rPr>
          <w:rFonts w:hint="eastAsia" w:ascii="宋体" w:hAnsi="宋体" w:cs="Arial"/>
          <w:bCs/>
          <w:sz w:val="24"/>
          <w:szCs w:val="20"/>
        </w:rPr>
        <w:t>按照自治区审计部门对自治区本级和全区13个地（州、市）2020年基本医疗保险基金的审计报告，监督检查截至2021年9月1日自治区本级及13个（州、市）审计查出问题的整改及审计建议落实情况，其中县市医疗保障局审计整改情况检查要全覆盖，因特殊情况无法现场检查的采取自治区医保局认可的方式进行。</w:t>
      </w:r>
    </w:p>
    <w:p>
      <w:pPr>
        <w:pStyle w:val="27"/>
        <w:spacing w:line="560" w:lineRule="exact"/>
        <w:ind w:left="420" w:firstLine="0"/>
        <w:rPr>
          <w:rFonts w:ascii="宋体" w:hAnsi="宋体" w:cs="Arial"/>
          <w:bCs/>
          <w:sz w:val="24"/>
          <w:szCs w:val="20"/>
        </w:rPr>
      </w:pPr>
      <w:r>
        <w:rPr>
          <w:rFonts w:hint="eastAsia" w:ascii="宋体" w:hAnsi="宋体" w:cs="Arial"/>
          <w:bCs/>
          <w:sz w:val="24"/>
          <w:szCs w:val="20"/>
        </w:rPr>
        <w:t>检查内容包括但不限于：1.检查审计整改结果，核查审计整改相关原始凭证；2.完善相关管理制度规定；3.审计建议采纳情况等。</w:t>
      </w:r>
    </w:p>
    <w:p>
      <w:pPr>
        <w:pStyle w:val="27"/>
        <w:spacing w:line="560" w:lineRule="exact"/>
        <w:ind w:left="420" w:firstLine="0"/>
        <w:rPr>
          <w:rFonts w:ascii="宋体" w:hAnsi="宋体" w:cs="Arial"/>
          <w:bCs/>
          <w:sz w:val="24"/>
          <w:szCs w:val="20"/>
        </w:rPr>
      </w:pPr>
      <w:r>
        <w:rPr>
          <w:rFonts w:hint="eastAsia" w:ascii="宋体" w:hAnsi="宋体" w:cs="Arial"/>
          <w:bCs/>
          <w:sz w:val="24"/>
          <w:szCs w:val="20"/>
        </w:rPr>
        <w:t>工作要求：1.根据检查情况，分地州建立包含所属县市的审计整改情况档案；2.出具全区基本医疗保险基金审计整改情况监督检查专项报告。</w:t>
      </w:r>
    </w:p>
    <w:p>
      <w:pPr>
        <w:pStyle w:val="27"/>
        <w:spacing w:line="560" w:lineRule="exact"/>
        <w:ind w:left="420" w:firstLine="0"/>
        <w:rPr>
          <w:rFonts w:ascii="宋体" w:hAnsi="宋体" w:cs="Arial"/>
          <w:bCs/>
          <w:sz w:val="24"/>
          <w:szCs w:val="20"/>
        </w:rPr>
      </w:pPr>
      <w:r>
        <w:rPr>
          <w:rFonts w:hint="eastAsia" w:ascii="宋体" w:hAnsi="宋体" w:cs="Arial"/>
          <w:bCs/>
          <w:sz w:val="24"/>
          <w:szCs w:val="20"/>
        </w:rPr>
        <w:t>二、医疗保障能力提升转移支付资金使用情况审计调查</w:t>
      </w:r>
    </w:p>
    <w:p>
      <w:pPr>
        <w:pStyle w:val="27"/>
        <w:spacing w:line="560" w:lineRule="exact"/>
        <w:ind w:left="420" w:firstLine="480" w:firstLineChars="200"/>
        <w:rPr>
          <w:rFonts w:ascii="宋体" w:hAnsi="宋体" w:cs="Arial"/>
          <w:bCs/>
          <w:sz w:val="24"/>
          <w:szCs w:val="20"/>
        </w:rPr>
      </w:pPr>
      <w:r>
        <w:rPr>
          <w:rFonts w:hint="eastAsia" w:ascii="宋体" w:hAnsi="宋体" w:cs="Arial"/>
          <w:bCs/>
          <w:sz w:val="24"/>
          <w:szCs w:val="20"/>
        </w:rPr>
        <w:t>根据《新疆维吾尔自治区医疗卫生领域财政事权和支出责任划分改革实施方案》，财政部、国家医疗保障局于2019年—2021年拨付医疗保障能力提升转移支付资金，2019年—2021年我区在补助资金使用范围内，拨付地州（市）资金共计3520万元，其中：乌鲁木齐市830万元、克拉玛依市150万元、吐鲁番市170万元、哈密市220万元、昌吉州220万元、博州150万元、巴州220万元、阿克苏地区340万元、库车市50万元、克州150万元、喀什地区220万元、和田地区220万元、伊犁州220万元、塔城地区220万元、阿勒泰地区150万元。调查截至2021年9月30日自治区本级及14个（州、市）医疗保障能力提升转移支付资金管理、分配、使用、绩效等情况，其中县市医疗保障局审计整改情况检查要全覆盖，因特殊情况无法现场检查的采取自治区医保局认可的方式进行。</w:t>
      </w:r>
    </w:p>
    <w:p>
      <w:pPr>
        <w:pStyle w:val="27"/>
        <w:spacing w:line="560" w:lineRule="exact"/>
        <w:ind w:left="420" w:firstLine="480" w:firstLineChars="200"/>
        <w:rPr>
          <w:rFonts w:ascii="宋体" w:hAnsi="宋体" w:cs="Arial"/>
          <w:bCs/>
          <w:sz w:val="24"/>
          <w:szCs w:val="20"/>
        </w:rPr>
      </w:pPr>
      <w:r>
        <w:rPr>
          <w:rFonts w:hint="eastAsia" w:ascii="宋体" w:hAnsi="宋体" w:cs="Arial"/>
          <w:bCs/>
          <w:sz w:val="24"/>
          <w:szCs w:val="20"/>
        </w:rPr>
        <w:t>专项审计调查方案包括但不限于：1.专项资金管理、分配、使用等合法合规性；2.专项资金绩效完成情况；3.专项资金管理的意见和建议等。</w:t>
      </w:r>
    </w:p>
    <w:p>
      <w:pPr>
        <w:pStyle w:val="27"/>
        <w:spacing w:line="560" w:lineRule="exact"/>
        <w:ind w:left="420" w:firstLine="480" w:firstLineChars="200"/>
        <w:rPr>
          <w:rFonts w:ascii="宋体" w:hAnsi="宋体" w:cs="Arial"/>
          <w:bCs/>
          <w:sz w:val="24"/>
          <w:szCs w:val="20"/>
        </w:rPr>
      </w:pPr>
      <w:r>
        <w:rPr>
          <w:rFonts w:hint="eastAsia" w:ascii="宋体" w:hAnsi="宋体" w:cs="Arial"/>
          <w:bCs/>
          <w:sz w:val="24"/>
          <w:szCs w:val="20"/>
        </w:rPr>
        <w:t>工作要求：1.符合《中华人民共和国审计法》及《实施条例》的规定，出具分地州包含所属县市的审计调查报告（征求意见稿）及审计调查报告；2.提交专项审计调查档案（包含：审计通知书、审计证据、审计底稿、审计报告等）。</w:t>
      </w:r>
    </w:p>
    <w:p>
      <w:pPr>
        <w:pStyle w:val="27"/>
        <w:numPr>
          <w:ilvl w:val="0"/>
          <w:numId w:val="8"/>
        </w:numPr>
        <w:spacing w:line="560" w:lineRule="exact"/>
        <w:rPr>
          <w:rFonts w:ascii="宋体" w:hAnsi="宋体" w:cs="Arial"/>
          <w:bCs/>
          <w:sz w:val="24"/>
          <w:szCs w:val="20"/>
        </w:rPr>
      </w:pPr>
      <w:r>
        <w:rPr>
          <w:rFonts w:hint="eastAsia" w:ascii="宋体" w:hAnsi="宋体" w:cs="Arial"/>
          <w:bCs/>
          <w:sz w:val="24"/>
          <w:szCs w:val="20"/>
        </w:rPr>
        <w:t>完成期限</w:t>
      </w:r>
    </w:p>
    <w:p>
      <w:pPr>
        <w:spacing w:line="560" w:lineRule="exact"/>
        <w:ind w:firstLine="960" w:firstLineChars="400"/>
        <w:rPr>
          <w:rFonts w:ascii="宋体" w:hAnsi="宋体" w:cs="Arial"/>
          <w:bCs/>
          <w:sz w:val="24"/>
        </w:rPr>
      </w:pPr>
      <w:r>
        <w:rPr>
          <w:rFonts w:hint="eastAsia" w:ascii="宋体" w:hAnsi="宋体" w:cs="Arial"/>
          <w:bCs/>
          <w:sz w:val="24"/>
        </w:rPr>
        <w:t>自合同签订之日起30</w:t>
      </w:r>
      <w:r>
        <w:rPr>
          <w:rFonts w:hint="eastAsia" w:ascii="宋体" w:hAnsi="宋体" w:cs="Arial"/>
          <w:bCs/>
          <w:sz w:val="24"/>
          <w:lang w:val="en-US" w:eastAsia="zh-CN"/>
        </w:rPr>
        <w:t>日</w:t>
      </w:r>
      <w:r>
        <w:rPr>
          <w:rFonts w:hint="eastAsia" w:ascii="宋体" w:hAnsi="宋体" w:cs="Arial"/>
          <w:bCs/>
          <w:sz w:val="24"/>
        </w:rPr>
        <w:t>内完成检查及审计调查工作并出具正式报告。</w:t>
      </w:r>
    </w:p>
    <w:p>
      <w:pPr>
        <w:pStyle w:val="27"/>
        <w:spacing w:line="560" w:lineRule="exact"/>
        <w:ind w:left="420" w:firstLine="0"/>
        <w:rPr>
          <w:rFonts w:ascii="宋体" w:hAnsi="宋体" w:cs="Arial"/>
          <w:bCs/>
          <w:sz w:val="24"/>
          <w:szCs w:val="20"/>
        </w:rPr>
      </w:pPr>
      <w:r>
        <w:rPr>
          <w:rFonts w:hint="eastAsia" w:ascii="宋体" w:hAnsi="宋体" w:cs="Arial"/>
          <w:bCs/>
          <w:sz w:val="24"/>
          <w:szCs w:val="20"/>
        </w:rPr>
        <w:t>四、付款方式</w:t>
      </w:r>
    </w:p>
    <w:p>
      <w:pPr>
        <w:pStyle w:val="27"/>
        <w:spacing w:line="560" w:lineRule="exact"/>
        <w:ind w:left="420" w:firstLine="480" w:firstLineChars="200"/>
        <w:rPr>
          <w:rFonts w:ascii="宋体" w:hAnsi="宋体" w:cs="Arial"/>
          <w:bCs/>
          <w:sz w:val="24"/>
          <w:szCs w:val="20"/>
        </w:rPr>
      </w:pPr>
      <w:r>
        <w:rPr>
          <w:rFonts w:hint="eastAsia" w:ascii="宋体" w:hAnsi="宋体" w:cs="Arial"/>
          <w:bCs/>
          <w:sz w:val="24"/>
          <w:szCs w:val="20"/>
        </w:rPr>
        <w:t>合同签订后支付合同金额的30%,专项报告征求意见稿出具后支付合同金额的30%，正式专项报告具后支付合同金额的30%，项目档案整理并归档后支付合同金额的10%</w:t>
      </w:r>
    </w:p>
    <w:p>
      <w:pPr>
        <w:widowControl/>
        <w:jc w:val="left"/>
        <w:rPr>
          <w:rFonts w:ascii="宋体" w:hAnsi="宋体" w:cs="Arial"/>
          <w:b/>
          <w:sz w:val="32"/>
          <w:szCs w:val="32"/>
        </w:rPr>
      </w:pPr>
      <w:bookmarkStart w:id="22" w:name="_Toc32733"/>
      <w:r>
        <w:rPr>
          <w:rFonts w:ascii="宋体" w:hAnsi="宋体" w:cs="Arial"/>
          <w:sz w:val="32"/>
          <w:szCs w:val="32"/>
        </w:rPr>
        <w:br w:type="page"/>
      </w:r>
    </w:p>
    <w:p>
      <w:pPr>
        <w:pStyle w:val="3"/>
        <w:numPr>
          <w:ilvl w:val="0"/>
          <w:numId w:val="0"/>
        </w:numPr>
        <w:spacing w:line="400" w:lineRule="atLeast"/>
        <w:ind w:right="-340"/>
        <w:jc w:val="center"/>
      </w:pPr>
      <w:r>
        <w:rPr>
          <w:rFonts w:ascii="宋体" w:hAnsi="宋体" w:cs="Arial"/>
          <w:sz w:val="32"/>
          <w:szCs w:val="32"/>
        </w:rPr>
        <w:t>第</w:t>
      </w:r>
      <w:r>
        <w:rPr>
          <w:rFonts w:hint="eastAsia" w:ascii="宋体" w:hAnsi="宋体" w:cs="Arial"/>
          <w:sz w:val="32"/>
          <w:szCs w:val="32"/>
        </w:rPr>
        <w:t>四</w:t>
      </w:r>
      <w:r>
        <w:rPr>
          <w:rFonts w:ascii="宋体" w:hAnsi="宋体" w:cs="Arial"/>
          <w:sz w:val="32"/>
          <w:szCs w:val="32"/>
        </w:rPr>
        <w:t>部分　</w:t>
      </w:r>
      <w:r>
        <w:rPr>
          <w:rFonts w:hint="eastAsia" w:ascii="宋体" w:hAnsi="宋体" w:cs="Arial"/>
          <w:sz w:val="32"/>
          <w:szCs w:val="32"/>
        </w:rPr>
        <w:t xml:space="preserve"> 合同</w:t>
      </w:r>
      <w:bookmarkEnd w:id="21"/>
      <w:bookmarkEnd w:id="22"/>
      <w:r>
        <w:rPr>
          <w:rFonts w:hint="eastAsia" w:ascii="宋体" w:hAnsi="宋体" w:cs="Arial"/>
          <w:sz w:val="32"/>
          <w:szCs w:val="32"/>
        </w:rPr>
        <w:t>（</w:t>
      </w:r>
      <w:r>
        <w:rPr>
          <w:rFonts w:hint="eastAsia" w:ascii="宋体" w:hAnsi="宋体" w:cs="Arial"/>
          <w:sz w:val="32"/>
          <w:szCs w:val="32"/>
          <w:lang w:val="en-US" w:eastAsia="zh-CN"/>
        </w:rPr>
        <w:t>参考合同</w:t>
      </w:r>
      <w:r>
        <w:rPr>
          <w:rFonts w:hint="eastAsia" w:ascii="宋体" w:hAnsi="宋体" w:cs="Arial"/>
          <w:sz w:val="32"/>
          <w:szCs w:val="32"/>
        </w:rPr>
        <w:t>）</w:t>
      </w:r>
    </w:p>
    <w:p>
      <w:pPr>
        <w:snapToGrid w:val="0"/>
        <w:spacing w:before="120" w:after="120" w:line="500" w:lineRule="exact"/>
        <w:jc w:val="center"/>
        <w:rPr>
          <w:rFonts w:hint="default" w:ascii="黑体" w:hAnsi="黑体" w:eastAsia="黑体" w:cs="黑体"/>
          <w:b w:val="0"/>
          <w:bCs/>
          <w:spacing w:val="4"/>
          <w:sz w:val="28"/>
          <w:szCs w:val="28"/>
          <w:lang w:val="en-US" w:eastAsia="zh-CN"/>
        </w:rPr>
      </w:pPr>
      <w:r>
        <w:rPr>
          <w:rFonts w:hint="eastAsia" w:ascii="黑体" w:hAnsi="黑体" w:eastAsia="黑体" w:cs="黑体"/>
          <w:b w:val="0"/>
          <w:bCs/>
          <w:spacing w:val="4"/>
          <w:sz w:val="28"/>
          <w:szCs w:val="28"/>
          <w:lang w:val="en-US" w:eastAsia="zh-CN"/>
        </w:rPr>
        <w:t>具体内容以实际签订合同为准</w:t>
      </w:r>
    </w:p>
    <w:p>
      <w:pPr>
        <w:snapToGrid w:val="0"/>
        <w:spacing w:before="120" w:after="120" w:line="360" w:lineRule="auto"/>
        <w:jc w:val="center"/>
      </w:pPr>
    </w:p>
    <w:p>
      <w:pPr>
        <w:pStyle w:val="8"/>
        <w:rPr>
          <w:rFonts w:cs="宋体"/>
          <w:kern w:val="0"/>
          <w:sz w:val="30"/>
          <w:szCs w:val="30"/>
        </w:rPr>
        <w:sectPr>
          <w:footerReference r:id="rId8" w:type="default"/>
          <w:pgSz w:w="11906" w:h="16838"/>
          <w:pgMar w:top="1440" w:right="1558" w:bottom="1440" w:left="1800" w:header="720" w:footer="720"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审核业务约定书</w:t>
      </w:r>
    </w:p>
    <w:p>
      <w:pPr>
        <w:rPr>
          <w:rFonts w:ascii="宋体" w:hAnsi="宋体"/>
        </w:rPr>
      </w:pPr>
    </w:p>
    <w:p>
      <w:pPr>
        <w:spacing w:line="360" w:lineRule="auto"/>
        <w:ind w:firstLine="480" w:firstLineChars="200"/>
        <w:rPr>
          <w:rFonts w:hint="eastAsia"/>
          <w:sz w:val="24"/>
        </w:rPr>
      </w:pPr>
    </w:p>
    <w:p>
      <w:pPr>
        <w:spacing w:line="360" w:lineRule="auto"/>
        <w:ind w:firstLine="480" w:firstLineChars="200"/>
        <w:rPr>
          <w:rFonts w:hint="eastAsia"/>
          <w:sz w:val="24"/>
        </w:rPr>
      </w:pPr>
      <w:r>
        <w:rPr>
          <w:rFonts w:hint="eastAsia"/>
          <w:sz w:val="24"/>
        </w:rPr>
        <w:t>本约定书确认</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（以下简称委托方）委托</w:t>
      </w:r>
      <w:r>
        <w:rPr>
          <w:rFonts w:hint="eastAsia"/>
          <w:sz w:val="24"/>
          <w:u w:val="single"/>
        </w:rPr>
        <w:t xml:space="preserve">           </w:t>
      </w:r>
      <w:r>
        <w:rPr>
          <w:rFonts w:hint="eastAsia"/>
          <w:sz w:val="24"/>
        </w:rPr>
        <w:t>（以下简称受托方）</w:t>
      </w:r>
      <w:r>
        <w:rPr>
          <w:rFonts w:hint="eastAsia"/>
          <w:sz w:val="24"/>
          <w:u w:val="single"/>
        </w:rPr>
        <w:t xml:space="preserve">                   </w:t>
      </w:r>
      <w:r>
        <w:rPr>
          <w:rFonts w:hint="eastAsia"/>
          <w:sz w:val="24"/>
        </w:rPr>
        <w:t>（被结算、审计单位）的</w:t>
      </w:r>
      <w:r>
        <w:rPr>
          <w:rFonts w:hint="eastAsia"/>
          <w:sz w:val="24"/>
          <w:u w:val="single"/>
        </w:rPr>
        <w:t xml:space="preserve">        </w:t>
      </w:r>
      <w:r>
        <w:rPr>
          <w:rFonts w:hint="eastAsia"/>
          <w:sz w:val="24"/>
        </w:rPr>
        <w:t>进行审计。现将双方的责任及有关事项约定如下：</w:t>
      </w:r>
    </w:p>
    <w:p>
      <w:pPr>
        <w:spacing w:line="360" w:lineRule="auto"/>
        <w:ind w:left="-178" w:leftChars="-85" w:firstLine="537" w:firstLineChars="224"/>
        <w:rPr>
          <w:rFonts w:hint="eastAsia"/>
          <w:sz w:val="24"/>
        </w:rPr>
      </w:pPr>
      <w:r>
        <w:rPr>
          <w:rFonts w:hint="eastAsia"/>
          <w:sz w:val="24"/>
        </w:rPr>
        <w:t>一、委托的目的和结算、审计范围</w:t>
      </w:r>
    </w:p>
    <w:p>
      <w:pPr>
        <w:numPr>
          <w:ilvl w:val="1"/>
          <w:numId w:val="9"/>
        </w:numPr>
        <w:tabs>
          <w:tab w:val="clear" w:pos="1140"/>
        </w:tabs>
        <w:spacing w:line="360" w:lineRule="auto"/>
        <w:ind w:left="426" w:hanging="6"/>
        <w:rPr>
          <w:rFonts w:hint="eastAsia"/>
          <w:sz w:val="24"/>
        </w:rPr>
      </w:pPr>
      <w:r>
        <w:rPr>
          <w:rFonts w:hint="eastAsia"/>
          <w:sz w:val="24"/>
        </w:rPr>
        <w:t>委托目的：</w:t>
      </w:r>
      <w:r>
        <w:rPr>
          <w:rFonts w:hint="eastAsia"/>
          <w:sz w:val="24"/>
          <w:u w:val="single"/>
        </w:rPr>
        <w:t xml:space="preserve">                                                          </w:t>
      </w:r>
    </w:p>
    <w:p>
      <w:pPr>
        <w:numPr>
          <w:ilvl w:val="1"/>
          <w:numId w:val="9"/>
        </w:numPr>
        <w:tabs>
          <w:tab w:val="clear" w:pos="1140"/>
        </w:tabs>
        <w:spacing w:line="360" w:lineRule="auto"/>
        <w:ind w:left="426" w:hanging="6"/>
        <w:rPr>
          <w:rFonts w:hint="eastAsia"/>
          <w:sz w:val="24"/>
        </w:rPr>
      </w:pPr>
      <w:r>
        <w:rPr>
          <w:rFonts w:hint="eastAsia"/>
          <w:sz w:val="24"/>
        </w:rPr>
        <w:t>结算、审计范围：</w:t>
      </w:r>
      <w:r>
        <w:rPr>
          <w:rFonts w:hint="eastAsia"/>
          <w:sz w:val="24"/>
          <w:u w:val="single"/>
        </w:rPr>
        <w:t xml:space="preserve">                                                         </w:t>
      </w:r>
    </w:p>
    <w:p>
      <w:pPr>
        <w:spacing w:line="440" w:lineRule="exact"/>
        <w:ind w:firstLine="480" w:firstLineChars="200"/>
        <w:rPr>
          <w:rFonts w:hint="eastAsia"/>
          <w:sz w:val="24"/>
        </w:rPr>
      </w:pPr>
      <w:r>
        <w:rPr>
          <w:rFonts w:hint="eastAsia"/>
          <w:sz w:val="24"/>
        </w:rPr>
        <w:t>二、委托方的责任与义务</w:t>
      </w:r>
    </w:p>
    <w:p>
      <w:pPr>
        <w:spacing w:line="440" w:lineRule="exact"/>
        <w:ind w:firstLine="480" w:firstLineChars="200"/>
        <w:rPr>
          <w:rFonts w:hint="eastAsia" w:ascii="宋体" w:hAnsi="宋体"/>
          <w:sz w:val="24"/>
        </w:rPr>
      </w:pPr>
      <w:r>
        <w:rPr>
          <w:rFonts w:hint="eastAsia" w:ascii="宋体" w:hAnsi="宋体"/>
          <w:sz w:val="24"/>
        </w:rPr>
        <w:t>1、建立健全的内部控制制度，保证会计资料的真实、合法、完整，保证会计报表充分披露有关信息。</w:t>
      </w:r>
    </w:p>
    <w:p>
      <w:pPr>
        <w:spacing w:line="440" w:lineRule="exact"/>
        <w:ind w:firstLine="480" w:firstLineChars="200"/>
        <w:rPr>
          <w:rFonts w:hint="eastAsia" w:ascii="宋体" w:hAnsi="宋体"/>
          <w:sz w:val="24"/>
        </w:rPr>
      </w:pPr>
      <w:r>
        <w:rPr>
          <w:rFonts w:hint="eastAsia" w:ascii="宋体" w:hAnsi="宋体"/>
          <w:sz w:val="24"/>
        </w:rPr>
        <w:t>2、委托方应对受托方开展审计工作给予充分的合作，提供必要的条件，并按受托方的要求，提供被审计单位完整的会计凭证、账册、报表以及其他在审计过程中所需要查看的各种文件资料。</w:t>
      </w:r>
    </w:p>
    <w:p>
      <w:pPr>
        <w:spacing w:line="440" w:lineRule="exact"/>
        <w:ind w:firstLine="480" w:firstLineChars="200"/>
        <w:rPr>
          <w:rFonts w:hint="eastAsia" w:ascii="宋体" w:hAnsi="宋体"/>
          <w:sz w:val="24"/>
        </w:rPr>
      </w:pPr>
      <w:r>
        <w:rPr>
          <w:rFonts w:hint="eastAsia" w:ascii="宋体" w:hAnsi="宋体"/>
          <w:sz w:val="24"/>
        </w:rPr>
        <w:t>3、受托方认为需要发函向有关部门询证时，委托方应提供方便，并承担必要的费用。</w:t>
      </w:r>
    </w:p>
    <w:p>
      <w:pPr>
        <w:spacing w:line="440" w:lineRule="exact"/>
        <w:ind w:firstLine="480" w:firstLineChars="200"/>
        <w:rPr>
          <w:rFonts w:hint="eastAsia" w:ascii="宋体" w:hAnsi="宋体"/>
          <w:sz w:val="24"/>
        </w:rPr>
      </w:pPr>
      <w:r>
        <w:rPr>
          <w:rFonts w:hint="eastAsia" w:ascii="宋体" w:hAnsi="宋体"/>
          <w:sz w:val="24"/>
        </w:rPr>
        <w:t>4、认真及时做好账务处理工作。</w:t>
      </w:r>
    </w:p>
    <w:p>
      <w:pPr>
        <w:spacing w:line="440" w:lineRule="exact"/>
        <w:ind w:firstLine="480" w:firstLineChars="200"/>
        <w:rPr>
          <w:rFonts w:hint="eastAsia" w:ascii="宋体" w:hAnsi="宋体"/>
          <w:sz w:val="24"/>
        </w:rPr>
      </w:pPr>
      <w:r>
        <w:rPr>
          <w:rFonts w:hint="eastAsia" w:ascii="宋体" w:hAnsi="宋体"/>
          <w:sz w:val="24"/>
        </w:rPr>
        <w:t>5、及时为受托方提供与编制审核工作相关的全部文件和资料，以及有关的财务核算制度、办法等。</w:t>
      </w:r>
    </w:p>
    <w:p>
      <w:pPr>
        <w:spacing w:line="440" w:lineRule="exact"/>
        <w:ind w:firstLine="480" w:firstLineChars="200"/>
        <w:rPr>
          <w:rFonts w:hint="eastAsia" w:ascii="宋体" w:hAnsi="宋体"/>
          <w:sz w:val="24"/>
        </w:rPr>
      </w:pPr>
      <w:r>
        <w:rPr>
          <w:rFonts w:hint="eastAsia" w:ascii="宋体" w:hAnsi="宋体"/>
          <w:sz w:val="24"/>
        </w:rPr>
        <w:t>5、为受托方派出的工作人员提供必要的工作条件及合作，具体事项将由受托方审核人员提供清单。</w:t>
      </w:r>
    </w:p>
    <w:p>
      <w:pPr>
        <w:spacing w:line="440" w:lineRule="exact"/>
        <w:ind w:firstLine="480" w:firstLineChars="200"/>
        <w:rPr>
          <w:rFonts w:hint="eastAsia" w:ascii="宋体" w:hAnsi="宋体"/>
          <w:sz w:val="24"/>
        </w:rPr>
      </w:pPr>
      <w:r>
        <w:rPr>
          <w:rFonts w:hint="eastAsia" w:ascii="宋体" w:hAnsi="宋体"/>
          <w:sz w:val="24"/>
        </w:rPr>
        <w:t>6、作为审计程序的一部分，被审计单位应提供一份审计声明书，对有关会计报表方面的情况作必要的说明。</w:t>
      </w:r>
    </w:p>
    <w:p>
      <w:pPr>
        <w:spacing w:line="440" w:lineRule="exact"/>
        <w:ind w:firstLine="480" w:firstLineChars="200"/>
        <w:rPr>
          <w:rFonts w:hint="eastAsia"/>
          <w:sz w:val="24"/>
        </w:rPr>
      </w:pPr>
      <w:r>
        <w:rPr>
          <w:rFonts w:hint="eastAsia" w:ascii="宋体" w:hAnsi="宋体"/>
          <w:sz w:val="24"/>
        </w:rPr>
        <w:t>7、按本约定书之规定及时足额支付审核</w:t>
      </w:r>
      <w:r>
        <w:rPr>
          <w:rFonts w:hint="eastAsia"/>
          <w:sz w:val="24"/>
        </w:rPr>
        <w:t>费用。</w:t>
      </w:r>
    </w:p>
    <w:p>
      <w:pPr>
        <w:spacing w:line="440" w:lineRule="exact"/>
        <w:ind w:firstLine="480" w:firstLineChars="200"/>
        <w:rPr>
          <w:rFonts w:hint="eastAsia"/>
          <w:sz w:val="24"/>
        </w:rPr>
      </w:pPr>
      <w:r>
        <w:rPr>
          <w:rFonts w:hint="eastAsia"/>
          <w:sz w:val="24"/>
        </w:rPr>
        <w:t>三、受托方的责任与义务</w:t>
      </w:r>
    </w:p>
    <w:p>
      <w:pPr>
        <w:spacing w:line="440" w:lineRule="exact"/>
        <w:ind w:firstLine="480" w:firstLineChars="200"/>
        <w:rPr>
          <w:rFonts w:hint="eastAsia"/>
          <w:sz w:val="24"/>
        </w:rPr>
      </w:pPr>
      <w:r>
        <w:rPr>
          <w:rFonts w:hint="eastAsia" w:ascii="宋体" w:hAnsi="宋体"/>
          <w:sz w:val="24"/>
        </w:rPr>
        <w:t>1、受托</w:t>
      </w:r>
      <w:r>
        <w:rPr>
          <w:rFonts w:hint="eastAsia"/>
          <w:sz w:val="24"/>
        </w:rPr>
        <w:t>方应按照《中华人民共和国注册会计师法》、《预算法》、《基本建设单位会计制度》、中国注册会计师《独立审计准则》等相关法律、法规的要求，秉承“客观、公正、独立、诚信”的从业原则，杜绝弄虚作假，对报告书合法性、公允性承担法律责任，确保质量好、效率高、服务优。对被审计单位提供的会计报表和有关资料，实施必要的审计程序，出具真实、合法的审计报告。</w:t>
      </w:r>
    </w:p>
    <w:p>
      <w:pPr>
        <w:spacing w:line="440" w:lineRule="exact"/>
        <w:ind w:firstLine="480" w:firstLineChars="200"/>
        <w:rPr>
          <w:rFonts w:hint="eastAsia"/>
          <w:sz w:val="24"/>
        </w:rPr>
      </w:pPr>
      <w:r>
        <w:rPr>
          <w:rFonts w:hint="eastAsia"/>
          <w:sz w:val="24"/>
        </w:rPr>
        <w:t>2、检查弊端的可能，受托方可将其情况报告委托方。</w:t>
      </w:r>
    </w:p>
    <w:p>
      <w:pPr>
        <w:spacing w:line="440" w:lineRule="exact"/>
        <w:ind w:firstLine="480" w:firstLineChars="200"/>
        <w:rPr>
          <w:rFonts w:hint="eastAsia"/>
          <w:sz w:val="24"/>
        </w:rPr>
      </w:pPr>
      <w:r>
        <w:rPr>
          <w:rFonts w:hint="eastAsia"/>
          <w:sz w:val="24"/>
        </w:rPr>
        <w:t>3、受托方在审计过程中，如发现被审计单位的内部控制有重大缺陷，也可将情况报告委托方。</w:t>
      </w:r>
    </w:p>
    <w:p>
      <w:pPr>
        <w:spacing w:line="440" w:lineRule="exact"/>
        <w:ind w:firstLine="480" w:firstLineChars="200"/>
        <w:rPr>
          <w:rFonts w:hint="eastAsia"/>
          <w:sz w:val="24"/>
        </w:rPr>
      </w:pPr>
      <w:r>
        <w:rPr>
          <w:rFonts w:hint="eastAsia"/>
          <w:sz w:val="24"/>
        </w:rPr>
        <w:t>4、按照约定时间完成编制审计工作，出具审计报告。由于注册会计师的审计采取事后重点抽查，加上被审计单位内部控制固有的局限性和其他客观因素的制约，难免存在会计报表的某些重要方面反映失实，而注册会计师又可能在审计中存在未予发现的情况。因此受托方的审计责任并不能替代、减轻或免除被审计单位的会计责任。</w:t>
      </w:r>
    </w:p>
    <w:p>
      <w:pPr>
        <w:spacing w:line="440" w:lineRule="exact"/>
        <w:ind w:firstLine="480" w:firstLineChars="200"/>
        <w:rPr>
          <w:rFonts w:hint="eastAsia"/>
          <w:sz w:val="24"/>
        </w:rPr>
      </w:pPr>
      <w:r>
        <w:rPr>
          <w:rFonts w:hint="eastAsia"/>
          <w:sz w:val="24"/>
        </w:rPr>
        <w:t>5、对委托方调查所得相关数据、资料、审核结果，应当妥善保存，确保后期调档查阅，同时执行保密原则。除非中国注册会计师、造价工程师执业准则另有规定，或经委托方同意外，受托方不得将其所知悉的委托方商业秘密和委托方提供的资料对外泄露。</w:t>
      </w:r>
    </w:p>
    <w:p>
      <w:pPr>
        <w:spacing w:line="440" w:lineRule="exact"/>
        <w:ind w:firstLine="480" w:firstLineChars="200"/>
        <w:rPr>
          <w:rFonts w:hint="eastAsia"/>
          <w:sz w:val="24"/>
        </w:rPr>
      </w:pPr>
      <w:r>
        <w:rPr>
          <w:rFonts w:hint="eastAsia"/>
          <w:sz w:val="24"/>
        </w:rPr>
        <w:t>6、根据项目需要，配合委托方完成审计局最终审计相关工作，并协助完成项目后续账务调整工作。</w:t>
      </w:r>
    </w:p>
    <w:p>
      <w:pPr>
        <w:spacing w:line="440" w:lineRule="exact"/>
        <w:ind w:firstLine="480" w:firstLineChars="200"/>
        <w:rPr>
          <w:rFonts w:hint="eastAsia"/>
          <w:sz w:val="24"/>
        </w:rPr>
      </w:pPr>
      <w:r>
        <w:rPr>
          <w:rFonts w:hint="eastAsia"/>
          <w:sz w:val="24"/>
        </w:rPr>
        <w:t>7、审核工作遵循回避制度。</w:t>
      </w:r>
    </w:p>
    <w:p>
      <w:pPr>
        <w:spacing w:line="440" w:lineRule="exact"/>
        <w:ind w:firstLine="480" w:firstLineChars="200"/>
        <w:rPr>
          <w:rFonts w:hint="eastAsia"/>
          <w:sz w:val="24"/>
        </w:rPr>
      </w:pPr>
      <w:r>
        <w:rPr>
          <w:rFonts w:hint="eastAsia"/>
          <w:sz w:val="24"/>
        </w:rPr>
        <w:t>8、作为审计程序的一部分，被审计单位应提供一份审计声明书，对有关会计报表方面的情况作必要的说明。</w:t>
      </w:r>
    </w:p>
    <w:p>
      <w:pPr>
        <w:spacing w:line="440" w:lineRule="exact"/>
        <w:ind w:firstLine="480" w:firstLineChars="200"/>
        <w:rPr>
          <w:rFonts w:hint="eastAsia"/>
          <w:sz w:val="24"/>
        </w:rPr>
      </w:pPr>
      <w:r>
        <w:rPr>
          <w:rFonts w:hint="eastAsia"/>
          <w:sz w:val="24"/>
        </w:rPr>
        <w:t>9、委托方应正确使用审计报告，由于使用不当所造成的后果，与受托方无关。</w:t>
      </w:r>
    </w:p>
    <w:p>
      <w:pPr>
        <w:spacing w:line="440" w:lineRule="exact"/>
        <w:ind w:firstLine="480" w:firstLineChars="200"/>
        <w:rPr>
          <w:rFonts w:hint="eastAsia"/>
          <w:sz w:val="24"/>
        </w:rPr>
      </w:pPr>
      <w:r>
        <w:rPr>
          <w:rFonts w:hint="eastAsia"/>
          <w:sz w:val="24"/>
        </w:rPr>
        <w:t>10．委托方应按照约定的条件，及时足额支付业务费。</w:t>
      </w:r>
    </w:p>
    <w:p>
      <w:pPr>
        <w:spacing w:line="440" w:lineRule="exact"/>
        <w:ind w:firstLine="480" w:firstLineChars="200"/>
        <w:rPr>
          <w:rFonts w:hint="eastAsia"/>
          <w:sz w:val="24"/>
        </w:rPr>
      </w:pPr>
      <w:r>
        <w:rPr>
          <w:rFonts w:hint="eastAsia"/>
          <w:sz w:val="24"/>
          <w:lang w:val="en-US" w:eastAsia="zh-CN"/>
        </w:rPr>
        <w:t>四</w:t>
      </w:r>
      <w:r>
        <w:rPr>
          <w:rFonts w:hint="eastAsia"/>
          <w:sz w:val="24"/>
        </w:rPr>
        <w:t>、</w:t>
      </w:r>
      <w:r>
        <w:rPr>
          <w:rFonts w:hint="eastAsia"/>
          <w:sz w:val="24"/>
        </w:rPr>
        <w:tab/>
      </w:r>
      <w:r>
        <w:rPr>
          <w:rFonts w:hint="eastAsia"/>
          <w:sz w:val="24"/>
        </w:rPr>
        <w:t>出具审计报告的时间要求</w:t>
      </w:r>
    </w:p>
    <w:p>
      <w:pPr>
        <w:spacing w:line="440" w:lineRule="exact"/>
        <w:ind w:firstLine="480" w:firstLineChars="200"/>
        <w:rPr>
          <w:rFonts w:hint="eastAsia"/>
          <w:sz w:val="24"/>
        </w:rPr>
      </w:pPr>
      <w:r>
        <w:rPr>
          <w:rFonts w:hint="eastAsia"/>
          <w:sz w:val="24"/>
        </w:rPr>
        <w:t>（一）委托方将于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日前提供审计所需的全部资料。</w:t>
      </w:r>
    </w:p>
    <w:p>
      <w:pPr>
        <w:spacing w:line="440" w:lineRule="exact"/>
        <w:ind w:firstLine="480" w:firstLineChars="200"/>
        <w:rPr>
          <w:rFonts w:hint="eastAsia"/>
          <w:sz w:val="24"/>
        </w:rPr>
      </w:pPr>
      <w:r>
        <w:rPr>
          <w:rFonts w:hint="eastAsia"/>
          <w:sz w:val="24"/>
        </w:rPr>
        <w:t>（二）受托方将于委托方提供审计所需的全部资料后</w:t>
      </w:r>
      <w:r>
        <w:rPr>
          <w:rFonts w:hint="eastAsia"/>
          <w:sz w:val="24"/>
          <w:u w:val="single"/>
        </w:rPr>
        <w:t xml:space="preserve">    </w:t>
      </w:r>
      <w:r>
        <w:rPr>
          <w:rFonts w:hint="eastAsia"/>
          <w:sz w:val="24"/>
        </w:rPr>
        <w:t>天之内出具审计报告。如果在审计过程中出现不可预见的情况，影响审计工作如期完成的，或者委托方要求加快出具审计报告的，均需通过双方协商变更约定事项。</w:t>
      </w:r>
    </w:p>
    <w:p>
      <w:pPr>
        <w:spacing w:line="440" w:lineRule="exact"/>
        <w:ind w:firstLine="600" w:firstLineChars="250"/>
        <w:rPr>
          <w:rFonts w:hint="eastAsia"/>
          <w:sz w:val="24"/>
        </w:rPr>
      </w:pPr>
      <w:r>
        <w:rPr>
          <w:rFonts w:hint="eastAsia"/>
          <w:sz w:val="24"/>
        </w:rPr>
        <w:t>五、付款方式</w:t>
      </w:r>
    </w:p>
    <w:p>
      <w:pPr>
        <w:spacing w:line="440" w:lineRule="exact"/>
        <w:ind w:firstLine="480" w:firstLineChars="200"/>
        <w:rPr>
          <w:rFonts w:hint="eastAsia"/>
          <w:sz w:val="24"/>
        </w:rPr>
      </w:pPr>
      <w:r>
        <w:rPr>
          <w:rFonts w:hint="eastAsia"/>
          <w:sz w:val="24"/>
        </w:rPr>
        <w:t>5.1受托方应收本约定事项的费用，按照受托方实际参加本项审核业务的各级别工作人员所花费时间及</w:t>
      </w:r>
      <w:r>
        <w:rPr>
          <w:rFonts w:hint="eastAsia"/>
          <w:sz w:val="24"/>
          <w:lang w:val="en-US" w:eastAsia="zh-CN"/>
        </w:rPr>
        <w:t>现行国家取费</w:t>
      </w:r>
      <w:r>
        <w:rPr>
          <w:rFonts w:hint="eastAsia"/>
          <w:sz w:val="24"/>
        </w:rPr>
        <w:t>标准确定。本约定审核事项，</w:t>
      </w:r>
      <w:r>
        <w:rPr>
          <w:rFonts w:hint="eastAsia"/>
          <w:sz w:val="24"/>
          <w:lang w:val="en-US" w:eastAsia="zh-CN"/>
        </w:rPr>
        <w:t>费用</w:t>
      </w:r>
      <w:r>
        <w:rPr>
          <w:rFonts w:hint="eastAsia"/>
          <w:sz w:val="24"/>
        </w:rPr>
        <w:t>为人民币</w:t>
      </w:r>
      <w:r>
        <w:rPr>
          <w:rFonts w:hint="eastAsia"/>
          <w:sz w:val="24"/>
          <w:u w:val="single"/>
        </w:rPr>
        <w:t xml:space="preserve">    </w:t>
      </w:r>
      <w:r>
        <w:rPr>
          <w:rFonts w:hint="eastAsia"/>
          <w:sz w:val="24"/>
        </w:rPr>
        <w:t>元。</w:t>
      </w:r>
    </w:p>
    <w:p>
      <w:pPr>
        <w:spacing w:line="440" w:lineRule="exact"/>
        <w:ind w:firstLine="480" w:firstLineChars="200"/>
        <w:rPr>
          <w:rFonts w:hint="eastAsia"/>
          <w:sz w:val="24"/>
        </w:rPr>
      </w:pPr>
      <w:r>
        <w:rPr>
          <w:rFonts w:hint="eastAsia"/>
          <w:sz w:val="24"/>
        </w:rPr>
        <w:t>5.2如因审核工作遇到重大问题，致使受托方实际花费工作时间有较大幅度的增加。委托方应在了解实情后，酌情调整审核费用。</w:t>
      </w:r>
    </w:p>
    <w:p>
      <w:pPr>
        <w:spacing w:line="440" w:lineRule="exact"/>
        <w:ind w:firstLine="480" w:firstLineChars="200"/>
        <w:rPr>
          <w:rFonts w:hint="eastAsia"/>
          <w:sz w:val="24"/>
        </w:rPr>
      </w:pPr>
      <w:r>
        <w:rPr>
          <w:rFonts w:hint="eastAsia"/>
          <w:sz w:val="24"/>
          <w:lang w:val="en-US" w:eastAsia="zh-CN"/>
        </w:rPr>
        <w:t>六</w:t>
      </w:r>
      <w:r>
        <w:rPr>
          <w:rFonts w:hint="eastAsia"/>
          <w:sz w:val="24"/>
        </w:rPr>
        <w:t>、审核报告的使用责任</w:t>
      </w:r>
    </w:p>
    <w:p>
      <w:pPr>
        <w:spacing w:line="440" w:lineRule="exact"/>
        <w:ind w:firstLine="480" w:firstLineChars="200"/>
        <w:rPr>
          <w:rFonts w:hint="eastAsia"/>
          <w:sz w:val="24"/>
        </w:rPr>
      </w:pPr>
      <w:r>
        <w:rPr>
          <w:rFonts w:hint="eastAsia"/>
          <w:sz w:val="24"/>
        </w:rPr>
        <w:t>受托方向委托方出具的审核报告一式</w:t>
      </w:r>
      <w:r>
        <w:rPr>
          <w:rFonts w:hint="eastAsia"/>
          <w:sz w:val="24"/>
          <w:u w:val="single"/>
        </w:rPr>
        <w:t xml:space="preserve">   </w:t>
      </w:r>
      <w:r>
        <w:rPr>
          <w:rFonts w:hint="eastAsia"/>
          <w:sz w:val="24"/>
        </w:rPr>
        <w:t xml:space="preserve"> 份，这些报告由委托方正确分发、使用。恰当使用审核报告是委托方的责任，如出现使用不当的情况与受托方无关。</w:t>
      </w:r>
    </w:p>
    <w:p>
      <w:pPr>
        <w:spacing w:line="440" w:lineRule="exact"/>
        <w:ind w:firstLine="480" w:firstLineChars="200"/>
        <w:rPr>
          <w:rFonts w:hint="eastAsia"/>
          <w:sz w:val="24"/>
        </w:rPr>
      </w:pPr>
      <w:r>
        <w:rPr>
          <w:rFonts w:hint="eastAsia"/>
          <w:sz w:val="24"/>
          <w:lang w:val="en-US" w:eastAsia="zh-CN"/>
        </w:rPr>
        <w:t>七</w:t>
      </w:r>
      <w:r>
        <w:rPr>
          <w:rFonts w:hint="eastAsia"/>
          <w:sz w:val="24"/>
        </w:rPr>
        <w:t>、约定书的有效期间</w:t>
      </w:r>
    </w:p>
    <w:p>
      <w:pPr>
        <w:spacing w:line="440" w:lineRule="exact"/>
        <w:ind w:firstLine="480" w:firstLineChars="200"/>
        <w:rPr>
          <w:rFonts w:hint="eastAsia"/>
          <w:sz w:val="24"/>
        </w:rPr>
      </w:pPr>
      <w:r>
        <w:rPr>
          <w:rFonts w:hint="eastAsia"/>
          <w:sz w:val="24"/>
        </w:rPr>
        <w:t>本约定书一式四份，委托方和受托方各执两份，并具有同等法律效力。本合同书自双方签约之日起生效，并在本约定事项全部完成之日前有效。</w:t>
      </w:r>
    </w:p>
    <w:p>
      <w:pPr>
        <w:spacing w:line="440" w:lineRule="exact"/>
        <w:ind w:firstLine="480" w:firstLineChars="200"/>
        <w:rPr>
          <w:rFonts w:hint="eastAsia"/>
          <w:sz w:val="24"/>
        </w:rPr>
      </w:pPr>
      <w:r>
        <w:rPr>
          <w:rFonts w:hint="eastAsia"/>
          <w:sz w:val="24"/>
          <w:lang w:val="en-US" w:eastAsia="zh-CN"/>
        </w:rPr>
        <w:t>八</w:t>
      </w:r>
      <w:r>
        <w:rPr>
          <w:rFonts w:hint="eastAsia"/>
          <w:sz w:val="24"/>
        </w:rPr>
        <w:t>、约定事项的变更</w:t>
      </w:r>
    </w:p>
    <w:p>
      <w:pPr>
        <w:spacing w:line="440" w:lineRule="exact"/>
        <w:ind w:firstLine="480" w:firstLineChars="200"/>
        <w:rPr>
          <w:rFonts w:hint="eastAsia"/>
          <w:sz w:val="24"/>
        </w:rPr>
      </w:pPr>
      <w:r>
        <w:rPr>
          <w:rFonts w:hint="eastAsia"/>
          <w:sz w:val="24"/>
        </w:rPr>
        <w:t>由于出现不可预见的情况，影响审核工作如期完成，或需提前出具审核报告，双方可要求变更约定事项，但应及时通知对方，并由双方协商解决。</w:t>
      </w:r>
    </w:p>
    <w:p>
      <w:pPr>
        <w:spacing w:line="440" w:lineRule="exact"/>
        <w:ind w:left="420" w:leftChars="200"/>
        <w:rPr>
          <w:rFonts w:hint="eastAsia"/>
          <w:sz w:val="24"/>
        </w:rPr>
      </w:pPr>
      <w:r>
        <w:rPr>
          <w:rFonts w:hint="eastAsia"/>
          <w:sz w:val="24"/>
          <w:lang w:val="en-US" w:eastAsia="zh-CN"/>
        </w:rPr>
        <w:t>九</w:t>
      </w:r>
      <w:r>
        <w:rPr>
          <w:rFonts w:hint="eastAsia"/>
          <w:sz w:val="24"/>
        </w:rPr>
        <w:t>、违约责任</w:t>
      </w:r>
    </w:p>
    <w:p>
      <w:pPr>
        <w:spacing w:line="440" w:lineRule="exact"/>
        <w:ind w:firstLine="480" w:firstLineChars="200"/>
        <w:rPr>
          <w:rFonts w:hint="eastAsia"/>
          <w:sz w:val="24"/>
        </w:rPr>
      </w:pPr>
      <w:r>
        <w:rPr>
          <w:rFonts w:hint="eastAsia"/>
          <w:sz w:val="24"/>
        </w:rPr>
        <w:t>若出现违反以上约定事项的情况，双方应按照《中华人民共和国</w:t>
      </w:r>
      <w:r>
        <w:rPr>
          <w:rFonts w:hint="eastAsia"/>
          <w:sz w:val="24"/>
          <w:lang w:val="en-US" w:eastAsia="zh-CN"/>
        </w:rPr>
        <w:t>民法典</w:t>
      </w:r>
      <w:r>
        <w:rPr>
          <w:rFonts w:hint="eastAsia"/>
          <w:sz w:val="24"/>
        </w:rPr>
        <w:t>》的规定，承担违约责任。</w:t>
      </w:r>
    </w:p>
    <w:p>
      <w:pPr>
        <w:spacing w:line="440" w:lineRule="exact"/>
        <w:ind w:firstLine="480" w:firstLineChars="200"/>
        <w:rPr>
          <w:rFonts w:hint="eastAsia"/>
          <w:sz w:val="24"/>
        </w:rPr>
      </w:pPr>
      <w:r>
        <w:rPr>
          <w:rFonts w:hint="eastAsia"/>
          <w:sz w:val="24"/>
        </w:rPr>
        <w:t>如委托方和受托方双方发生法律纠纷，由受托方注册所在地法院仲裁解决。</w:t>
      </w:r>
    </w:p>
    <w:p>
      <w:pPr>
        <w:spacing w:line="440" w:lineRule="exact"/>
        <w:ind w:firstLine="480" w:firstLineChars="200"/>
        <w:rPr>
          <w:rFonts w:ascii="宋体" w:hAnsi="宋体" w:cs="宋体"/>
          <w:sz w:val="24"/>
          <w:szCs w:val="24"/>
        </w:rPr>
      </w:pPr>
      <w:r>
        <w:rPr>
          <w:rFonts w:hint="eastAsia"/>
          <w:sz w:val="24"/>
          <w:lang w:val="en-US" w:eastAsia="zh-CN"/>
        </w:rPr>
        <w:t>十</w:t>
      </w:r>
      <w:r>
        <w:rPr>
          <w:rFonts w:hint="eastAsia"/>
          <w:sz w:val="24"/>
        </w:rPr>
        <w:t>、委托方和受托方双方对其他有关事项的约定</w:t>
      </w:r>
    </w:p>
    <w:tbl>
      <w:tblPr>
        <w:tblStyle w:val="19"/>
        <w:tblpPr w:leftFromText="180" w:rightFromText="180" w:vertAnchor="text" w:horzAnchor="page" w:tblpX="1987" w:tblpY="766"/>
        <w:tblOverlap w:val="never"/>
        <w:tblW w:w="0" w:type="auto"/>
        <w:tblInd w:w="0" w:type="dxa"/>
        <w:tblLayout w:type="fixed"/>
        <w:tblCellMar>
          <w:top w:w="0" w:type="dxa"/>
          <w:left w:w="108" w:type="dxa"/>
          <w:bottom w:w="0" w:type="dxa"/>
          <w:right w:w="108" w:type="dxa"/>
        </w:tblCellMar>
      </w:tblPr>
      <w:tblGrid>
        <w:gridCol w:w="4225"/>
        <w:gridCol w:w="3895"/>
      </w:tblGrid>
      <w:tr>
        <w:tblPrEx>
          <w:tblCellMar>
            <w:top w:w="0" w:type="dxa"/>
            <w:left w:w="108" w:type="dxa"/>
            <w:bottom w:w="0" w:type="dxa"/>
            <w:right w:w="108" w:type="dxa"/>
          </w:tblCellMar>
        </w:tblPrEx>
        <w:trPr>
          <w:cantSplit/>
          <w:trHeight w:val="90" w:hRule="atLeast"/>
        </w:trPr>
        <w:tc>
          <w:tcPr>
            <w:tcW w:w="4225" w:type="dxa"/>
            <w:shd w:val="clear" w:color="auto" w:fill="auto"/>
          </w:tcPr>
          <w:p>
            <w:pPr>
              <w:spacing w:after="156"/>
              <w:rPr>
                <w:rFonts w:ascii="宋体" w:hAnsi="宋体" w:cs="宋体"/>
                <w:sz w:val="24"/>
                <w:szCs w:val="24"/>
              </w:rPr>
            </w:pPr>
            <w:r>
              <w:rPr>
                <w:rFonts w:hint="eastAsia" w:ascii="宋体" w:hAnsi="宋体" w:cs="宋体"/>
                <w:sz w:val="24"/>
                <w:szCs w:val="24"/>
              </w:rPr>
              <w:t>甲方：</w:t>
            </w:r>
          </w:p>
          <w:p>
            <w:pPr>
              <w:keepNext/>
              <w:keepLines/>
              <w:spacing w:before="260" w:after="260"/>
              <w:rPr>
                <w:sz w:val="24"/>
                <w:szCs w:val="24"/>
              </w:rPr>
            </w:pPr>
            <w:r>
              <w:rPr>
                <w:rFonts w:hint="eastAsia" w:ascii="宋体" w:hAnsi="宋体" w:cs="宋体"/>
                <w:sz w:val="24"/>
                <w:szCs w:val="24"/>
              </w:rPr>
              <w:t>地址：</w:t>
            </w:r>
          </w:p>
          <w:p>
            <w:pPr>
              <w:rPr>
                <w:sz w:val="24"/>
                <w:szCs w:val="24"/>
              </w:rPr>
            </w:pPr>
            <w:r>
              <w:rPr>
                <w:rFonts w:hint="eastAsia" w:ascii="宋体" w:hAnsi="宋体" w:cs="宋体"/>
                <w:sz w:val="24"/>
                <w:szCs w:val="24"/>
              </w:rPr>
              <w:t>联系人：</w:t>
            </w:r>
          </w:p>
          <w:p>
            <w:pPr>
              <w:keepNext/>
              <w:keepLines/>
              <w:spacing w:before="260" w:after="260"/>
              <w:rPr>
                <w:sz w:val="24"/>
                <w:szCs w:val="24"/>
              </w:rPr>
            </w:pPr>
            <w:r>
              <w:rPr>
                <w:rFonts w:hint="eastAsia" w:ascii="宋体" w:hAnsi="宋体" w:cs="宋体"/>
                <w:sz w:val="24"/>
                <w:szCs w:val="24"/>
              </w:rPr>
              <w:t>联系电话：</w:t>
            </w:r>
          </w:p>
          <w:p>
            <w:pPr>
              <w:spacing w:after="156"/>
              <w:rPr>
                <w:sz w:val="24"/>
                <w:szCs w:val="24"/>
              </w:rPr>
            </w:pPr>
            <w:r>
              <w:rPr>
                <w:rFonts w:hint="eastAsia" w:ascii="宋体" w:hAnsi="宋体" w:cs="宋体"/>
                <w:sz w:val="24"/>
                <w:szCs w:val="24"/>
              </w:rPr>
              <w:t>账户号：</w:t>
            </w:r>
          </w:p>
          <w:p>
            <w:pPr>
              <w:spacing w:after="156"/>
              <w:rPr>
                <w:sz w:val="24"/>
                <w:szCs w:val="24"/>
              </w:rPr>
            </w:pPr>
            <w:r>
              <w:rPr>
                <w:rFonts w:hint="eastAsia" w:ascii="宋体" w:hAnsi="宋体" w:cs="宋体"/>
                <w:sz w:val="24"/>
                <w:szCs w:val="24"/>
              </w:rPr>
              <w:t>开户银行：</w:t>
            </w:r>
          </w:p>
          <w:p>
            <w:pPr>
              <w:spacing w:after="156"/>
              <w:rPr>
                <w:sz w:val="24"/>
                <w:szCs w:val="24"/>
              </w:rPr>
            </w:pPr>
            <w:r>
              <w:rPr>
                <w:rFonts w:hint="eastAsia" w:ascii="宋体" w:hAnsi="宋体" w:cs="宋体"/>
                <w:sz w:val="24"/>
                <w:szCs w:val="24"/>
              </w:rPr>
              <w:t>行号：</w:t>
            </w:r>
          </w:p>
          <w:p>
            <w:pPr>
              <w:spacing w:after="156"/>
              <w:rPr>
                <w:rFonts w:ascii="宋体" w:hAnsi="宋体" w:cs="宋体"/>
                <w:sz w:val="24"/>
                <w:szCs w:val="24"/>
              </w:rPr>
            </w:pPr>
            <w:r>
              <w:rPr>
                <w:rFonts w:hint="eastAsia" w:ascii="宋体" w:hAnsi="宋体" w:cs="宋体"/>
                <w:sz w:val="24"/>
                <w:szCs w:val="24"/>
              </w:rPr>
              <w:t>社会统一信用代码证号：</w:t>
            </w:r>
          </w:p>
        </w:tc>
        <w:tc>
          <w:tcPr>
            <w:tcW w:w="3895" w:type="dxa"/>
            <w:shd w:val="clear" w:color="auto" w:fill="auto"/>
          </w:tcPr>
          <w:p>
            <w:pPr>
              <w:spacing w:after="156"/>
              <w:rPr>
                <w:sz w:val="24"/>
                <w:szCs w:val="24"/>
              </w:rPr>
            </w:pPr>
            <w:r>
              <w:rPr>
                <w:rFonts w:hint="eastAsia" w:ascii="宋体" w:hAnsi="宋体" w:cs="宋体"/>
                <w:sz w:val="24"/>
                <w:szCs w:val="24"/>
              </w:rPr>
              <w:t>乙方：</w:t>
            </w:r>
          </w:p>
          <w:p>
            <w:pPr>
              <w:pStyle w:val="6"/>
              <w:ind w:left="0" w:leftChars="0" w:firstLine="0" w:firstLineChars="0"/>
            </w:pPr>
          </w:p>
          <w:p>
            <w:pPr>
              <w:spacing w:after="156"/>
              <w:ind w:left="210" w:hanging="210"/>
              <w:rPr>
                <w:sz w:val="24"/>
                <w:szCs w:val="24"/>
              </w:rPr>
            </w:pPr>
            <w:r>
              <w:rPr>
                <w:rFonts w:hint="eastAsia" w:ascii="宋体" w:hAnsi="宋体" w:cs="宋体"/>
                <w:sz w:val="24"/>
                <w:szCs w:val="24"/>
              </w:rPr>
              <w:t xml:space="preserve">地址：                            </w:t>
            </w:r>
          </w:p>
          <w:p>
            <w:pPr>
              <w:spacing w:after="156"/>
              <w:ind w:left="210" w:hanging="210"/>
              <w:rPr>
                <w:sz w:val="24"/>
                <w:szCs w:val="24"/>
              </w:rPr>
            </w:pPr>
            <w:r>
              <w:rPr>
                <w:rFonts w:hint="eastAsia" w:ascii="宋体" w:hAnsi="宋体" w:cs="宋体"/>
                <w:sz w:val="24"/>
                <w:szCs w:val="24"/>
              </w:rPr>
              <w:t>联系人：</w:t>
            </w:r>
          </w:p>
          <w:p>
            <w:pPr>
              <w:spacing w:after="156"/>
              <w:rPr>
                <w:sz w:val="24"/>
                <w:szCs w:val="24"/>
              </w:rPr>
            </w:pPr>
            <w:r>
              <w:rPr>
                <w:rFonts w:hint="eastAsia" w:ascii="宋体" w:hAnsi="宋体" w:cs="宋体"/>
                <w:sz w:val="24"/>
                <w:szCs w:val="24"/>
              </w:rPr>
              <w:t>联系电话：</w:t>
            </w:r>
          </w:p>
          <w:p>
            <w:pPr>
              <w:spacing w:after="156"/>
              <w:rPr>
                <w:sz w:val="24"/>
                <w:szCs w:val="24"/>
              </w:rPr>
            </w:pPr>
            <w:r>
              <w:rPr>
                <w:rFonts w:hint="eastAsia" w:ascii="宋体" w:hAnsi="宋体" w:cs="宋体"/>
                <w:sz w:val="24"/>
                <w:szCs w:val="24"/>
              </w:rPr>
              <w:t>账户号：</w:t>
            </w:r>
          </w:p>
          <w:p>
            <w:pPr>
              <w:spacing w:after="156"/>
              <w:rPr>
                <w:sz w:val="24"/>
                <w:szCs w:val="24"/>
              </w:rPr>
            </w:pPr>
            <w:r>
              <w:rPr>
                <w:rFonts w:hint="eastAsia" w:ascii="宋体" w:hAnsi="宋体" w:cs="宋体"/>
                <w:sz w:val="24"/>
                <w:szCs w:val="24"/>
              </w:rPr>
              <w:t>开户银行：</w:t>
            </w:r>
          </w:p>
          <w:p>
            <w:pPr>
              <w:spacing w:after="156"/>
              <w:rPr>
                <w:sz w:val="24"/>
                <w:szCs w:val="24"/>
              </w:rPr>
            </w:pPr>
            <w:r>
              <w:rPr>
                <w:rFonts w:hint="eastAsia" w:ascii="宋体" w:hAnsi="宋体" w:cs="宋体"/>
                <w:sz w:val="24"/>
                <w:szCs w:val="24"/>
              </w:rPr>
              <w:t>行号：</w:t>
            </w:r>
          </w:p>
          <w:p>
            <w:pPr>
              <w:spacing w:after="156"/>
              <w:rPr>
                <w:rFonts w:ascii="宋体" w:hAnsi="宋体" w:cs="宋体"/>
                <w:sz w:val="24"/>
                <w:szCs w:val="24"/>
              </w:rPr>
            </w:pPr>
            <w:r>
              <w:rPr>
                <w:rFonts w:hint="eastAsia" w:ascii="宋体" w:hAnsi="宋体" w:cs="宋体"/>
                <w:sz w:val="24"/>
                <w:szCs w:val="24"/>
              </w:rPr>
              <w:t>社会统一信用代码证号：</w:t>
            </w:r>
          </w:p>
        </w:tc>
      </w:tr>
      <w:tr>
        <w:tblPrEx>
          <w:tblCellMar>
            <w:top w:w="0" w:type="dxa"/>
            <w:left w:w="108" w:type="dxa"/>
            <w:bottom w:w="0" w:type="dxa"/>
            <w:right w:w="108" w:type="dxa"/>
          </w:tblCellMar>
        </w:tblPrEx>
        <w:trPr>
          <w:cantSplit/>
          <w:trHeight w:val="90" w:hRule="atLeast"/>
        </w:trPr>
        <w:tc>
          <w:tcPr>
            <w:tcW w:w="4225" w:type="dxa"/>
            <w:shd w:val="clear" w:color="auto" w:fill="auto"/>
          </w:tcPr>
          <w:p>
            <w:pPr>
              <w:keepNext/>
              <w:keepLines/>
              <w:spacing w:before="260" w:after="260" w:line="410" w:lineRule="auto"/>
              <w:rPr>
                <w:sz w:val="24"/>
                <w:szCs w:val="24"/>
              </w:rPr>
            </w:pPr>
            <w:r>
              <w:rPr>
                <w:rFonts w:hint="eastAsia" w:ascii="宋体" w:hAnsi="宋体" w:cs="宋体"/>
                <w:sz w:val="24"/>
                <w:szCs w:val="24"/>
              </w:rPr>
              <w:t>法定代表人或授权代表人：</w:t>
            </w:r>
          </w:p>
        </w:tc>
        <w:tc>
          <w:tcPr>
            <w:tcW w:w="3895" w:type="dxa"/>
            <w:shd w:val="clear" w:color="auto" w:fill="auto"/>
          </w:tcPr>
          <w:p>
            <w:pPr>
              <w:keepNext/>
              <w:keepLines/>
              <w:spacing w:before="260" w:after="260" w:line="410" w:lineRule="auto"/>
              <w:rPr>
                <w:rFonts w:ascii="宋体" w:hAnsi="宋体" w:cs="宋体"/>
                <w:sz w:val="24"/>
                <w:szCs w:val="24"/>
              </w:rPr>
            </w:pPr>
            <w:r>
              <w:rPr>
                <w:rFonts w:hint="eastAsia" w:ascii="宋体" w:hAnsi="宋体" w:cs="宋体"/>
                <w:sz w:val="24"/>
                <w:szCs w:val="24"/>
              </w:rPr>
              <w:t>法定代表人或授权代表人：</w:t>
            </w:r>
          </w:p>
        </w:tc>
      </w:tr>
      <w:tr>
        <w:tblPrEx>
          <w:tblCellMar>
            <w:top w:w="0" w:type="dxa"/>
            <w:left w:w="108" w:type="dxa"/>
            <w:bottom w:w="0" w:type="dxa"/>
            <w:right w:w="108" w:type="dxa"/>
          </w:tblCellMar>
        </w:tblPrEx>
        <w:trPr>
          <w:cantSplit/>
          <w:trHeight w:val="853" w:hRule="atLeast"/>
        </w:trPr>
        <w:tc>
          <w:tcPr>
            <w:tcW w:w="8120" w:type="dxa"/>
            <w:gridSpan w:val="2"/>
            <w:shd w:val="clear" w:color="auto" w:fill="auto"/>
          </w:tcPr>
          <w:p>
            <w:pPr>
              <w:spacing w:after="156" w:line="360" w:lineRule="exact"/>
              <w:rPr>
                <w:sz w:val="24"/>
                <w:szCs w:val="24"/>
              </w:rPr>
            </w:pPr>
            <w:r>
              <w:rPr>
                <w:rFonts w:hint="eastAsia" w:ascii="宋体" w:hAnsi="宋体" w:cs="宋体"/>
                <w:sz w:val="24"/>
                <w:szCs w:val="24"/>
              </w:rPr>
              <w:t>签约日期：2021年    月     日</w:t>
            </w:r>
          </w:p>
          <w:p>
            <w:pPr>
              <w:spacing w:line="360" w:lineRule="auto"/>
              <w:jc w:val="left"/>
              <w:rPr>
                <w:rFonts w:ascii="宋体" w:hAnsi="宋体" w:cs="宋体"/>
                <w:sz w:val="24"/>
                <w:szCs w:val="24"/>
              </w:rPr>
            </w:pPr>
            <w:r>
              <w:rPr>
                <w:rFonts w:hint="eastAsia" w:ascii="宋体" w:hAnsi="宋体" w:cs="宋体"/>
                <w:sz w:val="24"/>
                <w:szCs w:val="24"/>
              </w:rPr>
              <w:t>签订地点：</w:t>
            </w:r>
          </w:p>
        </w:tc>
      </w:tr>
    </w:tbl>
    <w:p>
      <w:pPr>
        <w:keepNext/>
        <w:keepLines/>
        <w:spacing w:before="260" w:after="260" w:line="410" w:lineRule="auto"/>
        <w:rPr>
          <w:sz w:val="24"/>
          <w:szCs w:val="24"/>
        </w:rPr>
      </w:pPr>
    </w:p>
    <w:p>
      <w:pPr>
        <w:sectPr>
          <w:pgSz w:w="11906" w:h="16838"/>
          <w:pgMar w:top="1440" w:right="1800" w:bottom="1440" w:left="1800" w:header="720" w:footer="720" w:gutter="0"/>
          <w:cols w:space="720" w:num="1"/>
          <w:docGrid w:type="lines" w:linePitch="312" w:charSpace="0"/>
        </w:sectPr>
      </w:pPr>
    </w:p>
    <w:p>
      <w:pPr>
        <w:jc w:val="left"/>
      </w:pPr>
      <w:r>
        <w:rPr>
          <w:rFonts w:hint="eastAsia"/>
          <w:b/>
          <w:sz w:val="28"/>
          <w:szCs w:val="28"/>
        </w:rPr>
        <w:t>附表：</w:t>
      </w:r>
      <w:r>
        <w:rPr>
          <w:rFonts w:eastAsia="Times New Roman"/>
          <w:b/>
          <w:sz w:val="28"/>
          <w:szCs w:val="28"/>
        </w:rPr>
        <w:t xml:space="preserve">  </w:t>
      </w:r>
      <w:r>
        <w:rPr>
          <w:b/>
          <w:sz w:val="28"/>
          <w:szCs w:val="28"/>
        </w:rPr>
        <w:t>xxxxxx</w:t>
      </w:r>
      <w:r>
        <w:rPr>
          <w:rFonts w:hint="eastAsia"/>
          <w:b/>
          <w:sz w:val="28"/>
          <w:szCs w:val="28"/>
        </w:rPr>
        <w:t>事务所（盖章）</w:t>
      </w:r>
    </w:p>
    <w:p>
      <w:pPr>
        <w:jc w:val="center"/>
      </w:pPr>
      <w:r>
        <w:rPr>
          <w:rFonts w:ascii="宋体" w:hAnsi="宋体" w:cs="宋体"/>
          <w:b/>
          <w:sz w:val="28"/>
          <w:szCs w:val="21"/>
        </w:rPr>
        <w:t xml:space="preserve">                                    </w:t>
      </w:r>
      <w:r>
        <w:rPr>
          <w:rFonts w:hint="eastAsia" w:ascii="宋体" w:hAnsi="宋体" w:cs="宋体"/>
          <w:b/>
          <w:sz w:val="28"/>
          <w:szCs w:val="21"/>
        </w:rPr>
        <w:t>审计费计算明细表</w:t>
      </w:r>
      <w:r>
        <w:rPr>
          <w:rFonts w:ascii="宋体" w:hAnsi="宋体" w:cs="宋体"/>
          <w:b/>
          <w:sz w:val="28"/>
          <w:szCs w:val="21"/>
        </w:rPr>
        <w:t xml:space="preserve">                                 </w:t>
      </w:r>
      <w:r>
        <w:rPr>
          <w:rFonts w:hint="eastAsia" w:ascii="宋体" w:hAnsi="宋体" w:cs="宋体"/>
          <w:b/>
          <w:szCs w:val="21"/>
        </w:rPr>
        <w:t>单位:元</w:t>
      </w:r>
    </w:p>
    <w:tbl>
      <w:tblPr>
        <w:tblStyle w:val="19"/>
        <w:tblW w:w="15396" w:type="dxa"/>
        <w:tblInd w:w="-621" w:type="dxa"/>
        <w:tblLayout w:type="fixed"/>
        <w:tblCellMar>
          <w:top w:w="0" w:type="dxa"/>
          <w:left w:w="108" w:type="dxa"/>
          <w:bottom w:w="0" w:type="dxa"/>
          <w:right w:w="108" w:type="dxa"/>
        </w:tblCellMar>
      </w:tblPr>
      <w:tblGrid>
        <w:gridCol w:w="480"/>
        <w:gridCol w:w="2557"/>
        <w:gridCol w:w="3449"/>
        <w:gridCol w:w="497"/>
        <w:gridCol w:w="1808"/>
        <w:gridCol w:w="1068"/>
        <w:gridCol w:w="1054"/>
        <w:gridCol w:w="1333"/>
        <w:gridCol w:w="955"/>
        <w:gridCol w:w="1065"/>
        <w:gridCol w:w="1130"/>
      </w:tblGrid>
      <w:tr>
        <w:tblPrEx>
          <w:tblCellMar>
            <w:top w:w="0" w:type="dxa"/>
            <w:left w:w="108" w:type="dxa"/>
            <w:bottom w:w="0" w:type="dxa"/>
            <w:right w:w="108" w:type="dxa"/>
          </w:tblCellMar>
        </w:tblPrEx>
        <w:trPr>
          <w:trHeight w:val="647" w:hRule="atLeast"/>
          <w:tblHeader/>
        </w:trPr>
        <w:tc>
          <w:tcPr>
            <w:tcW w:w="480"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序号</w:t>
            </w:r>
          </w:p>
        </w:tc>
        <w:tc>
          <w:tcPr>
            <w:tcW w:w="2557"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单位</w:t>
            </w:r>
          </w:p>
        </w:tc>
        <w:tc>
          <w:tcPr>
            <w:tcW w:w="344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审计年度</w:t>
            </w:r>
          </w:p>
        </w:tc>
        <w:tc>
          <w:tcPr>
            <w:tcW w:w="497"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年限</w:t>
            </w:r>
          </w:p>
        </w:tc>
        <w:tc>
          <w:tcPr>
            <w:tcW w:w="1808"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 xml:space="preserve"> 资产总额 </w:t>
            </w:r>
          </w:p>
        </w:tc>
        <w:tc>
          <w:tcPr>
            <w:tcW w:w="2122" w:type="dxa"/>
            <w:gridSpan w:val="2"/>
            <w:tcBorders>
              <w:top w:val="single" w:color="000000" w:sz="8" w:space="0"/>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财务收支内部审计</w:t>
            </w:r>
          </w:p>
        </w:tc>
        <w:tc>
          <w:tcPr>
            <w:tcW w:w="3353" w:type="dxa"/>
            <w:gridSpan w:val="3"/>
            <w:tcBorders>
              <w:top w:val="single" w:color="000000" w:sz="8" w:space="0"/>
              <w:bottom w:val="single" w:color="000000" w:sz="4" w:space="0"/>
            </w:tcBorders>
            <w:shd w:val="clear" w:color="auto" w:fill="FFFFFF"/>
            <w:vAlign w:val="center"/>
          </w:tcPr>
          <w:p>
            <w:pPr>
              <w:widowControl/>
              <w:jc w:val="center"/>
              <w:rPr>
                <w:rFonts w:ascii="宋体" w:hAnsi="宋体" w:cs="宋体"/>
                <w:sz w:val="24"/>
                <w:szCs w:val="24"/>
              </w:rPr>
            </w:pPr>
          </w:p>
        </w:tc>
        <w:tc>
          <w:tcPr>
            <w:tcW w:w="113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应收审计费</w:t>
            </w:r>
          </w:p>
        </w:tc>
      </w:tr>
      <w:tr>
        <w:tblPrEx>
          <w:tblCellMar>
            <w:top w:w="0" w:type="dxa"/>
            <w:left w:w="108" w:type="dxa"/>
            <w:bottom w:w="0" w:type="dxa"/>
            <w:right w:w="108" w:type="dxa"/>
          </w:tblCellMar>
        </w:tblPrEx>
        <w:trPr>
          <w:trHeight w:val="1841" w:hRule="atLeast"/>
          <w:tblHeader/>
        </w:trPr>
        <w:tc>
          <w:tcPr>
            <w:tcW w:w="480"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255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344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808"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68" w:type="dxa"/>
            <w:tcBorders>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 xml:space="preserve"> 收费标准（资产总额/年） </w:t>
            </w:r>
          </w:p>
        </w:tc>
        <w:tc>
          <w:tcPr>
            <w:tcW w:w="1054" w:type="dxa"/>
            <w:tcBorders>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审计费（资产总额×年限×收费标准）</w:t>
            </w:r>
          </w:p>
        </w:tc>
        <w:tc>
          <w:tcPr>
            <w:tcW w:w="1333" w:type="dxa"/>
            <w:tcBorders>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专项资金金额</w:t>
            </w:r>
          </w:p>
        </w:tc>
        <w:tc>
          <w:tcPr>
            <w:tcW w:w="955" w:type="dxa"/>
            <w:tcBorders>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收费标准</w:t>
            </w:r>
          </w:p>
        </w:tc>
        <w:tc>
          <w:tcPr>
            <w:tcW w:w="1065" w:type="dxa"/>
            <w:tcBorders>
              <w:bottom w:val="single" w:color="000000" w:sz="4" w:space="0"/>
              <w:right w:val="single" w:color="000000" w:sz="4" w:space="0"/>
            </w:tcBorders>
            <w:shd w:val="clear" w:color="auto" w:fill="FFFFFF"/>
            <w:vAlign w:val="center"/>
          </w:tcPr>
          <w:p>
            <w:pPr>
              <w:widowControl/>
              <w:jc w:val="center"/>
              <w:rPr>
                <w:rFonts w:ascii="宋体" w:hAnsi="宋体" w:cs="宋体"/>
                <w:sz w:val="24"/>
                <w:szCs w:val="24"/>
              </w:rPr>
            </w:pPr>
            <w:r>
              <w:rPr>
                <w:rFonts w:hint="eastAsia" w:ascii="宋体" w:hAnsi="宋体" w:cs="宋体"/>
                <w:kern w:val="0"/>
                <w:sz w:val="24"/>
                <w:szCs w:val="24"/>
              </w:rPr>
              <w:t>审计费（资产总额×收费标准）</w:t>
            </w:r>
          </w:p>
        </w:tc>
        <w:tc>
          <w:tcPr>
            <w:tcW w:w="113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snapToGrid w:val="0"/>
              <w:jc w:val="left"/>
              <w:rPr>
                <w:rFonts w:ascii="宋体" w:hAnsi="宋体" w:cs="宋体"/>
                <w:kern w:val="0"/>
                <w:sz w:val="24"/>
                <w:szCs w:val="24"/>
              </w:rPr>
            </w:pPr>
          </w:p>
        </w:tc>
      </w:tr>
      <w:tr>
        <w:tblPrEx>
          <w:tblCellMar>
            <w:top w:w="0" w:type="dxa"/>
            <w:left w:w="108" w:type="dxa"/>
            <w:bottom w:w="0" w:type="dxa"/>
            <w:right w:w="108" w:type="dxa"/>
          </w:tblCellMar>
        </w:tblPrEx>
        <w:trPr>
          <w:trHeight w:val="394" w:hRule="atLeast"/>
        </w:trPr>
        <w:tc>
          <w:tcPr>
            <w:tcW w:w="480" w:type="dxa"/>
            <w:tcBorders>
              <w:left w:val="single" w:color="000000" w:sz="8" w:space="0"/>
              <w:right w:val="single" w:color="000000" w:sz="4" w:space="0"/>
            </w:tcBorders>
            <w:shd w:val="clear" w:color="auto" w:fill="FFFFFF"/>
            <w:vAlign w:val="center"/>
          </w:tcPr>
          <w:p>
            <w:pPr>
              <w:widowControl/>
              <w:snapToGrid w:val="0"/>
              <w:jc w:val="center"/>
              <w:rPr>
                <w:rFonts w:ascii="宋体" w:hAnsi="宋体" w:cs="宋体"/>
                <w:kern w:val="0"/>
                <w:sz w:val="24"/>
                <w:szCs w:val="24"/>
              </w:rPr>
            </w:pPr>
          </w:p>
        </w:tc>
        <w:tc>
          <w:tcPr>
            <w:tcW w:w="2557"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3449"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497" w:type="dxa"/>
            <w:tcBorders>
              <w:right w:val="single" w:color="000000" w:sz="4" w:space="0"/>
            </w:tcBorders>
            <w:shd w:val="clear" w:color="auto" w:fill="FFFFFF"/>
            <w:vAlign w:val="center"/>
          </w:tcPr>
          <w:p>
            <w:pPr>
              <w:widowControl/>
              <w:snapToGrid w:val="0"/>
              <w:jc w:val="center"/>
              <w:rPr>
                <w:rFonts w:ascii="宋体" w:hAnsi="宋体" w:cs="宋体"/>
                <w:kern w:val="0"/>
                <w:sz w:val="24"/>
                <w:szCs w:val="24"/>
              </w:rPr>
            </w:pPr>
          </w:p>
        </w:tc>
        <w:tc>
          <w:tcPr>
            <w:tcW w:w="1808"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68"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54"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333" w:type="dxa"/>
            <w:tcBorders>
              <w:right w:val="single" w:color="000000" w:sz="4" w:space="0"/>
            </w:tcBorders>
            <w:shd w:val="clear" w:color="auto" w:fill="FFFFFF"/>
            <w:vAlign w:val="center"/>
          </w:tcPr>
          <w:p>
            <w:pPr>
              <w:widowControl/>
              <w:snapToGrid w:val="0"/>
              <w:jc w:val="right"/>
              <w:rPr>
                <w:rFonts w:ascii="宋体" w:hAnsi="宋体" w:cs="宋体"/>
                <w:kern w:val="0"/>
                <w:sz w:val="24"/>
                <w:szCs w:val="24"/>
              </w:rPr>
            </w:pPr>
          </w:p>
        </w:tc>
        <w:tc>
          <w:tcPr>
            <w:tcW w:w="955" w:type="dxa"/>
            <w:tcBorders>
              <w:left w:val="single" w:color="000000" w:sz="4" w:space="0"/>
              <w:right w:val="single" w:color="000000" w:sz="4" w:space="0"/>
            </w:tcBorders>
            <w:shd w:val="clear" w:color="auto" w:fill="FFFFFF"/>
            <w:vAlign w:val="center"/>
          </w:tcPr>
          <w:p>
            <w:pPr>
              <w:widowControl/>
              <w:snapToGrid w:val="0"/>
              <w:jc w:val="right"/>
              <w:rPr>
                <w:rFonts w:ascii="宋体" w:hAnsi="宋体" w:cs="宋体"/>
                <w:kern w:val="0"/>
                <w:sz w:val="24"/>
                <w:szCs w:val="24"/>
              </w:rPr>
            </w:pPr>
          </w:p>
        </w:tc>
        <w:tc>
          <w:tcPr>
            <w:tcW w:w="1065" w:type="dxa"/>
            <w:tcBorders>
              <w:lef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130" w:type="dxa"/>
            <w:tcBorders>
              <w:left w:val="single" w:color="000000" w:sz="4" w:space="0"/>
              <w:right w:val="single" w:color="000000" w:sz="8" w:space="0"/>
            </w:tcBorders>
            <w:shd w:val="clear" w:color="auto" w:fill="FFFFFF"/>
            <w:vAlign w:val="center"/>
          </w:tcPr>
          <w:p>
            <w:pPr>
              <w:widowControl/>
              <w:snapToGrid w:val="0"/>
              <w:jc w:val="left"/>
              <w:rPr>
                <w:rFonts w:ascii="宋体" w:hAnsi="宋体" w:cs="宋体"/>
                <w:kern w:val="0"/>
                <w:sz w:val="24"/>
                <w:szCs w:val="24"/>
              </w:rPr>
            </w:pPr>
          </w:p>
        </w:tc>
      </w:tr>
      <w:tr>
        <w:trPr>
          <w:trHeight w:val="368" w:hRule="atLeast"/>
        </w:trPr>
        <w:tc>
          <w:tcPr>
            <w:tcW w:w="480" w:type="dxa"/>
            <w:tcBorders>
              <w:left w:val="single" w:color="000000" w:sz="8" w:space="0"/>
              <w:right w:val="single" w:color="000000" w:sz="4" w:space="0"/>
            </w:tcBorders>
            <w:shd w:val="clear" w:color="auto" w:fill="FFFFFF"/>
            <w:vAlign w:val="center"/>
          </w:tcPr>
          <w:p>
            <w:pPr>
              <w:widowControl/>
              <w:snapToGrid w:val="0"/>
              <w:jc w:val="center"/>
              <w:rPr>
                <w:rFonts w:ascii="宋体" w:hAnsi="宋体" w:cs="宋体"/>
                <w:kern w:val="0"/>
                <w:sz w:val="24"/>
                <w:szCs w:val="24"/>
              </w:rPr>
            </w:pPr>
          </w:p>
        </w:tc>
        <w:tc>
          <w:tcPr>
            <w:tcW w:w="2557"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3449"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497" w:type="dxa"/>
            <w:tcBorders>
              <w:right w:val="single" w:color="000000" w:sz="4" w:space="0"/>
            </w:tcBorders>
            <w:shd w:val="clear" w:color="auto" w:fill="FFFFFF"/>
            <w:vAlign w:val="center"/>
          </w:tcPr>
          <w:p>
            <w:pPr>
              <w:widowControl/>
              <w:snapToGrid w:val="0"/>
              <w:jc w:val="center"/>
              <w:rPr>
                <w:rFonts w:ascii="宋体" w:hAnsi="宋体" w:cs="宋体"/>
                <w:kern w:val="0"/>
                <w:sz w:val="24"/>
                <w:szCs w:val="24"/>
              </w:rPr>
            </w:pPr>
          </w:p>
        </w:tc>
        <w:tc>
          <w:tcPr>
            <w:tcW w:w="1808"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68"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54" w:type="dxa"/>
            <w:tcBorders>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333" w:type="dxa"/>
            <w:tcBorders>
              <w:right w:val="single" w:color="000000" w:sz="4" w:space="0"/>
            </w:tcBorders>
            <w:shd w:val="clear" w:color="auto" w:fill="FFFFFF"/>
            <w:vAlign w:val="center"/>
          </w:tcPr>
          <w:p>
            <w:pPr>
              <w:widowControl/>
              <w:snapToGrid w:val="0"/>
              <w:jc w:val="right"/>
              <w:rPr>
                <w:rFonts w:ascii="宋体" w:hAnsi="宋体" w:cs="宋体"/>
                <w:kern w:val="0"/>
                <w:sz w:val="24"/>
                <w:szCs w:val="24"/>
              </w:rPr>
            </w:pPr>
          </w:p>
        </w:tc>
        <w:tc>
          <w:tcPr>
            <w:tcW w:w="955" w:type="dxa"/>
            <w:tcBorders>
              <w:left w:val="single" w:color="000000" w:sz="4" w:space="0"/>
              <w:right w:val="single" w:color="000000" w:sz="4" w:space="0"/>
            </w:tcBorders>
            <w:shd w:val="clear" w:color="auto" w:fill="FFFFFF"/>
            <w:vAlign w:val="center"/>
          </w:tcPr>
          <w:p>
            <w:pPr>
              <w:widowControl/>
              <w:snapToGrid w:val="0"/>
              <w:jc w:val="right"/>
              <w:rPr>
                <w:rFonts w:ascii="宋体" w:hAnsi="宋体" w:cs="宋体"/>
                <w:kern w:val="0"/>
                <w:sz w:val="24"/>
                <w:szCs w:val="24"/>
              </w:rPr>
            </w:pPr>
          </w:p>
        </w:tc>
        <w:tc>
          <w:tcPr>
            <w:tcW w:w="1065" w:type="dxa"/>
            <w:tcBorders>
              <w:lef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130" w:type="dxa"/>
            <w:tcBorders>
              <w:left w:val="single" w:color="000000" w:sz="4" w:space="0"/>
              <w:right w:val="single" w:color="000000" w:sz="8" w:space="0"/>
            </w:tcBorders>
            <w:shd w:val="clear" w:color="auto" w:fill="FFFFFF"/>
            <w:vAlign w:val="center"/>
          </w:tcPr>
          <w:p>
            <w:pPr>
              <w:widowControl/>
              <w:snapToGrid w:val="0"/>
              <w:jc w:val="left"/>
              <w:rPr>
                <w:rFonts w:ascii="宋体" w:hAnsi="宋体" w:cs="宋体"/>
                <w:kern w:val="0"/>
                <w:sz w:val="24"/>
                <w:szCs w:val="24"/>
              </w:rPr>
            </w:pPr>
          </w:p>
        </w:tc>
      </w:tr>
      <w:tr>
        <w:tblPrEx>
          <w:tblCellMar>
            <w:top w:w="0" w:type="dxa"/>
            <w:left w:w="108" w:type="dxa"/>
            <w:bottom w:w="0" w:type="dxa"/>
            <w:right w:w="108" w:type="dxa"/>
          </w:tblCellMar>
        </w:tblPrEx>
        <w:trPr>
          <w:trHeight w:val="394" w:hRule="atLeast"/>
        </w:trPr>
        <w:tc>
          <w:tcPr>
            <w:tcW w:w="480" w:type="dxa"/>
            <w:tcBorders>
              <w:left w:val="single" w:color="000000" w:sz="8" w:space="0"/>
              <w:bottom w:val="single" w:color="000000" w:sz="4" w:space="0"/>
              <w:right w:val="single" w:color="000000" w:sz="4" w:space="0"/>
            </w:tcBorders>
            <w:shd w:val="clear" w:color="auto" w:fill="FFFFFF"/>
            <w:vAlign w:val="center"/>
          </w:tcPr>
          <w:p>
            <w:pPr>
              <w:widowControl/>
              <w:snapToGrid w:val="0"/>
              <w:jc w:val="center"/>
              <w:rPr>
                <w:rFonts w:ascii="宋体" w:hAnsi="宋体" w:cs="宋体"/>
                <w:kern w:val="0"/>
                <w:sz w:val="24"/>
                <w:szCs w:val="24"/>
              </w:rPr>
            </w:pPr>
          </w:p>
        </w:tc>
        <w:tc>
          <w:tcPr>
            <w:tcW w:w="2557" w:type="dxa"/>
            <w:tcBorders>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3449" w:type="dxa"/>
            <w:tcBorders>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497" w:type="dxa"/>
            <w:tcBorders>
              <w:bottom w:val="single" w:color="000000" w:sz="4" w:space="0"/>
              <w:right w:val="single" w:color="000000" w:sz="4" w:space="0"/>
            </w:tcBorders>
            <w:shd w:val="clear" w:color="auto" w:fill="FFFFFF"/>
            <w:vAlign w:val="center"/>
          </w:tcPr>
          <w:p>
            <w:pPr>
              <w:widowControl/>
              <w:snapToGrid w:val="0"/>
              <w:jc w:val="center"/>
              <w:rPr>
                <w:rFonts w:ascii="宋体" w:hAnsi="宋体" w:cs="宋体"/>
                <w:kern w:val="0"/>
                <w:sz w:val="24"/>
                <w:szCs w:val="24"/>
              </w:rPr>
            </w:pPr>
          </w:p>
        </w:tc>
        <w:tc>
          <w:tcPr>
            <w:tcW w:w="1808" w:type="dxa"/>
            <w:tcBorders>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68" w:type="dxa"/>
            <w:tcBorders>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054" w:type="dxa"/>
            <w:tcBorders>
              <w:bottom w:val="single" w:color="000000" w:sz="4" w:space="0"/>
              <w:right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333" w:type="dxa"/>
            <w:tcBorders>
              <w:bottom w:val="single" w:color="000000" w:sz="4" w:space="0"/>
              <w:right w:val="single" w:color="000000" w:sz="4" w:space="0"/>
            </w:tcBorders>
            <w:shd w:val="clear" w:color="auto" w:fill="FFFFFF"/>
            <w:vAlign w:val="center"/>
          </w:tcPr>
          <w:p>
            <w:pPr>
              <w:widowControl/>
              <w:snapToGrid w:val="0"/>
              <w:jc w:val="right"/>
              <w:rPr>
                <w:rFonts w:ascii="宋体" w:hAnsi="宋体" w:cs="宋体"/>
                <w:kern w:val="0"/>
                <w:sz w:val="24"/>
                <w:szCs w:val="24"/>
              </w:rPr>
            </w:pPr>
          </w:p>
        </w:tc>
        <w:tc>
          <w:tcPr>
            <w:tcW w:w="955" w:type="dxa"/>
            <w:tcBorders>
              <w:left w:val="single" w:color="000000" w:sz="4" w:space="0"/>
              <w:bottom w:val="single" w:color="000000" w:sz="4" w:space="0"/>
              <w:right w:val="single" w:color="000000" w:sz="4" w:space="0"/>
            </w:tcBorders>
            <w:shd w:val="clear" w:color="auto" w:fill="FFFFFF"/>
            <w:vAlign w:val="center"/>
          </w:tcPr>
          <w:p>
            <w:pPr>
              <w:widowControl/>
              <w:snapToGrid w:val="0"/>
              <w:jc w:val="right"/>
              <w:rPr>
                <w:rFonts w:ascii="宋体" w:hAnsi="宋体" w:cs="宋体"/>
                <w:kern w:val="0"/>
                <w:sz w:val="24"/>
                <w:szCs w:val="24"/>
              </w:rPr>
            </w:pPr>
          </w:p>
        </w:tc>
        <w:tc>
          <w:tcPr>
            <w:tcW w:w="1065" w:type="dxa"/>
            <w:tcBorders>
              <w:left w:val="single" w:color="000000" w:sz="4" w:space="0"/>
              <w:bottom w:val="single" w:color="000000" w:sz="4" w:space="0"/>
            </w:tcBorders>
            <w:shd w:val="clear" w:color="auto" w:fill="FFFFFF"/>
            <w:vAlign w:val="center"/>
          </w:tcPr>
          <w:p>
            <w:pPr>
              <w:widowControl/>
              <w:snapToGrid w:val="0"/>
              <w:jc w:val="left"/>
              <w:rPr>
                <w:rFonts w:ascii="宋体" w:hAnsi="宋体" w:cs="宋体"/>
                <w:kern w:val="0"/>
                <w:sz w:val="24"/>
                <w:szCs w:val="24"/>
              </w:rPr>
            </w:pPr>
          </w:p>
        </w:tc>
        <w:tc>
          <w:tcPr>
            <w:tcW w:w="1130" w:type="dxa"/>
            <w:tcBorders>
              <w:left w:val="single" w:color="000000" w:sz="4" w:space="0"/>
              <w:bottom w:val="single" w:color="000000" w:sz="4" w:space="0"/>
              <w:right w:val="single" w:color="000000" w:sz="8" w:space="0"/>
            </w:tcBorders>
            <w:shd w:val="clear" w:color="auto" w:fill="FFFFFF"/>
            <w:vAlign w:val="center"/>
          </w:tcPr>
          <w:p>
            <w:pPr>
              <w:widowControl/>
              <w:snapToGrid w:val="0"/>
              <w:jc w:val="left"/>
              <w:rPr>
                <w:rFonts w:ascii="宋体" w:hAnsi="宋体" w:cs="宋体"/>
                <w:kern w:val="0"/>
                <w:sz w:val="24"/>
                <w:szCs w:val="24"/>
              </w:rPr>
            </w:pPr>
          </w:p>
        </w:tc>
      </w:tr>
    </w:tbl>
    <w:p>
      <w:pPr>
        <w:sectPr>
          <w:footerReference r:id="rId9" w:type="default"/>
          <w:pgSz w:w="16838" w:h="11906" w:orient="landscape"/>
          <w:pgMar w:top="1797" w:right="1440" w:bottom="1797" w:left="1440" w:header="720" w:footer="720" w:gutter="0"/>
          <w:cols w:space="720" w:num="1"/>
          <w:docGrid w:type="lines" w:linePitch="312" w:charSpace="0"/>
        </w:sectPr>
      </w:pPr>
    </w:p>
    <w:p>
      <w:pPr>
        <w:pStyle w:val="26"/>
        <w:ind w:firstLine="720"/>
        <w:jc w:val="both"/>
        <w:rPr>
          <w:szCs w:val="22"/>
        </w:rPr>
      </w:pPr>
    </w:p>
    <w:p>
      <w:pPr>
        <w:pStyle w:val="23"/>
      </w:pPr>
      <w:bookmarkStart w:id="23" w:name="__RefHeading___Toc56695785"/>
      <w:bookmarkEnd w:id="23"/>
      <w:r>
        <w:t>第</w:t>
      </w:r>
      <w:r>
        <w:rPr>
          <w:rFonts w:hint="eastAsia"/>
        </w:rPr>
        <w:t>五</w:t>
      </w:r>
      <w:r>
        <w:t>部分　</w:t>
      </w:r>
      <w:r>
        <w:rPr>
          <w:rFonts w:hint="eastAsia" w:eastAsia="Cambria" w:cs="Cambria"/>
        </w:rPr>
        <w:t xml:space="preserve"> </w:t>
      </w:r>
      <w:r>
        <w:rPr>
          <w:rFonts w:hint="eastAsia"/>
        </w:rPr>
        <w:t>磋商响应文件及格式</w:t>
      </w:r>
    </w:p>
    <w:p>
      <w:pPr>
        <w:spacing w:line="400" w:lineRule="exact"/>
        <w:ind w:right="-340"/>
        <w:jc w:val="center"/>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p>
      <w:pPr>
        <w:pStyle w:val="6"/>
        <w:rPr>
          <w:rFonts w:ascii="宋体" w:hAnsi="宋体" w:cs="宋体"/>
          <w:sz w:val="32"/>
          <w:szCs w:val="32"/>
        </w:rPr>
      </w:pPr>
    </w:p>
    <w:bookmarkEnd w:id="0"/>
    <w:p>
      <w:pPr>
        <w:pStyle w:val="5"/>
        <w:keepNext w:val="0"/>
        <w:keepLines w:val="0"/>
        <w:autoSpaceDE w:val="0"/>
        <w:autoSpaceDN w:val="0"/>
        <w:spacing w:before="92" w:line="520" w:lineRule="exact"/>
        <w:jc w:val="center"/>
        <w:rPr>
          <w:rFonts w:hint="eastAsia" w:ascii="宋体" w:hAnsi="宋体" w:cs="宋体"/>
        </w:rPr>
      </w:pPr>
      <w:bookmarkStart w:id="24" w:name="_Toc24376"/>
      <w:bookmarkStart w:id="25" w:name="_Toc3021"/>
      <w:bookmarkStart w:id="26" w:name="_Toc1379"/>
      <w:bookmarkStart w:id="27" w:name="_Toc25740"/>
      <w:r>
        <w:rPr>
          <w:rFonts w:hint="eastAsia" w:ascii="宋体" w:hAnsi="宋体" w:cs="宋体"/>
        </w:rPr>
        <w:t>响应文件封面格式</w:t>
      </w:r>
      <w:bookmarkEnd w:id="24"/>
      <w:bookmarkEnd w:id="25"/>
      <w:bookmarkEnd w:id="26"/>
      <w:bookmarkEnd w:id="27"/>
    </w:p>
    <w:p>
      <w:pPr>
        <w:rPr>
          <w:rFonts w:hint="eastAsia" w:ascii="宋体" w:hAnsi="宋体" w:cs="宋体"/>
        </w:rPr>
      </w:pPr>
      <w:r>
        <w:rPr>
          <w:rFonts w:hint="eastAsia" w:ascii="宋体" w:hAnsi="宋体" w:cs="宋体"/>
        </w:rPr>
        <w:br w:type="page"/>
      </w:r>
    </w:p>
    <w:p/>
    <w:p>
      <w:pPr>
        <w:pStyle w:val="6"/>
      </w:pPr>
    </w:p>
    <w:p>
      <w:pPr>
        <w:pStyle w:val="6"/>
      </w:pPr>
    </w:p>
    <w:p>
      <w:pPr>
        <w:spacing w:line="360" w:lineRule="auto"/>
        <w:jc w:val="right"/>
        <w:rPr>
          <w:rFonts w:ascii="宋体" w:hAnsi="宋体" w:cs="宋体"/>
          <w:sz w:val="24"/>
          <w:bdr w:val="single" w:color="auto" w:sz="4" w:space="0"/>
        </w:rPr>
      </w:pPr>
      <w:r>
        <w:rPr>
          <w:rFonts w:hint="eastAsia" w:ascii="宋体" w:hAnsi="宋体" w:cs="宋体"/>
          <w:sz w:val="24"/>
          <w:bdr w:val="single" w:color="auto" w:sz="4" w:space="0"/>
        </w:rPr>
        <w:t>正本/副本</w:t>
      </w:r>
    </w:p>
    <w:p>
      <w:pPr>
        <w:pStyle w:val="2"/>
        <w:autoSpaceDE w:val="0"/>
        <w:autoSpaceDN w:val="0"/>
        <w:spacing w:before="111" w:line="520" w:lineRule="exact"/>
        <w:ind w:right="505"/>
        <w:jc w:val="center"/>
        <w:rPr>
          <w:rFonts w:cs="宋体"/>
          <w:b/>
          <w:bCs/>
          <w:w w:val="95"/>
          <w:sz w:val="48"/>
          <w:szCs w:val="48"/>
        </w:rPr>
      </w:pPr>
      <w:r>
        <w:rPr>
          <w:rFonts w:hint="eastAsia" w:cs="宋体"/>
          <w:b/>
          <w:bCs/>
          <w:w w:val="95"/>
          <w:sz w:val="36"/>
          <w:szCs w:val="36"/>
        </w:rPr>
        <w:t>自治区医疗保障局全区基本医疗保险基金审计整改专项检查和医疗保障能力提升转移支付资金使用情况审计调查</w:t>
      </w:r>
      <w:r>
        <w:rPr>
          <w:rFonts w:hint="eastAsia" w:cs="宋体"/>
          <w:b/>
          <w:bCs/>
          <w:w w:val="95"/>
          <w:sz w:val="36"/>
          <w:szCs w:val="36"/>
          <w:lang w:val="en-US" w:eastAsia="zh-CN"/>
        </w:rPr>
        <w:t>项目</w:t>
      </w:r>
    </w:p>
    <w:p/>
    <w:p>
      <w:pPr>
        <w:pStyle w:val="6"/>
      </w:pPr>
    </w:p>
    <w:p>
      <w:pPr>
        <w:pStyle w:val="6"/>
      </w:pPr>
    </w:p>
    <w:p>
      <w:pPr>
        <w:pStyle w:val="2"/>
        <w:autoSpaceDE w:val="0"/>
        <w:autoSpaceDN w:val="0"/>
        <w:spacing w:before="111" w:line="520" w:lineRule="exact"/>
        <w:ind w:right="505"/>
        <w:jc w:val="center"/>
        <w:rPr>
          <w:rFonts w:cs="宋体"/>
          <w:b/>
          <w:bCs/>
        </w:rPr>
      </w:pPr>
      <w:r>
        <w:rPr>
          <w:rFonts w:hint="eastAsia" w:cs="宋体"/>
          <w:b/>
          <w:bCs/>
          <w:w w:val="95"/>
        </w:rPr>
        <w:t>（项目编号：</w:t>
      </w:r>
      <w:r>
        <w:rPr>
          <w:rFonts w:hint="eastAsia" w:ascii="仿宋" w:hAnsi="仿宋" w:eastAsia="仿宋"/>
          <w:b/>
          <w:bCs/>
          <w:szCs w:val="28"/>
          <w:lang w:eastAsia="zh-CN"/>
        </w:rPr>
        <w:t>TQZB-2021-044</w:t>
      </w:r>
      <w:r>
        <w:rPr>
          <w:rFonts w:hint="eastAsia" w:ascii="仿宋" w:hAnsi="仿宋" w:eastAsia="仿宋"/>
          <w:b/>
          <w:bCs/>
          <w:szCs w:val="28"/>
        </w:rPr>
        <w:t>）</w:t>
      </w:r>
    </w:p>
    <w:p>
      <w:pPr>
        <w:pStyle w:val="8"/>
        <w:autoSpaceDE w:val="0"/>
        <w:autoSpaceDN w:val="0"/>
        <w:spacing w:line="520" w:lineRule="exact"/>
        <w:rPr>
          <w:rFonts w:ascii="宋体" w:hAnsi="宋体" w:cs="宋体"/>
          <w:sz w:val="32"/>
        </w:rPr>
      </w:pPr>
    </w:p>
    <w:p>
      <w:pPr>
        <w:pStyle w:val="8"/>
        <w:autoSpaceDE w:val="0"/>
        <w:autoSpaceDN w:val="0"/>
        <w:spacing w:line="700" w:lineRule="exact"/>
        <w:rPr>
          <w:rFonts w:ascii="宋体" w:hAnsi="宋体" w:cs="宋体"/>
          <w:sz w:val="44"/>
        </w:rPr>
      </w:pPr>
    </w:p>
    <w:p>
      <w:pPr>
        <w:pStyle w:val="8"/>
        <w:autoSpaceDE w:val="0"/>
        <w:autoSpaceDN w:val="0"/>
        <w:spacing w:line="700" w:lineRule="exact"/>
        <w:rPr>
          <w:rFonts w:ascii="宋体" w:hAnsi="宋体" w:cs="宋体"/>
          <w:sz w:val="44"/>
        </w:rPr>
      </w:pPr>
    </w:p>
    <w:p>
      <w:pPr>
        <w:autoSpaceDE w:val="0"/>
        <w:autoSpaceDN w:val="0"/>
        <w:spacing w:line="700" w:lineRule="exact"/>
        <w:ind w:left="342" w:right="505"/>
        <w:jc w:val="center"/>
        <w:rPr>
          <w:rFonts w:ascii="宋体" w:hAnsi="宋体" w:cs="宋体"/>
          <w:b/>
          <w:sz w:val="72"/>
        </w:rPr>
      </w:pPr>
      <w:r>
        <w:rPr>
          <w:rFonts w:hint="eastAsia" w:ascii="宋体" w:hAnsi="宋体" w:cs="宋体"/>
          <w:b/>
          <w:spacing w:val="49"/>
          <w:sz w:val="72"/>
        </w:rPr>
        <w:t>响 应 文 件</w:t>
      </w:r>
    </w:p>
    <w:p>
      <w:pPr>
        <w:pStyle w:val="8"/>
        <w:autoSpaceDE w:val="0"/>
        <w:autoSpaceDN w:val="0"/>
        <w:spacing w:line="520" w:lineRule="exact"/>
        <w:rPr>
          <w:rFonts w:ascii="宋体" w:hAnsi="宋体" w:cs="宋体"/>
          <w:b/>
          <w:sz w:val="72"/>
        </w:rPr>
      </w:pPr>
    </w:p>
    <w:p>
      <w:pPr>
        <w:pStyle w:val="8"/>
        <w:autoSpaceDE w:val="0"/>
        <w:autoSpaceDN w:val="0"/>
        <w:spacing w:line="520" w:lineRule="exact"/>
        <w:rPr>
          <w:rFonts w:ascii="宋体" w:hAnsi="宋体" w:cs="宋体"/>
          <w:b/>
          <w:sz w:val="72"/>
        </w:rPr>
      </w:pPr>
    </w:p>
    <w:p>
      <w:pPr>
        <w:pStyle w:val="2"/>
        <w:tabs>
          <w:tab w:val="left" w:pos="5517"/>
          <w:tab w:val="left" w:pos="7756"/>
          <w:tab w:val="clear" w:pos="720"/>
        </w:tabs>
        <w:autoSpaceDE w:val="0"/>
        <w:autoSpaceDN w:val="0"/>
        <w:spacing w:before="507" w:line="520" w:lineRule="exact"/>
        <w:ind w:left="329" w:firstLine="960"/>
        <w:rPr>
          <w:rFonts w:cs="宋体"/>
          <w:sz w:val="32"/>
          <w:szCs w:val="32"/>
        </w:rPr>
      </w:pPr>
      <w:r>
        <w:rPr>
          <w:rFonts w:hint="eastAsia" w:cs="宋体"/>
          <w:sz w:val="32"/>
          <w:szCs w:val="32"/>
        </w:rPr>
        <w:t>供</w:t>
      </w:r>
      <w:r>
        <w:rPr>
          <w:rFonts w:hint="eastAsia" w:cs="宋体"/>
          <w:spacing w:val="-60"/>
          <w:sz w:val="32"/>
          <w:szCs w:val="32"/>
        </w:rPr>
        <w:t xml:space="preserve"> </w:t>
      </w:r>
      <w:r>
        <w:rPr>
          <w:rFonts w:hint="eastAsia" w:cs="宋体"/>
          <w:sz w:val="32"/>
          <w:szCs w:val="32"/>
        </w:rPr>
        <w:t>应</w:t>
      </w:r>
      <w:r>
        <w:rPr>
          <w:rFonts w:hint="eastAsia" w:cs="宋体"/>
          <w:spacing w:val="-60"/>
          <w:sz w:val="32"/>
          <w:szCs w:val="32"/>
        </w:rPr>
        <w:t xml:space="preserve"> </w:t>
      </w:r>
      <w:r>
        <w:rPr>
          <w:rFonts w:hint="eastAsia" w:cs="宋体"/>
          <w:sz w:val="32"/>
          <w:szCs w:val="32"/>
        </w:rPr>
        <w:t>商</w:t>
      </w:r>
      <w:r>
        <w:rPr>
          <w:rFonts w:hint="eastAsia" w:cs="宋体"/>
          <w:spacing w:val="-60"/>
          <w:sz w:val="32"/>
          <w:szCs w:val="32"/>
        </w:rPr>
        <w:t xml:space="preserve"> </w:t>
      </w:r>
      <w:r>
        <w:rPr>
          <w:rFonts w:hint="eastAsia" w:cs="宋体"/>
          <w:sz w:val="32"/>
          <w:szCs w:val="32"/>
        </w:rPr>
        <w:t>名</w:t>
      </w:r>
      <w:r>
        <w:rPr>
          <w:rFonts w:hint="eastAsia" w:cs="宋体"/>
          <w:spacing w:val="-60"/>
          <w:sz w:val="32"/>
          <w:szCs w:val="32"/>
        </w:rPr>
        <w:t xml:space="preserve"> </w:t>
      </w:r>
      <w:r>
        <w:rPr>
          <w:rFonts w:hint="eastAsia" w:cs="宋体"/>
          <w:sz w:val="32"/>
          <w:szCs w:val="32"/>
        </w:rPr>
        <w:t>称</w:t>
      </w:r>
      <w:r>
        <w:rPr>
          <w:rFonts w:hint="eastAsia" w:cs="宋体"/>
          <w:spacing w:val="-59"/>
          <w:sz w:val="32"/>
          <w:szCs w:val="32"/>
        </w:rPr>
        <w:t xml:space="preserve"> </w:t>
      </w:r>
      <w:r>
        <w:rPr>
          <w:rFonts w:hint="eastAsia" w:cs="宋体"/>
          <w:sz w:val="32"/>
          <w:szCs w:val="32"/>
        </w:rPr>
        <w:t>:</w:t>
      </w:r>
      <w:r>
        <w:rPr>
          <w:rFonts w:hint="eastAsia" w:cs="宋体"/>
          <w:sz w:val="32"/>
          <w:szCs w:val="32"/>
          <w:u w:val="single"/>
        </w:rPr>
        <w:t xml:space="preserve"> </w:t>
      </w:r>
      <w:r>
        <w:rPr>
          <w:rFonts w:hint="eastAsia" w:cs="宋体"/>
          <w:sz w:val="32"/>
          <w:szCs w:val="32"/>
          <w:u w:val="single"/>
        </w:rPr>
        <w:tab/>
      </w:r>
      <w:r>
        <w:rPr>
          <w:rFonts w:hint="eastAsia" w:cs="宋体"/>
          <w:w w:val="95"/>
          <w:sz w:val="32"/>
          <w:szCs w:val="32"/>
          <w:u w:val="single"/>
        </w:rPr>
        <w:t>（盖章）</w:t>
      </w:r>
      <w:r>
        <w:rPr>
          <w:rFonts w:hint="eastAsia" w:cs="宋体"/>
          <w:sz w:val="32"/>
          <w:szCs w:val="32"/>
          <w:u w:val="single"/>
        </w:rPr>
        <w:tab/>
      </w:r>
    </w:p>
    <w:p>
      <w:pPr>
        <w:pStyle w:val="8"/>
        <w:autoSpaceDE w:val="0"/>
        <w:autoSpaceDN w:val="0"/>
        <w:spacing w:line="520" w:lineRule="exact"/>
        <w:rPr>
          <w:rFonts w:ascii="宋体" w:hAnsi="宋体" w:cs="宋体"/>
          <w:sz w:val="32"/>
          <w:szCs w:val="32"/>
        </w:rPr>
      </w:pPr>
    </w:p>
    <w:p>
      <w:pPr>
        <w:pStyle w:val="8"/>
        <w:autoSpaceDE w:val="0"/>
        <w:autoSpaceDN w:val="0"/>
        <w:spacing w:before="7" w:line="520" w:lineRule="exact"/>
        <w:rPr>
          <w:rFonts w:ascii="宋体" w:hAnsi="宋体" w:cs="宋体"/>
          <w:sz w:val="32"/>
          <w:szCs w:val="32"/>
        </w:rPr>
      </w:pPr>
    </w:p>
    <w:p>
      <w:pPr>
        <w:pStyle w:val="2"/>
        <w:autoSpaceDE w:val="0"/>
        <w:autoSpaceDN w:val="0"/>
        <w:spacing w:line="520" w:lineRule="exact"/>
        <w:ind w:firstLine="960"/>
        <w:rPr>
          <w:rFonts w:cs="宋体"/>
          <w:sz w:val="32"/>
          <w:szCs w:val="32"/>
        </w:rPr>
      </w:pPr>
      <w:r>
        <w:rPr>
          <w:rFonts w:hint="eastAsia" w:cs="宋体"/>
          <w:sz w:val="32"/>
          <w:szCs w:val="32"/>
        </w:rPr>
        <w:t>法 定 代 表 人</w:t>
      </w:r>
    </w:p>
    <w:p>
      <w:pPr>
        <w:pStyle w:val="2"/>
        <w:tabs>
          <w:tab w:val="left" w:pos="5566"/>
          <w:tab w:val="left" w:pos="8764"/>
          <w:tab w:val="clear" w:pos="720"/>
        </w:tabs>
        <w:autoSpaceDE w:val="0"/>
        <w:autoSpaceDN w:val="0"/>
        <w:spacing w:before="5" w:line="520" w:lineRule="exact"/>
        <w:ind w:firstLine="960"/>
        <w:rPr>
          <w:rFonts w:cs="宋体"/>
          <w:sz w:val="32"/>
          <w:szCs w:val="32"/>
        </w:rPr>
      </w:pPr>
      <w:r>
        <w:rPr>
          <w:rFonts w:hint="eastAsia" w:cs="宋体"/>
          <w:sz w:val="32"/>
          <w:szCs w:val="32"/>
        </w:rPr>
        <w:t>或其授权代理人：</w:t>
      </w:r>
      <w:r>
        <w:rPr>
          <w:rFonts w:hint="eastAsia" w:cs="宋体"/>
          <w:sz w:val="32"/>
          <w:szCs w:val="32"/>
          <w:u w:val="single"/>
        </w:rPr>
        <w:t xml:space="preserve"> </w:t>
      </w:r>
      <w:r>
        <w:rPr>
          <w:rFonts w:hint="eastAsia" w:cs="宋体"/>
          <w:sz w:val="32"/>
          <w:szCs w:val="32"/>
          <w:u w:val="single"/>
        </w:rPr>
        <w:tab/>
      </w:r>
      <w:r>
        <w:rPr>
          <w:rFonts w:hint="eastAsia" w:cs="宋体"/>
          <w:w w:val="95"/>
          <w:sz w:val="32"/>
          <w:szCs w:val="32"/>
          <w:u w:val="single"/>
        </w:rPr>
        <w:t>（签字或盖章）</w:t>
      </w:r>
      <w:r>
        <w:rPr>
          <w:rFonts w:hint="eastAsia" w:cs="宋体"/>
          <w:sz w:val="32"/>
          <w:szCs w:val="32"/>
          <w:u w:val="single"/>
        </w:rPr>
        <w:tab/>
      </w:r>
    </w:p>
    <w:p>
      <w:pPr>
        <w:pStyle w:val="8"/>
        <w:autoSpaceDE w:val="0"/>
        <w:autoSpaceDN w:val="0"/>
        <w:spacing w:before="12" w:line="520" w:lineRule="exact"/>
        <w:rPr>
          <w:rFonts w:ascii="宋体" w:hAnsi="宋体" w:cs="宋体"/>
          <w:sz w:val="20"/>
        </w:rPr>
      </w:pPr>
    </w:p>
    <w:p>
      <w:pPr>
        <w:pStyle w:val="2"/>
        <w:tabs>
          <w:tab w:val="left" w:pos="1679"/>
          <w:tab w:val="left" w:pos="2639"/>
          <w:tab w:val="clear" w:pos="720"/>
        </w:tabs>
        <w:autoSpaceDE w:val="0"/>
        <w:autoSpaceDN w:val="0"/>
        <w:spacing w:line="520" w:lineRule="exact"/>
        <w:ind w:right="101" w:firstLine="3120" w:firstLineChars="1300"/>
        <w:rPr>
          <w:rFonts w:cs="宋体"/>
        </w:rPr>
        <w:sectPr>
          <w:pgSz w:w="11910" w:h="16840"/>
          <w:pgMar w:top="1440" w:right="1080" w:bottom="1440" w:left="1080" w:header="878" w:footer="836" w:gutter="0"/>
          <w:cols w:space="720" w:num="1"/>
        </w:sectPr>
      </w:pPr>
      <w:r>
        <w:rPr>
          <w:rFonts w:hint="eastAsia" w:cs="宋体"/>
          <w:u w:val="single"/>
        </w:rPr>
        <w:t>2021</w:t>
      </w:r>
      <w:r>
        <w:rPr>
          <w:rFonts w:hint="eastAsia" w:cs="宋体"/>
        </w:rPr>
        <w:t>年</w:t>
      </w:r>
      <w:r>
        <w:rPr>
          <w:rFonts w:hint="eastAsia" w:cs="宋体"/>
          <w:u w:val="single"/>
        </w:rPr>
        <w:t xml:space="preserve">   </w:t>
      </w:r>
      <w:r>
        <w:rPr>
          <w:rFonts w:hint="eastAsia" w:cs="宋体"/>
          <w:u w:val="single"/>
        </w:rPr>
        <w:tab/>
      </w:r>
      <w:r>
        <w:rPr>
          <w:rFonts w:hint="eastAsia" w:cs="宋体"/>
        </w:rPr>
        <w:t>月</w:t>
      </w:r>
      <w:r>
        <w:rPr>
          <w:rFonts w:hint="eastAsia" w:cs="宋体"/>
          <w:u w:val="single"/>
        </w:rPr>
        <w:t xml:space="preserve">   </w:t>
      </w:r>
      <w:r>
        <w:rPr>
          <w:rFonts w:hint="eastAsia" w:cs="宋体"/>
          <w:u w:val="single"/>
        </w:rPr>
        <w:tab/>
      </w:r>
      <w:r>
        <w:rPr>
          <w:rFonts w:hint="eastAsia" w:cs="宋体"/>
        </w:rPr>
        <w:t>日</w:t>
      </w:r>
    </w:p>
    <w:p>
      <w:pPr>
        <w:pStyle w:val="5"/>
        <w:keepNext w:val="0"/>
        <w:pageBreakBefore/>
        <w:tabs>
          <w:tab w:val="left" w:pos="720"/>
          <w:tab w:val="left" w:pos="1680"/>
        </w:tabs>
        <w:spacing w:before="0" w:line="520" w:lineRule="exact"/>
        <w:ind w:right="-340"/>
        <w:jc w:val="center"/>
      </w:pPr>
      <w:bookmarkStart w:id="28" w:name="_Toc1091"/>
      <w:r>
        <w:rPr>
          <w:rFonts w:hint="eastAsia" w:ascii="宋体" w:hAnsi="宋体" w:cs="宋体"/>
          <w:sz w:val="24"/>
          <w:szCs w:val="24"/>
        </w:rPr>
        <w:t>1、法定代表人授权委托书</w:t>
      </w:r>
      <w:bookmarkEnd w:id="28"/>
    </w:p>
    <w:p>
      <w:pPr>
        <w:spacing w:line="520" w:lineRule="exact"/>
        <w:ind w:right="-340" w:firstLine="480"/>
      </w:pPr>
      <w:r>
        <w:rPr>
          <w:rFonts w:hint="eastAsia" w:ascii="宋体" w:hAnsi="宋体" w:cs="宋体"/>
          <w:sz w:val="24"/>
        </w:rPr>
        <w:t>本人作为</w:t>
      </w:r>
      <w:r>
        <w:rPr>
          <w:rFonts w:hint="eastAsia" w:ascii="宋体" w:hAnsi="宋体" w:cs="宋体"/>
          <w:sz w:val="24"/>
          <w:u w:val="single"/>
        </w:rPr>
        <w:t xml:space="preserve">   （供应商名称）   </w:t>
      </w:r>
      <w:r>
        <w:rPr>
          <w:rFonts w:hint="eastAsia" w:ascii="宋体" w:hAnsi="宋体" w:cs="宋体"/>
          <w:sz w:val="24"/>
        </w:rPr>
        <w:t>的法定代表人，在此授权我公司的</w:t>
      </w:r>
      <w:r>
        <w:rPr>
          <w:rFonts w:hint="eastAsia" w:ascii="宋体" w:hAnsi="宋体" w:cs="宋体"/>
          <w:sz w:val="24"/>
          <w:u w:val="single"/>
        </w:rPr>
        <w:t xml:space="preserve">      </w:t>
      </w:r>
      <w:r>
        <w:rPr>
          <w:rFonts w:hint="eastAsia" w:ascii="宋体" w:hAnsi="宋体" w:cs="宋体"/>
          <w:sz w:val="24"/>
        </w:rPr>
        <w:t>，其身份证号码：</w:t>
      </w:r>
      <w:r>
        <w:rPr>
          <w:rFonts w:hint="eastAsia" w:ascii="宋体" w:hAnsi="宋体" w:cs="宋体"/>
          <w:sz w:val="24"/>
          <w:u w:val="single"/>
        </w:rPr>
        <w:t xml:space="preserve">                 </w:t>
      </w:r>
      <w:r>
        <w:rPr>
          <w:rFonts w:hint="eastAsia" w:ascii="宋体" w:hAnsi="宋体" w:cs="宋体"/>
          <w:sz w:val="24"/>
        </w:rPr>
        <w:t>，作为我</w:t>
      </w:r>
      <w:r>
        <w:rPr>
          <w:rFonts w:hint="eastAsia" w:ascii="宋体" w:hAnsi="宋体" w:cs="宋体"/>
          <w:sz w:val="24"/>
          <w:lang w:val="en-US" w:eastAsia="zh-CN"/>
        </w:rPr>
        <w:t>公司</w:t>
      </w:r>
      <w:r>
        <w:rPr>
          <w:rFonts w:hint="eastAsia" w:ascii="宋体" w:hAnsi="宋体" w:cs="宋体"/>
          <w:sz w:val="24"/>
        </w:rPr>
        <w:t>的合法的授权代表全权处理</w:t>
      </w:r>
      <w:r>
        <w:rPr>
          <w:rFonts w:hint="eastAsia" w:ascii="宋体" w:hAnsi="宋体" w:cs="宋体"/>
          <w:sz w:val="24"/>
          <w:u w:val="single"/>
        </w:rPr>
        <w:t xml:space="preserve">                   </w:t>
      </w:r>
      <w:r>
        <w:rPr>
          <w:rFonts w:hint="eastAsia" w:ascii="宋体" w:hAnsi="宋体" w:cs="宋体"/>
          <w:sz w:val="24"/>
        </w:rPr>
        <w:t>项目投标的以下事宜：</w:t>
      </w:r>
    </w:p>
    <w:p>
      <w:pPr>
        <w:numPr>
          <w:ilvl w:val="0"/>
          <w:numId w:val="10"/>
        </w:numPr>
        <w:spacing w:line="520" w:lineRule="exact"/>
        <w:ind w:left="600" w:leftChars="0" w:right="-340" w:firstLine="0" w:firstLineChars="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pPr>
        <w:numPr>
          <w:ilvl w:val="0"/>
          <w:numId w:val="0"/>
        </w:numPr>
        <w:spacing w:line="520" w:lineRule="exact"/>
        <w:ind w:left="600" w:leftChars="0" w:right="-340" w:rightChars="0"/>
      </w:pPr>
      <w:r>
        <w:rPr>
          <w:rFonts w:hint="eastAsia" w:ascii="宋体" w:hAnsi="宋体" w:cs="宋体"/>
          <w:sz w:val="24"/>
        </w:rPr>
        <w:t>2、</w:t>
      </w:r>
      <w:r>
        <w:rPr>
          <w:rFonts w:hint="eastAsia" w:ascii="宋体" w:hAnsi="宋体" w:cs="宋体"/>
          <w:sz w:val="24"/>
          <w:u w:val="single"/>
        </w:rPr>
        <w:t xml:space="preserve">                                                       </w:t>
      </w:r>
    </w:p>
    <w:p>
      <w:pPr>
        <w:spacing w:line="520" w:lineRule="exact"/>
        <w:ind w:right="-340" w:firstLine="480"/>
      </w:pPr>
      <w:r>
        <w:rPr>
          <w:rFonts w:hint="eastAsia" w:ascii="宋体" w:hAnsi="宋体" w:cs="宋体"/>
          <w:sz w:val="24"/>
        </w:rPr>
        <w:t xml:space="preserve"> 3、</w:t>
      </w:r>
      <w:r>
        <w:rPr>
          <w:rFonts w:hint="eastAsia" w:ascii="宋体" w:hAnsi="宋体" w:cs="宋体"/>
          <w:sz w:val="24"/>
          <w:u w:val="single"/>
        </w:rPr>
        <w:t xml:space="preserve">                                                           </w:t>
      </w:r>
    </w:p>
    <w:p>
      <w:pPr>
        <w:spacing w:line="520" w:lineRule="exact"/>
        <w:ind w:right="-340" w:firstLine="480"/>
      </w:pPr>
      <w:r>
        <w:rPr>
          <w:rFonts w:hint="eastAsia" w:ascii="宋体" w:hAnsi="宋体" w:cs="宋体"/>
          <w:sz w:val="24"/>
        </w:rPr>
        <w:t>本授权书期限自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spacing w:line="520" w:lineRule="exact"/>
        <w:ind w:right="-340" w:firstLine="480"/>
      </w:pPr>
      <w:r>
        <w:rPr>
          <w:rFonts w:hint="eastAsia" w:ascii="宋体" w:hAnsi="宋体" w:cs="宋体"/>
          <w:sz w:val="24"/>
        </w:rPr>
        <w:t>在此授权范围和期限内，被授权人所实施的行为具有法律效力，授权人予以认可。</w:t>
      </w:r>
    </w:p>
    <w:p>
      <w:pPr>
        <w:spacing w:line="520" w:lineRule="exact"/>
        <w:ind w:right="-340" w:firstLine="480" w:firstLineChars="200"/>
      </w:pPr>
      <w:r>
        <w:rPr>
          <w:rFonts w:hint="eastAsia" w:ascii="宋体" w:hAnsi="宋体" w:cs="宋体"/>
          <w:sz w:val="24"/>
        </w:rPr>
        <w:t>授权代表无权转让委托权，特此委托。</w:t>
      </w:r>
    </w:p>
    <w:p>
      <w:pPr>
        <w:spacing w:line="520" w:lineRule="exact"/>
        <w:ind w:right="-340" w:firstLine="480" w:firstLineChars="200"/>
      </w:pPr>
      <w:r>
        <w:rPr>
          <w:rFonts w:hint="eastAsia" w:ascii="宋体" w:hAnsi="宋体" w:cs="宋体"/>
          <w:sz w:val="24"/>
        </w:rPr>
        <w:t>附法人及授权代表身份证正反面</w:t>
      </w:r>
    </w:p>
    <w:p>
      <w:pPr>
        <w:spacing w:line="520" w:lineRule="exact"/>
        <w:ind w:right="-340" w:firstLine="1200"/>
      </w:pPr>
      <w:r>
        <w:rPr>
          <w:rFonts w:hint="eastAsia" w:ascii="宋体" w:hAnsi="宋体" w:cs="宋体"/>
          <w:sz w:val="24"/>
        </w:rPr>
        <w:t>授权代表：</w:t>
      </w:r>
      <w:r>
        <w:rPr>
          <w:rFonts w:hint="eastAsia" w:ascii="宋体" w:hAnsi="宋体" w:cs="宋体"/>
          <w:sz w:val="24"/>
          <w:u w:val="single"/>
        </w:rPr>
        <w:t xml:space="preserve">   （签章）   </w:t>
      </w:r>
    </w:p>
    <w:p>
      <w:pPr>
        <w:spacing w:line="520" w:lineRule="exact"/>
        <w:ind w:left="2699" w:right="-340"/>
        <w:rPr>
          <w:rFonts w:ascii="宋体" w:hAnsi="宋体" w:cs="宋体"/>
          <w:sz w:val="24"/>
          <w:u w:val="single"/>
        </w:rPr>
      </w:pPr>
    </w:p>
    <w:p>
      <w:pPr>
        <w:spacing w:line="520" w:lineRule="exact"/>
        <w:ind w:left="1200" w:right="-340"/>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520" w:lineRule="exact"/>
        <w:ind w:left="2699" w:right="-340"/>
        <w:rPr>
          <w:rFonts w:ascii="宋体" w:hAnsi="宋体" w:cs="宋体"/>
          <w:sz w:val="24"/>
          <w:u w:val="single"/>
        </w:rPr>
      </w:pPr>
    </w:p>
    <w:p>
      <w:pPr>
        <w:spacing w:line="520" w:lineRule="exact"/>
        <w:ind w:left="1260" w:right="-340"/>
      </w:pPr>
      <w:r>
        <w:rPr>
          <w:rFonts w:hint="eastAsia" w:ascii="宋体" w:hAnsi="宋体" w:cs="宋体"/>
          <w:sz w:val="24"/>
        </w:rPr>
        <w:t>供应商：</w:t>
      </w:r>
      <w:r>
        <w:rPr>
          <w:rFonts w:hint="eastAsia" w:ascii="宋体" w:hAnsi="宋体" w:cs="宋体"/>
          <w:sz w:val="24"/>
          <w:u w:val="single"/>
        </w:rPr>
        <w:t xml:space="preserve">             （单位全称）（盖章）</w:t>
      </w:r>
      <w:r>
        <w:rPr>
          <w:rFonts w:hint="eastAsia" w:ascii="宋体" w:hAnsi="宋体" w:cs="宋体"/>
          <w:sz w:val="24"/>
        </w:rPr>
        <w:t xml:space="preserve">             </w:t>
      </w:r>
    </w:p>
    <w:p>
      <w:pPr>
        <w:spacing w:line="520" w:lineRule="exact"/>
        <w:ind w:left="2699" w:right="-340"/>
        <w:rPr>
          <w:rFonts w:ascii="宋体" w:hAnsi="宋体" w:cs="宋体"/>
          <w:sz w:val="24"/>
        </w:rPr>
      </w:pPr>
    </w:p>
    <w:p>
      <w:pPr>
        <w:spacing w:line="520" w:lineRule="exact"/>
        <w:ind w:left="1260" w:right="-340"/>
      </w:pPr>
      <w:r>
        <w:rPr>
          <w:rFonts w:hint="eastAsia" w:ascii="宋体" w:hAnsi="宋体" w:cs="宋体"/>
          <w:sz w:val="24"/>
        </w:rPr>
        <w:t>法定代表人：</w:t>
      </w:r>
      <w:r>
        <w:rPr>
          <w:rFonts w:hint="eastAsia" w:ascii="宋体" w:hAnsi="宋体" w:cs="宋体"/>
          <w:sz w:val="24"/>
          <w:u w:val="single"/>
        </w:rPr>
        <w:t xml:space="preserve">                （签字或盖章） </w:t>
      </w:r>
    </w:p>
    <w:p>
      <w:pPr>
        <w:spacing w:line="520" w:lineRule="exact"/>
        <w:ind w:left="2699" w:right="-340"/>
        <w:rPr>
          <w:rFonts w:ascii="宋体" w:hAnsi="宋体" w:cs="宋体"/>
          <w:sz w:val="24"/>
        </w:rPr>
      </w:pPr>
    </w:p>
    <w:p>
      <w:pPr>
        <w:spacing w:line="520" w:lineRule="exact"/>
        <w:ind w:right="-340" w:firstLine="1080"/>
      </w:pPr>
      <w:r>
        <w:rPr>
          <w:rFonts w:hint="eastAsia" w:ascii="宋体" w:hAnsi="宋体" w:cs="宋体"/>
          <w:sz w:val="24"/>
        </w:rPr>
        <w:t>授权委托日期：</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keepNext w:val="0"/>
        <w:pageBreakBefore/>
        <w:tabs>
          <w:tab w:val="left" w:pos="720"/>
          <w:tab w:val="left" w:pos="1680"/>
        </w:tabs>
        <w:spacing w:before="0" w:line="520" w:lineRule="exact"/>
        <w:ind w:right="-340"/>
        <w:jc w:val="center"/>
      </w:pPr>
      <w:bookmarkStart w:id="29" w:name="_Toc29246"/>
      <w:r>
        <w:rPr>
          <w:rFonts w:ascii="宋体" w:hAnsi="宋体" w:cs="宋体"/>
          <w:sz w:val="24"/>
          <w:szCs w:val="24"/>
        </w:rPr>
        <w:t>2</w:t>
      </w:r>
      <w:r>
        <w:rPr>
          <w:rFonts w:hint="eastAsia" w:ascii="宋体" w:hAnsi="宋体" w:cs="宋体"/>
          <w:sz w:val="24"/>
          <w:szCs w:val="24"/>
        </w:rPr>
        <w:t>、磋商承诺书</w:t>
      </w:r>
      <w:bookmarkEnd w:id="29"/>
    </w:p>
    <w:p>
      <w:pPr>
        <w:spacing w:line="360" w:lineRule="auto"/>
        <w:ind w:right="-340"/>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新疆天麒工程项目管理咨询有限责任公司</w:t>
      </w:r>
      <w:r>
        <w:rPr>
          <w:rFonts w:ascii="宋体" w:hAnsi="宋体" w:cs="Arial"/>
          <w:sz w:val="24"/>
          <w:u w:val="single"/>
        </w:rPr>
        <w:t xml:space="preserve">  </w:t>
      </w:r>
    </w:p>
    <w:p>
      <w:pPr>
        <w:spacing w:line="360" w:lineRule="auto"/>
        <w:ind w:right="-340" w:firstLine="555"/>
      </w:pPr>
      <w:r>
        <w:rPr>
          <w:rFonts w:ascii="宋体" w:hAnsi="宋体" w:cs="Arial"/>
          <w:sz w:val="24"/>
        </w:rPr>
        <w:t>根据贵方</w:t>
      </w:r>
      <w:r>
        <w:rPr>
          <w:rFonts w:hint="eastAsia" w:ascii="宋体" w:hAnsi="宋体" w:cs="Arial"/>
          <w:sz w:val="24"/>
          <w:u w:val="single"/>
        </w:rPr>
        <w:t xml:space="preserve">                            </w:t>
      </w:r>
      <w:r>
        <w:rPr>
          <w:rFonts w:ascii="宋体" w:hAnsi="宋体" w:cs="Arial"/>
          <w:sz w:val="24"/>
          <w:u w:val="single"/>
        </w:rPr>
        <w:t>（项目编号：     ）</w:t>
      </w:r>
      <w:r>
        <w:rPr>
          <w:rFonts w:ascii="宋体" w:hAnsi="宋体" w:cs="Arial"/>
          <w:sz w:val="24"/>
        </w:rPr>
        <w:t>招标的招标邀请，签字代表</w:t>
      </w:r>
      <w:r>
        <w:rPr>
          <w:rFonts w:ascii="宋体" w:hAnsi="宋体" w:cs="Arial"/>
          <w:sz w:val="24"/>
          <w:u w:val="single"/>
        </w:rPr>
        <w:t>（姓名、职务）</w:t>
      </w:r>
      <w:r>
        <w:rPr>
          <w:rFonts w:ascii="宋体" w:hAnsi="宋体" w:cs="Arial"/>
          <w:sz w:val="24"/>
        </w:rPr>
        <w:t>经正式授权并代表供应商</w:t>
      </w:r>
      <w:r>
        <w:rPr>
          <w:rFonts w:ascii="宋体" w:hAnsi="宋体" w:cs="Arial"/>
          <w:sz w:val="24"/>
          <w:u w:val="single"/>
        </w:rPr>
        <w:t>（供应商名称、地址）</w:t>
      </w:r>
      <w:r>
        <w:rPr>
          <w:rFonts w:ascii="宋体" w:hAnsi="宋体" w:cs="Arial"/>
          <w:sz w:val="24"/>
        </w:rPr>
        <w:t>提交下述文件正本</w:t>
      </w:r>
      <w:r>
        <w:rPr>
          <w:rFonts w:ascii="宋体" w:hAnsi="宋体" w:cs="Arial"/>
          <w:color w:val="auto"/>
          <w:sz w:val="24"/>
        </w:rPr>
        <w:t>一份和副本</w:t>
      </w:r>
      <w:r>
        <w:rPr>
          <w:rFonts w:hint="eastAsia" w:ascii="宋体" w:hAnsi="宋体" w:cs="Arial"/>
          <w:color w:val="auto"/>
          <w:sz w:val="24"/>
        </w:rPr>
        <w:t>四</w:t>
      </w:r>
      <w:r>
        <w:rPr>
          <w:rFonts w:ascii="宋体" w:hAnsi="宋体" w:cs="Arial"/>
          <w:color w:val="auto"/>
          <w:sz w:val="24"/>
        </w:rPr>
        <w:t>份。</w:t>
      </w:r>
    </w:p>
    <w:p>
      <w:pPr>
        <w:numPr>
          <w:ilvl w:val="0"/>
          <w:numId w:val="11"/>
        </w:numPr>
        <w:tabs>
          <w:tab w:val="left" w:pos="1245"/>
        </w:tabs>
        <w:spacing w:line="360" w:lineRule="auto"/>
        <w:ind w:right="-340"/>
      </w:pPr>
      <w:r>
        <w:rPr>
          <w:rFonts w:ascii="宋体" w:hAnsi="宋体" w:cs="Arial"/>
          <w:sz w:val="24"/>
        </w:rPr>
        <w:t>报价一览表</w:t>
      </w:r>
    </w:p>
    <w:p>
      <w:pPr>
        <w:numPr>
          <w:ilvl w:val="0"/>
          <w:numId w:val="11"/>
        </w:numPr>
        <w:tabs>
          <w:tab w:val="left" w:pos="1245"/>
        </w:tabs>
        <w:spacing w:line="360" w:lineRule="auto"/>
        <w:ind w:right="-340"/>
      </w:pPr>
      <w:r>
        <w:rPr>
          <w:rFonts w:ascii="宋体" w:hAnsi="宋体" w:cs="Arial"/>
          <w:sz w:val="24"/>
        </w:rPr>
        <w:t>按</w:t>
      </w:r>
      <w:r>
        <w:rPr>
          <w:rFonts w:hint="eastAsia" w:ascii="宋体" w:hAnsi="宋体" w:cs="Arial"/>
          <w:sz w:val="24"/>
        </w:rPr>
        <w:t>磋商</w:t>
      </w:r>
      <w:r>
        <w:rPr>
          <w:rFonts w:ascii="宋体" w:hAnsi="宋体" w:cs="Arial"/>
          <w:sz w:val="24"/>
        </w:rPr>
        <w:t>文件供应商须知、技术规格要求及其他要求提供有关文件</w:t>
      </w:r>
    </w:p>
    <w:p>
      <w:pPr>
        <w:numPr>
          <w:ilvl w:val="0"/>
          <w:numId w:val="11"/>
        </w:numPr>
        <w:tabs>
          <w:tab w:val="left" w:pos="1245"/>
        </w:tabs>
        <w:spacing w:line="360" w:lineRule="auto"/>
        <w:ind w:right="-340"/>
      </w:pPr>
      <w:r>
        <w:rPr>
          <w:rFonts w:ascii="宋体" w:hAnsi="宋体" w:cs="Arial"/>
          <w:sz w:val="24"/>
        </w:rPr>
        <w:t>资格证明文件</w:t>
      </w:r>
    </w:p>
    <w:p>
      <w:pPr>
        <w:numPr>
          <w:ilvl w:val="0"/>
          <w:numId w:val="11"/>
        </w:numPr>
        <w:tabs>
          <w:tab w:val="left" w:pos="1245"/>
        </w:tabs>
        <w:spacing w:line="360" w:lineRule="auto"/>
        <w:ind w:right="-340"/>
      </w:pPr>
      <w:r>
        <w:rPr>
          <w:rFonts w:hint="eastAsia" w:ascii="宋体" w:hAnsi="宋体" w:cs="Arial"/>
          <w:sz w:val="24"/>
        </w:rPr>
        <w:t>磋商</w:t>
      </w:r>
      <w:r>
        <w:rPr>
          <w:rFonts w:ascii="宋体" w:hAnsi="宋体" w:cs="Arial"/>
          <w:sz w:val="24"/>
        </w:rPr>
        <w:t>响应保证金，形式</w:t>
      </w:r>
      <w:r>
        <w:rPr>
          <w:rFonts w:ascii="宋体" w:hAnsi="宋体" w:cs="Arial"/>
          <w:sz w:val="24"/>
          <w:u w:val="single"/>
        </w:rPr>
        <w:t>（电汇）</w:t>
      </w:r>
      <w:r>
        <w:rPr>
          <w:rFonts w:ascii="宋体" w:hAnsi="宋体" w:cs="Arial"/>
          <w:sz w:val="24"/>
        </w:rPr>
        <w:t>，金额为</w:t>
      </w:r>
      <w:r>
        <w:rPr>
          <w:rFonts w:ascii="宋体" w:hAnsi="宋体" w:cs="Arial"/>
          <w:sz w:val="24"/>
          <w:u w:val="single"/>
        </w:rPr>
        <w:t>（注明币种）</w:t>
      </w:r>
      <w:r>
        <w:rPr>
          <w:rFonts w:ascii="宋体" w:hAnsi="宋体" w:cs="Arial"/>
          <w:sz w:val="24"/>
        </w:rPr>
        <w:t>。</w:t>
      </w:r>
    </w:p>
    <w:p>
      <w:pPr>
        <w:spacing w:line="360" w:lineRule="auto"/>
        <w:ind w:right="-340" w:firstLine="555"/>
      </w:pPr>
      <w:r>
        <w:rPr>
          <w:rFonts w:ascii="宋体" w:hAnsi="宋体" w:cs="Arial"/>
          <w:sz w:val="24"/>
        </w:rPr>
        <w:t>据此函，签字代表宣布同意如下：</w:t>
      </w:r>
    </w:p>
    <w:p>
      <w:pPr>
        <w:spacing w:line="360" w:lineRule="auto"/>
        <w:ind w:left="1112" w:right="-340" w:hanging="560"/>
      </w:pPr>
      <w:r>
        <w:rPr>
          <w:rFonts w:ascii="宋体" w:hAnsi="宋体" w:cs="Arial"/>
          <w:sz w:val="24"/>
        </w:rPr>
        <w:t>1．所附</w:t>
      </w:r>
      <w:r>
        <w:rPr>
          <w:rFonts w:hint="eastAsia" w:ascii="宋体" w:hAnsi="宋体" w:cs="Arial"/>
          <w:sz w:val="24"/>
        </w:rPr>
        <w:t>磋商</w:t>
      </w:r>
      <w:r>
        <w:rPr>
          <w:rFonts w:ascii="宋体" w:hAnsi="宋体" w:cs="Arial"/>
          <w:sz w:val="24"/>
        </w:rPr>
        <w:t>响应报价表中规定的应提交和交付的货物和服务总报价为</w:t>
      </w:r>
      <w:r>
        <w:rPr>
          <w:rFonts w:ascii="宋体" w:hAnsi="宋体" w:cs="Arial"/>
          <w:sz w:val="24"/>
          <w:u w:val="single"/>
        </w:rPr>
        <w:t>（注明币种，并用文字和数字表示的总报价</w:t>
      </w:r>
      <w:r>
        <w:rPr>
          <w:rFonts w:ascii="宋体" w:hAnsi="宋体" w:cs="Arial"/>
          <w:sz w:val="24"/>
        </w:rPr>
        <w:t>）。</w:t>
      </w:r>
    </w:p>
    <w:p>
      <w:pPr>
        <w:spacing w:line="360" w:lineRule="auto"/>
        <w:ind w:right="-340" w:firstLine="555"/>
      </w:pPr>
      <w:r>
        <w:rPr>
          <w:rFonts w:ascii="宋体" w:hAnsi="宋体" w:cs="Arial"/>
          <w:sz w:val="24"/>
        </w:rPr>
        <w:t>2．供应商将按磋商文件的规定履行合同责任和义务；</w:t>
      </w:r>
    </w:p>
    <w:p>
      <w:pPr>
        <w:spacing w:line="360" w:lineRule="auto"/>
        <w:ind w:left="1112" w:right="-340" w:hanging="560"/>
      </w:pPr>
      <w:r>
        <w:rPr>
          <w:rFonts w:ascii="宋体" w:hAnsi="宋体" w:cs="Arial"/>
          <w:sz w:val="24"/>
        </w:rPr>
        <w:t>3．供应商已详细审查全部磋商文件，包括修改文件（如有的话）。我们完全理解并同意放弃对这方面有不明及误解的权利。</w:t>
      </w:r>
    </w:p>
    <w:p>
      <w:pPr>
        <w:spacing w:line="360" w:lineRule="auto"/>
        <w:ind w:right="-340" w:firstLine="555"/>
      </w:pPr>
      <w:r>
        <w:rPr>
          <w:rFonts w:ascii="宋体" w:hAnsi="宋体" w:cs="Arial"/>
          <w:sz w:val="24"/>
        </w:rPr>
        <w:t>4．本磋商响应有效期自开标之日起</w:t>
      </w:r>
      <w:r>
        <w:rPr>
          <w:rFonts w:ascii="宋体" w:hAnsi="宋体" w:cs="Arial"/>
          <w:sz w:val="24"/>
          <w:u w:val="single"/>
        </w:rPr>
        <w:t>　　　　</w:t>
      </w:r>
      <w:r>
        <w:rPr>
          <w:rFonts w:ascii="宋体" w:hAnsi="宋体" w:cs="Arial"/>
          <w:sz w:val="24"/>
        </w:rPr>
        <w:t>个日历日。</w:t>
      </w:r>
    </w:p>
    <w:p>
      <w:pPr>
        <w:spacing w:line="360" w:lineRule="auto"/>
        <w:ind w:left="900" w:right="-340" w:hanging="348"/>
      </w:pPr>
      <w:r>
        <w:rPr>
          <w:rFonts w:ascii="宋体" w:hAnsi="宋体" w:cs="Arial"/>
          <w:sz w:val="24"/>
        </w:rPr>
        <w:t>5．如果在规定的</w:t>
      </w:r>
      <w:r>
        <w:rPr>
          <w:rFonts w:hint="eastAsia" w:ascii="宋体" w:hAnsi="宋体" w:cs="Arial"/>
          <w:sz w:val="24"/>
        </w:rPr>
        <w:t>磋商</w:t>
      </w:r>
      <w:r>
        <w:rPr>
          <w:rFonts w:ascii="宋体" w:hAnsi="宋体" w:cs="Arial"/>
          <w:sz w:val="24"/>
        </w:rPr>
        <w:t>开始时间后，供应商在</w:t>
      </w:r>
      <w:r>
        <w:rPr>
          <w:rFonts w:hint="eastAsia" w:ascii="宋体" w:hAnsi="宋体" w:cs="Arial"/>
          <w:sz w:val="24"/>
        </w:rPr>
        <w:t>磋商</w:t>
      </w:r>
      <w:r>
        <w:rPr>
          <w:rFonts w:ascii="宋体" w:hAnsi="宋体" w:cs="Arial"/>
          <w:sz w:val="24"/>
        </w:rPr>
        <w:t>响应有效期内撤回磋商响应，其</w:t>
      </w:r>
      <w:r>
        <w:rPr>
          <w:rFonts w:hint="eastAsia" w:ascii="宋体" w:hAnsi="宋体" w:cs="Arial"/>
          <w:sz w:val="24"/>
        </w:rPr>
        <w:t>磋商</w:t>
      </w:r>
      <w:r>
        <w:rPr>
          <w:rFonts w:ascii="宋体" w:hAnsi="宋体" w:cs="Arial"/>
          <w:sz w:val="24"/>
        </w:rPr>
        <w:t>响应保证金将被贵方没收。</w:t>
      </w:r>
    </w:p>
    <w:p>
      <w:pPr>
        <w:spacing w:line="360" w:lineRule="auto"/>
        <w:ind w:left="900" w:right="-340" w:hanging="335"/>
      </w:pPr>
      <w:r>
        <w:rPr>
          <w:rFonts w:ascii="宋体" w:hAnsi="宋体" w:cs="Arial"/>
          <w:sz w:val="24"/>
        </w:rPr>
        <w:t>6．供应商同意提供按照贵方可能要求的与其</w:t>
      </w:r>
      <w:r>
        <w:rPr>
          <w:rFonts w:hint="eastAsia" w:ascii="宋体" w:hAnsi="宋体" w:cs="Arial"/>
          <w:sz w:val="24"/>
        </w:rPr>
        <w:t>磋商</w:t>
      </w:r>
      <w:r>
        <w:rPr>
          <w:rFonts w:ascii="宋体" w:hAnsi="宋体" w:cs="Arial"/>
          <w:sz w:val="24"/>
        </w:rPr>
        <w:t>响应有关的一切数据或资料，完全理解贵方不一定要接受最低价的磋商响应或收到的任何磋商响应。</w:t>
      </w:r>
    </w:p>
    <w:p>
      <w:pPr>
        <w:spacing w:line="360" w:lineRule="auto"/>
        <w:ind w:right="-340" w:firstLine="570"/>
      </w:pPr>
      <w:r>
        <w:rPr>
          <w:rFonts w:ascii="宋体" w:hAnsi="宋体" w:cs="Arial"/>
          <w:sz w:val="24"/>
        </w:rPr>
        <w:t>7．与本</w:t>
      </w:r>
      <w:r>
        <w:rPr>
          <w:rFonts w:hint="eastAsia" w:ascii="宋体" w:hAnsi="宋体" w:cs="Arial"/>
          <w:sz w:val="24"/>
        </w:rPr>
        <w:t>磋商</w:t>
      </w:r>
      <w:r>
        <w:rPr>
          <w:rFonts w:ascii="宋体" w:hAnsi="宋体" w:cs="Arial"/>
          <w:sz w:val="24"/>
        </w:rPr>
        <w:t>响应有关的一切正式往来信函请寄：</w:t>
      </w:r>
    </w:p>
    <w:p>
      <w:pPr>
        <w:spacing w:line="360" w:lineRule="auto"/>
        <w:ind w:right="-340" w:firstLine="280"/>
      </w:pPr>
      <w:r>
        <w:rPr>
          <w:rFonts w:ascii="宋体" w:hAnsi="宋体" w:cs="Arial"/>
          <w:sz w:val="24"/>
        </w:rPr>
        <w:t>地址：</w:t>
      </w:r>
      <w:r>
        <w:rPr>
          <w:rFonts w:ascii="宋体" w:hAnsi="宋体" w:cs="Arial"/>
          <w:sz w:val="24"/>
          <w:u w:val="single"/>
        </w:rPr>
        <w:t>　　　　　　　　    　　</w:t>
      </w:r>
      <w:r>
        <w:rPr>
          <w:rFonts w:ascii="宋体" w:hAnsi="宋体" w:cs="Arial"/>
          <w:sz w:val="24"/>
        </w:rPr>
        <w:t>邮编：</w:t>
      </w:r>
      <w:r>
        <w:rPr>
          <w:rFonts w:ascii="宋体" w:hAnsi="宋体" w:cs="Arial"/>
          <w:sz w:val="24"/>
          <w:u w:val="single"/>
        </w:rPr>
        <w:t>　　　　   　　　　　</w:t>
      </w:r>
    </w:p>
    <w:p>
      <w:pPr>
        <w:spacing w:line="360" w:lineRule="auto"/>
        <w:ind w:right="-340"/>
      </w:pPr>
      <w:r>
        <w:rPr>
          <w:rFonts w:ascii="宋体" w:hAnsi="宋体" w:cs="Arial"/>
          <w:sz w:val="24"/>
        </w:rPr>
        <w:t>　电话：</w:t>
      </w:r>
      <w:r>
        <w:rPr>
          <w:rFonts w:ascii="宋体" w:hAnsi="宋体" w:cs="Arial"/>
          <w:sz w:val="24"/>
          <w:u w:val="single"/>
        </w:rPr>
        <w:t xml:space="preserve">　　　　　　　　　　    </w:t>
      </w:r>
      <w:r>
        <w:rPr>
          <w:rFonts w:ascii="宋体" w:hAnsi="宋体" w:cs="Arial"/>
          <w:sz w:val="24"/>
        </w:rPr>
        <w:t>传真：</w:t>
      </w:r>
      <w:r>
        <w:rPr>
          <w:rFonts w:ascii="宋体" w:hAnsi="宋体" w:cs="Arial"/>
          <w:sz w:val="24"/>
          <w:u w:val="single"/>
        </w:rPr>
        <w:t>　   　　　　　　　　</w:t>
      </w:r>
    </w:p>
    <w:p>
      <w:pPr>
        <w:spacing w:line="360" w:lineRule="auto"/>
        <w:ind w:right="-340"/>
      </w:pPr>
      <w:r>
        <w:rPr>
          <w:rFonts w:ascii="宋体" w:hAnsi="宋体" w:cs="Arial"/>
          <w:sz w:val="24"/>
        </w:rPr>
        <w:t>　　</w:t>
      </w:r>
    </w:p>
    <w:p>
      <w:pPr>
        <w:spacing w:line="360" w:lineRule="auto"/>
        <w:ind w:right="-340"/>
      </w:pPr>
      <w:r>
        <w:rPr>
          <w:rFonts w:ascii="宋体" w:hAnsi="宋体" w:cs="Arial"/>
          <w:sz w:val="24"/>
        </w:rPr>
        <w:t>　供应商代表签字：</w:t>
      </w:r>
      <w:r>
        <w:rPr>
          <w:rFonts w:ascii="宋体" w:hAnsi="宋体" w:cs="Arial"/>
          <w:sz w:val="24"/>
          <w:u w:val="single"/>
        </w:rPr>
        <w:t>　　　　　　　　　　</w:t>
      </w:r>
    </w:p>
    <w:p>
      <w:pPr>
        <w:spacing w:line="360" w:lineRule="auto"/>
        <w:ind w:right="-340"/>
      </w:pPr>
      <w:r>
        <w:rPr>
          <w:rFonts w:ascii="宋体" w:hAnsi="宋体" w:cs="Arial"/>
          <w:sz w:val="24"/>
        </w:rPr>
        <w:t>　供应商名称：</w:t>
      </w:r>
      <w:r>
        <w:rPr>
          <w:rFonts w:ascii="宋体" w:hAnsi="宋体" w:cs="Arial"/>
          <w:sz w:val="24"/>
          <w:u w:val="single"/>
        </w:rPr>
        <w:t>　      　　　　　　　　</w:t>
      </w:r>
    </w:p>
    <w:p>
      <w:pPr>
        <w:spacing w:line="360" w:lineRule="auto"/>
        <w:ind w:right="-340"/>
      </w:pPr>
      <w:r>
        <w:rPr>
          <w:rFonts w:ascii="宋体" w:hAnsi="宋体" w:cs="Arial"/>
          <w:sz w:val="24"/>
        </w:rPr>
        <w:t>　公      章：</w:t>
      </w:r>
      <w:r>
        <w:rPr>
          <w:rFonts w:ascii="宋体" w:hAnsi="宋体" w:cs="Arial"/>
          <w:sz w:val="24"/>
          <w:u w:val="single"/>
        </w:rPr>
        <w:t>　　　　　　　　　　</w:t>
      </w:r>
    </w:p>
    <w:p>
      <w:pPr>
        <w:spacing w:line="360" w:lineRule="auto"/>
        <w:ind w:right="-340"/>
      </w:pPr>
      <w:r>
        <w:rPr>
          <w:rFonts w:ascii="宋体" w:hAnsi="宋体" w:cs="Arial"/>
          <w:sz w:val="24"/>
        </w:rPr>
        <w:t>　日　　　期：</w:t>
      </w:r>
      <w:r>
        <w:rPr>
          <w:rFonts w:ascii="宋体" w:hAnsi="宋体" w:cs="Arial"/>
          <w:sz w:val="24"/>
          <w:u w:val="single"/>
        </w:rPr>
        <w:t>　　 　</w:t>
      </w:r>
      <w:r>
        <w:rPr>
          <w:rFonts w:ascii="宋体" w:hAnsi="宋体" w:cs="Arial"/>
          <w:sz w:val="24"/>
        </w:rPr>
        <w:t>年</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p>
    <w:p>
      <w:pPr>
        <w:pStyle w:val="5"/>
        <w:keepNext w:val="0"/>
        <w:pageBreakBefore/>
        <w:tabs>
          <w:tab w:val="left" w:pos="720"/>
          <w:tab w:val="left" w:pos="1680"/>
        </w:tabs>
        <w:spacing w:before="0" w:line="520" w:lineRule="exact"/>
        <w:ind w:right="-340"/>
        <w:jc w:val="center"/>
      </w:pPr>
      <w:bookmarkStart w:id="30" w:name="_Toc23977"/>
      <w:r>
        <w:rPr>
          <w:rFonts w:hint="eastAsia" w:ascii="宋体" w:hAnsi="宋体" w:cs="宋体"/>
          <w:sz w:val="24"/>
          <w:szCs w:val="24"/>
        </w:rPr>
        <w:t>3、</w:t>
      </w:r>
      <w:r>
        <w:rPr>
          <w:rFonts w:hint="eastAsia" w:ascii="宋体" w:hAnsi="宋体" w:cs="宋体"/>
          <w:sz w:val="24"/>
          <w:szCs w:val="24"/>
          <w:lang w:val="en-US" w:eastAsia="zh-CN"/>
        </w:rPr>
        <w:t>磋商</w:t>
      </w:r>
      <w:r>
        <w:rPr>
          <w:rFonts w:hint="eastAsia" w:ascii="宋体" w:hAnsi="宋体" w:cs="宋体"/>
          <w:sz w:val="24"/>
          <w:szCs w:val="24"/>
        </w:rPr>
        <w:t>报价表</w:t>
      </w:r>
      <w:bookmarkEnd w:id="30"/>
    </w:p>
    <w:p>
      <w:pPr>
        <w:pStyle w:val="30"/>
        <w:spacing w:line="520" w:lineRule="exact"/>
        <w:ind w:left="416" w:leftChars="198" w:firstLine="0" w:firstLineChars="0"/>
        <w:jc w:val="both"/>
        <w:rPr>
          <w:rFonts w:ascii="宋体" w:hAnsi="宋体"/>
          <w:b/>
          <w:kern w:val="2"/>
          <w:sz w:val="24"/>
        </w:rPr>
      </w:pPr>
      <w:r>
        <w:rPr>
          <w:rFonts w:hint="eastAsia" w:ascii="宋体" w:hAnsi="宋体"/>
          <w:b/>
          <w:kern w:val="2"/>
          <w:sz w:val="24"/>
        </w:rPr>
        <w:t>项目名称：自治区医疗保障局全区基本医疗保险基金审计整改专项检查和医疗保障能力提升转移支付资金使用情况审计调查</w:t>
      </w:r>
      <w:r>
        <w:rPr>
          <w:rFonts w:hint="eastAsia" w:ascii="宋体" w:hAnsi="宋体"/>
          <w:b/>
          <w:kern w:val="2"/>
          <w:sz w:val="24"/>
          <w:lang w:val="en-US" w:eastAsia="zh-CN"/>
        </w:rPr>
        <w:t>项目</w:t>
      </w:r>
    </w:p>
    <w:p>
      <w:pPr>
        <w:pStyle w:val="30"/>
        <w:spacing w:line="520" w:lineRule="exact"/>
        <w:ind w:left="420" w:leftChars="200" w:firstLine="0" w:firstLineChars="0"/>
        <w:jc w:val="both"/>
        <w:rPr>
          <w:rFonts w:hint="eastAsia" w:ascii="宋体" w:hAnsi="宋体" w:eastAsia="宋体"/>
          <w:b/>
          <w:kern w:val="2"/>
          <w:sz w:val="24"/>
          <w:lang w:eastAsia="zh-CN"/>
        </w:rPr>
      </w:pPr>
      <w:r>
        <w:rPr>
          <w:rFonts w:hint="eastAsia" w:ascii="宋体" w:hAnsi="宋体"/>
          <w:b/>
          <w:kern w:val="2"/>
          <w:sz w:val="24"/>
        </w:rPr>
        <w:t>项目编号：</w:t>
      </w:r>
      <w:r>
        <w:rPr>
          <w:rFonts w:hint="eastAsia" w:ascii="宋体" w:hAnsi="宋体"/>
          <w:b/>
          <w:kern w:val="2"/>
          <w:sz w:val="24"/>
          <w:lang w:eastAsia="zh-CN"/>
        </w:rPr>
        <w:t>TQZB-2021-044</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4175"/>
        <w:gridCol w:w="1815"/>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0" w:hRule="atLeast"/>
          <w:jc w:val="center"/>
        </w:trPr>
        <w:tc>
          <w:tcPr>
            <w:tcW w:w="1279" w:type="dxa"/>
            <w:vAlign w:val="center"/>
          </w:tcPr>
          <w:p>
            <w:pPr>
              <w:pStyle w:val="30"/>
              <w:spacing w:line="520" w:lineRule="exact"/>
              <w:ind w:left="-104" w:leftChars="-342" w:right="-743" w:rightChars="-354" w:hanging="614" w:hangingChars="256"/>
              <w:jc w:val="center"/>
              <w:rPr>
                <w:rFonts w:ascii="宋体" w:hAnsi="宋体"/>
                <w:color w:val="auto"/>
                <w:sz w:val="24"/>
              </w:rPr>
            </w:pPr>
            <w:r>
              <w:rPr>
                <w:rFonts w:hint="eastAsia" w:ascii="宋体" w:hAnsi="宋体"/>
                <w:color w:val="auto"/>
                <w:sz w:val="24"/>
              </w:rPr>
              <w:t>序号</w:t>
            </w:r>
          </w:p>
        </w:tc>
        <w:tc>
          <w:tcPr>
            <w:tcW w:w="4175" w:type="dxa"/>
            <w:vAlign w:val="center"/>
          </w:tcPr>
          <w:p>
            <w:pPr>
              <w:pStyle w:val="30"/>
              <w:spacing w:line="520" w:lineRule="exact"/>
              <w:ind w:left="-2" w:leftChars="-1" w:right="-354" w:firstLine="120" w:firstLineChars="50"/>
              <w:jc w:val="center"/>
              <w:rPr>
                <w:rFonts w:ascii="宋体" w:hAnsi="宋体"/>
                <w:color w:val="auto"/>
                <w:sz w:val="24"/>
              </w:rPr>
            </w:pPr>
            <w:r>
              <w:rPr>
                <w:rFonts w:hint="eastAsia" w:ascii="宋体" w:hAnsi="宋体"/>
                <w:color w:val="auto"/>
                <w:sz w:val="24"/>
              </w:rPr>
              <w:t>磋商总报价（大写/小写）</w:t>
            </w:r>
          </w:p>
        </w:tc>
        <w:tc>
          <w:tcPr>
            <w:tcW w:w="1815" w:type="dxa"/>
            <w:vAlign w:val="center"/>
          </w:tcPr>
          <w:p>
            <w:pPr>
              <w:pStyle w:val="30"/>
              <w:spacing w:line="520" w:lineRule="exact"/>
              <w:ind w:left="-342" w:right="-354"/>
              <w:jc w:val="center"/>
              <w:rPr>
                <w:rFonts w:ascii="宋体" w:hAnsi="宋体"/>
                <w:color w:val="auto"/>
                <w:sz w:val="24"/>
              </w:rPr>
            </w:pPr>
            <w:r>
              <w:rPr>
                <w:rFonts w:hint="eastAsia" w:cs="宋体"/>
                <w:sz w:val="24"/>
              </w:rPr>
              <w:t>合同履行期限</w:t>
            </w:r>
          </w:p>
        </w:tc>
        <w:tc>
          <w:tcPr>
            <w:tcW w:w="1813" w:type="dxa"/>
            <w:vAlign w:val="center"/>
          </w:tcPr>
          <w:p>
            <w:pPr>
              <w:pStyle w:val="30"/>
              <w:spacing w:line="520" w:lineRule="exact"/>
              <w:ind w:right="-25"/>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279" w:type="dxa"/>
            <w:vAlign w:val="center"/>
          </w:tcPr>
          <w:p>
            <w:pPr>
              <w:pStyle w:val="30"/>
              <w:spacing w:line="520" w:lineRule="exact"/>
              <w:ind w:left="-105" w:right="-97" w:firstLine="72" w:firstLineChars="30"/>
              <w:rPr>
                <w:rFonts w:ascii="宋体" w:hAnsi="宋体"/>
                <w:color w:val="auto"/>
                <w:sz w:val="24"/>
              </w:rPr>
            </w:pPr>
          </w:p>
        </w:tc>
        <w:tc>
          <w:tcPr>
            <w:tcW w:w="4175" w:type="dxa"/>
            <w:vAlign w:val="center"/>
          </w:tcPr>
          <w:p>
            <w:pPr>
              <w:pStyle w:val="31"/>
              <w:snapToGrid w:val="0"/>
              <w:spacing w:line="520" w:lineRule="exact"/>
              <w:jc w:val="center"/>
              <w:rPr>
                <w:rFonts w:ascii="宋体" w:hAnsi="宋体"/>
                <w:color w:val="auto"/>
              </w:rPr>
            </w:pPr>
            <w:r>
              <w:rPr>
                <w:rFonts w:hint="eastAsia" w:ascii="宋体" w:hAnsi="宋体"/>
                <w:color w:val="auto"/>
              </w:rPr>
              <w:t>小写：</w:t>
            </w:r>
            <w:r>
              <w:rPr>
                <w:rFonts w:hint="eastAsia" w:ascii="宋体" w:hAnsi="宋体"/>
                <w:color w:val="auto"/>
                <w:u w:val="single"/>
              </w:rPr>
              <w:t xml:space="preserve">                    </w:t>
            </w:r>
            <w:r>
              <w:rPr>
                <w:rFonts w:hint="eastAsia" w:ascii="宋体" w:hAnsi="宋体"/>
                <w:color w:val="auto"/>
              </w:rPr>
              <w:t>；</w:t>
            </w:r>
          </w:p>
          <w:p>
            <w:pPr>
              <w:pStyle w:val="31"/>
              <w:snapToGrid w:val="0"/>
              <w:spacing w:line="520" w:lineRule="exact"/>
              <w:jc w:val="center"/>
              <w:rPr>
                <w:rFonts w:ascii="宋体" w:hAnsi="宋体"/>
                <w:color w:val="auto"/>
              </w:rPr>
            </w:pP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w:t>
            </w:r>
          </w:p>
          <w:p>
            <w:pPr>
              <w:pStyle w:val="30"/>
              <w:spacing w:line="520" w:lineRule="exact"/>
              <w:ind w:left="-342" w:right="-354"/>
              <w:jc w:val="both"/>
              <w:rPr>
                <w:rFonts w:ascii="宋体" w:hAnsi="宋体"/>
                <w:color w:val="auto"/>
                <w:sz w:val="24"/>
              </w:rPr>
            </w:pPr>
          </w:p>
        </w:tc>
        <w:tc>
          <w:tcPr>
            <w:tcW w:w="1815" w:type="dxa"/>
            <w:vAlign w:val="center"/>
          </w:tcPr>
          <w:p>
            <w:pPr>
              <w:pStyle w:val="30"/>
              <w:spacing w:line="520" w:lineRule="exact"/>
              <w:ind w:left="-342" w:right="-354"/>
              <w:jc w:val="center"/>
              <w:rPr>
                <w:rFonts w:ascii="宋体" w:hAnsi="宋体"/>
                <w:color w:val="auto"/>
                <w:sz w:val="24"/>
              </w:rPr>
            </w:pPr>
          </w:p>
        </w:tc>
        <w:tc>
          <w:tcPr>
            <w:tcW w:w="1813" w:type="dxa"/>
            <w:vAlign w:val="center"/>
          </w:tcPr>
          <w:p>
            <w:pPr>
              <w:pStyle w:val="30"/>
              <w:spacing w:line="520" w:lineRule="exact"/>
              <w:ind w:left="-342" w:right="-354"/>
              <w:jc w:val="center"/>
              <w:rPr>
                <w:rFonts w:ascii="宋体" w:hAnsi="宋体"/>
                <w:color w:val="auto"/>
                <w:sz w:val="24"/>
              </w:rPr>
            </w:pPr>
          </w:p>
        </w:tc>
      </w:tr>
    </w:tbl>
    <w:p>
      <w:pPr>
        <w:pStyle w:val="18"/>
      </w:pPr>
    </w:p>
    <w:p>
      <w:pPr>
        <w:tabs>
          <w:tab w:val="left" w:pos="9135"/>
        </w:tabs>
        <w:spacing w:line="360" w:lineRule="auto"/>
        <w:ind w:right="-340"/>
        <w:rPr>
          <w:rFonts w:ascii="宋体" w:hAnsi="宋体" w:cs="Arial"/>
          <w:sz w:val="24"/>
        </w:rPr>
      </w:pPr>
      <w:r>
        <w:rPr>
          <w:rFonts w:hint="eastAsia" w:ascii="宋体" w:hAnsi="宋体" w:cs="Arial"/>
          <w:sz w:val="24"/>
        </w:rPr>
        <w:t xml:space="preserve">注：1.表中大小写不一致时，以大写为准。     </w:t>
      </w:r>
    </w:p>
    <w:p>
      <w:pPr>
        <w:tabs>
          <w:tab w:val="left" w:pos="9135"/>
        </w:tabs>
        <w:spacing w:line="360" w:lineRule="auto"/>
        <w:ind w:right="-340"/>
        <w:rPr>
          <w:rFonts w:ascii="宋体" w:hAnsi="宋体" w:cs="Arial"/>
          <w:sz w:val="24"/>
        </w:rPr>
      </w:pPr>
      <w:r>
        <w:rPr>
          <w:rFonts w:hint="eastAsia" w:ascii="宋体" w:hAnsi="宋体" w:cs="Arial"/>
          <w:sz w:val="24"/>
        </w:rPr>
        <w:t xml:space="preserve">    2.此表一式两份，一份用信封单独密封，另一份装订在响应文件正本中，两个表须内容必须一致。 </w:t>
      </w:r>
    </w:p>
    <w:p>
      <w:pPr>
        <w:tabs>
          <w:tab w:val="left" w:pos="9135"/>
        </w:tabs>
        <w:spacing w:line="360" w:lineRule="auto"/>
        <w:ind w:right="-340"/>
      </w:pPr>
      <w:r>
        <w:rPr>
          <w:rFonts w:hint="eastAsia" w:ascii="宋体" w:hAnsi="宋体" w:cs="Arial"/>
          <w:sz w:val="24"/>
        </w:rPr>
        <w:t xml:space="preserve">    3.磋商报价为完成本次采购项目的一切相关费用。</w:t>
      </w:r>
    </w:p>
    <w:p>
      <w:pPr>
        <w:spacing w:line="360" w:lineRule="auto"/>
        <w:ind w:right="-340" w:firstLine="5880"/>
        <w:rPr>
          <w:rFonts w:ascii="宋体" w:hAnsi="宋体" w:cs="宋体"/>
          <w:sz w:val="24"/>
        </w:rPr>
      </w:pPr>
    </w:p>
    <w:p>
      <w:pPr>
        <w:spacing w:line="360" w:lineRule="auto"/>
        <w:ind w:right="-340" w:firstLine="5880"/>
        <w:rPr>
          <w:rFonts w:ascii="宋体" w:hAnsi="宋体" w:cs="宋体"/>
          <w:sz w:val="24"/>
        </w:rPr>
      </w:pPr>
    </w:p>
    <w:p>
      <w:pPr>
        <w:spacing w:line="360" w:lineRule="auto"/>
        <w:ind w:right="-340" w:firstLine="4560" w:firstLineChars="1900"/>
      </w:pPr>
      <w:r>
        <w:rPr>
          <w:rFonts w:hint="eastAsia" w:ascii="宋体" w:hAnsi="宋体" w:cs="宋体"/>
          <w:sz w:val="24"/>
        </w:rPr>
        <w:t>供应商（盖章）</w:t>
      </w:r>
    </w:p>
    <w:p>
      <w:pPr>
        <w:spacing w:line="360" w:lineRule="auto"/>
        <w:ind w:right="-340" w:firstLine="4560" w:firstLineChars="1900"/>
      </w:pPr>
      <w:r>
        <w:rPr>
          <w:rFonts w:hint="eastAsia" w:ascii="宋体" w:hAnsi="宋体" w:cs="宋体"/>
          <w:sz w:val="24"/>
        </w:rPr>
        <w:t>法定代表人或授权代理人（签字或盖章盖章）</w:t>
      </w:r>
    </w:p>
    <w:p>
      <w:pPr>
        <w:spacing w:line="360" w:lineRule="auto"/>
        <w:ind w:right="-340"/>
        <w:jc w:val="right"/>
        <w:rPr>
          <w:rFonts w:ascii="宋体" w:hAnsi="宋体" w:cs="宋体"/>
          <w:sz w:val="24"/>
        </w:rPr>
      </w:pPr>
    </w:p>
    <w:p>
      <w:pPr>
        <w:spacing w:line="360" w:lineRule="auto"/>
        <w:ind w:right="-340"/>
        <w:jc w:val="right"/>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jc w:val="center"/>
        <w:rPr>
          <w:rFonts w:ascii="宋体" w:hAnsi="宋体" w:cs="Arial"/>
          <w:b/>
          <w:sz w:val="24"/>
          <w:szCs w:val="24"/>
        </w:rPr>
      </w:pPr>
    </w:p>
    <w:p>
      <w:pPr>
        <w:spacing w:line="360" w:lineRule="auto"/>
        <w:rPr>
          <w:rFonts w:ascii="宋体" w:hAnsi="宋体" w:cs="Arial"/>
          <w:b/>
          <w:sz w:val="24"/>
          <w:szCs w:val="24"/>
        </w:rPr>
      </w:pPr>
    </w:p>
    <w:p>
      <w:pPr>
        <w:pStyle w:val="26"/>
        <w:ind w:firstLine="720"/>
        <w:rPr>
          <w:rFonts w:ascii="宋体" w:hAnsi="宋体" w:cs="Arial"/>
          <w:b/>
          <w:sz w:val="24"/>
          <w:szCs w:val="24"/>
        </w:rPr>
      </w:pPr>
    </w:p>
    <w:p>
      <w:pPr>
        <w:pStyle w:val="26"/>
        <w:ind w:firstLine="720"/>
        <w:rPr>
          <w:rFonts w:ascii="宋体" w:hAnsi="宋体" w:cs="Arial"/>
          <w:b/>
          <w:sz w:val="24"/>
          <w:szCs w:val="24"/>
        </w:rPr>
      </w:pPr>
    </w:p>
    <w:p>
      <w:pPr>
        <w:pStyle w:val="26"/>
        <w:ind w:firstLine="0"/>
        <w:jc w:val="both"/>
      </w:pPr>
    </w:p>
    <w:p>
      <w:pPr>
        <w:sectPr>
          <w:footerReference r:id="rId11" w:type="first"/>
          <w:footerReference r:id="rId10" w:type="default"/>
          <w:pgSz w:w="11906" w:h="16838"/>
          <w:pgMar w:top="1440" w:right="1301" w:bottom="1440" w:left="1470" w:header="720" w:footer="992" w:gutter="0"/>
          <w:cols w:space="720" w:num="1"/>
          <w:docGrid w:type="lines" w:linePitch="312" w:charSpace="0"/>
        </w:sectPr>
      </w:pPr>
    </w:p>
    <w:p>
      <w:pPr>
        <w:spacing w:line="360" w:lineRule="auto"/>
        <w:jc w:val="center"/>
      </w:pPr>
      <w:r>
        <w:rPr>
          <w:rFonts w:hint="eastAsia" w:ascii="宋体" w:hAnsi="宋体" w:cs="Arial"/>
          <w:b/>
          <w:sz w:val="24"/>
          <w:szCs w:val="24"/>
        </w:rPr>
        <w:t>3.1分项报价（格式由供应商自拟）（如有）</w:t>
      </w: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pStyle w:val="26"/>
        <w:ind w:firstLine="720"/>
        <w:rPr>
          <w:rFonts w:ascii="宋体" w:hAnsi="宋体" w:cs="Arial"/>
          <w:sz w:val="24"/>
          <w:szCs w:val="24"/>
        </w:rPr>
      </w:pPr>
    </w:p>
    <w:p>
      <w:pPr>
        <w:pStyle w:val="26"/>
        <w:ind w:firstLine="720"/>
        <w:rPr>
          <w:rFonts w:ascii="宋体" w:hAnsi="宋体" w:cs="Arial"/>
          <w:sz w:val="24"/>
          <w:szCs w:val="24"/>
        </w:rPr>
      </w:pPr>
    </w:p>
    <w:p>
      <w:pPr>
        <w:pStyle w:val="26"/>
        <w:ind w:firstLine="720"/>
      </w:pPr>
    </w:p>
    <w:p>
      <w:pPr>
        <w:pStyle w:val="26"/>
        <w:ind w:firstLine="720"/>
      </w:pPr>
    </w:p>
    <w:p>
      <w:pPr>
        <w:pStyle w:val="26"/>
        <w:ind w:firstLine="720"/>
      </w:pPr>
    </w:p>
    <w:p>
      <w:pPr>
        <w:pStyle w:val="26"/>
        <w:ind w:firstLine="720"/>
      </w:pPr>
    </w:p>
    <w:p>
      <w:pPr>
        <w:pStyle w:val="26"/>
        <w:ind w:firstLine="720"/>
      </w:pPr>
    </w:p>
    <w:p>
      <w:pPr>
        <w:pStyle w:val="26"/>
        <w:ind w:firstLine="720"/>
      </w:pPr>
    </w:p>
    <w:p>
      <w:pPr>
        <w:pStyle w:val="26"/>
        <w:ind w:firstLine="720"/>
      </w:pPr>
    </w:p>
    <w:p/>
    <w:p>
      <w:pPr>
        <w:spacing w:line="360" w:lineRule="auto"/>
        <w:jc w:val="center"/>
        <w:rPr>
          <w:rFonts w:ascii="宋体" w:hAnsi="宋体" w:cs="Arial"/>
          <w:sz w:val="24"/>
          <w:szCs w:val="24"/>
        </w:rPr>
      </w:pPr>
    </w:p>
    <w:p>
      <w:pPr>
        <w:pStyle w:val="8"/>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jc w:val="center"/>
        <w:rPr>
          <w:rFonts w:ascii="宋体" w:hAnsi="宋体" w:cs="Arial"/>
          <w:sz w:val="24"/>
          <w:szCs w:val="24"/>
        </w:rPr>
      </w:pPr>
    </w:p>
    <w:p>
      <w:pPr>
        <w:spacing w:line="360" w:lineRule="auto"/>
        <w:rPr>
          <w:rFonts w:ascii="宋体" w:hAnsi="宋体" w:cs="Arial"/>
          <w:sz w:val="24"/>
          <w:szCs w:val="24"/>
        </w:rPr>
        <w:sectPr>
          <w:type w:val="continuous"/>
          <w:pgSz w:w="11906" w:h="16838"/>
          <w:pgMar w:top="1440" w:right="1301" w:bottom="1440" w:left="1470" w:header="720" w:footer="992" w:gutter="0"/>
          <w:cols w:space="720" w:num="1"/>
          <w:docGrid w:type="lines" w:linePitch="312" w:charSpace="0"/>
        </w:sectPr>
      </w:pPr>
    </w:p>
    <w:p>
      <w:pPr>
        <w:spacing w:line="360" w:lineRule="auto"/>
        <w:jc w:val="center"/>
      </w:pPr>
      <w:r>
        <w:rPr>
          <w:rFonts w:hint="eastAsia" w:ascii="宋体" w:hAnsi="宋体" w:cs="Arial"/>
          <w:b/>
          <w:sz w:val="24"/>
          <w:szCs w:val="24"/>
        </w:rPr>
        <w:t>4</w:t>
      </w:r>
      <w:r>
        <w:rPr>
          <w:rFonts w:ascii="宋体" w:hAnsi="宋体" w:cs="Arial"/>
          <w:b/>
          <w:sz w:val="24"/>
          <w:szCs w:val="24"/>
        </w:rPr>
        <w:t>、</w:t>
      </w:r>
      <w:r>
        <w:rPr>
          <w:rFonts w:hint="eastAsia" w:ascii="宋体" w:hAnsi="宋体" w:cs="Arial"/>
          <w:b/>
          <w:sz w:val="24"/>
          <w:szCs w:val="24"/>
        </w:rPr>
        <w:t>服务需求偏离表</w:t>
      </w:r>
    </w:p>
    <w:p>
      <w:pPr>
        <w:spacing w:line="400" w:lineRule="atLeast"/>
      </w:pPr>
      <w:r>
        <w:rPr>
          <w:rFonts w:hint="eastAsia" w:ascii="Arial" w:hAnsi="Arial" w:cs="Arial"/>
          <w:sz w:val="24"/>
          <w:u w:val="single"/>
        </w:rPr>
        <w:t>供应商</w:t>
      </w:r>
      <w:r>
        <w:rPr>
          <w:rFonts w:ascii="Arial" w:hAnsi="Arial" w:cs="Arial"/>
          <w:sz w:val="24"/>
          <w:u w:val="single"/>
        </w:rPr>
        <w:t>名称（公章）：</w:t>
      </w:r>
      <w:r>
        <w:rPr>
          <w:rFonts w:ascii="Arial" w:hAnsi="Arial" w:eastAsia="Arial" w:cs="Arial"/>
          <w:sz w:val="24"/>
          <w:u w:val="single"/>
        </w:rPr>
        <w:t xml:space="preserve">         </w:t>
      </w:r>
      <w:r>
        <w:rPr>
          <w:rFonts w:ascii="Arial" w:hAnsi="Arial" w:cs="Arial"/>
          <w:sz w:val="24"/>
          <w:u w:val="single"/>
        </w:rPr>
        <w:t>　　　　　</w:t>
      </w:r>
      <w:r>
        <w:rPr>
          <w:rFonts w:ascii="Arial" w:hAnsi="Arial" w:eastAsia="Arial" w:cs="Arial"/>
          <w:sz w:val="24"/>
          <w:u w:val="single"/>
        </w:rPr>
        <w:t xml:space="preserve">  </w:t>
      </w:r>
      <w:r>
        <w:rPr>
          <w:rFonts w:ascii="Arial" w:hAnsi="Arial" w:cs="Arial"/>
          <w:sz w:val="24"/>
          <w:u w:val="single"/>
        </w:rPr>
        <w:t>项目编号/包号：　　　　　　　　　　　</w:t>
      </w:r>
    </w:p>
    <w:tbl>
      <w:tblPr>
        <w:tblStyle w:val="19"/>
        <w:tblW w:w="5000" w:type="pct"/>
        <w:tblInd w:w="-10" w:type="dxa"/>
        <w:tblLayout w:type="fixed"/>
        <w:tblCellMar>
          <w:top w:w="0" w:type="dxa"/>
          <w:left w:w="108" w:type="dxa"/>
          <w:bottom w:w="0" w:type="dxa"/>
          <w:right w:w="108" w:type="dxa"/>
        </w:tblCellMar>
      </w:tblPr>
      <w:tblGrid>
        <w:gridCol w:w="500"/>
        <w:gridCol w:w="1563"/>
        <w:gridCol w:w="2384"/>
        <w:gridCol w:w="2203"/>
        <w:gridCol w:w="1574"/>
        <w:gridCol w:w="1127"/>
      </w:tblGrid>
      <w:tr>
        <w:tblPrEx>
          <w:tblCellMar>
            <w:top w:w="0" w:type="dxa"/>
            <w:left w:w="108" w:type="dxa"/>
            <w:bottom w:w="0" w:type="dxa"/>
            <w:right w:w="108" w:type="dxa"/>
          </w:tblCellMar>
        </w:tblPrEx>
        <w:trPr>
          <w:cantSplit/>
          <w:trHeight w:val="4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ascii="Arial" w:hAnsi="Arial" w:cs="Arial"/>
                <w:sz w:val="24"/>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hint="eastAsia" w:ascii="Arial" w:hAnsi="Arial" w:cs="Arial"/>
                <w:sz w:val="24"/>
              </w:rPr>
              <w:t>磋商</w:t>
            </w:r>
            <w:r>
              <w:rPr>
                <w:rFonts w:ascii="Arial" w:hAnsi="Arial" w:cs="Arial"/>
                <w:sz w:val="24"/>
              </w:rPr>
              <w:t>文件规格条目号</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hint="eastAsia" w:ascii="Arial" w:hAnsi="Arial" w:cs="Arial"/>
                <w:sz w:val="24"/>
              </w:rPr>
              <w:t>磋商</w:t>
            </w:r>
            <w:r>
              <w:rPr>
                <w:rFonts w:ascii="Arial" w:hAnsi="Arial" w:cs="Arial"/>
                <w:sz w:val="24"/>
              </w:rPr>
              <w:t>文件要求规格</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ascii="Arial" w:hAnsi="Arial" w:cs="Arial"/>
                <w:sz w:val="24"/>
              </w:rPr>
              <w:t>投标规格</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ascii="Arial" w:hAnsi="Arial" w:cs="Arial"/>
                <w:sz w:val="24"/>
              </w:rPr>
              <w:t>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77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bl>
    <w:p>
      <w:pPr>
        <w:spacing w:line="400" w:lineRule="atLeast"/>
      </w:pPr>
      <w:r>
        <w:rPr>
          <w:rFonts w:ascii="Arial" w:hAnsi="Arial" w:cs="Arial"/>
          <w:sz w:val="24"/>
        </w:rPr>
        <w:t>注：与</w:t>
      </w:r>
      <w:r>
        <w:rPr>
          <w:rFonts w:hint="eastAsia" w:ascii="Arial" w:hAnsi="Arial" w:cs="Arial"/>
          <w:sz w:val="24"/>
          <w:lang w:eastAsia="zh-CN"/>
        </w:rPr>
        <w:t>磋商文件</w:t>
      </w:r>
      <w:r>
        <w:rPr>
          <w:rFonts w:hint="eastAsia" w:ascii="Arial" w:hAnsi="Arial" w:cs="Arial"/>
          <w:sz w:val="24"/>
        </w:rPr>
        <w:t>中“第三部分</w:t>
      </w:r>
      <w:r>
        <w:rPr>
          <w:rFonts w:hint="eastAsia" w:ascii="Arial" w:hAnsi="Arial" w:eastAsia="Arial" w:cs="Arial"/>
          <w:sz w:val="24"/>
        </w:rPr>
        <w:t xml:space="preserve">  </w:t>
      </w:r>
      <w:r>
        <w:rPr>
          <w:rFonts w:hint="eastAsia" w:ascii="Arial" w:hAnsi="Arial" w:cs="Arial"/>
          <w:sz w:val="24"/>
        </w:rPr>
        <w:t>项目需求”</w:t>
      </w:r>
      <w:r>
        <w:rPr>
          <w:rFonts w:ascii="Arial" w:hAnsi="Arial" w:cs="Arial"/>
          <w:sz w:val="24"/>
        </w:rPr>
        <w:t>逐条对应填写。</w:t>
      </w:r>
    </w:p>
    <w:p>
      <w:pPr>
        <w:snapToGrid w:val="0"/>
        <w:spacing w:line="360" w:lineRule="auto"/>
        <w:ind w:firstLine="480"/>
        <w:rPr>
          <w:rFonts w:ascii="宋体" w:hAnsi="宋体" w:cs="Arial"/>
          <w:sz w:val="24"/>
          <w:szCs w:val="24"/>
        </w:rPr>
      </w:pPr>
      <w:r>
        <w:rPr>
          <w:rFonts w:hint="eastAsia" w:ascii="Arial" w:hAnsi="Arial" w:cs="Arial"/>
          <w:sz w:val="24"/>
        </w:rPr>
        <w:t>法定代表人或法定代表授权委托人签字</w:t>
      </w:r>
      <w:r>
        <w:rPr>
          <w:rFonts w:ascii="Arial" w:hAnsi="Arial" w:cs="Arial"/>
          <w:sz w:val="24"/>
        </w:rPr>
        <w:t>：</w:t>
      </w:r>
      <w:r>
        <w:rPr>
          <w:rFonts w:ascii="Arial" w:hAnsi="Arial" w:cs="Arial"/>
          <w:sz w:val="24"/>
          <w:u w:val="single"/>
        </w:rPr>
        <w:t>　　　　　　　　　　　　　　　</w:t>
      </w:r>
    </w:p>
    <w:p>
      <w:pPr>
        <w:pStyle w:val="26"/>
        <w:ind w:firstLine="482"/>
        <w:rPr>
          <w:rFonts w:hint="eastAsia" w:ascii="宋体" w:hAnsi="宋体" w:eastAsia="宋体" w:cs="宋体"/>
          <w:b/>
          <w:sz w:val="24"/>
          <w:szCs w:val="24"/>
        </w:rPr>
      </w:pPr>
    </w:p>
    <w:p>
      <w:pPr>
        <w:pStyle w:val="26"/>
        <w:ind w:firstLine="482"/>
      </w:pPr>
      <w:r>
        <w:rPr>
          <w:rFonts w:hint="eastAsia" w:ascii="宋体" w:hAnsi="宋体" w:eastAsia="宋体" w:cs="宋体"/>
          <w:b/>
          <w:sz w:val="24"/>
          <w:szCs w:val="24"/>
        </w:rPr>
        <w:t>5、商务条款偏离表</w:t>
      </w:r>
      <w:r>
        <w:rPr>
          <w:rFonts w:ascii="Arial" w:hAnsi="Arial" w:eastAsia="Arial" w:cs="Arial"/>
          <w:sz w:val="24"/>
        </w:rPr>
        <w:t xml:space="preserve"> </w:t>
      </w:r>
    </w:p>
    <w:p>
      <w:pPr>
        <w:spacing w:line="400" w:lineRule="atLeast"/>
        <w:ind w:firstLine="2640"/>
        <w:rPr>
          <w:rFonts w:ascii="Arial" w:hAnsi="Arial" w:cs="Arial"/>
          <w:sz w:val="24"/>
          <w:szCs w:val="24"/>
        </w:rPr>
      </w:pPr>
    </w:p>
    <w:p>
      <w:pPr>
        <w:spacing w:line="400" w:lineRule="atLeast"/>
      </w:pPr>
      <w:r>
        <w:rPr>
          <w:rFonts w:hint="eastAsia" w:ascii="Arial" w:hAnsi="Arial" w:cs="Arial"/>
          <w:sz w:val="24"/>
          <w:u w:val="single"/>
        </w:rPr>
        <w:t>供应商</w:t>
      </w:r>
      <w:r>
        <w:rPr>
          <w:rFonts w:ascii="Arial" w:hAnsi="Arial" w:cs="Arial"/>
          <w:sz w:val="24"/>
          <w:u w:val="single"/>
        </w:rPr>
        <w:t>名称（公章）：</w:t>
      </w:r>
      <w:r>
        <w:rPr>
          <w:rFonts w:ascii="Arial" w:hAnsi="Arial" w:eastAsia="Arial" w:cs="Arial"/>
          <w:sz w:val="24"/>
          <w:u w:val="single"/>
        </w:rPr>
        <w:t xml:space="preserve">         </w:t>
      </w:r>
      <w:r>
        <w:rPr>
          <w:rFonts w:ascii="Arial" w:hAnsi="Arial" w:cs="Arial"/>
          <w:sz w:val="24"/>
          <w:u w:val="single"/>
        </w:rPr>
        <w:t>　　　　　</w:t>
      </w:r>
      <w:r>
        <w:rPr>
          <w:rFonts w:ascii="Arial" w:hAnsi="Arial" w:eastAsia="Arial" w:cs="Arial"/>
          <w:sz w:val="24"/>
          <w:u w:val="single"/>
        </w:rPr>
        <w:t xml:space="preserve">  </w:t>
      </w:r>
      <w:r>
        <w:rPr>
          <w:rFonts w:ascii="Arial" w:hAnsi="Arial" w:cs="Arial"/>
          <w:sz w:val="24"/>
          <w:u w:val="single"/>
        </w:rPr>
        <w:t>项目编号/包号：　　　　　　　　　　　</w:t>
      </w:r>
    </w:p>
    <w:tbl>
      <w:tblPr>
        <w:tblStyle w:val="19"/>
        <w:tblW w:w="5000" w:type="pct"/>
        <w:tblInd w:w="-10" w:type="dxa"/>
        <w:tblLayout w:type="fixed"/>
        <w:tblCellMar>
          <w:top w:w="0" w:type="dxa"/>
          <w:left w:w="108" w:type="dxa"/>
          <w:bottom w:w="0" w:type="dxa"/>
          <w:right w:w="108" w:type="dxa"/>
        </w:tblCellMar>
      </w:tblPr>
      <w:tblGrid>
        <w:gridCol w:w="454"/>
        <w:gridCol w:w="1440"/>
        <w:gridCol w:w="2575"/>
        <w:gridCol w:w="2863"/>
        <w:gridCol w:w="2019"/>
      </w:tblGrid>
      <w:tr>
        <w:tblPrEx>
          <w:tblCellMar>
            <w:top w:w="0" w:type="dxa"/>
            <w:left w:w="108" w:type="dxa"/>
            <w:bottom w:w="0" w:type="dxa"/>
            <w:right w:w="108" w:type="dxa"/>
          </w:tblCellMar>
        </w:tblPrEx>
        <w:trPr>
          <w:cantSplit/>
          <w:trHeight w:val="48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rPr>
                <w:rFonts w:hint="eastAsia" w:eastAsia="宋体"/>
                <w:lang w:eastAsia="zh-CN"/>
              </w:rPr>
            </w:pPr>
            <w:r>
              <w:rPr>
                <w:rFonts w:hint="eastAsia" w:ascii="Arial" w:hAnsi="Arial" w:cs="Arial"/>
                <w:sz w:val="24"/>
                <w:lang w:eastAsia="zh-CN"/>
              </w:rPr>
              <w:t>磋商文件</w:t>
            </w:r>
          </w:p>
          <w:p>
            <w:pPr>
              <w:spacing w:line="400" w:lineRule="atLeast"/>
              <w:jc w:val="center"/>
            </w:pPr>
            <w:r>
              <w:rPr>
                <w:rFonts w:ascii="Arial" w:hAnsi="Arial" w:cs="Arial"/>
                <w:sz w:val="24"/>
              </w:rPr>
              <w:t>条目号</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hint="eastAsia" w:ascii="Arial" w:hAnsi="Arial" w:cs="Arial"/>
                <w:sz w:val="24"/>
              </w:rPr>
              <w:t>磋商</w:t>
            </w:r>
            <w:r>
              <w:rPr>
                <w:rFonts w:ascii="Arial" w:hAnsi="Arial" w:cs="Arial"/>
                <w:sz w:val="24"/>
              </w:rPr>
              <w:t>文件的商务条款</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hint="eastAsia" w:ascii="Arial" w:hAnsi="Arial" w:cs="Arial"/>
                <w:sz w:val="24"/>
              </w:rPr>
              <w:t>响应</w:t>
            </w:r>
            <w:r>
              <w:rPr>
                <w:rFonts w:ascii="Arial" w:hAnsi="Arial" w:cs="Arial"/>
                <w:sz w:val="24"/>
              </w:rPr>
              <w:t>文件的商务条款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atLeast"/>
              <w:jc w:val="cente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775"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p>
            <w:pPr>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spacing w:line="400" w:lineRule="atLeast"/>
              <w:jc w:val="left"/>
              <w:rPr>
                <w:rFonts w:ascii="Arial" w:hAnsi="Arial" w:cs="Arial"/>
                <w:sz w:val="24"/>
              </w:rPr>
            </w:pPr>
          </w:p>
          <w:p>
            <w:pPr>
              <w:spacing w:line="400" w:lineRule="atLeast"/>
              <w:rPr>
                <w:rFonts w:ascii="Arial" w:hAnsi="Arial" w:cs="Arial"/>
                <w:sz w:val="24"/>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400" w:lineRule="atLeast"/>
              <w:rPr>
                <w:rFonts w:ascii="Arial" w:hAnsi="Arial" w:cs="Arial"/>
                <w:sz w:val="24"/>
              </w:rPr>
            </w:pPr>
          </w:p>
        </w:tc>
      </w:tr>
    </w:tbl>
    <w:p>
      <w:pPr>
        <w:spacing w:line="400" w:lineRule="atLeast"/>
      </w:pPr>
      <w:r>
        <w:rPr>
          <w:rFonts w:ascii="Arial" w:hAnsi="Arial" w:cs="Arial"/>
          <w:sz w:val="24"/>
        </w:rPr>
        <w:t>注：与</w:t>
      </w:r>
      <w:r>
        <w:rPr>
          <w:rFonts w:hint="eastAsia" w:ascii="Arial" w:hAnsi="Arial" w:cs="Arial"/>
          <w:sz w:val="24"/>
          <w:lang w:eastAsia="zh-CN"/>
        </w:rPr>
        <w:t>磋商文件</w:t>
      </w:r>
      <w:r>
        <w:rPr>
          <w:rFonts w:hint="eastAsia" w:ascii="Arial" w:hAnsi="Arial" w:cs="Arial"/>
          <w:sz w:val="24"/>
        </w:rPr>
        <w:t>中“第四部分</w:t>
      </w:r>
      <w:r>
        <w:rPr>
          <w:rFonts w:hint="eastAsia" w:ascii="Arial" w:hAnsi="Arial" w:eastAsia="Arial" w:cs="Arial"/>
          <w:sz w:val="24"/>
        </w:rPr>
        <w:t xml:space="preserve">  </w:t>
      </w:r>
      <w:r>
        <w:rPr>
          <w:rFonts w:hint="eastAsia" w:ascii="Arial" w:hAnsi="Arial" w:cs="Arial"/>
          <w:sz w:val="24"/>
        </w:rPr>
        <w:t>合同条款”</w:t>
      </w:r>
      <w:r>
        <w:rPr>
          <w:rFonts w:ascii="Arial" w:hAnsi="Arial" w:cs="Arial"/>
          <w:sz w:val="24"/>
        </w:rPr>
        <w:t>对应填写。　</w:t>
      </w:r>
    </w:p>
    <w:p>
      <w:pPr>
        <w:spacing w:line="400" w:lineRule="atLeast"/>
      </w:pPr>
      <w:r>
        <w:rPr>
          <w:rFonts w:hint="eastAsia" w:ascii="Arial" w:hAnsi="Arial" w:cs="Arial"/>
          <w:sz w:val="24"/>
        </w:rPr>
        <w:t>法定代表人或法定代表授权委托人签字</w:t>
      </w:r>
      <w:r>
        <w:rPr>
          <w:rFonts w:ascii="Arial" w:hAnsi="Arial" w:cs="Arial"/>
          <w:sz w:val="24"/>
        </w:rPr>
        <w:t>：</w:t>
      </w:r>
      <w:r>
        <w:rPr>
          <w:rFonts w:ascii="Arial" w:hAnsi="Arial" w:cs="Arial"/>
          <w:sz w:val="24"/>
          <w:u w:val="single"/>
        </w:rPr>
        <w:t>　　　　　　　　　　　　　　</w:t>
      </w:r>
    </w:p>
    <w:p>
      <w:pPr>
        <w:spacing w:line="400" w:lineRule="atLeast"/>
      </w:pPr>
      <w:r>
        <w:rPr>
          <w:rFonts w:ascii="Arial" w:hAnsi="Arial" w:cs="Arial"/>
          <w:sz w:val="24"/>
        </w:rPr>
        <w:t>　</w:t>
      </w:r>
    </w:p>
    <w:p>
      <w:pPr>
        <w:spacing w:line="400" w:lineRule="atLeast"/>
        <w:jc w:val="center"/>
      </w:pPr>
      <w:r>
        <w:rPr>
          <w:rFonts w:hint="eastAsia" w:ascii="Arial" w:hAnsi="Arial" w:cs="Arial"/>
          <w:b/>
          <w:sz w:val="24"/>
        </w:rPr>
        <w:t>6</w:t>
      </w:r>
      <w:r>
        <w:rPr>
          <w:rFonts w:ascii="Arial" w:hAnsi="Arial" w:cs="Arial"/>
          <w:b/>
          <w:sz w:val="24"/>
        </w:rPr>
        <w:t>、关于资格的声明函</w:t>
      </w:r>
    </w:p>
    <w:p>
      <w:pPr>
        <w:spacing w:line="400" w:lineRule="atLeast"/>
        <w:rPr>
          <w:rFonts w:ascii="Arial" w:hAnsi="Arial" w:cs="Arial"/>
          <w:b/>
          <w:sz w:val="24"/>
        </w:rPr>
      </w:pPr>
    </w:p>
    <w:p>
      <w:pPr>
        <w:spacing w:line="360" w:lineRule="auto"/>
        <w:rPr>
          <w:sz w:val="24"/>
          <w:szCs w:val="24"/>
        </w:rPr>
      </w:pPr>
      <w:r>
        <w:rPr>
          <w:rFonts w:ascii="Arial" w:hAnsi="Arial" w:cs="Arial"/>
          <w:sz w:val="24"/>
          <w:szCs w:val="24"/>
        </w:rPr>
        <w:t>致：</w:t>
      </w:r>
      <w:r>
        <w:rPr>
          <w:rFonts w:ascii="Arial" w:hAnsi="Arial" w:cs="Arial"/>
          <w:sz w:val="24"/>
          <w:szCs w:val="24"/>
          <w:u w:val="single"/>
        </w:rPr>
        <w:t>　</w:t>
      </w:r>
      <w:r>
        <w:rPr>
          <w:rFonts w:hint="eastAsia" w:ascii="Arial" w:hAnsi="Arial" w:cs="Arial"/>
          <w:sz w:val="24"/>
          <w:szCs w:val="24"/>
          <w:u w:val="single"/>
          <w:lang w:eastAsia="zh-CN"/>
        </w:rPr>
        <w:t>新疆天麒工程项目管理咨询有限责任公司</w:t>
      </w:r>
      <w:r>
        <w:rPr>
          <w:rFonts w:ascii="Arial" w:hAnsi="Arial" w:cs="Arial"/>
          <w:sz w:val="24"/>
          <w:szCs w:val="24"/>
          <w:u w:val="single"/>
        </w:rPr>
        <w:t>　　</w:t>
      </w:r>
      <w:r>
        <w:rPr>
          <w:rFonts w:ascii="Arial" w:hAnsi="Arial" w:cs="Arial"/>
          <w:sz w:val="24"/>
          <w:szCs w:val="24"/>
        </w:rPr>
        <w:t>：</w:t>
      </w:r>
    </w:p>
    <w:p>
      <w:pPr>
        <w:spacing w:line="360" w:lineRule="auto"/>
        <w:ind w:firstLine="570"/>
        <w:rPr>
          <w:sz w:val="24"/>
          <w:szCs w:val="24"/>
        </w:rPr>
      </w:pPr>
      <w:r>
        <w:rPr>
          <w:rFonts w:ascii="Arial" w:hAnsi="Arial" w:cs="Arial"/>
          <w:sz w:val="24"/>
          <w:szCs w:val="24"/>
        </w:rPr>
        <w:t>关于贵方</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w:t>
      </w:r>
      <w:r>
        <w:rPr>
          <w:rFonts w:ascii="Arial" w:hAnsi="Arial" w:cs="Arial"/>
          <w:sz w:val="24"/>
          <w:szCs w:val="24"/>
        </w:rPr>
        <w:t>月</w:t>
      </w:r>
      <w:r>
        <w:rPr>
          <w:rFonts w:ascii="Arial" w:hAnsi="Arial" w:cs="Arial"/>
          <w:sz w:val="24"/>
          <w:szCs w:val="24"/>
          <w:u w:val="single"/>
        </w:rPr>
        <w:t>　　</w:t>
      </w:r>
      <w:r>
        <w:rPr>
          <w:rFonts w:ascii="Arial" w:hAnsi="Arial" w:cs="Arial"/>
          <w:sz w:val="24"/>
          <w:szCs w:val="24"/>
        </w:rPr>
        <w:t>日第</w:t>
      </w:r>
      <w:r>
        <w:rPr>
          <w:rFonts w:ascii="Arial" w:hAnsi="Arial" w:cs="Arial"/>
          <w:sz w:val="24"/>
          <w:szCs w:val="24"/>
          <w:u w:val="single"/>
        </w:rPr>
        <w:t>（</w:t>
      </w:r>
      <w:r>
        <w:rPr>
          <w:rFonts w:ascii="Arial" w:hAnsi="Arial" w:cs="Arial"/>
          <w:iCs/>
          <w:sz w:val="24"/>
          <w:szCs w:val="24"/>
          <w:u w:val="single"/>
        </w:rPr>
        <w:t>项目编号</w:t>
      </w:r>
      <w:r>
        <w:rPr>
          <w:rFonts w:ascii="Arial" w:hAnsi="Arial" w:cs="Arial"/>
          <w:sz w:val="24"/>
          <w:szCs w:val="24"/>
          <w:u w:val="single"/>
        </w:rPr>
        <w:t>）</w:t>
      </w:r>
      <w:r>
        <w:rPr>
          <w:rFonts w:ascii="Arial" w:hAnsi="Arial" w:cs="Arial"/>
          <w:sz w:val="24"/>
          <w:szCs w:val="24"/>
        </w:rPr>
        <w:t>招标</w:t>
      </w:r>
      <w:r>
        <w:rPr>
          <w:rFonts w:hint="eastAsia" w:ascii="Arial" w:hAnsi="Arial" w:cs="Arial"/>
          <w:sz w:val="24"/>
          <w:szCs w:val="24"/>
          <w:lang w:val="en-US" w:eastAsia="zh-CN"/>
        </w:rPr>
        <w:t>公</w:t>
      </w:r>
      <w:r>
        <w:rPr>
          <w:rFonts w:ascii="Arial" w:hAnsi="Arial" w:cs="Arial"/>
          <w:sz w:val="24"/>
          <w:szCs w:val="24"/>
        </w:rPr>
        <w:t>告，本签字人愿意参加投标，并有能力提供</w:t>
      </w:r>
      <w:r>
        <w:rPr>
          <w:rFonts w:ascii="Arial" w:hAnsi="Arial" w:cs="Arial"/>
          <w:sz w:val="24"/>
          <w:szCs w:val="24"/>
          <w:u w:val="single"/>
        </w:rPr>
        <w:t>　　（项目名称）　　　</w:t>
      </w:r>
      <w:r>
        <w:rPr>
          <w:rFonts w:ascii="Arial" w:hAnsi="Arial" w:cs="Arial"/>
          <w:sz w:val="24"/>
          <w:szCs w:val="24"/>
        </w:rPr>
        <w:t>项目中的</w:t>
      </w:r>
      <w:r>
        <w:rPr>
          <w:rFonts w:ascii="Arial" w:hAnsi="Arial" w:cs="Arial"/>
          <w:sz w:val="24"/>
          <w:szCs w:val="24"/>
          <w:u w:val="single"/>
        </w:rPr>
        <w:t>　（</w:t>
      </w:r>
      <w:r>
        <w:rPr>
          <w:rFonts w:hint="eastAsia" w:ascii="Arial" w:hAnsi="Arial" w:cs="Arial"/>
          <w:sz w:val="24"/>
          <w:szCs w:val="24"/>
          <w:u w:val="single"/>
        </w:rPr>
        <w:t>服务名称</w:t>
      </w:r>
      <w:r>
        <w:rPr>
          <w:rFonts w:ascii="Arial" w:hAnsi="Arial" w:cs="Arial"/>
          <w:sz w:val="24"/>
          <w:szCs w:val="24"/>
          <w:u w:val="single"/>
        </w:rPr>
        <w:t>）　　</w:t>
      </w:r>
      <w:r>
        <w:rPr>
          <w:rFonts w:ascii="Arial" w:hAnsi="Arial" w:cs="Arial"/>
          <w:sz w:val="24"/>
          <w:szCs w:val="24"/>
        </w:rPr>
        <w:t>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spacing w:line="360" w:lineRule="auto"/>
        <w:rPr>
          <w:sz w:val="24"/>
          <w:szCs w:val="24"/>
        </w:rPr>
      </w:pPr>
      <w:r>
        <w:rPr>
          <w:rFonts w:ascii="Arial" w:hAnsi="Arial" w:cs="Arial"/>
          <w:sz w:val="24"/>
          <w:szCs w:val="24"/>
        </w:rPr>
        <w:t>　</w:t>
      </w:r>
      <w:r>
        <w:rPr>
          <w:rFonts w:hint="eastAsia" w:ascii="Arial" w:hAnsi="Arial" w:cs="Arial"/>
          <w:sz w:val="24"/>
          <w:szCs w:val="24"/>
        </w:rPr>
        <w:t>提供服务的供应商</w:t>
      </w:r>
      <w:r>
        <w:rPr>
          <w:rFonts w:ascii="Arial" w:hAnsi="Arial" w:cs="Arial"/>
          <w:sz w:val="24"/>
          <w:szCs w:val="24"/>
        </w:rPr>
        <w:t>　　</w:t>
      </w:r>
      <w:r>
        <w:rPr>
          <w:rFonts w:hint="eastAsia" w:ascii="Arial" w:hAnsi="Arial" w:eastAsia="Arial" w:cs="Arial"/>
          <w:sz w:val="24"/>
          <w:szCs w:val="24"/>
        </w:rPr>
        <w:t xml:space="preserve">  </w:t>
      </w:r>
      <w:r>
        <w:rPr>
          <w:rFonts w:ascii="Arial" w:hAnsi="Arial" w:cs="Arial"/>
          <w:sz w:val="24"/>
          <w:szCs w:val="24"/>
        </w:rPr>
        <w:t>　　　　　受权签署本资格文件人：</w:t>
      </w:r>
    </w:p>
    <w:p>
      <w:pPr>
        <w:spacing w:line="360" w:lineRule="auto"/>
        <w:rPr>
          <w:sz w:val="24"/>
          <w:szCs w:val="24"/>
        </w:rPr>
      </w:pPr>
      <w:r>
        <w:rPr>
          <w:rFonts w:ascii="Arial" w:hAnsi="Arial" w:cs="Arial"/>
          <w:sz w:val="24"/>
          <w:szCs w:val="24"/>
        </w:rPr>
        <w:t>　名称</w:t>
      </w:r>
      <w:r>
        <w:rPr>
          <w:rFonts w:ascii="Arial" w:hAnsi="Arial" w:cs="Arial"/>
          <w:sz w:val="24"/>
          <w:szCs w:val="24"/>
          <w:u w:val="single"/>
        </w:rPr>
        <w:t>：　　　　　　</w:t>
      </w:r>
      <w:r>
        <w:rPr>
          <w:rFonts w:ascii="Arial" w:hAnsi="Arial" w:cs="Arial"/>
          <w:sz w:val="24"/>
          <w:szCs w:val="24"/>
        </w:rPr>
        <w:t>　　　　　　　签字：</w:t>
      </w:r>
      <w:r>
        <w:rPr>
          <w:rFonts w:ascii="Arial" w:hAnsi="Arial" w:cs="Arial"/>
          <w:sz w:val="24"/>
          <w:szCs w:val="24"/>
          <w:u w:val="single"/>
        </w:rPr>
        <w:t>　　　　　　　</w:t>
      </w:r>
    </w:p>
    <w:p>
      <w:pPr>
        <w:spacing w:line="360" w:lineRule="auto"/>
        <w:rPr>
          <w:sz w:val="24"/>
          <w:szCs w:val="24"/>
        </w:rPr>
      </w:pPr>
      <w:r>
        <w:rPr>
          <w:rFonts w:ascii="Arial" w:hAnsi="Arial" w:cs="Arial"/>
          <w:sz w:val="24"/>
          <w:szCs w:val="24"/>
        </w:rPr>
        <w:t>　地址</w:t>
      </w:r>
      <w:r>
        <w:rPr>
          <w:rFonts w:ascii="Arial" w:hAnsi="Arial" w:cs="Arial"/>
          <w:sz w:val="24"/>
          <w:szCs w:val="24"/>
          <w:u w:val="single"/>
        </w:rPr>
        <w:t>：　　　　　　</w:t>
      </w:r>
      <w:r>
        <w:rPr>
          <w:rFonts w:ascii="Arial" w:hAnsi="Arial" w:cs="Arial"/>
          <w:sz w:val="24"/>
          <w:szCs w:val="24"/>
        </w:rPr>
        <w:t>　　　　　　　签字人姓名、职务（印刷体）</w:t>
      </w:r>
    </w:p>
    <w:p>
      <w:pPr>
        <w:spacing w:line="360" w:lineRule="auto"/>
        <w:rPr>
          <w:sz w:val="24"/>
          <w:szCs w:val="24"/>
        </w:rPr>
      </w:pPr>
      <w:r>
        <w:rPr>
          <w:rFonts w:ascii="Arial" w:hAnsi="Arial" w:cs="Arial"/>
          <w:sz w:val="24"/>
          <w:szCs w:val="24"/>
        </w:rPr>
        <w:t>　传真</w:t>
      </w:r>
      <w:r>
        <w:rPr>
          <w:rFonts w:ascii="Arial" w:hAnsi="Arial" w:cs="Arial"/>
          <w:sz w:val="24"/>
          <w:szCs w:val="24"/>
          <w:u w:val="single"/>
        </w:rPr>
        <w:t>：　　　　　　</w:t>
      </w:r>
      <w:r>
        <w:rPr>
          <w:rFonts w:ascii="Arial" w:hAnsi="Arial" w:eastAsia="Arial" w:cs="Arial"/>
          <w:sz w:val="24"/>
          <w:szCs w:val="24"/>
        </w:rPr>
        <w:t xml:space="preserve">            </w:t>
      </w:r>
      <w:r>
        <w:rPr>
          <w:rFonts w:ascii="Arial" w:hAnsi="Arial" w:cs="Arial"/>
          <w:sz w:val="24"/>
          <w:szCs w:val="24"/>
        </w:rPr>
        <w:t>　</w:t>
      </w:r>
      <w:r>
        <w:rPr>
          <w:rFonts w:ascii="Arial" w:hAnsi="Arial" w:cs="Arial"/>
          <w:sz w:val="24"/>
          <w:szCs w:val="24"/>
          <w:u w:val="single"/>
        </w:rPr>
        <w:t>　　　　　　　　　　　　</w:t>
      </w:r>
    </w:p>
    <w:p>
      <w:pPr>
        <w:spacing w:line="360" w:lineRule="auto"/>
        <w:rPr>
          <w:sz w:val="24"/>
          <w:szCs w:val="24"/>
        </w:rPr>
      </w:pPr>
      <w:r>
        <w:rPr>
          <w:rFonts w:ascii="Arial" w:hAnsi="Arial" w:cs="Arial"/>
          <w:sz w:val="24"/>
          <w:szCs w:val="24"/>
        </w:rPr>
        <w:t>　邮编</w:t>
      </w:r>
      <w:r>
        <w:rPr>
          <w:rFonts w:ascii="Arial" w:hAnsi="Arial" w:cs="Arial"/>
          <w:sz w:val="24"/>
          <w:szCs w:val="24"/>
          <w:u w:val="single"/>
        </w:rPr>
        <w:t>：　　　　　　</w:t>
      </w:r>
      <w:r>
        <w:rPr>
          <w:rFonts w:ascii="Arial" w:hAnsi="Arial" w:cs="Arial"/>
          <w:sz w:val="24"/>
          <w:szCs w:val="24"/>
        </w:rPr>
        <w:t>　　　　　　　电话</w:t>
      </w:r>
      <w:r>
        <w:rPr>
          <w:rFonts w:ascii="Arial" w:hAnsi="Arial" w:cs="Arial"/>
          <w:sz w:val="24"/>
          <w:szCs w:val="24"/>
          <w:u w:val="single"/>
        </w:rPr>
        <w:t>：　　　　　　　</w:t>
      </w:r>
      <w:r>
        <w:rPr>
          <w:rFonts w:ascii="Arial" w:hAnsi="Arial" w:cs="Arial"/>
          <w:sz w:val="24"/>
          <w:szCs w:val="24"/>
        </w:rPr>
        <w:t>　</w:t>
      </w:r>
    </w:p>
    <w:p>
      <w:pPr>
        <w:spacing w:line="360" w:lineRule="auto"/>
        <w:rPr>
          <w:sz w:val="24"/>
          <w:szCs w:val="24"/>
        </w:rPr>
      </w:pPr>
      <w:r>
        <w:rPr>
          <w:rFonts w:ascii="Arial" w:hAnsi="Arial" w:cs="Arial"/>
          <w:sz w:val="24"/>
          <w:szCs w:val="24"/>
        </w:rPr>
        <w:t>　盖章：</w:t>
      </w:r>
    </w:p>
    <w:p>
      <w:pPr>
        <w:pStyle w:val="26"/>
        <w:spacing w:line="360" w:lineRule="auto"/>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pStyle w:val="26"/>
        <w:ind w:firstLine="482"/>
        <w:rPr>
          <w:rFonts w:ascii="宋体" w:hAnsi="宋体" w:eastAsia="宋体" w:cs="宋体"/>
          <w:b/>
          <w:sz w:val="24"/>
          <w:szCs w:val="24"/>
        </w:rPr>
      </w:pPr>
    </w:p>
    <w:p>
      <w:pPr>
        <w:spacing w:line="360" w:lineRule="auto"/>
        <w:ind w:firstLine="480"/>
        <w:jc w:val="both"/>
        <w:rPr>
          <w:rStyle w:val="21"/>
          <w:b/>
          <w:bCs/>
          <w:sz w:val="28"/>
          <w:szCs w:val="28"/>
        </w:rPr>
      </w:pPr>
      <w:r>
        <w:rPr>
          <w:rFonts w:hint="eastAsia"/>
          <w:b/>
          <w:bCs/>
          <w:sz w:val="28"/>
          <w:szCs w:val="28"/>
          <w:lang w:val="en-US" w:eastAsia="zh-CN"/>
        </w:rPr>
        <w:t>附件：</w:t>
      </w:r>
      <w:r>
        <w:rPr>
          <w:rFonts w:hint="eastAsia"/>
          <w:b/>
          <w:bCs/>
          <w:sz w:val="28"/>
          <w:szCs w:val="28"/>
        </w:rPr>
        <w:t>中小微企业声明函（</w:t>
      </w:r>
      <w:r>
        <w:rPr>
          <w:rFonts w:hint="eastAsia"/>
          <w:b/>
          <w:bCs/>
          <w:sz w:val="28"/>
          <w:szCs w:val="28"/>
          <w:lang w:val="en-US" w:eastAsia="zh-CN"/>
        </w:rPr>
        <w:t>如有时提供</w:t>
      </w:r>
      <w:r>
        <w:rPr>
          <w:rFonts w:hint="eastAsia"/>
          <w:b/>
          <w:bCs/>
          <w:sz w:val="28"/>
          <w:szCs w:val="28"/>
        </w:rPr>
        <w:t>）</w:t>
      </w:r>
    </w:p>
    <w:p>
      <w:pPr>
        <w:pStyle w:val="17"/>
        <w:spacing w:line="432" w:lineRule="auto"/>
        <w:jc w:val="center"/>
      </w:pPr>
      <w:r>
        <w:rPr>
          <w:rStyle w:val="21"/>
          <w:rFonts w:hint="eastAsia"/>
        </w:rPr>
        <w:t>中小企业声明函</w:t>
      </w:r>
    </w:p>
    <w:p>
      <w:pPr>
        <w:pStyle w:val="17"/>
        <w:spacing w:after="0" w:afterAutospacing="0" w:line="360" w:lineRule="auto"/>
        <w:ind w:firstLine="480" w:firstLineChars="200"/>
      </w:pPr>
      <w:r>
        <w:rPr>
          <w:rFonts w:hint="eastAsia"/>
        </w:rPr>
        <w:t>本公司郑重声明，根据《政府采购促进中小企业发展暂行办法》（财库〔2011〕181号）的规定，本公司为______（请填写：中型、小型、微型）企业。即，本公司同时满足以下条件：</w:t>
      </w:r>
    </w:p>
    <w:p>
      <w:pPr>
        <w:pStyle w:val="17"/>
        <w:spacing w:before="0" w:beforeAutospacing="0" w:after="0" w:afterAutospacing="0" w:line="360" w:lineRule="auto"/>
        <w:ind w:firstLine="480" w:firstLineChars="200"/>
      </w:pPr>
      <w:r>
        <w:rPr>
          <w:rFonts w:hint="eastAsia"/>
        </w:rPr>
        <w:t>1.根据《工业和信息化部、国家统计局、国家发展和改革委员会、财政部关于印发中小企业划型标准规定的通知》（工信部联企业〔2011〕300号）规定的划分标准，本公司为______（请填写：中型、小型、微型）企业。</w:t>
      </w:r>
    </w:p>
    <w:p>
      <w:pPr>
        <w:pStyle w:val="17"/>
        <w:spacing w:before="0" w:beforeAutospacing="0" w:after="0" w:afterAutospacing="0" w:line="360" w:lineRule="auto"/>
        <w:ind w:firstLine="480" w:firstLineChars="200"/>
      </w:pPr>
      <w:r>
        <w:rPr>
          <w:rFonts w:hint="eastAsia"/>
        </w:rPr>
        <w:t>2.本公司参加______单位的______项目采购活动提供本企业制造的货物，由本企业承</w:t>
      </w:r>
      <w:r>
        <w:rPr>
          <w:rFonts w:hint="eastAsia"/>
          <w:color w:val="auto"/>
        </w:rPr>
        <w:t>担工程、提供服务，或者</w:t>
      </w:r>
      <w:r>
        <w:rPr>
          <w:rFonts w:hint="eastAsia"/>
        </w:rPr>
        <w:t>提供其他______（请填写：中型、小型、微型）企业制造的货物。本条所称货物不包括使用大型企业注册商标的货物。</w:t>
      </w:r>
    </w:p>
    <w:p>
      <w:pPr>
        <w:pStyle w:val="17"/>
        <w:spacing w:before="0" w:beforeAutospacing="0" w:after="0" w:afterAutospacing="0" w:line="360" w:lineRule="auto"/>
        <w:ind w:firstLine="480" w:firstLineChars="200"/>
      </w:pPr>
      <w:r>
        <w:rPr>
          <w:rFonts w:hint="eastAsia"/>
        </w:rPr>
        <w:t>本公司对上述声明的真实性负责。如有虚假，将依法承担相应责任。</w:t>
      </w: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jc w:val="right"/>
      </w:pPr>
      <w:r>
        <w:rPr>
          <w:rFonts w:hint="eastAsia"/>
        </w:rPr>
        <w:t>企业名称（盖章）：</w:t>
      </w:r>
    </w:p>
    <w:p>
      <w:pPr>
        <w:pStyle w:val="26"/>
        <w:ind w:firstLine="48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日 期：</w:t>
      </w:r>
    </w:p>
    <w:p>
      <w:pPr>
        <w:pStyle w:val="18"/>
        <w:ind w:left="0" w:leftChars="0" w:firstLine="0" w:firstLineChars="0"/>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hint="eastAsia" w:ascii="宋体" w:hAnsi="宋体" w:cs="宋体"/>
          <w:b/>
          <w:bCs/>
          <w:sz w:val="24"/>
          <w:szCs w:val="24"/>
        </w:rPr>
      </w:pPr>
    </w:p>
    <w:p>
      <w:pPr>
        <w:spacing w:line="400" w:lineRule="atLeast"/>
        <w:jc w:val="center"/>
        <w:rPr>
          <w:rFonts w:ascii="宋体" w:hAnsi="宋体" w:cs="宋体"/>
          <w:b/>
          <w:bCs/>
          <w:sz w:val="24"/>
          <w:szCs w:val="24"/>
        </w:rPr>
      </w:pPr>
      <w:r>
        <w:rPr>
          <w:rFonts w:hint="eastAsia" w:ascii="宋体" w:hAnsi="宋体" w:cs="宋体"/>
          <w:b/>
          <w:bCs/>
          <w:sz w:val="24"/>
          <w:szCs w:val="24"/>
        </w:rPr>
        <w:t>7、资格证明文件</w:t>
      </w:r>
    </w:p>
    <w:p>
      <w:pPr>
        <w:spacing w:line="400" w:lineRule="atLeast"/>
      </w:pPr>
      <w:r>
        <w:rPr>
          <w:rFonts w:ascii="Arial" w:hAnsi="Arial" w:cs="Arial"/>
          <w:sz w:val="24"/>
        </w:rPr>
        <w:t>1、内容见“投标商须知”。</w:t>
      </w:r>
      <w:r>
        <w:rPr>
          <w:rFonts w:ascii="Arial" w:hAnsi="Arial" w:eastAsia="Arial" w:cs="Arial"/>
          <w:sz w:val="24"/>
        </w:rPr>
        <w:t xml:space="preserve"> </w:t>
      </w:r>
    </w:p>
    <w:p>
      <w:pPr>
        <w:spacing w:line="400" w:lineRule="atLeast"/>
      </w:pPr>
      <w:r>
        <w:rPr>
          <w:rFonts w:ascii="Arial" w:hAnsi="Arial" w:cs="Arial"/>
          <w:sz w:val="24"/>
        </w:rPr>
        <w:t>2、其它一切有利于</w:t>
      </w:r>
      <w:r>
        <w:rPr>
          <w:rFonts w:hint="eastAsia" w:ascii="Arial" w:hAnsi="Arial" w:cs="Arial"/>
          <w:sz w:val="24"/>
        </w:rPr>
        <w:t>服务</w:t>
      </w:r>
      <w:r>
        <w:rPr>
          <w:rFonts w:ascii="Arial" w:hAnsi="Arial" w:cs="Arial"/>
          <w:sz w:val="24"/>
        </w:rPr>
        <w:t>和</w:t>
      </w:r>
      <w:r>
        <w:rPr>
          <w:rFonts w:hint="eastAsia" w:ascii="Arial" w:hAnsi="Arial" w:cs="Arial"/>
          <w:sz w:val="24"/>
        </w:rPr>
        <w:t>供应</w:t>
      </w:r>
      <w:r>
        <w:rPr>
          <w:rFonts w:ascii="Arial" w:hAnsi="Arial" w:cs="Arial"/>
          <w:sz w:val="24"/>
        </w:rPr>
        <w:t>商的证明材料。</w:t>
      </w:r>
    </w:p>
    <w:p>
      <w:pPr>
        <w:spacing w:line="400" w:lineRule="atLeast"/>
      </w:pPr>
      <w:r>
        <w:rPr>
          <w:rFonts w:hint="eastAsia" w:ascii="Arial" w:hAnsi="Arial" w:eastAsia="Arial" w:cs="Arial"/>
          <w:sz w:val="24"/>
        </w:rPr>
        <w:t xml:space="preserve"> </w:t>
      </w:r>
    </w:p>
    <w:p>
      <w:pPr>
        <w:spacing w:line="400" w:lineRule="atLeast"/>
        <w:rPr>
          <w:rFonts w:ascii="Arial" w:hAnsi="Arial" w:cs="Arial"/>
          <w:sz w:val="24"/>
        </w:rPr>
      </w:pPr>
    </w:p>
    <w:p>
      <w:pPr>
        <w:numPr>
          <w:ilvl w:val="0"/>
          <w:numId w:val="12"/>
        </w:numPr>
        <w:spacing w:line="400" w:lineRule="atLeast"/>
        <w:jc w:val="center"/>
        <w:rPr>
          <w:rFonts w:ascii="Arial" w:hAnsi="Arial" w:cs="Arial"/>
          <w:b/>
          <w:bCs/>
          <w:sz w:val="24"/>
        </w:rPr>
      </w:pPr>
      <w:r>
        <w:rPr>
          <w:rFonts w:hint="eastAsia" w:ascii="Arial" w:hAnsi="Arial" w:cs="Arial"/>
          <w:b/>
          <w:bCs/>
          <w:sz w:val="24"/>
        </w:rPr>
        <w:t>供应商业绩</w:t>
      </w:r>
    </w:p>
    <w:p>
      <w:pPr>
        <w:spacing w:line="400" w:lineRule="atLeast"/>
      </w:pPr>
      <w:r>
        <w:rPr>
          <w:rFonts w:hint="eastAsia" w:ascii="Arial" w:hAnsi="Arial" w:cs="Arial"/>
          <w:sz w:val="24"/>
        </w:rPr>
        <w:t>（近三年类似项目业绩，</w:t>
      </w:r>
      <w:r>
        <w:rPr>
          <w:rFonts w:hint="eastAsia" w:ascii="宋体" w:hAnsi="宋体" w:cs="宋体"/>
          <w:kern w:val="0"/>
          <w:sz w:val="24"/>
          <w:szCs w:val="24"/>
        </w:rPr>
        <w:t>以合同或中标通知书为准等，格式投标人自拟</w:t>
      </w:r>
      <w:r>
        <w:rPr>
          <w:rFonts w:hint="eastAsia" w:ascii="Arial" w:hAnsi="Arial" w:cs="Arial"/>
          <w:sz w:val="24"/>
        </w:rPr>
        <w:t>）</w:t>
      </w: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numPr>
          <w:ilvl w:val="0"/>
          <w:numId w:val="12"/>
        </w:numPr>
        <w:jc w:val="center"/>
        <w:rPr>
          <w:rFonts w:ascii="Arial" w:hAnsi="Arial" w:cs="Arial"/>
          <w:b/>
          <w:bCs/>
          <w:sz w:val="24"/>
        </w:rPr>
      </w:pPr>
      <w:r>
        <w:rPr>
          <w:rFonts w:hint="eastAsia" w:ascii="Arial" w:hAnsi="Arial" w:cs="Arial"/>
          <w:b/>
          <w:bCs/>
          <w:sz w:val="24"/>
        </w:rPr>
        <w:t>服务团队</w:t>
      </w:r>
    </w:p>
    <w:p>
      <w:r>
        <w:rPr>
          <w:rFonts w:hint="eastAsia" w:ascii="Arial" w:hAnsi="Arial" w:cs="Arial"/>
          <w:sz w:val="24"/>
        </w:rPr>
        <w:t>(提供负责本项目的项目负责人基本信息、相关证书等以及</w:t>
      </w:r>
      <w:r>
        <w:rPr>
          <w:rFonts w:hint="eastAsia" w:ascii="宋体" w:hAnsi="宋体" w:cs="宋体"/>
          <w:kern w:val="0"/>
          <w:sz w:val="24"/>
          <w:szCs w:val="24"/>
        </w:rPr>
        <w:t>参加本项目的其他人员基本信息、相关证书等</w:t>
      </w:r>
      <w:r>
        <w:rPr>
          <w:rFonts w:hint="eastAsia" w:ascii="Arial" w:hAnsi="Arial" w:cs="Arial"/>
          <w:sz w:val="24"/>
        </w:rPr>
        <w:t>，格式投标人自拟）</w:t>
      </w:r>
    </w:p>
    <w:p>
      <w:pPr>
        <w:jc w:val="center"/>
        <w:rPr>
          <w:rFonts w:ascii="Arial" w:hAnsi="Arial" w:cs="Arial"/>
          <w:sz w:val="24"/>
        </w:rPr>
      </w:pPr>
    </w:p>
    <w:p>
      <w:pPr>
        <w:jc w:val="center"/>
        <w:rPr>
          <w:rFonts w:ascii="Arial" w:hAnsi="Arial" w:cs="Arial"/>
          <w:sz w:val="24"/>
        </w:rPr>
      </w:pPr>
    </w:p>
    <w:p>
      <w:pPr>
        <w:numPr>
          <w:ilvl w:val="0"/>
          <w:numId w:val="12"/>
        </w:numPr>
        <w:jc w:val="center"/>
        <w:rPr>
          <w:rFonts w:ascii="Arial" w:hAnsi="Arial" w:cs="Arial"/>
          <w:b/>
          <w:bCs/>
          <w:sz w:val="24"/>
        </w:rPr>
      </w:pPr>
      <w:r>
        <w:rPr>
          <w:rFonts w:hint="eastAsia" w:ascii="Arial" w:hAnsi="Arial" w:cs="Arial"/>
          <w:b/>
          <w:bCs/>
          <w:sz w:val="24"/>
        </w:rPr>
        <w:t>供应商总体工作方案</w:t>
      </w:r>
    </w:p>
    <w:p>
      <w:r>
        <w:rPr>
          <w:rFonts w:hint="eastAsia" w:ascii="Arial" w:hAnsi="Arial" w:cs="Arial"/>
          <w:sz w:val="24"/>
        </w:rPr>
        <w:t>（按照单位性质、财务会计制度以及内部控制特点设计工作方案；对于专项资金审计工作可能存在的重点风险领域给予重点关注安排；对于被审计单位工作方案的人员、时间安排等，格式投标人自拟）</w:t>
      </w:r>
    </w:p>
    <w:p>
      <w:pPr>
        <w:jc w:val="center"/>
        <w:rPr>
          <w:rFonts w:ascii="Arial" w:hAnsi="Arial" w:cs="Arial"/>
          <w:sz w:val="24"/>
        </w:rPr>
      </w:pPr>
    </w:p>
    <w:p>
      <w:pPr>
        <w:jc w:val="center"/>
        <w:rPr>
          <w:rFonts w:ascii="Arial" w:hAnsi="Arial" w:cs="Arial"/>
          <w:sz w:val="24"/>
        </w:rPr>
      </w:pPr>
    </w:p>
    <w:p>
      <w:pPr>
        <w:jc w:val="center"/>
        <w:rPr>
          <w:rFonts w:ascii="Arial" w:hAnsi="Arial" w:cs="Arial"/>
          <w:sz w:val="24"/>
        </w:rPr>
      </w:pPr>
    </w:p>
    <w:p>
      <w:pPr>
        <w:numPr>
          <w:ilvl w:val="0"/>
          <w:numId w:val="12"/>
        </w:numPr>
        <w:jc w:val="center"/>
        <w:rPr>
          <w:rFonts w:ascii="Arial" w:hAnsi="Arial" w:cs="Arial"/>
          <w:b/>
          <w:bCs/>
          <w:sz w:val="24"/>
        </w:rPr>
      </w:pPr>
      <w:r>
        <w:rPr>
          <w:rFonts w:hint="eastAsia" w:ascii="Arial" w:hAnsi="Arial" w:cs="Arial"/>
          <w:b/>
          <w:bCs/>
          <w:sz w:val="24"/>
        </w:rPr>
        <w:t>服务方案详细内容</w:t>
      </w:r>
    </w:p>
    <w:p>
      <w:pPr>
        <w:rPr>
          <w:rFonts w:ascii="Arial" w:hAnsi="Arial" w:cs="Arial"/>
          <w:sz w:val="24"/>
        </w:rPr>
      </w:pPr>
      <w:r>
        <w:rPr>
          <w:rFonts w:hint="eastAsia" w:ascii="Arial" w:hAnsi="Arial" w:cs="Arial"/>
          <w:sz w:val="24"/>
        </w:rPr>
        <w:t>（按照磋商文件的要求，提出合理可行的服务计划，具备完备的服务安排，内容应包含配合整改工作、回头看工作等，格式投标人自拟）</w:t>
      </w:r>
    </w:p>
    <w:p>
      <w:pPr>
        <w:jc w:val="center"/>
        <w:rPr>
          <w:rFonts w:ascii="Arial" w:hAnsi="Arial" w:cs="Arial"/>
          <w:sz w:val="24"/>
        </w:rPr>
      </w:pPr>
    </w:p>
    <w:p>
      <w:pPr>
        <w:pStyle w:val="8"/>
      </w:pPr>
    </w:p>
    <w:p>
      <w:pPr>
        <w:pStyle w:val="8"/>
      </w:pPr>
    </w:p>
    <w:p>
      <w:pPr>
        <w:pStyle w:val="8"/>
        <w:numPr>
          <w:ilvl w:val="0"/>
          <w:numId w:val="12"/>
        </w:numPr>
        <w:jc w:val="center"/>
        <w:rPr>
          <w:b/>
          <w:bCs/>
        </w:rPr>
      </w:pPr>
      <w:r>
        <w:rPr>
          <w:rFonts w:hint="eastAsia"/>
          <w:b/>
          <w:bCs/>
        </w:rPr>
        <w:t>供应商承诺</w:t>
      </w:r>
    </w:p>
    <w:p>
      <w:pPr>
        <w:pStyle w:val="8"/>
      </w:pPr>
      <w:r>
        <w:rPr>
          <w:rFonts w:hint="eastAsia"/>
        </w:rPr>
        <w:t>（根据项目服务需求做出服务承诺（服务时间、成果交付时间等其他承诺）等，格式投标人自拟）</w:t>
      </w:r>
    </w:p>
    <w:p>
      <w:pPr>
        <w:pStyle w:val="8"/>
      </w:pPr>
    </w:p>
    <w:p>
      <w:pPr>
        <w:pStyle w:val="8"/>
      </w:pPr>
    </w:p>
    <w:p>
      <w:pPr>
        <w:pStyle w:val="8"/>
        <w:jc w:val="center"/>
      </w:pPr>
    </w:p>
    <w:p>
      <w:pPr>
        <w:pStyle w:val="8"/>
        <w:jc w:val="center"/>
      </w:pPr>
    </w:p>
    <w:p>
      <w:pPr>
        <w:jc w:val="center"/>
        <w:rPr>
          <w:rFonts w:ascii="Arial" w:hAnsi="Arial" w:cs="Arial"/>
          <w:sz w:val="24"/>
        </w:rPr>
      </w:pPr>
    </w:p>
    <w:p>
      <w:pPr>
        <w:jc w:val="center"/>
        <w:rPr>
          <w:b/>
          <w:bCs/>
        </w:rPr>
      </w:pPr>
      <w:r>
        <w:rPr>
          <w:rFonts w:hint="eastAsia" w:ascii="Arial" w:hAnsi="Arial" w:cs="Arial"/>
          <w:b/>
          <w:bCs/>
          <w:sz w:val="24"/>
        </w:rPr>
        <w:t>（磋商文件中未提供的格式及表格，投标人自拟）</w:t>
      </w:r>
    </w:p>
    <w:p>
      <w:pPr>
        <w:ind w:right="-143"/>
        <w:rPr>
          <w:b/>
          <w:bCs/>
        </w:rPr>
      </w:pPr>
    </w:p>
    <w:sectPr>
      <w:pgSz w:w="11906" w:h="16838"/>
      <w:pgMar w:top="1440" w:right="1301" w:bottom="1440" w:left="1470" w:header="72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decorative"/>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pPr>
    <w:r>
      <w:rPr>
        <w:rFonts w:hint="eastAsia" w:ascii="宋体" w:hAnsi="宋体" w:cs="宋体"/>
        <w:szCs w:val="18"/>
        <w:lang w:eastAsia="zh-CN"/>
      </w:rPr>
      <w:t>新疆天麒工程项目管理咨询有限责任公司</w:t>
    </w:r>
    <w:r>
      <w:rPr>
        <w:rFonts w:hint="eastAsia" w:ascii="宋体" w:hAnsi="宋体" w:cs="宋体"/>
        <w:szCs w:val="18"/>
      </w:rPr>
      <w:t xml:space="preserve"> </w:t>
    </w:r>
    <w:r>
      <w:rPr>
        <w:rFonts w:hint="eastAsia"/>
      </w:rPr>
      <w:t xml:space="preserve">                          0991-4182952、18164907517@163.com</w:t>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ascii="宋体" w:hAnsi="宋体" w:cs="宋体"/>
        <w:szCs w:val="18"/>
        <w:lang w:eastAsia="zh-CN"/>
      </w:rPr>
      <w:t>新疆天麒工程项目管理咨询有限责任公司</w:t>
    </w:r>
    <w:r>
      <w:rPr>
        <w:rFonts w:hint="eastAsia" w:ascii="宋体" w:hAnsi="宋体" w:cs="宋体"/>
        <w:szCs w:val="18"/>
      </w:rPr>
      <w:t xml:space="preserve"> </w:t>
    </w:r>
    <w:r>
      <w:rPr>
        <w:rFonts w:hint="eastAsia"/>
      </w:rPr>
      <w:t xml:space="preserve">                     0991-4182952、18164907517@163.com</w:t>
    </w:r>
  </w:p>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28</w:t>
                    </w:r>
                    <w:r>
                      <w:rPr>
                        <w:rFonts w:hint="eastAsia"/>
                      </w:rPr>
                      <w:fldChar w:fldCharType="end"/>
                    </w:r>
                  </w:p>
                </w:txbxContent>
              </v:textbox>
            </v:shape>
          </w:pict>
        </mc:Fallback>
      </mc:AlternateContent>
    </w:r>
    <w:r>
      <w:rPr>
        <w:rFonts w:hint="eastAsia" w:ascii="宋体" w:hAnsi="宋体" w:cs="宋体"/>
        <w:szCs w:val="18"/>
        <w:lang w:eastAsia="zh-CN"/>
      </w:rPr>
      <w:t>新疆天麒工程项目管理咨询有限责任公司</w:t>
    </w:r>
    <w:r>
      <w:rPr>
        <w:rFonts w:hint="eastAsia" w:ascii="宋体" w:hAnsi="宋体" w:cs="宋体"/>
        <w:szCs w:val="18"/>
      </w:rPr>
      <w:t xml:space="preserve"> </w:t>
    </w:r>
    <w:r>
      <w:rPr>
        <w:rFonts w:hint="eastAsia"/>
      </w:rPr>
      <w:t xml:space="preserve">                                     0991-4182952、18164907517@163.com</w:t>
    </w:r>
  </w:p>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30</w:t>
                    </w:r>
                    <w:r>
                      <w:rPr>
                        <w:rFonts w:hint="eastAsia"/>
                      </w:rPr>
                      <w:fldChar w:fldCharType="end"/>
                    </w:r>
                  </w:p>
                </w:txbxContent>
              </v:textbox>
            </v:shape>
          </w:pict>
        </mc:Fallback>
      </mc:AlternateContent>
    </w:r>
    <w:r>
      <w:rPr>
        <w:rFonts w:hint="eastAsia" w:ascii="宋体" w:hAnsi="宋体" w:cs="宋体"/>
        <w:szCs w:val="18"/>
        <w:lang w:eastAsia="zh-CN"/>
      </w:rPr>
      <w:t>新疆天麒工程项目管理咨询有限责任公司</w:t>
    </w:r>
    <w:r>
      <w:rPr>
        <w:rFonts w:hint="eastAsia" w:ascii="宋体" w:hAnsi="宋体" w:cs="宋体"/>
        <w:szCs w:val="18"/>
      </w:rPr>
      <w:t xml:space="preserve"> </w:t>
    </w:r>
    <w:r>
      <w:rPr>
        <w:rFonts w:hint="eastAsia"/>
      </w:rPr>
      <w:t xml:space="preserve">                             0991-4182952、t4182952q@163.com</w: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rPr>
        <w:iCs/>
        <w:sz w:val="15"/>
        <w:szCs w:val="15"/>
      </w:rPr>
    </w:pPr>
    <w:r>
      <w:rPr>
        <w:rFonts w:hint="eastAsia"/>
        <w:iCs/>
        <w:sz w:val="15"/>
        <w:szCs w:val="15"/>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2BAE1"/>
    <w:multiLevelType w:val="singleLevel"/>
    <w:tmpl w:val="D552BAE1"/>
    <w:lvl w:ilvl="0" w:tentative="0">
      <w:start w:val="1"/>
      <w:numFmt w:val="decimal"/>
      <w:suff w:val="nothing"/>
      <w:lvlText w:val="%1、"/>
      <w:lvlJc w:val="left"/>
    </w:lvl>
  </w:abstractNum>
  <w:abstractNum w:abstractNumId="1">
    <w:nsid w:val="00000001"/>
    <w:multiLevelType w:val="multilevel"/>
    <w:tmpl w:val="00000001"/>
    <w:lvl w:ilvl="0" w:tentative="0">
      <w:start w:val="1"/>
      <w:numFmt w:val="upperLetter"/>
      <w:pStyle w:val="3"/>
      <w:lvlText w:val="%1、"/>
      <w:lvlJc w:val="left"/>
      <w:pPr>
        <w:tabs>
          <w:tab w:val="left" w:pos="0"/>
        </w:tabs>
        <w:ind w:left="360" w:hanging="360"/>
      </w:pPr>
      <w:rPr>
        <w:rFonts w:hint="eastAsia"/>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2"/>
    <w:multiLevelType w:val="multilevel"/>
    <w:tmpl w:val="00000002"/>
    <w:lvl w:ilvl="0" w:tentative="0">
      <w:start w:val="1"/>
      <w:numFmt w:val="decimal"/>
      <w:lvlText w:val="%1、"/>
      <w:lvlJc w:val="left"/>
      <w:pPr>
        <w:tabs>
          <w:tab w:val="left" w:pos="0"/>
        </w:tabs>
        <w:ind w:left="1146" w:hanging="720"/>
      </w:pPr>
      <w:rPr>
        <w:rFonts w:hint="default" w:ascii="宋体" w:hAnsi="宋体" w:cs="宋体"/>
        <w:color w:val="00000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3"/>
    <w:multiLevelType w:val="multilevel"/>
    <w:tmpl w:val="00000003"/>
    <w:lvl w:ilvl="0" w:tentative="0">
      <w:start w:val="1"/>
      <w:numFmt w:val="decimal"/>
      <w:lvlText w:val="%1、"/>
      <w:lvlJc w:val="left"/>
      <w:pPr>
        <w:tabs>
          <w:tab w:val="left" w:pos="0"/>
        </w:tabs>
        <w:ind w:left="1440" w:hanging="900"/>
      </w:pPr>
      <w:rPr>
        <w:rFonts w:ascii="Arial" w:hAnsi="Arial" w:eastAsia="宋体" w:cs="Arial"/>
        <w:color w:val="000000"/>
        <w:sz w:val="24"/>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4">
    <w:nsid w:val="00000004"/>
    <w:multiLevelType w:val="multilevel"/>
    <w:tmpl w:val="00000004"/>
    <w:lvl w:ilvl="0" w:tentative="0">
      <w:start w:val="1"/>
      <w:numFmt w:val="decimal"/>
      <w:lvlText w:val="%1"/>
      <w:lvlJc w:val="left"/>
      <w:pPr>
        <w:tabs>
          <w:tab w:val="left" w:pos="0"/>
        </w:tabs>
        <w:ind w:left="360" w:hanging="360"/>
      </w:pPr>
      <w:rPr>
        <w:rFonts w:hint="default" w:ascii="宋体" w:hAnsi="宋体" w:cs="宋体"/>
        <w:color w:val="000000"/>
        <w:sz w:val="24"/>
      </w:rPr>
    </w:lvl>
    <w:lvl w:ilvl="1" w:tentative="0">
      <w:start w:val="1"/>
      <w:numFmt w:val="decimal"/>
      <w:lvlText w:val="%1.%2"/>
      <w:lvlJc w:val="left"/>
      <w:pPr>
        <w:tabs>
          <w:tab w:val="left" w:pos="0"/>
        </w:tabs>
        <w:ind w:left="360" w:hanging="360"/>
      </w:pPr>
      <w:rPr>
        <w:rFonts w:hint="default" w:ascii="宋体" w:hAnsi="宋体" w:cs="宋体"/>
        <w:color w:val="000000"/>
        <w:sz w:val="24"/>
      </w:rPr>
    </w:lvl>
    <w:lvl w:ilvl="2" w:tentative="0">
      <w:start w:val="1"/>
      <w:numFmt w:val="decimal"/>
      <w:lvlText w:val="%1.%2.%3"/>
      <w:lvlJc w:val="left"/>
      <w:pPr>
        <w:tabs>
          <w:tab w:val="left" w:pos="0"/>
        </w:tabs>
        <w:ind w:left="720" w:hanging="720"/>
      </w:pPr>
      <w:rPr>
        <w:rFonts w:hint="default" w:ascii="宋体" w:hAnsi="宋体" w:cs="宋体"/>
        <w:color w:val="000000"/>
        <w:sz w:val="24"/>
      </w:rPr>
    </w:lvl>
    <w:lvl w:ilvl="3" w:tentative="0">
      <w:start w:val="1"/>
      <w:numFmt w:val="decimal"/>
      <w:lvlText w:val="%1.%2.%3.%4"/>
      <w:lvlJc w:val="left"/>
      <w:pPr>
        <w:tabs>
          <w:tab w:val="left" w:pos="0"/>
        </w:tabs>
        <w:ind w:left="1080" w:hanging="1080"/>
      </w:pPr>
      <w:rPr>
        <w:rFonts w:hint="default" w:ascii="宋体" w:hAnsi="宋体" w:cs="宋体"/>
        <w:color w:val="000000"/>
        <w:sz w:val="24"/>
      </w:rPr>
    </w:lvl>
    <w:lvl w:ilvl="4" w:tentative="0">
      <w:start w:val="1"/>
      <w:numFmt w:val="decimal"/>
      <w:lvlText w:val="%1.%2.%3.%4.%5"/>
      <w:lvlJc w:val="left"/>
      <w:pPr>
        <w:tabs>
          <w:tab w:val="left" w:pos="0"/>
        </w:tabs>
        <w:ind w:left="1080" w:hanging="1080"/>
      </w:pPr>
      <w:rPr>
        <w:rFonts w:hint="default" w:ascii="宋体" w:hAnsi="宋体" w:cs="宋体"/>
        <w:color w:val="000000"/>
        <w:sz w:val="24"/>
      </w:rPr>
    </w:lvl>
    <w:lvl w:ilvl="5" w:tentative="0">
      <w:start w:val="1"/>
      <w:numFmt w:val="decimal"/>
      <w:lvlText w:val="%1.%2.%3.%4.%5.%6"/>
      <w:lvlJc w:val="left"/>
      <w:pPr>
        <w:tabs>
          <w:tab w:val="left" w:pos="0"/>
        </w:tabs>
        <w:ind w:left="1440" w:hanging="1440"/>
      </w:pPr>
      <w:rPr>
        <w:rFonts w:hint="default" w:ascii="宋体" w:hAnsi="宋体" w:cs="宋体"/>
        <w:color w:val="000000"/>
        <w:sz w:val="24"/>
      </w:rPr>
    </w:lvl>
    <w:lvl w:ilvl="6" w:tentative="0">
      <w:start w:val="1"/>
      <w:numFmt w:val="decimal"/>
      <w:lvlText w:val="%1.%2.%3.%4.%5.%6.%7"/>
      <w:lvlJc w:val="left"/>
      <w:pPr>
        <w:tabs>
          <w:tab w:val="left" w:pos="0"/>
        </w:tabs>
        <w:ind w:left="1440" w:hanging="1440"/>
      </w:pPr>
      <w:rPr>
        <w:rFonts w:hint="default" w:ascii="宋体" w:hAnsi="宋体" w:cs="宋体"/>
        <w:color w:val="000000"/>
        <w:sz w:val="24"/>
      </w:rPr>
    </w:lvl>
    <w:lvl w:ilvl="7" w:tentative="0">
      <w:start w:val="1"/>
      <w:numFmt w:val="decimal"/>
      <w:lvlText w:val="%1.%2.%3.%4.%5.%6.%7.%8"/>
      <w:lvlJc w:val="left"/>
      <w:pPr>
        <w:tabs>
          <w:tab w:val="left" w:pos="0"/>
        </w:tabs>
        <w:ind w:left="1800" w:hanging="1800"/>
      </w:pPr>
      <w:rPr>
        <w:rFonts w:hint="default" w:ascii="宋体" w:hAnsi="宋体" w:cs="宋体"/>
        <w:color w:val="000000"/>
        <w:sz w:val="24"/>
      </w:rPr>
    </w:lvl>
    <w:lvl w:ilvl="8" w:tentative="0">
      <w:start w:val="1"/>
      <w:numFmt w:val="decimal"/>
      <w:lvlText w:val="%1.%2.%3.%4.%5.%6.%7.%8.%9"/>
      <w:lvlJc w:val="left"/>
      <w:pPr>
        <w:tabs>
          <w:tab w:val="left" w:pos="0"/>
        </w:tabs>
        <w:ind w:left="1800" w:hanging="1800"/>
      </w:pPr>
      <w:rPr>
        <w:rFonts w:hint="default" w:ascii="宋体" w:hAnsi="宋体" w:cs="宋体"/>
        <w:color w:val="000000"/>
        <w:sz w:val="24"/>
      </w:rPr>
    </w:lvl>
  </w:abstractNum>
  <w:abstractNum w:abstractNumId="5">
    <w:nsid w:val="00000006"/>
    <w:multiLevelType w:val="singleLevel"/>
    <w:tmpl w:val="00000006"/>
    <w:lvl w:ilvl="0" w:tentative="0">
      <w:start w:val="1"/>
      <w:numFmt w:val="decimal"/>
      <w:lvlText w:val="（%1）"/>
      <w:lvlJc w:val="left"/>
      <w:pPr>
        <w:tabs>
          <w:tab w:val="left" w:pos="0"/>
        </w:tabs>
        <w:ind w:left="1245" w:hanging="690"/>
      </w:pPr>
      <w:rPr>
        <w:rFonts w:hint="eastAsia" w:ascii="宋体" w:hAnsi="宋体" w:cs="宋体"/>
        <w:color w:val="000000"/>
        <w:sz w:val="24"/>
      </w:rPr>
    </w:lvl>
  </w:abstractNum>
  <w:abstractNum w:abstractNumId="6">
    <w:nsid w:val="0C086131"/>
    <w:multiLevelType w:val="singleLevel"/>
    <w:tmpl w:val="0C086131"/>
    <w:lvl w:ilvl="0" w:tentative="0">
      <w:start w:val="1"/>
      <w:numFmt w:val="decimal"/>
      <w:suff w:val="nothing"/>
      <w:lvlText w:val="%1、"/>
      <w:lvlJc w:val="left"/>
    </w:lvl>
  </w:abstractNum>
  <w:abstractNum w:abstractNumId="7">
    <w:nsid w:val="0ECF426B"/>
    <w:multiLevelType w:val="singleLevel"/>
    <w:tmpl w:val="0ECF426B"/>
    <w:lvl w:ilvl="0" w:tentative="0">
      <w:start w:val="1"/>
      <w:numFmt w:val="decimal"/>
      <w:suff w:val="space"/>
      <w:lvlText w:val="%1、"/>
      <w:lvlJc w:val="left"/>
      <w:pPr>
        <w:ind w:left="600" w:leftChars="0" w:firstLine="0" w:firstLineChars="0"/>
      </w:pPr>
    </w:lvl>
  </w:abstractNum>
  <w:abstractNum w:abstractNumId="8">
    <w:nsid w:val="1A8C3532"/>
    <w:multiLevelType w:val="multilevel"/>
    <w:tmpl w:val="1A8C3532"/>
    <w:lvl w:ilvl="0" w:tentative="0">
      <w:start w:val="3"/>
      <w:numFmt w:val="japaneseCounting"/>
      <w:lvlText w:val="%1、"/>
      <w:lvlJc w:val="left"/>
      <w:pPr>
        <w:ind w:left="900" w:hanging="4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16B0461"/>
    <w:multiLevelType w:val="singleLevel"/>
    <w:tmpl w:val="416B0461"/>
    <w:lvl w:ilvl="0" w:tentative="0">
      <w:start w:val="8"/>
      <w:numFmt w:val="decimal"/>
      <w:suff w:val="nothing"/>
      <w:lvlText w:val="%1、"/>
      <w:lvlJc w:val="left"/>
    </w:lvl>
  </w:abstractNum>
  <w:abstractNum w:abstractNumId="10">
    <w:nsid w:val="46C24298"/>
    <w:multiLevelType w:val="multilevel"/>
    <w:tmpl w:val="46C24298"/>
    <w:lvl w:ilvl="0" w:tentative="0">
      <w:start w:val="1"/>
      <w:numFmt w:val="japaneseCounting"/>
      <w:lvlText w:val="%1、"/>
      <w:lvlJc w:val="left"/>
      <w:pPr>
        <w:tabs>
          <w:tab w:val="left" w:pos="420"/>
        </w:tabs>
        <w:ind w:left="420" w:hanging="4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996BB19"/>
    <w:multiLevelType w:val="singleLevel"/>
    <w:tmpl w:val="4996BB19"/>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11"/>
  </w:num>
  <w:num w:numId="8">
    <w:abstractNumId w:val="8"/>
  </w:num>
  <w:num w:numId="9">
    <w:abstractNumId w:val="10"/>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autoHyphenation/>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E6"/>
    <w:rsid w:val="0001760B"/>
    <w:rsid w:val="000219D1"/>
    <w:rsid w:val="00024340"/>
    <w:rsid w:val="000539D6"/>
    <w:rsid w:val="000702EF"/>
    <w:rsid w:val="000C5858"/>
    <w:rsid w:val="000C6A6D"/>
    <w:rsid w:val="000C7FAC"/>
    <w:rsid w:val="00107347"/>
    <w:rsid w:val="001C2D55"/>
    <w:rsid w:val="00220305"/>
    <w:rsid w:val="00244C6E"/>
    <w:rsid w:val="002C7187"/>
    <w:rsid w:val="00375922"/>
    <w:rsid w:val="003A7249"/>
    <w:rsid w:val="003A7D7B"/>
    <w:rsid w:val="003C2D40"/>
    <w:rsid w:val="003E581A"/>
    <w:rsid w:val="003E6046"/>
    <w:rsid w:val="004B652A"/>
    <w:rsid w:val="004F1190"/>
    <w:rsid w:val="00503544"/>
    <w:rsid w:val="00560278"/>
    <w:rsid w:val="005C25F2"/>
    <w:rsid w:val="005D339A"/>
    <w:rsid w:val="005F06E0"/>
    <w:rsid w:val="006A47F7"/>
    <w:rsid w:val="006A7D06"/>
    <w:rsid w:val="00705AFC"/>
    <w:rsid w:val="00725C8B"/>
    <w:rsid w:val="00786311"/>
    <w:rsid w:val="0078716F"/>
    <w:rsid w:val="007B1B49"/>
    <w:rsid w:val="008307E6"/>
    <w:rsid w:val="0083713B"/>
    <w:rsid w:val="008A0917"/>
    <w:rsid w:val="008D20DC"/>
    <w:rsid w:val="008D5AC4"/>
    <w:rsid w:val="009346A4"/>
    <w:rsid w:val="009359E9"/>
    <w:rsid w:val="00972F6A"/>
    <w:rsid w:val="00975592"/>
    <w:rsid w:val="009B0FF0"/>
    <w:rsid w:val="009C7F76"/>
    <w:rsid w:val="009D2411"/>
    <w:rsid w:val="009E2255"/>
    <w:rsid w:val="00A34F22"/>
    <w:rsid w:val="00AF0B9F"/>
    <w:rsid w:val="00B0502D"/>
    <w:rsid w:val="00B0798F"/>
    <w:rsid w:val="00BB096E"/>
    <w:rsid w:val="00BB172F"/>
    <w:rsid w:val="00BD1622"/>
    <w:rsid w:val="00BE24FB"/>
    <w:rsid w:val="00BF68E9"/>
    <w:rsid w:val="00C8344B"/>
    <w:rsid w:val="00CC2889"/>
    <w:rsid w:val="00CC316C"/>
    <w:rsid w:val="00D26520"/>
    <w:rsid w:val="00DE4777"/>
    <w:rsid w:val="00DF1985"/>
    <w:rsid w:val="00EA78D6"/>
    <w:rsid w:val="00EB23F1"/>
    <w:rsid w:val="00F60DDE"/>
    <w:rsid w:val="00FC6483"/>
    <w:rsid w:val="00FD7D8A"/>
    <w:rsid w:val="00FF5B08"/>
    <w:rsid w:val="03451A0E"/>
    <w:rsid w:val="03D0425A"/>
    <w:rsid w:val="04173065"/>
    <w:rsid w:val="054E136D"/>
    <w:rsid w:val="058D4984"/>
    <w:rsid w:val="05FB27EF"/>
    <w:rsid w:val="062B339E"/>
    <w:rsid w:val="06810E93"/>
    <w:rsid w:val="06B7406E"/>
    <w:rsid w:val="080C5685"/>
    <w:rsid w:val="0829360E"/>
    <w:rsid w:val="083C0933"/>
    <w:rsid w:val="09592BFA"/>
    <w:rsid w:val="0A942C20"/>
    <w:rsid w:val="0C46412E"/>
    <w:rsid w:val="0C517D7C"/>
    <w:rsid w:val="0C7B4DD6"/>
    <w:rsid w:val="0F7D0A19"/>
    <w:rsid w:val="0FBF40F7"/>
    <w:rsid w:val="12295FB3"/>
    <w:rsid w:val="13E473AB"/>
    <w:rsid w:val="145F3509"/>
    <w:rsid w:val="15F87C7E"/>
    <w:rsid w:val="16644371"/>
    <w:rsid w:val="182017B6"/>
    <w:rsid w:val="189852E7"/>
    <w:rsid w:val="19D60384"/>
    <w:rsid w:val="1B9D10D4"/>
    <w:rsid w:val="1CD514AE"/>
    <w:rsid w:val="1D6B18A1"/>
    <w:rsid w:val="1ED33388"/>
    <w:rsid w:val="20D800CD"/>
    <w:rsid w:val="22D274BE"/>
    <w:rsid w:val="22D6719C"/>
    <w:rsid w:val="23A9556E"/>
    <w:rsid w:val="25CE3E81"/>
    <w:rsid w:val="27194B7C"/>
    <w:rsid w:val="288235F4"/>
    <w:rsid w:val="29C4218D"/>
    <w:rsid w:val="2AB7376B"/>
    <w:rsid w:val="2B8B6850"/>
    <w:rsid w:val="2C1C3D9B"/>
    <w:rsid w:val="2CA80B80"/>
    <w:rsid w:val="2CEF694F"/>
    <w:rsid w:val="2D390E59"/>
    <w:rsid w:val="2DEC6691"/>
    <w:rsid w:val="2E7B77DA"/>
    <w:rsid w:val="2F310FC9"/>
    <w:rsid w:val="30D778C3"/>
    <w:rsid w:val="320E29E2"/>
    <w:rsid w:val="34C24459"/>
    <w:rsid w:val="36B77DC7"/>
    <w:rsid w:val="37DD5D31"/>
    <w:rsid w:val="392844C2"/>
    <w:rsid w:val="39410654"/>
    <w:rsid w:val="39842174"/>
    <w:rsid w:val="39A92571"/>
    <w:rsid w:val="39C21BDA"/>
    <w:rsid w:val="39EB0F2A"/>
    <w:rsid w:val="39FE265B"/>
    <w:rsid w:val="3AAE710C"/>
    <w:rsid w:val="3BE021AF"/>
    <w:rsid w:val="3C9C7483"/>
    <w:rsid w:val="3D224F86"/>
    <w:rsid w:val="3D746BA0"/>
    <w:rsid w:val="3E297EA6"/>
    <w:rsid w:val="3E4B1F1D"/>
    <w:rsid w:val="3E8E6D76"/>
    <w:rsid w:val="3F38187F"/>
    <w:rsid w:val="412514F5"/>
    <w:rsid w:val="41613375"/>
    <w:rsid w:val="41F93380"/>
    <w:rsid w:val="45CB58C8"/>
    <w:rsid w:val="469A34DE"/>
    <w:rsid w:val="473522CD"/>
    <w:rsid w:val="477D2B1A"/>
    <w:rsid w:val="47C70239"/>
    <w:rsid w:val="480A36CD"/>
    <w:rsid w:val="4869569D"/>
    <w:rsid w:val="48982FA1"/>
    <w:rsid w:val="48DA6D8C"/>
    <w:rsid w:val="4AE304B3"/>
    <w:rsid w:val="4BC141A7"/>
    <w:rsid w:val="4C015D35"/>
    <w:rsid w:val="4C910392"/>
    <w:rsid w:val="4EA90E2E"/>
    <w:rsid w:val="4ED074A4"/>
    <w:rsid w:val="4EFA6DE5"/>
    <w:rsid w:val="507B59E7"/>
    <w:rsid w:val="515273BF"/>
    <w:rsid w:val="51FE557A"/>
    <w:rsid w:val="537D1F86"/>
    <w:rsid w:val="53B9600C"/>
    <w:rsid w:val="53D322DC"/>
    <w:rsid w:val="53DA1724"/>
    <w:rsid w:val="546F0832"/>
    <w:rsid w:val="555454EA"/>
    <w:rsid w:val="56357FF3"/>
    <w:rsid w:val="583665EF"/>
    <w:rsid w:val="585907A2"/>
    <w:rsid w:val="59007D38"/>
    <w:rsid w:val="599278C2"/>
    <w:rsid w:val="59C20564"/>
    <w:rsid w:val="5AD70126"/>
    <w:rsid w:val="5AFD5A6D"/>
    <w:rsid w:val="5BCC1C8E"/>
    <w:rsid w:val="5CE212F3"/>
    <w:rsid w:val="5DC46794"/>
    <w:rsid w:val="5EEF272A"/>
    <w:rsid w:val="5FA06E59"/>
    <w:rsid w:val="605C6F06"/>
    <w:rsid w:val="615C0377"/>
    <w:rsid w:val="625151D9"/>
    <w:rsid w:val="64D6790D"/>
    <w:rsid w:val="66D34A9B"/>
    <w:rsid w:val="682369BA"/>
    <w:rsid w:val="68FB0A63"/>
    <w:rsid w:val="690D133B"/>
    <w:rsid w:val="69EC421D"/>
    <w:rsid w:val="6B1A42D8"/>
    <w:rsid w:val="6E681F34"/>
    <w:rsid w:val="6EEF1DED"/>
    <w:rsid w:val="6F055ED3"/>
    <w:rsid w:val="6F2C4607"/>
    <w:rsid w:val="70853985"/>
    <w:rsid w:val="71CD7B49"/>
    <w:rsid w:val="72E0770E"/>
    <w:rsid w:val="742F7A9C"/>
    <w:rsid w:val="746E70C6"/>
    <w:rsid w:val="74CF5783"/>
    <w:rsid w:val="78854C08"/>
    <w:rsid w:val="7A551BCC"/>
    <w:rsid w:val="7AD80BDD"/>
    <w:rsid w:val="7C011CA8"/>
    <w:rsid w:val="7E1918F6"/>
    <w:rsid w:val="7F737C0C"/>
    <w:rsid w:val="7FAC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1"/>
      <w:lang w:val="en-US" w:eastAsia="zh-CN" w:bidi="ar-SA"/>
    </w:rPr>
  </w:style>
  <w:style w:type="paragraph" w:styleId="3">
    <w:name w:val="heading 1"/>
    <w:basedOn w:val="1"/>
    <w:next w:val="1"/>
    <w:qFormat/>
    <w:uiPriority w:val="0"/>
    <w:pPr>
      <w:keepNext/>
      <w:numPr>
        <w:ilvl w:val="0"/>
        <w:numId w:val="1"/>
      </w:numPr>
      <w:tabs>
        <w:tab w:val="left" w:pos="360"/>
      </w:tabs>
      <w:outlineLvl w:val="0"/>
    </w:pPr>
    <w:rPr>
      <w:b/>
    </w:rPr>
  </w:style>
  <w:style w:type="paragraph" w:styleId="4">
    <w:name w:val="heading 2"/>
    <w:basedOn w:val="1"/>
    <w:next w:val="1"/>
    <w:qFormat/>
    <w:uiPriority w:val="0"/>
    <w:pPr>
      <w:keepNext/>
      <w:keepLines/>
      <w:spacing w:before="260" w:after="260" w:line="412" w:lineRule="auto"/>
      <w:outlineLvl w:val="1"/>
    </w:pPr>
    <w:rPr>
      <w:rFonts w:ascii="Arial" w:hAnsi="Arial" w:eastAsia="黑体" w:cs="Arial"/>
      <w:b/>
      <w:sz w:val="32"/>
    </w:rPr>
  </w:style>
  <w:style w:type="paragraph" w:styleId="5">
    <w:name w:val="heading 3"/>
    <w:basedOn w:val="1"/>
    <w:next w:val="1"/>
    <w:qFormat/>
    <w:uiPriority w:val="0"/>
    <w:pPr>
      <w:keepNext/>
      <w:keepLines/>
      <w:spacing w:before="260" w:after="260" w:line="412" w:lineRule="auto"/>
      <w:outlineLvl w:val="2"/>
    </w:pPr>
    <w:rPr>
      <w:b/>
      <w:bCs/>
      <w:sz w:val="32"/>
      <w:szCs w:val="32"/>
    </w:rPr>
  </w:style>
  <w:style w:type="paragraph" w:styleId="2">
    <w:name w:val="heading 4"/>
    <w:basedOn w:val="1"/>
    <w:next w:val="1"/>
    <w:qFormat/>
    <w:uiPriority w:val="0"/>
    <w:pPr>
      <w:tabs>
        <w:tab w:val="left" w:pos="720"/>
      </w:tabs>
      <w:adjustRightInd w:val="0"/>
      <w:spacing w:line="460" w:lineRule="exact"/>
      <w:jc w:val="left"/>
      <w:textAlignment w:val="baseline"/>
      <w:outlineLvl w:val="3"/>
    </w:pPr>
    <w:rPr>
      <w:kern w:val="0"/>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w:basedOn w:val="1"/>
    <w:next w:val="9"/>
    <w:qFormat/>
    <w:uiPriority w:val="0"/>
    <w:rPr>
      <w:rFonts w:ascii="Arial" w:hAnsi="Arial" w:cs="Arial"/>
      <w:sz w:val="24"/>
    </w:rPr>
  </w:style>
  <w:style w:type="paragraph" w:styleId="9">
    <w:name w:val="Body Text First Indent"/>
    <w:basedOn w:val="8"/>
    <w:qFormat/>
    <w:uiPriority w:val="99"/>
    <w:pPr>
      <w:ind w:firstLine="420" w:firstLineChars="100"/>
    </w:pPr>
  </w:style>
  <w:style w:type="paragraph" w:styleId="10">
    <w:name w:val="Body Text Indent"/>
    <w:basedOn w:val="1"/>
    <w:qFormat/>
    <w:uiPriority w:val="0"/>
    <w:pPr>
      <w:ind w:firstLine="570"/>
    </w:pPr>
    <w:rPr>
      <w:rFonts w:ascii="宋体" w:hAnsi="宋体"/>
      <w:sz w:val="28"/>
    </w:r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10"/>
    <w:qFormat/>
    <w:uiPriority w:val="0"/>
    <w:pPr>
      <w:spacing w:after="120"/>
      <w:ind w:left="420" w:leftChars="200" w:firstLine="420" w:firstLineChars="200"/>
    </w:pPr>
    <w:rPr>
      <w:rFonts w:ascii="Times New Roman"/>
      <w:sz w:val="21"/>
    </w:rPr>
  </w:style>
  <w:style w:type="character" w:styleId="21">
    <w:name w:val="Strong"/>
    <w:qFormat/>
    <w:uiPriority w:val="22"/>
    <w:rPr>
      <w:b/>
    </w:rPr>
  </w:style>
  <w:style w:type="paragraph" w:customStyle="1" w:styleId="22">
    <w:name w:val="首行缩进"/>
    <w:basedOn w:val="1"/>
    <w:qFormat/>
    <w:uiPriority w:val="0"/>
    <w:pPr>
      <w:ind w:firstLine="480" w:firstLineChars="200"/>
    </w:pPr>
    <w:rPr>
      <w:rFonts w:ascii="Times New Roman" w:hAnsi="Times New Roman" w:eastAsia="宋体" w:cs="Times New Roman"/>
      <w:szCs w:val="20"/>
      <w:lang w:val="zh-CN"/>
    </w:rPr>
  </w:style>
  <w:style w:type="paragraph" w:customStyle="1" w:styleId="23">
    <w:name w:val="标题样式"/>
    <w:basedOn w:val="1"/>
    <w:next w:val="1"/>
    <w:qFormat/>
    <w:uiPriority w:val="0"/>
    <w:pPr>
      <w:spacing w:before="240" w:after="60"/>
      <w:jc w:val="center"/>
    </w:pPr>
    <w:rPr>
      <w:rFonts w:ascii="Cambria" w:hAnsi="Cambria"/>
      <w:b/>
      <w:bCs/>
      <w:sz w:val="32"/>
      <w:szCs w:val="32"/>
    </w:rPr>
  </w:style>
  <w:style w:type="paragraph" w:customStyle="1" w:styleId="24">
    <w:name w:val="纯文本1"/>
    <w:basedOn w:val="1"/>
    <w:qFormat/>
    <w:uiPriority w:val="0"/>
    <w:rPr>
      <w:rFonts w:ascii="宋体" w:hAnsi="宋体" w:cs="Courier New"/>
    </w:rPr>
  </w:style>
  <w:style w:type="paragraph" w:customStyle="1" w:styleId="25">
    <w:name w:val="WW-正文缩进"/>
    <w:basedOn w:val="1"/>
    <w:qFormat/>
    <w:uiPriority w:val="0"/>
    <w:pPr>
      <w:ind w:firstLine="420"/>
    </w:pPr>
    <w:rPr>
      <w:szCs w:val="24"/>
    </w:rPr>
  </w:style>
  <w:style w:type="paragraph" w:customStyle="1" w:styleId="26">
    <w:name w:val="标书正文"/>
    <w:basedOn w:val="1"/>
    <w:qFormat/>
    <w:uiPriority w:val="0"/>
    <w:pPr>
      <w:spacing w:line="560" w:lineRule="exact"/>
      <w:ind w:firstLine="723"/>
      <w:jc w:val="center"/>
    </w:pPr>
    <w:rPr>
      <w:rFonts w:ascii="仿宋_GB2312" w:hAnsi="仿宋_GB2312" w:eastAsia="仿宋_GB2312" w:cs="仿宋_GB2312"/>
      <w:sz w:val="36"/>
    </w:rPr>
  </w:style>
  <w:style w:type="paragraph" w:styleId="27">
    <w:name w:val="List Paragraph"/>
    <w:basedOn w:val="1"/>
    <w:qFormat/>
    <w:uiPriority w:val="0"/>
    <w:pPr>
      <w:ind w:firstLine="420"/>
    </w:pPr>
    <w:rPr>
      <w:rFonts w:ascii="Calibri" w:hAnsi="Calibri"/>
      <w:szCs w:val="22"/>
    </w:rPr>
  </w:style>
  <w:style w:type="paragraph" w:customStyle="1" w:styleId="28">
    <w:name w:val="样式 首行缩进:  2 字符"/>
    <w:basedOn w:val="1"/>
    <w:qFormat/>
    <w:uiPriority w:val="99"/>
    <w:pPr>
      <w:ind w:firstLine="560"/>
    </w:pPr>
  </w:style>
  <w:style w:type="paragraph" w:customStyle="1" w:styleId="29">
    <w:name w:val="正文文本首行缩进1"/>
    <w:basedOn w:val="8"/>
    <w:qFormat/>
    <w:uiPriority w:val="0"/>
    <w:pPr>
      <w:ind w:firstLine="498"/>
    </w:pPr>
    <w:rPr>
      <w:rFonts w:ascii="Times New Roman" w:hAnsi="Times New Roman"/>
      <w:szCs w:val="28"/>
      <w:lang w:val="zh-CN"/>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reader-word-layer reader-word-s2-6"/>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reader-word-layer reader-word-s4-17"/>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5-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5-1"/>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5-5"/>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6-5"/>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6-4"/>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7-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7-3"/>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7-7"/>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7-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7-12"/>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7-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8-1"/>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8-3"/>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8-6"/>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9-1"/>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9-4"/>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10-1"/>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reader-word-layer reader-word-s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12-8"/>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List Paragraph1"/>
    <w:basedOn w:val="1"/>
    <w:qFormat/>
    <w:uiPriority w:val="0"/>
    <w:pPr>
      <w:ind w:firstLine="420" w:firstLineChars="200"/>
    </w:pPr>
    <w:rPr>
      <w:rFonts w:ascii="Calibri" w:hAnsi="Calibri"/>
      <w:color w:val="auto"/>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3117</Words>
  <Characters>17768</Characters>
  <Lines>148</Lines>
  <Paragraphs>41</Paragraphs>
  <TotalTime>59</TotalTime>
  <ScaleCrop>false</ScaleCrop>
  <LinksUpToDate>false</LinksUpToDate>
  <CharactersWithSpaces>20844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2018-06-01T09:00:00Z</dcterms:created>
  <dc:creator>花開自在</dc:creator>
  <cp:lastModifiedBy>无风自摇摆</cp:lastModifiedBy>
  <cp:lastPrinted>2021-04-15T05:26:00Z</cp:lastPrinted>
  <dcterms:modified xsi:type="dcterms:W3CDTF">2021-10-12T02:06:41Z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ABDDD8DD749D4391870247921938C264</vt:lpwstr>
  </property>
  <property fmtid="{D5CDD505-2E9C-101B-9397-08002B2CF9AE}" pid="3" name="KSOProductBuildVer">
    <vt:lpwstr>2052-11.1.0.10938</vt:lpwstr>
  </property>
</Properties>
</file>