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</w:rPr>
        <w:t>竞争性磋商公告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阿勒泰地区水利局机关食堂委托管理项目</w:t>
      </w:r>
      <w:r>
        <w:rPr>
          <w:rFonts w:hint="eastAsia" w:ascii="仿宋" w:hAnsi="仿宋" w:eastAsia="仿宋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新疆天泰嘉源工程项目管理有限公司 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bCs/>
          <w:sz w:val="28"/>
          <w:szCs w:val="28"/>
        </w:rPr>
        <w:t>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9"/>
      <w:bookmarkStart w:id="3" w:name="_Toc28359089"/>
      <w:bookmarkStart w:id="4" w:name="_Toc28359012"/>
      <w:bookmarkStart w:id="5" w:name="_Toc35393798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项目编号：TTJY-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Q2121032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阿勒泰地区水利局机关食堂委托管理项目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采购方式：□竞争性谈判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>竞争性磋商 □询价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95万元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最高限价（如有）：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95万元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机关食堂委托管理，满足本系统干部日常用餐需求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具体详见磋商文件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甲乙双方自行协商</w:t>
      </w:r>
      <w:bookmarkStart w:id="42" w:name="_GoBack"/>
      <w:bookmarkEnd w:id="42"/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090"/>
      <w:bookmarkStart w:id="7" w:name="_Toc35393799"/>
      <w:bookmarkStart w:id="8" w:name="_Toc28359013"/>
      <w:bookmarkStart w:id="9" w:name="_Toc3539363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0" w:name="_Toc28359014"/>
      <w:bookmarkStart w:id="11" w:name="_Toc2835909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（ 1 ）投标人不得被列入“信用中国”网站   （www.creditchina.gov.cn）、中国政府采购网（www.ccgp.gov.cn） 信用记录失信被执行人、重大税收违法案件当事人名单、政府采购严重违法失信行为记录名单。（2）本项目非专门面向中小企业采购。（3）节约能源、保护环境、扶持不发达地区和少数民族地区、促进中小微企业发展、支持监狱、戒毒企业发展、促进残疾人就业、支持脱贫等政府采购政策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1、投标人必须符合《政府采购法》第22条规定；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2、投标人参加本次政府采购活动应具备下列条件：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2.1 具有独立承担民事责任的能力，合法经营具备工商营业执照、组织机构代码证（三证合一企业无需提供）、税务登记证（三证合一企业无需提供）；具有良好的商业信誉、健全的财务会计、足够的技术保障本项目实施；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2.2在经营活动中没有重大违法和不良行为记录，需提供“信用中国”网站和“中国政府采购网”的查询结果的截图并加盖公章，查询时间不早于本公告发布之日；</w:t>
      </w:r>
    </w:p>
    <w:p>
      <w:pPr>
        <w:rPr>
          <w:rFonts w:ascii="仿宋" w:hAnsi="仿宋" w:eastAsia="仿宋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3、与采购人存在利害关系可能影响招标公正性的单位，不得参加投标。单位负责人为同一人或者存在直接控股、管理关系的不同供应商，不得参加同一标段投标，否则，相关投标均无效；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新疆天泰嘉源工程项目管理有限公司 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线下报名成功后购买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300元人民币/包/单位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801"/>
      <w:bookmarkStart w:id="15" w:name="_Toc35393632"/>
      <w:bookmarkStart w:id="16" w:name="_Toc28359092"/>
      <w:bookmarkStart w:id="17" w:name="_Toc28359015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default" w:ascii="仿宋" w:hAnsi="仿宋" w:eastAsia="仿宋"/>
          <w:bCs/>
          <w:sz w:val="28"/>
          <w:szCs w:val="28"/>
          <w:highlight w:val="none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新疆天泰嘉源工程项目管理有限公司 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8" w:name="_Toc35393633"/>
      <w:bookmarkStart w:id="19" w:name="_Toc28359016"/>
      <w:bookmarkStart w:id="20" w:name="_Toc35393802"/>
      <w:bookmarkStart w:id="21" w:name="_Toc28359093"/>
      <w:r>
        <w:rPr>
          <w:rFonts w:hint="eastAsia" w:ascii="黑体" w:hAnsi="黑体" w:cs="宋体"/>
          <w:b w:val="0"/>
          <w:sz w:val="28"/>
          <w:szCs w:val="28"/>
          <w:highlight w:val="none"/>
        </w:rPr>
        <w:t>五、开启（</w:t>
      </w:r>
      <w:r>
        <w:rPr>
          <w:rFonts w:hint="eastAsia" w:ascii="黑体" w:hAnsi="黑体" w:cs="宋体"/>
          <w:b w:val="0"/>
          <w:i/>
          <w:sz w:val="28"/>
          <w:szCs w:val="28"/>
          <w:highlight w:val="none"/>
        </w:rPr>
        <w:t>竞争性磋商方式必须填写</w:t>
      </w:r>
      <w:r>
        <w:rPr>
          <w:rFonts w:hint="eastAsia" w:ascii="黑体" w:hAnsi="黑体" w:cs="宋体"/>
          <w:b w:val="0"/>
          <w:sz w:val="28"/>
          <w:szCs w:val="28"/>
          <w:highlight w:val="none"/>
        </w:rPr>
        <w:t>）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新疆天泰嘉源工程项目管理有限公司 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28359094"/>
      <w:bookmarkStart w:id="23" w:name="_Toc35393634"/>
      <w:bookmarkStart w:id="24" w:name="_Toc35393803"/>
      <w:bookmarkStart w:id="25" w:name="_Toc28359017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</w:p>
    <w:p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bookmarkStart w:id="28" w:name="_Toc35393636"/>
      <w:bookmarkStart w:id="29" w:name="_Toc28359095"/>
      <w:bookmarkStart w:id="30" w:name="_Toc28359018"/>
      <w:bookmarkStart w:id="31" w:name="_Toc35393805"/>
      <w:r>
        <w:rPr>
          <w:rFonts w:hint="default" w:ascii="仿宋" w:hAnsi="仿宋" w:eastAsia="仿宋" w:cs="Times New Roman"/>
          <w:sz w:val="28"/>
          <w:szCs w:val="28"/>
        </w:rPr>
        <w:t>购买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</w:t>
      </w:r>
      <w:r>
        <w:rPr>
          <w:rFonts w:hint="default" w:ascii="仿宋" w:hAnsi="仿宋" w:eastAsia="仿宋" w:cs="Times New Roman"/>
          <w:sz w:val="28"/>
          <w:szCs w:val="28"/>
        </w:rPr>
        <w:t>文件时须提交的文件资料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以下证明文件须提供原件和加盖投标人单位公章的复印件一式三份：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①法定代表人或法定代表人授权委托书；②法定代表人或被委托人身份证、被委托人近期缴纳社保证明③营业执照副本；网上信用记录证明打印件加盖公章：含“信用中国”网站（www.creditchina.gov.cn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。查询结果如显示无投标人信息的，亦须按照上述要求打印）。</w:t>
      </w:r>
    </w:p>
    <w:p>
      <w:pPr>
        <w:numPr>
          <w:ilvl w:val="0"/>
          <w:numId w:val="0"/>
        </w:numP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以上证件均应提供原件核查（未提供原件均不接收报名），并携带复印件叁套加盖公章留存。逾期送达或不符合规定要求的投标人不予接受报名及出售招标文件。</w:t>
      </w:r>
    </w:p>
    <w:p>
      <w:pPr>
        <w:pStyle w:val="4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八、凡对本次采购提出询问，请按以下方式联系。</w:t>
      </w:r>
      <w:bookmarkEnd w:id="28"/>
      <w:bookmarkEnd w:id="29"/>
      <w:bookmarkEnd w:id="30"/>
      <w:bookmarkEnd w:id="31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35393806"/>
      <w:bookmarkStart w:id="33" w:name="_Toc28359019"/>
      <w:bookmarkStart w:id="34" w:name="_Toc28359096"/>
      <w:bookmarkStart w:id="35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伊犁哈萨克自治州阿勒泰地区水利局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阿勒市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18097523733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35393807"/>
      <w:bookmarkStart w:id="37" w:name="_Toc28359097"/>
      <w:bookmarkStart w:id="38" w:name="_Toc28359020"/>
      <w:bookmarkStart w:id="39" w:name="_Toc353936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新疆天泰嘉源工程项目管理有限公司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阿勒泰市南区迎宾路金枫雅苑三号商业楼三楼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40" w:name="_Toc28359010"/>
      <w:bookmarkStart w:id="41" w:name="_Toc28359087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0906-2128777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40"/>
      <w:bookmarkEnd w:id="41"/>
    </w:p>
    <w:p>
      <w:pPr>
        <w:pStyle w:val="5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项晓忆</w:t>
      </w:r>
    </w:p>
    <w:p>
      <w:pPr>
        <w:spacing w:line="276" w:lineRule="auto"/>
        <w:ind w:firstLine="840" w:firstLineChars="300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18935827111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spacing w:line="276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542E1"/>
    <w:rsid w:val="054143A5"/>
    <w:rsid w:val="05510034"/>
    <w:rsid w:val="08FB11EB"/>
    <w:rsid w:val="184C2DC1"/>
    <w:rsid w:val="19663914"/>
    <w:rsid w:val="287D0FDE"/>
    <w:rsid w:val="2C0C1592"/>
    <w:rsid w:val="315542EA"/>
    <w:rsid w:val="384C10FE"/>
    <w:rsid w:val="391834D0"/>
    <w:rsid w:val="45E15E59"/>
    <w:rsid w:val="53561A5D"/>
    <w:rsid w:val="54C27D03"/>
    <w:rsid w:val="6F8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 w:cs="黑体"/>
      <w:szCs w:val="22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2021-10-11T03:52:00Z</dcterms:created>
  <dc:creator>ー゜傲慢的喵咪</dc:creator>
  <cp:lastModifiedBy>ー゜傲慢的喵咪</cp:lastModifiedBy>
  <dcterms:modified xsi:type="dcterms:W3CDTF">2021-10-18T17:02:21Z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EDF4DC7C58FF47C992E528E39E65BF0A</vt:lpwstr>
  </property>
</Properties>
</file>