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36"/>
          <w:szCs w:val="36"/>
          <w:lang w:val="en-US" w:eastAsia="zh-CN"/>
        </w:rPr>
      </w:pPr>
    </w:p>
    <w:p>
      <w:pPr>
        <w:jc w:val="center"/>
        <w:rPr>
          <w:rFonts w:hint="eastAsia"/>
          <w:b/>
          <w:color w:val="auto"/>
          <w:sz w:val="18"/>
          <w:szCs w:val="18"/>
          <w:lang w:val="en-US" w:eastAsia="zh-CN"/>
        </w:rPr>
      </w:pPr>
    </w:p>
    <w:p>
      <w:pPr>
        <w:adjustRightInd w:val="0"/>
        <w:snapToGrid w:val="0"/>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乌什县阿合雅镇托万克库曲麦村新时代文化广场项目</w:t>
      </w:r>
    </w:p>
    <w:p>
      <w:pPr>
        <w:jc w:val="center"/>
        <w:rPr>
          <w:rFonts w:hint="eastAsia" w:ascii="宋体" w:hAnsi="宋体" w:eastAsia="宋体" w:cs="宋体"/>
          <w:b/>
          <w:bCs w:val="0"/>
          <w:color w:val="auto"/>
          <w:sz w:val="36"/>
          <w:szCs w:val="36"/>
          <w:lang w:val="en-US" w:eastAsia="zh-CN"/>
        </w:rPr>
      </w:pPr>
    </w:p>
    <w:p>
      <w:pPr>
        <w:pStyle w:val="6"/>
        <w:rPr>
          <w:rFonts w:hint="eastAsia"/>
        </w:rPr>
      </w:pPr>
    </w:p>
    <w:p>
      <w:pPr>
        <w:rPr>
          <w:rFonts w:hint="eastAsia"/>
        </w:rPr>
      </w:pPr>
    </w:p>
    <w:p>
      <w:pPr>
        <w:pStyle w:val="2"/>
        <w:rPr>
          <w:rFonts w:hint="eastAsia" w:ascii="宋体" w:hAnsi="宋体" w:eastAsia="宋体" w:cs="宋体"/>
        </w:rPr>
      </w:pPr>
    </w:p>
    <w:p>
      <w:pPr>
        <w:adjustRightInd w:val="0"/>
        <w:snapToGrid w:val="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eastAsia="zh-CN"/>
        </w:rPr>
        <w:t>竞争性磋商</w:t>
      </w:r>
      <w:r>
        <w:rPr>
          <w:rFonts w:hint="eastAsia" w:ascii="宋体" w:hAnsi="宋体" w:eastAsia="宋体" w:cs="宋体"/>
          <w:b/>
          <w:bCs/>
          <w:color w:val="auto"/>
          <w:sz w:val="72"/>
          <w:szCs w:val="72"/>
          <w:highlight w:val="none"/>
        </w:rPr>
        <w:t>文件</w:t>
      </w:r>
    </w:p>
    <w:p>
      <w:pPr>
        <w:adjustRightInd w:val="0"/>
        <w:snapToGrid w:val="0"/>
        <w:spacing w:line="400" w:lineRule="exact"/>
        <w:jc w:val="center"/>
        <w:rPr>
          <w:rFonts w:hint="eastAsia" w:ascii="宋体" w:hAnsi="宋体" w:eastAsia="宋体" w:cs="宋体"/>
          <w:b/>
          <w:bCs/>
          <w:color w:val="auto"/>
          <w:kern w:val="0"/>
          <w:sz w:val="28"/>
          <w:szCs w:val="28"/>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jc w:val="both"/>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eastAsia="zh-CN"/>
        </w:rPr>
        <w:t>编号：</w:t>
      </w:r>
      <w:r>
        <w:rPr>
          <w:rFonts w:hint="eastAsia" w:ascii="宋体" w:hAnsi="宋体" w:eastAsia="宋体" w:cs="宋体"/>
          <w:b/>
          <w:sz w:val="32"/>
          <w:szCs w:val="32"/>
          <w:lang w:val="en-US" w:eastAsia="zh-CN"/>
        </w:rPr>
        <w:t>WSX【2021】-272</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1285" w:firstLineChars="400"/>
        <w:jc w:val="both"/>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采购人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sz w:val="32"/>
          <w:szCs w:val="32"/>
          <w:lang w:eastAsia="zh-CN"/>
        </w:rPr>
        <w:t>乌什县阿合雅镇托万克库曲麦村委员会</w:t>
      </w:r>
    </w:p>
    <w:p>
      <w:pPr>
        <w:spacing w:line="600" w:lineRule="exact"/>
        <w:ind w:left="2662" w:leftChars="489" w:hanging="1635" w:hangingChars="509"/>
        <w:jc w:val="both"/>
        <w:rPr>
          <w:rFonts w:hint="eastAsia" w:ascii="宋体" w:hAnsi="宋体" w:cs="宋体"/>
          <w:sz w:val="28"/>
          <w:szCs w:val="28"/>
        </w:rPr>
      </w:pPr>
      <w:r>
        <w:rPr>
          <w:rFonts w:hint="eastAsia" w:ascii="宋体" w:hAnsi="宋体" w:eastAsia="宋体" w:cs="宋体"/>
          <w:b/>
          <w:bCs/>
          <w:color w:val="auto"/>
          <w:sz w:val="32"/>
          <w:szCs w:val="32"/>
          <w:highlight w:val="none"/>
        </w:rPr>
        <w:t>代理机构：</w:t>
      </w:r>
      <w:r>
        <w:rPr>
          <w:rFonts w:hint="eastAsia" w:ascii="宋体" w:hAnsi="宋体" w:eastAsia="宋体" w:cs="宋体"/>
          <w:b/>
          <w:sz w:val="32"/>
          <w:szCs w:val="32"/>
          <w:lang w:eastAsia="zh-CN"/>
        </w:rPr>
        <w:t>新疆领会项目管理有限公司</w:t>
      </w:r>
    </w:p>
    <w:p>
      <w:pPr>
        <w:pStyle w:val="2"/>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 xml:space="preserve"> </w:t>
      </w:r>
    </w:p>
    <w:p>
      <w:pPr>
        <w:pStyle w:val="2"/>
        <w:jc w:val="center"/>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0000FF"/>
          <w:sz w:val="32"/>
          <w:szCs w:val="32"/>
          <w:highlight w:val="none"/>
        </w:rPr>
      </w:pPr>
    </w:p>
    <w:p>
      <w:pPr>
        <w:pStyle w:val="2"/>
        <w:ind w:firstLine="964" w:firstLineChars="300"/>
        <w:jc w:val="center"/>
        <w:rPr>
          <w:rFonts w:hint="eastAsia" w:ascii="宋体" w:hAnsi="宋体" w:eastAsia="宋体" w:cs="宋体"/>
          <w:color w:val="auto"/>
          <w:sz w:val="32"/>
          <w:szCs w:val="32"/>
          <w:highlight w:val="none"/>
          <w:lang w:val="en-US" w:eastAsia="zh-CN"/>
        </w:rPr>
        <w:sectPr>
          <w:headerReference r:id="rId4" w:type="default"/>
          <w:pgSz w:w="11906" w:h="16838"/>
          <w:pgMar w:top="1418" w:right="1418" w:bottom="1418" w:left="1418" w:header="851" w:footer="992" w:gutter="0"/>
          <w:pgNumType w:fmt="decimal" w:start="1"/>
          <w:cols w:space="720" w:num="1"/>
          <w:docGrid w:type="lines" w:linePitch="312" w:charSpace="0"/>
        </w:sectPr>
      </w:pPr>
      <w:r>
        <w:rPr>
          <w:rFonts w:hint="eastAsia" w:ascii="宋体" w:hAnsi="宋体" w:eastAsia="宋体" w:cs="宋体"/>
          <w:b/>
          <w:bCs/>
          <w:color w:val="auto"/>
          <w:sz w:val="32"/>
          <w:szCs w:val="32"/>
          <w:highlight w:val="none"/>
          <w:lang w:eastAsia="zh-CN"/>
        </w:rPr>
        <w:t>二零二一</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十月</w:t>
      </w:r>
    </w:p>
    <w:p>
      <w:pPr>
        <w:pStyle w:val="2"/>
        <w:ind w:left="0" w:leftChars="0" w:firstLine="0" w:firstLineChars="0"/>
        <w:rPr>
          <w:rFonts w:hint="eastAsia" w:ascii="宋体" w:hAnsi="宋体" w:eastAsia="宋体" w:cs="宋体"/>
          <w:color w:val="auto"/>
          <w:sz w:val="36"/>
          <w:szCs w:val="36"/>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ascii="Calibri" w:hAnsi="Calibri"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center"/>
        <w:rPr>
          <w:rFonts w:hint="eastAsia" w:ascii="宋体" w:hAnsi="宋体"/>
          <w:b/>
          <w:color w:val="000000"/>
          <w:sz w:val="44"/>
          <w:highlight w:val="white"/>
          <w:lang w:val="zh-CN"/>
        </w:rPr>
      </w:pPr>
    </w:p>
    <w:p>
      <w:pPr>
        <w:pStyle w:val="20"/>
        <w:adjustRightInd w:val="0"/>
        <w:snapToGrid w:val="0"/>
        <w:spacing w:line="360" w:lineRule="auto"/>
        <w:jc w:val="center"/>
        <w:rPr>
          <w:rFonts w:hint="eastAsia" w:hAnsi="宋体" w:cs="宋体"/>
          <w:b/>
          <w:spacing w:val="160"/>
          <w:sz w:val="32"/>
          <w:szCs w:val="32"/>
        </w:rPr>
      </w:pPr>
    </w:p>
    <w:p>
      <w:pPr>
        <w:pStyle w:val="20"/>
        <w:adjustRightInd w:val="0"/>
        <w:snapToGrid w:val="0"/>
        <w:spacing w:line="360" w:lineRule="auto"/>
        <w:jc w:val="center"/>
        <w:rPr>
          <w:rFonts w:hint="eastAsia" w:hAnsi="宋体" w:cs="宋体"/>
          <w:b/>
          <w:spacing w:val="160"/>
          <w:sz w:val="32"/>
          <w:szCs w:val="32"/>
        </w:rPr>
      </w:pPr>
    </w:p>
    <w:p>
      <w:pPr>
        <w:pStyle w:val="20"/>
        <w:adjustRightInd w:val="0"/>
        <w:snapToGrid w:val="0"/>
        <w:spacing w:line="360" w:lineRule="auto"/>
        <w:jc w:val="center"/>
        <w:rPr>
          <w:rFonts w:hint="eastAsia"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hint="eastAsia" w:ascii="宋体" w:hAnsi="宋体" w:cs="宋体"/>
          <w:szCs w:val="21"/>
        </w:rPr>
      </w:pP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_Toc32431 </w:instrText>
      </w:r>
      <w:r>
        <w:rPr>
          <w:rFonts w:hint="eastAsia" w:ascii="宋体" w:hAnsi="宋体" w:cs="宋体"/>
          <w:spacing w:val="160"/>
          <w:szCs w:val="24"/>
          <w:highlight w:val="none"/>
        </w:rPr>
        <w:fldChar w:fldCharType="separate"/>
      </w:r>
      <w:r>
        <w:rPr>
          <w:rFonts w:hint="eastAsia"/>
        </w:rPr>
        <w:t>第一章 竞争性磋商</w:t>
      </w:r>
      <w:r>
        <w:rPr>
          <w:rFonts w:hint="eastAsia"/>
          <w:lang w:eastAsia="zh-CN"/>
        </w:rPr>
        <w:t>公告</w:t>
      </w:r>
      <w:r>
        <w:tab/>
      </w:r>
      <w:r>
        <w:fldChar w:fldCharType="begin"/>
      </w:r>
      <w:r>
        <w:instrText xml:space="preserve"> PAGEREF _Toc32431 \h </w:instrText>
      </w:r>
      <w:r>
        <w:fldChar w:fldCharType="separate"/>
      </w:r>
      <w:r>
        <w:t>5</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_Toc22292 </w:instrText>
      </w:r>
      <w:r>
        <w:rPr>
          <w:rFonts w:hint="eastAsia" w:ascii="宋体" w:hAnsi="宋体" w:cs="宋体"/>
          <w:spacing w:val="160"/>
          <w:szCs w:val="24"/>
          <w:highlight w:val="none"/>
        </w:rPr>
        <w:fldChar w:fldCharType="separate"/>
      </w:r>
      <w:r>
        <w:rPr>
          <w:rFonts w:hint="eastAsia"/>
          <w:lang w:val="en-US" w:eastAsia="zh-CN"/>
        </w:rPr>
        <w:t xml:space="preserve">第二章 </w:t>
      </w:r>
      <w:r>
        <w:rPr>
          <w:rFonts w:hint="eastAsia"/>
        </w:rPr>
        <w:t>供应商须知</w:t>
      </w:r>
      <w:r>
        <w:tab/>
      </w:r>
      <w:r>
        <w:fldChar w:fldCharType="begin"/>
      </w:r>
      <w:r>
        <w:instrText xml:space="preserve"> PAGEREF _Toc22292 \h </w:instrText>
      </w:r>
      <w:r>
        <w:fldChar w:fldCharType="separate"/>
      </w:r>
      <w:r>
        <w:t>8</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_Toc20264 </w:instrText>
      </w:r>
      <w:r>
        <w:rPr>
          <w:rFonts w:hint="eastAsia" w:ascii="宋体" w:hAnsi="宋体" w:cs="宋体"/>
          <w:spacing w:val="160"/>
          <w:szCs w:val="24"/>
          <w:highlight w:val="none"/>
        </w:rPr>
        <w:fldChar w:fldCharType="separate"/>
      </w:r>
      <w:r>
        <w:rPr>
          <w:rFonts w:hint="eastAsia"/>
        </w:rPr>
        <w:t>第三章 采购需求</w:t>
      </w:r>
      <w:r>
        <w:tab/>
      </w:r>
      <w:r>
        <w:fldChar w:fldCharType="begin"/>
      </w:r>
      <w:r>
        <w:instrText xml:space="preserve"> PAGEREF _Toc20264 \h </w:instrText>
      </w:r>
      <w:r>
        <w:fldChar w:fldCharType="separate"/>
      </w:r>
      <w:r>
        <w:t>25</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_Toc4692 </w:instrText>
      </w:r>
      <w:r>
        <w:rPr>
          <w:rFonts w:hint="eastAsia" w:ascii="宋体" w:hAnsi="宋体" w:cs="宋体"/>
          <w:spacing w:val="160"/>
          <w:szCs w:val="24"/>
          <w:highlight w:val="none"/>
        </w:rPr>
        <w:fldChar w:fldCharType="separate"/>
      </w:r>
      <w:r>
        <w:rPr>
          <w:rFonts w:hint="eastAsia"/>
        </w:rPr>
        <w:t>第四章 评审方法</w:t>
      </w:r>
      <w:r>
        <w:tab/>
      </w:r>
      <w:r>
        <w:fldChar w:fldCharType="begin"/>
      </w:r>
      <w:r>
        <w:instrText xml:space="preserve"> PAGEREF _Toc4692 \h </w:instrText>
      </w:r>
      <w:r>
        <w:fldChar w:fldCharType="separate"/>
      </w:r>
      <w:r>
        <w:t>48</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_Toc30979 </w:instrText>
      </w:r>
      <w:r>
        <w:rPr>
          <w:rFonts w:hint="eastAsia" w:ascii="宋体" w:hAnsi="宋体" w:cs="宋体"/>
          <w:spacing w:val="160"/>
          <w:szCs w:val="24"/>
          <w:highlight w:val="none"/>
        </w:rPr>
        <w:fldChar w:fldCharType="separate"/>
      </w:r>
      <w:r>
        <w:rPr>
          <w:rFonts w:hint="eastAsia"/>
        </w:rPr>
        <w:t>第五章 合同</w:t>
      </w:r>
      <w:r>
        <w:rPr>
          <w:rFonts w:hint="eastAsia"/>
          <w:lang w:eastAsia="zh-CN"/>
        </w:rPr>
        <w:t>文件</w:t>
      </w:r>
      <w:r>
        <w:tab/>
      </w:r>
      <w:r>
        <w:fldChar w:fldCharType="begin"/>
      </w:r>
      <w:r>
        <w:instrText xml:space="preserve"> PAGEREF _Toc30979 \h </w:instrText>
      </w:r>
      <w:r>
        <w:fldChar w:fldCharType="separate"/>
      </w:r>
      <w:r>
        <w:t>55</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_Toc23822 </w:instrText>
      </w:r>
      <w:r>
        <w:rPr>
          <w:rFonts w:hint="eastAsia" w:ascii="宋体" w:hAnsi="宋体" w:cs="宋体"/>
          <w:spacing w:val="160"/>
          <w:szCs w:val="24"/>
          <w:highlight w:val="none"/>
        </w:rPr>
        <w:fldChar w:fldCharType="separate"/>
      </w:r>
      <w:r>
        <w:rPr>
          <w:rFonts w:hint="eastAsia"/>
        </w:rPr>
        <w:t>第六章 响应文件格式</w:t>
      </w:r>
      <w:r>
        <w:tab/>
      </w:r>
      <w:r>
        <w:fldChar w:fldCharType="begin"/>
      </w:r>
      <w:r>
        <w:instrText xml:space="preserve"> PAGEREF _Toc23822 \h </w:instrText>
      </w:r>
      <w:r>
        <w:fldChar w:fldCharType="separate"/>
      </w:r>
      <w:r>
        <w:t>56</w:t>
      </w:r>
      <w:r>
        <w:fldChar w:fldCharType="end"/>
      </w: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4"/>
        <w:numPr>
          <w:ilvl w:val="0"/>
          <w:numId w:val="2"/>
        </w:numPr>
        <w:spacing w:before="0" w:after="0" w:line="240" w:lineRule="auto"/>
        <w:ind w:left="0" w:leftChars="0"/>
        <w:rPr>
          <w:rFonts w:hint="eastAsia"/>
          <w:lang w:eastAsia="zh-CN"/>
        </w:rPr>
      </w:pPr>
      <w:bookmarkStart w:id="0" w:name="_Toc21151"/>
      <w:bookmarkStart w:id="1" w:name="_Toc456718476"/>
      <w:r>
        <w:rPr>
          <w:rFonts w:hint="eastAsia"/>
          <w:lang w:val="en-US" w:eastAsia="zh-CN"/>
        </w:rPr>
        <w:t xml:space="preserve"> </w:t>
      </w:r>
      <w:bookmarkStart w:id="2" w:name="_Toc32431"/>
      <w:bookmarkStart w:id="3" w:name="_Toc4209"/>
      <w:r>
        <w:rPr>
          <w:rFonts w:hint="eastAsia"/>
        </w:rPr>
        <w:t>竞争性磋商</w:t>
      </w:r>
      <w:bookmarkEnd w:id="0"/>
      <w:bookmarkEnd w:id="2"/>
      <w:bookmarkEnd w:id="3"/>
      <w:r>
        <w:rPr>
          <w:rFonts w:hint="eastAsia"/>
          <w:lang w:val="en-US" w:eastAsia="zh-CN"/>
        </w:rPr>
        <w:t>公告</w:t>
      </w:r>
    </w:p>
    <w:p>
      <w:pPr>
        <w:jc w:val="center"/>
        <w:rPr>
          <w:rFonts w:hint="eastAsia" w:ascii="黑体" w:hAnsi="黑体" w:eastAsia="黑体" w:cs="黑体"/>
          <w:sz w:val="32"/>
          <w:szCs w:val="32"/>
        </w:rPr>
      </w:pPr>
      <w:r>
        <w:rPr>
          <w:rFonts w:hint="eastAsia" w:ascii="黑体" w:hAnsi="黑体" w:eastAsia="黑体" w:cs="黑体"/>
          <w:sz w:val="32"/>
          <w:szCs w:val="32"/>
        </w:rPr>
        <w:t>乌什县阿合雅镇托万克库曲麦村新时代文化广场项目竞争性磋商公告</w:t>
      </w:r>
    </w:p>
    <w:p>
      <w:pPr>
        <w:rPr>
          <w:rFonts w:hint="eastAsia" w:ascii="仿宋" w:hAnsi="仿宋" w:eastAsia="仿宋" w:cs="仿宋"/>
          <w:sz w:val="30"/>
          <w:szCs w:val="30"/>
        </w:rPr>
      </w:pPr>
      <w:r>
        <w:rPr>
          <w:rFonts w:hint="eastAsia" w:ascii="仿宋" w:hAnsi="仿宋" w:eastAsia="仿宋" w:cs="仿宋"/>
          <w:sz w:val="30"/>
          <w:szCs w:val="30"/>
        </w:rPr>
        <w:t>项目概况</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乌什县阿合雅镇托万克库曲麦村新时代文化广场项目的潜在供应商应在政采云网上自主注册后报名获取采购文件，并于2021</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11</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01</w:t>
      </w:r>
      <w:r>
        <w:rPr>
          <w:rFonts w:hint="eastAsia" w:ascii="仿宋" w:hAnsi="仿宋" w:eastAsia="仿宋" w:cs="仿宋"/>
          <w:color w:val="auto"/>
          <w:sz w:val="30"/>
          <w:szCs w:val="30"/>
        </w:rPr>
        <w:t>日1</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00</w:t>
      </w:r>
      <w:r>
        <w:rPr>
          <w:rFonts w:hint="eastAsia" w:ascii="仿宋" w:hAnsi="仿宋" w:eastAsia="仿宋" w:cs="仿宋"/>
          <w:sz w:val="30"/>
          <w:szCs w:val="30"/>
        </w:rPr>
        <w:t>（北京时间）前提交响应文件。</w:t>
      </w:r>
    </w:p>
    <w:p>
      <w:pPr>
        <w:rPr>
          <w:rFonts w:hint="eastAsia" w:ascii="黑体" w:hAnsi="黑体" w:eastAsia="黑体" w:cs="黑体"/>
          <w:sz w:val="30"/>
          <w:szCs w:val="30"/>
        </w:rPr>
      </w:pPr>
      <w:r>
        <w:rPr>
          <w:rFonts w:hint="eastAsia" w:ascii="黑体" w:hAnsi="黑体" w:eastAsia="黑体" w:cs="黑体"/>
          <w:sz w:val="30"/>
          <w:szCs w:val="30"/>
        </w:rPr>
        <w:t>一、项目基本情况</w:t>
      </w:r>
    </w:p>
    <w:p>
      <w:pPr>
        <w:rPr>
          <w:rFonts w:hint="default" w:ascii="仿宋" w:hAnsi="仿宋" w:eastAsia="仿宋" w:cs="仿宋"/>
          <w:sz w:val="30"/>
          <w:szCs w:val="30"/>
          <w:lang w:val="en-US" w:eastAsia="zh-CN"/>
        </w:rPr>
      </w:pPr>
      <w:r>
        <w:rPr>
          <w:rFonts w:hint="eastAsia" w:ascii="仿宋" w:hAnsi="仿宋" w:eastAsia="仿宋" w:cs="仿宋"/>
          <w:sz w:val="30"/>
          <w:szCs w:val="30"/>
        </w:rPr>
        <w:t>项目编号：WSX[2021]-</w:t>
      </w:r>
      <w:r>
        <w:rPr>
          <w:rFonts w:hint="eastAsia" w:ascii="仿宋" w:hAnsi="仿宋" w:eastAsia="仿宋" w:cs="仿宋"/>
          <w:sz w:val="30"/>
          <w:szCs w:val="30"/>
          <w:lang w:val="en-US" w:eastAsia="zh-CN"/>
        </w:rPr>
        <w:t>272</w:t>
      </w:r>
    </w:p>
    <w:p>
      <w:pPr>
        <w:rPr>
          <w:rFonts w:hint="eastAsia" w:ascii="仿宋" w:hAnsi="仿宋" w:eastAsia="仿宋" w:cs="仿宋"/>
          <w:sz w:val="30"/>
          <w:szCs w:val="30"/>
        </w:rPr>
      </w:pPr>
      <w:r>
        <w:rPr>
          <w:rFonts w:hint="eastAsia" w:ascii="仿宋" w:hAnsi="仿宋" w:eastAsia="仿宋" w:cs="仿宋"/>
          <w:sz w:val="30"/>
          <w:szCs w:val="30"/>
        </w:rPr>
        <w:t>项目名称：乌什县阿合雅镇托万克库曲麦村新时代文化广场项目</w:t>
      </w:r>
    </w:p>
    <w:p>
      <w:pPr>
        <w:rPr>
          <w:rFonts w:hint="eastAsia" w:ascii="仿宋" w:hAnsi="仿宋" w:eastAsia="仿宋" w:cs="仿宋"/>
          <w:sz w:val="30"/>
          <w:szCs w:val="30"/>
        </w:rPr>
      </w:pPr>
      <w:r>
        <w:rPr>
          <w:rFonts w:hint="eastAsia" w:ascii="仿宋" w:hAnsi="仿宋" w:eastAsia="仿宋" w:cs="仿宋"/>
          <w:sz w:val="30"/>
          <w:szCs w:val="30"/>
        </w:rPr>
        <w:t>采购方式：□竞争性谈判 ☑竞争性磋商 □询价</w:t>
      </w:r>
    </w:p>
    <w:p>
      <w:pPr>
        <w:rPr>
          <w:rFonts w:hint="eastAsia" w:ascii="仿宋" w:hAnsi="仿宋" w:eastAsia="仿宋" w:cs="仿宋"/>
          <w:sz w:val="30"/>
          <w:szCs w:val="30"/>
        </w:rPr>
      </w:pPr>
      <w:r>
        <w:rPr>
          <w:rFonts w:hint="eastAsia" w:ascii="仿宋" w:hAnsi="仿宋" w:eastAsia="仿宋" w:cs="仿宋"/>
          <w:sz w:val="30"/>
          <w:szCs w:val="30"/>
        </w:rPr>
        <w:t>预算金额：3</w:t>
      </w:r>
      <w:r>
        <w:rPr>
          <w:rFonts w:hint="eastAsia" w:ascii="仿宋" w:hAnsi="仿宋" w:eastAsia="仿宋" w:cs="仿宋"/>
          <w:sz w:val="30"/>
          <w:szCs w:val="30"/>
          <w:lang w:val="en-US" w:eastAsia="zh-CN"/>
        </w:rPr>
        <w:t>3</w:t>
      </w:r>
      <w:r>
        <w:rPr>
          <w:rFonts w:hint="eastAsia" w:ascii="仿宋" w:hAnsi="仿宋" w:eastAsia="仿宋" w:cs="仿宋"/>
          <w:sz w:val="30"/>
          <w:szCs w:val="30"/>
        </w:rPr>
        <w:t>00000.00元（大写:叁佰</w:t>
      </w:r>
      <w:r>
        <w:rPr>
          <w:rFonts w:hint="eastAsia" w:ascii="仿宋" w:hAnsi="仿宋" w:eastAsia="仿宋" w:cs="仿宋"/>
          <w:sz w:val="30"/>
          <w:szCs w:val="30"/>
          <w:lang w:eastAsia="zh-CN"/>
        </w:rPr>
        <w:t>叁拾</w:t>
      </w:r>
      <w:r>
        <w:rPr>
          <w:rFonts w:hint="eastAsia" w:ascii="仿宋" w:hAnsi="仿宋" w:eastAsia="仿宋" w:cs="仿宋"/>
          <w:sz w:val="30"/>
          <w:szCs w:val="30"/>
        </w:rPr>
        <w:t>万元整）</w:t>
      </w:r>
    </w:p>
    <w:p>
      <w:pPr>
        <w:rPr>
          <w:rFonts w:hint="eastAsia" w:ascii="仿宋" w:hAnsi="仿宋" w:eastAsia="仿宋" w:cs="仿宋"/>
          <w:sz w:val="30"/>
          <w:szCs w:val="30"/>
          <w:lang w:eastAsia="zh-CN"/>
        </w:rPr>
      </w:pPr>
      <w:r>
        <w:rPr>
          <w:rFonts w:hint="eastAsia" w:ascii="仿宋" w:hAnsi="仿宋" w:eastAsia="仿宋" w:cs="仿宋"/>
          <w:sz w:val="30"/>
          <w:szCs w:val="30"/>
        </w:rPr>
        <w:t>最高限价：</w:t>
      </w:r>
      <w:r>
        <w:rPr>
          <w:rFonts w:hint="eastAsia" w:ascii="仿宋" w:hAnsi="仿宋" w:eastAsia="仿宋" w:cs="仿宋"/>
          <w:sz w:val="30"/>
          <w:szCs w:val="30"/>
          <w:lang w:val="en-US" w:eastAsia="zh-CN"/>
        </w:rPr>
        <w:t>3254905.90</w:t>
      </w:r>
      <w:r>
        <w:rPr>
          <w:rFonts w:hint="eastAsia" w:ascii="仿宋" w:hAnsi="仿宋" w:eastAsia="仿宋" w:cs="仿宋"/>
          <w:sz w:val="30"/>
          <w:szCs w:val="30"/>
        </w:rPr>
        <w:t>元（大写:</w:t>
      </w:r>
      <w:r>
        <w:rPr>
          <w:rFonts w:hint="eastAsia" w:ascii="仿宋" w:hAnsi="仿宋" w:eastAsia="仿宋" w:cs="仿宋"/>
          <w:sz w:val="30"/>
          <w:szCs w:val="30"/>
          <w:lang w:val="en-US" w:eastAsia="zh-CN"/>
        </w:rPr>
        <w:t xml:space="preserve"> 叁佰贰拾伍万肆仟玖佰零伍元玖角）</w:t>
      </w:r>
    </w:p>
    <w:p>
      <w:pPr>
        <w:rPr>
          <w:rFonts w:hint="eastAsia" w:ascii="仿宋" w:hAnsi="仿宋" w:eastAsia="仿宋" w:cs="仿宋"/>
          <w:sz w:val="30"/>
          <w:szCs w:val="30"/>
        </w:rPr>
      </w:pPr>
      <w:r>
        <w:rPr>
          <w:rFonts w:hint="eastAsia" w:ascii="仿宋" w:hAnsi="仿宋" w:eastAsia="仿宋" w:cs="仿宋"/>
          <w:sz w:val="30"/>
          <w:szCs w:val="30"/>
        </w:rPr>
        <w:t>采购需求：</w:t>
      </w:r>
    </w:p>
    <w:tbl>
      <w:tblPr>
        <w:tblStyle w:val="33"/>
        <w:tblW w:w="9899" w:type="dxa"/>
        <w:tblInd w:w="-208" w:type="dxa"/>
        <w:tblLayout w:type="fixed"/>
        <w:tblCellMar>
          <w:top w:w="15" w:type="dxa"/>
          <w:left w:w="15" w:type="dxa"/>
          <w:bottom w:w="15" w:type="dxa"/>
          <w:right w:w="15" w:type="dxa"/>
        </w:tblCellMar>
      </w:tblPr>
      <w:tblGrid>
        <w:gridCol w:w="1097"/>
        <w:gridCol w:w="2802"/>
        <w:gridCol w:w="2003"/>
        <w:gridCol w:w="3997"/>
      </w:tblGrid>
      <w:tr>
        <w:tblPrEx>
          <w:tblLayout w:type="fixed"/>
          <w:tblCellMar>
            <w:top w:w="15" w:type="dxa"/>
            <w:left w:w="15" w:type="dxa"/>
            <w:bottom w:w="15" w:type="dxa"/>
            <w:right w:w="15" w:type="dxa"/>
          </w:tblCellMar>
        </w:tblPrEx>
        <w:trPr>
          <w:trHeight w:val="1244" w:hRule="atLeast"/>
        </w:trPr>
        <w:tc>
          <w:tcPr>
            <w:tcW w:w="1097"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pageBreakBefore w:val="0"/>
              <w:kinsoku/>
              <w:overflowPunct/>
              <w:topLinePunct w:val="0"/>
              <w:bidi w:val="0"/>
              <w:snapToGrid/>
              <w:spacing w:line="52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标项序 号</w:t>
            </w:r>
          </w:p>
        </w:tc>
        <w:tc>
          <w:tcPr>
            <w:tcW w:w="2802"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pageBreakBefore w:val="0"/>
              <w:kinsoku/>
              <w:overflowPunct/>
              <w:topLinePunct w:val="0"/>
              <w:bidi w:val="0"/>
              <w:snapToGrid/>
              <w:spacing w:line="52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标项名称</w:t>
            </w:r>
          </w:p>
        </w:tc>
        <w:tc>
          <w:tcPr>
            <w:tcW w:w="2003"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pageBreakBefore w:val="0"/>
              <w:kinsoku/>
              <w:overflowPunct/>
              <w:topLinePunct w:val="0"/>
              <w:bidi w:val="0"/>
              <w:snapToGrid/>
              <w:spacing w:line="520" w:lineRule="exact"/>
              <w:ind w:left="280" w:hanging="300" w:hangingChars="100"/>
              <w:jc w:val="left"/>
              <w:rPr>
                <w:rFonts w:hint="eastAsia" w:ascii="仿宋" w:hAnsi="仿宋" w:eastAsia="仿宋" w:cs="仿宋"/>
                <w:color w:val="000000"/>
                <w:sz w:val="30"/>
                <w:szCs w:val="30"/>
              </w:rPr>
            </w:pPr>
            <w:r>
              <w:rPr>
                <w:rFonts w:hint="eastAsia" w:ascii="仿宋" w:hAnsi="仿宋" w:eastAsia="仿宋" w:cs="仿宋"/>
                <w:color w:val="000000"/>
                <w:sz w:val="30"/>
                <w:szCs w:val="30"/>
              </w:rPr>
              <w:t>预算金额(元)</w:t>
            </w:r>
          </w:p>
        </w:tc>
        <w:tc>
          <w:tcPr>
            <w:tcW w:w="3997"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pageBreakBefore w:val="0"/>
              <w:kinsoku/>
              <w:overflowPunct/>
              <w:topLinePunct w:val="0"/>
              <w:bidi w:val="0"/>
              <w:snapToGrid/>
              <w:spacing w:line="52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简要规格描述</w:t>
            </w:r>
          </w:p>
        </w:tc>
      </w:tr>
      <w:tr>
        <w:tblPrEx>
          <w:tblLayout w:type="fixed"/>
          <w:tblCellMar>
            <w:top w:w="15" w:type="dxa"/>
            <w:left w:w="15" w:type="dxa"/>
            <w:bottom w:w="15" w:type="dxa"/>
            <w:right w:w="15" w:type="dxa"/>
          </w:tblCellMar>
        </w:tblPrEx>
        <w:trPr>
          <w:trHeight w:val="1745" w:hRule="atLeast"/>
        </w:trPr>
        <w:tc>
          <w:tcPr>
            <w:tcW w:w="1097"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pageBreakBefore w:val="0"/>
              <w:widowControl/>
              <w:kinsoku/>
              <w:wordWrap w:val="0"/>
              <w:overflowPunct/>
              <w:topLinePunct w:val="0"/>
              <w:bidi w:val="0"/>
              <w:snapToGrid/>
              <w:spacing w:line="520" w:lineRule="exact"/>
              <w:jc w:val="left"/>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1</w:t>
            </w:r>
          </w:p>
        </w:tc>
        <w:tc>
          <w:tcPr>
            <w:tcW w:w="2802"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pageBreakBefore w:val="0"/>
              <w:kinsoku/>
              <w:overflowPunct/>
              <w:topLinePunct w:val="0"/>
              <w:bidi w:val="0"/>
              <w:snapToGrid/>
              <w:spacing w:line="52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乌什县阿合雅镇托万克库曲麦村新时代文化广场项目</w:t>
            </w:r>
          </w:p>
        </w:tc>
        <w:tc>
          <w:tcPr>
            <w:tcW w:w="2003"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pageBreakBefore w:val="0"/>
              <w:widowControl/>
              <w:kinsoku/>
              <w:wordWrap w:val="0"/>
              <w:overflowPunct/>
              <w:topLinePunct w:val="0"/>
              <w:bidi w:val="0"/>
              <w:snapToGrid/>
              <w:spacing w:line="52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3300000.00</w:t>
            </w:r>
            <w:r>
              <w:rPr>
                <w:rFonts w:hint="eastAsia" w:ascii="仿宋" w:hAnsi="仿宋" w:eastAsia="仿宋" w:cs="仿宋"/>
                <w:color w:val="000000"/>
                <w:sz w:val="30"/>
                <w:szCs w:val="30"/>
              </w:rPr>
              <w:t>元</w:t>
            </w:r>
          </w:p>
        </w:tc>
        <w:tc>
          <w:tcPr>
            <w:tcW w:w="3997"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pageBreakBefore w:val="0"/>
              <w:kinsoku/>
              <w:overflowPunct/>
              <w:topLinePunct w:val="0"/>
              <w:bidi w:val="0"/>
              <w:snapToGrid/>
              <w:spacing w:line="520" w:lineRule="exact"/>
              <w:jc w:val="left"/>
              <w:rPr>
                <w:rFonts w:hint="eastAsia" w:ascii="仿宋" w:hAnsi="仿宋" w:eastAsia="仿宋" w:cs="仿宋"/>
                <w:color w:val="000000"/>
                <w:sz w:val="30"/>
                <w:szCs w:val="30"/>
              </w:rPr>
            </w:pPr>
            <w:r>
              <w:rPr>
                <w:rFonts w:hint="eastAsia" w:ascii="仿宋" w:hAnsi="仿宋" w:eastAsia="仿宋" w:cs="仿宋"/>
                <w:color w:val="000000"/>
                <w:sz w:val="30"/>
                <w:szCs w:val="30"/>
              </w:rPr>
              <w:t>具体详见磋商文件及工程量清单</w:t>
            </w:r>
          </w:p>
          <w:p>
            <w:pPr>
              <w:pageBreakBefore w:val="0"/>
              <w:widowControl/>
              <w:kinsoku/>
              <w:wordWrap w:val="0"/>
              <w:overflowPunct/>
              <w:topLinePunct w:val="0"/>
              <w:bidi w:val="0"/>
              <w:snapToGrid/>
              <w:spacing w:line="520" w:lineRule="exact"/>
              <w:jc w:val="left"/>
              <w:rPr>
                <w:rFonts w:hint="eastAsia" w:ascii="仿宋" w:hAnsi="仿宋" w:eastAsia="仿宋" w:cs="仿宋"/>
                <w:color w:val="000000"/>
                <w:sz w:val="30"/>
                <w:szCs w:val="30"/>
              </w:rPr>
            </w:pPr>
          </w:p>
        </w:tc>
      </w:tr>
    </w:tbl>
    <w:p>
      <w:pPr>
        <w:rPr>
          <w:rFonts w:hint="eastAsia" w:ascii="仿宋" w:hAnsi="仿宋" w:eastAsia="仿宋" w:cs="仿宋"/>
          <w:sz w:val="30"/>
          <w:szCs w:val="30"/>
        </w:rPr>
      </w:pPr>
    </w:p>
    <w:p>
      <w:pPr>
        <w:rPr>
          <w:rFonts w:hint="eastAsia" w:ascii="仿宋" w:hAnsi="仿宋" w:eastAsia="仿宋" w:cs="仿宋"/>
          <w:sz w:val="30"/>
          <w:szCs w:val="30"/>
        </w:rPr>
      </w:pPr>
      <w:r>
        <w:rPr>
          <w:rFonts w:hint="eastAsia" w:ascii="仿宋" w:hAnsi="仿宋" w:eastAsia="仿宋" w:cs="仿宋"/>
          <w:sz w:val="30"/>
          <w:szCs w:val="30"/>
        </w:rPr>
        <w:t>合同履行期限：自甲乙双方合同签订后2</w:t>
      </w:r>
      <w:r>
        <w:rPr>
          <w:rFonts w:hint="eastAsia" w:ascii="仿宋" w:hAnsi="仿宋" w:eastAsia="仿宋" w:cs="仿宋"/>
          <w:sz w:val="30"/>
          <w:szCs w:val="30"/>
          <w:lang w:val="en-US" w:eastAsia="zh-CN"/>
        </w:rPr>
        <w:t>5</w:t>
      </w:r>
      <w:r>
        <w:rPr>
          <w:rFonts w:hint="eastAsia" w:ascii="仿宋" w:hAnsi="仿宋" w:eastAsia="仿宋" w:cs="仿宋"/>
          <w:sz w:val="30"/>
          <w:szCs w:val="30"/>
        </w:rPr>
        <w:t>日内完工</w:t>
      </w:r>
    </w:p>
    <w:p>
      <w:pPr>
        <w:rPr>
          <w:rFonts w:hint="eastAsia" w:ascii="仿宋" w:hAnsi="仿宋" w:eastAsia="仿宋" w:cs="仿宋"/>
          <w:sz w:val="30"/>
          <w:szCs w:val="30"/>
        </w:rPr>
      </w:pPr>
      <w:r>
        <w:rPr>
          <w:rFonts w:hint="eastAsia" w:ascii="仿宋" w:hAnsi="仿宋" w:eastAsia="仿宋" w:cs="仿宋"/>
          <w:sz w:val="30"/>
          <w:szCs w:val="30"/>
        </w:rPr>
        <w:t>本项目不接受联合体。</w:t>
      </w:r>
    </w:p>
    <w:p>
      <w:pPr>
        <w:rPr>
          <w:rFonts w:hint="eastAsia" w:ascii="黑体" w:hAnsi="黑体" w:eastAsia="黑体" w:cs="黑体"/>
          <w:sz w:val="30"/>
          <w:szCs w:val="30"/>
        </w:rPr>
      </w:pPr>
      <w:r>
        <w:rPr>
          <w:rFonts w:hint="eastAsia" w:ascii="黑体" w:hAnsi="黑体" w:eastAsia="黑体" w:cs="黑体"/>
          <w:sz w:val="30"/>
          <w:szCs w:val="30"/>
        </w:rPr>
        <w:t>二、申请人的资格要求：</w:t>
      </w:r>
    </w:p>
    <w:p>
      <w:pPr>
        <w:rPr>
          <w:rFonts w:hint="eastAsia" w:ascii="仿宋" w:hAnsi="仿宋" w:eastAsia="仿宋" w:cs="仿宋"/>
          <w:sz w:val="30"/>
          <w:szCs w:val="30"/>
        </w:rPr>
      </w:pPr>
      <w:r>
        <w:rPr>
          <w:rFonts w:hint="eastAsia" w:ascii="仿宋" w:hAnsi="仿宋" w:eastAsia="仿宋" w:cs="仿宋"/>
          <w:sz w:val="30"/>
          <w:szCs w:val="30"/>
        </w:rPr>
        <w:t>1、满足《中华人民共和国政府采购法》第二十二条规定；</w:t>
      </w:r>
    </w:p>
    <w:p>
      <w:pPr>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、落实政府采购政策需满足的资格要求：</w:t>
      </w:r>
    </w:p>
    <w:p>
      <w:pPr>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《新疆维吾尔自治区政府采购促进中小企业发展管理实施办法》（新财规〔2021〕6号）</w:t>
      </w:r>
      <w:r>
        <w:rPr>
          <w:rFonts w:hint="eastAsia" w:ascii="仿宋" w:hAnsi="仿宋" w:eastAsia="仿宋" w:cs="仿宋"/>
          <w:sz w:val="30"/>
          <w:szCs w:val="30"/>
        </w:rPr>
        <w:t>；</w:t>
      </w:r>
    </w:p>
    <w:p>
      <w:pPr>
        <w:rPr>
          <w:rFonts w:hint="eastAsia" w:ascii="仿宋" w:hAnsi="仿宋" w:eastAsia="仿宋" w:cs="仿宋"/>
          <w:sz w:val="30"/>
          <w:szCs w:val="30"/>
        </w:rPr>
      </w:pPr>
      <w:r>
        <w:rPr>
          <w:rFonts w:hint="eastAsia" w:ascii="仿宋" w:hAnsi="仿宋" w:eastAsia="仿宋" w:cs="仿宋"/>
          <w:sz w:val="30"/>
          <w:szCs w:val="30"/>
        </w:rPr>
        <w:t>（2）《财政部、司法部关于政府采购支持监狱企业发展有关问题的通知》（财库〔2014〕68号）；</w:t>
      </w:r>
    </w:p>
    <w:p>
      <w:pPr>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eastAsia="zh-CN"/>
        </w:rPr>
        <w:t>《国务院办公厅关于建立政府强制采购节能产品制度的通知》（国办发〔2007〕51号）</w:t>
      </w:r>
      <w:r>
        <w:rPr>
          <w:rFonts w:hint="eastAsia" w:ascii="仿宋" w:hAnsi="仿宋" w:eastAsia="仿宋" w:cs="仿宋"/>
          <w:sz w:val="30"/>
          <w:szCs w:val="30"/>
        </w:rPr>
        <w:t>；</w:t>
      </w:r>
    </w:p>
    <w:p>
      <w:pPr>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eastAsia="zh-CN"/>
        </w:rPr>
        <w:t>《财政部民政部中国残疾人联合会关于促进残疾人就业政府采购政策的通知》财库〔2017〕141号</w:t>
      </w:r>
      <w:r>
        <w:rPr>
          <w:rFonts w:hint="eastAsia" w:ascii="仿宋" w:hAnsi="仿宋" w:eastAsia="仿宋" w:cs="仿宋"/>
          <w:sz w:val="30"/>
          <w:szCs w:val="30"/>
        </w:rPr>
        <w:t>；  </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3、</w:t>
      </w:r>
      <w:r>
        <w:rPr>
          <w:rFonts w:hint="eastAsia" w:ascii="仿宋" w:hAnsi="仿宋" w:eastAsia="仿宋" w:cs="仿宋"/>
          <w:sz w:val="30"/>
          <w:szCs w:val="30"/>
        </w:rPr>
        <w:t>本项目的特定资格要求：</w:t>
      </w:r>
    </w:p>
    <w:p>
      <w:pPr>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法人代表或其委托代理人应提供本人身份证原件，委托代理人还应提供《法人代表授权委托书》原件；</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有效经年检的三证合一营业执照</w:t>
      </w:r>
      <w:r>
        <w:rPr>
          <w:rFonts w:hint="eastAsia" w:ascii="仿宋" w:hAnsi="仿宋" w:eastAsia="仿宋" w:cs="仿宋"/>
          <w:sz w:val="30"/>
          <w:szCs w:val="30"/>
          <w:lang w:eastAsia="zh-CN"/>
        </w:rPr>
        <w:t>；</w:t>
      </w:r>
    </w:p>
    <w:p>
      <w:pPr>
        <w:pStyle w:val="2"/>
        <w:ind w:left="0" w:leftChars="0" w:firstLine="0" w:firstLineChars="0"/>
        <w:rPr>
          <w:rFonts w:hint="default" w:ascii="仿宋" w:hAnsi="仿宋" w:eastAsia="仿宋" w:cs="仿宋"/>
          <w:kern w:val="2"/>
          <w:sz w:val="30"/>
          <w:szCs w:val="30"/>
          <w:lang w:val="en-US" w:eastAsia="zh-CN" w:bidi="ar-SA"/>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kern w:val="2"/>
          <w:sz w:val="30"/>
          <w:szCs w:val="30"/>
          <w:lang w:val="en-US" w:eastAsia="zh-CN" w:bidi="ar-SA"/>
        </w:rPr>
        <w:t>投标人具备市政公用工程施工总承包叁级及以上资质.有效的安全生产许可证，项目负责人需具备市政工程专业二级注册建造师（含）以上执业资格，具备有效的安全生产考核合格证书，担任本项目的项目经理且不得有在建项目，外省投标企业须提供《新疆维吾尔自治区区外建设工程企业信息登记册》或新疆工程建设云下载审核通过的信息报送册;</w:t>
      </w:r>
    </w:p>
    <w:p>
      <w:pPr>
        <w:pStyle w:val="2"/>
        <w:ind w:left="0" w:leftChars="0" w:firstLine="0" w:firstLineChars="0"/>
        <w:rPr>
          <w:rFonts w:hint="default" w:ascii="仿宋" w:hAnsi="仿宋" w:eastAsia="仿宋" w:cs="仿宋"/>
          <w:sz w:val="30"/>
          <w:szCs w:val="30"/>
          <w:highlight w:val="yellow"/>
          <w:lang w:val="en-US" w:eastAsia="zh-CN"/>
        </w:rPr>
      </w:pPr>
      <w:r>
        <w:rPr>
          <w:rFonts w:hint="eastAsia" w:ascii="仿宋" w:hAnsi="仿宋" w:eastAsia="仿宋" w:cs="仿宋"/>
          <w:sz w:val="30"/>
          <w:szCs w:val="30"/>
          <w:highlight w:val="none"/>
          <w:lang w:val="zh-CN"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val="zh-CN" w:eastAsia="zh-CN"/>
        </w:rPr>
        <w:t>近三年年度财务审计报告或年度财务报表（企业成立不足三年提供成立至今的）</w:t>
      </w:r>
      <w:r>
        <w:rPr>
          <w:rFonts w:hint="eastAsia" w:ascii="仿宋" w:hAnsi="仿宋" w:eastAsia="仿宋" w:cs="仿宋"/>
          <w:sz w:val="30"/>
          <w:szCs w:val="30"/>
          <w:highlight w:val="none"/>
          <w:lang w:val="en-US" w:eastAsia="zh-CN"/>
        </w:rPr>
        <w:t>;</w:t>
      </w:r>
    </w:p>
    <w:p>
      <w:pPr>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供应商如在“信用中国”网站、中国政府采购网被列入严重违法失信行为记录名单的（尚在处罚期内的），将拒绝其参加本次政府采购活动﹙供应商网上自行打印后加盖投标单位公章﹚；</w:t>
      </w:r>
    </w:p>
    <w:p>
      <w:pPr>
        <w:rPr>
          <w:rFonts w:hint="eastAsia" w:ascii="黑体" w:hAnsi="黑体" w:eastAsia="黑体" w:cs="黑体"/>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相互关联存在实际控制、管理关系的两个企业，不得参加同一项目的投标</w:t>
      </w:r>
      <w:r>
        <w:rPr>
          <w:rFonts w:hint="eastAsia" w:ascii="仿宋" w:hAnsi="仿宋" w:eastAsia="仿宋" w:cs="仿宋"/>
          <w:sz w:val="30"/>
          <w:szCs w:val="30"/>
          <w:lang w:eastAsia="zh-CN"/>
        </w:rPr>
        <w:t>。</w:t>
      </w:r>
    </w:p>
    <w:p>
      <w:pPr>
        <w:rPr>
          <w:rFonts w:hint="eastAsia" w:ascii="仿宋" w:hAnsi="仿宋" w:eastAsia="仿宋" w:cs="仿宋"/>
          <w:sz w:val="30"/>
          <w:szCs w:val="30"/>
        </w:rPr>
      </w:pPr>
      <w:r>
        <w:rPr>
          <w:rFonts w:hint="eastAsia" w:ascii="黑体" w:hAnsi="黑体" w:eastAsia="黑体" w:cs="黑体"/>
          <w:sz w:val="30"/>
          <w:szCs w:val="30"/>
        </w:rPr>
        <w:t>三、获取采购文件</w:t>
      </w:r>
    </w:p>
    <w:p>
      <w:pPr>
        <w:rPr>
          <w:rFonts w:hint="eastAsia" w:ascii="仿宋" w:hAnsi="仿宋" w:eastAsia="仿宋" w:cs="仿宋"/>
          <w:sz w:val="30"/>
          <w:szCs w:val="30"/>
        </w:rPr>
      </w:pPr>
      <w:r>
        <w:rPr>
          <w:rFonts w:hint="eastAsia" w:ascii="仿宋" w:hAnsi="仿宋" w:eastAsia="仿宋" w:cs="仿宋"/>
          <w:sz w:val="30"/>
          <w:szCs w:val="30"/>
        </w:rPr>
        <w:t>时间：2021年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eastAsia" w:ascii="仿宋" w:hAnsi="仿宋" w:eastAsia="仿宋" w:cs="仿宋"/>
          <w:sz w:val="30"/>
          <w:szCs w:val="30"/>
          <w:lang w:val="en-US" w:eastAsia="zh-CN"/>
        </w:rPr>
        <w:t>22</w:t>
      </w:r>
      <w:r>
        <w:rPr>
          <w:rFonts w:hint="eastAsia" w:ascii="仿宋" w:hAnsi="仿宋" w:eastAsia="仿宋" w:cs="仿宋"/>
          <w:sz w:val="30"/>
          <w:szCs w:val="30"/>
        </w:rPr>
        <w:t>日至2021 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28 </w:t>
      </w:r>
      <w:r>
        <w:rPr>
          <w:rFonts w:hint="eastAsia" w:ascii="仿宋" w:hAnsi="仿宋" w:eastAsia="仿宋" w:cs="仿宋"/>
          <w:sz w:val="30"/>
          <w:szCs w:val="30"/>
        </w:rPr>
        <w:t>日，每天上午10：00至14:00，下午1</w:t>
      </w: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0至</w:t>
      </w:r>
      <w:r>
        <w:rPr>
          <w:rFonts w:hint="eastAsia" w:ascii="仿宋" w:hAnsi="仿宋" w:eastAsia="仿宋" w:cs="仿宋"/>
          <w:sz w:val="30"/>
          <w:szCs w:val="30"/>
          <w:lang w:val="en-US" w:eastAsia="zh-CN"/>
        </w:rPr>
        <w:t>19</w:t>
      </w: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0（北京时间）</w:t>
      </w:r>
    </w:p>
    <w:p>
      <w:pPr>
        <w:rPr>
          <w:rFonts w:hint="eastAsia" w:ascii="仿宋" w:hAnsi="仿宋" w:eastAsia="仿宋" w:cs="仿宋"/>
          <w:sz w:val="30"/>
          <w:szCs w:val="30"/>
        </w:rPr>
      </w:pPr>
      <w:r>
        <w:rPr>
          <w:rFonts w:hint="eastAsia" w:ascii="仿宋" w:hAnsi="仿宋" w:eastAsia="仿宋" w:cs="仿宋"/>
          <w:sz w:val="30"/>
          <w:szCs w:val="30"/>
        </w:rPr>
        <w:t>地点：新疆政府采购网</w:t>
      </w:r>
    </w:p>
    <w:p>
      <w:pPr>
        <w:rPr>
          <w:rFonts w:hint="eastAsia" w:ascii="仿宋" w:hAnsi="仿宋" w:eastAsia="仿宋" w:cs="仿宋"/>
          <w:sz w:val="30"/>
          <w:szCs w:val="30"/>
        </w:rPr>
      </w:pPr>
      <w:r>
        <w:rPr>
          <w:rFonts w:hint="eastAsia" w:ascii="仿宋" w:hAnsi="仿宋" w:eastAsia="仿宋" w:cs="仿宋"/>
          <w:sz w:val="30"/>
          <w:szCs w:val="30"/>
        </w:rPr>
        <w:t>方式：新疆政府采购网报名成功后自行下载</w:t>
      </w:r>
    </w:p>
    <w:p>
      <w:pPr>
        <w:rPr>
          <w:rFonts w:hint="eastAsia" w:ascii="仿宋" w:hAnsi="仿宋" w:eastAsia="仿宋" w:cs="仿宋"/>
          <w:sz w:val="30"/>
          <w:szCs w:val="30"/>
        </w:rPr>
      </w:pPr>
      <w:r>
        <w:rPr>
          <w:rFonts w:hint="eastAsia" w:ascii="仿宋" w:hAnsi="仿宋" w:eastAsia="仿宋" w:cs="仿宋"/>
          <w:sz w:val="30"/>
          <w:szCs w:val="30"/>
        </w:rPr>
        <w:t>售价：0元</w:t>
      </w:r>
    </w:p>
    <w:p>
      <w:pPr>
        <w:rPr>
          <w:rFonts w:hint="eastAsia" w:ascii="黑体" w:hAnsi="黑体" w:eastAsia="黑体" w:cs="黑体"/>
          <w:sz w:val="30"/>
          <w:szCs w:val="30"/>
        </w:rPr>
      </w:pPr>
      <w:r>
        <w:rPr>
          <w:rFonts w:hint="eastAsia" w:ascii="黑体" w:hAnsi="黑体" w:eastAsia="黑体" w:cs="黑体"/>
          <w:sz w:val="30"/>
          <w:szCs w:val="30"/>
        </w:rPr>
        <w:t>四、响应文件提交</w:t>
      </w:r>
    </w:p>
    <w:p>
      <w:pPr>
        <w:rPr>
          <w:rFonts w:hint="eastAsia" w:ascii="仿宋" w:hAnsi="仿宋" w:eastAsia="仿宋" w:cs="仿宋"/>
          <w:sz w:val="30"/>
          <w:szCs w:val="30"/>
        </w:rPr>
      </w:pPr>
      <w:r>
        <w:rPr>
          <w:rFonts w:hint="eastAsia" w:ascii="仿宋" w:hAnsi="仿宋" w:eastAsia="仿宋" w:cs="仿宋"/>
          <w:sz w:val="30"/>
          <w:szCs w:val="30"/>
        </w:rPr>
        <w:t>截止时间：2021年</w:t>
      </w:r>
      <w:r>
        <w:rPr>
          <w:rFonts w:hint="eastAsia" w:ascii="仿宋" w:hAnsi="仿宋" w:eastAsia="仿宋" w:cs="仿宋"/>
          <w:sz w:val="30"/>
          <w:szCs w:val="30"/>
          <w:lang w:val="en-US" w:eastAsia="zh-CN"/>
        </w:rPr>
        <w:t xml:space="preserve"> 11</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01 </w:t>
      </w:r>
      <w:r>
        <w:rPr>
          <w:rFonts w:hint="eastAsia" w:ascii="仿宋" w:hAnsi="仿宋" w:eastAsia="仿宋" w:cs="仿宋"/>
          <w:sz w:val="30"/>
          <w:szCs w:val="30"/>
        </w:rPr>
        <w:t>日11点00分（北京时间）</w:t>
      </w:r>
    </w:p>
    <w:p>
      <w:pPr>
        <w:rPr>
          <w:rFonts w:hint="eastAsia" w:ascii="仿宋" w:hAnsi="仿宋" w:eastAsia="仿宋" w:cs="仿宋"/>
          <w:sz w:val="30"/>
          <w:szCs w:val="30"/>
        </w:rPr>
      </w:pPr>
      <w:r>
        <w:rPr>
          <w:rFonts w:hint="eastAsia" w:ascii="仿宋" w:hAnsi="仿宋" w:eastAsia="仿宋" w:cs="仿宋"/>
          <w:sz w:val="30"/>
          <w:szCs w:val="30"/>
        </w:rPr>
        <w:t>开标地点：乌什县政务服务和公共资源交易中心三楼开标大厅（乌什县原职业中学院内）。</w:t>
      </w:r>
    </w:p>
    <w:p>
      <w:pPr>
        <w:rPr>
          <w:rFonts w:hint="eastAsia" w:ascii="黑体" w:hAnsi="黑体" w:eastAsia="黑体" w:cs="黑体"/>
          <w:sz w:val="30"/>
          <w:szCs w:val="30"/>
        </w:rPr>
      </w:pPr>
      <w:r>
        <w:rPr>
          <w:rFonts w:hint="eastAsia" w:ascii="黑体" w:hAnsi="黑体" w:eastAsia="黑体" w:cs="黑体"/>
          <w:sz w:val="30"/>
          <w:szCs w:val="30"/>
        </w:rPr>
        <w:t>五、响应文件开启</w:t>
      </w:r>
    </w:p>
    <w:p>
      <w:pPr>
        <w:rPr>
          <w:rFonts w:hint="eastAsia" w:ascii="仿宋" w:hAnsi="仿宋" w:eastAsia="仿宋" w:cs="仿宋"/>
          <w:sz w:val="30"/>
          <w:szCs w:val="30"/>
        </w:rPr>
      </w:pPr>
      <w:r>
        <w:rPr>
          <w:rFonts w:hint="eastAsia" w:ascii="仿宋" w:hAnsi="仿宋" w:eastAsia="仿宋" w:cs="仿宋"/>
          <w:sz w:val="30"/>
          <w:szCs w:val="30"/>
        </w:rPr>
        <w:t>时间：2021年</w:t>
      </w:r>
      <w:r>
        <w:rPr>
          <w:rFonts w:hint="eastAsia" w:ascii="仿宋" w:hAnsi="仿宋" w:eastAsia="仿宋" w:cs="仿宋"/>
          <w:sz w:val="30"/>
          <w:szCs w:val="30"/>
          <w:lang w:val="en-US" w:eastAsia="zh-CN"/>
        </w:rPr>
        <w:t xml:space="preserve">  11</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01 </w:t>
      </w:r>
      <w:r>
        <w:rPr>
          <w:rFonts w:hint="eastAsia" w:ascii="仿宋" w:hAnsi="仿宋" w:eastAsia="仿宋" w:cs="仿宋"/>
          <w:sz w:val="30"/>
          <w:szCs w:val="30"/>
        </w:rPr>
        <w:t>日11点00分（北京时间）</w:t>
      </w:r>
    </w:p>
    <w:p>
      <w:pPr>
        <w:rPr>
          <w:rFonts w:hint="eastAsia" w:ascii="仿宋" w:hAnsi="仿宋" w:eastAsia="仿宋" w:cs="仿宋"/>
          <w:sz w:val="30"/>
          <w:szCs w:val="30"/>
        </w:rPr>
      </w:pPr>
      <w:r>
        <w:rPr>
          <w:rFonts w:hint="eastAsia" w:ascii="仿宋" w:hAnsi="仿宋" w:eastAsia="仿宋" w:cs="仿宋"/>
          <w:sz w:val="30"/>
          <w:szCs w:val="30"/>
        </w:rPr>
        <w:t>地点：乌什县政务服务和公共资源交易中心三楼开标大厅（乌什县原职业中学院内）。</w:t>
      </w:r>
    </w:p>
    <w:p>
      <w:pPr>
        <w:rPr>
          <w:rFonts w:hint="eastAsia" w:ascii="黑体" w:hAnsi="黑体" w:eastAsia="黑体" w:cs="黑体"/>
          <w:sz w:val="30"/>
          <w:szCs w:val="30"/>
        </w:rPr>
      </w:pPr>
      <w:r>
        <w:rPr>
          <w:rFonts w:hint="eastAsia" w:ascii="黑体" w:hAnsi="黑体" w:eastAsia="黑体" w:cs="黑体"/>
          <w:sz w:val="30"/>
          <w:szCs w:val="30"/>
        </w:rPr>
        <w:t>六、公告期限</w:t>
      </w:r>
    </w:p>
    <w:p>
      <w:pPr>
        <w:rPr>
          <w:rFonts w:hint="eastAsia" w:ascii="仿宋" w:hAnsi="仿宋" w:eastAsia="仿宋" w:cs="仿宋"/>
          <w:sz w:val="30"/>
          <w:szCs w:val="30"/>
        </w:rPr>
      </w:pPr>
      <w:r>
        <w:rPr>
          <w:rFonts w:hint="eastAsia" w:ascii="仿宋" w:hAnsi="仿宋" w:eastAsia="仿宋" w:cs="仿宋"/>
          <w:sz w:val="30"/>
          <w:szCs w:val="30"/>
        </w:rPr>
        <w:t>自本公告发布之日起5个工作日。</w:t>
      </w:r>
    </w:p>
    <w:p>
      <w:pPr>
        <w:rPr>
          <w:rFonts w:hint="eastAsia" w:ascii="黑体" w:hAnsi="黑体" w:eastAsia="黑体" w:cs="黑体"/>
          <w:sz w:val="30"/>
          <w:szCs w:val="30"/>
        </w:rPr>
      </w:pPr>
      <w:r>
        <w:rPr>
          <w:rFonts w:hint="eastAsia" w:ascii="黑体" w:hAnsi="黑体" w:eastAsia="黑体" w:cs="黑体"/>
          <w:sz w:val="30"/>
          <w:szCs w:val="30"/>
        </w:rPr>
        <w:t>七、其他补充事宜</w:t>
      </w:r>
    </w:p>
    <w:p>
      <w:pPr>
        <w:rPr>
          <w:rFonts w:hint="eastAsia" w:ascii="仿宋" w:hAnsi="仿宋" w:eastAsia="仿宋" w:cs="仿宋"/>
          <w:sz w:val="30"/>
          <w:szCs w:val="30"/>
        </w:rPr>
      </w:pPr>
      <w:r>
        <w:rPr>
          <w:rFonts w:hint="eastAsia" w:ascii="仿宋" w:hAnsi="仿宋" w:eastAsia="仿宋" w:cs="仿宋"/>
          <w:sz w:val="30"/>
          <w:szCs w:val="30"/>
        </w:rPr>
        <w:t>1.发布媒介：新疆政府采购网、阿克苏政府网、乌什县人民政府网；</w:t>
      </w:r>
    </w:p>
    <w:p>
      <w:pPr>
        <w:rPr>
          <w:rFonts w:hint="eastAsia" w:ascii="仿宋" w:hAnsi="仿宋" w:eastAsia="仿宋" w:cs="仿宋"/>
          <w:sz w:val="30"/>
          <w:szCs w:val="30"/>
        </w:rPr>
      </w:pPr>
      <w:r>
        <w:rPr>
          <w:rFonts w:hint="eastAsia" w:ascii="仿宋" w:hAnsi="仿宋" w:eastAsia="仿宋" w:cs="仿宋"/>
          <w:sz w:val="30"/>
          <w:szCs w:val="30"/>
        </w:rPr>
        <w:t>2.请投标单位随时关注本项目的澄清、答疑、变更事项。</w:t>
      </w:r>
    </w:p>
    <w:p>
      <w:pPr>
        <w:rPr>
          <w:rFonts w:hint="eastAsia" w:ascii="黑体" w:hAnsi="黑体" w:eastAsia="黑体" w:cs="黑体"/>
          <w:sz w:val="30"/>
          <w:szCs w:val="30"/>
        </w:rPr>
      </w:pPr>
      <w:r>
        <w:rPr>
          <w:rFonts w:hint="eastAsia" w:ascii="黑体" w:hAnsi="黑体" w:eastAsia="黑体" w:cs="黑体"/>
          <w:sz w:val="30"/>
          <w:szCs w:val="30"/>
        </w:rPr>
        <w:t>八、凡对本次采购提出询问，请按以下方式联系。</w:t>
      </w:r>
    </w:p>
    <w:p>
      <w:pPr>
        <w:rPr>
          <w:rFonts w:hint="eastAsia" w:ascii="仿宋" w:hAnsi="仿宋" w:eastAsia="仿宋" w:cs="仿宋"/>
          <w:sz w:val="30"/>
          <w:szCs w:val="30"/>
        </w:rPr>
      </w:pPr>
      <w:r>
        <w:rPr>
          <w:rFonts w:hint="eastAsia" w:ascii="仿宋" w:hAnsi="仿宋" w:eastAsia="仿宋" w:cs="仿宋"/>
          <w:sz w:val="30"/>
          <w:szCs w:val="30"/>
        </w:rPr>
        <w:t>1.采购人信息</w:t>
      </w:r>
    </w:p>
    <w:p>
      <w:pPr>
        <w:rPr>
          <w:rFonts w:hint="eastAsia" w:ascii="仿宋" w:hAnsi="仿宋" w:eastAsia="仿宋" w:cs="仿宋"/>
          <w:sz w:val="30"/>
          <w:szCs w:val="30"/>
        </w:rPr>
      </w:pPr>
      <w:r>
        <w:rPr>
          <w:rFonts w:hint="eastAsia" w:ascii="仿宋" w:hAnsi="仿宋" w:eastAsia="仿宋" w:cs="仿宋"/>
          <w:sz w:val="30"/>
          <w:szCs w:val="30"/>
        </w:rPr>
        <w:t>名    称：乌什县阿合雅镇托万克库曲麦村委员会　　　</w:t>
      </w:r>
    </w:p>
    <w:p>
      <w:pPr>
        <w:rPr>
          <w:rFonts w:hint="eastAsia" w:ascii="仿宋" w:hAnsi="仿宋" w:eastAsia="仿宋" w:cs="仿宋"/>
          <w:sz w:val="30"/>
          <w:szCs w:val="30"/>
        </w:rPr>
      </w:pPr>
      <w:r>
        <w:rPr>
          <w:rFonts w:hint="eastAsia" w:ascii="仿宋" w:hAnsi="仿宋" w:eastAsia="仿宋" w:cs="仿宋"/>
          <w:sz w:val="30"/>
          <w:szCs w:val="30"/>
        </w:rPr>
        <w:t>地    址：阿合雅镇托万克库曲麦村1组</w:t>
      </w:r>
    </w:p>
    <w:p>
      <w:pPr>
        <w:rPr>
          <w:rFonts w:hint="eastAsia" w:ascii="仿宋" w:hAnsi="仿宋" w:eastAsia="仿宋" w:cs="仿宋"/>
          <w:sz w:val="30"/>
          <w:szCs w:val="30"/>
        </w:rPr>
      </w:pPr>
      <w:r>
        <w:rPr>
          <w:rFonts w:hint="eastAsia" w:ascii="仿宋" w:hAnsi="仿宋" w:eastAsia="仿宋" w:cs="仿宋"/>
          <w:sz w:val="30"/>
          <w:szCs w:val="30"/>
        </w:rPr>
        <w:t xml:space="preserve">联系人：林立鹏               </w:t>
      </w:r>
    </w:p>
    <w:p>
      <w:pPr>
        <w:rPr>
          <w:rFonts w:hint="eastAsia" w:ascii="仿宋" w:hAnsi="仿宋" w:eastAsia="仿宋" w:cs="仿宋"/>
          <w:sz w:val="30"/>
          <w:szCs w:val="30"/>
        </w:rPr>
      </w:pPr>
      <w:r>
        <w:rPr>
          <w:rFonts w:hint="eastAsia" w:ascii="仿宋" w:hAnsi="仿宋" w:eastAsia="仿宋" w:cs="仿宋"/>
          <w:sz w:val="30"/>
          <w:szCs w:val="30"/>
        </w:rPr>
        <w:t>联系方式：17590672008</w:t>
      </w:r>
    </w:p>
    <w:p>
      <w:pPr>
        <w:rPr>
          <w:rFonts w:hint="eastAsia" w:ascii="仿宋" w:hAnsi="仿宋" w:eastAsia="仿宋" w:cs="仿宋"/>
          <w:sz w:val="30"/>
          <w:szCs w:val="30"/>
        </w:rPr>
      </w:pPr>
      <w:r>
        <w:rPr>
          <w:rFonts w:hint="eastAsia" w:ascii="仿宋" w:hAnsi="仿宋" w:eastAsia="仿宋" w:cs="仿宋"/>
          <w:sz w:val="30"/>
          <w:szCs w:val="30"/>
        </w:rPr>
        <w:t>2、采购代理机构信息</w:t>
      </w:r>
    </w:p>
    <w:p>
      <w:pPr>
        <w:rPr>
          <w:rFonts w:hint="eastAsia" w:ascii="仿宋" w:hAnsi="仿宋" w:eastAsia="仿宋" w:cs="仿宋"/>
          <w:sz w:val="30"/>
          <w:szCs w:val="30"/>
        </w:rPr>
      </w:pPr>
      <w:r>
        <w:rPr>
          <w:rFonts w:hint="eastAsia" w:ascii="仿宋" w:hAnsi="仿宋" w:eastAsia="仿宋" w:cs="仿宋"/>
          <w:sz w:val="30"/>
          <w:szCs w:val="30"/>
        </w:rPr>
        <w:t xml:space="preserve">名    称：新疆领会项目管理有限公司         </w:t>
      </w:r>
    </w:p>
    <w:p>
      <w:pPr>
        <w:rPr>
          <w:rFonts w:hint="eastAsia" w:ascii="仿宋" w:hAnsi="仿宋" w:eastAsia="仿宋" w:cs="仿宋"/>
          <w:sz w:val="30"/>
          <w:szCs w:val="30"/>
        </w:rPr>
      </w:pPr>
      <w:r>
        <w:rPr>
          <w:rFonts w:hint="eastAsia" w:ascii="仿宋" w:hAnsi="仿宋" w:eastAsia="仿宋" w:cs="仿宋"/>
          <w:sz w:val="30"/>
          <w:szCs w:val="30"/>
        </w:rPr>
        <w:t>地　　址：阿克苏市友谊北路天山美玉城16栋004号</w:t>
      </w:r>
    </w:p>
    <w:p>
      <w:pPr>
        <w:rPr>
          <w:rFonts w:hint="eastAsia" w:ascii="仿宋" w:hAnsi="仿宋" w:eastAsia="仿宋" w:cs="仿宋"/>
          <w:sz w:val="30"/>
          <w:szCs w:val="30"/>
        </w:rPr>
      </w:pPr>
      <w:r>
        <w:rPr>
          <w:rFonts w:hint="eastAsia" w:ascii="仿宋" w:hAnsi="仿宋" w:eastAsia="仿宋" w:cs="仿宋"/>
          <w:sz w:val="30"/>
          <w:szCs w:val="30"/>
        </w:rPr>
        <w:t>联系方式：15886809969　　　　　　　</w:t>
      </w:r>
    </w:p>
    <w:p>
      <w:pPr>
        <w:rPr>
          <w:rFonts w:hint="eastAsia" w:ascii="仿宋" w:hAnsi="仿宋" w:eastAsia="仿宋" w:cs="仿宋"/>
          <w:sz w:val="30"/>
          <w:szCs w:val="30"/>
        </w:rPr>
      </w:pPr>
      <w:r>
        <w:rPr>
          <w:rFonts w:hint="eastAsia" w:ascii="仿宋" w:hAnsi="仿宋" w:eastAsia="仿宋" w:cs="仿宋"/>
          <w:sz w:val="30"/>
          <w:szCs w:val="30"/>
        </w:rPr>
        <w:t>3.项目联系方式</w:t>
      </w:r>
    </w:p>
    <w:p>
      <w:pPr>
        <w:rPr>
          <w:rFonts w:hint="eastAsia" w:ascii="仿宋" w:hAnsi="仿宋" w:eastAsia="仿宋" w:cs="仿宋"/>
          <w:sz w:val="30"/>
          <w:szCs w:val="30"/>
        </w:rPr>
      </w:pPr>
      <w:r>
        <w:rPr>
          <w:rFonts w:hint="eastAsia" w:ascii="仿宋" w:hAnsi="仿宋" w:eastAsia="仿宋" w:cs="仿宋"/>
          <w:sz w:val="30"/>
          <w:szCs w:val="30"/>
        </w:rPr>
        <w:t xml:space="preserve">项目联系人：杜亚兰                </w:t>
      </w:r>
    </w:p>
    <w:p>
      <w:pPr>
        <w:rPr>
          <w:rFonts w:hint="eastAsia" w:ascii="仿宋" w:hAnsi="仿宋" w:eastAsia="仿宋" w:cs="仿宋"/>
          <w:sz w:val="30"/>
          <w:szCs w:val="30"/>
        </w:rPr>
      </w:pPr>
      <w:r>
        <w:rPr>
          <w:rFonts w:hint="eastAsia" w:ascii="仿宋" w:hAnsi="仿宋" w:eastAsia="仿宋" w:cs="仿宋"/>
          <w:sz w:val="30"/>
          <w:szCs w:val="30"/>
        </w:rPr>
        <w:t>电　　 话：15886809969</w:t>
      </w:r>
    </w:p>
    <w:p>
      <w:pPr>
        <w:pStyle w:val="4"/>
        <w:numPr>
          <w:ilvl w:val="0"/>
          <w:numId w:val="0"/>
        </w:numPr>
        <w:spacing w:before="0" w:after="0" w:line="240" w:lineRule="auto"/>
        <w:ind w:firstLine="3960" w:firstLineChars="900"/>
        <w:jc w:val="both"/>
        <w:rPr>
          <w:rFonts w:hint="eastAsia"/>
          <w:lang w:val="en-US" w:eastAsia="zh-CN"/>
        </w:rPr>
      </w:pPr>
    </w:p>
    <w:p>
      <w:pPr>
        <w:pStyle w:val="4"/>
        <w:numPr>
          <w:ilvl w:val="0"/>
          <w:numId w:val="0"/>
        </w:numPr>
        <w:spacing w:before="0" w:after="0" w:line="240" w:lineRule="auto"/>
        <w:ind w:firstLine="3960" w:firstLineChars="900"/>
        <w:jc w:val="both"/>
        <w:rPr>
          <w:rFonts w:hint="eastAsia"/>
          <w:lang w:val="en-US" w:eastAsia="zh-CN"/>
        </w:rPr>
      </w:pPr>
    </w:p>
    <w:p>
      <w:pPr>
        <w:pStyle w:val="4"/>
        <w:numPr>
          <w:ilvl w:val="0"/>
          <w:numId w:val="0"/>
        </w:numPr>
        <w:spacing w:before="0" w:after="0" w:line="240" w:lineRule="auto"/>
        <w:ind w:firstLine="3960" w:firstLineChars="900"/>
        <w:jc w:val="both"/>
        <w:rPr>
          <w:rFonts w:hint="eastAsia"/>
          <w:lang w:val="en-US" w:eastAsia="zh-CN"/>
        </w:rPr>
      </w:pPr>
    </w:p>
    <w:p>
      <w:pPr>
        <w:pStyle w:val="4"/>
        <w:numPr>
          <w:ilvl w:val="0"/>
          <w:numId w:val="0"/>
        </w:numPr>
        <w:spacing w:before="0" w:after="0" w:line="240" w:lineRule="auto"/>
        <w:ind w:firstLine="3960" w:firstLineChars="900"/>
        <w:jc w:val="both"/>
        <w:rPr>
          <w:rFonts w:hint="eastAsia"/>
          <w:lang w:val="en-US" w:eastAsia="zh-CN"/>
        </w:rPr>
      </w:pPr>
    </w:p>
    <w:p>
      <w:pPr>
        <w:pStyle w:val="4"/>
        <w:numPr>
          <w:ilvl w:val="0"/>
          <w:numId w:val="0"/>
        </w:numPr>
        <w:spacing w:before="0" w:after="0" w:line="240" w:lineRule="auto"/>
        <w:ind w:firstLine="3960" w:firstLineChars="900"/>
        <w:jc w:val="both"/>
        <w:rPr>
          <w:rFonts w:hint="eastAsia"/>
          <w:lang w:val="en-US" w:eastAsia="zh-CN"/>
        </w:rPr>
      </w:pPr>
    </w:p>
    <w:p>
      <w:pPr>
        <w:pStyle w:val="4"/>
        <w:numPr>
          <w:ilvl w:val="0"/>
          <w:numId w:val="0"/>
        </w:numPr>
        <w:spacing w:before="0" w:after="0" w:line="240" w:lineRule="auto"/>
        <w:ind w:firstLine="3960" w:firstLineChars="900"/>
        <w:jc w:val="both"/>
        <w:rPr>
          <w:rFonts w:hint="eastAsia"/>
          <w:lang w:val="en-US" w:eastAsia="zh-CN"/>
        </w:rPr>
      </w:pPr>
    </w:p>
    <w:p>
      <w:pPr>
        <w:pStyle w:val="4"/>
        <w:numPr>
          <w:ilvl w:val="0"/>
          <w:numId w:val="0"/>
        </w:numPr>
        <w:spacing w:before="0" w:after="0" w:line="240" w:lineRule="auto"/>
        <w:ind w:firstLine="3960" w:firstLineChars="900"/>
        <w:jc w:val="both"/>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4"/>
        <w:numPr>
          <w:ilvl w:val="0"/>
          <w:numId w:val="0"/>
        </w:numPr>
        <w:spacing w:before="0" w:after="0" w:line="240" w:lineRule="auto"/>
        <w:ind w:firstLine="3960" w:firstLineChars="900"/>
        <w:jc w:val="center"/>
        <w:rPr>
          <w:rFonts w:hint="eastAsia"/>
          <w:lang w:val="en-US" w:eastAsia="zh-CN"/>
        </w:rPr>
      </w:pPr>
    </w:p>
    <w:p>
      <w:pPr>
        <w:pStyle w:val="4"/>
        <w:numPr>
          <w:ilvl w:val="0"/>
          <w:numId w:val="2"/>
        </w:numPr>
        <w:spacing w:before="0" w:after="0" w:line="240" w:lineRule="auto"/>
        <w:ind w:left="0" w:leftChars="0"/>
        <w:jc w:val="center"/>
        <w:rPr>
          <w:rFonts w:hint="eastAsia"/>
          <w:lang w:val="en-US" w:eastAsia="zh-CN"/>
        </w:rPr>
      </w:pPr>
      <w:bookmarkStart w:id="4" w:name="_Toc22292"/>
      <w:bookmarkStart w:id="5" w:name="_Toc136"/>
      <w:bookmarkStart w:id="6" w:name="_Toc1347"/>
      <w:bookmarkStart w:id="7" w:name="_Toc10571"/>
      <w:r>
        <w:rPr>
          <w:rFonts w:hint="eastAsia"/>
        </w:rPr>
        <w:t>供应商须知</w:t>
      </w:r>
      <w:bookmarkEnd w:id="4"/>
      <w:bookmarkEnd w:id="5"/>
      <w:bookmarkEnd w:id="6"/>
      <w:bookmarkEnd w:id="7"/>
      <w:bookmarkStart w:id="8" w:name="_Toc21720"/>
    </w:p>
    <w:p>
      <w:pPr>
        <w:pStyle w:val="5"/>
        <w:jc w:val="center"/>
        <w:rPr>
          <w:rFonts w:hint="eastAsia"/>
        </w:rPr>
      </w:pPr>
      <w:r>
        <w:rPr>
          <w:rFonts w:hint="eastAsia"/>
        </w:rPr>
        <w:t>供应商须知前附表</w:t>
      </w:r>
      <w:bookmarkEnd w:id="8"/>
    </w:p>
    <w:tbl>
      <w:tblPr>
        <w:tblStyle w:val="33"/>
        <w:tblW w:w="98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blHeader/>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647"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603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6038"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rPr>
            </w:pPr>
            <w:r>
              <w:rPr>
                <w:rFonts w:hint="eastAsia" w:ascii="宋体" w:hAnsi="宋体" w:cs="宋体"/>
                <w:color w:val="000000"/>
                <w:sz w:val="24"/>
                <w:szCs w:val="24"/>
                <w:highlight w:val="none"/>
                <w:u w:val="none"/>
                <w:lang w:val="en-US" w:eastAsia="zh-CN"/>
              </w:rPr>
              <w:t xml:space="preserve">乌什县阿合雅镇托万克库曲麦村新时代文化广场项目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名称：乌什县阿合雅镇托万克库曲麦村委员会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地址：阿合雅镇托万克库曲麦村1组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联系人：李立鹏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 xml:space="preserve">电话：17590672008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名称：新疆领会项目管理有限公司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地址：阿克苏市友谊北路天山美玉城16栋004号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联系人：</w:t>
            </w:r>
            <w:r>
              <w:rPr>
                <w:rFonts w:hint="eastAsia" w:ascii="宋体" w:hAnsi="宋体" w:eastAsia="宋体" w:cs="宋体"/>
                <w:kern w:val="0"/>
                <w:sz w:val="24"/>
                <w:lang w:val="en-US" w:eastAsia="zh-CN"/>
              </w:rPr>
              <w:t>杜亚兰</w:t>
            </w:r>
            <w:r>
              <w:rPr>
                <w:rFonts w:hint="eastAsia" w:ascii="宋体" w:hAnsi="宋体" w:eastAsia="宋体" w:cs="宋体"/>
                <w:kern w:val="0"/>
                <w:sz w:val="24"/>
                <w:lang w:val="zh-CN" w:eastAsia="zh-CN"/>
              </w:rPr>
              <w:t xml:space="preserve">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电话：15886809969　 </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1.2.3</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监管部门</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名  称：</w:t>
            </w:r>
            <w:r>
              <w:rPr>
                <w:rFonts w:hint="eastAsia" w:ascii="宋体" w:hAnsi="宋体" w:eastAsia="宋体" w:cs="宋体"/>
                <w:kern w:val="0"/>
                <w:sz w:val="24"/>
                <w:lang w:val="en-US" w:eastAsia="zh-CN"/>
              </w:rPr>
              <w:t xml:space="preserve">乌什县财政局采购办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地  址：</w:t>
            </w:r>
            <w:r>
              <w:rPr>
                <w:rFonts w:hint="eastAsia" w:ascii="宋体" w:hAnsi="宋体" w:eastAsia="宋体" w:cs="宋体"/>
                <w:color w:val="auto"/>
                <w:sz w:val="24"/>
                <w:lang w:val="en-US" w:eastAsia="zh-CN"/>
              </w:rPr>
              <w:t>乌什县新城路</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电  话：</w:t>
            </w:r>
            <w:r>
              <w:rPr>
                <w:rFonts w:hint="eastAsia" w:ascii="宋体" w:hAnsi="宋体" w:eastAsia="宋体" w:cs="宋体"/>
                <w:color w:val="auto"/>
                <w:sz w:val="24"/>
              </w:rPr>
              <w:t>0997-5323876</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w:t>
            </w:r>
            <w:r>
              <w:rPr>
                <w:rFonts w:hint="eastAsia" w:ascii="宋体" w:hAnsi="宋体" w:eastAsia="宋体" w:cs="宋体"/>
                <w:color w:val="auto"/>
                <w:sz w:val="24"/>
              </w:rPr>
              <w:t>约热古丽</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1.4.1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供应商资格</w:t>
            </w:r>
            <w:r>
              <w:rPr>
                <w:rFonts w:hint="eastAsia" w:ascii="宋体" w:hAnsi="宋体" w:cs="宋体"/>
                <w:b/>
                <w:bCs/>
                <w:color w:val="000000"/>
                <w:sz w:val="24"/>
                <w:szCs w:val="24"/>
                <w:u w:val="none"/>
                <w:lang w:eastAsia="zh-CN"/>
              </w:rPr>
              <w:t>要求</w:t>
            </w:r>
          </w:p>
        </w:tc>
        <w:tc>
          <w:tcPr>
            <w:tcW w:w="6038" w:type="dxa"/>
            <w:vAlign w:val="center"/>
          </w:tcPr>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落实政府采购政策需满足的资格要求：（1）《新疆维吾尔自治区政府采购促进中小企业发展管理实施办法》（新财规〔2021〕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（1）具备有效经年检的营业执照。</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投标人具备市政公用工程施工总承包叁级及以上资质.有效的安全生产许可证，项目负责人需具备市政工程专业二级注册建造师（含）以上执业资格，具备有效的安全生产考核合格证书，担任本项目的项目经理且不得有在建项目，外省投标企业须提供《新疆维吾尔自治区区外建设工程企业信息登记册》或新疆工程建设云下载审核通过的信息报送册</w:t>
            </w:r>
            <w:r>
              <w:rPr>
                <w:rFonts w:hint="eastAsia" w:ascii="宋体" w:hAnsi="宋体" w:cs="宋体"/>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（4）与招标人存在利害关系可能影响招标公正性的单位，不得参加投标。单位负责人为同一人或存在控股、管理关系的不同单位，不得参加同一标段投标，否则，相关投标均无效。</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 xml:space="preserve">4、具备法律和行政法规规定的其他条件。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1.5</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highlight w:val="none"/>
                <w:lang w:eastAsia="zh-CN"/>
              </w:rPr>
              <w:t>是否接受联合体投标</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☑不接受</w:t>
            </w:r>
          </w:p>
          <w:p>
            <w:pPr>
              <w:pStyle w:val="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1.9.1</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auto"/>
                <w:sz w:val="24"/>
                <w:szCs w:val="24"/>
                <w:u w:val="none"/>
                <w:lang w:eastAsia="zh-CN"/>
              </w:rPr>
              <w:t>是否组织</w:t>
            </w:r>
            <w:r>
              <w:rPr>
                <w:rFonts w:hint="eastAsia" w:ascii="宋体" w:hAnsi="宋体" w:eastAsia="宋体" w:cs="宋体"/>
                <w:b/>
                <w:bCs/>
                <w:color w:val="auto"/>
                <w:sz w:val="24"/>
                <w:szCs w:val="24"/>
                <w:u w:val="none"/>
                <w:lang w:eastAsia="zh-CN"/>
              </w:rPr>
              <w:t>现场考察</w:t>
            </w:r>
          </w:p>
        </w:tc>
        <w:tc>
          <w:tcPr>
            <w:tcW w:w="6038" w:type="dxa"/>
            <w:vAlign w:val="center"/>
          </w:tcPr>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lang w:val="en-US" w:eastAsia="zh-CN"/>
              </w:rPr>
              <w:t>☑</w:t>
            </w:r>
            <w:r>
              <w:rPr>
                <w:rFonts w:hint="eastAsia" w:ascii="宋体" w:hAnsi="宋体" w:eastAsia="宋体" w:cs="宋体"/>
                <w:kern w:val="0"/>
                <w:sz w:val="24"/>
                <w:szCs w:val="20"/>
                <w:lang w:val="en-US" w:eastAsia="zh-CN"/>
              </w:rPr>
              <w:t>不组织</w:t>
            </w:r>
          </w:p>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□组织，时间：/</w:t>
            </w:r>
          </w:p>
          <w:p>
            <w:pPr>
              <w:pStyle w:val="2"/>
              <w:spacing w:line="240" w:lineRule="auto"/>
              <w:ind w:left="0" w:leftChars="0" w:firstLine="960" w:firstLineChars="40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1.10.1</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分包</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☑不允许</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□允许，分包内容要求：</w:t>
            </w:r>
          </w:p>
          <w:p>
            <w:pPr>
              <w:pStyle w:val="2"/>
              <w:spacing w:line="240" w:lineRule="auto"/>
              <w:ind w:left="0" w:leftChars="0" w:firstLine="960" w:firstLineChars="4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分包金额要求：</w:t>
            </w:r>
          </w:p>
          <w:p>
            <w:pPr>
              <w:pStyle w:val="2"/>
              <w:spacing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1.11.4</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038" w:type="dxa"/>
            <w:vAlign w:val="center"/>
          </w:tcPr>
          <w:p>
            <w:pPr>
              <w:pStyle w:val="2"/>
              <w:spacing w:line="240" w:lineRule="auto"/>
              <w:ind w:left="0" w:leftChars="0" w:firstLine="0" w:firstLineChars="0"/>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3.4.5</w:t>
            </w:r>
          </w:p>
        </w:tc>
        <w:tc>
          <w:tcPr>
            <w:tcW w:w="2647"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★预算金额</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金额（小写）：3254905.90元（大写:</w:t>
            </w:r>
            <w:r>
              <w:rPr>
                <w:rFonts w:hint="eastAsia" w:ascii="宋体" w:hAnsi="宋体" w:eastAsia="宋体" w:cs="宋体"/>
                <w:kern w:val="0"/>
                <w:sz w:val="24"/>
                <w:lang w:val="en-US" w:eastAsia="zh-CN"/>
              </w:rPr>
              <w:t>叁佰贰拾伍万肆仟玖佰零伍元玖角整</w:t>
            </w:r>
            <w:bookmarkStart w:id="122" w:name="_GoBack"/>
            <w:bookmarkEnd w:id="122"/>
            <w:r>
              <w:rPr>
                <w:rFonts w:hint="eastAsia" w:ascii="宋体" w:hAnsi="宋体" w:eastAsia="宋体" w:cs="宋体"/>
                <w:kern w:val="0"/>
                <w:sz w:val="24"/>
                <w:lang w:val="zh-CN" w:eastAsia="zh-CN"/>
              </w:rPr>
              <w:t>）</w:t>
            </w:r>
          </w:p>
          <w:p>
            <w:pPr>
              <w:pStyle w:val="2"/>
              <w:spacing w:line="240" w:lineRule="auto"/>
              <w:ind w:left="0" w:leftChars="0" w:firstLine="0" w:firstLineChars="0"/>
              <w:rPr>
                <w:rFonts w:hint="eastAsia"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3.5.1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rPr>
              <w:t>备选方案</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☑不接受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3.6.1</w:t>
            </w:r>
          </w:p>
        </w:tc>
        <w:tc>
          <w:tcPr>
            <w:tcW w:w="2647" w:type="dxa"/>
            <w:vAlign w:val="center"/>
          </w:tcPr>
          <w:p>
            <w:pPr>
              <w:adjustRightInd w:val="0"/>
              <w:snapToGrid w:val="0"/>
              <w:spacing w:before="120" w:beforeLines="50" w:line="240" w:lineRule="auto"/>
              <w:jc w:val="center"/>
              <w:rPr>
                <w:rFonts w:hint="eastAsia" w:ascii="宋体" w:hAnsi="宋体" w:cs="宋体" w:eastAsiaTheme="majorEastAsia"/>
                <w:b/>
                <w:bCs/>
                <w:color w:val="000000"/>
                <w:sz w:val="24"/>
                <w:szCs w:val="24"/>
                <w:u w:val="none"/>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响应保证金</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☑不要求</w:t>
            </w:r>
          </w:p>
          <w:p>
            <w:pPr>
              <w:pStyle w:val="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8"/>
                <w:szCs w:val="21"/>
                <w:lang w:val="en-US" w:eastAsia="zh-CN"/>
              </w:rPr>
              <w:sym w:font="Wingdings 2" w:char="00A3"/>
            </w:r>
            <w:r>
              <w:rPr>
                <w:rFonts w:hint="eastAsia" w:ascii="宋体" w:hAnsi="宋体" w:eastAsia="宋体" w:cs="宋体"/>
                <w:kern w:val="0"/>
                <w:sz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3.7.1</w:t>
            </w:r>
          </w:p>
        </w:tc>
        <w:tc>
          <w:tcPr>
            <w:tcW w:w="2647"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投标有效期</w:t>
            </w:r>
          </w:p>
        </w:tc>
        <w:tc>
          <w:tcPr>
            <w:tcW w:w="6038" w:type="dxa"/>
            <w:vAlign w:val="center"/>
          </w:tcPr>
          <w:p>
            <w:pPr>
              <w:spacing w:line="240" w:lineRule="auto"/>
              <w:ind w:left="520" w:leftChars="1" w:hanging="518" w:hangingChars="216"/>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u w:val="none"/>
                <w:lang w:val="en-US" w:eastAsia="zh-CN"/>
              </w:rPr>
              <w:t>60</w:t>
            </w:r>
            <w:r>
              <w:rPr>
                <w:rFonts w:hint="eastAsia" w:ascii="宋体" w:hAnsi="宋体" w:eastAsia="宋体" w:cs="宋体"/>
                <w:color w:val="000000"/>
                <w:sz w:val="24"/>
                <w:szCs w:val="24"/>
                <w:u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4.1.1</w:t>
            </w:r>
          </w:p>
        </w:tc>
        <w:tc>
          <w:tcPr>
            <w:tcW w:w="2647"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6038" w:type="dxa"/>
            <w:vAlign w:val="center"/>
          </w:tcPr>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正本一份，副本</w:t>
            </w:r>
            <w:r>
              <w:rPr>
                <w:rFonts w:hint="eastAsia" w:ascii="宋体" w:hAnsi="宋体" w:cs="宋体"/>
                <w:color w:val="000000"/>
                <w:kern w:val="0"/>
                <w:sz w:val="24"/>
                <w:szCs w:val="24"/>
                <w:u w:val="none"/>
                <w:lang w:val="en-US" w:eastAsia="zh-CN"/>
              </w:rPr>
              <w:t>三</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，电子文件四份</w:t>
            </w:r>
          </w:p>
          <w:p>
            <w:pPr>
              <w:autoSpaceDE w:val="0"/>
              <w:autoSpaceDN w:val="0"/>
              <w:adjustRightInd w:val="0"/>
              <w:spacing w:line="240" w:lineRule="auto"/>
              <w:rPr>
                <w:rFonts w:hint="eastAsia" w:ascii="宋体" w:hAnsi="宋体" w:eastAsia="宋体" w:cs="宋体"/>
                <w:color w:val="000000"/>
                <w:sz w:val="24"/>
                <w:szCs w:val="24"/>
                <w:u w:val="none"/>
              </w:rPr>
            </w:pPr>
            <w:r>
              <w:rPr>
                <w:rFonts w:hint="eastAsia" w:ascii="宋体" w:hAnsi="宋体" w:eastAsia="宋体" w:cs="宋体"/>
                <w:color w:val="000000"/>
                <w:kern w:val="0"/>
                <w:sz w:val="24"/>
                <w:szCs w:val="24"/>
                <w:u w:val="none"/>
                <w:lang w:val="en-US" w:eastAsia="zh-CN"/>
              </w:rPr>
              <w:t>注：不分册装订，采用</w:t>
            </w:r>
            <w:r>
              <w:rPr>
                <w:rFonts w:hint="eastAsia" w:ascii="宋体" w:hAnsi="宋体" w:eastAsia="宋体" w:cs="宋体"/>
                <w:b/>
                <w:bCs/>
                <w:color w:val="000000"/>
                <w:kern w:val="0"/>
                <w:sz w:val="24"/>
                <w:szCs w:val="24"/>
                <w:u w:val="single"/>
                <w:lang w:val="en-US" w:eastAsia="zh-CN"/>
              </w:rPr>
              <w:t>死页胶装</w:t>
            </w:r>
            <w:r>
              <w:rPr>
                <w:rFonts w:hint="eastAsia" w:ascii="宋体" w:hAnsi="宋体" w:eastAsia="宋体" w:cs="宋体"/>
                <w:color w:val="000000"/>
                <w:kern w:val="0"/>
                <w:sz w:val="24"/>
                <w:szCs w:val="24"/>
                <w:u w:val="none"/>
                <w:lang w:val="en-US" w:eastAsia="zh-CN"/>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4.2.2</w:t>
            </w:r>
          </w:p>
        </w:tc>
        <w:tc>
          <w:tcPr>
            <w:tcW w:w="2647"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r>
              <w:rPr>
                <w:rFonts w:hint="eastAsia" w:ascii="宋体" w:hAnsi="宋体" w:eastAsia="宋体" w:cs="宋体"/>
                <w:b/>
                <w:bCs/>
                <w:color w:val="000000"/>
                <w:sz w:val="24"/>
                <w:szCs w:val="24"/>
                <w:u w:val="none"/>
                <w:lang w:val="en-US" w:eastAsia="zh-CN"/>
              </w:rPr>
              <w:t>封套内容</w:t>
            </w:r>
          </w:p>
        </w:tc>
        <w:tc>
          <w:tcPr>
            <w:tcW w:w="6038"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项目编码：</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招标人名称：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法定代表人：</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投标人地址：</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邮政编码：</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联系人：</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联系电话：</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响应文件在2021年11月01日11:00 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4.3.2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响应文件递交截止时间</w:t>
            </w:r>
            <w:r>
              <w:rPr>
                <w:rFonts w:hint="eastAsia" w:ascii="宋体" w:hAnsi="宋体" w:cs="宋体"/>
                <w:b/>
                <w:bCs/>
                <w:color w:val="000000"/>
                <w:sz w:val="24"/>
                <w:szCs w:val="24"/>
                <w:u w:val="none"/>
                <w:lang w:eastAsia="zh-CN"/>
              </w:rPr>
              <w:t>及地点</w:t>
            </w:r>
          </w:p>
        </w:tc>
        <w:tc>
          <w:tcPr>
            <w:tcW w:w="6038"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时间：2021年11月01日11:00                         </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地点：乌什县政务服务和公共资源交易中心三楼开标大厅（乌什县原职业中学院内）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磋商时间</w:t>
            </w:r>
            <w:r>
              <w:rPr>
                <w:rFonts w:hint="eastAsia" w:ascii="宋体" w:hAnsi="宋体" w:cs="宋体"/>
                <w:b/>
                <w:bCs/>
                <w:color w:val="000000"/>
                <w:sz w:val="24"/>
                <w:szCs w:val="24"/>
                <w:u w:val="none"/>
                <w:lang w:eastAsia="zh-CN"/>
              </w:rPr>
              <w:t>及</w:t>
            </w:r>
            <w:r>
              <w:rPr>
                <w:rFonts w:hint="eastAsia" w:ascii="宋体" w:hAnsi="宋体" w:eastAsia="宋体" w:cs="宋体"/>
                <w:b/>
                <w:bCs/>
                <w:color w:val="000000"/>
                <w:sz w:val="24"/>
                <w:szCs w:val="24"/>
                <w:u w:val="none"/>
              </w:rPr>
              <w:t>地点</w:t>
            </w:r>
          </w:p>
        </w:tc>
        <w:tc>
          <w:tcPr>
            <w:tcW w:w="6038"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时间：2021年11月 01日11:00                         </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地点：乌什县政务服务和公共资源交易中心三楼开标大厅（乌什县原职业中学院内）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117" w:type="dxa"/>
            <w:vMerge w:val="restart"/>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val="en-US" w:eastAsia="zh-CN"/>
              </w:rPr>
              <w:t>资格</w:t>
            </w:r>
            <w:r>
              <w:rPr>
                <w:rFonts w:hint="eastAsia" w:ascii="宋体" w:hAnsi="宋体" w:cs="宋体"/>
                <w:b/>
                <w:bCs/>
                <w:color w:val="000000"/>
                <w:sz w:val="24"/>
                <w:szCs w:val="24"/>
                <w:u w:val="none"/>
                <w:lang w:eastAsia="zh-CN"/>
              </w:rPr>
              <w:t>查验内容</w:t>
            </w:r>
          </w:p>
        </w:tc>
        <w:tc>
          <w:tcPr>
            <w:tcW w:w="6038" w:type="dxa"/>
            <w:vAlign w:val="center"/>
          </w:tcPr>
          <w:p>
            <w:pPr>
              <w:pStyle w:val="2"/>
              <w:spacing w:line="24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供应商的法定代表人或其授权代表应当按时参加，并在采购机构按磋商程序进行点名时，现场提交以下证明资料，以证明其出席。</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企业法人营业执照》原件、《建筑业企业资质证书》原件、《安全生产许可证》原件或安全生产合格证原件（或由建设行政主管部门出示的资质年审证明原件）。（注：外省区进疆施工企业还应提交《新疆维吾尔自治区区外建设工程企业信息报送册》或已在新疆建设云上信息登记)。</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2、授权委托人到场，提供本人身份证原件及法人授权委托书原件。</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3、授权委托人及拟派建造师近三个月社保缴纳证明原件（退休人员提供退休证）。</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4、拟派建造师注册证书原件或临时执业证书原件和安全培训合格证原件（外省区进疆施工企业拟派建造师还需与新疆维吾尔自治区外建设工程企业信息报送册备案人员相符或与新疆建设云上备案人员相符）。</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5、“信用中国”网站和中国政府采购网的查询结果的截图及国家企业信用信息公示报告打印件加盖公章（打印时间须在报名至开标截止时间内）。</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提交控制价确认函、工程建设项目廉政责任书和建设工程诚信投标承诺书，各一式四份（注：廉政责任书和建设工程诚信投标承诺书加盖投标人公章，廉政责任书招标人公章开标现场统一加盖，否则取消投标资格）。</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7、使用新疆籍农民工承诺书及对使用用工需求总数和一般普工及技能工人需求人数、预计用工时间、薪酬等方面进行预估规划原件。</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注：法定代表人身份证明及法定代表人授权委托书需单独提供，并与投标文件中所提供的一致。</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原件不全或不符的均视为不通过资格审查；上述证件齐全、满足要求的投标人为有效投标人。上述证件的公证件，本次招标不予认可。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117" w:type="dxa"/>
            <w:vMerge w:val="continue"/>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p>
        </w:tc>
        <w:tc>
          <w:tcPr>
            <w:tcW w:w="2647" w:type="dxa"/>
            <w:vAlign w:val="center"/>
          </w:tcPr>
          <w:p>
            <w:pPr>
              <w:spacing w:before="12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auto"/>
                <w:sz w:val="24"/>
                <w:szCs w:val="24"/>
                <w:highlight w:val="none"/>
                <w:u w:val="none"/>
                <w:lang w:eastAsia="zh-CN"/>
              </w:rPr>
              <w:t>是否公开开启响应文件</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☑是</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6.1.1</w:t>
            </w:r>
          </w:p>
        </w:tc>
        <w:tc>
          <w:tcPr>
            <w:tcW w:w="2647"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000000"/>
                <w:sz w:val="24"/>
                <w:szCs w:val="24"/>
                <w:u w:val="none"/>
              </w:rPr>
              <w:t>磋商小组的组建及确定方式</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招标采购单位依法组建磋商小组共 5 人组成，其中采购人代表</w:t>
            </w:r>
            <w:r>
              <w:rPr>
                <w:rFonts w:hint="eastAsia" w:ascii="宋体" w:hAnsi="宋体" w:eastAsia="宋体" w:cs="宋体"/>
                <w:kern w:val="0"/>
                <w:sz w:val="24"/>
                <w:u w:val="single"/>
                <w:lang w:val="en-US" w:eastAsia="zh-CN"/>
              </w:rPr>
              <w:t xml:space="preserve">  0   </w:t>
            </w:r>
            <w:r>
              <w:rPr>
                <w:rFonts w:hint="eastAsia" w:ascii="宋体" w:hAnsi="宋体" w:eastAsia="宋体" w:cs="宋体"/>
                <w:kern w:val="0"/>
                <w:sz w:val="24"/>
                <w:lang w:val="en-US" w:eastAsia="zh-CN"/>
              </w:rPr>
              <w:t>人和专家评委</w:t>
            </w:r>
            <w:r>
              <w:rPr>
                <w:rFonts w:hint="eastAsia" w:ascii="宋体" w:hAnsi="宋体" w:eastAsia="宋体" w:cs="宋体"/>
                <w:kern w:val="0"/>
                <w:sz w:val="24"/>
                <w:u w:val="single"/>
                <w:lang w:val="en-US" w:eastAsia="zh-CN"/>
              </w:rPr>
              <w:t xml:space="preserve"> 5 </w:t>
            </w:r>
            <w:r>
              <w:rPr>
                <w:rFonts w:hint="eastAsia" w:ascii="宋体" w:hAnsi="宋体" w:eastAsia="宋体" w:cs="宋体"/>
                <w:kern w:val="0"/>
                <w:sz w:val="24"/>
                <w:lang w:val="en-US" w:eastAsia="zh-CN"/>
              </w:rPr>
              <w:t>人。</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专家确定方式：</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☑政府采购云平台线上自行抽取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7.1.3</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成交结果公告媒介</w:t>
            </w:r>
          </w:p>
        </w:tc>
        <w:tc>
          <w:tcPr>
            <w:tcW w:w="6038"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新疆政府采购网、阿克苏政府网、乌什县人民政府网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auto"/>
                <w:sz w:val="24"/>
                <w:szCs w:val="24"/>
                <w:u w:val="none"/>
              </w:rPr>
              <w:t>采购人认为</w:t>
            </w:r>
            <w:r>
              <w:rPr>
                <w:rFonts w:hint="eastAsia" w:ascii="宋体" w:hAnsi="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w:t>
            </w:r>
          </w:p>
        </w:tc>
        <w:tc>
          <w:tcPr>
            <w:tcW w:w="2647"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kern w:val="2"/>
                <w:sz w:val="24"/>
                <w:szCs w:val="22"/>
                <w:u w:val="none"/>
                <w:lang w:val="en-US" w:eastAsia="zh-CN" w:bidi="ar-SA"/>
              </w:rPr>
            </w:pPr>
            <w:r>
              <w:rPr>
                <w:rFonts w:hint="eastAsia" w:ascii="宋体" w:hAnsi="宋体" w:cs="宋体"/>
                <w:b/>
                <w:bCs/>
                <w:sz w:val="24"/>
                <w:u w:val="none"/>
              </w:rPr>
              <w:t>磋商轮数和最后报价的其他要求</w:t>
            </w:r>
          </w:p>
        </w:tc>
        <w:tc>
          <w:tcPr>
            <w:tcW w:w="6038" w:type="dxa"/>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color w:val="0000FF"/>
                <w:kern w:val="0"/>
                <w:sz w:val="24"/>
                <w:u w:val="none"/>
                <w:lang w:val="zh-CN"/>
              </w:rPr>
            </w:pPr>
            <w:r>
              <w:rPr>
                <w:rFonts w:hint="eastAsia" w:ascii="宋体" w:hAnsi="宋体" w:cs="宋体"/>
                <w:kern w:val="0"/>
                <w:sz w:val="24"/>
                <w:u w:val="none"/>
                <w:lang w:val="zh-CN"/>
              </w:rPr>
              <w:t>1、磋商轮数:两轮（采取一轮公开报价，一轮背靠背式报价）</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bCs/>
                <w:sz w:val="24"/>
                <w:u w:val="none"/>
              </w:rPr>
            </w:pPr>
            <w:r>
              <w:rPr>
                <w:rFonts w:hint="eastAsia" w:ascii="宋体" w:hAnsi="宋体" w:cs="宋体"/>
                <w:kern w:val="0"/>
                <w:sz w:val="24"/>
                <w:u w:val="none"/>
                <w:lang w:val="zh-CN"/>
              </w:rPr>
              <w:t>2、最后一轮磋商结束后，所有仍在参加磋商的供应商按照磋商小组的要求做最后报价（含修正的响应文件，如有），最后报价由其</w:t>
            </w:r>
            <w:r>
              <w:rPr>
                <w:rFonts w:hint="eastAsia" w:ascii="宋体" w:hAnsi="宋体" w:cs="宋体"/>
                <w:sz w:val="24"/>
                <w:u w:val="none"/>
              </w:rPr>
              <w:t>法定代表人或其授权代表</w:t>
            </w:r>
            <w:r>
              <w:rPr>
                <w:rFonts w:hint="eastAsia" w:ascii="宋体" w:hAnsi="宋体" w:cs="宋体"/>
                <w:bCs/>
                <w:sz w:val="24"/>
                <w:u w:val="none"/>
              </w:rPr>
              <w:t>签字后密封递交给采购代理机构。</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2"/>
                <w:sz w:val="24"/>
                <w:szCs w:val="22"/>
                <w:u w:val="none"/>
                <w:lang w:val="en-US" w:eastAsia="zh-CN" w:bidi="ar-SA"/>
              </w:rPr>
            </w:pPr>
            <w:r>
              <w:rPr>
                <w:rFonts w:hint="eastAsia" w:ascii="宋体" w:hAnsi="宋体" w:cs="宋体"/>
                <w:kern w:val="0"/>
                <w:sz w:val="24"/>
                <w:u w:val="none"/>
                <w:lang w:val="zh-CN"/>
              </w:rPr>
              <w:t>3、最后报价的递交地点、公布地点同开标地点，并在所有参加磋商的供应商见证下统一集中收缴，逐一展示、公布和登记报价，</w:t>
            </w:r>
            <w:r>
              <w:rPr>
                <w:rFonts w:hint="eastAsia" w:ascii="宋体" w:hAnsi="宋体" w:cs="宋体"/>
                <w:bCs/>
                <w:sz w:val="24"/>
                <w:u w:val="none"/>
              </w:rPr>
              <w:t>并由供应商代表签字确认以示公开。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2</w:t>
            </w:r>
          </w:p>
        </w:tc>
        <w:tc>
          <w:tcPr>
            <w:tcW w:w="2647"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4"/>
                <w:u w:val="none"/>
              </w:rPr>
            </w:pPr>
            <w:r>
              <w:rPr>
                <w:rFonts w:hint="eastAsia" w:ascii="宋体" w:hAnsi="宋体" w:cs="宋体"/>
                <w:b/>
                <w:bCs/>
                <w:sz w:val="24"/>
                <w:u w:val="none"/>
              </w:rPr>
              <w:t>重大违法记录</w:t>
            </w:r>
          </w:p>
        </w:tc>
        <w:tc>
          <w:tcPr>
            <w:tcW w:w="6038" w:type="dxa"/>
            <w:vAlign w:val="center"/>
          </w:tcPr>
          <w:p>
            <w:pPr>
              <w:keepNext w:val="0"/>
              <w:keepLines w:val="0"/>
              <w:pageBreakBefore w:val="0"/>
              <w:widowControl w:val="0"/>
              <w:numPr>
                <w:ilvl w:val="0"/>
                <w:numId w:val="3"/>
              </w:numPr>
              <w:kinsoku/>
              <w:wordWrap/>
              <w:overflowPunct/>
              <w:topLinePunct w:val="0"/>
              <w:bidi w:val="0"/>
              <w:snapToGrid/>
              <w:spacing w:line="440" w:lineRule="exact"/>
              <w:textAlignment w:val="auto"/>
              <w:rPr>
                <w:rFonts w:hint="eastAsia" w:ascii="宋体" w:hAnsi="宋体" w:cs="宋体"/>
                <w:sz w:val="24"/>
                <w:u w:val="none"/>
                <w:lang w:eastAsia="zh-CN"/>
              </w:rPr>
            </w:pPr>
            <w:r>
              <w:rPr>
                <w:rFonts w:hint="eastAsia" w:ascii="宋体" w:hAnsi="宋体" w:cs="宋体"/>
                <w:sz w:val="24"/>
                <w:u w:val="none"/>
              </w:rPr>
              <w:t>供应商因违法经营受到刑事处罚或者责令停产停业、吊销许可证或者执照、较大数额罚款等行政处罚</w:t>
            </w:r>
            <w:r>
              <w:rPr>
                <w:rFonts w:hint="eastAsia" w:ascii="宋体" w:hAnsi="宋体" w:cs="宋体"/>
                <w:sz w:val="24"/>
                <w:u w:val="none"/>
                <w:lang w:eastAsia="zh-CN"/>
              </w:rPr>
              <w:t>；</w:t>
            </w:r>
          </w:p>
          <w:p>
            <w:pPr>
              <w:keepNext w:val="0"/>
              <w:keepLines w:val="0"/>
              <w:pageBreakBefore w:val="0"/>
              <w:widowControl w:val="0"/>
              <w:numPr>
                <w:ilvl w:val="0"/>
                <w:numId w:val="3"/>
              </w:numPr>
              <w:kinsoku/>
              <w:wordWrap/>
              <w:overflowPunct/>
              <w:topLinePunct w:val="0"/>
              <w:bidi w:val="0"/>
              <w:snapToGrid/>
              <w:spacing w:line="440" w:lineRule="exact"/>
              <w:ind w:left="0" w:leftChars="0" w:firstLine="0" w:firstLineChars="0"/>
              <w:textAlignment w:val="auto"/>
              <w:rPr>
                <w:rFonts w:hint="eastAsia" w:ascii="宋体" w:hAnsi="宋体" w:cs="宋体"/>
                <w:sz w:val="24"/>
              </w:rPr>
            </w:pPr>
            <w:r>
              <w:rPr>
                <w:rFonts w:hint="eastAsia" w:ascii="宋体" w:hAnsi="宋体" w:cs="宋体"/>
                <w:sz w:val="24"/>
              </w:rPr>
              <w:t>在“信用中国”（www.creditchina.gov.cn）、中国政府采购网（www.ccgp.gov.cn）上被列入失信被执行人、重大税收违法案件当事人名单、政府采购严重违法失信行为记录名单的（尚在处罚期内的）、经营异常名录的</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cs="宋体"/>
                <w:kern w:val="0"/>
                <w:sz w:val="24"/>
                <w:u w:val="none"/>
                <w:lang w:val="zh-CN"/>
              </w:rPr>
            </w:pPr>
            <w:r>
              <w:rPr>
                <w:rFonts w:hint="eastAsia" w:ascii="宋体" w:hAnsi="宋体" w:cs="宋体"/>
                <w:sz w:val="24"/>
                <w:lang w:val="en-US" w:eastAsia="zh-CN"/>
              </w:rPr>
              <w:t>3、</w:t>
            </w:r>
            <w:r>
              <w:rPr>
                <w:rFonts w:ascii="宋体" w:hAnsi="宋体" w:eastAsia="宋体" w:cs="宋体"/>
                <w:sz w:val="24"/>
                <w:szCs w:val="24"/>
              </w:rPr>
              <w:t>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w:t>
            </w:r>
          </w:p>
        </w:tc>
        <w:tc>
          <w:tcPr>
            <w:tcW w:w="2647"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kern w:val="0"/>
                <w:sz w:val="24"/>
                <w:szCs w:val="24"/>
                <w:u w:val="none"/>
              </w:rPr>
              <w:t>履约保证金</w:t>
            </w:r>
          </w:p>
        </w:tc>
        <w:tc>
          <w:tcPr>
            <w:tcW w:w="6038" w:type="dxa"/>
            <w:vAlign w:val="center"/>
          </w:tcPr>
          <w:p>
            <w:pPr>
              <w:pStyle w:val="70"/>
              <w:spacing w:line="24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lang w:val="en-US" w:eastAsia="zh-CN"/>
              </w:rPr>
              <w:t>☑</w:t>
            </w:r>
            <w:r>
              <w:rPr>
                <w:rFonts w:hint="eastAsia" w:ascii="宋体" w:hAnsi="宋体" w:eastAsia="宋体" w:cs="宋体"/>
                <w:kern w:val="0"/>
                <w:sz w:val="24"/>
              </w:rPr>
              <w:t>要求，履约保证金的形式：</w:t>
            </w:r>
            <w:r>
              <w:rPr>
                <w:rFonts w:hint="eastAsia" w:ascii="宋体" w:hAnsi="宋体" w:eastAsia="宋体" w:cs="宋体"/>
                <w:color w:val="auto"/>
                <w:kern w:val="0"/>
                <w:sz w:val="24"/>
                <w:highlight w:val="none"/>
                <w:lang w:val="en-US" w:eastAsia="zh-CN"/>
              </w:rPr>
              <w:t>支票、汇票、银行转账或银行保函、工程履约保证保险等法律法规规定的形式</w:t>
            </w:r>
          </w:p>
          <w:p>
            <w:pPr>
              <w:pStyle w:val="70"/>
              <w:spacing w:line="240" w:lineRule="auto"/>
              <w:ind w:left="0" w:leftChars="0" w:firstLine="960" w:firstLineChars="400"/>
              <w:rPr>
                <w:rFonts w:hint="eastAsia" w:ascii="宋体" w:hAnsi="宋体" w:eastAsia="宋体" w:cs="宋体"/>
                <w:kern w:val="0"/>
                <w:sz w:val="24"/>
              </w:rPr>
            </w:pPr>
            <w:r>
              <w:rPr>
                <w:rFonts w:hint="eastAsia" w:ascii="宋体" w:hAnsi="宋体" w:eastAsia="宋体" w:cs="宋体"/>
                <w:kern w:val="0"/>
                <w:sz w:val="24"/>
              </w:rPr>
              <w:t>履约保证金的金额：</w:t>
            </w:r>
            <w:r>
              <w:rPr>
                <w:rFonts w:hint="eastAsia" w:ascii="宋体" w:hAnsi="宋体" w:eastAsia="宋体" w:cs="宋体"/>
                <w:kern w:val="0"/>
                <w:sz w:val="24"/>
                <w:highlight w:val="none"/>
              </w:rPr>
              <w:t>中标合同金额的</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4</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本项目是</w:t>
            </w:r>
            <w:r>
              <w:rPr>
                <w:rFonts w:hint="eastAsia" w:ascii="宋体" w:hAnsi="宋体" w:eastAsia="宋体" w:cs="宋体"/>
                <w:b/>
                <w:bCs/>
                <w:color w:val="000000"/>
                <w:kern w:val="0"/>
                <w:sz w:val="24"/>
                <w:szCs w:val="24"/>
                <w:u w:val="none"/>
                <w:lang w:val="en-US" w:eastAsia="zh-CN"/>
              </w:rPr>
              <w:t>否</w:t>
            </w:r>
            <w:r>
              <w:rPr>
                <w:rFonts w:hint="eastAsia" w:ascii="宋体" w:hAnsi="宋体" w:eastAsia="宋体" w:cs="宋体"/>
                <w:b/>
                <w:bCs/>
                <w:color w:val="000000"/>
                <w:kern w:val="0"/>
                <w:sz w:val="24"/>
                <w:szCs w:val="24"/>
                <w:u w:val="none"/>
                <w:lang w:eastAsia="zh-CN"/>
              </w:rPr>
              <w:t>专门面向中小企业</w:t>
            </w:r>
          </w:p>
        </w:tc>
        <w:tc>
          <w:tcPr>
            <w:tcW w:w="6038" w:type="dxa"/>
            <w:vAlign w:val="center"/>
          </w:tcPr>
          <w:p>
            <w:pPr>
              <w:autoSpaceDE w:val="0"/>
              <w:autoSpaceDN w:val="0"/>
              <w:adjustRightInd w:val="0"/>
              <w:spacing w:line="240" w:lineRule="auto"/>
              <w:rPr>
                <w:rFonts w:hint="default" w:ascii="宋体" w:hAnsi="宋体" w:eastAsia="宋体" w:cs="宋体"/>
                <w:kern w:val="0"/>
                <w:sz w:val="24"/>
                <w:u w:val="none"/>
                <w:lang w:val="en-US" w:eastAsia="zh-CN"/>
              </w:rPr>
            </w:pPr>
            <w:r>
              <w:rPr>
                <w:rFonts w:hint="eastAsia" w:ascii="宋体" w:hAnsi="宋体" w:eastAsia="宋体" w:cs="宋体"/>
                <w:kern w:val="0"/>
                <w:sz w:val="24"/>
                <w:u w:val="none"/>
              </w:rPr>
              <w:t>□</w:t>
            </w:r>
            <w:r>
              <w:rPr>
                <w:rFonts w:hint="eastAsia" w:ascii="宋体" w:hAnsi="宋体" w:eastAsia="宋体" w:cs="宋体"/>
                <w:kern w:val="0"/>
                <w:sz w:val="24"/>
                <w:u w:val="none"/>
                <w:lang w:eastAsia="zh-CN"/>
              </w:rPr>
              <w:t>是，中小企业需要满足的要求：</w:t>
            </w:r>
            <w:r>
              <w:rPr>
                <w:rFonts w:hint="eastAsia" w:ascii="宋体" w:hAnsi="宋体" w:eastAsia="宋体" w:cs="宋体"/>
                <w:kern w:val="0"/>
                <w:sz w:val="24"/>
                <w:u w:val="none"/>
                <w:lang w:val="en-US" w:eastAsia="zh-CN"/>
              </w:rPr>
              <w:t>/</w:t>
            </w:r>
          </w:p>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val="en-US" w:eastAsia="zh-CN"/>
              </w:rPr>
              <w:t>☑</w:t>
            </w:r>
            <w:r>
              <w:rPr>
                <w:rFonts w:hint="eastAsia" w:ascii="宋体" w:hAnsi="宋体" w:eastAsia="宋体" w:cs="宋体"/>
                <w:kern w:val="0"/>
                <w:sz w:val="24"/>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5</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6</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本项目所属行业</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highlight w:val="none"/>
                <w:lang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7</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优先采购</w:t>
            </w:r>
            <w:r>
              <w:rPr>
                <w:rFonts w:hint="eastAsia" w:ascii="宋体" w:hAnsi="宋体" w:eastAsia="宋体" w:cs="宋体"/>
                <w:b/>
                <w:bCs/>
                <w:color w:val="000000"/>
                <w:kern w:val="0"/>
                <w:sz w:val="24"/>
                <w:szCs w:val="24"/>
                <w:u w:val="none"/>
              </w:rPr>
              <w:t>节能、</w:t>
            </w:r>
            <w:r>
              <w:rPr>
                <w:rFonts w:hint="eastAsia" w:ascii="宋体" w:hAnsi="宋体" w:eastAsia="宋体" w:cs="宋体"/>
                <w:b/>
                <w:bCs/>
                <w:color w:val="000000"/>
                <w:kern w:val="0"/>
                <w:sz w:val="24"/>
                <w:szCs w:val="24"/>
                <w:u w:val="none"/>
                <w:lang w:eastAsia="zh-CN"/>
              </w:rPr>
              <w:t>环境标志产品</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8</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重大违法记录</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9</w:t>
            </w:r>
          </w:p>
        </w:tc>
        <w:tc>
          <w:tcPr>
            <w:tcW w:w="2647"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10</w:t>
            </w:r>
          </w:p>
        </w:tc>
        <w:tc>
          <w:tcPr>
            <w:tcW w:w="2647"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场地服务费</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按规定缴纳场地费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11</w:t>
            </w:r>
          </w:p>
        </w:tc>
        <w:tc>
          <w:tcPr>
            <w:tcW w:w="2647"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公证费</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由中标供应商办理公证书时支付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12</w:t>
            </w:r>
          </w:p>
        </w:tc>
        <w:tc>
          <w:tcPr>
            <w:tcW w:w="2647" w:type="dxa"/>
            <w:vAlign w:val="center"/>
          </w:tcPr>
          <w:p>
            <w:pPr>
              <w:spacing w:line="240" w:lineRule="auto"/>
              <w:jc w:val="center"/>
              <w:rPr>
                <w:rFonts w:hint="eastAsia" w:ascii="宋体" w:hAnsi="宋体" w:cs="宋体"/>
                <w:b/>
                <w:bCs/>
                <w:color w:val="000000"/>
                <w:sz w:val="24"/>
                <w:szCs w:val="24"/>
                <w:highlight w:val="none"/>
                <w:u w:val="none"/>
                <w:lang w:val="en-US" w:eastAsia="zh-CN"/>
              </w:rPr>
            </w:pPr>
            <w:r>
              <w:rPr>
                <w:rFonts w:hint="eastAsia" w:ascii="宋体" w:hAnsi="宋体" w:cs="宋体"/>
                <w:b/>
                <w:bCs/>
                <w:color w:val="000000"/>
                <w:sz w:val="24"/>
                <w:szCs w:val="24"/>
                <w:highlight w:val="none"/>
                <w:u w:val="none"/>
                <w:lang w:val="en-US" w:eastAsia="zh-CN"/>
              </w:rPr>
              <w:t>工期</w:t>
            </w:r>
          </w:p>
        </w:tc>
        <w:tc>
          <w:tcPr>
            <w:tcW w:w="6038" w:type="dxa"/>
            <w:vAlign w:val="center"/>
          </w:tcPr>
          <w:p>
            <w:pPr>
              <w:spacing w:line="240" w:lineRule="auto"/>
              <w:jc w:val="left"/>
              <w:rPr>
                <w:rFonts w:hint="eastAsia" w:ascii="宋体" w:hAnsi="宋体" w:cs="宋体"/>
                <w:b w:val="0"/>
                <w:bCs w:val="0"/>
                <w:color w:val="000000"/>
                <w:sz w:val="24"/>
                <w:szCs w:val="24"/>
                <w:highlight w:val="none"/>
                <w:u w:val="none"/>
                <w:lang w:val="en-US" w:eastAsia="zh-CN"/>
              </w:rPr>
            </w:pPr>
            <w:r>
              <w:rPr>
                <w:rFonts w:hint="eastAsia" w:ascii="宋体" w:hAnsi="宋体" w:cs="宋体"/>
                <w:b w:val="0"/>
                <w:bCs w:val="0"/>
                <w:color w:val="000000"/>
                <w:sz w:val="24"/>
                <w:szCs w:val="24"/>
                <w:highlight w:val="none"/>
                <w:u w:val="none"/>
                <w:lang w:val="en-US" w:eastAsia="zh-CN"/>
              </w:rPr>
              <w:t>工期：25日历天</w:t>
            </w:r>
          </w:p>
          <w:p>
            <w:pPr>
              <w:spacing w:line="240" w:lineRule="auto"/>
              <w:jc w:val="left"/>
              <w:rPr>
                <w:rFonts w:hint="eastAsia" w:ascii="宋体" w:hAnsi="宋体" w:cs="宋体"/>
                <w:b w:val="0"/>
                <w:bCs w:val="0"/>
                <w:color w:val="000000"/>
                <w:sz w:val="24"/>
                <w:szCs w:val="24"/>
                <w:highlight w:val="none"/>
                <w:u w:val="none"/>
                <w:lang w:val="en-US" w:eastAsia="zh-CN"/>
              </w:rPr>
            </w:pPr>
            <w:r>
              <w:rPr>
                <w:rFonts w:hint="eastAsia" w:ascii="宋体" w:hAnsi="宋体" w:cs="宋体"/>
                <w:b w:val="0"/>
                <w:bCs w:val="0"/>
                <w:color w:val="000000"/>
                <w:sz w:val="24"/>
                <w:szCs w:val="24"/>
                <w:highlight w:val="none"/>
                <w:u w:val="none"/>
                <w:lang w:val="en-US" w:eastAsia="zh-CN"/>
              </w:rPr>
              <w:t>开工日期：2021年11月 05日；</w:t>
            </w:r>
          </w:p>
          <w:p>
            <w:pPr>
              <w:spacing w:line="240" w:lineRule="auto"/>
              <w:jc w:val="left"/>
              <w:rPr>
                <w:rFonts w:hint="default" w:ascii="宋体" w:hAnsi="宋体" w:cs="宋体"/>
                <w:b w:val="0"/>
                <w:bCs w:val="0"/>
                <w:color w:val="000000"/>
                <w:sz w:val="24"/>
                <w:szCs w:val="24"/>
                <w:highlight w:val="none"/>
                <w:u w:val="none"/>
                <w:lang w:val="en-US" w:eastAsia="zh-CN"/>
              </w:rPr>
            </w:pPr>
            <w:r>
              <w:rPr>
                <w:rFonts w:hint="eastAsia" w:ascii="宋体" w:hAnsi="宋体" w:cs="宋体"/>
                <w:b w:val="0"/>
                <w:bCs w:val="0"/>
                <w:color w:val="000000"/>
                <w:sz w:val="24"/>
                <w:szCs w:val="24"/>
                <w:highlight w:val="none"/>
                <w:u w:val="none"/>
                <w:lang w:val="en-US" w:eastAsia="zh-CN"/>
              </w:rPr>
              <w:t>竣工日期：2021年11月29日（冬休期顺延）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13</w:t>
            </w:r>
          </w:p>
        </w:tc>
        <w:tc>
          <w:tcPr>
            <w:tcW w:w="2647"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建设地点</w:t>
            </w:r>
          </w:p>
        </w:tc>
        <w:tc>
          <w:tcPr>
            <w:tcW w:w="6038" w:type="dxa"/>
            <w:vAlign w:val="center"/>
          </w:tcPr>
          <w:p>
            <w:pPr>
              <w:spacing w:line="240" w:lineRule="auto"/>
              <w:jc w:val="left"/>
              <w:rPr>
                <w:rFonts w:hint="eastAsia" w:ascii="宋体" w:hAnsi="宋体" w:cs="宋体"/>
                <w:b w:val="0"/>
                <w:bCs w:val="0"/>
                <w:color w:val="000000"/>
                <w:sz w:val="24"/>
                <w:szCs w:val="24"/>
                <w:u w:val="none"/>
                <w:lang w:val="en-US" w:eastAsia="zh-CN"/>
              </w:rPr>
            </w:pPr>
            <w:r>
              <w:rPr>
                <w:rFonts w:hint="eastAsia" w:ascii="Times New Roman" w:hAnsi="Times New Roman" w:eastAsia="宋体"/>
                <w:b w:val="0"/>
                <w:bCs w:val="0"/>
                <w:kern w:val="2"/>
                <w:sz w:val="24"/>
                <w:szCs w:val="24"/>
                <w:lang w:val="en-US" w:eastAsia="zh-CN" w:bidi="ar-SA"/>
              </w:rPr>
              <w:t>乌什县阿合雅镇托万克库曲麦村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14</w:t>
            </w:r>
          </w:p>
        </w:tc>
        <w:tc>
          <w:tcPr>
            <w:tcW w:w="2647" w:type="dxa"/>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en-US" w:eastAsia="zh-CN" w:bidi="ar-SA"/>
              </w:rPr>
            </w:pPr>
            <w:r>
              <w:rPr>
                <w:rFonts w:hint="eastAsia" w:ascii="宋体" w:hAnsi="宋体" w:cs="宋体"/>
                <w:b/>
                <w:bCs/>
                <w:color w:val="000000"/>
                <w:sz w:val="24"/>
                <w:szCs w:val="24"/>
                <w:u w:val="none"/>
                <w:lang w:val="zh-CN" w:eastAsia="zh-CN"/>
              </w:rPr>
              <w:t>节能、环保政府采购政策</w:t>
            </w:r>
          </w:p>
        </w:tc>
        <w:tc>
          <w:tcPr>
            <w:tcW w:w="6038" w:type="dxa"/>
            <w:vAlign w:val="center"/>
          </w:tcPr>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严格执行《财政部 发展改革委 生态环境部 市场监管总局关于调整优化节能产品、环境标志产品政府采购执行机制的通知》（财库</w:t>
            </w:r>
          </w:p>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〔2019〕9  号）、关于印发节能产品政府采购品目清单的通知（财库</w:t>
            </w:r>
          </w:p>
          <w:p>
            <w:pPr>
              <w:spacing w:line="240" w:lineRule="auto"/>
              <w:jc w:val="left"/>
              <w:rPr>
                <w:rFonts w:hint="eastAsia" w:ascii="仿宋" w:hAnsi="仿宋" w:eastAsia="仿宋" w:cs="仿宋"/>
                <w:color w:val="auto"/>
                <w:kern w:val="2"/>
                <w:sz w:val="24"/>
                <w:szCs w:val="24"/>
                <w:lang w:val="en-US" w:eastAsia="zh-CN" w:bidi="ar-SA"/>
              </w:rPr>
            </w:pPr>
            <w:r>
              <w:rPr>
                <w:rFonts w:hint="eastAsia" w:ascii="宋体" w:hAnsi="宋体" w:cs="宋体"/>
                <w:color w:val="000000"/>
                <w:kern w:val="0"/>
                <w:sz w:val="24"/>
                <w:highlight w:val="none"/>
                <w:u w:val="none"/>
                <w:lang w:val="en-US" w:eastAsia="zh-CN"/>
              </w:rPr>
              <w:t>〔2019〕19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9802" w:type="dxa"/>
            <w:gridSpan w:val="3"/>
            <w:vAlign w:val="center"/>
          </w:tcPr>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eastAsia="宋体" w:cs="宋体"/>
                <w:kern w:val="0"/>
                <w:sz w:val="24"/>
                <w:szCs w:val="20"/>
                <w:highlight w:val="none"/>
                <w:lang w:val="en-US" w:eastAsia="zh-CN" w:bidi="ar-SA"/>
              </w:rPr>
              <w:t>为方便广大中小企业、政府部门和社会公众识别企业规模类型，工业和信息化部组织开发了中小企业规模类型自测小程序，并于2020年2月27日上线运行，在国务院客户端和工业和信息化部网站（https://www.miit.gov.cn/）上均有链接，广大中小企业和各类社会机构填写企业所属的行业和指标数据自动生成企业规模类型测试结果。</w:t>
            </w:r>
          </w:p>
        </w:tc>
      </w:tr>
    </w:tbl>
    <w:p>
      <w:pPr>
        <w:spacing w:line="440" w:lineRule="exact"/>
        <w:rPr>
          <w:rFonts w:hint="eastAsia"/>
          <w:lang w:eastAsia="zh-CN"/>
        </w:rPr>
        <w:sectPr>
          <w:footerReference r:id="rId5" w:type="default"/>
          <w:pgSz w:w="11906" w:h="16838"/>
          <w:pgMar w:top="1440" w:right="1080" w:bottom="1440" w:left="1080" w:header="851" w:footer="992" w:gutter="0"/>
          <w:pgNumType w:fmt="decimal"/>
          <w:cols w:space="425" w:num="1"/>
          <w:docGrid w:linePitch="312" w:charSpace="0"/>
        </w:sect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1"/>
    <w:p>
      <w:pPr>
        <w:pStyle w:val="5"/>
        <w:pageBreakBefore w:val="0"/>
        <w:kinsoku/>
        <w:overflowPunct/>
        <w:autoSpaceDE/>
        <w:autoSpaceDN/>
        <w:bidi w:val="0"/>
        <w:spacing w:line="400" w:lineRule="exact"/>
        <w:rPr>
          <w:rFonts w:hint="eastAsia"/>
        </w:rPr>
      </w:pPr>
      <w:bookmarkStart w:id="9" w:name="_Toc455227390"/>
      <w:bookmarkEnd w:id="9"/>
      <w:bookmarkStart w:id="10" w:name="_Toc120614213"/>
      <w:bookmarkEnd w:id="10"/>
      <w:bookmarkStart w:id="11" w:name="_Toc20823274"/>
      <w:bookmarkEnd w:id="11"/>
      <w:bookmarkStart w:id="12" w:name="_Toc16938518"/>
      <w:bookmarkEnd w:id="12"/>
      <w:bookmarkStart w:id="13" w:name="_Toc513029202"/>
      <w:bookmarkEnd w:id="13"/>
      <w:bookmarkStart w:id="14" w:name="_Toc1621"/>
      <w:bookmarkStart w:id="15" w:name="_Toc20759"/>
      <w:r>
        <w:rPr>
          <w:rFonts w:hint="eastAsia"/>
        </w:rPr>
        <w:t>一、说明</w:t>
      </w:r>
      <w:bookmarkEnd w:id="14"/>
      <w:bookmarkEnd w:id="15"/>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1.3货物</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kern w:val="0"/>
          <w:sz w:val="24"/>
          <w:szCs w:val="24"/>
        </w:rPr>
        <w:t>提供的货物必须是其合法生产的符合国家有关标准要求的货物，并能够按照合同规定的品牌、产地、质量、价格和有效期等履约。</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符合供应商须知前附表所规定的供应商资格要求，并满足本文件实质性要求和条件的规定。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投</w:t>
      </w:r>
      <w:r>
        <w:rPr>
          <w:rFonts w:hint="eastAsia" w:ascii="宋体" w:hAnsi="宋体" w:eastAsia="宋体" w:cs="宋体"/>
          <w:sz w:val="24"/>
          <w:szCs w:val="24"/>
        </w:rPr>
        <w:t>标人或投标人之间如果存在下列情形之一的，不得同时参加同一包（标段）或者不分包（标段）的同一项目投标：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（8）法律法规规定的其他情形。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供应商须知前附表规定接受联合体投标的，联合体除应符合上述资格要求外，还应遵守以下规定：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w:t>
      </w:r>
      <w:r>
        <w:rPr>
          <w:rFonts w:hint="eastAsia" w:hAnsi="宋体" w:cs="宋体"/>
          <w:b/>
          <w:color w:val="auto"/>
          <w:sz w:val="24"/>
          <w:szCs w:val="24"/>
          <w:lang w:eastAsia="zh-CN"/>
        </w:rPr>
        <w:t>磋商</w:t>
      </w:r>
      <w:r>
        <w:rPr>
          <w:rFonts w:hint="eastAsia" w:ascii="宋体" w:hAnsi="宋体" w:eastAsia="宋体" w:cs="宋体"/>
          <w:b/>
          <w:sz w:val="24"/>
          <w:szCs w:val="24"/>
        </w:rPr>
        <w:t>文件的约束力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w:t>
      </w:r>
      <w:r>
        <w:rPr>
          <w:rFonts w:hint="eastAsia" w:ascii="宋体" w:hAnsi="宋体" w:cs="宋体"/>
          <w:sz w:val="24"/>
          <w:szCs w:val="24"/>
          <w:lang w:eastAsia="zh-CN"/>
        </w:rPr>
        <w:t>磋商文件</w:t>
      </w:r>
      <w:r>
        <w:rPr>
          <w:rFonts w:hint="eastAsia" w:ascii="宋体" w:hAnsi="宋体" w:eastAsia="宋体" w:cs="宋体"/>
          <w:sz w:val="24"/>
          <w:szCs w:val="24"/>
        </w:rPr>
        <w:t>不单独提供供货使用地的自然环境、气候条件、公用设施等情况，投标人被视为熟悉上述与履行合同有关的一切情况。</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中必须包括合法获取该知识产权的相关费用。</w:t>
      </w:r>
    </w:p>
    <w:p>
      <w:pPr>
        <w:pStyle w:val="5"/>
        <w:pageBreakBefore w:val="0"/>
        <w:kinsoku/>
        <w:overflowPunct/>
        <w:autoSpaceDE/>
        <w:autoSpaceDN/>
        <w:bidi w:val="0"/>
        <w:spacing w:line="400" w:lineRule="exact"/>
      </w:pPr>
      <w:bookmarkStart w:id="16" w:name="_Toc18317"/>
      <w:bookmarkStart w:id="17" w:name="_Toc293736011"/>
      <w:bookmarkStart w:id="18" w:name="_Toc446599311"/>
      <w:bookmarkStart w:id="19" w:name="_Toc293738992"/>
      <w:bookmarkStart w:id="20" w:name="_Toc293736054"/>
      <w:bookmarkStart w:id="21" w:name="_Toc3092"/>
      <w:r>
        <w:rPr>
          <w:rFonts w:hint="eastAsia"/>
        </w:rPr>
        <w:t>二、磋商文件</w:t>
      </w:r>
      <w:bookmarkEnd w:id="16"/>
      <w:bookmarkEnd w:id="17"/>
      <w:bookmarkEnd w:id="18"/>
      <w:bookmarkEnd w:id="19"/>
      <w:bookmarkEnd w:id="20"/>
      <w:bookmarkEnd w:id="21"/>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lang w:eastAsia="zh-CN"/>
        </w:rPr>
        <w:t>邀请</w:t>
      </w:r>
      <w:r>
        <w:rPr>
          <w:rFonts w:hint="eastAsia" w:ascii="宋体" w:hAnsi="宋体" w:cs="宋体"/>
          <w:sz w:val="24"/>
          <w:szCs w:val="24"/>
          <w:lang w:eastAsia="zh-CN"/>
        </w:rPr>
        <w:t>书）</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w:t>
      </w:r>
      <w:r>
        <w:rPr>
          <w:rFonts w:hint="eastAsia" w:ascii="宋体" w:hAnsi="宋体" w:cs="宋体"/>
          <w:sz w:val="24"/>
          <w:szCs w:val="24"/>
          <w:lang w:eastAsia="zh-CN"/>
        </w:rPr>
        <w:t>文件</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(7)在磋商过程中由采购单位发出的澄清和补充文件等。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进行网上提问。采购单位对供应商所要求澄清的内容均予以答复。必要时，采购单位将组织相关专家召开答疑会，并</w:t>
      </w:r>
      <w:r>
        <w:rPr>
          <w:rFonts w:hint="eastAsia" w:ascii="宋体" w:hAnsi="宋体" w:eastAsia="宋体" w:cs="宋体"/>
          <w:color w:val="auto"/>
          <w:sz w:val="24"/>
          <w:szCs w:val="24"/>
          <w:lang w:eastAsia="zh-CN"/>
        </w:rPr>
        <w:t>以书面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z w:val="24"/>
          <w:szCs w:val="24"/>
        </w:rPr>
        <w:t>向所有供应商公布澄清文件。澄清文件作为磋商文件的组成部分，对供应商具有同等约束作用。</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2.3磋商文件的修改</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日前</w:t>
      </w:r>
      <w:r>
        <w:rPr>
          <w:rFonts w:hint="eastAsia" w:ascii="宋体" w:hAnsi="宋体" w:eastAsia="宋体" w:cs="宋体"/>
          <w:color w:val="auto"/>
          <w:spacing w:val="-6"/>
          <w:sz w:val="24"/>
          <w:szCs w:val="24"/>
          <w:lang w:eastAsia="zh-CN"/>
        </w:rPr>
        <w:t>以</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 xml:space="preserve">发布更正公告。 </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2.3.2澄清或者修改的内容是磋商文件的组成部分，将</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向所有供应商公布澄清或者修改文件，澄清或者修改文件对供应商具有约束力。</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2.3.3为使供应商有充足的时间对磋商文件的修改部分进行研究，采购单位可适当推迟响应文件截止期，并通过</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发布公告通知所有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color w:val="auto"/>
          <w:spacing w:val="-6"/>
          <w:sz w:val="24"/>
          <w:szCs w:val="24"/>
        </w:rPr>
        <w:t>2.3.4供应商应注意及时</w:t>
      </w:r>
      <w:r>
        <w:rPr>
          <w:rFonts w:hint="eastAsia" w:ascii="宋体" w:hAnsi="宋体" w:eastAsia="宋体" w:cs="宋体"/>
          <w:color w:val="auto"/>
          <w:spacing w:val="-6"/>
          <w:sz w:val="24"/>
          <w:szCs w:val="24"/>
          <w:lang w:eastAsia="zh-CN"/>
        </w:rPr>
        <w:t>接收或</w:t>
      </w:r>
      <w:r>
        <w:rPr>
          <w:rFonts w:hint="eastAsia" w:ascii="宋体" w:hAnsi="宋体" w:eastAsia="宋体" w:cs="宋体"/>
          <w:color w:val="auto"/>
          <w:spacing w:val="-6"/>
          <w:sz w:val="24"/>
          <w:szCs w:val="24"/>
        </w:rPr>
        <w:t>浏览网上发布的澄清或修改通知，因供应商原</w:t>
      </w:r>
      <w:r>
        <w:rPr>
          <w:rFonts w:hint="eastAsia" w:ascii="宋体" w:hAnsi="宋体" w:eastAsia="宋体" w:cs="宋体"/>
          <w:spacing w:val="-6"/>
          <w:sz w:val="24"/>
          <w:szCs w:val="24"/>
        </w:rPr>
        <w:t>因未及时获知澄清、修改或补充内容而导致的任何后果将由供应商自行承担。</w:t>
      </w:r>
    </w:p>
    <w:p>
      <w:pPr>
        <w:pStyle w:val="5"/>
        <w:pageBreakBefore w:val="0"/>
        <w:kinsoku/>
        <w:overflowPunct/>
        <w:autoSpaceDE/>
        <w:autoSpaceDN/>
        <w:bidi w:val="0"/>
        <w:spacing w:line="400" w:lineRule="exact"/>
      </w:pPr>
      <w:bookmarkStart w:id="22" w:name="_Toc13231"/>
      <w:bookmarkStart w:id="23" w:name="_Toc293736055"/>
      <w:bookmarkStart w:id="24" w:name="_Toc293738993"/>
      <w:bookmarkStart w:id="25" w:name="_Toc1735"/>
      <w:bookmarkStart w:id="26" w:name="_Toc293736012"/>
      <w:bookmarkStart w:id="27" w:name="_Toc446599312"/>
      <w:r>
        <w:rPr>
          <w:rFonts w:hint="eastAsia"/>
        </w:rPr>
        <w:t>三、响应文件的编制</w:t>
      </w:r>
      <w:bookmarkEnd w:id="22"/>
      <w:bookmarkEnd w:id="23"/>
      <w:bookmarkEnd w:id="24"/>
      <w:bookmarkEnd w:id="25"/>
      <w:bookmarkEnd w:id="26"/>
      <w:bookmarkEnd w:id="27"/>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sz w:val="24"/>
          <w:szCs w:val="24"/>
        </w:rPr>
      </w:pPr>
      <w:r>
        <w:rPr>
          <w:rFonts w:hint="eastAsia" w:ascii="宋体" w:hAnsi="宋体" w:eastAsia="宋体" w:cs="宋体"/>
          <w:sz w:val="24"/>
          <w:szCs w:val="24"/>
        </w:rPr>
        <w:t>响应文件由</w:t>
      </w:r>
      <w:r>
        <w:rPr>
          <w:rFonts w:hint="eastAsia" w:ascii="宋体" w:hAnsi="宋体" w:eastAsia="宋体" w:cs="宋体"/>
          <w:b/>
          <w:bCs/>
          <w:sz w:val="24"/>
          <w:szCs w:val="24"/>
        </w:rPr>
        <w:t>“资格证明文件”、“商务文件”</w:t>
      </w:r>
      <w:r>
        <w:rPr>
          <w:rFonts w:hint="eastAsia" w:hAnsi="宋体" w:cs="宋体"/>
          <w:b/>
          <w:bCs/>
          <w:sz w:val="24"/>
          <w:szCs w:val="24"/>
          <w:lang w:eastAsia="zh-CN"/>
        </w:rPr>
        <w:t>、</w:t>
      </w:r>
      <w:r>
        <w:rPr>
          <w:rFonts w:hint="eastAsia" w:ascii="宋体" w:hAnsi="宋体" w:eastAsia="宋体" w:cs="宋体"/>
          <w:b/>
          <w:bCs/>
          <w:sz w:val="24"/>
          <w:szCs w:val="24"/>
        </w:rPr>
        <w:t>“技术文件”</w:t>
      </w:r>
      <w:r>
        <w:rPr>
          <w:rFonts w:hint="eastAsia" w:ascii="宋体" w:hAnsi="宋体" w:eastAsia="宋体" w:cs="宋体"/>
          <w:sz w:val="24"/>
          <w:szCs w:val="24"/>
        </w:rPr>
        <w:t>组成（具体内容要求详见第六章“响应文件格式”）。供应商在</w:t>
      </w:r>
      <w:r>
        <w:rPr>
          <w:rFonts w:hint="eastAsia" w:hAnsi="宋体" w:cs="宋体"/>
          <w:sz w:val="24"/>
          <w:szCs w:val="24"/>
          <w:lang w:eastAsia="zh-CN"/>
        </w:rPr>
        <w:t>磋商</w:t>
      </w:r>
      <w:r>
        <w:rPr>
          <w:rFonts w:hint="eastAsia" w:ascii="宋体" w:hAnsi="宋体" w:eastAsia="宋体" w:cs="宋体"/>
          <w:sz w:val="24"/>
          <w:szCs w:val="24"/>
        </w:rPr>
        <w:t>和评审过程中做出的符合竞争性</w:t>
      </w:r>
      <w:r>
        <w:rPr>
          <w:rFonts w:hint="eastAsia" w:hAnsi="宋体" w:cs="宋体"/>
          <w:sz w:val="24"/>
          <w:szCs w:val="24"/>
          <w:lang w:eastAsia="zh-CN"/>
        </w:rPr>
        <w:t>磋商</w:t>
      </w:r>
      <w:r>
        <w:rPr>
          <w:rFonts w:hint="eastAsia" w:ascii="宋体" w:hAnsi="宋体" w:eastAsia="宋体" w:cs="宋体"/>
          <w:sz w:val="24"/>
          <w:szCs w:val="24"/>
        </w:rPr>
        <w:t>文件要求的澄清、说明或补正，构成响应文件的组成部分。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w:t>
      </w:r>
      <w:r>
        <w:rPr>
          <w:rFonts w:hint="eastAsia" w:ascii="宋体" w:hAnsi="宋体" w:eastAsia="宋体" w:cs="宋体"/>
          <w:b/>
          <w:bCs/>
          <w:kern w:val="0"/>
          <w:sz w:val="24"/>
          <w:szCs w:val="24"/>
          <w:lang w:val="en-US" w:eastAsia="zh-CN"/>
        </w:rPr>
        <w:t>技术要求、合同条件、投标有效期、</w:t>
      </w:r>
      <w:r>
        <w:rPr>
          <w:rFonts w:hint="eastAsia" w:ascii="宋体" w:hAnsi="宋体" w:cs="宋体"/>
          <w:b/>
          <w:bCs/>
          <w:kern w:val="0"/>
          <w:sz w:val="24"/>
          <w:szCs w:val="24"/>
          <w:lang w:val="en-US" w:eastAsia="zh-CN"/>
        </w:rPr>
        <w:t>响应保证金</w:t>
      </w:r>
      <w:r>
        <w:rPr>
          <w:rFonts w:hint="eastAsia" w:ascii="宋体" w:hAnsi="宋体" w:eastAsia="宋体" w:cs="宋体"/>
          <w:b/>
          <w:bCs/>
          <w:kern w:val="0"/>
          <w:sz w:val="24"/>
          <w:szCs w:val="24"/>
          <w:lang w:val="en-US" w:eastAsia="zh-CN"/>
        </w:rPr>
        <w:t>、投标报价、响应文件密封、响应文件签署盖章、响应文件格式</w:t>
      </w:r>
      <w:r>
        <w:rPr>
          <w:rFonts w:hint="eastAsia" w:ascii="宋体" w:hAnsi="宋体" w:eastAsia="宋体" w:cs="宋体"/>
          <w:kern w:val="0"/>
          <w:sz w:val="24"/>
          <w:szCs w:val="24"/>
          <w:lang w:val="en-US" w:eastAsia="zh-CN"/>
        </w:rPr>
        <w:t>等实质性内容作出响应。响应文件满足磋商文件实质性要求的基础上，可以提出比磋商文件要求更有利于采购人的承诺。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供应商必须保证响应文件所提供的全部资料真实可靠，并接受采购单位对其中任何资料进一步核实的要求。</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3.4</w:t>
      </w:r>
      <w:r>
        <w:rPr>
          <w:rFonts w:hint="eastAsia" w:hAnsi="宋体" w:cs="宋体"/>
          <w:b/>
          <w:sz w:val="24"/>
          <w:szCs w:val="24"/>
          <w:lang w:eastAsia="zh-CN"/>
        </w:rPr>
        <w:t>投标报价</w:t>
      </w:r>
      <w:r>
        <w:rPr>
          <w:rFonts w:hint="eastAsia" w:ascii="宋体" w:hAnsi="宋体" w:eastAsia="宋体" w:cs="宋体"/>
          <w:b/>
          <w:sz w:val="24"/>
          <w:szCs w:val="24"/>
        </w:rPr>
        <w:t>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w:t>
      </w:r>
      <w:r>
        <w:rPr>
          <w:rFonts w:hint="eastAsia" w:ascii="宋体" w:hAnsi="宋体" w:eastAsia="宋体" w:cs="宋体"/>
          <w:color w:val="auto"/>
          <w:sz w:val="24"/>
          <w:szCs w:val="24"/>
          <w:highlight w:val="none"/>
          <w:lang w:val="en-US" w:eastAsia="zh-CN"/>
        </w:rPr>
        <w:t>投标人所承建的工程均以人民币报价。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w:t>
      </w:r>
      <w:r>
        <w:rPr>
          <w:rFonts w:hint="eastAsia" w:ascii="宋体" w:hAnsi="宋体" w:eastAsia="宋体" w:cs="宋体"/>
          <w:color w:val="auto"/>
          <w:sz w:val="24"/>
          <w:szCs w:val="24"/>
          <w:highlight w:val="none"/>
          <w:lang w:val="en-US" w:eastAsia="zh-CN"/>
        </w:rPr>
        <w:t>投标人应按第三章采购需求中提供的“工程量清单”填写相应报价。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w:t>
      </w:r>
      <w:r>
        <w:rPr>
          <w:rFonts w:hint="eastAsia" w:ascii="宋体" w:hAnsi="宋体" w:eastAsia="宋体" w:cs="宋体"/>
          <w:color w:val="auto"/>
          <w:sz w:val="24"/>
          <w:szCs w:val="24"/>
          <w:highlight w:val="none"/>
          <w:lang w:val="en-US" w:eastAsia="zh-CN"/>
        </w:rPr>
        <w:t>投标人的投标报价，应是完成本投标人须知前附表所列工程招标范围、工期及质量要求的全部内容。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rPr>
        <w:t>3.4.5</w:t>
      </w:r>
      <w:r>
        <w:rPr>
          <w:rFonts w:hint="eastAsia" w:ascii="宋体" w:hAnsi="宋体" w:eastAsia="宋体" w:cs="宋体"/>
          <w:color w:val="auto"/>
          <w:sz w:val="24"/>
          <w:szCs w:val="24"/>
          <w:highlight w:val="none"/>
          <w:lang w:val="en-US" w:eastAsia="zh-CN"/>
        </w:rPr>
        <w:t>本项目预算金额见供应商须知前附表。采购人设有最高限价的，供应商的报价不得超过最高限价，否则其投标无效，最高限价在供应商须知前附表中载明。</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3.5备选方案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3.5.1供应商应按</w:t>
      </w:r>
      <w:r>
        <w:rPr>
          <w:rFonts w:hint="eastAsia" w:ascii="宋体" w:hAnsi="宋体" w:eastAsia="宋体" w:cs="宋体"/>
          <w:kern w:val="0"/>
          <w:sz w:val="24"/>
          <w:szCs w:val="24"/>
          <w:highlight w:val="none"/>
        </w:rPr>
        <w:t>照供应商须知前附表要求编制磋商备选方案，否则将被视为无效响应文件。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6</w:t>
      </w:r>
      <w:r>
        <w:rPr>
          <w:rFonts w:hint="eastAsia" w:hAnsi="宋体" w:cs="宋体"/>
          <w:b/>
          <w:sz w:val="24"/>
          <w:szCs w:val="24"/>
          <w:highlight w:val="none"/>
          <w:lang w:eastAsia="zh-CN"/>
        </w:rPr>
        <w:t>响应保证金（本项目不适用）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本项目</w:t>
      </w:r>
      <w:r>
        <w:rPr>
          <w:rFonts w:hint="eastAsia" w:ascii="宋体" w:hAnsi="宋体" w:cs="宋体"/>
          <w:kern w:val="0"/>
          <w:sz w:val="24"/>
          <w:szCs w:val="24"/>
          <w:highlight w:val="none"/>
          <w:lang w:eastAsia="zh-CN"/>
        </w:rPr>
        <w:t>响应保证金</w:t>
      </w:r>
      <w:r>
        <w:rPr>
          <w:rFonts w:hint="eastAsia" w:ascii="宋体" w:hAnsi="宋体" w:eastAsia="宋体" w:cs="宋体"/>
          <w:kern w:val="0"/>
          <w:sz w:val="24"/>
          <w:szCs w:val="24"/>
          <w:highlight w:val="none"/>
        </w:rPr>
        <w:t>收取要求见供应商须知前附表，</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应在</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内有效。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.2对于未按规定提交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的，即到响应文件递交截止时间前未提交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，提交的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形式、数量和有效期不满足</w:t>
      </w:r>
      <w:r>
        <w:rPr>
          <w:rFonts w:hint="eastAsia" w:ascii="宋体" w:hAnsi="宋体" w:cs="宋体"/>
          <w:kern w:val="0"/>
          <w:sz w:val="24"/>
          <w:szCs w:val="24"/>
          <w:lang w:eastAsia="zh-CN"/>
        </w:rPr>
        <w:t>磋商</w:t>
      </w:r>
      <w:r>
        <w:rPr>
          <w:rFonts w:hint="eastAsia" w:ascii="宋体" w:hAnsi="宋体" w:eastAsia="宋体" w:cs="宋体"/>
          <w:kern w:val="0"/>
          <w:sz w:val="24"/>
          <w:szCs w:val="24"/>
        </w:rPr>
        <w:t>文件要求的，其投标无效。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.3未成交的供应商，其</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在成交公告公布后5个工作日内退还；成交供应商的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,在成交供应商与采购人签订合同后5个工作日内退还；如有质疑或投诉，采购代理机构将在质疑和投诉处理完毕后5个工作日内。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hAnsi="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活动；</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hAnsi="宋体" w:cs="宋体"/>
          <w:b/>
          <w:sz w:val="24"/>
          <w:szCs w:val="24"/>
          <w:lang w:val="en-US" w:eastAsia="zh-CN"/>
        </w:rPr>
        <w:t>7</w:t>
      </w:r>
      <w:r>
        <w:rPr>
          <w:rFonts w:hint="eastAsia" w:hAnsi="宋体" w:cs="宋体"/>
          <w:b/>
          <w:sz w:val="24"/>
          <w:szCs w:val="24"/>
          <w:lang w:eastAsia="zh-CN"/>
        </w:rPr>
        <w:t>投标有效期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.1</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详</w:t>
      </w:r>
      <w:r>
        <w:rPr>
          <w:rFonts w:hint="eastAsia" w:ascii="宋体" w:hAnsi="宋体" w:eastAsia="宋体" w:cs="宋体"/>
          <w:kern w:val="0"/>
          <w:sz w:val="24"/>
          <w:szCs w:val="24"/>
          <w:highlight w:val="none"/>
        </w:rPr>
        <w:t>见供应商须知前附表</w:t>
      </w:r>
      <w:r>
        <w:rPr>
          <w:rFonts w:hint="eastAsia" w:ascii="宋体" w:hAnsi="宋体" w:eastAsia="宋体" w:cs="宋体"/>
          <w:kern w:val="0"/>
          <w:sz w:val="24"/>
          <w:szCs w:val="24"/>
        </w:rPr>
        <w:t>。供应商响应文件中有效期不足的将被视为无效文件。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.2 有效期内供应商未经采购结果确认</w:t>
      </w:r>
      <w:r>
        <w:rPr>
          <w:rFonts w:hint="eastAsia" w:ascii="宋体" w:hAnsi="宋体" w:cs="宋体"/>
          <w:kern w:val="0"/>
          <w:sz w:val="24"/>
          <w:szCs w:val="24"/>
          <w:lang w:eastAsia="zh-CN"/>
        </w:rPr>
        <w:t>磋商</w:t>
      </w:r>
      <w:r>
        <w:rPr>
          <w:rFonts w:hint="eastAsia" w:ascii="宋体" w:hAnsi="宋体" w:eastAsia="宋体" w:cs="宋体"/>
          <w:kern w:val="0"/>
          <w:sz w:val="24"/>
          <w:szCs w:val="24"/>
        </w:rPr>
        <w:t>达成一致不得改变其磋商最后报价及承诺的全部义务。</w:t>
      </w:r>
    </w:p>
    <w:p>
      <w:pPr>
        <w:pStyle w:val="5"/>
        <w:pageBreakBefore w:val="0"/>
        <w:kinsoku/>
        <w:overflowPunct/>
        <w:autoSpaceDE/>
        <w:autoSpaceDN/>
        <w:bidi w:val="0"/>
        <w:spacing w:line="400" w:lineRule="exact"/>
        <w:rPr>
          <w:rFonts w:hint="eastAsia" w:cs="Times New Roman"/>
        </w:rPr>
      </w:pPr>
      <w:bookmarkStart w:id="28" w:name="_Toc293738994"/>
      <w:bookmarkStart w:id="29" w:name="_Toc293736056"/>
      <w:bookmarkStart w:id="30" w:name="_Toc446599313"/>
      <w:bookmarkStart w:id="31" w:name="_Toc293736013"/>
      <w:r>
        <w:rPr>
          <w:rFonts w:hint="eastAsia" w:cs="Times New Roman"/>
        </w:rPr>
        <w:t>四、响应文件的递交</w:t>
      </w:r>
      <w:bookmarkEnd w:id="28"/>
      <w:bookmarkEnd w:id="29"/>
      <w:bookmarkEnd w:id="30"/>
      <w:bookmarkEnd w:id="31"/>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4.1</w:t>
      </w:r>
      <w:r>
        <w:rPr>
          <w:rFonts w:hint="eastAsia" w:ascii="宋体" w:hAnsi="宋体" w:eastAsia="宋体" w:cs="宋体"/>
          <w:b/>
          <w:bCs/>
          <w:kern w:val="0"/>
          <w:sz w:val="24"/>
          <w:szCs w:val="24"/>
        </w:rPr>
        <w:t>响应文件的份数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响应文件的密封和标记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themeColor="text1"/>
          <w:sz w:val="24"/>
          <w:szCs w:val="24"/>
          <w:highlight w:val="none"/>
          <w14:textFill>
            <w14:solidFill>
              <w14:schemeClr w14:val="tx1"/>
            </w14:solidFill>
          </w14:textFill>
        </w:rPr>
        <w:t>响</w:t>
      </w:r>
      <w:r>
        <w:rPr>
          <w:rFonts w:hint="eastAsia" w:ascii="宋体" w:hAnsi="宋体" w:eastAsia="宋体" w:cs="宋体"/>
          <w:b/>
          <w:sz w:val="24"/>
          <w:szCs w:val="24"/>
          <w:highlight w:val="none"/>
        </w:rPr>
        <w:t>应文件</w:t>
      </w:r>
      <w:r>
        <w:rPr>
          <w:rFonts w:hint="eastAsia" w:ascii="宋体" w:hAnsi="宋体" w:eastAsia="宋体" w:cs="宋体"/>
          <w:b/>
          <w:color w:val="000000" w:themeColor="text1"/>
          <w:sz w:val="24"/>
          <w:szCs w:val="24"/>
          <w:highlight w:val="none"/>
          <w14:textFill>
            <w14:solidFill>
              <w14:schemeClr w14:val="tx1"/>
            </w14:solidFill>
          </w14:textFill>
        </w:rPr>
        <w:t>的</w:t>
      </w:r>
      <w:r>
        <w:rPr>
          <w:rFonts w:hint="eastAsia" w:ascii="宋体" w:hAnsi="宋体" w:eastAsia="宋体" w:cs="宋体"/>
          <w:b/>
          <w:sz w:val="24"/>
          <w:szCs w:val="24"/>
          <w:highlight w:val="none"/>
        </w:rPr>
        <w:t>递交</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5"/>
        <w:pageBreakBefore w:val="0"/>
        <w:kinsoku/>
        <w:overflowPunct/>
        <w:autoSpaceDE/>
        <w:autoSpaceDN/>
        <w:bidi w:val="0"/>
        <w:spacing w:line="400" w:lineRule="exact"/>
        <w:rPr>
          <w:rFonts w:hint="eastAsia" w:cs="Times New Roman"/>
          <w:color w:val="auto"/>
          <w:lang w:eastAsia="zh-CN"/>
        </w:rPr>
      </w:pPr>
      <w:r>
        <w:rPr>
          <w:rFonts w:hint="eastAsia" w:cs="Times New Roman"/>
          <w:color w:val="auto"/>
          <w:lang w:val="en-US" w:eastAsia="zh-CN"/>
        </w:rPr>
        <w:t>五</w:t>
      </w:r>
      <w:r>
        <w:rPr>
          <w:rFonts w:hint="eastAsia" w:cs="Times New Roman"/>
          <w:color w:val="auto"/>
        </w:rPr>
        <w:t>、</w:t>
      </w:r>
      <w:r>
        <w:rPr>
          <w:rFonts w:hint="eastAsia" w:cs="Times New Roman"/>
          <w:color w:val="auto"/>
          <w:lang w:eastAsia="zh-CN"/>
        </w:rPr>
        <w:t>开启响应文件</w:t>
      </w:r>
    </w:p>
    <w:p>
      <w:pPr>
        <w:pStyle w:val="20"/>
        <w:pageBreakBefore w:val="0"/>
        <w:kinsoku/>
        <w:overflowPunct/>
        <w:autoSpaceDE/>
        <w:autoSpaceDN/>
        <w:bidi w:val="0"/>
        <w:spacing w:line="400" w:lineRule="exact"/>
        <w:ind w:firstLine="484" w:firstLineChars="201"/>
        <w:contextualSpacing/>
        <w:jc w:val="left"/>
        <w:rPr>
          <w:rFonts w:hint="default" w:ascii="宋体" w:hAnsi="宋体" w:eastAsia="宋体" w:cs="宋体"/>
          <w:b/>
          <w:sz w:val="24"/>
          <w:szCs w:val="24"/>
          <w:lang w:val="en-US" w:eastAsia="zh-CN"/>
        </w:rPr>
      </w:pPr>
      <w:r>
        <w:rPr>
          <w:rFonts w:hint="eastAsia" w:hAnsi="宋体" w:cs="宋体"/>
          <w:b/>
          <w:sz w:val="24"/>
          <w:szCs w:val="24"/>
          <w:lang w:val="en-US" w:eastAsia="zh-CN"/>
        </w:rPr>
        <w:t>5</w:t>
      </w:r>
      <w:r>
        <w:rPr>
          <w:rFonts w:hint="eastAsia" w:ascii="宋体" w:hAnsi="宋体" w:eastAsia="宋体" w:cs="宋体"/>
          <w:b/>
          <w:sz w:val="24"/>
          <w:szCs w:val="24"/>
          <w:lang w:val="en-US" w:eastAsia="zh-CN"/>
        </w:rPr>
        <w:t>.</w:t>
      </w:r>
      <w:r>
        <w:rPr>
          <w:rFonts w:hint="eastAsia" w:hAnsi="宋体" w:cs="宋体"/>
          <w:b/>
          <w:sz w:val="24"/>
          <w:szCs w:val="24"/>
          <w:lang w:val="en-US" w:eastAsia="zh-CN"/>
        </w:rPr>
        <w:t>磋商活动</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.1采购人将在供应商须知前附表规定的时间和地点组织</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，邀请供应商法定代表人（单位负责人）或其授权代表携带有效证件准时参加，参加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的代表需签名以证明其出席。未参加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，视同认可</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结果。采购代理机构主持</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.2主持人按下列程序主持</w:t>
      </w:r>
      <w:r>
        <w:rPr>
          <w:rFonts w:hint="eastAsia" w:ascii="宋体" w:hAnsi="宋体" w:cs="宋体"/>
          <w:b/>
          <w:bCs/>
          <w:color w:val="auto"/>
          <w:sz w:val="24"/>
          <w:szCs w:val="24"/>
          <w:lang w:val="en-US" w:eastAsia="zh-CN"/>
        </w:rPr>
        <w:t>磋商活动</w:t>
      </w:r>
      <w:r>
        <w:rPr>
          <w:rFonts w:hint="eastAsia" w:ascii="宋体" w:hAnsi="宋体" w:eastAsia="宋体" w:cs="宋体"/>
          <w:b/>
          <w:bCs/>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（1）宣布纪律；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（2）宣布参会人员姓名；</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（3）公布在响应文件递交截止时间前递交响应文件的供应商名称；</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（4）由采购人代表、监督人员及公证人员现场查验供应商须知前附表规定内容；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（5）由供应商代表检查确认响应文件的密封情况；</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（6）按供应商须知前附表规定是否公开开启响应文件；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（7）供应商代表、采购人代表、监督人员、公证人员、记录人等有关人员在开启记录上签字确认；</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（8）会议结束。</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现场磋商</w:t>
      </w:r>
      <w:r>
        <w:rPr>
          <w:rFonts w:hint="eastAsia" w:ascii="宋体" w:hAnsi="宋体" w:eastAsia="宋体" w:cs="宋体"/>
          <w:b/>
          <w:bCs/>
          <w:color w:val="auto"/>
          <w:sz w:val="24"/>
          <w:szCs w:val="24"/>
          <w:lang w:val="en-US" w:eastAsia="zh-CN"/>
        </w:rPr>
        <w:t>异议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w:t>
      </w:r>
      <w:r>
        <w:rPr>
          <w:rFonts w:hint="eastAsia" w:ascii="宋体" w:hAnsi="宋体" w:cs="宋体"/>
          <w:color w:val="auto"/>
          <w:sz w:val="24"/>
          <w:szCs w:val="24"/>
          <w:lang w:val="en-US" w:eastAsia="zh-CN"/>
        </w:rPr>
        <w:t>供应商代表</w:t>
      </w:r>
      <w:r>
        <w:rPr>
          <w:rFonts w:hint="eastAsia" w:ascii="宋体" w:hAnsi="宋体" w:eastAsia="宋体" w:cs="宋体"/>
          <w:color w:val="auto"/>
          <w:sz w:val="24"/>
          <w:szCs w:val="24"/>
          <w:lang w:val="en-US" w:eastAsia="zh-CN"/>
        </w:rPr>
        <w:t>提出询问或者回避申请，当场作出答复，并制作记录。</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.4在政府采购活动中，采购人员及相关人员与投标人有下列利害关系之一的，应当回避：</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（一）参加采购活动前3年内与投标人存在劳动关系；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（二）参加采购活动前3年内担任投标人的董事、监事；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（三）参加采购活动前3年内是投标人的控股股东或者实际控制人；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（四）与投标人的法定代表人或者负责人有夫妻、直系血亲、三代以内旁系血亲或者近姻亲关系；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（五）与投标人有其他可能影响政府采购活动公平、公正进行的关系。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5"/>
        <w:pageBreakBefore w:val="0"/>
        <w:kinsoku/>
        <w:overflowPunct/>
        <w:autoSpaceDE/>
        <w:autoSpaceDN/>
        <w:bidi w:val="0"/>
        <w:spacing w:line="400" w:lineRule="exact"/>
        <w:rPr>
          <w:rFonts w:hint="eastAsia"/>
          <w:color w:val="auto"/>
          <w:lang w:val="en-US" w:eastAsia="zh-CN"/>
        </w:rPr>
      </w:pPr>
      <w:r>
        <w:rPr>
          <w:rFonts w:hint="eastAsia" w:cs="Times New Roman"/>
          <w:color w:val="auto"/>
          <w:lang w:val="en-US" w:eastAsia="zh-CN"/>
        </w:rPr>
        <w:t>六</w:t>
      </w:r>
      <w:r>
        <w:rPr>
          <w:rFonts w:hint="eastAsia" w:cs="Times New Roman"/>
          <w:color w:val="auto"/>
        </w:rPr>
        <w:t>、</w:t>
      </w:r>
      <w:r>
        <w:rPr>
          <w:rFonts w:hint="eastAsia" w:cs="Times New Roman"/>
          <w:color w:val="auto"/>
          <w:lang w:eastAsia="zh-CN"/>
        </w:rPr>
        <w:t>磋商和评审</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磋商小组的组成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w:t>
      </w: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w:t>
      </w:r>
      <w:r>
        <w:rPr>
          <w:rFonts w:hint="eastAsia" w:ascii="宋体" w:hAnsi="宋体" w:cs="宋体"/>
          <w:kern w:val="0"/>
          <w:sz w:val="24"/>
          <w:szCs w:val="24"/>
          <w:lang w:eastAsia="zh-CN"/>
        </w:rPr>
        <w:t>磋商</w:t>
      </w:r>
      <w:r>
        <w:rPr>
          <w:rFonts w:hint="eastAsia" w:ascii="宋体" w:hAnsi="宋体" w:eastAsia="宋体" w:cs="宋体"/>
          <w:kern w:val="0"/>
          <w:sz w:val="24"/>
          <w:szCs w:val="24"/>
        </w:rPr>
        <w:t>小组组长,不得以评审专家身份参加采购项目的评审。</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6.1.2</w:t>
      </w:r>
      <w:r>
        <w:rPr>
          <w:rFonts w:hint="eastAsia" w:ascii="宋体" w:hAnsi="宋体" w:cs="宋体"/>
          <w:kern w:val="0"/>
          <w:sz w:val="24"/>
          <w:szCs w:val="24"/>
          <w:lang w:eastAsia="zh-CN"/>
        </w:rPr>
        <w:t>磋商</w:t>
      </w:r>
      <w:r>
        <w:rPr>
          <w:rFonts w:hint="eastAsia" w:ascii="宋体" w:hAnsi="宋体" w:eastAsia="宋体" w:cs="宋体"/>
          <w:kern w:val="0"/>
          <w:sz w:val="24"/>
          <w:szCs w:val="24"/>
        </w:rPr>
        <w:t>小组应以科学、公正的态度参加评审工作并推荐成交候选人。评审专家在评审过程中不受任何干扰，独立、负责地提出评审意见，并对自己的评审意见承担责任。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6.1.3</w:t>
      </w:r>
      <w:r>
        <w:rPr>
          <w:rFonts w:hint="eastAsia" w:ascii="宋体" w:hAnsi="宋体" w:eastAsia="宋体" w:cs="宋体"/>
          <w:kern w:val="0"/>
          <w:sz w:val="24"/>
          <w:szCs w:val="24"/>
        </w:rPr>
        <w:t>回避情形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小组成员有下列情形之一的，应当回避：</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小组发现本人与参加本项目的供应商有利害关系的,应当主动提出回避。采购人或者采购代理机构发现</w:t>
      </w:r>
      <w:r>
        <w:rPr>
          <w:rFonts w:hint="eastAsia" w:ascii="宋体" w:hAnsi="宋体" w:cs="宋体"/>
          <w:kern w:val="0"/>
          <w:sz w:val="24"/>
          <w:szCs w:val="24"/>
          <w:lang w:eastAsia="zh-CN"/>
        </w:rPr>
        <w:t>磋商</w:t>
      </w:r>
      <w:r>
        <w:rPr>
          <w:rFonts w:hint="eastAsia" w:ascii="宋体" w:hAnsi="宋体" w:eastAsia="宋体" w:cs="宋体"/>
          <w:kern w:val="0"/>
          <w:sz w:val="24"/>
          <w:szCs w:val="24"/>
        </w:rPr>
        <w:t>小组与参加采购活动的供应商有利害关系的,应当要求其回避。</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6.2</w:t>
      </w:r>
      <w:r>
        <w:rPr>
          <w:rFonts w:hint="eastAsia" w:ascii="宋体" w:hAnsi="宋体" w:eastAsia="宋体" w:cs="宋体"/>
          <w:b/>
          <w:bCs/>
          <w:kern w:val="0"/>
          <w:sz w:val="24"/>
          <w:szCs w:val="24"/>
        </w:rPr>
        <w:t>磋商方法</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32" w:name="_Toc293738996"/>
      <w:bookmarkStart w:id="33" w:name="_Toc10373"/>
      <w:bookmarkStart w:id="34" w:name="_Toc21441"/>
      <w:bookmarkStart w:id="35" w:name="_Toc293736015"/>
      <w:bookmarkStart w:id="36" w:name="_Toc446599315"/>
      <w:bookmarkStart w:id="37" w:name="_Toc293736058"/>
      <w:r>
        <w:rPr>
          <w:rFonts w:hint="eastAsia" w:ascii="宋体" w:hAnsi="宋体" w:eastAsia="宋体" w:cs="宋体"/>
          <w:color w:val="auto"/>
          <w:sz w:val="24"/>
          <w:szCs w:val="24"/>
          <w:lang w:val="en-US" w:eastAsia="zh-CN"/>
        </w:rPr>
        <w:t>6.2.1初步评审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pPr>
        <w:pStyle w:val="5"/>
        <w:pageBreakBefore w:val="0"/>
        <w:kinsoku/>
        <w:overflowPunct/>
        <w:autoSpaceDE/>
        <w:autoSpaceDN/>
        <w:bidi w:val="0"/>
        <w:spacing w:line="400" w:lineRule="exact"/>
        <w:rPr>
          <w:rFonts w:hint="eastAsia" w:cs="Times New Roman"/>
          <w:lang w:eastAsia="zh-CN"/>
        </w:rPr>
      </w:pPr>
      <w:bookmarkStart w:id="38" w:name="_Toc456291473"/>
      <w:bookmarkStart w:id="39" w:name="_Toc29411"/>
      <w:bookmarkStart w:id="40" w:name="_Toc456291531"/>
      <w:bookmarkStart w:id="41" w:name="_Toc456291254"/>
      <w:bookmarkStart w:id="42" w:name="_Toc456291274"/>
      <w:bookmarkStart w:id="43" w:name="_Toc456291348"/>
      <w:bookmarkStart w:id="44" w:name="_Toc456291159"/>
      <w:bookmarkStart w:id="45" w:name="_Toc2"/>
      <w:r>
        <w:rPr>
          <w:rFonts w:hint="eastAsia" w:cs="Times New Roman"/>
          <w:lang w:eastAsia="zh-CN"/>
        </w:rPr>
        <w:t>七、推荐成交供应商</w:t>
      </w:r>
      <w:bookmarkEnd w:id="38"/>
      <w:bookmarkEnd w:id="39"/>
      <w:bookmarkEnd w:id="40"/>
      <w:bookmarkEnd w:id="41"/>
      <w:bookmarkEnd w:id="42"/>
      <w:bookmarkEnd w:id="43"/>
      <w:bookmarkEnd w:id="44"/>
      <w:bookmarkEnd w:id="45"/>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7.1推荐成交供应商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7.1</w:t>
      </w:r>
      <w:r>
        <w:rPr>
          <w:rFonts w:hint="eastAsia" w:ascii="宋体" w:hAnsi="宋体" w:eastAsia="宋体" w:cs="宋体"/>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7.1.3成交供应商确定后，采购代理机构将在供应商须知前附表规定的媒介发布成交公告，公告期为3日历天，同时向成交供应商发出《成交通知书》。《成交通知书》是合同的组成部分,对成交供应商和采购人具有同等法律效力。</w:t>
      </w:r>
    </w:p>
    <w:p>
      <w:pPr>
        <w:pStyle w:val="5"/>
        <w:pageBreakBefore w:val="0"/>
        <w:kinsoku/>
        <w:overflowPunct/>
        <w:autoSpaceDE/>
        <w:autoSpaceDN/>
        <w:bidi w:val="0"/>
        <w:spacing w:line="400" w:lineRule="exact"/>
        <w:rPr>
          <w:rFonts w:asciiTheme="majorEastAsia" w:hAnsiTheme="majorEastAsia" w:eastAsiaTheme="majorEastAsia"/>
          <w:b/>
          <w:sz w:val="28"/>
          <w:szCs w:val="28"/>
          <w:highlight w:val="green"/>
        </w:rPr>
      </w:pPr>
      <w:r>
        <w:rPr>
          <w:rFonts w:hint="eastAsia"/>
          <w:lang w:eastAsia="zh-CN"/>
        </w:rPr>
        <w:t>八</w:t>
      </w:r>
      <w:r>
        <w:rPr>
          <w:rFonts w:hint="eastAsia"/>
        </w:rPr>
        <w:t>、</w:t>
      </w:r>
      <w:r>
        <w:rPr>
          <w:rFonts w:hint="eastAsia"/>
          <w:lang w:eastAsia="zh-CN"/>
        </w:rPr>
        <w:t>签订</w:t>
      </w:r>
      <w:r>
        <w:rPr>
          <w:rFonts w:hint="eastAsia"/>
        </w:rPr>
        <w:t>合同</w:t>
      </w:r>
      <w:bookmarkEnd w:id="32"/>
      <w:bookmarkEnd w:id="33"/>
      <w:bookmarkEnd w:id="34"/>
      <w:bookmarkEnd w:id="35"/>
      <w:bookmarkEnd w:id="36"/>
      <w:bookmarkEnd w:id="37"/>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lang w:val="en-US" w:eastAsia="zh-CN"/>
        </w:rPr>
        <w:t>.1 签订合同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.1.1采购人应在成交通知书发出后30日内，根据成交结果和磋商文件、响应文件及有关补遗文件和确认</w:t>
      </w:r>
      <w:r>
        <w:rPr>
          <w:rFonts w:hint="eastAsia" w:ascii="宋体" w:hAnsi="宋体" w:cs="宋体"/>
          <w:kern w:val="0"/>
          <w:sz w:val="24"/>
          <w:szCs w:val="24"/>
          <w:lang w:val="en-US" w:eastAsia="zh-CN"/>
        </w:rPr>
        <w:t>磋商</w:t>
      </w:r>
      <w:r>
        <w:rPr>
          <w:rFonts w:hint="eastAsia" w:ascii="宋体" w:hAnsi="宋体" w:eastAsia="宋体" w:cs="宋体"/>
          <w:kern w:val="0"/>
          <w:sz w:val="24"/>
          <w:szCs w:val="24"/>
          <w:lang w:val="en-US" w:eastAsia="zh-CN"/>
        </w:rPr>
        <w:t>备忘录拟定的合同文本与成交供应商签订项目合同。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.1.2采购人应按磋商文件要求和中标人的响应文件承诺订立书面合同，不得超出磋商文件和中标人响应文件的范围，也不得再另行订立背离合同实质性内容的其他协议。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.1.3采购人应在《中标通知书》发出之日起30天内与中标人签订政府采购合同。签订政府采购合同后7个工作日内，采购人应将政府采购合同副本报政府采购监管部门备案。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8.1.4</w:t>
      </w:r>
      <w:r>
        <w:rPr>
          <w:rFonts w:hint="eastAsia" w:ascii="宋体" w:hAnsi="宋体" w:eastAsia="宋体" w:cs="宋体"/>
          <w:kern w:val="0"/>
          <w:sz w:val="24"/>
          <w:szCs w:val="24"/>
          <w:lang w:val="en-US" w:eastAsia="zh-CN"/>
        </w:rPr>
        <w:t>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5"/>
        <w:pageBreakBefore w:val="0"/>
        <w:kinsoku/>
        <w:overflowPunct/>
        <w:autoSpaceDE/>
        <w:autoSpaceDN/>
        <w:bidi w:val="0"/>
        <w:spacing w:line="400" w:lineRule="exact"/>
        <w:rPr>
          <w:rFonts w:hint="eastAsia" w:cs="Times New Roman"/>
          <w:lang w:eastAsia="zh-CN"/>
        </w:rPr>
      </w:pPr>
      <w:bookmarkStart w:id="46" w:name="_Toc456291161"/>
      <w:bookmarkStart w:id="47" w:name="_Toc456291256"/>
      <w:bookmarkStart w:id="48" w:name="_Toc7269"/>
      <w:bookmarkStart w:id="49" w:name="_Toc456291276"/>
      <w:bookmarkStart w:id="50" w:name="_Toc456291475"/>
      <w:bookmarkStart w:id="51" w:name="_Toc456291533"/>
      <w:bookmarkStart w:id="52" w:name="_Toc5694"/>
      <w:bookmarkStart w:id="53" w:name="_Toc456291350"/>
      <w:r>
        <w:rPr>
          <w:rFonts w:hint="eastAsia" w:cs="Times New Roman"/>
          <w:lang w:eastAsia="zh-CN"/>
        </w:rPr>
        <w:t>九、质疑</w:t>
      </w:r>
      <w:bookmarkEnd w:id="46"/>
      <w:bookmarkEnd w:id="47"/>
      <w:bookmarkEnd w:id="48"/>
      <w:bookmarkEnd w:id="49"/>
      <w:bookmarkEnd w:id="50"/>
      <w:bookmarkEnd w:id="51"/>
      <w:bookmarkEnd w:id="52"/>
      <w:bookmarkEnd w:id="53"/>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9.1质疑</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9.1.1如果</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对此次采购活动有疑问，可依据《政府采购法》、《政府采购质疑和投诉办法》等相关规定，在规定时间内以书面形式向采购人和采购代理机构提出质疑。质疑书应当包括下列主要内容（质疑函格式见附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①质疑人的名称、地址、电话等；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②质疑人法人签章和单位公章；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③具体的质疑事项及事实依据；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④明确的请求和必要（合法来源）的证明材料；</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⑤以联合体形式参与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的，则必须联合体各方共同签署、盖章；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⑥提起质疑的日期。</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特注：未按上述程序规定的必备内容进行质疑的，政府采购机构将不予以受理。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9.1.2成交公告期限届满之日起7个工作日内如有质疑的，采购人或采购代理机构将依法给与答复，并将结果告知所有当事人。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9.1.3质疑供应商对采购人或采购代理机构答复不满意，可在15个工作日内向监管部门投诉。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供应商的质疑和投诉应有事实依据，若为无效投诉，监管部门将按有关规定给予处罚。</w:t>
      </w:r>
    </w:p>
    <w:p>
      <w:pPr>
        <w:pStyle w:val="5"/>
        <w:pageBreakBefore w:val="0"/>
        <w:kinsoku/>
        <w:overflowPunct/>
        <w:autoSpaceDE/>
        <w:autoSpaceDN/>
        <w:bidi w:val="0"/>
        <w:spacing w:line="400" w:lineRule="exact"/>
        <w:rPr>
          <w:rFonts w:hint="eastAsia" w:cs="Times New Roman"/>
          <w:lang w:eastAsia="zh-CN"/>
        </w:rPr>
      </w:pPr>
      <w:bookmarkStart w:id="54" w:name="_Toc456291257"/>
      <w:bookmarkStart w:id="55" w:name="_Toc456291162"/>
      <w:bookmarkStart w:id="56" w:name="_Toc25716"/>
      <w:bookmarkStart w:id="57" w:name="_Toc11180"/>
      <w:bookmarkStart w:id="58" w:name="_Toc456291277"/>
      <w:bookmarkStart w:id="59" w:name="_Toc456291351"/>
      <w:bookmarkStart w:id="60" w:name="_Toc456291534"/>
      <w:bookmarkStart w:id="61" w:name="_Toc456291476"/>
      <w:r>
        <w:rPr>
          <w:rFonts w:hint="eastAsia" w:cs="Times New Roman"/>
          <w:lang w:eastAsia="zh-CN"/>
        </w:rPr>
        <w:t>十、</w:t>
      </w:r>
      <w:bookmarkEnd w:id="54"/>
      <w:bookmarkEnd w:id="55"/>
      <w:bookmarkEnd w:id="56"/>
      <w:bookmarkEnd w:id="57"/>
      <w:bookmarkEnd w:id="58"/>
      <w:bookmarkEnd w:id="59"/>
      <w:bookmarkEnd w:id="60"/>
      <w:bookmarkEnd w:id="61"/>
      <w:r>
        <w:rPr>
          <w:rFonts w:hint="eastAsia" w:cs="Times New Roman"/>
          <w:lang w:eastAsia="zh-CN"/>
        </w:rPr>
        <w:t>纪律要求</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采购活动中应当保密的情况和资料，不得与供应商串通损害国家利益、社会公共利益或者他人合法权益。</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小组成员行贿谋取成交，不得以他人名义参加</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采购活动或者以其他方式弄虚作假骗取成交；供应商不得以任何方式干扰、影响评审工作。</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小组成员的纪律要求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小组成员应当客观、公正地履行职责，遵守职业道德，不得擅离职守、影响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工作的正常进行，不得使用第四章“评审办法”没有规定的评审因素和标准进行评审。</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活动有关的工作人员的纪律要求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w:t>
      </w:r>
      <w:r>
        <w:rPr>
          <w:rFonts w:hint="eastAsia" w:ascii="宋体" w:hAnsi="宋体" w:eastAsia="宋体" w:cs="宋体"/>
          <w:color w:val="auto"/>
          <w:kern w:val="2"/>
          <w:sz w:val="24"/>
          <w:szCs w:val="24"/>
          <w:lang w:val="en-US" w:eastAsia="zh-CN" w:bidi="ar-SA"/>
        </w:rPr>
        <w:t xml:space="preserve">    </w:t>
      </w:r>
    </w:p>
    <w:p>
      <w:pPr>
        <w:pStyle w:val="5"/>
        <w:pageBreakBefore w:val="0"/>
        <w:kinsoku/>
        <w:overflowPunct/>
        <w:autoSpaceDE/>
        <w:autoSpaceDN/>
        <w:bidi w:val="0"/>
        <w:spacing w:line="400" w:lineRule="exact"/>
        <w:rPr>
          <w:rFonts w:hint="eastAsia" w:cs="Times New Roman"/>
          <w:lang w:eastAsia="zh-CN"/>
        </w:rPr>
      </w:pPr>
      <w:r>
        <w:rPr>
          <w:rFonts w:hint="eastAsia" w:cs="Times New Roman"/>
          <w:lang w:eastAsia="zh-CN"/>
        </w:rPr>
        <w:t>十一、需要补充的其他内容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8"/>
          <w:highlight w:val="cyan"/>
        </w:rPr>
      </w:pPr>
      <w:r>
        <w:rPr>
          <w:rFonts w:hint="eastAsia" w:ascii="宋体" w:hAnsi="宋体" w:eastAsia="宋体" w:cs="宋体"/>
          <w:color w:val="auto"/>
          <w:sz w:val="24"/>
          <w:szCs w:val="24"/>
          <w:lang w:val="en-US" w:eastAsia="zh-CN"/>
        </w:rPr>
        <w:t>需要补充的其他内容：详见供应商须知前附表</w:t>
      </w:r>
    </w:p>
    <w:p>
      <w:pPr>
        <w:pStyle w:val="2"/>
        <w:ind w:left="0" w:leftChars="0" w:firstLine="0" w:firstLineChars="0"/>
        <w:rPr>
          <w:rFonts w:hint="eastAsia" w:ascii="宋体" w:hAnsi="宋体" w:eastAsia="宋体" w:cs="宋体"/>
          <w:color w:val="auto"/>
          <w:sz w:val="28"/>
          <w:highlight w:val="cyan"/>
        </w:rPr>
      </w:pPr>
    </w:p>
    <w:p>
      <w:pPr>
        <w:pStyle w:val="2"/>
        <w:ind w:left="0" w:leftChars="0" w:firstLine="0" w:firstLineChars="0"/>
        <w:rPr>
          <w:rFonts w:hint="eastAsia" w:ascii="宋体" w:hAnsi="宋体" w:eastAsia="宋体" w:cs="宋体"/>
          <w:color w:val="auto"/>
          <w:sz w:val="28"/>
          <w:highlight w:val="cyan"/>
        </w:rPr>
      </w:pPr>
    </w:p>
    <w:p>
      <w:pPr>
        <w:pStyle w:val="2"/>
        <w:ind w:left="0" w:leftChars="0" w:firstLine="0" w:firstLineChars="0"/>
        <w:rPr>
          <w:rFonts w:hint="eastAsia"/>
        </w:rPr>
      </w:pPr>
    </w:p>
    <w:p>
      <w:pPr>
        <w:pStyle w:val="79"/>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质疑函范本</w:t>
      </w:r>
    </w:p>
    <w:p>
      <w:pPr>
        <w:adjustRightInd w:val="0"/>
        <w:snapToGrid w:val="0"/>
        <w:spacing w:before="312" w:beforeLines="10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4"/>
        <w:numPr>
          <w:ilvl w:val="0"/>
          <w:numId w:val="2"/>
        </w:numPr>
        <w:spacing w:before="0" w:after="0" w:line="240" w:lineRule="auto"/>
        <w:ind w:left="0" w:leftChars="0"/>
        <w:rPr>
          <w:rFonts w:hint="eastAsia"/>
        </w:rPr>
      </w:pPr>
      <w:bookmarkStart w:id="62" w:name="_Toc293736062"/>
      <w:bookmarkStart w:id="63" w:name="_Toc293739000"/>
      <w:bookmarkStart w:id="64" w:name="_Toc293736019"/>
      <w:bookmarkStart w:id="65" w:name="_Toc28752"/>
      <w:bookmarkStart w:id="66" w:name="_Toc28105"/>
      <w:bookmarkStart w:id="67" w:name="_Toc446599321"/>
      <w:bookmarkStart w:id="68" w:name="_Toc293736063"/>
      <w:bookmarkStart w:id="69" w:name="_Toc293739001"/>
      <w:bookmarkStart w:id="70" w:name="_Toc446599322"/>
      <w:bookmarkStart w:id="71" w:name="_Toc293736020"/>
      <w:r>
        <w:rPr>
          <w:rFonts w:hint="eastAsia"/>
          <w:lang w:val="en-US" w:eastAsia="zh-CN"/>
        </w:rPr>
        <w:t xml:space="preserve"> </w:t>
      </w:r>
      <w:bookmarkStart w:id="72" w:name="_Toc20264"/>
      <w:bookmarkStart w:id="73" w:name="_Toc21897"/>
      <w:r>
        <w:rPr>
          <w:rFonts w:hint="eastAsia"/>
        </w:rPr>
        <w:t>采购</w:t>
      </w:r>
      <w:bookmarkEnd w:id="62"/>
      <w:bookmarkEnd w:id="63"/>
      <w:bookmarkEnd w:id="64"/>
      <w:bookmarkStart w:id="74" w:name="_Toc294515580"/>
      <w:r>
        <w:rPr>
          <w:rFonts w:hint="eastAsia"/>
        </w:rPr>
        <w:t>需求</w:t>
      </w:r>
      <w:bookmarkEnd w:id="65"/>
      <w:bookmarkEnd w:id="66"/>
      <w:bookmarkEnd w:id="67"/>
      <w:bookmarkEnd w:id="72"/>
      <w:bookmarkEnd w:id="73"/>
    </w:p>
    <w:bookmarkEnd w:id="74"/>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75" w:name="_Toc28106"/>
      <w:r>
        <w:rPr>
          <w:rFonts w:hint="eastAsia" w:eastAsia="宋体" w:cs="宋体"/>
          <w:b/>
          <w:bCs/>
          <w:color w:val="auto"/>
          <w:sz w:val="24"/>
          <w:szCs w:val="24"/>
          <w:lang w:val="en-US" w:eastAsia="zh-CN"/>
        </w:rPr>
        <w:t>一、项目概况</w:t>
      </w:r>
      <w:bookmarkEnd w:id="75"/>
    </w:p>
    <w:p>
      <w:pPr>
        <w:pStyle w:val="5"/>
        <w:keepNext w:val="0"/>
        <w:keepLines w:val="0"/>
        <w:ind w:firstLine="720" w:firstLineChars="300"/>
        <w:jc w:val="left"/>
        <w:rPr>
          <w:rFonts w:hint="eastAsia" w:ascii="宋体" w:hAnsi="宋体" w:eastAsia="宋体" w:cs="宋体"/>
          <w:color w:val="auto"/>
          <w:sz w:val="24"/>
          <w:szCs w:val="24"/>
          <w:lang w:val="en-US" w:eastAsia="zh-CN"/>
        </w:rPr>
      </w:pPr>
      <w:r>
        <w:rPr>
          <w:rFonts w:hint="eastAsia" w:ascii="Times New Roman" w:hAnsi="Times New Roman" w:eastAsia="宋体"/>
          <w:b w:val="0"/>
          <w:bCs w:val="0"/>
          <w:kern w:val="2"/>
          <w:sz w:val="24"/>
          <w:szCs w:val="24"/>
          <w:lang w:val="en-US" w:eastAsia="zh-CN" w:bidi="ar-SA"/>
        </w:rPr>
        <w:t>本工程为乌什县阿合雅镇托万克库曲麦村新时代文化广场项目，新建地面硬化7000平方米，绿化4800平方米、亮化、美化、打造文化氛围及配套设施建设</w:t>
      </w:r>
      <w:r>
        <w:rPr>
          <w:rFonts w:hint="eastAsia" w:ascii="宋体" w:hAnsi="宋体" w:cs="宋体"/>
          <w:color w:val="auto"/>
          <w:sz w:val="24"/>
          <w:lang w:val="en-US" w:eastAsia="zh-CN"/>
        </w:rPr>
        <w:t>（工程量清单及图纸包含的全部内容）</w:t>
      </w:r>
    </w:p>
    <w:p>
      <w:pPr>
        <w:pStyle w:val="5"/>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76" w:name="_Toc17536"/>
      <w:r>
        <w:rPr>
          <w:rFonts w:hint="eastAsia" w:eastAsia="宋体" w:cs="宋体"/>
          <w:b/>
          <w:bCs/>
          <w:color w:val="auto"/>
          <w:sz w:val="24"/>
          <w:szCs w:val="24"/>
          <w:lang w:val="en-US" w:eastAsia="zh-CN"/>
        </w:rPr>
        <w:t>工程量清单</w:t>
      </w:r>
      <w:bookmarkEnd w:id="76"/>
    </w:p>
    <w:p>
      <w:pPr>
        <w:pStyle w:val="5"/>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工程量清单表格</w:t>
      </w:r>
      <w:r>
        <w:rPr>
          <w:rFonts w:hint="eastAsia" w:ascii="宋体" w:hAnsi="宋体" w:cs="宋体"/>
          <w:color w:val="auto"/>
          <w:sz w:val="24"/>
          <w:szCs w:val="24"/>
          <w:lang w:val="en-US" w:eastAsia="zh-CN"/>
        </w:rPr>
        <w:t>（另册）</w:t>
      </w:r>
    </w:p>
    <w:p>
      <w:pPr>
        <w:pStyle w:val="5"/>
        <w:pageBreakBefore w:val="0"/>
        <w:widowControl w:val="0"/>
        <w:numPr>
          <w:ilvl w:val="0"/>
          <w:numId w:val="0"/>
        </w:numPr>
        <w:kinsoku/>
        <w:wordWrap/>
        <w:overflowPunct/>
        <w:topLinePunct w:val="0"/>
        <w:autoSpaceDE/>
        <w:autoSpaceDN/>
        <w:bidi w:val="0"/>
        <w:adjustRightInd/>
        <w:snapToGrid/>
        <w:spacing w:line="400" w:lineRule="exact"/>
        <w:ind w:firstLine="3360" w:firstLineChars="14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工程量清单说明</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sz w:val="24"/>
          <w:szCs w:val="24"/>
          <w:lang w:eastAsia="zh-CN"/>
        </w:rPr>
      </w:pPr>
      <w:r>
        <w:rPr>
          <w:rFonts w:hint="eastAsia"/>
          <w:sz w:val="24"/>
          <w:szCs w:val="24"/>
        </w:rPr>
        <w:t>清单编制依据：本工程全套施工图，与图纸配套的各种标准图集，以及</w:t>
      </w:r>
      <w:r>
        <w:rPr>
          <w:rFonts w:hint="eastAsia" w:ascii="宋体" w:hAnsi="宋体" w:eastAsia="宋体" w:cs="宋体"/>
          <w:snapToGrid w:val="0"/>
          <w:color w:val="auto"/>
          <w:sz w:val="24"/>
          <w:szCs w:val="24"/>
          <w:lang w:val="en-US" w:eastAsia="zh-CN"/>
        </w:rPr>
        <w:t>《建设工程工程量清单计价规范》（GB50500-2013）《房屋建筑与装饰工程工程量计算规范》（GB50854-2013）、《通用安装工程工程量计算规范》（GB50856-2013）</w:t>
      </w:r>
      <w:r>
        <w:rPr>
          <w:rFonts w:hint="eastAsia" w:ascii="宋体" w:hAnsi="宋体" w:cs="宋体"/>
          <w:snapToGrid w:val="0"/>
          <w:color w:val="auto"/>
          <w:sz w:val="24"/>
          <w:szCs w:val="24"/>
          <w:lang w:val="en-US" w:eastAsia="zh-CN"/>
        </w:rPr>
        <w:t>。</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sz w:val="24"/>
          <w:szCs w:val="24"/>
        </w:rPr>
      </w:pPr>
      <w:r>
        <w:rPr>
          <w:rFonts w:hint="eastAsia"/>
          <w:sz w:val="24"/>
          <w:szCs w:val="24"/>
        </w:rPr>
        <w:t xml:space="preserve"> 规费包括：工程排污费、养老保险费、失业保险费、医疗保险费、住房公积金、危险作业意外伤害保险;规费和税金必须按国家有关规定报价。</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sz w:val="24"/>
          <w:szCs w:val="24"/>
        </w:rPr>
      </w:pPr>
      <w:r>
        <w:rPr>
          <w:rFonts w:hint="eastAsia"/>
          <w:sz w:val="24"/>
          <w:szCs w:val="24"/>
        </w:rPr>
        <w:t>工程量清单表中任何内容不得随意删除和涂改，表中列明项目投标人均应如实填报，未填报的单价和合价视为已包含在工程量清单的其他项目单价和合价中。</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sz w:val="24"/>
          <w:szCs w:val="24"/>
        </w:rPr>
      </w:pPr>
      <w:r>
        <w:rPr>
          <w:rFonts w:hint="eastAsia"/>
          <w:sz w:val="24"/>
          <w:szCs w:val="24"/>
        </w:rPr>
        <w:t>凡是工程量清单报价表中与合价不符时以单价为准，大写和小写不符以大写为准。</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sz w:val="24"/>
          <w:szCs w:val="24"/>
        </w:rPr>
      </w:pPr>
      <w:r>
        <w:rPr>
          <w:rFonts w:hint="eastAsia"/>
          <w:sz w:val="24"/>
          <w:szCs w:val="24"/>
        </w:rPr>
        <w:t xml:space="preserve"> 招标人提供的分部工程量清单，是投标人投标报价的基础；投标人填写的分部分项工程和单价措施项目清单与计价表，作为签订合同、拨付工程进度款和竣工结算的依据。结算工程量以合同约定为准。中标人由于自身原因造成工程量的增加不以任何形式调增。</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sz w:val="24"/>
          <w:szCs w:val="24"/>
        </w:rPr>
      </w:pPr>
      <w:r>
        <w:rPr>
          <w:rFonts w:hint="eastAsia"/>
          <w:sz w:val="24"/>
          <w:szCs w:val="24"/>
        </w:rPr>
        <w:t>本次招标工程项目的投标报价是有分部分项工程费、措施项目费、其他项目清单计价、规费及税金五项组成，投标人应根据招标文件中的工程清单及有关要求，结合和施工现场情况、自行制定的施工方案或施工组织设计，按照企业成本核算水平和市场价格自行组成工程项目综合单价。综合单价由完成单位工程清单项目所必需的人工费、材料费、机械费、管理费、利润、风险金等相关费用组成。</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sz w:val="24"/>
          <w:szCs w:val="24"/>
        </w:rPr>
      </w:pPr>
      <w:r>
        <w:rPr>
          <w:rFonts w:hint="eastAsia"/>
          <w:sz w:val="24"/>
          <w:szCs w:val="24"/>
        </w:rPr>
        <w:t>本次招标工程项目的脚手架使用费、混凝土、钢筋混凝土模板及支架、临时设施费、安全措施费、文明施工费、配合费、垂直运输机械使用费、环境保护费、建筑物超高增加费、大型机械设备安装、拆除及进出场费以及其他费用，由投标人结合工地现场条件，企业管理水平等因素，在措施项目清单中填写此部分内容的投标报价。</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sz w:val="24"/>
          <w:szCs w:val="24"/>
        </w:rPr>
      </w:pPr>
      <w:r>
        <w:rPr>
          <w:rFonts w:hint="eastAsia"/>
          <w:sz w:val="24"/>
          <w:szCs w:val="24"/>
        </w:rPr>
        <w:t>投标人在措施项目中未列入的项目，认为已被投标人计入分部分项工程量清单报价中。                                                                        本清单中叙述不到位的，由投标人根据施工组织设计﹑施工设计图答疑或变更、规范考虑在报价中。</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sz w:val="24"/>
          <w:szCs w:val="24"/>
        </w:rPr>
      </w:pPr>
      <w:r>
        <w:rPr>
          <w:rFonts w:hint="eastAsia"/>
          <w:sz w:val="24"/>
          <w:szCs w:val="24"/>
        </w:rPr>
        <w:t>工程量清单项目名称、项目特征所述内容为主要内容，投标人报价时应按照施工图纸、答疑及变更、施工组织设计及有关施工规范完成该项目的全部内容。</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sz w:val="24"/>
          <w:szCs w:val="24"/>
          <w:lang w:val="en-US" w:eastAsia="zh-CN"/>
        </w:rPr>
      </w:pPr>
      <w:r>
        <w:rPr>
          <w:rFonts w:hint="eastAsia"/>
          <w:sz w:val="24"/>
          <w:szCs w:val="24"/>
          <w:lang w:val="en-US" w:eastAsia="zh-CN"/>
        </w:rPr>
        <w:t>本工程取费类别：市政管网工程二</w:t>
      </w:r>
      <w:r>
        <w:rPr>
          <w:rFonts w:hint="eastAsia" w:ascii="宋体" w:hAnsi="宋体" w:cs="宋体"/>
          <w:snapToGrid w:val="0"/>
          <w:sz w:val="24"/>
          <w:szCs w:val="24"/>
          <w:lang w:val="en-US" w:eastAsia="zh-CN"/>
        </w:rPr>
        <w:t>类、桥涵护岸工程三类、园林建筑工程二类、市政土石方工程二类、园林绿化工程二类</w:t>
      </w:r>
      <w:r>
        <w:rPr>
          <w:rFonts w:hint="eastAsia"/>
          <w:sz w:val="24"/>
          <w:szCs w:val="24"/>
          <w:lang w:val="en-US" w:eastAsia="zh-CN"/>
        </w:rPr>
        <w:t>。</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eastAsia="zh-CN"/>
        </w:rPr>
      </w:pPr>
      <w:r>
        <w:rPr>
          <w:rFonts w:hint="eastAsia"/>
          <w:color w:val="auto"/>
          <w:sz w:val="24"/>
          <w:szCs w:val="24"/>
          <w:lang w:val="en-US" w:eastAsia="zh-CN"/>
        </w:rPr>
        <w:t>专业工程</w:t>
      </w:r>
      <w:r>
        <w:rPr>
          <w:rFonts w:hint="eastAsia"/>
          <w:color w:val="auto"/>
          <w:sz w:val="24"/>
          <w:szCs w:val="24"/>
        </w:rPr>
        <w:t>暂估价为</w:t>
      </w:r>
      <w:r>
        <w:rPr>
          <w:rFonts w:hint="eastAsia"/>
          <w:color w:val="auto"/>
          <w:sz w:val="24"/>
          <w:szCs w:val="24"/>
          <w:lang w:val="en-US" w:eastAsia="zh-CN"/>
        </w:rPr>
        <w:t>38200</w:t>
      </w:r>
      <w:r>
        <w:rPr>
          <w:rFonts w:hint="eastAsia"/>
          <w:color w:val="auto"/>
          <w:sz w:val="24"/>
          <w:szCs w:val="24"/>
        </w:rPr>
        <w:t>元</w:t>
      </w:r>
      <w:r>
        <w:rPr>
          <w:rFonts w:hint="eastAsia"/>
          <w:color w:val="auto"/>
          <w:sz w:val="24"/>
          <w:szCs w:val="24"/>
          <w:lang w:eastAsia="zh-CN"/>
        </w:rPr>
        <w:t>（</w:t>
      </w:r>
      <w:r>
        <w:rPr>
          <w:rFonts w:hint="eastAsia"/>
          <w:color w:val="auto"/>
          <w:sz w:val="24"/>
          <w:szCs w:val="24"/>
          <w:lang w:val="en-US" w:eastAsia="zh-CN"/>
        </w:rPr>
        <w:t>专业工程</w:t>
      </w:r>
      <w:r>
        <w:rPr>
          <w:rFonts w:hint="eastAsia" w:ascii="宋体" w:hAnsi="宋体" w:eastAsia="宋体" w:cs="宋体"/>
          <w:snapToGrid w:val="0"/>
          <w:color w:val="auto"/>
          <w:sz w:val="24"/>
          <w:szCs w:val="24"/>
          <w:lang w:val="en-US" w:eastAsia="zh-CN"/>
        </w:rPr>
        <w:t>暂估价</w:t>
      </w:r>
      <w:r>
        <w:rPr>
          <w:rFonts w:hint="eastAsia" w:ascii="宋体" w:hAnsi="宋体" w:cs="宋体"/>
          <w:snapToGrid w:val="0"/>
          <w:color w:val="auto"/>
          <w:sz w:val="24"/>
          <w:szCs w:val="24"/>
          <w:lang w:val="en-US" w:eastAsia="zh-CN"/>
        </w:rPr>
        <w:t>和暂列金</w:t>
      </w:r>
      <w:r>
        <w:rPr>
          <w:rFonts w:hint="eastAsia" w:ascii="宋体" w:hAnsi="宋体" w:eastAsia="宋体" w:cs="宋体"/>
          <w:snapToGrid w:val="0"/>
          <w:color w:val="auto"/>
          <w:sz w:val="24"/>
          <w:szCs w:val="24"/>
          <w:lang w:val="en-US" w:eastAsia="zh-CN"/>
        </w:rPr>
        <w:t>为不含税价</w:t>
      </w:r>
      <w:r>
        <w:rPr>
          <w:rFonts w:hint="eastAsia"/>
          <w:color w:val="auto"/>
          <w:sz w:val="24"/>
          <w:szCs w:val="24"/>
          <w:lang w:eastAsia="zh-CN"/>
        </w:rPr>
        <w:t>）</w:t>
      </w:r>
    </w:p>
    <w:p>
      <w:pPr>
        <w:numPr>
          <w:ilvl w:val="0"/>
          <w:numId w:val="5"/>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其他问题说明：</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下列说明为建设单位招标工程量清单说明中显示。</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电缆管沟铺砂盖板取消，全部采用原土回填。</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喷灌管沟全部采用原土回填。</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太阳能灯利用拆除的旧灯具，无主材。</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树脂支管阀门箱数量为10组。</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拆除混凝土地面工程量为1785.87㎡。</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廊架立面、围树椅立面、挡土墙顶面、立面做法改为防腐木面层。</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国旗台独基取消，无挖方，暂不计入。</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石凳取消暂不计入。</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挡土墙增加29.7m。</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无卵石路面及石汀步，面积计入步道石中。</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步道石无挖方，外借2050m³土回填。</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农家肥取消，暂不计入。</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移栽乔木取消，暂不计入。</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灌木取消，暂不计入。</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乔木只计胸径15cm复叶槭36棵、胸径12cm大叶白蜡12棵，其他均不计入。</w:t>
      </w:r>
    </w:p>
    <w:p>
      <w:pPr>
        <w:numPr>
          <w:ilvl w:val="0"/>
          <w:numId w:val="6"/>
        </w:numPr>
        <w:pBdr>
          <w:top w:val="single" w:color="auto" w:sz="4" w:space="1"/>
          <w:left w:val="single" w:color="auto" w:sz="4" w:space="4"/>
          <w:bottom w:val="single" w:color="auto" w:sz="4" w:space="1"/>
          <w:right w:val="single" w:color="auto" w:sz="4" w:space="4"/>
        </w:pBdr>
        <w:snapToGrid w:val="0"/>
        <w:ind w:left="425" w:leftChars="0" w:hanging="425" w:firstLineChars="0"/>
        <w:jc w:val="left"/>
        <w:rPr>
          <w:rFonts w:hint="eastAsia"/>
          <w:color w:val="auto"/>
          <w:sz w:val="24"/>
          <w:szCs w:val="24"/>
          <w:lang w:val="en-US" w:eastAsia="zh-CN"/>
        </w:rPr>
      </w:pPr>
      <w:r>
        <w:rPr>
          <w:rFonts w:hint="eastAsia"/>
          <w:color w:val="auto"/>
          <w:sz w:val="24"/>
          <w:szCs w:val="24"/>
          <w:lang w:val="en-US" w:eastAsia="zh-CN"/>
        </w:rPr>
        <w:t>驳岸根据实际地锚，变更做法详见驳岸附图。</w:t>
      </w:r>
    </w:p>
    <w:p>
      <w:pPr>
        <w:pBdr>
          <w:top w:val="single" w:color="auto" w:sz="4" w:space="1"/>
          <w:left w:val="single" w:color="auto" w:sz="4" w:space="4"/>
          <w:bottom w:val="single" w:color="auto" w:sz="4" w:space="1"/>
          <w:right w:val="single" w:color="auto" w:sz="4" w:space="4"/>
        </w:pBdr>
        <w:snapToGrid w:val="0"/>
        <w:jc w:val="left"/>
        <w:rPr>
          <w:rFonts w:hint="eastAsia"/>
          <w:sz w:val="24"/>
          <w:szCs w:val="24"/>
        </w:rPr>
      </w:pPr>
      <w:r>
        <w:rPr>
          <w:rFonts w:hint="eastAsia"/>
          <w:sz w:val="24"/>
          <w:szCs w:val="24"/>
        </w:rPr>
        <w:t xml:space="preserve">   </w:t>
      </w:r>
    </w:p>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77" w:name="_Toc30143"/>
      <w:r>
        <w:rPr>
          <w:rFonts w:hint="eastAsia" w:eastAsia="宋体" w:cs="宋体"/>
          <w:b/>
          <w:bCs/>
          <w:color w:val="auto"/>
          <w:sz w:val="24"/>
          <w:szCs w:val="24"/>
          <w:lang w:val="en-US" w:eastAsia="zh-CN"/>
        </w:rPr>
        <w:t>三、技术标准和要求</w:t>
      </w:r>
      <w:bookmarkEnd w:id="77"/>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1.工程说明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工程概况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l.1.1 本工程基本情况如下：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工程名称：</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乌什县阿合雅镇托万克库曲麦村新时代文化广场项目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建设规模： </w:t>
      </w:r>
      <w:r>
        <w:rPr>
          <w:rFonts w:hint="eastAsia" w:ascii="宋体" w:hAnsi="宋体" w:eastAsia="宋体" w:cs="宋体"/>
          <w:color w:val="auto"/>
          <w:sz w:val="24"/>
          <w:szCs w:val="24"/>
          <w:u w:val="single"/>
          <w:lang w:val="en-US" w:eastAsia="zh-CN"/>
        </w:rPr>
        <w:t>详见发包人提供资料</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结构类型: </w:t>
      </w:r>
      <w:r>
        <w:rPr>
          <w:rFonts w:hint="eastAsia" w:ascii="宋体" w:hAnsi="宋体" w:eastAsia="宋体" w:cs="宋体"/>
          <w:color w:val="auto"/>
          <w:sz w:val="24"/>
          <w:szCs w:val="24"/>
          <w:u w:val="single"/>
          <w:lang w:val="en-US" w:eastAsia="zh-CN"/>
        </w:rPr>
        <w:t xml:space="preserve"> 详见发包人提供资料</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本工程施工场地(现场)具体地理位置如下：</w:t>
      </w:r>
      <w:r>
        <w:rPr>
          <w:rFonts w:hint="eastAsia" w:ascii="宋体" w:hAnsi="宋体" w:eastAsia="宋体" w:cs="宋体"/>
          <w:color w:val="auto"/>
          <w:sz w:val="24"/>
          <w:szCs w:val="24"/>
          <w:u w:val="single"/>
          <w:lang w:val="en-US" w:eastAsia="zh-CN"/>
        </w:rPr>
        <w:t xml:space="preserve">  详见发包人提供资料 </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现场条件和周围环境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本工程施工场地(现场)已经具备施工条件。施工场地(现场)临时水源接口位置、临时电源接口位置、临时排污口位置、建筑红线位置、道路交通和出入口、以及施工场地(现场)和周围环境等情况。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1.2.2施工场地(现场)临时供水管径：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施工场地(现场)临时排污管径：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施工场地(现场)临时雨水管径：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施工现场临时供电容量(变压器输出功率)：</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 现场条件和周围环境的其他资料和信息数据如下：各投标单位应认真踏勘工程现场，熟悉施工现场及周围地形、地貌、水文、地质、周围交通道路、地下管线等情况，发包方负责提供招标图纸、地质资料（包括地下管线、构筑物、道路等情况），投标单位应核实上述资料以获得一切可能影响合同价款的直接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承包人被认为已在本工程投标阶段踏勘现场时充分了解本工程现场条件和周围环境，并已在其投标时就此给予了充分的考虑。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地质及水文资料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现场地质及水文资料和信息数据如下：</w:t>
      </w:r>
      <w:r>
        <w:rPr>
          <w:rFonts w:hint="eastAsia" w:ascii="宋体" w:hAnsi="宋体" w:eastAsia="宋体" w:cs="宋体"/>
          <w:color w:val="auto"/>
          <w:sz w:val="24"/>
          <w:szCs w:val="24"/>
          <w:u w:val="single"/>
          <w:lang w:val="en-US" w:eastAsia="zh-CN"/>
        </w:rPr>
        <w:t xml:space="preserve"> 开工时提供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资料和信息的使用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 承包人自行施工范围：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本工程承包人自行施工的工程范围如下：/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承包范围内的暂估价项目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2.1.2.1 承包范围内以暂估价形式实施的专业工程见电子竞争性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文件XML清单中相应内容。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2.1.2.2 承包范围内以暂估价形式实施的材料和工程设备见电子竞争性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文件XML清单中相应内容。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承包范围内的暂列金额项目：</w:t>
      </w:r>
      <w:r>
        <w:rPr>
          <w:rFonts w:hint="eastAsia" w:ascii="宋体" w:hAnsi="宋体" w:eastAsia="宋体" w:cs="宋体"/>
          <w:color w:val="auto"/>
          <w:sz w:val="24"/>
          <w:szCs w:val="24"/>
          <w:u w:val="single"/>
          <w:lang w:val="en-US" w:eastAsia="zh-CN"/>
        </w:rPr>
        <w:t xml:space="preserve"> 详见发包人提供资料  。</w:t>
      </w:r>
      <w:r>
        <w:rPr>
          <w:rFonts w:hint="eastAsia" w:ascii="宋体" w:hAnsi="宋体" w:eastAsia="宋体" w:cs="宋体"/>
          <w:color w:val="auto"/>
          <w:sz w:val="24"/>
          <w:szCs w:val="24"/>
          <w:u w:val="single"/>
          <w:lang w:val="en-US" w:eastAsia="zh-CN"/>
        </w:rPr>
        <w:tab/>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发包人发包专业工程和发包人供应的材料和工程设备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2.2.1 由发包人发包的专业工程属于与本工程有关的其他工程，不属于承包人的承包范围。发包人发包的专业工程如下：</w:t>
      </w:r>
      <w:r>
        <w:rPr>
          <w:rFonts w:hint="eastAsia" w:ascii="宋体" w:hAnsi="宋体" w:eastAsia="宋体" w:cs="宋体"/>
          <w:color w:val="auto"/>
          <w:sz w:val="24"/>
          <w:szCs w:val="24"/>
          <w:u w:val="single"/>
          <w:lang w:val="en-US" w:eastAsia="zh-CN"/>
        </w:rPr>
        <w:t xml:space="preserve">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 由发包人供应的材料和工程设备不属于承包人的承包范围。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承包人与发包人发包专业工程承包人的工作界面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2.3.1 承包人与发包人发包专业工程承包人以及与发包人供应的材料和设备的投标人之间的工作界面划分如下：</w:t>
      </w:r>
      <w:r>
        <w:rPr>
          <w:rFonts w:hint="eastAsia" w:ascii="宋体" w:hAnsi="宋体" w:eastAsia="宋体" w:cs="宋体"/>
          <w:color w:val="auto"/>
          <w:sz w:val="24"/>
          <w:szCs w:val="24"/>
          <w:u w:val="single"/>
          <w:lang w:val="en-US" w:eastAsia="zh-CN"/>
        </w:rPr>
        <w:t>无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承包人需要为发包人和监理人提供的现场办公条件和设施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 承包人需要为发包人和监理人提供的现场办公条件和设施及其详细要求如下：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3.工期要求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合同工期</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本工程合同工期和计划开、竣工日期为承包人在响应函附录中承诺的工期和计划开、竣工日期，并在合同协议书中载明。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关于工期的一般规定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承包人在响应函中承诺的工期和计划开、竣工日期之间发生矛盾或者不一致时，以承包人承诺的工期为准。实际开工日期以通用合同条款对应内容约定的监理人发出的开工通知中载明的开工日期为准。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 如果承包人在响应函附录中承诺的工期提前于发包人在本工程竞争性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承包人在响应函附录中所承诺的工期应当包括实施并完成本节上述2.1.2项规定的暂估价项目和上述2.1.3项规定的实际可能发生的暂列金额在内的所有工作的工期。</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4.质量要求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质量标准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4.1.1 本工程要求的质量标准为符合现行国家有关工程施工验收规范和标准的要求合格。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特殊质量要求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4.2.1 有关本工程质量方面的特殊要求如下：无。</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5.适用规范和标准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适用的规范、标准和规程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5.1.1 除合同另有约定外，本工程适用现行国家、行业和地方规范、标准和规程。适用于本工程的国家、行业和地方的规范、标准和规范等的名录见本章第二节。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构成合同文件的任何内容与适用的规范、标准和规程之间出现矛盾，承包人应书面要求监理人予以澄清，除监理人有特别指示外，承包人应按照其中要求最严格的标准执行。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对应内容的约定办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 技术标准和要求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5.2.1 适用本工程的技术标准和要求见本章第二节。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5.2.2 有合同约束力的图纸和其他设计文件中的有关文字说明是本节的组成内容。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6.安全文明施工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安全防护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 在工程施工、竣工、交付及修补任何缺陷的过程中，承包人应当始终遵守国家和地方有关安全生产的法律、法规、规范、标准和规程等，按照通用合同条款对应内容的约定履行其安全施工职责。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6.1.2 承包人应坚持“安全第一，预防为主”的方针，建立、健全安全生产责任制度和安全生产教育培训制度。在整个工程施工期间，承包人应在施工场地(现场)设立、提供和维护并在有关工作完成或竣工后撤除：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（1）设立在现场入口显著位置的现场施工总平面图、总平面管理、安全生产、文明施工、环境保护、质量控制、材料管理等的规章制度和主要参建单位名称和工程概况等说明的图板；</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（2）为确保工程安全施工须设立的足够的标志、宣传画、标语、指示牌、警告牌、火警、匪警和急救电话提示牌等等；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（3）洞口和临边位置的安全防护设施，包括护身栏杆、脚手架、洞口盖板和加筋、竖井防护栏杆、防护棚、防护网、坡道等等；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（4）安全带、安全绳、安全帽、安全网、绝缘鞋、绝缘手套、防护口罩和防护衣等安全生产用品；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（5）所有机械设备包括各类电动工具的安全保护和接地装置和操作说明；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（6）装备良好的临时急救站和配备称职的医护人员；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（7）主要作业场所和临时安全疏散通道24小时36伏安全照明和必要的警示等以防止各种可能的事故；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（8）足够数量的和合格的手提灭火器；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（9）装备良好的易燃易爆物品仓库和相应的使用管理制度；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（10）对涉及明火施工的工作制定诸如用火证等的管理制度；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 安全文明施工费用必须专款专用，承包人应对其由于安全文明施工费用和施工安全措施不到位而发生的安全事故承担全部责任。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6.1.13 承包人应成立应急救援小组，配备必要的应急救援器材和设备，制定灾害和生产安全事故的应急救援预案，并将应急救援预案报送监理人。应急救援预案应能随时组织应救专职人员、并定期组织演练。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6.1.16 承包人应按照通用合同条款对应内容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6.1.17 承包人还应根据有关法律、法规、规定和条例等的要求，制定一套安全生产应急措施和程序，保证一旦出现任何安全事故，能立即保护好现场，抢救伤员和财产，保证施工生产的正常进行，防止损失扩大。</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6.1.18 安全防护方面的其他要求如下：/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临时消防</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6.2.1 承包人应建立消防安全责任制度，制定用火、用电和使用易燃易爆等危险品的消防安全管理制度和操作规程。各项制度和规程等应满足相关法律法规和政府消防管理机构的要求。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6.2.3 承包人应当成立由项目主要负责人担任组长的临时消防组或消防队，宣传消防基本知识和基本操作培训，组织消防演练，保证一旦发生火灾，能够组织有效的自救，保护生命和财产安全。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6.2.4 施工场地(现场)内的易燃、易爆物品应单独和安全地存放，设专人进行存放和领用管理。施工场地(现场)储有或正在使用易燃、易爆或可燃材料时或有明火施工的工序，应当实行严格的“用火证”管理制度。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6.2.5 临时消防方面的其他要求如下：/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临时供电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6.3.1 承包人应当根据《施工现场临时用电安全技术规范》最新版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6.3.5 凡可能漏电伤人或易受雷击的电器及建筑物均应设置接地和避雷装置。承包人应负责避雷装置的采购、安装、管理和维修，并建立定期检查制度。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6.3.6 临时用电方面的其他要求如下：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劳动保护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6.4.5 承包人应在现场设立专门的临时医疗站，配备足够的设施、药物和称职的医务人员，承包人还应准备急救担架，用于一旦发生安全事故时对受伤人员的急救。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6.4.6 劳动保护方面的其他要求如下：/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 脚手架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6.5.2 所有脚手架，尤其是大型、复杂、高耸和非常规脚手架，要编制专项施工方案，还应当经过安全验算，脚手架安全验算结果必须报送监理人核查后方可实施。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6.5.3 搭设爬架、挂架、超高脚手架等特种或新型脚手架时，承包人应确保此类脚手架的安全性和保证此类脚手架已经过有关行政管理部门允许使用的批准，并承担与此有关的一切费用。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6.5.4 承包人应当加强脚手架的日常安全巡查，及时对其中的安全隐患进行整改，确保脚手架使用安全。雨、雪、雾、霜和大风等天气后，承包人必须对脚手架进行安全巡查，并及时消除安全隐患。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6.5.6 脚手架的其他要求如下：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 施工安全措施计划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6.6.1 承包人应根据《中华人民共和国安全生产法》、《职业健康安全管理体系规范》、《中华人民共和国消防法》、《中华人民共和国道路交通安全法》、《中华人民共和国传染病防治法实施办法》和地方有关的法规等，按照合同条款对应内容的约定，编制一份施工安全措施计划，报送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6.6.2 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(1)施工安全管理机构的设置；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(2)专职安全管理人员的配备；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(3)安全责任制度和管理措施；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(4)安全教育和培训制度及管理措施；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(5)各项安全生产规章制度和操作规程；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(6)各项施工安全措施和防护措施；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(7)危险品管理和使用制度；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(8)安全设施、设备、器材和劳动保护用品的配置；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6.6.3 施工安全措施计划应当在专用合同条款对应内容约定的期限内报送监理人。承包人应当严格执行经监理人批准的施工安全措施计划，并及时补充、修订和完善施工安全措施计划，确保安全生产。</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 文明施工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6.7.1 承包人应遵守国家和工程所在地有关法规、规范、规程和标准的规定，履行文明施工义务，确保文明施工专项费用专款专用。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6.7.2 承包人应当规范现场施工秩序，实行标准化管理：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(1)承包人的施工场地(现场)必须干净整治、做到无积水、无淤泥、无杂物，材料堆放整齐；</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(2)施工场地(现场)应进行硬化处理，定期定时洒水，做好防治扬尘和大气污染工作；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(3)严格遵守“工完、料尽、场地净”的原则，不留垃圾、不留剩余施工材料和施工机具，各种设备运转正常；</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(4)承包人修建的施工临时设施应符合监理人批准的施工规划要求，并应满足本节规定的各项安全要求；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(5)监理人可要求承包人在施工场地(现场)设置各级承包人的安全文明施工责任牌等文明施工警示牌；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(6)材料进入现场应按指定位置堆放整齐，不得影响现场施工和堵塞施工、消防通道。材料堆放场地应有专职的管理人员；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(7)施工和安装用的各种扣件、紧固件、绳索具、小型配件、镙钉等应在专设的仓库内装箱放置；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(8)现场风、水管及照明电线的布置应安全、合理、规范、有序，做到整齐美观。不得随意架设和造成隐患或影响施工。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6.7.3 承包人应为其雇佣的施工工人建立并维护相应的生活宿舍、食堂、浴室、厕所和文化活动室等，其标准应满足政府有关机构的生活标准和卫生标准等的要求。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6.7.5 在工程施工期间，承包人应始终避免现场出现不必要的障碍物，妥当存放并处置施工设备和多余的材料，及时从现场清除运走任何废料、垃圾或不再需要的临时工程和设施。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6.7.7 承包人应在现场设立固定的垃圾临时存放点并在各楼层或区域设立必要的垃圾箱；所有垃圾必须在当天清除出现场，并按有关行政管理部门的规定，运送到指定的垃圾消纳场。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6.7.10 文明施工方面的其他要求如下：/。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 环境保护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6.8.1 在工程施工、完工及修补任何缺陷的过程中，承包人应当始终遵守国家和工程所在地有关环境保护、水土保护和污染防治的法律、法规、规章、规范、标准和规程等，按照通用合同条款对应内容的约定履行其环境与生态保护职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6.8.9 环境保护方面的其他要求如下：/。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 施工环保措施计划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6.9.1 通用合同条款对应内容约定的施工环保措施计划是承包人阐明环保方针和拟采用的环保措施及方法等的文件，其内容应包括但不限于：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(1)承包人生活区(如果有)的生活用水和生活污水处理措施；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(2)施工生产废水处理措施；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(3)施工扬尘和废气的处理措施；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(4)施工噪声和光污染控制措施；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(5)节能减排措施；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(6)不可再生资源循环利用措施；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(7)固体废弃物处理措施；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(8)人群健康保护和卫生防疫措施；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(9)防止误用有害材料的保证措施；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(10)施工边坡工程的水土流失保护措施；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(11)道路污染防治措施；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(12)完工后场地清理及其植被(如果有)恢复的规划和措施；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6.9.2 施工环保措施计划应当在专用合同条款对应内容约定的期限内报送监理人。承包人应当严格执行经监理人批准的施工环保措施计划，并及时补充、修订和完善施工环保措施计划。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7.治安保卫</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承包人应制定并实施严格的施工场地(现场)出入制度并报监理人审批；车辆的出入须有出入审批制度，并有指定的专人负责管理；人员进出现场应有出入证，出入证须以经过监理人批准的格式印制。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 施工场地(现场)治安管理计划的要求：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 突发治安事件紧急预案的要求：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7.9治安保卫方面的其他要求如下：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8.地上、地下设施和周边建筑物的临时保护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承包人应为施工场地及其周边现有的地上、地下设施和建筑物提供足够的临时保护设施，确保施工过程中这些设施和建筑物不会受到干扰和破坏。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8.3 发包人特别提醒承包人注意以下地上、地下设施和周边建筑物的保护：对已完工程进行必要的保护，如有破坏，自行负责修复，并承担相关的费用。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 地上、地下设施和周边建筑物的临时保护的其他要求如下：对已完工程进行必要的保护，如有破坏，自行负责修复，并承担相关的费用。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9.样品和材料代换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 样品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 本工程需要承包人提供样品的材料和工程设备如下：/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 对于本款第9.1.1项约定的材料和工程设备，承包人应按照专用合同条款对应内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 合同条款对应内容约定的依法不需要招标的、以暂估价形式包括在工程量清单中的材料和工程设备，所附资料除本款对应内容约定的内容外，还应附上价格资料，每一类材料设备，至少应准备符合合同要求的三个产品，价格分高、中、低三档，以便监理人和发包人选择和批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9.1.5 得到批准后的样品由监理人负责存放。但承包人应为保存样品提供适当和固定的场所并保持适当和良好的环境条件。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9.1.6 提供样品和提供存放样品场所的费用由承包人承担。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 材料代换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9.2.2 如果使用替代品，承包人应至少在被替代品按批准的进度计划用于永久工程前56天以书面形式通知监理人并随此通知提交下列文件：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(1)拟被替代的合同约定的材料和工程设备的名称、数量、规格、型号、品牌、性能、价格及其他任何详细资料；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(2)拟采用的替代品的名称、数量、规格、型号、品牌、性能、价格及其他任何必要的详细资料；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（3)替代品使用的工程部位；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(4)采用替代品的理由和原因说明；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(5)替代品与合同中约定的产品之间的差异以及使用替代品后可能对工程产生的任何影响；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(6)价格上的差异；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(7)监理人为做出适当的决定而随时要求承包人提供的任何其他文件。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监理人在收到此类通知及上述文件后，应在28天内向承包人给出书面指示。如果28天内监理人未给出书面指示，应视为监理人和发包人已经批准使用上述替代品，承包人可以据此使用替代品。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9.2.3任何情况下，替代品都应遵守本合同中对相关材料和工程设备的要求。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9.2.4 如果承包人根据本条约定使用了替代品，监理人应与承包人适当协商之后并在合理的期限内确定替代材料和工程设备与合同中约定的材料和工程设备之间的价值差值，并决定：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(1)如果替代材料和工程设备的价值高于合同中约定的材料和工程设备的价值，则将高出部分的价值追加到签约合同价中并相应地通知承包人；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(2)如果替代材料和工程设备的价值低于合同中约定的材料和工程设备的价值，则将节余部分的价值从签约合同价中扣除并相应地通知承包人。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10.进口材料和工程设备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本工程需要进口的材料和工程设备如下：/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10.2上述进口材料和工程设备采购、进口、报关、清关、商检、境内运输(包括保险)、保管的责任以及费用承担方式划分如下：/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11.进度报告和进度例会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进度报告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11.1.1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对应内容约定的进度付款申请单一并递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11.1.3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11.1.4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11.1.5各个进度报表的格式和内容应经过监理人的审批。进度报表应如实填写，由承包人授权代表签名，并报监理人的指定代表签名确认后再行分发。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11.1.6如果监理人认为必要，进度报告和进度照片应同时以存储在磁盘或光盘中的数据文件的形式递交给发包人和监理人。数据文件采用的应用软件及其版本应经过监理人的审批。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11.1.7有关进度报告的其他要求：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进度例会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11.2.1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11.2.2进度例会的内容将涉及合同管理、进度协调和工程管理的各个方面，由监理人准备的会议议题将随会议通知在会议召开前至少24小时发给各参会方。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11.2.3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11.2.4有关进度例会的其他要求：/。</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承包人应当按照工程施工验收规范和标准的规定和通用合同条款第14条的约定，对用于永久工程的主要材料、半成品、成品、建筑构配件、工程设备等进行试验和检验。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 本工程需要承包人进行试验和检验的材料、工程设备和工艺如下：按规定报检测机构检测 。</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监理人可以根据工程需要，指示承包人进行其他现场材料和工艺的试验和检验。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12.3本工程需要由监理人和承包人共同进行试验和检验的材料、工程设备和工艺如下：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本条上述约定需要进行检验的材料、工程设备和工艺在经过检验并获得监理人批准以前，不得用于任何永久工程。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12.7 承包人应在监理人的监督下，对涉及结构安全的试块、试件以及有关材料进行现场取样，并送  相关  质量检测单位进行检测。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12.8 除合同另有约定外，承包人应负担本合同项下的所有材料、工程设备和工艺检验的费用。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13.计日工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通用合同条款对应内容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对应内容约定通知承包人实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 在工程实际开工后14天内，承包人应当按通用合同条款对应内容约定的计日工报表内容，准备一份计日工日报表的格式，报送监理人审批，监理人应当在收到之日后7天内给予批复或提出修改意见。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 按计日工实施相关变更的过程中，承包人应当按经监理人批准的计日工日报表格式，每天提交计日工报表和有关凭证，报送监理人审批，监理人应当在收到相关报表和凭证后24小时内给予批复。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 关于计日工的其他约定：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14.计量与支付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付款申请单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14.1.2 根据合同条款对应内容，承包人应当在合同约定的每个付款周期末，对当期完成的各项工程量进行计量和计价，并按照对应内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14.1.3 竣工付款申请单的内容按专用合同条款对应内容的约定。采用单价合同形式的，竣工付款申请单应当附上按通用合同条款对应内容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14.1.4 竣工结算总价(合同价格)应当按以下内容梳理：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(1)签约合同价；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(2)应当扣减的项目；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1)所有暂列金额；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2)所有暂估价；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3)根据专用合同条款对应内容应扣减的变更金额；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4)根据专用合同条款对应内容应扣减的价格调整(下调部分)；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5)根据通用合同条款对应内容应扣减的发包人索赔金额；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6)甩项工程的合同价值(如果有)；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7)根据合同约定发包人应扣减的其他金额。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(3)应当增加的项目；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1)实际发生的暂列金额(包括计日工)；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2)实际发生的暂估价；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3)根据专用合同条款对应内容应增加的变更金额；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4)根据专用合同条款对应内容应增加的价格调整(上调部分)；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5)根据专用合同条款对应内容应增加的承包人索赔金额；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6)根据合同约定承包人应当得到的其他金额。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(4)规费和税金差额部分。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14.1.5 最终结清申请单的应付金额应当按下列内容梳理：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(1)按合同约定扣留的质量保证金；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(2)应当扣除的金额：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1)按通用合同条对应内容约定扣留的质量保证金；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2)按通用合同条对应内容约定扣除的质量保证金；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3)根据通用合同条款对应内容应扣减的缺陷责任期内发生的发包人索赔金额；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4)根据合同约定应扣减的其他金额。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(3)应当增加的金额：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1)已完且符合合同约定的甩项工程的价值；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2)按通用合同条对应内容约定由承包人修复的发包人原因造成的缺陷的价值；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3)根据通用合同条款对应内容应增加的缺陷责任期内发生的承包人索赔金额；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4)根据合同约定承包人应当得到的其他金额。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最终结清应当由发包人和承包人按照“多退少补”的原则办理。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14.1.6 竣工付款申请单和最终结清申请单应当比照进度付款申请单的格式准备，并提供相关证明材料。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  其他约定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其他约定内容：/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15.竣工验收和工程移交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 竣工验收前的清理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15.1.1 在向监理人提交竣工验收申请报告前，承包人应当完成竣工验收前的清理工作，包括但不限于：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(1)从永久工程内清除所有剩余材料、杂物、垃圾等等；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(2)清洗工程的所有地面、墙面、楼面、路面等表面；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(3)清洗和擦洗所有玻璃、磁砖、石材和所有金属面；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(4)修缮所有损坏、清除所有污迹、替换所有需更换的材料；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(5)所有表面完成约定的装修和装饰；</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(6)检查和调试所有的门、窗、抽屉等以确保他们开启的顺畅；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(7)检查和调试所有的五金件并上油；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(8)检查、测试和确保所有服务系统、设施和设备达到良好的运行状态和效果；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(9)所有钥匙(如果有)贴上标签并固定到钥匙排上随时可以交给监理人。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15.1.2 清理工作所需费用由承包人承担。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 竣工验收申请报告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15.2.3 竣工验收申请报告应当按通用合同条款对应内容附上下列内容：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（2）按专用合同条款对应内容约定的内容和份数整理的符合要求的竣工资料；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（3）按监理人的要求编制了在缺陷责任期内完成的尾工(甩项)工程和缺陷修补工作清单以及相应施工计划；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（4）监理人要求在竣工验收前应完成的其他工作的证明材料；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（5）监理人要求提交的竣工验收资料清单；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（6）通用合同条款对应内容约定的单位工程竣工验收成果和结论文件(如果有)；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（7）专用合同条款对应内容约定的质量保修书(此前已经提交的不再提交)；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（8）其他：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 竣工清场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15.3.1 监理人颁发(出具)工程接收证书后，承包人应在56天内按以下要求对施工场地(现场)进行清理：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(1)从施工场地(现场)清除所有杂物和垃圾等等；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(2)从施工场地现场拆除所有的临时工程和临时设施并恢复地面原状，但经监理人批准的护坡桩、锚杆、塔吊基础和无法拆除的埋入式模板等无法拆除的临时设施除外；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(3)撤离所有承包人施工设备和剩余材料(经监理人同意需在缺陷责任期内继续使用的除外)；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(4)监理人指示的其他清场工作。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16.其他要求                                                       </w:t>
      </w:r>
      <w:bookmarkStart w:id="78" w:name="_Toc13521"/>
    </w:p>
    <w:p>
      <w:pPr>
        <w:widowControl/>
        <w:spacing w:line="400" w:lineRule="exact"/>
        <w:ind w:firstLine="480" w:firstLineChars="200"/>
        <w:jc w:val="left"/>
        <w:rPr>
          <w:rFonts w:hint="eastAsia" w:ascii="宋体" w:hAnsi="宋体" w:eastAsia="宋体" w:cs="宋体"/>
          <w:color w:val="auto"/>
          <w:sz w:val="24"/>
          <w:szCs w:val="24"/>
          <w:lang w:val="en-US" w:eastAsia="zh-CN"/>
        </w:rPr>
      </w:pPr>
    </w:p>
    <w:p>
      <w:pPr>
        <w:widowControl/>
        <w:spacing w:line="400" w:lineRule="exact"/>
        <w:ind w:firstLine="482" w:firstLineChars="200"/>
        <w:jc w:val="left"/>
        <w:rPr>
          <w:rFonts w:hint="eastAsia" w:eastAsia="宋体" w:cs="宋体"/>
          <w:b/>
          <w:bCs/>
          <w:color w:val="auto"/>
          <w:sz w:val="24"/>
          <w:szCs w:val="24"/>
          <w:lang w:val="en-US" w:eastAsia="zh-CN"/>
        </w:rPr>
      </w:pPr>
      <w:r>
        <w:rPr>
          <w:rFonts w:hint="eastAsia" w:eastAsia="宋体" w:cs="宋体"/>
          <w:b/>
          <w:bCs/>
          <w:color w:val="auto"/>
          <w:sz w:val="24"/>
          <w:szCs w:val="24"/>
          <w:lang w:val="en-US" w:eastAsia="zh-CN"/>
        </w:rPr>
        <w:t>四、其他要求</w:t>
      </w:r>
      <w:bookmarkEnd w:id="78"/>
    </w:p>
    <w:p>
      <w:pPr>
        <w:rPr>
          <w:rFonts w:hint="eastAsia"/>
          <w:b/>
          <w:bCs/>
          <w:sz w:val="28"/>
          <w:szCs w:val="28"/>
        </w:rPr>
      </w:pPr>
    </w:p>
    <w:p>
      <w:pPr>
        <w:pStyle w:val="4"/>
        <w:numPr>
          <w:ilvl w:val="0"/>
          <w:numId w:val="2"/>
        </w:numPr>
        <w:spacing w:before="0" w:after="0" w:line="240" w:lineRule="auto"/>
        <w:ind w:left="0" w:leftChars="0"/>
        <w:rPr>
          <w:rFonts w:hint="eastAsia"/>
        </w:rPr>
      </w:pPr>
      <w:bookmarkStart w:id="79" w:name="_Toc20816"/>
      <w:bookmarkStart w:id="80" w:name="_Toc10724"/>
      <w:r>
        <w:rPr>
          <w:rFonts w:hint="eastAsia"/>
          <w:lang w:val="en-US" w:eastAsia="zh-CN"/>
        </w:rPr>
        <w:t xml:space="preserve"> </w:t>
      </w:r>
      <w:bookmarkStart w:id="81" w:name="_Toc23076"/>
      <w:bookmarkStart w:id="82" w:name="_Toc4692"/>
      <w:r>
        <w:rPr>
          <w:rFonts w:hint="eastAsia"/>
        </w:rPr>
        <w:t>评审方法</w:t>
      </w:r>
      <w:bookmarkEnd w:id="68"/>
      <w:bookmarkEnd w:id="69"/>
      <w:bookmarkEnd w:id="70"/>
      <w:bookmarkEnd w:id="71"/>
      <w:bookmarkEnd w:id="79"/>
      <w:bookmarkEnd w:id="80"/>
      <w:bookmarkEnd w:id="81"/>
      <w:bookmarkEnd w:id="82"/>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83" w:name="_Toc293739005"/>
      <w:bookmarkStart w:id="84" w:name="_Toc446599330"/>
      <w:bookmarkStart w:id="85" w:name="_Toc293736067"/>
      <w:bookmarkStart w:id="86" w:name="_Toc293736024"/>
    </w:p>
    <w:p>
      <w:pPr>
        <w:spacing w:line="500" w:lineRule="exact"/>
        <w:outlineLvl w:val="1"/>
        <w:rPr>
          <w:rFonts w:hint="eastAsia" w:ascii="宋体" w:hAnsi="宋体"/>
          <w:b/>
          <w:sz w:val="28"/>
          <w:szCs w:val="24"/>
          <w:highlight w:val="white"/>
          <w:lang w:val="en-US" w:eastAsia="zh-CN"/>
        </w:rPr>
      </w:pPr>
      <w:bookmarkStart w:id="87" w:name="_Toc12926"/>
      <w:bookmarkStart w:id="88" w:name="_Toc16809"/>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87"/>
      <w:bookmarkEnd w:id="88"/>
    </w:p>
    <w:tbl>
      <w:tblPr>
        <w:tblStyle w:val="33"/>
        <w:tblW w:w="9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0" w:hRule="atLeast"/>
          <w:jc w:val="center"/>
        </w:trPr>
        <w:tc>
          <w:tcPr>
            <w:tcW w:w="2910" w:type="dxa"/>
            <w:gridSpan w:val="2"/>
            <w:noWrap w:val="0"/>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noWrap w:val="0"/>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noWrap w:val="0"/>
            <w:vAlign w:val="center"/>
          </w:tcPr>
          <w:p>
            <w:pPr>
              <w:spacing w:line="440" w:lineRule="exact"/>
              <w:jc w:val="left"/>
              <w:rPr>
                <w:rFonts w:hint="eastAsia" w:ascii="宋体" w:hAnsi="宋体" w:eastAsia="宋体" w:cs="宋体"/>
                <w:sz w:val="22"/>
                <w:szCs w:val="22"/>
              </w:rPr>
            </w:pPr>
          </w:p>
        </w:tc>
        <w:tc>
          <w:tcPr>
            <w:tcW w:w="1235" w:type="dxa"/>
            <w:vMerge w:val="continue"/>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w:t>
            </w:r>
            <w:r>
              <w:rPr>
                <w:rFonts w:hint="eastAsia" w:ascii="宋体" w:hAnsi="宋体" w:eastAsia="宋体" w:cs="宋体"/>
                <w:color w:val="auto"/>
                <w:sz w:val="22"/>
                <w:szCs w:val="22"/>
                <w:lang w:eastAsia="zh-CN"/>
              </w:rPr>
              <w:t>过的</w:t>
            </w:r>
            <w:r>
              <w:rPr>
                <w:rFonts w:hint="eastAsia" w:ascii="宋体" w:hAnsi="宋体" w:eastAsia="宋体" w:cs="宋体"/>
                <w:color w:val="auto"/>
                <w:sz w:val="22"/>
                <w:szCs w:val="22"/>
                <w:lang w:val="en-US" w:eastAsia="zh-CN"/>
              </w:rPr>
              <w:t>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7" w:hRule="atLeast"/>
          <w:jc w:val="center"/>
        </w:trPr>
        <w:tc>
          <w:tcPr>
            <w:tcW w:w="2910" w:type="dxa"/>
            <w:gridSpan w:val="2"/>
            <w:noWrap w:val="0"/>
            <w:vAlign w:val="top"/>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40" w:hRule="atLeast"/>
          <w:jc w:val="center"/>
        </w:trPr>
        <w:tc>
          <w:tcPr>
            <w:tcW w:w="1202" w:type="dxa"/>
            <w:vMerge w:val="restart"/>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noWrap w:val="0"/>
            <w:vAlign w:val="center"/>
          </w:tcPr>
          <w:p>
            <w:pPr>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eastAsia="zh-CN"/>
              </w:rPr>
              <w:t>商务</w:t>
            </w:r>
            <w:r>
              <w:rPr>
                <w:rFonts w:hint="eastAsia" w:ascii="宋体" w:hAnsi="宋体" w:eastAsia="宋体" w:cs="宋体"/>
                <w:sz w:val="22"/>
                <w:szCs w:val="22"/>
                <w:highlight w:val="none"/>
              </w:rPr>
              <w:t>报价评审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rPr>
              <w:t>分）</w:t>
            </w:r>
          </w:p>
        </w:tc>
        <w:tc>
          <w:tcPr>
            <w:tcW w:w="5845" w:type="dxa"/>
            <w:noWrap w:val="0"/>
            <w:vAlign w:val="center"/>
          </w:tcPr>
          <w:p>
            <w:pPr>
              <w:spacing w:line="360" w:lineRule="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评标基准价=最终投标报价的最低值，最终投标报价等于基准值的得满分，投标报价得分=（评标基准价/最终投标报价）×价格权重×100。磋商小组只对</w:t>
            </w:r>
            <w:r>
              <w:rPr>
                <w:rFonts w:hint="eastAsia" w:ascii="宋体" w:hAnsi="宋体" w:cs="宋体"/>
                <w:kern w:val="2"/>
                <w:sz w:val="22"/>
                <w:szCs w:val="22"/>
                <w:highlight w:val="none"/>
                <w:lang w:val="en-US" w:eastAsia="zh-CN" w:bidi="ar-SA"/>
              </w:rPr>
              <w:t>通过</w:t>
            </w:r>
            <w:r>
              <w:rPr>
                <w:rFonts w:hint="eastAsia" w:ascii="宋体" w:hAnsi="宋体" w:eastAsia="宋体" w:cs="宋体"/>
                <w:sz w:val="22"/>
                <w:szCs w:val="22"/>
              </w:rPr>
              <w:t>初步评审</w:t>
            </w:r>
            <w:r>
              <w:rPr>
                <w:rFonts w:hint="eastAsia" w:ascii="宋体" w:hAnsi="宋体" w:eastAsia="宋体" w:cs="宋体"/>
                <w:kern w:val="2"/>
                <w:sz w:val="22"/>
                <w:szCs w:val="22"/>
                <w:highlight w:val="none"/>
                <w:lang w:val="en-US" w:eastAsia="zh-CN" w:bidi="ar-SA"/>
              </w:rPr>
              <w:t>的响应文件进行价格评议</w:t>
            </w:r>
            <w:r>
              <w:rPr>
                <w:rFonts w:hint="eastAsia" w:ascii="宋体" w:hAnsi="宋体" w:cs="宋体"/>
                <w:kern w:val="2"/>
                <w:sz w:val="22"/>
                <w:szCs w:val="22"/>
                <w:highlight w:val="none"/>
                <w:lang w:val="en-US" w:eastAsia="zh-CN" w:bidi="ar-SA"/>
              </w:rPr>
              <w:t>。</w:t>
            </w:r>
          </w:p>
          <w:p>
            <w:pPr>
              <w:spacing w:line="360" w:lineRule="auto"/>
              <w:rPr>
                <w:rFonts w:hint="eastAsia" w:ascii="宋体" w:hAnsi="宋体" w:eastAsia="宋体" w:cs="宋体"/>
                <w:sz w:val="28"/>
                <w:szCs w:val="18"/>
                <w:highlight w:val="none"/>
                <w:lang w:eastAsia="zh-CN"/>
              </w:rPr>
            </w:pPr>
            <w:r>
              <w:rPr>
                <w:rFonts w:hint="eastAsia" w:ascii="宋体" w:hAnsi="宋体" w:eastAsia="宋体" w:cs="宋体"/>
                <w:kern w:val="2"/>
                <w:sz w:val="22"/>
                <w:szCs w:val="22"/>
                <w:highlight w:val="none"/>
                <w:lang w:val="en-US" w:eastAsia="zh-CN" w:bidi="ar-SA"/>
              </w:rPr>
              <w:t>注：中小企业</w:t>
            </w:r>
            <w:r>
              <w:rPr>
                <w:rFonts w:hint="eastAsia" w:ascii="宋体" w:hAnsi="宋体" w:cs="宋体"/>
                <w:kern w:val="2"/>
                <w:sz w:val="22"/>
                <w:szCs w:val="22"/>
                <w:highlight w:val="none"/>
                <w:lang w:val="en-US" w:eastAsia="zh-CN" w:bidi="ar-SA"/>
              </w:rPr>
              <w:t>报价</w:t>
            </w:r>
            <w:r>
              <w:rPr>
                <w:rFonts w:hint="eastAsia" w:ascii="宋体" w:hAnsi="宋体" w:eastAsia="宋体" w:cs="宋体"/>
                <w:kern w:val="2"/>
                <w:sz w:val="22"/>
                <w:szCs w:val="22"/>
                <w:highlight w:val="none"/>
                <w:lang w:val="en-US" w:eastAsia="zh-CN" w:bidi="ar-SA"/>
              </w:rPr>
              <w:t>价格扣除后的报价=投标报价×（</w:t>
            </w:r>
            <w:r>
              <w:rPr>
                <w:rFonts w:hint="eastAsia" w:ascii="宋体" w:hAnsi="宋体" w:cs="宋体"/>
                <w:kern w:val="2"/>
                <w:sz w:val="22"/>
                <w:szCs w:val="22"/>
                <w:highlight w:val="none"/>
                <w:lang w:val="en-US" w:eastAsia="zh-CN" w:bidi="ar-SA"/>
              </w:rPr>
              <w:t>3</w:t>
            </w:r>
            <w:r>
              <w:rPr>
                <w:rFonts w:hint="eastAsia" w:ascii="宋体" w:hAnsi="宋体" w:eastAsia="宋体" w:cs="宋体"/>
                <w:kern w:val="2"/>
                <w:sz w:val="22"/>
                <w:szCs w:val="22"/>
                <w:highlight w:val="none"/>
                <w:lang w:val="en-US" w:eastAsia="zh-CN" w:bidi="ar-SA"/>
              </w:rPr>
              <w:t>%），以价格扣除后的报价作为评审依据。</w:t>
            </w:r>
          </w:p>
        </w:tc>
        <w:tc>
          <w:tcPr>
            <w:tcW w:w="1235" w:type="dxa"/>
            <w:noWrap w:val="0"/>
            <w:vAlign w:val="center"/>
          </w:tcPr>
          <w:p>
            <w:pPr>
              <w:spacing w:line="360" w:lineRule="auto"/>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100</w:t>
            </w:r>
            <w:r>
              <w:rPr>
                <w:rFonts w:hint="eastAsia" w:ascii="宋体" w:hAnsi="宋体" w:eastAsia="宋体" w:cs="宋体"/>
                <w:sz w:val="22"/>
                <w:szCs w:val="22"/>
              </w:rPr>
              <w:t>分）</w:t>
            </w:r>
          </w:p>
        </w:tc>
        <w:tc>
          <w:tcPr>
            <w:tcW w:w="5845" w:type="dxa"/>
            <w:noWrap w:val="0"/>
            <w:vAlign w:val="center"/>
          </w:tcPr>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详见附表</w:t>
            </w:r>
            <w:r>
              <w:rPr>
                <w:rFonts w:hint="eastAsia" w:ascii="宋体" w:hAnsi="宋体" w:cs="宋体"/>
                <w:sz w:val="22"/>
                <w:szCs w:val="22"/>
                <w:highlight w:val="none"/>
                <w:lang w:eastAsia="zh-CN"/>
              </w:rPr>
              <w:t>二</w:t>
            </w:r>
          </w:p>
        </w:tc>
        <w:tc>
          <w:tcPr>
            <w:tcW w:w="1235" w:type="dxa"/>
            <w:noWrap w:val="0"/>
            <w:vAlign w:val="center"/>
          </w:tcPr>
          <w:p>
            <w:pP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2910" w:type="dxa"/>
            <w:gridSpan w:val="2"/>
            <w:noWrap w:val="0"/>
            <w:vAlign w:val="top"/>
          </w:tcPr>
          <w:p>
            <w:pPr>
              <w:spacing w:line="360" w:lineRule="auto"/>
              <w:jc w:val="center"/>
              <w:rPr>
                <w:rFonts w:hint="eastAsia" w:ascii="宋体" w:hAnsi="宋体" w:eastAsia="宋体" w:cs="宋体"/>
                <w:sz w:val="22"/>
                <w:szCs w:val="22"/>
              </w:rPr>
            </w:pPr>
          </w:p>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noWrap w:val="0"/>
            <w:vAlign w:val="center"/>
          </w:tcPr>
          <w:p>
            <w:pPr>
              <w:spacing w:line="360" w:lineRule="auto"/>
              <w:jc w:val="center"/>
              <w:rPr>
                <w:rFonts w:hint="eastAsia" w:ascii="宋体" w:hAnsi="宋体" w:eastAsia="宋体" w:cs="宋体"/>
                <w:sz w:val="22"/>
                <w:szCs w:val="22"/>
              </w:rPr>
            </w:pP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2"/>
        <w:ind w:left="0" w:leftChars="0" w:firstLine="0" w:firstLineChars="0"/>
        <w:rPr>
          <w:rFonts w:hint="eastAsia" w:ascii="宋体" w:hAnsi="宋体" w:eastAsia="宋体" w:cs="Times New Roman"/>
          <w:kern w:val="2"/>
          <w:sz w:val="28"/>
          <w:szCs w:val="24"/>
          <w:highlight w:val="whit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highlight w:val="none"/>
          <w:lang w:eastAsia="zh-CN"/>
        </w:rPr>
      </w:pPr>
      <w:r>
        <w:rPr>
          <w:rFonts w:hint="eastAsia" w:ascii="宋体" w:hAnsi="宋体" w:eastAsia="宋体" w:cs="宋体"/>
          <w:b/>
          <w:bCs/>
          <w:sz w:val="24"/>
          <w:highlight w:val="none"/>
          <w:lang w:eastAsia="zh-CN"/>
        </w:rPr>
        <w:t>政府采购政策功能落实：</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本项目按照《新疆维吾尔自治区政府采购促进中小企业发展管理实施办法》执行</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一、关于中小企业、</w:t>
      </w:r>
      <w:r>
        <w:rPr>
          <w:rFonts w:hint="eastAsia" w:ascii="宋体" w:hAnsi="宋体" w:eastAsia="宋体" w:cs="宋体"/>
          <w:sz w:val="24"/>
          <w:szCs w:val="24"/>
          <w:highlight w:val="none"/>
        </w:rPr>
        <w:t>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监狱企业</w:t>
      </w:r>
      <w:r>
        <w:rPr>
          <w:rFonts w:hint="eastAsia" w:ascii="宋体" w:hAnsi="宋体" w:eastAsia="宋体" w:cs="宋体"/>
          <w:sz w:val="24"/>
          <w:szCs w:val="24"/>
          <w:highlight w:val="none"/>
          <w:lang w:eastAsia="zh-CN"/>
        </w:rPr>
        <w:t>扶持政策落实的规定：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报价的价格</w:t>
      </w:r>
      <w:r>
        <w:rPr>
          <w:rFonts w:hint="eastAsia" w:ascii="宋体" w:hAnsi="宋体" w:eastAsia="宋体" w:cs="宋体"/>
          <w:sz w:val="24"/>
          <w:szCs w:val="24"/>
          <w:highlight w:val="none"/>
        </w:rPr>
        <w:t>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（2）供应商需按照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的要求提供《</w:t>
      </w:r>
      <w:r>
        <w:rPr>
          <w:rFonts w:hint="eastAsia" w:ascii="宋体" w:hAnsi="宋体" w:eastAsia="宋体" w:cs="宋体"/>
          <w:sz w:val="24"/>
          <w:szCs w:val="24"/>
          <w:highlight w:val="none"/>
          <w:lang w:eastAsia="zh-CN"/>
        </w:rPr>
        <w:t>中小</w:t>
      </w:r>
      <w:r>
        <w:rPr>
          <w:rFonts w:hint="eastAsia" w:ascii="宋体" w:hAnsi="宋体" w:eastAsia="宋体" w:cs="宋体"/>
          <w:sz w:val="24"/>
          <w:szCs w:val="24"/>
          <w:highlight w:val="none"/>
        </w:rPr>
        <w:t>企业声明函》</w:t>
      </w:r>
      <w:r>
        <w:rPr>
          <w:rFonts w:hint="eastAsia" w:ascii="宋体" w:hAnsi="宋体" w:eastAsia="宋体" w:cs="宋体"/>
          <w:sz w:val="24"/>
          <w:szCs w:val="24"/>
          <w:highlight w:val="none"/>
          <w:lang w:eastAsia="zh-CN"/>
        </w:rPr>
        <w:t>，详见第六章“响应文件格式”附件八</w:t>
      </w:r>
      <w:r>
        <w:rPr>
          <w:rFonts w:hint="eastAsia" w:ascii="宋体" w:hAnsi="宋体" w:eastAsia="宋体" w:cs="宋体"/>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（3）企业标准请参照《关于印发中小企业划型标准规定的通知》（工信部联企业[2011]300号）文件规定自行填写。</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（1）本项目对残疾人福利性单位视同小型、微型企业，给予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单位需按照采购文件的要求提供《残疾人福利性单位声明函》。</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单位标准请参照《关于促进残疾人就业政府采购政策的通知》（财库〔2017〕141号）。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3、监狱和戒毒企业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（1）本项目对监狱和戒毒企业（简称监狱企业）视同小型、微型企业，给予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（3）监狱企业标准请参照《关于政府采购支持监狱企业发展有关问题的通知》（财库[2014]68号）。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4、残疾人福利单位、监狱企业属于小型、微型企业的，不重复享受政策。</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r>
        <w:rPr>
          <w:rFonts w:hint="eastAsia" w:ascii="宋体" w:hAnsi="宋体" w:eastAsia="宋体" w:cs="宋体"/>
          <w:sz w:val="24"/>
          <w:szCs w:val="24"/>
          <w:highlight w:val="none"/>
          <w:lang w:eastAsia="zh-CN"/>
        </w:rPr>
        <w:t>（注意：组成联合体的中小</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与联合体内其他</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之间不得存在直接控股、管理关系）</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6、联合体各方均为小型、微型企业（残疾人福利单位、监狱企业）的，联合体享受</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价格扣除，用扣除后的价格参与评审。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79"/>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一</w:t>
      </w:r>
      <w:r>
        <w:rPr>
          <w:rFonts w:hint="eastAsia" w:ascii="宋体" w:hAnsi="宋体" w:eastAsia="宋体" w:cs="宋体"/>
          <w:sz w:val="22"/>
          <w:szCs w:val="22"/>
          <w:highlight w:val="white"/>
          <w:lang w:val="en-US" w:eastAsia="zh-CN"/>
        </w:rPr>
        <w:t>：</w:t>
      </w:r>
    </w:p>
    <w:p>
      <w:pPr>
        <w:pStyle w:val="79"/>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white"/>
          <w:lang w:eastAsia="zh-CN"/>
        </w:rPr>
        <w:t>初步评审－资格、符合性审查表</w:t>
      </w:r>
    </w:p>
    <w:tbl>
      <w:tblPr>
        <w:tblStyle w:val="33"/>
        <w:tblW w:w="9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9" w:hRule="atLeast"/>
          <w:jc w:val="center"/>
        </w:trPr>
        <w:tc>
          <w:tcPr>
            <w:tcW w:w="1095" w:type="dxa"/>
            <w:gridSpan w:val="2"/>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eastAsia="宋体" w:cs="宋体"/>
                <w:b/>
                <w:sz w:val="21"/>
                <w:szCs w:val="21"/>
                <w:lang w:eastAsia="zh-CN"/>
              </w:rPr>
              <w:t>审</w:t>
            </w:r>
            <w:r>
              <w:rPr>
                <w:rFonts w:hint="eastAsia" w:ascii="宋体" w:hAnsi="宋体" w:eastAsia="宋体" w:cs="宋体"/>
                <w:b/>
                <w:sz w:val="21"/>
                <w:szCs w:val="21"/>
              </w:rPr>
              <w:t>因素</w:t>
            </w:r>
          </w:p>
        </w:tc>
        <w:tc>
          <w:tcPr>
            <w:tcW w:w="3016" w:type="dxa"/>
            <w:noWrap w:val="0"/>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eastAsia="宋体" w:cs="宋体"/>
                <w:b/>
                <w:sz w:val="21"/>
                <w:szCs w:val="21"/>
                <w:lang w:eastAsia="zh-CN"/>
              </w:rPr>
              <w:t>审内容</w:t>
            </w:r>
          </w:p>
        </w:tc>
        <w:tc>
          <w:tcPr>
            <w:tcW w:w="4946" w:type="dxa"/>
            <w:noWrap w:val="0"/>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w:t>
            </w:r>
            <w:r>
              <w:rPr>
                <w:rFonts w:hint="eastAsia" w:ascii="宋体" w:hAnsi="宋体" w:eastAsia="宋体" w:cs="宋体"/>
                <w:b/>
                <w:sz w:val="21"/>
                <w:szCs w:val="21"/>
                <w:highlight w:val="none"/>
                <w:lang w:eastAsia="zh-CN"/>
              </w:rPr>
              <w:t>审</w:t>
            </w:r>
            <w:r>
              <w:rPr>
                <w:rFonts w:hint="eastAsia" w:ascii="宋体" w:hAnsi="宋体" w:eastAsia="宋体" w:cs="宋体"/>
                <w:b/>
                <w:sz w:val="21"/>
                <w:szCs w:val="21"/>
                <w:highlight w:val="none"/>
              </w:rPr>
              <w:t>标准</w:t>
            </w:r>
          </w:p>
        </w:tc>
        <w:tc>
          <w:tcPr>
            <w:tcW w:w="933" w:type="dxa"/>
            <w:noWrap w:val="0"/>
            <w:vAlign w:val="top"/>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7" w:hRule="atLeast"/>
          <w:jc w:val="center"/>
        </w:trPr>
        <w:tc>
          <w:tcPr>
            <w:tcW w:w="556" w:type="dxa"/>
            <w:vMerge w:val="restart"/>
            <w:noWrap w:val="0"/>
            <w:vAlign w:val="top"/>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p>
            <w:pPr>
              <w:spacing w:line="240" w:lineRule="auto"/>
              <w:jc w:val="center"/>
              <w:rPr>
                <w:rFonts w:hint="eastAsia" w:ascii="宋体" w:hAnsi="宋体" w:eastAsia="宋体" w:cs="宋体"/>
                <w:sz w:val="21"/>
                <w:szCs w:val="21"/>
              </w:rPr>
            </w:pPr>
          </w:p>
          <w:p>
            <w:pPr>
              <w:pStyle w:val="2"/>
              <w:spacing w:line="240" w:lineRule="auto"/>
              <w:rPr>
                <w:rFonts w:hint="eastAsia" w:ascii="宋体" w:hAnsi="宋体" w:eastAsia="宋体" w:cs="宋体"/>
                <w:sz w:val="21"/>
                <w:szCs w:val="21"/>
              </w:rPr>
            </w:pPr>
          </w:p>
        </w:tc>
        <w:tc>
          <w:tcPr>
            <w:tcW w:w="539" w:type="dxa"/>
            <w:vMerge w:val="restart"/>
            <w:noWrap w:val="0"/>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经年检有效的营业执照</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具有良好的商业信誉和健全的财务会计制度</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年财务审计报告或财务报表（企业成立不足</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lang w:val="en-US" w:eastAsia="zh-CN"/>
              </w:rPr>
              <w:t>年提供成立至今的）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资质证书</w:t>
            </w:r>
            <w:r>
              <w:rPr>
                <w:rFonts w:hint="eastAsia" w:ascii="宋体" w:hAnsi="宋体" w:cs="宋体"/>
                <w:sz w:val="21"/>
                <w:szCs w:val="21"/>
                <w:lang w:eastAsia="zh-CN"/>
              </w:rPr>
              <w:t>及安全生产许可证</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有效</w:t>
            </w:r>
            <w:r>
              <w:rPr>
                <w:rFonts w:hint="eastAsia" w:ascii="宋体" w:hAnsi="宋体" w:cs="宋体"/>
                <w:color w:val="auto"/>
                <w:sz w:val="21"/>
                <w:szCs w:val="21"/>
                <w:lang w:val="en-US" w:eastAsia="zh-CN"/>
              </w:rPr>
              <w:t>的</w:t>
            </w:r>
            <w:r>
              <w:rPr>
                <w:rFonts w:hint="eastAsia" w:ascii="宋体" w:hAnsi="宋体" w:eastAsia="宋体" w:cs="宋体"/>
                <w:sz w:val="21"/>
                <w:szCs w:val="21"/>
                <w:lang w:eastAsia="zh-CN"/>
              </w:rPr>
              <w:t>资质证书</w:t>
            </w:r>
            <w:r>
              <w:rPr>
                <w:rFonts w:hint="eastAsia" w:ascii="宋体" w:hAnsi="宋体" w:cs="宋体"/>
                <w:sz w:val="21"/>
                <w:szCs w:val="21"/>
                <w:lang w:eastAsia="zh-CN"/>
              </w:rPr>
              <w:t>及安全生产许可证，符合招标文件要求</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三个月</w:t>
            </w:r>
            <w:r>
              <w:rPr>
                <w:rFonts w:hint="eastAsia" w:ascii="宋体" w:hAnsi="宋体" w:eastAsia="宋体" w:cs="宋体"/>
                <w:color w:val="auto"/>
                <w:sz w:val="21"/>
                <w:szCs w:val="21"/>
                <w:lang w:val="en-US" w:eastAsia="zh-CN"/>
              </w:rPr>
              <w:t>完税证明</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授权委托人及拟派建造师</w:t>
            </w:r>
            <w:r>
              <w:rPr>
                <w:rFonts w:hint="eastAsia" w:ascii="宋体" w:hAnsi="宋体" w:eastAsia="宋体" w:cs="宋体"/>
                <w:color w:val="auto"/>
                <w:sz w:val="21"/>
                <w:szCs w:val="21"/>
                <w:lang w:eastAsia="zh-CN"/>
              </w:rPr>
              <w:t>近</w:t>
            </w:r>
            <w:r>
              <w:rPr>
                <w:rFonts w:hint="eastAsia" w:ascii="宋体" w:hAnsi="宋体" w:cs="宋体"/>
                <w:color w:val="auto"/>
                <w:sz w:val="21"/>
                <w:szCs w:val="21"/>
                <w:lang w:val="en-US" w:eastAsia="zh-CN"/>
              </w:rPr>
              <w:t>三个月</w:t>
            </w:r>
            <w:r>
              <w:rPr>
                <w:rFonts w:hint="eastAsia" w:ascii="宋体" w:hAnsi="宋体" w:eastAsia="宋体" w:cs="宋体"/>
                <w:color w:val="auto"/>
                <w:sz w:val="21"/>
                <w:szCs w:val="21"/>
              </w:rPr>
              <w:t>社保缴纳证明（如有退休人员提供退休证）</w:t>
            </w:r>
            <w:r>
              <w:rPr>
                <w:rFonts w:hint="eastAsia" w:ascii="宋体" w:hAnsi="宋体" w:eastAsia="宋体" w:cs="宋体"/>
                <w:color w:val="auto"/>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具有履行合同所必需的设备和专业技术能力</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投标人履行合同所必须的设备和专业技术能力的证明材料或声明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rPr>
              <w:t>参加政府采购活动前</w:t>
            </w:r>
            <w:r>
              <w:rPr>
                <w:rFonts w:hint="eastAsia" w:ascii="宋体" w:hAnsi="宋体" w:cs="宋体"/>
                <w:color w:val="auto"/>
                <w:sz w:val="21"/>
                <w:szCs w:val="21"/>
                <w:lang w:eastAsia="zh-CN"/>
              </w:rPr>
              <w:t>三</w:t>
            </w:r>
            <w:r>
              <w:rPr>
                <w:rFonts w:hint="eastAsia" w:ascii="宋体" w:hAnsi="宋体" w:eastAsia="宋体" w:cs="宋体"/>
                <w:color w:val="auto"/>
                <w:sz w:val="21"/>
                <w:szCs w:val="21"/>
              </w:rPr>
              <w:t>年内在经营活动中没有重大违法记录的书面声明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其他要求</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“信用中国”网站和中国政府采购网的查询结果的截图打印件加盖公章</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pStyle w:val="2"/>
              <w:spacing w:line="240" w:lineRule="auto"/>
              <w:rPr>
                <w:rFonts w:hint="eastAsia" w:ascii="宋体" w:hAnsi="宋体" w:eastAsia="宋体" w:cs="宋体"/>
                <w:sz w:val="21"/>
                <w:szCs w:val="21"/>
              </w:rPr>
            </w:pPr>
          </w:p>
        </w:tc>
        <w:tc>
          <w:tcPr>
            <w:tcW w:w="539" w:type="dxa"/>
            <w:vMerge w:val="restart"/>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highlight w:val="none"/>
              </w:rPr>
              <w:t>查</w:t>
            </w: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投标人名称与购买文件时一致且有有效变更证明的；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按照</w:t>
            </w:r>
            <w:r>
              <w:rPr>
                <w:rFonts w:hint="eastAsia" w:ascii="宋体" w:hAnsi="宋体" w:cs="宋体"/>
                <w:color w:val="auto"/>
                <w:sz w:val="21"/>
                <w:szCs w:val="21"/>
                <w:lang w:eastAsia="zh-CN"/>
              </w:rPr>
              <w:t>磋商</w:t>
            </w:r>
            <w:r>
              <w:rPr>
                <w:rFonts w:hint="eastAsia" w:ascii="宋体" w:hAnsi="宋体" w:eastAsia="宋体" w:cs="宋体"/>
                <w:color w:val="auto"/>
                <w:sz w:val="21"/>
                <w:szCs w:val="21"/>
              </w:rPr>
              <w:t>文件规定要求签署、盖章的；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sz w:val="21"/>
                <w:szCs w:val="21"/>
                <w:lang w:eastAsia="zh-CN"/>
              </w:rPr>
              <w:t>投标人报价低于</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文件规定的预算金额（最高限价）；</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投标有效期</w:t>
            </w: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w:t>
            </w:r>
            <w:r>
              <w:rPr>
                <w:rFonts w:hint="eastAsia" w:ascii="宋体" w:hAnsi="宋体" w:eastAsia="宋体" w:cs="宋体"/>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工期符合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文件规定期限的；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投标人的项目负责人是投标人（备案的）注册执业人员（建造师），或者具备项目负责人资格条件的；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响应文件载明的技术规格、技术标准、货物包装方式、检验标准和方法等，符合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文件要求的；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文件要求提供投标报价的电子响应文件的；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文件规定的格式填写，无内容不全或关键字迹模糊、无法辨认的；（包括分部分项工程量清单中暂估价、暂列金额的改动）</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没有改变</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文件提供的工程量清单中的项目编码、项目名称、项目特征、计量单位、工程量的；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未将工程排污费、社会保障费、住房公积金、大型机械检测检验费等规费和增值税销项税额等税金，以及安全文明施工费列入招标投标竞争性费用的；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符合磋商文件中规定的实质性要求和条件（磋商文件中标注“★”符号的所有条款）；</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响应</w:t>
            </w:r>
            <w:r>
              <w:rPr>
                <w:rFonts w:hint="eastAsia" w:ascii="宋体" w:hAnsi="宋体" w:eastAsia="宋体" w:cs="宋体"/>
                <w:sz w:val="21"/>
                <w:szCs w:val="21"/>
              </w:rPr>
              <w:t>文件中</w:t>
            </w:r>
            <w:r>
              <w:rPr>
                <w:rFonts w:hint="eastAsia" w:ascii="宋体" w:hAnsi="宋体" w:eastAsia="宋体" w:cs="宋体"/>
                <w:sz w:val="21"/>
                <w:szCs w:val="21"/>
                <w:lang w:eastAsia="zh-CN"/>
              </w:rPr>
              <w:t>没</w:t>
            </w:r>
            <w:r>
              <w:rPr>
                <w:rFonts w:hint="eastAsia" w:ascii="宋体" w:hAnsi="宋体" w:eastAsia="宋体" w:cs="宋体"/>
                <w:sz w:val="21"/>
                <w:szCs w:val="21"/>
              </w:rPr>
              <w:t>有</w:t>
            </w:r>
            <w:r>
              <w:rPr>
                <w:rFonts w:hint="eastAsia" w:ascii="宋体" w:hAnsi="宋体" w:eastAsia="宋体" w:cs="宋体"/>
                <w:sz w:val="21"/>
                <w:szCs w:val="21"/>
                <w:lang w:eastAsia="zh-CN"/>
              </w:rPr>
              <w:t>招标人</w:t>
            </w:r>
            <w:r>
              <w:rPr>
                <w:rFonts w:hint="eastAsia" w:ascii="宋体" w:hAnsi="宋体" w:eastAsia="宋体" w:cs="宋体"/>
                <w:sz w:val="21"/>
                <w:szCs w:val="21"/>
              </w:rPr>
              <w:t>不能接受的附加条件的；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不存在不符合</w:t>
            </w:r>
            <w:r>
              <w:rPr>
                <w:rFonts w:hint="eastAsia" w:ascii="宋体" w:hAnsi="宋体" w:eastAsia="宋体" w:cs="宋体"/>
                <w:sz w:val="21"/>
                <w:szCs w:val="21"/>
              </w:rPr>
              <w:t>法律、法规及本</w:t>
            </w:r>
            <w:r>
              <w:rPr>
                <w:rFonts w:hint="eastAsia" w:ascii="宋体" w:hAnsi="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eastAsia="宋体" w:cs="宋体"/>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32" w:hRule="atLeast"/>
          <w:jc w:val="center"/>
        </w:trPr>
        <w:tc>
          <w:tcPr>
            <w:tcW w:w="9990" w:type="dxa"/>
            <w:gridSpan w:val="5"/>
            <w:noWrap w:val="0"/>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eastAsia="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eastAsia="宋体" w:cs="宋体"/>
                <w:b/>
                <w:sz w:val="21"/>
                <w:szCs w:val="21"/>
                <w:lang w:eastAsia="zh-CN"/>
              </w:rPr>
              <w:t>视</w:t>
            </w:r>
            <w:r>
              <w:rPr>
                <w:rFonts w:hint="eastAsia" w:ascii="宋体" w:hAnsi="宋体" w:eastAsia="宋体" w:cs="宋体"/>
                <w:b/>
                <w:sz w:val="21"/>
                <w:szCs w:val="21"/>
              </w:rPr>
              <w:t>为无效</w:t>
            </w:r>
            <w:r>
              <w:rPr>
                <w:rFonts w:hint="eastAsia" w:ascii="宋体" w:hAnsi="宋体" w:eastAsia="宋体" w:cs="宋体"/>
                <w:b/>
                <w:sz w:val="21"/>
                <w:szCs w:val="21"/>
                <w:lang w:eastAsia="zh-CN"/>
              </w:rPr>
              <w:t>投</w:t>
            </w:r>
            <w:r>
              <w:rPr>
                <w:rFonts w:hint="eastAsia" w:ascii="宋体" w:hAnsi="宋体" w:eastAsia="宋体" w:cs="宋体"/>
                <w:b/>
                <w:sz w:val="21"/>
                <w:szCs w:val="21"/>
              </w:rPr>
              <w:t>标。</w:t>
            </w:r>
          </w:p>
        </w:tc>
      </w:tr>
    </w:tbl>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pStyle w:val="2"/>
        <w:rPr>
          <w:rFonts w:hint="eastAsia"/>
          <w:lang w:val="en-US" w:eastAsia="zh-CN"/>
        </w:rPr>
      </w:pPr>
    </w:p>
    <w:p>
      <w:pPr>
        <w:rPr>
          <w:rFonts w:hint="eastAsia"/>
          <w:lang w:val="en-US" w:eastAsia="zh-CN"/>
        </w:rPr>
      </w:pPr>
    </w:p>
    <w:p>
      <w:pPr>
        <w:pStyle w:val="79"/>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二</w:t>
      </w:r>
      <w:r>
        <w:rPr>
          <w:rFonts w:hint="eastAsia" w:ascii="宋体" w:hAnsi="宋体" w:eastAsia="宋体" w:cs="宋体"/>
          <w:sz w:val="22"/>
          <w:szCs w:val="22"/>
          <w:highlight w:val="white"/>
          <w:lang w:val="en-US" w:eastAsia="zh-CN"/>
        </w:rPr>
        <w:t>：</w:t>
      </w:r>
    </w:p>
    <w:p>
      <w:pPr>
        <w:pStyle w:val="79"/>
        <w:jc w:val="center"/>
        <w:rPr>
          <w:rFonts w:hint="eastAsia" w:ascii="宋体" w:hAnsi="宋体" w:eastAsia="宋体" w:cs="宋体"/>
          <w:sz w:val="22"/>
          <w:szCs w:val="22"/>
          <w:highlight w:val="white"/>
          <w:lang w:val="en-US" w:eastAsia="zh-CN"/>
        </w:rPr>
      </w:pPr>
      <w:r>
        <w:rPr>
          <w:rFonts w:hint="eastAsia" w:ascii="宋体" w:hAnsi="宋体" w:cs="宋体"/>
          <w:b/>
          <w:bCs/>
          <w:sz w:val="28"/>
          <w:szCs w:val="32"/>
          <w:highlight w:val="white"/>
          <w:lang w:eastAsia="zh-CN"/>
        </w:rPr>
        <w:t>技术标评审</w:t>
      </w:r>
      <w:r>
        <w:rPr>
          <w:rFonts w:hint="eastAsia" w:ascii="宋体" w:hAnsi="宋体" w:eastAsia="宋体" w:cs="宋体"/>
          <w:b/>
          <w:bCs/>
          <w:sz w:val="28"/>
          <w:szCs w:val="32"/>
          <w:highlight w:val="white"/>
          <w:lang w:eastAsia="zh-CN"/>
        </w:rPr>
        <w:t>表</w:t>
      </w:r>
    </w:p>
    <w:tbl>
      <w:tblPr>
        <w:tblStyle w:val="33"/>
        <w:tblW w:w="996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1160"/>
        <w:gridCol w:w="1044"/>
        <w:gridCol w:w="6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9" w:hRule="atLeast"/>
          <w:jc w:val="center"/>
        </w:trPr>
        <w:tc>
          <w:tcPr>
            <w:tcW w:w="1422" w:type="dxa"/>
            <w:noWrap w:val="0"/>
            <w:vAlign w:val="center"/>
          </w:tcPr>
          <w:p>
            <w:pPr>
              <w:widowControl/>
              <w:spacing w:line="34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项目分值</w:t>
            </w:r>
          </w:p>
        </w:tc>
        <w:tc>
          <w:tcPr>
            <w:tcW w:w="2204" w:type="dxa"/>
            <w:gridSpan w:val="2"/>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b/>
                <w:sz w:val="24"/>
                <w:highlight w:val="none"/>
              </w:rPr>
              <w:t>评分内容</w:t>
            </w:r>
          </w:p>
        </w:tc>
        <w:tc>
          <w:tcPr>
            <w:tcW w:w="6336" w:type="dxa"/>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6" w:hRule="atLeast"/>
          <w:jc w:val="center"/>
        </w:trPr>
        <w:tc>
          <w:tcPr>
            <w:tcW w:w="1422" w:type="dxa"/>
            <w:vMerge w:val="restart"/>
            <w:noWrap w:val="0"/>
            <w:vAlign w:val="center"/>
          </w:tcPr>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技术标</w:t>
            </w:r>
          </w:p>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100分</w:t>
            </w:r>
          </w:p>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全面性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施工方法先进得4分，一般得2分，否则酌情扣分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施工设备、劳动力计划合理得4分，一般得2分，否则酌情扣分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确保工程质量、工期、安全措施得力得3分，否则酌情扣分；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4"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文明施工措施可信度高得3分，否则酌情扣分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7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施工总进度计划合理得3分，否则酌情扣分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平面布置合理得3分（附图），否则酌情扣分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可行性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涉及主要内容齐全措施计划详尽得6分，一般得3分，否则酌情扣分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1"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流水段的划分合理得6分，一般得3分，否则酌情扣分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流水作业的合理性得3分，否则酌情扣分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各项交叉作业切合实际得3分，否则酌情扣分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0～2</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机具合理可行得2分，否则酌情扣分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3"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针对性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25分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0～8</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涉及重点内容突出得8分、尚可得5分，一般得2分，否则酌情扣分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2"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工程项目的质保体系健全得3分，否则酌情扣分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安保体系健全有效得3分，否则酌情扣分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0～5</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创优措施切实可行得5分，尚可得3分，否则酌情扣分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工程的安全措施得力3分，一般得1分，否则酌情扣分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文明施工措施得力得3分，否则酌情扣分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pStyle w:val="95"/>
              <w:spacing w:line="3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先进性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采用新工艺、新技术、新设备各得2分，没有不得分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0～8</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在确保工程质量前提下，有降低成本、缩短工期、减轻劳动强度提高进度提案者得8分，方案尚可得5分，一般得2分，否则酌情扣分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执行国家强制性条文得3分、有切实可行的保证措施各得3分，否则酌情扣分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强制性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7分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制定了质量通病的防治措施、措施可行各得2分，否则酌情扣分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执行国家强制性条文、有切实可行的保证措施得3分，否则酌情扣分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承诺</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8分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textAlignment w:val="center"/>
              <w:rPr>
                <w:rFonts w:hint="eastAsia" w:ascii="宋体" w:hAnsi="宋体" w:eastAsia="宋体" w:cs="宋体"/>
                <w:highlight w:val="none"/>
              </w:rPr>
            </w:pPr>
            <w:r>
              <w:rPr>
                <w:rFonts w:hint="eastAsia" w:ascii="宋体" w:hAnsi="宋体" w:eastAsia="宋体" w:cs="宋体"/>
                <w:highlight w:val="none"/>
              </w:rPr>
              <w:t>保修有承诺、有违约经济处罚且措施可行各得2分，否则酌情扣分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承诺达到优质质量标准、并有切实可行质量保证措施得3分，否则酌情扣分；达不到有违约经济处罚的得1分，否则不得分</w:t>
            </w:r>
          </w:p>
        </w:tc>
      </w:tr>
    </w:tbl>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kern w:val="0"/>
          <w:sz w:val="24"/>
          <w:lang w:eastAsia="zh-CN"/>
        </w:rPr>
      </w:pPr>
      <w:bookmarkStart w:id="89" w:name="_Toc25362"/>
      <w:bookmarkStart w:id="90" w:name="_Toc14001"/>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89"/>
      <w:bookmarkEnd w:id="90"/>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）磋商小组在评审中必要时可按供应商提供的联系方式就有关问题进行查询核实，或要求供应商做出书面澄清，查询及澄清结果将作为审查的依据。</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）通过全部资格审查条件合格的供应商才能通过资格审查，其响应文件方可进入下一个检查阶段。</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响应文件</w:t>
      </w:r>
      <w:r>
        <w:rPr>
          <w:rFonts w:hint="eastAsia" w:ascii="宋体" w:hAnsi="宋体" w:cs="宋体"/>
          <w:b/>
          <w:bCs/>
          <w:sz w:val="24"/>
          <w:szCs w:val="24"/>
          <w:lang w:eastAsia="zh-CN"/>
        </w:rPr>
        <w:t>的</w:t>
      </w:r>
      <w:r>
        <w:rPr>
          <w:rFonts w:hint="eastAsia" w:ascii="宋体" w:hAnsi="宋体" w:eastAsia="宋体" w:cs="宋体"/>
          <w:b/>
          <w:bCs/>
          <w:sz w:val="24"/>
          <w:szCs w:val="24"/>
        </w:rPr>
        <w:t>澄清、说明和更正</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1</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2</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磋商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.7已提交响应文件的供应商，在提交最后报价之前，可以根据磋商情况退出磋商。其</w:t>
      </w:r>
      <w:r>
        <w:rPr>
          <w:rFonts w:hint="eastAsia" w:ascii="宋体" w:hAnsi="宋体" w:cs="宋体"/>
          <w:sz w:val="24"/>
          <w:szCs w:val="24"/>
          <w:lang w:eastAsia="zh-CN"/>
        </w:rPr>
        <w:t>响应保证金</w:t>
      </w:r>
      <w:r>
        <w:rPr>
          <w:rFonts w:hint="eastAsia" w:ascii="宋体" w:hAnsi="宋体" w:eastAsia="宋体" w:cs="宋体"/>
          <w:sz w:val="24"/>
          <w:szCs w:val="24"/>
        </w:rPr>
        <w:t>将予以退还。</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.8最后报价是供应商响应文件的有效组成部分。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.9经磋商确定最终采购需求和提交最后报价的供应商后，由磋商小组采用综合评分法对提交最后报价的供应商的响应文件和最后报价进行综合评分。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.10采购结果确认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推荐成交供应商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确定成交供应商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采购代理机构应当在评审结束后2个工作日内将评审报告送采购人确认。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bookmarkStart w:id="91" w:name="_Toc19418"/>
      <w:r>
        <w:rPr>
          <w:rFonts w:hint="eastAsia" w:ascii="宋体" w:hAnsi="宋体" w:eastAsia="宋体" w:cs="宋体"/>
          <w:b/>
          <w:sz w:val="28"/>
          <w:szCs w:val="28"/>
          <w:lang w:val="en-US" w:eastAsia="zh-CN"/>
        </w:rPr>
        <w:t>三、串通投标的情况</w:t>
      </w:r>
      <w:bookmarkEnd w:id="91"/>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由同一单位或者个人编制；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载明的项目管理成员或者联系人员为同一人；</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异常一致或者投标报价呈规律性差异；</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相互混装；</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cs="Times New Roman" w:asciiTheme="majorEastAsia" w:hAnsiTheme="majorEastAsia" w:eastAsiaTheme="majorEastAsia"/>
          <w:sz w:val="28"/>
          <w:szCs w:val="28"/>
        </w:rPr>
      </w:pPr>
      <w:r>
        <w:rPr>
          <w:rFonts w:hint="eastAsia" w:ascii="宋体" w:hAnsi="宋体" w:eastAsia="宋体" w:cs="宋体"/>
          <w:sz w:val="24"/>
          <w:szCs w:val="24"/>
          <w:lang w:val="en-US" w:eastAsia="zh-CN"/>
        </w:rPr>
        <w:t>6、不同投标人的</w:t>
      </w:r>
      <w:r>
        <w:rPr>
          <w:rFonts w:hint="eastAsia" w:ascii="宋体" w:hAnsi="宋体" w:cs="宋体"/>
          <w:sz w:val="24"/>
          <w:szCs w:val="24"/>
          <w:lang w:val="en-US" w:eastAsia="zh-CN"/>
        </w:rPr>
        <w:t>响应保证金</w:t>
      </w:r>
      <w:r>
        <w:rPr>
          <w:rFonts w:hint="eastAsia" w:ascii="宋体" w:hAnsi="宋体" w:eastAsia="宋体" w:cs="宋体"/>
          <w:sz w:val="24"/>
          <w:szCs w:val="24"/>
          <w:lang w:val="en-US" w:eastAsia="zh-CN"/>
        </w:rPr>
        <w:t>从同一单位或者个人的账户转出。</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、无效投标条款和废标条款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4.1无效投标条款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投标人不遵循公平竞争的原则，恶意串通，妨碍其他投标人的竞争，损害采购人或者其他投标人的合法权益，评标委员会应当认定其投标无效。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4.2.1符合专业条件的供应商或者对磋商文件作实质响应的供应商不足三家的；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4.2.2出现影响采购公正的违法、违规行为的；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4.2.3投标人的报价均超过了采购预算，采购人不能支付的；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4.2.4因重大变故，采购任务取消的。</w:t>
      </w: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rPr>
          <w:rFonts w:hint="eastAsia"/>
          <w:sz w:val="28"/>
          <w:highlight w:val="white"/>
        </w:rPr>
      </w:pPr>
    </w:p>
    <w:p>
      <w:pPr>
        <w:pStyle w:val="4"/>
        <w:numPr>
          <w:ilvl w:val="0"/>
          <w:numId w:val="2"/>
        </w:numPr>
        <w:spacing w:before="0" w:after="0" w:line="240" w:lineRule="auto"/>
        <w:ind w:left="0" w:leftChars="0"/>
        <w:rPr>
          <w:rFonts w:hint="eastAsia"/>
        </w:rPr>
      </w:pPr>
      <w:bookmarkStart w:id="92" w:name="_Toc22804"/>
      <w:bookmarkStart w:id="93" w:name="_Toc6170"/>
      <w:r>
        <w:rPr>
          <w:rFonts w:hint="eastAsia"/>
          <w:lang w:val="en-US" w:eastAsia="zh-CN"/>
        </w:rPr>
        <w:t xml:space="preserve"> </w:t>
      </w:r>
      <w:bookmarkStart w:id="94" w:name="_Toc10028"/>
      <w:bookmarkStart w:id="95" w:name="_Toc30979"/>
      <w:r>
        <w:rPr>
          <w:rFonts w:hint="eastAsia"/>
        </w:rPr>
        <w:t>合同</w:t>
      </w:r>
      <w:bookmarkEnd w:id="83"/>
      <w:bookmarkEnd w:id="84"/>
      <w:bookmarkEnd w:id="85"/>
      <w:bookmarkEnd w:id="86"/>
      <w:bookmarkEnd w:id="92"/>
      <w:bookmarkEnd w:id="93"/>
      <w:bookmarkEnd w:id="94"/>
      <w:r>
        <w:rPr>
          <w:rFonts w:hint="eastAsia"/>
          <w:lang w:eastAsia="zh-CN"/>
        </w:rPr>
        <w:t>文件</w:t>
      </w:r>
      <w:bookmarkEnd w:id="95"/>
    </w:p>
    <w:p>
      <w:pPr>
        <w:rPr>
          <w:rFonts w:hint="eastAsia"/>
        </w:rPr>
      </w:pPr>
    </w:p>
    <w:p>
      <w:pPr>
        <w:rPr>
          <w:rFonts w:hint="eastAsia"/>
        </w:rPr>
      </w:pPr>
    </w:p>
    <w:p>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通用合同条款直接引用住房城乡建设部、国家工商行政管理总局制定</w:t>
      </w:r>
      <w:r>
        <w:rPr>
          <w:rFonts w:hint="eastAsia" w:ascii="宋体" w:hAnsi="宋体" w:eastAsia="宋体" w:cs="宋体"/>
          <w:sz w:val="24"/>
          <w:highlight w:val="none"/>
          <w:lang w:eastAsia="zh-CN"/>
        </w:rPr>
        <w:t>的</w:t>
      </w:r>
      <w:r>
        <w:rPr>
          <w:rFonts w:hint="eastAsia" w:ascii="宋体" w:hAnsi="宋体" w:eastAsia="宋体" w:cs="宋体"/>
          <w:sz w:val="24"/>
          <w:highlight w:val="none"/>
        </w:rPr>
        <w:t>《建设工程施工合同（示范文本）》（GF-2017-0201）（以下简称《示范文本》）</w:t>
      </w:r>
      <w:r>
        <w:rPr>
          <w:rFonts w:hint="eastAsia" w:ascii="宋体" w:hAnsi="宋体" w:eastAsia="宋体" w:cs="宋体"/>
          <w:sz w:val="24"/>
          <w:highlight w:val="none"/>
          <w:lang w:eastAsia="zh-CN"/>
        </w:rPr>
        <w:t>。</w:t>
      </w:r>
    </w:p>
    <w:p>
      <w:pPr>
        <w:jc w:val="left"/>
        <w:rPr>
          <w:rFonts w:asciiTheme="majorEastAsia" w:hAnsiTheme="majorEastAsia" w:eastAsiaTheme="majorEastAsia"/>
          <w:bCs/>
          <w:sz w:val="28"/>
          <w:szCs w:val="28"/>
          <w:shd w:val="clear" w:color="auto" w:fill="92D050"/>
        </w:rPr>
      </w:pPr>
      <w:r>
        <w:rPr>
          <w:rFonts w:hint="eastAsia" w:ascii="宋体" w:hAnsi="宋体" w:eastAsia="宋体" w:cs="宋体"/>
          <w:sz w:val="24"/>
          <w:highlight w:val="none"/>
        </w:rPr>
        <w:t>专用合同条款</w:t>
      </w:r>
      <w:r>
        <w:rPr>
          <w:rFonts w:hint="eastAsia" w:ascii="宋体" w:hAnsi="宋体" w:eastAsia="宋体" w:cs="宋体"/>
          <w:sz w:val="24"/>
          <w:highlight w:val="none"/>
          <w:lang w:eastAsia="zh-CN"/>
        </w:rPr>
        <w:t>由</w:t>
      </w:r>
      <w:r>
        <w:rPr>
          <w:rFonts w:hint="eastAsia" w:ascii="宋体" w:hAnsi="宋体" w:eastAsia="宋体" w:cs="宋体"/>
          <w:sz w:val="24"/>
          <w:highlight w:val="none"/>
        </w:rPr>
        <w:t>甲方与中标企业签定合同时具体约定</w:t>
      </w:r>
      <w:r>
        <w:rPr>
          <w:rFonts w:hint="eastAsia" w:ascii="宋体" w:hAnsi="宋体" w:eastAsia="宋体" w:cs="宋体"/>
          <w:sz w:val="24"/>
          <w:highlight w:val="none"/>
          <w:lang w:eastAsia="zh-CN"/>
        </w:rPr>
        <w:t>。</w:t>
      </w:r>
    </w:p>
    <w:p>
      <w:pPr>
        <w:widowControl/>
        <w:jc w:val="left"/>
        <w:rPr>
          <w:rFonts w:asciiTheme="majorEastAsia" w:hAnsiTheme="majorEastAsia" w:eastAsiaTheme="majorEastAsia"/>
          <w:bCs/>
          <w:color w:val="000000" w:themeColor="text1"/>
          <w:sz w:val="28"/>
          <w:szCs w:val="28"/>
          <w:shd w:val="clear" w:color="auto" w:fill="00B050"/>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r>
        <w:rPr>
          <w:rFonts w:asciiTheme="majorEastAsia" w:hAnsiTheme="majorEastAsia" w:eastAsiaTheme="majorEastAsia"/>
          <w:bCs/>
          <w:color w:val="000000" w:themeColor="text1"/>
          <w:sz w:val="28"/>
          <w:szCs w:val="28"/>
          <w14:textFill>
            <w14:solidFill>
              <w14:schemeClr w14:val="tx1"/>
            </w14:solidFill>
          </w14:textFill>
        </w:rPr>
        <w:br w:type="page"/>
      </w: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pStyle w:val="4"/>
        <w:numPr>
          <w:ilvl w:val="0"/>
          <w:numId w:val="2"/>
        </w:numPr>
        <w:spacing w:before="0" w:after="0" w:line="240" w:lineRule="auto"/>
        <w:ind w:left="0" w:leftChars="0"/>
        <w:rPr>
          <w:rFonts w:hint="eastAsia"/>
        </w:rPr>
      </w:pPr>
      <w:bookmarkStart w:id="96" w:name="_Toc18901"/>
      <w:bookmarkStart w:id="97" w:name="_Toc7411"/>
      <w:bookmarkStart w:id="98" w:name="_Toc257633148"/>
      <w:r>
        <w:rPr>
          <w:rFonts w:hint="eastAsia"/>
          <w:lang w:val="en-US" w:eastAsia="zh-CN"/>
        </w:rPr>
        <w:t xml:space="preserve"> </w:t>
      </w:r>
      <w:bookmarkStart w:id="99" w:name="_Toc16000"/>
      <w:bookmarkStart w:id="100" w:name="_Toc23822"/>
      <w:r>
        <w:rPr>
          <w:rFonts w:hint="eastAsia"/>
        </w:rPr>
        <w:t>响应文件格式</w:t>
      </w:r>
      <w:bookmarkEnd w:id="96"/>
      <w:bookmarkEnd w:id="97"/>
      <w:bookmarkEnd w:id="99"/>
      <w:bookmarkEnd w:id="100"/>
    </w:p>
    <w:p>
      <w:pPr>
        <w:rPr>
          <w:rFonts w:hint="eastAsia"/>
          <w:sz w:val="24"/>
        </w:rPr>
      </w:pPr>
    </w:p>
    <w:p>
      <w:pPr>
        <w:spacing w:line="360" w:lineRule="auto"/>
        <w:jc w:val="center"/>
        <w:rPr>
          <w:rFonts w:hint="eastAsia" w:ascii="宋体" w:hAnsi="宋体"/>
          <w:b/>
          <w:sz w:val="28"/>
        </w:rPr>
      </w:pPr>
      <w:r>
        <w:rPr>
          <w:rFonts w:hint="eastAsia" w:ascii="宋体" w:hAnsi="宋体"/>
          <w:b/>
          <w:sz w:val="28"/>
          <w:lang w:eastAsia="zh-CN"/>
        </w:rPr>
        <w:t>响应</w:t>
      </w:r>
      <w:r>
        <w:rPr>
          <w:rFonts w:hint="eastAsia" w:ascii="宋体" w:hAnsi="宋体"/>
          <w:b/>
          <w:sz w:val="28"/>
        </w:rPr>
        <w:t>文件封面</w:t>
      </w:r>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spacing w:line="360" w:lineRule="auto"/>
        <w:jc w:val="center"/>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spacing w:line="360" w:lineRule="auto"/>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pStyle w:val="2"/>
        <w:rPr>
          <w:rFonts w:hint="eastAsia"/>
        </w:rPr>
      </w:pPr>
    </w:p>
    <w:p>
      <w:pPr>
        <w:pStyle w:val="2"/>
        <w:rPr>
          <w:rFonts w:hint="eastAsia"/>
        </w:rPr>
      </w:pPr>
    </w:p>
    <w:p>
      <w:pPr>
        <w:pStyle w:val="6"/>
        <w:numPr>
          <w:ilvl w:val="2"/>
          <w:numId w:val="0"/>
        </w:numPr>
        <w:spacing w:before="145" w:beforeLines="50" w:after="145" w:afterLines="50" w:line="300" w:lineRule="auto"/>
        <w:ind w:leftChars="0"/>
        <w:jc w:val="center"/>
        <w:rPr>
          <w:rFonts w:hint="eastAsia" w:eastAsia="宋体"/>
          <w:lang w:eastAsia="zh-CN"/>
        </w:rPr>
      </w:pPr>
      <w:r>
        <w:rPr>
          <w:rFonts w:hint="eastAsia" w:ascii="宋体" w:eastAsia="宋体" w:cs="宋体"/>
          <w:b w:val="0"/>
          <w:bCs w:val="0"/>
          <w:sz w:val="30"/>
          <w:szCs w:val="30"/>
          <w:lang w:eastAsia="zh-CN"/>
        </w:rPr>
        <w:t>目录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highlight w:val="red"/>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一、资格证明文件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sz w:val="24"/>
          <w:lang w:val="en-US" w:eastAsia="zh-CN"/>
        </w:rPr>
        <w:t>★</w:t>
      </w:r>
      <w:r>
        <w:rPr>
          <w:rFonts w:hint="eastAsia" w:ascii="宋体" w:hAnsi="宋体" w:eastAsia="宋体" w:cs="宋体"/>
          <w:kern w:val="2"/>
          <w:sz w:val="24"/>
          <w:szCs w:val="22"/>
          <w:u w:val="none"/>
          <w:lang w:val="en-US" w:eastAsia="zh-CN" w:bidi="ar-SA"/>
        </w:rPr>
        <w:t>符合《中华人民共和国政府采购法》第二十二条第一款规定的条件，提供下列材料：</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具有独立承担民事责任的能力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经年检有效的营业执照</w:t>
      </w:r>
      <w:r>
        <w:rPr>
          <w:rFonts w:hint="eastAsia" w:ascii="宋体" w:hAnsi="宋体" w:eastAsia="宋体" w:cs="宋体"/>
          <w:kern w:val="2"/>
          <w:sz w:val="24"/>
          <w:szCs w:val="22"/>
          <w:u w:val="none"/>
          <w:lang w:val="en-US" w:eastAsia="zh-CN" w:bidi="ar-SA"/>
        </w:rPr>
        <w:t>、资质证书、安全生产许可证、进疆报送册等原件复印件；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具有良好的商业信誉和健全的财务会计制度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近3年财务审计报告或财务报表（企业成立不足一年提供成立至今的）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3、有依法缴纳税收和社会保障资金的良好记录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近三个月完税证明；授权委托人及拟派建造师近三个月社保缴纳证明（如有退休人员提供退休证）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4、具备履行合同所必需专业能力的书面声明（格式见附件一）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5、参加政府采购活动前三年内在经营活动中没有重大违法记录的书面声明（格式见附件二）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b w:val="0"/>
          <w:bCs w:val="0"/>
          <w:color w:val="auto"/>
          <w:sz w:val="24"/>
          <w:highlight w:val="none"/>
          <w:lang w:val="en-US" w:eastAsia="zh-CN"/>
        </w:rPr>
      </w:pPr>
      <w:r>
        <w:rPr>
          <w:rFonts w:hint="eastAsia" w:ascii="宋体" w:hAnsi="宋体" w:eastAsia="宋体" w:cs="宋体"/>
          <w:b/>
          <w:bCs/>
          <w:kern w:val="2"/>
          <w:sz w:val="24"/>
          <w:szCs w:val="22"/>
          <w:u w:val="none"/>
          <w:lang w:val="en-US" w:eastAsia="zh-CN" w:bidi="ar-SA"/>
        </w:rPr>
        <w:t>6、法律、行政法规规定的其他条件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7、其它材料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7.1</w:t>
      </w:r>
      <w:r>
        <w:rPr>
          <w:rFonts w:hint="eastAsia" w:ascii="宋体" w:hAnsi="宋体" w:eastAsia="宋体" w:cs="宋体"/>
          <w:kern w:val="2"/>
          <w:sz w:val="24"/>
          <w:szCs w:val="22"/>
          <w:u w:val="none"/>
          <w:lang w:val="en-US" w:eastAsia="zh-CN" w:bidi="ar-SA"/>
        </w:rPr>
        <w:t>书面声明：表示自己与其他参与同一合同项下的供应商，不存在《政府采购法实施条例》第十八条规定的关联关系。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（1）简单的书面声明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详细的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7.2提供“信用中国”网站和“中国政府采购网”网站企业信用信息查询记录（复印件加盖公章）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7.3供应商认为需要提供的其他材料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二、商务文件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（1）法定代表人（单位负责人）身份证明、授权委托书（格式见附件三）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（2）投标人基本情况表（格式见附件四）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（3）项目管理机构（格式见附件五）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（4）响应函（格式见附件六）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（5）投标报价清单：按照本文件提供的工程量清单进行报价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（6）其他投标资料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宋体" w:hAnsi="宋体" w:eastAsia="宋体" w:cs="宋体"/>
          <w:b/>
          <w:bCs/>
          <w:kern w:val="2"/>
          <w:sz w:val="32"/>
          <w:szCs w:val="28"/>
          <w:u w:val="none"/>
          <w:lang w:val="en-US" w:eastAsia="zh-CN" w:bidi="ar-SA"/>
        </w:rPr>
        <w:t>三、技术文件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 全面性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1.1工程概况、施工组织方案；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1.2施工机械设备、劳动力投入计划；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1.3质量、工期、投资控制方案；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1.4文明施工措施；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1.5施工总进度计划（附图）；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1.6施工现场平面布置（附图）；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 可行性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2.1施工措施及计划；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2.2施工现场流水段的划分；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2.3施工现场流水作业；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2.4施工现场交叉作业；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2.5施工现场机具配置和布置；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 针对性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3.1施工的重点和关键部位处理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3.2质保体系；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3.3安保体系；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3.4创优措施；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3.5安全措施；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3.6文明施工和防止扰民措施。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 先进性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4.1采用的新工艺、新技术、新设备；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4.2在确保工程质量前提下，有降低成本、缩短工期、减轻劳动强度、提高进度的方案；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4.3在执行国家强制性条文前提下体现施工的先进性措施。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 强制性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5.1防治质量通病的措施；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5.2执行国家强制性条文的保证措施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 承诺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6.1保修承诺和违约经济处罚承诺；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6.2工程质量争优承诺及保证质量措施。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注：投标文件须按技术标格式目录顺序编写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三、其他文件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（1）中小企业声明函（格式见附件七）；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（2）残疾人福利性单位声明函（格式见附件八）；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（3）供应商认为需要提供的其他材料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sz w:val="28"/>
          <w:szCs w:val="28"/>
        </w:rPr>
      </w:pPr>
      <w:r>
        <w:rPr>
          <w:rFonts w:hint="eastAsia" w:ascii="宋体" w:hAnsi="宋体"/>
          <w:sz w:val="28"/>
          <w:szCs w:val="28"/>
        </w:rPr>
        <w:br w:type="page"/>
      </w:r>
    </w:p>
    <w:bookmarkEnd w:id="98"/>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rPr>
      </w:pPr>
      <w:bookmarkStart w:id="101" w:name="_Toc534725614"/>
      <w:bookmarkStart w:id="102" w:name="_Toc534816643"/>
      <w:bookmarkStart w:id="103" w:name="_Toc519111281"/>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101"/>
      <w:bookmarkEnd w:id="102"/>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79"/>
        <w:rPr>
          <w:rFonts w:hint="eastAsia" w:ascii="宋体" w:hAnsi="宋体" w:eastAsia="宋体" w:cs="宋体"/>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104" w:name="_Toc534725615"/>
      <w:bookmarkStart w:id="105" w:name="_Toc534816644"/>
      <w:r>
        <w:rPr>
          <w:rFonts w:hint="eastAsia" w:ascii="宋体" w:hAnsi="宋体" w:eastAsia="宋体" w:cs="宋体"/>
          <w:b w:val="0"/>
          <w:bCs w:val="0"/>
          <w:sz w:val="30"/>
          <w:szCs w:val="30"/>
          <w:lang w:eastAsia="zh-CN"/>
        </w:rPr>
        <w:t>附件二：参加政府采购活动前 3 年内在经营活动中没有重大违法记录的书面声明</w:t>
      </w:r>
      <w:bookmarkEnd w:id="104"/>
      <w:bookmarkEnd w:id="105"/>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 xml:space="preserve">我单位郑重声明：参加本次政府采购活动前 </w:t>
      </w:r>
      <w:r>
        <w:rPr>
          <w:rFonts w:hint="eastAsia" w:ascii="宋体" w:hAnsi="宋体" w:cs="宋体"/>
          <w:bCs/>
          <w:sz w:val="24"/>
          <w:lang w:eastAsia="zh-CN"/>
        </w:rPr>
        <w:t>三</w:t>
      </w:r>
      <w:r>
        <w:rPr>
          <w:rFonts w:hint="eastAsia" w:ascii="宋体" w:hAnsi="宋体" w:eastAsia="宋体" w:cs="宋体"/>
          <w:bCs/>
          <w:sz w:val="24"/>
        </w:rPr>
        <w:t xml:space="preserve">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6"/>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法定代表人（单位负责人）身份证明及授权委托书</w:t>
      </w:r>
      <w:bookmarkEnd w:id="103"/>
    </w:p>
    <w:p>
      <w:pPr>
        <w:rPr>
          <w:rFonts w:hint="eastAsia" w:ascii="宋体" w:hAnsi="宋体" w:eastAsia="宋体" w:cs="宋体"/>
        </w:rPr>
      </w:pPr>
    </w:p>
    <w:p>
      <w:pPr>
        <w:pStyle w:val="82"/>
        <w:jc w:val="center"/>
        <w:outlineLvl w:val="9"/>
        <w:rPr>
          <w:rFonts w:hint="eastAsia" w:ascii="宋体" w:hAnsi="宋体" w:eastAsia="宋体" w:cs="宋体"/>
          <w:b w:val="0"/>
          <w:sz w:val="24"/>
          <w:szCs w:val="24"/>
          <w:lang w:eastAsia="zh-CN"/>
        </w:rPr>
      </w:pPr>
      <w:bookmarkStart w:id="106" w:name="_Toc480371721"/>
      <w:bookmarkStart w:id="107" w:name="_Toc468535482"/>
      <w:bookmarkStart w:id="108" w:name="_Toc480368424"/>
      <w:bookmarkStart w:id="109" w:name="_Toc480368653"/>
      <w:bookmarkStart w:id="110" w:name="_Toc480368595"/>
      <w:bookmarkStart w:id="111" w:name="_Toc519111282"/>
      <w:r>
        <w:rPr>
          <w:rFonts w:hint="eastAsia" w:ascii="宋体" w:hAnsi="宋体" w:eastAsia="宋体" w:cs="宋体"/>
          <w:b w:val="0"/>
          <w:sz w:val="24"/>
          <w:szCs w:val="24"/>
        </w:rPr>
        <w:t>法定代表人（单位负责人）资格证明文件</w:t>
      </w:r>
      <w:bookmarkEnd w:id="106"/>
      <w:bookmarkEnd w:id="107"/>
      <w:bookmarkEnd w:id="108"/>
      <w:bookmarkEnd w:id="109"/>
      <w:bookmarkEnd w:id="110"/>
      <w:bookmarkEnd w:id="111"/>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公司法定代表人（单位负责人），代表我公司办理一切社会公务事宜，具有法律效力。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附法定代表人（单位负责人）基本情况： </w:t>
      </w:r>
    </w:p>
    <w:p>
      <w:pPr>
        <w:pStyle w:val="81"/>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33"/>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1"/>
              <w:adjustRightInd w:val="0"/>
              <w:snapToGrid w:val="0"/>
              <w:spacing w:line="500" w:lineRule="exact"/>
              <w:jc w:val="center"/>
              <w:rPr>
                <w:rFonts w:hint="eastAsia" w:ascii="宋体" w:hAnsi="宋体" w:eastAsia="宋体" w:cs="宋体"/>
                <w:sz w:val="24"/>
                <w:szCs w:val="24"/>
              </w:rPr>
            </w:pPr>
          </w:p>
          <w:p>
            <w:pPr>
              <w:pStyle w:val="81"/>
              <w:adjustRightInd w:val="0"/>
              <w:snapToGrid w:val="0"/>
              <w:spacing w:line="500" w:lineRule="exact"/>
              <w:jc w:val="center"/>
              <w:rPr>
                <w:rFonts w:hint="eastAsia" w:ascii="宋体" w:hAnsi="宋体" w:eastAsia="宋体" w:cs="宋体"/>
                <w:sz w:val="24"/>
                <w:szCs w:val="24"/>
              </w:rPr>
            </w:pPr>
          </w:p>
          <w:p>
            <w:pPr>
              <w:pStyle w:val="81"/>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法定代表人（单位负责人）《居民身份证》扫描件</w:t>
            </w:r>
          </w:p>
        </w:tc>
      </w:tr>
    </w:tbl>
    <w:p>
      <w:pPr>
        <w:pStyle w:val="81"/>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rPr>
      </w:pPr>
    </w:p>
    <w:p>
      <w:pPr>
        <w:rPr>
          <w:rFonts w:hint="eastAsia"/>
          <w:lang w:eastAsia="zh-CN"/>
        </w:rPr>
      </w:pPr>
      <w:r>
        <w:rPr>
          <w:rFonts w:hint="eastAsia"/>
        </w:rPr>
        <w:t xml:space="preserve"> </w:t>
      </w:r>
      <w:bookmarkStart w:id="112" w:name="_Toc468535483"/>
    </w:p>
    <w:p>
      <w:pPr>
        <w:pStyle w:val="81"/>
        <w:rPr>
          <w:rFonts w:hint="eastAsia" w:ascii="宋体" w:hAnsi="宋体" w:eastAsia="宋体" w:cs="宋体"/>
          <w:lang w:eastAsia="zh-CN"/>
        </w:rPr>
      </w:pPr>
    </w:p>
    <w:p>
      <w:pPr>
        <w:pStyle w:val="82"/>
        <w:outlineLvl w:val="9"/>
        <w:rPr>
          <w:rFonts w:hint="eastAsia" w:ascii="宋体" w:hAnsi="宋体" w:eastAsia="宋体" w:cs="宋体"/>
          <w:b w:val="0"/>
          <w:sz w:val="24"/>
          <w:szCs w:val="24"/>
        </w:rPr>
      </w:pPr>
      <w:r>
        <w:rPr>
          <w:rFonts w:hint="eastAsia" w:ascii="宋体" w:hAnsi="宋体" w:eastAsia="宋体" w:cs="宋体"/>
          <w:b w:val="0"/>
        </w:rPr>
        <w:t xml:space="preserve"> </w:t>
      </w:r>
      <w:bookmarkStart w:id="113" w:name="_Toc519111283"/>
      <w:bookmarkStart w:id="114" w:name="_Toc480368425"/>
      <w:bookmarkStart w:id="115" w:name="_Toc480368596"/>
      <w:bookmarkStart w:id="116" w:name="_Toc480368654"/>
      <w:bookmarkStart w:id="117" w:name="_Toc480371722"/>
      <w:r>
        <w:rPr>
          <w:rFonts w:hint="eastAsia" w:ascii="宋体" w:hAnsi="宋体" w:eastAsia="宋体" w:cs="宋体"/>
          <w:b w:val="0"/>
          <w:sz w:val="24"/>
          <w:szCs w:val="24"/>
        </w:rPr>
        <w:t>法定代表人（单位负责人）授权书</w:t>
      </w:r>
      <w:bookmarkEnd w:id="112"/>
      <w:bookmarkEnd w:id="113"/>
      <w:bookmarkEnd w:id="114"/>
      <w:bookmarkEnd w:id="115"/>
      <w:bookmarkEnd w:id="116"/>
      <w:bookmarkEnd w:id="117"/>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1"/>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81"/>
        <w:spacing w:line="500" w:lineRule="exact"/>
        <w:rPr>
          <w:rFonts w:hint="eastAsia" w:ascii="宋体" w:hAnsi="宋体" w:eastAsia="宋体" w:cs="宋体"/>
          <w:sz w:val="24"/>
          <w:szCs w:val="24"/>
        </w:rPr>
      </w:pP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1"/>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33"/>
        <w:tblW w:w="76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81"/>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89"/>
        <w:tabs>
          <w:tab w:val="left" w:pos="8786"/>
        </w:tabs>
        <w:spacing w:after="0" w:line="360" w:lineRule="auto"/>
        <w:rPr>
          <w:rFonts w:hint="eastAsia" w:ascii="宋体" w:hAnsi="宋体" w:eastAsia="宋体" w:cs="宋体"/>
          <w:b/>
          <w:color w:val="auto"/>
          <w:sz w:val="24"/>
          <w:lang w:eastAsia="zh-CN"/>
        </w:rPr>
      </w:pPr>
      <w:r>
        <w:rPr>
          <w:rFonts w:hint="eastAsia" w:ascii="宋体" w:hAnsi="宋体" w:cs="宋体"/>
          <w:b/>
          <w:color w:val="auto"/>
          <w:sz w:val="24"/>
          <w:lang w:eastAsia="zh-CN"/>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93"/>
        <w:rPr>
          <w:rFonts w:hint="eastAsia" w:ascii="宋体" w:hAnsi="宋体" w:eastAsia="宋体" w:cs="宋体"/>
          <w:sz w:val="24"/>
          <w:szCs w:val="21"/>
          <w:highlight w:val="none"/>
        </w:rPr>
      </w:pPr>
      <w:bookmarkStart w:id="118" w:name="_Toc18115"/>
    </w:p>
    <w:p>
      <w:pPr>
        <w:spacing w:before="156" w:beforeLines="50" w:after="312" w:afterLines="100" w:line="440" w:lineRule="exact"/>
        <w:jc w:val="left"/>
        <w:outlineLvl w:val="3"/>
        <w:rPr>
          <w:rFonts w:hint="eastAsia" w:ascii="宋体" w:hAnsi="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四</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spacing w:before="156" w:beforeLines="50" w:after="312" w:afterLines="100" w:line="440" w:lineRule="exact"/>
        <w:jc w:val="center"/>
        <w:outlineLvl w:val="3"/>
        <w:rPr>
          <w:rFonts w:hint="eastAsia" w:ascii="宋体" w:hAnsi="宋体" w:cs="宋体"/>
          <w:b/>
          <w:color w:val="auto"/>
          <w:sz w:val="28"/>
          <w:szCs w:val="28"/>
        </w:rPr>
      </w:pPr>
      <w:r>
        <w:rPr>
          <w:rFonts w:hint="eastAsia" w:ascii="宋体" w:hAnsi="宋体" w:eastAsia="宋体" w:cs="宋体"/>
          <w:b w:val="0"/>
          <w:bCs w:val="0"/>
          <w:color w:val="auto"/>
          <w:sz w:val="30"/>
          <w:szCs w:val="30"/>
          <w:lang w:eastAsia="zh-CN"/>
        </w:rPr>
        <w:t>投标人基本情况表</w:t>
      </w:r>
    </w:p>
    <w:tbl>
      <w:tblPr>
        <w:tblStyle w:val="33"/>
        <w:tblW w:w="9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投标人名称</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注册地址</w:t>
            </w:r>
          </w:p>
        </w:tc>
        <w:tc>
          <w:tcPr>
            <w:tcW w:w="3959" w:type="dxa"/>
            <w:gridSpan w:val="5"/>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cs="宋体"/>
                <w:color w:val="auto"/>
                <w:szCs w:val="21"/>
              </w:rPr>
            </w:pPr>
            <w:r>
              <w:rPr>
                <w:rFonts w:hint="eastAsia" w:ascii="宋体" w:hAnsi="宋体" w:cs="宋体"/>
                <w:color w:val="auto"/>
                <w:szCs w:val="21"/>
              </w:rPr>
              <w:t>邮政编码</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联系方式</w:t>
            </w:r>
          </w:p>
        </w:tc>
        <w:tc>
          <w:tcPr>
            <w:tcW w:w="1341"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联系人</w:t>
            </w:r>
          </w:p>
        </w:tc>
        <w:tc>
          <w:tcPr>
            <w:tcW w:w="2618" w:type="dxa"/>
            <w:gridSpan w:val="3"/>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电话</w:t>
            </w:r>
            <w:r>
              <w:rPr>
                <w:rFonts w:hint="eastAsia" w:ascii="宋体" w:hAnsi="宋体" w:cs="宋体"/>
                <w:color w:val="auto"/>
                <w:szCs w:val="21"/>
                <w:lang w:eastAsia="zh-CN"/>
              </w:rPr>
              <w:t>（手机）</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vMerge w:val="continue"/>
            <w:noWrap w:val="0"/>
            <w:vAlign w:val="center"/>
          </w:tcPr>
          <w:p>
            <w:pPr>
              <w:jc w:val="center"/>
              <w:rPr>
                <w:rFonts w:hint="eastAsia" w:ascii="宋体" w:hAnsi="宋体" w:cs="宋体"/>
                <w:color w:val="auto"/>
                <w:szCs w:val="21"/>
              </w:rPr>
            </w:pPr>
          </w:p>
        </w:tc>
        <w:tc>
          <w:tcPr>
            <w:tcW w:w="1341"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传  真</w:t>
            </w:r>
          </w:p>
        </w:tc>
        <w:tc>
          <w:tcPr>
            <w:tcW w:w="2618" w:type="dxa"/>
            <w:gridSpan w:val="3"/>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cs="宋体"/>
                <w:color w:val="auto"/>
                <w:szCs w:val="21"/>
              </w:rPr>
            </w:pPr>
            <w:r>
              <w:rPr>
                <w:rFonts w:hint="eastAsia" w:ascii="宋体" w:hAnsi="宋体" w:cs="宋体"/>
                <w:color w:val="auto"/>
                <w:szCs w:val="21"/>
              </w:rPr>
              <w:t>网  址</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组织结构</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法定代表人</w:t>
            </w:r>
          </w:p>
        </w:tc>
        <w:tc>
          <w:tcPr>
            <w:tcW w:w="1048" w:type="dxa"/>
            <w:noWrap w:val="0"/>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jc w:val="center"/>
              <w:rPr>
                <w:rFonts w:hint="eastAsia" w:ascii="宋体" w:hAnsi="宋体" w:cs="宋体"/>
                <w:color w:val="auto"/>
                <w:szCs w:val="21"/>
              </w:rPr>
            </w:pPr>
          </w:p>
        </w:tc>
        <w:tc>
          <w:tcPr>
            <w:tcW w:w="1499"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jc w:val="center"/>
              <w:rPr>
                <w:rFonts w:hint="eastAsia" w:ascii="宋体" w:hAnsi="宋体" w:cs="宋体"/>
                <w:color w:val="auto"/>
                <w:szCs w:val="21"/>
              </w:rPr>
            </w:pPr>
          </w:p>
        </w:tc>
        <w:tc>
          <w:tcPr>
            <w:tcW w:w="828" w:type="dxa"/>
            <w:noWrap w:val="0"/>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技术负责人</w:t>
            </w:r>
          </w:p>
        </w:tc>
        <w:tc>
          <w:tcPr>
            <w:tcW w:w="1048" w:type="dxa"/>
            <w:noWrap w:val="0"/>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jc w:val="center"/>
              <w:rPr>
                <w:rFonts w:hint="eastAsia" w:ascii="宋体" w:hAnsi="宋体" w:cs="宋体"/>
                <w:color w:val="auto"/>
                <w:szCs w:val="21"/>
              </w:rPr>
            </w:pPr>
          </w:p>
        </w:tc>
        <w:tc>
          <w:tcPr>
            <w:tcW w:w="1499"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jc w:val="center"/>
              <w:rPr>
                <w:rFonts w:hint="eastAsia" w:ascii="宋体" w:hAnsi="宋体" w:cs="宋体"/>
                <w:color w:val="auto"/>
                <w:szCs w:val="21"/>
              </w:rPr>
            </w:pPr>
          </w:p>
        </w:tc>
        <w:tc>
          <w:tcPr>
            <w:tcW w:w="828" w:type="dxa"/>
            <w:noWrap w:val="0"/>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成立时间</w:t>
            </w:r>
          </w:p>
        </w:tc>
        <w:tc>
          <w:tcPr>
            <w:tcW w:w="2460" w:type="dxa"/>
            <w:gridSpan w:val="3"/>
            <w:noWrap w:val="0"/>
            <w:vAlign w:val="center"/>
          </w:tcPr>
          <w:p>
            <w:pPr>
              <w:jc w:val="center"/>
              <w:rPr>
                <w:rFonts w:hint="eastAsia" w:ascii="宋体" w:hAnsi="宋体" w:cs="宋体"/>
                <w:color w:val="auto"/>
                <w:szCs w:val="21"/>
              </w:rPr>
            </w:pPr>
          </w:p>
        </w:tc>
        <w:tc>
          <w:tcPr>
            <w:tcW w:w="5742" w:type="dxa"/>
            <w:gridSpan w:val="6"/>
            <w:noWrap w:val="0"/>
            <w:vAlign w:val="center"/>
          </w:tcPr>
          <w:p>
            <w:pPr>
              <w:jc w:val="center"/>
              <w:rPr>
                <w:rFonts w:hint="eastAsia" w:ascii="宋体" w:hAnsi="宋体" w:cs="宋体"/>
                <w:color w:val="auto"/>
                <w:szCs w:val="21"/>
              </w:rPr>
            </w:pPr>
            <w:r>
              <w:rPr>
                <w:rFonts w:hint="eastAsia" w:ascii="宋体" w:hAnsi="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企业资质等级</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其中</w:t>
            </w: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项目经理</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营业执照号</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高级职称人员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注册资金</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中级职称人员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开户银行</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初级职称人员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账号</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技  工</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经营范围</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备注</w:t>
            </w:r>
          </w:p>
        </w:tc>
        <w:tc>
          <w:tcPr>
            <w:tcW w:w="8202" w:type="dxa"/>
            <w:gridSpan w:val="9"/>
            <w:noWrap w:val="0"/>
            <w:vAlign w:val="center"/>
          </w:tcPr>
          <w:p>
            <w:pPr>
              <w:jc w:val="center"/>
              <w:rPr>
                <w:rFonts w:hint="eastAsia" w:ascii="宋体" w:hAnsi="宋体" w:cs="宋体"/>
                <w:color w:val="auto"/>
                <w:szCs w:val="21"/>
              </w:rPr>
            </w:pPr>
          </w:p>
        </w:tc>
      </w:tr>
    </w:tbl>
    <w:p>
      <w:pPr>
        <w:spacing w:line="440" w:lineRule="exact"/>
        <w:rPr>
          <w:rFonts w:hint="eastAsia" w:ascii="宋体" w:hAnsi="宋体" w:cs="宋体"/>
          <w:color w:val="auto"/>
          <w:sz w:val="24"/>
          <w:szCs w:val="21"/>
        </w:rPr>
      </w:pPr>
      <w:r>
        <w:rPr>
          <w:rFonts w:hint="eastAsia" w:ascii="宋体" w:hAnsi="宋体" w:cs="宋体"/>
          <w:color w:val="auto"/>
          <w:sz w:val="24"/>
          <w:szCs w:val="21"/>
        </w:rPr>
        <w:t>备注：</w:t>
      </w:r>
      <w:r>
        <w:rPr>
          <w:rFonts w:hint="eastAsia" w:ascii="宋体" w:hAnsi="宋体" w:cs="宋体"/>
          <w:color w:val="auto"/>
          <w:sz w:val="24"/>
          <w:szCs w:val="21"/>
          <w:lang w:val="en-US" w:eastAsia="zh-CN"/>
        </w:rPr>
        <w:t>1、</w:t>
      </w:r>
      <w:r>
        <w:rPr>
          <w:rFonts w:hint="eastAsia" w:ascii="宋体" w:hAnsi="宋体" w:cs="宋体"/>
          <w:color w:val="auto"/>
          <w:sz w:val="24"/>
          <w:szCs w:val="21"/>
        </w:rPr>
        <w:t>本表后应附企业法人营业执照、企业资质证书、安全生产许可证、新疆维吾尔自治区区外建设工程企业信息登记册（如是外地投标人）等材料的复印件。</w:t>
      </w:r>
    </w:p>
    <w:p>
      <w:pPr>
        <w:spacing w:line="440" w:lineRule="exact"/>
        <w:rPr>
          <w:rFonts w:hint="eastAsia" w:ascii="宋体" w:hAnsi="宋体" w:cs="宋体"/>
          <w:color w:val="auto"/>
          <w:sz w:val="24"/>
          <w:szCs w:val="21"/>
          <w:lang w:val="en-US" w:eastAsia="zh-CN"/>
        </w:rPr>
      </w:pPr>
      <w:r>
        <w:rPr>
          <w:rFonts w:hint="eastAsia" w:ascii="宋体" w:hAnsi="宋体" w:cs="宋体"/>
          <w:color w:val="auto"/>
          <w:sz w:val="24"/>
          <w:szCs w:val="21"/>
          <w:lang w:val="en-US" w:eastAsia="zh-CN"/>
        </w:rPr>
        <w:t>2、联系方式上填写的联系人必须为本项目的主要负责人。</w:t>
      </w:r>
    </w:p>
    <w:p>
      <w:pPr>
        <w:spacing w:line="440" w:lineRule="exact"/>
        <w:rPr>
          <w:rFonts w:hint="eastAsia" w:ascii="宋体" w:hAnsi="宋体" w:cs="宋体"/>
          <w:color w:val="auto"/>
          <w:sz w:val="24"/>
          <w:szCs w:val="21"/>
          <w:lang w:eastAsia="zh-CN"/>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五</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pStyle w:val="6"/>
        <w:numPr>
          <w:ilvl w:val="2"/>
          <w:numId w:val="0"/>
        </w:numPr>
        <w:spacing w:before="145" w:beforeLines="50" w:after="145" w:afterLines="50" w:line="300" w:lineRule="auto"/>
        <w:ind w:leftChars="0" w:firstLine="4500" w:firstLineChars="150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项目管理机构</w:t>
      </w: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bookmarkStart w:id="119" w:name="_Toc12180"/>
      <w:r>
        <w:rPr>
          <w:rFonts w:hint="eastAsia" w:ascii="宋体" w:hAnsi="宋体" w:eastAsia="宋体" w:cs="宋体"/>
          <w:b w:val="0"/>
          <w:bCs w:val="0"/>
          <w:color w:val="auto"/>
          <w:sz w:val="30"/>
          <w:szCs w:val="30"/>
          <w:lang w:eastAsia="zh-CN"/>
        </w:rPr>
        <w:t>（一）项目管理机构组成表</w:t>
      </w:r>
      <w:bookmarkEnd w:id="119"/>
    </w:p>
    <w:tbl>
      <w:tblPr>
        <w:tblStyle w:val="33"/>
        <w:tblW w:w="9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30"/>
        <w:gridCol w:w="829"/>
        <w:gridCol w:w="1245"/>
        <w:gridCol w:w="829"/>
        <w:gridCol w:w="830"/>
        <w:gridCol w:w="829"/>
        <w:gridCol w:w="290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5"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830"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829"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职称</w:t>
            </w:r>
          </w:p>
        </w:tc>
        <w:tc>
          <w:tcPr>
            <w:tcW w:w="6640" w:type="dxa"/>
            <w:gridSpan w:val="5"/>
            <w:noWrap w:val="0"/>
            <w:vAlign w:val="center"/>
          </w:tcPr>
          <w:p>
            <w:pPr>
              <w:spacing w:line="360" w:lineRule="auto"/>
              <w:jc w:val="center"/>
              <w:rPr>
                <w:rFonts w:hint="eastAsia" w:ascii="宋体" w:hAnsi="宋体" w:cs="宋体"/>
                <w:szCs w:val="21"/>
              </w:rPr>
            </w:pPr>
            <w:r>
              <w:rPr>
                <w:rFonts w:hint="eastAsia" w:ascii="宋体" w:hAnsi="宋体" w:cs="宋体"/>
                <w:szCs w:val="21"/>
              </w:rPr>
              <w:t>执业或职业资格证明</w:t>
            </w:r>
          </w:p>
        </w:tc>
        <w:tc>
          <w:tcPr>
            <w:tcW w:w="773" w:type="dxa"/>
            <w:noWrap w:val="0"/>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5" w:type="dxa"/>
            <w:vMerge w:val="continue"/>
            <w:noWrap w:val="0"/>
            <w:vAlign w:val="center"/>
          </w:tcPr>
          <w:p>
            <w:pPr>
              <w:spacing w:line="360" w:lineRule="auto"/>
              <w:jc w:val="center"/>
              <w:rPr>
                <w:rFonts w:hint="eastAsia" w:ascii="宋体" w:hAnsi="宋体" w:cs="宋体"/>
                <w:szCs w:val="21"/>
              </w:rPr>
            </w:pPr>
          </w:p>
        </w:tc>
        <w:tc>
          <w:tcPr>
            <w:tcW w:w="830" w:type="dxa"/>
            <w:vMerge w:val="continue"/>
            <w:noWrap w:val="0"/>
            <w:vAlign w:val="center"/>
          </w:tcPr>
          <w:p>
            <w:pPr>
              <w:spacing w:line="360" w:lineRule="auto"/>
              <w:jc w:val="center"/>
              <w:rPr>
                <w:rFonts w:hint="eastAsia" w:ascii="宋体" w:hAnsi="宋体" w:cs="宋体"/>
                <w:szCs w:val="21"/>
              </w:rPr>
            </w:pPr>
          </w:p>
        </w:tc>
        <w:tc>
          <w:tcPr>
            <w:tcW w:w="829" w:type="dxa"/>
            <w:vMerge w:val="continue"/>
            <w:noWrap w:val="0"/>
            <w:vAlign w:val="center"/>
          </w:tcPr>
          <w:p>
            <w:pPr>
              <w:spacing w:line="360" w:lineRule="auto"/>
              <w:jc w:val="center"/>
              <w:rPr>
                <w:rFonts w:hint="eastAsia" w:ascii="宋体" w:hAnsi="宋体" w:cs="宋体"/>
                <w:szCs w:val="21"/>
              </w:rPr>
            </w:pPr>
          </w:p>
        </w:tc>
        <w:tc>
          <w:tcPr>
            <w:tcW w:w="1245" w:type="dxa"/>
            <w:noWrap w:val="0"/>
            <w:vAlign w:val="center"/>
          </w:tcPr>
          <w:p>
            <w:pPr>
              <w:spacing w:line="360" w:lineRule="auto"/>
              <w:jc w:val="center"/>
              <w:rPr>
                <w:rFonts w:hint="eastAsia" w:ascii="宋体" w:hAnsi="宋体" w:cs="宋体"/>
                <w:szCs w:val="21"/>
              </w:rPr>
            </w:pPr>
            <w:r>
              <w:rPr>
                <w:rFonts w:hint="eastAsia" w:ascii="宋体" w:hAnsi="宋体" w:cs="宋体"/>
                <w:szCs w:val="21"/>
              </w:rPr>
              <w:t>证书名称</w:t>
            </w:r>
          </w:p>
        </w:tc>
        <w:tc>
          <w:tcPr>
            <w:tcW w:w="829" w:type="dxa"/>
            <w:noWrap w:val="0"/>
            <w:vAlign w:val="center"/>
          </w:tcPr>
          <w:p>
            <w:pPr>
              <w:spacing w:line="360" w:lineRule="auto"/>
              <w:jc w:val="center"/>
              <w:rPr>
                <w:rFonts w:hint="eastAsia" w:ascii="宋体" w:hAnsi="宋体" w:cs="宋体"/>
                <w:szCs w:val="21"/>
              </w:rPr>
            </w:pPr>
            <w:r>
              <w:rPr>
                <w:rFonts w:hint="eastAsia" w:ascii="宋体" w:hAnsi="宋体" w:cs="宋体"/>
                <w:szCs w:val="21"/>
              </w:rPr>
              <w:t>级别</w:t>
            </w:r>
          </w:p>
        </w:tc>
        <w:tc>
          <w:tcPr>
            <w:tcW w:w="830" w:type="dxa"/>
            <w:noWrap w:val="0"/>
            <w:vAlign w:val="center"/>
          </w:tcPr>
          <w:p>
            <w:pPr>
              <w:spacing w:line="360" w:lineRule="auto"/>
              <w:jc w:val="center"/>
              <w:rPr>
                <w:rFonts w:hint="eastAsia" w:ascii="宋体" w:hAnsi="宋体" w:cs="宋体"/>
                <w:szCs w:val="21"/>
              </w:rPr>
            </w:pPr>
            <w:r>
              <w:rPr>
                <w:rFonts w:hint="eastAsia" w:ascii="宋体" w:hAnsi="宋体" w:cs="宋体"/>
                <w:szCs w:val="21"/>
              </w:rPr>
              <w:t>证号</w:t>
            </w:r>
          </w:p>
        </w:tc>
        <w:tc>
          <w:tcPr>
            <w:tcW w:w="829" w:type="dxa"/>
            <w:noWrap w:val="0"/>
            <w:vAlign w:val="center"/>
          </w:tcPr>
          <w:p>
            <w:pPr>
              <w:spacing w:line="360" w:lineRule="auto"/>
              <w:jc w:val="center"/>
              <w:rPr>
                <w:rFonts w:hint="eastAsia" w:ascii="宋体" w:hAnsi="宋体" w:cs="宋体"/>
                <w:szCs w:val="21"/>
              </w:rPr>
            </w:pPr>
            <w:r>
              <w:rPr>
                <w:rFonts w:hint="eastAsia" w:ascii="宋体" w:hAnsi="宋体" w:cs="宋体"/>
                <w:szCs w:val="21"/>
              </w:rPr>
              <w:t>专业</w:t>
            </w:r>
          </w:p>
        </w:tc>
        <w:tc>
          <w:tcPr>
            <w:tcW w:w="2907" w:type="dxa"/>
            <w:noWrap w:val="0"/>
            <w:vAlign w:val="center"/>
          </w:tcPr>
          <w:p>
            <w:pPr>
              <w:spacing w:line="360" w:lineRule="auto"/>
              <w:jc w:val="center"/>
              <w:rPr>
                <w:rFonts w:hint="eastAsia" w:ascii="宋体" w:hAnsi="宋体" w:cs="宋体"/>
                <w:szCs w:val="21"/>
              </w:rPr>
            </w:pPr>
            <w:r>
              <w:rPr>
                <w:rFonts w:hint="eastAsia" w:ascii="宋体" w:hAnsi="宋体" w:cs="宋体"/>
                <w:szCs w:val="21"/>
              </w:rPr>
              <w:t>养老保险</w:t>
            </w:r>
          </w:p>
        </w:tc>
        <w:tc>
          <w:tcPr>
            <w:tcW w:w="773"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noWrap w:val="0"/>
            <w:vAlign w:val="center"/>
          </w:tcPr>
          <w:p>
            <w:pPr>
              <w:spacing w:line="360" w:lineRule="auto"/>
              <w:jc w:val="center"/>
              <w:rPr>
                <w:rFonts w:hint="eastAsia" w:ascii="宋体" w:hAnsi="宋体" w:cs="宋体"/>
                <w:color w:val="00CCFF"/>
                <w:szCs w:val="21"/>
              </w:rPr>
            </w:pPr>
          </w:p>
        </w:tc>
        <w:tc>
          <w:tcPr>
            <w:tcW w:w="830"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1245"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830"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2907" w:type="dxa"/>
            <w:noWrap w:val="0"/>
            <w:vAlign w:val="center"/>
          </w:tcPr>
          <w:p>
            <w:pPr>
              <w:spacing w:line="360" w:lineRule="auto"/>
              <w:jc w:val="center"/>
              <w:rPr>
                <w:rFonts w:hint="eastAsia" w:ascii="宋体" w:hAnsi="宋体" w:cs="宋体"/>
                <w:color w:val="00CCFF"/>
                <w:szCs w:val="21"/>
              </w:rPr>
            </w:pPr>
          </w:p>
        </w:tc>
        <w:tc>
          <w:tcPr>
            <w:tcW w:w="773" w:type="dxa"/>
            <w:noWrap w:val="0"/>
            <w:vAlign w:val="center"/>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bl>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both"/>
        <w:rPr>
          <w:rFonts w:hint="eastAsia" w:ascii="宋体" w:hAnsi="宋体" w:eastAsia="宋体" w:cs="宋体"/>
          <w:b w:val="0"/>
          <w:bCs w:val="0"/>
          <w:color w:val="auto"/>
          <w:sz w:val="30"/>
          <w:szCs w:val="30"/>
          <w:lang w:eastAsia="zh-CN"/>
        </w:rPr>
      </w:pPr>
    </w:p>
    <w:p>
      <w:pPr>
        <w:pStyle w:val="13"/>
        <w:jc w:val="both"/>
        <w:rPr>
          <w:rFonts w:hint="eastAsia"/>
          <w:lang w:eastAsia="zh-CN"/>
        </w:rPr>
      </w:pP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eastAsia="zh-CN"/>
        </w:rPr>
        <w:t>二</w:t>
      </w:r>
      <w:r>
        <w:rPr>
          <w:rFonts w:hint="eastAsia" w:ascii="宋体" w:hAnsi="宋体" w:eastAsia="宋体" w:cs="宋体"/>
          <w:b w:val="0"/>
          <w:bCs w:val="0"/>
          <w:color w:val="auto"/>
          <w:sz w:val="30"/>
          <w:szCs w:val="30"/>
          <w:lang w:eastAsia="zh-CN"/>
        </w:rPr>
        <w:t>）</w:t>
      </w:r>
      <w:r>
        <w:rPr>
          <w:rFonts w:hint="eastAsia" w:eastAsia="宋体" w:cs="宋体"/>
          <w:b w:val="0"/>
          <w:bCs w:val="0"/>
          <w:color w:val="auto"/>
          <w:sz w:val="30"/>
          <w:szCs w:val="30"/>
          <w:lang w:eastAsia="zh-CN"/>
        </w:rPr>
        <w:t>项目经理简历表</w:t>
      </w:r>
    </w:p>
    <w:tbl>
      <w:tblPr>
        <w:tblStyle w:val="33"/>
        <w:tblW w:w="9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035"/>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596" w:type="dxa"/>
            <w:gridSpan w:val="3"/>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  龄</w:t>
            </w: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2126" w:type="dxa"/>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  称</w:t>
            </w:r>
          </w:p>
        </w:tc>
        <w:tc>
          <w:tcPr>
            <w:tcW w:w="1596" w:type="dxa"/>
            <w:gridSpan w:val="3"/>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拟在本工程任职</w:t>
            </w:r>
          </w:p>
        </w:tc>
        <w:tc>
          <w:tcPr>
            <w:tcW w:w="2126"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2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注册建造师执业资格等级</w:t>
            </w:r>
          </w:p>
        </w:tc>
        <w:tc>
          <w:tcPr>
            <w:tcW w:w="127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级</w:t>
            </w: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建造师专业</w:t>
            </w: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2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安全生产考核合格证书</w:t>
            </w:r>
          </w:p>
        </w:tc>
        <w:tc>
          <w:tcPr>
            <w:tcW w:w="5751" w:type="dxa"/>
            <w:gridSpan w:val="6"/>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毕业学校</w:t>
            </w:r>
          </w:p>
        </w:tc>
        <w:tc>
          <w:tcPr>
            <w:tcW w:w="7920" w:type="dxa"/>
            <w:gridSpan w:val="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75" w:type="dxa"/>
            <w:gridSpan w:val="11"/>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时  间</w:t>
            </w:r>
          </w:p>
        </w:tc>
        <w:tc>
          <w:tcPr>
            <w:tcW w:w="344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参加过的类似项目名称</w:t>
            </w: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工程概况说明</w:t>
            </w:r>
          </w:p>
        </w:tc>
        <w:tc>
          <w:tcPr>
            <w:tcW w:w="263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bl>
    <w:p>
      <w:pPr>
        <w:pStyle w:val="93"/>
        <w:rPr>
          <w:rFonts w:hint="eastAsia" w:ascii="宋体" w:hAnsi="宋体" w:eastAsia="宋体" w:cs="宋体"/>
          <w:b/>
          <w:color w:val="auto"/>
          <w:sz w:val="24"/>
        </w:rPr>
      </w:pPr>
    </w:p>
    <w:p>
      <w:pPr>
        <w:kinsoku/>
        <w:overflowPunct/>
        <w:bidi w:val="0"/>
        <w:spacing w:after="240" w:line="440" w:lineRule="exact"/>
        <w:ind w:firstLine="480" w:firstLineChars="200"/>
        <w:rPr>
          <w:rFonts w:hint="eastAsia" w:ascii="宋体" w:hAnsi="宋体" w:eastAsia="宋体" w:cs="宋体"/>
          <w:sz w:val="28"/>
          <w:szCs w:val="28"/>
          <w:highlight w:val="none"/>
          <w:lang w:eastAsia="zh-CN"/>
        </w:rPr>
      </w:pPr>
      <w:r>
        <w:rPr>
          <w:rFonts w:hint="eastAsia" w:ascii="宋体" w:hAnsi="宋体"/>
          <w:color w:val="auto"/>
          <w:sz w:val="24"/>
          <w:szCs w:val="21"/>
          <w:highlight w:val="none"/>
          <w:lang w:eastAsia="zh-CN"/>
        </w:rPr>
        <w:t>注：表后</w:t>
      </w:r>
      <w:r>
        <w:rPr>
          <w:rFonts w:hint="eastAsia" w:ascii="宋体" w:hAnsi="宋体"/>
          <w:color w:val="auto"/>
          <w:sz w:val="24"/>
          <w:szCs w:val="21"/>
          <w:highlight w:val="none"/>
        </w:rPr>
        <w:t>应附建造师执业资格证书、注册证书、安全生产考核合格证书、身份证、</w:t>
      </w:r>
      <w:r>
        <w:rPr>
          <w:rFonts w:hint="eastAsia" w:ascii="宋体" w:hAnsi="宋体"/>
          <w:color w:val="auto"/>
          <w:sz w:val="24"/>
          <w:szCs w:val="21"/>
          <w:highlight w:val="none"/>
          <w:lang w:eastAsia="zh-CN"/>
        </w:rPr>
        <w:t>社保</w:t>
      </w:r>
      <w:r>
        <w:rPr>
          <w:rFonts w:hint="eastAsia" w:ascii="宋体" w:hAnsi="宋体"/>
          <w:color w:val="auto"/>
          <w:sz w:val="24"/>
          <w:szCs w:val="21"/>
          <w:highlight w:val="none"/>
        </w:rPr>
        <w:t>复印件</w:t>
      </w:r>
      <w:r>
        <w:rPr>
          <w:rFonts w:hint="eastAsia" w:ascii="宋体" w:hAnsi="宋体"/>
          <w:color w:val="auto"/>
          <w:sz w:val="24"/>
          <w:szCs w:val="21"/>
          <w:highlight w:val="none"/>
          <w:lang w:eastAsia="zh-CN"/>
        </w:rPr>
        <w:t>。</w:t>
      </w: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6"/>
        <w:numPr>
          <w:ilvl w:val="2"/>
          <w:numId w:val="0"/>
        </w:numPr>
        <w:spacing w:before="145" w:beforeLines="50" w:after="145" w:afterLines="50" w:line="300" w:lineRule="auto"/>
        <w:ind w:leftChars="0"/>
        <w:jc w:val="both"/>
        <w:rPr>
          <w:rFonts w:hint="eastAsia" w:eastAsia="宋体" w:cs="宋体"/>
          <w:b w:val="0"/>
          <w:bCs w:val="0"/>
          <w:color w:val="auto"/>
          <w:sz w:val="30"/>
          <w:szCs w:val="30"/>
          <w:lang w:eastAsia="zh-CN"/>
        </w:rPr>
      </w:pPr>
      <w:bookmarkStart w:id="120" w:name="_Toc519111291"/>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六</w:t>
      </w:r>
      <w:r>
        <w:rPr>
          <w:rFonts w:hint="eastAsia" w:ascii="宋体" w:hAnsi="宋体" w:eastAsia="宋体" w:cs="宋体"/>
          <w:b w:val="0"/>
          <w:bCs w:val="0"/>
          <w:color w:val="auto"/>
          <w:sz w:val="30"/>
          <w:szCs w:val="30"/>
          <w:lang w:eastAsia="zh-CN"/>
        </w:rPr>
        <w:t>：</w:t>
      </w:r>
      <w:bookmarkEnd w:id="120"/>
    </w:p>
    <w:p>
      <w:pPr>
        <w:pStyle w:val="13"/>
        <w:ind w:left="0" w:leftChars="0" w:firstLine="0" w:firstLineChars="0"/>
        <w:jc w:val="center"/>
        <w:rPr>
          <w:rFonts w:hint="eastAsia"/>
          <w:lang w:eastAsia="zh-CN"/>
        </w:rPr>
      </w:pPr>
      <w:r>
        <w:rPr>
          <w:rFonts w:hint="eastAsia" w:eastAsia="宋体" w:cs="宋体"/>
          <w:b w:val="0"/>
          <w:bCs w:val="0"/>
          <w:color w:val="auto"/>
          <w:sz w:val="30"/>
          <w:szCs w:val="30"/>
          <w:lang w:eastAsia="zh-CN"/>
        </w:rPr>
        <w:t>响应函</w:t>
      </w:r>
    </w:p>
    <w:p>
      <w:pPr>
        <w:spacing w:line="440" w:lineRule="exact"/>
        <w:rPr>
          <w:rFonts w:hint="eastAsia" w:ascii="宋体" w:hAnsi="宋体" w:eastAsia="宋体" w:cs="宋体"/>
          <w:sz w:val="24"/>
          <w:szCs w:val="21"/>
          <w:highlight w:val="none"/>
        </w:rPr>
      </w:pP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w:t>
      </w:r>
      <w:r>
        <w:rPr>
          <w:rFonts w:hint="eastAsia" w:ascii="宋体" w:hAnsi="宋体" w:eastAsia="宋体" w:cs="宋体"/>
          <w:sz w:val="24"/>
          <w:szCs w:val="21"/>
          <w:highlight w:val="none"/>
          <w:lang w:eastAsia="zh-CN"/>
        </w:rPr>
        <w:t>招标人</w:t>
      </w:r>
      <w:r>
        <w:rPr>
          <w:rFonts w:hint="eastAsia" w:ascii="宋体" w:hAnsi="宋体" w:eastAsia="宋体" w:cs="宋体"/>
          <w:sz w:val="24"/>
          <w:szCs w:val="21"/>
          <w:highlight w:val="none"/>
        </w:rPr>
        <w:t>名称）：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1．我方已仔细研究了</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（项目名称）标段施工</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rPr>
        <w:t>文件的全部内容，</w:t>
      </w:r>
      <w:r>
        <w:rPr>
          <w:rFonts w:hint="eastAsia" w:ascii="宋体" w:hAnsi="宋体" w:eastAsia="宋体" w:cs="宋体"/>
          <w:sz w:val="24"/>
          <w:szCs w:val="21"/>
          <w:highlight w:val="none"/>
          <w:lang w:eastAsia="zh-CN"/>
        </w:rPr>
        <w:t>愿意以投标总报价为：小写</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（大写：    ），</w:t>
      </w:r>
      <w:r>
        <w:rPr>
          <w:rFonts w:hint="eastAsia" w:ascii="宋体" w:hAnsi="宋体" w:eastAsia="宋体" w:cs="宋体"/>
          <w:sz w:val="24"/>
          <w:szCs w:val="21"/>
          <w:highlight w:val="none"/>
        </w:rPr>
        <w:t>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日历天，按合同约定实施和完成承包工程，修补工程中的任何缺陷，工程质量达到</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2．我方承诺在投标有效期</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日</w:t>
      </w:r>
      <w:r>
        <w:rPr>
          <w:rFonts w:hint="eastAsia" w:ascii="宋体" w:hAnsi="宋体" w:eastAsia="宋体" w:cs="宋体"/>
          <w:sz w:val="24"/>
          <w:szCs w:val="21"/>
          <w:highlight w:val="none"/>
        </w:rPr>
        <w:t>内不修改、撤销</w:t>
      </w:r>
      <w:r>
        <w:rPr>
          <w:rFonts w:hint="eastAsia" w:ascii="宋体" w:hAnsi="宋体" w:eastAsia="宋体" w:cs="宋体"/>
          <w:sz w:val="24"/>
          <w:szCs w:val="21"/>
          <w:highlight w:val="none"/>
          <w:lang w:eastAsia="zh-CN"/>
        </w:rPr>
        <w:t>响应</w:t>
      </w:r>
      <w:r>
        <w:rPr>
          <w:rFonts w:hint="eastAsia" w:ascii="宋体" w:hAnsi="宋体" w:eastAsia="宋体" w:cs="宋体"/>
          <w:sz w:val="24"/>
          <w:szCs w:val="21"/>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提交</w:t>
      </w:r>
      <w:r>
        <w:rPr>
          <w:rFonts w:hint="eastAsia" w:ascii="宋体" w:hAnsi="宋体" w:eastAsia="宋体" w:cs="宋体"/>
          <w:sz w:val="24"/>
          <w:szCs w:val="21"/>
          <w:highlight w:val="none"/>
          <w:lang w:eastAsia="zh-CN"/>
        </w:rPr>
        <w:t>响应保证金</w:t>
      </w:r>
      <w:r>
        <w:rPr>
          <w:rFonts w:hint="eastAsia" w:ascii="宋体" w:hAnsi="宋体" w:eastAsia="宋体" w:cs="宋体"/>
          <w:sz w:val="24"/>
          <w:szCs w:val="21"/>
          <w:highlight w:val="none"/>
        </w:rPr>
        <w:t>一份，金额为人民币（大写）</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元（¥</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4．如我方中标：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递交的</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附录属于合同文件的组成部分。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（3）我方承诺按照</w:t>
      </w:r>
      <w:r>
        <w:rPr>
          <w:rFonts w:hint="eastAsia" w:ascii="宋体" w:hAnsi="宋体" w:eastAsia="宋体" w:cs="宋体"/>
          <w:sz w:val="24"/>
          <w:szCs w:val="21"/>
          <w:highlight w:val="none"/>
          <w:lang w:eastAsia="zh-CN"/>
        </w:rPr>
        <w:t>竞争性</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lang w:eastAsia="zh-CN"/>
        </w:rPr>
        <w:t>文件</w:t>
      </w:r>
      <w:r>
        <w:rPr>
          <w:rFonts w:hint="eastAsia" w:ascii="宋体" w:hAnsi="宋体" w:eastAsia="宋体" w:cs="宋体"/>
          <w:sz w:val="24"/>
          <w:szCs w:val="21"/>
          <w:highlight w:val="none"/>
        </w:rPr>
        <w:t>规定向你方递交履约担保。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highlight w:val="none"/>
        </w:rPr>
        <w:t>我方在此声明，所递交的投标文件及有关资料内容完整、真实和准确，且不存在第二章“投标人须知”第1.4.3项规定的任何一种情形。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（其他补充说明）。</w:t>
      </w:r>
    </w:p>
    <w:p>
      <w:pPr>
        <w:spacing w:line="440" w:lineRule="exact"/>
        <w:rPr>
          <w:rFonts w:hint="eastAsia" w:ascii="宋体" w:hAnsi="宋体" w:eastAsia="宋体" w:cs="宋体"/>
          <w:sz w:val="24"/>
          <w:szCs w:val="21"/>
          <w:highlight w:val="none"/>
        </w:rPr>
      </w:pPr>
    </w:p>
    <w:p>
      <w:pPr>
        <w:spacing w:line="440" w:lineRule="exact"/>
        <w:rPr>
          <w:rFonts w:hint="eastAsia" w:ascii="宋体" w:hAnsi="宋体" w:eastAsia="宋体" w:cs="宋体"/>
          <w:sz w:val="24"/>
          <w:szCs w:val="21"/>
          <w:highlight w:val="none"/>
        </w:rPr>
      </w:pPr>
    </w:p>
    <w:p>
      <w:pPr>
        <w:pStyle w:val="81"/>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eastAsia="宋体" w:cs="宋体"/>
          <w:sz w:val="24"/>
          <w:szCs w:val="21"/>
          <w:highlight w:val="none"/>
        </w:rPr>
        <w:t xml:space="preserve">                             </w:t>
      </w:r>
      <w:r>
        <w:rPr>
          <w:rFonts w:hint="eastAsia" w:ascii="宋体" w:hAnsi="宋体" w:eastAsia="宋体" w:cs="宋体"/>
          <w:sz w:val="24"/>
          <w:szCs w:val="21"/>
          <w:highlight w:val="none"/>
          <w:lang w:val="en-US" w:eastAsia="zh-CN"/>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pStyle w:val="81"/>
        <w:tabs>
          <w:tab w:val="left" w:pos="750"/>
        </w:tabs>
        <w:adjustRightInd w:val="0"/>
        <w:snapToGrid w:val="0"/>
        <w:spacing w:line="500" w:lineRule="exact"/>
        <w:ind w:firstLine="720" w:firstLineChars="30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lang w:eastAsia="zh-CN"/>
        </w:rPr>
        <w:t>或其授权委托人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pStyle w:val="93"/>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注：后附</w:t>
      </w:r>
      <w:r>
        <w:rPr>
          <w:rFonts w:hint="eastAsia" w:ascii="宋体" w:hAnsi="宋体" w:cs="宋体"/>
          <w:b/>
          <w:bCs/>
          <w:color w:val="auto"/>
          <w:sz w:val="24"/>
          <w:szCs w:val="24"/>
          <w:lang w:val="en-US" w:eastAsia="zh-CN"/>
        </w:rPr>
        <w:t>投标报价清单：按照本文件提供的工程量清单进行报价。</w:t>
      </w: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bookmarkEnd w:id="118"/>
    <w:p>
      <w:pPr>
        <w:ind w:left="1280"/>
        <w:rPr>
          <w:rFonts w:asciiTheme="majorEastAsia" w:hAnsiTheme="majorEastAsia" w:eastAsiaTheme="majorEastAsia"/>
          <w:b/>
          <w:sz w:val="44"/>
          <w:szCs w:val="44"/>
        </w:rPr>
      </w:pPr>
      <w:r>
        <w:rPr>
          <w:rFonts w:hint="eastAsia" w:ascii="宋体" w:hAnsi="宋体" w:eastAsia="宋体" w:cs="宋体"/>
          <w:b w:val="0"/>
          <w:bCs/>
          <w:kern w:val="0"/>
          <w:sz w:val="32"/>
          <w:szCs w:val="24"/>
          <w:lang w:val="en-US" w:eastAsia="zh-CN" w:bidi="ar-SA"/>
        </w:rPr>
        <w:t>附件七：</w:t>
      </w:r>
      <w:r>
        <w:rPr>
          <w:rFonts w:hint="eastAsia" w:asciiTheme="majorEastAsia" w:hAnsiTheme="majorEastAsia" w:eastAsiaTheme="majorEastAsia"/>
          <w:b/>
          <w:sz w:val="44"/>
          <w:szCs w:val="44"/>
        </w:rPr>
        <w:t>中小企业声明函(工程、服务)</w:t>
      </w:r>
    </w:p>
    <w:p>
      <w:pPr>
        <w:ind w:left="1280"/>
        <w:rPr>
          <w:rFonts w:ascii="仿宋" w:hAnsi="仿宋" w:eastAsia="仿宋"/>
          <w:sz w:val="28"/>
          <w:szCs w:val="28"/>
        </w:rPr>
      </w:pP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本公司（联合体）郑重声明，根据</w:t>
      </w:r>
      <w:r>
        <w:rPr>
          <w:rFonts w:hint="eastAsia" w:ascii="仿宋" w:hAnsi="仿宋" w:eastAsia="仿宋"/>
          <w:i w:val="0"/>
          <w:iCs w:val="0"/>
          <w:sz w:val="28"/>
          <w:szCs w:val="28"/>
          <w:lang w:val="en-US" w:eastAsia="zh-CN"/>
        </w:rPr>
        <w:t>《新疆维吾尔自治区政府采购促进中小企业发展管理实施办法》（新财规〔2021〕6号）</w:t>
      </w:r>
      <w:r>
        <w:rPr>
          <w:rFonts w:hint="eastAsia" w:ascii="仿宋" w:hAnsi="仿宋" w:eastAsia="仿宋"/>
          <w:i w:val="0"/>
          <w:iCs w:val="0"/>
          <w:sz w:val="28"/>
          <w:szCs w:val="28"/>
        </w:rPr>
        <w:t>的规定，本公司（联合体）参加</w:t>
      </w:r>
      <w:r>
        <w:rPr>
          <w:rFonts w:hint="eastAsia" w:ascii="仿宋" w:hAnsi="仿宋" w:eastAsia="仿宋"/>
          <w:i w:val="0"/>
          <w:iCs w:val="0"/>
          <w:sz w:val="28"/>
          <w:szCs w:val="28"/>
          <w:u w:val="single"/>
        </w:rPr>
        <w:t>（单位名称）</w:t>
      </w:r>
      <w:r>
        <w:rPr>
          <w:rFonts w:hint="eastAsia" w:ascii="仿宋" w:hAnsi="仿宋" w:eastAsia="仿宋"/>
          <w:i w:val="0"/>
          <w:iCs w:val="0"/>
          <w:sz w:val="28"/>
          <w:szCs w:val="28"/>
        </w:rPr>
        <w:t>的</w:t>
      </w:r>
      <w:r>
        <w:rPr>
          <w:rFonts w:hint="eastAsia" w:ascii="仿宋" w:hAnsi="仿宋" w:eastAsia="仿宋"/>
          <w:i w:val="0"/>
          <w:iCs w:val="0"/>
          <w:sz w:val="28"/>
          <w:szCs w:val="28"/>
          <w:u w:val="single"/>
        </w:rPr>
        <w:t>（项目名称）</w:t>
      </w:r>
      <w:r>
        <w:rPr>
          <w:rFonts w:hint="eastAsia" w:ascii="仿宋" w:hAnsi="仿宋" w:eastAsia="仿宋"/>
          <w:i w:val="0"/>
          <w:iCs w:val="0"/>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1.</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w:t>
      </w:r>
      <w:r>
        <w:rPr>
          <w:rStyle w:val="41"/>
          <w:rFonts w:ascii="仿宋" w:hAnsi="仿宋" w:eastAsia="仿宋"/>
          <w:i w:val="0"/>
          <w:iCs w:val="0"/>
          <w:sz w:val="28"/>
          <w:szCs w:val="28"/>
        </w:rPr>
        <w:footnoteReference w:id="0"/>
      </w:r>
      <w:r>
        <w:rPr>
          <w:rFonts w:hint="eastAsia" w:ascii="仿宋" w:hAnsi="仿宋" w:eastAsia="仿宋"/>
          <w:i w:val="0"/>
          <w:iCs w:val="0"/>
          <w:sz w:val="28"/>
          <w:szCs w:val="28"/>
        </w:rPr>
        <w:t>，属于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 xml:space="preserve">2. </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sz w:val="28"/>
          <w:szCs w:val="28"/>
        </w:rPr>
      </w:pPr>
      <w:r>
        <w:rPr>
          <w:rFonts w:ascii="仿宋" w:hAnsi="仿宋" w:eastAsia="仿宋"/>
          <w:sz w:val="28"/>
          <w:szCs w:val="28"/>
        </w:rPr>
        <w:t>……</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 xml:space="preserve">                      企业名称（盖章）：</w:t>
      </w:r>
    </w:p>
    <w:p>
      <w:pPr>
        <w:snapToGrid w:val="0"/>
        <w:spacing w:line="300" w:lineRule="auto"/>
        <w:ind w:firstLine="560" w:firstLineChars="200"/>
        <w:rPr>
          <w:rFonts w:hint="eastAsia" w:ascii="仿宋" w:hAnsi="仿宋" w:eastAsia="仿宋"/>
          <w:sz w:val="28"/>
          <w:szCs w:val="28"/>
        </w:rPr>
      </w:pPr>
      <w:r>
        <w:rPr>
          <w:rFonts w:hint="eastAsia" w:ascii="仿宋" w:hAnsi="仿宋" w:eastAsia="仿宋"/>
          <w:sz w:val="28"/>
          <w:szCs w:val="28"/>
        </w:rPr>
        <w:t xml:space="preserve">                      日期：</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ind w:left="0" w:leftChars="0" w:firstLine="0" w:firstLineChars="0"/>
        <w:rPr>
          <w:rFonts w:hint="eastAsia" w:ascii="仿宋" w:hAnsi="仿宋" w:eastAsia="仿宋"/>
          <w:sz w:val="28"/>
          <w:szCs w:val="28"/>
        </w:rPr>
      </w:pPr>
    </w:p>
    <w:p>
      <w:pPr>
        <w:pStyle w:val="2"/>
        <w:rPr>
          <w:rFonts w:hint="eastAsia" w:ascii="仿宋" w:hAnsi="仿宋" w:eastAsia="仿宋"/>
          <w:sz w:val="28"/>
          <w:szCs w:val="28"/>
        </w:rPr>
      </w:pPr>
    </w:p>
    <w:p>
      <w:pPr>
        <w:spacing w:before="145" w:beforeLines="50" w:after="145" w:afterLines="50" w:line="300" w:lineRule="auto"/>
        <w:rPr>
          <w:rFonts w:hint="eastAsia" w:ascii="仿宋" w:hAnsi="仿宋" w:eastAsia="仿宋" w:cs="仿宋"/>
          <w:bCs/>
          <w:sz w:val="24"/>
          <w:lang w:eastAsia="zh-CN"/>
        </w:rPr>
      </w:pPr>
      <w:r>
        <w:rPr>
          <w:rFonts w:hint="eastAsia" w:ascii="仿宋" w:hAnsi="仿宋" w:eastAsia="仿宋" w:cs="仿宋"/>
          <w:bCs/>
          <w:sz w:val="24"/>
          <w:lang w:eastAsia="zh-CN"/>
        </w:rPr>
        <w:t>注：符合中小企业划型标准的企业请提供本函，不符合的不提供本函。</w:t>
      </w:r>
    </w:p>
    <w:p>
      <w:pPr>
        <w:pStyle w:val="2"/>
        <w:ind w:left="0" w:leftChars="0" w:firstLine="0" w:firstLineChars="0"/>
        <w:rPr>
          <w:rFonts w:hint="eastAsia" w:ascii="仿宋" w:hAnsi="仿宋" w:eastAsia="仿宋" w:cs="仿宋"/>
          <w:lang w:val="en-US" w:eastAsia="zh-CN"/>
        </w:rPr>
      </w:pPr>
      <w:r>
        <w:rPr>
          <w:rFonts w:hint="eastAsia" w:ascii="仿宋" w:hAnsi="仿宋" w:eastAsia="仿宋" w:cs="仿宋"/>
          <w:bCs/>
          <w:sz w:val="24"/>
          <w:lang w:val="en-US" w:eastAsia="zh-CN"/>
        </w:rPr>
        <w:t xml:space="preserve">   </w:t>
      </w:r>
      <w:r>
        <w:rPr>
          <w:rFonts w:hint="eastAsia" w:ascii="仿宋" w:hAnsi="仿宋" w:eastAsia="仿宋" w:cs="仿宋"/>
          <w:b/>
          <w:bCs w:val="0"/>
          <w:sz w:val="24"/>
          <w:lang w:val="en-US" w:eastAsia="zh-CN"/>
        </w:rPr>
        <w:t xml:space="preserve"> 供应商须提供中小微企业库查询截图。</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ind w:left="0" w:leftChars="0" w:firstLine="0" w:firstLineChars="0"/>
        <w:rPr>
          <w:rFonts w:hint="eastAsia" w:ascii="宋体" w:hAnsi="宋体" w:eastAsia="宋体" w:cs="宋体"/>
          <w:bCs/>
          <w:sz w:val="24"/>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pPr>
        <w:pStyle w:val="2"/>
        <w:ind w:left="0" w:leftChars="0" w:firstLine="0" w:firstLineChars="0"/>
        <w:rPr>
          <w:rFonts w:hint="eastAsia" w:ascii="宋体" w:hAnsi="宋体" w:eastAsia="宋体" w:cs="宋体"/>
          <w:bCs/>
          <w:sz w:val="24"/>
        </w:rPr>
      </w:pPr>
    </w:p>
    <w:p>
      <w:pPr>
        <w:pStyle w:val="2"/>
        <w:ind w:left="0" w:leftChars="0" w:firstLine="0" w:firstLineChars="0"/>
        <w:rPr>
          <w:rFonts w:hint="eastAsia" w:ascii="宋体" w:hAnsi="宋体" w:eastAsia="宋体" w:cs="宋体"/>
          <w:bCs/>
          <w:sz w:val="24"/>
        </w:rPr>
      </w:pPr>
    </w:p>
    <w:p>
      <w:pPr>
        <w:pStyle w:val="79"/>
        <w:rPr>
          <w:rFonts w:hint="eastAsia" w:ascii="宋体" w:hAnsi="宋体" w:eastAsia="宋体" w:cs="宋体"/>
          <w:bCs/>
          <w:sz w:val="24"/>
        </w:rPr>
      </w:pP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rPr>
        <w:t>中小企业划型标准规定（工信部联企业[2011]300号）</w:t>
      </w:r>
    </w:p>
    <w:tbl>
      <w:tblPr>
        <w:tblStyle w:val="33"/>
        <w:tblW w:w="1092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中小微型企业（</w:t>
            </w:r>
            <w:r>
              <w:rPr>
                <w:rFonts w:hint="eastAsia" w:ascii="仿宋" w:hAnsi="仿宋" w:eastAsia="仿宋" w:cs="仿宋"/>
                <w:b/>
                <w:i w:val="0"/>
                <w:color w:val="auto"/>
                <w:kern w:val="0"/>
                <w:sz w:val="16"/>
                <w:szCs w:val="16"/>
                <w:u w:val="none"/>
                <w:lang w:val="en-US" w:eastAsia="zh-CN" w:bidi="ar"/>
              </w:rPr>
              <w:t>或</w:t>
            </w:r>
            <w:r>
              <w:rPr>
                <w:rStyle w:val="92"/>
                <w:color w:val="auto"/>
                <w:lang w:val="en-US" w:eastAsia="zh-CN" w:bidi="ar"/>
              </w:rPr>
              <w:t>）</w:t>
            </w:r>
          </w:p>
        </w:tc>
        <w:tc>
          <w:tcPr>
            <w:tcW w:w="2373"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中型企业（</w:t>
            </w:r>
            <w:r>
              <w:rPr>
                <w:rFonts w:hint="eastAsia" w:ascii="仿宋" w:hAnsi="仿宋" w:eastAsia="仿宋" w:cs="仿宋"/>
                <w:b/>
                <w:i w:val="0"/>
                <w:color w:val="auto"/>
                <w:kern w:val="0"/>
                <w:sz w:val="16"/>
                <w:szCs w:val="16"/>
                <w:u w:val="none"/>
                <w:lang w:val="en-US" w:eastAsia="zh-CN" w:bidi="ar"/>
              </w:rPr>
              <w:t>且</w:t>
            </w:r>
            <w:r>
              <w:rPr>
                <w:rStyle w:val="92"/>
                <w:color w:val="auto"/>
                <w:lang w:val="en-US" w:eastAsia="zh-CN" w:bidi="ar"/>
              </w:rPr>
              <w:t>）</w:t>
            </w:r>
          </w:p>
        </w:tc>
        <w:tc>
          <w:tcPr>
            <w:tcW w:w="220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小型企业（</w:t>
            </w:r>
            <w:r>
              <w:rPr>
                <w:rFonts w:hint="eastAsia" w:ascii="仿宋" w:hAnsi="仿宋" w:eastAsia="仿宋" w:cs="仿宋"/>
                <w:b/>
                <w:i w:val="0"/>
                <w:color w:val="auto"/>
                <w:kern w:val="0"/>
                <w:sz w:val="16"/>
                <w:szCs w:val="16"/>
                <w:u w:val="none"/>
                <w:lang w:val="en-US" w:eastAsia="zh-CN" w:bidi="ar"/>
              </w:rPr>
              <w:t>且</w:t>
            </w:r>
            <w:r>
              <w:rPr>
                <w:rStyle w:val="92"/>
                <w:color w:val="auto"/>
                <w:lang w:val="en-US" w:eastAsia="zh-CN" w:bidi="ar"/>
              </w:rPr>
              <w:t>）</w:t>
            </w:r>
          </w:p>
        </w:tc>
        <w:tc>
          <w:tcPr>
            <w:tcW w:w="2250"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微型企业（</w:t>
            </w:r>
            <w:r>
              <w:rPr>
                <w:rFonts w:hint="eastAsia" w:ascii="仿宋" w:hAnsi="仿宋" w:eastAsia="仿宋" w:cs="仿宋"/>
                <w:b/>
                <w:i w:val="0"/>
                <w:color w:val="auto"/>
                <w:kern w:val="0"/>
                <w:sz w:val="16"/>
                <w:szCs w:val="16"/>
                <w:u w:val="none"/>
                <w:lang w:val="en-US" w:eastAsia="zh-CN" w:bidi="ar"/>
              </w:rPr>
              <w:t>或</w:t>
            </w:r>
            <w:r>
              <w:rPr>
                <w:rStyle w:val="92"/>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农、林、牧、渔业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建筑业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6000万元及以上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批发业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零售业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仓储业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邮政业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住宿业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餐饮业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房地产开发经营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200000万元以下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物业管理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000000"/>
                <w:sz w:val="16"/>
                <w:szCs w:val="16"/>
                <w:u w:val="none"/>
              </w:rPr>
            </w:pPr>
          </w:p>
        </w:tc>
      </w:tr>
    </w:tbl>
    <w:p>
      <w:pPr>
        <w:rPr>
          <w:rFonts w:hint="eastAsia"/>
          <w:lang w:val="en-US" w:eastAsia="zh-CN"/>
        </w:rPr>
      </w:pPr>
      <w:bookmarkStart w:id="121" w:name="_Toc26894"/>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pStyle w:val="88"/>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附件八：残疾人福利性单位声明函</w:t>
      </w:r>
      <w:bookmarkEnd w:id="121"/>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w:t>
      </w:r>
      <w:r>
        <w:rPr>
          <w:rFonts w:hint="eastAsia" w:ascii="宋体" w:hAnsi="宋体" w:eastAsia="宋体" w:cs="宋体"/>
          <w:sz w:val="24"/>
          <w:lang w:eastAsia="zh-CN"/>
        </w:rPr>
        <w:t>投标人</w:t>
      </w:r>
      <w:r>
        <w:rPr>
          <w:rFonts w:hint="eastAsia" w:ascii="宋体" w:hAnsi="宋体" w:eastAsia="宋体" w:cs="宋体"/>
          <w:sz w:val="24"/>
        </w:rPr>
        <w:t>如不提供此声明函，价格将不做相应扣除。2、中标</w:t>
      </w:r>
      <w:r>
        <w:rPr>
          <w:rFonts w:hint="eastAsia" w:ascii="宋体" w:hAnsi="宋体" w:eastAsia="宋体" w:cs="宋体"/>
          <w:sz w:val="24"/>
          <w:lang w:eastAsia="zh-CN"/>
        </w:rPr>
        <w:t>投标人</w:t>
      </w:r>
      <w:r>
        <w:rPr>
          <w:rFonts w:hint="eastAsia" w:ascii="宋体" w:hAnsi="宋体" w:eastAsia="宋体" w:cs="宋体"/>
          <w:sz w:val="24"/>
        </w:rPr>
        <w:t>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spacing w:before="145" w:beforeLines="50" w:after="145" w:afterLines="50" w:line="300" w:lineRule="auto"/>
        <w:ind w:right="480" w:firstLine="6960" w:firstLineChars="2900"/>
        <w:rPr>
          <w:rFonts w:hint="eastAsia" w:ascii="宋体" w:hAnsi="宋体" w:eastAsia="宋体" w:cs="宋体"/>
          <w:sz w:val="24"/>
        </w:rPr>
      </w:pPr>
      <w:r>
        <w:rPr>
          <w:rFonts w:hint="eastAsia" w:ascii="宋体" w:hAnsi="宋体" w:eastAsia="宋体" w:cs="宋体"/>
          <w:sz w:val="24"/>
        </w:rPr>
        <w:t>日  期：</w:t>
      </w:r>
    </w:p>
    <w:p>
      <w:pPr>
        <w:tabs>
          <w:tab w:val="left" w:pos="4860"/>
        </w:tabs>
        <w:spacing w:before="145" w:beforeLines="50" w:after="145" w:afterLines="50" w:line="300" w:lineRule="auto"/>
        <w:ind w:right="1560"/>
        <w:jc w:val="both"/>
        <w:rPr>
          <w:rFonts w:hint="eastAsia" w:ascii="宋体" w:hAnsi="宋体" w:eastAsia="宋体" w:cs="宋体"/>
          <w:color w:val="auto"/>
          <w:sz w:val="24"/>
        </w:rPr>
      </w:pPr>
    </w:p>
    <w:p>
      <w:pPr>
        <w:spacing w:before="145" w:beforeLines="50" w:after="145" w:afterLines="50" w:line="300" w:lineRule="auto"/>
        <w:rPr>
          <w:rFonts w:hint="eastAsia" w:ascii="宋体" w:hAnsi="宋体" w:eastAsia="宋体" w:cs="宋体"/>
          <w:bCs/>
          <w:sz w:val="24"/>
          <w:lang w:eastAsia="zh-CN"/>
        </w:rPr>
      </w:pPr>
      <w:r>
        <w:rPr>
          <w:rFonts w:hint="eastAsia" w:ascii="宋体" w:hAnsi="宋体" w:eastAsia="宋体" w:cs="宋体"/>
          <w:bCs/>
          <w:sz w:val="24"/>
          <w:lang w:eastAsia="zh-CN"/>
        </w:rPr>
        <w:t>注：符合条件的残疾人福利性单位请提供本函，不符合的不提供本函。</w:t>
      </w: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bCs/>
          <w:color w:val="auto"/>
          <w:sz w:val="30"/>
          <w:szCs w:val="30"/>
          <w:highlight w:val="none"/>
          <w:lang w:val="en-US" w:eastAsia="zh-CN"/>
        </w:rPr>
      </w:pPr>
      <w:r>
        <w:rPr>
          <w:rFonts w:hint="eastAsia" w:ascii="宋体" w:hAnsi="宋体" w:cs="宋体"/>
          <w:b w:val="0"/>
          <w:bCs w:val="0"/>
          <w:color w:val="auto"/>
          <w:sz w:val="30"/>
          <w:szCs w:val="30"/>
          <w:highlight w:val="none"/>
          <w:lang w:val="en-US" w:eastAsia="zh-CN"/>
        </w:rPr>
        <w:t>附件九：</w:t>
      </w:r>
      <w:r>
        <w:rPr>
          <w:rFonts w:hint="eastAsia" w:ascii="宋体" w:hAnsi="宋体" w:cs="宋体"/>
          <w:b/>
          <w:bCs/>
          <w:color w:val="auto"/>
          <w:sz w:val="30"/>
          <w:szCs w:val="30"/>
          <w:highlight w:val="none"/>
          <w:lang w:val="en-US" w:eastAsia="zh-CN"/>
        </w:rPr>
        <w:t xml:space="preserve">  </w:t>
      </w:r>
    </w:p>
    <w:p>
      <w:pPr>
        <w:spacing w:line="400" w:lineRule="exact"/>
        <w:ind w:firstLine="443" w:firstLineChars="147"/>
        <w:jc w:val="center"/>
        <w:rPr>
          <w:rFonts w:hint="eastAsia" w:ascii="宋体" w:hAnsi="宋体" w:cs="宋体"/>
          <w:b/>
          <w:bCs/>
          <w:color w:val="auto"/>
          <w:sz w:val="30"/>
          <w:szCs w:val="30"/>
          <w:highlight w:val="none"/>
        </w:rPr>
      </w:pPr>
    </w:p>
    <w:p>
      <w:pPr>
        <w:spacing w:line="400" w:lineRule="exact"/>
        <w:ind w:firstLine="443" w:firstLineChars="147"/>
        <w:jc w:val="center"/>
        <w:rPr>
          <w:rFonts w:hint="eastAsia" w:ascii="宋体" w:hAnsi="宋体" w:cs="宋体"/>
          <w:color w:val="auto"/>
          <w:sz w:val="30"/>
          <w:szCs w:val="30"/>
          <w:highlight w:val="none"/>
        </w:rPr>
      </w:pPr>
      <w:r>
        <w:rPr>
          <w:rFonts w:hint="eastAsia" w:ascii="宋体" w:hAnsi="宋体" w:cs="宋体"/>
          <w:b/>
          <w:bCs/>
          <w:color w:val="auto"/>
          <w:sz w:val="30"/>
          <w:szCs w:val="30"/>
          <w:highlight w:val="none"/>
        </w:rPr>
        <w:t>工程建设项目廉政责任书</w:t>
      </w:r>
    </w:p>
    <w:p>
      <w:pPr>
        <w:spacing w:line="400" w:lineRule="exact"/>
        <w:rPr>
          <w:rFonts w:hint="eastAsia" w:ascii="宋体" w:hAnsi="宋体" w:cs="宋体"/>
          <w:color w:val="auto"/>
          <w:sz w:val="28"/>
          <w:szCs w:val="28"/>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工程项目名称：</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pacing w:val="-10"/>
          <w:sz w:val="24"/>
          <w:highlight w:val="none"/>
        </w:rPr>
      </w:pPr>
      <w:r>
        <w:rPr>
          <w:rFonts w:hint="eastAsia" w:ascii="宋体" w:hAnsi="宋体" w:cs="宋体"/>
          <w:color w:val="auto"/>
          <w:sz w:val="24"/>
          <w:highlight w:val="none"/>
        </w:rPr>
        <w:t>工程项目地址：</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建设单位（甲方）：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施工单位（乙方）：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第一条  甲乙双方的权利和义务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(一)严格遵守党和国家、自治区、地区有关法律法规的规定。</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(二)严格执行建设工程的合同文件，自觉按合同办事。</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(三)双方的业务活动坚持公开、公正、诚信、透明的原则(除法律认定的商业秘密和合同文件另有规定之外)，不得损害国家和单位利益，违反工程建设管理规章制度。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(四)建立健全廉政制度，实行责任制，开展廉政告知教育活动，公布举报电话，监督并认真查处违法违纪行为。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(六)发现对方严重违反本责任书义务条款的行为，有向上级有关部门举报、建议给予处理并要求告知处理结果的权利。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第二条  甲方的义务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(一)甲方及其工作人员不得索要或接受乙方及其工作人员的钱物(现金、有价证券、信用卡、礼金、奖金、补贴、物品等)，不得在乙方报销任何应由甲方或个人支付的费用。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(二)甲方及其工作人员不得接受乙方安排的可能影响公正工作的住宿、宴请和娱乐活动；不得接受乙方提供合同规定外的通讯工具、交通工具和高档办公用品等。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(三)甲方及其工作人员不得要求或者接受乙方为其住房装修、婚丧嫁娶活动、配偶子女的工作安排以及出国、出境、旅游等提供方便。</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（四)甲方工作人员及其配偶、子女不得从事与甲方工程有关的材料设备供应、工程分包、劳务等经济活动。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(五)甲方工作人员不得违反规定向乙方推荐分包单位、不得要求乙方购买合同规定外的材料和设备。</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乙方的义务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(一)乙方不得以任何理由向甲方及其工作人员和监理单位及其工作人员行贿或馈赠钱物(现金、有价证券、信用卡、礼金、奖金、补贴、物品等)。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(二)乙方不得以任何名义为甲方及其工作人员和监理单位及其工作人员报销应由甲方单位、监理单位或个人支付的任何费用。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(三)乙方不得以任何理由安排甲方及其工作人员和监理单位及其工作人员参加宴请及娱乐活动。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(四)乙方不得为甲方及其工作人员和监理单位及其工作人员购置或提供合同规定外的通讯工具、交通工具和高档办公用品等。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(五)乙方对甲方及其工作人员和监理单位及其工作人员提出的合同规定外的要求，有权予以拒绝。</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违约责任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(一)甲方及其工作人员违反本合同规定，按管理权限，依据有关规定给予党纪、政纪或组织处理；给乙方单位造成经济损失的，应予以赔偿；涉嫌犯罪的，移交司法机关追究刑事责任。</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本责任书由双方或双方上级单位（主管部门）的纪检监察机关负责监督执行。</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第六条  本责任书有效期为甲乙双方签署之日起至该工程项目竣工验收后止。</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本责任书与工程施工合同具有同等的法律效力，经双方代表签署立即生效。本责任书对双方违反廉政规定行为的处理，不免除该项目施工合同中双方约定的责任和义务。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本责任书一式四份，甲、乙双方各执一份，双方监督单位各一份。</w:t>
      </w: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r>
        <w:rPr>
          <w:rFonts w:hint="eastAsia" w:ascii="宋体" w:hAnsi="宋体" w:cs="宋体"/>
          <w:color w:val="auto"/>
          <w:sz w:val="24"/>
          <w:highlight w:val="none"/>
        </w:rPr>
        <w:t>甲方单位（盖章）：                     乙方单位（盖章）：</w:t>
      </w:r>
    </w:p>
    <w:p>
      <w:pPr>
        <w:spacing w:line="380" w:lineRule="exact"/>
        <w:ind w:left="479" w:leftChars="228"/>
        <w:rPr>
          <w:rFonts w:hint="eastAsia" w:ascii="宋体" w:hAnsi="宋体" w:cs="宋体"/>
          <w:color w:val="auto"/>
          <w:sz w:val="24"/>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法定代表人：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0" w:lineRule="exact"/>
        <w:rPr>
          <w:rFonts w:hint="eastAsia" w:ascii="宋体" w:hAnsi="宋体" w:cs="宋体"/>
          <w:color w:val="auto"/>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  月  日</w:t>
      </w:r>
    </w:p>
    <w:p>
      <w:pPr>
        <w:rPr>
          <w:rFonts w:hint="eastAsia" w:ascii="宋体" w:hAnsi="宋体" w:cs="宋体"/>
          <w:color w:val="auto"/>
          <w:sz w:val="28"/>
          <w:szCs w:val="28"/>
          <w:highlight w:val="none"/>
        </w:rPr>
      </w:pPr>
    </w:p>
    <w:p>
      <w:pPr>
        <w:jc w:val="center"/>
        <w:rPr>
          <w:rFonts w:hint="eastAsia" w:ascii="宋体" w:hAnsi="宋体" w:cs="宋体"/>
          <w:b/>
          <w:bCs/>
          <w:color w:val="auto"/>
          <w:sz w:val="32"/>
          <w:szCs w:val="28"/>
          <w:highlight w:val="none"/>
        </w:rPr>
      </w:pPr>
    </w:p>
    <w:p>
      <w:pPr>
        <w:jc w:val="both"/>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rPr>
      </w:pPr>
    </w:p>
    <w:p>
      <w:pPr>
        <w:spacing w:line="320" w:lineRule="exact"/>
        <w:rPr>
          <w:rFonts w:hint="eastAsia" w:ascii="宋体" w:hAnsi="宋体" w:cs="宋体"/>
          <w:b w:val="0"/>
          <w:bCs w:val="0"/>
          <w:color w:val="auto"/>
          <w:sz w:val="30"/>
          <w:szCs w:val="30"/>
          <w:highlight w:val="none"/>
          <w:lang w:val="en-US" w:eastAsia="zh-CN"/>
        </w:rPr>
      </w:pPr>
    </w:p>
    <w:p>
      <w:pPr>
        <w:spacing w:line="320" w:lineRule="exact"/>
        <w:rPr>
          <w:rFonts w:hint="eastAsia" w:ascii="宋体" w:hAnsi="宋体" w:cs="宋体"/>
          <w:b/>
          <w:bCs/>
          <w:color w:val="auto"/>
          <w:sz w:val="32"/>
          <w:szCs w:val="28"/>
          <w:highlight w:val="none"/>
        </w:rPr>
      </w:pPr>
      <w:r>
        <w:rPr>
          <w:rFonts w:hint="eastAsia" w:ascii="宋体" w:hAnsi="宋体" w:cs="宋体"/>
          <w:b w:val="0"/>
          <w:bCs w:val="0"/>
          <w:color w:val="auto"/>
          <w:sz w:val="30"/>
          <w:szCs w:val="30"/>
          <w:highlight w:val="none"/>
          <w:lang w:val="en-US" w:eastAsia="zh-CN"/>
        </w:rPr>
        <w:t>附件十：</w:t>
      </w:r>
      <w:r>
        <w:rPr>
          <w:rFonts w:hint="eastAsia" w:ascii="宋体" w:hAnsi="宋体" w:cs="宋体"/>
          <w:b/>
          <w:bCs/>
          <w:color w:val="auto"/>
          <w:sz w:val="30"/>
          <w:szCs w:val="30"/>
          <w:highlight w:val="none"/>
          <w:lang w:val="en-US" w:eastAsia="zh-CN"/>
        </w:rPr>
        <w:t xml:space="preserve"> </w:t>
      </w:r>
    </w:p>
    <w:p>
      <w:pPr>
        <w:jc w:val="center"/>
        <w:rPr>
          <w:rFonts w:hint="eastAsia" w:ascii="宋体" w:hAnsi="宋体" w:cs="宋体"/>
          <w:b/>
          <w:bCs/>
          <w:color w:val="auto"/>
          <w:sz w:val="32"/>
          <w:szCs w:val="28"/>
          <w:highlight w:val="none"/>
        </w:rPr>
      </w:pPr>
    </w:p>
    <w:p>
      <w:pPr>
        <w:jc w:val="center"/>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建设工程诚信投标承诺书</w:t>
      </w:r>
    </w:p>
    <w:p>
      <w:pPr>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本人以企业法定代表人的身份郑重承诺：</w:t>
      </w:r>
    </w:p>
    <w:p>
      <w:pPr>
        <w:numPr>
          <w:ilvl w:val="0"/>
          <w:numId w:val="8"/>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将遵循公开、公平、公正和诚实信用的原则参加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的投标。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二、所提供的一切材料都是真实、有效、合法的。</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三、不与其他投标人相互串通投标报价，不排挤其他投标人的公平竞争，损害招标人或其他投标人的合法权益。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四、不与招标人或招标代理机构串通投标，损害国家利益、社会公共利益或者他人的合法权益。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五、不向招标人或者评标委员会成员行贿以牟取中标。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六、不出借、转让资质证书，不以他人名义投标或者以其他方式弄虚作假、骗取中标。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七、近两年内我单位无不良行为记录。</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本公司若有违反承诺内容的行为，自愿接受取消投标资格、记入信用档案、没收投标保证金等有关处理，愿意承担法律责任。如已中标的，自动放弃中标资格；给招标人造成损失的，依法承担赔偿责任。</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p>
    <w:p>
      <w:pPr>
        <w:spacing w:line="560" w:lineRule="exact"/>
        <w:ind w:firstLine="720" w:firstLineChars="300"/>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法定代表人（签章）：</w:t>
      </w:r>
    </w:p>
    <w:p>
      <w:pPr>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  标  人（盖章）：</w:t>
      </w:r>
    </w:p>
    <w:p>
      <w:pPr>
        <w:spacing w:line="560" w:lineRule="exact"/>
        <w:jc w:val="center"/>
        <w:rPr>
          <w:rFonts w:hint="eastAsia" w:ascii="宋体" w:hAnsi="宋体" w:cs="宋体"/>
          <w:color w:val="auto"/>
          <w:highlight w:val="none"/>
        </w:rPr>
      </w:pPr>
      <w:r>
        <w:rPr>
          <w:rFonts w:hint="eastAsia" w:ascii="宋体" w:hAnsi="宋体" w:cs="宋体"/>
          <w:color w:val="auto"/>
          <w:sz w:val="24"/>
          <w:highlight w:val="none"/>
        </w:rPr>
        <w:t xml:space="preserve">                年   月   日</w:t>
      </w:r>
    </w:p>
    <w:p>
      <w:pPr>
        <w:spacing w:line="340" w:lineRule="exact"/>
        <w:jc w:val="center"/>
        <w:rPr>
          <w:rFonts w:hint="eastAsia" w:ascii="宋体" w:hAnsi="宋体" w:cs="宋体"/>
          <w:b/>
          <w:color w:val="auto"/>
          <w:sz w:val="28"/>
          <w:szCs w:val="28"/>
          <w:highlight w:val="none"/>
        </w:rPr>
      </w:pPr>
    </w:p>
    <w:p>
      <w:pPr>
        <w:ind w:firstLine="210" w:firstLineChars="100"/>
        <w:rPr>
          <w:rFonts w:hint="eastAsia"/>
          <w:lang w:eastAsia="zh-CN"/>
        </w:rPr>
      </w:pPr>
    </w:p>
    <w:p>
      <w:pPr>
        <w:ind w:firstLine="210" w:firstLineChars="100"/>
        <w:rPr>
          <w:rFonts w:hint="eastAsia"/>
          <w:lang w:eastAsia="zh-CN"/>
        </w:rPr>
      </w:pPr>
    </w:p>
    <w:p>
      <w:pPr>
        <w:ind w:firstLine="210" w:firstLineChars="100"/>
        <w:rPr>
          <w:rFonts w:hint="eastAsia"/>
          <w:lang w:eastAsia="zh-CN"/>
        </w:rPr>
      </w:pPr>
    </w:p>
    <w:p>
      <w:pPr>
        <w:pStyle w:val="6"/>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ind w:firstLine="210" w:firstLineChars="100"/>
        <w:rPr>
          <w:rFonts w:hint="eastAsia"/>
          <w:lang w:eastAsia="zh-CN"/>
        </w:rPr>
      </w:pPr>
    </w:p>
    <w:p>
      <w:pPr>
        <w:pStyle w:val="5"/>
        <w:rPr>
          <w:rFonts w:hint="eastAsia"/>
          <w:lang w:eastAsia="zh-CN"/>
        </w:rPr>
      </w:pPr>
    </w:p>
    <w:p>
      <w:pPr>
        <w:spacing w:line="440" w:lineRule="exact"/>
        <w:jc w:val="left"/>
        <w:rPr>
          <w:rFonts w:hint="eastAsia" w:ascii="新宋体" w:hAnsi="新宋体" w:eastAsia="新宋体" w:cs="新宋体"/>
          <w:b/>
          <w:bCs/>
          <w:sz w:val="32"/>
          <w:szCs w:val="28"/>
          <w:lang w:val="en-US" w:eastAsia="zh-CN"/>
        </w:rPr>
      </w:pPr>
      <w:r>
        <w:rPr>
          <w:rFonts w:hint="eastAsia" w:ascii="宋体" w:hAnsi="宋体" w:cs="宋体"/>
          <w:b w:val="0"/>
          <w:bCs w:val="0"/>
          <w:color w:val="auto"/>
          <w:sz w:val="30"/>
          <w:szCs w:val="30"/>
          <w:highlight w:val="none"/>
          <w:lang w:val="en-US" w:eastAsia="zh-CN"/>
        </w:rPr>
        <w:t>附件十一：</w:t>
      </w:r>
      <w:r>
        <w:rPr>
          <w:rFonts w:hint="eastAsia" w:ascii="新宋体" w:hAnsi="新宋体" w:eastAsia="新宋体" w:cs="新宋体"/>
          <w:b/>
          <w:bCs/>
          <w:sz w:val="32"/>
          <w:szCs w:val="28"/>
          <w:lang w:val="en-US" w:eastAsia="zh-CN"/>
        </w:rPr>
        <w:t xml:space="preserve">            </w:t>
      </w:r>
    </w:p>
    <w:p>
      <w:pPr>
        <w:spacing w:line="440" w:lineRule="exact"/>
        <w:jc w:val="left"/>
        <w:rPr>
          <w:rFonts w:hint="eastAsia" w:ascii="新宋体" w:hAnsi="新宋体" w:eastAsia="新宋体" w:cs="新宋体"/>
          <w:b/>
          <w:bCs/>
          <w:sz w:val="32"/>
          <w:szCs w:val="28"/>
          <w:lang w:val="en-US" w:eastAsia="zh-CN"/>
        </w:rPr>
      </w:pPr>
    </w:p>
    <w:p>
      <w:pPr>
        <w:spacing w:line="440" w:lineRule="exact"/>
        <w:jc w:val="left"/>
        <w:rPr>
          <w:rFonts w:hint="eastAsia" w:ascii="新宋体" w:hAnsi="新宋体" w:eastAsia="新宋体" w:cs="新宋体"/>
          <w:b/>
          <w:bCs/>
          <w:sz w:val="32"/>
          <w:szCs w:val="28"/>
          <w:lang w:val="en-US" w:eastAsia="zh-CN"/>
        </w:rPr>
      </w:pPr>
    </w:p>
    <w:p>
      <w:pPr>
        <w:spacing w:line="440" w:lineRule="exact"/>
        <w:jc w:val="center"/>
        <w:rPr>
          <w:rFonts w:hint="eastAsia" w:ascii="新宋体" w:hAnsi="新宋体" w:eastAsia="新宋体" w:cs="新宋体"/>
          <w:b/>
          <w:bCs/>
          <w:sz w:val="32"/>
          <w:szCs w:val="28"/>
        </w:rPr>
      </w:pPr>
      <w:r>
        <w:rPr>
          <w:rFonts w:hint="eastAsia" w:ascii="新宋体" w:hAnsi="新宋体" w:eastAsia="新宋体" w:cs="新宋体"/>
          <w:b/>
          <w:bCs/>
          <w:sz w:val="32"/>
          <w:szCs w:val="28"/>
        </w:rPr>
        <w:t>使用新疆籍劳动力承诺书</w:t>
      </w:r>
    </w:p>
    <w:p>
      <w:pPr>
        <w:spacing w:line="440" w:lineRule="exact"/>
        <w:jc w:val="center"/>
        <w:rPr>
          <w:rFonts w:hint="eastAsia" w:ascii="新宋体" w:hAnsi="新宋体" w:eastAsia="新宋体" w:cs="新宋体"/>
          <w:b/>
          <w:bCs/>
          <w:sz w:val="32"/>
          <w:szCs w:val="28"/>
        </w:rPr>
      </w:pPr>
    </w:p>
    <w:p>
      <w:pPr>
        <w:spacing w:line="440" w:lineRule="exact"/>
        <w:rPr>
          <w:rFonts w:ascii="宋体" w:hAnsi="宋体"/>
          <w:sz w:val="24"/>
          <w:u w:val="single"/>
        </w:rPr>
      </w:pP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u w:val="single"/>
        </w:rPr>
        <w:t xml:space="preserve">                     (招标人名称)：</w:t>
      </w: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rPr>
        <w:t>若我单位有幸中标，将积极响应自治区和当地有关认真落实使用新疆籍劳动力的规定，我单位郑重承诺：保证使用新疆籍人员就业比例不少于70%（其中普通基础工作岗位吸纳新疆籍劳动力就业比例不少于90%）。</w:t>
      </w:r>
    </w:p>
    <w:p>
      <w:pPr>
        <w:spacing w:line="440" w:lineRule="exact"/>
        <w:ind w:firstLine="480" w:firstLineChars="200"/>
        <w:rPr>
          <w:rFonts w:ascii="新宋体" w:hAnsi="新宋体" w:eastAsia="新宋体" w:cs="新宋体"/>
          <w:sz w:val="24"/>
        </w:rPr>
      </w:pPr>
    </w:p>
    <w:p>
      <w:pPr>
        <w:spacing w:line="440" w:lineRule="exact"/>
        <w:ind w:firstLine="480" w:firstLineChars="200"/>
        <w:rPr>
          <w:rFonts w:ascii="新宋体" w:hAnsi="新宋体" w:eastAsia="新宋体" w:cs="新宋体"/>
          <w:sz w:val="24"/>
        </w:rPr>
      </w:pPr>
    </w:p>
    <w:p>
      <w:pPr>
        <w:spacing w:line="440" w:lineRule="exact"/>
        <w:ind w:firstLine="480" w:firstLineChars="200"/>
        <w:jc w:val="right"/>
        <w:rPr>
          <w:rFonts w:ascii="新宋体" w:hAnsi="新宋体" w:eastAsia="新宋体" w:cs="新宋体"/>
          <w:sz w:val="24"/>
        </w:rPr>
      </w:pPr>
      <w:r>
        <w:rPr>
          <w:rFonts w:hint="eastAsia" w:ascii="新宋体" w:hAnsi="新宋体" w:eastAsia="新宋体" w:cs="新宋体"/>
          <w:sz w:val="24"/>
        </w:rPr>
        <w:t>投标人：</w:t>
      </w:r>
      <w:r>
        <w:rPr>
          <w:rFonts w:hint="eastAsia" w:ascii="新宋体" w:hAnsi="新宋体" w:eastAsia="新宋体" w:cs="新宋体"/>
          <w:sz w:val="24"/>
          <w:u w:val="single"/>
        </w:rPr>
        <w:t xml:space="preserve">                           （盖单位章）</w:t>
      </w:r>
    </w:p>
    <w:p>
      <w:pPr>
        <w:spacing w:line="440" w:lineRule="exact"/>
        <w:ind w:firstLine="480" w:firstLineChars="200"/>
        <w:jc w:val="center"/>
        <w:rPr>
          <w:rFonts w:ascii="新宋体" w:hAnsi="新宋体" w:eastAsia="新宋体" w:cs="新宋体"/>
          <w:sz w:val="24"/>
          <w:u w:val="single"/>
        </w:rPr>
      </w:pPr>
      <w:r>
        <w:rPr>
          <w:rFonts w:hint="eastAsia" w:ascii="新宋体" w:hAnsi="新宋体" w:eastAsia="新宋体" w:cs="新宋体"/>
          <w:sz w:val="24"/>
        </w:rPr>
        <w:t xml:space="preserve">                               法定代表人：  </w:t>
      </w:r>
      <w:r>
        <w:rPr>
          <w:rFonts w:hint="eastAsia" w:ascii="新宋体" w:hAnsi="新宋体" w:eastAsia="新宋体" w:cs="新宋体"/>
          <w:sz w:val="24"/>
          <w:u w:val="single"/>
        </w:rPr>
        <w:t xml:space="preserve">          （签字）</w:t>
      </w:r>
    </w:p>
    <w:p>
      <w:pPr>
        <w:spacing w:line="440" w:lineRule="exact"/>
        <w:ind w:firstLine="480" w:firstLineChars="200"/>
        <w:jc w:val="center"/>
        <w:rPr>
          <w:rFonts w:ascii="新宋体" w:hAnsi="新宋体" w:eastAsia="新宋体" w:cs="新宋体"/>
          <w:sz w:val="24"/>
        </w:rPr>
      </w:pPr>
      <w:r>
        <w:rPr>
          <w:rFonts w:hint="eastAsia" w:ascii="新宋体" w:hAnsi="新宋体" w:eastAsia="新宋体" w:cs="新宋体"/>
          <w:sz w:val="24"/>
        </w:rPr>
        <w:t xml:space="preserve">                                     年  </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月   日</w:t>
      </w: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pStyle w:val="6"/>
      </w:pPr>
    </w:p>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val="0"/>
          <w:szCs w:val="21"/>
          <w:lang w:val="en-US" w:eastAsia="zh-CN"/>
        </w:rPr>
      </w:pPr>
      <w:r>
        <w:rPr>
          <w:rFonts w:hint="eastAsia" w:ascii="宋体" w:hAnsi="宋体" w:cs="宋体"/>
          <w:b w:val="0"/>
          <w:bCs w:val="0"/>
          <w:color w:val="auto"/>
          <w:sz w:val="30"/>
          <w:szCs w:val="30"/>
          <w:highlight w:val="none"/>
          <w:lang w:val="en-US" w:eastAsia="zh-CN"/>
        </w:rPr>
        <w:t>附件十二：</w:t>
      </w:r>
    </w:p>
    <w:p>
      <w:pPr>
        <w:spacing w:line="380" w:lineRule="exact"/>
        <w:jc w:val="center"/>
        <w:rPr>
          <w:rFonts w:hint="eastAsia" w:ascii="宋体" w:hAnsi="宋体"/>
          <w:b/>
          <w:bCs/>
          <w:color w:val="000000"/>
          <w:sz w:val="32"/>
          <w:szCs w:val="32"/>
        </w:rPr>
      </w:pPr>
    </w:p>
    <w:p>
      <w:pPr>
        <w:spacing w:line="380" w:lineRule="exact"/>
        <w:jc w:val="center"/>
        <w:rPr>
          <w:rFonts w:hint="eastAsia" w:ascii="宋体" w:hAnsi="宋体"/>
          <w:b/>
          <w:bCs/>
          <w:color w:val="000000"/>
          <w:sz w:val="32"/>
          <w:szCs w:val="32"/>
        </w:rPr>
      </w:pPr>
      <w:r>
        <w:rPr>
          <w:rFonts w:hint="eastAsia" w:ascii="宋体" w:hAnsi="宋体"/>
          <w:b/>
          <w:bCs/>
          <w:color w:val="000000"/>
          <w:sz w:val="32"/>
          <w:szCs w:val="32"/>
        </w:rPr>
        <w:t>农村劳动力培训就业情况统计表</w:t>
      </w:r>
    </w:p>
    <w:p>
      <w:pPr>
        <w:spacing w:line="380" w:lineRule="exact"/>
        <w:jc w:val="center"/>
        <w:rPr>
          <w:rFonts w:hint="eastAsia" w:ascii="宋体" w:hAnsi="宋体"/>
          <w:color w:val="000000"/>
          <w:sz w:val="24"/>
        </w:rPr>
      </w:pPr>
    </w:p>
    <w:p>
      <w:pPr>
        <w:spacing w:line="380" w:lineRule="exact"/>
        <w:jc w:val="left"/>
        <w:rPr>
          <w:rFonts w:hint="eastAsia" w:ascii="宋体" w:hAnsi="宋体"/>
          <w:color w:val="000000"/>
          <w:sz w:val="24"/>
        </w:rPr>
      </w:pPr>
      <w:r>
        <w:rPr>
          <w:rFonts w:hint="eastAsia" w:ascii="宋体" w:hAnsi="宋体"/>
          <w:color w:val="000000"/>
          <w:sz w:val="24"/>
        </w:rPr>
        <w:t xml:space="preserve">填报单位：      </w:t>
      </w:r>
      <w:r>
        <w:rPr>
          <w:rFonts w:hint="eastAsia" w:ascii="宋体" w:hAnsi="宋体"/>
          <w:color w:val="000000"/>
          <w:sz w:val="24"/>
          <w:lang w:val="en-US" w:eastAsia="zh-CN"/>
        </w:rPr>
        <w:t xml:space="preserve">                                 </w:t>
      </w:r>
      <w:r>
        <w:rPr>
          <w:rFonts w:hint="eastAsia" w:ascii="宋体" w:hAnsi="宋体"/>
          <w:color w:val="000000"/>
          <w:sz w:val="24"/>
        </w:rPr>
        <w:t xml:space="preserve"> 填报时间：年 月 日</w:t>
      </w:r>
    </w:p>
    <w:p>
      <w:pPr>
        <w:spacing w:line="380" w:lineRule="exact"/>
        <w:jc w:val="left"/>
        <w:rPr>
          <w:rFonts w:hint="eastAsia" w:ascii="宋体" w:hAnsi="宋体"/>
          <w:color w:val="000000"/>
          <w:sz w:val="24"/>
        </w:rPr>
      </w:pPr>
    </w:p>
    <w:tbl>
      <w:tblPr>
        <w:tblStyle w:val="33"/>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89"/>
        <w:gridCol w:w="1089"/>
        <w:gridCol w:w="1089"/>
        <w:gridCol w:w="1089"/>
        <w:gridCol w:w="1089"/>
        <w:gridCol w:w="1089"/>
        <w:gridCol w:w="108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trPr>
        <w:tc>
          <w:tcPr>
            <w:tcW w:w="1088"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施工单位（合同编号）</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用工需求总数（人）(%)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新疆籍（人）(%)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其中：一般普工岗位（人）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其中：技能岗位（人）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其中：一般普工岗位新疆籍（人）(%)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需参加培训人数</w:t>
            </w:r>
          </w:p>
        </w:tc>
        <w:tc>
          <w:tcPr>
            <w:tcW w:w="1089" w:type="dxa"/>
            <w:noWrap w:val="0"/>
            <w:vAlign w:val="top"/>
          </w:tcPr>
          <w:p>
            <w:pPr>
              <w:spacing w:line="380" w:lineRule="exact"/>
              <w:jc w:val="left"/>
              <w:rPr>
                <w:rFonts w:hint="eastAsia" w:ascii="宋体" w:hAnsi="宋体"/>
                <w:color w:val="000000"/>
                <w:sz w:val="24"/>
              </w:rPr>
            </w:pPr>
            <w:r>
              <w:rPr>
                <w:rFonts w:hint="eastAsia" w:ascii="宋体" w:hAnsi="宋体"/>
                <w:color w:val="000000"/>
                <w:sz w:val="24"/>
              </w:rPr>
              <w:t>平均务工时间（天）</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平均务工报酬（元/人/日）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088"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r>
              <w:rPr>
                <w:rFonts w:hint="eastAsia" w:ascii="宋体" w:hAnsi="宋体"/>
                <w:color w:val="000000"/>
                <w:sz w:val="24"/>
              </w:rPr>
              <w:t>起止时间</w:t>
            </w:r>
          </w:p>
        </w:tc>
        <w:tc>
          <w:tcPr>
            <w:tcW w:w="1089" w:type="dxa"/>
            <w:vMerge w:val="continue"/>
            <w:noWrap w:val="0"/>
            <w:vAlign w:val="top"/>
          </w:tcPr>
          <w:p>
            <w:pPr>
              <w:spacing w:line="38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1088" w:type="dxa"/>
            <w:noWrap w:val="0"/>
            <w:vAlign w:val="top"/>
          </w:tcPr>
          <w:p>
            <w:pPr>
              <w:spacing w:line="380" w:lineRule="exact"/>
              <w:jc w:val="left"/>
              <w:rPr>
                <w:rFonts w:hint="eastAsia" w:ascii="宋体" w:hAnsi="宋体"/>
                <w:color w:val="000000"/>
                <w:sz w:val="24"/>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1088"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continue"/>
            <w:noWrap w:val="0"/>
            <w:vAlign w:val="top"/>
          </w:tcPr>
          <w:p>
            <w:pPr>
              <w:spacing w:line="380" w:lineRule="exact"/>
              <w:jc w:val="left"/>
              <w:rPr>
                <w:rFonts w:hint="eastAsia" w:ascii="宋体" w:hAnsi="宋体"/>
                <w:color w:val="000000"/>
                <w:sz w:val="24"/>
              </w:rPr>
            </w:pPr>
          </w:p>
        </w:tc>
      </w:tr>
    </w:tbl>
    <w:p>
      <w:pPr>
        <w:spacing w:line="480" w:lineRule="auto"/>
        <w:jc w:val="left"/>
        <w:rPr>
          <w:rFonts w:hint="eastAsia" w:ascii="宋体" w:hAnsi="宋体"/>
          <w:color w:val="000000"/>
          <w:sz w:val="24"/>
        </w:rPr>
      </w:pPr>
      <w:r>
        <w:rPr>
          <w:rFonts w:hint="eastAsia" w:ascii="宋体" w:hAnsi="宋体"/>
          <w:color w:val="000000"/>
          <w:sz w:val="24"/>
        </w:rPr>
        <w:t>填报人：                   主要领导：                    联系方式：</w:t>
      </w:r>
    </w:p>
    <w:p>
      <w:pPr>
        <w:spacing w:line="380" w:lineRule="exact"/>
        <w:jc w:val="left"/>
        <w:rPr>
          <w:rFonts w:hint="eastAsia" w:ascii="宋体" w:hAnsi="宋体"/>
          <w:color w:val="000000"/>
          <w:sz w:val="24"/>
        </w:rPr>
      </w:pPr>
      <w:r>
        <w:rPr>
          <w:rFonts w:hint="eastAsia" w:ascii="宋体" w:hAnsi="宋体"/>
          <w:color w:val="000000"/>
          <w:sz w:val="24"/>
        </w:rPr>
        <w:t xml:space="preserve">   </w:t>
      </w:r>
    </w:p>
    <w:p>
      <w:pPr>
        <w:spacing w:line="380" w:lineRule="exact"/>
        <w:jc w:val="left"/>
        <w:rPr>
          <w:rFonts w:hint="eastAsia" w:ascii="宋体" w:hAnsi="宋体"/>
          <w:color w:val="000000"/>
          <w:szCs w:val="21"/>
        </w:rPr>
      </w:pPr>
      <w:r>
        <w:rPr>
          <w:rFonts w:hint="eastAsia" w:ascii="宋体" w:hAnsi="宋体"/>
          <w:color w:val="000000"/>
          <w:szCs w:val="21"/>
        </w:rPr>
        <w:t>说明：1、用工需求总数包括一般普工岗位、技能岗位。2、施工企业根据项目工程特点、工程量、实事求是填写本表中用工人数、需要培训人数，中标后必须每月向项目所在地乡、镇人民政府，项目主管单位申报农村劳动力培训就业情况及工程进度。</w:t>
      </w:r>
    </w:p>
    <w:p>
      <w:pPr>
        <w:adjustRightInd w:val="0"/>
        <w:snapToGrid w:val="0"/>
        <w:spacing w:line="360" w:lineRule="auto"/>
        <w:rPr>
          <w:rFonts w:hint="eastAsia" w:ascii="宋体" w:hAnsi="宋体" w:cs="宋体"/>
          <w:color w:val="00B0F0"/>
          <w:szCs w:val="21"/>
        </w:rPr>
      </w:pPr>
    </w:p>
    <w:p>
      <w:pPr>
        <w:pStyle w:val="5"/>
        <w:rPr>
          <w:rFonts w:hint="eastAsia" w:ascii="宋体" w:hAnsi="宋体" w:cs="宋体"/>
          <w:color w:val="00B0F0"/>
          <w:szCs w:val="21"/>
        </w:rPr>
      </w:pPr>
    </w:p>
    <w:p>
      <w:pPr>
        <w:pStyle w:val="5"/>
        <w:jc w:val="both"/>
        <w:rPr>
          <w:rFonts w:hint="eastAsia" w:ascii="宋体" w:hAnsi="宋体" w:cs="宋体"/>
          <w:color w:val="00B0F0"/>
          <w:szCs w:val="21"/>
        </w:rPr>
      </w:pPr>
    </w:p>
    <w:p>
      <w:pPr>
        <w:rPr>
          <w:rFonts w:hint="eastAsia" w:ascii="宋体" w:hAnsi="宋体" w:cs="宋体"/>
          <w:color w:val="00B0F0"/>
          <w:szCs w:val="21"/>
        </w:rPr>
      </w:pPr>
    </w:p>
    <w:p>
      <w:pPr>
        <w:spacing w:line="380" w:lineRule="exact"/>
        <w:jc w:val="both"/>
        <w:rPr>
          <w:rFonts w:hint="eastAsia" w:ascii="宋体" w:hAnsi="宋体" w:cs="宋体"/>
          <w:b w:val="0"/>
          <w:bCs w:val="0"/>
          <w:color w:val="auto"/>
          <w:sz w:val="30"/>
          <w:szCs w:val="30"/>
          <w:highlight w:val="none"/>
          <w:lang w:val="en-US" w:eastAsia="zh-CN"/>
        </w:rPr>
      </w:pPr>
      <w:r>
        <w:rPr>
          <w:rFonts w:hint="eastAsia" w:ascii="宋体" w:hAnsi="宋体" w:cs="宋体"/>
          <w:b w:val="0"/>
          <w:bCs w:val="0"/>
          <w:color w:val="auto"/>
          <w:sz w:val="30"/>
          <w:szCs w:val="30"/>
          <w:highlight w:val="none"/>
          <w:lang w:val="en-US" w:eastAsia="zh-CN"/>
        </w:rPr>
        <w:t xml:space="preserve">附件十三：       </w:t>
      </w:r>
    </w:p>
    <w:p>
      <w:pPr>
        <w:spacing w:line="380" w:lineRule="exact"/>
        <w:jc w:val="both"/>
        <w:rPr>
          <w:rFonts w:hint="eastAsia" w:ascii="宋体" w:hAnsi="宋体"/>
          <w:b/>
          <w:bCs/>
          <w:color w:val="000000"/>
          <w:sz w:val="21"/>
          <w:szCs w:val="21"/>
          <w:lang w:eastAsia="zh-CN"/>
        </w:rPr>
      </w:pPr>
      <w:r>
        <w:rPr>
          <w:rFonts w:hint="eastAsia" w:ascii="宋体" w:hAnsi="宋体" w:cs="宋体"/>
          <w:b w:val="0"/>
          <w:bCs w:val="0"/>
          <w:color w:val="auto"/>
          <w:sz w:val="30"/>
          <w:szCs w:val="30"/>
          <w:highlight w:val="none"/>
          <w:lang w:val="en-US" w:eastAsia="zh-CN"/>
        </w:rPr>
        <w:t xml:space="preserve">                </w:t>
      </w:r>
      <w:r>
        <w:rPr>
          <w:rFonts w:hint="eastAsia" w:ascii="方正小标宋简体" w:hAnsi="黑体" w:eastAsia="方正小标宋简体"/>
          <w:sz w:val="40"/>
          <w:szCs w:val="40"/>
        </w:rPr>
        <w:t>招标控制价投标人确认函</w:t>
      </w:r>
    </w:p>
    <w:tbl>
      <w:tblPr>
        <w:tblStyle w:val="33"/>
        <w:tblpPr w:leftFromText="180" w:rightFromText="180" w:vertAnchor="page" w:horzAnchor="margin" w:tblpXSpec="center" w:tblpY="2236"/>
        <w:tblW w:w="99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2"/>
        <w:gridCol w:w="2763"/>
        <w:gridCol w:w="1374"/>
        <w:gridCol w:w="1378"/>
        <w:gridCol w:w="2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85" w:hRule="atLeast"/>
        </w:trPr>
        <w:tc>
          <w:tcPr>
            <w:tcW w:w="1942" w:type="dxa"/>
            <w:noWrap w:val="0"/>
            <w:vAlign w:val="center"/>
          </w:tcPr>
          <w:p>
            <w:pPr>
              <w:widowControl/>
              <w:jc w:val="center"/>
              <w:rPr>
                <w:rFonts w:ascii="宋体" w:hAnsi="宋体" w:cs="宋体"/>
                <w:kern w:val="0"/>
                <w:sz w:val="24"/>
              </w:rPr>
            </w:pPr>
            <w:r>
              <w:rPr>
                <w:rFonts w:hint="eastAsia" w:ascii="宋体" w:hAnsi="宋体" w:cs="宋体"/>
                <w:kern w:val="0"/>
                <w:sz w:val="24"/>
              </w:rPr>
              <w:t>建设单位</w:t>
            </w:r>
          </w:p>
        </w:tc>
        <w:tc>
          <w:tcPr>
            <w:tcW w:w="8018" w:type="dxa"/>
            <w:gridSpan w:val="4"/>
            <w:noWrap w:val="0"/>
            <w:vAlign w:val="center"/>
          </w:tcPr>
          <w:p>
            <w:pPr>
              <w:widowControl/>
              <w:jc w:val="left"/>
              <w:rPr>
                <w:rFonts w:hint="default" w:ascii="宋体" w:hAnsi="宋体" w:cs="宋体"/>
                <w:kern w:val="0"/>
                <w:sz w:val="24"/>
                <w:lang w:val="en-US"/>
              </w:rPr>
            </w:pPr>
            <w:r>
              <w:rPr>
                <w:rFonts w:hint="default" w:ascii="宋体" w:hAnsi="宋体" w:cs="宋体"/>
                <w:kern w:val="0"/>
                <w:sz w:val="24"/>
                <w:lang w:val="en-US"/>
              </w:rPr>
              <w:t>乌什县阿合雅镇托万克库曲麦村委员会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0" w:hRule="atLeast"/>
        </w:trPr>
        <w:tc>
          <w:tcPr>
            <w:tcW w:w="1942" w:type="dxa"/>
            <w:noWrap w:val="0"/>
            <w:vAlign w:val="center"/>
          </w:tcPr>
          <w:p>
            <w:pPr>
              <w:widowControl/>
              <w:jc w:val="center"/>
              <w:rPr>
                <w:rFonts w:ascii="宋体" w:hAnsi="宋体" w:cs="宋体"/>
                <w:kern w:val="0"/>
                <w:sz w:val="24"/>
              </w:rPr>
            </w:pPr>
            <w:r>
              <w:rPr>
                <w:rFonts w:hint="eastAsia" w:ascii="宋体" w:hAnsi="宋体" w:cs="宋体"/>
                <w:kern w:val="0"/>
                <w:sz w:val="24"/>
              </w:rPr>
              <w:t>工程名称</w:t>
            </w:r>
          </w:p>
        </w:tc>
        <w:tc>
          <w:tcPr>
            <w:tcW w:w="8018" w:type="dxa"/>
            <w:gridSpan w:val="4"/>
            <w:noWrap w:val="0"/>
            <w:vAlign w:val="center"/>
          </w:tcPr>
          <w:p>
            <w:pPr>
              <w:widowControl/>
              <w:jc w:val="left"/>
              <w:rPr>
                <w:rFonts w:hint="eastAsia"/>
              </w:rPr>
            </w:pPr>
            <w:r>
              <w:rPr>
                <w:rFonts w:hint="eastAsia"/>
                <w:lang w:val="en-US" w:eastAsia="zh-CN"/>
              </w:rPr>
              <w:t xml:space="preserve">乌什县阿合雅镇托万克库曲麦村新时代文化广场项目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9" w:hRule="atLeast"/>
        </w:trPr>
        <w:tc>
          <w:tcPr>
            <w:tcW w:w="1942" w:type="dxa"/>
            <w:noWrap w:val="0"/>
            <w:vAlign w:val="center"/>
          </w:tcPr>
          <w:p>
            <w:pPr>
              <w:widowControl/>
              <w:jc w:val="center"/>
              <w:rPr>
                <w:rFonts w:ascii="宋体" w:hAnsi="宋体" w:cs="宋体"/>
                <w:kern w:val="0"/>
                <w:sz w:val="24"/>
              </w:rPr>
            </w:pPr>
            <w:r>
              <w:rPr>
                <w:rFonts w:hint="eastAsia" w:ascii="宋体" w:hAnsi="宋体" w:cs="宋体"/>
                <w:kern w:val="0"/>
                <w:sz w:val="24"/>
              </w:rPr>
              <w:t>建设规模</w:t>
            </w:r>
          </w:p>
        </w:tc>
        <w:tc>
          <w:tcPr>
            <w:tcW w:w="4137" w:type="dxa"/>
            <w:gridSpan w:val="2"/>
            <w:noWrap w:val="0"/>
            <w:vAlign w:val="center"/>
          </w:tcPr>
          <w:p>
            <w:pPr>
              <w:adjustRightInd w:val="0"/>
              <w:snapToGrid w:val="0"/>
              <w:spacing w:line="320" w:lineRule="exact"/>
              <w:rPr>
                <w:rFonts w:hint="eastAsia" w:ascii="宋体" w:hAnsi="宋体"/>
              </w:rPr>
            </w:pPr>
            <w:r>
              <w:rPr>
                <w:rFonts w:hint="eastAsia" w:ascii="宋体" w:hAnsi="宋体"/>
                <w:sz w:val="24"/>
                <w:szCs w:val="24"/>
              </w:rPr>
              <w:t>本工程</w:t>
            </w:r>
            <w:r>
              <w:rPr>
                <w:rFonts w:hint="eastAsia" w:ascii="宋体" w:hAnsi="宋体"/>
                <w:sz w:val="24"/>
                <w:szCs w:val="24"/>
                <w:lang w:val="en-US" w:eastAsia="zh-CN"/>
              </w:rPr>
              <w:t>为</w:t>
            </w:r>
            <w:r>
              <w:rPr>
                <w:rFonts w:hint="eastAsia" w:ascii="宋体" w:hAnsi="宋体" w:cs="宋体"/>
                <w:snapToGrid w:val="0"/>
                <w:color w:val="auto"/>
                <w:sz w:val="24"/>
                <w:szCs w:val="24"/>
                <w:lang w:val="en-US" w:eastAsia="zh-CN"/>
              </w:rPr>
              <w:t>乌什县阿合雅镇托万克库曲麦村新时代文化广场项目，新建地面硬化7000平方米，绿化4800平方米、亮化、美化、打造文化氛围及配套设施建设</w:t>
            </w:r>
          </w:p>
        </w:tc>
        <w:tc>
          <w:tcPr>
            <w:tcW w:w="1378" w:type="dxa"/>
            <w:noWrap w:val="0"/>
            <w:vAlign w:val="center"/>
          </w:tcPr>
          <w:p>
            <w:pPr>
              <w:jc w:val="center"/>
              <w:rPr>
                <w:rFonts w:ascii="宋体" w:hAnsi="宋体" w:cs="宋体"/>
                <w:kern w:val="0"/>
                <w:sz w:val="24"/>
              </w:rPr>
            </w:pPr>
            <w:r>
              <w:rPr>
                <w:rFonts w:hint="eastAsia" w:ascii="宋体" w:hAnsi="宋体" w:cs="宋体"/>
                <w:kern w:val="0"/>
                <w:sz w:val="24"/>
              </w:rPr>
              <w:t>层    数</w:t>
            </w:r>
          </w:p>
        </w:tc>
        <w:tc>
          <w:tcPr>
            <w:tcW w:w="2503" w:type="dxa"/>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0" w:hRule="atLeast"/>
        </w:trPr>
        <w:tc>
          <w:tcPr>
            <w:tcW w:w="1942" w:type="dxa"/>
            <w:noWrap w:val="0"/>
            <w:vAlign w:val="center"/>
          </w:tcPr>
          <w:p>
            <w:pPr>
              <w:widowControl/>
              <w:jc w:val="center"/>
              <w:rPr>
                <w:rFonts w:ascii="宋体" w:hAnsi="宋体" w:cs="宋体"/>
                <w:kern w:val="0"/>
                <w:sz w:val="24"/>
              </w:rPr>
            </w:pPr>
            <w:r>
              <w:rPr>
                <w:rFonts w:hint="eastAsia" w:ascii="宋体" w:hAnsi="宋体" w:cs="宋体"/>
                <w:kern w:val="0"/>
                <w:sz w:val="24"/>
              </w:rPr>
              <w:t>工程类别</w:t>
            </w:r>
          </w:p>
        </w:tc>
        <w:tc>
          <w:tcPr>
            <w:tcW w:w="4137" w:type="dxa"/>
            <w:gridSpan w:val="2"/>
            <w:noWrap w:val="0"/>
            <w:vAlign w:val="center"/>
          </w:tcPr>
          <w:p>
            <w:pPr>
              <w:jc w:val="center"/>
              <w:rPr>
                <w:rFonts w:hint="eastAsia" w:ascii="宋体" w:hAnsi="宋体" w:cs="宋体"/>
                <w:kern w:val="0"/>
                <w:sz w:val="24"/>
              </w:rPr>
            </w:pPr>
            <w:r>
              <w:rPr>
                <w:rFonts w:hint="eastAsia" w:ascii="宋体" w:hAnsi="宋体" w:cs="宋体"/>
                <w:kern w:val="0"/>
                <w:sz w:val="24"/>
                <w:lang w:val="en-US" w:eastAsia="zh-CN"/>
              </w:rPr>
              <w:t>市政公用</w:t>
            </w:r>
            <w:r>
              <w:rPr>
                <w:rFonts w:hint="eastAsia" w:ascii="宋体" w:hAnsi="宋体" w:cs="宋体"/>
                <w:kern w:val="0"/>
                <w:sz w:val="24"/>
              </w:rPr>
              <w:t>工程</w:t>
            </w:r>
          </w:p>
        </w:tc>
        <w:tc>
          <w:tcPr>
            <w:tcW w:w="1378" w:type="dxa"/>
            <w:noWrap w:val="0"/>
            <w:vAlign w:val="center"/>
          </w:tcPr>
          <w:p>
            <w:pPr>
              <w:jc w:val="center"/>
              <w:rPr>
                <w:rFonts w:ascii="宋体" w:hAnsi="宋体" w:cs="宋体"/>
                <w:kern w:val="0"/>
                <w:sz w:val="24"/>
              </w:rPr>
            </w:pPr>
            <w:r>
              <w:rPr>
                <w:rFonts w:hint="eastAsia" w:ascii="宋体" w:hAnsi="宋体" w:cs="宋体"/>
                <w:kern w:val="0"/>
                <w:sz w:val="24"/>
              </w:rPr>
              <w:t>结构类型</w:t>
            </w:r>
          </w:p>
        </w:tc>
        <w:tc>
          <w:tcPr>
            <w:tcW w:w="2503" w:type="dxa"/>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65" w:hRule="atLeast"/>
        </w:trPr>
        <w:tc>
          <w:tcPr>
            <w:tcW w:w="1942" w:type="dxa"/>
            <w:noWrap w:val="0"/>
            <w:vAlign w:val="center"/>
          </w:tcPr>
          <w:p>
            <w:pPr>
              <w:jc w:val="center"/>
              <w:rPr>
                <w:rFonts w:hint="eastAsia" w:ascii="宋体" w:hAnsi="宋体" w:cs="宋体"/>
                <w:kern w:val="0"/>
                <w:sz w:val="24"/>
              </w:rPr>
            </w:pPr>
            <w:r>
              <w:rPr>
                <w:rFonts w:hint="eastAsia" w:ascii="宋体" w:hAnsi="宋体" w:cs="宋体"/>
                <w:kern w:val="0"/>
                <w:sz w:val="24"/>
              </w:rPr>
              <w:t>联系人</w:t>
            </w:r>
          </w:p>
        </w:tc>
        <w:tc>
          <w:tcPr>
            <w:tcW w:w="4137" w:type="dxa"/>
            <w:gridSpan w:val="2"/>
            <w:noWrap w:val="0"/>
            <w:vAlign w:val="center"/>
          </w:tcPr>
          <w:p>
            <w:pPr>
              <w:adjustRightInd w:val="0"/>
              <w:snapToGrid w:val="0"/>
              <w:spacing w:line="320" w:lineRule="exact"/>
              <w:rPr>
                <w:rFonts w:hint="eastAsia" w:ascii="宋体" w:hAnsi="宋体" w:eastAsia="宋体" w:cs="宋体"/>
                <w:kern w:val="0"/>
                <w:sz w:val="24"/>
                <w:lang w:val="en-US" w:eastAsia="zh-CN"/>
              </w:rPr>
            </w:pPr>
            <w:r>
              <w:rPr>
                <w:rFonts w:hint="eastAsia" w:ascii="宋体" w:hAnsi="宋体" w:cs="宋体"/>
                <w:snapToGrid w:val="0"/>
                <w:color w:val="auto"/>
                <w:sz w:val="24"/>
                <w:szCs w:val="24"/>
                <w:lang w:val="en-US" w:eastAsia="zh-CN"/>
              </w:rPr>
              <w:t>林立鹏</w:t>
            </w:r>
          </w:p>
        </w:tc>
        <w:tc>
          <w:tcPr>
            <w:tcW w:w="1378" w:type="dxa"/>
            <w:noWrap w:val="0"/>
            <w:vAlign w:val="center"/>
          </w:tcPr>
          <w:p>
            <w:pPr>
              <w:adjustRightInd w:val="0"/>
              <w:snapToGrid w:val="0"/>
              <w:spacing w:line="320" w:lineRule="exact"/>
              <w:rPr>
                <w:rFonts w:hint="eastAsia" w:ascii="宋体" w:hAnsi="宋体" w:cs="宋体"/>
                <w:kern w:val="0"/>
                <w:sz w:val="24"/>
              </w:rPr>
            </w:pPr>
            <w:r>
              <w:rPr>
                <w:rFonts w:hint="eastAsia" w:ascii="宋体" w:hAnsi="宋体" w:cs="宋体"/>
                <w:snapToGrid w:val="0"/>
                <w:color w:val="auto"/>
                <w:sz w:val="24"/>
                <w:szCs w:val="24"/>
                <w:lang w:val="en-US" w:eastAsia="zh-CN"/>
              </w:rPr>
              <w:t>联系电话</w:t>
            </w:r>
          </w:p>
        </w:tc>
        <w:tc>
          <w:tcPr>
            <w:tcW w:w="2503" w:type="dxa"/>
            <w:noWrap w:val="0"/>
            <w:vAlign w:val="center"/>
          </w:tcPr>
          <w:p>
            <w:pPr>
              <w:adjustRightInd w:val="0"/>
              <w:snapToGrid w:val="0"/>
              <w:spacing w:line="320" w:lineRule="exact"/>
              <w:rPr>
                <w:rFonts w:hint="eastAsia" w:ascii="宋体" w:hAnsi="宋体" w:eastAsia="宋体" w:cs="宋体"/>
                <w:kern w:val="0"/>
                <w:sz w:val="24"/>
                <w:lang w:eastAsia="zh-CN"/>
              </w:rPr>
            </w:pPr>
            <w:r>
              <w:rPr>
                <w:rFonts w:hint="eastAsia" w:ascii="宋体" w:hAnsi="宋体" w:cs="宋体"/>
                <w:snapToGrid w:val="0"/>
                <w:color w:val="auto"/>
                <w:sz w:val="24"/>
                <w:szCs w:val="24"/>
                <w:lang w:val="en-US" w:eastAsia="zh-CN"/>
              </w:rPr>
              <w:t>17590672008</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99" w:hRule="atLeast"/>
        </w:trPr>
        <w:tc>
          <w:tcPr>
            <w:tcW w:w="1942" w:type="dxa"/>
            <w:noWrap w:val="0"/>
            <w:vAlign w:val="center"/>
          </w:tcPr>
          <w:p>
            <w:pPr>
              <w:widowControl/>
              <w:jc w:val="left"/>
              <w:rPr>
                <w:rFonts w:ascii="宋体" w:hAnsi="宋体" w:cs="宋体"/>
                <w:kern w:val="0"/>
                <w:sz w:val="24"/>
              </w:rPr>
            </w:pPr>
            <w:r>
              <w:rPr>
                <w:rFonts w:hint="eastAsia" w:ascii="宋体" w:hAnsi="宋体" w:cs="宋体"/>
                <w:kern w:val="0"/>
                <w:sz w:val="24"/>
              </w:rPr>
              <w:t>招标投标控制价　</w:t>
            </w:r>
          </w:p>
        </w:tc>
        <w:tc>
          <w:tcPr>
            <w:tcW w:w="8018" w:type="dxa"/>
            <w:gridSpan w:val="4"/>
            <w:noWrap w:val="0"/>
            <w:vAlign w:val="center"/>
          </w:tcPr>
          <w:p>
            <w:pPr>
              <w:adjustRightInd w:val="0"/>
              <w:snapToGrid w:val="0"/>
              <w:spacing w:line="320" w:lineRule="exact"/>
              <w:rPr>
                <w:rFonts w:hint="default" w:ascii="宋体" w:hAnsi="宋体" w:cs="宋体"/>
                <w:snapToGrid w:val="0"/>
                <w:color w:val="auto"/>
                <w:sz w:val="24"/>
                <w:szCs w:val="24"/>
                <w:lang w:val="en-US" w:eastAsia="zh-CN"/>
              </w:rPr>
            </w:pPr>
            <w:r>
              <w:rPr>
                <w:rFonts w:hint="eastAsia" w:ascii="宋体" w:hAnsi="宋体" w:cs="宋体"/>
                <w:snapToGrid w:val="0"/>
                <w:color w:val="auto"/>
                <w:sz w:val="24"/>
                <w:szCs w:val="24"/>
                <w:lang w:val="en-US" w:eastAsia="zh-CN"/>
              </w:rPr>
              <w:t>总价小写：3254905.90 元</w:t>
            </w:r>
          </w:p>
          <w:p>
            <w:pPr>
              <w:jc w:val="left"/>
              <w:rPr>
                <w:rFonts w:ascii="宋体" w:hAnsi="宋体" w:cs="宋体"/>
                <w:kern w:val="0"/>
                <w:sz w:val="24"/>
              </w:rPr>
            </w:pPr>
            <w:r>
              <w:rPr>
                <w:rFonts w:hint="eastAsia" w:ascii="宋体" w:hAnsi="宋体" w:cs="宋体"/>
                <w:snapToGrid w:val="0"/>
                <w:color w:val="auto"/>
                <w:sz w:val="24"/>
                <w:szCs w:val="24"/>
                <w:lang w:val="en-US" w:eastAsia="zh-CN"/>
              </w:rPr>
              <w:t xml:space="preserve">大写：叁佰贰拾伍万肆仟玖佰零伍元玖角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425" w:hRule="atLeast"/>
        </w:trPr>
        <w:tc>
          <w:tcPr>
            <w:tcW w:w="9960" w:type="dxa"/>
            <w:gridSpan w:val="5"/>
            <w:noWrap w:val="0"/>
            <w:vAlign w:val="top"/>
          </w:tcPr>
          <w:p>
            <w:pPr>
              <w:widowControl/>
              <w:rPr>
                <w:rFonts w:ascii="宋体" w:hAnsi="宋体" w:cs="宋体"/>
                <w:kern w:val="0"/>
                <w:sz w:val="24"/>
              </w:rPr>
            </w:pPr>
            <w:r>
              <w:rPr>
                <w:rFonts w:hint="eastAsia" w:ascii="宋体" w:hAnsi="宋体" w:cs="宋体"/>
                <w:kern w:val="0"/>
                <w:sz w:val="24"/>
              </w:rPr>
              <w:t>投标单位意见：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hint="eastAsia" w:ascii="宋体" w:hAnsi="宋体" w:cs="宋体"/>
                <w:kern w:val="0"/>
                <w:sz w:val="24"/>
              </w:rPr>
            </w:pPr>
            <w:r>
              <w:rPr>
                <w:rFonts w:hint="eastAsia" w:ascii="宋体" w:hAnsi="宋体" w:cs="宋体"/>
                <w:kern w:val="0"/>
                <w:sz w:val="24"/>
              </w:rPr>
              <w:t>　</w:t>
            </w: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ind w:firstLine="5640" w:firstLineChars="2350"/>
              <w:rPr>
                <w:rFonts w:hint="eastAsia" w:ascii="宋体" w:hAnsi="宋体" w:cs="宋体"/>
                <w:kern w:val="0"/>
                <w:sz w:val="24"/>
              </w:rPr>
            </w:pPr>
            <w:r>
              <w:rPr>
                <w:rFonts w:hint="eastAsia" w:ascii="宋体" w:hAnsi="宋体" w:cs="宋体"/>
                <w:kern w:val="0"/>
                <w:sz w:val="24"/>
              </w:rPr>
              <w:t>投标单位（公章）：</w:t>
            </w:r>
          </w:p>
          <w:p>
            <w:pPr>
              <w:widowControl/>
              <w:ind w:firstLine="5640" w:firstLineChars="2350"/>
              <w:rPr>
                <w:rFonts w:hint="eastAsia" w:ascii="宋体" w:hAnsi="宋体" w:cs="宋体"/>
                <w:kern w:val="0"/>
                <w:sz w:val="24"/>
              </w:rPr>
            </w:pPr>
          </w:p>
          <w:p>
            <w:pPr>
              <w:widowControl/>
              <w:ind w:firstLine="5640" w:firstLineChars="2350"/>
              <w:rPr>
                <w:rFonts w:hint="eastAsia" w:ascii="宋体" w:hAnsi="宋体" w:cs="宋体"/>
                <w:kern w:val="0"/>
                <w:sz w:val="24"/>
              </w:rPr>
            </w:pPr>
          </w:p>
          <w:p>
            <w:pPr>
              <w:widowControl/>
              <w:ind w:firstLine="5640" w:firstLineChars="2350"/>
              <w:rPr>
                <w:rFonts w:hint="eastAsia" w:ascii="宋体" w:hAnsi="宋体" w:cs="宋体"/>
                <w:kern w:val="0"/>
                <w:sz w:val="24"/>
              </w:rPr>
            </w:pPr>
            <w:r>
              <w:rPr>
                <w:rFonts w:hint="eastAsia" w:ascii="宋体" w:hAnsi="宋体" w:cs="宋体"/>
                <w:kern w:val="0"/>
                <w:sz w:val="24"/>
              </w:rPr>
              <w:t>法定代表人（签章）：</w:t>
            </w:r>
          </w:p>
          <w:p>
            <w:pPr>
              <w:widowControl/>
              <w:ind w:firstLine="5640" w:firstLineChars="2350"/>
              <w:rPr>
                <w:rFonts w:hint="eastAsia" w:ascii="宋体" w:hAnsi="宋体" w:cs="宋体"/>
                <w:kern w:val="0"/>
                <w:sz w:val="24"/>
              </w:rPr>
            </w:pPr>
            <w:r>
              <w:rPr>
                <w:rFonts w:hint="eastAsia" w:ascii="宋体" w:hAnsi="宋体" w:cs="宋体"/>
                <w:kern w:val="0"/>
                <w:sz w:val="24"/>
              </w:rPr>
              <w:t>　</w:t>
            </w:r>
          </w:p>
          <w:p>
            <w:pPr>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月 </w:t>
            </w:r>
            <w:r>
              <w:rPr>
                <w:rFonts w:hint="eastAsia" w:ascii="宋体" w:hAnsi="宋体" w:cs="宋体"/>
                <w:kern w:val="0"/>
                <w:sz w:val="24"/>
                <w:lang w:val="en-US" w:eastAsia="zh-CN"/>
              </w:rPr>
              <w:t xml:space="preserve"> </w:t>
            </w:r>
            <w:r>
              <w:rPr>
                <w:rFonts w:hint="eastAsia" w:ascii="宋体" w:hAnsi="宋体" w:cs="宋体"/>
                <w:kern w:val="0"/>
                <w:sz w:val="24"/>
              </w:rPr>
              <w:t xml:space="preserve">  日</w:t>
            </w:r>
          </w:p>
          <w:p>
            <w:pPr>
              <w:ind w:firstLine="5640" w:firstLineChars="235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5" w:hRule="atLeast"/>
        </w:trPr>
        <w:tc>
          <w:tcPr>
            <w:tcW w:w="1942" w:type="dxa"/>
            <w:noWrap w:val="0"/>
            <w:vAlign w:val="center"/>
          </w:tcPr>
          <w:p>
            <w:pPr>
              <w:widowControl/>
              <w:jc w:val="center"/>
              <w:rPr>
                <w:rFonts w:hint="eastAsia" w:ascii="宋体" w:hAnsi="宋体" w:cs="宋体"/>
                <w:kern w:val="0"/>
                <w:sz w:val="24"/>
              </w:rPr>
            </w:pPr>
            <w:r>
              <w:rPr>
                <w:rFonts w:hint="eastAsia" w:ascii="宋体" w:hAnsi="宋体" w:cs="宋体"/>
                <w:kern w:val="0"/>
                <w:sz w:val="24"/>
              </w:rPr>
              <w:t>联系人</w:t>
            </w:r>
          </w:p>
        </w:tc>
        <w:tc>
          <w:tcPr>
            <w:tcW w:w="2763" w:type="dxa"/>
            <w:noWrap w:val="0"/>
            <w:vAlign w:val="center"/>
          </w:tcPr>
          <w:p>
            <w:pPr>
              <w:jc w:val="center"/>
              <w:rPr>
                <w:rFonts w:hint="eastAsia" w:ascii="宋体" w:hAnsi="宋体" w:cs="宋体"/>
                <w:kern w:val="0"/>
                <w:sz w:val="24"/>
              </w:rPr>
            </w:pPr>
          </w:p>
        </w:tc>
        <w:tc>
          <w:tcPr>
            <w:tcW w:w="2752" w:type="dxa"/>
            <w:gridSpan w:val="2"/>
            <w:noWrap w:val="0"/>
            <w:vAlign w:val="center"/>
          </w:tcPr>
          <w:p>
            <w:pPr>
              <w:jc w:val="center"/>
              <w:rPr>
                <w:rFonts w:hint="eastAsia" w:ascii="宋体" w:hAnsi="宋体" w:cs="宋体"/>
                <w:kern w:val="0"/>
                <w:sz w:val="24"/>
              </w:rPr>
            </w:pPr>
            <w:r>
              <w:rPr>
                <w:rFonts w:hint="eastAsia" w:ascii="宋体" w:hAnsi="宋体" w:cs="宋体"/>
                <w:kern w:val="0"/>
                <w:sz w:val="24"/>
              </w:rPr>
              <w:t>联系电话</w:t>
            </w:r>
          </w:p>
        </w:tc>
        <w:tc>
          <w:tcPr>
            <w:tcW w:w="2503" w:type="dxa"/>
            <w:noWrap w:val="0"/>
            <w:vAlign w:val="center"/>
          </w:tcPr>
          <w:p>
            <w:pPr>
              <w:jc w:val="center"/>
              <w:rPr>
                <w:rFonts w:hint="eastAsia" w:ascii="宋体" w:hAnsi="宋体" w:cs="宋体"/>
                <w:kern w:val="0"/>
                <w:sz w:val="24"/>
              </w:rPr>
            </w:pPr>
          </w:p>
        </w:tc>
      </w:tr>
    </w:tbl>
    <w:p>
      <w:pPr>
        <w:ind w:firstLine="235" w:firstLineChars="98"/>
        <w:jc w:val="center"/>
        <w:rPr>
          <w:rFonts w:hint="eastAsia" w:ascii="宋体" w:hAnsi="宋体" w:cs="宋体"/>
          <w:kern w:val="0"/>
          <w:sz w:val="24"/>
        </w:rPr>
      </w:pPr>
      <w:r>
        <w:rPr>
          <w:rFonts w:hint="eastAsia" w:ascii="宋体" w:hAnsi="宋体" w:cs="宋体"/>
          <w:kern w:val="0"/>
          <w:sz w:val="24"/>
        </w:rPr>
        <w:t xml:space="preserve">       </w:t>
      </w:r>
    </w:p>
    <w:p>
      <w:pPr>
        <w:spacing w:line="380" w:lineRule="exact"/>
        <w:jc w:val="center"/>
        <w:rPr>
          <w:rFonts w:hint="eastAsia" w:ascii="宋体" w:hAnsi="宋体"/>
          <w:b/>
          <w:bCs w:val="0"/>
          <w:szCs w:val="21"/>
          <w:lang w:val="en-US" w:eastAsia="zh-CN"/>
        </w:rPr>
      </w:pPr>
      <w:r>
        <w:rPr>
          <w:rFonts w:hint="eastAsia" w:ascii="宋体" w:hAnsi="宋体" w:cs="宋体"/>
          <w:kern w:val="0"/>
          <w:sz w:val="24"/>
        </w:rPr>
        <w:t xml:space="preserve">        </w:t>
      </w:r>
    </w:p>
    <w:p>
      <w:pPr>
        <w:rPr>
          <w:rFonts w:ascii="宋体" w:hAnsi="宋体"/>
          <w:color w:val="000000"/>
          <w:szCs w:val="21"/>
        </w:rPr>
      </w:pPr>
      <w:r>
        <w:rPr>
          <w:rFonts w:hint="eastAsia" w:ascii="宋体" w:hAnsi="宋体"/>
          <w:color w:val="000000"/>
          <w:szCs w:val="21"/>
        </w:rPr>
        <w:t>说明：</w:t>
      </w:r>
      <w:r>
        <w:rPr>
          <w:rFonts w:hint="eastAsia" w:ascii="宋体" w:hAnsi="宋体"/>
          <w:color w:val="000000"/>
          <w:szCs w:val="21"/>
          <w:lang w:eastAsia="zh-CN"/>
        </w:rPr>
        <w:t>请投标单位认真填写并填写齐全</w:t>
      </w:r>
      <w:r>
        <w:rPr>
          <w:rFonts w:hint="eastAsia" w:ascii="宋体" w:hAnsi="宋体"/>
          <w:color w:val="000000"/>
          <w:szCs w:val="21"/>
        </w:rPr>
        <w:t>。</w:t>
      </w:r>
    </w:p>
    <w:p>
      <w:pPr>
        <w:ind w:firstLine="235" w:firstLineChars="98"/>
        <w:rPr>
          <w:rFonts w:ascii="宋体" w:hAnsi="宋体" w:cs="宋体"/>
          <w:color w:val="000000"/>
          <w:kern w:val="0"/>
          <w:sz w:val="24"/>
        </w:rPr>
      </w:pPr>
      <w:r>
        <w:rPr>
          <w:rFonts w:hint="eastAsia" w:ascii="宋体" w:hAnsi="宋体" w:cs="宋体"/>
          <w:color w:val="000000"/>
          <w:kern w:val="0"/>
          <w:sz w:val="24"/>
        </w:rPr>
        <w:t xml:space="preserve">                                            </w:t>
      </w:r>
    </w:p>
    <w:p/>
    <w:sectPr>
      <w:headerReference r:id="rId6"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130B9"/>
    <w:multiLevelType w:val="singleLevel"/>
    <w:tmpl w:val="88E130B9"/>
    <w:lvl w:ilvl="0" w:tentative="0">
      <w:start w:val="1"/>
      <w:numFmt w:val="decimal"/>
      <w:lvlText w:val="%1."/>
      <w:lvlJc w:val="left"/>
      <w:pPr>
        <w:ind w:left="425" w:hanging="425"/>
      </w:pPr>
      <w:rPr>
        <w:rFonts w:hint="default"/>
      </w:rPr>
    </w:lvl>
  </w:abstractNum>
  <w:abstractNum w:abstractNumId="1">
    <w:nsid w:val="B321F74E"/>
    <w:multiLevelType w:val="singleLevel"/>
    <w:tmpl w:val="B321F74E"/>
    <w:lvl w:ilvl="0" w:tentative="0">
      <w:start w:val="1"/>
      <w:numFmt w:val="chineseCounting"/>
      <w:suff w:val="space"/>
      <w:lvlText w:val="第%1章"/>
      <w:lvlJc w:val="left"/>
      <w:rPr>
        <w:rFonts w:hint="eastAsia"/>
      </w:rPr>
    </w:lvl>
  </w:abstractNum>
  <w:abstractNum w:abstractNumId="2">
    <w:nsid w:val="BC472C5D"/>
    <w:multiLevelType w:val="singleLevel"/>
    <w:tmpl w:val="BC472C5D"/>
    <w:lvl w:ilvl="0" w:tentative="0">
      <w:start w:val="1"/>
      <w:numFmt w:val="decimal"/>
      <w:suff w:val="nothing"/>
      <w:lvlText w:val="%1、"/>
      <w:lvlJc w:val="left"/>
    </w:lvl>
  </w:abstractNum>
  <w:abstractNum w:abstractNumId="3">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4"/>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0C"/>
    <w:multiLevelType w:val="singleLevel"/>
    <w:tmpl w:val="0000000C"/>
    <w:lvl w:ilvl="0" w:tentative="0">
      <w:start w:val="1"/>
      <w:numFmt w:val="chineseCounting"/>
      <w:suff w:val="nothing"/>
      <w:lvlText w:val="%1、"/>
      <w:lvlJc w:val="left"/>
    </w:lvl>
  </w:abstractNum>
  <w:abstractNum w:abstractNumId="5">
    <w:nsid w:val="0B6779C6"/>
    <w:multiLevelType w:val="singleLevel"/>
    <w:tmpl w:val="0B6779C6"/>
    <w:lvl w:ilvl="0" w:tentative="0">
      <w:start w:val="1"/>
      <w:numFmt w:val="decimal"/>
      <w:suff w:val="nothing"/>
      <w:lvlText w:val="%1、"/>
      <w:lvlJc w:val="left"/>
    </w:lvl>
  </w:abstractNum>
  <w:abstractNum w:abstractNumId="6">
    <w:nsid w:val="128FDD06"/>
    <w:multiLevelType w:val="singleLevel"/>
    <w:tmpl w:val="128FDD06"/>
    <w:lvl w:ilvl="0" w:tentative="0">
      <w:start w:val="2"/>
      <w:numFmt w:val="chineseCounting"/>
      <w:suff w:val="nothing"/>
      <w:lvlText w:val="%1、"/>
      <w:lvlJc w:val="left"/>
      <w:rPr>
        <w:rFonts w:hint="eastAsia"/>
      </w:rPr>
    </w:lvl>
  </w:abstractNum>
  <w:abstractNum w:abstractNumId="7">
    <w:nsid w:val="5761BE30"/>
    <w:multiLevelType w:val="singleLevel"/>
    <w:tmpl w:val="5761BE30"/>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2"/>
  </w:num>
  <w:num w:numId="4">
    <w:abstractNumId w:val="6"/>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6BC4"/>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6650C5"/>
    <w:rsid w:val="01B64983"/>
    <w:rsid w:val="01D75500"/>
    <w:rsid w:val="02490F00"/>
    <w:rsid w:val="02B75922"/>
    <w:rsid w:val="03064AB8"/>
    <w:rsid w:val="031F50E9"/>
    <w:rsid w:val="03F93A73"/>
    <w:rsid w:val="042046F5"/>
    <w:rsid w:val="04C16888"/>
    <w:rsid w:val="04FA1FCA"/>
    <w:rsid w:val="05FF746E"/>
    <w:rsid w:val="06087B94"/>
    <w:rsid w:val="065859F2"/>
    <w:rsid w:val="06611592"/>
    <w:rsid w:val="068679BC"/>
    <w:rsid w:val="0698114A"/>
    <w:rsid w:val="079B069E"/>
    <w:rsid w:val="07E147B8"/>
    <w:rsid w:val="08066F25"/>
    <w:rsid w:val="08712537"/>
    <w:rsid w:val="088A118C"/>
    <w:rsid w:val="09003F4E"/>
    <w:rsid w:val="09045D6D"/>
    <w:rsid w:val="091D0999"/>
    <w:rsid w:val="096C7AFB"/>
    <w:rsid w:val="097A7AFA"/>
    <w:rsid w:val="09B91B6D"/>
    <w:rsid w:val="09CD0B32"/>
    <w:rsid w:val="09D25006"/>
    <w:rsid w:val="09F340E8"/>
    <w:rsid w:val="0A192532"/>
    <w:rsid w:val="0A46590B"/>
    <w:rsid w:val="0A732D15"/>
    <w:rsid w:val="0A757553"/>
    <w:rsid w:val="0AE5651C"/>
    <w:rsid w:val="0B9E6FCA"/>
    <w:rsid w:val="0C4C65F8"/>
    <w:rsid w:val="0C564236"/>
    <w:rsid w:val="0C6057CE"/>
    <w:rsid w:val="0C9221A3"/>
    <w:rsid w:val="0D1C26D4"/>
    <w:rsid w:val="0D1C451A"/>
    <w:rsid w:val="0D817CDD"/>
    <w:rsid w:val="0D952E82"/>
    <w:rsid w:val="0DCB2EC9"/>
    <w:rsid w:val="0DCC5184"/>
    <w:rsid w:val="0DD36CB2"/>
    <w:rsid w:val="0DDB5519"/>
    <w:rsid w:val="0E55598C"/>
    <w:rsid w:val="0ED16E22"/>
    <w:rsid w:val="0F252296"/>
    <w:rsid w:val="10CD3604"/>
    <w:rsid w:val="110342FF"/>
    <w:rsid w:val="1155430A"/>
    <w:rsid w:val="11EF7FA7"/>
    <w:rsid w:val="121D6EB6"/>
    <w:rsid w:val="123E541D"/>
    <w:rsid w:val="127D2F5A"/>
    <w:rsid w:val="12843C37"/>
    <w:rsid w:val="132B5DB2"/>
    <w:rsid w:val="13336E3E"/>
    <w:rsid w:val="1386797B"/>
    <w:rsid w:val="13BA3963"/>
    <w:rsid w:val="13E75FD4"/>
    <w:rsid w:val="15045DDE"/>
    <w:rsid w:val="15F24E28"/>
    <w:rsid w:val="165728CC"/>
    <w:rsid w:val="165C6DCA"/>
    <w:rsid w:val="16AB440E"/>
    <w:rsid w:val="17362443"/>
    <w:rsid w:val="177E44BC"/>
    <w:rsid w:val="17B828B3"/>
    <w:rsid w:val="189961C1"/>
    <w:rsid w:val="19CD7761"/>
    <w:rsid w:val="19F66993"/>
    <w:rsid w:val="1B151E12"/>
    <w:rsid w:val="1B1D05BF"/>
    <w:rsid w:val="1B2B711A"/>
    <w:rsid w:val="1B352404"/>
    <w:rsid w:val="1B583A4F"/>
    <w:rsid w:val="1C0C2514"/>
    <w:rsid w:val="1C5E26D8"/>
    <w:rsid w:val="1C9A3A9B"/>
    <w:rsid w:val="1CBF7BEB"/>
    <w:rsid w:val="1CFF6D7B"/>
    <w:rsid w:val="1D0D3CA0"/>
    <w:rsid w:val="1D3C38E1"/>
    <w:rsid w:val="1D4A5240"/>
    <w:rsid w:val="1DA34160"/>
    <w:rsid w:val="1DC62E0E"/>
    <w:rsid w:val="1E517A3C"/>
    <w:rsid w:val="1E915D6A"/>
    <w:rsid w:val="1E9E7BAF"/>
    <w:rsid w:val="20177A99"/>
    <w:rsid w:val="203931EC"/>
    <w:rsid w:val="20847E9B"/>
    <w:rsid w:val="209C11BA"/>
    <w:rsid w:val="20B117BA"/>
    <w:rsid w:val="210F67FD"/>
    <w:rsid w:val="2175068C"/>
    <w:rsid w:val="21CB1AEC"/>
    <w:rsid w:val="21FA7BC8"/>
    <w:rsid w:val="224F4AB9"/>
    <w:rsid w:val="22BC3C5C"/>
    <w:rsid w:val="22E12559"/>
    <w:rsid w:val="231F1167"/>
    <w:rsid w:val="235C2BD4"/>
    <w:rsid w:val="23627251"/>
    <w:rsid w:val="23FF4341"/>
    <w:rsid w:val="240D5F0F"/>
    <w:rsid w:val="24DD63E5"/>
    <w:rsid w:val="252223C6"/>
    <w:rsid w:val="253446AE"/>
    <w:rsid w:val="254F2474"/>
    <w:rsid w:val="2581038F"/>
    <w:rsid w:val="25B11518"/>
    <w:rsid w:val="25B86563"/>
    <w:rsid w:val="25D3504C"/>
    <w:rsid w:val="26EB012B"/>
    <w:rsid w:val="26F05338"/>
    <w:rsid w:val="274C5C55"/>
    <w:rsid w:val="281531B6"/>
    <w:rsid w:val="28197C97"/>
    <w:rsid w:val="28C03F25"/>
    <w:rsid w:val="28E761A1"/>
    <w:rsid w:val="28F03549"/>
    <w:rsid w:val="2938027B"/>
    <w:rsid w:val="29F10FDB"/>
    <w:rsid w:val="2A495030"/>
    <w:rsid w:val="2A676E5E"/>
    <w:rsid w:val="2B8B629C"/>
    <w:rsid w:val="2B997798"/>
    <w:rsid w:val="2CA31F00"/>
    <w:rsid w:val="2CC20FAE"/>
    <w:rsid w:val="2CF47464"/>
    <w:rsid w:val="2D8809AB"/>
    <w:rsid w:val="2DCA2DA2"/>
    <w:rsid w:val="2EC749A0"/>
    <w:rsid w:val="2F4C5C1C"/>
    <w:rsid w:val="2FBB4416"/>
    <w:rsid w:val="2FDB37C9"/>
    <w:rsid w:val="305459F9"/>
    <w:rsid w:val="30BE3DCE"/>
    <w:rsid w:val="30C44045"/>
    <w:rsid w:val="31175F88"/>
    <w:rsid w:val="31822DF7"/>
    <w:rsid w:val="31A072B4"/>
    <w:rsid w:val="31F85356"/>
    <w:rsid w:val="32FB322A"/>
    <w:rsid w:val="331D3008"/>
    <w:rsid w:val="33456856"/>
    <w:rsid w:val="344B01BC"/>
    <w:rsid w:val="34580F33"/>
    <w:rsid w:val="35315E89"/>
    <w:rsid w:val="353A77E0"/>
    <w:rsid w:val="36345EE6"/>
    <w:rsid w:val="365D5B57"/>
    <w:rsid w:val="369B1D40"/>
    <w:rsid w:val="36E91C86"/>
    <w:rsid w:val="37586120"/>
    <w:rsid w:val="37BC2078"/>
    <w:rsid w:val="38051244"/>
    <w:rsid w:val="386C58FB"/>
    <w:rsid w:val="386D15ED"/>
    <w:rsid w:val="386E74A0"/>
    <w:rsid w:val="389F7463"/>
    <w:rsid w:val="38F83A90"/>
    <w:rsid w:val="39C37AC5"/>
    <w:rsid w:val="3A0F009A"/>
    <w:rsid w:val="3B2E47FC"/>
    <w:rsid w:val="3B6650C4"/>
    <w:rsid w:val="3BD66CA2"/>
    <w:rsid w:val="3C045D98"/>
    <w:rsid w:val="3C247E8C"/>
    <w:rsid w:val="3C911857"/>
    <w:rsid w:val="3D26459F"/>
    <w:rsid w:val="3D811C0D"/>
    <w:rsid w:val="3DA60C38"/>
    <w:rsid w:val="3EE071AB"/>
    <w:rsid w:val="3EFC193A"/>
    <w:rsid w:val="3EFF2568"/>
    <w:rsid w:val="3F6C6257"/>
    <w:rsid w:val="3F82769A"/>
    <w:rsid w:val="3F8E389D"/>
    <w:rsid w:val="3FAD0C66"/>
    <w:rsid w:val="3FCC5A47"/>
    <w:rsid w:val="40C304AF"/>
    <w:rsid w:val="412A589A"/>
    <w:rsid w:val="434754A7"/>
    <w:rsid w:val="4395480B"/>
    <w:rsid w:val="43FD06EB"/>
    <w:rsid w:val="44A839DA"/>
    <w:rsid w:val="44BC3620"/>
    <w:rsid w:val="453E2BF0"/>
    <w:rsid w:val="45C41F63"/>
    <w:rsid w:val="45C86C20"/>
    <w:rsid w:val="46166EF3"/>
    <w:rsid w:val="46526FBB"/>
    <w:rsid w:val="467F70E2"/>
    <w:rsid w:val="468D2996"/>
    <w:rsid w:val="46E9736C"/>
    <w:rsid w:val="47E6756D"/>
    <w:rsid w:val="47F765F5"/>
    <w:rsid w:val="48284861"/>
    <w:rsid w:val="484B38D4"/>
    <w:rsid w:val="4916398E"/>
    <w:rsid w:val="49A27113"/>
    <w:rsid w:val="49F84FFA"/>
    <w:rsid w:val="4A012E2B"/>
    <w:rsid w:val="4A340100"/>
    <w:rsid w:val="4A915202"/>
    <w:rsid w:val="4AA309D9"/>
    <w:rsid w:val="4ABB1169"/>
    <w:rsid w:val="4B4306CC"/>
    <w:rsid w:val="4B5071E8"/>
    <w:rsid w:val="4BB3139E"/>
    <w:rsid w:val="4CAF6809"/>
    <w:rsid w:val="4D963478"/>
    <w:rsid w:val="4DAB5C01"/>
    <w:rsid w:val="4DEC6CD7"/>
    <w:rsid w:val="4E233D83"/>
    <w:rsid w:val="4E3D7F3A"/>
    <w:rsid w:val="4F94067F"/>
    <w:rsid w:val="4FB971E2"/>
    <w:rsid w:val="4FDD44A2"/>
    <w:rsid w:val="4FE8326C"/>
    <w:rsid w:val="51082263"/>
    <w:rsid w:val="51780D80"/>
    <w:rsid w:val="5198572E"/>
    <w:rsid w:val="530F4A3C"/>
    <w:rsid w:val="53574187"/>
    <w:rsid w:val="544E0F5E"/>
    <w:rsid w:val="54651927"/>
    <w:rsid w:val="54AF3253"/>
    <w:rsid w:val="55307659"/>
    <w:rsid w:val="55383F64"/>
    <w:rsid w:val="554876B4"/>
    <w:rsid w:val="5563094A"/>
    <w:rsid w:val="558A6E35"/>
    <w:rsid w:val="55BC6160"/>
    <w:rsid w:val="55E0339D"/>
    <w:rsid w:val="564B7CBB"/>
    <w:rsid w:val="56701600"/>
    <w:rsid w:val="571144BA"/>
    <w:rsid w:val="572405D5"/>
    <w:rsid w:val="5740026E"/>
    <w:rsid w:val="57D238B0"/>
    <w:rsid w:val="58424AB5"/>
    <w:rsid w:val="585531D4"/>
    <w:rsid w:val="58D05A14"/>
    <w:rsid w:val="595455B5"/>
    <w:rsid w:val="597534C9"/>
    <w:rsid w:val="598B7205"/>
    <w:rsid w:val="59F22154"/>
    <w:rsid w:val="5A074490"/>
    <w:rsid w:val="5AC6338F"/>
    <w:rsid w:val="5AD71A8C"/>
    <w:rsid w:val="5B0E4FB1"/>
    <w:rsid w:val="5B5E7E0F"/>
    <w:rsid w:val="5BC02519"/>
    <w:rsid w:val="5CC0147B"/>
    <w:rsid w:val="5D317589"/>
    <w:rsid w:val="5D750D1F"/>
    <w:rsid w:val="5D7E2E4E"/>
    <w:rsid w:val="5DDE48F7"/>
    <w:rsid w:val="5DE15411"/>
    <w:rsid w:val="5DF14806"/>
    <w:rsid w:val="5E834211"/>
    <w:rsid w:val="5EFB35C8"/>
    <w:rsid w:val="5F2A7A3E"/>
    <w:rsid w:val="5F3E0E69"/>
    <w:rsid w:val="5F511CFA"/>
    <w:rsid w:val="5F77683B"/>
    <w:rsid w:val="5F9F32CB"/>
    <w:rsid w:val="60387FDB"/>
    <w:rsid w:val="60BB45CF"/>
    <w:rsid w:val="61477D3C"/>
    <w:rsid w:val="61C66D8F"/>
    <w:rsid w:val="62435918"/>
    <w:rsid w:val="624F3B9F"/>
    <w:rsid w:val="633254FB"/>
    <w:rsid w:val="63A43996"/>
    <w:rsid w:val="63C1553E"/>
    <w:rsid w:val="646265C8"/>
    <w:rsid w:val="647D4DF6"/>
    <w:rsid w:val="64CE04C8"/>
    <w:rsid w:val="64E57C14"/>
    <w:rsid w:val="651D65DC"/>
    <w:rsid w:val="653E0CAA"/>
    <w:rsid w:val="663A25AC"/>
    <w:rsid w:val="663A71E2"/>
    <w:rsid w:val="66556900"/>
    <w:rsid w:val="677F5DB7"/>
    <w:rsid w:val="680B6B28"/>
    <w:rsid w:val="68195714"/>
    <w:rsid w:val="6853647C"/>
    <w:rsid w:val="68BC16D1"/>
    <w:rsid w:val="691C67FD"/>
    <w:rsid w:val="6A0213D5"/>
    <w:rsid w:val="6A5C18FD"/>
    <w:rsid w:val="6A6B167A"/>
    <w:rsid w:val="6A800F11"/>
    <w:rsid w:val="6A9F7173"/>
    <w:rsid w:val="6AD90BFC"/>
    <w:rsid w:val="6C952CA3"/>
    <w:rsid w:val="6D2E6A4B"/>
    <w:rsid w:val="6D7A21A8"/>
    <w:rsid w:val="6D8E7684"/>
    <w:rsid w:val="6DD13669"/>
    <w:rsid w:val="6DD61318"/>
    <w:rsid w:val="6DE04C70"/>
    <w:rsid w:val="6F177A0C"/>
    <w:rsid w:val="6F3829E8"/>
    <w:rsid w:val="6F7A5D6B"/>
    <w:rsid w:val="6FC45130"/>
    <w:rsid w:val="6FFA6383"/>
    <w:rsid w:val="708F3534"/>
    <w:rsid w:val="722F7768"/>
    <w:rsid w:val="7235211D"/>
    <w:rsid w:val="72D75763"/>
    <w:rsid w:val="73373EE4"/>
    <w:rsid w:val="733E6948"/>
    <w:rsid w:val="735C324C"/>
    <w:rsid w:val="73895392"/>
    <w:rsid w:val="73C95C5F"/>
    <w:rsid w:val="74141AB6"/>
    <w:rsid w:val="742B1FE0"/>
    <w:rsid w:val="747E0330"/>
    <w:rsid w:val="750744E5"/>
    <w:rsid w:val="753161AE"/>
    <w:rsid w:val="7586741C"/>
    <w:rsid w:val="76217F91"/>
    <w:rsid w:val="763C5D0A"/>
    <w:rsid w:val="764E1A8C"/>
    <w:rsid w:val="76AB4F26"/>
    <w:rsid w:val="76D80CE3"/>
    <w:rsid w:val="76DD75FA"/>
    <w:rsid w:val="77027A18"/>
    <w:rsid w:val="7704611C"/>
    <w:rsid w:val="773D0465"/>
    <w:rsid w:val="776058FD"/>
    <w:rsid w:val="7764533C"/>
    <w:rsid w:val="77C5597A"/>
    <w:rsid w:val="78562E84"/>
    <w:rsid w:val="786B2585"/>
    <w:rsid w:val="78F2573D"/>
    <w:rsid w:val="791118EB"/>
    <w:rsid w:val="79383A92"/>
    <w:rsid w:val="795C76D3"/>
    <w:rsid w:val="79671759"/>
    <w:rsid w:val="797075DA"/>
    <w:rsid w:val="7A1B3C8B"/>
    <w:rsid w:val="7A2B3F13"/>
    <w:rsid w:val="7AA97EFB"/>
    <w:rsid w:val="7B0F4118"/>
    <w:rsid w:val="7BB41C3D"/>
    <w:rsid w:val="7BD07395"/>
    <w:rsid w:val="7BDC50A2"/>
    <w:rsid w:val="7C005EF9"/>
    <w:rsid w:val="7C547E07"/>
    <w:rsid w:val="7C570E01"/>
    <w:rsid w:val="7C636DD4"/>
    <w:rsid w:val="7CFB0032"/>
    <w:rsid w:val="7D0B0461"/>
    <w:rsid w:val="7D0E182F"/>
    <w:rsid w:val="7D282903"/>
    <w:rsid w:val="7D401A7F"/>
    <w:rsid w:val="7D6650F0"/>
    <w:rsid w:val="7DC816C0"/>
    <w:rsid w:val="7E015867"/>
    <w:rsid w:val="7E753116"/>
    <w:rsid w:val="7E833FD3"/>
    <w:rsid w:val="7F827326"/>
    <w:rsid w:val="7F8E48CA"/>
    <w:rsid w:val="7F9F0041"/>
    <w:rsid w:val="7FAB18EF"/>
    <w:rsid w:val="7FEF1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5"/>
    <w:qFormat/>
    <w:uiPriority w:val="9"/>
    <w:pPr>
      <w:keepNext/>
      <w:keepLines/>
      <w:spacing w:before="340" w:after="330" w:line="578" w:lineRule="auto"/>
      <w:jc w:val="center"/>
      <w:outlineLvl w:val="0"/>
    </w:pPr>
    <w:rPr>
      <w:bCs/>
      <w:kern w:val="44"/>
      <w:sz w:val="44"/>
      <w:szCs w:val="44"/>
    </w:rPr>
  </w:style>
  <w:style w:type="paragraph" w:styleId="5">
    <w:name w:val="heading 2"/>
    <w:basedOn w:val="1"/>
    <w:next w:val="1"/>
    <w:link w:val="48"/>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46"/>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7"/>
    <w:qFormat/>
    <w:uiPriority w:val="0"/>
    <w:pPr>
      <w:keepNext/>
      <w:keepLines/>
      <w:spacing w:before="280" w:after="290" w:line="376" w:lineRule="auto"/>
      <w:outlineLvl w:val="4"/>
    </w:pPr>
    <w:rPr>
      <w:b/>
      <w:bCs/>
      <w:sz w:val="28"/>
      <w:szCs w:val="28"/>
    </w:rPr>
  </w:style>
  <w:style w:type="paragraph" w:styleId="9">
    <w:name w:val="heading 6"/>
    <w:basedOn w:val="8"/>
    <w:next w:val="1"/>
    <w:link w:val="5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1"/>
    <w:qFormat/>
    <w:uiPriority w:val="0"/>
    <w:pPr>
      <w:tabs>
        <w:tab w:val="left" w:pos="1800"/>
        <w:tab w:val="clear" w:pos="1440"/>
      </w:tabs>
      <w:ind w:left="1276" w:hanging="1276"/>
      <w:outlineLvl w:val="6"/>
    </w:pPr>
  </w:style>
  <w:style w:type="paragraph" w:styleId="11">
    <w:name w:val="heading 8"/>
    <w:basedOn w:val="10"/>
    <w:next w:val="1"/>
    <w:link w:val="52"/>
    <w:qFormat/>
    <w:uiPriority w:val="0"/>
    <w:pPr>
      <w:ind w:left="1418" w:hanging="1418"/>
      <w:outlineLvl w:val="7"/>
    </w:pPr>
  </w:style>
  <w:style w:type="paragraph" w:styleId="12">
    <w:name w:val="heading 9"/>
    <w:basedOn w:val="11"/>
    <w:next w:val="1"/>
    <w:link w:val="53"/>
    <w:qFormat/>
    <w:uiPriority w:val="0"/>
    <w:pPr>
      <w:tabs>
        <w:tab w:val="left" w:pos="2160"/>
        <w:tab w:val="clear" w:pos="1800"/>
      </w:tabs>
      <w:ind w:left="1559" w:hanging="1559"/>
      <w:outlineLvl w:val="8"/>
    </w:pPr>
  </w:style>
  <w:style w:type="character" w:default="1" w:styleId="35">
    <w:name w:val="Default Paragraph Font"/>
    <w:link w:val="36"/>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3"/>
    <w:qFormat/>
    <w:uiPriority w:val="0"/>
    <w:pPr>
      <w:ind w:left="0" w:leftChars="0" w:firstLine="210"/>
    </w:pPr>
    <w:rPr>
      <w:szCs w:val="2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13">
    <w:name w:val="Normal Indent"/>
    <w:basedOn w:val="1"/>
    <w:link w:val="60"/>
    <w:unhideWhenUsed/>
    <w:qFormat/>
    <w:uiPriority w:val="0"/>
    <w:pPr>
      <w:ind w:firstLine="420" w:firstLineChars="200"/>
    </w:pPr>
  </w:style>
  <w:style w:type="paragraph" w:styleId="14">
    <w:name w:val="Document Map"/>
    <w:basedOn w:val="1"/>
    <w:link w:val="65"/>
    <w:qFormat/>
    <w:uiPriority w:val="0"/>
    <w:rPr>
      <w:rFonts w:ascii="宋体"/>
      <w:sz w:val="18"/>
      <w:szCs w:val="18"/>
    </w:rPr>
  </w:style>
  <w:style w:type="paragraph" w:styleId="15">
    <w:name w:val="annotation text"/>
    <w:basedOn w:val="1"/>
    <w:link w:val="63"/>
    <w:qFormat/>
    <w:uiPriority w:val="0"/>
    <w:pPr>
      <w:jc w:val="left"/>
    </w:pPr>
  </w:style>
  <w:style w:type="paragraph" w:styleId="16">
    <w:name w:val="Body Text"/>
    <w:basedOn w:val="1"/>
    <w:next w:val="17"/>
    <w:semiHidden/>
    <w:unhideWhenUsed/>
    <w:qFormat/>
    <w:uiPriority w:val="0"/>
    <w:pPr>
      <w:spacing w:after="120"/>
    </w:pPr>
  </w:style>
  <w:style w:type="paragraph" w:customStyle="1" w:styleId="1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unhideWhenUsed/>
    <w:qFormat/>
    <w:uiPriority w:val="39"/>
    <w:pPr>
      <w:ind w:left="840" w:leftChars="400"/>
    </w:pPr>
  </w:style>
  <w:style w:type="paragraph" w:styleId="20">
    <w:name w:val="Plain Text"/>
    <w:basedOn w:val="1"/>
    <w:link w:val="57"/>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footnote text"/>
    <w:basedOn w:val="1"/>
    <w:semiHidden/>
    <w:unhideWhenUsed/>
    <w:qFormat/>
    <w:uiPriority w:val="99"/>
    <w:pPr>
      <w:snapToGrid w:val="0"/>
      <w:jc w:val="left"/>
    </w:pPr>
    <w:rPr>
      <w:sz w:val="18"/>
      <w:szCs w:val="18"/>
    </w:rPr>
  </w:style>
  <w:style w:type="paragraph" w:styleId="27">
    <w:name w:val="Body Text Indent 3"/>
    <w:basedOn w:val="1"/>
    <w:link w:val="72"/>
    <w:semiHidden/>
    <w:unhideWhenUsed/>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5"/>
    <w:next w:val="1"/>
    <w:link w:val="44"/>
    <w:qFormat/>
    <w:uiPriority w:val="0"/>
    <w:pPr>
      <w:jc w:val="both"/>
    </w:pPr>
    <w:rPr>
      <w:rFonts w:ascii="宋体"/>
      <w:sz w:val="44"/>
    </w:rPr>
  </w:style>
  <w:style w:type="paragraph" w:styleId="31">
    <w:name w:val="annotation subject"/>
    <w:basedOn w:val="15"/>
    <w:next w:val="15"/>
    <w:link w:val="62"/>
    <w:qFormat/>
    <w:uiPriority w:val="99"/>
    <w:rPr>
      <w:rFonts w:ascii="Times New Roman" w:hAnsi="Times New Roman"/>
      <w:b/>
      <w:sz w:val="28"/>
      <w:szCs w:val="20"/>
    </w:rPr>
  </w:style>
  <w:style w:type="paragraph" w:styleId="32">
    <w:name w:val="Body Text First Indent"/>
    <w:basedOn w:val="16"/>
    <w:qFormat/>
    <w:uiPriority w:val="0"/>
    <w:pPr>
      <w:ind w:firstLine="420" w:firstLineChars="100"/>
    </w:pPr>
    <w:rPr>
      <w:rFonts w:ascii="Times New Roman" w:hAnsi="Times New Roman" w:eastAsia="宋体" w:cs="Times New Roman"/>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6">
    <w:name w:val=" Char"/>
    <w:basedOn w:val="1"/>
    <w:link w:val="35"/>
    <w:qFormat/>
    <w:uiPriority w:val="0"/>
    <w:pPr>
      <w:tabs>
        <w:tab w:val="left" w:pos="432"/>
      </w:tabs>
      <w:spacing w:before="156" w:beforeLines="50" w:after="156" w:afterLines="50"/>
      <w:ind w:left="432" w:hanging="432"/>
    </w:pPr>
  </w:style>
  <w:style w:type="character" w:styleId="37">
    <w:name w:val="Strong"/>
    <w:basedOn w:val="35"/>
    <w:qFormat/>
    <w:uiPriority w:val="0"/>
    <w:rPr>
      <w:b/>
      <w:bCs/>
    </w:rPr>
  </w:style>
  <w:style w:type="character" w:styleId="38">
    <w:name w:val="page number"/>
    <w:basedOn w:val="35"/>
    <w:qFormat/>
    <w:uiPriority w:val="0"/>
  </w:style>
  <w:style w:type="character" w:styleId="39">
    <w:name w:val="Hyperlink"/>
    <w:qFormat/>
    <w:uiPriority w:val="99"/>
    <w:rPr>
      <w:color w:val="0000FF"/>
      <w:u w:val="single"/>
    </w:rPr>
  </w:style>
  <w:style w:type="character" w:styleId="40">
    <w:name w:val="annotation reference"/>
    <w:basedOn w:val="35"/>
    <w:unhideWhenUsed/>
    <w:qFormat/>
    <w:uiPriority w:val="0"/>
    <w:rPr>
      <w:sz w:val="21"/>
      <w:szCs w:val="21"/>
    </w:rPr>
  </w:style>
  <w:style w:type="character" w:styleId="41">
    <w:name w:val="footnote reference"/>
    <w:basedOn w:val="35"/>
    <w:semiHidden/>
    <w:unhideWhenUsed/>
    <w:qFormat/>
    <w:uiPriority w:val="99"/>
    <w:rPr>
      <w:vertAlign w:val="superscript"/>
    </w:rPr>
  </w:style>
  <w:style w:type="paragraph" w:customStyle="1" w:styleId="42">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qFormat/>
    <w:uiPriority w:val="0"/>
    <w:rPr>
      <w:rFonts w:hint="default"/>
      <w:spacing w:val="390"/>
      <w:sz w:val="21"/>
      <w:szCs w:val="21"/>
    </w:rPr>
  </w:style>
  <w:style w:type="character" w:customStyle="1" w:styleId="44">
    <w:name w:val="标题 Char"/>
    <w:link w:val="30"/>
    <w:qFormat/>
    <w:uiPriority w:val="0"/>
    <w:rPr>
      <w:rFonts w:ascii="宋体" w:hAnsiTheme="majorEastAsia" w:eastAsiaTheme="majorEastAsia"/>
      <w:b/>
      <w:kern w:val="2"/>
      <w:sz w:val="44"/>
      <w:szCs w:val="28"/>
    </w:rPr>
  </w:style>
  <w:style w:type="character" w:customStyle="1" w:styleId="45">
    <w:name w:val="标题 1 Char"/>
    <w:link w:val="4"/>
    <w:qFormat/>
    <w:uiPriority w:val="9"/>
    <w:rPr>
      <w:rFonts w:ascii="Calibri" w:hAnsi="Calibri"/>
      <w:b/>
      <w:bCs/>
      <w:kern w:val="44"/>
      <w:sz w:val="44"/>
      <w:szCs w:val="44"/>
    </w:rPr>
  </w:style>
  <w:style w:type="character" w:customStyle="1" w:styleId="46">
    <w:name w:val="标题 3 Char"/>
    <w:link w:val="6"/>
    <w:qFormat/>
    <w:uiPriority w:val="0"/>
    <w:rPr>
      <w:rFonts w:ascii="仿宋_GB2312" w:hAnsi="宋体" w:eastAsiaTheme="minorEastAsia"/>
      <w:b/>
      <w:kern w:val="2"/>
      <w:sz w:val="32"/>
      <w:szCs w:val="32"/>
    </w:rPr>
  </w:style>
  <w:style w:type="character" w:customStyle="1" w:styleId="47">
    <w:name w:val="标题 5 Char"/>
    <w:link w:val="8"/>
    <w:qFormat/>
    <w:uiPriority w:val="0"/>
    <w:rPr>
      <w:rFonts w:ascii="Calibri" w:hAnsi="Calibri"/>
      <w:b/>
      <w:bCs/>
      <w:kern w:val="2"/>
      <w:sz w:val="28"/>
      <w:szCs w:val="28"/>
    </w:rPr>
  </w:style>
  <w:style w:type="character" w:customStyle="1" w:styleId="48">
    <w:name w:val="标题 2 Char"/>
    <w:link w:val="5"/>
    <w:qFormat/>
    <w:uiPriority w:val="0"/>
    <w:rPr>
      <w:rFonts w:asciiTheme="majorEastAsia" w:hAnsiTheme="majorEastAsia" w:eastAsiaTheme="majorEastAsia"/>
      <w:b/>
      <w:kern w:val="2"/>
      <w:sz w:val="32"/>
      <w:szCs w:val="28"/>
    </w:rPr>
  </w:style>
  <w:style w:type="character" w:customStyle="1" w:styleId="49">
    <w:name w:val="标题 4 Char"/>
    <w:link w:val="7"/>
    <w:qFormat/>
    <w:uiPriority w:val="0"/>
    <w:rPr>
      <w:rFonts w:ascii="Arial" w:hAnsi="Arial" w:eastAsia="黑体"/>
      <w:b/>
      <w:bCs/>
      <w:kern w:val="2"/>
      <w:sz w:val="28"/>
      <w:szCs w:val="28"/>
    </w:rPr>
  </w:style>
  <w:style w:type="character" w:customStyle="1" w:styleId="50">
    <w:name w:val="标题 6 Char"/>
    <w:link w:val="9"/>
    <w:qFormat/>
    <w:uiPriority w:val="0"/>
    <w:rPr>
      <w:b/>
      <w:bCs/>
      <w:kern w:val="2"/>
      <w:sz w:val="30"/>
      <w:szCs w:val="18"/>
    </w:rPr>
  </w:style>
  <w:style w:type="character" w:customStyle="1" w:styleId="51">
    <w:name w:val="标题 7 Char"/>
    <w:link w:val="10"/>
    <w:qFormat/>
    <w:uiPriority w:val="0"/>
    <w:rPr>
      <w:b/>
      <w:bCs/>
      <w:kern w:val="2"/>
      <w:sz w:val="30"/>
      <w:szCs w:val="18"/>
    </w:rPr>
  </w:style>
  <w:style w:type="character" w:customStyle="1" w:styleId="52">
    <w:name w:val="标题 8 Char"/>
    <w:link w:val="11"/>
    <w:qFormat/>
    <w:uiPriority w:val="0"/>
    <w:rPr>
      <w:b/>
      <w:bCs/>
      <w:kern w:val="2"/>
      <w:sz w:val="30"/>
      <w:szCs w:val="18"/>
    </w:rPr>
  </w:style>
  <w:style w:type="character" w:customStyle="1" w:styleId="53">
    <w:name w:val="标题 9 Char"/>
    <w:link w:val="12"/>
    <w:qFormat/>
    <w:uiPriority w:val="0"/>
    <w:rPr>
      <w:b/>
      <w:bCs/>
      <w:kern w:val="2"/>
      <w:sz w:val="30"/>
      <w:szCs w:val="18"/>
    </w:rPr>
  </w:style>
  <w:style w:type="paragraph" w:customStyle="1" w:styleId="54">
    <w:name w:val="列出段落1"/>
    <w:basedOn w:val="1"/>
    <w:qFormat/>
    <w:uiPriority w:val="34"/>
    <w:pPr>
      <w:ind w:firstLine="420" w:firstLineChars="200"/>
    </w:pPr>
  </w:style>
  <w:style w:type="paragraph" w:customStyle="1" w:styleId="55">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Char"/>
    <w:link w:val="24"/>
    <w:qFormat/>
    <w:uiPriority w:val="99"/>
    <w:rPr>
      <w:rFonts w:ascii="Calibri" w:hAnsi="Calibri" w:eastAsia="宋体" w:cs="Times New Roman"/>
      <w:kern w:val="2"/>
      <w:sz w:val="18"/>
      <w:szCs w:val="18"/>
    </w:rPr>
  </w:style>
  <w:style w:type="character" w:customStyle="1" w:styleId="57">
    <w:name w:val="纯文本 Char"/>
    <w:link w:val="20"/>
    <w:qFormat/>
    <w:locked/>
    <w:uiPriority w:val="0"/>
    <w:rPr>
      <w:rFonts w:ascii="宋体" w:hAnsi="Courier New" w:eastAsia="宋体" w:cs="Courier New"/>
      <w:kern w:val="2"/>
      <w:sz w:val="21"/>
      <w:szCs w:val="21"/>
    </w:rPr>
  </w:style>
  <w:style w:type="paragraph" w:customStyle="1" w:styleId="58">
    <w:name w:val="需求样式"/>
    <w:basedOn w:val="4"/>
    <w:link w:val="59"/>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qFormat/>
    <w:uiPriority w:val="0"/>
    <w:rPr>
      <w:b/>
      <w:bCs/>
      <w:kern w:val="44"/>
      <w:sz w:val="32"/>
      <w:szCs w:val="28"/>
    </w:rPr>
  </w:style>
  <w:style w:type="character" w:customStyle="1" w:styleId="60">
    <w:name w:val="正文缩进 Char"/>
    <w:link w:val="13"/>
    <w:qFormat/>
    <w:uiPriority w:val="0"/>
    <w:rPr>
      <w:rFonts w:ascii="Calibri" w:hAnsi="Calibri" w:eastAsia="宋体"/>
      <w:kern w:val="2"/>
      <w:sz w:val="21"/>
      <w:szCs w:val="22"/>
      <w:lang w:val="en-US" w:eastAsia="zh-CN" w:bidi="ar-SA"/>
    </w:rPr>
  </w:style>
  <w:style w:type="character" w:customStyle="1" w:styleId="61">
    <w:name w:val="普通文字 Char Char2"/>
    <w:qFormat/>
    <w:uiPriority w:val="0"/>
    <w:rPr>
      <w:rFonts w:ascii="宋体" w:hAnsi="Courier New" w:cs="Courier New"/>
      <w:kern w:val="2"/>
      <w:sz w:val="21"/>
      <w:szCs w:val="21"/>
    </w:rPr>
  </w:style>
  <w:style w:type="character" w:customStyle="1" w:styleId="62">
    <w:name w:val="批注主题 Char"/>
    <w:link w:val="31"/>
    <w:qFormat/>
    <w:uiPriority w:val="99"/>
    <w:rPr>
      <w:b/>
      <w:kern w:val="2"/>
      <w:sz w:val="28"/>
    </w:rPr>
  </w:style>
  <w:style w:type="character" w:customStyle="1" w:styleId="63">
    <w:name w:val="批注文字 Char"/>
    <w:basedOn w:val="35"/>
    <w:link w:val="15"/>
    <w:qFormat/>
    <w:uiPriority w:val="0"/>
    <w:rPr>
      <w:rFonts w:ascii="Calibri" w:hAnsi="Calibri"/>
      <w:kern w:val="2"/>
      <w:sz w:val="21"/>
      <w:szCs w:val="22"/>
    </w:rPr>
  </w:style>
  <w:style w:type="character" w:customStyle="1" w:styleId="64">
    <w:name w:val="批注主题 Char1"/>
    <w:basedOn w:val="63"/>
    <w:qFormat/>
    <w:uiPriority w:val="0"/>
    <w:rPr>
      <w:rFonts w:ascii="Calibri" w:hAnsi="Calibri"/>
      <w:b/>
      <w:bCs/>
      <w:kern w:val="2"/>
      <w:sz w:val="21"/>
      <w:szCs w:val="22"/>
    </w:rPr>
  </w:style>
  <w:style w:type="character" w:customStyle="1" w:styleId="65">
    <w:name w:val="文档结构图 Char"/>
    <w:basedOn w:val="35"/>
    <w:link w:val="14"/>
    <w:qFormat/>
    <w:uiPriority w:val="0"/>
    <w:rPr>
      <w:rFonts w:ascii="宋体" w:hAnsi="Calibri"/>
      <w:kern w:val="2"/>
      <w:sz w:val="18"/>
      <w:szCs w:val="18"/>
    </w:rPr>
  </w:style>
  <w:style w:type="paragraph" w:customStyle="1" w:styleId="66">
    <w:name w:val="修订1"/>
    <w:hidden/>
    <w:semiHidden/>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paragraph" w:styleId="70">
    <w:name w:val="List Paragraph"/>
    <w:basedOn w:val="1"/>
    <w:unhideWhenUsed/>
    <w:qFormat/>
    <w:uiPriority w:val="99"/>
    <w:pPr>
      <w:ind w:firstLine="420" w:firstLineChars="200"/>
    </w:pPr>
  </w:style>
  <w:style w:type="paragraph" w:customStyle="1" w:styleId="71">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2">
    <w:name w:val="正文文本缩进 3 Char"/>
    <w:basedOn w:val="35"/>
    <w:link w:val="27"/>
    <w:semiHidden/>
    <w:qFormat/>
    <w:uiPriority w:val="0"/>
    <w:rPr>
      <w:rFonts w:ascii="Calibri" w:hAnsi="Calibri"/>
      <w:kern w:val="2"/>
      <w:sz w:val="16"/>
      <w:szCs w:val="16"/>
    </w:rPr>
  </w:style>
  <w:style w:type="paragraph" w:customStyle="1" w:styleId="7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5">
    <w:name w:val="font21"/>
    <w:qFormat/>
    <w:uiPriority w:val="0"/>
    <w:rPr>
      <w:rFonts w:ascii="Arial" w:hAnsi="Arial" w:cs="Arial"/>
      <w:color w:val="FF0000"/>
      <w:sz w:val="20"/>
      <w:szCs w:val="20"/>
      <w:u w:val="none"/>
    </w:rPr>
  </w:style>
  <w:style w:type="character" w:customStyle="1" w:styleId="76">
    <w:name w:val="font31"/>
    <w:qFormat/>
    <w:uiPriority w:val="0"/>
    <w:rPr>
      <w:rFonts w:hint="eastAsia" w:ascii="宋体" w:hAnsi="宋体" w:eastAsia="宋体" w:cs="宋体"/>
      <w:color w:val="FF0000"/>
      <w:sz w:val="20"/>
      <w:szCs w:val="20"/>
      <w:u w:val="none"/>
    </w:rPr>
  </w:style>
  <w:style w:type="character" w:customStyle="1" w:styleId="77">
    <w:name w:val="font01"/>
    <w:qFormat/>
    <w:uiPriority w:val="0"/>
    <w:rPr>
      <w:rFonts w:hint="eastAsia" w:ascii="宋体" w:hAnsi="宋体" w:eastAsia="宋体" w:cs="宋体"/>
      <w:color w:val="FF0000"/>
      <w:sz w:val="20"/>
      <w:szCs w:val="20"/>
      <w:u w:val="single"/>
    </w:rPr>
  </w:style>
  <w:style w:type="character" w:customStyle="1" w:styleId="78">
    <w:name w:val="font11"/>
    <w:qFormat/>
    <w:uiPriority w:val="0"/>
    <w:rPr>
      <w:rFonts w:hint="default" w:ascii="Arial" w:hAnsi="Arial" w:cs="Arial"/>
      <w:color w:val="FF0000"/>
      <w:sz w:val="20"/>
      <w:szCs w:val="20"/>
      <w:u w:val="single"/>
    </w:rPr>
  </w:style>
  <w:style w:type="paragraph" w:styleId="79">
    <w:name w:val="No Spacing"/>
    <w:basedOn w:val="1"/>
    <w:qFormat/>
    <w:uiPriority w:val="1"/>
    <w:pPr>
      <w:widowControl w:val="0"/>
      <w:jc w:val="both"/>
    </w:pPr>
    <w:rPr>
      <w:kern w:val="2"/>
      <w:sz w:val="21"/>
      <w:szCs w:val="24"/>
      <w:lang w:val="en-US" w:eastAsia="zh-CN" w:bidi="ar-SA"/>
    </w:rPr>
  </w:style>
  <w:style w:type="paragraph" w:customStyle="1" w:styleId="8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标题 3_0_0"/>
    <w:basedOn w:val="83"/>
    <w:next w:val="8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3">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4">
    <w:name w:val="正文文本缩进_1"/>
    <w:basedOn w:val="85"/>
    <w:qFormat/>
    <w:uiPriority w:val="0"/>
    <w:pPr>
      <w:spacing w:line="500" w:lineRule="exact"/>
      <w:ind w:left="1588" w:leftChars="832" w:firstLine="433" w:firstLineChars="196"/>
    </w:pPr>
    <w:rPr>
      <w:kern w:val="0"/>
      <w:sz w:val="24"/>
    </w:rPr>
  </w:style>
  <w:style w:type="paragraph" w:customStyle="1" w:styleId="8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正文文本缩进_2"/>
    <w:basedOn w:val="87"/>
    <w:qFormat/>
    <w:uiPriority w:val="0"/>
    <w:pPr>
      <w:spacing w:line="500" w:lineRule="exact"/>
      <w:ind w:left="1588" w:leftChars="832" w:firstLine="433" w:firstLineChars="196"/>
    </w:pPr>
    <w:rPr>
      <w:kern w:val="0"/>
      <w:sz w:val="24"/>
    </w:rPr>
  </w:style>
  <w:style w:type="paragraph" w:customStyle="1" w:styleId="87">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Normal_11"/>
    <w:qFormat/>
    <w:uiPriority w:val="0"/>
    <w:rPr>
      <w:rFonts w:ascii="黑体" w:hAnsi="黑体" w:eastAsia="黑体" w:cs="Times New Roman"/>
      <w:b/>
      <w:sz w:val="32"/>
      <w:szCs w:val="24"/>
      <w:lang w:bidi="ar-SA"/>
    </w:rPr>
  </w:style>
  <w:style w:type="paragraph" w:customStyle="1" w:styleId="89">
    <w:name w:val="正文文本_1"/>
    <w:basedOn w:val="90"/>
    <w:qFormat/>
    <w:uiPriority w:val="0"/>
    <w:pPr>
      <w:spacing w:after="120"/>
    </w:pPr>
    <w:rPr>
      <w:kern w:val="0"/>
      <w:sz w:val="20"/>
    </w:rPr>
  </w:style>
  <w:style w:type="paragraph" w:customStyle="1" w:styleId="9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纯文本1"/>
    <w:basedOn w:val="1"/>
    <w:qFormat/>
    <w:uiPriority w:val="0"/>
    <w:rPr>
      <w:rFonts w:ascii="宋体" w:hAnsi="Courier New" w:eastAsia="宋体" w:cs="Times New Roman"/>
      <w:szCs w:val="22"/>
    </w:rPr>
  </w:style>
  <w:style w:type="character" w:customStyle="1" w:styleId="92">
    <w:name w:val="font61"/>
    <w:basedOn w:val="35"/>
    <w:qFormat/>
    <w:uiPriority w:val="0"/>
    <w:rPr>
      <w:rFonts w:hint="eastAsia" w:ascii="仿宋" w:hAnsi="仿宋" w:eastAsia="仿宋" w:cs="仿宋"/>
      <w:color w:val="000000"/>
      <w:sz w:val="16"/>
      <w:szCs w:val="16"/>
      <w:u w:val="none"/>
    </w:rPr>
  </w:style>
  <w:style w:type="paragraph" w:customStyle="1" w:styleId="93">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94">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95">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3999</Words>
  <Characters>22796</Characters>
  <Lines>189</Lines>
  <Paragraphs>53</Paragraphs>
  <TotalTime>5</TotalTime>
  <ScaleCrop>false</ScaleCrop>
  <LinksUpToDate>false</LinksUpToDate>
  <CharactersWithSpaces>26742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HUAWEI</cp:lastModifiedBy>
  <cp:lastPrinted>2021-09-26T02:24:00Z</cp:lastPrinted>
  <dcterms:modified xsi:type="dcterms:W3CDTF">2021-10-21T14:32:04Z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0AC2AB20E19D4E639FB60F1A2B142910</vt:lpwstr>
  </property>
</Properties>
</file>