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4" w:lineRule="auto"/>
        <w:rPr>
          <w:rFonts w:ascii="黑体"/>
          <w:sz w:val="21"/>
        </w:rPr>
      </w:pPr>
    </w:p>
    <w:p>
      <w:pPr>
        <w:spacing w:line="285" w:lineRule="auto"/>
        <w:rPr>
          <w:rFonts w:ascii="黑体"/>
          <w:sz w:val="21"/>
        </w:rPr>
      </w:pPr>
    </w:p>
    <w:p>
      <w:pPr>
        <w:spacing w:line="256" w:lineRule="auto"/>
        <w:jc w:val="center"/>
        <w:rPr>
          <w:rFonts w:ascii="黑体"/>
          <w:sz w:val="21"/>
        </w:rPr>
      </w:pPr>
      <w:r>
        <w:rPr>
          <w:rFonts w:hint="eastAsia" w:ascii="黑体" w:hAnsi="黑体" w:eastAsia="黑体" w:cs="黑体"/>
          <w:b/>
          <w:bCs/>
          <w:sz w:val="56"/>
          <w:szCs w:val="56"/>
        </w:rPr>
        <w:t>库车市</w:t>
      </w:r>
      <w:r>
        <w:rPr>
          <w:rFonts w:hint="eastAsia" w:ascii="黑体" w:hAnsi="黑体" w:eastAsia="黑体" w:cs="黑体"/>
          <w:b/>
          <w:bCs/>
          <w:sz w:val="56"/>
          <w:szCs w:val="56"/>
          <w:lang w:val="en-US" w:eastAsia="zh-CN"/>
        </w:rPr>
        <w:t>应急管理局</w:t>
      </w:r>
      <w:r>
        <w:rPr>
          <w:rFonts w:hint="eastAsia" w:ascii="黑体" w:hAnsi="黑体" w:eastAsia="黑体" w:cs="黑体"/>
          <w:b/>
          <w:bCs/>
          <w:sz w:val="56"/>
          <w:szCs w:val="56"/>
        </w:rPr>
        <w:t>聘请第三方安全生产机构开展安全隐患排查</w:t>
      </w:r>
    </w:p>
    <w:p>
      <w:pPr>
        <w:spacing w:before="299" w:line="187" w:lineRule="auto"/>
        <w:ind w:firstLine="89"/>
        <w:jc w:val="center"/>
        <w:rPr>
          <w:rFonts w:ascii="黑体" w:hAnsi="黑体" w:eastAsia="黑体" w:cs="黑体"/>
          <w:sz w:val="32"/>
          <w:szCs w:val="32"/>
        </w:rPr>
      </w:pPr>
      <w:r>
        <w:rPr>
          <w:rFonts w:hint="eastAsia" w:ascii="黑体" w:hAnsi="黑体" w:eastAsia="黑体" w:cs="黑体"/>
          <w:spacing w:val="-13"/>
          <w:sz w:val="32"/>
          <w:szCs w:val="32"/>
          <w:lang w:eastAsia="zh-CN"/>
        </w:rPr>
        <w:t>（</w:t>
      </w:r>
      <w:r>
        <w:rPr>
          <w:rFonts w:ascii="黑体" w:hAnsi="黑体" w:eastAsia="黑体" w:cs="黑体"/>
          <w:spacing w:val="-13"/>
          <w:sz w:val="32"/>
          <w:szCs w:val="32"/>
        </w:rPr>
        <w:t>项目编号：</w:t>
      </w:r>
      <w:r>
        <w:rPr>
          <w:rFonts w:ascii="黑体" w:hAnsi="黑体" w:eastAsia="黑体" w:cs="黑体"/>
          <w:spacing w:val="75"/>
          <w:sz w:val="32"/>
          <w:szCs w:val="32"/>
        </w:rPr>
        <w:t xml:space="preserve"> </w:t>
      </w:r>
      <w:r>
        <w:rPr>
          <w:rFonts w:hint="eastAsia" w:ascii="黑体" w:hAnsi="黑体" w:eastAsia="黑体" w:cs="黑体"/>
          <w:b w:val="0"/>
          <w:bCs w:val="0"/>
          <w:sz w:val="32"/>
          <w:szCs w:val="32"/>
          <w:lang w:val="en-US" w:eastAsia="zh-CN"/>
        </w:rPr>
        <w:t>KCS2021-WT142</w:t>
      </w:r>
      <w:r>
        <w:rPr>
          <w:rFonts w:hint="eastAsia" w:ascii="黑体" w:hAnsi="黑体" w:eastAsia="黑体" w:cs="黑体"/>
          <w:spacing w:val="-13"/>
          <w:sz w:val="32"/>
          <w:szCs w:val="32"/>
          <w:lang w:eastAsia="zh-CN"/>
        </w:rPr>
        <w:t>）</w:t>
      </w:r>
    </w:p>
    <w:p>
      <w:pPr>
        <w:spacing w:line="256" w:lineRule="auto"/>
        <w:rPr>
          <w:rFonts w:ascii="黑体"/>
          <w:sz w:val="21"/>
        </w:rPr>
      </w:pPr>
    </w:p>
    <w:p>
      <w:pPr>
        <w:spacing w:line="256" w:lineRule="auto"/>
        <w:rPr>
          <w:rFonts w:ascii="黑体"/>
          <w:sz w:val="21"/>
        </w:rPr>
      </w:pPr>
    </w:p>
    <w:p>
      <w:pPr>
        <w:spacing w:line="256" w:lineRule="auto"/>
        <w:rPr>
          <w:rFonts w:ascii="黑体"/>
          <w:sz w:val="21"/>
        </w:rPr>
      </w:pPr>
    </w:p>
    <w:p>
      <w:pPr>
        <w:spacing w:line="256" w:lineRule="auto"/>
        <w:rPr>
          <w:rFonts w:ascii="黑体"/>
          <w:sz w:val="21"/>
        </w:rPr>
      </w:pPr>
    </w:p>
    <w:p>
      <w:pPr>
        <w:spacing w:line="257" w:lineRule="auto"/>
        <w:rPr>
          <w:rFonts w:ascii="黑体"/>
          <w:sz w:val="21"/>
        </w:rPr>
      </w:pPr>
    </w:p>
    <w:p>
      <w:pPr>
        <w:spacing w:line="257" w:lineRule="auto"/>
        <w:rPr>
          <w:rFonts w:ascii="黑体"/>
          <w:sz w:val="21"/>
        </w:rPr>
      </w:pPr>
    </w:p>
    <w:p>
      <w:pPr>
        <w:spacing w:line="257" w:lineRule="auto"/>
        <w:rPr>
          <w:rFonts w:ascii="黑体"/>
          <w:sz w:val="21"/>
        </w:rPr>
      </w:pPr>
    </w:p>
    <w:p>
      <w:pPr>
        <w:spacing w:line="257" w:lineRule="auto"/>
        <w:rPr>
          <w:rFonts w:ascii="黑体"/>
          <w:sz w:val="21"/>
        </w:rPr>
      </w:pPr>
    </w:p>
    <w:p>
      <w:pPr>
        <w:spacing w:before="227" w:line="188" w:lineRule="auto"/>
        <w:ind w:firstLine="2768" w:firstLineChars="400"/>
        <w:jc w:val="both"/>
        <w:rPr>
          <w:rFonts w:ascii="黑体" w:hAnsi="黑体" w:eastAsia="黑体" w:cs="黑体"/>
          <w:sz w:val="70"/>
          <w:szCs w:val="70"/>
        </w:rPr>
      </w:pPr>
      <w:r>
        <w:rPr>
          <w:rFonts w:ascii="黑体" w:hAnsi="黑体" w:eastAsia="黑体" w:cs="黑体"/>
          <w:spacing w:val="-4"/>
          <w:sz w:val="70"/>
          <w:szCs w:val="70"/>
        </w:rPr>
        <w:t>竞争性磋商文件</w:t>
      </w: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line="252" w:lineRule="auto"/>
        <w:rPr>
          <w:rFonts w:ascii="黑体"/>
          <w:sz w:val="21"/>
        </w:rPr>
      </w:pPr>
    </w:p>
    <w:p>
      <w:pPr>
        <w:spacing w:before="104" w:line="187" w:lineRule="auto"/>
        <w:ind w:firstLine="87"/>
        <w:rPr>
          <w:rFonts w:ascii="黑体" w:hAnsi="黑体" w:eastAsia="黑体" w:cs="黑体"/>
          <w:sz w:val="32"/>
          <w:szCs w:val="32"/>
        </w:rPr>
      </w:pPr>
      <w:r>
        <w:rPr>
          <w:rFonts w:ascii="黑体" w:hAnsi="黑体" w:eastAsia="黑体" w:cs="黑体"/>
          <w:spacing w:val="-15"/>
          <w:sz w:val="32"/>
          <w:szCs w:val="32"/>
        </w:rPr>
        <w:t>采</w:t>
      </w:r>
      <w:r>
        <w:rPr>
          <w:rFonts w:ascii="黑体" w:hAnsi="黑体" w:eastAsia="黑体" w:cs="黑体"/>
          <w:spacing w:val="17"/>
          <w:sz w:val="32"/>
          <w:szCs w:val="32"/>
        </w:rPr>
        <w:t xml:space="preserve"> </w:t>
      </w:r>
      <w:r>
        <w:rPr>
          <w:rFonts w:ascii="黑体" w:hAnsi="黑体" w:eastAsia="黑体" w:cs="黑体"/>
          <w:spacing w:val="-15"/>
          <w:sz w:val="32"/>
          <w:szCs w:val="32"/>
        </w:rPr>
        <w:t>购</w:t>
      </w:r>
      <w:r>
        <w:rPr>
          <w:rFonts w:ascii="黑体" w:hAnsi="黑体" w:eastAsia="黑体" w:cs="黑体"/>
          <w:spacing w:val="18"/>
          <w:sz w:val="32"/>
          <w:szCs w:val="32"/>
        </w:rPr>
        <w:t xml:space="preserve"> </w:t>
      </w:r>
      <w:r>
        <w:rPr>
          <w:rFonts w:ascii="黑体" w:hAnsi="黑体" w:eastAsia="黑体" w:cs="黑体"/>
          <w:spacing w:val="-15"/>
          <w:sz w:val="32"/>
          <w:szCs w:val="32"/>
        </w:rPr>
        <w:t>人：</w:t>
      </w:r>
      <w:r>
        <w:rPr>
          <w:rFonts w:ascii="黑体" w:hAnsi="黑体" w:eastAsia="黑体" w:cs="黑体"/>
          <w:spacing w:val="65"/>
          <w:sz w:val="32"/>
          <w:szCs w:val="32"/>
        </w:rPr>
        <w:t xml:space="preserve"> </w:t>
      </w:r>
      <w:r>
        <w:rPr>
          <w:rFonts w:hint="eastAsia" w:ascii="黑体" w:hAnsi="黑体" w:eastAsia="黑体" w:cs="黑体"/>
          <w:b w:val="0"/>
          <w:bCs w:val="0"/>
          <w:sz w:val="32"/>
          <w:szCs w:val="32"/>
          <w:lang w:val="en-US" w:eastAsia="zh-CN"/>
        </w:rPr>
        <w:t>库车市应急管理局</w:t>
      </w:r>
    </w:p>
    <w:p>
      <w:pPr>
        <w:spacing w:before="300" w:line="187" w:lineRule="auto"/>
        <w:ind w:firstLine="88"/>
        <w:rPr>
          <w:rFonts w:hint="eastAsia" w:ascii="黑体" w:hAnsi="黑体" w:eastAsia="黑体" w:cs="黑体"/>
          <w:b w:val="0"/>
          <w:bCs w:val="0"/>
          <w:sz w:val="32"/>
          <w:szCs w:val="32"/>
          <w:lang w:val="en-US" w:eastAsia="zh-CN"/>
        </w:rPr>
      </w:pPr>
      <w:r>
        <w:rPr>
          <w:rFonts w:ascii="黑体" w:hAnsi="黑体" w:eastAsia="黑体" w:cs="黑体"/>
          <w:spacing w:val="-12"/>
          <w:sz w:val="32"/>
          <w:szCs w:val="32"/>
        </w:rPr>
        <w:t>代理机构：</w:t>
      </w:r>
      <w:r>
        <w:rPr>
          <w:rFonts w:ascii="黑体" w:hAnsi="黑体" w:eastAsia="黑体" w:cs="黑体"/>
          <w:spacing w:val="103"/>
          <w:sz w:val="32"/>
          <w:szCs w:val="32"/>
        </w:rPr>
        <w:t xml:space="preserve"> </w:t>
      </w:r>
      <w:r>
        <w:rPr>
          <w:rFonts w:hint="eastAsia" w:ascii="黑体" w:hAnsi="黑体" w:eastAsia="黑体" w:cs="黑体"/>
          <w:b w:val="0"/>
          <w:bCs w:val="0"/>
          <w:sz w:val="32"/>
          <w:szCs w:val="32"/>
          <w:lang w:val="en-US" w:eastAsia="zh-CN"/>
        </w:rPr>
        <w:t>阿克苏诚至金开工程咨询管理有限责任公司</w:t>
      </w:r>
    </w:p>
    <w:p>
      <w:pPr>
        <w:spacing w:before="157" w:line="188" w:lineRule="auto"/>
        <w:ind w:firstLine="3792"/>
        <w:rPr>
          <w:rFonts w:ascii="黑体" w:hAnsi="黑体" w:eastAsia="黑体" w:cs="黑体"/>
          <w:spacing w:val="-23"/>
          <w:sz w:val="28"/>
          <w:szCs w:val="28"/>
        </w:rPr>
      </w:pPr>
    </w:p>
    <w:p>
      <w:pPr>
        <w:spacing w:before="157" w:line="188" w:lineRule="auto"/>
        <w:ind w:firstLine="3792"/>
        <w:rPr>
          <w:rFonts w:ascii="黑体" w:hAnsi="黑体" w:eastAsia="黑体" w:cs="黑体"/>
          <w:spacing w:val="-23"/>
          <w:sz w:val="28"/>
          <w:szCs w:val="28"/>
        </w:rPr>
      </w:pPr>
    </w:p>
    <w:p>
      <w:pPr>
        <w:spacing w:before="157" w:line="188" w:lineRule="auto"/>
        <w:ind w:firstLine="3792"/>
        <w:rPr>
          <w:rFonts w:ascii="黑体" w:hAnsi="黑体" w:eastAsia="黑体" w:cs="黑体"/>
          <w:spacing w:val="-23"/>
          <w:sz w:val="28"/>
          <w:szCs w:val="28"/>
        </w:rPr>
      </w:pPr>
    </w:p>
    <w:p>
      <w:pPr>
        <w:spacing w:before="300" w:line="187" w:lineRule="auto"/>
        <w:ind w:firstLine="88"/>
        <w:jc w:val="cente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二零二一年十月</w:t>
      </w:r>
    </w:p>
    <w:p>
      <w:pPr>
        <w:spacing w:before="300" w:line="187" w:lineRule="auto"/>
        <w:ind w:firstLine="88"/>
        <w:rPr>
          <w:rFonts w:hint="eastAsia" w:ascii="黑体" w:hAnsi="黑体" w:eastAsia="黑体" w:cs="黑体"/>
          <w:b w:val="0"/>
          <w:bCs w:val="0"/>
          <w:sz w:val="32"/>
          <w:szCs w:val="32"/>
          <w:lang w:val="en-US" w:eastAsia="zh-CN"/>
        </w:rPr>
      </w:pPr>
    </w:p>
    <w:p>
      <w:pPr>
        <w:spacing w:before="157" w:line="188" w:lineRule="auto"/>
        <w:ind w:firstLine="3792"/>
        <w:rPr>
          <w:rFonts w:ascii="黑体" w:hAnsi="黑体" w:eastAsia="黑体" w:cs="黑体"/>
          <w:spacing w:val="-23"/>
          <w:sz w:val="28"/>
          <w:szCs w:val="28"/>
        </w:rPr>
      </w:pPr>
    </w:p>
    <w:p>
      <w:pPr>
        <w:keepNext w:val="0"/>
        <w:keepLines w:val="0"/>
        <w:widowControl/>
        <w:suppressLineNumbers w:val="0"/>
        <w:jc w:val="center"/>
        <w:rPr>
          <w:rFonts w:ascii="黑体" w:hAnsi="宋体" w:eastAsia="黑体" w:cs="黑体"/>
          <w:snapToGrid w:val="0"/>
          <w:color w:val="000000"/>
          <w:kern w:val="0"/>
          <w:sz w:val="40"/>
          <w:szCs w:val="40"/>
          <w:lang w:val="en-US" w:eastAsia="zh-CN" w:bidi="ar"/>
        </w:rPr>
        <w:sectPr>
          <w:headerReference r:id="rId5" w:type="default"/>
          <w:footerReference r:id="rId6" w:type="default"/>
          <w:pgSz w:w="11910" w:h="16840"/>
          <w:pgMar w:top="1580" w:right="940" w:bottom="999" w:left="940" w:header="0" w:footer="1000" w:gutter="0"/>
          <w:cols w:space="720" w:num="1"/>
        </w:sectPr>
      </w:pPr>
    </w:p>
    <w:p>
      <w:pPr>
        <w:keepNext w:val="0"/>
        <w:keepLines w:val="0"/>
        <w:widowControl/>
        <w:suppressLineNumbers w:val="0"/>
        <w:jc w:val="center"/>
        <w:rPr>
          <w:rFonts w:ascii="黑体" w:hAnsi="宋体" w:eastAsia="黑体" w:cs="黑体"/>
          <w:snapToGrid w:val="0"/>
          <w:color w:val="000000"/>
          <w:kern w:val="0"/>
          <w:sz w:val="40"/>
          <w:szCs w:val="40"/>
          <w:lang w:val="en-US" w:eastAsia="zh-CN" w:bidi="ar"/>
        </w:rPr>
      </w:pPr>
      <w:r>
        <w:rPr>
          <w:rFonts w:ascii="黑体" w:hAnsi="宋体" w:eastAsia="黑体" w:cs="黑体"/>
          <w:snapToGrid w:val="0"/>
          <w:color w:val="000000"/>
          <w:kern w:val="0"/>
          <w:sz w:val="40"/>
          <w:szCs w:val="40"/>
          <w:lang w:val="en-US" w:eastAsia="zh-CN" w:bidi="ar"/>
        </w:rPr>
        <w:t>竞争性磋商文件</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ind w:left="2240" w:hanging="2240" w:hangingChars="70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项 目 名 称：库车市应急管理局聘请第三方安全生产机构开展安全隐患排查</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采 购 人（公章）：</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法定代表人（签字或盖章）：</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default"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联 系 人：曾栋杰</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电    话：15770078850</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ind w:left="3520" w:hanging="3520" w:hangingChars="110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采购代理机构（公章）：阿克苏诚至金开工程咨询管理有限责任公司</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法定代表人（签字或盖章）：</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default"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联 系 人：王玉洁</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jc w:val="left"/>
        <w:rPr>
          <w:rFonts w:hint="default"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电    话：17881291426</w:t>
      </w:r>
    </w:p>
    <w:p>
      <w:pPr>
        <w:keepNext w:val="0"/>
        <w:keepLines w:val="0"/>
        <w:widowControl/>
        <w:suppressLineNumbers w:val="0"/>
        <w:jc w:val="left"/>
        <w:rPr>
          <w:rFonts w:hint="eastAsia" w:asciiTheme="majorEastAsia" w:hAnsiTheme="majorEastAsia" w:eastAsiaTheme="majorEastAsia" w:cstheme="majorEastAsia"/>
          <w:snapToGrid w:val="0"/>
          <w:color w:val="000000"/>
          <w:kern w:val="0"/>
          <w:sz w:val="32"/>
          <w:szCs w:val="32"/>
          <w:lang w:val="en-US" w:eastAsia="zh-CN" w:bidi="ar"/>
        </w:rPr>
      </w:pPr>
    </w:p>
    <w:p>
      <w:pPr>
        <w:keepNext w:val="0"/>
        <w:keepLines w:val="0"/>
        <w:widowControl/>
        <w:suppressLineNumbers w:val="0"/>
        <w:ind w:left="1600" w:hanging="1600" w:hangingChars="500"/>
        <w:jc w:val="left"/>
        <w:rPr>
          <w:rFonts w:hint="eastAsia" w:asciiTheme="majorEastAsia" w:hAnsiTheme="majorEastAsia" w:eastAsiaTheme="majorEastAsia" w:cstheme="majorEastAsia"/>
          <w:snapToGrid w:val="0"/>
          <w:color w:val="000000"/>
          <w:kern w:val="0"/>
          <w:sz w:val="32"/>
          <w:szCs w:val="32"/>
          <w:lang w:val="en-US" w:eastAsia="zh-CN" w:bidi="ar"/>
        </w:rPr>
      </w:pPr>
      <w:r>
        <w:rPr>
          <w:rFonts w:hint="eastAsia" w:asciiTheme="majorEastAsia" w:hAnsiTheme="majorEastAsia" w:eastAsiaTheme="majorEastAsia" w:cstheme="majorEastAsia"/>
          <w:snapToGrid w:val="0"/>
          <w:color w:val="000000"/>
          <w:kern w:val="0"/>
          <w:sz w:val="32"/>
          <w:szCs w:val="32"/>
          <w:lang w:val="en-US" w:eastAsia="zh-CN" w:bidi="ar"/>
        </w:rPr>
        <w:t>联系地址：新疆阿克苏地区阿克苏市英巴扎街道巴格其社区晶水路26号金桥·天玺大厦 1 栋 3 层 303 铺</w:t>
      </w:r>
    </w:p>
    <w:p>
      <w:pPr>
        <w:keepNext w:val="0"/>
        <w:keepLines w:val="0"/>
        <w:widowControl/>
        <w:suppressLineNumbers w:val="0"/>
        <w:jc w:val="left"/>
        <w:rPr>
          <w:rFonts w:hint="eastAsia" w:asciiTheme="majorEastAsia" w:hAnsiTheme="majorEastAsia" w:eastAsiaTheme="majorEastAsia" w:cstheme="majorEastAsia"/>
          <w:sz w:val="24"/>
          <w:szCs w:val="24"/>
        </w:rPr>
      </w:pPr>
    </w:p>
    <w:p>
      <w:pPr>
        <w:keepNext w:val="0"/>
        <w:keepLines w:val="0"/>
        <w:widowControl/>
        <w:suppressLineNumbers w:val="0"/>
        <w:jc w:val="left"/>
        <w:rPr>
          <w:rFonts w:ascii="黑体" w:hAnsi="宋体" w:eastAsia="黑体" w:cs="黑体"/>
          <w:snapToGrid w:val="0"/>
          <w:color w:val="000000"/>
          <w:kern w:val="0"/>
          <w:sz w:val="40"/>
          <w:szCs w:val="40"/>
          <w:lang w:val="en-US" w:eastAsia="zh-CN" w:bidi="ar"/>
        </w:rPr>
      </w:pPr>
    </w:p>
    <w:p>
      <w:pPr>
        <w:spacing w:before="157" w:line="188" w:lineRule="auto"/>
        <w:ind w:firstLine="3520" w:firstLineChars="1100"/>
        <w:jc w:val="left"/>
        <w:rPr>
          <w:rFonts w:hint="default" w:ascii="黑体" w:hAnsi="黑体" w:eastAsia="黑体" w:cs="黑体"/>
          <w:spacing w:val="-23"/>
          <w:sz w:val="28"/>
          <w:szCs w:val="28"/>
          <w:lang w:val="en-US" w:eastAsia="zh-CN"/>
        </w:rPr>
      </w:pPr>
      <w:r>
        <w:rPr>
          <w:rFonts w:hint="eastAsia" w:asciiTheme="majorEastAsia" w:hAnsiTheme="majorEastAsia" w:eastAsiaTheme="majorEastAsia" w:cstheme="majorEastAsia"/>
          <w:snapToGrid w:val="0"/>
          <w:color w:val="000000"/>
          <w:kern w:val="0"/>
          <w:sz w:val="32"/>
          <w:szCs w:val="32"/>
          <w:lang w:val="en-US" w:eastAsia="zh-CN" w:bidi="ar"/>
        </w:rPr>
        <w:t>2021年10月</w:t>
      </w:r>
    </w:p>
    <w:p>
      <w:pPr>
        <w:spacing w:before="157" w:line="188" w:lineRule="auto"/>
        <w:ind w:firstLine="3792"/>
        <w:rPr>
          <w:rFonts w:ascii="黑体" w:hAnsi="黑体" w:eastAsia="黑体" w:cs="黑体"/>
          <w:spacing w:val="-23"/>
          <w:sz w:val="28"/>
          <w:szCs w:val="28"/>
        </w:rPr>
      </w:pPr>
    </w:p>
    <w:p>
      <w:pPr>
        <w:tabs>
          <w:tab w:val="left" w:pos="638"/>
        </w:tabs>
        <w:spacing w:before="54"/>
        <w:ind w:left="0" w:right="429" w:firstLine="0"/>
        <w:jc w:val="center"/>
        <w:rPr>
          <w:rFonts w:hint="eastAsia" w:ascii="黑体" w:eastAsia="黑体"/>
          <w:sz w:val="32"/>
        </w:rPr>
      </w:pPr>
    </w:p>
    <w:p>
      <w:pPr>
        <w:spacing w:before="157" w:line="188" w:lineRule="auto"/>
        <w:jc w:val="center"/>
        <w:outlineLvl w:val="0"/>
        <w:rPr>
          <w:rFonts w:hint="default" w:ascii="黑体" w:hAnsi="黑体" w:eastAsia="黑体" w:cs="黑体"/>
          <w:spacing w:val="-3"/>
          <w:sz w:val="28"/>
          <w:szCs w:val="28"/>
          <w:lang w:val="en-US" w:eastAsia="zh-CN"/>
        </w:rPr>
      </w:pPr>
      <w:r>
        <w:rPr>
          <w:rFonts w:hint="eastAsia" w:ascii="黑体" w:hAnsi="黑体" w:eastAsia="黑体" w:cs="黑体"/>
          <w:spacing w:val="-3"/>
          <w:sz w:val="28"/>
          <w:szCs w:val="28"/>
          <w:lang w:val="en-US" w:eastAsia="zh-CN"/>
        </w:rPr>
        <w:t>目录</w:t>
      </w:r>
    </w:p>
    <w:p>
      <w:pPr>
        <w:spacing w:before="157" w:line="188" w:lineRule="auto"/>
        <w:jc w:val="center"/>
        <w:outlineLvl w:val="0"/>
        <w:rPr>
          <w:rFonts w:hint="eastAsia" w:ascii="黑体" w:hAnsi="黑体" w:eastAsia="黑体" w:cs="黑体"/>
          <w:spacing w:val="-3"/>
          <w:sz w:val="28"/>
          <w:szCs w:val="28"/>
          <w:lang w:val="en-US" w:eastAsia="zh-CN"/>
        </w:rPr>
      </w:pPr>
    </w:p>
    <w:p>
      <w:pPr>
        <w:spacing w:before="157" w:line="188" w:lineRule="auto"/>
        <w:jc w:val="both"/>
        <w:outlineLvl w:val="0"/>
        <w:rPr>
          <w:rFonts w:hint="default"/>
          <w:sz w:val="18"/>
          <w:szCs w:val="18"/>
          <w:lang w:val="en-US" w:eastAsia="zh-CN"/>
        </w:rPr>
      </w:pPr>
      <w:r>
        <w:rPr>
          <w:rFonts w:hint="eastAsia" w:ascii="黑体" w:hAnsi="黑体" w:eastAsia="黑体" w:cs="黑体"/>
          <w:spacing w:val="-3"/>
          <w:sz w:val="22"/>
          <w:szCs w:val="22"/>
          <w:lang w:val="en-US" w:eastAsia="zh-CN"/>
        </w:rPr>
        <w:t>竞争性磋商文件……………………………………………………………………………………………………1</w:t>
      </w:r>
    </w:p>
    <w:p>
      <w:pPr>
        <w:spacing w:before="157" w:line="188" w:lineRule="auto"/>
        <w:jc w:val="left"/>
        <w:outlineLvl w:val="0"/>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目录…………………………………………………………………………………………………………………2</w:t>
      </w:r>
    </w:p>
    <w:p>
      <w:pPr>
        <w:pStyle w:val="2"/>
        <w:jc w:val="both"/>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第一章  磋商公告…………………………………………………………………………………………………3</w:t>
      </w:r>
    </w:p>
    <w:p>
      <w:pPr>
        <w:pStyle w:val="2"/>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第二章  供应商须知………………………………………………………………………………………………4</w:t>
      </w:r>
    </w:p>
    <w:p>
      <w:pPr>
        <w:pStyle w:val="2"/>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供应商须知前附表…………………………………………………………………………………………………5</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 采购依据以及原则…………………………………………………………………………………………8</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2.合格的供应商………………………………………………………………………………………………8</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3.保密…………………………………………………………………………………………………………9</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4.语言文字、计量单位、时间单位、报价有效期以及参与采购活动费用………………………………9</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5.踏勘现场……………………………………………………………………………………………………9</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6.询问…………………………………………………………………………………………………………10</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7.偏离…………………………………………………………………………………………………………10</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8.履约担保……………………………………………………………………………………………………10</w:t>
      </w:r>
    </w:p>
    <w:p>
      <w:pPr>
        <w:pStyle w:val="2"/>
        <w:numPr>
          <w:ilvl w:val="0"/>
          <w:numId w:val="0"/>
        </w:numPr>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9.采购代理服务费……………………………………………………………………………………………10</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10.磋商文件…………………………………………………………………………………………………10</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11.响应文件的组成…………………………………………………………………………………………11</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12.响应报价…………………………………………………………………………………………………11</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13.响应文件编制要求………………………………………………………………………………………12</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14.响应文件的密封和标记…………………………………………………………………………………12</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15.响应文件的递交…………………………………………………………………………………………12</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16.响应文件的修改与撤回…………………………………………………………………………………13</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17.保证金……………………………………………………………………………………………………13</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18.开标、磋商、成交………………………………………………………………………………………13</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19.质疑………………………………………………………………………………………………………24</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20.投诉………………………………………………………………………………………………………24</w:t>
      </w:r>
    </w:p>
    <w:p>
      <w:pPr>
        <w:pStyle w:val="2"/>
        <w:numPr>
          <w:ilvl w:val="0"/>
          <w:numId w:val="0"/>
        </w:numPr>
        <w:tabs>
          <w:tab w:val="clear" w:pos="4153"/>
          <w:tab w:val="clear" w:pos="8306"/>
        </w:tabs>
        <w:ind w:firstLine="428" w:firstLineChars="200"/>
        <w:jc w:val="left"/>
        <w:rPr>
          <w:rFonts w:hint="eastAsia" w:ascii="宋体" w:hAnsi="宋体" w:eastAsia="宋体" w:cs="宋体"/>
          <w:b w:val="0"/>
          <w:bCs w:val="0"/>
          <w:spacing w:val="-3"/>
          <w:sz w:val="22"/>
          <w:szCs w:val="22"/>
          <w:lang w:val="en-US" w:eastAsia="zh-CN"/>
        </w:rPr>
      </w:pPr>
      <w:r>
        <w:rPr>
          <w:rFonts w:hint="eastAsia" w:ascii="宋体" w:hAnsi="宋体" w:eastAsia="宋体" w:cs="宋体"/>
          <w:b w:val="0"/>
          <w:bCs w:val="0"/>
          <w:spacing w:val="-3"/>
          <w:sz w:val="22"/>
          <w:szCs w:val="22"/>
          <w:lang w:val="en-US" w:eastAsia="zh-CN"/>
        </w:rPr>
        <w:t>21.其他需补充的内容………………………………………………………………………………………24</w:t>
      </w:r>
    </w:p>
    <w:p>
      <w:pPr>
        <w:pStyle w:val="2"/>
        <w:numPr>
          <w:ilvl w:val="0"/>
          <w:numId w:val="0"/>
        </w:numPr>
        <w:tabs>
          <w:tab w:val="clear" w:pos="4153"/>
          <w:tab w:val="clear" w:pos="8306"/>
        </w:tabs>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第三章  采购需求…………………………………………………………………………………………………25</w:t>
      </w:r>
    </w:p>
    <w:p>
      <w:pPr>
        <w:pStyle w:val="2"/>
        <w:numPr>
          <w:ilvl w:val="0"/>
          <w:numId w:val="0"/>
        </w:numPr>
        <w:tabs>
          <w:tab w:val="clear" w:pos="4153"/>
          <w:tab w:val="clear" w:pos="8306"/>
        </w:tabs>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第四章  评审办法…………………………………………………………………………………………………28</w:t>
      </w:r>
    </w:p>
    <w:p>
      <w:pPr>
        <w:pStyle w:val="2"/>
        <w:numPr>
          <w:ilvl w:val="0"/>
          <w:numId w:val="0"/>
        </w:numPr>
        <w:tabs>
          <w:tab w:val="clear" w:pos="4153"/>
          <w:tab w:val="clear" w:pos="8306"/>
        </w:tabs>
        <w:ind w:firstLine="214" w:firstLineChars="100"/>
        <w:jc w:val="left"/>
        <w:rPr>
          <w:rFonts w:hint="eastAsia" w:ascii="宋体" w:hAnsi="宋体" w:eastAsia="宋体" w:cs="宋体"/>
          <w:spacing w:val="-3"/>
          <w:sz w:val="22"/>
          <w:szCs w:val="22"/>
          <w:lang w:val="en-US" w:eastAsia="zh-CN"/>
        </w:rPr>
      </w:pPr>
      <w:r>
        <w:rPr>
          <w:rFonts w:hint="eastAsia" w:ascii="黑体" w:hAnsi="黑体" w:eastAsia="黑体" w:cs="黑体"/>
          <w:spacing w:val="-3"/>
          <w:sz w:val="22"/>
          <w:szCs w:val="22"/>
          <w:lang w:val="en-US" w:eastAsia="zh-CN"/>
        </w:rPr>
        <w:t xml:space="preserve">  </w:t>
      </w:r>
      <w:r>
        <w:rPr>
          <w:rFonts w:hint="eastAsia" w:ascii="宋体" w:hAnsi="宋体" w:eastAsia="宋体" w:cs="宋体"/>
          <w:spacing w:val="-3"/>
          <w:sz w:val="22"/>
          <w:szCs w:val="22"/>
          <w:lang w:val="en-US" w:eastAsia="zh-CN"/>
        </w:rPr>
        <w:t>1.相关要求……………………………………………………………………………………………………28</w:t>
      </w:r>
    </w:p>
    <w:p>
      <w:pPr>
        <w:pStyle w:val="2"/>
        <w:numPr>
          <w:ilvl w:val="0"/>
          <w:numId w:val="0"/>
        </w:numPr>
        <w:tabs>
          <w:tab w:val="clear" w:pos="4153"/>
          <w:tab w:val="clear" w:pos="8306"/>
        </w:tabs>
        <w:ind w:firstLine="428" w:firstLineChars="200"/>
        <w:jc w:val="left"/>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2.评分标准……………………………………………………………………………………………………28</w:t>
      </w:r>
    </w:p>
    <w:p>
      <w:pPr>
        <w:pStyle w:val="2"/>
        <w:numPr>
          <w:ilvl w:val="0"/>
          <w:numId w:val="0"/>
        </w:numPr>
        <w:tabs>
          <w:tab w:val="clear" w:pos="4153"/>
          <w:tab w:val="clear" w:pos="8306"/>
        </w:tabs>
        <w:ind w:firstLine="428" w:firstLineChars="200"/>
        <w:jc w:val="left"/>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3.评审方法……………………………………………………………………………………………………30</w:t>
      </w:r>
    </w:p>
    <w:p>
      <w:pPr>
        <w:pStyle w:val="2"/>
        <w:numPr>
          <w:ilvl w:val="0"/>
          <w:numId w:val="0"/>
        </w:numPr>
        <w:tabs>
          <w:tab w:val="clear" w:pos="4153"/>
          <w:tab w:val="clear" w:pos="8306"/>
        </w:tabs>
        <w:ind w:firstLine="428" w:firstLineChars="200"/>
        <w:jc w:val="left"/>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4.评审标准……………………………………………………………………………………………………30</w:t>
      </w:r>
    </w:p>
    <w:p>
      <w:pPr>
        <w:pStyle w:val="2"/>
        <w:numPr>
          <w:ilvl w:val="0"/>
          <w:numId w:val="0"/>
        </w:numPr>
        <w:tabs>
          <w:tab w:val="clear" w:pos="4153"/>
          <w:tab w:val="clear" w:pos="8306"/>
        </w:tabs>
        <w:ind w:firstLine="428" w:firstLineChars="200"/>
        <w:jc w:val="left"/>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5.评审程序……………………………………………………………………………………………………30</w:t>
      </w:r>
    </w:p>
    <w:p>
      <w:pPr>
        <w:pStyle w:val="2"/>
        <w:numPr>
          <w:ilvl w:val="0"/>
          <w:numId w:val="0"/>
        </w:numPr>
        <w:tabs>
          <w:tab w:val="clear" w:pos="4153"/>
          <w:tab w:val="clear" w:pos="8306"/>
        </w:tabs>
        <w:ind w:firstLine="428" w:firstLineChars="200"/>
        <w:jc w:val="left"/>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6.政策加分以及计算方法……………………………………………………………………………………31</w:t>
      </w:r>
    </w:p>
    <w:p>
      <w:pPr>
        <w:pStyle w:val="2"/>
        <w:numPr>
          <w:ilvl w:val="0"/>
          <w:numId w:val="0"/>
        </w:numPr>
        <w:tabs>
          <w:tab w:val="clear" w:pos="4153"/>
          <w:tab w:val="clear" w:pos="8306"/>
        </w:tabs>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第五章  纪律要求…………………………………………………………………………………………………34</w:t>
      </w:r>
    </w:p>
    <w:p>
      <w:pPr>
        <w:pStyle w:val="2"/>
        <w:numPr>
          <w:ilvl w:val="0"/>
          <w:numId w:val="0"/>
        </w:numPr>
        <w:tabs>
          <w:tab w:val="clear" w:pos="4153"/>
          <w:tab w:val="clear" w:pos="8306"/>
        </w:tabs>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第六章  签订合同、合同主要条款………………………………………………………………………………35</w:t>
      </w:r>
    </w:p>
    <w:p>
      <w:pPr>
        <w:pStyle w:val="2"/>
        <w:numPr>
          <w:ilvl w:val="0"/>
          <w:numId w:val="0"/>
        </w:numPr>
        <w:tabs>
          <w:tab w:val="clear" w:pos="4153"/>
          <w:tab w:val="clear" w:pos="8306"/>
        </w:tabs>
        <w:jc w:val="left"/>
        <w:rPr>
          <w:rFonts w:hint="default" w:ascii="黑体" w:hAnsi="黑体" w:eastAsia="黑体" w:cs="黑体"/>
          <w:spacing w:val="-3"/>
          <w:sz w:val="22"/>
          <w:szCs w:val="22"/>
          <w:lang w:val="en-US" w:eastAsia="zh-CN"/>
        </w:rPr>
      </w:pPr>
      <w:r>
        <w:rPr>
          <w:rFonts w:hint="eastAsia" w:ascii="黑体" w:hAnsi="黑体" w:eastAsia="黑体" w:cs="黑体"/>
          <w:spacing w:val="-3"/>
          <w:sz w:val="22"/>
          <w:szCs w:val="22"/>
          <w:lang w:val="en-US" w:eastAsia="zh-CN"/>
        </w:rPr>
        <w:t>第七章  响应文件格式……………………………………………………………………………………………39</w:t>
      </w: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pStyle w:val="2"/>
        <w:numPr>
          <w:ilvl w:val="0"/>
          <w:numId w:val="0"/>
        </w:numPr>
        <w:tabs>
          <w:tab w:val="clear" w:pos="4153"/>
          <w:tab w:val="clear" w:pos="8306"/>
        </w:tabs>
        <w:jc w:val="left"/>
        <w:rPr>
          <w:rFonts w:hint="eastAsia" w:ascii="黑体" w:hAnsi="黑体" w:eastAsia="黑体" w:cs="黑体"/>
          <w:spacing w:val="-3"/>
          <w:sz w:val="22"/>
          <w:szCs w:val="22"/>
          <w:lang w:val="en-US" w:eastAsia="zh-CN"/>
        </w:rPr>
      </w:pPr>
    </w:p>
    <w:p>
      <w:pPr>
        <w:spacing w:before="157" w:line="188" w:lineRule="auto"/>
        <w:jc w:val="center"/>
        <w:outlineLvl w:val="0"/>
        <w:rPr>
          <w:rFonts w:ascii="黑体" w:hAnsi="黑体" w:eastAsia="黑体" w:cs="黑体"/>
          <w:sz w:val="28"/>
          <w:szCs w:val="28"/>
        </w:rPr>
      </w:pPr>
      <w:r>
        <w:rPr>
          <w:rFonts w:hint="eastAsia" w:ascii="黑体" w:hAnsi="黑体" w:eastAsia="黑体" w:cs="黑体"/>
          <w:spacing w:val="-3"/>
          <w:sz w:val="28"/>
          <w:szCs w:val="28"/>
          <w:lang w:val="en-US" w:eastAsia="zh-CN"/>
        </w:rPr>
        <w:t xml:space="preserve">第一章  </w:t>
      </w:r>
      <w:r>
        <w:rPr>
          <w:rFonts w:ascii="黑体" w:hAnsi="黑体" w:eastAsia="黑体" w:cs="黑体"/>
          <w:spacing w:val="-3"/>
          <w:sz w:val="28"/>
          <w:szCs w:val="28"/>
        </w:rPr>
        <w:t>磋商公告</w:t>
      </w:r>
    </w:p>
    <w:p>
      <w:pPr>
        <w:spacing w:line="357" w:lineRule="auto"/>
        <w:rPr>
          <w:rFonts w:ascii="黑体"/>
          <w:sz w:val="21"/>
        </w:rPr>
      </w:pPr>
    </w:p>
    <w:p>
      <w:pPr>
        <w:spacing w:before="1" w:line="204" w:lineRule="auto"/>
        <w:ind w:firstLine="5"/>
        <w:rPr>
          <w:rFonts w:ascii="仿宋" w:hAnsi="仿宋" w:eastAsia="仿宋" w:cs="仿宋"/>
          <w:spacing w:val="-13"/>
          <w:sz w:val="24"/>
          <w:szCs w:val="24"/>
        </w:rPr>
      </w:pPr>
      <w:bookmarkStart w:id="0" w:name="_bookmark1"/>
      <w:bookmarkEnd w:id="0"/>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pStyle w:val="5"/>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spacing w:before="1" w:line="204" w:lineRule="auto"/>
        <w:ind w:firstLine="5"/>
        <w:rPr>
          <w:rFonts w:ascii="仿宋" w:hAnsi="仿宋" w:eastAsia="仿宋" w:cs="仿宋"/>
          <w:spacing w:val="-13"/>
          <w:sz w:val="24"/>
          <w:szCs w:val="24"/>
        </w:rPr>
      </w:pPr>
    </w:p>
    <w:p>
      <w:pPr>
        <w:keepNext w:val="0"/>
        <w:keepLines w:val="0"/>
        <w:widowControl/>
        <w:suppressLineNumbers w:val="0"/>
        <w:ind w:firstLine="1680" w:firstLineChars="600"/>
        <w:jc w:val="left"/>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center"/>
        <w:rPr>
          <w:rFonts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 xml:space="preserve">第二章  </w:t>
      </w:r>
      <w:r>
        <w:rPr>
          <w:rFonts w:ascii="黑体" w:hAnsi="宋体" w:eastAsia="黑体" w:cs="黑体"/>
          <w:snapToGrid w:val="0"/>
          <w:color w:val="000000"/>
          <w:kern w:val="0"/>
          <w:sz w:val="28"/>
          <w:szCs w:val="28"/>
          <w:lang w:val="en-US" w:eastAsia="zh-CN" w:bidi="ar"/>
        </w:rPr>
        <w:t>供应商须知</w:t>
      </w:r>
    </w:p>
    <w:p>
      <w:pPr>
        <w:keepNext w:val="0"/>
        <w:keepLines w:val="0"/>
        <w:widowControl/>
        <w:numPr>
          <w:ilvl w:val="0"/>
          <w:numId w:val="0"/>
        </w:numPr>
        <w:suppressLineNumbers w:val="0"/>
        <w:jc w:val="both"/>
        <w:rPr>
          <w:rFonts w:ascii="仿宋" w:hAnsi="仿宋" w:eastAsia="仿宋" w:cs="仿宋"/>
          <w:snapToGrid w:val="0"/>
          <w:color w:val="000000"/>
          <w:kern w:val="0"/>
          <w:sz w:val="24"/>
          <w:szCs w:val="24"/>
          <w:lang w:val="en-US" w:eastAsia="zh-CN" w:bidi="ar"/>
        </w:rPr>
      </w:pPr>
      <w:r>
        <w:rPr>
          <w:rFonts w:ascii="黑体" w:hAnsi="宋体" w:eastAsia="黑体" w:cs="黑体"/>
          <w:snapToGrid w:val="0"/>
          <w:color w:val="000000"/>
          <w:kern w:val="0"/>
          <w:sz w:val="28"/>
          <w:szCs w:val="28"/>
          <w:lang w:val="en-US" w:eastAsia="zh-CN" w:bidi="ar"/>
        </w:rPr>
        <w:t>供应商须知前附表</w:t>
      </w:r>
    </w:p>
    <w:tbl>
      <w:tblPr>
        <w:tblStyle w:val="11"/>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71"/>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8" w:type="dxa"/>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序号</w:t>
            </w:r>
          </w:p>
        </w:tc>
        <w:tc>
          <w:tcPr>
            <w:tcW w:w="2871"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条款名称</w:t>
            </w:r>
          </w:p>
        </w:tc>
        <w:tc>
          <w:tcPr>
            <w:tcW w:w="6063" w:type="dxa"/>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w:t>
            </w:r>
          </w:p>
        </w:tc>
        <w:tc>
          <w:tcPr>
            <w:tcW w:w="2871" w:type="dxa"/>
            <w:vAlign w:val="top"/>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pPr>
            <w:r>
              <w:rPr>
                <w:rFonts w:ascii="仿宋" w:hAnsi="仿宋" w:eastAsia="仿宋" w:cs="仿宋"/>
                <w:snapToGrid w:val="0"/>
                <w:color w:val="000000"/>
                <w:kern w:val="0"/>
                <w:sz w:val="24"/>
                <w:szCs w:val="24"/>
                <w:lang w:val="en-US" w:eastAsia="zh-CN" w:bidi="ar"/>
              </w:rPr>
              <w:t>采购人</w:t>
            </w:r>
          </w:p>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名称：库车市应急管理局</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地址：库车市胜利路</w:t>
            </w:r>
          </w:p>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联系人：曾栋杰     电话：15770078850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w:t>
            </w:r>
          </w:p>
        </w:tc>
        <w:tc>
          <w:tcPr>
            <w:tcW w:w="2871" w:type="dxa"/>
            <w:vAlign w:val="top"/>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pPr>
            <w:r>
              <w:rPr>
                <w:rFonts w:ascii="仿宋" w:hAnsi="仿宋" w:eastAsia="仿宋" w:cs="仿宋"/>
                <w:snapToGrid w:val="0"/>
                <w:color w:val="000000"/>
                <w:kern w:val="0"/>
                <w:sz w:val="24"/>
                <w:szCs w:val="24"/>
                <w:lang w:val="en-US" w:eastAsia="zh-CN" w:bidi="ar"/>
              </w:rPr>
              <w:t>采购代理机构</w:t>
            </w:r>
          </w:p>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vertAlign w:val="baseline"/>
                <w:lang w:val="en-US" w:eastAsia="zh-CN" w:bidi="ar"/>
              </w:rPr>
              <w:t>名称</w:t>
            </w:r>
            <w:r>
              <w:rPr>
                <w:rFonts w:hint="eastAsia" w:ascii="仿宋" w:hAnsi="仿宋" w:eastAsia="仿宋" w:cs="仿宋"/>
                <w:snapToGrid w:val="0"/>
                <w:color w:val="000000"/>
                <w:kern w:val="0"/>
                <w:sz w:val="24"/>
                <w:szCs w:val="24"/>
                <w:vertAlign w:val="baseline"/>
                <w:lang w:val="en-US" w:eastAsia="zh-CN" w:bidi="ar"/>
              </w:rPr>
              <w:t>：</w:t>
            </w:r>
            <w:r>
              <w:rPr>
                <w:rFonts w:ascii="仿宋" w:hAnsi="仿宋" w:eastAsia="仿宋" w:cs="仿宋"/>
                <w:snapToGrid w:val="0"/>
                <w:color w:val="000000"/>
                <w:kern w:val="0"/>
                <w:sz w:val="24"/>
                <w:szCs w:val="24"/>
                <w:vertAlign w:val="baseline"/>
                <w:lang w:val="en-US" w:eastAsia="zh-CN" w:bidi="ar"/>
              </w:rPr>
              <w:t xml:space="preserve">阿克苏诚至金开工程咨询管理有限责任公司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 xml:space="preserve">地址：新疆阿克苏地区阿克苏市英巴扎街道巴格其社区晶水路 26 号金桥·天玺大厦1栋3层303铺 </w:t>
            </w:r>
          </w:p>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联系人：王玉洁      电话：17881291426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w:t>
            </w:r>
          </w:p>
        </w:tc>
        <w:tc>
          <w:tcPr>
            <w:tcW w:w="2871" w:type="dxa"/>
            <w:vAlign w:val="top"/>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项目名称</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库车市应急管理局聘请第三方安全生产机构开展安全隐患排查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4</w:t>
            </w:r>
          </w:p>
        </w:tc>
        <w:tc>
          <w:tcPr>
            <w:tcW w:w="2871" w:type="dxa"/>
            <w:vAlign w:val="top"/>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lang w:val="en-US" w:eastAsia="zh-CN" w:bidi="ar"/>
              </w:rPr>
              <w:t>项目编号</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KCS2021-WT142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5</w:t>
            </w:r>
          </w:p>
        </w:tc>
        <w:tc>
          <w:tcPr>
            <w:tcW w:w="2871" w:type="dxa"/>
            <w:vAlign w:val="top"/>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资金来源</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lang w:val="en-US" w:eastAsia="zh-CN" w:bidi="ar"/>
              </w:rPr>
              <w:t>本级</w:t>
            </w:r>
            <w:r>
              <w:rPr>
                <w:rFonts w:ascii="仿宋" w:hAnsi="仿宋" w:eastAsia="仿宋" w:cs="仿宋"/>
                <w:snapToGrid w:val="0"/>
                <w:color w:val="000000"/>
                <w:kern w:val="0"/>
                <w:sz w:val="24"/>
                <w:szCs w:val="24"/>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6</w:t>
            </w:r>
          </w:p>
        </w:tc>
        <w:tc>
          <w:tcPr>
            <w:tcW w:w="2871" w:type="dxa"/>
            <w:vAlign w:val="top"/>
          </w:tcPr>
          <w:p>
            <w:pPr>
              <w:keepNext w:val="0"/>
              <w:keepLines w:val="0"/>
              <w:widowControl/>
              <w:suppressLineNumbers w:val="0"/>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服务内容</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vertAlign w:val="baseline"/>
                <w:lang w:val="en-US" w:eastAsia="zh-CN" w:bidi="ar"/>
              </w:rPr>
              <w:t>聘请第三方安全生产机构开展安全隐患排查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7</w:t>
            </w:r>
          </w:p>
        </w:tc>
        <w:tc>
          <w:tcPr>
            <w:tcW w:w="2871" w:type="dxa"/>
            <w:vAlign w:val="top"/>
          </w:tcPr>
          <w:p>
            <w:pPr>
              <w:keepNext w:val="0"/>
              <w:keepLines w:val="0"/>
              <w:widowControl/>
              <w:suppressLineNumbers w:val="0"/>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最高限价</w:t>
            </w:r>
          </w:p>
        </w:tc>
        <w:tc>
          <w:tcPr>
            <w:tcW w:w="6063" w:type="dxa"/>
          </w:tcPr>
          <w:p>
            <w:pPr>
              <w:keepNext w:val="0"/>
              <w:keepLines w:val="0"/>
              <w:widowControl/>
              <w:suppressLineNumbers w:val="0"/>
              <w:jc w:val="left"/>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8</w:t>
            </w:r>
          </w:p>
        </w:tc>
        <w:tc>
          <w:tcPr>
            <w:tcW w:w="2871" w:type="dxa"/>
            <w:vAlign w:val="top"/>
          </w:tcPr>
          <w:p>
            <w:pPr>
              <w:keepNext w:val="0"/>
              <w:keepLines w:val="0"/>
              <w:widowControl/>
              <w:suppressLineNumbers w:val="0"/>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质量目标</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符合国家及地方标准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9</w:t>
            </w:r>
          </w:p>
        </w:tc>
        <w:tc>
          <w:tcPr>
            <w:tcW w:w="2871" w:type="dxa"/>
            <w:vAlign w:val="top"/>
          </w:tcPr>
          <w:p>
            <w:pPr>
              <w:keepNext w:val="0"/>
              <w:keepLines w:val="0"/>
              <w:widowControl/>
              <w:suppressLineNumbers w:val="0"/>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服务期限</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按照甲、乙双方约定并签订合同日期执行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10</w:t>
            </w:r>
          </w:p>
        </w:tc>
        <w:tc>
          <w:tcPr>
            <w:tcW w:w="2871" w:type="dxa"/>
            <w:vAlign w:val="top"/>
          </w:tcPr>
          <w:p>
            <w:pPr>
              <w:keepNext w:val="0"/>
              <w:keepLines w:val="0"/>
              <w:widowControl/>
              <w:suppressLineNumbers w:val="0"/>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服务地点</w:t>
            </w:r>
          </w:p>
        </w:tc>
        <w:tc>
          <w:tcPr>
            <w:tcW w:w="6063" w:type="dxa"/>
          </w:tcPr>
          <w:p>
            <w:pPr>
              <w:keepNext w:val="0"/>
              <w:keepLines w:val="0"/>
              <w:widowControl/>
              <w:suppressLineNumbers w:val="0"/>
              <w:jc w:val="left"/>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11</w:t>
            </w:r>
          </w:p>
        </w:tc>
        <w:tc>
          <w:tcPr>
            <w:tcW w:w="2871" w:type="dxa"/>
            <w:vAlign w:val="top"/>
          </w:tcPr>
          <w:p>
            <w:pPr>
              <w:keepNext w:val="0"/>
              <w:keepLines w:val="0"/>
              <w:widowControl/>
              <w:suppressLineNumbers w:val="0"/>
              <w:jc w:val="center"/>
            </w:pPr>
            <w:r>
              <w:rPr>
                <w:rFonts w:ascii="仿宋" w:hAnsi="仿宋" w:eastAsia="仿宋" w:cs="仿宋"/>
                <w:snapToGrid w:val="0"/>
                <w:color w:val="000000"/>
                <w:kern w:val="0"/>
                <w:sz w:val="24"/>
                <w:szCs w:val="24"/>
                <w:lang w:val="en-US" w:eastAsia="zh-CN" w:bidi="ar"/>
              </w:rPr>
              <w:t>是否接受联合体磋商、报</w:t>
            </w:r>
          </w:p>
          <w:p>
            <w:pPr>
              <w:keepNext w:val="0"/>
              <w:keepLines w:val="0"/>
              <w:widowControl/>
              <w:suppressLineNumbers w:val="0"/>
              <w:jc w:val="center"/>
            </w:pPr>
            <w:r>
              <w:rPr>
                <w:rFonts w:hint="eastAsia" w:ascii="仿宋" w:hAnsi="仿宋" w:eastAsia="仿宋" w:cs="仿宋"/>
                <w:snapToGrid w:val="0"/>
                <w:color w:val="000000"/>
                <w:kern w:val="0"/>
                <w:sz w:val="24"/>
                <w:szCs w:val="24"/>
                <w:lang w:val="en-US" w:eastAsia="zh-CN" w:bidi="ar"/>
              </w:rPr>
              <w:t>价</w:t>
            </w:r>
          </w:p>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p>
        </w:tc>
        <w:tc>
          <w:tcPr>
            <w:tcW w:w="6063" w:type="dxa"/>
          </w:tcPr>
          <w:p>
            <w:pPr>
              <w:keepNext w:val="0"/>
              <w:keepLines w:val="0"/>
              <w:widowControl/>
              <w:suppressLineNumbers w:val="0"/>
              <w:jc w:val="left"/>
            </w:pPr>
            <w:r>
              <w:rPr>
                <w:rFonts w:ascii="MS UI Gothic" w:hAnsi="MS UI Gothic" w:eastAsia="MS UI Gothic" w:cs="MS UI Gothic"/>
                <w:snapToGrid w:val="0"/>
                <w:color w:val="000000"/>
                <w:kern w:val="0"/>
                <w:sz w:val="24"/>
                <w:szCs w:val="24"/>
                <w:lang w:val="en-US" w:eastAsia="zh-CN" w:bidi="ar"/>
              </w:rPr>
              <w:t xml:space="preserve">☑ </w:t>
            </w:r>
            <w:r>
              <w:rPr>
                <w:rFonts w:ascii="仿宋" w:hAnsi="仿宋" w:eastAsia="仿宋" w:cs="仿宋"/>
                <w:snapToGrid w:val="0"/>
                <w:color w:val="000000"/>
                <w:kern w:val="0"/>
                <w:sz w:val="24"/>
                <w:szCs w:val="24"/>
                <w:lang w:val="en-US" w:eastAsia="zh-CN" w:bidi="ar"/>
              </w:rPr>
              <w:t xml:space="preserve">不接受 </w:t>
            </w:r>
          </w:p>
          <w:p>
            <w:pPr>
              <w:keepNext w:val="0"/>
              <w:keepLines w:val="0"/>
              <w:widowControl/>
              <w:suppressLineNumbers w:val="0"/>
              <w:jc w:val="left"/>
              <w:rPr>
                <w:u w:val="single"/>
              </w:rPr>
            </w:pPr>
            <w:r>
              <w:rPr>
                <w:rFonts w:hint="eastAsia" w:ascii="仿宋" w:hAnsi="仿宋" w:eastAsia="仿宋" w:cs="仿宋"/>
                <w:snapToGrid w:val="0"/>
                <w:color w:val="000000"/>
                <w:kern w:val="0"/>
                <w:sz w:val="24"/>
                <w:szCs w:val="24"/>
                <w:lang w:val="en-US" w:eastAsia="zh-CN" w:bidi="ar"/>
              </w:rPr>
              <w:t>□ 接受，应满足下列要求：</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12</w:t>
            </w:r>
          </w:p>
        </w:tc>
        <w:tc>
          <w:tcPr>
            <w:tcW w:w="2871" w:type="dxa"/>
            <w:vAlign w:val="top"/>
          </w:tcPr>
          <w:p>
            <w:pPr>
              <w:keepNext w:val="0"/>
              <w:keepLines w:val="0"/>
              <w:widowControl/>
              <w:suppressLineNumbers w:val="0"/>
              <w:jc w:val="center"/>
            </w:pPr>
            <w:r>
              <w:rPr>
                <w:rFonts w:ascii="仿宋" w:hAnsi="仿宋" w:eastAsia="仿宋" w:cs="仿宋"/>
                <w:snapToGrid w:val="0"/>
                <w:color w:val="000000"/>
                <w:kern w:val="0"/>
                <w:sz w:val="24"/>
                <w:szCs w:val="24"/>
                <w:lang w:val="en-US" w:eastAsia="zh-CN" w:bidi="ar"/>
              </w:rPr>
              <w:t>报价有效期</w:t>
            </w:r>
          </w:p>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p>
        </w:tc>
        <w:tc>
          <w:tcPr>
            <w:tcW w:w="6063"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自报价截止之日起</w:t>
            </w:r>
            <w:r>
              <w:rPr>
                <w:rFonts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u w:val="single"/>
                <w:lang w:val="en-US" w:eastAsia="zh-CN" w:bidi="ar"/>
              </w:rPr>
              <w:t>30</w:t>
            </w:r>
            <w:r>
              <w:rPr>
                <w:rFonts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个日历天。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13</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踏勘现场</w:t>
            </w:r>
          </w:p>
        </w:tc>
        <w:tc>
          <w:tcPr>
            <w:tcW w:w="6063" w:type="dxa"/>
          </w:tcPr>
          <w:p>
            <w:pPr>
              <w:keepNext w:val="0"/>
              <w:keepLines w:val="0"/>
              <w:widowControl/>
              <w:suppressLineNumbers w:val="0"/>
              <w:jc w:val="left"/>
            </w:pPr>
            <w:r>
              <w:rPr>
                <w:rFonts w:ascii="MS UI Gothic" w:hAnsi="MS UI Gothic" w:eastAsia="MS UI Gothic" w:cs="MS UI Gothic"/>
                <w:snapToGrid w:val="0"/>
                <w:color w:val="000000"/>
                <w:kern w:val="0"/>
                <w:sz w:val="24"/>
                <w:szCs w:val="24"/>
                <w:lang w:val="en-US" w:eastAsia="zh-CN" w:bidi="ar"/>
              </w:rPr>
              <w:t xml:space="preserve">☑ </w:t>
            </w:r>
            <w:r>
              <w:rPr>
                <w:rFonts w:ascii="仿宋" w:hAnsi="仿宋" w:eastAsia="仿宋" w:cs="仿宋"/>
                <w:snapToGrid w:val="0"/>
                <w:color w:val="000000"/>
                <w:kern w:val="0"/>
                <w:sz w:val="24"/>
                <w:szCs w:val="24"/>
                <w:lang w:val="en-US" w:eastAsia="zh-CN" w:bidi="ar"/>
              </w:rPr>
              <w:t xml:space="preserve">不组织，自行踏勘 </w:t>
            </w:r>
          </w:p>
          <w:p>
            <w:pPr>
              <w:keepNext w:val="0"/>
              <w:keepLines w:val="0"/>
              <w:widowControl/>
              <w:suppressLineNumbers w:val="0"/>
              <w:jc w:val="left"/>
              <w:rPr>
                <w:u w:val="single"/>
              </w:rPr>
            </w:pPr>
            <w:r>
              <w:rPr>
                <w:rFonts w:hint="eastAsia" w:ascii="仿宋" w:hAnsi="仿宋" w:eastAsia="仿宋" w:cs="仿宋"/>
                <w:snapToGrid w:val="0"/>
                <w:color w:val="000000"/>
                <w:kern w:val="0"/>
                <w:sz w:val="24"/>
                <w:szCs w:val="24"/>
                <w:lang w:val="en-US" w:eastAsia="zh-CN" w:bidi="ar"/>
              </w:rPr>
              <w:t>□ 组织，踏勘时间：</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ind w:firstLine="960" w:firstLineChars="400"/>
              <w:jc w:val="left"/>
              <w:rPr>
                <w:rFonts w:hint="default"/>
                <w:u w:val="single"/>
                <w:lang w:val="en-US"/>
              </w:rPr>
            </w:pPr>
            <w:r>
              <w:rPr>
                <w:rFonts w:hint="eastAsia" w:ascii="仿宋" w:hAnsi="仿宋" w:eastAsia="仿宋" w:cs="仿宋"/>
                <w:snapToGrid w:val="0"/>
                <w:color w:val="000000"/>
                <w:kern w:val="0"/>
                <w:sz w:val="24"/>
                <w:szCs w:val="24"/>
                <w:lang w:val="en-US" w:eastAsia="zh-CN" w:bidi="ar"/>
              </w:rPr>
              <w:t>踏勘地点：</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14</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履约保证金</w:t>
            </w:r>
          </w:p>
        </w:tc>
        <w:tc>
          <w:tcPr>
            <w:tcW w:w="6063" w:type="dxa"/>
          </w:tcPr>
          <w:p>
            <w:pPr>
              <w:keepNext w:val="0"/>
              <w:keepLines w:val="0"/>
              <w:widowControl/>
              <w:suppressLineNumbers w:val="0"/>
              <w:jc w:val="left"/>
            </w:pPr>
            <w:r>
              <w:rPr>
                <w:rFonts w:hint="eastAsia" w:ascii="仿宋" w:hAnsi="仿宋" w:eastAsia="仿宋" w:cs="仿宋"/>
                <w:snapToGrid w:val="0"/>
                <w:color w:val="000000"/>
                <w:kern w:val="0"/>
                <w:sz w:val="20"/>
                <w:szCs w:val="20"/>
                <w:lang w:val="en-US" w:eastAsia="zh-CN" w:bidi="ar"/>
              </w:rPr>
              <w:t>☑</w:t>
            </w:r>
            <w:r>
              <w:rPr>
                <w:rFonts w:hint="eastAsia" w:ascii="仿宋" w:hAnsi="仿宋" w:eastAsia="仿宋" w:cs="仿宋"/>
                <w:snapToGrid w:val="0"/>
                <w:color w:val="000000"/>
                <w:kern w:val="0"/>
                <w:sz w:val="24"/>
                <w:szCs w:val="24"/>
                <w:lang w:val="en-US" w:eastAsia="zh-CN" w:bidi="ar"/>
              </w:rPr>
              <w:t xml:space="preserve">不需要交纳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MS UI Gothic" w:hAnsi="MS UI Gothic" w:eastAsia="MS UI Gothic" w:cs="MS UI Gothic"/>
                <w:snapToGrid w:val="0"/>
                <w:color w:val="000000"/>
                <w:kern w:val="0"/>
                <w:sz w:val="24"/>
                <w:szCs w:val="24"/>
                <w:lang w:val="en-US" w:eastAsia="zh-CN" w:bidi="ar"/>
              </w:rPr>
              <w:t>□</w:t>
            </w:r>
            <w:r>
              <w:rPr>
                <w:rFonts w:hint="eastAsia" w:ascii="仿宋" w:hAnsi="仿宋" w:eastAsia="仿宋" w:cs="仿宋"/>
                <w:snapToGrid w:val="0"/>
                <w:color w:val="000000"/>
                <w:kern w:val="0"/>
                <w:sz w:val="24"/>
                <w:szCs w:val="24"/>
                <w:lang w:val="en-US" w:eastAsia="zh-CN" w:bidi="ar"/>
              </w:rPr>
              <w:t xml:space="preserve">履约担保的金额：成交合同金额的 10%（履约保证金须以支票、汇票、本票或者金融机构、担保机 构出具的保函等非现金形式提交）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15</w:t>
            </w:r>
          </w:p>
        </w:tc>
        <w:tc>
          <w:tcPr>
            <w:tcW w:w="2871"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采购代理服务费支付</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p>
        </w:tc>
        <w:tc>
          <w:tcPr>
            <w:tcW w:w="6063" w:type="dxa"/>
          </w:tcPr>
          <w:p>
            <w:pPr>
              <w:keepNext w:val="0"/>
              <w:keepLines w:val="0"/>
              <w:widowControl/>
              <w:suppressLineNumbers w:val="0"/>
              <w:jc w:val="left"/>
              <w:rPr>
                <w:color w:val="auto"/>
              </w:rPr>
            </w:pPr>
            <w:r>
              <w:rPr>
                <w:rFonts w:ascii="仿宋" w:hAnsi="仿宋" w:eastAsia="仿宋" w:cs="仿宋"/>
                <w:snapToGrid w:val="0"/>
                <w:color w:val="auto"/>
                <w:kern w:val="0"/>
                <w:sz w:val="24"/>
                <w:szCs w:val="24"/>
                <w:lang w:val="en-US" w:eastAsia="zh-CN" w:bidi="ar"/>
              </w:rPr>
              <w:t>□ 由</w:t>
            </w:r>
            <w:r>
              <w:rPr>
                <w:rFonts w:hint="eastAsia" w:ascii="仿宋" w:hAnsi="仿宋" w:eastAsia="仿宋" w:cs="仿宋"/>
                <w:snapToGrid w:val="0"/>
                <w:color w:val="auto"/>
                <w:kern w:val="0"/>
                <w:sz w:val="24"/>
                <w:szCs w:val="24"/>
                <w:lang w:val="en-US" w:eastAsia="zh-CN" w:bidi="ar"/>
              </w:rPr>
              <w:t>采购</w:t>
            </w:r>
            <w:r>
              <w:rPr>
                <w:rFonts w:ascii="仿宋" w:hAnsi="仿宋" w:eastAsia="仿宋" w:cs="仿宋"/>
                <w:snapToGrid w:val="0"/>
                <w:color w:val="auto"/>
                <w:kern w:val="0"/>
                <w:sz w:val="24"/>
                <w:szCs w:val="24"/>
                <w:lang w:val="en-US" w:eastAsia="zh-CN" w:bidi="ar"/>
              </w:rPr>
              <w:t xml:space="preserve">人支付 </w:t>
            </w:r>
          </w:p>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ascii="MS UI Gothic" w:hAnsi="MS UI Gothic" w:eastAsia="MS UI Gothic" w:cs="MS UI Gothic"/>
                <w:snapToGrid w:val="0"/>
                <w:color w:val="auto"/>
                <w:kern w:val="0"/>
                <w:sz w:val="24"/>
                <w:szCs w:val="24"/>
                <w:lang w:val="en-US" w:eastAsia="zh-CN" w:bidi="ar"/>
              </w:rPr>
              <w:t xml:space="preserve">☑ </w:t>
            </w:r>
            <w:r>
              <w:rPr>
                <w:rFonts w:hint="eastAsia" w:ascii="仿宋" w:hAnsi="仿宋" w:eastAsia="仿宋" w:cs="仿宋"/>
                <w:snapToGrid w:val="0"/>
                <w:color w:val="auto"/>
                <w:kern w:val="0"/>
                <w:sz w:val="24"/>
                <w:szCs w:val="24"/>
                <w:lang w:val="en-US" w:eastAsia="zh-CN" w:bidi="ar"/>
              </w:rPr>
              <w:t>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16</w:t>
            </w:r>
          </w:p>
        </w:tc>
        <w:tc>
          <w:tcPr>
            <w:tcW w:w="2871"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构成磋商文件的其他材</w:t>
            </w:r>
            <w:r>
              <w:rPr>
                <w:rFonts w:hint="eastAsia" w:ascii="仿宋" w:hAnsi="仿宋" w:eastAsia="仿宋" w:cs="仿宋"/>
                <w:snapToGrid w:val="0"/>
                <w:color w:val="000000"/>
                <w:kern w:val="0"/>
                <w:sz w:val="24"/>
                <w:szCs w:val="24"/>
                <w:lang w:val="en-US" w:eastAsia="zh-CN" w:bidi="ar"/>
              </w:rPr>
              <w:t>料</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17</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vertAlign w:val="baseline"/>
                <w:lang w:val="en-US" w:eastAsia="zh-CN" w:bidi="ar"/>
              </w:rPr>
              <w:t>供应商要求澄清</w:t>
            </w:r>
            <w:r>
              <w:rPr>
                <w:rFonts w:hint="eastAsia" w:ascii="仿宋" w:hAnsi="仿宋" w:eastAsia="仿宋" w:cs="仿宋"/>
                <w:snapToGrid w:val="0"/>
                <w:color w:val="000000"/>
                <w:kern w:val="0"/>
                <w:sz w:val="24"/>
                <w:szCs w:val="24"/>
                <w:vertAlign w:val="baseline"/>
                <w:lang w:val="en-US" w:eastAsia="zh-CN" w:bidi="ar"/>
              </w:rPr>
              <w:t>磋商文件</w:t>
            </w:r>
            <w:r>
              <w:rPr>
                <w:rFonts w:ascii="仿宋" w:hAnsi="仿宋" w:eastAsia="仿宋" w:cs="仿宋"/>
                <w:snapToGrid w:val="0"/>
                <w:color w:val="000000"/>
                <w:kern w:val="0"/>
                <w:sz w:val="24"/>
                <w:szCs w:val="24"/>
                <w:vertAlign w:val="baseline"/>
                <w:lang w:val="en-US" w:eastAsia="zh-CN" w:bidi="ar"/>
              </w:rPr>
              <w:t>的截止时间</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磋商</w:t>
            </w:r>
            <w:r>
              <w:rPr>
                <w:rFonts w:ascii="仿宋" w:hAnsi="仿宋" w:eastAsia="仿宋" w:cs="仿宋"/>
                <w:snapToGrid w:val="0"/>
                <w:color w:val="000000"/>
                <w:kern w:val="0"/>
                <w:sz w:val="24"/>
                <w:szCs w:val="24"/>
                <w:vertAlign w:val="baseline"/>
                <w:lang w:val="en-US" w:eastAsia="zh-CN" w:bidi="ar"/>
              </w:rPr>
              <w:t>文件发售截止之日 17 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18</w:t>
            </w:r>
          </w:p>
        </w:tc>
        <w:tc>
          <w:tcPr>
            <w:tcW w:w="2871" w:type="dxa"/>
          </w:tcPr>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供应商确认收到采购文件澄清或修改的时间</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hint="eastAsia" w:ascii="仿宋" w:hAnsi="仿宋" w:eastAsia="仿宋" w:cs="仿宋"/>
                <w:color w:val="auto"/>
                <w:sz w:val="24"/>
                <w:szCs w:val="24"/>
                <w:lang w:val="zh-CN"/>
              </w:rPr>
              <w:t>从补充文件发布时间开始</w:t>
            </w:r>
            <w:r>
              <w:rPr>
                <w:rFonts w:ascii="仿宋" w:hAnsi="仿宋" w:eastAsia="仿宋" w:cs="仿宋"/>
                <w:color w:val="auto"/>
                <w:sz w:val="24"/>
                <w:szCs w:val="24"/>
                <w:lang w:val="zh-CN"/>
              </w:rPr>
              <w:t>48</w:t>
            </w:r>
            <w:r>
              <w:rPr>
                <w:rFonts w:hint="eastAsia" w:ascii="仿宋" w:hAnsi="仿宋" w:eastAsia="仿宋" w:cs="仿宋"/>
                <w:color w:val="auto"/>
                <w:sz w:val="24"/>
                <w:szCs w:val="24"/>
                <w:lang w:val="zh-CN"/>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19</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供应商资格条件</w:t>
            </w:r>
          </w:p>
        </w:tc>
        <w:tc>
          <w:tcPr>
            <w:tcW w:w="6063" w:type="dxa"/>
          </w:tcPr>
          <w:p>
            <w:pPr>
              <w:pStyle w:val="14"/>
              <w:widowControl w:val="0"/>
              <w:numPr>
                <w:ilvl w:val="0"/>
                <w:numId w:val="1"/>
              </w:numPr>
              <w:tabs>
                <w:tab w:val="left" w:pos="350"/>
              </w:tabs>
              <w:spacing w:before="97" w:after="0" w:line="290" w:lineRule="auto"/>
              <w:ind w:left="0" w:leftChars="0" w:right="96" w:firstLine="0" w:firstLineChars="0"/>
              <w:jc w:val="left"/>
              <w:rPr>
                <w:sz w:val="24"/>
              </w:rPr>
            </w:pPr>
            <w:r>
              <w:rPr>
                <w:sz w:val="24"/>
              </w:rPr>
              <w:t>满足《中华人民共和国政府采购法》第二十二条规定；</w:t>
            </w:r>
          </w:p>
          <w:p>
            <w:pPr>
              <w:pStyle w:val="14"/>
              <w:widowControl w:val="0"/>
              <w:numPr>
                <w:ilvl w:val="0"/>
                <w:numId w:val="1"/>
              </w:numPr>
              <w:tabs>
                <w:tab w:val="left" w:pos="349"/>
              </w:tabs>
              <w:spacing w:before="65" w:after="0" w:line="292" w:lineRule="auto"/>
              <w:ind w:left="0" w:leftChars="0" w:right="96" w:firstLine="0" w:firstLineChars="0"/>
              <w:jc w:val="both"/>
              <w:rPr>
                <w:sz w:val="24"/>
              </w:rPr>
            </w:pPr>
            <w:r>
              <w:rPr>
                <w:spacing w:val="-1"/>
                <w:sz w:val="24"/>
              </w:rPr>
              <w:t>落实政府采购政策需满足的资格要求：</w:t>
            </w:r>
            <w:r>
              <w:rPr>
                <w:spacing w:val="-12"/>
                <w:sz w:val="24"/>
              </w:rPr>
              <w:t>（1）</w:t>
            </w:r>
            <w:r>
              <w:rPr>
                <w:spacing w:val="-6"/>
                <w:sz w:val="24"/>
              </w:rPr>
              <w:t>《政府</w:t>
            </w:r>
            <w:r>
              <w:rPr>
                <w:sz w:val="24"/>
              </w:rPr>
              <w:t>采购促进中小企业发展管理办法》</w:t>
            </w:r>
            <w:r>
              <w:rPr>
                <w:spacing w:val="4"/>
                <w:sz w:val="24"/>
              </w:rPr>
              <w:t>（</w:t>
            </w:r>
            <w:r>
              <w:rPr>
                <w:spacing w:val="2"/>
                <w:sz w:val="24"/>
              </w:rPr>
              <w:t>财库</w:t>
            </w:r>
            <w:r>
              <w:rPr>
                <w:sz w:val="24"/>
              </w:rPr>
              <w:t>﹝2020﹞46 号</w:t>
            </w:r>
            <w:r>
              <w:rPr>
                <w:spacing w:val="-9"/>
                <w:sz w:val="24"/>
              </w:rPr>
              <w:t>）；（2）</w:t>
            </w:r>
            <w:r>
              <w:rPr>
                <w:spacing w:val="-3"/>
                <w:sz w:val="24"/>
              </w:rPr>
              <w:t>《财政部、司法部关于政府采购支持监狱</w:t>
            </w:r>
            <w:r>
              <w:rPr>
                <w:sz w:val="24"/>
              </w:rPr>
              <w:t>企业发展有关问题的通知》（财库〔2014〕68</w:t>
            </w:r>
            <w:r>
              <w:rPr>
                <w:spacing w:val="-27"/>
                <w:sz w:val="24"/>
              </w:rPr>
              <w:t xml:space="preserve"> 号</w:t>
            </w:r>
            <w:r>
              <w:rPr>
                <w:spacing w:val="-7"/>
                <w:sz w:val="24"/>
              </w:rPr>
              <w:t>）；</w:t>
            </w:r>
            <w:r>
              <w:rPr>
                <w:spacing w:val="-11"/>
                <w:sz w:val="24"/>
              </w:rPr>
              <w:t>（3）</w:t>
            </w:r>
            <w:r>
              <w:rPr>
                <w:spacing w:val="-3"/>
                <w:sz w:val="24"/>
              </w:rPr>
              <w:t>《关于调整优化节能产品、环境标志产品政府采</w:t>
            </w:r>
            <w:r>
              <w:rPr>
                <w:spacing w:val="-4"/>
                <w:sz w:val="24"/>
              </w:rPr>
              <w:t>购执行机制的通知》(财库〔</w:t>
            </w:r>
            <w:r>
              <w:rPr>
                <w:sz w:val="24"/>
              </w:rPr>
              <w:t>2019</w:t>
            </w:r>
            <w:r>
              <w:rPr>
                <w:spacing w:val="-15"/>
                <w:sz w:val="24"/>
              </w:rPr>
              <w:t>〕</w:t>
            </w:r>
            <w:r>
              <w:rPr>
                <w:sz w:val="24"/>
              </w:rPr>
              <w:t>9</w:t>
            </w:r>
            <w:r>
              <w:rPr>
                <w:spacing w:val="-29"/>
                <w:sz w:val="24"/>
              </w:rPr>
              <w:t xml:space="preserve"> 号</w:t>
            </w:r>
            <w:r>
              <w:rPr>
                <w:spacing w:val="-14"/>
                <w:sz w:val="24"/>
              </w:rPr>
              <w:t>）；（4）</w:t>
            </w:r>
            <w:r>
              <w:rPr>
                <w:spacing w:val="-8"/>
                <w:sz w:val="24"/>
              </w:rPr>
              <w:t>《财</w:t>
            </w:r>
            <w:r>
              <w:rPr>
                <w:sz w:val="24"/>
              </w:rPr>
              <w:t>政部民政部中国残疾人联合会关于促进残疾人就业政府采购政策的通知》（财库〔2017〕141</w:t>
            </w:r>
            <w:r>
              <w:rPr>
                <w:spacing w:val="-26"/>
                <w:sz w:val="24"/>
              </w:rPr>
              <w:t xml:space="preserve"> 号</w:t>
            </w:r>
            <w:r>
              <w:rPr>
                <w:sz w:val="24"/>
              </w:rPr>
              <w:t>）。</w:t>
            </w:r>
            <w:r>
              <w:rPr>
                <w:spacing w:val="-5"/>
                <w:sz w:val="24"/>
              </w:rPr>
              <w:t>（5）</w:t>
            </w:r>
            <w:r>
              <w:rPr>
                <w:sz w:val="24"/>
              </w:rPr>
              <w:t>《国务院办公厅关于建立政府强制采购节能产品制度的通知》（国办发〔2007〕51</w:t>
            </w:r>
            <w:r>
              <w:rPr>
                <w:spacing w:val="-27"/>
                <w:sz w:val="24"/>
              </w:rPr>
              <w:t xml:space="preserve"> 号</w:t>
            </w:r>
            <w:r>
              <w:rPr>
                <w:sz w:val="24"/>
              </w:rPr>
              <w:t>）</w:t>
            </w:r>
            <w:r>
              <w:rPr>
                <w:spacing w:val="-2"/>
                <w:sz w:val="24"/>
              </w:rPr>
              <w:t>，投标产品为计算</w:t>
            </w:r>
            <w:r>
              <w:rPr>
                <w:sz w:val="24"/>
              </w:rPr>
              <w:t>机、打印机、空调、照明产品、电视机、电热水器、显示器、便器、水嘴等九大类政府强制采购的产品， 必须为国家财政部、环境保护部、国家发改委等有关部门发布的《环境标志产品政府采购清单》和《节能产品政府采购清单》中的产品。</w:t>
            </w:r>
          </w:p>
          <w:p>
            <w:pPr>
              <w:pStyle w:val="14"/>
              <w:widowControl w:val="0"/>
              <w:spacing w:before="51"/>
              <w:ind w:left="107"/>
              <w:rPr>
                <w:sz w:val="24"/>
              </w:rPr>
            </w:pPr>
            <w:r>
              <w:rPr>
                <w:sz w:val="24"/>
              </w:rPr>
              <w:t>3.本项目的特定资格要求：</w:t>
            </w:r>
            <w:r>
              <w:rPr>
                <w:rFonts w:hint="eastAsia"/>
                <w:sz w:val="24"/>
              </w:rPr>
              <w:t>（</w:t>
            </w:r>
            <w:r>
              <w:rPr>
                <w:rFonts w:hint="eastAsia"/>
                <w:sz w:val="24"/>
                <w:lang w:val="en-US" w:eastAsia="zh-CN"/>
              </w:rPr>
              <w:t>1</w:t>
            </w:r>
            <w:r>
              <w:rPr>
                <w:rFonts w:hint="eastAsia"/>
                <w:sz w:val="24"/>
              </w:rPr>
              <w:t>）</w:t>
            </w:r>
            <w:r>
              <w:rPr>
                <w:rFonts w:hint="eastAsia"/>
                <w:sz w:val="24"/>
                <w:lang w:val="en-US" w:eastAsia="zh-CN"/>
              </w:rPr>
              <w:t>有效经年检的三证合一营业执照原件</w:t>
            </w:r>
            <w:r>
              <w:rPr>
                <w:rFonts w:hint="eastAsia"/>
                <w:sz w:val="24"/>
              </w:rPr>
              <w:t>；</w:t>
            </w:r>
            <w:r>
              <w:rPr>
                <w:rFonts w:hint="eastAsia"/>
                <w:sz w:val="24"/>
                <w:lang w:val="en-US" w:eastAsia="zh-CN"/>
              </w:rPr>
              <w:t>（2）</w:t>
            </w:r>
            <w:r>
              <w:rPr>
                <w:rFonts w:hint="eastAsia"/>
                <w:sz w:val="24"/>
              </w:rPr>
              <w:t>具有安全评价机构资质证书（</w:t>
            </w:r>
            <w:r>
              <w:rPr>
                <w:rFonts w:hint="eastAsia"/>
                <w:sz w:val="24"/>
                <w:lang w:val="en-US" w:eastAsia="zh-CN"/>
              </w:rPr>
              <w:t>3</w:t>
            </w:r>
            <w:r>
              <w:rPr>
                <w:rFonts w:hint="eastAsia"/>
                <w:sz w:val="24"/>
              </w:rPr>
              <w:t>）</w:t>
            </w:r>
            <w:r>
              <w:rPr>
                <w:rFonts w:hint="eastAsia"/>
                <w:sz w:val="24"/>
                <w:lang w:val="en-US" w:eastAsia="zh-CN"/>
              </w:rPr>
              <w:t>法人身份证明或法人授权委托书原件；</w:t>
            </w:r>
            <w:r>
              <w:rPr>
                <w:rFonts w:hint="eastAsia"/>
                <w:sz w:val="24"/>
              </w:rPr>
              <w:t>（</w:t>
            </w:r>
            <w:r>
              <w:rPr>
                <w:rFonts w:hint="eastAsia"/>
                <w:sz w:val="24"/>
                <w:lang w:val="en-US" w:eastAsia="zh-CN"/>
              </w:rPr>
              <w:t>4</w:t>
            </w:r>
            <w:r>
              <w:rPr>
                <w:rFonts w:hint="eastAsia"/>
                <w:sz w:val="24"/>
              </w:rPr>
              <w:t>）提供企业近三个月</w:t>
            </w:r>
            <w:r>
              <w:rPr>
                <w:rFonts w:hint="eastAsia"/>
                <w:sz w:val="24"/>
                <w:lang w:val="en-US" w:eastAsia="zh-CN"/>
              </w:rPr>
              <w:t>的</w:t>
            </w:r>
            <w:r>
              <w:rPr>
                <w:rFonts w:hint="eastAsia"/>
                <w:sz w:val="24"/>
              </w:rPr>
              <w:t>社保缴纳证明</w:t>
            </w:r>
            <w:r>
              <w:rPr>
                <w:rFonts w:hint="eastAsia"/>
                <w:sz w:val="24"/>
                <w:lang w:val="en-US" w:eastAsia="zh-CN"/>
              </w:rPr>
              <w:t>（含授权委托人，退休人员需提供退休证）、完税证明</w:t>
            </w:r>
            <w:r>
              <w:rPr>
                <w:rFonts w:hint="eastAsia"/>
                <w:sz w:val="24"/>
              </w:rPr>
              <w:t>（</w:t>
            </w:r>
            <w:r>
              <w:rPr>
                <w:rFonts w:hint="eastAsia"/>
                <w:sz w:val="24"/>
                <w:lang w:val="en-US" w:eastAsia="zh-CN"/>
              </w:rPr>
              <w:t>5</w:t>
            </w:r>
            <w:r>
              <w:rPr>
                <w:rFonts w:hint="eastAsia"/>
                <w:sz w:val="24"/>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将拒绝其参本次政府采购活动；</w:t>
            </w:r>
          </w:p>
          <w:p>
            <w:pPr>
              <w:keepNext w:val="0"/>
              <w:keepLines w:val="0"/>
              <w:widowControl/>
              <w:suppressLineNumbers w:val="0"/>
              <w:jc w:val="left"/>
              <w:rPr>
                <w:rFonts w:hint="eastAsia" w:ascii="仿宋" w:hAnsi="仿宋" w:eastAsia="仿宋" w:cs="仿宋"/>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20</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是否允许递交备选报价方案</w:t>
            </w:r>
          </w:p>
        </w:tc>
        <w:tc>
          <w:tcPr>
            <w:tcW w:w="6063" w:type="dxa"/>
          </w:tcPr>
          <w:p>
            <w:pPr>
              <w:keepNext w:val="0"/>
              <w:keepLines w:val="0"/>
              <w:widowControl/>
              <w:suppressLineNumbers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☑不允许</w:t>
            </w:r>
          </w:p>
          <w:p>
            <w:pPr>
              <w:keepNext w:val="0"/>
              <w:keepLines w:val="0"/>
              <w:widowControl/>
              <w:suppressLineNumbers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21</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响应报价的范围</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含税全包价，包括产品的设计、制作、包装、保险</w:t>
            </w:r>
            <w:r>
              <w:rPr>
                <w:rFonts w:hint="eastAsia" w:ascii="仿宋" w:hAnsi="仿宋" w:eastAsia="仿宋" w:cs="仿宋"/>
                <w:snapToGrid w:val="0"/>
                <w:color w:val="000000"/>
                <w:kern w:val="0"/>
                <w:sz w:val="24"/>
                <w:szCs w:val="24"/>
                <w:lang w:val="en-US" w:eastAsia="zh-CN" w:bidi="ar"/>
              </w:rPr>
              <w:t>、运输、装卸、安装、集成、调试、培训、验收、保修等一切费用（即交钥匙工程）。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22</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响应报价的次数</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本次响应报价实行多轮报价，原则</w:t>
            </w:r>
            <w:r>
              <w:rPr>
                <w:rFonts w:ascii="仿宋" w:hAnsi="仿宋" w:eastAsia="仿宋" w:cs="仿宋"/>
                <w:snapToGrid w:val="0"/>
                <w:color w:val="auto"/>
                <w:kern w:val="0"/>
                <w:sz w:val="24"/>
                <w:szCs w:val="24"/>
                <w:lang w:val="en-US" w:eastAsia="zh-CN" w:bidi="ar"/>
              </w:rPr>
              <w:t>上第</w:t>
            </w:r>
            <w:r>
              <w:rPr>
                <w:rFonts w:hint="eastAsia" w:ascii="仿宋" w:hAnsi="仿宋" w:eastAsia="仿宋" w:cs="仿宋"/>
                <w:snapToGrid w:val="0"/>
                <w:color w:val="auto"/>
                <w:kern w:val="0"/>
                <w:sz w:val="24"/>
                <w:szCs w:val="24"/>
                <w:lang w:val="en-US" w:eastAsia="zh-CN" w:bidi="ar"/>
              </w:rPr>
              <w:t>二</w:t>
            </w:r>
            <w:r>
              <w:rPr>
                <w:rFonts w:ascii="仿宋" w:hAnsi="仿宋" w:eastAsia="仿宋" w:cs="仿宋"/>
                <w:snapToGrid w:val="0"/>
                <w:color w:val="auto"/>
                <w:kern w:val="0"/>
                <w:sz w:val="24"/>
                <w:szCs w:val="24"/>
                <w:lang w:val="en-US" w:eastAsia="zh-CN" w:bidi="ar"/>
              </w:rPr>
              <w:t>轮报</w:t>
            </w:r>
            <w:r>
              <w:rPr>
                <w:rFonts w:ascii="仿宋" w:hAnsi="仿宋" w:eastAsia="仿宋" w:cs="仿宋"/>
                <w:snapToGrid w:val="0"/>
                <w:color w:val="000000"/>
                <w:kern w:val="0"/>
                <w:sz w:val="24"/>
                <w:szCs w:val="24"/>
                <w:lang w:val="en-US" w:eastAsia="zh-CN" w:bidi="ar"/>
              </w:rPr>
              <w:t>价为</w:t>
            </w:r>
            <w:r>
              <w:rPr>
                <w:rFonts w:hint="eastAsia" w:ascii="仿宋" w:hAnsi="仿宋" w:eastAsia="仿宋" w:cs="仿宋"/>
                <w:snapToGrid w:val="0"/>
                <w:color w:val="000000"/>
                <w:kern w:val="0"/>
                <w:sz w:val="24"/>
                <w:szCs w:val="24"/>
                <w:lang w:val="en-US" w:eastAsia="zh-CN" w:bidi="ar"/>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ind w:firstLine="240" w:firstLineChars="100"/>
              <w:jc w:val="both"/>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23</w:t>
            </w:r>
          </w:p>
        </w:tc>
        <w:tc>
          <w:tcPr>
            <w:tcW w:w="2871" w:type="dxa"/>
          </w:tcPr>
          <w:p>
            <w:pPr>
              <w:keepNext w:val="0"/>
              <w:keepLines w:val="0"/>
              <w:widowControl/>
              <w:suppressLineNumbers w:val="0"/>
              <w:ind w:firstLine="480" w:firstLineChars="20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进口产品报价</w:t>
            </w:r>
          </w:p>
        </w:tc>
        <w:tc>
          <w:tcPr>
            <w:tcW w:w="6063" w:type="dxa"/>
          </w:tcPr>
          <w:p>
            <w:pPr>
              <w:keepNext w:val="0"/>
              <w:keepLines w:val="0"/>
              <w:widowControl/>
              <w:suppressLineNumbers w:val="0"/>
              <w:jc w:val="left"/>
            </w:pPr>
            <w:r>
              <w:rPr>
                <w:rFonts w:ascii="MS UI Gothic" w:hAnsi="MS UI Gothic" w:eastAsia="MS UI Gothic" w:cs="MS UI Gothic"/>
                <w:snapToGrid w:val="0"/>
                <w:color w:val="000000"/>
                <w:kern w:val="0"/>
                <w:sz w:val="24"/>
                <w:szCs w:val="24"/>
                <w:lang w:val="en-US" w:eastAsia="zh-CN" w:bidi="ar"/>
              </w:rPr>
              <w:t xml:space="preserve">☑ </w:t>
            </w:r>
            <w:r>
              <w:rPr>
                <w:rFonts w:ascii="仿宋" w:hAnsi="仿宋" w:eastAsia="仿宋" w:cs="仿宋"/>
                <w:snapToGrid w:val="0"/>
                <w:color w:val="000000"/>
                <w:kern w:val="0"/>
                <w:sz w:val="24"/>
                <w:szCs w:val="24"/>
                <w:lang w:val="en-US" w:eastAsia="zh-CN" w:bidi="ar"/>
              </w:rPr>
              <w:t xml:space="preserve">不允许 </w:t>
            </w:r>
          </w:p>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lang w:val="en-US" w:eastAsia="zh-CN" w:bidi="ar"/>
              </w:rPr>
              <w:t>□ 允许，产品名目清单：</w:t>
            </w:r>
            <w:r>
              <w:rPr>
                <w:rFonts w:hint="eastAsia" w:ascii="仿宋" w:hAnsi="仿宋" w:eastAsia="仿宋" w:cs="仿宋"/>
                <w:snapToGrid w:val="0"/>
                <w:color w:val="000000"/>
                <w:kern w:val="0"/>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ind w:firstLine="240" w:firstLineChars="100"/>
              <w:jc w:val="both"/>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24</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样品</w:t>
            </w:r>
          </w:p>
        </w:tc>
        <w:tc>
          <w:tcPr>
            <w:tcW w:w="6063" w:type="dxa"/>
          </w:tcPr>
          <w:p>
            <w:pPr>
              <w:pStyle w:val="14"/>
              <w:widowControl w:val="0"/>
              <w:spacing w:before="96"/>
              <w:rPr>
                <w:sz w:val="24"/>
              </w:rPr>
            </w:pPr>
            <w:r>
              <w:rPr>
                <w:sz w:val="24"/>
              </w:rPr>
              <w:sym w:font="Wingdings" w:char="00FE"/>
            </w:r>
            <w:r>
              <w:rPr>
                <w:sz w:val="24"/>
              </w:rPr>
              <w:t>不需要</w:t>
            </w:r>
          </w:p>
          <w:p>
            <w:pPr>
              <w:pStyle w:val="14"/>
              <w:widowControl w:val="0"/>
              <w:spacing w:before="96"/>
              <w:rPr>
                <w:rFonts w:hint="eastAsia"/>
                <w:sz w:val="24"/>
                <w:lang w:val="en-US" w:eastAsia="zh-CN"/>
              </w:rPr>
            </w:pPr>
            <w:r>
              <w:rPr>
                <w:sz w:val="24"/>
              </w:rPr>
              <w:sym w:font="Wingdings" w:char="00A8"/>
            </w:r>
            <w:r>
              <w:rPr>
                <w:rFonts w:hint="eastAsia"/>
                <w:sz w:val="24"/>
                <w:lang w:val="en-US" w:eastAsia="zh-CN"/>
              </w:rPr>
              <w:t>需要，样品要求如下：</w:t>
            </w:r>
          </w:p>
          <w:p>
            <w:pPr>
              <w:pStyle w:val="14"/>
              <w:widowControl w:val="0"/>
              <w:spacing w:before="96"/>
              <w:rPr>
                <w:rFonts w:hint="eastAsia"/>
                <w:sz w:val="24"/>
                <w:lang w:val="en-US" w:eastAsia="zh-CN"/>
              </w:rPr>
            </w:pPr>
            <w:r>
              <w:rPr>
                <w:rFonts w:hint="eastAsia"/>
                <w:sz w:val="24"/>
                <w:lang w:val="en-US" w:eastAsia="zh-CN"/>
              </w:rPr>
              <w:t>1.样品：采购文件中带“※”标注的货物为供应商开标时应提供的样品。</w:t>
            </w:r>
          </w:p>
          <w:p>
            <w:pPr>
              <w:pStyle w:val="14"/>
              <w:widowControl w:val="0"/>
              <w:spacing w:before="96"/>
              <w:rPr>
                <w:rFonts w:hint="eastAsia"/>
                <w:sz w:val="24"/>
                <w:lang w:val="en-US" w:eastAsia="zh-CN"/>
              </w:rPr>
            </w:pPr>
            <w:r>
              <w:rPr>
                <w:rFonts w:hint="eastAsia"/>
                <w:sz w:val="24"/>
                <w:lang w:val="en-US" w:eastAsia="zh-CN"/>
              </w:rPr>
              <w:t>2.样品的生产、安装、运输费、保全费等一切费用由供应商自理。</w:t>
            </w:r>
          </w:p>
          <w:p>
            <w:pPr>
              <w:pStyle w:val="14"/>
              <w:widowControl w:val="0"/>
              <w:spacing w:before="96"/>
              <w:rPr>
                <w:rFonts w:hint="eastAsia"/>
                <w:sz w:val="24"/>
                <w:lang w:val="en-US" w:eastAsia="zh-CN"/>
              </w:rPr>
            </w:pPr>
            <w:r>
              <w:rPr>
                <w:rFonts w:hint="eastAsia"/>
                <w:sz w:val="24"/>
                <w:lang w:val="en-US" w:eastAsia="zh-CN"/>
              </w:rPr>
              <w:t>3.送样截止时间：20 年 月 日  时 分，</w:t>
            </w:r>
          </w:p>
          <w:p>
            <w:pPr>
              <w:pStyle w:val="14"/>
              <w:widowControl w:val="0"/>
              <w:spacing w:before="96"/>
              <w:rPr>
                <w:rFonts w:hint="eastAsia"/>
                <w:sz w:val="24"/>
                <w:lang w:val="en-US" w:eastAsia="zh-CN"/>
              </w:rPr>
            </w:pPr>
            <w:r>
              <w:rPr>
                <w:rFonts w:hint="eastAsia"/>
                <w:sz w:val="24"/>
                <w:lang w:val="en-US" w:eastAsia="zh-CN"/>
              </w:rPr>
              <w:t>4.送样送达地点：</w:t>
            </w:r>
            <w:r>
              <w:rPr>
                <w:rFonts w:hint="eastAsia"/>
                <w:sz w:val="24"/>
                <w:u w:val="single"/>
                <w:lang w:val="en-US" w:eastAsia="zh-CN"/>
              </w:rPr>
              <w:t xml:space="preserve">         </w:t>
            </w:r>
            <w:r>
              <w:rPr>
                <w:rFonts w:hint="eastAsia"/>
                <w:sz w:val="24"/>
                <w:u w:val="single"/>
                <w:lang w:val="en-US" w:eastAsia="zh-CN"/>
              </w:rPr>
              <w:tab/>
            </w:r>
            <w:r>
              <w:rPr>
                <w:rFonts w:hint="eastAsia"/>
                <w:sz w:val="24"/>
                <w:lang w:val="en-US" w:eastAsia="zh-CN"/>
              </w:rPr>
              <w:t>。逾期送达或未送达到指定地点的拒绝接收。</w:t>
            </w:r>
          </w:p>
          <w:p>
            <w:pPr>
              <w:pStyle w:val="14"/>
              <w:widowControl w:val="0"/>
              <w:spacing w:before="96"/>
              <w:rPr>
                <w:rFonts w:hint="eastAsia"/>
                <w:sz w:val="24"/>
                <w:lang w:val="en-US" w:eastAsia="zh-CN"/>
              </w:rPr>
            </w:pPr>
            <w:r>
              <w:rPr>
                <w:rFonts w:hint="eastAsia"/>
                <w:sz w:val="24"/>
                <w:lang w:val="en-US" w:eastAsia="zh-CN"/>
              </w:rPr>
              <w:t>5.供应商应按照采购代理机构的要求摆放样品并做好展示，样品不能有供应商的标识及品牌，样品将进行统一编号。</w:t>
            </w:r>
          </w:p>
          <w:p>
            <w:pPr>
              <w:pStyle w:val="14"/>
              <w:widowControl w:val="0"/>
              <w:spacing w:before="34" w:line="338" w:lineRule="auto"/>
              <w:ind w:left="467" w:right="96" w:hanging="360"/>
              <w:jc w:val="both"/>
              <w:rPr>
                <w:sz w:val="24"/>
              </w:rPr>
            </w:pPr>
            <w:r>
              <w:rPr>
                <w:rFonts w:hint="eastAsia"/>
                <w:sz w:val="24"/>
                <w:lang w:val="en-US" w:eastAsia="zh-CN"/>
              </w:rPr>
              <w:t xml:space="preserve">6.若需要现场演示的，供应商应提前做好演示准备（包括电源线等），届时未能演示的，后果自负。 </w:t>
            </w:r>
          </w:p>
          <w:p>
            <w:pPr>
              <w:pStyle w:val="14"/>
              <w:widowControl w:val="0"/>
              <w:spacing w:before="34" w:line="338" w:lineRule="auto"/>
              <w:ind w:left="467" w:right="96" w:hanging="360"/>
              <w:rPr>
                <w:sz w:val="24"/>
              </w:rPr>
            </w:pPr>
            <w:r>
              <w:rPr>
                <w:sz w:val="24"/>
              </w:rPr>
              <w:t>7.</w:t>
            </w:r>
            <w:r>
              <w:rPr>
                <w:rFonts w:hint="eastAsia"/>
                <w:sz w:val="24"/>
                <w:lang w:val="en-US" w:eastAsia="zh-CN"/>
              </w:rPr>
              <w:t xml:space="preserve"> </w:t>
            </w:r>
            <w:r>
              <w:rPr>
                <w:spacing w:val="-6"/>
                <w:sz w:val="24"/>
              </w:rPr>
              <w:t>宣布评审结果前，供应商不得将样品整理、</w:t>
            </w:r>
            <w:r>
              <w:rPr>
                <w:rFonts w:hint="eastAsia"/>
                <w:spacing w:val="-6"/>
                <w:sz w:val="24"/>
                <w:lang w:val="en-US" w:eastAsia="zh-CN"/>
              </w:rPr>
              <w:t>装</w:t>
            </w:r>
            <w:r>
              <w:rPr>
                <w:spacing w:val="-6"/>
                <w:sz w:val="24"/>
              </w:rPr>
              <w:t>箱</w:t>
            </w:r>
            <w:r>
              <w:rPr>
                <w:spacing w:val="-7"/>
                <w:sz w:val="24"/>
              </w:rPr>
              <w:t>或者撤离展示区；遇到特殊情况需要对样品进行整理、</w:t>
            </w:r>
            <w:r>
              <w:rPr>
                <w:sz w:val="24"/>
              </w:rPr>
              <w:t>装箱或者移动样品的，供应商必须书面提出申请，采购代理机构同意后方可移动样品。磋商小组已经确定供应商响应无效或者废标的，供应商签字确认后可以进行样品整理、装箱或者撤离展示区，但不得影响或者损害其他供应商的样品，否则将承担相应的法律责任。</w:t>
            </w:r>
          </w:p>
          <w:p>
            <w:pPr>
              <w:pStyle w:val="14"/>
              <w:widowControl w:val="0"/>
              <w:spacing w:before="58"/>
              <w:ind w:left="107" w:firstLine="360"/>
              <w:rPr>
                <w:rFonts w:hint="default"/>
                <w:lang w:val="en-US" w:eastAsia="zh-CN"/>
              </w:rPr>
            </w:pPr>
            <w:r>
              <w:rPr>
                <w:sz w:val="24"/>
              </w:rPr>
              <w:t>8.宣布评审结果后，成交供应商与采购人、采购代理机构共同清点、检查和密封样品，由成交供应商送至采购人指定地点封存。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25</w:t>
            </w:r>
          </w:p>
        </w:tc>
        <w:tc>
          <w:tcPr>
            <w:tcW w:w="2871" w:type="dxa"/>
          </w:tcPr>
          <w:p>
            <w:pPr>
              <w:keepNext w:val="0"/>
              <w:keepLines w:val="0"/>
              <w:widowControl/>
              <w:suppressLineNumbers w:val="0"/>
              <w:ind w:firstLine="240" w:firstLineChars="100"/>
              <w:jc w:val="center"/>
              <w:rPr>
                <w:rFonts w:ascii="仿宋" w:hAnsi="仿宋" w:eastAsia="仿宋" w:cs="仿宋"/>
                <w:snapToGrid w:val="0"/>
                <w:color w:val="auto"/>
                <w:kern w:val="0"/>
                <w:sz w:val="24"/>
                <w:szCs w:val="24"/>
                <w:lang w:val="en-US" w:eastAsia="zh-CN" w:bidi="ar"/>
              </w:rPr>
            </w:pPr>
            <w:r>
              <w:rPr>
                <w:rFonts w:ascii="仿宋" w:hAnsi="仿宋" w:eastAsia="仿宋" w:cs="仿宋"/>
                <w:snapToGrid w:val="0"/>
                <w:color w:val="auto"/>
                <w:kern w:val="0"/>
                <w:sz w:val="24"/>
                <w:szCs w:val="24"/>
                <w:lang w:val="en-US" w:eastAsia="zh-CN" w:bidi="ar"/>
              </w:rPr>
              <w:t>响应文件编制装订</w:t>
            </w:r>
          </w:p>
        </w:tc>
        <w:tc>
          <w:tcPr>
            <w:tcW w:w="6063" w:type="dxa"/>
          </w:tcPr>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本项目采用电子招投标，无需提供纸质版投标文件。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26</w:t>
            </w:r>
          </w:p>
        </w:tc>
        <w:tc>
          <w:tcPr>
            <w:tcW w:w="2871" w:type="dxa"/>
          </w:tcPr>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r>
              <w:rPr>
                <w:rFonts w:ascii="仿宋" w:hAnsi="仿宋" w:eastAsia="仿宋" w:cs="仿宋"/>
                <w:snapToGrid w:val="0"/>
                <w:color w:val="auto"/>
                <w:kern w:val="0"/>
                <w:sz w:val="24"/>
                <w:szCs w:val="24"/>
                <w:lang w:val="en-US" w:eastAsia="zh-CN" w:bidi="ar"/>
              </w:rPr>
              <w:t>响应文件</w:t>
            </w:r>
            <w:r>
              <w:rPr>
                <w:rFonts w:hint="eastAsia" w:ascii="仿宋" w:hAnsi="仿宋" w:eastAsia="仿宋" w:cs="仿宋"/>
                <w:snapToGrid w:val="0"/>
                <w:color w:val="auto"/>
                <w:kern w:val="0"/>
                <w:sz w:val="24"/>
                <w:szCs w:val="24"/>
                <w:lang w:val="en-US" w:eastAsia="zh-CN" w:bidi="ar"/>
              </w:rPr>
              <w:t>签署和</w:t>
            </w:r>
            <w:r>
              <w:rPr>
                <w:rFonts w:ascii="仿宋" w:hAnsi="仿宋" w:eastAsia="仿宋" w:cs="仿宋"/>
                <w:snapToGrid w:val="0"/>
                <w:color w:val="auto"/>
                <w:kern w:val="0"/>
                <w:sz w:val="24"/>
                <w:szCs w:val="24"/>
                <w:lang w:val="en-US" w:eastAsia="zh-CN" w:bidi="ar"/>
              </w:rPr>
              <w:t>盖章</w:t>
            </w:r>
          </w:p>
        </w:tc>
        <w:tc>
          <w:tcPr>
            <w:tcW w:w="6063" w:type="dxa"/>
          </w:tcPr>
          <w:p>
            <w:pPr>
              <w:keepNext w:val="0"/>
              <w:keepLines w:val="0"/>
              <w:widowControl/>
              <w:numPr>
                <w:ilvl w:val="0"/>
                <w:numId w:val="2"/>
              </w:numPr>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竞争性磋商文件要求供应商法定代表人或者被授权代表签字处，均须本人用黑色签字笔签署（包括姓和名），不得由他人代签，并逐页加盖单位公章。</w:t>
            </w:r>
          </w:p>
          <w:p>
            <w:pPr>
              <w:keepNext w:val="0"/>
              <w:keepLines w:val="0"/>
              <w:widowControl/>
              <w:numPr>
                <w:ilvl w:val="0"/>
                <w:numId w:val="2"/>
              </w:numPr>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被授权代表人签字的，响应文件应附法人授权委托书。</w:t>
            </w:r>
          </w:p>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3.“报价函”、“法人授权委托书”和“政府采购诚信承诺书”必须由法定代表人签署。</w:t>
            </w:r>
          </w:p>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4.供应商在响应文件以及相关书面文件中的单位盖章（包括印章、公章等）均指与供应商名称全称相一致的标准公章，不得使用其他形式（如带有“专用章”、“合同章”、“财务章”、“业务章”等） 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27</w:t>
            </w:r>
          </w:p>
        </w:tc>
        <w:tc>
          <w:tcPr>
            <w:tcW w:w="2871" w:type="dxa"/>
          </w:tcPr>
          <w:p>
            <w:pPr>
              <w:keepNext w:val="0"/>
              <w:keepLines w:val="0"/>
              <w:widowControl/>
              <w:suppressLineNumbers w:val="0"/>
              <w:ind w:firstLine="240" w:firstLineChars="10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响应文件份数及要求</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本项目采用电子招投标，无需提供纸质版投标文件。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28</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响应文件密封和标记</w:t>
            </w:r>
          </w:p>
        </w:tc>
        <w:tc>
          <w:tcPr>
            <w:tcW w:w="6063" w:type="dxa"/>
          </w:tcPr>
          <w:p>
            <w:pPr>
              <w:keepNext w:val="0"/>
              <w:keepLines w:val="0"/>
              <w:widowControl/>
              <w:suppressLineNumbers w:val="0"/>
              <w:jc w:val="both"/>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本项目采用电子招投标，无需提供纸质版投标文件。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29</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递交响应文件截止时间</w:t>
            </w:r>
          </w:p>
        </w:tc>
        <w:tc>
          <w:tcPr>
            <w:tcW w:w="6063" w:type="dxa"/>
          </w:tcPr>
          <w:p>
            <w:pPr>
              <w:keepNext w:val="0"/>
              <w:keepLines w:val="0"/>
              <w:widowControl/>
              <w:suppressLineNumbers w:val="0"/>
              <w:jc w:val="left"/>
              <w:rPr>
                <w:color w:val="auto"/>
              </w:rPr>
            </w:pPr>
            <w:r>
              <w:rPr>
                <w:rFonts w:ascii="仿宋" w:hAnsi="仿宋" w:eastAsia="仿宋" w:cs="仿宋"/>
                <w:snapToGrid w:val="0"/>
                <w:color w:val="auto"/>
                <w:kern w:val="0"/>
                <w:sz w:val="24"/>
                <w:szCs w:val="24"/>
                <w:lang w:val="en-US" w:eastAsia="zh-CN" w:bidi="ar"/>
              </w:rPr>
              <w:t>时间：20</w:t>
            </w:r>
            <w:r>
              <w:rPr>
                <w:rFonts w:hint="eastAsia" w:ascii="仿宋" w:hAnsi="仿宋" w:eastAsia="仿宋" w:cs="仿宋"/>
                <w:snapToGrid w:val="0"/>
                <w:color w:val="auto"/>
                <w:kern w:val="0"/>
                <w:sz w:val="24"/>
                <w:szCs w:val="24"/>
                <w:lang w:val="en-US" w:eastAsia="zh-CN" w:bidi="ar"/>
              </w:rPr>
              <w:t>21</w:t>
            </w:r>
            <w:r>
              <w:rPr>
                <w:rFonts w:ascii="仿宋" w:hAnsi="仿宋" w:eastAsia="仿宋" w:cs="仿宋"/>
                <w:snapToGrid w:val="0"/>
                <w:color w:val="auto"/>
                <w:kern w:val="0"/>
                <w:sz w:val="24"/>
                <w:szCs w:val="24"/>
                <w:lang w:val="en-US" w:eastAsia="zh-CN" w:bidi="ar"/>
              </w:rPr>
              <w:t xml:space="preserve"> 年</w:t>
            </w:r>
            <w:r>
              <w:rPr>
                <w:rFonts w:hint="eastAsia" w:ascii="仿宋" w:hAnsi="仿宋" w:eastAsia="仿宋" w:cs="仿宋"/>
                <w:snapToGrid w:val="0"/>
                <w:color w:val="auto"/>
                <w:kern w:val="0"/>
                <w:sz w:val="24"/>
                <w:szCs w:val="24"/>
                <w:lang w:val="en-US" w:eastAsia="zh-CN" w:bidi="ar"/>
              </w:rPr>
              <w:t>10</w:t>
            </w:r>
            <w:r>
              <w:rPr>
                <w:rFonts w:ascii="仿宋" w:hAnsi="仿宋" w:eastAsia="仿宋" w:cs="仿宋"/>
                <w:snapToGrid w:val="0"/>
                <w:color w:val="auto"/>
                <w:kern w:val="0"/>
                <w:sz w:val="24"/>
                <w:szCs w:val="24"/>
                <w:lang w:val="en-US" w:eastAsia="zh-CN" w:bidi="ar"/>
              </w:rPr>
              <w:t>月</w:t>
            </w:r>
            <w:r>
              <w:rPr>
                <w:rFonts w:hint="eastAsia" w:ascii="仿宋" w:hAnsi="仿宋" w:eastAsia="仿宋" w:cs="仿宋"/>
                <w:snapToGrid w:val="0"/>
                <w:color w:val="auto"/>
                <w:kern w:val="0"/>
                <w:sz w:val="24"/>
                <w:szCs w:val="24"/>
                <w:lang w:val="en-US" w:eastAsia="zh-CN" w:bidi="ar"/>
              </w:rPr>
              <w:t>29</w:t>
            </w:r>
            <w:r>
              <w:rPr>
                <w:rFonts w:ascii="仿宋" w:hAnsi="仿宋" w:eastAsia="仿宋" w:cs="仿宋"/>
                <w:snapToGrid w:val="0"/>
                <w:color w:val="auto"/>
                <w:kern w:val="0"/>
                <w:sz w:val="24"/>
                <w:szCs w:val="24"/>
                <w:lang w:val="en-US" w:eastAsia="zh-CN" w:bidi="ar"/>
              </w:rPr>
              <w:t>日</w:t>
            </w:r>
            <w:r>
              <w:rPr>
                <w:rFonts w:hint="eastAsia" w:ascii="仿宋" w:hAnsi="仿宋" w:eastAsia="仿宋" w:cs="仿宋"/>
                <w:snapToGrid w:val="0"/>
                <w:color w:val="auto"/>
                <w:kern w:val="0"/>
                <w:sz w:val="24"/>
                <w:szCs w:val="24"/>
                <w:lang w:val="en-US" w:eastAsia="zh-CN" w:bidi="ar"/>
              </w:rPr>
              <w:t>10</w:t>
            </w:r>
            <w:r>
              <w:rPr>
                <w:rFonts w:ascii="仿宋" w:hAnsi="仿宋" w:eastAsia="仿宋" w:cs="仿宋"/>
                <w:snapToGrid w:val="0"/>
                <w:color w:val="auto"/>
                <w:kern w:val="0"/>
                <w:sz w:val="24"/>
                <w:szCs w:val="24"/>
                <w:lang w:val="en-US" w:eastAsia="zh-CN" w:bidi="ar"/>
              </w:rPr>
              <w:t>时</w:t>
            </w:r>
            <w:r>
              <w:rPr>
                <w:rFonts w:hint="eastAsia" w:ascii="仿宋" w:hAnsi="仿宋" w:eastAsia="仿宋" w:cs="仿宋"/>
                <w:snapToGrid w:val="0"/>
                <w:color w:val="auto"/>
                <w:kern w:val="0"/>
                <w:sz w:val="24"/>
                <w:szCs w:val="24"/>
                <w:lang w:val="en-US" w:eastAsia="zh-CN" w:bidi="ar"/>
              </w:rPr>
              <w:t>30</w:t>
            </w:r>
            <w:r>
              <w:rPr>
                <w:rFonts w:ascii="仿宋" w:hAnsi="仿宋" w:eastAsia="仿宋" w:cs="仿宋"/>
                <w:snapToGrid w:val="0"/>
                <w:color w:val="auto"/>
                <w:kern w:val="0"/>
                <w:sz w:val="24"/>
                <w:szCs w:val="24"/>
                <w:lang w:val="en-US" w:eastAsia="zh-CN" w:bidi="ar"/>
              </w:rPr>
              <w:t xml:space="preserve">分。 </w:t>
            </w:r>
          </w:p>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地点：政采云不见面开评标系统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30</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开标时间及地点</w:t>
            </w:r>
          </w:p>
        </w:tc>
        <w:tc>
          <w:tcPr>
            <w:tcW w:w="6063" w:type="dxa"/>
          </w:tcPr>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时间：2021年10月29日10时30分。</w:t>
            </w:r>
          </w:p>
          <w:p>
            <w:pPr>
              <w:keepNext w:val="0"/>
              <w:keepLines w:val="0"/>
              <w:widowControl/>
              <w:suppressLineNumbers w:val="0"/>
              <w:jc w:val="left"/>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地点：政采云不见面开评标系统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31</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磋商小组</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磋商小组共</w:t>
            </w:r>
            <w:r>
              <w:rPr>
                <w:rFonts w:ascii="仿宋" w:hAnsi="仿宋" w:eastAsia="仿宋" w:cs="仿宋"/>
                <w:snapToGrid w:val="0"/>
                <w:color w:val="auto"/>
                <w:kern w:val="0"/>
                <w:sz w:val="24"/>
                <w:szCs w:val="24"/>
                <w:lang w:val="en-US" w:eastAsia="zh-CN" w:bidi="ar"/>
              </w:rPr>
              <w:t>3人，其中：采购人代表</w:t>
            </w:r>
            <w:r>
              <w:rPr>
                <w:rFonts w:hint="eastAsia" w:ascii="仿宋" w:hAnsi="仿宋" w:eastAsia="仿宋" w:cs="仿宋"/>
                <w:snapToGrid w:val="0"/>
                <w:color w:val="auto"/>
                <w:kern w:val="0"/>
                <w:sz w:val="24"/>
                <w:szCs w:val="24"/>
                <w:lang w:val="en-US" w:eastAsia="zh-CN" w:bidi="ar"/>
              </w:rPr>
              <w:t>0</w:t>
            </w:r>
            <w:r>
              <w:rPr>
                <w:rFonts w:ascii="仿宋" w:hAnsi="仿宋" w:eastAsia="仿宋" w:cs="仿宋"/>
                <w:snapToGrid w:val="0"/>
                <w:color w:val="auto"/>
                <w:kern w:val="0"/>
                <w:sz w:val="24"/>
                <w:szCs w:val="24"/>
                <w:lang w:val="en-US" w:eastAsia="zh-CN" w:bidi="ar"/>
              </w:rPr>
              <w:t>人，评审专家</w:t>
            </w:r>
            <w:r>
              <w:rPr>
                <w:rFonts w:hint="eastAsia" w:ascii="仿宋" w:hAnsi="仿宋" w:eastAsia="仿宋" w:cs="仿宋"/>
                <w:snapToGrid w:val="0"/>
                <w:color w:val="auto"/>
                <w:kern w:val="0"/>
                <w:sz w:val="24"/>
                <w:szCs w:val="24"/>
                <w:lang w:val="en-US" w:eastAsia="zh-CN" w:bidi="ar"/>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32</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评审办法</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33</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是否授权磋商小组确定</w:t>
            </w:r>
            <w:r>
              <w:rPr>
                <w:rFonts w:hint="eastAsia" w:ascii="仿宋" w:hAnsi="仿宋" w:eastAsia="仿宋" w:cs="仿宋"/>
                <w:snapToGrid w:val="0"/>
                <w:color w:val="000000"/>
                <w:kern w:val="0"/>
                <w:sz w:val="24"/>
                <w:szCs w:val="24"/>
                <w:lang w:val="en-US" w:eastAsia="zh-CN" w:bidi="ar"/>
              </w:rPr>
              <w:t>成交供应商</w:t>
            </w:r>
          </w:p>
        </w:tc>
        <w:tc>
          <w:tcPr>
            <w:tcW w:w="6063" w:type="dxa"/>
          </w:tcPr>
          <w:p>
            <w:pPr>
              <w:keepNext w:val="0"/>
              <w:keepLines w:val="0"/>
              <w:widowControl/>
              <w:suppressLineNumbers w:val="0"/>
              <w:jc w:val="left"/>
              <w:rPr>
                <w:color w:val="auto"/>
              </w:rPr>
            </w:pPr>
            <w:r>
              <w:rPr>
                <w:rFonts w:hint="eastAsia" w:ascii="MS UI Gothic" w:hAnsi="MS UI Gothic" w:eastAsia="MS UI Gothic" w:cs="MS UI Gothic"/>
                <w:snapToGrid w:val="0"/>
                <w:color w:val="auto"/>
                <w:kern w:val="0"/>
                <w:sz w:val="24"/>
                <w:szCs w:val="24"/>
                <w:lang w:val="en-US" w:eastAsia="zh-CN" w:bidi="ar"/>
              </w:rPr>
              <w:t>□</w:t>
            </w:r>
            <w:r>
              <w:rPr>
                <w:rFonts w:ascii="MS UI Gothic" w:hAnsi="MS UI Gothic" w:eastAsia="MS UI Gothic" w:cs="MS UI Gothic"/>
                <w:snapToGrid w:val="0"/>
                <w:color w:val="auto"/>
                <w:kern w:val="0"/>
                <w:sz w:val="24"/>
                <w:szCs w:val="24"/>
                <w:lang w:val="en-US" w:eastAsia="zh-CN" w:bidi="ar"/>
              </w:rPr>
              <w:t xml:space="preserve"> </w:t>
            </w:r>
            <w:r>
              <w:rPr>
                <w:rFonts w:ascii="仿宋" w:hAnsi="仿宋" w:eastAsia="仿宋" w:cs="仿宋"/>
                <w:snapToGrid w:val="0"/>
                <w:color w:val="auto"/>
                <w:kern w:val="0"/>
                <w:sz w:val="24"/>
                <w:szCs w:val="24"/>
                <w:lang w:val="en-US" w:eastAsia="zh-CN" w:bidi="ar"/>
              </w:rPr>
              <w:t>是，每包确定一个成交供应商，成交结果在相关媒介发布，公告期限为 1 个工作日。</w:t>
            </w:r>
            <w:r>
              <w:rPr>
                <w:rFonts w:hint="eastAsia" w:ascii="仿宋" w:hAnsi="仿宋" w:eastAsia="仿宋" w:cs="仿宋"/>
                <w:snapToGrid w:val="0"/>
                <w:color w:val="auto"/>
                <w:kern w:val="0"/>
                <w:sz w:val="24"/>
                <w:szCs w:val="24"/>
                <w:lang w:val="en-US" w:eastAsia="zh-CN" w:bidi="ar"/>
              </w:rPr>
              <w:t xml:space="preserve"> </w:t>
            </w:r>
          </w:p>
          <w:p>
            <w:pPr>
              <w:keepNext w:val="0"/>
              <w:keepLines w:val="0"/>
              <w:widowControl/>
              <w:suppressLineNumbers w:val="0"/>
              <w:jc w:val="left"/>
              <w:rPr>
                <w:rFonts w:hint="default" w:ascii="仿宋" w:hAnsi="仿宋" w:eastAsia="仿宋" w:cs="仿宋"/>
                <w:snapToGrid w:val="0"/>
                <w:color w:val="000000"/>
                <w:kern w:val="0"/>
                <w:sz w:val="24"/>
                <w:szCs w:val="24"/>
                <w:lang w:val="en-US" w:eastAsia="zh-CN" w:bidi="ar"/>
              </w:rPr>
            </w:pPr>
            <w:r>
              <w:rPr>
                <w:rFonts w:hint="eastAsia" w:ascii="MS UI Gothic" w:hAnsi="MS UI Gothic" w:eastAsia="MS UI Gothic" w:cs="MS UI Gothic"/>
                <w:snapToGrid w:val="0"/>
                <w:color w:val="auto"/>
                <w:kern w:val="0"/>
                <w:sz w:val="24"/>
                <w:szCs w:val="24"/>
                <w:lang w:val="en-US" w:eastAsia="zh-CN" w:bidi="ar"/>
              </w:rPr>
              <w:t>☑</w:t>
            </w:r>
            <w:r>
              <w:rPr>
                <w:rFonts w:ascii="MS UI Gothic" w:hAnsi="MS UI Gothic" w:eastAsia="MS UI Gothic" w:cs="MS UI Gothic"/>
                <w:snapToGrid w:val="0"/>
                <w:color w:val="auto"/>
                <w:kern w:val="0"/>
                <w:sz w:val="24"/>
                <w:szCs w:val="24"/>
                <w:lang w:val="en-US" w:eastAsia="zh-CN" w:bidi="ar"/>
              </w:rPr>
              <w:t xml:space="preserve"> </w:t>
            </w:r>
            <w:r>
              <w:rPr>
                <w:rFonts w:hint="eastAsia" w:ascii="仿宋" w:hAnsi="仿宋" w:eastAsia="仿宋" w:cs="仿宋"/>
                <w:snapToGrid w:val="0"/>
                <w:color w:val="auto"/>
                <w:kern w:val="0"/>
                <w:sz w:val="24"/>
                <w:szCs w:val="24"/>
                <w:lang w:val="en-US" w:eastAsia="zh-CN" w:bidi="ar"/>
              </w:rPr>
              <w:t>否，推荐的成交候选供应商个数：</w:t>
            </w:r>
            <w:r>
              <w:rPr>
                <w:rFonts w:hint="eastAsia" w:ascii="仿宋" w:hAnsi="仿宋" w:eastAsia="仿宋" w:cs="仿宋"/>
                <w:snapToGrid w:val="0"/>
                <w:color w:val="auto"/>
                <w:kern w:val="0"/>
                <w:sz w:val="24"/>
                <w:szCs w:val="24"/>
                <w:u w:val="single"/>
                <w:lang w:val="en-US" w:eastAsia="zh-CN" w:bidi="ar"/>
              </w:rPr>
              <w:t xml:space="preserve"> 3个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34</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是否退还响应文件</w:t>
            </w:r>
          </w:p>
        </w:tc>
        <w:tc>
          <w:tcPr>
            <w:tcW w:w="6063" w:type="dxa"/>
          </w:tcPr>
          <w:p>
            <w:pPr>
              <w:keepNext w:val="0"/>
              <w:keepLines w:val="0"/>
              <w:widowControl/>
              <w:suppressLineNumbers w:val="0"/>
              <w:jc w:val="left"/>
              <w:rPr>
                <w:rFonts w:hint="eastAsia" w:ascii="仿宋" w:hAnsi="仿宋" w:eastAsia="仿宋" w:cs="仿宋"/>
                <w:snapToGrid w:val="0"/>
                <w:color w:val="FF0000"/>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除供应商需收回的资格、资信等证明文件中的证明材料原件（如营业执照、合同、相关资质证书等）外， 其他文件概不退还。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w:t>
            </w:r>
          </w:p>
        </w:tc>
        <w:tc>
          <w:tcPr>
            <w:tcW w:w="8934" w:type="dxa"/>
            <w:gridSpan w:val="2"/>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其他需补充的内容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35.1</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供应商在开标时需携带的验资文件</w:t>
            </w:r>
          </w:p>
        </w:tc>
        <w:tc>
          <w:tcPr>
            <w:tcW w:w="6063" w:type="dxa"/>
          </w:tcPr>
          <w:p>
            <w:pPr>
              <w:pStyle w:val="14"/>
              <w:widowControl w:val="0"/>
              <w:numPr>
                <w:ilvl w:val="0"/>
                <w:numId w:val="0"/>
              </w:numPr>
              <w:tabs>
                <w:tab w:val="left" w:pos="709"/>
              </w:tabs>
              <w:spacing w:before="129" w:after="0" w:line="240" w:lineRule="auto"/>
              <w:ind w:leftChars="0" w:right="0" w:rightChars="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本次采购活动邀请各供应商的法定代表人或委托代理人参加，到场的供应商代表需携带以下文件：</w:t>
            </w:r>
          </w:p>
          <w:p>
            <w:pPr>
              <w:pStyle w:val="14"/>
              <w:widowControl w:val="0"/>
              <w:numPr>
                <w:ilvl w:val="0"/>
                <w:numId w:val="0"/>
              </w:numPr>
              <w:tabs>
                <w:tab w:val="left" w:pos="709"/>
              </w:tabs>
              <w:spacing w:before="129" w:after="0" w:line="240" w:lineRule="auto"/>
              <w:ind w:leftChars="0" w:right="0" w:rightChars="0"/>
              <w:jc w:val="left"/>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具备有效的三证合一营业执照；</w:t>
            </w:r>
          </w:p>
          <w:p>
            <w:pPr>
              <w:pStyle w:val="14"/>
              <w:widowControl w:val="0"/>
              <w:numPr>
                <w:ilvl w:val="0"/>
                <w:numId w:val="0"/>
              </w:numPr>
              <w:tabs>
                <w:tab w:val="left" w:pos="709"/>
              </w:tabs>
              <w:spacing w:before="129" w:after="0" w:line="240" w:lineRule="auto"/>
              <w:ind w:leftChars="0" w:right="0" w:rightChars="0"/>
              <w:jc w:val="left"/>
              <w:rPr>
                <w:rFonts w:hint="eastAsia" w:eastAsia="仿宋"/>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法人身份证明或法人授权委托书原件</w:t>
            </w:r>
            <w:r>
              <w:rPr>
                <w:rFonts w:hint="eastAsia"/>
                <w:color w:val="auto"/>
                <w:sz w:val="24"/>
                <w:lang w:eastAsia="zh-CN"/>
              </w:rPr>
              <w:t>；</w:t>
            </w:r>
          </w:p>
          <w:p>
            <w:pPr>
              <w:pStyle w:val="14"/>
              <w:widowControl w:val="0"/>
              <w:numPr>
                <w:ilvl w:val="0"/>
                <w:numId w:val="0"/>
              </w:numPr>
              <w:tabs>
                <w:tab w:val="left" w:pos="709"/>
              </w:tabs>
              <w:spacing w:before="129" w:after="0" w:line="240" w:lineRule="auto"/>
              <w:ind w:leftChars="0" w:right="0" w:rightChars="0"/>
              <w:jc w:val="left"/>
              <w:rPr>
                <w:rFonts w:hint="eastAsia" w:eastAsia="仿宋"/>
                <w:color w:val="auto"/>
                <w:spacing w:val="6"/>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提供企业近三个月社保缴纳证明（含授权委托人，退休人员需提供退休证）、完税证明</w:t>
            </w:r>
            <w:r>
              <w:rPr>
                <w:rFonts w:hint="eastAsia"/>
                <w:color w:val="auto"/>
                <w:sz w:val="24"/>
                <w:lang w:eastAsia="zh-CN"/>
              </w:rPr>
              <w:t>；</w:t>
            </w:r>
          </w:p>
          <w:p>
            <w:pPr>
              <w:pStyle w:val="14"/>
              <w:widowControl w:val="0"/>
              <w:numPr>
                <w:ilvl w:val="0"/>
                <w:numId w:val="0"/>
              </w:numPr>
              <w:tabs>
                <w:tab w:val="left" w:pos="709"/>
              </w:tabs>
              <w:spacing w:before="129" w:after="0" w:line="240" w:lineRule="auto"/>
              <w:ind w:leftChars="0" w:right="0" w:rightChars="0"/>
              <w:jc w:val="left"/>
              <w:rPr>
                <w:rFonts w:hint="eastAsia"/>
                <w:color w:val="auto"/>
                <w:spacing w:val="6"/>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）安全评价机构资质证书；</w:t>
            </w:r>
          </w:p>
          <w:p>
            <w:pPr>
              <w:pStyle w:val="14"/>
              <w:widowControl w:val="0"/>
              <w:numPr>
                <w:ilvl w:val="0"/>
                <w:numId w:val="0"/>
              </w:numPr>
              <w:tabs>
                <w:tab w:val="left" w:pos="709"/>
              </w:tabs>
              <w:spacing w:before="129" w:after="0" w:line="240" w:lineRule="auto"/>
              <w:ind w:leftChars="0" w:right="0" w:rightChars="0"/>
              <w:jc w:val="left"/>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lang w:val="en-US" w:eastAsia="zh-CN"/>
              </w:rPr>
              <w:t>信用中国、中国政府采购网、国家企业信用信息公示系统查询截图。</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注：</w:t>
            </w:r>
            <w:r>
              <w:rPr>
                <w:rFonts w:ascii="仿宋" w:hAnsi="仿宋" w:eastAsia="仿宋" w:cs="仿宋"/>
                <w:snapToGrid w:val="0"/>
                <w:color w:val="000000"/>
                <w:kern w:val="0"/>
                <w:sz w:val="24"/>
                <w:szCs w:val="24"/>
                <w:lang w:val="en-US" w:eastAsia="zh-CN" w:bidi="ar"/>
              </w:rPr>
              <w:t>以上证明材料的公证件</w:t>
            </w:r>
            <w:r>
              <w:rPr>
                <w:rFonts w:ascii="仿宋" w:hAnsi="仿宋" w:eastAsia="仿宋" w:cs="仿宋"/>
                <w:snapToGrid w:val="0"/>
                <w:color w:val="000000"/>
                <w:kern w:val="0"/>
                <w:sz w:val="24"/>
                <w:szCs w:val="24"/>
                <w:u w:val="single"/>
                <w:lang w:val="en-US" w:eastAsia="zh-CN" w:bidi="ar"/>
              </w:rPr>
              <w:t xml:space="preserve"> 不予 </w:t>
            </w:r>
            <w:r>
              <w:rPr>
                <w:rFonts w:ascii="仿宋" w:hAnsi="仿宋" w:eastAsia="仿宋" w:cs="仿宋"/>
                <w:snapToGrid w:val="0"/>
                <w:color w:val="000000"/>
                <w:kern w:val="0"/>
                <w:sz w:val="24"/>
                <w:szCs w:val="24"/>
                <w:lang w:val="en-US" w:eastAsia="zh-CN" w:bidi="ar"/>
              </w:rPr>
              <w:t>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98" w:type="dxa"/>
            <w:vMerge w:val="restart"/>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35.2</w:t>
            </w:r>
          </w:p>
        </w:tc>
        <w:tc>
          <w:tcPr>
            <w:tcW w:w="2871" w:type="dxa"/>
            <w:vMerge w:val="restart"/>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定义</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原件：最初产生的区别于复制件的原始文件或文件的原本。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98" w:type="dxa"/>
            <w:vMerge w:val="continue"/>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tc>
        <w:tc>
          <w:tcPr>
            <w:tcW w:w="2871" w:type="dxa"/>
            <w:vMerge w:val="continue"/>
          </w:tcPr>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tc>
        <w:tc>
          <w:tcPr>
            <w:tcW w:w="6063" w:type="dxa"/>
          </w:tcPr>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书面形式：包括文字的打印或复印件、传真、信函、电传、电报、电子邮件、相关网站发布的公告等可以有形地表现所载内容的形式。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35.3</w:t>
            </w:r>
          </w:p>
        </w:tc>
        <w:tc>
          <w:tcPr>
            <w:tcW w:w="2871" w:type="dxa"/>
          </w:tcPr>
          <w:p>
            <w:pPr>
              <w:keepNext w:val="0"/>
              <w:keepLines w:val="0"/>
              <w:widowControl/>
              <w:suppressLineNumbers w:val="0"/>
              <w:jc w:val="both"/>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分包和非主体、非关键</w:t>
            </w:r>
            <w:r>
              <w:rPr>
                <w:rFonts w:hint="eastAsia" w:ascii="仿宋" w:hAnsi="仿宋" w:eastAsia="仿宋" w:cs="仿宋"/>
                <w:snapToGrid w:val="0"/>
                <w:color w:val="000000"/>
                <w:kern w:val="0"/>
                <w:sz w:val="24"/>
                <w:szCs w:val="24"/>
                <w:lang w:val="en-US" w:eastAsia="zh-CN" w:bidi="ar"/>
              </w:rPr>
              <w:t>性工作</w:t>
            </w:r>
          </w:p>
        </w:tc>
        <w:tc>
          <w:tcPr>
            <w:tcW w:w="6063" w:type="dxa"/>
          </w:tcPr>
          <w:p>
            <w:pPr>
              <w:keepNext w:val="0"/>
              <w:keepLines w:val="0"/>
              <w:widowControl/>
              <w:suppressLineNumbers w:val="0"/>
              <w:jc w:val="left"/>
            </w:pPr>
            <w:r>
              <w:rPr>
                <w:rFonts w:ascii="MS UI Gothic" w:hAnsi="MS UI Gothic" w:eastAsia="MS UI Gothic" w:cs="MS UI Gothic"/>
                <w:snapToGrid w:val="0"/>
                <w:color w:val="000000"/>
                <w:kern w:val="0"/>
                <w:sz w:val="24"/>
                <w:szCs w:val="24"/>
                <w:lang w:val="en-US" w:eastAsia="zh-CN" w:bidi="ar"/>
              </w:rPr>
              <w:t xml:space="preserve">☑ </w:t>
            </w:r>
            <w:r>
              <w:rPr>
                <w:rFonts w:ascii="仿宋" w:hAnsi="仿宋" w:eastAsia="仿宋" w:cs="仿宋"/>
                <w:snapToGrid w:val="0"/>
                <w:color w:val="000000"/>
                <w:kern w:val="0"/>
                <w:sz w:val="24"/>
                <w:szCs w:val="24"/>
                <w:lang w:val="en-US" w:eastAsia="zh-CN" w:bidi="ar"/>
              </w:rPr>
              <w:t xml:space="preserve">不允许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允许，供应商根据磋商文件载明的标的采购项目实际情况，拟在成交后将成交项目的非主体、非关键性工作交由他人完成的，应当在响应文件中载明。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both"/>
              <w:rPr>
                <w:rFonts w:hint="eastAsia" w:ascii="仿宋" w:hAnsi="仿宋" w:eastAsia="仿宋" w:cs="仿宋"/>
                <w:snapToGrid w:val="0"/>
                <w:color w:val="000000"/>
                <w:kern w:val="0"/>
                <w:sz w:val="24"/>
                <w:szCs w:val="24"/>
                <w:vertAlign w:val="baseline"/>
                <w:lang w:val="en-US" w:eastAsia="zh-CN" w:bidi="ar"/>
              </w:rPr>
            </w:pPr>
          </w:p>
          <w:p>
            <w:pPr>
              <w:keepNext w:val="0"/>
              <w:keepLines w:val="0"/>
              <w:widowControl/>
              <w:suppressLineNumbers w:val="0"/>
              <w:jc w:val="both"/>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35.4</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多包成交规则</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分包采购的项目，供应商可以选择</w:t>
            </w:r>
            <w:r>
              <w:rPr>
                <w:rFonts w:hint="eastAsia" w:ascii="仿宋" w:hAnsi="仿宋" w:eastAsia="仿宋" w:cs="仿宋"/>
                <w:snapToGrid w:val="0"/>
                <w:color w:val="000000"/>
                <w:kern w:val="0"/>
                <w:sz w:val="24"/>
                <w:szCs w:val="24"/>
                <w:u w:val="single"/>
                <w:lang w:val="en-US" w:eastAsia="zh-CN" w:bidi="ar"/>
              </w:rPr>
              <w:t xml:space="preserve"> / </w:t>
            </w:r>
            <w:r>
              <w:rPr>
                <w:rFonts w:hint="eastAsia" w:ascii="仿宋" w:hAnsi="仿宋" w:eastAsia="仿宋" w:cs="仿宋"/>
                <w:snapToGrid w:val="0"/>
                <w:color w:val="000000"/>
                <w:kern w:val="0"/>
                <w:sz w:val="24"/>
                <w:szCs w:val="24"/>
                <w:lang w:val="en-US" w:eastAsia="zh-CN" w:bidi="ar"/>
              </w:rPr>
              <w:t>个包报价，但只能成交</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个包。</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供应商可依照采购文件要求进行多个包报价。若所投多个包的报价排位均第一，由供应商自行选择其中个包成交；其他包参与报价排序，排序第一也不成交， 成交顺延排序第二的供应商，以此类推。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35.5</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监督</w:t>
            </w:r>
          </w:p>
        </w:tc>
        <w:tc>
          <w:tcPr>
            <w:tcW w:w="6063" w:type="dxa"/>
          </w:tcPr>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本次采购活动以及相关当事人应当接受当地监督管理部门依法实施的监督。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35.6</w:t>
            </w:r>
          </w:p>
        </w:tc>
        <w:tc>
          <w:tcPr>
            <w:tcW w:w="2871" w:type="dxa"/>
          </w:tcPr>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场地费</w:t>
            </w:r>
          </w:p>
        </w:tc>
        <w:tc>
          <w:tcPr>
            <w:tcW w:w="6063" w:type="dxa"/>
          </w:tcPr>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供应商在提交响应文件时，需按规定缴纳场地服务费</w:t>
            </w:r>
            <w:r>
              <w:rPr>
                <w:rFonts w:hint="eastAsia" w:ascii="仿宋" w:hAnsi="仿宋" w:eastAsia="仿宋" w:cs="仿宋"/>
                <w:snapToGrid w:val="0"/>
                <w:color w:val="000000"/>
                <w:kern w:val="0"/>
                <w:sz w:val="24"/>
                <w:szCs w:val="24"/>
                <w:lang w:val="en-US" w:eastAsia="zh-CN" w:bidi="ar"/>
              </w:rPr>
              <w:t>。</w:t>
            </w:r>
          </w:p>
        </w:tc>
      </w:tr>
    </w:tbl>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5"/>
        <w:rPr>
          <w:lang w:val="en-US" w:eastAsia="zh-CN"/>
        </w:rPr>
      </w:pPr>
    </w:p>
    <w:p>
      <w:pPr>
        <w:pStyle w:val="5"/>
        <w:rPr>
          <w:lang w:val="en-US" w:eastAsia="zh-CN"/>
        </w:rPr>
      </w:pPr>
    </w:p>
    <w:p>
      <w:pPr>
        <w:spacing w:before="32"/>
        <w:ind w:right="429"/>
        <w:jc w:val="center"/>
        <w:rPr>
          <w:rFonts w:hint="eastAsia" w:ascii="黑体" w:eastAsia="黑体"/>
          <w:sz w:val="28"/>
        </w:rPr>
      </w:pPr>
      <w:r>
        <w:rPr>
          <w:rFonts w:hint="eastAsia" w:ascii="黑体" w:eastAsia="黑体"/>
          <w:sz w:val="28"/>
        </w:rPr>
        <w:t>供应商须知正文</w:t>
      </w:r>
    </w:p>
    <w:p>
      <w:pPr>
        <w:pStyle w:val="5"/>
        <w:spacing w:before="11"/>
        <w:rPr>
          <w:rFonts w:ascii="黑体"/>
          <w:sz w:val="15"/>
        </w:rPr>
      </w:pPr>
    </w:p>
    <w:p>
      <w:pPr>
        <w:pStyle w:val="5"/>
        <w:spacing w:before="11"/>
        <w:rPr>
          <w:rFonts w:ascii="黑体"/>
          <w:sz w:val="15"/>
        </w:rPr>
      </w:pPr>
    </w:p>
    <w:p>
      <w:pPr>
        <w:pStyle w:val="3"/>
        <w:numPr>
          <w:ilvl w:val="0"/>
          <w:numId w:val="3"/>
        </w:numPr>
        <w:tabs>
          <w:tab w:val="left" w:pos="1319"/>
        </w:tabs>
        <w:spacing w:before="62" w:after="0" w:line="240" w:lineRule="auto"/>
        <w:ind w:left="1318" w:right="0" w:hanging="282"/>
        <w:jc w:val="left"/>
        <w:rPr>
          <w:rFonts w:hint="eastAsia" w:ascii="楷体" w:eastAsia="楷体"/>
        </w:rPr>
      </w:pPr>
      <w:bookmarkStart w:id="1" w:name="_bookmark5"/>
      <w:bookmarkEnd w:id="1"/>
      <w:bookmarkStart w:id="2" w:name="_bookmark5"/>
      <w:bookmarkEnd w:id="2"/>
      <w:bookmarkStart w:id="3" w:name="1.采购依据以及原则"/>
      <w:bookmarkEnd w:id="3"/>
      <w:r>
        <w:rPr>
          <w:rFonts w:hint="eastAsia" w:ascii="楷体" w:eastAsia="楷体"/>
          <w:spacing w:val="-3"/>
        </w:rPr>
        <w:t>采购依据以及原则</w:t>
      </w:r>
    </w:p>
    <w:p>
      <w:pPr>
        <w:pStyle w:val="15"/>
        <w:numPr>
          <w:ilvl w:val="1"/>
          <w:numId w:val="3"/>
        </w:numPr>
        <w:tabs>
          <w:tab w:val="left" w:pos="1320"/>
        </w:tabs>
        <w:spacing w:before="214" w:after="0" w:line="240" w:lineRule="auto"/>
        <w:ind w:left="1319" w:right="0" w:hanging="362"/>
        <w:jc w:val="left"/>
        <w:rPr>
          <w:sz w:val="24"/>
        </w:rPr>
      </w:pPr>
      <w:r>
        <w:rPr>
          <w:sz w:val="24"/>
        </w:rPr>
        <w:t>《中华人民共和国政府采购法》；</w:t>
      </w:r>
    </w:p>
    <w:p>
      <w:pPr>
        <w:pStyle w:val="15"/>
        <w:numPr>
          <w:ilvl w:val="1"/>
          <w:numId w:val="3"/>
        </w:numPr>
        <w:tabs>
          <w:tab w:val="left" w:pos="1320"/>
        </w:tabs>
        <w:spacing w:before="160" w:after="0" w:line="240" w:lineRule="auto"/>
        <w:ind w:left="1319" w:right="0" w:hanging="362"/>
        <w:jc w:val="left"/>
        <w:rPr>
          <w:sz w:val="24"/>
        </w:rPr>
      </w:pPr>
      <w:r>
        <w:rPr>
          <w:sz w:val="24"/>
        </w:rPr>
        <w:t>《中华人民共和国合同法》；</w:t>
      </w:r>
    </w:p>
    <w:p>
      <w:pPr>
        <w:pStyle w:val="15"/>
        <w:numPr>
          <w:ilvl w:val="1"/>
          <w:numId w:val="3"/>
        </w:numPr>
        <w:tabs>
          <w:tab w:val="left" w:pos="1320"/>
        </w:tabs>
        <w:spacing w:before="161" w:after="0" w:line="240" w:lineRule="auto"/>
        <w:ind w:left="1319" w:right="0" w:hanging="362"/>
        <w:jc w:val="left"/>
        <w:rPr>
          <w:sz w:val="24"/>
        </w:rPr>
      </w:pPr>
      <w:r>
        <w:rPr>
          <w:sz w:val="24"/>
        </w:rPr>
        <w:t>《中华人民共和国政府采购法实施条例》；</w:t>
      </w:r>
    </w:p>
    <w:p>
      <w:pPr>
        <w:pStyle w:val="15"/>
        <w:numPr>
          <w:ilvl w:val="1"/>
          <w:numId w:val="3"/>
        </w:numPr>
        <w:tabs>
          <w:tab w:val="left" w:pos="1320"/>
        </w:tabs>
        <w:spacing w:before="160" w:after="0" w:line="240" w:lineRule="auto"/>
        <w:ind w:left="1319" w:right="0" w:hanging="362"/>
        <w:jc w:val="left"/>
        <w:rPr>
          <w:sz w:val="24"/>
        </w:rPr>
      </w:pPr>
      <w:r>
        <w:rPr>
          <w:sz w:val="24"/>
        </w:rPr>
        <w:t>《政府采购非招标采购方式管理办法》；</w:t>
      </w:r>
    </w:p>
    <w:p>
      <w:pPr>
        <w:pStyle w:val="15"/>
        <w:numPr>
          <w:ilvl w:val="1"/>
          <w:numId w:val="3"/>
        </w:numPr>
        <w:tabs>
          <w:tab w:val="left" w:pos="1320"/>
        </w:tabs>
        <w:spacing w:before="161" w:after="0" w:line="240" w:lineRule="auto"/>
        <w:ind w:left="1319" w:right="0" w:hanging="362"/>
        <w:jc w:val="left"/>
        <w:rPr>
          <w:sz w:val="24"/>
        </w:rPr>
      </w:pPr>
      <w:r>
        <w:rPr>
          <w:sz w:val="24"/>
        </w:rPr>
        <w:t>《政府采购质疑和投诉办法》；</w:t>
      </w:r>
    </w:p>
    <w:p>
      <w:pPr>
        <w:pStyle w:val="15"/>
        <w:numPr>
          <w:ilvl w:val="1"/>
          <w:numId w:val="3"/>
        </w:numPr>
        <w:tabs>
          <w:tab w:val="left" w:pos="1379"/>
        </w:tabs>
        <w:spacing w:before="160" w:after="0" w:line="240" w:lineRule="auto"/>
        <w:ind w:left="1378" w:right="0" w:hanging="421"/>
        <w:jc w:val="left"/>
        <w:rPr>
          <w:sz w:val="24"/>
        </w:rPr>
      </w:pPr>
      <w:r>
        <w:rPr>
          <w:sz w:val="24"/>
        </w:rPr>
        <w:t>其他有关法律、行政法规以及省市规范性文件规定。</w:t>
      </w:r>
    </w:p>
    <w:p>
      <w:pPr>
        <w:pStyle w:val="3"/>
        <w:numPr>
          <w:ilvl w:val="0"/>
          <w:numId w:val="3"/>
        </w:numPr>
        <w:tabs>
          <w:tab w:val="left" w:pos="1319"/>
        </w:tabs>
        <w:spacing w:before="212" w:after="0" w:line="240" w:lineRule="auto"/>
        <w:ind w:left="1318" w:right="0" w:hanging="282"/>
        <w:jc w:val="left"/>
        <w:rPr>
          <w:rFonts w:hint="eastAsia" w:ascii="楷体" w:eastAsia="楷体"/>
        </w:rPr>
      </w:pPr>
      <w:bookmarkStart w:id="4" w:name="2.合格的供应商"/>
      <w:bookmarkEnd w:id="4"/>
      <w:bookmarkStart w:id="5" w:name="_bookmark6"/>
      <w:bookmarkEnd w:id="5"/>
      <w:bookmarkStart w:id="6" w:name="_bookmark6"/>
      <w:bookmarkEnd w:id="6"/>
      <w:r>
        <w:rPr>
          <w:rFonts w:hint="eastAsia" w:ascii="楷体" w:eastAsia="楷体"/>
          <w:spacing w:val="-3"/>
        </w:rPr>
        <w:t>合格的供应商</w:t>
      </w:r>
    </w:p>
    <w:p>
      <w:pPr>
        <w:pStyle w:val="15"/>
        <w:numPr>
          <w:ilvl w:val="1"/>
          <w:numId w:val="3"/>
        </w:numPr>
        <w:tabs>
          <w:tab w:val="left" w:pos="1379"/>
        </w:tabs>
        <w:spacing w:before="214" w:after="0" w:line="240" w:lineRule="auto"/>
        <w:ind w:left="1378" w:right="0" w:hanging="421"/>
        <w:jc w:val="left"/>
        <w:rPr>
          <w:sz w:val="24"/>
        </w:rPr>
      </w:pPr>
      <w:r>
        <w:rPr>
          <w:sz w:val="24"/>
        </w:rPr>
        <w:t>符合《中华人民共和国政府采购法》第二十二条第一款规定的条件；</w:t>
      </w:r>
    </w:p>
    <w:p>
      <w:pPr>
        <w:pStyle w:val="15"/>
        <w:numPr>
          <w:ilvl w:val="1"/>
          <w:numId w:val="3"/>
        </w:numPr>
        <w:tabs>
          <w:tab w:val="left" w:pos="1379"/>
        </w:tabs>
        <w:spacing w:before="160" w:after="0" w:line="240" w:lineRule="auto"/>
        <w:ind w:left="1378" w:right="0" w:hanging="421"/>
        <w:jc w:val="left"/>
        <w:rPr>
          <w:sz w:val="24"/>
        </w:rPr>
      </w:pPr>
      <w:r>
        <w:rPr>
          <w:sz w:val="24"/>
        </w:rPr>
        <w:t>符合本磋商文件规定的资格要求，且按照要求提供相关证明材料；</w:t>
      </w:r>
    </w:p>
    <w:p>
      <w:pPr>
        <w:pStyle w:val="15"/>
        <w:numPr>
          <w:ilvl w:val="1"/>
          <w:numId w:val="3"/>
        </w:numPr>
        <w:tabs>
          <w:tab w:val="left" w:pos="1379"/>
        </w:tabs>
        <w:spacing w:before="161" w:after="0" w:line="364" w:lineRule="auto"/>
        <w:ind w:left="478" w:right="476" w:firstLine="480"/>
        <w:jc w:val="left"/>
        <w:rPr>
          <w:sz w:val="24"/>
        </w:rPr>
      </w:pPr>
      <w:r>
        <w:rPr>
          <w:spacing w:val="-1"/>
          <w:sz w:val="24"/>
        </w:rPr>
        <w:t>单位负责人为同一人或者存在直接控股、管理关系的不同供应商，不得参加同</w:t>
      </w:r>
      <w:r>
        <w:rPr>
          <w:sz w:val="24"/>
        </w:rPr>
        <w:t>一合同项下的政府采购活动。</w:t>
      </w:r>
    </w:p>
    <w:p>
      <w:pPr>
        <w:pStyle w:val="15"/>
        <w:numPr>
          <w:ilvl w:val="1"/>
          <w:numId w:val="3"/>
        </w:numPr>
        <w:tabs>
          <w:tab w:val="left" w:pos="1379"/>
        </w:tabs>
        <w:spacing w:before="1" w:after="0" w:line="240" w:lineRule="auto"/>
        <w:ind w:left="1378" w:right="0" w:hanging="421"/>
        <w:jc w:val="left"/>
        <w:rPr>
          <w:sz w:val="24"/>
        </w:rPr>
      </w:pPr>
      <w:r>
        <w:rPr>
          <w:sz w:val="24"/>
        </w:rPr>
        <w:t>供应商须知前附表规定接受联合体报价的，应符合以下规定：</w:t>
      </w:r>
    </w:p>
    <w:p>
      <w:pPr>
        <w:pStyle w:val="15"/>
        <w:numPr>
          <w:ilvl w:val="2"/>
          <w:numId w:val="3"/>
        </w:numPr>
        <w:tabs>
          <w:tab w:val="left" w:pos="1619"/>
        </w:tabs>
        <w:spacing w:before="161" w:after="0" w:line="364" w:lineRule="auto"/>
        <w:ind w:left="478" w:right="476" w:firstLine="480"/>
        <w:jc w:val="left"/>
        <w:rPr>
          <w:sz w:val="24"/>
        </w:rPr>
      </w:pPr>
      <w:r>
        <w:rPr>
          <w:spacing w:val="-1"/>
          <w:sz w:val="24"/>
        </w:rPr>
        <w:t>联合体各方应按照磋商文件提供的格式签订联合体协议书，明确联合体牵头</w:t>
      </w:r>
      <w:r>
        <w:rPr>
          <w:sz w:val="24"/>
        </w:rPr>
        <w:t>人和各方权利义务；</w:t>
      </w:r>
    </w:p>
    <w:p>
      <w:pPr>
        <w:pStyle w:val="15"/>
        <w:numPr>
          <w:ilvl w:val="2"/>
          <w:numId w:val="3"/>
        </w:numPr>
        <w:tabs>
          <w:tab w:val="left" w:pos="1619"/>
        </w:tabs>
        <w:spacing w:before="1" w:after="0" w:line="240" w:lineRule="auto"/>
        <w:ind w:left="1618" w:right="0" w:hanging="661"/>
        <w:jc w:val="left"/>
        <w:rPr>
          <w:sz w:val="24"/>
        </w:rPr>
      </w:pPr>
      <w:r>
        <w:rPr>
          <w:sz w:val="24"/>
        </w:rPr>
        <w:t>联合体各方均应当符合《政府采购法》第二十二条第一款规定的条件；</w:t>
      </w:r>
    </w:p>
    <w:p>
      <w:pPr>
        <w:pStyle w:val="15"/>
        <w:numPr>
          <w:ilvl w:val="2"/>
          <w:numId w:val="3"/>
        </w:numPr>
        <w:tabs>
          <w:tab w:val="left" w:pos="1619"/>
        </w:tabs>
        <w:spacing w:before="160" w:after="0" w:line="364" w:lineRule="auto"/>
        <w:ind w:left="478" w:right="476" w:firstLine="480"/>
        <w:jc w:val="left"/>
        <w:rPr>
          <w:sz w:val="24"/>
        </w:rPr>
      </w:pPr>
      <w:r>
        <w:rPr>
          <w:spacing w:val="-1"/>
          <w:sz w:val="24"/>
        </w:rPr>
        <w:t>联合体中有同类资质的供应商按照联合体分工承担相同工作的，应当按照资</w:t>
      </w:r>
      <w:r>
        <w:rPr>
          <w:sz w:val="24"/>
        </w:rPr>
        <w:t>质等级较低的供应商确定资质等级。</w:t>
      </w:r>
    </w:p>
    <w:p>
      <w:pPr>
        <w:pStyle w:val="15"/>
        <w:numPr>
          <w:ilvl w:val="2"/>
          <w:numId w:val="3"/>
        </w:numPr>
        <w:tabs>
          <w:tab w:val="left" w:pos="1619"/>
        </w:tabs>
        <w:spacing w:before="1" w:after="0" w:line="364" w:lineRule="auto"/>
        <w:ind w:left="478" w:right="476" w:firstLine="480"/>
        <w:jc w:val="left"/>
        <w:rPr>
          <w:sz w:val="24"/>
        </w:rPr>
      </w:pPr>
      <w:r>
        <w:rPr>
          <w:spacing w:val="-1"/>
          <w:sz w:val="24"/>
        </w:rPr>
        <w:t>以联合体形式参加政府采购活动的，联合体各方不得再单独参加或者与其他</w:t>
      </w:r>
      <w:r>
        <w:rPr>
          <w:sz w:val="24"/>
        </w:rPr>
        <w:t>供应商另外组成联合体参加同一合同项下的政府采购活动。</w:t>
      </w:r>
    </w:p>
    <w:p>
      <w:pPr>
        <w:pStyle w:val="15"/>
        <w:numPr>
          <w:ilvl w:val="2"/>
          <w:numId w:val="3"/>
        </w:numPr>
        <w:tabs>
          <w:tab w:val="left" w:pos="1619"/>
        </w:tabs>
        <w:spacing w:before="2" w:after="0" w:line="364" w:lineRule="auto"/>
        <w:ind w:left="478" w:right="476" w:firstLine="480"/>
        <w:jc w:val="left"/>
        <w:rPr>
          <w:sz w:val="24"/>
        </w:rPr>
      </w:pPr>
      <w:r>
        <w:rPr>
          <w:spacing w:val="-1"/>
          <w:sz w:val="24"/>
        </w:rPr>
        <w:t>联合体各方应当共同与采购人签订采购合同，就合同约定的事项对采购人承</w:t>
      </w:r>
      <w:r>
        <w:rPr>
          <w:sz w:val="24"/>
        </w:rPr>
        <w:t>担连带责任。</w:t>
      </w:r>
    </w:p>
    <w:p>
      <w:pPr>
        <w:pStyle w:val="15"/>
        <w:numPr>
          <w:ilvl w:val="2"/>
          <w:numId w:val="3"/>
        </w:numPr>
        <w:tabs>
          <w:tab w:val="left" w:pos="1619"/>
        </w:tabs>
        <w:spacing w:before="1" w:after="0" w:line="364" w:lineRule="auto"/>
        <w:ind w:left="478" w:right="476" w:firstLine="480"/>
        <w:jc w:val="left"/>
        <w:rPr>
          <w:sz w:val="24"/>
        </w:rPr>
      </w:pPr>
      <w:r>
        <w:rPr>
          <w:spacing w:val="-1"/>
          <w:sz w:val="24"/>
        </w:rPr>
        <w:t>鼓励大中型企业和其他自然人、法人或者其他组织与小型、微型企业组成联</w:t>
      </w:r>
      <w:r>
        <w:rPr>
          <w:sz w:val="24"/>
        </w:rPr>
        <w:t>合体报价，但联合体各方均应符合上述规定。</w:t>
      </w:r>
    </w:p>
    <w:p>
      <w:pPr>
        <w:pStyle w:val="15"/>
        <w:numPr>
          <w:ilvl w:val="1"/>
          <w:numId w:val="3"/>
        </w:numPr>
        <w:tabs>
          <w:tab w:val="left" w:pos="1379"/>
        </w:tabs>
        <w:spacing w:before="1" w:after="0" w:line="364" w:lineRule="auto"/>
        <w:ind w:left="478" w:right="476" w:firstLine="480"/>
        <w:jc w:val="left"/>
        <w:rPr>
          <w:sz w:val="24"/>
        </w:rPr>
      </w:pPr>
      <w:r>
        <w:rPr>
          <w:spacing w:val="-1"/>
          <w:sz w:val="24"/>
        </w:rPr>
        <w:t>除采购人拟采购进口产品通过财政部门审核外，供应商不得提供直接进口或者</w:t>
      </w:r>
      <w:r>
        <w:rPr>
          <w:sz w:val="24"/>
        </w:rPr>
        <w:t>委托进口产品（包括已进入中国境内的进口产品）。</w:t>
      </w:r>
    </w:p>
    <w:p>
      <w:pPr>
        <w:pStyle w:val="15"/>
        <w:numPr>
          <w:ilvl w:val="1"/>
          <w:numId w:val="3"/>
        </w:numPr>
        <w:tabs>
          <w:tab w:val="left" w:pos="1379"/>
        </w:tabs>
        <w:spacing w:before="1" w:after="0" w:line="364" w:lineRule="auto"/>
        <w:ind w:left="478" w:right="476" w:firstLine="480"/>
        <w:jc w:val="left"/>
        <w:rPr>
          <w:sz w:val="24"/>
        </w:rPr>
      </w:pPr>
      <w:r>
        <w:rPr>
          <w:spacing w:val="-1"/>
          <w:sz w:val="24"/>
        </w:rPr>
        <w:t>为采购项目提供整体设计、规范编制或者项目管理、监理、检测等服务的供应</w:t>
      </w:r>
      <w:r>
        <w:rPr>
          <w:sz w:val="24"/>
        </w:rPr>
        <w:t>商，不得再参加该采购项目的其他采购活动。</w:t>
      </w:r>
    </w:p>
    <w:p>
      <w:pPr>
        <w:spacing w:after="0" w:line="364" w:lineRule="auto"/>
        <w:jc w:val="left"/>
        <w:rPr>
          <w:sz w:val="24"/>
        </w:rPr>
        <w:sectPr>
          <w:footerReference r:id="rId7" w:type="default"/>
          <w:pgSz w:w="11910" w:h="16840"/>
          <w:pgMar w:top="1500" w:right="940" w:bottom="1100" w:left="940" w:header="0" w:footer="920" w:gutter="0"/>
          <w:pgNumType w:fmt="decimal" w:start="1"/>
          <w:cols w:space="720" w:num="1"/>
        </w:sectPr>
      </w:pPr>
    </w:p>
    <w:p>
      <w:pPr>
        <w:pStyle w:val="15"/>
        <w:numPr>
          <w:ilvl w:val="1"/>
          <w:numId w:val="3"/>
        </w:numPr>
        <w:tabs>
          <w:tab w:val="left" w:pos="1379"/>
        </w:tabs>
        <w:spacing w:before="40" w:after="0" w:line="240" w:lineRule="auto"/>
        <w:ind w:left="1378" w:right="0" w:hanging="421"/>
        <w:jc w:val="both"/>
        <w:rPr>
          <w:sz w:val="24"/>
        </w:rPr>
      </w:pPr>
      <w:r>
        <w:rPr>
          <w:sz w:val="24"/>
        </w:rPr>
        <w:t>供应商提供的证明材料内容必须真实可靠。</w:t>
      </w:r>
    </w:p>
    <w:p>
      <w:pPr>
        <w:pStyle w:val="5"/>
        <w:spacing w:before="161"/>
        <w:ind w:left="958"/>
      </w:pPr>
      <w:r>
        <w:t>符合上述条件的供应商即为合格供应商，具有参与竞争性磋商的资格。</w:t>
      </w:r>
    </w:p>
    <w:p>
      <w:pPr>
        <w:pStyle w:val="3"/>
        <w:numPr>
          <w:ilvl w:val="0"/>
          <w:numId w:val="3"/>
        </w:numPr>
        <w:tabs>
          <w:tab w:val="left" w:pos="1319"/>
        </w:tabs>
        <w:spacing w:before="212" w:after="0" w:line="240" w:lineRule="auto"/>
        <w:ind w:left="1318" w:right="0" w:hanging="282"/>
        <w:jc w:val="left"/>
        <w:rPr>
          <w:rFonts w:hint="eastAsia" w:ascii="楷体" w:eastAsia="楷体"/>
        </w:rPr>
      </w:pPr>
      <w:bookmarkStart w:id="7" w:name="_bookmark7"/>
      <w:bookmarkEnd w:id="7"/>
      <w:bookmarkStart w:id="8" w:name="_bookmark7"/>
      <w:bookmarkEnd w:id="8"/>
      <w:bookmarkStart w:id="9" w:name="3.保密"/>
      <w:bookmarkEnd w:id="9"/>
      <w:r>
        <w:rPr>
          <w:rFonts w:hint="eastAsia" w:ascii="楷体" w:eastAsia="楷体"/>
        </w:rPr>
        <w:t>保密</w:t>
      </w:r>
    </w:p>
    <w:p>
      <w:pPr>
        <w:pStyle w:val="5"/>
        <w:spacing w:before="214" w:line="364" w:lineRule="auto"/>
        <w:ind w:left="478" w:right="476" w:firstLine="480"/>
      </w:pPr>
      <w:r>
        <w:t>参与竞争性磋商活动的当事人应对磋商文件和响应文件中的商业和技术等秘密保密，违者应对由此造成的后果承担法律责任。</w:t>
      </w:r>
    </w:p>
    <w:p>
      <w:pPr>
        <w:pStyle w:val="15"/>
        <w:numPr>
          <w:ilvl w:val="0"/>
          <w:numId w:val="3"/>
        </w:numPr>
        <w:tabs>
          <w:tab w:val="left" w:pos="1321"/>
        </w:tabs>
        <w:spacing w:before="52" w:after="0" w:line="240" w:lineRule="auto"/>
        <w:ind w:left="1320" w:right="0" w:hanging="284"/>
        <w:jc w:val="left"/>
        <w:rPr>
          <w:rFonts w:hint="eastAsia" w:ascii="楷体" w:eastAsia="楷体"/>
          <w:sz w:val="28"/>
        </w:rPr>
      </w:pPr>
      <w:bookmarkStart w:id="10" w:name="4.语言文字、计量单位、时间单位、报价有效期以及参与采购活动费用"/>
      <w:bookmarkEnd w:id="10"/>
      <w:bookmarkStart w:id="11" w:name="_bookmark8"/>
      <w:bookmarkEnd w:id="11"/>
      <w:bookmarkStart w:id="12" w:name="_bookmark8"/>
      <w:bookmarkEnd w:id="12"/>
      <w:r>
        <w:rPr>
          <w:rFonts w:hint="eastAsia" w:ascii="楷体" w:eastAsia="楷体"/>
          <w:sz w:val="28"/>
        </w:rPr>
        <w:t>语言文字、计量单位、时间单位、报价有效期以及参与采购活动费</w:t>
      </w:r>
      <w:r>
        <w:rPr>
          <w:rFonts w:hint="eastAsia" w:ascii="楷体" w:eastAsia="楷体"/>
          <w:w w:val="100"/>
          <w:sz w:val="28"/>
        </w:rPr>
        <w:t>用</w:t>
      </w:r>
    </w:p>
    <w:p>
      <w:pPr>
        <w:pStyle w:val="15"/>
        <w:numPr>
          <w:ilvl w:val="1"/>
          <w:numId w:val="3"/>
        </w:numPr>
        <w:tabs>
          <w:tab w:val="left" w:pos="1379"/>
        </w:tabs>
        <w:spacing w:before="214" w:after="0" w:line="240" w:lineRule="auto"/>
        <w:ind w:left="1378" w:right="0" w:hanging="421"/>
        <w:jc w:val="both"/>
        <w:rPr>
          <w:sz w:val="24"/>
        </w:rPr>
      </w:pPr>
      <w:r>
        <w:rPr>
          <w:sz w:val="24"/>
        </w:rPr>
        <w:t>语言文字</w:t>
      </w:r>
    </w:p>
    <w:p>
      <w:pPr>
        <w:pStyle w:val="5"/>
        <w:spacing w:before="161" w:line="364" w:lineRule="auto"/>
        <w:ind w:left="478" w:right="477" w:firstLine="480"/>
        <w:jc w:val="both"/>
      </w:pPr>
      <w:r>
        <w:rPr>
          <w:spacing w:val="-6"/>
        </w:rPr>
        <w:t>除专用术语外，与竞争性磋商活动有关的语言均使用简体中文。必要时专用术语应附有中文注释。如供应商提交的支持文件和印刷的文献使用另一种语言，应附有相应内</w:t>
      </w:r>
      <w:r>
        <w:t>容的中文翻译本，在解释响应文件时以中文翻译本为准。</w:t>
      </w:r>
    </w:p>
    <w:p>
      <w:pPr>
        <w:pStyle w:val="15"/>
        <w:numPr>
          <w:ilvl w:val="1"/>
          <w:numId w:val="3"/>
        </w:numPr>
        <w:tabs>
          <w:tab w:val="left" w:pos="1379"/>
        </w:tabs>
        <w:spacing w:before="1" w:after="0" w:line="240" w:lineRule="auto"/>
        <w:ind w:left="1378" w:right="0" w:hanging="421"/>
        <w:jc w:val="both"/>
        <w:rPr>
          <w:sz w:val="24"/>
        </w:rPr>
      </w:pPr>
      <w:r>
        <w:rPr>
          <w:sz w:val="24"/>
        </w:rPr>
        <w:t>计量单位</w:t>
      </w:r>
    </w:p>
    <w:p>
      <w:pPr>
        <w:pStyle w:val="5"/>
        <w:spacing w:before="161" w:line="364" w:lineRule="auto"/>
        <w:ind w:left="478" w:right="414" w:firstLine="480"/>
      </w:pPr>
      <w:r>
        <w:t>除磋商文件另有规定外，计量均应采用中华人民共和国法定计量单位；所有报价一律使用人民币，货币单位为“元”。</w:t>
      </w:r>
    </w:p>
    <w:p>
      <w:pPr>
        <w:pStyle w:val="15"/>
        <w:numPr>
          <w:ilvl w:val="1"/>
          <w:numId w:val="3"/>
        </w:numPr>
        <w:tabs>
          <w:tab w:val="left" w:pos="1379"/>
        </w:tabs>
        <w:spacing w:before="1" w:after="0" w:line="240" w:lineRule="auto"/>
        <w:ind w:left="1378" w:right="0" w:hanging="421"/>
        <w:jc w:val="left"/>
        <w:rPr>
          <w:sz w:val="24"/>
        </w:rPr>
      </w:pPr>
      <w:r>
        <w:rPr>
          <w:sz w:val="24"/>
        </w:rPr>
        <w:t>时间单位</w:t>
      </w:r>
    </w:p>
    <w:p>
      <w:pPr>
        <w:pStyle w:val="5"/>
        <w:spacing w:before="160" w:line="364" w:lineRule="auto"/>
        <w:ind w:left="478" w:right="351" w:firstLine="480"/>
      </w:pPr>
      <w:r>
        <w:rPr>
          <w:spacing w:val="-10"/>
        </w:rPr>
        <w:t xml:space="preserve">除磋商文件中另有规定外，磋商文件所使用的时间单位“天”、“日”均指日历天， </w:t>
      </w:r>
      <w:r>
        <w:t>时、分均为北京时间。</w:t>
      </w:r>
    </w:p>
    <w:p>
      <w:pPr>
        <w:pStyle w:val="15"/>
        <w:numPr>
          <w:ilvl w:val="1"/>
          <w:numId w:val="3"/>
        </w:numPr>
        <w:tabs>
          <w:tab w:val="left" w:pos="1379"/>
        </w:tabs>
        <w:spacing w:before="2" w:after="0" w:line="240" w:lineRule="auto"/>
        <w:ind w:left="1378" w:right="0" w:hanging="421"/>
        <w:jc w:val="both"/>
        <w:rPr>
          <w:sz w:val="24"/>
        </w:rPr>
      </w:pPr>
      <w:r>
        <w:rPr>
          <w:sz w:val="24"/>
        </w:rPr>
        <w:t>报价有效期</w:t>
      </w:r>
    </w:p>
    <w:p>
      <w:pPr>
        <w:pStyle w:val="15"/>
        <w:numPr>
          <w:ilvl w:val="2"/>
          <w:numId w:val="3"/>
        </w:numPr>
        <w:tabs>
          <w:tab w:val="left" w:pos="1619"/>
        </w:tabs>
        <w:spacing w:before="160" w:after="0" w:line="364" w:lineRule="auto"/>
        <w:ind w:left="478" w:right="476" w:firstLine="480"/>
        <w:jc w:val="both"/>
        <w:rPr>
          <w:sz w:val="24"/>
        </w:rPr>
      </w:pPr>
      <w:r>
        <w:rPr>
          <w:spacing w:val="-1"/>
          <w:sz w:val="24"/>
        </w:rPr>
        <w:t>在供应商须知前附表规定的报价有效期内，响应文件以及其补充、承诺等部</w:t>
      </w:r>
      <w:r>
        <w:rPr>
          <w:sz w:val="24"/>
        </w:rPr>
        <w:t>分均保持有效。</w:t>
      </w:r>
    </w:p>
    <w:p>
      <w:pPr>
        <w:pStyle w:val="15"/>
        <w:numPr>
          <w:ilvl w:val="2"/>
          <w:numId w:val="3"/>
        </w:numPr>
        <w:tabs>
          <w:tab w:val="left" w:pos="1619"/>
        </w:tabs>
        <w:spacing w:before="1" w:after="0" w:line="364" w:lineRule="auto"/>
        <w:ind w:left="478" w:right="477" w:firstLine="480"/>
        <w:jc w:val="both"/>
        <w:rPr>
          <w:sz w:val="24"/>
        </w:rPr>
      </w:pPr>
      <w:r>
        <w:rPr>
          <w:spacing w:val="-1"/>
          <w:sz w:val="24"/>
        </w:rPr>
        <w:t>在磋商文件规定的响应文件有效期满之前，如果出现特殊情况，采购人或者</w:t>
      </w:r>
      <w:r>
        <w:rPr>
          <w:spacing w:val="-4"/>
          <w:sz w:val="24"/>
        </w:rPr>
        <w:t>采购代理机构可在报价有效期内要求供应商延长有效期，要求与答复均以书面通知为准并作为磋商文件和响应文件的组成部分；供应商可以拒绝上述要求，拒绝延长响应文件</w:t>
      </w:r>
      <w:r>
        <w:rPr>
          <w:sz w:val="24"/>
        </w:rPr>
        <w:t>有效期的，其响应失效；同意上述要求的，既不能要求也不允许其修改响应文件。</w:t>
      </w:r>
    </w:p>
    <w:p>
      <w:pPr>
        <w:pStyle w:val="15"/>
        <w:numPr>
          <w:ilvl w:val="1"/>
          <w:numId w:val="3"/>
        </w:numPr>
        <w:tabs>
          <w:tab w:val="left" w:pos="1379"/>
        </w:tabs>
        <w:spacing w:before="3" w:after="0" w:line="240" w:lineRule="auto"/>
        <w:ind w:left="1378" w:right="0" w:hanging="421"/>
        <w:jc w:val="both"/>
        <w:rPr>
          <w:sz w:val="24"/>
        </w:rPr>
      </w:pPr>
      <w:r>
        <w:rPr>
          <w:sz w:val="24"/>
        </w:rPr>
        <w:t>参与采购活动费用</w:t>
      </w:r>
    </w:p>
    <w:p>
      <w:pPr>
        <w:pStyle w:val="5"/>
        <w:spacing w:before="160"/>
        <w:ind w:left="958"/>
      </w:pPr>
      <w:r>
        <w:t>供应商应自行承担其准备和参加采购活动发生的所有费用。</w:t>
      </w:r>
    </w:p>
    <w:p>
      <w:pPr>
        <w:pStyle w:val="3"/>
        <w:numPr>
          <w:ilvl w:val="0"/>
          <w:numId w:val="3"/>
        </w:numPr>
        <w:tabs>
          <w:tab w:val="left" w:pos="1321"/>
        </w:tabs>
        <w:spacing w:before="212" w:after="0" w:line="240" w:lineRule="auto"/>
        <w:ind w:left="1320" w:right="0" w:hanging="284"/>
        <w:jc w:val="left"/>
        <w:rPr>
          <w:rFonts w:hint="eastAsia" w:ascii="楷体" w:eastAsia="楷体"/>
        </w:rPr>
      </w:pPr>
      <w:bookmarkStart w:id="13" w:name="5.踏勘现场"/>
      <w:bookmarkEnd w:id="13"/>
      <w:bookmarkStart w:id="14" w:name="_bookmark9"/>
      <w:bookmarkEnd w:id="14"/>
      <w:bookmarkStart w:id="15" w:name="_bookmark9"/>
      <w:bookmarkEnd w:id="15"/>
      <w:r>
        <w:rPr>
          <w:rFonts w:hint="eastAsia" w:ascii="楷体" w:eastAsia="楷体"/>
          <w:spacing w:val="-2"/>
        </w:rPr>
        <w:t>踏勘现场</w:t>
      </w:r>
    </w:p>
    <w:p>
      <w:pPr>
        <w:pStyle w:val="15"/>
        <w:numPr>
          <w:ilvl w:val="1"/>
          <w:numId w:val="3"/>
        </w:numPr>
        <w:tabs>
          <w:tab w:val="left" w:pos="1379"/>
        </w:tabs>
        <w:spacing w:before="214" w:after="0" w:line="240" w:lineRule="auto"/>
        <w:ind w:left="1378" w:right="0" w:hanging="421"/>
        <w:jc w:val="left"/>
        <w:rPr>
          <w:sz w:val="24"/>
        </w:rPr>
      </w:pPr>
      <w:r>
        <w:rPr>
          <w:sz w:val="24"/>
        </w:rPr>
        <w:t>供应商须知前附表规定组织踏勘现场的，采购人必须按照规定时间、地点组织</w:t>
      </w:r>
    </w:p>
    <w:p>
      <w:pPr>
        <w:spacing w:after="0" w:line="240" w:lineRule="auto"/>
        <w:jc w:val="left"/>
        <w:rPr>
          <w:sz w:val="24"/>
        </w:rPr>
        <w:sectPr>
          <w:pgSz w:w="11910" w:h="16840"/>
          <w:pgMar w:top="1440" w:right="940" w:bottom="1180" w:left="940" w:header="0" w:footer="920" w:gutter="0"/>
          <w:pgNumType w:fmt="decimal"/>
          <w:cols w:space="720" w:num="1"/>
        </w:sectPr>
      </w:pPr>
    </w:p>
    <w:p>
      <w:pPr>
        <w:pStyle w:val="5"/>
        <w:spacing w:before="40" w:line="364" w:lineRule="auto"/>
        <w:ind w:left="478" w:right="476"/>
      </w:pPr>
      <w:r>
        <w:t>供应商踏勘项目现场，以便供应商获取有关编制响应文件和签署合同所涉及现场的资料。供应商承担踏勘现场所发生的自身费用。</w:t>
      </w:r>
    </w:p>
    <w:p>
      <w:pPr>
        <w:pStyle w:val="15"/>
        <w:numPr>
          <w:ilvl w:val="1"/>
          <w:numId w:val="3"/>
        </w:numPr>
        <w:tabs>
          <w:tab w:val="left" w:pos="1379"/>
        </w:tabs>
        <w:spacing w:before="2" w:after="0" w:line="364" w:lineRule="auto"/>
        <w:ind w:left="478" w:right="476" w:firstLine="480"/>
        <w:jc w:val="both"/>
        <w:rPr>
          <w:sz w:val="24"/>
        </w:rPr>
      </w:pPr>
      <w:r>
        <w:rPr>
          <w:spacing w:val="-1"/>
          <w:sz w:val="24"/>
        </w:rPr>
        <w:t>采购人向供应商提供的有关现场的资料和数据，是采购人现有的能使供应商利</w:t>
      </w:r>
      <w:r>
        <w:rPr>
          <w:sz w:val="24"/>
        </w:rPr>
        <w:t>用的资料，采购人对供应商由此而做出的推论、理解和结论不负责任。</w:t>
      </w:r>
    </w:p>
    <w:p>
      <w:pPr>
        <w:pStyle w:val="15"/>
        <w:numPr>
          <w:ilvl w:val="1"/>
          <w:numId w:val="3"/>
        </w:numPr>
        <w:tabs>
          <w:tab w:val="left" w:pos="1379"/>
        </w:tabs>
        <w:spacing w:before="1" w:after="0" w:line="364" w:lineRule="auto"/>
        <w:ind w:left="478" w:right="425" w:firstLine="480"/>
        <w:jc w:val="both"/>
        <w:rPr>
          <w:sz w:val="24"/>
        </w:rPr>
      </w:pPr>
      <w:r>
        <w:rPr>
          <w:sz w:val="24"/>
        </w:rPr>
        <w:t>供应商经过采购人允许，可以进入项目现场踏勘，但不得因此使采购人承担有</w:t>
      </w:r>
      <w:r>
        <w:rPr>
          <w:spacing w:val="-1"/>
          <w:sz w:val="24"/>
        </w:rPr>
        <w:t>关责任和蒙受损失。除采购人原因外，供应商应对踏勘现场而造成的死亡、人身伤害、</w:t>
      </w:r>
      <w:r>
        <w:rPr>
          <w:sz w:val="24"/>
        </w:rPr>
        <w:t>财产损失、损害以及其它任何损失、损害和引起的费用和开支承担责任。</w:t>
      </w:r>
    </w:p>
    <w:p>
      <w:pPr>
        <w:pStyle w:val="3"/>
        <w:numPr>
          <w:ilvl w:val="0"/>
          <w:numId w:val="3"/>
        </w:numPr>
        <w:tabs>
          <w:tab w:val="left" w:pos="1319"/>
        </w:tabs>
        <w:spacing w:before="53" w:after="0" w:line="240" w:lineRule="auto"/>
        <w:ind w:left="1318" w:right="0" w:hanging="282"/>
        <w:jc w:val="left"/>
        <w:rPr>
          <w:rFonts w:hint="eastAsia" w:ascii="楷体" w:eastAsia="楷体"/>
        </w:rPr>
      </w:pPr>
      <w:bookmarkStart w:id="16" w:name="_bookmark10"/>
      <w:bookmarkEnd w:id="16"/>
      <w:bookmarkStart w:id="17" w:name="_bookmark10"/>
      <w:bookmarkEnd w:id="17"/>
      <w:bookmarkStart w:id="18" w:name="6.询问"/>
      <w:bookmarkEnd w:id="18"/>
      <w:r>
        <w:rPr>
          <w:rFonts w:hint="eastAsia" w:ascii="楷体" w:eastAsia="楷体"/>
        </w:rPr>
        <w:t>询问</w:t>
      </w:r>
    </w:p>
    <w:p>
      <w:pPr>
        <w:pStyle w:val="15"/>
        <w:numPr>
          <w:ilvl w:val="1"/>
          <w:numId w:val="3"/>
        </w:numPr>
        <w:tabs>
          <w:tab w:val="left" w:pos="1379"/>
        </w:tabs>
        <w:spacing w:before="214" w:after="0" w:line="364" w:lineRule="auto"/>
        <w:ind w:left="478" w:right="476" w:firstLine="480"/>
        <w:jc w:val="both"/>
        <w:rPr>
          <w:sz w:val="24"/>
        </w:rPr>
      </w:pPr>
      <w:r>
        <w:rPr>
          <w:spacing w:val="-1"/>
          <w:sz w:val="24"/>
        </w:rPr>
        <w:t>供应商对竞争性磋商活动事项有疑问的，可以向采购代理机构提出询问；采购</w:t>
      </w:r>
      <w:r>
        <w:rPr>
          <w:sz w:val="24"/>
        </w:rPr>
        <w:t>代理机构应当及时作出答复，但答复的内容不得涉及商业秘密。</w:t>
      </w:r>
    </w:p>
    <w:p>
      <w:pPr>
        <w:pStyle w:val="15"/>
        <w:numPr>
          <w:ilvl w:val="1"/>
          <w:numId w:val="3"/>
        </w:numPr>
        <w:tabs>
          <w:tab w:val="left" w:pos="1379"/>
        </w:tabs>
        <w:spacing w:before="1" w:after="0" w:line="240" w:lineRule="auto"/>
        <w:ind w:left="1378" w:right="0" w:hanging="421"/>
        <w:jc w:val="left"/>
        <w:rPr>
          <w:sz w:val="24"/>
        </w:rPr>
      </w:pPr>
      <w:r>
        <w:rPr>
          <w:sz w:val="24"/>
        </w:rPr>
        <w:t>询问及答复应当采取书面形式。</w:t>
      </w:r>
    </w:p>
    <w:p>
      <w:pPr>
        <w:pStyle w:val="3"/>
        <w:numPr>
          <w:ilvl w:val="0"/>
          <w:numId w:val="3"/>
        </w:numPr>
        <w:tabs>
          <w:tab w:val="left" w:pos="1321"/>
        </w:tabs>
        <w:spacing w:before="212" w:after="0" w:line="240" w:lineRule="auto"/>
        <w:ind w:left="1320" w:right="0" w:hanging="284"/>
        <w:jc w:val="left"/>
        <w:rPr>
          <w:rFonts w:hint="eastAsia" w:ascii="楷体" w:eastAsia="楷体"/>
        </w:rPr>
      </w:pPr>
      <w:bookmarkStart w:id="19" w:name="7.偏离"/>
      <w:bookmarkEnd w:id="19"/>
      <w:bookmarkStart w:id="20" w:name="_bookmark11"/>
      <w:bookmarkEnd w:id="20"/>
      <w:bookmarkStart w:id="21" w:name="_bookmark11"/>
      <w:bookmarkEnd w:id="21"/>
      <w:r>
        <w:rPr>
          <w:rFonts w:hint="eastAsia" w:ascii="楷体" w:eastAsia="楷体"/>
        </w:rPr>
        <w:t>偏离</w:t>
      </w:r>
    </w:p>
    <w:p>
      <w:pPr>
        <w:pStyle w:val="5"/>
        <w:spacing w:before="214" w:line="364" w:lineRule="auto"/>
        <w:ind w:left="478" w:right="414" w:firstLine="480"/>
      </w:pPr>
      <w:r>
        <w:t>采购人允许响应文件偏离磋商文件某些非实质性要求的，偏离应当符合磋商文件规定的偏离范围和幅度。</w:t>
      </w:r>
    </w:p>
    <w:p>
      <w:pPr>
        <w:pStyle w:val="3"/>
        <w:numPr>
          <w:ilvl w:val="0"/>
          <w:numId w:val="3"/>
        </w:numPr>
        <w:tabs>
          <w:tab w:val="left" w:pos="1319"/>
        </w:tabs>
        <w:spacing w:before="52" w:after="0" w:line="240" w:lineRule="auto"/>
        <w:ind w:left="1318" w:right="0" w:hanging="282"/>
        <w:jc w:val="left"/>
        <w:rPr>
          <w:rFonts w:hint="eastAsia" w:ascii="楷体" w:eastAsia="楷体"/>
        </w:rPr>
      </w:pPr>
      <w:bookmarkStart w:id="22" w:name="_bookmark12"/>
      <w:bookmarkEnd w:id="22"/>
      <w:bookmarkStart w:id="23" w:name="8.履约担保"/>
      <w:bookmarkEnd w:id="23"/>
      <w:bookmarkStart w:id="24" w:name="_bookmark12"/>
      <w:bookmarkEnd w:id="24"/>
      <w:r>
        <w:rPr>
          <w:rFonts w:hint="eastAsia" w:ascii="楷体" w:eastAsia="楷体"/>
          <w:spacing w:val="-2"/>
        </w:rPr>
        <w:t>履约担保</w:t>
      </w:r>
    </w:p>
    <w:p>
      <w:pPr>
        <w:pStyle w:val="15"/>
        <w:numPr>
          <w:ilvl w:val="1"/>
          <w:numId w:val="3"/>
        </w:numPr>
        <w:tabs>
          <w:tab w:val="left" w:pos="1379"/>
        </w:tabs>
        <w:spacing w:before="214" w:after="0" w:line="364" w:lineRule="auto"/>
        <w:ind w:left="478" w:right="477" w:firstLine="480"/>
        <w:jc w:val="both"/>
        <w:rPr>
          <w:sz w:val="24"/>
        </w:rPr>
      </w:pPr>
      <w:r>
        <w:rPr>
          <w:spacing w:val="-1"/>
          <w:sz w:val="24"/>
        </w:rPr>
        <w:t>在签订合同前，成交供应商应按照有关规定或者事先经过采购人书面认可的履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15"/>
        <w:numPr>
          <w:ilvl w:val="1"/>
          <w:numId w:val="3"/>
        </w:numPr>
        <w:tabs>
          <w:tab w:val="left" w:pos="1379"/>
        </w:tabs>
        <w:spacing w:before="2" w:after="0" w:line="364" w:lineRule="auto"/>
        <w:ind w:left="478" w:right="476" w:firstLine="480"/>
        <w:jc w:val="both"/>
        <w:rPr>
          <w:sz w:val="24"/>
        </w:rPr>
      </w:pPr>
      <w:r>
        <w:rPr>
          <w:spacing w:val="-1"/>
          <w:sz w:val="24"/>
        </w:rPr>
        <w:t>成交供应商未按照要求提交履约担保的，视为放弃成交资格，成交供应商应当</w:t>
      </w:r>
      <w:r>
        <w:rPr>
          <w:sz w:val="24"/>
        </w:rPr>
        <w:t>对采购人造成的损失给予赔偿。</w:t>
      </w:r>
    </w:p>
    <w:p>
      <w:pPr>
        <w:pStyle w:val="15"/>
        <w:numPr>
          <w:ilvl w:val="0"/>
          <w:numId w:val="3"/>
        </w:numPr>
        <w:tabs>
          <w:tab w:val="left" w:pos="1319"/>
        </w:tabs>
        <w:spacing w:before="52" w:after="0" w:line="393" w:lineRule="auto"/>
        <w:ind w:left="958" w:right="6665" w:firstLine="79"/>
        <w:jc w:val="left"/>
        <w:rPr>
          <w:rFonts w:hint="eastAsia" w:ascii="楷体" w:eastAsia="楷体"/>
          <w:sz w:val="28"/>
        </w:rPr>
      </w:pPr>
      <w:bookmarkStart w:id="25" w:name="_bookmark13"/>
      <w:bookmarkEnd w:id="25"/>
      <w:bookmarkStart w:id="26" w:name="_bookmark13"/>
      <w:bookmarkEnd w:id="26"/>
      <w:bookmarkStart w:id="27" w:name="9.采购代理服务费"/>
      <w:bookmarkEnd w:id="27"/>
      <w:r>
        <w:rPr>
          <w:rFonts w:hint="eastAsia" w:ascii="楷体" w:eastAsia="楷体"/>
          <w:spacing w:val="-3"/>
          <w:sz w:val="28"/>
        </w:rPr>
        <w:t>采购代理服务费</w:t>
      </w:r>
      <w:bookmarkStart w:id="28" w:name="见供应商须知前附表。"/>
      <w:bookmarkEnd w:id="28"/>
      <w:bookmarkStart w:id="29" w:name="_bookmark14"/>
      <w:bookmarkEnd w:id="29"/>
      <w:r>
        <w:rPr>
          <w:spacing w:val="-5"/>
          <w:sz w:val="24"/>
        </w:rPr>
        <w:t>见供应商须知前附表。</w:t>
      </w:r>
      <w:bookmarkStart w:id="30" w:name="_bookmark15"/>
      <w:bookmarkEnd w:id="30"/>
      <w:bookmarkStart w:id="31" w:name="10.磋商文件"/>
      <w:bookmarkEnd w:id="31"/>
      <w:r>
        <w:rPr>
          <w:rFonts w:hint="eastAsia" w:ascii="楷体" w:eastAsia="楷体"/>
          <w:sz w:val="28"/>
        </w:rPr>
        <w:t>10</w:t>
      </w:r>
      <w:r>
        <w:rPr>
          <w:rFonts w:hint="eastAsia" w:ascii="楷体" w:eastAsia="楷体"/>
          <w:spacing w:val="-1"/>
          <w:sz w:val="28"/>
        </w:rPr>
        <w:t>.磋商文件</w:t>
      </w:r>
    </w:p>
    <w:p>
      <w:pPr>
        <w:pStyle w:val="15"/>
        <w:numPr>
          <w:ilvl w:val="1"/>
          <w:numId w:val="4"/>
        </w:numPr>
        <w:tabs>
          <w:tab w:val="left" w:pos="1499"/>
        </w:tabs>
        <w:spacing w:before="0" w:after="0" w:line="291" w:lineRule="exact"/>
        <w:ind w:left="1498" w:right="0" w:hanging="541"/>
        <w:jc w:val="left"/>
        <w:rPr>
          <w:sz w:val="24"/>
        </w:rPr>
      </w:pPr>
      <w:r>
        <w:rPr>
          <w:sz w:val="24"/>
        </w:rPr>
        <w:t>磋商文件的组成</w:t>
      </w:r>
    </w:p>
    <w:p>
      <w:pPr>
        <w:pStyle w:val="15"/>
        <w:numPr>
          <w:ilvl w:val="2"/>
          <w:numId w:val="4"/>
        </w:numPr>
        <w:tabs>
          <w:tab w:val="left" w:pos="1741"/>
        </w:tabs>
        <w:spacing w:before="161" w:after="0" w:line="364" w:lineRule="auto"/>
        <w:ind w:left="478" w:right="478" w:firstLine="480"/>
        <w:jc w:val="left"/>
        <w:rPr>
          <w:sz w:val="24"/>
        </w:rPr>
      </w:pPr>
      <w:r>
        <w:rPr>
          <w:sz w:val="24"/>
        </w:rPr>
        <w:t>磋商文件是用以阐明所需货物以及服务、磋商程序和合同格式的规范性文件。磋商文件主要由以下部分组成：</w:t>
      </w:r>
    </w:p>
    <w:p>
      <w:pPr>
        <w:pStyle w:val="5"/>
        <w:numPr>
          <w:ilvl w:val="0"/>
          <w:numId w:val="5"/>
        </w:numPr>
        <w:spacing w:before="1" w:line="364" w:lineRule="auto"/>
        <w:ind w:left="958" w:right="7025"/>
      </w:pPr>
      <w:r>
        <w:t>采购公告</w:t>
      </w:r>
    </w:p>
    <w:p>
      <w:pPr>
        <w:pStyle w:val="5"/>
        <w:numPr>
          <w:ilvl w:val="0"/>
          <w:numId w:val="5"/>
        </w:numPr>
        <w:spacing w:before="1" w:line="364" w:lineRule="auto"/>
        <w:ind w:left="958" w:right="7025"/>
      </w:pPr>
      <w:r>
        <w:rPr>
          <w:rFonts w:hint="eastAsia"/>
          <w:lang w:val="en-US" w:eastAsia="zh-CN"/>
        </w:rPr>
        <w:t>供应商须知</w:t>
      </w:r>
      <w:r>
        <w:t>第三章 采购需求</w:t>
      </w:r>
    </w:p>
    <w:p>
      <w:pPr>
        <w:pStyle w:val="5"/>
        <w:numPr>
          <w:ilvl w:val="0"/>
          <w:numId w:val="0"/>
        </w:numPr>
        <w:spacing w:before="1" w:line="364" w:lineRule="auto"/>
        <w:ind w:right="7025" w:rightChars="0" w:firstLine="960" w:firstLineChars="400"/>
      </w:pPr>
      <w:r>
        <w:t>第四章 评审办法</w:t>
      </w:r>
    </w:p>
    <w:p>
      <w:pPr>
        <w:pStyle w:val="5"/>
        <w:spacing w:before="2" w:line="364" w:lineRule="auto"/>
        <w:ind w:left="958" w:right="5585"/>
      </w:pPr>
      <w:r>
        <w:t>第五章 签订合同、合同主要条款第六章 响应文件格式</w:t>
      </w:r>
    </w:p>
    <w:p>
      <w:pPr>
        <w:pStyle w:val="15"/>
        <w:numPr>
          <w:ilvl w:val="2"/>
          <w:numId w:val="4"/>
        </w:numPr>
        <w:tabs>
          <w:tab w:val="left" w:pos="1739"/>
        </w:tabs>
        <w:spacing w:before="1" w:after="0" w:line="364" w:lineRule="auto"/>
        <w:ind w:left="478" w:right="476" w:firstLine="480"/>
        <w:jc w:val="left"/>
        <w:rPr>
          <w:sz w:val="24"/>
        </w:rPr>
      </w:pPr>
      <w:r>
        <w:rPr>
          <w:spacing w:val="-10"/>
          <w:sz w:val="24"/>
        </w:rPr>
        <w:t xml:space="preserve">根据本章第 </w:t>
      </w:r>
      <w:r>
        <w:rPr>
          <w:sz w:val="24"/>
        </w:rPr>
        <w:t>10.2</w:t>
      </w:r>
      <w:r>
        <w:rPr>
          <w:spacing w:val="-9"/>
          <w:sz w:val="24"/>
        </w:rPr>
        <w:t xml:space="preserve"> 款对磋商文件所作的澄清和修改，构成磋商文件的组成部</w:t>
      </w:r>
      <w:r>
        <w:rPr>
          <w:sz w:val="24"/>
        </w:rPr>
        <w:t>分。</w:t>
      </w:r>
    </w:p>
    <w:p>
      <w:pPr>
        <w:pStyle w:val="15"/>
        <w:numPr>
          <w:ilvl w:val="2"/>
          <w:numId w:val="4"/>
        </w:numPr>
        <w:tabs>
          <w:tab w:val="left" w:pos="1739"/>
        </w:tabs>
        <w:spacing w:before="1" w:after="0" w:line="364" w:lineRule="auto"/>
        <w:ind w:left="478" w:right="365" w:firstLine="480"/>
        <w:jc w:val="left"/>
        <w:rPr>
          <w:sz w:val="24"/>
        </w:rPr>
      </w:pPr>
      <w:r>
        <w:rPr>
          <w:spacing w:val="-1"/>
          <w:sz w:val="24"/>
        </w:rPr>
        <w:t>除非有特殊要求，磋商文件不单独提供项目所在地的自然环境、气候条件、</w:t>
      </w:r>
      <w:r>
        <w:rPr>
          <w:sz w:val="24"/>
        </w:rPr>
        <w:t>公用设施等情况，供应商被视为熟悉上述与履行合同有关的一切情况。</w:t>
      </w:r>
    </w:p>
    <w:p>
      <w:pPr>
        <w:pStyle w:val="15"/>
        <w:numPr>
          <w:ilvl w:val="1"/>
          <w:numId w:val="4"/>
        </w:numPr>
        <w:tabs>
          <w:tab w:val="left" w:pos="1499"/>
        </w:tabs>
        <w:spacing w:before="1" w:after="0" w:line="240" w:lineRule="auto"/>
        <w:ind w:left="1498" w:right="0" w:hanging="541"/>
        <w:jc w:val="left"/>
        <w:rPr>
          <w:sz w:val="24"/>
        </w:rPr>
      </w:pPr>
      <w:r>
        <w:rPr>
          <w:sz w:val="24"/>
        </w:rPr>
        <w:t>磋商文件的澄清和修改</w:t>
      </w:r>
    </w:p>
    <w:p>
      <w:pPr>
        <w:pStyle w:val="5"/>
        <w:spacing w:before="161"/>
        <w:ind w:left="958"/>
      </w:pPr>
      <w:r>
        <w:t>磋商文件的澄清和修改及确认，详见供应商须知前附表。</w:t>
      </w:r>
    </w:p>
    <w:p>
      <w:pPr>
        <w:pStyle w:val="5"/>
        <w:spacing w:before="93"/>
        <w:ind w:left="958"/>
      </w:pPr>
      <w:r>
        <w:t>磋商文件的澄清或者修改在同一内容的表述上不一致时，以最后发出的公告为准。</w:t>
      </w:r>
    </w:p>
    <w:p>
      <w:pPr>
        <w:pStyle w:val="3"/>
        <w:numPr>
          <w:ilvl w:val="0"/>
          <w:numId w:val="6"/>
        </w:numPr>
        <w:tabs>
          <w:tab w:val="left" w:pos="1460"/>
        </w:tabs>
        <w:spacing w:before="212" w:after="0" w:line="240" w:lineRule="auto"/>
        <w:ind w:left="1459" w:right="0" w:hanging="423"/>
        <w:jc w:val="left"/>
        <w:rPr>
          <w:rFonts w:hint="eastAsia" w:ascii="楷体" w:eastAsia="楷体"/>
        </w:rPr>
      </w:pPr>
      <w:bookmarkStart w:id="32" w:name="_bookmark16"/>
      <w:bookmarkEnd w:id="32"/>
      <w:bookmarkStart w:id="33" w:name="_bookmark16"/>
      <w:bookmarkEnd w:id="33"/>
      <w:bookmarkStart w:id="34" w:name="11.响应文件的组成"/>
      <w:bookmarkEnd w:id="34"/>
      <w:r>
        <w:rPr>
          <w:rFonts w:hint="eastAsia" w:ascii="楷体" w:eastAsia="楷体"/>
          <w:spacing w:val="-3"/>
        </w:rPr>
        <w:t>响应文件的组成</w:t>
      </w:r>
    </w:p>
    <w:p>
      <w:pPr>
        <w:pStyle w:val="15"/>
        <w:numPr>
          <w:ilvl w:val="1"/>
          <w:numId w:val="6"/>
        </w:numPr>
        <w:tabs>
          <w:tab w:val="left" w:pos="1499"/>
        </w:tabs>
        <w:spacing w:before="214" w:after="0" w:line="364" w:lineRule="auto"/>
        <w:ind w:left="478" w:right="477" w:firstLine="480"/>
        <w:jc w:val="left"/>
        <w:rPr>
          <w:sz w:val="24"/>
        </w:rPr>
      </w:pPr>
      <w:r>
        <w:rPr>
          <w:spacing w:val="-6"/>
          <w:sz w:val="24"/>
        </w:rPr>
        <w:t>供应商应按照磋商文件的要求以及格式编制响应文件，并保证其真实性、准确</w:t>
      </w:r>
      <w:r>
        <w:rPr>
          <w:sz w:val="24"/>
        </w:rPr>
        <w:t>性以及完整性，并按照磋商文件要求提交全部资料并做出实质性响应。</w:t>
      </w:r>
    </w:p>
    <w:p>
      <w:pPr>
        <w:pStyle w:val="15"/>
        <w:numPr>
          <w:ilvl w:val="1"/>
          <w:numId w:val="6"/>
        </w:numPr>
        <w:tabs>
          <w:tab w:val="left" w:pos="1499"/>
        </w:tabs>
        <w:spacing w:before="1" w:after="0" w:line="240" w:lineRule="auto"/>
        <w:ind w:left="1498" w:right="0" w:hanging="541"/>
        <w:jc w:val="left"/>
        <w:rPr>
          <w:sz w:val="24"/>
        </w:rPr>
      </w:pPr>
      <w:r>
        <w:rPr>
          <w:sz w:val="24"/>
        </w:rPr>
        <w:t>响应文件的组成：详见第六章 响应文件格式。</w:t>
      </w:r>
    </w:p>
    <w:p>
      <w:pPr>
        <w:pStyle w:val="3"/>
        <w:numPr>
          <w:ilvl w:val="0"/>
          <w:numId w:val="6"/>
        </w:numPr>
        <w:tabs>
          <w:tab w:val="left" w:pos="1460"/>
        </w:tabs>
        <w:spacing w:before="212" w:after="0" w:line="240" w:lineRule="auto"/>
        <w:ind w:left="1459" w:right="0" w:hanging="423"/>
        <w:jc w:val="left"/>
        <w:rPr>
          <w:rFonts w:hint="eastAsia" w:ascii="楷体" w:eastAsia="楷体"/>
        </w:rPr>
      </w:pPr>
      <w:bookmarkStart w:id="35" w:name="12.响应报价"/>
      <w:bookmarkEnd w:id="35"/>
      <w:bookmarkStart w:id="36" w:name="_bookmark17"/>
      <w:bookmarkEnd w:id="36"/>
      <w:bookmarkStart w:id="37" w:name="_bookmark17"/>
      <w:bookmarkEnd w:id="37"/>
      <w:r>
        <w:rPr>
          <w:rFonts w:hint="eastAsia" w:ascii="楷体" w:eastAsia="楷体"/>
          <w:spacing w:val="-2"/>
        </w:rPr>
        <w:t>响应报价</w:t>
      </w:r>
    </w:p>
    <w:p>
      <w:pPr>
        <w:pStyle w:val="15"/>
        <w:numPr>
          <w:ilvl w:val="1"/>
          <w:numId w:val="6"/>
        </w:numPr>
        <w:tabs>
          <w:tab w:val="left" w:pos="1499"/>
        </w:tabs>
        <w:spacing w:before="214" w:after="0" w:line="240" w:lineRule="auto"/>
        <w:ind w:left="1498" w:right="0" w:hanging="541"/>
        <w:jc w:val="left"/>
        <w:rPr>
          <w:sz w:val="24"/>
        </w:rPr>
      </w:pPr>
      <w:r>
        <w:rPr>
          <w:sz w:val="24"/>
        </w:rPr>
        <w:t>响应报价的范围：见供应商须知前附表。</w:t>
      </w:r>
    </w:p>
    <w:p>
      <w:pPr>
        <w:pStyle w:val="15"/>
        <w:numPr>
          <w:ilvl w:val="1"/>
          <w:numId w:val="6"/>
        </w:numPr>
        <w:tabs>
          <w:tab w:val="left" w:pos="1499"/>
        </w:tabs>
        <w:spacing w:before="160" w:after="0" w:line="240" w:lineRule="auto"/>
        <w:ind w:left="1498" w:right="0" w:hanging="541"/>
        <w:jc w:val="left"/>
        <w:rPr>
          <w:sz w:val="24"/>
        </w:rPr>
      </w:pPr>
      <w:r>
        <w:rPr>
          <w:sz w:val="24"/>
        </w:rPr>
        <w:t>供应商应对所投包中的货物进行报价，对每一包货物的报价必须全部报齐。</w:t>
      </w:r>
    </w:p>
    <w:p>
      <w:pPr>
        <w:pStyle w:val="15"/>
        <w:numPr>
          <w:ilvl w:val="1"/>
          <w:numId w:val="6"/>
        </w:numPr>
        <w:tabs>
          <w:tab w:val="left" w:pos="1499"/>
        </w:tabs>
        <w:spacing w:before="161" w:after="0" w:line="240" w:lineRule="auto"/>
        <w:ind w:left="1498" w:right="0" w:hanging="541"/>
        <w:jc w:val="left"/>
        <w:rPr>
          <w:sz w:val="24"/>
        </w:rPr>
      </w:pPr>
      <w:r>
        <w:rPr>
          <w:sz w:val="24"/>
        </w:rPr>
        <w:t>响应报价的次数：见供应商须知前附表。</w:t>
      </w:r>
    </w:p>
    <w:p>
      <w:pPr>
        <w:pStyle w:val="15"/>
        <w:numPr>
          <w:ilvl w:val="1"/>
          <w:numId w:val="6"/>
        </w:numPr>
        <w:tabs>
          <w:tab w:val="left" w:pos="1499"/>
        </w:tabs>
        <w:spacing w:before="160" w:after="0" w:line="240" w:lineRule="auto"/>
        <w:ind w:left="1498" w:right="0" w:hanging="541"/>
        <w:jc w:val="both"/>
        <w:rPr>
          <w:sz w:val="24"/>
        </w:rPr>
      </w:pPr>
      <w:r>
        <w:rPr>
          <w:sz w:val="24"/>
        </w:rPr>
        <w:t>供应商不得以任何方式或者方法提供报价以外的任何附赠条款。</w:t>
      </w:r>
    </w:p>
    <w:p>
      <w:pPr>
        <w:pStyle w:val="15"/>
        <w:numPr>
          <w:ilvl w:val="1"/>
          <w:numId w:val="6"/>
        </w:numPr>
        <w:tabs>
          <w:tab w:val="left" w:pos="1499"/>
        </w:tabs>
        <w:spacing w:before="161" w:after="0" w:line="364" w:lineRule="auto"/>
        <w:ind w:left="478" w:right="477" w:firstLine="480"/>
        <w:jc w:val="both"/>
        <w:rPr>
          <w:sz w:val="24"/>
        </w:rPr>
      </w:pPr>
      <w:r>
        <w:rPr>
          <w:spacing w:val="-7"/>
          <w:sz w:val="24"/>
        </w:rPr>
        <w:t>供应商应按照磋商文件中要求的内容填写报价，并由法定代表人或者被授权代</w:t>
      </w:r>
      <w:r>
        <w:rPr>
          <w:sz w:val="24"/>
        </w:rPr>
        <w:t>表签署。</w:t>
      </w:r>
    </w:p>
    <w:p>
      <w:pPr>
        <w:pStyle w:val="15"/>
        <w:numPr>
          <w:ilvl w:val="1"/>
          <w:numId w:val="6"/>
        </w:numPr>
        <w:tabs>
          <w:tab w:val="left" w:pos="1499"/>
        </w:tabs>
        <w:spacing w:before="1" w:after="0" w:line="364" w:lineRule="auto"/>
        <w:ind w:left="478" w:right="477" w:firstLine="480"/>
        <w:jc w:val="both"/>
        <w:rPr>
          <w:sz w:val="24"/>
        </w:rPr>
      </w:pPr>
      <w:r>
        <w:rPr>
          <w:spacing w:val="-6"/>
          <w:sz w:val="24"/>
        </w:rPr>
        <w:t>供应商须按照附件格式表中的各单项明细逐项填写，以方便磋商小组对各响应</w:t>
      </w:r>
      <w:r>
        <w:rPr>
          <w:sz w:val="24"/>
        </w:rPr>
        <w:t>文件进行比较。</w:t>
      </w:r>
    </w:p>
    <w:p>
      <w:pPr>
        <w:pStyle w:val="15"/>
        <w:numPr>
          <w:ilvl w:val="1"/>
          <w:numId w:val="6"/>
        </w:numPr>
        <w:tabs>
          <w:tab w:val="left" w:pos="1499"/>
        </w:tabs>
        <w:spacing w:before="1" w:after="0" w:line="364" w:lineRule="auto"/>
        <w:ind w:left="478" w:right="357" w:firstLine="480"/>
        <w:jc w:val="left"/>
      </w:pPr>
      <w:r>
        <w:rPr>
          <w:spacing w:val="-8"/>
          <w:sz w:val="24"/>
        </w:rPr>
        <w:t xml:space="preserve">开启响应文件时，响应文件中《报价一览表》内容与《分项报价明细表》内容不一致的，以《报价一览表》为准。大写金额和小写金额不一致的，以大写金额为准； </w:t>
      </w:r>
      <w:r>
        <w:rPr>
          <w:spacing w:val="-11"/>
          <w:sz w:val="24"/>
        </w:rPr>
        <w:t>总价金额与按照单价汇总金额不一致的，以单价金额计算结果为准；单价金额小数点有</w:t>
      </w:r>
      <w:r>
        <w:rPr>
          <w:spacing w:val="-17"/>
          <w:sz w:val="24"/>
        </w:rPr>
        <w:t xml:space="preserve">明显错位的，应以总价为准，并修改单价；对不同文字文本响应文件的解释发生异议的， </w:t>
      </w:r>
      <w:r>
        <w:rPr>
          <w:sz w:val="24"/>
        </w:rPr>
        <w:t>以中文文本为准。按照以上原则对错误报价的修正，供应商应书面确认</w:t>
      </w:r>
      <w:r>
        <w:rPr>
          <w:rFonts w:hint="eastAsia"/>
          <w:sz w:val="24"/>
          <w:lang w:eastAsia="zh-CN"/>
        </w:rPr>
        <w:t>。</w:t>
      </w:r>
    </w:p>
    <w:p>
      <w:pPr>
        <w:pStyle w:val="15"/>
        <w:numPr>
          <w:ilvl w:val="0"/>
          <w:numId w:val="0"/>
        </w:numPr>
        <w:tabs>
          <w:tab w:val="left" w:pos="1499"/>
        </w:tabs>
        <w:kinsoku w:val="0"/>
        <w:autoSpaceDE w:val="0"/>
        <w:autoSpaceDN w:val="0"/>
        <w:adjustRightInd w:val="0"/>
        <w:snapToGrid w:val="0"/>
        <w:spacing w:before="1" w:after="0" w:line="364" w:lineRule="auto"/>
        <w:ind w:right="357" w:rightChars="0"/>
        <w:jc w:val="both"/>
        <w:textAlignment w:val="baseline"/>
      </w:pPr>
    </w:p>
    <w:p>
      <w:pPr>
        <w:pStyle w:val="15"/>
        <w:numPr>
          <w:ilvl w:val="0"/>
          <w:numId w:val="0"/>
        </w:numPr>
        <w:tabs>
          <w:tab w:val="left" w:pos="1499"/>
        </w:tabs>
        <w:spacing w:before="40" w:after="0" w:line="240" w:lineRule="auto"/>
        <w:ind w:right="0" w:rightChars="0" w:firstLine="960" w:firstLineChars="400"/>
        <w:jc w:val="left"/>
        <w:rPr>
          <w:sz w:val="24"/>
        </w:rPr>
      </w:pPr>
      <w:r>
        <w:rPr>
          <w:rFonts w:hint="eastAsia"/>
          <w:sz w:val="24"/>
          <w:lang w:val="en-US" w:eastAsia="zh-CN"/>
        </w:rPr>
        <w:t>12.8</w:t>
      </w:r>
      <w:r>
        <w:rPr>
          <w:sz w:val="24"/>
        </w:rPr>
        <w:t>唱价时，采购代理机构只对按照磋商文件要求编制的响应报价进行唱价。</w:t>
      </w:r>
    </w:p>
    <w:p>
      <w:pPr>
        <w:pStyle w:val="15"/>
        <w:keepNext w:val="0"/>
        <w:keepLines w:val="0"/>
        <w:pageBreakBefore w:val="0"/>
        <w:widowControl/>
        <w:numPr>
          <w:ilvl w:val="0"/>
          <w:numId w:val="0"/>
        </w:numPr>
        <w:tabs>
          <w:tab w:val="left" w:pos="1499"/>
        </w:tabs>
        <w:kinsoku w:val="0"/>
        <w:wordWrap/>
        <w:overflowPunct/>
        <w:topLinePunct w:val="0"/>
        <w:autoSpaceDE w:val="0"/>
        <w:autoSpaceDN w:val="0"/>
        <w:bidi w:val="0"/>
        <w:adjustRightInd w:val="0"/>
        <w:snapToGrid w:val="0"/>
        <w:spacing w:before="161" w:after="0" w:line="365" w:lineRule="auto"/>
        <w:ind w:left="456" w:right="476" w:rightChars="0" w:hanging="456" w:hangingChars="200"/>
        <w:jc w:val="left"/>
        <w:textAlignment w:val="baseline"/>
        <w:rPr>
          <w:sz w:val="24"/>
        </w:rPr>
      </w:pPr>
      <w:r>
        <w:rPr>
          <w:rFonts w:hint="eastAsia"/>
          <w:spacing w:val="-6"/>
          <w:sz w:val="24"/>
          <w:lang w:val="en-US" w:eastAsia="zh-CN"/>
        </w:rPr>
        <w:t xml:space="preserve">        12.9</w:t>
      </w:r>
      <w:r>
        <w:rPr>
          <w:spacing w:val="-6"/>
          <w:sz w:val="24"/>
        </w:rPr>
        <w:t>供应商的成交价格在合同执行中是固定不变的，不得以任何理由予以变更，不</w:t>
      </w:r>
      <w:r>
        <w:rPr>
          <w:sz w:val="24"/>
        </w:rPr>
        <w:t>得出现任何包含价格调整的要求。</w:t>
      </w:r>
    </w:p>
    <w:p>
      <w:pPr>
        <w:pStyle w:val="15"/>
        <w:numPr>
          <w:ilvl w:val="0"/>
          <w:numId w:val="0"/>
        </w:numPr>
        <w:tabs>
          <w:tab w:val="left" w:pos="1619"/>
        </w:tabs>
        <w:spacing w:before="1" w:after="0" w:line="240" w:lineRule="auto"/>
        <w:ind w:left="957" w:leftChars="0" w:right="0" w:rightChars="0"/>
        <w:jc w:val="left"/>
        <w:rPr>
          <w:sz w:val="24"/>
        </w:rPr>
      </w:pPr>
      <w:r>
        <w:rPr>
          <w:rFonts w:hint="eastAsia"/>
          <w:sz w:val="24"/>
          <w:lang w:val="en-US" w:eastAsia="zh-CN"/>
        </w:rPr>
        <w:t>12.10</w:t>
      </w:r>
      <w:r>
        <w:rPr>
          <w:sz w:val="24"/>
        </w:rPr>
        <w:t>采购人不接受未经中国海关报验放进入中国境内且产自关境外的货物报价。</w:t>
      </w:r>
    </w:p>
    <w:p>
      <w:pPr>
        <w:pStyle w:val="15"/>
        <w:numPr>
          <w:ilvl w:val="0"/>
          <w:numId w:val="0"/>
        </w:numPr>
        <w:tabs>
          <w:tab w:val="left" w:pos="1499"/>
        </w:tabs>
        <w:kinsoku w:val="0"/>
        <w:autoSpaceDE w:val="0"/>
        <w:autoSpaceDN w:val="0"/>
        <w:adjustRightInd w:val="0"/>
        <w:snapToGrid w:val="0"/>
        <w:spacing w:before="1" w:after="0" w:line="364" w:lineRule="auto"/>
        <w:ind w:right="357" w:rightChars="0" w:firstLine="960" w:firstLineChars="400"/>
        <w:jc w:val="both"/>
        <w:textAlignment w:val="baseline"/>
        <w:rPr>
          <w:rFonts w:hint="eastAsia"/>
          <w:sz w:val="24"/>
          <w:lang w:eastAsia="zh-CN"/>
        </w:rPr>
      </w:pPr>
      <w:r>
        <w:rPr>
          <w:rFonts w:hint="eastAsia"/>
          <w:sz w:val="24"/>
          <w:lang w:val="en-US" w:eastAsia="zh-CN"/>
        </w:rPr>
        <w:t>12.11</w:t>
      </w:r>
      <w:r>
        <w:rPr>
          <w:sz w:val="24"/>
        </w:rPr>
        <w:t>供应商须知前附表未规定可以采购进口产品的，不允许进口产品参加报价</w:t>
      </w:r>
      <w:r>
        <w:rPr>
          <w:rFonts w:hint="eastAsia"/>
          <w:sz w:val="24"/>
          <w:lang w:eastAsia="zh-CN"/>
        </w:rPr>
        <w:t>。</w:t>
      </w:r>
    </w:p>
    <w:p>
      <w:pPr>
        <w:pStyle w:val="3"/>
        <w:numPr>
          <w:ilvl w:val="0"/>
          <w:numId w:val="6"/>
        </w:numPr>
        <w:tabs>
          <w:tab w:val="left" w:pos="1460"/>
        </w:tabs>
        <w:spacing w:before="211" w:after="0" w:line="240" w:lineRule="auto"/>
        <w:ind w:left="1459" w:right="0" w:hanging="423"/>
        <w:jc w:val="left"/>
        <w:rPr>
          <w:rFonts w:hint="eastAsia" w:ascii="楷体" w:eastAsia="楷体"/>
        </w:rPr>
      </w:pPr>
      <w:r>
        <w:rPr>
          <w:rFonts w:hint="eastAsia" w:ascii="楷体" w:eastAsia="楷体"/>
          <w:spacing w:val="-3"/>
        </w:rPr>
        <w:t>响应文件编制要求</w:t>
      </w:r>
    </w:p>
    <w:p>
      <w:pPr>
        <w:pStyle w:val="15"/>
        <w:numPr>
          <w:ilvl w:val="1"/>
          <w:numId w:val="6"/>
        </w:numPr>
        <w:tabs>
          <w:tab w:val="left" w:pos="1499"/>
        </w:tabs>
        <w:spacing w:before="214" w:after="0" w:line="240" w:lineRule="auto"/>
        <w:ind w:left="1498" w:right="0" w:hanging="541"/>
        <w:jc w:val="left"/>
        <w:rPr>
          <w:sz w:val="24"/>
        </w:rPr>
      </w:pPr>
      <w:r>
        <w:rPr>
          <w:sz w:val="24"/>
        </w:rPr>
        <w:t>响应文件应按所投包分别进行编制。</w:t>
      </w:r>
    </w:p>
    <w:p>
      <w:pPr>
        <w:pStyle w:val="15"/>
        <w:numPr>
          <w:ilvl w:val="1"/>
          <w:numId w:val="6"/>
        </w:numPr>
        <w:tabs>
          <w:tab w:val="left" w:pos="1499"/>
        </w:tabs>
        <w:spacing w:before="161" w:after="0" w:line="240" w:lineRule="auto"/>
        <w:ind w:left="1498" w:right="0" w:hanging="541"/>
        <w:jc w:val="left"/>
        <w:rPr>
          <w:sz w:val="24"/>
        </w:rPr>
      </w:pPr>
      <w:r>
        <w:rPr>
          <w:sz w:val="24"/>
        </w:rPr>
        <w:t>响应文件编制：见供应商须知前附表。</w:t>
      </w:r>
    </w:p>
    <w:p>
      <w:pPr>
        <w:pStyle w:val="15"/>
        <w:numPr>
          <w:ilvl w:val="1"/>
          <w:numId w:val="6"/>
        </w:numPr>
        <w:tabs>
          <w:tab w:val="left" w:pos="1499"/>
        </w:tabs>
        <w:spacing w:before="160" w:after="0" w:line="240" w:lineRule="auto"/>
        <w:ind w:left="1498" w:right="0" w:hanging="541"/>
        <w:jc w:val="left"/>
        <w:rPr>
          <w:sz w:val="24"/>
        </w:rPr>
      </w:pPr>
      <w:r>
        <w:rPr>
          <w:sz w:val="24"/>
        </w:rPr>
        <w:t>响应文件签章：见供应商须知前附表。</w:t>
      </w:r>
    </w:p>
    <w:p>
      <w:pPr>
        <w:pStyle w:val="15"/>
        <w:numPr>
          <w:ilvl w:val="1"/>
          <w:numId w:val="6"/>
        </w:numPr>
        <w:tabs>
          <w:tab w:val="left" w:pos="1499"/>
        </w:tabs>
        <w:spacing w:before="161" w:after="0" w:line="364" w:lineRule="auto"/>
        <w:ind w:left="478" w:right="477" w:firstLine="480"/>
        <w:jc w:val="left"/>
        <w:rPr>
          <w:sz w:val="24"/>
        </w:rPr>
      </w:pPr>
      <w:r>
        <w:rPr>
          <w:spacing w:val="-7"/>
          <w:sz w:val="24"/>
        </w:rPr>
        <w:t>供应商可对供货现场以及其范围环境进行考察，以获取有关编制响应文件和签</w:t>
      </w:r>
      <w:r>
        <w:rPr>
          <w:sz w:val="24"/>
        </w:rPr>
        <w:t>署实施合同所需的各项资料，供应商应承担现场考察的费用、责任和风险。</w:t>
      </w:r>
    </w:p>
    <w:p>
      <w:pPr>
        <w:pStyle w:val="15"/>
        <w:numPr>
          <w:ilvl w:val="1"/>
          <w:numId w:val="6"/>
        </w:numPr>
        <w:tabs>
          <w:tab w:val="left" w:pos="1501"/>
        </w:tabs>
        <w:spacing w:before="1" w:after="0" w:line="364" w:lineRule="auto"/>
        <w:ind w:left="478" w:right="476" w:firstLine="480"/>
        <w:jc w:val="left"/>
        <w:rPr>
          <w:sz w:val="24"/>
        </w:rPr>
      </w:pPr>
      <w:r>
        <w:rPr>
          <w:sz w:val="24"/>
        </w:rPr>
        <w:t>供应商编制响应文件时，应当如实在技术响应表和商务响应表中填写响应情况。</w:t>
      </w:r>
    </w:p>
    <w:p>
      <w:pPr>
        <w:pStyle w:val="3"/>
        <w:numPr>
          <w:ilvl w:val="0"/>
          <w:numId w:val="6"/>
        </w:numPr>
        <w:tabs>
          <w:tab w:val="left" w:pos="1460"/>
        </w:tabs>
        <w:spacing w:before="52" w:after="0" w:line="240" w:lineRule="auto"/>
        <w:ind w:left="1459" w:right="0" w:hanging="423"/>
        <w:jc w:val="left"/>
        <w:rPr>
          <w:rFonts w:hint="eastAsia" w:ascii="楷体" w:eastAsia="楷体"/>
        </w:rPr>
      </w:pPr>
      <w:r>
        <w:rPr>
          <w:rFonts w:hint="eastAsia" w:ascii="楷体" w:eastAsia="楷体"/>
          <w:spacing w:val="-3"/>
        </w:rPr>
        <w:t>响应文件的密封和标记</w:t>
      </w:r>
    </w:p>
    <w:p>
      <w:pPr>
        <w:pStyle w:val="5"/>
        <w:spacing w:before="214"/>
        <w:ind w:left="958"/>
      </w:pPr>
      <w:r>
        <w:t>见供应商须知前附表。</w:t>
      </w:r>
    </w:p>
    <w:p>
      <w:pPr>
        <w:pStyle w:val="3"/>
        <w:numPr>
          <w:ilvl w:val="0"/>
          <w:numId w:val="6"/>
        </w:numPr>
        <w:tabs>
          <w:tab w:val="left" w:pos="1460"/>
        </w:tabs>
        <w:spacing w:before="212" w:after="0" w:line="240" w:lineRule="auto"/>
        <w:ind w:left="1459" w:right="0" w:hanging="423"/>
        <w:jc w:val="left"/>
        <w:rPr>
          <w:rFonts w:hint="eastAsia" w:ascii="楷体" w:eastAsia="楷体"/>
        </w:rPr>
      </w:pPr>
      <w:r>
        <w:rPr>
          <w:rFonts w:hint="eastAsia" w:ascii="楷体" w:eastAsia="楷体"/>
          <w:spacing w:val="-3"/>
        </w:rPr>
        <w:t>响应文件的递交</w:t>
      </w:r>
    </w:p>
    <w:p>
      <w:pPr>
        <w:pStyle w:val="15"/>
        <w:numPr>
          <w:ilvl w:val="1"/>
          <w:numId w:val="6"/>
        </w:numPr>
        <w:tabs>
          <w:tab w:val="left" w:pos="1499"/>
        </w:tabs>
        <w:spacing w:before="214" w:after="0" w:line="240" w:lineRule="auto"/>
        <w:ind w:left="1498" w:right="0" w:hanging="541"/>
        <w:jc w:val="left"/>
        <w:rPr>
          <w:sz w:val="24"/>
        </w:rPr>
      </w:pPr>
      <w:r>
        <w:rPr>
          <w:sz w:val="24"/>
        </w:rPr>
        <w:t>供应商应在报价截止时间前递交响应文件。</w:t>
      </w:r>
    </w:p>
    <w:p>
      <w:pPr>
        <w:pStyle w:val="15"/>
        <w:numPr>
          <w:ilvl w:val="1"/>
          <w:numId w:val="6"/>
        </w:numPr>
        <w:tabs>
          <w:tab w:val="left" w:pos="1499"/>
        </w:tabs>
        <w:spacing w:before="161" w:after="0" w:line="240" w:lineRule="auto"/>
        <w:ind w:left="1498" w:right="0" w:hanging="541"/>
        <w:jc w:val="left"/>
        <w:rPr>
          <w:sz w:val="24"/>
        </w:rPr>
      </w:pPr>
      <w:r>
        <w:rPr>
          <w:sz w:val="24"/>
        </w:rPr>
        <w:t>供应商递交响应文件的时间、地点和要求：见供应商须知前附表。</w:t>
      </w:r>
    </w:p>
    <w:p>
      <w:pPr>
        <w:pStyle w:val="15"/>
        <w:numPr>
          <w:ilvl w:val="1"/>
          <w:numId w:val="6"/>
        </w:numPr>
        <w:tabs>
          <w:tab w:val="left" w:pos="1499"/>
        </w:tabs>
        <w:spacing w:before="160" w:after="0" w:line="364" w:lineRule="auto"/>
        <w:ind w:left="478" w:right="477" w:firstLine="480"/>
        <w:jc w:val="left"/>
        <w:rPr>
          <w:sz w:val="24"/>
        </w:rPr>
      </w:pPr>
      <w:r>
        <w:rPr>
          <w:spacing w:val="-12"/>
          <w:sz w:val="24"/>
        </w:rPr>
        <w:t>供应商有下列情况之一，采购人或者采购代理机构应当拒绝接收供应商的响应</w:t>
      </w:r>
      <w:r>
        <w:rPr>
          <w:sz w:val="24"/>
        </w:rPr>
        <w:t>文件：</w:t>
      </w:r>
    </w:p>
    <w:p>
      <w:pPr>
        <w:pStyle w:val="15"/>
        <w:numPr>
          <w:ilvl w:val="2"/>
          <w:numId w:val="6"/>
        </w:numPr>
        <w:tabs>
          <w:tab w:val="left" w:pos="1739"/>
        </w:tabs>
        <w:spacing w:before="1" w:after="0" w:line="240" w:lineRule="auto"/>
        <w:ind w:left="1738" w:right="0" w:hanging="781"/>
        <w:jc w:val="left"/>
        <w:rPr>
          <w:sz w:val="24"/>
        </w:rPr>
      </w:pPr>
      <w:r>
        <w:rPr>
          <w:sz w:val="24"/>
        </w:rPr>
        <w:t>逾期送达的或者未送达指定地点的。</w:t>
      </w:r>
    </w:p>
    <w:p>
      <w:pPr>
        <w:pStyle w:val="15"/>
        <w:numPr>
          <w:ilvl w:val="2"/>
          <w:numId w:val="6"/>
        </w:numPr>
        <w:tabs>
          <w:tab w:val="left" w:pos="1739"/>
        </w:tabs>
        <w:spacing w:before="161" w:after="0" w:line="240" w:lineRule="auto"/>
        <w:ind w:left="1738" w:right="0" w:hanging="781"/>
        <w:jc w:val="left"/>
        <w:rPr>
          <w:sz w:val="24"/>
        </w:rPr>
      </w:pPr>
      <w:r>
        <w:rPr>
          <w:sz w:val="24"/>
        </w:rPr>
        <w:t>响应文件未按采购文件要求密封的。</w:t>
      </w:r>
    </w:p>
    <w:p>
      <w:pPr>
        <w:pStyle w:val="15"/>
        <w:numPr>
          <w:ilvl w:val="2"/>
          <w:numId w:val="6"/>
        </w:numPr>
        <w:tabs>
          <w:tab w:val="left" w:pos="1741"/>
        </w:tabs>
        <w:spacing w:before="160" w:after="0" w:line="364" w:lineRule="auto"/>
        <w:ind w:left="478" w:right="478" w:firstLine="480"/>
        <w:jc w:val="left"/>
        <w:rPr>
          <w:sz w:val="24"/>
        </w:rPr>
      </w:pPr>
      <w:r>
        <w:rPr>
          <w:sz w:val="24"/>
        </w:rPr>
        <w:t>递交响应文件时法定代表人未出示法定代表人身份证明原件和身份证原件的；被授权代表未出示授权委托书原件和身份证原件的。</w:t>
      </w:r>
    </w:p>
    <w:p>
      <w:pPr>
        <w:pStyle w:val="15"/>
        <w:numPr>
          <w:ilvl w:val="1"/>
          <w:numId w:val="6"/>
        </w:numPr>
        <w:tabs>
          <w:tab w:val="left" w:pos="1499"/>
        </w:tabs>
        <w:spacing w:before="2" w:after="0" w:line="364" w:lineRule="auto"/>
        <w:ind w:left="478" w:right="477" w:firstLine="480"/>
        <w:jc w:val="left"/>
        <w:rPr>
          <w:sz w:val="24"/>
        </w:rPr>
      </w:pPr>
      <w:r>
        <w:rPr>
          <w:spacing w:val="-7"/>
          <w:sz w:val="24"/>
        </w:rPr>
        <w:t>除供应商须知前附表另有规定外，不论采购过程和结果如何，供应商的响应文</w:t>
      </w:r>
      <w:r>
        <w:rPr>
          <w:sz w:val="24"/>
        </w:rPr>
        <w:t>件均不退还。</w:t>
      </w:r>
    </w:p>
    <w:p>
      <w:pPr>
        <w:pStyle w:val="3"/>
        <w:numPr>
          <w:ilvl w:val="0"/>
          <w:numId w:val="6"/>
        </w:numPr>
        <w:tabs>
          <w:tab w:val="left" w:pos="1460"/>
        </w:tabs>
        <w:spacing w:before="52" w:after="0" w:line="240" w:lineRule="auto"/>
        <w:ind w:left="1459" w:right="0" w:hanging="423"/>
        <w:jc w:val="left"/>
        <w:rPr>
          <w:rFonts w:hint="eastAsia" w:ascii="楷体" w:eastAsia="楷体"/>
        </w:rPr>
      </w:pPr>
      <w:r>
        <w:rPr>
          <w:rFonts w:hint="eastAsia" w:ascii="楷体" w:eastAsia="楷体"/>
          <w:spacing w:val="-3"/>
        </w:rPr>
        <w:t>响应文件的修改与撤回</w:t>
      </w:r>
    </w:p>
    <w:p>
      <w:pPr>
        <w:pStyle w:val="15"/>
        <w:numPr>
          <w:ilvl w:val="1"/>
          <w:numId w:val="6"/>
        </w:numPr>
        <w:tabs>
          <w:tab w:val="left" w:pos="1499"/>
        </w:tabs>
        <w:spacing w:before="214" w:after="0" w:line="240" w:lineRule="auto"/>
        <w:ind w:left="1498" w:right="0" w:hanging="541"/>
        <w:jc w:val="left"/>
        <w:rPr>
          <w:sz w:val="24"/>
        </w:rPr>
      </w:pPr>
      <w:r>
        <w:rPr>
          <w:spacing w:val="-6"/>
          <w:sz w:val="24"/>
        </w:rPr>
        <w:t>供应商在磋商文件要求提交响应文件截止时间前，可以补充、修改、替代或者</w:t>
      </w:r>
    </w:p>
    <w:p>
      <w:pPr>
        <w:spacing w:after="0" w:line="240" w:lineRule="auto"/>
        <w:jc w:val="left"/>
        <w:rPr>
          <w:sz w:val="24"/>
        </w:rPr>
      </w:pPr>
    </w:p>
    <w:p>
      <w:pPr>
        <w:pStyle w:val="5"/>
        <w:spacing w:before="40"/>
        <w:ind w:left="478"/>
      </w:pPr>
      <w:r>
        <w:t>撤回已提交的响应文件。补充、修改的内容为响应文件的组成部分。</w:t>
      </w:r>
    </w:p>
    <w:p>
      <w:pPr>
        <w:pStyle w:val="15"/>
        <w:numPr>
          <w:ilvl w:val="1"/>
          <w:numId w:val="6"/>
        </w:numPr>
        <w:tabs>
          <w:tab w:val="left" w:pos="1499"/>
        </w:tabs>
        <w:spacing w:before="161" w:after="0" w:line="364" w:lineRule="auto"/>
        <w:ind w:left="478" w:right="477" w:firstLine="480"/>
        <w:jc w:val="left"/>
        <w:rPr>
          <w:sz w:val="24"/>
        </w:rPr>
      </w:pPr>
      <w:r>
        <w:rPr>
          <w:spacing w:val="-5"/>
          <w:sz w:val="24"/>
        </w:rPr>
        <w:t>在提交响应文件截止时间后到磋商文件规定的报价有效期终止之前，在磋商文</w:t>
      </w:r>
      <w:r>
        <w:rPr>
          <w:sz w:val="24"/>
        </w:rPr>
        <w:t>件没有变动的情况下，供应商不得补充、修改、替代或者撤销其响应文件。</w:t>
      </w:r>
    </w:p>
    <w:p>
      <w:pPr>
        <w:pStyle w:val="3"/>
        <w:numPr>
          <w:ilvl w:val="0"/>
          <w:numId w:val="6"/>
        </w:numPr>
        <w:tabs>
          <w:tab w:val="left" w:pos="1460"/>
        </w:tabs>
        <w:spacing w:before="52" w:after="0" w:line="240" w:lineRule="auto"/>
        <w:ind w:left="1459" w:right="0" w:hanging="423"/>
        <w:jc w:val="left"/>
        <w:rPr>
          <w:rFonts w:hint="eastAsia" w:ascii="楷体" w:eastAsia="楷体"/>
        </w:rPr>
      </w:pPr>
      <w:r>
        <w:rPr>
          <w:rFonts w:hint="eastAsia" w:ascii="楷体" w:eastAsia="楷体"/>
          <w:spacing w:val="-2"/>
        </w:rPr>
        <w:t>保证金</w:t>
      </w:r>
    </w:p>
    <w:p>
      <w:pPr>
        <w:pStyle w:val="15"/>
        <w:numPr>
          <w:ilvl w:val="1"/>
          <w:numId w:val="6"/>
        </w:numPr>
        <w:tabs>
          <w:tab w:val="left" w:pos="1499"/>
        </w:tabs>
        <w:spacing w:before="214" w:after="0" w:line="240" w:lineRule="auto"/>
        <w:ind w:left="1498" w:right="0" w:hanging="541"/>
        <w:jc w:val="left"/>
        <w:rPr>
          <w:sz w:val="24"/>
        </w:rPr>
      </w:pPr>
      <w:r>
        <w:rPr>
          <w:sz w:val="24"/>
        </w:rPr>
        <w:t>保证金的交纳</w:t>
      </w:r>
    </w:p>
    <w:p>
      <w:pPr>
        <w:pStyle w:val="15"/>
        <w:numPr>
          <w:ilvl w:val="2"/>
          <w:numId w:val="6"/>
        </w:numPr>
        <w:tabs>
          <w:tab w:val="left" w:pos="1739"/>
        </w:tabs>
        <w:spacing w:before="161" w:after="0" w:line="240" w:lineRule="auto"/>
        <w:ind w:left="1738" w:right="0" w:hanging="781"/>
        <w:jc w:val="left"/>
        <w:rPr>
          <w:sz w:val="24"/>
        </w:rPr>
      </w:pPr>
      <w:r>
        <w:rPr>
          <w:sz w:val="24"/>
        </w:rPr>
        <w:t>保证金的交纳金额和形式：见供应商须知前附表。</w:t>
      </w:r>
    </w:p>
    <w:p>
      <w:pPr>
        <w:pStyle w:val="15"/>
        <w:numPr>
          <w:ilvl w:val="2"/>
          <w:numId w:val="6"/>
        </w:numPr>
        <w:tabs>
          <w:tab w:val="left" w:pos="1739"/>
        </w:tabs>
        <w:spacing w:before="160" w:after="0" w:line="240" w:lineRule="auto"/>
        <w:ind w:left="1738" w:right="0" w:hanging="781"/>
        <w:jc w:val="left"/>
        <w:rPr>
          <w:sz w:val="24"/>
        </w:rPr>
      </w:pPr>
      <w:r>
        <w:rPr>
          <w:sz w:val="24"/>
        </w:rPr>
        <w:t>保证金以到账时间为准。</w:t>
      </w:r>
    </w:p>
    <w:p>
      <w:pPr>
        <w:pStyle w:val="15"/>
        <w:numPr>
          <w:ilvl w:val="2"/>
          <w:numId w:val="6"/>
        </w:numPr>
        <w:tabs>
          <w:tab w:val="left" w:pos="1741"/>
        </w:tabs>
        <w:spacing w:before="161" w:after="0" w:line="364" w:lineRule="auto"/>
        <w:ind w:left="478" w:right="478" w:firstLine="480"/>
        <w:jc w:val="left"/>
        <w:rPr>
          <w:sz w:val="24"/>
        </w:rPr>
      </w:pPr>
      <w:r>
        <w:rPr>
          <w:sz w:val="24"/>
        </w:rPr>
        <w:t>供应商为联合体的，联合体牵头人交纳的保证金对联合体各方均具有约束力。</w:t>
      </w:r>
    </w:p>
    <w:p>
      <w:pPr>
        <w:pStyle w:val="15"/>
        <w:numPr>
          <w:ilvl w:val="1"/>
          <w:numId w:val="6"/>
        </w:numPr>
        <w:tabs>
          <w:tab w:val="left" w:pos="1499"/>
        </w:tabs>
        <w:spacing w:before="1" w:after="0" w:line="240" w:lineRule="auto"/>
        <w:ind w:left="1498" w:right="0" w:hanging="541"/>
        <w:jc w:val="left"/>
        <w:rPr>
          <w:sz w:val="24"/>
        </w:rPr>
      </w:pPr>
      <w:r>
        <w:rPr>
          <w:sz w:val="24"/>
        </w:rPr>
        <w:t>保证金的退还</w:t>
      </w:r>
    </w:p>
    <w:p>
      <w:pPr>
        <w:pStyle w:val="15"/>
        <w:numPr>
          <w:ilvl w:val="2"/>
          <w:numId w:val="6"/>
        </w:numPr>
        <w:tabs>
          <w:tab w:val="left" w:pos="1739"/>
        </w:tabs>
        <w:spacing w:before="160" w:after="0" w:line="364" w:lineRule="auto"/>
        <w:ind w:left="478" w:right="365" w:firstLine="480"/>
        <w:jc w:val="left"/>
        <w:rPr>
          <w:sz w:val="24"/>
        </w:rPr>
      </w:pPr>
      <w:r>
        <w:rPr>
          <w:spacing w:val="-1"/>
          <w:sz w:val="24"/>
        </w:rPr>
        <w:t xml:space="preserve">供应商在采购文件要求提交响应文件截止时间前书面要求撤回响应文件的， </w:t>
      </w:r>
      <w:r>
        <w:rPr>
          <w:sz w:val="24"/>
        </w:rPr>
        <w:t>采购人或者采购代理机构自收到供应商书面撤回文件之日起 5</w:t>
      </w:r>
      <w:r>
        <w:rPr>
          <w:spacing w:val="-3"/>
          <w:sz w:val="24"/>
        </w:rPr>
        <w:t xml:space="preserve"> 日内退还已收取的保证金。</w:t>
      </w:r>
    </w:p>
    <w:p>
      <w:pPr>
        <w:pStyle w:val="15"/>
        <w:numPr>
          <w:ilvl w:val="2"/>
          <w:numId w:val="6"/>
        </w:numPr>
        <w:tabs>
          <w:tab w:val="left" w:pos="1739"/>
        </w:tabs>
        <w:spacing w:before="2" w:after="0" w:line="364" w:lineRule="auto"/>
        <w:ind w:left="478" w:right="365" w:firstLine="480"/>
        <w:jc w:val="left"/>
        <w:rPr>
          <w:sz w:val="24"/>
        </w:rPr>
      </w:pPr>
      <w:r>
        <w:rPr>
          <w:spacing w:val="-5"/>
          <w:sz w:val="24"/>
        </w:rPr>
        <w:t xml:space="preserve">采购代理机构在成交通知发出后 </w:t>
      </w:r>
      <w:r>
        <w:rPr>
          <w:sz w:val="24"/>
        </w:rPr>
        <w:t>5</w:t>
      </w:r>
      <w:r>
        <w:rPr>
          <w:spacing w:val="-9"/>
          <w:sz w:val="24"/>
        </w:rPr>
        <w:t xml:space="preserve"> 个工作日内退还未成交供应商的保证金， </w:t>
      </w:r>
      <w:r>
        <w:rPr>
          <w:spacing w:val="-5"/>
          <w:sz w:val="24"/>
        </w:rPr>
        <w:t xml:space="preserve">在采购合同签订并备案后 </w:t>
      </w:r>
      <w:r>
        <w:rPr>
          <w:sz w:val="24"/>
        </w:rPr>
        <w:t>5</w:t>
      </w:r>
      <w:r>
        <w:rPr>
          <w:spacing w:val="-8"/>
          <w:sz w:val="24"/>
        </w:rPr>
        <w:t xml:space="preserve"> 个工作日内退还成交供应商的保证金。</w:t>
      </w:r>
    </w:p>
    <w:p>
      <w:pPr>
        <w:pStyle w:val="15"/>
        <w:numPr>
          <w:ilvl w:val="1"/>
          <w:numId w:val="6"/>
        </w:numPr>
        <w:tabs>
          <w:tab w:val="left" w:pos="1499"/>
        </w:tabs>
        <w:spacing w:before="1" w:after="0" w:line="240" w:lineRule="auto"/>
        <w:ind w:left="1498" w:right="0" w:hanging="541"/>
        <w:jc w:val="left"/>
        <w:rPr>
          <w:sz w:val="24"/>
        </w:rPr>
      </w:pPr>
      <w:r>
        <w:rPr>
          <w:sz w:val="24"/>
        </w:rPr>
        <w:t>保证金的不予退还</w:t>
      </w:r>
    </w:p>
    <w:p>
      <w:pPr>
        <w:pStyle w:val="15"/>
        <w:numPr>
          <w:ilvl w:val="2"/>
          <w:numId w:val="6"/>
        </w:numPr>
        <w:tabs>
          <w:tab w:val="left" w:pos="1739"/>
        </w:tabs>
        <w:spacing w:before="161" w:after="0" w:line="240" w:lineRule="auto"/>
        <w:ind w:left="1738" w:right="0" w:hanging="781"/>
        <w:jc w:val="left"/>
        <w:rPr>
          <w:sz w:val="24"/>
        </w:rPr>
      </w:pPr>
      <w:r>
        <w:rPr>
          <w:sz w:val="24"/>
        </w:rPr>
        <w:t>供应商有下列情形之一的，保证金将不予退还：</w:t>
      </w:r>
    </w:p>
    <w:p>
      <w:pPr>
        <w:pStyle w:val="15"/>
        <w:numPr>
          <w:ilvl w:val="0"/>
          <w:numId w:val="7"/>
        </w:numPr>
        <w:tabs>
          <w:tab w:val="left" w:pos="1560"/>
        </w:tabs>
        <w:spacing w:before="160" w:after="0" w:line="240" w:lineRule="auto"/>
        <w:ind w:left="1559" w:right="0" w:hanging="602"/>
        <w:jc w:val="left"/>
        <w:rPr>
          <w:sz w:val="24"/>
        </w:rPr>
      </w:pPr>
      <w:r>
        <w:rPr>
          <w:sz w:val="24"/>
        </w:rPr>
        <w:t>提供的有关资料不真实或者提供虚假材料的；</w:t>
      </w:r>
    </w:p>
    <w:p>
      <w:pPr>
        <w:pStyle w:val="15"/>
        <w:numPr>
          <w:ilvl w:val="0"/>
          <w:numId w:val="7"/>
        </w:numPr>
        <w:tabs>
          <w:tab w:val="left" w:pos="1560"/>
        </w:tabs>
        <w:spacing w:before="161" w:after="0" w:line="240" w:lineRule="auto"/>
        <w:ind w:left="1559" w:right="0" w:hanging="602"/>
        <w:jc w:val="left"/>
        <w:rPr>
          <w:sz w:val="24"/>
        </w:rPr>
      </w:pPr>
      <w:r>
        <w:rPr>
          <w:sz w:val="24"/>
        </w:rPr>
        <w:t>报价截止时间后供应商撤回全部或者部分响应文件的；</w:t>
      </w:r>
    </w:p>
    <w:p>
      <w:pPr>
        <w:pStyle w:val="15"/>
        <w:numPr>
          <w:ilvl w:val="0"/>
          <w:numId w:val="7"/>
        </w:numPr>
        <w:tabs>
          <w:tab w:val="left" w:pos="1560"/>
        </w:tabs>
        <w:spacing w:before="160" w:after="0" w:line="240" w:lineRule="auto"/>
        <w:ind w:left="1559" w:right="0" w:hanging="602"/>
        <w:jc w:val="left"/>
        <w:rPr>
          <w:sz w:val="24"/>
        </w:rPr>
      </w:pPr>
      <w:r>
        <w:rPr>
          <w:sz w:val="24"/>
        </w:rPr>
        <w:t>损害采购人或者采购代理机构合法权益的；</w:t>
      </w:r>
    </w:p>
    <w:p>
      <w:pPr>
        <w:pStyle w:val="15"/>
        <w:numPr>
          <w:ilvl w:val="0"/>
          <w:numId w:val="7"/>
        </w:numPr>
        <w:tabs>
          <w:tab w:val="left" w:pos="1560"/>
        </w:tabs>
        <w:spacing w:before="161" w:after="0" w:line="240" w:lineRule="auto"/>
        <w:ind w:left="1559" w:right="0" w:hanging="602"/>
        <w:jc w:val="left"/>
        <w:rPr>
          <w:sz w:val="24"/>
        </w:rPr>
      </w:pPr>
      <w:r>
        <w:rPr>
          <w:sz w:val="24"/>
        </w:rPr>
        <w:t>供应商向采购代理机构、采购人、专家提供不正当利益的；</w:t>
      </w:r>
    </w:p>
    <w:p>
      <w:pPr>
        <w:pStyle w:val="15"/>
        <w:numPr>
          <w:ilvl w:val="0"/>
          <w:numId w:val="7"/>
        </w:numPr>
        <w:tabs>
          <w:tab w:val="left" w:pos="1560"/>
        </w:tabs>
        <w:spacing w:before="160" w:after="0" w:line="240" w:lineRule="auto"/>
        <w:ind w:left="1559" w:right="0" w:hanging="602"/>
        <w:jc w:val="left"/>
        <w:rPr>
          <w:sz w:val="24"/>
        </w:rPr>
      </w:pPr>
      <w:r>
        <w:rPr>
          <w:spacing w:val="-1"/>
          <w:sz w:val="24"/>
        </w:rPr>
        <w:t>经磋商小组认定有故意哄抬报价、串标或者其它违法行为的;</w:t>
      </w:r>
    </w:p>
    <w:p>
      <w:pPr>
        <w:pStyle w:val="15"/>
        <w:numPr>
          <w:ilvl w:val="0"/>
          <w:numId w:val="7"/>
        </w:numPr>
        <w:tabs>
          <w:tab w:val="left" w:pos="1564"/>
        </w:tabs>
        <w:spacing w:before="161" w:after="0" w:line="364" w:lineRule="auto"/>
        <w:ind w:left="478" w:right="478" w:firstLine="480"/>
        <w:jc w:val="left"/>
        <w:rPr>
          <w:sz w:val="24"/>
        </w:rPr>
      </w:pPr>
      <w:r>
        <w:rPr>
          <w:sz w:val="24"/>
        </w:rPr>
        <w:t>成交供应商未按照采购文件规定签订合同或者未按照采购文件规定提供履约保证金的；</w:t>
      </w:r>
    </w:p>
    <w:p>
      <w:pPr>
        <w:pStyle w:val="15"/>
        <w:numPr>
          <w:ilvl w:val="0"/>
          <w:numId w:val="7"/>
        </w:numPr>
        <w:tabs>
          <w:tab w:val="left" w:pos="1560"/>
        </w:tabs>
        <w:spacing w:before="1" w:after="0" w:line="240" w:lineRule="auto"/>
        <w:ind w:left="1559" w:right="0" w:hanging="602"/>
        <w:jc w:val="left"/>
        <w:rPr>
          <w:sz w:val="24"/>
        </w:rPr>
      </w:pPr>
      <w:r>
        <w:rPr>
          <w:sz w:val="24"/>
        </w:rPr>
        <w:t>法律、行政法规以及有关规定的其它情形。</w:t>
      </w:r>
    </w:p>
    <w:p>
      <w:pPr>
        <w:pStyle w:val="15"/>
        <w:numPr>
          <w:ilvl w:val="2"/>
          <w:numId w:val="6"/>
        </w:numPr>
        <w:tabs>
          <w:tab w:val="left" w:pos="1739"/>
        </w:tabs>
        <w:spacing w:before="161" w:after="0" w:line="240" w:lineRule="auto"/>
        <w:ind w:left="1738" w:right="0" w:hanging="781"/>
        <w:jc w:val="left"/>
        <w:rPr>
          <w:sz w:val="24"/>
        </w:rPr>
      </w:pPr>
      <w:r>
        <w:rPr>
          <w:sz w:val="24"/>
        </w:rPr>
        <w:t>不予退还的保证金应在规定时间内上缴国库。</w:t>
      </w:r>
    </w:p>
    <w:p>
      <w:pPr>
        <w:pStyle w:val="3"/>
        <w:numPr>
          <w:ilvl w:val="0"/>
          <w:numId w:val="6"/>
        </w:numPr>
        <w:tabs>
          <w:tab w:val="left" w:pos="1460"/>
        </w:tabs>
        <w:spacing w:before="211" w:after="0" w:line="240" w:lineRule="auto"/>
        <w:ind w:left="1459" w:right="0" w:hanging="423"/>
        <w:jc w:val="left"/>
        <w:rPr>
          <w:rFonts w:hint="eastAsia" w:ascii="楷体" w:eastAsia="楷体"/>
        </w:rPr>
      </w:pPr>
      <w:r>
        <w:rPr>
          <w:rFonts w:hint="eastAsia" w:ascii="楷体" w:eastAsia="楷体"/>
          <w:spacing w:val="-3"/>
        </w:rPr>
        <w:t>开标、磋商、成交</w:t>
      </w:r>
    </w:p>
    <w:p>
      <w:pPr>
        <w:pStyle w:val="15"/>
        <w:numPr>
          <w:ilvl w:val="1"/>
          <w:numId w:val="8"/>
        </w:numPr>
        <w:tabs>
          <w:tab w:val="left" w:pos="1560"/>
        </w:tabs>
        <w:spacing w:before="214" w:after="0" w:line="240" w:lineRule="auto"/>
        <w:ind w:left="1559" w:right="0" w:hanging="602"/>
        <w:jc w:val="left"/>
        <w:rPr>
          <w:sz w:val="24"/>
        </w:rPr>
      </w:pPr>
      <w:r>
        <w:rPr>
          <w:sz w:val="24"/>
        </w:rPr>
        <w:t>开标程序</w:t>
      </w:r>
    </w:p>
    <w:p>
      <w:pPr>
        <w:pStyle w:val="15"/>
        <w:numPr>
          <w:ilvl w:val="2"/>
          <w:numId w:val="8"/>
        </w:numPr>
        <w:tabs>
          <w:tab w:val="left" w:pos="1739"/>
        </w:tabs>
        <w:spacing w:before="161" w:after="0" w:line="240" w:lineRule="auto"/>
        <w:ind w:left="1738" w:right="0" w:hanging="781"/>
        <w:jc w:val="left"/>
        <w:rPr>
          <w:sz w:val="24"/>
        </w:rPr>
      </w:pPr>
      <w:r>
        <w:rPr>
          <w:sz w:val="24"/>
        </w:rPr>
        <w:t>宣布开标纪律；</w:t>
      </w:r>
    </w:p>
    <w:p>
      <w:pPr>
        <w:pStyle w:val="15"/>
        <w:numPr>
          <w:ilvl w:val="2"/>
          <w:numId w:val="8"/>
        </w:numPr>
        <w:tabs>
          <w:tab w:val="left" w:pos="1739"/>
        </w:tabs>
        <w:spacing w:before="40" w:after="0" w:line="240" w:lineRule="auto"/>
        <w:ind w:left="1738" w:right="0" w:hanging="781"/>
        <w:jc w:val="left"/>
        <w:rPr>
          <w:sz w:val="24"/>
        </w:rPr>
      </w:pPr>
      <w:r>
        <w:rPr>
          <w:sz w:val="24"/>
        </w:rPr>
        <w:t>宣布主持人、唱价人、记录人等有关人员姓名；</w:t>
      </w:r>
    </w:p>
    <w:p>
      <w:pPr>
        <w:pStyle w:val="15"/>
        <w:numPr>
          <w:ilvl w:val="2"/>
          <w:numId w:val="8"/>
        </w:numPr>
        <w:tabs>
          <w:tab w:val="left" w:pos="1739"/>
        </w:tabs>
        <w:spacing w:before="161" w:after="0" w:line="240" w:lineRule="auto"/>
        <w:ind w:left="1738" w:right="0" w:hanging="781"/>
        <w:jc w:val="left"/>
        <w:rPr>
          <w:sz w:val="24"/>
        </w:rPr>
      </w:pPr>
      <w:r>
        <w:rPr>
          <w:sz w:val="24"/>
        </w:rPr>
        <w:t>公布在报价截止时间前递交响应文件的供应商名称及签到顺序；</w:t>
      </w:r>
    </w:p>
    <w:p>
      <w:pPr>
        <w:pStyle w:val="15"/>
        <w:numPr>
          <w:ilvl w:val="2"/>
          <w:numId w:val="8"/>
        </w:numPr>
        <w:tabs>
          <w:tab w:val="left" w:pos="1739"/>
        </w:tabs>
        <w:spacing w:before="160" w:after="0" w:line="240" w:lineRule="auto"/>
        <w:ind w:left="1738" w:right="0" w:hanging="781"/>
        <w:jc w:val="left"/>
        <w:rPr>
          <w:sz w:val="24"/>
        </w:rPr>
      </w:pPr>
      <w:r>
        <w:rPr>
          <w:rFonts w:hint="eastAsia"/>
          <w:sz w:val="24"/>
        </w:rPr>
        <w:t>按照</w:t>
      </w:r>
      <w:r>
        <w:rPr>
          <w:rFonts w:hint="eastAsia"/>
          <w:sz w:val="24"/>
          <w:lang w:val="en-US" w:eastAsia="zh-CN"/>
        </w:rPr>
        <w:t>供应商</w:t>
      </w:r>
      <w:r>
        <w:rPr>
          <w:rFonts w:hint="eastAsia"/>
          <w:sz w:val="24"/>
        </w:rPr>
        <w:t>须知前附表规定</w:t>
      </w:r>
      <w:r>
        <w:rPr>
          <w:rFonts w:hint="eastAsia"/>
          <w:sz w:val="24"/>
          <w:lang w:eastAsia="zh-CN"/>
        </w:rPr>
        <w:t>解密</w:t>
      </w:r>
      <w:r>
        <w:rPr>
          <w:rFonts w:hint="eastAsia"/>
          <w:sz w:val="24"/>
          <w:lang w:val="en-US" w:eastAsia="zh-CN"/>
        </w:rPr>
        <w:t>响应</w:t>
      </w:r>
      <w:r>
        <w:rPr>
          <w:rFonts w:hint="eastAsia"/>
          <w:sz w:val="24"/>
          <w:lang w:eastAsia="zh-CN"/>
        </w:rPr>
        <w:t>文件</w:t>
      </w:r>
      <w:r>
        <w:rPr>
          <w:sz w:val="24"/>
        </w:rPr>
        <w:t>；</w:t>
      </w:r>
    </w:p>
    <w:p>
      <w:pPr>
        <w:pStyle w:val="15"/>
        <w:numPr>
          <w:ilvl w:val="2"/>
          <w:numId w:val="8"/>
        </w:numPr>
        <w:tabs>
          <w:tab w:val="left" w:pos="1739"/>
        </w:tabs>
        <w:spacing w:before="161" w:after="0" w:line="240" w:lineRule="auto"/>
        <w:ind w:left="1738" w:right="0" w:hanging="781"/>
        <w:jc w:val="both"/>
        <w:rPr>
          <w:sz w:val="24"/>
        </w:rPr>
      </w:pPr>
      <w:r>
        <w:rPr>
          <w:sz w:val="24"/>
        </w:rPr>
        <w:t>开启响应文件，按照签到顺序公布供应商名称、报价等内容，并记录在案；</w:t>
      </w:r>
    </w:p>
    <w:p>
      <w:pPr>
        <w:pStyle w:val="15"/>
        <w:numPr>
          <w:ilvl w:val="2"/>
          <w:numId w:val="8"/>
        </w:numPr>
        <w:tabs>
          <w:tab w:val="left" w:pos="1739"/>
        </w:tabs>
        <w:spacing w:before="160" w:after="0" w:line="364" w:lineRule="auto"/>
        <w:ind w:left="478" w:right="477" w:firstLine="480"/>
        <w:jc w:val="both"/>
        <w:rPr>
          <w:sz w:val="24"/>
        </w:rPr>
      </w:pPr>
      <w:r>
        <w:rPr>
          <w:spacing w:val="-4"/>
          <w:sz w:val="24"/>
        </w:rPr>
        <w:t>供应商法定代表人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15"/>
        <w:numPr>
          <w:ilvl w:val="2"/>
          <w:numId w:val="8"/>
        </w:numPr>
        <w:tabs>
          <w:tab w:val="left" w:pos="1739"/>
        </w:tabs>
        <w:spacing w:before="1" w:after="0" w:line="364" w:lineRule="auto"/>
        <w:ind w:left="958" w:right="7085" w:firstLine="0"/>
        <w:jc w:val="both"/>
        <w:rPr>
          <w:sz w:val="24"/>
        </w:rPr>
      </w:pPr>
      <w:r>
        <w:rPr>
          <w:spacing w:val="-4"/>
          <w:sz w:val="24"/>
        </w:rPr>
        <w:t>开标结束。</w:t>
      </w:r>
      <w:r>
        <w:rPr>
          <w:sz w:val="24"/>
        </w:rPr>
        <w:t>18.2.开标</w:t>
      </w:r>
    </w:p>
    <w:p>
      <w:pPr>
        <w:pStyle w:val="15"/>
        <w:numPr>
          <w:ilvl w:val="2"/>
          <w:numId w:val="9"/>
        </w:numPr>
        <w:tabs>
          <w:tab w:val="left" w:pos="1739"/>
        </w:tabs>
        <w:spacing w:before="2" w:after="0" w:line="364" w:lineRule="auto"/>
        <w:ind w:left="478" w:right="477" w:firstLine="480"/>
        <w:jc w:val="both"/>
        <w:rPr>
          <w:sz w:val="24"/>
        </w:rPr>
      </w:pPr>
      <w:r>
        <w:rPr>
          <w:spacing w:val="-5"/>
          <w:sz w:val="24"/>
        </w:rPr>
        <w:t>开标应当在采购文件确定的提交响应文件截止时间的同一时间公开进行；采</w:t>
      </w:r>
      <w:r>
        <w:rPr>
          <w:spacing w:val="-3"/>
          <w:sz w:val="24"/>
        </w:rPr>
        <w:t>购代理机构按照本采购文件规定的时间和地点组织召开开标会议。届时请供应商法定代</w:t>
      </w:r>
      <w:r>
        <w:rPr>
          <w:sz w:val="24"/>
        </w:rPr>
        <w:t>表人或者被授权代表参加，参加开标会议的代表应签名报到。</w:t>
      </w:r>
    </w:p>
    <w:p>
      <w:pPr>
        <w:pStyle w:val="15"/>
        <w:numPr>
          <w:ilvl w:val="2"/>
          <w:numId w:val="9"/>
        </w:numPr>
        <w:tabs>
          <w:tab w:val="left" w:pos="1739"/>
        </w:tabs>
        <w:spacing w:before="2" w:after="0" w:line="364" w:lineRule="auto"/>
        <w:ind w:left="478" w:right="477" w:firstLine="480"/>
        <w:jc w:val="both"/>
        <w:rPr>
          <w:sz w:val="24"/>
        </w:rPr>
      </w:pPr>
      <w:bookmarkStart w:id="49" w:name="_GoBack"/>
      <w:bookmarkEnd w:id="49"/>
      <w:r>
        <w:rPr>
          <w:spacing w:val="-12"/>
          <w:sz w:val="24"/>
        </w:rPr>
        <w:t>检查响应文件密封情况，由供应商法定代表人或者被授权代表互相检查各供</w:t>
      </w:r>
      <w:r>
        <w:rPr>
          <w:spacing w:val="-6"/>
          <w:sz w:val="24"/>
        </w:rPr>
        <w:t>应商响应文件的密封情况，也可以由采购人或者采购代理机构委托的公证机构检查并公</w:t>
      </w:r>
      <w:r>
        <w:rPr>
          <w:spacing w:val="-8"/>
          <w:sz w:val="24"/>
        </w:rPr>
        <w:t>证，并请各供应商法定代表人或者被授权代表签字确认。供应商法定代表人或者被授权</w:t>
      </w:r>
      <w:r>
        <w:rPr>
          <w:spacing w:val="-3"/>
          <w:sz w:val="24"/>
        </w:rPr>
        <w:t>代表认为某个或者某些供应商的响应文件密封不符合规定的，应当面提出，采购代理机</w:t>
      </w:r>
      <w:r>
        <w:rPr>
          <w:spacing w:val="-7"/>
          <w:sz w:val="24"/>
        </w:rPr>
        <w:t>构现场记录，相关各方供应商法定代表人或者被授权代表签字确认无异议后，由采购代</w:t>
      </w:r>
      <w:r>
        <w:rPr>
          <w:sz w:val="24"/>
        </w:rPr>
        <w:t>理机构工作人员当众拆封，开启符合密封规定的响应文件。</w:t>
      </w:r>
    </w:p>
    <w:p>
      <w:pPr>
        <w:pStyle w:val="5"/>
        <w:spacing w:before="4" w:line="364" w:lineRule="auto"/>
        <w:ind w:left="478" w:right="425" w:firstLine="480"/>
        <w:jc w:val="both"/>
      </w:pPr>
      <w:r>
        <w:rPr>
          <w:spacing w:val="-2"/>
        </w:rPr>
        <w:t>若相关各方供应商法定代表人或者被授权代表签字确认有异议的，报现场监督人员</w:t>
      </w:r>
      <w:r>
        <w:rPr>
          <w:spacing w:val="-7"/>
        </w:rPr>
        <w:t>和磋商小组处理，在处理决定未作出之前有异议各方的响应文件均不得开启；处理决定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5"/>
        <w:spacing w:before="3" w:line="364" w:lineRule="auto"/>
        <w:ind w:left="478" w:right="414" w:firstLine="480"/>
      </w:pPr>
      <w:r>
        <w:t>按照上述规定开启响应文件后，供应商再对响应文件的密封情况提出异议的，采购人或者采购代理机构不予受理。</w:t>
      </w:r>
    </w:p>
    <w:p>
      <w:pPr>
        <w:pStyle w:val="15"/>
        <w:numPr>
          <w:ilvl w:val="2"/>
          <w:numId w:val="9"/>
        </w:numPr>
        <w:tabs>
          <w:tab w:val="left" w:pos="1739"/>
        </w:tabs>
        <w:spacing w:before="1" w:after="0" w:line="240" w:lineRule="auto"/>
        <w:ind w:left="1738" w:right="0" w:hanging="781"/>
        <w:jc w:val="left"/>
        <w:rPr>
          <w:sz w:val="24"/>
        </w:rPr>
      </w:pPr>
      <w:r>
        <w:rPr>
          <w:sz w:val="24"/>
        </w:rPr>
        <w:t>由采购代理机构工作人员唱标。</w:t>
      </w:r>
    </w:p>
    <w:p>
      <w:pPr>
        <w:pStyle w:val="5"/>
        <w:spacing w:before="40"/>
        <w:ind w:left="478" w:firstLine="480" w:firstLineChars="200"/>
      </w:pPr>
      <w:r>
        <w:t>唱标人当众宣读供应商名称、响应报价、采购文件允许提供的备选报价方案和响应文件的其他主要内容，并不得拒绝任何符合要求的响应报价。供应商若有报价和优惠未被唱出，应在开标时及时声明或者提出，否则采购代理机构对此不承担任何责任。</w:t>
      </w:r>
    </w:p>
    <w:p>
      <w:pPr>
        <w:pStyle w:val="15"/>
        <w:numPr>
          <w:ilvl w:val="2"/>
          <w:numId w:val="9"/>
        </w:numPr>
        <w:tabs>
          <w:tab w:val="left" w:pos="1739"/>
        </w:tabs>
        <w:spacing w:before="161" w:after="0" w:line="364" w:lineRule="auto"/>
        <w:ind w:left="478" w:right="357" w:firstLine="480"/>
        <w:jc w:val="both"/>
        <w:rPr>
          <w:sz w:val="24"/>
        </w:rPr>
      </w:pPr>
      <w:r>
        <w:rPr>
          <w:spacing w:val="-6"/>
          <w:sz w:val="24"/>
        </w:rPr>
        <w:t>开标和唱标由采购代理机构指定专人负责，开标记录由供应商法定代表人或</w:t>
      </w:r>
      <w:r>
        <w:rPr>
          <w:spacing w:val="-16"/>
          <w:sz w:val="24"/>
        </w:rPr>
        <w:t>者被授权代表、采购人代表、记录人等有关人员签字确认，采购代理机构负责存档备查。</w:t>
      </w:r>
    </w:p>
    <w:p>
      <w:pPr>
        <w:pStyle w:val="15"/>
        <w:numPr>
          <w:ilvl w:val="2"/>
          <w:numId w:val="9"/>
        </w:numPr>
        <w:tabs>
          <w:tab w:val="left" w:pos="1739"/>
        </w:tabs>
        <w:spacing w:before="1" w:after="0" w:line="364" w:lineRule="auto"/>
        <w:ind w:left="478" w:right="477" w:firstLine="480"/>
        <w:jc w:val="both"/>
        <w:rPr>
          <w:sz w:val="24"/>
        </w:rPr>
      </w:pPr>
      <w:r>
        <w:rPr>
          <w:spacing w:val="-9"/>
          <w:sz w:val="24"/>
        </w:rPr>
        <w:t>供应商对开标有异议的，应当在开标现场以书面形式提出，采购人或者采购</w:t>
      </w:r>
      <w:r>
        <w:rPr>
          <w:spacing w:val="-5"/>
          <w:sz w:val="24"/>
        </w:rPr>
        <w:t>代理机构应当场给予答复，并制作记录，供应商法定代表人或者被授权代表、采购人代</w:t>
      </w:r>
      <w:r>
        <w:rPr>
          <w:sz w:val="24"/>
        </w:rPr>
        <w:t>表、采购代理机构（包括公证机构人员）签字确认。</w:t>
      </w:r>
    </w:p>
    <w:p>
      <w:pPr>
        <w:pStyle w:val="15"/>
        <w:numPr>
          <w:ilvl w:val="1"/>
          <w:numId w:val="10"/>
        </w:numPr>
        <w:tabs>
          <w:tab w:val="left" w:pos="1499"/>
        </w:tabs>
        <w:spacing w:before="2" w:after="0" w:line="240" w:lineRule="auto"/>
        <w:ind w:left="1498" w:right="0" w:hanging="541"/>
        <w:jc w:val="both"/>
        <w:rPr>
          <w:sz w:val="24"/>
        </w:rPr>
      </w:pPr>
      <w:r>
        <w:rPr>
          <w:sz w:val="24"/>
        </w:rPr>
        <w:t>磋商小组</w:t>
      </w:r>
    </w:p>
    <w:p>
      <w:pPr>
        <w:pStyle w:val="15"/>
        <w:numPr>
          <w:ilvl w:val="2"/>
          <w:numId w:val="10"/>
        </w:numPr>
        <w:tabs>
          <w:tab w:val="left" w:pos="1739"/>
        </w:tabs>
        <w:spacing w:before="160" w:after="0" w:line="240" w:lineRule="auto"/>
        <w:ind w:left="1738" w:right="0" w:hanging="781"/>
        <w:jc w:val="both"/>
        <w:rPr>
          <w:sz w:val="24"/>
        </w:rPr>
      </w:pPr>
      <w:r>
        <w:rPr>
          <w:sz w:val="24"/>
        </w:rPr>
        <w:t>磋商小组的组成</w:t>
      </w:r>
    </w:p>
    <w:p>
      <w:pPr>
        <w:pStyle w:val="5"/>
        <w:spacing w:before="161" w:line="364" w:lineRule="auto"/>
        <w:ind w:left="478" w:right="477" w:firstLine="480"/>
        <w:jc w:val="both"/>
      </w:pPr>
      <w:r>
        <w:rPr>
          <w:spacing w:val="-7"/>
        </w:rPr>
        <w:t>采购人按照《中华人民共和国政府采购法》以及有关规定组建磋商小组。磋商由依</w:t>
      </w:r>
      <w:r>
        <w:rPr>
          <w:spacing w:val="-5"/>
        </w:rPr>
        <w:t>法组建的磋商小组负责。磋商小组由采购人代表和评审专家共同组成，成员人数为三人</w:t>
      </w:r>
      <w:r>
        <w:rPr>
          <w:spacing w:val="-6"/>
        </w:rPr>
        <w:t>以及以上单数，其中采购人代表只限一人，技术、经济等方面的评审专家不得少于成员</w:t>
      </w:r>
      <w:r>
        <w:t>总数的三分之二。</w:t>
      </w:r>
    </w:p>
    <w:p>
      <w:pPr>
        <w:pStyle w:val="15"/>
        <w:numPr>
          <w:ilvl w:val="2"/>
          <w:numId w:val="10"/>
        </w:numPr>
        <w:tabs>
          <w:tab w:val="left" w:pos="1739"/>
        </w:tabs>
        <w:spacing w:before="2" w:after="0" w:line="240" w:lineRule="auto"/>
        <w:ind w:left="1738" w:right="0" w:hanging="781"/>
        <w:jc w:val="both"/>
        <w:rPr>
          <w:sz w:val="24"/>
        </w:rPr>
      </w:pPr>
      <w:r>
        <w:rPr>
          <w:sz w:val="24"/>
        </w:rPr>
        <w:t>评审专家的抽取</w:t>
      </w:r>
    </w:p>
    <w:p>
      <w:pPr>
        <w:pStyle w:val="15"/>
        <w:numPr>
          <w:ilvl w:val="3"/>
          <w:numId w:val="10"/>
        </w:numPr>
        <w:tabs>
          <w:tab w:val="left" w:pos="1981"/>
        </w:tabs>
        <w:spacing w:before="161" w:after="0" w:line="364" w:lineRule="auto"/>
        <w:ind w:left="478" w:right="477" w:firstLine="480"/>
        <w:jc w:val="both"/>
        <w:rPr>
          <w:sz w:val="24"/>
        </w:rPr>
      </w:pPr>
      <w:r>
        <w:rPr>
          <w:sz w:val="24"/>
        </w:rPr>
        <w:t>采用随机抽取方式从政府采购监管部门依法设立的专家库中确定磋商小组成员。任何单位和个人都不得指定评审专家或干预评审专家的抽取工作。</w:t>
      </w:r>
    </w:p>
    <w:p>
      <w:pPr>
        <w:pStyle w:val="15"/>
        <w:numPr>
          <w:ilvl w:val="3"/>
          <w:numId w:val="10"/>
        </w:numPr>
        <w:tabs>
          <w:tab w:val="left" w:pos="1979"/>
        </w:tabs>
        <w:spacing w:before="1" w:after="0" w:line="364" w:lineRule="auto"/>
        <w:ind w:left="478" w:right="477" w:firstLine="480"/>
        <w:jc w:val="both"/>
        <w:rPr>
          <w:sz w:val="24"/>
        </w:rPr>
      </w:pPr>
      <w:r>
        <w:rPr>
          <w:spacing w:val="-6"/>
          <w:sz w:val="24"/>
        </w:rPr>
        <w:t>参加评审专家抽取的有关人员对被抽取的专家的姓名、单位和联系方式等</w:t>
      </w:r>
      <w:r>
        <w:rPr>
          <w:sz w:val="24"/>
        </w:rPr>
        <w:t>内容负有保密的义务。磋商小组成员的名单在评审结果确定前必须严格保密。</w:t>
      </w:r>
    </w:p>
    <w:p>
      <w:pPr>
        <w:pStyle w:val="15"/>
        <w:numPr>
          <w:ilvl w:val="2"/>
          <w:numId w:val="10"/>
        </w:numPr>
        <w:tabs>
          <w:tab w:val="left" w:pos="1739"/>
        </w:tabs>
        <w:spacing w:before="1" w:after="0" w:line="364" w:lineRule="auto"/>
        <w:ind w:left="478" w:right="477" w:firstLine="480"/>
        <w:jc w:val="both"/>
        <w:rPr>
          <w:sz w:val="24"/>
        </w:rPr>
      </w:pPr>
      <w:r>
        <w:rPr>
          <w:spacing w:val="-6"/>
          <w:sz w:val="24"/>
        </w:rPr>
        <w:t>磋商小组成员不得参加与自己有利害关系的评审活动，与自己有利害关系的</w:t>
      </w:r>
      <w:r>
        <w:rPr>
          <w:sz w:val="24"/>
        </w:rPr>
        <w:t>应当回避，已经进入的必须更换。</w:t>
      </w:r>
    </w:p>
    <w:p>
      <w:pPr>
        <w:pStyle w:val="15"/>
        <w:numPr>
          <w:ilvl w:val="2"/>
          <w:numId w:val="10"/>
        </w:numPr>
        <w:tabs>
          <w:tab w:val="left" w:pos="1739"/>
        </w:tabs>
        <w:spacing w:before="1" w:after="0" w:line="364" w:lineRule="auto"/>
        <w:ind w:left="478" w:right="477" w:firstLine="480"/>
        <w:jc w:val="both"/>
        <w:rPr>
          <w:sz w:val="24"/>
        </w:rPr>
      </w:pPr>
      <w:r>
        <w:rPr>
          <w:spacing w:val="-8"/>
          <w:sz w:val="24"/>
        </w:rPr>
        <w:t>磋商小组负责对各响应文件进行评审、比较、评定，并按本采购文件的规定</w:t>
      </w:r>
      <w:r>
        <w:rPr>
          <w:sz w:val="24"/>
        </w:rPr>
        <w:t>确定成交供应商或者推荐中标候选人。</w:t>
      </w:r>
    </w:p>
    <w:p>
      <w:pPr>
        <w:pStyle w:val="15"/>
        <w:numPr>
          <w:ilvl w:val="2"/>
          <w:numId w:val="10"/>
        </w:numPr>
        <w:tabs>
          <w:tab w:val="left" w:pos="1739"/>
        </w:tabs>
        <w:spacing w:before="1" w:after="0" w:line="364" w:lineRule="auto"/>
        <w:ind w:left="478" w:right="477" w:firstLine="480"/>
        <w:jc w:val="both"/>
        <w:rPr>
          <w:sz w:val="24"/>
        </w:rPr>
      </w:pPr>
      <w:r>
        <w:rPr>
          <w:spacing w:val="-7"/>
          <w:sz w:val="24"/>
        </w:rPr>
        <w:t>磋商小组具有依据采购文件进行独立评审的权力，且不受外界任何因素的干</w:t>
      </w:r>
      <w:r>
        <w:rPr>
          <w:spacing w:val="-8"/>
          <w:sz w:val="24"/>
        </w:rPr>
        <w:t>扰。磋商小组成员必须独立、负责地提出评审意见，并对自己的评审意见承担责任。对</w:t>
      </w:r>
      <w:r>
        <w:rPr>
          <w:spacing w:val="-3"/>
          <w:sz w:val="24"/>
        </w:rPr>
        <w:t>评审结果有不同意见的磋商小组成员应当以书面形式说明其不同意见和理由，评审报告</w:t>
      </w:r>
      <w:r>
        <w:rPr>
          <w:spacing w:val="-7"/>
          <w:sz w:val="24"/>
        </w:rPr>
        <w:t>应当注明不同意见。评审委员会成员拒绝评审或者拒绝在评审报告上签字并且又不书面</w:t>
      </w:r>
      <w:r>
        <w:rPr>
          <w:sz w:val="24"/>
        </w:rPr>
        <w:t>说明其不同意见和理由的，视为同意评审结果。</w:t>
      </w:r>
    </w:p>
    <w:p>
      <w:pPr>
        <w:pStyle w:val="15"/>
        <w:numPr>
          <w:ilvl w:val="2"/>
          <w:numId w:val="10"/>
        </w:numPr>
        <w:tabs>
          <w:tab w:val="left" w:pos="1739"/>
        </w:tabs>
        <w:spacing w:before="3" w:after="0" w:line="240" w:lineRule="auto"/>
        <w:ind w:left="1738" w:right="0" w:hanging="781"/>
        <w:jc w:val="both"/>
        <w:rPr>
          <w:sz w:val="24"/>
        </w:rPr>
      </w:pPr>
      <w:r>
        <w:rPr>
          <w:sz w:val="24"/>
        </w:rPr>
        <w:t>磋商小组的职责：</w:t>
      </w:r>
    </w:p>
    <w:p>
      <w:pPr>
        <w:pStyle w:val="15"/>
        <w:numPr>
          <w:ilvl w:val="3"/>
          <w:numId w:val="10"/>
        </w:numPr>
        <w:tabs>
          <w:tab w:val="left" w:pos="1979"/>
        </w:tabs>
        <w:spacing w:before="161" w:after="0" w:line="364" w:lineRule="auto"/>
        <w:ind w:left="478" w:right="477" w:firstLine="480"/>
        <w:jc w:val="both"/>
        <w:rPr>
          <w:sz w:val="24"/>
        </w:rPr>
      </w:pPr>
      <w:r>
        <w:rPr>
          <w:spacing w:val="-7"/>
          <w:sz w:val="24"/>
        </w:rPr>
        <w:t>审查响应文件是否符合采购文件要求，进行资格性审查和符合性审查，并</w:t>
      </w:r>
      <w:r>
        <w:rPr>
          <w:sz w:val="24"/>
        </w:rPr>
        <w:t>做出评价；</w:t>
      </w:r>
    </w:p>
    <w:p>
      <w:pPr>
        <w:pStyle w:val="15"/>
        <w:numPr>
          <w:ilvl w:val="3"/>
          <w:numId w:val="10"/>
        </w:numPr>
        <w:tabs>
          <w:tab w:val="left" w:pos="1979"/>
        </w:tabs>
        <w:spacing w:before="1" w:after="0" w:line="240" w:lineRule="auto"/>
        <w:ind w:left="1978" w:right="0" w:hanging="1021"/>
        <w:jc w:val="both"/>
        <w:rPr>
          <w:sz w:val="24"/>
        </w:rPr>
      </w:pPr>
      <w:r>
        <w:rPr>
          <w:sz w:val="24"/>
        </w:rPr>
        <w:t>要求供应商对响应文件有关事项做出解释或者澄清</w:t>
      </w:r>
      <w:r>
        <w:rPr>
          <w:rFonts w:hint="eastAsia"/>
          <w:sz w:val="24"/>
          <w:lang w:eastAsia="zh-CN"/>
        </w:rPr>
        <w:t>；</w:t>
      </w:r>
    </w:p>
    <w:p>
      <w:pPr>
        <w:pStyle w:val="15"/>
        <w:numPr>
          <w:ilvl w:val="3"/>
          <w:numId w:val="10"/>
        </w:numPr>
        <w:tabs>
          <w:tab w:val="left" w:pos="1979"/>
        </w:tabs>
        <w:spacing w:before="40" w:after="0" w:line="364" w:lineRule="auto"/>
        <w:ind w:left="478" w:right="477" w:firstLine="480"/>
        <w:jc w:val="left"/>
        <w:rPr>
          <w:sz w:val="24"/>
        </w:rPr>
      </w:pPr>
      <w:r>
        <w:rPr>
          <w:spacing w:val="-12"/>
          <w:sz w:val="24"/>
        </w:rPr>
        <w:t>推荐中标候选人名单，或者受采购人委托按照事先确定的办法直接确定成</w:t>
      </w:r>
      <w:r>
        <w:rPr>
          <w:sz w:val="24"/>
        </w:rPr>
        <w:t>交供应商；</w:t>
      </w:r>
    </w:p>
    <w:p>
      <w:pPr>
        <w:pStyle w:val="15"/>
        <w:numPr>
          <w:ilvl w:val="3"/>
          <w:numId w:val="10"/>
        </w:numPr>
        <w:tabs>
          <w:tab w:val="left" w:pos="1979"/>
        </w:tabs>
        <w:spacing w:before="160" w:after="0" w:line="240" w:lineRule="auto"/>
        <w:ind w:left="1978" w:right="0" w:hanging="1021"/>
        <w:jc w:val="left"/>
        <w:rPr>
          <w:sz w:val="24"/>
        </w:rPr>
      </w:pPr>
      <w:r>
        <w:rPr>
          <w:sz w:val="24"/>
        </w:rPr>
        <w:t>向采购人、采购代理机构或者有关部门报告非法干预评审工作的行为</w:t>
      </w:r>
      <w:r>
        <w:rPr>
          <w:rFonts w:hint="eastAsia"/>
          <w:sz w:val="24"/>
          <w:lang w:eastAsia="zh-CN"/>
        </w:rPr>
        <w:t>。</w:t>
      </w:r>
    </w:p>
    <w:p>
      <w:pPr>
        <w:pStyle w:val="15"/>
        <w:numPr>
          <w:ilvl w:val="3"/>
          <w:numId w:val="10"/>
        </w:numPr>
        <w:tabs>
          <w:tab w:val="left" w:pos="1979"/>
        </w:tabs>
        <w:spacing w:before="160" w:after="0" w:line="240" w:lineRule="auto"/>
        <w:ind w:left="1978" w:right="0" w:hanging="1021"/>
        <w:jc w:val="left"/>
        <w:rPr>
          <w:sz w:val="24"/>
        </w:rPr>
      </w:pPr>
      <w:r>
        <w:rPr>
          <w:sz w:val="24"/>
        </w:rPr>
        <w:t>对围、串标等违法违规行为作出认定。</w:t>
      </w:r>
    </w:p>
    <w:p>
      <w:pPr>
        <w:pStyle w:val="15"/>
        <w:numPr>
          <w:ilvl w:val="2"/>
          <w:numId w:val="10"/>
        </w:numPr>
        <w:tabs>
          <w:tab w:val="left" w:pos="1739"/>
        </w:tabs>
        <w:spacing w:before="161" w:after="0" w:line="240" w:lineRule="auto"/>
        <w:ind w:left="1738" w:right="0" w:hanging="781"/>
        <w:jc w:val="left"/>
        <w:rPr>
          <w:sz w:val="24"/>
        </w:rPr>
      </w:pPr>
      <w:r>
        <w:rPr>
          <w:sz w:val="24"/>
        </w:rPr>
        <w:t>磋商小组的义务：</w:t>
      </w:r>
    </w:p>
    <w:p>
      <w:pPr>
        <w:pStyle w:val="15"/>
        <w:numPr>
          <w:ilvl w:val="3"/>
          <w:numId w:val="10"/>
        </w:numPr>
        <w:tabs>
          <w:tab w:val="left" w:pos="1979"/>
        </w:tabs>
        <w:spacing w:before="160" w:after="0" w:line="240" w:lineRule="auto"/>
        <w:ind w:left="1978" w:right="0" w:hanging="1021"/>
        <w:jc w:val="left"/>
        <w:rPr>
          <w:sz w:val="24"/>
        </w:rPr>
      </w:pPr>
      <w:r>
        <w:rPr>
          <w:sz w:val="24"/>
        </w:rPr>
        <w:t>遵纪守法，客观、公正、廉洁地履行职责；</w:t>
      </w:r>
    </w:p>
    <w:p>
      <w:pPr>
        <w:pStyle w:val="15"/>
        <w:numPr>
          <w:ilvl w:val="3"/>
          <w:numId w:val="10"/>
        </w:numPr>
        <w:tabs>
          <w:tab w:val="left" w:pos="1979"/>
        </w:tabs>
        <w:spacing w:before="160" w:after="0" w:line="240" w:lineRule="auto"/>
        <w:ind w:left="1978" w:right="0" w:hanging="1021"/>
        <w:jc w:val="left"/>
        <w:rPr>
          <w:sz w:val="24"/>
        </w:rPr>
      </w:pPr>
      <w:r>
        <w:rPr>
          <w:sz w:val="24"/>
        </w:rPr>
        <w:t>提出真实、可靠的评审意见；</w:t>
      </w:r>
    </w:p>
    <w:p>
      <w:pPr>
        <w:pStyle w:val="15"/>
        <w:numPr>
          <w:ilvl w:val="3"/>
          <w:numId w:val="10"/>
        </w:numPr>
        <w:tabs>
          <w:tab w:val="left" w:pos="1979"/>
        </w:tabs>
        <w:spacing w:before="161" w:after="0" w:line="240" w:lineRule="auto"/>
        <w:ind w:left="1978" w:right="0" w:hanging="1021"/>
        <w:jc w:val="left"/>
        <w:rPr>
          <w:sz w:val="24"/>
        </w:rPr>
      </w:pPr>
      <w:r>
        <w:rPr>
          <w:sz w:val="24"/>
        </w:rPr>
        <w:t>严格遵守评审纪律，不得向外界泄露评审情况；</w:t>
      </w:r>
    </w:p>
    <w:p>
      <w:pPr>
        <w:pStyle w:val="15"/>
        <w:numPr>
          <w:ilvl w:val="3"/>
          <w:numId w:val="10"/>
        </w:numPr>
        <w:tabs>
          <w:tab w:val="left" w:pos="1979"/>
        </w:tabs>
        <w:spacing w:before="160" w:after="0" w:line="364" w:lineRule="auto"/>
        <w:ind w:left="478" w:right="477" w:firstLine="480"/>
        <w:jc w:val="left"/>
        <w:rPr>
          <w:sz w:val="24"/>
        </w:rPr>
      </w:pPr>
      <w:r>
        <w:rPr>
          <w:spacing w:val="-5"/>
          <w:sz w:val="24"/>
        </w:rPr>
        <w:t>发现供应商在招报价活动中有不正当竞争或者恶意串通等违规行为，应及</w:t>
      </w:r>
      <w:r>
        <w:rPr>
          <w:sz w:val="24"/>
        </w:rPr>
        <w:t>时向监督部门报告并加以制止；</w:t>
      </w:r>
    </w:p>
    <w:p>
      <w:pPr>
        <w:pStyle w:val="15"/>
        <w:numPr>
          <w:ilvl w:val="3"/>
          <w:numId w:val="10"/>
        </w:numPr>
        <w:tabs>
          <w:tab w:val="left" w:pos="1979"/>
        </w:tabs>
        <w:spacing w:before="2" w:after="0" w:line="364" w:lineRule="auto"/>
        <w:ind w:left="478" w:right="477" w:firstLine="480"/>
        <w:jc w:val="left"/>
        <w:rPr>
          <w:sz w:val="24"/>
        </w:rPr>
      </w:pPr>
      <w:r>
        <w:rPr>
          <w:spacing w:val="-6"/>
          <w:sz w:val="24"/>
        </w:rPr>
        <w:t>按照采购文件规定的评审方法和评审标准进行评审，对评审意见承担个人</w:t>
      </w:r>
      <w:r>
        <w:rPr>
          <w:sz w:val="24"/>
        </w:rPr>
        <w:t>责任；</w:t>
      </w:r>
    </w:p>
    <w:p>
      <w:pPr>
        <w:pStyle w:val="15"/>
        <w:numPr>
          <w:ilvl w:val="3"/>
          <w:numId w:val="10"/>
        </w:numPr>
        <w:tabs>
          <w:tab w:val="left" w:pos="1979"/>
        </w:tabs>
        <w:spacing w:before="1" w:after="0" w:line="240" w:lineRule="auto"/>
        <w:ind w:left="1978" w:right="0" w:hanging="1021"/>
        <w:jc w:val="left"/>
        <w:rPr>
          <w:sz w:val="24"/>
        </w:rPr>
      </w:pPr>
      <w:r>
        <w:rPr>
          <w:sz w:val="24"/>
        </w:rPr>
        <w:t>编写评审报告；</w:t>
      </w:r>
    </w:p>
    <w:p>
      <w:pPr>
        <w:pStyle w:val="15"/>
        <w:numPr>
          <w:ilvl w:val="3"/>
          <w:numId w:val="10"/>
        </w:numPr>
        <w:tabs>
          <w:tab w:val="left" w:pos="1979"/>
        </w:tabs>
        <w:spacing w:before="160" w:after="0" w:line="240" w:lineRule="auto"/>
        <w:ind w:left="1978" w:right="0" w:hanging="1021"/>
        <w:jc w:val="left"/>
        <w:rPr>
          <w:sz w:val="24"/>
        </w:rPr>
      </w:pPr>
      <w:r>
        <w:rPr>
          <w:sz w:val="24"/>
        </w:rPr>
        <w:t>配合采购人或者采购代理机构答复供应商提出的质疑；</w:t>
      </w:r>
    </w:p>
    <w:p>
      <w:pPr>
        <w:pStyle w:val="15"/>
        <w:numPr>
          <w:ilvl w:val="3"/>
          <w:numId w:val="10"/>
        </w:numPr>
        <w:tabs>
          <w:tab w:val="left" w:pos="1979"/>
        </w:tabs>
        <w:spacing w:before="161" w:after="0" w:line="240" w:lineRule="auto"/>
        <w:ind w:left="1978" w:right="0" w:hanging="1021"/>
        <w:jc w:val="left"/>
        <w:rPr>
          <w:sz w:val="24"/>
        </w:rPr>
      </w:pPr>
      <w:r>
        <w:rPr>
          <w:sz w:val="24"/>
        </w:rPr>
        <w:t>对评审过程和结果，以及采购人、供应商的商业秘密保密；</w:t>
      </w:r>
    </w:p>
    <w:p>
      <w:pPr>
        <w:pStyle w:val="15"/>
        <w:numPr>
          <w:ilvl w:val="3"/>
          <w:numId w:val="10"/>
        </w:numPr>
        <w:tabs>
          <w:tab w:val="left" w:pos="1979"/>
        </w:tabs>
        <w:spacing w:before="160" w:after="0" w:line="240" w:lineRule="auto"/>
        <w:ind w:left="1978" w:right="0" w:hanging="1021"/>
        <w:jc w:val="left"/>
        <w:rPr>
          <w:sz w:val="24"/>
        </w:rPr>
      </w:pPr>
      <w:r>
        <w:rPr>
          <w:sz w:val="24"/>
        </w:rPr>
        <w:t>配合监管部门处理投诉；</w:t>
      </w:r>
    </w:p>
    <w:p>
      <w:pPr>
        <w:pStyle w:val="15"/>
        <w:numPr>
          <w:ilvl w:val="2"/>
          <w:numId w:val="10"/>
        </w:numPr>
        <w:tabs>
          <w:tab w:val="left" w:pos="1739"/>
        </w:tabs>
        <w:spacing w:before="161" w:after="0" w:line="240" w:lineRule="auto"/>
        <w:ind w:left="1738" w:right="0" w:hanging="781"/>
        <w:jc w:val="left"/>
        <w:rPr>
          <w:sz w:val="24"/>
        </w:rPr>
      </w:pPr>
      <w:r>
        <w:rPr>
          <w:sz w:val="24"/>
        </w:rPr>
        <w:t>磋商小组成员有下列情形之一的，应当回避：</w:t>
      </w:r>
    </w:p>
    <w:p>
      <w:pPr>
        <w:pStyle w:val="15"/>
        <w:numPr>
          <w:ilvl w:val="3"/>
          <w:numId w:val="10"/>
        </w:numPr>
        <w:tabs>
          <w:tab w:val="left" w:pos="1979"/>
        </w:tabs>
        <w:spacing w:before="160" w:after="0" w:line="240" w:lineRule="auto"/>
        <w:ind w:left="1978" w:right="0" w:hanging="1021"/>
        <w:jc w:val="left"/>
        <w:rPr>
          <w:sz w:val="24"/>
        </w:rPr>
      </w:pPr>
      <w:r>
        <w:rPr>
          <w:sz w:val="24"/>
        </w:rPr>
        <w:t>供应商或者供应商主要负责人的近亲属；</w:t>
      </w:r>
    </w:p>
    <w:p>
      <w:pPr>
        <w:pStyle w:val="15"/>
        <w:numPr>
          <w:ilvl w:val="3"/>
          <w:numId w:val="10"/>
        </w:numPr>
        <w:tabs>
          <w:tab w:val="left" w:pos="1979"/>
        </w:tabs>
        <w:spacing w:before="161" w:after="0" w:line="240" w:lineRule="auto"/>
        <w:ind w:left="1978" w:right="0" w:hanging="1021"/>
        <w:jc w:val="left"/>
        <w:rPr>
          <w:sz w:val="24"/>
        </w:rPr>
      </w:pPr>
      <w:r>
        <w:rPr>
          <w:sz w:val="24"/>
        </w:rPr>
        <w:t>项目主管部门或者行政监督部门的人员；</w:t>
      </w:r>
    </w:p>
    <w:p>
      <w:pPr>
        <w:pStyle w:val="15"/>
        <w:numPr>
          <w:ilvl w:val="3"/>
          <w:numId w:val="10"/>
        </w:numPr>
        <w:tabs>
          <w:tab w:val="left" w:pos="1979"/>
        </w:tabs>
        <w:spacing w:before="160" w:after="0" w:line="240" w:lineRule="auto"/>
        <w:ind w:left="1978" w:right="0" w:hanging="1021"/>
        <w:jc w:val="left"/>
        <w:rPr>
          <w:sz w:val="24"/>
        </w:rPr>
      </w:pPr>
      <w:r>
        <w:rPr>
          <w:sz w:val="24"/>
        </w:rPr>
        <w:t>与供应商有经济利益关系；</w:t>
      </w:r>
    </w:p>
    <w:p>
      <w:pPr>
        <w:pStyle w:val="15"/>
        <w:numPr>
          <w:ilvl w:val="3"/>
          <w:numId w:val="10"/>
        </w:numPr>
        <w:tabs>
          <w:tab w:val="left" w:pos="1979"/>
        </w:tabs>
        <w:spacing w:before="161" w:after="0" w:line="364" w:lineRule="auto"/>
        <w:ind w:left="478" w:right="47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15"/>
        <w:numPr>
          <w:ilvl w:val="3"/>
          <w:numId w:val="10"/>
        </w:numPr>
        <w:tabs>
          <w:tab w:val="left" w:pos="1979"/>
        </w:tabs>
        <w:spacing w:before="1" w:after="0" w:line="240" w:lineRule="auto"/>
        <w:ind w:left="1978" w:right="0" w:hanging="1021"/>
        <w:jc w:val="left"/>
        <w:rPr>
          <w:sz w:val="24"/>
        </w:rPr>
      </w:pPr>
      <w:r>
        <w:rPr>
          <w:sz w:val="24"/>
        </w:rPr>
        <w:t>与供应商有其他利害关系。</w:t>
      </w:r>
    </w:p>
    <w:p>
      <w:pPr>
        <w:pStyle w:val="15"/>
        <w:numPr>
          <w:ilvl w:val="1"/>
          <w:numId w:val="10"/>
        </w:numPr>
        <w:tabs>
          <w:tab w:val="left" w:pos="1499"/>
        </w:tabs>
        <w:spacing w:before="161" w:after="0" w:line="240" w:lineRule="auto"/>
        <w:ind w:left="1498" w:right="0" w:hanging="541"/>
        <w:jc w:val="left"/>
        <w:rPr>
          <w:sz w:val="24"/>
        </w:rPr>
      </w:pPr>
      <w:r>
        <w:rPr>
          <w:sz w:val="24"/>
        </w:rPr>
        <w:t>评审程序</w:t>
      </w:r>
    </w:p>
    <w:p>
      <w:pPr>
        <w:pStyle w:val="15"/>
        <w:numPr>
          <w:ilvl w:val="2"/>
          <w:numId w:val="10"/>
        </w:numPr>
        <w:tabs>
          <w:tab w:val="left" w:pos="1739"/>
        </w:tabs>
        <w:spacing w:before="160" w:after="0" w:line="240" w:lineRule="auto"/>
        <w:ind w:left="1738" w:right="0" w:hanging="781"/>
        <w:jc w:val="left"/>
        <w:rPr>
          <w:sz w:val="24"/>
        </w:rPr>
      </w:pPr>
      <w:r>
        <w:rPr>
          <w:sz w:val="24"/>
        </w:rPr>
        <w:t>宣布评审纪律以及回避提示；</w:t>
      </w:r>
    </w:p>
    <w:p>
      <w:pPr>
        <w:pStyle w:val="15"/>
        <w:numPr>
          <w:ilvl w:val="2"/>
          <w:numId w:val="10"/>
        </w:numPr>
        <w:tabs>
          <w:tab w:val="left" w:pos="1739"/>
        </w:tabs>
        <w:spacing w:before="161" w:after="0" w:line="240" w:lineRule="auto"/>
        <w:ind w:left="1738" w:right="0" w:hanging="781"/>
        <w:jc w:val="left"/>
        <w:rPr>
          <w:sz w:val="24"/>
        </w:rPr>
      </w:pPr>
      <w:r>
        <w:rPr>
          <w:sz w:val="24"/>
        </w:rPr>
        <w:t>组织推荐磋商小组组长；</w:t>
      </w:r>
    </w:p>
    <w:p>
      <w:pPr>
        <w:pStyle w:val="15"/>
        <w:numPr>
          <w:ilvl w:val="2"/>
          <w:numId w:val="10"/>
        </w:numPr>
        <w:tabs>
          <w:tab w:val="left" w:pos="1739"/>
        </w:tabs>
        <w:spacing w:before="160" w:after="0" w:line="240" w:lineRule="auto"/>
        <w:ind w:left="1738" w:right="0" w:hanging="781"/>
        <w:jc w:val="left"/>
        <w:rPr>
          <w:sz w:val="24"/>
        </w:rPr>
      </w:pPr>
      <w:r>
        <w:rPr>
          <w:sz w:val="24"/>
        </w:rPr>
        <w:t>资格性审查；</w:t>
      </w:r>
    </w:p>
    <w:p>
      <w:pPr>
        <w:pStyle w:val="15"/>
        <w:numPr>
          <w:ilvl w:val="2"/>
          <w:numId w:val="10"/>
        </w:numPr>
        <w:tabs>
          <w:tab w:val="left" w:pos="1739"/>
        </w:tabs>
        <w:spacing w:before="161" w:after="0" w:line="240" w:lineRule="auto"/>
        <w:ind w:left="1738" w:right="0" w:hanging="781"/>
        <w:jc w:val="left"/>
        <w:rPr>
          <w:sz w:val="24"/>
        </w:rPr>
      </w:pPr>
      <w:r>
        <w:rPr>
          <w:sz w:val="24"/>
        </w:rPr>
        <w:t>符合性审查；</w:t>
      </w:r>
    </w:p>
    <w:p>
      <w:pPr>
        <w:pStyle w:val="15"/>
        <w:numPr>
          <w:ilvl w:val="2"/>
          <w:numId w:val="10"/>
        </w:numPr>
        <w:tabs>
          <w:tab w:val="left" w:pos="1739"/>
        </w:tabs>
        <w:spacing w:before="160" w:after="0" w:line="240" w:lineRule="auto"/>
        <w:ind w:left="1738" w:right="0" w:hanging="781"/>
        <w:jc w:val="left"/>
        <w:rPr>
          <w:sz w:val="24"/>
        </w:rPr>
      </w:pPr>
      <w:r>
        <w:rPr>
          <w:sz w:val="24"/>
        </w:rPr>
        <w:t>技术评审；</w:t>
      </w:r>
    </w:p>
    <w:p>
      <w:pPr>
        <w:pStyle w:val="15"/>
        <w:numPr>
          <w:ilvl w:val="2"/>
          <w:numId w:val="10"/>
        </w:numPr>
        <w:tabs>
          <w:tab w:val="left" w:pos="1739"/>
        </w:tabs>
        <w:spacing w:before="40" w:after="0" w:line="240" w:lineRule="auto"/>
        <w:ind w:left="1738" w:right="0" w:hanging="781"/>
        <w:jc w:val="left"/>
        <w:rPr>
          <w:sz w:val="24"/>
        </w:rPr>
      </w:pPr>
      <w:r>
        <w:rPr>
          <w:sz w:val="24"/>
        </w:rPr>
        <w:t>澄清有关问题；</w:t>
      </w:r>
    </w:p>
    <w:p>
      <w:pPr>
        <w:pStyle w:val="15"/>
        <w:numPr>
          <w:ilvl w:val="2"/>
          <w:numId w:val="10"/>
        </w:numPr>
        <w:tabs>
          <w:tab w:val="left" w:pos="1739"/>
        </w:tabs>
        <w:spacing w:before="40" w:after="0" w:line="240" w:lineRule="auto"/>
        <w:ind w:left="1738" w:right="0" w:hanging="781"/>
        <w:jc w:val="left"/>
        <w:rPr>
          <w:sz w:val="24"/>
        </w:rPr>
      </w:pPr>
      <w:r>
        <w:rPr>
          <w:sz w:val="24"/>
        </w:rPr>
        <w:t>磋商</w:t>
      </w:r>
    </w:p>
    <w:p>
      <w:pPr>
        <w:pStyle w:val="15"/>
        <w:numPr>
          <w:ilvl w:val="2"/>
          <w:numId w:val="10"/>
        </w:numPr>
        <w:tabs>
          <w:tab w:val="left" w:pos="1739"/>
        </w:tabs>
        <w:spacing w:before="161" w:after="0" w:line="240" w:lineRule="auto"/>
        <w:ind w:left="1738" w:right="0" w:hanging="781"/>
        <w:jc w:val="left"/>
        <w:rPr>
          <w:sz w:val="24"/>
        </w:rPr>
      </w:pPr>
      <w:r>
        <w:rPr>
          <w:sz w:val="24"/>
        </w:rPr>
        <w:t>确定成交供应商或者推荐成交候选人名单；</w:t>
      </w:r>
    </w:p>
    <w:p>
      <w:pPr>
        <w:pStyle w:val="15"/>
        <w:numPr>
          <w:ilvl w:val="2"/>
          <w:numId w:val="10"/>
        </w:numPr>
        <w:tabs>
          <w:tab w:val="left" w:pos="1739"/>
        </w:tabs>
        <w:spacing w:before="160" w:after="0" w:line="240" w:lineRule="auto"/>
        <w:ind w:left="1738" w:right="0" w:hanging="781"/>
        <w:jc w:val="left"/>
        <w:rPr>
          <w:sz w:val="24"/>
        </w:rPr>
      </w:pPr>
      <w:r>
        <w:rPr>
          <w:sz w:val="24"/>
        </w:rPr>
        <w:t>编写评审报告；</w:t>
      </w:r>
    </w:p>
    <w:p>
      <w:pPr>
        <w:pStyle w:val="15"/>
        <w:numPr>
          <w:ilvl w:val="2"/>
          <w:numId w:val="10"/>
        </w:numPr>
        <w:tabs>
          <w:tab w:val="left" w:pos="1859"/>
        </w:tabs>
        <w:spacing w:before="161" w:after="0" w:line="240" w:lineRule="auto"/>
        <w:ind w:left="1858" w:right="0" w:hanging="901"/>
        <w:jc w:val="left"/>
        <w:rPr>
          <w:sz w:val="24"/>
        </w:rPr>
      </w:pPr>
      <w:r>
        <w:rPr>
          <w:sz w:val="24"/>
        </w:rPr>
        <w:t>宣布评审。</w:t>
      </w:r>
    </w:p>
    <w:p>
      <w:pPr>
        <w:pStyle w:val="15"/>
        <w:numPr>
          <w:ilvl w:val="1"/>
          <w:numId w:val="10"/>
        </w:numPr>
        <w:tabs>
          <w:tab w:val="left" w:pos="1499"/>
        </w:tabs>
        <w:spacing w:before="160" w:after="0" w:line="240" w:lineRule="auto"/>
        <w:ind w:left="1498" w:right="0" w:hanging="541"/>
        <w:jc w:val="left"/>
        <w:rPr>
          <w:sz w:val="24"/>
        </w:rPr>
      </w:pPr>
      <w:r>
        <w:rPr>
          <w:sz w:val="24"/>
        </w:rPr>
        <w:t>评审</w:t>
      </w:r>
    </w:p>
    <w:p>
      <w:pPr>
        <w:pStyle w:val="15"/>
        <w:numPr>
          <w:ilvl w:val="2"/>
          <w:numId w:val="10"/>
        </w:numPr>
        <w:tabs>
          <w:tab w:val="left" w:pos="1739"/>
        </w:tabs>
        <w:spacing w:before="161" w:after="0" w:line="240" w:lineRule="auto"/>
        <w:ind w:left="1738" w:right="0" w:hanging="781"/>
        <w:jc w:val="left"/>
        <w:rPr>
          <w:sz w:val="24"/>
        </w:rPr>
      </w:pPr>
      <w:r>
        <w:rPr>
          <w:sz w:val="24"/>
        </w:rPr>
        <w:t>资格性审查</w:t>
      </w:r>
    </w:p>
    <w:p>
      <w:pPr>
        <w:pStyle w:val="15"/>
        <w:numPr>
          <w:ilvl w:val="3"/>
          <w:numId w:val="10"/>
        </w:numPr>
        <w:tabs>
          <w:tab w:val="left" w:pos="1979"/>
        </w:tabs>
        <w:spacing w:before="160" w:after="0" w:line="364" w:lineRule="auto"/>
        <w:ind w:left="478" w:right="477" w:firstLine="480"/>
        <w:jc w:val="left"/>
        <w:rPr>
          <w:sz w:val="24"/>
        </w:rPr>
      </w:pPr>
      <w:r>
        <w:rPr>
          <w:spacing w:val="-6"/>
          <w:sz w:val="24"/>
        </w:rPr>
        <w:t>磋商小组依据法律法规和采购文件的规定，对响应文件中的资格证明、保</w:t>
      </w:r>
      <w:r>
        <w:rPr>
          <w:sz w:val="24"/>
        </w:rPr>
        <w:t>证金等进行审查，以确定供应商是否具备报价资格。</w:t>
      </w:r>
    </w:p>
    <w:p>
      <w:pPr>
        <w:pStyle w:val="15"/>
        <w:numPr>
          <w:ilvl w:val="3"/>
          <w:numId w:val="10"/>
        </w:numPr>
        <w:tabs>
          <w:tab w:val="left" w:pos="1979"/>
        </w:tabs>
        <w:spacing w:before="1" w:after="0" w:line="364" w:lineRule="auto"/>
        <w:ind w:left="478" w:right="357" w:firstLine="480"/>
        <w:jc w:val="left"/>
        <w:rPr>
          <w:sz w:val="24"/>
        </w:rPr>
      </w:pPr>
      <w:r>
        <w:rPr>
          <w:sz w:val="24"/>
        </w:rPr>
        <w:t>采购人、采购代理机构通过中国政府</w:t>
      </w:r>
      <w:r>
        <w:fldChar w:fldCharType="begin"/>
      </w:r>
      <w:r>
        <w:instrText xml:space="preserve"> HYPERLINK "http://www.ccgp.gov.cn/" \h </w:instrText>
      </w:r>
      <w:r>
        <w:fldChar w:fldCharType="separate"/>
      </w:r>
      <w:r>
        <w:rPr>
          <w:sz w:val="24"/>
        </w:rPr>
        <w:t>采购网（www.ccgp.gov.cn</w:t>
      </w:r>
      <w:r>
        <w:rPr>
          <w:sz w:val="24"/>
        </w:rPr>
        <w:fldChar w:fldCharType="end"/>
      </w:r>
      <w:r>
        <w:rPr>
          <w:sz w:val="24"/>
        </w:rPr>
        <w:t>）查询供</w:t>
      </w:r>
      <w:r>
        <w:rPr>
          <w:spacing w:val="-6"/>
          <w:sz w:val="24"/>
        </w:rPr>
        <w:t>应商信用记录，查询时要将查询网页、内容进行截图或拍照，以作证据留存，截图或拍</w:t>
      </w:r>
      <w:r>
        <w:rPr>
          <w:spacing w:val="-10"/>
          <w:sz w:val="24"/>
        </w:rPr>
        <w:t>照内容要完整清晰，应包括网站网址、查询内容、电脑截屏时间。采购人或者采购代理</w:t>
      </w:r>
      <w:r>
        <w:rPr>
          <w:spacing w:val="-12"/>
          <w:sz w:val="24"/>
        </w:rPr>
        <w:t>机构应当对供应商信用记录进行甄别，对列入失信被执行人、重大税收违法案件当事人</w:t>
      </w:r>
      <w:r>
        <w:rPr>
          <w:spacing w:val="-16"/>
          <w:sz w:val="24"/>
        </w:rPr>
        <w:t>名单、政府采购严重违法失信行为记录名单及其他不符合《中华人民共和国政府采购法》</w:t>
      </w:r>
      <w:r>
        <w:rPr>
          <w:spacing w:val="-4"/>
          <w:sz w:val="24"/>
        </w:rPr>
        <w:t>第二十二条规定条件的供应商，应当拒绝其参加政府采购活动，其响应无效；两个以上</w:t>
      </w:r>
      <w:r>
        <w:rPr>
          <w:spacing w:val="-8"/>
          <w:sz w:val="24"/>
        </w:rPr>
        <w:t>的自然人、法人或者其他组织组成一个联合体，以一个供应商的身份共同参加政府采购活动的，应当对所有联合体成员进行信用记录查询，联合体成员存在不良信用记录的， 视同联合体存在不良信用记录，其响应无效。</w:t>
      </w:r>
    </w:p>
    <w:p>
      <w:pPr>
        <w:pStyle w:val="5"/>
        <w:spacing w:before="6"/>
        <w:ind w:left="958"/>
      </w:pPr>
      <w:r>
        <w:t>信用信息查询记录及相关证据应当与其他采购文件一并保存。</w:t>
      </w:r>
    </w:p>
    <w:p>
      <w:pPr>
        <w:pStyle w:val="15"/>
        <w:numPr>
          <w:ilvl w:val="3"/>
          <w:numId w:val="10"/>
        </w:numPr>
        <w:tabs>
          <w:tab w:val="left" w:pos="1979"/>
        </w:tabs>
        <w:spacing w:before="160" w:after="0" w:line="364" w:lineRule="auto"/>
        <w:ind w:left="478" w:right="365" w:firstLine="480"/>
        <w:jc w:val="left"/>
        <w:rPr>
          <w:sz w:val="24"/>
        </w:rPr>
      </w:pPr>
      <w:r>
        <w:rPr>
          <w:spacing w:val="-1"/>
          <w:sz w:val="24"/>
        </w:rPr>
        <w:t xml:space="preserve">供应商资格要求中，代理商须提供产品制造商针对本项目的唯一授权的， </w:t>
      </w:r>
      <w:r>
        <w:rPr>
          <w:spacing w:val="-3"/>
          <w:sz w:val="24"/>
        </w:rPr>
        <w:t>同一品牌同品目产品只允许一个供应商参加报价，产品制造商和代理商同时报价的，制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后获得《产品授权书》的响应无效，时间相同时由磋商小组现场抽签决定。</w:t>
      </w:r>
    </w:p>
    <w:p>
      <w:pPr>
        <w:pStyle w:val="15"/>
        <w:numPr>
          <w:ilvl w:val="2"/>
          <w:numId w:val="10"/>
        </w:numPr>
        <w:tabs>
          <w:tab w:val="left" w:pos="1739"/>
        </w:tabs>
        <w:spacing w:before="3" w:after="0" w:line="240" w:lineRule="auto"/>
        <w:ind w:left="1738" w:right="0" w:hanging="781"/>
        <w:jc w:val="left"/>
        <w:rPr>
          <w:sz w:val="24"/>
        </w:rPr>
      </w:pPr>
      <w:r>
        <w:rPr>
          <w:sz w:val="24"/>
        </w:rPr>
        <w:t>符合性审查</w:t>
      </w:r>
    </w:p>
    <w:p>
      <w:pPr>
        <w:pStyle w:val="5"/>
        <w:spacing w:before="161" w:line="364" w:lineRule="auto"/>
        <w:ind w:left="478" w:right="414" w:firstLine="480"/>
      </w:pPr>
      <w:r>
        <w:t>磋商小组依据采购文件的规定，从响应文件的有效性、完整性和对采购文件的响应程度进行审查，以确定是否对采购文件的实质性要求作出响应。</w:t>
      </w:r>
    </w:p>
    <w:p>
      <w:pPr>
        <w:pStyle w:val="15"/>
        <w:numPr>
          <w:ilvl w:val="3"/>
          <w:numId w:val="10"/>
        </w:numPr>
        <w:tabs>
          <w:tab w:val="left" w:pos="1979"/>
        </w:tabs>
        <w:spacing w:before="160" w:after="0" w:line="364" w:lineRule="auto"/>
        <w:ind w:left="478" w:right="365" w:firstLine="480"/>
        <w:jc w:val="left"/>
        <w:rPr>
          <w:spacing w:val="-1"/>
          <w:sz w:val="24"/>
        </w:rPr>
      </w:pPr>
      <w:r>
        <w:rPr>
          <w:spacing w:val="-1"/>
          <w:sz w:val="24"/>
        </w:rPr>
        <w:t>在资格性和符合性审查同时，对属于不合格供应商或者采购人或者其委托公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无效裁定。</w:t>
      </w:r>
    </w:p>
    <w:p>
      <w:pPr>
        <w:pStyle w:val="15"/>
        <w:numPr>
          <w:ilvl w:val="2"/>
          <w:numId w:val="10"/>
        </w:numPr>
        <w:tabs>
          <w:tab w:val="left" w:pos="1739"/>
        </w:tabs>
        <w:spacing w:before="2" w:after="0" w:line="240" w:lineRule="auto"/>
        <w:ind w:left="1738" w:right="0" w:hanging="781"/>
        <w:jc w:val="both"/>
        <w:rPr>
          <w:sz w:val="24"/>
        </w:rPr>
      </w:pPr>
      <w:r>
        <w:rPr>
          <w:sz w:val="24"/>
        </w:rPr>
        <w:t>技术评审</w:t>
      </w:r>
    </w:p>
    <w:p>
      <w:pPr>
        <w:pStyle w:val="15"/>
        <w:numPr>
          <w:ilvl w:val="3"/>
          <w:numId w:val="10"/>
        </w:numPr>
        <w:tabs>
          <w:tab w:val="left" w:pos="1979"/>
        </w:tabs>
        <w:spacing w:before="160" w:after="0" w:line="364" w:lineRule="auto"/>
        <w:ind w:left="478" w:right="477" w:firstLine="480"/>
        <w:jc w:val="both"/>
        <w:rPr>
          <w:sz w:val="24"/>
        </w:rPr>
      </w:pPr>
      <w:r>
        <w:rPr>
          <w:spacing w:val="-9"/>
          <w:sz w:val="24"/>
        </w:rPr>
        <w:t>按照采购文件要求，审查报价供应商所投货物和服务的规格、质量、数量</w:t>
      </w:r>
      <w:r>
        <w:rPr>
          <w:spacing w:val="-5"/>
          <w:sz w:val="24"/>
        </w:rPr>
        <w:t>及服务要求等技术要求和参数，并记录实质性响应、技术偏离等事项，进行技术部分的</w:t>
      </w:r>
      <w:r>
        <w:rPr>
          <w:sz w:val="24"/>
        </w:rPr>
        <w:t>符合性审查。</w:t>
      </w:r>
    </w:p>
    <w:p>
      <w:pPr>
        <w:pStyle w:val="15"/>
        <w:numPr>
          <w:ilvl w:val="3"/>
          <w:numId w:val="10"/>
        </w:numPr>
        <w:tabs>
          <w:tab w:val="left" w:pos="1979"/>
        </w:tabs>
        <w:spacing w:before="2" w:after="0" w:line="364" w:lineRule="auto"/>
        <w:ind w:left="478" w:right="425" w:firstLine="480"/>
        <w:jc w:val="both"/>
        <w:rPr>
          <w:sz w:val="24"/>
        </w:rPr>
      </w:pPr>
      <w:r>
        <w:rPr>
          <w:spacing w:val="-8"/>
          <w:sz w:val="24"/>
        </w:rPr>
        <w:t>对技术复杂或性质特殊、响应文件技术或指标不一致的，磋商小组应根据</w:t>
      </w:r>
      <w:r>
        <w:rPr>
          <w:spacing w:val="-11"/>
          <w:sz w:val="24"/>
        </w:rPr>
        <w:t>采购文件以及各响应文件情况，在确保采购需求、质量和服务相等的前提下，按同等或</w:t>
      </w:r>
      <w:r>
        <w:rPr>
          <w:spacing w:val="-12"/>
          <w:sz w:val="24"/>
        </w:rPr>
        <w:t>者略高于采购文件标准确定统一磋商技术指标</w:t>
      </w:r>
      <w:r>
        <w:rPr>
          <w:sz w:val="24"/>
        </w:rPr>
        <w:t>（包括强制性标准和行业标准</w:t>
      </w:r>
      <w:r>
        <w:rPr>
          <w:spacing w:val="-17"/>
          <w:sz w:val="24"/>
        </w:rPr>
        <w:t>）</w:t>
      </w:r>
      <w:r>
        <w:rPr>
          <w:spacing w:val="-5"/>
          <w:sz w:val="24"/>
        </w:rPr>
        <w:t>，磋商现</w:t>
      </w:r>
      <w:r>
        <w:rPr>
          <w:spacing w:val="-6"/>
          <w:sz w:val="24"/>
        </w:rPr>
        <w:t xml:space="preserve">场形成书面技术要求并经磋商小组全体成员签字确认，该标准是评审报告的组成部分， </w:t>
      </w:r>
      <w:r>
        <w:rPr>
          <w:sz w:val="24"/>
        </w:rPr>
        <w:t>磋商技术指标经所有参与磋商供应商书面承诺后方可进行磋商。</w:t>
      </w:r>
    </w:p>
    <w:p>
      <w:pPr>
        <w:pStyle w:val="15"/>
        <w:numPr>
          <w:ilvl w:val="3"/>
          <w:numId w:val="10"/>
        </w:numPr>
        <w:tabs>
          <w:tab w:val="left" w:pos="1979"/>
        </w:tabs>
        <w:spacing w:before="3" w:after="0" w:line="364" w:lineRule="auto"/>
        <w:ind w:left="478" w:right="477" w:firstLine="480"/>
        <w:jc w:val="both"/>
        <w:rPr>
          <w:sz w:val="24"/>
        </w:rPr>
      </w:pPr>
      <w:r>
        <w:rPr>
          <w:spacing w:val="-5"/>
          <w:sz w:val="24"/>
        </w:rPr>
        <w:t>对不能事先计算出价格总额、响应报价</w:t>
      </w:r>
      <w:r>
        <w:rPr>
          <w:sz w:val="24"/>
        </w:rPr>
        <w:t>（含单项报价</w:t>
      </w:r>
      <w:r>
        <w:rPr>
          <w:spacing w:val="-36"/>
          <w:sz w:val="24"/>
        </w:rPr>
        <w:t>）</w:t>
      </w:r>
      <w:r>
        <w:rPr>
          <w:spacing w:val="-3"/>
          <w:sz w:val="24"/>
        </w:rPr>
        <w:t>超出市场价格但总</w:t>
      </w:r>
      <w:r>
        <w:rPr>
          <w:spacing w:val="-5"/>
          <w:sz w:val="24"/>
        </w:rPr>
        <w:t>价不高于本次采购预算金额，以及市场价格波动较大的，磋商小组应根据本次采购预算</w:t>
      </w:r>
      <w:r>
        <w:rPr>
          <w:spacing w:val="-8"/>
          <w:sz w:val="24"/>
        </w:rPr>
        <w:t>金额、市场价格以及供应商响应报价，在确保采购需求、质量和服务相等的前提下，磋</w:t>
      </w:r>
      <w:r>
        <w:rPr>
          <w:spacing w:val="-4"/>
          <w:sz w:val="24"/>
        </w:rPr>
        <w:t>商小组必须集体讨论确定磋商标底和报价轮次，该标底必须低于本次开标报价的最低报</w:t>
      </w:r>
      <w:r>
        <w:rPr>
          <w:spacing w:val="-7"/>
          <w:sz w:val="24"/>
        </w:rPr>
        <w:t>价并低于市场价格。标底和磋商轮次经磋商小组全体成员签字确认后用单独信封密封方</w:t>
      </w:r>
      <w:r>
        <w:rPr>
          <w:sz w:val="24"/>
        </w:rPr>
        <w:t>可进行磋商。磋商轮次应告知参与磋商的供应商，但标底必须保密。</w:t>
      </w:r>
    </w:p>
    <w:p>
      <w:pPr>
        <w:pStyle w:val="15"/>
        <w:numPr>
          <w:ilvl w:val="1"/>
          <w:numId w:val="10"/>
        </w:numPr>
        <w:tabs>
          <w:tab w:val="left" w:pos="1499"/>
        </w:tabs>
        <w:spacing w:before="3" w:after="0" w:line="240" w:lineRule="auto"/>
        <w:ind w:left="1498" w:right="0" w:hanging="541"/>
        <w:jc w:val="both"/>
        <w:rPr>
          <w:sz w:val="24"/>
        </w:rPr>
      </w:pPr>
      <w:r>
        <w:rPr>
          <w:sz w:val="24"/>
        </w:rPr>
        <w:t>澄清有关问题</w:t>
      </w:r>
    </w:p>
    <w:p>
      <w:pPr>
        <w:pStyle w:val="15"/>
        <w:numPr>
          <w:ilvl w:val="2"/>
          <w:numId w:val="10"/>
        </w:numPr>
        <w:tabs>
          <w:tab w:val="left" w:pos="1739"/>
        </w:tabs>
        <w:spacing w:before="161" w:after="0" w:line="364" w:lineRule="auto"/>
        <w:ind w:left="478" w:right="357" w:firstLine="480"/>
        <w:jc w:val="left"/>
        <w:rPr>
          <w:sz w:val="24"/>
        </w:rPr>
      </w:pPr>
      <w:r>
        <w:rPr>
          <w:spacing w:val="-10"/>
          <w:sz w:val="24"/>
        </w:rPr>
        <w:t>对响应文件中含义不明确、同类问题表述不一致或者有明显文字和计算错误的内容，磋商小组应以书面形式要求供应商做出必要的澄清、承诺、说明或者纠正。供</w:t>
      </w:r>
      <w:r>
        <w:rPr>
          <w:spacing w:val="-17"/>
          <w:sz w:val="24"/>
        </w:rPr>
        <w:t xml:space="preserve">应商的澄清、承诺、说明或者纠正应采取书面形式，由法定代表人或者被授权代表签字， </w:t>
      </w:r>
      <w:r>
        <w:rPr>
          <w:sz w:val="24"/>
        </w:rPr>
        <w:t>并不得超出响应文件的范围或者改变响应文件的实质性内容。</w:t>
      </w:r>
    </w:p>
    <w:p>
      <w:pPr>
        <w:pStyle w:val="15"/>
        <w:numPr>
          <w:ilvl w:val="2"/>
          <w:numId w:val="10"/>
        </w:numPr>
        <w:tabs>
          <w:tab w:val="left" w:pos="1739"/>
        </w:tabs>
        <w:spacing w:before="2" w:after="0" w:line="364" w:lineRule="auto"/>
        <w:ind w:left="478" w:right="477" w:firstLine="480"/>
        <w:jc w:val="both"/>
        <w:rPr>
          <w:sz w:val="24"/>
        </w:rPr>
      </w:pPr>
      <w:r>
        <w:rPr>
          <w:spacing w:val="-5"/>
          <w:sz w:val="24"/>
        </w:rPr>
        <w:t>磋商小组判断响应文件的响应性仅基于响应文件本身而不靠外部因素。未响</w:t>
      </w:r>
      <w:r>
        <w:rPr>
          <w:spacing w:val="-6"/>
          <w:sz w:val="24"/>
        </w:rPr>
        <w:t>应实质性条款的，磋商小组有权确定其响应无效，供应商不能通过修正、撤销或者澄清</w:t>
      </w:r>
      <w:r>
        <w:rPr>
          <w:sz w:val="24"/>
        </w:rPr>
        <w:t>不符之处而使其报价成为实质性响应的报价。</w:t>
      </w:r>
    </w:p>
    <w:p>
      <w:pPr>
        <w:pStyle w:val="15"/>
        <w:numPr>
          <w:ilvl w:val="2"/>
          <w:numId w:val="10"/>
        </w:numPr>
        <w:tabs>
          <w:tab w:val="left" w:pos="1739"/>
        </w:tabs>
        <w:spacing w:before="2" w:after="0" w:line="364" w:lineRule="auto"/>
        <w:ind w:left="478" w:right="477" w:firstLine="480"/>
        <w:jc w:val="both"/>
        <w:rPr>
          <w:sz w:val="24"/>
        </w:rPr>
      </w:pPr>
      <w:r>
        <w:rPr>
          <w:spacing w:val="-5"/>
          <w:sz w:val="24"/>
        </w:rPr>
        <w:t>磋商小组可以允许供应商修改或者澄清其响应文件中不构成实质偏离的、微</w:t>
      </w:r>
      <w:r>
        <w:rPr>
          <w:sz w:val="24"/>
        </w:rPr>
        <w:t>小的、非正规的不一致或者不规则的地方。</w:t>
      </w:r>
    </w:p>
    <w:p>
      <w:pPr>
        <w:pStyle w:val="15"/>
        <w:numPr>
          <w:ilvl w:val="1"/>
          <w:numId w:val="10"/>
        </w:numPr>
        <w:tabs>
          <w:tab w:val="left" w:pos="1499"/>
        </w:tabs>
        <w:spacing w:before="1" w:after="0" w:line="240" w:lineRule="auto"/>
        <w:ind w:left="1498" w:right="0" w:hanging="541"/>
        <w:jc w:val="both"/>
        <w:rPr>
          <w:sz w:val="24"/>
        </w:rPr>
      </w:pPr>
      <w:r>
        <w:rPr>
          <w:sz w:val="24"/>
        </w:rPr>
        <w:t>磋商</w:t>
      </w:r>
    </w:p>
    <w:p>
      <w:pPr>
        <w:pStyle w:val="15"/>
        <w:numPr>
          <w:ilvl w:val="2"/>
          <w:numId w:val="10"/>
        </w:numPr>
        <w:tabs>
          <w:tab w:val="left" w:pos="1739"/>
        </w:tabs>
        <w:spacing w:before="40" w:after="0" w:line="364" w:lineRule="auto"/>
        <w:ind w:left="478" w:right="477" w:firstLine="480"/>
        <w:jc w:val="both"/>
        <w:rPr>
          <w:sz w:val="24"/>
        </w:rPr>
      </w:pPr>
      <w:r>
        <w:rPr>
          <w:spacing w:val="-11"/>
          <w:sz w:val="24"/>
        </w:rPr>
        <w:t>磋商前，磋商小组应核实供应商对统一磋商技术标准</w:t>
      </w:r>
      <w:r>
        <w:rPr>
          <w:sz w:val="24"/>
        </w:rPr>
        <w:t>（</w:t>
      </w:r>
      <w:r>
        <w:rPr>
          <w:spacing w:val="-2"/>
          <w:sz w:val="24"/>
        </w:rPr>
        <w:t>包括强制性标准和行</w:t>
      </w:r>
      <w:r>
        <w:rPr>
          <w:sz w:val="24"/>
        </w:rPr>
        <w:t>业标准）等是否全部承诺或者确认。</w:t>
      </w:r>
    </w:p>
    <w:p>
      <w:pPr>
        <w:pStyle w:val="15"/>
        <w:numPr>
          <w:ilvl w:val="2"/>
          <w:numId w:val="10"/>
        </w:numPr>
        <w:tabs>
          <w:tab w:val="left" w:pos="1739"/>
        </w:tabs>
        <w:spacing w:before="40" w:after="0" w:line="364" w:lineRule="auto"/>
        <w:ind w:left="478" w:right="477" w:firstLine="480"/>
        <w:jc w:val="both"/>
        <w:rPr>
          <w:sz w:val="24"/>
        </w:rPr>
      </w:pPr>
      <w:r>
        <w:rPr>
          <w:spacing w:val="-7"/>
          <w:sz w:val="24"/>
        </w:rPr>
        <w:t>磋商小组所有成员集中与单一供应商进行磋商。在磋商中，磋商的任何一方</w:t>
      </w:r>
      <w:r>
        <w:rPr>
          <w:sz w:val="24"/>
        </w:rPr>
        <w:t>不得透露与磋商有关的其他供应商的技术资料、价格和其他信息。</w:t>
      </w:r>
    </w:p>
    <w:p>
      <w:pPr>
        <w:pStyle w:val="15"/>
        <w:numPr>
          <w:ilvl w:val="2"/>
          <w:numId w:val="10"/>
        </w:numPr>
        <w:tabs>
          <w:tab w:val="left" w:pos="1739"/>
        </w:tabs>
        <w:spacing w:before="2" w:after="0" w:line="364" w:lineRule="auto"/>
        <w:ind w:left="478" w:right="477" w:firstLine="480"/>
        <w:jc w:val="both"/>
        <w:rPr>
          <w:sz w:val="24"/>
        </w:rPr>
      </w:pPr>
      <w:r>
        <w:rPr>
          <w:spacing w:val="-11"/>
          <w:sz w:val="24"/>
        </w:rPr>
        <w:t>磋商实行多轮报价，原则上第三轮报价为最终报价。超过三轮报价的由磋商</w:t>
      </w:r>
      <w:r>
        <w:rPr>
          <w:spacing w:val="-6"/>
          <w:sz w:val="24"/>
        </w:rPr>
        <w:t>小组现场集体决定，但最后一轮报价前必须告知所有参加磋商的供应商，并以最后一轮报价为最终报价；供应商后一轮报价不得高于其前一轮报价；否则磋商小组有权据此确</w:t>
      </w:r>
      <w:r>
        <w:rPr>
          <w:sz w:val="24"/>
        </w:rPr>
        <w:t>定为无效报价，参与磋商的供应商少于三家的予以废标。</w:t>
      </w:r>
    </w:p>
    <w:p>
      <w:pPr>
        <w:pStyle w:val="5"/>
        <w:spacing w:before="2" w:line="364" w:lineRule="auto"/>
        <w:ind w:left="478" w:right="412" w:firstLine="480"/>
      </w:pPr>
      <w:r>
        <w:t>特殊情况及处置：（1）采购范围变化且总价不超过预算价的；（2）采购货物的市场价格明显降价的；（3）报价明细中个别报价明显高于市场价且无明确报价依据的；</w:t>
      </w:r>
    </w:p>
    <w:p>
      <w:pPr>
        <w:pStyle w:val="5"/>
        <w:spacing w:before="1" w:line="364" w:lineRule="auto"/>
        <w:ind w:left="478" w:right="476"/>
      </w:pPr>
      <w:r>
        <w:t>（4）最后一轮报价中最低报价相同的。发生上述情形之一的，磋商小组有权予以废标或者与供应商进行磋商后继续报价。</w:t>
      </w:r>
    </w:p>
    <w:p>
      <w:pPr>
        <w:pStyle w:val="15"/>
        <w:numPr>
          <w:ilvl w:val="1"/>
          <w:numId w:val="10"/>
        </w:numPr>
        <w:tabs>
          <w:tab w:val="left" w:pos="1499"/>
        </w:tabs>
        <w:spacing w:before="1" w:after="0" w:line="240" w:lineRule="auto"/>
        <w:ind w:left="1498" w:right="0" w:hanging="541"/>
        <w:jc w:val="both"/>
        <w:rPr>
          <w:sz w:val="24"/>
        </w:rPr>
      </w:pPr>
      <w:r>
        <w:rPr>
          <w:sz w:val="24"/>
        </w:rPr>
        <w:t>成交</w:t>
      </w:r>
    </w:p>
    <w:p>
      <w:pPr>
        <w:pStyle w:val="15"/>
        <w:numPr>
          <w:ilvl w:val="2"/>
          <w:numId w:val="10"/>
        </w:numPr>
        <w:tabs>
          <w:tab w:val="left" w:pos="1739"/>
        </w:tabs>
        <w:spacing w:before="161" w:after="0" w:line="312" w:lineRule="auto"/>
        <w:ind w:left="478" w:right="477" w:firstLine="480"/>
        <w:jc w:val="both"/>
        <w:rPr>
          <w:sz w:val="24"/>
        </w:rPr>
      </w:pPr>
      <w:r>
        <w:rPr>
          <w:spacing w:val="-9"/>
          <w:sz w:val="24"/>
        </w:rPr>
        <w:t>本项目评审办法为综合评分法。磋商小组对满足磋商文件实质性要求的响应</w:t>
      </w:r>
      <w:r>
        <w:rPr>
          <w:spacing w:val="-4"/>
          <w:sz w:val="24"/>
        </w:rPr>
        <w:t xml:space="preserve">文件，按照本章第 </w:t>
      </w:r>
      <w:r>
        <w:rPr>
          <w:sz w:val="24"/>
        </w:rPr>
        <w:t>2.3、2.4</w:t>
      </w:r>
      <w:r>
        <w:rPr>
          <w:spacing w:val="-6"/>
          <w:sz w:val="24"/>
        </w:rPr>
        <w:t xml:space="preserve"> 款规定的评分标准进行打分，并按综合得分由高到低顺序</w:t>
      </w:r>
      <w:r>
        <w:rPr>
          <w:spacing w:val="-11"/>
          <w:sz w:val="24"/>
        </w:rPr>
        <w:t>推荐中标候选人，或根据采购人授权直接确定中标人。综合评分相等时，以报价低的优</w:t>
      </w:r>
      <w:r>
        <w:rPr>
          <w:sz w:val="24"/>
        </w:rPr>
        <w:t>先；报价也相等的，由采购人自行确定。</w:t>
      </w:r>
    </w:p>
    <w:p>
      <w:pPr>
        <w:pStyle w:val="15"/>
        <w:numPr>
          <w:ilvl w:val="2"/>
          <w:numId w:val="10"/>
        </w:numPr>
        <w:tabs>
          <w:tab w:val="left" w:pos="1739"/>
        </w:tabs>
        <w:spacing w:before="2" w:after="0" w:line="364" w:lineRule="auto"/>
        <w:ind w:left="478" w:right="477" w:firstLine="480"/>
        <w:jc w:val="both"/>
        <w:rPr>
          <w:sz w:val="24"/>
        </w:rPr>
      </w:pPr>
      <w:r>
        <w:rPr>
          <w:spacing w:val="-7"/>
          <w:sz w:val="24"/>
        </w:rPr>
        <w:t>采购人授权磋商小组确定成交供应商的，最终报价结束后，磋商小组按照上</w:t>
      </w:r>
      <w:r>
        <w:rPr>
          <w:sz w:val="24"/>
        </w:rPr>
        <w:t>述的规定，对供应商进行排序并确定排序第一的为成交供应商；</w:t>
      </w:r>
    </w:p>
    <w:p>
      <w:pPr>
        <w:pStyle w:val="15"/>
        <w:numPr>
          <w:ilvl w:val="2"/>
          <w:numId w:val="10"/>
        </w:numPr>
        <w:tabs>
          <w:tab w:val="left" w:pos="1739"/>
        </w:tabs>
        <w:spacing w:before="1" w:after="0" w:line="364" w:lineRule="auto"/>
        <w:ind w:left="478" w:right="477" w:firstLine="480"/>
        <w:jc w:val="both"/>
        <w:rPr>
          <w:sz w:val="24"/>
        </w:rPr>
      </w:pPr>
      <w:r>
        <w:rPr>
          <w:spacing w:val="-8"/>
          <w:sz w:val="24"/>
        </w:rPr>
        <w:t>采购文件规定推荐成交候选供应商的，成交候选供应商数量应当根据采购需</w:t>
      </w:r>
      <w:r>
        <w:rPr>
          <w:spacing w:val="-5"/>
          <w:sz w:val="24"/>
        </w:rPr>
        <w:t>要并在采购活动开始前确定，由磋商小组按照上述规定的评审办法确定各供应商排列顺</w:t>
      </w:r>
      <w:r>
        <w:rPr>
          <w:spacing w:val="-2"/>
          <w:sz w:val="24"/>
        </w:rPr>
        <w:t xml:space="preserve">序，依照顺序推荐成交候选供应商，并出具评审报告，采购人应当在收到评审报告后 </w:t>
      </w:r>
      <w:r>
        <w:rPr>
          <w:sz w:val="24"/>
        </w:rPr>
        <w:t xml:space="preserve">5 </w:t>
      </w:r>
      <w:r>
        <w:rPr>
          <w:spacing w:val="-7"/>
          <w:sz w:val="24"/>
        </w:rPr>
        <w:t>个工作日内，从评审报告提出的成交候选人中，根据质量和服务均能满足采购文件实质</w:t>
      </w:r>
      <w:r>
        <w:rPr>
          <w:sz w:val="24"/>
        </w:rPr>
        <w:t>性响应要求且最后综合得分最高的原则确定成交供应商。</w:t>
      </w:r>
    </w:p>
    <w:p>
      <w:pPr>
        <w:pStyle w:val="15"/>
        <w:numPr>
          <w:ilvl w:val="2"/>
          <w:numId w:val="10"/>
        </w:numPr>
        <w:tabs>
          <w:tab w:val="left" w:pos="1744"/>
        </w:tabs>
        <w:spacing w:before="3" w:after="0" w:line="364" w:lineRule="auto"/>
        <w:ind w:left="478" w:right="477" w:firstLine="482"/>
        <w:jc w:val="both"/>
        <w:rPr>
          <w:sz w:val="24"/>
        </w:rPr>
      </w:pPr>
      <w:r>
        <w:rPr>
          <w:sz w:val="24"/>
        </w:rPr>
        <w:t>按照有关规定成交供应商因不可抗力或者自身原因不能履行政府采购合同</w:t>
      </w:r>
      <w:r>
        <w:rPr>
          <w:spacing w:val="-4"/>
          <w:sz w:val="24"/>
        </w:rPr>
        <w:t>的须顺延排序第二的供应商成交的，或者采购人推荐排序第二的供应商成交的，其原响应报价不得超过原成交供应商响应报价与保证金之和，报经监督部门核准后可以确定排</w:t>
      </w:r>
      <w:r>
        <w:rPr>
          <w:sz w:val="24"/>
        </w:rPr>
        <w:t>序第二的供应商成交。否则应予废标，由采购人依法重新组织采购。</w:t>
      </w:r>
    </w:p>
    <w:p>
      <w:pPr>
        <w:pStyle w:val="15"/>
        <w:numPr>
          <w:ilvl w:val="2"/>
          <w:numId w:val="10"/>
        </w:numPr>
        <w:tabs>
          <w:tab w:val="left" w:pos="1739"/>
        </w:tabs>
        <w:spacing w:before="2" w:after="0" w:line="240" w:lineRule="auto"/>
        <w:ind w:left="1738" w:right="0" w:hanging="781"/>
        <w:jc w:val="both"/>
        <w:rPr>
          <w:sz w:val="24"/>
        </w:rPr>
      </w:pPr>
      <w:r>
        <w:rPr>
          <w:sz w:val="24"/>
        </w:rPr>
        <w:t>磋商结果应通知所有参加磋商的供应商。</w:t>
      </w:r>
    </w:p>
    <w:p>
      <w:pPr>
        <w:pStyle w:val="15"/>
        <w:numPr>
          <w:ilvl w:val="2"/>
          <w:numId w:val="10"/>
        </w:numPr>
        <w:tabs>
          <w:tab w:val="left" w:pos="1739"/>
        </w:tabs>
        <w:spacing w:before="161" w:after="0" w:line="240" w:lineRule="auto"/>
        <w:ind w:left="1738" w:right="0" w:hanging="781"/>
        <w:jc w:val="both"/>
        <w:rPr>
          <w:sz w:val="24"/>
        </w:rPr>
      </w:pPr>
      <w:r>
        <w:rPr>
          <w:sz w:val="24"/>
        </w:rPr>
        <w:t>优先成交</w:t>
      </w:r>
    </w:p>
    <w:p>
      <w:pPr>
        <w:pStyle w:val="5"/>
        <w:spacing w:before="160"/>
        <w:ind w:left="958"/>
      </w:pPr>
      <w:r>
        <w:t>有下列情况之一的，磋商小组必须给予优先成交：</w:t>
      </w:r>
    </w:p>
    <w:p>
      <w:pPr>
        <w:pStyle w:val="5"/>
        <w:spacing w:before="40" w:line="364" w:lineRule="auto"/>
        <w:ind w:left="478" w:right="477"/>
        <w:jc w:val="both"/>
      </w:pPr>
      <w:r>
        <w:rPr>
          <w:spacing w:val="-3"/>
          <w:sz w:val="24"/>
        </w:rPr>
        <w:t>根据财政部、工业和信息化部</w:t>
      </w:r>
      <w:r>
        <w:rPr>
          <w:sz w:val="24"/>
        </w:rPr>
        <w:t>（</w:t>
      </w:r>
      <w:r>
        <w:rPr>
          <w:spacing w:val="-4"/>
          <w:sz w:val="24"/>
        </w:rPr>
        <w:t>财库〔</w:t>
      </w:r>
      <w:r>
        <w:rPr>
          <w:sz w:val="24"/>
        </w:rPr>
        <w:t>2011</w:t>
      </w:r>
      <w:r>
        <w:rPr>
          <w:spacing w:val="-8"/>
          <w:sz w:val="24"/>
        </w:rPr>
        <w:t>〕</w:t>
      </w:r>
      <w:r>
        <w:rPr>
          <w:sz w:val="24"/>
        </w:rPr>
        <w:t>181</w:t>
      </w:r>
      <w:r>
        <w:rPr>
          <w:spacing w:val="-30"/>
          <w:sz w:val="24"/>
        </w:rPr>
        <w:t xml:space="preserve"> 号</w:t>
      </w:r>
      <w:r>
        <w:rPr>
          <w:spacing w:val="-8"/>
          <w:sz w:val="24"/>
        </w:rPr>
        <w:t>）</w:t>
      </w:r>
      <w:r>
        <w:rPr>
          <w:spacing w:val="-2"/>
          <w:sz w:val="24"/>
        </w:rPr>
        <w:t>文件规定，供应商</w:t>
      </w:r>
      <w:r>
        <w:rPr>
          <w:spacing w:val="-4"/>
        </w:rPr>
        <w:t>属小型或微型企业并以其自身产品和服务报价，或者提供其他小微企业制造的货物，在</w:t>
      </w:r>
      <w:r>
        <w:rPr>
          <w:spacing w:val="-2"/>
        </w:rPr>
        <w:t xml:space="preserve">满足采购需求且质量和服务相等的情况下，其最终报价再给予 </w:t>
      </w:r>
      <w:r>
        <w:t>10%</w:t>
      </w:r>
      <w:r>
        <w:rPr>
          <w:spacing w:val="-2"/>
        </w:rPr>
        <w:t>的价格扣除后价格最</w:t>
      </w:r>
      <w:r>
        <w:rPr>
          <w:spacing w:val="-6"/>
        </w:rPr>
        <w:t>低或与最低价相同的，须提供《中小企业声明函》并对声明函的真实性负责，否则不予</w:t>
      </w:r>
      <w:r>
        <w:t>价格扣除。</w:t>
      </w:r>
    </w:p>
    <w:p>
      <w:pPr>
        <w:pStyle w:val="15"/>
        <w:numPr>
          <w:ilvl w:val="3"/>
          <w:numId w:val="10"/>
        </w:numPr>
        <w:tabs>
          <w:tab w:val="left" w:pos="1979"/>
        </w:tabs>
        <w:spacing w:before="3" w:after="0" w:line="364" w:lineRule="auto"/>
        <w:ind w:left="478" w:right="425" w:firstLine="480"/>
        <w:jc w:val="both"/>
        <w:rPr>
          <w:sz w:val="24"/>
        </w:rPr>
      </w:pPr>
      <w:r>
        <w:rPr>
          <w:spacing w:val="-11"/>
          <w:sz w:val="24"/>
        </w:rPr>
        <w:t>根据财政部、国家发展改革委、省财政厅有关规定，报价供应商所投产品</w:t>
      </w:r>
      <w:r>
        <w:rPr>
          <w:spacing w:val="-12"/>
          <w:sz w:val="24"/>
        </w:rPr>
        <w:t xml:space="preserve">为政府优先采购节能产品、环保产品的，须提供最新发布的“节能产品政府采购清单” </w:t>
      </w:r>
      <w:r>
        <w:rPr>
          <w:spacing w:val="-7"/>
          <w:sz w:val="24"/>
        </w:rPr>
        <w:t>或“环境标志产品政府采购清单”，在满足采购需求且质量和服务相等的情况下，其最</w:t>
      </w:r>
      <w:r>
        <w:rPr>
          <w:spacing w:val="-10"/>
          <w:sz w:val="24"/>
        </w:rPr>
        <w:t xml:space="preserve">终报价中的节能产品、环保产品价格再给予 </w:t>
      </w:r>
      <w:r>
        <w:rPr>
          <w:sz w:val="24"/>
        </w:rPr>
        <w:t>10%的价格扣除后价格最低或与最低价相同的。</w:t>
      </w:r>
    </w:p>
    <w:p>
      <w:pPr>
        <w:pStyle w:val="5"/>
        <w:spacing w:before="3"/>
        <w:ind w:left="958"/>
        <w:jc w:val="both"/>
      </w:pPr>
      <w:r>
        <w:t>以上两项政策价格扣除不超过 10%。</w:t>
      </w:r>
    </w:p>
    <w:p>
      <w:pPr>
        <w:pStyle w:val="15"/>
        <w:numPr>
          <w:ilvl w:val="1"/>
          <w:numId w:val="10"/>
        </w:numPr>
        <w:tabs>
          <w:tab w:val="left" w:pos="1499"/>
        </w:tabs>
        <w:spacing w:before="160" w:after="0" w:line="240" w:lineRule="auto"/>
        <w:ind w:left="1498" w:right="0" w:hanging="541"/>
        <w:jc w:val="both"/>
        <w:rPr>
          <w:sz w:val="24"/>
        </w:rPr>
      </w:pPr>
      <w:r>
        <w:rPr>
          <w:sz w:val="24"/>
        </w:rPr>
        <w:t>成交结果公告以及成交通知书</w:t>
      </w:r>
    </w:p>
    <w:p>
      <w:pPr>
        <w:pStyle w:val="15"/>
        <w:numPr>
          <w:ilvl w:val="2"/>
          <w:numId w:val="10"/>
        </w:numPr>
        <w:tabs>
          <w:tab w:val="left" w:pos="1739"/>
        </w:tabs>
        <w:spacing w:before="161" w:after="0" w:line="364" w:lineRule="auto"/>
        <w:ind w:left="478" w:right="477" w:firstLine="480"/>
        <w:jc w:val="both"/>
        <w:rPr>
          <w:sz w:val="24"/>
        </w:rPr>
      </w:pPr>
      <w:r>
        <w:rPr>
          <w:spacing w:val="-3"/>
          <w:sz w:val="24"/>
        </w:rPr>
        <w:t xml:space="preserve">采购人或者采购代理机构应当自成交供应商确定之日起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，采购文件随成交</w:t>
      </w:r>
      <w:r>
        <w:rPr>
          <w:sz w:val="24"/>
        </w:rPr>
        <w:t>结果同时公告。</w:t>
      </w:r>
    </w:p>
    <w:p>
      <w:pPr>
        <w:pStyle w:val="15"/>
        <w:numPr>
          <w:ilvl w:val="2"/>
          <w:numId w:val="10"/>
        </w:numPr>
        <w:tabs>
          <w:tab w:val="left" w:pos="1741"/>
        </w:tabs>
        <w:spacing w:before="2" w:after="0" w:line="364" w:lineRule="auto"/>
        <w:ind w:left="478" w:right="477" w:firstLine="480"/>
        <w:jc w:val="both"/>
        <w:rPr>
          <w:sz w:val="24"/>
        </w:rPr>
      </w:pPr>
      <w:r>
        <w:rPr>
          <w:sz w:val="24"/>
        </w:rPr>
        <w:t>采购人或采购代理机构不按照规定发布成交结果公告或者发布成交结果公</w:t>
      </w:r>
      <w:r>
        <w:rPr>
          <w:spacing w:val="-5"/>
          <w:sz w:val="24"/>
        </w:rPr>
        <w:t>告后不签发成交通知书的，应当承担法律责任，给成交供应商造成经济损失的应承担赔</w:t>
      </w:r>
      <w:r>
        <w:rPr>
          <w:sz w:val="24"/>
        </w:rPr>
        <w:t>偿责任。</w:t>
      </w:r>
    </w:p>
    <w:p>
      <w:pPr>
        <w:pStyle w:val="15"/>
        <w:numPr>
          <w:ilvl w:val="2"/>
          <w:numId w:val="10"/>
        </w:numPr>
        <w:tabs>
          <w:tab w:val="left" w:pos="1739"/>
        </w:tabs>
        <w:spacing w:before="1" w:after="0" w:line="364" w:lineRule="auto"/>
        <w:ind w:left="478" w:right="477" w:firstLine="480"/>
        <w:jc w:val="both"/>
        <w:rPr>
          <w:sz w:val="24"/>
        </w:rPr>
      </w:pPr>
      <w:r>
        <w:rPr>
          <w:spacing w:val="-6"/>
          <w:sz w:val="24"/>
        </w:rPr>
        <w:t>成交通知书对采购人和成交供应商都具有法律效力。成交通知书发出后，采</w:t>
      </w:r>
      <w:r>
        <w:rPr>
          <w:sz w:val="24"/>
        </w:rPr>
        <w:t>购人改变成交结果的，或者成交供应商放弃成交，应当依法承担法律责任。</w:t>
      </w:r>
    </w:p>
    <w:p>
      <w:pPr>
        <w:pStyle w:val="15"/>
        <w:numPr>
          <w:ilvl w:val="1"/>
          <w:numId w:val="10"/>
        </w:numPr>
        <w:tabs>
          <w:tab w:val="left" w:pos="1619"/>
        </w:tabs>
        <w:spacing w:before="2" w:after="0" w:line="240" w:lineRule="auto"/>
        <w:ind w:left="1618" w:right="0" w:hanging="661"/>
        <w:jc w:val="both"/>
        <w:rPr>
          <w:sz w:val="24"/>
        </w:rPr>
      </w:pPr>
      <w:r>
        <w:rPr>
          <w:sz w:val="24"/>
        </w:rPr>
        <w:t>响应无效</w:t>
      </w:r>
    </w:p>
    <w:p>
      <w:pPr>
        <w:pStyle w:val="5"/>
        <w:spacing w:before="160"/>
        <w:ind w:left="958"/>
      </w:pPr>
      <w:r>
        <w:t>出现下列情形之一的，响应无效：</w:t>
      </w:r>
    </w:p>
    <w:p>
      <w:pPr>
        <w:pStyle w:val="15"/>
        <w:numPr>
          <w:ilvl w:val="2"/>
          <w:numId w:val="10"/>
        </w:numPr>
        <w:tabs>
          <w:tab w:val="left" w:pos="1859"/>
        </w:tabs>
        <w:spacing w:before="160" w:after="0" w:line="240" w:lineRule="auto"/>
        <w:ind w:left="1858" w:right="0" w:hanging="901"/>
        <w:jc w:val="both"/>
        <w:rPr>
          <w:sz w:val="24"/>
        </w:rPr>
      </w:pPr>
      <w:r>
        <w:rPr>
          <w:sz w:val="24"/>
        </w:rPr>
        <w:t>响应报价高于采购预算的；</w:t>
      </w:r>
    </w:p>
    <w:p>
      <w:pPr>
        <w:pStyle w:val="15"/>
        <w:numPr>
          <w:ilvl w:val="2"/>
          <w:numId w:val="10"/>
        </w:numPr>
        <w:tabs>
          <w:tab w:val="left" w:pos="1859"/>
        </w:tabs>
        <w:spacing w:before="161" w:after="0" w:line="240" w:lineRule="auto"/>
        <w:ind w:left="1858" w:right="0" w:hanging="901"/>
        <w:jc w:val="left"/>
        <w:rPr>
          <w:sz w:val="24"/>
        </w:rPr>
      </w:pPr>
      <w:r>
        <w:rPr>
          <w:sz w:val="24"/>
        </w:rPr>
        <w:t>对“★”条款未做出实质性响应或者发生负偏离的；</w:t>
      </w:r>
    </w:p>
    <w:p>
      <w:pPr>
        <w:pStyle w:val="15"/>
        <w:numPr>
          <w:ilvl w:val="2"/>
          <w:numId w:val="10"/>
        </w:numPr>
        <w:tabs>
          <w:tab w:val="left" w:pos="1859"/>
        </w:tabs>
        <w:spacing w:before="160" w:after="0" w:line="240" w:lineRule="auto"/>
        <w:ind w:left="1858" w:right="0" w:hanging="901"/>
        <w:jc w:val="left"/>
        <w:rPr>
          <w:sz w:val="24"/>
        </w:rPr>
      </w:pPr>
      <w:r>
        <w:rPr>
          <w:sz w:val="24"/>
        </w:rPr>
        <w:t>应提供而未提供带“▲”标注的政府强制采购节能产品的；</w:t>
      </w:r>
    </w:p>
    <w:p>
      <w:pPr>
        <w:pStyle w:val="15"/>
        <w:numPr>
          <w:ilvl w:val="2"/>
          <w:numId w:val="10"/>
        </w:numPr>
        <w:tabs>
          <w:tab w:val="left" w:pos="1859"/>
        </w:tabs>
        <w:spacing w:before="161" w:after="0" w:line="240" w:lineRule="auto"/>
        <w:ind w:left="1858" w:right="0" w:hanging="901"/>
        <w:jc w:val="left"/>
        <w:rPr>
          <w:sz w:val="24"/>
        </w:rPr>
      </w:pPr>
      <w:r>
        <w:rPr>
          <w:sz w:val="24"/>
        </w:rPr>
        <w:t>对允许偏离的非实质性条款，偏离采购文件规定的偏离范围和幅度的；</w:t>
      </w:r>
    </w:p>
    <w:p>
      <w:pPr>
        <w:pStyle w:val="15"/>
        <w:numPr>
          <w:ilvl w:val="2"/>
          <w:numId w:val="10"/>
        </w:numPr>
        <w:tabs>
          <w:tab w:val="left" w:pos="1859"/>
        </w:tabs>
        <w:spacing w:before="160" w:after="0" w:line="364" w:lineRule="auto"/>
        <w:ind w:left="478" w:right="476" w:firstLine="480"/>
        <w:jc w:val="left"/>
        <w:rPr>
          <w:sz w:val="24"/>
        </w:rPr>
      </w:pPr>
      <w:r>
        <w:rPr>
          <w:sz w:val="24"/>
        </w:rPr>
        <w:t>不按照采购文件规定报价、没有分项报价、拒绝报价、有多个报价（</w:t>
      </w:r>
      <w:r>
        <w:rPr>
          <w:spacing w:val="-8"/>
          <w:sz w:val="24"/>
        </w:rPr>
        <w:t>采购</w:t>
      </w:r>
      <w:r>
        <w:rPr>
          <w:sz w:val="24"/>
        </w:rPr>
        <w:t>文件另有规定的除外）、有选择性报价、附有条件的报价或者拒绝修正报价的；</w:t>
      </w:r>
    </w:p>
    <w:p>
      <w:pPr>
        <w:pStyle w:val="15"/>
        <w:numPr>
          <w:ilvl w:val="2"/>
          <w:numId w:val="10"/>
        </w:numPr>
        <w:tabs>
          <w:tab w:val="left" w:pos="1859"/>
        </w:tabs>
        <w:spacing w:before="2" w:after="0" w:line="240" w:lineRule="auto"/>
        <w:ind w:left="1858" w:right="0" w:hanging="901"/>
        <w:jc w:val="left"/>
        <w:rPr>
          <w:sz w:val="24"/>
        </w:rPr>
      </w:pPr>
      <w:r>
        <w:rPr>
          <w:sz w:val="24"/>
        </w:rPr>
        <w:t>响应文件正副本未区分或者内容严重不一致的；</w:t>
      </w:r>
    </w:p>
    <w:p>
      <w:pPr>
        <w:pStyle w:val="15"/>
        <w:numPr>
          <w:ilvl w:val="2"/>
          <w:numId w:val="10"/>
        </w:numPr>
        <w:tabs>
          <w:tab w:val="left" w:pos="1859"/>
        </w:tabs>
        <w:spacing w:before="160" w:after="0" w:line="240" w:lineRule="auto"/>
        <w:ind w:left="1858" w:right="0" w:hanging="901"/>
        <w:jc w:val="left"/>
        <w:rPr>
          <w:sz w:val="24"/>
        </w:rPr>
      </w:pPr>
      <w:r>
        <w:rPr>
          <w:sz w:val="24"/>
        </w:rPr>
        <w:t>供应商未按采购文件要求交纳保证金的；</w:t>
      </w:r>
    </w:p>
    <w:p>
      <w:pPr>
        <w:pStyle w:val="15"/>
        <w:numPr>
          <w:ilvl w:val="2"/>
          <w:numId w:val="10"/>
        </w:numPr>
        <w:tabs>
          <w:tab w:val="left" w:pos="1859"/>
        </w:tabs>
        <w:spacing w:before="161" w:after="0" w:line="240" w:lineRule="auto"/>
        <w:ind w:left="1858" w:right="0" w:hanging="901"/>
        <w:jc w:val="left"/>
        <w:rPr>
          <w:sz w:val="24"/>
        </w:rPr>
      </w:pPr>
      <w:r>
        <w:rPr>
          <w:sz w:val="24"/>
        </w:rPr>
        <w:t>报价有效期不满足采购文件要求的；</w:t>
      </w:r>
    </w:p>
    <w:p>
      <w:pPr>
        <w:spacing w:after="0" w:line="240" w:lineRule="auto"/>
        <w:jc w:val="left"/>
        <w:rPr>
          <w:sz w:val="24"/>
        </w:rPr>
        <w:sectPr>
          <w:pgSz w:w="11910" w:h="16840"/>
          <w:pgMar w:top="1440" w:right="940" w:bottom="1180" w:left="940" w:header="0" w:footer="1000" w:gutter="0"/>
          <w:pgNumType w:fmt="decimal"/>
          <w:cols w:space="720" w:num="1"/>
        </w:sectPr>
      </w:pPr>
    </w:p>
    <w:p>
      <w:pPr>
        <w:pStyle w:val="15"/>
        <w:numPr>
          <w:ilvl w:val="2"/>
          <w:numId w:val="10"/>
        </w:numPr>
        <w:tabs>
          <w:tab w:val="left" w:pos="1859"/>
        </w:tabs>
        <w:spacing w:before="40" w:after="0" w:line="240" w:lineRule="auto"/>
        <w:ind w:left="1858" w:right="0" w:hanging="901"/>
        <w:jc w:val="left"/>
        <w:rPr>
          <w:sz w:val="24"/>
        </w:rPr>
      </w:pPr>
      <w:r>
        <w:rPr>
          <w:sz w:val="24"/>
        </w:rPr>
        <w:t>报价超出最高限价的；</w:t>
      </w:r>
    </w:p>
    <w:p>
      <w:pPr>
        <w:pStyle w:val="15"/>
        <w:numPr>
          <w:ilvl w:val="2"/>
          <w:numId w:val="10"/>
        </w:numPr>
        <w:tabs>
          <w:tab w:val="left" w:pos="1979"/>
        </w:tabs>
        <w:spacing w:before="161" w:after="0" w:line="364" w:lineRule="auto"/>
        <w:ind w:left="478" w:right="477" w:firstLine="480"/>
        <w:jc w:val="left"/>
        <w:rPr>
          <w:sz w:val="24"/>
        </w:rPr>
      </w:pPr>
      <w:r>
        <w:rPr>
          <w:spacing w:val="-13"/>
          <w:sz w:val="24"/>
        </w:rPr>
        <w:t xml:space="preserve">磋商小组 </w:t>
      </w:r>
      <w:r>
        <w:rPr>
          <w:sz w:val="24"/>
        </w:rPr>
        <w:t>2/3</w:t>
      </w:r>
      <w:r>
        <w:rPr>
          <w:spacing w:val="-15"/>
          <w:sz w:val="24"/>
        </w:rPr>
        <w:t xml:space="preserve"> 及以上成员认定报价方案技术含量低、偏离范围超出允许幅</w:t>
      </w:r>
      <w:r>
        <w:rPr>
          <w:sz w:val="24"/>
        </w:rPr>
        <w:t>度、不符合采购文件要求的；</w:t>
      </w:r>
    </w:p>
    <w:p>
      <w:pPr>
        <w:pStyle w:val="15"/>
        <w:numPr>
          <w:ilvl w:val="2"/>
          <w:numId w:val="10"/>
        </w:numPr>
        <w:tabs>
          <w:tab w:val="left" w:pos="1979"/>
        </w:tabs>
        <w:spacing w:before="1" w:after="0" w:line="240" w:lineRule="auto"/>
        <w:ind w:left="1978" w:right="0" w:hanging="1021"/>
        <w:jc w:val="left"/>
        <w:rPr>
          <w:sz w:val="24"/>
        </w:rPr>
      </w:pPr>
      <w:r>
        <w:rPr>
          <w:sz w:val="24"/>
        </w:rPr>
        <w:t>磋商小组判定供应商涂改证明材料或者提供虚假材料和承诺的；</w:t>
      </w:r>
    </w:p>
    <w:p>
      <w:pPr>
        <w:pStyle w:val="15"/>
        <w:numPr>
          <w:ilvl w:val="2"/>
          <w:numId w:val="10"/>
        </w:numPr>
        <w:tabs>
          <w:tab w:val="left" w:pos="1979"/>
        </w:tabs>
        <w:spacing w:before="161" w:after="0" w:line="240" w:lineRule="auto"/>
        <w:ind w:left="1978" w:right="0" w:hanging="1021"/>
        <w:jc w:val="left"/>
        <w:rPr>
          <w:sz w:val="24"/>
        </w:rPr>
      </w:pPr>
      <w:r>
        <w:rPr>
          <w:sz w:val="24"/>
        </w:rPr>
        <w:t>未按采购文件规定编制、签署、盖章、装订和密封响应文件的；</w:t>
      </w:r>
    </w:p>
    <w:p>
      <w:pPr>
        <w:pStyle w:val="15"/>
        <w:numPr>
          <w:ilvl w:val="2"/>
          <w:numId w:val="10"/>
        </w:numPr>
        <w:tabs>
          <w:tab w:val="left" w:pos="1979"/>
        </w:tabs>
        <w:spacing w:before="160" w:after="0" w:line="240" w:lineRule="auto"/>
        <w:ind w:left="1978" w:right="0" w:hanging="1021"/>
        <w:jc w:val="left"/>
        <w:rPr>
          <w:sz w:val="24"/>
        </w:rPr>
      </w:pPr>
      <w:r>
        <w:rPr>
          <w:sz w:val="24"/>
        </w:rPr>
        <w:t>代理商未按采购文件要求提供产品制造商针对本项目的唯一授权的；</w:t>
      </w:r>
    </w:p>
    <w:p>
      <w:pPr>
        <w:pStyle w:val="15"/>
        <w:numPr>
          <w:ilvl w:val="2"/>
          <w:numId w:val="10"/>
        </w:numPr>
        <w:tabs>
          <w:tab w:val="left" w:pos="1979"/>
        </w:tabs>
        <w:spacing w:before="160" w:after="0" w:line="364" w:lineRule="auto"/>
        <w:ind w:left="478" w:right="477" w:firstLine="480"/>
        <w:jc w:val="left"/>
        <w:rPr>
          <w:sz w:val="24"/>
        </w:rPr>
      </w:pPr>
      <w:r>
        <w:rPr>
          <w:spacing w:val="-7"/>
          <w:sz w:val="24"/>
        </w:rPr>
        <w:t xml:space="preserve">采购文件第三章第 </w:t>
      </w:r>
      <w:r>
        <w:rPr>
          <w:sz w:val="24"/>
        </w:rPr>
        <w:t>1</w:t>
      </w:r>
      <w:r>
        <w:rPr>
          <w:spacing w:val="-16"/>
          <w:sz w:val="24"/>
        </w:rPr>
        <w:t xml:space="preserve"> 条规定供应商应当提交的资格、资信等证明文件未提</w:t>
      </w:r>
      <w:r>
        <w:rPr>
          <w:sz w:val="24"/>
        </w:rPr>
        <w:t>供、提供不齐全或者复印件未装订于响应文件中的；</w:t>
      </w:r>
    </w:p>
    <w:p>
      <w:pPr>
        <w:pStyle w:val="15"/>
        <w:numPr>
          <w:ilvl w:val="2"/>
          <w:numId w:val="10"/>
        </w:numPr>
        <w:tabs>
          <w:tab w:val="left" w:pos="1979"/>
        </w:tabs>
        <w:spacing w:before="2" w:after="0" w:line="240" w:lineRule="auto"/>
        <w:ind w:left="1978" w:right="0" w:hanging="1021"/>
        <w:jc w:val="left"/>
        <w:rPr>
          <w:sz w:val="24"/>
        </w:rPr>
      </w:pPr>
      <w:r>
        <w:rPr>
          <w:sz w:val="24"/>
        </w:rPr>
        <w:t>资格、资信等证明文件可以为复印件的，复印件未加盖单位公章的；</w:t>
      </w:r>
    </w:p>
    <w:p>
      <w:pPr>
        <w:pStyle w:val="15"/>
        <w:numPr>
          <w:ilvl w:val="2"/>
          <w:numId w:val="10"/>
        </w:numPr>
        <w:tabs>
          <w:tab w:val="left" w:pos="1979"/>
        </w:tabs>
        <w:spacing w:before="160" w:after="0" w:line="240" w:lineRule="auto"/>
        <w:ind w:left="1978" w:right="0" w:hanging="1021"/>
        <w:jc w:val="left"/>
        <w:rPr>
          <w:sz w:val="24"/>
        </w:rPr>
      </w:pPr>
      <w:r>
        <w:rPr>
          <w:sz w:val="24"/>
        </w:rPr>
        <w:t>不符合法律、法规和采购文件中规定的其他要求的。</w:t>
      </w:r>
    </w:p>
    <w:p>
      <w:pPr>
        <w:pStyle w:val="5"/>
        <w:spacing w:before="161" w:line="364" w:lineRule="auto"/>
        <w:ind w:left="478" w:right="357" w:firstLine="480"/>
      </w:pPr>
      <w:r>
        <w:rPr>
          <w:spacing w:val="-5"/>
        </w:rPr>
        <w:t>对响应无效的认定，必须经磋商小组集体做出决定并出具响应无效的事实依据，由</w:t>
      </w:r>
      <w:r>
        <w:rPr>
          <w:spacing w:val="-14"/>
        </w:rPr>
        <w:t>供应商法定代表人或者被授权代表签字确认，拒绝签字的，不影响磋商小组做出的决定。</w:t>
      </w:r>
    </w:p>
    <w:p>
      <w:pPr>
        <w:pStyle w:val="15"/>
        <w:numPr>
          <w:ilvl w:val="1"/>
          <w:numId w:val="10"/>
        </w:numPr>
        <w:tabs>
          <w:tab w:val="left" w:pos="1619"/>
        </w:tabs>
        <w:spacing w:before="1" w:after="0" w:line="240" w:lineRule="auto"/>
        <w:ind w:left="1618" w:right="0" w:hanging="661"/>
        <w:jc w:val="left"/>
        <w:rPr>
          <w:sz w:val="24"/>
        </w:rPr>
      </w:pPr>
      <w:r>
        <w:rPr>
          <w:sz w:val="24"/>
        </w:rPr>
        <w:t>废标</w:t>
      </w:r>
    </w:p>
    <w:p>
      <w:pPr>
        <w:pStyle w:val="15"/>
        <w:numPr>
          <w:ilvl w:val="2"/>
          <w:numId w:val="10"/>
        </w:numPr>
        <w:tabs>
          <w:tab w:val="left" w:pos="1859"/>
        </w:tabs>
        <w:spacing w:before="160" w:after="0" w:line="240" w:lineRule="auto"/>
        <w:ind w:left="1858" w:right="0" w:hanging="901"/>
        <w:jc w:val="left"/>
        <w:rPr>
          <w:sz w:val="24"/>
        </w:rPr>
      </w:pPr>
      <w:r>
        <w:rPr>
          <w:sz w:val="24"/>
        </w:rPr>
        <w:t>出现下列情形之一的，应予废标：</w:t>
      </w:r>
    </w:p>
    <w:p>
      <w:pPr>
        <w:pStyle w:val="15"/>
        <w:numPr>
          <w:ilvl w:val="3"/>
          <w:numId w:val="10"/>
        </w:numPr>
        <w:tabs>
          <w:tab w:val="left" w:pos="2099"/>
        </w:tabs>
        <w:spacing w:before="161" w:after="0" w:line="364" w:lineRule="auto"/>
        <w:ind w:left="478" w:right="476" w:firstLine="480"/>
        <w:jc w:val="left"/>
        <w:rPr>
          <w:sz w:val="24"/>
        </w:rPr>
      </w:pPr>
      <w:r>
        <w:rPr>
          <w:spacing w:val="-3"/>
          <w:sz w:val="24"/>
        </w:rPr>
        <w:t xml:space="preserve">在报价截止时间结束后参加报价的供应商不足 </w:t>
      </w:r>
      <w:r>
        <w:rPr>
          <w:sz w:val="24"/>
        </w:rPr>
        <w:t>3</w:t>
      </w:r>
      <w:r>
        <w:rPr>
          <w:spacing w:val="-9"/>
          <w:sz w:val="24"/>
        </w:rPr>
        <w:t xml:space="preserve"> 家，符合采购文件规定</w:t>
      </w:r>
      <w:r>
        <w:rPr>
          <w:spacing w:val="-7"/>
          <w:sz w:val="24"/>
        </w:rPr>
        <w:t xml:space="preserve">条件的供应商不足 </w:t>
      </w:r>
      <w:r>
        <w:rPr>
          <w:sz w:val="24"/>
        </w:rPr>
        <w:t>3</w:t>
      </w:r>
      <w:r>
        <w:rPr>
          <w:spacing w:val="-11"/>
          <w:sz w:val="24"/>
        </w:rPr>
        <w:t xml:space="preserve"> 家或者对采购文件作实质性响应的供应商不足 </w:t>
      </w:r>
      <w:r>
        <w:rPr>
          <w:sz w:val="24"/>
        </w:rPr>
        <w:t>3</w:t>
      </w:r>
      <w:r>
        <w:rPr>
          <w:spacing w:val="-15"/>
          <w:sz w:val="24"/>
        </w:rPr>
        <w:t xml:space="preserve"> 家的；</w:t>
      </w:r>
    </w:p>
    <w:p>
      <w:pPr>
        <w:pStyle w:val="15"/>
        <w:numPr>
          <w:ilvl w:val="3"/>
          <w:numId w:val="10"/>
        </w:numPr>
        <w:tabs>
          <w:tab w:val="left" w:pos="2099"/>
        </w:tabs>
        <w:spacing w:before="1" w:after="0" w:line="240" w:lineRule="auto"/>
        <w:ind w:left="2098" w:right="0" w:hanging="1141"/>
        <w:jc w:val="left"/>
        <w:rPr>
          <w:sz w:val="24"/>
        </w:rPr>
      </w:pPr>
      <w:r>
        <w:rPr>
          <w:sz w:val="24"/>
        </w:rPr>
        <w:t>出现影响采购公正的违法违规行为的；</w:t>
      </w:r>
    </w:p>
    <w:p>
      <w:pPr>
        <w:pStyle w:val="15"/>
        <w:numPr>
          <w:ilvl w:val="3"/>
          <w:numId w:val="10"/>
        </w:numPr>
        <w:tabs>
          <w:tab w:val="left" w:pos="2099"/>
        </w:tabs>
        <w:spacing w:before="161" w:after="0" w:line="240" w:lineRule="auto"/>
        <w:ind w:left="2098" w:right="0" w:hanging="1141"/>
        <w:jc w:val="left"/>
        <w:rPr>
          <w:sz w:val="24"/>
        </w:rPr>
      </w:pPr>
      <w:r>
        <w:rPr>
          <w:sz w:val="24"/>
        </w:rPr>
        <w:t>供应商的报价均超过采购预算的；</w:t>
      </w:r>
    </w:p>
    <w:p>
      <w:pPr>
        <w:pStyle w:val="15"/>
        <w:numPr>
          <w:ilvl w:val="3"/>
          <w:numId w:val="10"/>
        </w:numPr>
        <w:tabs>
          <w:tab w:val="left" w:pos="2099"/>
        </w:tabs>
        <w:spacing w:before="160" w:after="0" w:line="240" w:lineRule="auto"/>
        <w:ind w:left="2098" w:right="0" w:hanging="1141"/>
        <w:jc w:val="left"/>
        <w:rPr>
          <w:sz w:val="24"/>
        </w:rPr>
      </w:pPr>
      <w:r>
        <w:rPr>
          <w:sz w:val="24"/>
        </w:rPr>
        <w:t>因重大变故，采购任务取消的；</w:t>
      </w:r>
    </w:p>
    <w:p>
      <w:pPr>
        <w:pStyle w:val="15"/>
        <w:numPr>
          <w:ilvl w:val="3"/>
          <w:numId w:val="10"/>
        </w:numPr>
        <w:tabs>
          <w:tab w:val="left" w:pos="2099"/>
        </w:tabs>
        <w:spacing w:before="161" w:after="0" w:line="240" w:lineRule="auto"/>
        <w:ind w:left="2098" w:right="0" w:hanging="1141"/>
        <w:jc w:val="left"/>
        <w:rPr>
          <w:sz w:val="24"/>
        </w:rPr>
      </w:pPr>
      <w:r>
        <w:rPr>
          <w:sz w:val="24"/>
        </w:rPr>
        <w:t>法律、法规以及采购文件规定的其他废标情形。</w:t>
      </w:r>
    </w:p>
    <w:p>
      <w:pPr>
        <w:pStyle w:val="15"/>
        <w:numPr>
          <w:ilvl w:val="2"/>
          <w:numId w:val="10"/>
        </w:numPr>
        <w:tabs>
          <w:tab w:val="left" w:pos="1859"/>
        </w:tabs>
        <w:spacing w:before="160" w:after="0" w:line="240" w:lineRule="auto"/>
        <w:ind w:left="1858" w:right="0" w:hanging="901"/>
        <w:jc w:val="left"/>
        <w:rPr>
          <w:sz w:val="24"/>
        </w:rPr>
      </w:pPr>
      <w:r>
        <w:rPr>
          <w:sz w:val="24"/>
        </w:rPr>
        <w:t>废标后，采购人或者采购代理机构应当将废标理由通知所有供应商。</w:t>
      </w:r>
    </w:p>
    <w:p>
      <w:pPr>
        <w:pStyle w:val="15"/>
        <w:numPr>
          <w:ilvl w:val="1"/>
          <w:numId w:val="10"/>
        </w:numPr>
        <w:tabs>
          <w:tab w:val="left" w:pos="1619"/>
        </w:tabs>
        <w:spacing w:before="161" w:after="0" w:line="240" w:lineRule="auto"/>
        <w:ind w:left="1618" w:right="0" w:hanging="661"/>
        <w:jc w:val="left"/>
        <w:rPr>
          <w:sz w:val="24"/>
        </w:rPr>
      </w:pPr>
      <w:r>
        <w:rPr>
          <w:sz w:val="24"/>
        </w:rPr>
        <w:t>特殊情况处置程序</w:t>
      </w:r>
    </w:p>
    <w:p>
      <w:pPr>
        <w:pStyle w:val="15"/>
        <w:numPr>
          <w:ilvl w:val="2"/>
          <w:numId w:val="10"/>
        </w:numPr>
        <w:tabs>
          <w:tab w:val="left" w:pos="1859"/>
        </w:tabs>
        <w:spacing w:before="160" w:after="0" w:line="240" w:lineRule="auto"/>
        <w:ind w:left="1858" w:right="0" w:hanging="901"/>
        <w:jc w:val="both"/>
        <w:rPr>
          <w:sz w:val="24"/>
        </w:rPr>
      </w:pPr>
      <w:r>
        <w:rPr>
          <w:sz w:val="24"/>
        </w:rPr>
        <w:t>磋商小组成员的更换</w:t>
      </w:r>
    </w:p>
    <w:p>
      <w:pPr>
        <w:pStyle w:val="15"/>
        <w:numPr>
          <w:ilvl w:val="3"/>
          <w:numId w:val="10"/>
        </w:numPr>
        <w:tabs>
          <w:tab w:val="left" w:pos="2099"/>
        </w:tabs>
        <w:spacing w:before="161" w:after="0" w:line="364" w:lineRule="auto"/>
        <w:ind w:left="478" w:right="477" w:firstLine="480"/>
        <w:jc w:val="both"/>
        <w:rPr>
          <w:sz w:val="24"/>
        </w:rPr>
      </w:pPr>
      <w:r>
        <w:rPr>
          <w:spacing w:val="-1"/>
          <w:sz w:val="24"/>
        </w:rPr>
        <w:t>磋商小组应当执行连续评审的原则，按照采购文件规定的程序、内容、</w:t>
      </w:r>
      <w:r>
        <w:rPr>
          <w:spacing w:val="-7"/>
          <w:sz w:val="24"/>
        </w:rPr>
        <w:t>方法、标准完成全部评审工作。出现评审专家临时缺席、回避等情形导致评审现场专家</w:t>
      </w:r>
      <w:r>
        <w:rPr>
          <w:spacing w:val="-5"/>
          <w:sz w:val="24"/>
        </w:rPr>
        <w:t>数量不符合法定标准的，采购人或者采购代理机构要按照有关程序及时补抽专家，继续</w:t>
      </w:r>
      <w:r>
        <w:rPr>
          <w:spacing w:val="-7"/>
          <w:sz w:val="24"/>
        </w:rPr>
        <w:t>组织评审。如无法及时补齐专家，则要立即停止评审工作，封存采购文件和所有响应文</w:t>
      </w:r>
      <w:r>
        <w:rPr>
          <w:sz w:val="24"/>
        </w:rPr>
        <w:t>件，择期重新组建磋商小组进行评审。</w:t>
      </w:r>
    </w:p>
    <w:p>
      <w:pPr>
        <w:pStyle w:val="15"/>
        <w:numPr>
          <w:ilvl w:val="3"/>
          <w:numId w:val="10"/>
        </w:numPr>
        <w:tabs>
          <w:tab w:val="left" w:pos="2099"/>
        </w:tabs>
        <w:spacing w:before="3" w:after="0" w:line="364" w:lineRule="auto"/>
        <w:ind w:left="478" w:right="477" w:firstLine="480"/>
        <w:jc w:val="both"/>
        <w:rPr>
          <w:sz w:val="24"/>
        </w:rPr>
      </w:pPr>
      <w:r>
        <w:rPr>
          <w:spacing w:val="-1"/>
          <w:sz w:val="24"/>
        </w:rPr>
        <w:t>退出磋商小组的成员，其已完成的评审行为无效。由采购人向监督人员</w:t>
      </w:r>
      <w:r>
        <w:rPr>
          <w:spacing w:val="-4"/>
          <w:sz w:val="24"/>
        </w:rPr>
        <w:t>提出更换磋商小组成员意见并获准后，根据本采购文件规定的磋商小组成员产生方式另</w:t>
      </w:r>
    </w:p>
    <w:p>
      <w:pPr>
        <w:spacing w:after="0" w:line="364" w:lineRule="auto"/>
        <w:jc w:val="both"/>
        <w:rPr>
          <w:sz w:val="24"/>
        </w:rPr>
        <w:sectPr>
          <w:pgSz w:w="11910" w:h="16840"/>
          <w:pgMar w:top="1440" w:right="940" w:bottom="1180" w:left="940" w:header="0" w:footer="1000" w:gutter="0"/>
          <w:pgNumType w:fmt="decimal"/>
          <w:cols w:space="720" w:num="1"/>
        </w:sectPr>
      </w:pPr>
    </w:p>
    <w:p>
      <w:pPr>
        <w:pStyle w:val="5"/>
        <w:spacing w:before="40"/>
        <w:ind w:left="478"/>
      </w:pPr>
      <w:r>
        <w:t>行确定替代者进行评审。</w:t>
      </w:r>
    </w:p>
    <w:p>
      <w:pPr>
        <w:pStyle w:val="15"/>
        <w:numPr>
          <w:ilvl w:val="2"/>
          <w:numId w:val="10"/>
        </w:numPr>
        <w:tabs>
          <w:tab w:val="left" w:pos="1859"/>
        </w:tabs>
        <w:spacing w:before="161" w:after="0" w:line="240" w:lineRule="auto"/>
        <w:ind w:left="1858" w:right="0" w:hanging="901"/>
        <w:jc w:val="left"/>
        <w:rPr>
          <w:sz w:val="24"/>
        </w:rPr>
      </w:pPr>
      <w:r>
        <w:rPr>
          <w:sz w:val="24"/>
        </w:rPr>
        <w:t>记名投票</w:t>
      </w:r>
    </w:p>
    <w:p>
      <w:pPr>
        <w:pStyle w:val="5"/>
        <w:spacing w:before="160" w:line="364" w:lineRule="auto"/>
        <w:ind w:left="478" w:right="420" w:firstLine="480"/>
      </w:pPr>
      <w:r>
        <w:t>在评审过程中，磋商小组发生分歧或者评审结论有异议需表决的，按照少数服从多数的原则，由磋商小组全体成员以记名投票方式表决。</w:t>
      </w:r>
    </w:p>
    <w:p>
      <w:pPr>
        <w:pStyle w:val="15"/>
        <w:numPr>
          <w:ilvl w:val="2"/>
          <w:numId w:val="10"/>
        </w:numPr>
        <w:tabs>
          <w:tab w:val="left" w:pos="1859"/>
        </w:tabs>
        <w:spacing w:before="2" w:after="0" w:line="240" w:lineRule="auto"/>
        <w:ind w:left="1858" w:right="0" w:hanging="901"/>
        <w:jc w:val="left"/>
        <w:rPr>
          <w:sz w:val="24"/>
        </w:rPr>
      </w:pPr>
      <w:r>
        <w:rPr>
          <w:sz w:val="24"/>
        </w:rPr>
        <w:t>延期开标</w:t>
      </w:r>
    </w:p>
    <w:p>
      <w:pPr>
        <w:pStyle w:val="5"/>
        <w:spacing w:before="160" w:line="364" w:lineRule="auto"/>
        <w:ind w:left="478" w:right="414" w:firstLine="480"/>
      </w:pPr>
      <w:r>
        <w:t>因特殊情况需要推迟开标时间的，采购人或者采购代理机构必须提前报监督部门审批，经批准后按规定提前告知所有参加报价的供应商，否则必须按时开标。</w:t>
      </w:r>
    </w:p>
    <w:p>
      <w:pPr>
        <w:pStyle w:val="15"/>
        <w:numPr>
          <w:ilvl w:val="1"/>
          <w:numId w:val="10"/>
        </w:numPr>
        <w:tabs>
          <w:tab w:val="left" w:pos="1619"/>
        </w:tabs>
        <w:spacing w:before="1" w:after="0" w:line="240" w:lineRule="auto"/>
        <w:ind w:left="1618" w:right="0" w:hanging="661"/>
        <w:jc w:val="left"/>
        <w:rPr>
          <w:sz w:val="24"/>
        </w:rPr>
      </w:pPr>
      <w:r>
        <w:rPr>
          <w:sz w:val="24"/>
        </w:rPr>
        <w:t>违法违规情形</w:t>
      </w:r>
    </w:p>
    <w:p>
      <w:pPr>
        <w:pStyle w:val="15"/>
        <w:numPr>
          <w:ilvl w:val="2"/>
          <w:numId w:val="10"/>
        </w:numPr>
        <w:tabs>
          <w:tab w:val="left" w:pos="1859"/>
        </w:tabs>
        <w:spacing w:before="161" w:after="0" w:line="240" w:lineRule="auto"/>
        <w:ind w:left="1858" w:right="0" w:hanging="901"/>
        <w:jc w:val="left"/>
        <w:rPr>
          <w:sz w:val="24"/>
        </w:rPr>
      </w:pPr>
      <w:r>
        <w:rPr>
          <w:sz w:val="24"/>
        </w:rPr>
        <w:t>有下列情形之一的，属于供应商相互串通报价：</w:t>
      </w:r>
    </w:p>
    <w:p>
      <w:pPr>
        <w:pStyle w:val="15"/>
        <w:numPr>
          <w:ilvl w:val="3"/>
          <w:numId w:val="10"/>
        </w:numPr>
        <w:tabs>
          <w:tab w:val="left" w:pos="2099"/>
        </w:tabs>
        <w:spacing w:before="160" w:after="0" w:line="240" w:lineRule="auto"/>
        <w:ind w:left="2098" w:right="0" w:hanging="1141"/>
        <w:jc w:val="left"/>
        <w:rPr>
          <w:sz w:val="24"/>
        </w:rPr>
      </w:pPr>
      <w:r>
        <w:rPr>
          <w:sz w:val="24"/>
        </w:rPr>
        <w:t>供应商之间协商响应报价等响应文件的实质性内容；</w:t>
      </w:r>
    </w:p>
    <w:p>
      <w:pPr>
        <w:pStyle w:val="15"/>
        <w:numPr>
          <w:ilvl w:val="3"/>
          <w:numId w:val="10"/>
        </w:numPr>
        <w:tabs>
          <w:tab w:val="left" w:pos="2099"/>
        </w:tabs>
        <w:spacing w:before="161" w:after="0" w:line="240" w:lineRule="auto"/>
        <w:ind w:left="2098" w:right="0" w:hanging="1141"/>
        <w:jc w:val="left"/>
        <w:rPr>
          <w:sz w:val="24"/>
        </w:rPr>
      </w:pPr>
      <w:r>
        <w:rPr>
          <w:sz w:val="24"/>
        </w:rPr>
        <w:t>供应商之间约定成交供应商；</w:t>
      </w:r>
    </w:p>
    <w:p>
      <w:pPr>
        <w:pStyle w:val="15"/>
        <w:numPr>
          <w:ilvl w:val="3"/>
          <w:numId w:val="10"/>
        </w:numPr>
        <w:tabs>
          <w:tab w:val="left" w:pos="2099"/>
        </w:tabs>
        <w:spacing w:before="160" w:after="0" w:line="240" w:lineRule="auto"/>
        <w:ind w:left="2098" w:right="0" w:hanging="1141"/>
        <w:jc w:val="left"/>
        <w:rPr>
          <w:sz w:val="24"/>
        </w:rPr>
      </w:pPr>
      <w:r>
        <w:rPr>
          <w:sz w:val="24"/>
        </w:rPr>
        <w:t>供应商之间约定部分供应商放弃报价或者成交；</w:t>
      </w:r>
    </w:p>
    <w:p>
      <w:pPr>
        <w:pStyle w:val="15"/>
        <w:numPr>
          <w:ilvl w:val="3"/>
          <w:numId w:val="10"/>
        </w:numPr>
        <w:tabs>
          <w:tab w:val="left" w:pos="2099"/>
        </w:tabs>
        <w:spacing w:before="161" w:after="0" w:line="364" w:lineRule="auto"/>
        <w:ind w:left="478" w:right="476" w:firstLine="480"/>
        <w:jc w:val="left"/>
        <w:rPr>
          <w:sz w:val="24"/>
        </w:rPr>
      </w:pPr>
      <w:r>
        <w:rPr>
          <w:spacing w:val="-1"/>
          <w:sz w:val="24"/>
        </w:rPr>
        <w:t>属于同一集团、协会、商会等组织成员的供应商按照该组织要求协同报</w:t>
      </w:r>
      <w:r>
        <w:rPr>
          <w:sz w:val="24"/>
        </w:rPr>
        <w:t>价；</w:t>
      </w:r>
    </w:p>
    <w:p>
      <w:pPr>
        <w:pStyle w:val="15"/>
        <w:numPr>
          <w:ilvl w:val="3"/>
          <w:numId w:val="10"/>
        </w:numPr>
        <w:tabs>
          <w:tab w:val="left" w:pos="2099"/>
        </w:tabs>
        <w:spacing w:before="1" w:after="0" w:line="240" w:lineRule="auto"/>
        <w:ind w:left="2098" w:right="0" w:hanging="1141"/>
        <w:jc w:val="left"/>
        <w:rPr>
          <w:sz w:val="24"/>
        </w:rPr>
      </w:pPr>
      <w:r>
        <w:rPr>
          <w:sz w:val="24"/>
        </w:rPr>
        <w:t>供应商之间为谋取中标或者排斥特定供应商而采取的其他联合行动。</w:t>
      </w:r>
    </w:p>
    <w:p>
      <w:pPr>
        <w:pStyle w:val="15"/>
        <w:numPr>
          <w:ilvl w:val="2"/>
          <w:numId w:val="10"/>
        </w:numPr>
        <w:tabs>
          <w:tab w:val="left" w:pos="1859"/>
        </w:tabs>
        <w:spacing w:before="160" w:after="0" w:line="364" w:lineRule="auto"/>
        <w:ind w:left="478" w:right="476" w:firstLine="480"/>
        <w:jc w:val="left"/>
        <w:rPr>
          <w:sz w:val="24"/>
        </w:rPr>
      </w:pPr>
      <w:r>
        <w:rPr>
          <w:spacing w:val="-2"/>
          <w:sz w:val="24"/>
        </w:rPr>
        <w:t>有下列情形之一的，视为供应商相互串通报价，磋商小组应当出具违法违</w:t>
      </w:r>
      <w:r>
        <w:rPr>
          <w:sz w:val="24"/>
        </w:rPr>
        <w:t>规认定意见并作响应无效处理：</w:t>
      </w:r>
    </w:p>
    <w:p>
      <w:pPr>
        <w:pStyle w:val="15"/>
        <w:numPr>
          <w:ilvl w:val="3"/>
          <w:numId w:val="10"/>
        </w:numPr>
        <w:tabs>
          <w:tab w:val="left" w:pos="2099"/>
        </w:tabs>
        <w:spacing w:before="2" w:after="0" w:line="240" w:lineRule="auto"/>
        <w:ind w:left="2098" w:right="0" w:hanging="1141"/>
        <w:jc w:val="left"/>
        <w:rPr>
          <w:sz w:val="24"/>
        </w:rPr>
      </w:pPr>
      <w:r>
        <w:rPr>
          <w:sz w:val="24"/>
        </w:rPr>
        <w:t>不同供应商的响应文件由同一单位或者个人编制；</w:t>
      </w:r>
    </w:p>
    <w:p>
      <w:pPr>
        <w:pStyle w:val="15"/>
        <w:numPr>
          <w:ilvl w:val="3"/>
          <w:numId w:val="10"/>
        </w:numPr>
        <w:tabs>
          <w:tab w:val="left" w:pos="2099"/>
        </w:tabs>
        <w:spacing w:before="160" w:after="0" w:line="240" w:lineRule="auto"/>
        <w:ind w:left="2098" w:right="0" w:hanging="1141"/>
        <w:jc w:val="left"/>
        <w:rPr>
          <w:sz w:val="24"/>
        </w:rPr>
      </w:pPr>
      <w:r>
        <w:rPr>
          <w:sz w:val="24"/>
        </w:rPr>
        <w:t>不同供应商委托同一单位或者个人办理报价事宜；</w:t>
      </w:r>
    </w:p>
    <w:p>
      <w:pPr>
        <w:pStyle w:val="15"/>
        <w:numPr>
          <w:ilvl w:val="3"/>
          <w:numId w:val="10"/>
        </w:numPr>
        <w:tabs>
          <w:tab w:val="left" w:pos="2099"/>
        </w:tabs>
        <w:spacing w:before="161" w:after="0" w:line="240" w:lineRule="auto"/>
        <w:ind w:left="2098" w:right="0" w:hanging="1141"/>
        <w:jc w:val="left"/>
        <w:rPr>
          <w:sz w:val="24"/>
        </w:rPr>
      </w:pPr>
      <w:r>
        <w:rPr>
          <w:sz w:val="24"/>
        </w:rPr>
        <w:t>不同供应商的响应文件载明的项目管理成员为同一人；</w:t>
      </w:r>
    </w:p>
    <w:p>
      <w:pPr>
        <w:pStyle w:val="15"/>
        <w:numPr>
          <w:ilvl w:val="3"/>
          <w:numId w:val="10"/>
        </w:numPr>
        <w:tabs>
          <w:tab w:val="left" w:pos="2099"/>
        </w:tabs>
        <w:spacing w:before="160" w:after="0" w:line="240" w:lineRule="auto"/>
        <w:ind w:left="2098" w:right="0" w:hanging="1141"/>
        <w:jc w:val="left"/>
        <w:rPr>
          <w:sz w:val="24"/>
        </w:rPr>
      </w:pPr>
      <w:r>
        <w:rPr>
          <w:sz w:val="24"/>
        </w:rPr>
        <w:t>不同供应商的响应文件异常一致或者响应报价呈规律性差异；</w:t>
      </w:r>
    </w:p>
    <w:p>
      <w:pPr>
        <w:pStyle w:val="15"/>
        <w:numPr>
          <w:ilvl w:val="3"/>
          <w:numId w:val="10"/>
        </w:numPr>
        <w:tabs>
          <w:tab w:val="left" w:pos="2099"/>
        </w:tabs>
        <w:spacing w:before="161" w:after="0" w:line="240" w:lineRule="auto"/>
        <w:ind w:left="2098" w:right="0" w:hanging="1141"/>
        <w:jc w:val="left"/>
        <w:rPr>
          <w:sz w:val="24"/>
        </w:rPr>
      </w:pPr>
      <w:r>
        <w:rPr>
          <w:sz w:val="24"/>
        </w:rPr>
        <w:t>不同供应商的响应文件相互混装；</w:t>
      </w:r>
    </w:p>
    <w:p>
      <w:pPr>
        <w:pStyle w:val="15"/>
        <w:numPr>
          <w:ilvl w:val="3"/>
          <w:numId w:val="10"/>
        </w:numPr>
        <w:tabs>
          <w:tab w:val="left" w:pos="2099"/>
        </w:tabs>
        <w:spacing w:before="160" w:after="0" w:line="240" w:lineRule="auto"/>
        <w:ind w:left="2098" w:right="0" w:hanging="1141"/>
        <w:jc w:val="left"/>
        <w:rPr>
          <w:sz w:val="24"/>
        </w:rPr>
      </w:pPr>
      <w:r>
        <w:rPr>
          <w:sz w:val="24"/>
        </w:rPr>
        <w:t>不同供应商的保证金从同一单位或者个人的账户转出。</w:t>
      </w:r>
    </w:p>
    <w:p>
      <w:pPr>
        <w:pStyle w:val="15"/>
        <w:numPr>
          <w:ilvl w:val="2"/>
          <w:numId w:val="10"/>
        </w:numPr>
        <w:tabs>
          <w:tab w:val="left" w:pos="1859"/>
        </w:tabs>
        <w:spacing w:before="161" w:after="0" w:line="240" w:lineRule="auto"/>
        <w:ind w:left="1858" w:right="0" w:hanging="901"/>
        <w:jc w:val="left"/>
        <w:rPr>
          <w:sz w:val="24"/>
        </w:rPr>
      </w:pPr>
      <w:r>
        <w:rPr>
          <w:sz w:val="24"/>
        </w:rPr>
        <w:t>有下列情形之一的，属于采购人与供应商串通报价：</w:t>
      </w:r>
    </w:p>
    <w:p>
      <w:pPr>
        <w:pStyle w:val="15"/>
        <w:numPr>
          <w:ilvl w:val="3"/>
          <w:numId w:val="10"/>
        </w:numPr>
        <w:tabs>
          <w:tab w:val="left" w:pos="2099"/>
        </w:tabs>
        <w:spacing w:before="160" w:after="0" w:line="240" w:lineRule="auto"/>
        <w:ind w:left="2098" w:right="0" w:hanging="1141"/>
        <w:jc w:val="left"/>
        <w:rPr>
          <w:sz w:val="24"/>
        </w:rPr>
      </w:pPr>
      <w:r>
        <w:rPr>
          <w:spacing w:val="-1"/>
          <w:sz w:val="24"/>
        </w:rPr>
        <w:t>采购人在开标前开启响应文件并将有关信息泄露给其他供应商；</w:t>
      </w:r>
    </w:p>
    <w:p>
      <w:pPr>
        <w:pStyle w:val="15"/>
        <w:numPr>
          <w:ilvl w:val="3"/>
          <w:numId w:val="10"/>
        </w:numPr>
        <w:tabs>
          <w:tab w:val="left" w:pos="2099"/>
        </w:tabs>
        <w:spacing w:before="161" w:after="0" w:line="240" w:lineRule="auto"/>
        <w:ind w:left="2098" w:right="0" w:hanging="1141"/>
        <w:jc w:val="left"/>
        <w:rPr>
          <w:sz w:val="24"/>
        </w:rPr>
      </w:pPr>
      <w:r>
        <w:rPr>
          <w:spacing w:val="-1"/>
          <w:sz w:val="24"/>
        </w:rPr>
        <w:t>采购人直接或者间接向供应商泄露标底、磋商小组成员等信息；</w:t>
      </w:r>
    </w:p>
    <w:p>
      <w:pPr>
        <w:pStyle w:val="15"/>
        <w:numPr>
          <w:ilvl w:val="3"/>
          <w:numId w:val="10"/>
        </w:numPr>
        <w:tabs>
          <w:tab w:val="left" w:pos="2099"/>
        </w:tabs>
        <w:spacing w:before="160" w:after="0" w:line="240" w:lineRule="auto"/>
        <w:ind w:left="2098" w:right="0" w:hanging="1141"/>
        <w:jc w:val="left"/>
        <w:rPr>
          <w:sz w:val="24"/>
        </w:rPr>
      </w:pPr>
      <w:r>
        <w:rPr>
          <w:sz w:val="24"/>
        </w:rPr>
        <w:t>采购人明示或者暗示供应商压低或者抬高响应报价；</w:t>
      </w:r>
    </w:p>
    <w:p>
      <w:pPr>
        <w:pStyle w:val="15"/>
        <w:numPr>
          <w:ilvl w:val="3"/>
          <w:numId w:val="10"/>
        </w:numPr>
        <w:tabs>
          <w:tab w:val="left" w:pos="2099"/>
        </w:tabs>
        <w:spacing w:before="161" w:after="0" w:line="240" w:lineRule="auto"/>
        <w:ind w:left="2098" w:right="0" w:hanging="1141"/>
        <w:jc w:val="left"/>
        <w:rPr>
          <w:sz w:val="24"/>
        </w:rPr>
      </w:pPr>
      <w:r>
        <w:rPr>
          <w:sz w:val="24"/>
        </w:rPr>
        <w:t>采购人授意供应商撤换、修改响应文件；</w:t>
      </w:r>
    </w:p>
    <w:p>
      <w:pPr>
        <w:pStyle w:val="15"/>
        <w:numPr>
          <w:ilvl w:val="3"/>
          <w:numId w:val="10"/>
        </w:numPr>
        <w:tabs>
          <w:tab w:val="left" w:pos="2099"/>
        </w:tabs>
        <w:spacing w:before="160" w:after="0" w:line="240" w:lineRule="auto"/>
        <w:ind w:left="2098" w:right="0" w:hanging="1141"/>
        <w:jc w:val="left"/>
        <w:rPr>
          <w:sz w:val="24"/>
        </w:rPr>
      </w:pPr>
      <w:r>
        <w:rPr>
          <w:sz w:val="24"/>
        </w:rPr>
        <w:t>采购人明示或者暗示供应商为特定供应商中标提供方便；</w:t>
      </w:r>
    </w:p>
    <w:p>
      <w:pPr>
        <w:pStyle w:val="15"/>
        <w:numPr>
          <w:ilvl w:val="3"/>
          <w:numId w:val="10"/>
        </w:numPr>
        <w:tabs>
          <w:tab w:val="left" w:pos="2099"/>
        </w:tabs>
        <w:spacing w:before="161" w:after="0" w:line="240" w:lineRule="auto"/>
        <w:ind w:left="2098" w:right="0" w:hanging="1141"/>
        <w:jc w:val="left"/>
        <w:rPr>
          <w:sz w:val="24"/>
        </w:rPr>
      </w:pPr>
      <w:r>
        <w:rPr>
          <w:sz w:val="24"/>
        </w:rPr>
        <w:t>采购人与供应商为谋求特定供应商中标而采取的其他串通行为。</w:t>
      </w:r>
    </w:p>
    <w:p>
      <w:pPr>
        <w:spacing w:after="0" w:line="240" w:lineRule="auto"/>
        <w:jc w:val="left"/>
        <w:rPr>
          <w:sz w:val="24"/>
        </w:rPr>
        <w:sectPr>
          <w:pgSz w:w="11910" w:h="16840"/>
          <w:pgMar w:top="1440" w:right="940" w:bottom="1180" w:left="940" w:header="0" w:footer="1000" w:gutter="0"/>
          <w:pgNumType w:fmt="decimal"/>
          <w:cols w:space="720" w:num="1"/>
        </w:sectPr>
      </w:pPr>
    </w:p>
    <w:p>
      <w:pPr>
        <w:pStyle w:val="5"/>
        <w:spacing w:before="40" w:line="364" w:lineRule="auto"/>
        <w:ind w:left="478" w:right="477" w:firstLine="480"/>
      </w:pPr>
      <w:r>
        <w:rPr>
          <w:spacing w:val="-7"/>
        </w:rPr>
        <w:t>在开标、评审过程中发现以上违法违规情形的，首先由磋商小组作出认定，对认定</w:t>
      </w:r>
      <w:r>
        <w:t>确有以上违法违规情形的供应商，按无效报价处理，再进入正常评审程序。</w:t>
      </w:r>
    </w:p>
    <w:p>
      <w:pPr>
        <w:pStyle w:val="15"/>
        <w:numPr>
          <w:ilvl w:val="1"/>
          <w:numId w:val="10"/>
        </w:numPr>
        <w:tabs>
          <w:tab w:val="left" w:pos="1619"/>
        </w:tabs>
        <w:spacing w:before="2" w:after="0" w:line="240" w:lineRule="auto"/>
        <w:ind w:left="1618" w:right="0" w:hanging="661"/>
        <w:jc w:val="left"/>
        <w:rPr>
          <w:sz w:val="24"/>
        </w:rPr>
      </w:pPr>
      <w:r>
        <w:rPr>
          <w:sz w:val="24"/>
        </w:rPr>
        <w:t>违规处理</w:t>
      </w:r>
    </w:p>
    <w:p>
      <w:pPr>
        <w:pStyle w:val="5"/>
        <w:spacing w:before="160" w:line="364" w:lineRule="auto"/>
        <w:ind w:left="478" w:right="414" w:firstLine="480"/>
      </w:pPr>
      <w:r>
        <w:t>供应商有下列情形之一的，列入不良行为记录名单，在一至三年内禁止参加当地政府采购活动：</w:t>
      </w:r>
    </w:p>
    <w:p>
      <w:pPr>
        <w:pStyle w:val="15"/>
        <w:numPr>
          <w:ilvl w:val="2"/>
          <w:numId w:val="10"/>
        </w:numPr>
        <w:tabs>
          <w:tab w:val="left" w:pos="1859"/>
        </w:tabs>
        <w:spacing w:before="1" w:after="0" w:line="240" w:lineRule="auto"/>
        <w:ind w:left="1858" w:right="0" w:hanging="901"/>
        <w:jc w:val="left"/>
        <w:rPr>
          <w:sz w:val="24"/>
        </w:rPr>
      </w:pPr>
      <w:r>
        <w:rPr>
          <w:sz w:val="24"/>
        </w:rPr>
        <w:t>提供虚假报价材料谋取中标、成交的；</w:t>
      </w:r>
    </w:p>
    <w:p>
      <w:pPr>
        <w:pStyle w:val="15"/>
        <w:numPr>
          <w:ilvl w:val="2"/>
          <w:numId w:val="10"/>
        </w:numPr>
        <w:tabs>
          <w:tab w:val="left" w:pos="1859"/>
        </w:tabs>
        <w:spacing w:before="161" w:after="0" w:line="240" w:lineRule="auto"/>
        <w:ind w:left="1858" w:right="0" w:hanging="901"/>
        <w:jc w:val="left"/>
        <w:rPr>
          <w:sz w:val="24"/>
        </w:rPr>
      </w:pPr>
      <w:r>
        <w:rPr>
          <w:sz w:val="24"/>
        </w:rPr>
        <w:t>采取不正当手段诋毁、排挤其他供应商的；</w:t>
      </w:r>
    </w:p>
    <w:p>
      <w:pPr>
        <w:pStyle w:val="15"/>
        <w:numPr>
          <w:ilvl w:val="2"/>
          <w:numId w:val="10"/>
        </w:numPr>
        <w:tabs>
          <w:tab w:val="left" w:pos="1859"/>
        </w:tabs>
        <w:spacing w:before="83" w:after="0" w:line="240" w:lineRule="auto"/>
        <w:ind w:left="1858" w:right="0" w:hanging="901"/>
        <w:jc w:val="left"/>
        <w:rPr>
          <w:sz w:val="24"/>
        </w:rPr>
      </w:pPr>
      <w:r>
        <w:rPr>
          <w:sz w:val="24"/>
        </w:rPr>
        <w:t>与采购人、其他供应商或者采购代理机构恶意串通的；</w:t>
      </w:r>
    </w:p>
    <w:p>
      <w:pPr>
        <w:pStyle w:val="3"/>
        <w:numPr>
          <w:ilvl w:val="0"/>
          <w:numId w:val="6"/>
        </w:numPr>
        <w:tabs>
          <w:tab w:val="left" w:pos="1460"/>
        </w:tabs>
        <w:spacing w:before="133" w:after="0" w:line="240" w:lineRule="auto"/>
        <w:ind w:left="1459" w:right="0" w:hanging="423"/>
        <w:jc w:val="left"/>
        <w:rPr>
          <w:rFonts w:hint="eastAsia" w:ascii="楷体" w:eastAsia="楷体"/>
        </w:rPr>
      </w:pPr>
      <w:r>
        <w:rPr>
          <w:rFonts w:hint="eastAsia" w:ascii="楷体" w:eastAsia="楷体"/>
        </w:rPr>
        <w:t>质疑</w:t>
      </w:r>
    </w:p>
    <w:p>
      <w:pPr>
        <w:pStyle w:val="15"/>
        <w:numPr>
          <w:ilvl w:val="1"/>
          <w:numId w:val="6"/>
        </w:numPr>
        <w:tabs>
          <w:tab w:val="left" w:pos="1499"/>
        </w:tabs>
        <w:spacing w:before="214" w:after="0" w:line="364" w:lineRule="auto"/>
        <w:ind w:left="478" w:right="477" w:firstLine="480"/>
        <w:jc w:val="both"/>
        <w:rPr>
          <w:sz w:val="24"/>
        </w:rPr>
      </w:pPr>
      <w:r>
        <w:rPr>
          <w:spacing w:val="-7"/>
          <w:sz w:val="24"/>
        </w:rPr>
        <w:t>参加本次政府采购活动的供应商认为采购文件、采购过程和成交结果使自己的</w:t>
      </w:r>
      <w:r>
        <w:rPr>
          <w:spacing w:val="-6"/>
          <w:sz w:val="24"/>
        </w:rPr>
        <w:t xml:space="preserve">权益受到损害的，可以在知道或者应知道其权益受到损害之日起 </w:t>
      </w:r>
      <w:r>
        <w:rPr>
          <w:sz w:val="24"/>
        </w:rPr>
        <w:t>7</w:t>
      </w:r>
      <w:r>
        <w:rPr>
          <w:spacing w:val="-11"/>
          <w:sz w:val="24"/>
        </w:rPr>
        <w:t xml:space="preserve"> 个工作日内，以书面</w:t>
      </w:r>
      <w:r>
        <w:rPr>
          <w:sz w:val="24"/>
        </w:rPr>
        <w:t>形式向采购人或者采购代理机构提出质疑。</w:t>
      </w:r>
    </w:p>
    <w:p>
      <w:pPr>
        <w:pStyle w:val="15"/>
        <w:numPr>
          <w:ilvl w:val="1"/>
          <w:numId w:val="6"/>
        </w:numPr>
        <w:tabs>
          <w:tab w:val="left" w:pos="1499"/>
        </w:tabs>
        <w:spacing w:before="2" w:after="0" w:line="240" w:lineRule="auto"/>
        <w:ind w:left="1498" w:right="0" w:hanging="541"/>
        <w:jc w:val="both"/>
        <w:rPr>
          <w:sz w:val="24"/>
        </w:rPr>
      </w:pPr>
      <w:r>
        <w:rPr>
          <w:sz w:val="24"/>
        </w:rPr>
        <w:t>质疑书内容应包括以下主要内容：</w:t>
      </w:r>
    </w:p>
    <w:p>
      <w:pPr>
        <w:pStyle w:val="15"/>
        <w:numPr>
          <w:ilvl w:val="2"/>
          <w:numId w:val="6"/>
        </w:numPr>
        <w:tabs>
          <w:tab w:val="left" w:pos="1739"/>
        </w:tabs>
        <w:spacing w:before="160" w:after="0" w:line="240" w:lineRule="auto"/>
        <w:ind w:left="1738" w:right="0" w:hanging="781"/>
        <w:jc w:val="both"/>
        <w:rPr>
          <w:sz w:val="24"/>
        </w:rPr>
      </w:pPr>
      <w:r>
        <w:rPr>
          <w:sz w:val="24"/>
        </w:rPr>
        <w:t>质疑人的名称、地址、电话等；</w:t>
      </w:r>
    </w:p>
    <w:p>
      <w:pPr>
        <w:pStyle w:val="15"/>
        <w:numPr>
          <w:ilvl w:val="2"/>
          <w:numId w:val="6"/>
        </w:numPr>
        <w:tabs>
          <w:tab w:val="left" w:pos="1739"/>
        </w:tabs>
        <w:spacing w:before="161" w:after="0" w:line="240" w:lineRule="auto"/>
        <w:ind w:left="1738" w:right="0" w:hanging="781"/>
        <w:jc w:val="left"/>
        <w:rPr>
          <w:sz w:val="24"/>
        </w:rPr>
      </w:pPr>
      <w:r>
        <w:rPr>
          <w:sz w:val="24"/>
        </w:rPr>
        <w:t>具体的质疑事项、证据以及法律、法规依据；</w:t>
      </w:r>
    </w:p>
    <w:p>
      <w:pPr>
        <w:pStyle w:val="15"/>
        <w:numPr>
          <w:ilvl w:val="2"/>
          <w:numId w:val="6"/>
        </w:numPr>
        <w:tabs>
          <w:tab w:val="left" w:pos="1739"/>
        </w:tabs>
        <w:spacing w:before="160" w:after="0" w:line="240" w:lineRule="auto"/>
        <w:ind w:left="1738" w:right="0" w:hanging="781"/>
        <w:jc w:val="both"/>
        <w:rPr>
          <w:sz w:val="24"/>
        </w:rPr>
      </w:pPr>
      <w:r>
        <w:rPr>
          <w:sz w:val="24"/>
        </w:rPr>
        <w:t>提出质疑的日期。</w:t>
      </w:r>
    </w:p>
    <w:p>
      <w:pPr>
        <w:pStyle w:val="15"/>
        <w:numPr>
          <w:ilvl w:val="1"/>
          <w:numId w:val="6"/>
        </w:numPr>
        <w:tabs>
          <w:tab w:val="left" w:pos="1499"/>
        </w:tabs>
        <w:spacing w:before="161" w:after="0" w:line="364" w:lineRule="auto"/>
        <w:ind w:left="478" w:right="47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15"/>
        <w:numPr>
          <w:ilvl w:val="1"/>
          <w:numId w:val="6"/>
        </w:numPr>
        <w:tabs>
          <w:tab w:val="left" w:pos="1499"/>
        </w:tabs>
        <w:spacing w:before="2" w:after="0" w:line="364" w:lineRule="auto"/>
        <w:ind w:left="478" w:right="477" w:firstLine="480"/>
        <w:jc w:val="both"/>
        <w:rPr>
          <w:sz w:val="24"/>
        </w:rPr>
      </w:pPr>
      <w:r>
        <w:rPr>
          <w:spacing w:val="-11"/>
          <w:sz w:val="24"/>
        </w:rPr>
        <w:t>除书面形式外，其他任何方式的质疑，采购人或者采购代理机构均不予接受和</w:t>
      </w:r>
      <w:r>
        <w:rPr>
          <w:sz w:val="24"/>
        </w:rPr>
        <w:t>回复。</w:t>
      </w:r>
    </w:p>
    <w:p>
      <w:pPr>
        <w:pStyle w:val="15"/>
        <w:numPr>
          <w:ilvl w:val="1"/>
          <w:numId w:val="6"/>
        </w:numPr>
        <w:tabs>
          <w:tab w:val="left" w:pos="1499"/>
        </w:tabs>
        <w:spacing w:before="1" w:after="0" w:line="364" w:lineRule="auto"/>
        <w:ind w:left="478" w:right="47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面形式通知质疑人和其他有关供应商，但答复不得涉及商业秘密。</w:t>
      </w:r>
    </w:p>
    <w:p>
      <w:pPr>
        <w:pStyle w:val="15"/>
        <w:numPr>
          <w:ilvl w:val="1"/>
          <w:numId w:val="6"/>
        </w:numPr>
        <w:tabs>
          <w:tab w:val="left" w:pos="1499"/>
        </w:tabs>
        <w:spacing w:before="1" w:after="0" w:line="364" w:lineRule="auto"/>
        <w:ind w:left="478" w:right="477" w:firstLine="480"/>
        <w:jc w:val="both"/>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3"/>
        <w:numPr>
          <w:ilvl w:val="0"/>
          <w:numId w:val="6"/>
        </w:numPr>
        <w:tabs>
          <w:tab w:val="left" w:pos="1460"/>
        </w:tabs>
        <w:spacing w:before="52" w:after="0" w:line="240" w:lineRule="auto"/>
        <w:ind w:left="1459" w:right="0" w:hanging="423"/>
        <w:jc w:val="left"/>
        <w:rPr>
          <w:rFonts w:hint="eastAsia" w:ascii="楷体" w:eastAsia="楷体"/>
        </w:rPr>
      </w:pPr>
      <w:r>
        <w:rPr>
          <w:rFonts w:hint="eastAsia" w:ascii="楷体" w:eastAsia="楷体"/>
        </w:rPr>
        <w:t>投诉</w:t>
      </w:r>
    </w:p>
    <w:p>
      <w:pPr>
        <w:pStyle w:val="15"/>
        <w:numPr>
          <w:ilvl w:val="1"/>
          <w:numId w:val="6"/>
        </w:numPr>
        <w:tabs>
          <w:tab w:val="left" w:pos="1499"/>
        </w:tabs>
        <w:spacing w:before="214" w:after="0" w:line="240" w:lineRule="auto"/>
        <w:ind w:left="1498" w:right="0" w:hanging="541"/>
        <w:jc w:val="left"/>
        <w:rPr>
          <w:sz w:val="24"/>
        </w:rPr>
      </w:pPr>
      <w:r>
        <w:rPr>
          <w:spacing w:val="-18"/>
          <w:sz w:val="24"/>
        </w:rPr>
        <w:t>按照《中华人民共和国政府采购法》、财政部《政府采购供应商投诉处理办法》</w:t>
      </w:r>
    </w:p>
    <w:p>
      <w:pPr>
        <w:pStyle w:val="5"/>
        <w:spacing w:before="161"/>
        <w:ind w:left="478"/>
      </w:pPr>
      <w:r>
        <w:t>（</w:t>
      </w:r>
      <w:r>
        <w:rPr>
          <w:spacing w:val="-17"/>
        </w:rPr>
        <w:t xml:space="preserve">第 </w:t>
      </w:r>
      <w:r>
        <w:t>20</w:t>
      </w:r>
      <w:r>
        <w:rPr>
          <w:spacing w:val="-10"/>
        </w:rPr>
        <w:t xml:space="preserve"> 号令</w:t>
      </w:r>
      <w:r>
        <w:t>）和财政部《关于加强政府采购供应商投诉受理审查工作的通知》（财库</w:t>
      </w:r>
    </w:p>
    <w:p>
      <w:pPr>
        <w:pStyle w:val="5"/>
        <w:spacing w:before="160"/>
        <w:ind w:left="478"/>
      </w:pPr>
      <w:r>
        <w:t>〔2007〕1</w:t>
      </w:r>
      <w:r>
        <w:rPr>
          <w:spacing w:val="-26"/>
        </w:rPr>
        <w:t xml:space="preserve"> 号</w:t>
      </w:r>
      <w:r>
        <w:t>）文件以及相关的法律、法规及规定，质疑人对采购人、采购代理机构的</w:t>
      </w:r>
    </w:p>
    <w:p>
      <w:pPr>
        <w:spacing w:after="0"/>
        <w:sectPr>
          <w:pgSz w:w="11910" w:h="16840"/>
          <w:pgMar w:top="1440" w:right="940" w:bottom="1180" w:left="940" w:header="0" w:footer="1000" w:gutter="0"/>
          <w:pgNumType w:fmt="decimal"/>
          <w:cols w:space="720" w:num="1"/>
        </w:sectPr>
      </w:pPr>
    </w:p>
    <w:p>
      <w:pPr>
        <w:pStyle w:val="5"/>
        <w:spacing w:before="40" w:line="364" w:lineRule="auto"/>
        <w:ind w:left="478" w:right="422"/>
      </w:pPr>
      <w:r>
        <w:t>答复不满意或者采购人、采购代理机构未在规定的时间内做出答复的，可以在答复期满后 15 个工作日内向同级监管部门投诉。</w:t>
      </w:r>
    </w:p>
    <w:p>
      <w:pPr>
        <w:pStyle w:val="15"/>
        <w:numPr>
          <w:ilvl w:val="1"/>
          <w:numId w:val="6"/>
        </w:numPr>
        <w:tabs>
          <w:tab w:val="left" w:pos="1499"/>
        </w:tabs>
        <w:spacing w:before="2" w:after="0" w:line="240" w:lineRule="auto"/>
        <w:ind w:left="1498" w:right="0" w:hanging="541"/>
        <w:jc w:val="left"/>
        <w:rPr>
          <w:sz w:val="24"/>
        </w:rPr>
      </w:pPr>
      <w:r>
        <w:rPr>
          <w:sz w:val="24"/>
        </w:rPr>
        <w:t>投诉人提起投诉应符合下列条件：</w:t>
      </w:r>
    </w:p>
    <w:p>
      <w:pPr>
        <w:pStyle w:val="15"/>
        <w:numPr>
          <w:ilvl w:val="2"/>
          <w:numId w:val="6"/>
        </w:numPr>
        <w:tabs>
          <w:tab w:val="left" w:pos="1739"/>
        </w:tabs>
        <w:spacing w:before="160" w:after="0" w:line="240" w:lineRule="auto"/>
        <w:ind w:left="1738" w:right="0" w:hanging="781"/>
        <w:jc w:val="left"/>
        <w:rPr>
          <w:sz w:val="24"/>
        </w:rPr>
      </w:pPr>
      <w:r>
        <w:rPr>
          <w:sz w:val="24"/>
        </w:rPr>
        <w:t>投诉人是参与所投诉政府采购活动的供应商；</w:t>
      </w:r>
    </w:p>
    <w:p>
      <w:pPr>
        <w:pStyle w:val="15"/>
        <w:numPr>
          <w:ilvl w:val="2"/>
          <w:numId w:val="6"/>
        </w:numPr>
        <w:tabs>
          <w:tab w:val="left" w:pos="1739"/>
        </w:tabs>
        <w:spacing w:before="161" w:after="0" w:line="240" w:lineRule="auto"/>
        <w:ind w:left="1738" w:right="0" w:hanging="781"/>
        <w:jc w:val="left"/>
        <w:rPr>
          <w:sz w:val="24"/>
        </w:rPr>
      </w:pPr>
      <w:r>
        <w:rPr>
          <w:sz w:val="24"/>
        </w:rPr>
        <w:t>提起投诉前已依法进行质疑；</w:t>
      </w:r>
    </w:p>
    <w:p>
      <w:pPr>
        <w:pStyle w:val="15"/>
        <w:numPr>
          <w:ilvl w:val="2"/>
          <w:numId w:val="6"/>
        </w:numPr>
        <w:tabs>
          <w:tab w:val="left" w:pos="1739"/>
        </w:tabs>
        <w:spacing w:before="160" w:after="0" w:line="364" w:lineRule="auto"/>
        <w:ind w:left="478" w:right="477" w:firstLine="480"/>
        <w:jc w:val="left"/>
        <w:rPr>
          <w:sz w:val="24"/>
        </w:rPr>
      </w:pPr>
      <w:r>
        <w:rPr>
          <w:sz w:val="24"/>
        </w:rPr>
        <w:t>投诉书内容符合财政部《政府采购供应商投诉处理办法》（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15"/>
        <w:numPr>
          <w:ilvl w:val="2"/>
          <w:numId w:val="6"/>
        </w:numPr>
        <w:tabs>
          <w:tab w:val="left" w:pos="1739"/>
        </w:tabs>
        <w:spacing w:before="1" w:after="0" w:line="240" w:lineRule="auto"/>
        <w:ind w:left="1738" w:right="0" w:hanging="781"/>
        <w:jc w:val="left"/>
        <w:rPr>
          <w:sz w:val="24"/>
        </w:rPr>
      </w:pPr>
      <w:r>
        <w:rPr>
          <w:sz w:val="24"/>
        </w:rPr>
        <w:t>在投诉有效期限内提起投诉；</w:t>
      </w:r>
    </w:p>
    <w:p>
      <w:pPr>
        <w:pStyle w:val="15"/>
        <w:numPr>
          <w:ilvl w:val="2"/>
          <w:numId w:val="6"/>
        </w:numPr>
        <w:tabs>
          <w:tab w:val="left" w:pos="1739"/>
        </w:tabs>
        <w:spacing w:before="161" w:after="0" w:line="240" w:lineRule="auto"/>
        <w:ind w:left="1738" w:right="0" w:hanging="781"/>
        <w:jc w:val="left"/>
        <w:rPr>
          <w:sz w:val="24"/>
        </w:rPr>
      </w:pPr>
      <w:r>
        <w:rPr>
          <w:sz w:val="24"/>
        </w:rPr>
        <w:t>属于本级财政部门管辖；</w:t>
      </w:r>
    </w:p>
    <w:p>
      <w:pPr>
        <w:pStyle w:val="15"/>
        <w:numPr>
          <w:ilvl w:val="2"/>
          <w:numId w:val="6"/>
        </w:numPr>
        <w:tabs>
          <w:tab w:val="left" w:pos="1739"/>
        </w:tabs>
        <w:spacing w:before="160" w:after="0" w:line="240" w:lineRule="auto"/>
        <w:ind w:left="1738" w:right="0" w:hanging="781"/>
        <w:jc w:val="left"/>
        <w:rPr>
          <w:sz w:val="24"/>
        </w:rPr>
      </w:pPr>
      <w:r>
        <w:rPr>
          <w:sz w:val="24"/>
        </w:rPr>
        <w:t>同一投诉事项未经财政部门投诉处理；</w:t>
      </w:r>
    </w:p>
    <w:p>
      <w:pPr>
        <w:pStyle w:val="15"/>
        <w:numPr>
          <w:ilvl w:val="2"/>
          <w:numId w:val="6"/>
        </w:numPr>
        <w:tabs>
          <w:tab w:val="left" w:pos="1739"/>
        </w:tabs>
        <w:spacing w:before="161" w:after="0" w:line="240" w:lineRule="auto"/>
        <w:ind w:left="1738" w:right="0" w:hanging="781"/>
        <w:jc w:val="left"/>
        <w:rPr>
          <w:sz w:val="24"/>
        </w:rPr>
      </w:pPr>
      <w:r>
        <w:rPr>
          <w:sz w:val="24"/>
        </w:rPr>
        <w:t>法律法规规定的其他条件。</w:t>
      </w:r>
    </w:p>
    <w:p>
      <w:pPr>
        <w:pStyle w:val="15"/>
        <w:numPr>
          <w:ilvl w:val="1"/>
          <w:numId w:val="6"/>
        </w:numPr>
        <w:tabs>
          <w:tab w:val="left" w:pos="1499"/>
        </w:tabs>
        <w:spacing w:before="160" w:after="0" w:line="364" w:lineRule="auto"/>
        <w:ind w:left="478" w:right="477" w:firstLine="480"/>
        <w:jc w:val="left"/>
        <w:rPr>
          <w:sz w:val="24"/>
        </w:rPr>
      </w:pPr>
      <w:r>
        <w:rPr>
          <w:spacing w:val="-11"/>
          <w:sz w:val="24"/>
        </w:rPr>
        <w:t>投诉人投诉时，应当提交投诉书，并按照被投诉采购人、采购代理机构和与投</w:t>
      </w:r>
      <w:r>
        <w:rPr>
          <w:sz w:val="24"/>
        </w:rPr>
        <w:t>诉事项有关的供应商数量提供投诉书的副本。</w:t>
      </w:r>
    </w:p>
    <w:p>
      <w:pPr>
        <w:pStyle w:val="15"/>
        <w:numPr>
          <w:ilvl w:val="1"/>
          <w:numId w:val="6"/>
        </w:numPr>
        <w:tabs>
          <w:tab w:val="left" w:pos="1499"/>
        </w:tabs>
        <w:spacing w:before="1" w:after="0" w:line="240" w:lineRule="auto"/>
        <w:ind w:left="1498" w:right="0" w:hanging="541"/>
        <w:jc w:val="left"/>
        <w:rPr>
          <w:sz w:val="24"/>
        </w:rPr>
      </w:pPr>
      <w:r>
        <w:rPr>
          <w:sz w:val="24"/>
        </w:rPr>
        <w:t>投诉书应当包括以下主要内容：</w:t>
      </w:r>
    </w:p>
    <w:p>
      <w:pPr>
        <w:pStyle w:val="15"/>
        <w:numPr>
          <w:ilvl w:val="2"/>
          <w:numId w:val="6"/>
        </w:numPr>
        <w:tabs>
          <w:tab w:val="left" w:pos="1739"/>
        </w:tabs>
        <w:spacing w:before="161" w:after="0" w:line="240" w:lineRule="auto"/>
        <w:ind w:left="1738" w:right="0" w:hanging="781"/>
        <w:jc w:val="left"/>
        <w:rPr>
          <w:sz w:val="24"/>
        </w:rPr>
      </w:pPr>
      <w:r>
        <w:rPr>
          <w:sz w:val="24"/>
        </w:rPr>
        <w:t>投诉人和被投诉人的名称、地址、电话等；</w:t>
      </w:r>
    </w:p>
    <w:p>
      <w:pPr>
        <w:pStyle w:val="15"/>
        <w:numPr>
          <w:ilvl w:val="2"/>
          <w:numId w:val="6"/>
        </w:numPr>
        <w:tabs>
          <w:tab w:val="left" w:pos="1739"/>
        </w:tabs>
        <w:spacing w:before="160" w:after="0" w:line="240" w:lineRule="auto"/>
        <w:ind w:left="1738" w:right="0" w:hanging="781"/>
        <w:jc w:val="left"/>
        <w:rPr>
          <w:sz w:val="24"/>
        </w:rPr>
      </w:pPr>
      <w:r>
        <w:rPr>
          <w:sz w:val="24"/>
        </w:rPr>
        <w:t>具体的投诉事宜以及事实依据；</w:t>
      </w:r>
    </w:p>
    <w:p>
      <w:pPr>
        <w:pStyle w:val="15"/>
        <w:numPr>
          <w:ilvl w:val="2"/>
          <w:numId w:val="6"/>
        </w:numPr>
        <w:tabs>
          <w:tab w:val="left" w:pos="1739"/>
        </w:tabs>
        <w:spacing w:before="161" w:after="0" w:line="240" w:lineRule="auto"/>
        <w:ind w:left="1738" w:right="0" w:hanging="781"/>
        <w:jc w:val="left"/>
        <w:rPr>
          <w:sz w:val="24"/>
        </w:rPr>
      </w:pPr>
      <w:r>
        <w:rPr>
          <w:sz w:val="24"/>
        </w:rPr>
        <w:t>质疑书和质疑答复情况以及相关证明材料；</w:t>
      </w:r>
    </w:p>
    <w:p>
      <w:pPr>
        <w:pStyle w:val="15"/>
        <w:numPr>
          <w:ilvl w:val="2"/>
          <w:numId w:val="6"/>
        </w:numPr>
        <w:tabs>
          <w:tab w:val="left" w:pos="1739"/>
        </w:tabs>
        <w:spacing w:before="160" w:after="0" w:line="240" w:lineRule="auto"/>
        <w:ind w:left="1738" w:right="0" w:hanging="781"/>
        <w:jc w:val="both"/>
        <w:rPr>
          <w:sz w:val="24"/>
        </w:rPr>
      </w:pPr>
      <w:r>
        <w:rPr>
          <w:sz w:val="24"/>
        </w:rPr>
        <w:t>提起投诉的日期。</w:t>
      </w:r>
    </w:p>
    <w:p>
      <w:pPr>
        <w:pStyle w:val="15"/>
        <w:numPr>
          <w:ilvl w:val="1"/>
          <w:numId w:val="6"/>
        </w:numPr>
        <w:tabs>
          <w:tab w:val="left" w:pos="1499"/>
        </w:tabs>
        <w:spacing w:before="161" w:after="0" w:line="364" w:lineRule="auto"/>
        <w:ind w:left="478" w:right="47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15"/>
        <w:numPr>
          <w:ilvl w:val="1"/>
          <w:numId w:val="6"/>
        </w:numPr>
        <w:tabs>
          <w:tab w:val="left" w:pos="1499"/>
        </w:tabs>
        <w:spacing w:before="1" w:after="0" w:line="364" w:lineRule="auto"/>
        <w:ind w:left="478" w:right="47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15"/>
        <w:numPr>
          <w:ilvl w:val="1"/>
          <w:numId w:val="6"/>
        </w:numPr>
        <w:tabs>
          <w:tab w:val="left" w:pos="1499"/>
        </w:tabs>
        <w:spacing w:before="2" w:after="0" w:line="240" w:lineRule="auto"/>
        <w:ind w:left="1498" w:right="0" w:hanging="541"/>
        <w:jc w:val="both"/>
        <w:rPr>
          <w:sz w:val="24"/>
        </w:rPr>
      </w:pPr>
      <w:r>
        <w:rPr>
          <w:sz w:val="24"/>
        </w:rPr>
        <w:t>投诉人不符合上述规定提起的投诉，监管部门不予受理。</w:t>
      </w:r>
    </w:p>
    <w:p>
      <w:pPr>
        <w:pStyle w:val="3"/>
        <w:numPr>
          <w:ilvl w:val="0"/>
          <w:numId w:val="6"/>
        </w:numPr>
        <w:tabs>
          <w:tab w:val="left" w:pos="1460"/>
        </w:tabs>
        <w:spacing w:before="212" w:after="0" w:line="240" w:lineRule="auto"/>
        <w:ind w:left="1459" w:right="0" w:hanging="423"/>
        <w:jc w:val="left"/>
        <w:rPr>
          <w:rFonts w:hint="eastAsia" w:ascii="楷体" w:eastAsia="楷体"/>
        </w:rPr>
      </w:pPr>
      <w:r>
        <w:rPr>
          <w:rFonts w:hint="eastAsia" w:ascii="楷体" w:eastAsia="楷体"/>
          <w:spacing w:val="-3"/>
        </w:rPr>
        <w:t>其他需补充的内容</w:t>
      </w:r>
    </w:p>
    <w:p>
      <w:pPr>
        <w:pStyle w:val="15"/>
        <w:numPr>
          <w:ilvl w:val="1"/>
          <w:numId w:val="6"/>
        </w:numPr>
        <w:tabs>
          <w:tab w:val="left" w:pos="1499"/>
        </w:tabs>
        <w:spacing w:before="1" w:after="0" w:line="364" w:lineRule="auto"/>
        <w:ind w:left="478" w:right="477" w:firstLine="480"/>
        <w:jc w:val="both"/>
        <w:rPr>
          <w:sz w:val="24"/>
        </w:rPr>
        <w:sectPr>
          <w:footerReference r:id="rId8" w:type="default"/>
          <w:pgSz w:w="11910" w:h="16840"/>
          <w:pgMar w:top="1440" w:right="940" w:bottom="1180" w:left="940" w:header="0" w:footer="920" w:gutter="0"/>
          <w:pgNumType w:fmt="decimal"/>
          <w:cols w:space="720" w:num="1"/>
        </w:sectPr>
      </w:pPr>
      <w:r>
        <w:rPr>
          <w:spacing w:val="-7"/>
          <w:sz w:val="24"/>
        </w:rPr>
        <w:t>其他需补充的内容：见供应商须知前附表</w:t>
      </w:r>
      <w:r>
        <w:rPr>
          <w:rFonts w:hint="eastAsia"/>
          <w:spacing w:val="-7"/>
          <w:sz w:val="24"/>
          <w:lang w:eastAsia="zh-CN"/>
        </w:rPr>
        <w:t>。</w:t>
      </w:r>
    </w:p>
    <w:p>
      <w:pPr>
        <w:keepNext w:val="0"/>
        <w:keepLines w:val="0"/>
        <w:widowControl/>
        <w:numPr>
          <w:ilvl w:val="0"/>
          <w:numId w:val="0"/>
        </w:numPr>
        <w:suppressLineNumbers w:val="0"/>
        <w:jc w:val="center"/>
        <w:rPr>
          <w:rFonts w:ascii="黑体" w:hAnsi="宋体" w:eastAsia="黑体" w:cs="黑体"/>
          <w:snapToGrid w:val="0"/>
          <w:color w:val="000000"/>
          <w:kern w:val="0"/>
          <w:sz w:val="28"/>
          <w:szCs w:val="28"/>
          <w:lang w:val="en-US" w:eastAsia="zh-CN" w:bidi="ar"/>
        </w:rPr>
      </w:pPr>
      <w:bookmarkStart w:id="38" w:name="_bookmark18"/>
      <w:bookmarkEnd w:id="38"/>
      <w:bookmarkStart w:id="39" w:name="13.响应文件编制要求"/>
      <w:bookmarkEnd w:id="39"/>
      <w:bookmarkStart w:id="40" w:name="_bookmark18"/>
      <w:bookmarkEnd w:id="40"/>
      <w:r>
        <w:rPr>
          <w:rFonts w:hint="eastAsia" w:ascii="黑体" w:hAnsi="宋体" w:eastAsia="黑体" w:cs="黑体"/>
          <w:snapToGrid w:val="0"/>
          <w:color w:val="000000"/>
          <w:kern w:val="0"/>
          <w:sz w:val="28"/>
          <w:szCs w:val="28"/>
          <w:lang w:val="en-US" w:eastAsia="zh-CN" w:bidi="ar"/>
        </w:rPr>
        <w:t xml:space="preserve">第三章 </w:t>
      </w:r>
      <w:r>
        <w:rPr>
          <w:rFonts w:ascii="黑体" w:hAnsi="宋体" w:eastAsia="黑体" w:cs="黑体"/>
          <w:snapToGrid w:val="0"/>
          <w:color w:val="000000"/>
          <w:kern w:val="0"/>
          <w:sz w:val="28"/>
          <w:szCs w:val="28"/>
          <w:lang w:val="en-US" w:eastAsia="zh-CN" w:bidi="ar"/>
        </w:rPr>
        <w:t>采购需求</w:t>
      </w:r>
    </w:p>
    <w:p>
      <w:pPr>
        <w:keepNext w:val="0"/>
        <w:keepLines w:val="0"/>
        <w:widowControl/>
        <w:suppressLineNumbers w:val="0"/>
        <w:jc w:val="center"/>
        <w:rPr>
          <w:rFonts w:ascii="黑体" w:hAnsi="宋体" w:eastAsia="黑体" w:cs="黑体"/>
          <w:snapToGrid w:val="0"/>
          <w:color w:val="000000"/>
          <w:kern w:val="0"/>
          <w:sz w:val="28"/>
          <w:szCs w:val="28"/>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为了推进库车市安全生产领域改革发展，建立完善隐患治理监督机制，对安全生产事故、重大隐患整改实行第三方机构评估,充分调动社会资源参与库车市的安全生产工作，积极推行安全生产隐患排查治理社会化工作机制，根据《国务院办公厅关于政府向社会力量购买服务的指导意见》《自治区人民政府办公厅关于政府向社会力量购买服务的实施意见》，结合库车市实际，进一步加大隐患排查治理力度，将事故隐患消除在萌芽状态，充分强化社会资源参与安全生产工作，积极推行“专家+执法”模式，由安全生产专业专家参与执法检查工作，专业社会机构对市域内危险化学品、非煤矿山、工贸企业（规模以上）、危险化学品输送管道、粮食加工、危险废物产生企业领域49家企业开展第三方专业机构隐患排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zh-CN" w:eastAsia="zh-CN" w:bidi="zh-CN"/>
        </w:rPr>
      </w:pPr>
      <w:r>
        <w:rPr>
          <w:rFonts w:hint="eastAsia" w:ascii="仿宋" w:hAnsi="仿宋" w:eastAsia="仿宋" w:cs="仿宋"/>
          <w:snapToGrid w:val="0"/>
          <w:color w:val="000000"/>
          <w:kern w:val="0"/>
          <w:sz w:val="24"/>
          <w:szCs w:val="21"/>
          <w:lang w:val="zh-CN" w:eastAsia="zh-CN" w:bidi="zh-CN"/>
        </w:rPr>
        <w:t>一、工作重点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zh-CN" w:eastAsia="zh-CN" w:bidi="zh-CN"/>
        </w:rPr>
      </w:pPr>
      <w:r>
        <w:rPr>
          <w:rFonts w:hint="eastAsia" w:ascii="仿宋" w:hAnsi="仿宋" w:eastAsia="仿宋" w:cs="仿宋"/>
          <w:snapToGrid w:val="0"/>
          <w:color w:val="000000"/>
          <w:kern w:val="0"/>
          <w:sz w:val="24"/>
          <w:szCs w:val="21"/>
          <w:lang w:val="zh-CN" w:eastAsia="zh-CN" w:bidi="zh-CN"/>
        </w:rPr>
        <w:t>对库车市</w:t>
      </w:r>
      <w:r>
        <w:rPr>
          <w:rFonts w:hint="eastAsia" w:ascii="仿宋" w:hAnsi="仿宋" w:eastAsia="仿宋" w:cs="仿宋"/>
          <w:snapToGrid w:val="0"/>
          <w:color w:val="000000"/>
          <w:kern w:val="0"/>
          <w:sz w:val="24"/>
          <w:szCs w:val="21"/>
          <w:lang w:val="en-US" w:eastAsia="zh-CN" w:bidi="zh-CN"/>
        </w:rPr>
        <w:t>6家</w:t>
      </w:r>
      <w:r>
        <w:rPr>
          <w:rFonts w:hint="eastAsia" w:ascii="仿宋" w:hAnsi="仿宋" w:eastAsia="仿宋" w:cs="仿宋"/>
          <w:snapToGrid w:val="0"/>
          <w:color w:val="000000"/>
          <w:kern w:val="0"/>
          <w:sz w:val="24"/>
          <w:szCs w:val="21"/>
          <w:lang w:val="zh-CN" w:eastAsia="zh-CN" w:bidi="zh-CN"/>
        </w:rPr>
        <w:t>危险化学品企业</w:t>
      </w:r>
      <w:r>
        <w:rPr>
          <w:rFonts w:hint="eastAsia" w:ascii="仿宋" w:hAnsi="仿宋" w:eastAsia="仿宋" w:cs="仿宋"/>
          <w:snapToGrid w:val="0"/>
          <w:color w:val="000000"/>
          <w:kern w:val="0"/>
          <w:sz w:val="24"/>
          <w:szCs w:val="21"/>
          <w:lang w:val="en-US" w:eastAsia="zh-CN" w:bidi="zh-CN"/>
        </w:rPr>
        <w:t>，9家非煤矿山企业，11家工贸企业（规模以上），1家烟花爆竹仓储批发库房，7家油田企业，5家危化运输管道企业，2家燃气企业，2家粮食加工企业，6家危险废物产生企业，进行为期四轮重点企业全覆盖检查，由专业第三方机构进行安全隐患排查，监管部门进行执法检查，确保查出的每项安全隐患有人盯、有人抓、有人改、形成消除安全隐患闭环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zh-CN" w:eastAsia="zh-CN" w:bidi="zh-CN"/>
        </w:rPr>
      </w:pPr>
      <w:r>
        <w:rPr>
          <w:rFonts w:hint="eastAsia" w:ascii="仿宋" w:hAnsi="仿宋" w:eastAsia="仿宋" w:cs="仿宋"/>
          <w:snapToGrid w:val="0"/>
          <w:color w:val="000000"/>
          <w:kern w:val="0"/>
          <w:sz w:val="24"/>
          <w:szCs w:val="21"/>
          <w:lang w:val="zh-CN" w:eastAsia="zh-CN" w:bidi="zh-CN"/>
        </w:rPr>
        <w:t>二、工作要求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（一）第三方安全专业机构开展安全隐患排查的专家不得少于4人，其中自治区专家库的专家不得少于2人。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（二）按照谁检查、谁签字、谁负责的模式，压实工作责任，专家必须依据国家相关的法律、法规、标准规范对标对表开展隐患排查服务。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ascii="黑体" w:hAnsi="宋体" w:eastAsia="黑体" w:cs="黑体"/>
          <w:snapToGrid w:val="0"/>
          <w:color w:val="000000"/>
          <w:kern w:val="0"/>
          <w:sz w:val="28"/>
          <w:szCs w:val="28"/>
          <w:lang w:val="en-US" w:eastAsia="zh-CN" w:bidi="ar"/>
        </w:rPr>
      </w:pPr>
      <w:r>
        <w:rPr>
          <w:rFonts w:hint="eastAsia" w:ascii="仿宋" w:hAnsi="仿宋" w:eastAsia="仿宋" w:cs="仿宋"/>
          <w:snapToGrid w:val="0"/>
          <w:color w:val="000000"/>
          <w:kern w:val="0"/>
          <w:sz w:val="24"/>
          <w:szCs w:val="21"/>
          <w:lang w:val="en-US" w:eastAsia="zh-CN" w:bidi="zh-CN"/>
        </w:rPr>
        <w:t>（三）强化精准执法，提升执法质量和效能，以高质量执法推动隐患排查工作落实，切实解决“屡罚不改、屡禁不止”问题。坚持逢查必考，企业主要负责人、安全管理人员、特种作业人员和其他作业人员不具备履行岗位职责能力的不准上岗。对因责任和措施落实不到位而导致事故发生的，一律依法上限严处。</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库车市第三方隐患排查企业名单</w:t>
      </w:r>
    </w:p>
    <w:p>
      <w:pPr>
        <w:pStyle w:val="2"/>
        <w:jc w:val="both"/>
        <w:rPr>
          <w:rFonts w:hint="eastAsia" w:ascii="仿宋" w:hAnsi="仿宋" w:eastAsia="仿宋" w:cs="仿宋"/>
          <w:snapToGrid w:val="0"/>
          <w:color w:val="000000"/>
          <w:kern w:val="0"/>
          <w:sz w:val="24"/>
          <w:szCs w:val="21"/>
          <w:lang w:val="en-US" w:eastAsia="zh-CN" w:bidi="zh-CN"/>
        </w:rPr>
      </w:pP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一、危险化学品生产、储存企业（6家）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1.库车天缘煤焦化有限责任公司（检查4次）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2.库车县昆鹏特气制造有限责任公司（检查2次）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3.库车县疆一气体有限责任公司（检查2次）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4.阿克苏峰海石油机械制造有限公司（检查4次）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5.新疆库尔勒华力运销有限责任公司库车华腾分公司（检查4次）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6.中国石化集团石油商业储备有限公司塔河分公司（检查2次）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二、非煤矿山企业（9家）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1.库车县北山矿业有限公司斯迪克沟沙岩矿（检查1次）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2.库车县红狮水泥胡同布拉克水泥配料页岩矿（检查1次）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3.库车东澳建材有限公司胡同布拉克建筑石料用石灰岩矿</w:t>
      </w:r>
      <w:r>
        <w:rPr>
          <w:rFonts w:hint="default" w:ascii="仿宋" w:hAnsi="仿宋" w:eastAsia="仿宋" w:cs="仿宋"/>
          <w:snapToGrid w:val="0"/>
          <w:color w:val="000000"/>
          <w:kern w:val="0"/>
          <w:sz w:val="24"/>
          <w:szCs w:val="21"/>
          <w:lang w:val="en-US" w:eastAsia="zh-CN" w:bidi="zh-CN"/>
        </w:rPr>
        <w:t xml:space="preserve">           </w:t>
      </w:r>
      <w:r>
        <w:rPr>
          <w:rFonts w:hint="eastAsia" w:ascii="仿宋" w:hAnsi="仿宋" w:eastAsia="仿宋" w:cs="仿宋"/>
          <w:snapToGrid w:val="0"/>
          <w:color w:val="000000"/>
          <w:kern w:val="0"/>
          <w:sz w:val="24"/>
          <w:szCs w:val="21"/>
          <w:lang w:val="en-US" w:eastAsia="zh-CN" w:bidi="zh-CN"/>
        </w:rPr>
        <w:t>（检查1次）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4.阿克苏天山多浪水泥有限责任公司库车县科克苏烧变岩矿（检查1次）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5.库车青松水泥有限责任公司胡同布拉克石灰岩矿（检查1次）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6.新疆福灯鑫矿业有限责任公司（检查1次）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7.库车雄发矿业有限公司阿克苏地区库车县卡浪沟4号锰矿（检查2次）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8.宏瑞公路库车县卡拉果尔南建筑用石料矿（检查1次）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9.库车县胡同布拉克矿区红山沟石灰岩矿（检查1次）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三、工贸企业（11家）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1.库车天山水泥有限责任公司（检查2次）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2.库车青松水泥有限责任公司（检查2次）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3.库车宏发铁合金有限责任公司（检查2次）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4.库车红狮水泥有限公司 （检查2次）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5.新疆雅克拉炭黑有限责任公司（检查4次）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6.新疆天鹅炭黑有限责任公司（检查4次）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7.库车物泰炭素有限公司（检查2次）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8.库车大方实业有限公司（检查2次）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9.库车金泰木业有限公司（检查4次）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10.库车塔北泥浆有限公司（检查1次）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11.库车华威实业有限公司（检查2次）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四、烟花爆竹仓储批发企业（1家）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1.库车欢庆烟花爆竹库（检查1次）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五、危化品运输管道企业（5家）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1.库车市鑫泰燃气有限责任公司（检查2次）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2.库车昊泰能源有限公司（检查2次）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3.中石油塔里木油田分公司阿克苏油气储运中心（检查2次）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4.中石化西北油田分公司油气运销部输油气队（检查2次）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5.中石化天然气分公司西北天然气销售中心（检查2次）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六、粮食加工企业（2家）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1.库车龟兹粮油有限责任公司（检查2次）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2.库车中谷粮油有限责任公司（检查2次）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七、燃气企业（2家）</w:t>
      </w:r>
    </w:p>
    <w:p>
      <w:pPr>
        <w:pStyle w:val="2"/>
        <w:jc w:val="both"/>
        <w:rPr>
          <w:rFonts w:hint="default"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w:t>
      </w:r>
      <w:r>
        <w:rPr>
          <w:rFonts w:hint="default" w:ascii="仿宋" w:hAnsi="仿宋" w:eastAsia="仿宋" w:cs="仿宋"/>
          <w:snapToGrid w:val="0"/>
          <w:color w:val="000000"/>
          <w:kern w:val="0"/>
          <w:sz w:val="24"/>
          <w:szCs w:val="21"/>
          <w:lang w:val="en-US" w:eastAsia="zh-CN" w:bidi="zh-CN"/>
        </w:rPr>
        <w:t>库车鑫泰燃气有限责任公司（检查4次）</w:t>
      </w:r>
    </w:p>
    <w:p>
      <w:pPr>
        <w:pStyle w:val="2"/>
        <w:jc w:val="both"/>
        <w:rPr>
          <w:rFonts w:hint="default"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w:t>
      </w:r>
      <w:r>
        <w:rPr>
          <w:rFonts w:hint="default" w:ascii="仿宋" w:hAnsi="仿宋" w:eastAsia="仿宋" w:cs="仿宋"/>
          <w:snapToGrid w:val="0"/>
          <w:color w:val="000000"/>
          <w:kern w:val="0"/>
          <w:sz w:val="24"/>
          <w:szCs w:val="21"/>
          <w:lang w:val="en-US" w:eastAsia="zh-CN" w:bidi="zh-CN"/>
        </w:rPr>
        <w:t>库车升高燃气有限责任公司（检查4次）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八、危险废物生产企业（6家)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1.库车畅源生态环保科技有限公司（检查2次）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2.库车畅源生态环保科技有限公司（检查2次）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3.新疆奥意尔工程技术有限责任公司（检查2次）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4.阿克苏塔河环保工程有限公司（检查2次）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5.中石化西南石油工程有限公司巴州分公司（检查2次）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6.阿克苏天蓝环保工程有限责任公司（检查2次）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九、油田企业（7家）</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1.中国石油化工股份有限公司西北油田分公司采油三厂（检查3次）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2.中国石油化工股份有限公司西北油田分公司采油二厂（检查3次）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3.中国石油天然气股份有限公司塔里木油田分公司油气运销部阿克苏油气储运中心（检查3次）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4.中国石油化工股份有限公司西北油田分公司雅克拉采气厂（检查3次）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5.中国石油化工股份有限公司西北油田分公司油气运销部雅克拉末站（检查3次）</w:t>
      </w:r>
    </w:p>
    <w:p>
      <w:pPr>
        <w:pStyle w:val="2"/>
        <w:jc w:val="both"/>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6.中国石油天然气股份有限公司塔里木油田分公司迪那油气开发部（检查3次）</w:t>
      </w:r>
    </w:p>
    <w:p>
      <w:pPr>
        <w:pStyle w:val="2"/>
        <w:jc w:val="both"/>
        <w:rPr>
          <w:rFonts w:hint="eastAsia" w:ascii="黑体" w:hAnsi="宋体" w:eastAsia="黑体" w:cs="黑体"/>
          <w:snapToGrid w:val="0"/>
          <w:color w:val="000000"/>
          <w:kern w:val="0"/>
          <w:sz w:val="28"/>
          <w:szCs w:val="28"/>
          <w:lang w:val="en-US" w:eastAsia="zh-CN" w:bidi="ar"/>
        </w:rPr>
      </w:pPr>
      <w:r>
        <w:rPr>
          <w:rFonts w:hint="eastAsia" w:ascii="仿宋" w:hAnsi="仿宋" w:eastAsia="仿宋" w:cs="仿宋"/>
          <w:snapToGrid w:val="0"/>
          <w:color w:val="000000"/>
          <w:kern w:val="0"/>
          <w:sz w:val="24"/>
          <w:szCs w:val="21"/>
          <w:lang w:val="en-US" w:eastAsia="zh-CN" w:bidi="zh-CN"/>
        </w:rPr>
        <w:t>7.中国石油天然气股份有限公司塔里木油田分公司东河油气开发部（检查3次）</w:t>
      </w: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pStyle w:val="2"/>
        <w:jc w:val="both"/>
        <w:rPr>
          <w:rFonts w:ascii="黑体" w:hAnsi="宋体" w:eastAsia="黑体" w:cs="黑体"/>
          <w:snapToGrid w:val="0"/>
          <w:color w:val="000000"/>
          <w:kern w:val="0"/>
          <w:sz w:val="28"/>
          <w:szCs w:val="28"/>
          <w:lang w:val="en-US" w:eastAsia="zh-CN" w:bidi="ar"/>
        </w:rPr>
      </w:pPr>
    </w:p>
    <w:p>
      <w:pPr>
        <w:keepNext w:val="0"/>
        <w:keepLines w:val="0"/>
        <w:widowControl/>
        <w:suppressLineNumbers w:val="0"/>
        <w:jc w:val="center"/>
      </w:pPr>
      <w:r>
        <w:rPr>
          <w:rFonts w:ascii="黑体" w:hAnsi="宋体" w:eastAsia="黑体" w:cs="黑体"/>
          <w:snapToGrid w:val="0"/>
          <w:color w:val="000000"/>
          <w:kern w:val="0"/>
          <w:sz w:val="28"/>
          <w:szCs w:val="28"/>
          <w:lang w:val="en-US" w:eastAsia="zh-CN" w:bidi="ar"/>
        </w:rPr>
        <w:t>第</w:t>
      </w:r>
      <w:r>
        <w:rPr>
          <w:rFonts w:hint="eastAsia" w:ascii="黑体" w:hAnsi="宋体" w:eastAsia="黑体" w:cs="黑体"/>
          <w:snapToGrid w:val="0"/>
          <w:color w:val="000000"/>
          <w:kern w:val="0"/>
          <w:sz w:val="28"/>
          <w:szCs w:val="28"/>
          <w:lang w:val="en-US" w:eastAsia="zh-CN" w:bidi="ar"/>
        </w:rPr>
        <w:t>四</w:t>
      </w:r>
      <w:r>
        <w:rPr>
          <w:rFonts w:ascii="黑体" w:hAnsi="宋体" w:eastAsia="黑体" w:cs="黑体"/>
          <w:snapToGrid w:val="0"/>
          <w:color w:val="000000"/>
          <w:kern w:val="0"/>
          <w:sz w:val="28"/>
          <w:szCs w:val="28"/>
          <w:lang w:val="en-US" w:eastAsia="zh-CN" w:bidi="ar"/>
        </w:rPr>
        <w:t>章 评审办法</w:t>
      </w:r>
    </w:p>
    <w:p>
      <w:pPr>
        <w:keepNext w:val="0"/>
        <w:keepLines w:val="0"/>
        <w:widowControl/>
        <w:suppressLineNumbers w:val="0"/>
        <w:jc w:val="left"/>
      </w:pPr>
      <w:r>
        <w:rPr>
          <w:rFonts w:ascii="楷体" w:hAnsi="楷体" w:eastAsia="楷体" w:cs="楷体"/>
          <w:snapToGrid w:val="0"/>
          <w:color w:val="000000"/>
          <w:kern w:val="0"/>
          <w:sz w:val="28"/>
          <w:szCs w:val="28"/>
          <w:lang w:val="en-US" w:eastAsia="zh-CN" w:bidi="ar"/>
        </w:rPr>
        <w:t xml:space="preserve">1.相关要求 </w:t>
      </w:r>
    </w:p>
    <w:p>
      <w:pPr>
        <w:keepNext w:val="0"/>
        <w:keepLines w:val="0"/>
        <w:widowControl/>
        <w:suppressLineNumbers w:val="0"/>
        <w:ind w:firstLine="480" w:firstLineChars="200"/>
        <w:jc w:val="left"/>
      </w:pPr>
      <w:r>
        <w:rPr>
          <w:rFonts w:ascii="仿宋" w:hAnsi="仿宋" w:eastAsia="仿宋" w:cs="仿宋"/>
          <w:snapToGrid w:val="0"/>
          <w:color w:val="000000"/>
          <w:kern w:val="0"/>
          <w:sz w:val="24"/>
          <w:szCs w:val="24"/>
          <w:lang w:val="en-US" w:eastAsia="zh-CN" w:bidi="ar"/>
        </w:rPr>
        <w:t xml:space="preserve">1.1 技术汇总得分的计算方法：评标委员会成员技术评分的算术平均值。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1.2“同类项目”是指供应商已经完成的与本次采购要求相同或者类同的服务，并且签订合同一方必须是参与磋商报价的供应商，以相同或者类同部分的合同金额为准。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1.3 执行国家统一定价标准和采用固定价格采购的项目，其价格不列为评审因素。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 依据《关于促进残疾人就业政府采购政策的通知》（财库〔2017〕141 号）文件规定，残疾人福利性单位参加磋商报价的须提供本单位的服务及《残疾人福利性单位声明函》并对声明函的真实性负责；残疾人福利性单位参加磋商报价的视同小型、微型企业，按照本磋商文件小型、微型企业的相关价格扣除标准执行。残疾人福利性单位属于小型、微型企业的，不重复享受政策。 </w:t>
      </w: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1.4.1 享受政府采购支持政策的残疾人福利性单位应当同时满足以下条件：</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（1）安置的残疾人占本单位在职职工人数的比例不低于 25%（含 25%），并且安置的残疾人人数不少于 10 人（含 10 人）；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（2）依法与安置的每位残疾人签订了一年以上（含一年）的劳动合同或服务协议；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（3）为安置的每位残疾人按月足额缴纳了基本养老保险、基本医疗保险、失业保险、工伤保险和生育保险等社会保险费；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（4）通过银行等金融机构向安置的每位残疾人，按月支付了不低于单位所在区县适用的经省级人民政府批准的月最低工资标准的工资；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（5）提供本单位制造的货物、承担的工程或者服务（以下简称产品），或者提供其他残疾人福利性单位制造的货物（不包括使用非残疾人福利性单位注册商标的货物）。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1.4.2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1.4.3 符合条件的残疾人福利性单位在参加政府采购活动时，应当提供《残疾人福利性单位声明函》（见附件），并对声明的真实性负责。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1.4.4 中标、成交供应商为残疾人福利性单位的，采购代理机构应当随中标、成交结果同时公告其《残疾人福利性单位声明函》，接受社会监督。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1.4.5 供应商提供的《残疾人福利性单位声明函》与事实不符的，依照《政府采购法》第七十七条第一款的规定追究法律责任。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1.5 对于非专门面向中小企业或小型、微型企业采购的项目，中型、小型、微型企业应当同时符合以下条件：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1.5.1 依据财政部、工业和信息化部《政府采购促进中小企业发展暂行办法》（财库〔2011〕181 号）规定，中型、小型和微型企业投标的须提供《中小企业声明函》并对声明函的真实性负责；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1.5.2 按照《关于印发中小企业划型标准规定的通知》（工信部联企业〔2011〕300号）规定，供应商应符合中小企业划分标准；所称中小企业划分标准，是指国务院有关部门根据企业从业人员、营业收入、资产总额等指标制定的中小企业划型标准。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1.5.3 提供本企业服务。本项所称服务不包括使用大型企业的服务。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1.6小型、微型企业提供中型企业服务的，视同为中型企业。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1.7 评分得分非整数的保留小数点后两位（小数点后第三位数四舍五入）。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1.8 监狱企业参与政府采购活动，均视同小型、微型企业，享受国家优惠政策。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2.评分标准 </w:t>
      </w: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2.1评分因素以及分值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120"/>
        <w:gridCol w:w="232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评分因素</w:t>
            </w:r>
          </w:p>
        </w:tc>
        <w:tc>
          <w:tcPr>
            <w:tcW w:w="31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商务部分</w:t>
            </w:r>
          </w:p>
        </w:tc>
        <w:tc>
          <w:tcPr>
            <w:tcW w:w="23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技术部分</w:t>
            </w:r>
          </w:p>
        </w:tc>
        <w:tc>
          <w:tcPr>
            <w:tcW w:w="2320" w:type="dxa"/>
          </w:tcPr>
          <w:p>
            <w:pPr>
              <w:keepNext w:val="0"/>
              <w:keepLines w:val="0"/>
              <w:widowControl/>
              <w:numPr>
                <w:ilvl w:val="0"/>
                <w:numId w:val="0"/>
              </w:numPr>
              <w:suppressLineNumbers w:val="0"/>
              <w:jc w:val="center"/>
              <w:rPr>
                <w:rFonts w:hint="default" w:ascii="黑体" w:hAnsi="宋体" w:eastAsia="黑体" w:cs="黑体"/>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4"/>
                <w:szCs w:val="24"/>
                <w:lang w:val="en-US" w:eastAsia="zh-CN" w:bidi="ar"/>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分值比重</w:t>
            </w:r>
          </w:p>
        </w:tc>
        <w:tc>
          <w:tcPr>
            <w:tcW w:w="31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20分</w:t>
            </w:r>
          </w:p>
        </w:tc>
        <w:tc>
          <w:tcPr>
            <w:tcW w:w="2320" w:type="dxa"/>
          </w:tcPr>
          <w:p>
            <w:pPr>
              <w:keepNext w:val="0"/>
              <w:keepLines w:val="0"/>
              <w:widowControl/>
              <w:numPr>
                <w:ilvl w:val="0"/>
                <w:numId w:val="0"/>
              </w:numPr>
              <w:suppressLineNumbers w:val="0"/>
              <w:jc w:val="center"/>
              <w:rPr>
                <w:rFonts w:hint="default" w:ascii="黑体" w:hAnsi="宋体" w:eastAsia="黑体" w:cs="黑体"/>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4"/>
                <w:szCs w:val="24"/>
                <w:lang w:val="en-US" w:eastAsia="zh-CN" w:bidi="ar"/>
              </w:rPr>
              <w:t>8</w:t>
            </w:r>
            <w:r>
              <w:rPr>
                <w:rFonts w:ascii="仿宋" w:hAnsi="仿宋" w:eastAsia="仿宋" w:cs="仿宋"/>
                <w:snapToGrid w:val="0"/>
                <w:color w:val="000000"/>
                <w:kern w:val="0"/>
                <w:sz w:val="24"/>
                <w:szCs w:val="24"/>
                <w:lang w:val="en-US" w:eastAsia="zh-CN" w:bidi="ar"/>
              </w:rPr>
              <w:t>0分</w:t>
            </w:r>
          </w:p>
        </w:tc>
        <w:tc>
          <w:tcPr>
            <w:tcW w:w="2320" w:type="dxa"/>
          </w:tcPr>
          <w:p>
            <w:pPr>
              <w:keepNext w:val="0"/>
              <w:keepLines w:val="0"/>
              <w:widowControl/>
              <w:numPr>
                <w:ilvl w:val="0"/>
                <w:numId w:val="0"/>
              </w:numPr>
              <w:suppressLineNumbers w:val="0"/>
              <w:jc w:val="center"/>
              <w:rPr>
                <w:rFonts w:ascii="黑体" w:hAnsi="宋体" w:eastAsia="黑体" w:cs="黑体"/>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4"/>
                <w:szCs w:val="24"/>
                <w:lang w:val="en-US" w:eastAsia="zh-CN" w:bidi="ar"/>
              </w:rPr>
              <w:t>10</w:t>
            </w:r>
            <w:r>
              <w:rPr>
                <w:rFonts w:ascii="仿宋" w:hAnsi="仿宋" w:eastAsia="仿宋" w:cs="仿宋"/>
                <w:snapToGrid w:val="0"/>
                <w:color w:val="000000"/>
                <w:kern w:val="0"/>
                <w:sz w:val="24"/>
                <w:szCs w:val="24"/>
                <w:lang w:val="en-US" w:eastAsia="zh-CN" w:bidi="ar"/>
              </w:rPr>
              <w:t>0分</w:t>
            </w:r>
          </w:p>
        </w:tc>
      </w:tr>
    </w:tbl>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2.2商务部分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523"/>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79"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评分因素</w:t>
            </w:r>
          </w:p>
        </w:tc>
        <w:tc>
          <w:tcPr>
            <w:tcW w:w="2523"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分数</w:t>
            </w:r>
          </w:p>
        </w:tc>
        <w:tc>
          <w:tcPr>
            <w:tcW w:w="5499"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p>
          <w:p>
            <w:pPr>
              <w:keepNext w:val="0"/>
              <w:keepLines w:val="0"/>
              <w:widowControl/>
              <w:suppressLineNumbers w:val="0"/>
              <w:jc w:val="center"/>
              <w:rPr>
                <w:color w:val="auto"/>
              </w:rPr>
            </w:pPr>
            <w:r>
              <w:rPr>
                <w:rFonts w:ascii="仿宋" w:hAnsi="仿宋" w:eastAsia="仿宋" w:cs="仿宋"/>
                <w:snapToGrid w:val="0"/>
                <w:color w:val="auto"/>
                <w:kern w:val="0"/>
                <w:sz w:val="24"/>
                <w:szCs w:val="24"/>
                <w:lang w:val="en-US" w:eastAsia="zh-CN" w:bidi="ar"/>
              </w:rPr>
              <w:t>投标报价</w:t>
            </w:r>
          </w:p>
          <w:p>
            <w:pPr>
              <w:keepNext w:val="0"/>
              <w:keepLines w:val="0"/>
              <w:widowControl/>
              <w:numPr>
                <w:ilvl w:val="0"/>
                <w:numId w:val="0"/>
              </w:numPr>
              <w:suppressLineNumbers w:val="0"/>
              <w:jc w:val="center"/>
              <w:rPr>
                <w:rFonts w:ascii="黑体" w:hAnsi="宋体" w:eastAsia="黑体" w:cs="黑体"/>
                <w:snapToGrid w:val="0"/>
                <w:color w:val="auto"/>
                <w:kern w:val="0"/>
                <w:sz w:val="28"/>
                <w:szCs w:val="28"/>
                <w:vertAlign w:val="baseline"/>
                <w:lang w:val="en-US" w:eastAsia="zh-CN" w:bidi="ar"/>
              </w:rPr>
            </w:pPr>
          </w:p>
        </w:tc>
        <w:tc>
          <w:tcPr>
            <w:tcW w:w="2523"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color w:val="auto"/>
                <w:lang w:val="en-US"/>
              </w:rPr>
            </w:pPr>
            <w:r>
              <w:rPr>
                <w:rFonts w:hint="eastAsia" w:ascii="仿宋" w:hAnsi="仿宋" w:eastAsia="仿宋" w:cs="仿宋"/>
                <w:snapToGrid w:val="0"/>
                <w:color w:val="auto"/>
                <w:kern w:val="0"/>
                <w:sz w:val="24"/>
                <w:szCs w:val="24"/>
                <w:lang w:val="en-US" w:eastAsia="zh-CN" w:bidi="ar"/>
              </w:rPr>
              <w:t>20分</w:t>
            </w:r>
          </w:p>
          <w:p>
            <w:pPr>
              <w:keepNext w:val="0"/>
              <w:keepLines w:val="0"/>
              <w:widowControl/>
              <w:numPr>
                <w:ilvl w:val="0"/>
                <w:numId w:val="0"/>
              </w:numPr>
              <w:suppressLineNumbers w:val="0"/>
              <w:jc w:val="center"/>
              <w:rPr>
                <w:rFonts w:ascii="黑体" w:hAnsi="宋体" w:eastAsia="黑体" w:cs="黑体"/>
                <w:snapToGrid w:val="0"/>
                <w:color w:val="auto"/>
                <w:kern w:val="0"/>
                <w:sz w:val="28"/>
                <w:szCs w:val="28"/>
                <w:vertAlign w:val="baseline"/>
                <w:lang w:val="en-US" w:eastAsia="zh-CN" w:bidi="ar"/>
              </w:rPr>
            </w:pPr>
          </w:p>
        </w:tc>
        <w:tc>
          <w:tcPr>
            <w:tcW w:w="5499" w:type="dxa"/>
          </w:tcPr>
          <w:p>
            <w:pPr>
              <w:keepNext w:val="0"/>
              <w:keepLines w:val="0"/>
              <w:widowControl/>
              <w:suppressLineNumbers w:val="0"/>
              <w:jc w:val="left"/>
              <w:rPr>
                <w:rFonts w:ascii="黑体" w:hAnsi="宋体" w:eastAsia="黑体" w:cs="黑体"/>
                <w:snapToGrid w:val="0"/>
                <w:color w:val="auto"/>
                <w:kern w:val="0"/>
                <w:sz w:val="28"/>
                <w:szCs w:val="28"/>
                <w:vertAlign w:val="baseline"/>
                <w:lang w:val="en-US" w:eastAsia="zh-CN" w:bidi="ar"/>
              </w:rPr>
            </w:pPr>
            <w:r>
              <w:rPr>
                <w:rFonts w:ascii="仿宋" w:hAnsi="仿宋" w:eastAsia="仿宋" w:cs="仿宋"/>
                <w:snapToGrid w:val="0"/>
                <w:color w:val="auto"/>
                <w:kern w:val="0"/>
                <w:sz w:val="24"/>
                <w:szCs w:val="24"/>
                <w:lang w:val="en-US" w:eastAsia="zh-CN" w:bidi="ar"/>
              </w:rPr>
              <w:t>满足招标文件要求且投标价格（或者最终价格）最低的投标</w:t>
            </w:r>
            <w:r>
              <w:rPr>
                <w:rFonts w:hint="eastAsia" w:ascii="仿宋" w:hAnsi="仿宋" w:eastAsia="仿宋" w:cs="仿宋"/>
                <w:snapToGrid w:val="0"/>
                <w:color w:val="auto"/>
                <w:kern w:val="0"/>
                <w:sz w:val="24"/>
                <w:szCs w:val="24"/>
                <w:lang w:val="en-US" w:eastAsia="zh-CN" w:bidi="ar"/>
              </w:rPr>
              <w:t>报价为评标基准价，其价格分为满分。其它报价得分=评标基准价÷（投标报价或者最终价格）×20。</w:t>
            </w:r>
          </w:p>
        </w:tc>
      </w:tr>
    </w:tbl>
    <w:p>
      <w:pPr>
        <w:keepNext w:val="0"/>
        <w:keepLines w:val="0"/>
        <w:widowControl/>
        <w:suppressLineNumbers w:val="0"/>
        <w:jc w:val="left"/>
        <w:rPr>
          <w:color w:val="auto"/>
        </w:rPr>
      </w:pPr>
      <w:r>
        <w:rPr>
          <w:rFonts w:ascii="仿宋" w:hAnsi="仿宋" w:eastAsia="仿宋" w:cs="仿宋"/>
          <w:snapToGrid w:val="0"/>
          <w:color w:val="auto"/>
          <w:kern w:val="0"/>
          <w:sz w:val="24"/>
          <w:szCs w:val="24"/>
          <w:lang w:val="en-US" w:eastAsia="zh-CN" w:bidi="ar"/>
        </w:rPr>
        <w:t>2.3技术部分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613"/>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top"/>
          </w:tcPr>
          <w:p>
            <w:pPr>
              <w:keepNext w:val="0"/>
              <w:keepLines w:val="0"/>
              <w:widowControl/>
              <w:suppressLineNumbers w:val="0"/>
              <w:jc w:val="center"/>
              <w:rPr>
                <w:rFonts w:ascii="黑体" w:hAnsi="宋体" w:eastAsia="黑体" w:cs="黑体"/>
                <w:snapToGrid w:val="0"/>
                <w:color w:val="auto"/>
                <w:kern w:val="0"/>
                <w:sz w:val="28"/>
                <w:szCs w:val="28"/>
                <w:vertAlign w:val="baseline"/>
                <w:lang w:val="en-US" w:eastAsia="zh-CN" w:bidi="ar"/>
              </w:rPr>
            </w:pPr>
            <w:r>
              <w:rPr>
                <w:rFonts w:ascii="仿宋" w:hAnsi="仿宋" w:eastAsia="仿宋" w:cs="仿宋"/>
                <w:snapToGrid w:val="0"/>
                <w:color w:val="auto"/>
                <w:kern w:val="0"/>
                <w:sz w:val="24"/>
                <w:szCs w:val="24"/>
                <w:lang w:val="en-US" w:eastAsia="zh-CN" w:bidi="ar"/>
              </w:rPr>
              <w:t>评分因素</w:t>
            </w:r>
          </w:p>
        </w:tc>
        <w:tc>
          <w:tcPr>
            <w:tcW w:w="2613" w:type="dxa"/>
            <w:vAlign w:val="top"/>
          </w:tcPr>
          <w:p>
            <w:pPr>
              <w:keepNext w:val="0"/>
              <w:keepLines w:val="0"/>
              <w:widowControl/>
              <w:suppressLineNumbers w:val="0"/>
              <w:jc w:val="center"/>
              <w:rPr>
                <w:rFonts w:ascii="黑体" w:hAnsi="宋体" w:eastAsia="黑体" w:cs="黑体"/>
                <w:snapToGrid w:val="0"/>
                <w:color w:val="auto"/>
                <w:kern w:val="0"/>
                <w:sz w:val="28"/>
                <w:szCs w:val="28"/>
                <w:vertAlign w:val="baseline"/>
                <w:lang w:val="en-US" w:eastAsia="zh-CN" w:bidi="ar"/>
              </w:rPr>
            </w:pPr>
            <w:r>
              <w:rPr>
                <w:rFonts w:ascii="仿宋" w:hAnsi="仿宋" w:eastAsia="仿宋" w:cs="仿宋"/>
                <w:snapToGrid w:val="0"/>
                <w:color w:val="auto"/>
                <w:kern w:val="0"/>
                <w:sz w:val="24"/>
                <w:szCs w:val="24"/>
                <w:lang w:val="en-US" w:eastAsia="zh-CN" w:bidi="ar"/>
              </w:rPr>
              <w:t>分数</w:t>
            </w:r>
          </w:p>
        </w:tc>
        <w:tc>
          <w:tcPr>
            <w:tcW w:w="5482" w:type="dxa"/>
            <w:vAlign w:val="top"/>
          </w:tcPr>
          <w:p>
            <w:pPr>
              <w:keepNext w:val="0"/>
              <w:keepLines w:val="0"/>
              <w:widowControl/>
              <w:suppressLineNumbers w:val="0"/>
              <w:jc w:val="center"/>
              <w:rPr>
                <w:rFonts w:ascii="黑体" w:hAnsi="宋体" w:eastAsia="黑体" w:cs="黑体"/>
                <w:snapToGrid w:val="0"/>
                <w:color w:val="auto"/>
                <w:kern w:val="0"/>
                <w:sz w:val="28"/>
                <w:szCs w:val="28"/>
                <w:vertAlign w:val="baseline"/>
                <w:lang w:val="en-US" w:eastAsia="zh-CN" w:bidi="ar"/>
              </w:rPr>
            </w:pPr>
            <w:r>
              <w:rPr>
                <w:rFonts w:ascii="仿宋" w:hAnsi="仿宋" w:eastAsia="仿宋" w:cs="仿宋"/>
                <w:snapToGrid w:val="0"/>
                <w:color w:val="auto"/>
                <w:kern w:val="0"/>
                <w:sz w:val="24"/>
                <w:szCs w:val="24"/>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项目人员配置</w:t>
            </w:r>
          </w:p>
        </w:tc>
        <w:tc>
          <w:tcPr>
            <w:tcW w:w="2613"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25</w:t>
            </w:r>
            <w:r>
              <w:rPr>
                <w:rFonts w:ascii="仿宋" w:hAnsi="仿宋" w:eastAsia="仿宋" w:cs="仿宋"/>
                <w:snapToGrid w:val="0"/>
                <w:color w:val="auto"/>
                <w:kern w:val="0"/>
                <w:sz w:val="24"/>
                <w:szCs w:val="24"/>
                <w:lang w:val="en-US" w:eastAsia="zh-CN" w:bidi="ar"/>
              </w:rPr>
              <w:t>分</w:t>
            </w:r>
          </w:p>
        </w:tc>
        <w:tc>
          <w:tcPr>
            <w:tcW w:w="5482" w:type="dxa"/>
          </w:tcPr>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拟派项目组成员总人数满5人（人员需具备高级职称证书或注册安全工程师证书）得10分，每增加一名加1分，最多加10分；以上人员同时具有高级职称及注册安全工程师证书的每提供一个加1分最多加5分【须提供人员职称证书及常驻地行政主管部门出具的（或社保网站打印的）社保证明复印件并加盖公章，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392"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服务规划方案</w:t>
            </w:r>
          </w:p>
        </w:tc>
        <w:tc>
          <w:tcPr>
            <w:tcW w:w="2613"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25分</w:t>
            </w:r>
          </w:p>
        </w:tc>
        <w:tc>
          <w:tcPr>
            <w:tcW w:w="5482"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投标人是否提供切实可行的服务规划实施方案，针对本次服务的项目方案明确、可行，工作范围、任务及目标明确。实施方案切实可行，方案可以很好满足采购单位需求得25分；实施方案切实可行，基本满足采购单位需求得15分；实施方案基本可行，方案较简单得10分，实施方案基本不可行，不能满足采购单位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92" w:type="dxa"/>
          </w:tcPr>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服务工作部署及保障措施</w:t>
            </w:r>
          </w:p>
        </w:tc>
        <w:tc>
          <w:tcPr>
            <w:tcW w:w="2613"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10</w:t>
            </w:r>
            <w:r>
              <w:rPr>
                <w:rFonts w:ascii="仿宋" w:hAnsi="仿宋" w:eastAsia="仿宋" w:cs="仿宋"/>
                <w:snapToGrid w:val="0"/>
                <w:color w:val="auto"/>
                <w:kern w:val="0"/>
                <w:sz w:val="24"/>
                <w:szCs w:val="24"/>
                <w:lang w:val="en-US" w:eastAsia="zh-CN" w:bidi="ar"/>
              </w:rPr>
              <w:t>分</w:t>
            </w:r>
          </w:p>
        </w:tc>
        <w:tc>
          <w:tcPr>
            <w:tcW w:w="5482" w:type="dxa"/>
          </w:tcPr>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根据工作部署、安排情况；质量保证措施、进度保证措施及服务保障措施是否符合项目的实际需要，是否合理进行综合对比。优得8-10分，良得5-7分，一般得1-4分。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后续服务方案</w:t>
            </w:r>
          </w:p>
        </w:tc>
        <w:tc>
          <w:tcPr>
            <w:tcW w:w="2613" w:type="dxa"/>
          </w:tcPr>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5分</w:t>
            </w:r>
          </w:p>
        </w:tc>
        <w:tc>
          <w:tcPr>
            <w:tcW w:w="5482"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针对本项目的后续服务工作、技术咨询等服务措施及安排计划，进行综合评比打分，1-5分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top"/>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企业</w:t>
            </w:r>
            <w:r>
              <w:rPr>
                <w:rFonts w:ascii="仿宋" w:hAnsi="仿宋" w:eastAsia="仿宋" w:cs="仿宋"/>
                <w:snapToGrid w:val="0"/>
                <w:color w:val="auto"/>
                <w:kern w:val="0"/>
                <w:sz w:val="24"/>
                <w:szCs w:val="24"/>
                <w:lang w:val="en-US" w:eastAsia="zh-CN" w:bidi="ar"/>
              </w:rPr>
              <w:t>业绩</w:t>
            </w:r>
          </w:p>
        </w:tc>
        <w:tc>
          <w:tcPr>
            <w:tcW w:w="2613" w:type="dxa"/>
            <w:vAlign w:val="top"/>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10</w:t>
            </w:r>
            <w:r>
              <w:rPr>
                <w:rFonts w:ascii="仿宋" w:hAnsi="仿宋" w:eastAsia="仿宋" w:cs="仿宋"/>
                <w:snapToGrid w:val="0"/>
                <w:color w:val="auto"/>
                <w:kern w:val="0"/>
                <w:sz w:val="24"/>
                <w:szCs w:val="24"/>
                <w:lang w:val="en-US" w:eastAsia="zh-CN" w:bidi="ar"/>
              </w:rPr>
              <w:t>分</w:t>
            </w:r>
          </w:p>
        </w:tc>
        <w:tc>
          <w:tcPr>
            <w:tcW w:w="5482" w:type="dxa"/>
            <w:vAlign w:val="top"/>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提供2018年1月1日至今的公司同类企业业绩，每提供一份得1分，最高得10分（须提供业绩合同或中标通知书的清晰复印件并加盖单位公章。）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widowControl/>
              <w:suppressLineNumbers w:val="0"/>
              <w:jc w:val="center"/>
              <w:rPr>
                <w:rFonts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响应文件制作情况</w:t>
            </w:r>
          </w:p>
        </w:tc>
        <w:tc>
          <w:tcPr>
            <w:tcW w:w="2613"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p>
          <w:p>
            <w:pPr>
              <w:keepNext w:val="0"/>
              <w:keepLines w:val="0"/>
              <w:widowControl/>
              <w:suppressLineNumbers w:val="0"/>
              <w:jc w:val="center"/>
              <w:rPr>
                <w:rFonts w:hint="default"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5</w:t>
            </w:r>
            <w:r>
              <w:rPr>
                <w:rFonts w:ascii="仿宋" w:hAnsi="仿宋" w:eastAsia="仿宋" w:cs="仿宋"/>
                <w:snapToGrid w:val="0"/>
                <w:color w:val="auto"/>
                <w:kern w:val="0"/>
                <w:sz w:val="24"/>
                <w:szCs w:val="24"/>
                <w:lang w:val="en-US" w:eastAsia="zh-CN" w:bidi="ar"/>
              </w:rPr>
              <w:t>分</w:t>
            </w:r>
          </w:p>
        </w:tc>
        <w:tc>
          <w:tcPr>
            <w:tcW w:w="5482" w:type="dxa"/>
          </w:tcPr>
          <w:p>
            <w:pPr>
              <w:keepNext w:val="0"/>
              <w:keepLines w:val="0"/>
              <w:widowControl/>
              <w:suppressLineNumbers w:val="0"/>
              <w:jc w:val="center"/>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根据以下内容进行比较评价：投标文件制作是否规范，内容是否完整，文字是否清晰，标书中对技术部分的描述是否准确，招标过程对评委提出需澄清确认的问题答复是否完整、准确。分三个等级：优5分，良3分，差0分。</w:t>
            </w:r>
          </w:p>
        </w:tc>
      </w:tr>
    </w:tbl>
    <w:p/>
    <w:p>
      <w:pPr>
        <w:pStyle w:val="15"/>
        <w:numPr>
          <w:ilvl w:val="0"/>
          <w:numId w:val="0"/>
        </w:numPr>
        <w:tabs>
          <w:tab w:val="left" w:pos="1139"/>
        </w:tabs>
        <w:spacing w:before="0" w:after="0" w:line="240" w:lineRule="auto"/>
        <w:ind w:right="0" w:rightChars="0"/>
        <w:jc w:val="left"/>
        <w:rPr>
          <w:rFonts w:hint="eastAsia" w:ascii="楷体" w:eastAsia="楷体"/>
          <w:sz w:val="24"/>
          <w:lang w:val="en-US" w:eastAsia="zh-CN"/>
        </w:rPr>
      </w:pPr>
    </w:p>
    <w:p>
      <w:pPr>
        <w:pStyle w:val="15"/>
        <w:numPr>
          <w:ilvl w:val="0"/>
          <w:numId w:val="0"/>
        </w:numPr>
        <w:tabs>
          <w:tab w:val="left" w:pos="1139"/>
        </w:tabs>
        <w:spacing w:before="0" w:after="0" w:line="240" w:lineRule="auto"/>
        <w:ind w:right="0" w:rightChars="0"/>
        <w:jc w:val="left"/>
        <w:rPr>
          <w:rFonts w:hint="eastAsia" w:ascii="楷体" w:eastAsia="楷体"/>
          <w:sz w:val="24"/>
          <w:lang w:val="en-US" w:eastAsia="zh-CN"/>
        </w:rPr>
      </w:pPr>
    </w:p>
    <w:p>
      <w:pPr>
        <w:pStyle w:val="15"/>
        <w:numPr>
          <w:ilvl w:val="0"/>
          <w:numId w:val="0"/>
        </w:numPr>
        <w:tabs>
          <w:tab w:val="left" w:pos="1139"/>
        </w:tabs>
        <w:spacing w:before="0" w:after="0" w:line="240" w:lineRule="auto"/>
        <w:ind w:right="0" w:rightChars="0"/>
        <w:jc w:val="left"/>
        <w:rPr>
          <w:rFonts w:hint="eastAsia" w:ascii="楷体" w:eastAsia="楷体"/>
          <w:sz w:val="24"/>
          <w:lang w:val="en-US" w:eastAsia="zh-CN"/>
        </w:rPr>
      </w:pPr>
    </w:p>
    <w:p>
      <w:pPr>
        <w:pStyle w:val="15"/>
        <w:numPr>
          <w:ilvl w:val="0"/>
          <w:numId w:val="0"/>
        </w:numPr>
        <w:tabs>
          <w:tab w:val="left" w:pos="1139"/>
        </w:tabs>
        <w:spacing w:before="0" w:after="0" w:line="240" w:lineRule="auto"/>
        <w:ind w:right="0" w:rightChars="0"/>
        <w:jc w:val="left"/>
        <w:rPr>
          <w:rFonts w:hint="eastAsia" w:ascii="楷体" w:eastAsia="楷体"/>
          <w:sz w:val="24"/>
          <w:lang w:val="en-US" w:eastAsia="zh-CN"/>
        </w:rPr>
      </w:pPr>
    </w:p>
    <w:p>
      <w:pPr>
        <w:pStyle w:val="15"/>
        <w:numPr>
          <w:ilvl w:val="0"/>
          <w:numId w:val="0"/>
        </w:numPr>
        <w:tabs>
          <w:tab w:val="left" w:pos="1139"/>
        </w:tabs>
        <w:spacing w:before="0" w:after="0" w:line="240" w:lineRule="auto"/>
        <w:ind w:right="0" w:rightChars="0"/>
        <w:jc w:val="left"/>
        <w:rPr>
          <w:rFonts w:hint="eastAsia" w:ascii="楷体" w:eastAsia="楷体"/>
          <w:sz w:val="24"/>
          <w:lang w:val="en-US" w:eastAsia="zh-CN"/>
        </w:rPr>
      </w:pPr>
    </w:p>
    <w:p>
      <w:pPr>
        <w:pStyle w:val="15"/>
        <w:numPr>
          <w:ilvl w:val="0"/>
          <w:numId w:val="0"/>
        </w:numPr>
        <w:tabs>
          <w:tab w:val="left" w:pos="1139"/>
        </w:tabs>
        <w:spacing w:before="0" w:after="0" w:line="240" w:lineRule="auto"/>
        <w:ind w:right="0" w:rightChars="0"/>
        <w:jc w:val="left"/>
        <w:rPr>
          <w:rFonts w:ascii="楷体"/>
          <w:sz w:val="20"/>
        </w:rPr>
      </w:pPr>
      <w:r>
        <w:rPr>
          <w:rFonts w:hint="eastAsia" w:ascii="楷体" w:eastAsia="楷体"/>
          <w:sz w:val="24"/>
          <w:lang w:val="en-US" w:eastAsia="zh-CN"/>
        </w:rPr>
        <w:t>2.4</w:t>
      </w:r>
      <w:r>
        <w:rPr>
          <w:rFonts w:hint="eastAsia" w:ascii="楷体" w:eastAsia="楷体"/>
          <w:sz w:val="24"/>
        </w:rPr>
        <w:t>初步评审表</w:t>
      </w:r>
    </w:p>
    <w:p>
      <w:pPr>
        <w:pStyle w:val="5"/>
        <w:rPr>
          <w:rFonts w:ascii="楷体"/>
          <w:sz w:val="26"/>
        </w:rPr>
      </w:pPr>
    </w:p>
    <w:tbl>
      <w:tblPr>
        <w:tblStyle w:val="10"/>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2533"/>
        <w:gridCol w:w="5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018" w:type="dxa"/>
            <w:gridSpan w:val="2"/>
          </w:tcPr>
          <w:p>
            <w:pPr>
              <w:pStyle w:val="14"/>
              <w:spacing w:before="166"/>
              <w:ind w:left="1335" w:right="1326"/>
              <w:jc w:val="center"/>
              <w:rPr>
                <w:b/>
                <w:sz w:val="24"/>
              </w:rPr>
            </w:pPr>
            <w:r>
              <w:rPr>
                <w:b/>
                <w:sz w:val="24"/>
              </w:rPr>
              <w:t>条款号</w:t>
            </w:r>
          </w:p>
        </w:tc>
        <w:tc>
          <w:tcPr>
            <w:tcW w:w="5522" w:type="dxa"/>
          </w:tcPr>
          <w:p>
            <w:pPr>
              <w:pStyle w:val="14"/>
              <w:spacing w:before="166"/>
              <w:ind w:left="2388" w:right="2379"/>
              <w:jc w:val="center"/>
              <w:rPr>
                <w:b/>
                <w:sz w:val="24"/>
              </w:rPr>
            </w:pPr>
            <w:r>
              <w:rPr>
                <w:b/>
                <w:sz w:val="24"/>
              </w:rPr>
              <w:t>评</w:t>
            </w:r>
            <w:r>
              <w:rPr>
                <w:rFonts w:hint="eastAsia"/>
                <w:b/>
                <w:sz w:val="24"/>
                <w:lang w:val="en-US" w:eastAsia="zh-CN"/>
              </w:rPr>
              <w:t>审</w:t>
            </w:r>
            <w:r>
              <w:rPr>
                <w:b/>
                <w:sz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485" w:type="dxa"/>
            <w:vMerge w:val="restart"/>
          </w:tcPr>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spacing w:before="1"/>
              <w:rPr>
                <w:rFonts w:ascii="楷体"/>
                <w:color w:val="auto"/>
                <w:sz w:val="17"/>
              </w:rPr>
            </w:pPr>
          </w:p>
          <w:p>
            <w:pPr>
              <w:pStyle w:val="14"/>
              <w:spacing w:before="1"/>
              <w:ind w:left="393"/>
              <w:rPr>
                <w:color w:val="auto"/>
                <w:sz w:val="24"/>
              </w:rPr>
            </w:pPr>
            <w:r>
              <w:rPr>
                <w:color w:val="auto"/>
                <w:sz w:val="24"/>
              </w:rPr>
              <w:t>2.</w:t>
            </w:r>
            <w:r>
              <w:rPr>
                <w:rFonts w:hint="eastAsia"/>
                <w:color w:val="auto"/>
                <w:sz w:val="24"/>
                <w:lang w:val="en-US" w:eastAsia="zh-CN"/>
              </w:rPr>
              <w:t>4</w:t>
            </w:r>
            <w:r>
              <w:rPr>
                <w:color w:val="auto"/>
                <w:sz w:val="24"/>
              </w:rPr>
              <w:t>.1</w:t>
            </w:r>
          </w:p>
        </w:tc>
        <w:tc>
          <w:tcPr>
            <w:tcW w:w="2533" w:type="dxa"/>
            <w:vMerge w:val="restart"/>
          </w:tcPr>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rPr>
                <w:rFonts w:ascii="楷体"/>
                <w:color w:val="auto"/>
                <w:sz w:val="24"/>
              </w:rPr>
            </w:pPr>
          </w:p>
          <w:p>
            <w:pPr>
              <w:pStyle w:val="14"/>
              <w:spacing w:before="1"/>
              <w:rPr>
                <w:rFonts w:ascii="楷体"/>
                <w:color w:val="auto"/>
                <w:sz w:val="17"/>
              </w:rPr>
            </w:pPr>
          </w:p>
          <w:p>
            <w:pPr>
              <w:pStyle w:val="14"/>
              <w:spacing w:before="1"/>
              <w:ind w:left="423"/>
              <w:rPr>
                <w:color w:val="auto"/>
                <w:sz w:val="24"/>
              </w:rPr>
            </w:pPr>
            <w:r>
              <w:rPr>
                <w:color w:val="auto"/>
                <w:sz w:val="24"/>
              </w:rPr>
              <w:t>资格性审查</w:t>
            </w:r>
          </w:p>
        </w:tc>
        <w:tc>
          <w:tcPr>
            <w:tcW w:w="5522" w:type="dxa"/>
          </w:tcPr>
          <w:p>
            <w:pPr>
              <w:pStyle w:val="14"/>
              <w:spacing w:before="173"/>
              <w:rPr>
                <w:color w:val="auto"/>
                <w:sz w:val="24"/>
              </w:rPr>
            </w:pPr>
            <w:r>
              <w:rPr>
                <w:color w:val="auto"/>
                <w:sz w:val="24"/>
              </w:rPr>
              <w:t>具备有效的营业执照</w:t>
            </w:r>
            <w:r>
              <w:rPr>
                <w:rFonts w:hint="eastAsia"/>
                <w:color w:val="auto"/>
                <w:sz w:val="24"/>
                <w:lang w:val="en-US" w:eastAsia="zh-CN"/>
              </w:rPr>
              <w:t xml:space="preserve"> </w:t>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485" w:type="dxa"/>
            <w:vMerge w:val="continue"/>
            <w:tcBorders>
              <w:top w:val="nil"/>
            </w:tcBorders>
          </w:tcPr>
          <w:p>
            <w:pPr>
              <w:rPr>
                <w:color w:val="auto"/>
                <w:sz w:val="2"/>
                <w:szCs w:val="2"/>
              </w:rPr>
            </w:pPr>
          </w:p>
        </w:tc>
        <w:tc>
          <w:tcPr>
            <w:tcW w:w="2533" w:type="dxa"/>
            <w:vMerge w:val="continue"/>
            <w:tcBorders>
              <w:top w:val="nil"/>
            </w:tcBorders>
          </w:tcPr>
          <w:p>
            <w:pPr>
              <w:rPr>
                <w:color w:val="auto"/>
                <w:sz w:val="2"/>
                <w:szCs w:val="2"/>
              </w:rPr>
            </w:pPr>
          </w:p>
        </w:tc>
        <w:tc>
          <w:tcPr>
            <w:tcW w:w="5522" w:type="dxa"/>
          </w:tcPr>
          <w:p>
            <w:pPr>
              <w:pStyle w:val="14"/>
              <w:spacing w:before="167"/>
              <w:rPr>
                <w:color w:val="auto"/>
                <w:sz w:val="24"/>
              </w:rPr>
            </w:pPr>
            <w:r>
              <w:rPr>
                <w:color w:val="auto"/>
                <w:sz w:val="24"/>
              </w:rPr>
              <w:t>近三个月内社保缴纳明细（需有委托人明细）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85" w:type="dxa"/>
            <w:vMerge w:val="continue"/>
            <w:tcBorders>
              <w:top w:val="nil"/>
            </w:tcBorders>
          </w:tcPr>
          <w:p>
            <w:pPr>
              <w:rPr>
                <w:color w:val="auto"/>
                <w:sz w:val="2"/>
                <w:szCs w:val="2"/>
              </w:rPr>
            </w:pPr>
          </w:p>
        </w:tc>
        <w:tc>
          <w:tcPr>
            <w:tcW w:w="2533" w:type="dxa"/>
            <w:vMerge w:val="continue"/>
            <w:tcBorders>
              <w:top w:val="nil"/>
            </w:tcBorders>
          </w:tcPr>
          <w:p>
            <w:pPr>
              <w:rPr>
                <w:color w:val="auto"/>
                <w:sz w:val="2"/>
                <w:szCs w:val="2"/>
              </w:rPr>
            </w:pPr>
          </w:p>
        </w:tc>
        <w:tc>
          <w:tcPr>
            <w:tcW w:w="5522" w:type="dxa"/>
          </w:tcPr>
          <w:p>
            <w:pPr>
              <w:pStyle w:val="14"/>
              <w:numPr>
                <w:ilvl w:val="0"/>
                <w:numId w:val="0"/>
              </w:numPr>
              <w:tabs>
                <w:tab w:val="left" w:pos="709"/>
              </w:tabs>
              <w:spacing w:before="59" w:after="0" w:line="240" w:lineRule="auto"/>
              <w:ind w:right="0" w:rightChars="0"/>
              <w:jc w:val="left"/>
              <w:rPr>
                <w:color w:val="auto"/>
                <w:sz w:val="24"/>
              </w:rPr>
            </w:pPr>
            <w:r>
              <w:rPr>
                <w:rFonts w:hint="eastAsia"/>
                <w:color w:val="auto"/>
                <w:spacing w:val="6"/>
                <w:sz w:val="24"/>
                <w:lang w:eastAsia="zh-CN"/>
              </w:rPr>
              <w:t>具有安全评价机构资质证书；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485" w:type="dxa"/>
            <w:vMerge w:val="continue"/>
            <w:tcBorders>
              <w:top w:val="nil"/>
            </w:tcBorders>
          </w:tcPr>
          <w:p>
            <w:pPr>
              <w:rPr>
                <w:color w:val="auto"/>
                <w:sz w:val="2"/>
                <w:szCs w:val="2"/>
              </w:rPr>
            </w:pPr>
          </w:p>
        </w:tc>
        <w:tc>
          <w:tcPr>
            <w:tcW w:w="2533" w:type="dxa"/>
            <w:vMerge w:val="continue"/>
            <w:tcBorders>
              <w:top w:val="nil"/>
            </w:tcBorders>
          </w:tcPr>
          <w:p>
            <w:pPr>
              <w:rPr>
                <w:color w:val="auto"/>
                <w:sz w:val="2"/>
                <w:szCs w:val="2"/>
              </w:rPr>
            </w:pPr>
          </w:p>
        </w:tc>
        <w:tc>
          <w:tcPr>
            <w:tcW w:w="5522" w:type="dxa"/>
          </w:tcPr>
          <w:p>
            <w:pPr>
              <w:pStyle w:val="14"/>
              <w:spacing w:before="164"/>
              <w:rPr>
                <w:rFonts w:hint="eastAsia" w:eastAsia="仿宋"/>
                <w:color w:val="auto"/>
                <w:sz w:val="24"/>
                <w:lang w:eastAsia="zh-CN"/>
              </w:rPr>
            </w:pPr>
            <w:r>
              <w:rPr>
                <w:color w:val="auto"/>
                <w:sz w:val="24"/>
              </w:rPr>
              <w:t>提供法定代表人身份证明或法定代表人授权委托书</w:t>
            </w:r>
            <w:r>
              <w:rPr>
                <w:rFonts w:hint="eastAsia"/>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485" w:type="dxa"/>
            <w:vMerge w:val="continue"/>
            <w:tcBorders>
              <w:top w:val="nil"/>
            </w:tcBorders>
          </w:tcPr>
          <w:p>
            <w:pPr>
              <w:rPr>
                <w:color w:val="auto"/>
                <w:sz w:val="2"/>
                <w:szCs w:val="2"/>
              </w:rPr>
            </w:pPr>
          </w:p>
        </w:tc>
        <w:tc>
          <w:tcPr>
            <w:tcW w:w="2533" w:type="dxa"/>
            <w:vMerge w:val="continue"/>
            <w:tcBorders>
              <w:top w:val="nil"/>
            </w:tcBorders>
          </w:tcPr>
          <w:p>
            <w:pPr>
              <w:rPr>
                <w:color w:val="auto"/>
                <w:sz w:val="2"/>
                <w:szCs w:val="2"/>
              </w:rPr>
            </w:pPr>
          </w:p>
        </w:tc>
        <w:tc>
          <w:tcPr>
            <w:tcW w:w="5522" w:type="dxa"/>
          </w:tcPr>
          <w:p>
            <w:pPr>
              <w:pStyle w:val="14"/>
              <w:spacing w:before="168"/>
              <w:ind w:left="108"/>
              <w:rPr>
                <w:color w:val="auto"/>
                <w:sz w:val="24"/>
              </w:rPr>
            </w:pPr>
            <w:r>
              <w:rPr>
                <w:color w:val="auto"/>
                <w:sz w:val="24"/>
              </w:rPr>
              <w:t>近三个月完税证明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485" w:type="dxa"/>
            <w:vMerge w:val="continue"/>
            <w:tcBorders>
              <w:top w:val="nil"/>
            </w:tcBorders>
          </w:tcPr>
          <w:p>
            <w:pPr>
              <w:rPr>
                <w:color w:val="auto"/>
                <w:sz w:val="2"/>
                <w:szCs w:val="2"/>
              </w:rPr>
            </w:pPr>
          </w:p>
        </w:tc>
        <w:tc>
          <w:tcPr>
            <w:tcW w:w="2533" w:type="dxa"/>
            <w:vMerge w:val="continue"/>
            <w:tcBorders>
              <w:top w:val="nil"/>
            </w:tcBorders>
          </w:tcPr>
          <w:p>
            <w:pPr>
              <w:rPr>
                <w:color w:val="auto"/>
                <w:sz w:val="2"/>
                <w:szCs w:val="2"/>
              </w:rPr>
            </w:pPr>
          </w:p>
        </w:tc>
        <w:tc>
          <w:tcPr>
            <w:tcW w:w="5522" w:type="dxa"/>
          </w:tcPr>
          <w:p>
            <w:pPr>
              <w:pStyle w:val="14"/>
              <w:spacing w:before="182"/>
              <w:ind w:left="108"/>
              <w:rPr>
                <w:color w:val="auto"/>
                <w:sz w:val="24"/>
              </w:rPr>
            </w:pPr>
            <w:r>
              <w:rPr>
                <w:color w:val="auto"/>
                <w:sz w:val="24"/>
              </w:rPr>
              <w:t>供应商无不良信用记录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485" w:type="dxa"/>
            <w:vMerge w:val="restart"/>
          </w:tcPr>
          <w:p>
            <w:pPr>
              <w:pStyle w:val="14"/>
              <w:rPr>
                <w:rFonts w:ascii="楷体"/>
                <w:color w:val="auto"/>
                <w:sz w:val="24"/>
              </w:rPr>
            </w:pPr>
          </w:p>
          <w:p>
            <w:pPr>
              <w:pStyle w:val="14"/>
              <w:spacing w:before="7"/>
              <w:rPr>
                <w:rFonts w:ascii="楷体"/>
                <w:color w:val="auto"/>
                <w:sz w:val="32"/>
              </w:rPr>
            </w:pPr>
          </w:p>
          <w:p>
            <w:pPr>
              <w:pStyle w:val="14"/>
              <w:ind w:left="393"/>
              <w:rPr>
                <w:color w:val="auto"/>
                <w:sz w:val="24"/>
              </w:rPr>
            </w:pPr>
          </w:p>
          <w:p>
            <w:pPr>
              <w:pStyle w:val="14"/>
              <w:ind w:left="393"/>
              <w:rPr>
                <w:color w:val="auto"/>
                <w:sz w:val="24"/>
              </w:rPr>
            </w:pPr>
          </w:p>
          <w:p>
            <w:pPr>
              <w:pStyle w:val="14"/>
              <w:ind w:left="393"/>
              <w:rPr>
                <w:color w:val="auto"/>
                <w:sz w:val="24"/>
              </w:rPr>
            </w:pPr>
          </w:p>
          <w:p>
            <w:pPr>
              <w:pStyle w:val="14"/>
              <w:ind w:left="393"/>
              <w:rPr>
                <w:color w:val="auto"/>
                <w:sz w:val="24"/>
              </w:rPr>
            </w:pPr>
            <w:r>
              <w:rPr>
                <w:color w:val="auto"/>
                <w:sz w:val="24"/>
              </w:rPr>
              <w:t>2.</w:t>
            </w:r>
            <w:r>
              <w:rPr>
                <w:rFonts w:hint="eastAsia"/>
                <w:color w:val="auto"/>
                <w:sz w:val="24"/>
                <w:lang w:val="en-US" w:eastAsia="zh-CN"/>
              </w:rPr>
              <w:t>4</w:t>
            </w:r>
            <w:r>
              <w:rPr>
                <w:color w:val="auto"/>
                <w:sz w:val="24"/>
              </w:rPr>
              <w:t>.2</w:t>
            </w:r>
          </w:p>
        </w:tc>
        <w:tc>
          <w:tcPr>
            <w:tcW w:w="2533" w:type="dxa"/>
            <w:vMerge w:val="restart"/>
          </w:tcPr>
          <w:p>
            <w:pPr>
              <w:pStyle w:val="14"/>
              <w:rPr>
                <w:rFonts w:ascii="楷体"/>
                <w:color w:val="auto"/>
                <w:sz w:val="24"/>
              </w:rPr>
            </w:pPr>
          </w:p>
          <w:p>
            <w:pPr>
              <w:pStyle w:val="14"/>
              <w:spacing w:before="7"/>
              <w:rPr>
                <w:rFonts w:ascii="楷体"/>
                <w:color w:val="auto"/>
                <w:sz w:val="32"/>
              </w:rPr>
            </w:pPr>
          </w:p>
          <w:p>
            <w:pPr>
              <w:pStyle w:val="14"/>
              <w:ind w:left="423"/>
              <w:rPr>
                <w:color w:val="auto"/>
                <w:sz w:val="24"/>
              </w:rPr>
            </w:pPr>
          </w:p>
          <w:p>
            <w:pPr>
              <w:pStyle w:val="14"/>
              <w:ind w:left="423"/>
              <w:rPr>
                <w:color w:val="auto"/>
                <w:sz w:val="24"/>
              </w:rPr>
            </w:pPr>
          </w:p>
          <w:p>
            <w:pPr>
              <w:pStyle w:val="14"/>
              <w:ind w:left="423"/>
              <w:rPr>
                <w:color w:val="auto"/>
                <w:sz w:val="24"/>
              </w:rPr>
            </w:pPr>
          </w:p>
          <w:p>
            <w:pPr>
              <w:pStyle w:val="14"/>
              <w:ind w:left="423"/>
              <w:rPr>
                <w:color w:val="auto"/>
                <w:sz w:val="24"/>
              </w:rPr>
            </w:pPr>
            <w:r>
              <w:rPr>
                <w:color w:val="auto"/>
                <w:sz w:val="24"/>
              </w:rPr>
              <w:t>符合性审查</w:t>
            </w:r>
          </w:p>
        </w:tc>
        <w:tc>
          <w:tcPr>
            <w:tcW w:w="5522" w:type="dxa"/>
          </w:tcPr>
          <w:p>
            <w:pPr>
              <w:pStyle w:val="14"/>
              <w:spacing w:before="167"/>
              <w:ind w:left="108"/>
              <w:rPr>
                <w:color w:val="auto"/>
                <w:sz w:val="24"/>
              </w:rPr>
            </w:pPr>
            <w:r>
              <w:rPr>
                <w:color w:val="auto"/>
                <w:sz w:val="24"/>
              </w:rPr>
              <w:t>响应文件格式符合磋商文件要求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485" w:type="dxa"/>
            <w:vMerge w:val="continue"/>
          </w:tcPr>
          <w:p>
            <w:pPr>
              <w:rPr>
                <w:color w:val="auto"/>
                <w:sz w:val="2"/>
                <w:szCs w:val="2"/>
              </w:rPr>
            </w:pPr>
          </w:p>
        </w:tc>
        <w:tc>
          <w:tcPr>
            <w:tcW w:w="2533" w:type="dxa"/>
            <w:vMerge w:val="continue"/>
          </w:tcPr>
          <w:p>
            <w:pPr>
              <w:rPr>
                <w:color w:val="auto"/>
                <w:sz w:val="2"/>
                <w:szCs w:val="2"/>
              </w:rPr>
            </w:pPr>
          </w:p>
        </w:tc>
        <w:tc>
          <w:tcPr>
            <w:tcW w:w="5522" w:type="dxa"/>
          </w:tcPr>
          <w:p>
            <w:pPr>
              <w:pStyle w:val="14"/>
              <w:spacing w:before="167"/>
              <w:ind w:left="108"/>
              <w:rPr>
                <w:color w:val="auto"/>
                <w:sz w:val="24"/>
              </w:rPr>
            </w:pPr>
            <w:r>
              <w:rPr>
                <w:color w:val="auto"/>
                <w:sz w:val="24"/>
              </w:rPr>
              <w:t>响应文件的签名盖章符合磋商文件要求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85" w:type="dxa"/>
            <w:vMerge w:val="continue"/>
          </w:tcPr>
          <w:p>
            <w:pPr>
              <w:rPr>
                <w:color w:val="auto"/>
                <w:sz w:val="2"/>
                <w:szCs w:val="2"/>
              </w:rPr>
            </w:pPr>
          </w:p>
        </w:tc>
        <w:tc>
          <w:tcPr>
            <w:tcW w:w="2533" w:type="dxa"/>
            <w:vMerge w:val="continue"/>
          </w:tcPr>
          <w:p>
            <w:pPr>
              <w:rPr>
                <w:color w:val="auto"/>
                <w:sz w:val="2"/>
                <w:szCs w:val="2"/>
              </w:rPr>
            </w:pPr>
          </w:p>
        </w:tc>
        <w:tc>
          <w:tcPr>
            <w:tcW w:w="5522" w:type="dxa"/>
          </w:tcPr>
          <w:p>
            <w:pPr>
              <w:pStyle w:val="14"/>
              <w:spacing w:before="167"/>
              <w:ind w:left="108"/>
              <w:rPr>
                <w:color w:val="auto"/>
                <w:sz w:val="24"/>
              </w:rPr>
            </w:pPr>
            <w:r>
              <w:rPr>
                <w:color w:val="auto"/>
                <w:sz w:val="24"/>
              </w:rPr>
              <w:t>服务期符合磋商文件要求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85" w:type="dxa"/>
            <w:vMerge w:val="continue"/>
          </w:tcPr>
          <w:p>
            <w:pPr>
              <w:rPr>
                <w:color w:val="auto"/>
                <w:sz w:val="2"/>
                <w:szCs w:val="2"/>
              </w:rPr>
            </w:pPr>
          </w:p>
        </w:tc>
        <w:tc>
          <w:tcPr>
            <w:tcW w:w="2533" w:type="dxa"/>
            <w:vMerge w:val="continue"/>
          </w:tcPr>
          <w:p>
            <w:pPr>
              <w:rPr>
                <w:color w:val="auto"/>
                <w:sz w:val="2"/>
                <w:szCs w:val="2"/>
              </w:rPr>
            </w:pPr>
          </w:p>
        </w:tc>
        <w:tc>
          <w:tcPr>
            <w:tcW w:w="5522" w:type="dxa"/>
          </w:tcPr>
          <w:p>
            <w:pPr>
              <w:pStyle w:val="14"/>
              <w:spacing w:before="167"/>
              <w:ind w:left="108"/>
              <w:rPr>
                <w:color w:val="auto"/>
                <w:sz w:val="24"/>
              </w:rPr>
            </w:pPr>
            <w:r>
              <w:rPr>
                <w:color w:val="auto"/>
                <w:sz w:val="24"/>
              </w:rPr>
              <w:t>按磋商文件要求编制了目录及页码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85" w:type="dxa"/>
            <w:vMerge w:val="continue"/>
          </w:tcPr>
          <w:p>
            <w:pPr>
              <w:rPr>
                <w:color w:val="auto"/>
                <w:sz w:val="2"/>
                <w:szCs w:val="2"/>
              </w:rPr>
            </w:pPr>
          </w:p>
        </w:tc>
        <w:tc>
          <w:tcPr>
            <w:tcW w:w="2533" w:type="dxa"/>
            <w:vMerge w:val="continue"/>
          </w:tcPr>
          <w:p>
            <w:pPr>
              <w:rPr>
                <w:color w:val="auto"/>
                <w:sz w:val="2"/>
                <w:szCs w:val="2"/>
              </w:rPr>
            </w:pPr>
          </w:p>
        </w:tc>
        <w:tc>
          <w:tcPr>
            <w:tcW w:w="5522" w:type="dxa"/>
          </w:tcPr>
          <w:p>
            <w:pPr>
              <w:pStyle w:val="14"/>
              <w:spacing w:before="167"/>
              <w:ind w:left="108"/>
              <w:rPr>
                <w:color w:val="auto"/>
                <w:sz w:val="24"/>
              </w:rPr>
            </w:pPr>
            <w:r>
              <w:rPr>
                <w:color w:val="auto"/>
                <w:sz w:val="24"/>
              </w:rPr>
              <w:t>其他不符合磋商文件的实质性要求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85" w:type="dxa"/>
            <w:vMerge w:val="continue"/>
          </w:tcPr>
          <w:p>
            <w:pPr>
              <w:rPr>
                <w:color w:val="auto"/>
                <w:sz w:val="2"/>
                <w:szCs w:val="2"/>
              </w:rPr>
            </w:pPr>
          </w:p>
        </w:tc>
        <w:tc>
          <w:tcPr>
            <w:tcW w:w="2533" w:type="dxa"/>
            <w:vMerge w:val="continue"/>
          </w:tcPr>
          <w:p>
            <w:pPr>
              <w:rPr>
                <w:color w:val="auto"/>
                <w:sz w:val="2"/>
                <w:szCs w:val="2"/>
              </w:rPr>
            </w:pPr>
          </w:p>
        </w:tc>
        <w:tc>
          <w:tcPr>
            <w:tcW w:w="5522" w:type="dxa"/>
          </w:tcPr>
          <w:p>
            <w:pPr>
              <w:pStyle w:val="14"/>
              <w:spacing w:before="167"/>
              <w:ind w:left="108"/>
              <w:rPr>
                <w:color w:val="auto"/>
                <w:sz w:val="24"/>
              </w:rPr>
            </w:pPr>
            <w:r>
              <w:rPr>
                <w:rFonts w:hint="eastAsia"/>
                <w:color w:val="auto"/>
                <w:sz w:val="24"/>
              </w:rPr>
              <w:t>投标人对同一招标项目作出两个以上报价未明确效力的</w:t>
            </w:r>
          </w:p>
        </w:tc>
      </w:tr>
    </w:tbl>
    <w:p>
      <w:pPr>
        <w:pStyle w:val="3"/>
        <w:numPr>
          <w:ilvl w:val="0"/>
          <w:numId w:val="0"/>
        </w:numPr>
        <w:tabs>
          <w:tab w:val="left" w:pos="1319"/>
        </w:tabs>
        <w:spacing w:before="62" w:after="0" w:line="240" w:lineRule="auto"/>
        <w:ind w:left="1036" w:leftChars="0" w:right="0" w:rightChars="0"/>
        <w:jc w:val="left"/>
        <w:rPr>
          <w:rFonts w:hint="eastAsia" w:ascii="楷体" w:eastAsia="楷体"/>
          <w:color w:val="auto"/>
        </w:rPr>
      </w:pPr>
      <w:r>
        <w:rPr>
          <w:rFonts w:hint="eastAsia" w:ascii="楷体" w:eastAsia="楷体"/>
          <w:color w:val="auto"/>
          <w:spacing w:val="-2"/>
          <w:lang w:val="en-US" w:eastAsia="zh-CN"/>
        </w:rPr>
        <w:t>3.</w:t>
      </w:r>
      <w:r>
        <w:rPr>
          <w:rFonts w:hint="eastAsia" w:ascii="楷体" w:eastAsia="楷体"/>
          <w:color w:val="auto"/>
          <w:spacing w:val="-2"/>
        </w:rPr>
        <w:t>评审方法</w:t>
      </w:r>
    </w:p>
    <w:p>
      <w:pPr>
        <w:pStyle w:val="5"/>
        <w:spacing w:before="236" w:line="312" w:lineRule="auto"/>
        <w:ind w:left="478" w:right="425" w:firstLine="480"/>
        <w:jc w:val="both"/>
      </w:pPr>
      <w:r>
        <w:rPr>
          <w:spacing w:val="-1"/>
        </w:rPr>
        <w:t xml:space="preserve">本项目评审办法为综合评分法。磋商小组对满足磋商文件实质性要求的响应文件， </w:t>
      </w:r>
      <w:r>
        <w:rPr>
          <w:spacing w:val="-7"/>
        </w:rPr>
        <w:t xml:space="preserve">按照本章第 </w:t>
      </w:r>
      <w:r>
        <w:t>2</w:t>
      </w:r>
      <w:r>
        <w:rPr>
          <w:rFonts w:hint="eastAsia"/>
          <w:lang w:val="en-US" w:eastAsia="zh-CN"/>
        </w:rPr>
        <w:t>.1</w:t>
      </w:r>
      <w:r>
        <w:rPr>
          <w:spacing w:val="-7"/>
        </w:rPr>
        <w:t xml:space="preserve"> 款规定的评分标准进行打分，并按综合得分由高到低顺序推荐中</w:t>
      </w:r>
      <w:r>
        <w:rPr>
          <w:spacing w:val="-10"/>
        </w:rPr>
        <w:t>标候选人，或根据采购人授权直接确定中标人。综合评分相等时，以报价低的优先；报价也相等的，由采购人自行确定。</w:t>
      </w:r>
    </w:p>
    <w:p>
      <w:pPr>
        <w:pStyle w:val="5"/>
        <w:spacing w:before="4"/>
        <w:rPr>
          <w:sz w:val="21"/>
        </w:rPr>
      </w:pPr>
    </w:p>
    <w:p>
      <w:pPr>
        <w:pStyle w:val="3"/>
        <w:numPr>
          <w:ilvl w:val="0"/>
          <w:numId w:val="0"/>
        </w:numPr>
        <w:tabs>
          <w:tab w:val="left" w:pos="1319"/>
        </w:tabs>
        <w:spacing w:before="0" w:after="0" w:line="240" w:lineRule="auto"/>
        <w:ind w:left="1036" w:leftChars="0" w:right="0" w:rightChars="0"/>
        <w:jc w:val="left"/>
        <w:rPr>
          <w:rFonts w:hint="eastAsia" w:ascii="楷体" w:eastAsia="楷体"/>
        </w:rPr>
      </w:pPr>
      <w:bookmarkStart w:id="41" w:name="_bookmark34"/>
      <w:bookmarkEnd w:id="41"/>
      <w:bookmarkStart w:id="42" w:name="4.评审标准"/>
      <w:bookmarkEnd w:id="42"/>
      <w:bookmarkStart w:id="43" w:name="_bookmark34"/>
      <w:bookmarkEnd w:id="43"/>
      <w:r>
        <w:rPr>
          <w:rFonts w:hint="eastAsia" w:ascii="楷体" w:eastAsia="楷体"/>
          <w:spacing w:val="-2"/>
          <w:lang w:val="en-US" w:eastAsia="zh-CN"/>
        </w:rPr>
        <w:t>4.</w:t>
      </w:r>
      <w:r>
        <w:rPr>
          <w:rFonts w:hint="eastAsia" w:ascii="楷体" w:eastAsia="楷体"/>
          <w:spacing w:val="-2"/>
        </w:rPr>
        <w:t>评审标准</w:t>
      </w:r>
    </w:p>
    <w:p>
      <w:pPr>
        <w:pStyle w:val="15"/>
        <w:numPr>
          <w:ilvl w:val="0"/>
          <w:numId w:val="0"/>
        </w:numPr>
        <w:tabs>
          <w:tab w:val="left" w:pos="1379"/>
        </w:tabs>
        <w:spacing w:before="159" w:after="0" w:line="240" w:lineRule="auto"/>
        <w:ind w:left="957" w:leftChars="0" w:right="0" w:rightChars="0"/>
        <w:jc w:val="left"/>
        <w:rPr>
          <w:sz w:val="24"/>
        </w:rPr>
      </w:pPr>
      <w:r>
        <w:rPr>
          <w:rFonts w:hint="eastAsia"/>
          <w:sz w:val="24"/>
          <w:lang w:val="en-US" w:eastAsia="zh-CN"/>
        </w:rPr>
        <w:t>4.1</w:t>
      </w:r>
      <w:r>
        <w:rPr>
          <w:sz w:val="24"/>
        </w:rPr>
        <w:t>初步评审标准</w:t>
      </w:r>
    </w:p>
    <w:p>
      <w:pPr>
        <w:pStyle w:val="15"/>
        <w:numPr>
          <w:ilvl w:val="0"/>
          <w:numId w:val="0"/>
        </w:numPr>
        <w:tabs>
          <w:tab w:val="left" w:pos="1619"/>
        </w:tabs>
        <w:spacing w:before="5" w:after="0" w:line="240" w:lineRule="auto"/>
        <w:ind w:left="957" w:leftChars="0" w:right="0" w:rightChars="0"/>
        <w:jc w:val="left"/>
        <w:rPr>
          <w:sz w:val="24"/>
        </w:rPr>
      </w:pPr>
      <w:r>
        <w:rPr>
          <w:rFonts w:hint="eastAsia"/>
          <w:sz w:val="24"/>
          <w:lang w:val="en-US" w:eastAsia="zh-CN"/>
        </w:rPr>
        <w:t>4.1.1</w:t>
      </w:r>
      <w:r>
        <w:rPr>
          <w:sz w:val="24"/>
        </w:rPr>
        <w:t>资格性审查：详见评审办法前附表；</w:t>
      </w:r>
    </w:p>
    <w:p>
      <w:pPr>
        <w:pStyle w:val="15"/>
        <w:numPr>
          <w:ilvl w:val="0"/>
          <w:numId w:val="0"/>
        </w:numPr>
        <w:tabs>
          <w:tab w:val="left" w:pos="1619"/>
        </w:tabs>
        <w:spacing w:before="4" w:after="0" w:line="240" w:lineRule="auto"/>
        <w:ind w:left="957" w:leftChars="0" w:right="0" w:rightChars="0"/>
        <w:jc w:val="left"/>
        <w:rPr>
          <w:sz w:val="24"/>
        </w:rPr>
      </w:pPr>
      <w:r>
        <w:rPr>
          <w:rFonts w:hint="eastAsia"/>
          <w:sz w:val="24"/>
          <w:lang w:val="en-US" w:eastAsia="zh-CN"/>
        </w:rPr>
        <w:t>4.1.2</w:t>
      </w:r>
      <w:r>
        <w:rPr>
          <w:sz w:val="24"/>
        </w:rPr>
        <w:t>符合性审查：详见评审办法前附表。</w:t>
      </w:r>
    </w:p>
    <w:p>
      <w:pPr>
        <w:pStyle w:val="15"/>
        <w:numPr>
          <w:ilvl w:val="0"/>
          <w:numId w:val="0"/>
        </w:numPr>
        <w:tabs>
          <w:tab w:val="left" w:pos="1379"/>
        </w:tabs>
        <w:spacing w:before="5" w:after="0" w:line="240" w:lineRule="auto"/>
        <w:ind w:left="957" w:leftChars="0" w:right="0" w:rightChars="0"/>
        <w:jc w:val="left"/>
        <w:rPr>
          <w:sz w:val="24"/>
        </w:rPr>
      </w:pPr>
      <w:r>
        <w:rPr>
          <w:rFonts w:hint="eastAsia"/>
          <w:sz w:val="24"/>
          <w:lang w:val="en-US" w:eastAsia="zh-CN"/>
        </w:rPr>
        <w:t>4.2</w:t>
      </w:r>
      <w:r>
        <w:rPr>
          <w:sz w:val="24"/>
        </w:rPr>
        <w:t>分值构成与评分标准</w:t>
      </w:r>
    </w:p>
    <w:p>
      <w:pPr>
        <w:pStyle w:val="15"/>
        <w:numPr>
          <w:ilvl w:val="0"/>
          <w:numId w:val="0"/>
        </w:numPr>
        <w:tabs>
          <w:tab w:val="left" w:pos="1619"/>
        </w:tabs>
        <w:spacing w:before="4" w:after="0" w:line="240" w:lineRule="auto"/>
        <w:ind w:right="0" w:rightChars="0" w:firstLine="960" w:firstLineChars="400"/>
        <w:jc w:val="left"/>
        <w:rPr>
          <w:sz w:val="24"/>
        </w:rPr>
      </w:pPr>
      <w:r>
        <w:rPr>
          <w:rFonts w:hint="eastAsia"/>
          <w:sz w:val="24"/>
          <w:lang w:val="en-US" w:eastAsia="zh-CN"/>
        </w:rPr>
        <w:t>4.2.1</w:t>
      </w:r>
      <w:r>
        <w:rPr>
          <w:sz w:val="24"/>
        </w:rPr>
        <w:t>分值构成：详见评审办法前附表。</w:t>
      </w:r>
    </w:p>
    <w:p>
      <w:pPr>
        <w:pStyle w:val="15"/>
        <w:numPr>
          <w:ilvl w:val="0"/>
          <w:numId w:val="0"/>
        </w:numPr>
        <w:tabs>
          <w:tab w:val="left" w:pos="1619"/>
        </w:tabs>
        <w:spacing w:before="5" w:after="0" w:line="240" w:lineRule="auto"/>
        <w:ind w:left="957" w:leftChars="0" w:right="0" w:rightChars="0"/>
        <w:jc w:val="left"/>
        <w:rPr>
          <w:sz w:val="24"/>
        </w:rPr>
      </w:pPr>
      <w:r>
        <w:rPr>
          <w:rFonts w:hint="eastAsia"/>
          <w:sz w:val="24"/>
          <w:lang w:val="en-US" w:eastAsia="zh-CN"/>
        </w:rPr>
        <w:t>4.2.2</w:t>
      </w:r>
      <w:r>
        <w:rPr>
          <w:sz w:val="24"/>
        </w:rPr>
        <w:t>评分标准：详见评审附表。</w:t>
      </w:r>
    </w:p>
    <w:p>
      <w:pPr>
        <w:pStyle w:val="5"/>
        <w:spacing w:before="9"/>
        <w:rPr>
          <w:sz w:val="27"/>
        </w:rPr>
      </w:pPr>
    </w:p>
    <w:p>
      <w:pPr>
        <w:pStyle w:val="3"/>
        <w:numPr>
          <w:ilvl w:val="0"/>
          <w:numId w:val="0"/>
        </w:numPr>
        <w:tabs>
          <w:tab w:val="left" w:pos="1319"/>
        </w:tabs>
        <w:spacing w:before="1" w:after="0" w:line="240" w:lineRule="auto"/>
        <w:ind w:left="1036" w:leftChars="0" w:right="0" w:rightChars="0"/>
        <w:jc w:val="left"/>
        <w:rPr>
          <w:rFonts w:hint="eastAsia" w:ascii="楷体" w:eastAsia="楷体"/>
        </w:rPr>
      </w:pPr>
      <w:bookmarkStart w:id="44" w:name="_bookmark35"/>
      <w:bookmarkEnd w:id="44"/>
      <w:bookmarkStart w:id="45" w:name="_bookmark35"/>
      <w:bookmarkEnd w:id="45"/>
      <w:bookmarkStart w:id="46" w:name="5.评审程序"/>
      <w:bookmarkEnd w:id="46"/>
      <w:r>
        <w:rPr>
          <w:rFonts w:hint="eastAsia" w:ascii="楷体" w:eastAsia="楷体"/>
          <w:spacing w:val="-2"/>
          <w:lang w:val="en-US" w:eastAsia="zh-CN"/>
        </w:rPr>
        <w:t>5.</w:t>
      </w:r>
      <w:r>
        <w:rPr>
          <w:rFonts w:hint="eastAsia" w:ascii="楷体" w:eastAsia="楷体"/>
          <w:spacing w:val="-2"/>
        </w:rPr>
        <w:t>评审程序</w:t>
      </w:r>
    </w:p>
    <w:p>
      <w:pPr>
        <w:pStyle w:val="15"/>
        <w:numPr>
          <w:ilvl w:val="0"/>
          <w:numId w:val="0"/>
        </w:numPr>
        <w:tabs>
          <w:tab w:val="left" w:pos="1379"/>
        </w:tabs>
        <w:spacing w:before="235" w:after="0" w:line="240" w:lineRule="auto"/>
        <w:ind w:left="957" w:leftChars="0" w:right="0" w:rightChars="0"/>
        <w:jc w:val="both"/>
        <w:rPr>
          <w:sz w:val="24"/>
        </w:rPr>
      </w:pPr>
      <w:r>
        <w:rPr>
          <w:rFonts w:hint="eastAsia"/>
          <w:sz w:val="24"/>
          <w:lang w:val="en-US" w:eastAsia="zh-CN"/>
        </w:rPr>
        <w:t>5.1</w:t>
      </w:r>
      <w:r>
        <w:rPr>
          <w:sz w:val="24"/>
        </w:rPr>
        <w:t>初步评审</w:t>
      </w:r>
    </w:p>
    <w:p>
      <w:pPr>
        <w:pStyle w:val="15"/>
        <w:numPr>
          <w:ilvl w:val="0"/>
          <w:numId w:val="0"/>
        </w:numPr>
        <w:tabs>
          <w:tab w:val="left" w:pos="1619"/>
        </w:tabs>
        <w:spacing w:before="93" w:after="0" w:line="312" w:lineRule="auto"/>
        <w:ind w:left="958" w:leftChars="0" w:right="477" w:rightChars="0"/>
        <w:jc w:val="both"/>
        <w:rPr>
          <w:sz w:val="24"/>
        </w:rPr>
      </w:pPr>
      <w:r>
        <w:rPr>
          <w:rFonts w:hint="eastAsia"/>
          <w:spacing w:val="-10"/>
          <w:sz w:val="24"/>
          <w:lang w:val="en-US" w:eastAsia="zh-CN"/>
        </w:rPr>
        <w:t>5.1.1</w:t>
      </w:r>
      <w:r>
        <w:rPr>
          <w:spacing w:val="-10"/>
          <w:sz w:val="24"/>
        </w:rPr>
        <w:t xml:space="preserve">磋商小组可以要求供应商提交第二章“供应商须知”第 </w:t>
      </w:r>
      <w:r>
        <w:rPr>
          <w:sz w:val="24"/>
        </w:rPr>
        <w:t>35.1</w:t>
      </w:r>
      <w:r>
        <w:rPr>
          <w:spacing w:val="-10"/>
          <w:sz w:val="24"/>
        </w:rPr>
        <w:t xml:space="preserve"> 项规定的有关证</w:t>
      </w:r>
      <w:r>
        <w:rPr>
          <w:spacing w:val="-9"/>
          <w:sz w:val="24"/>
        </w:rPr>
        <w:t xml:space="preserve">明和证件的原件，以便核验。磋商小组依据本章第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15"/>
        <w:numPr>
          <w:ilvl w:val="0"/>
          <w:numId w:val="0"/>
        </w:numPr>
        <w:tabs>
          <w:tab w:val="left" w:pos="1619"/>
        </w:tabs>
        <w:spacing w:before="1" w:after="0" w:line="240" w:lineRule="auto"/>
        <w:ind w:left="957" w:leftChars="0" w:right="0" w:rightChars="0"/>
        <w:jc w:val="both"/>
        <w:rPr>
          <w:sz w:val="24"/>
        </w:rPr>
      </w:pPr>
      <w:r>
        <w:rPr>
          <w:rFonts w:hint="eastAsia"/>
          <w:sz w:val="24"/>
          <w:lang w:val="en-US" w:eastAsia="zh-CN"/>
        </w:rPr>
        <w:t>5.1.2</w:t>
      </w:r>
      <w:r>
        <w:rPr>
          <w:sz w:val="24"/>
        </w:rPr>
        <w:t>供应商有以下情形之一的，其投标作废标处理：</w:t>
      </w:r>
    </w:p>
    <w:p>
      <w:pPr>
        <w:pStyle w:val="15"/>
        <w:numPr>
          <w:ilvl w:val="0"/>
          <w:numId w:val="11"/>
        </w:numPr>
        <w:tabs>
          <w:tab w:val="left" w:pos="1560"/>
        </w:tabs>
        <w:spacing w:before="94" w:after="0" w:line="240" w:lineRule="auto"/>
        <w:ind w:left="1559" w:right="0" w:hanging="602"/>
        <w:jc w:val="left"/>
        <w:rPr>
          <w:sz w:val="24"/>
        </w:rPr>
      </w:pPr>
      <w:r>
        <w:rPr>
          <w:sz w:val="24"/>
        </w:rPr>
        <w:t>串通投标或弄虚作假或有其他违法行为的；</w:t>
      </w:r>
    </w:p>
    <w:p>
      <w:pPr>
        <w:pStyle w:val="15"/>
        <w:numPr>
          <w:ilvl w:val="0"/>
          <w:numId w:val="11"/>
        </w:numPr>
        <w:tabs>
          <w:tab w:val="left" w:pos="1560"/>
        </w:tabs>
        <w:spacing w:before="90" w:after="0" w:line="240" w:lineRule="auto"/>
        <w:ind w:left="1559" w:right="0" w:hanging="602"/>
        <w:jc w:val="left"/>
        <w:rPr>
          <w:sz w:val="24"/>
        </w:rPr>
      </w:pPr>
      <w:r>
        <w:rPr>
          <w:sz w:val="24"/>
        </w:rPr>
        <w:t>不按磋商小组要求澄清、说明或补正的。</w:t>
      </w:r>
    </w:p>
    <w:p>
      <w:pPr>
        <w:pStyle w:val="15"/>
        <w:numPr>
          <w:ilvl w:val="0"/>
          <w:numId w:val="11"/>
        </w:numPr>
        <w:tabs>
          <w:tab w:val="left" w:pos="1560"/>
        </w:tabs>
        <w:spacing w:before="94" w:after="0" w:line="240" w:lineRule="auto"/>
        <w:ind w:left="1559" w:right="0" w:hanging="602"/>
        <w:jc w:val="left"/>
        <w:rPr>
          <w:sz w:val="24"/>
        </w:rPr>
      </w:pPr>
      <w:r>
        <w:rPr>
          <w:sz w:val="24"/>
        </w:rPr>
        <w:t>报价函中报价与采购清单汇总价不一致时响应文件作废标处理。</w:t>
      </w:r>
    </w:p>
    <w:p>
      <w:pPr>
        <w:pStyle w:val="15"/>
        <w:numPr>
          <w:ilvl w:val="0"/>
          <w:numId w:val="11"/>
        </w:numPr>
        <w:tabs>
          <w:tab w:val="left" w:pos="1560"/>
        </w:tabs>
        <w:spacing w:before="93" w:after="0" w:line="240" w:lineRule="auto"/>
        <w:ind w:left="1559" w:right="0" w:hanging="602"/>
        <w:jc w:val="left"/>
        <w:rPr>
          <w:sz w:val="24"/>
        </w:rPr>
      </w:pPr>
      <w:r>
        <w:rPr>
          <w:sz w:val="24"/>
        </w:rPr>
        <w:t>提供虚假资料的其响应文件作废标处理。</w:t>
      </w:r>
    </w:p>
    <w:p>
      <w:pPr>
        <w:pStyle w:val="15"/>
        <w:numPr>
          <w:ilvl w:val="0"/>
          <w:numId w:val="11"/>
        </w:numPr>
        <w:tabs>
          <w:tab w:val="left" w:pos="1564"/>
        </w:tabs>
        <w:spacing w:before="91" w:after="0" w:line="312" w:lineRule="auto"/>
        <w:ind w:left="478" w:right="476" w:firstLine="480"/>
        <w:jc w:val="left"/>
        <w:rPr>
          <w:sz w:val="24"/>
        </w:rPr>
      </w:pPr>
      <w:r>
        <w:rPr>
          <w:sz w:val="24"/>
        </w:rPr>
        <w:t>供应商在开标时资格审查时递交的法人授权委托书公证件原件，其内容应与资格预审、响应文件的内容一致，其中委托代理人均为同一人，不一致作废标处理。</w:t>
      </w:r>
    </w:p>
    <w:p>
      <w:pPr>
        <w:pStyle w:val="15"/>
        <w:numPr>
          <w:ilvl w:val="0"/>
          <w:numId w:val="11"/>
        </w:numPr>
        <w:tabs>
          <w:tab w:val="left" w:pos="1560"/>
        </w:tabs>
        <w:spacing w:before="2" w:after="0" w:line="240" w:lineRule="auto"/>
        <w:ind w:left="1559" w:right="0" w:hanging="602"/>
        <w:jc w:val="left"/>
        <w:rPr>
          <w:sz w:val="24"/>
        </w:rPr>
      </w:pPr>
      <w:r>
        <w:rPr>
          <w:sz w:val="24"/>
        </w:rPr>
        <w:t>磋商小组认定供应商以低于成本报价竞标的。</w:t>
      </w:r>
    </w:p>
    <w:p>
      <w:pPr>
        <w:pStyle w:val="15"/>
        <w:numPr>
          <w:ilvl w:val="0"/>
          <w:numId w:val="11"/>
        </w:numPr>
        <w:tabs>
          <w:tab w:val="left" w:pos="1560"/>
        </w:tabs>
        <w:spacing w:before="91" w:after="0" w:line="240" w:lineRule="auto"/>
        <w:ind w:left="1559" w:right="0" w:hanging="602"/>
        <w:jc w:val="left"/>
        <w:rPr>
          <w:sz w:val="24"/>
        </w:rPr>
      </w:pPr>
      <w:r>
        <w:rPr>
          <w:sz w:val="24"/>
        </w:rPr>
        <w:t>供应商附有采购人不能接受的条件。</w:t>
      </w:r>
    </w:p>
    <w:p>
      <w:pPr>
        <w:pStyle w:val="15"/>
        <w:numPr>
          <w:ilvl w:val="0"/>
          <w:numId w:val="11"/>
        </w:numPr>
        <w:tabs>
          <w:tab w:val="left" w:pos="1560"/>
        </w:tabs>
        <w:spacing w:before="93" w:after="0" w:line="240" w:lineRule="auto"/>
        <w:ind w:left="1559" w:right="0" w:hanging="602"/>
        <w:jc w:val="left"/>
        <w:rPr>
          <w:sz w:val="24"/>
        </w:rPr>
      </w:pPr>
      <w:r>
        <w:rPr>
          <w:sz w:val="24"/>
        </w:rPr>
        <w:t>响应文件偏离磋商文件实质性要求和条件的。</w:t>
      </w:r>
    </w:p>
    <w:p>
      <w:pPr>
        <w:pStyle w:val="15"/>
        <w:numPr>
          <w:ilvl w:val="0"/>
          <w:numId w:val="11"/>
        </w:numPr>
        <w:tabs>
          <w:tab w:val="left" w:pos="1564"/>
        </w:tabs>
        <w:spacing w:before="94" w:after="0" w:line="312" w:lineRule="auto"/>
        <w:ind w:left="478" w:right="476" w:firstLine="480"/>
        <w:jc w:val="left"/>
        <w:rPr>
          <w:sz w:val="24"/>
        </w:rPr>
      </w:pPr>
      <w:r>
        <w:rPr>
          <w:sz w:val="24"/>
        </w:rPr>
        <w:t>一个供应商递交两份或多分内容不同的响应文件，或在一份响应文件中对同一招标项目有两个或多个报价，且未声明哪一个报价有效的。</w:t>
      </w:r>
    </w:p>
    <w:p>
      <w:pPr>
        <w:spacing w:after="0"/>
        <w:rPr>
          <w:sz w:val="24"/>
        </w:rPr>
      </w:pPr>
    </w:p>
    <w:p>
      <w:pPr>
        <w:pStyle w:val="15"/>
        <w:numPr>
          <w:ilvl w:val="0"/>
          <w:numId w:val="0"/>
        </w:numPr>
        <w:tabs>
          <w:tab w:val="left" w:pos="1619"/>
        </w:tabs>
        <w:spacing w:before="40" w:after="0" w:line="312" w:lineRule="auto"/>
        <w:ind w:left="958" w:leftChars="0" w:right="477" w:rightChars="0"/>
        <w:jc w:val="left"/>
        <w:rPr>
          <w:sz w:val="24"/>
        </w:rPr>
      </w:pPr>
      <w:r>
        <w:rPr>
          <w:rFonts w:hint="eastAsia"/>
          <w:spacing w:val="-1"/>
          <w:sz w:val="24"/>
          <w:lang w:val="en-US" w:eastAsia="zh-CN"/>
        </w:rPr>
        <w:t>5.1.3</w:t>
      </w:r>
      <w:r>
        <w:rPr>
          <w:spacing w:val="-1"/>
          <w:sz w:val="24"/>
        </w:rPr>
        <w:t>报价有算术错误的，磋商小组按以下原则对报价进行修正，修正的价格经供</w:t>
      </w:r>
      <w:r>
        <w:rPr>
          <w:sz w:val="24"/>
        </w:rPr>
        <w:t>应商书面确认后具有约束力。供应商不接受修正价格的，其投标作废标处理。</w:t>
      </w:r>
    </w:p>
    <w:p>
      <w:pPr>
        <w:pStyle w:val="15"/>
        <w:numPr>
          <w:ilvl w:val="0"/>
          <w:numId w:val="12"/>
        </w:numPr>
        <w:tabs>
          <w:tab w:val="left" w:pos="1560"/>
        </w:tabs>
        <w:spacing w:before="0" w:after="0" w:line="307" w:lineRule="exact"/>
        <w:ind w:left="1559" w:right="0" w:hanging="602"/>
        <w:jc w:val="left"/>
        <w:rPr>
          <w:sz w:val="24"/>
        </w:rPr>
      </w:pPr>
      <w:r>
        <w:rPr>
          <w:sz w:val="24"/>
        </w:rPr>
        <w:t>响应文件中的大写金额与小写金额不一致的，以大写金额为准；</w:t>
      </w:r>
    </w:p>
    <w:p>
      <w:pPr>
        <w:pStyle w:val="15"/>
        <w:numPr>
          <w:ilvl w:val="0"/>
          <w:numId w:val="12"/>
        </w:numPr>
        <w:tabs>
          <w:tab w:val="left" w:pos="1564"/>
        </w:tabs>
        <w:spacing w:before="94" w:after="0" w:line="312" w:lineRule="auto"/>
        <w:ind w:left="478" w:right="478" w:firstLine="480"/>
        <w:jc w:val="left"/>
        <w:rPr>
          <w:sz w:val="24"/>
        </w:rPr>
      </w:pPr>
      <w:r>
        <w:rPr>
          <w:sz w:val="24"/>
        </w:rPr>
        <w:t>总价金额与依据单价计算出的结果不一致的，以单价金额为准修正总价，但单价金额小数点有明显错误的除外。</w:t>
      </w:r>
    </w:p>
    <w:p>
      <w:pPr>
        <w:pStyle w:val="15"/>
        <w:numPr>
          <w:ilvl w:val="0"/>
          <w:numId w:val="0"/>
        </w:numPr>
        <w:tabs>
          <w:tab w:val="left" w:pos="1379"/>
        </w:tabs>
        <w:spacing w:before="0" w:after="0" w:line="307" w:lineRule="exact"/>
        <w:ind w:left="957" w:leftChars="0" w:right="0" w:rightChars="0"/>
        <w:jc w:val="left"/>
        <w:rPr>
          <w:sz w:val="24"/>
        </w:rPr>
      </w:pPr>
      <w:r>
        <w:rPr>
          <w:rFonts w:hint="eastAsia"/>
          <w:sz w:val="24"/>
          <w:lang w:val="en-US" w:eastAsia="zh-CN"/>
        </w:rPr>
        <w:t>5.2</w:t>
      </w:r>
      <w:r>
        <w:rPr>
          <w:sz w:val="24"/>
        </w:rPr>
        <w:t>详细评审</w:t>
      </w:r>
    </w:p>
    <w:p>
      <w:pPr>
        <w:pStyle w:val="5"/>
        <w:spacing w:before="93" w:line="312" w:lineRule="auto"/>
        <w:ind w:left="478" w:right="414" w:firstLine="480"/>
      </w:pPr>
      <w:r>
        <w:t>磋商小组分别进行技术评审、商务评审和信用与业绩评审，在技术组评委技术评分表提交后，在进行商务评分汇总。</w:t>
      </w:r>
    </w:p>
    <w:p>
      <w:pPr>
        <w:pStyle w:val="5"/>
        <w:spacing w:line="312" w:lineRule="auto"/>
        <w:ind w:left="478" w:right="425" w:firstLine="480"/>
        <w:jc w:val="both"/>
      </w:pPr>
      <w:r>
        <w:rPr>
          <w:spacing w:val="-3"/>
        </w:rPr>
        <w:t>报价部分由磋商小组与供应商进行磋商，供应商进</w:t>
      </w:r>
      <w:r>
        <w:rPr>
          <w:color w:val="auto"/>
          <w:spacing w:val="-3"/>
        </w:rPr>
        <w:t>行二轮报价。第</w:t>
      </w:r>
      <w:r>
        <w:rPr>
          <w:spacing w:val="-3"/>
        </w:rPr>
        <w:t>一轮报价为响应</w:t>
      </w:r>
      <w:r>
        <w:rPr>
          <w:spacing w:val="-8"/>
        </w:rPr>
        <w:t>文件内报价，第二轮报价由磋商小组与供应商单独磋商后报价。以最后一轮的最终报价</w:t>
      </w:r>
      <w:r>
        <w:rPr>
          <w:spacing w:val="-9"/>
        </w:rPr>
        <w:t xml:space="preserve">由低到高进行排序，磋商小组推荐报价最低的三名供应商为成交候选人推荐给采购人， </w:t>
      </w:r>
      <w:r>
        <w:t>由采购人确定一名供应商为成交供应商。</w:t>
      </w:r>
    </w:p>
    <w:p>
      <w:pPr>
        <w:pStyle w:val="15"/>
        <w:numPr>
          <w:ilvl w:val="0"/>
          <w:numId w:val="0"/>
        </w:numPr>
        <w:tabs>
          <w:tab w:val="left" w:pos="1621"/>
        </w:tabs>
        <w:spacing w:before="1" w:after="0" w:line="312" w:lineRule="auto"/>
        <w:ind w:left="958" w:leftChars="0" w:right="478" w:rightChars="0"/>
        <w:jc w:val="both"/>
        <w:rPr>
          <w:sz w:val="24"/>
        </w:rPr>
      </w:pPr>
      <w:r>
        <w:rPr>
          <w:rFonts w:hint="eastAsia"/>
          <w:spacing w:val="-6"/>
          <w:sz w:val="24"/>
          <w:lang w:val="en-US" w:eastAsia="zh-CN"/>
        </w:rPr>
        <w:t>5.2.1</w:t>
      </w:r>
      <w:r>
        <w:rPr>
          <w:spacing w:val="-6"/>
          <w:sz w:val="24"/>
        </w:rPr>
        <w:t xml:space="preserve">磋商小组按照本章第 </w:t>
      </w:r>
      <w:r>
        <w:rPr>
          <w:sz w:val="24"/>
        </w:rPr>
        <w:t>2.2</w:t>
      </w:r>
      <w:r>
        <w:rPr>
          <w:spacing w:val="-4"/>
          <w:sz w:val="24"/>
        </w:rPr>
        <w:t xml:space="preserve"> 款规定的量化因素和分值进行打分,计算出综合评分得分,供应商的总得分等于评委评分的算术和的平均值。</w:t>
      </w:r>
    </w:p>
    <w:p>
      <w:pPr>
        <w:pStyle w:val="15"/>
        <w:numPr>
          <w:ilvl w:val="0"/>
          <w:numId w:val="13"/>
        </w:numPr>
        <w:tabs>
          <w:tab w:val="left" w:pos="1560"/>
        </w:tabs>
        <w:spacing w:before="0" w:after="0" w:line="307" w:lineRule="exact"/>
        <w:ind w:left="1559" w:right="0" w:hanging="602"/>
        <w:jc w:val="left"/>
        <w:rPr>
          <w:sz w:val="24"/>
        </w:rPr>
      </w:pPr>
      <w:r>
        <w:rPr>
          <w:sz w:val="24"/>
        </w:rPr>
        <w:t>按本章规定的评审项目及内容对技术因素部分计算出得分∑1；</w:t>
      </w:r>
    </w:p>
    <w:p>
      <w:pPr>
        <w:pStyle w:val="15"/>
        <w:numPr>
          <w:ilvl w:val="0"/>
          <w:numId w:val="13"/>
        </w:numPr>
        <w:tabs>
          <w:tab w:val="left" w:pos="1560"/>
        </w:tabs>
        <w:spacing w:before="94" w:after="0" w:line="240" w:lineRule="auto"/>
        <w:ind w:left="1559" w:right="0" w:hanging="602"/>
        <w:jc w:val="left"/>
        <w:rPr>
          <w:sz w:val="24"/>
        </w:rPr>
      </w:pPr>
      <w:r>
        <w:rPr>
          <w:sz w:val="24"/>
        </w:rPr>
        <w:t>按本章规定的评审项目及内容对商务因素部分计算出∑2；</w:t>
      </w:r>
    </w:p>
    <w:p>
      <w:pPr>
        <w:pStyle w:val="15"/>
        <w:numPr>
          <w:ilvl w:val="0"/>
          <w:numId w:val="0"/>
        </w:numPr>
        <w:tabs>
          <w:tab w:val="left" w:pos="1619"/>
        </w:tabs>
        <w:spacing w:before="93" w:after="0" w:line="240" w:lineRule="auto"/>
        <w:ind w:left="957" w:leftChars="0" w:right="0" w:rightChars="0"/>
        <w:jc w:val="left"/>
        <w:rPr>
          <w:sz w:val="24"/>
        </w:rPr>
      </w:pPr>
      <w:r>
        <w:rPr>
          <w:rFonts w:hint="eastAsia"/>
          <w:sz w:val="24"/>
          <w:lang w:val="en-US" w:eastAsia="zh-CN"/>
        </w:rPr>
        <w:t>5.2.2</w:t>
      </w:r>
      <w:r>
        <w:rPr>
          <w:sz w:val="24"/>
        </w:rPr>
        <w:t>评分分值计算保留小数点后两位，小数点后第三位按“四舍五入”;</w:t>
      </w:r>
    </w:p>
    <w:p>
      <w:pPr>
        <w:pStyle w:val="5"/>
        <w:spacing w:before="91"/>
        <w:ind w:left="958"/>
      </w:pPr>
      <w:r>
        <w:t>5.2.3 供应商得分：∑1+∑2</w:t>
      </w:r>
    </w:p>
    <w:p>
      <w:pPr>
        <w:pStyle w:val="15"/>
        <w:numPr>
          <w:ilvl w:val="0"/>
          <w:numId w:val="0"/>
        </w:numPr>
        <w:tabs>
          <w:tab w:val="left" w:pos="1379"/>
        </w:tabs>
        <w:spacing w:before="93" w:after="0" w:line="240" w:lineRule="auto"/>
        <w:ind w:left="957" w:leftChars="0" w:right="0" w:rightChars="0"/>
        <w:jc w:val="left"/>
        <w:rPr>
          <w:sz w:val="24"/>
        </w:rPr>
      </w:pPr>
      <w:r>
        <w:rPr>
          <w:rFonts w:hint="eastAsia"/>
          <w:sz w:val="24"/>
          <w:lang w:val="en-US" w:eastAsia="zh-CN"/>
        </w:rPr>
        <w:t>5.3</w:t>
      </w:r>
      <w:r>
        <w:rPr>
          <w:sz w:val="24"/>
        </w:rPr>
        <w:t>响应文件的澄清和补正</w:t>
      </w:r>
    </w:p>
    <w:p>
      <w:pPr>
        <w:pStyle w:val="15"/>
        <w:numPr>
          <w:ilvl w:val="0"/>
          <w:numId w:val="0"/>
        </w:numPr>
        <w:tabs>
          <w:tab w:val="left" w:pos="1619"/>
        </w:tabs>
        <w:spacing w:before="93" w:after="0" w:line="312" w:lineRule="auto"/>
        <w:ind w:left="958" w:leftChars="0" w:right="477" w:rightChars="0"/>
        <w:jc w:val="both"/>
        <w:rPr>
          <w:sz w:val="24"/>
        </w:rPr>
      </w:pPr>
      <w:r>
        <w:rPr>
          <w:rFonts w:hint="eastAsia"/>
          <w:spacing w:val="-1"/>
          <w:sz w:val="24"/>
          <w:lang w:val="en-US" w:eastAsia="zh-CN"/>
        </w:rPr>
        <w:t>5.3.1</w:t>
      </w:r>
      <w:r>
        <w:rPr>
          <w:spacing w:val="-1"/>
          <w:sz w:val="24"/>
        </w:rPr>
        <w:t>在评审过程中，磋商小组可以书面形式要求供应商对所提交响应文件中不明</w:t>
      </w:r>
      <w:r>
        <w:rPr>
          <w:spacing w:val="-4"/>
          <w:sz w:val="24"/>
        </w:rPr>
        <w:t>确的内容进行书面澄清或说明，或者对细微偏差进行补正。磋商小组不接受供应商主动</w:t>
      </w:r>
      <w:r>
        <w:rPr>
          <w:sz w:val="24"/>
        </w:rPr>
        <w:t>提出的澄清、说明或补正。</w:t>
      </w:r>
    </w:p>
    <w:p>
      <w:pPr>
        <w:pStyle w:val="15"/>
        <w:numPr>
          <w:ilvl w:val="0"/>
          <w:numId w:val="0"/>
        </w:numPr>
        <w:tabs>
          <w:tab w:val="left" w:pos="1619"/>
        </w:tabs>
        <w:spacing w:before="1" w:after="0" w:line="312" w:lineRule="auto"/>
        <w:ind w:left="958" w:leftChars="0" w:right="357" w:rightChars="0"/>
        <w:jc w:val="both"/>
        <w:rPr>
          <w:sz w:val="24"/>
        </w:rPr>
      </w:pPr>
      <w:r>
        <w:rPr>
          <w:rFonts w:hint="eastAsia"/>
          <w:spacing w:val="-17"/>
          <w:sz w:val="24"/>
          <w:lang w:val="en-US" w:eastAsia="zh-CN"/>
        </w:rPr>
        <w:t>5.3.2</w:t>
      </w:r>
      <w:r>
        <w:rPr>
          <w:spacing w:val="-17"/>
          <w:sz w:val="24"/>
        </w:rPr>
        <w:t>澄清、说明和补正不得改变响应文件的实质性内容</w:t>
      </w:r>
      <w:r>
        <w:rPr>
          <w:sz w:val="24"/>
        </w:rPr>
        <w:t>（算术性错误修正的除外</w:t>
      </w:r>
      <w:r>
        <w:rPr>
          <w:spacing w:val="-120"/>
          <w:sz w:val="24"/>
        </w:rPr>
        <w:t>）</w:t>
      </w:r>
      <w:r>
        <w:rPr>
          <w:spacing w:val="-17"/>
          <w:sz w:val="24"/>
        </w:rPr>
        <w:t>。</w:t>
      </w:r>
      <w:r>
        <w:rPr>
          <w:sz w:val="24"/>
        </w:rPr>
        <w:t>供应商的书面澄清、说明和补正属于响应文件的组成部分。</w:t>
      </w:r>
    </w:p>
    <w:p>
      <w:pPr>
        <w:pStyle w:val="15"/>
        <w:numPr>
          <w:ilvl w:val="0"/>
          <w:numId w:val="0"/>
        </w:numPr>
        <w:tabs>
          <w:tab w:val="left" w:pos="1619"/>
        </w:tabs>
        <w:spacing w:before="0" w:after="0" w:line="312" w:lineRule="auto"/>
        <w:ind w:left="958" w:leftChars="0" w:right="477" w:rightChars="0"/>
        <w:jc w:val="both"/>
        <w:rPr>
          <w:sz w:val="24"/>
        </w:rPr>
      </w:pPr>
      <w:r>
        <w:rPr>
          <w:rFonts w:hint="eastAsia"/>
          <w:spacing w:val="-1"/>
          <w:sz w:val="24"/>
          <w:lang w:val="en-US" w:eastAsia="zh-CN"/>
        </w:rPr>
        <w:t>5.3.3</w:t>
      </w:r>
      <w:r>
        <w:rPr>
          <w:spacing w:val="-1"/>
          <w:sz w:val="24"/>
        </w:rPr>
        <w:t>磋商小组对供应商提交的澄清、说明或补正有疑问的，可以要求供应商进一</w:t>
      </w:r>
      <w:r>
        <w:rPr>
          <w:sz w:val="24"/>
        </w:rPr>
        <w:t>步澄清、说明或补正，直至满足磋商小组的要求。</w:t>
      </w:r>
    </w:p>
    <w:p>
      <w:pPr>
        <w:pStyle w:val="15"/>
        <w:numPr>
          <w:ilvl w:val="0"/>
          <w:numId w:val="0"/>
        </w:numPr>
        <w:tabs>
          <w:tab w:val="left" w:pos="1379"/>
        </w:tabs>
        <w:spacing w:before="0" w:after="0" w:line="307" w:lineRule="exact"/>
        <w:ind w:left="957" w:leftChars="0" w:right="0" w:rightChars="0"/>
        <w:jc w:val="both"/>
        <w:rPr>
          <w:sz w:val="24"/>
        </w:rPr>
      </w:pPr>
      <w:r>
        <w:rPr>
          <w:rFonts w:hint="eastAsia"/>
          <w:sz w:val="24"/>
          <w:lang w:val="en-US" w:eastAsia="zh-CN"/>
        </w:rPr>
        <w:t>5.4</w:t>
      </w:r>
      <w:r>
        <w:rPr>
          <w:sz w:val="24"/>
        </w:rPr>
        <w:t>评审结果</w:t>
      </w:r>
    </w:p>
    <w:p>
      <w:pPr>
        <w:pStyle w:val="15"/>
        <w:numPr>
          <w:ilvl w:val="0"/>
          <w:numId w:val="0"/>
        </w:numPr>
        <w:tabs>
          <w:tab w:val="left" w:pos="1619"/>
        </w:tabs>
        <w:spacing w:before="93" w:after="0" w:line="312" w:lineRule="auto"/>
        <w:ind w:left="958" w:leftChars="0" w:right="477" w:rightChars="0"/>
        <w:jc w:val="both"/>
        <w:rPr>
          <w:sz w:val="24"/>
        </w:rPr>
      </w:pPr>
      <w:r>
        <w:rPr>
          <w:rFonts w:hint="eastAsia"/>
          <w:spacing w:val="-1"/>
          <w:sz w:val="24"/>
          <w:lang w:val="en-US" w:eastAsia="zh-CN"/>
        </w:rPr>
        <w:t>5.4.1</w:t>
      </w:r>
      <w:r>
        <w:rPr>
          <w:spacing w:val="-1"/>
          <w:sz w:val="24"/>
        </w:rPr>
        <w:t>磋商小组依据本章第评分标准进行评分，按评审办法前附表的约定计算供应</w:t>
      </w:r>
      <w:r>
        <w:rPr>
          <w:spacing w:val="-3"/>
          <w:sz w:val="24"/>
        </w:rPr>
        <w:t xml:space="preserve">商最终得分，根据得分由高到低的顺序推荐 </w:t>
      </w:r>
      <w:r>
        <w:rPr>
          <w:sz w:val="24"/>
        </w:rPr>
        <w:t>3</w:t>
      </w:r>
      <w:r>
        <w:rPr>
          <w:spacing w:val="-8"/>
          <w:sz w:val="24"/>
        </w:rPr>
        <w:t xml:space="preserve"> 名中标候选人，并标明推荐顺序。</w:t>
      </w:r>
    </w:p>
    <w:p>
      <w:pPr>
        <w:pStyle w:val="15"/>
        <w:numPr>
          <w:ilvl w:val="0"/>
          <w:numId w:val="0"/>
        </w:numPr>
        <w:tabs>
          <w:tab w:val="left" w:pos="1619"/>
        </w:tabs>
        <w:spacing w:before="17" w:after="0" w:line="240" w:lineRule="auto"/>
        <w:ind w:left="957" w:leftChars="0" w:right="0" w:rightChars="0"/>
        <w:jc w:val="both"/>
        <w:rPr>
          <w:rFonts w:ascii="楷体"/>
          <w:sz w:val="22"/>
        </w:rPr>
      </w:pPr>
      <w:r>
        <w:rPr>
          <w:rFonts w:hint="eastAsia"/>
          <w:sz w:val="24"/>
          <w:lang w:val="en-US" w:eastAsia="zh-CN"/>
        </w:rPr>
        <w:t>5.4.2</w:t>
      </w:r>
      <w:r>
        <w:rPr>
          <w:sz w:val="24"/>
        </w:rPr>
        <w:t>磋商小组完成评审后，应当向采购人提交书面评审报告</w:t>
      </w:r>
      <w:r>
        <w:rPr>
          <w:rFonts w:hint="eastAsia"/>
          <w:sz w:val="24"/>
          <w:lang w:eastAsia="zh-CN"/>
        </w:rPr>
        <w:t>。</w:t>
      </w:r>
      <w:bookmarkStart w:id="47" w:name="_bookmark33"/>
      <w:bookmarkEnd w:id="47"/>
      <w:bookmarkStart w:id="48" w:name="_bookmark33"/>
      <w:bookmarkEnd w:id="48"/>
    </w:p>
    <w:p>
      <w:pPr>
        <w:keepNext w:val="0"/>
        <w:keepLines w:val="0"/>
        <w:widowControl/>
        <w:suppressLineNumbers w:val="0"/>
        <w:ind w:firstLine="840" w:firstLineChars="300"/>
        <w:jc w:val="left"/>
        <w:rPr>
          <w:color w:val="auto"/>
        </w:rPr>
      </w:pPr>
      <w:r>
        <w:rPr>
          <w:rFonts w:hint="eastAsia" w:ascii="楷体" w:hAnsi="楷体" w:eastAsia="楷体" w:cs="楷体"/>
          <w:snapToGrid w:val="0"/>
          <w:color w:val="auto"/>
          <w:kern w:val="0"/>
          <w:sz w:val="28"/>
          <w:szCs w:val="28"/>
          <w:lang w:val="en-US" w:eastAsia="zh-CN" w:bidi="ar"/>
        </w:rPr>
        <w:t>6</w:t>
      </w:r>
      <w:r>
        <w:rPr>
          <w:rFonts w:ascii="楷体" w:hAnsi="楷体" w:eastAsia="楷体" w:cs="楷体"/>
          <w:snapToGrid w:val="0"/>
          <w:color w:val="auto"/>
          <w:kern w:val="0"/>
          <w:sz w:val="28"/>
          <w:szCs w:val="28"/>
          <w:lang w:val="en-US" w:eastAsia="zh-CN" w:bidi="ar"/>
        </w:rPr>
        <w:t xml:space="preserve">.政策加分以及计算方法 </w:t>
      </w:r>
    </w:p>
    <w:p>
      <w:pPr>
        <w:keepNext w:val="0"/>
        <w:keepLines w:val="0"/>
        <w:widowControl/>
        <w:suppressLineNumbers w:val="0"/>
        <w:ind w:firstLine="960" w:firstLineChars="400"/>
        <w:jc w:val="left"/>
        <w:rPr>
          <w:color w:val="auto"/>
        </w:rPr>
      </w:pPr>
      <w:r>
        <w:rPr>
          <w:rFonts w:hint="eastAsia" w:ascii="仿宋" w:hAnsi="仿宋" w:eastAsia="仿宋" w:cs="仿宋"/>
          <w:snapToGrid w:val="0"/>
          <w:color w:val="auto"/>
          <w:kern w:val="0"/>
          <w:sz w:val="24"/>
          <w:szCs w:val="24"/>
          <w:lang w:val="en-US" w:eastAsia="zh-CN" w:bidi="ar"/>
        </w:rPr>
        <w:t>6</w:t>
      </w:r>
      <w:r>
        <w:rPr>
          <w:rFonts w:ascii="仿宋" w:hAnsi="仿宋" w:eastAsia="仿宋" w:cs="仿宋"/>
          <w:snapToGrid w:val="0"/>
          <w:color w:val="auto"/>
          <w:kern w:val="0"/>
          <w:sz w:val="24"/>
          <w:szCs w:val="24"/>
          <w:lang w:val="en-US" w:eastAsia="zh-CN" w:bidi="ar"/>
        </w:rPr>
        <w:t xml:space="preserve">.1 给予小型和微型企业价格扣除 </w:t>
      </w:r>
    </w:p>
    <w:p>
      <w:pPr>
        <w:keepNext w:val="0"/>
        <w:keepLines w:val="0"/>
        <w:widowControl/>
        <w:suppressLineNumbers w:val="0"/>
        <w:ind w:firstLine="960" w:firstLineChars="400"/>
        <w:jc w:val="left"/>
        <w:rPr>
          <w:color w:val="auto"/>
        </w:rPr>
      </w:pPr>
      <w:r>
        <w:rPr>
          <w:rFonts w:hint="eastAsia" w:ascii="仿宋" w:hAnsi="仿宋" w:eastAsia="仿宋" w:cs="仿宋"/>
          <w:snapToGrid w:val="0"/>
          <w:color w:val="auto"/>
          <w:kern w:val="0"/>
          <w:sz w:val="24"/>
          <w:szCs w:val="24"/>
          <w:lang w:val="en-US" w:eastAsia="zh-CN" w:bidi="ar"/>
        </w:rPr>
        <w:t>6.1.1 给予小型和微型企业（包括相互之间组成的联合体）产品的价格 10%的扣除；</w:t>
      </w:r>
    </w:p>
    <w:p>
      <w:pPr>
        <w:keepNext w:val="0"/>
        <w:keepLines w:val="0"/>
        <w:widowControl/>
        <w:suppressLineNumbers w:val="0"/>
        <w:ind w:left="479" w:leftChars="228" w:firstLine="0" w:firstLineChars="0"/>
        <w:jc w:val="left"/>
        <w:rPr>
          <w:color w:val="auto"/>
        </w:rPr>
      </w:pPr>
      <w:r>
        <w:rPr>
          <w:rFonts w:ascii="仿宋" w:hAnsi="仿宋" w:eastAsia="仿宋" w:cs="仿宋"/>
          <w:snapToGrid w:val="0"/>
          <w:color w:val="auto"/>
          <w:kern w:val="0"/>
          <w:sz w:val="24"/>
          <w:szCs w:val="24"/>
          <w:lang w:val="en-US" w:eastAsia="zh-CN" w:bidi="ar"/>
        </w:rPr>
        <w:t>计算方法是：</w:t>
      </w:r>
      <w:r>
        <w:rPr>
          <w:rFonts w:hint="eastAsia" w:ascii="仿宋" w:hAnsi="仿宋" w:eastAsia="仿宋" w:cs="仿宋"/>
          <w:snapToGrid w:val="0"/>
          <w:color w:val="auto"/>
          <w:kern w:val="0"/>
          <w:sz w:val="24"/>
          <w:szCs w:val="24"/>
          <w:lang w:val="en-US" w:eastAsia="zh-CN" w:bidi="ar"/>
        </w:rPr>
        <w:t xml:space="preserve">最终价格＝响应报价×90%，按照最终价格计算其价格分得分。磋商时，供应商须提供《中小企业声明函》原件并对声明函的真实性负责，否则不给予价格扣除。 </w:t>
      </w:r>
    </w:p>
    <w:p>
      <w:pPr>
        <w:keepNext w:val="0"/>
        <w:keepLines w:val="0"/>
        <w:widowControl/>
        <w:suppressLineNumbers w:val="0"/>
        <w:ind w:left="479" w:leftChars="228" w:firstLine="480" w:firstLineChars="200"/>
        <w:jc w:val="left"/>
        <w:rPr>
          <w:color w:val="auto"/>
        </w:rPr>
      </w:pPr>
      <w:r>
        <w:rPr>
          <w:rFonts w:hint="eastAsia" w:ascii="仿宋" w:hAnsi="仿宋" w:eastAsia="仿宋" w:cs="仿宋"/>
          <w:snapToGrid w:val="0"/>
          <w:color w:val="auto"/>
          <w:kern w:val="0"/>
          <w:sz w:val="24"/>
          <w:szCs w:val="24"/>
          <w:lang w:val="en-US" w:eastAsia="zh-CN" w:bidi="ar"/>
        </w:rPr>
        <w:t xml:space="preserve">6.1.2 大中型企业和其他自然人、法人或者其他组织与小型、微型企业组成联合体响应，联合协议中约定，小型、微型企业的协议合同金额占到联合体协议合同金额 30%以上的，可给予联合体 3%的价格扣除。计算方法是：最终价格＝磋商报价×97%，按照最终价格计算其价格分得分。磋商时，供应商须提供《中小企业声明函》原件并对声明函的真实性负责和联合体协议原件，否则不给予价格扣除。 </w:t>
      </w:r>
    </w:p>
    <w:p>
      <w:pPr>
        <w:keepNext w:val="0"/>
        <w:keepLines w:val="0"/>
        <w:widowControl/>
        <w:suppressLineNumbers w:val="0"/>
        <w:ind w:firstLine="960" w:firstLineChars="400"/>
        <w:jc w:val="left"/>
        <w:rPr>
          <w:color w:val="auto"/>
        </w:rPr>
      </w:pPr>
      <w:r>
        <w:rPr>
          <w:rFonts w:hint="eastAsia" w:ascii="仿宋" w:hAnsi="仿宋" w:eastAsia="仿宋" w:cs="仿宋"/>
          <w:snapToGrid w:val="0"/>
          <w:color w:val="auto"/>
          <w:kern w:val="0"/>
          <w:sz w:val="24"/>
          <w:szCs w:val="24"/>
          <w:lang w:val="en-US" w:eastAsia="zh-CN" w:bidi="ar"/>
        </w:rPr>
        <w:t xml:space="preserve">6.2 给予残疾人福利性单位价格扣除 </w:t>
      </w:r>
    </w:p>
    <w:p>
      <w:pPr>
        <w:keepNext w:val="0"/>
        <w:keepLines w:val="0"/>
        <w:widowControl/>
        <w:suppressLineNumbers w:val="0"/>
        <w:ind w:left="479" w:leftChars="228" w:firstLine="480" w:firstLineChars="200"/>
        <w:jc w:val="left"/>
        <w:rPr>
          <w:color w:val="auto"/>
        </w:rPr>
      </w:pPr>
      <w:r>
        <w:rPr>
          <w:rFonts w:hint="eastAsia" w:ascii="仿宋" w:hAnsi="仿宋" w:eastAsia="仿宋" w:cs="仿宋"/>
          <w:snapToGrid w:val="0"/>
          <w:color w:val="auto"/>
          <w:kern w:val="0"/>
          <w:sz w:val="24"/>
          <w:szCs w:val="24"/>
          <w:lang w:val="en-US" w:eastAsia="zh-CN" w:bidi="ar"/>
        </w:rPr>
        <w:t xml:space="preserve">6.2.1 残疾人福利性单位视同小型、微型企业，价格扣除同小型和微型企业价格扣除政策。残疾人福利性单位属于小型、微型企业的，不重复享受政策。磋商时，供应商须提供《残疾人福利性单位声明函》原件并对声明函的真实性负责，否则不给予价格扣除。 </w:t>
      </w:r>
    </w:p>
    <w:p>
      <w:pPr>
        <w:keepNext w:val="0"/>
        <w:keepLines w:val="0"/>
        <w:widowControl/>
        <w:suppressLineNumbers w:val="0"/>
        <w:ind w:firstLine="960" w:firstLineChars="400"/>
        <w:jc w:val="left"/>
        <w:rPr>
          <w:color w:val="auto"/>
        </w:rPr>
      </w:pPr>
      <w:r>
        <w:rPr>
          <w:rFonts w:hint="eastAsia" w:ascii="仿宋" w:hAnsi="仿宋" w:eastAsia="仿宋" w:cs="仿宋"/>
          <w:snapToGrid w:val="0"/>
          <w:color w:val="auto"/>
          <w:kern w:val="0"/>
          <w:sz w:val="24"/>
          <w:szCs w:val="24"/>
          <w:lang w:val="en-US" w:eastAsia="zh-CN" w:bidi="ar"/>
        </w:rPr>
        <w:t xml:space="preserve">6.2.2 享受政府采购支持政策的残疾人福利性单位应当同时满足以下条件： </w:t>
      </w:r>
    </w:p>
    <w:p>
      <w:pPr>
        <w:keepNext w:val="0"/>
        <w:keepLines w:val="0"/>
        <w:widowControl/>
        <w:suppressLineNumbers w:val="0"/>
        <w:ind w:left="479" w:leftChars="228" w:firstLine="0" w:firstLineChars="0"/>
        <w:jc w:val="left"/>
        <w:rPr>
          <w:color w:val="auto"/>
        </w:rPr>
      </w:pPr>
      <w:r>
        <w:rPr>
          <w:rFonts w:hint="eastAsia" w:ascii="仿宋" w:hAnsi="仿宋" w:eastAsia="仿宋" w:cs="仿宋"/>
          <w:snapToGrid w:val="0"/>
          <w:color w:val="auto"/>
          <w:kern w:val="0"/>
          <w:sz w:val="24"/>
          <w:szCs w:val="24"/>
          <w:lang w:val="en-US" w:eastAsia="zh-CN" w:bidi="ar"/>
        </w:rPr>
        <w:t xml:space="preserve">（一）安置的残疾人占本单位在职职工人数的比例不低于 25%（含 25%），并且安置的残疾人人数不少于 10 人（含 10 人）； </w:t>
      </w:r>
    </w:p>
    <w:p>
      <w:pPr>
        <w:keepNext w:val="0"/>
        <w:keepLines w:val="0"/>
        <w:widowControl/>
        <w:suppressLineNumbers w:val="0"/>
        <w:ind w:firstLine="480" w:firstLineChars="200"/>
        <w:jc w:val="left"/>
        <w:rPr>
          <w:color w:val="auto"/>
        </w:rPr>
      </w:pPr>
      <w:r>
        <w:rPr>
          <w:rFonts w:hint="eastAsia" w:ascii="仿宋" w:hAnsi="仿宋" w:eastAsia="仿宋" w:cs="仿宋"/>
          <w:snapToGrid w:val="0"/>
          <w:color w:val="auto"/>
          <w:kern w:val="0"/>
          <w:sz w:val="24"/>
          <w:szCs w:val="24"/>
          <w:lang w:val="en-US" w:eastAsia="zh-CN" w:bidi="ar"/>
        </w:rPr>
        <w:t xml:space="preserve">（二）依法与安置的每位残疾人签订了一年以上（含一年）的劳动合同或服务协议； </w:t>
      </w:r>
    </w:p>
    <w:p>
      <w:pPr>
        <w:keepNext w:val="0"/>
        <w:keepLines w:val="0"/>
        <w:widowControl/>
        <w:suppressLineNumbers w:val="0"/>
        <w:ind w:left="479" w:leftChars="228" w:firstLine="0" w:firstLineChars="0"/>
        <w:jc w:val="left"/>
        <w:rPr>
          <w:color w:val="auto"/>
        </w:rPr>
      </w:pPr>
      <w:r>
        <w:rPr>
          <w:rFonts w:hint="eastAsia" w:ascii="仿宋" w:hAnsi="仿宋" w:eastAsia="仿宋" w:cs="仿宋"/>
          <w:snapToGrid w:val="0"/>
          <w:color w:val="auto"/>
          <w:kern w:val="0"/>
          <w:sz w:val="24"/>
          <w:szCs w:val="24"/>
          <w:lang w:val="en-US" w:eastAsia="zh-CN" w:bidi="ar"/>
        </w:rPr>
        <w:t xml:space="preserve">（三）为安置的每位残疾人按月足额缴纳了基本养老保险、基本医疗保险、失业保险、工伤保险和生育保险等社会保险费； </w:t>
      </w:r>
    </w:p>
    <w:p>
      <w:pPr>
        <w:keepNext w:val="0"/>
        <w:keepLines w:val="0"/>
        <w:widowControl/>
        <w:suppressLineNumbers w:val="0"/>
        <w:ind w:left="479" w:leftChars="228" w:firstLine="0" w:firstLineChars="0"/>
        <w:jc w:val="left"/>
        <w:rPr>
          <w:color w:val="auto"/>
        </w:rPr>
      </w:pPr>
      <w:r>
        <w:rPr>
          <w:rFonts w:hint="eastAsia" w:ascii="仿宋" w:hAnsi="仿宋" w:eastAsia="仿宋" w:cs="仿宋"/>
          <w:snapToGrid w:val="0"/>
          <w:color w:val="auto"/>
          <w:kern w:val="0"/>
          <w:sz w:val="24"/>
          <w:szCs w:val="24"/>
          <w:lang w:val="en-US" w:eastAsia="zh-CN" w:bidi="ar"/>
        </w:rPr>
        <w:t xml:space="preserve">（四）通过银行等金融机构向安置的每位残疾人，按月支付了不低于单位所在区县适用的经省级人民政府批准的月最低工资标准的工资；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pPr>
        <w:keepNext w:val="0"/>
        <w:keepLines w:val="0"/>
        <w:widowControl/>
        <w:suppressLineNumbers w:val="0"/>
        <w:ind w:firstLine="480" w:firstLineChars="200"/>
        <w:jc w:val="left"/>
        <w:rPr>
          <w:color w:val="auto"/>
        </w:rPr>
      </w:pPr>
      <w:r>
        <w:rPr>
          <w:rFonts w:hint="eastAsia" w:ascii="仿宋" w:hAnsi="仿宋" w:eastAsia="仿宋" w:cs="仿宋"/>
          <w:snapToGrid w:val="0"/>
          <w:color w:val="auto"/>
          <w:kern w:val="0"/>
          <w:sz w:val="24"/>
          <w:szCs w:val="24"/>
          <w:lang w:val="en-US" w:eastAsia="zh-CN" w:bidi="ar"/>
        </w:rPr>
        <w:t xml:space="preserve">说明： </w:t>
      </w:r>
    </w:p>
    <w:p>
      <w:pPr>
        <w:keepNext w:val="0"/>
        <w:keepLines w:val="0"/>
        <w:widowControl/>
        <w:suppressLineNumbers w:val="0"/>
        <w:ind w:left="479" w:leftChars="228" w:firstLine="0" w:firstLineChars="0"/>
        <w:jc w:val="left"/>
        <w:rPr>
          <w:color w:val="auto"/>
        </w:rPr>
      </w:pPr>
      <w:r>
        <w:rPr>
          <w:rFonts w:hint="eastAsia" w:ascii="仿宋" w:hAnsi="仿宋" w:eastAsia="仿宋" w:cs="仿宋"/>
          <w:snapToGrid w:val="0"/>
          <w:color w:val="auto"/>
          <w:kern w:val="0"/>
          <w:sz w:val="24"/>
          <w:szCs w:val="24"/>
          <w:lang w:val="en-US" w:eastAsia="zh-CN" w:bidi="ar"/>
        </w:rPr>
        <w:t>（1）供应商所提供的材料或者填写的内容必须真实、可靠，如有虚假或隐瞒，一经查实将导致响应被拒绝，并按照《中华人民共和国政府采购法》第七十七条第一款</w:t>
      </w:r>
      <w:r>
        <w:rPr>
          <w:rFonts w:ascii="仿宋" w:hAnsi="仿宋" w:eastAsia="仿宋" w:cs="仿宋"/>
          <w:snapToGrid w:val="0"/>
          <w:color w:val="auto"/>
          <w:kern w:val="0"/>
          <w:sz w:val="24"/>
          <w:szCs w:val="24"/>
          <w:lang w:val="en-US" w:eastAsia="zh-CN" w:bidi="ar"/>
        </w:rPr>
        <w:t>“提供虚假材料谋取中标、成交的”进行处罚，给招标人造成损失的应承担赔偿责</w:t>
      </w:r>
      <w:r>
        <w:rPr>
          <w:rFonts w:hint="eastAsia" w:ascii="仿宋" w:hAnsi="仿宋" w:eastAsia="仿宋" w:cs="仿宋"/>
          <w:snapToGrid w:val="0"/>
          <w:color w:val="auto"/>
          <w:kern w:val="0"/>
          <w:sz w:val="24"/>
          <w:szCs w:val="24"/>
          <w:lang w:val="en-US" w:eastAsia="zh-CN" w:bidi="ar"/>
        </w:rPr>
        <w:t>任。</w:t>
      </w:r>
    </w:p>
    <w:p>
      <w:pPr>
        <w:keepNext w:val="0"/>
        <w:keepLines w:val="0"/>
        <w:widowControl/>
        <w:suppressLineNumbers w:val="0"/>
        <w:ind w:firstLine="480" w:firstLineChars="200"/>
        <w:jc w:val="left"/>
        <w:rPr>
          <w:color w:val="auto"/>
        </w:rPr>
      </w:pPr>
      <w:r>
        <w:rPr>
          <w:rFonts w:hint="eastAsia" w:ascii="仿宋" w:hAnsi="仿宋" w:eastAsia="仿宋" w:cs="仿宋"/>
          <w:snapToGrid w:val="0"/>
          <w:color w:val="auto"/>
          <w:kern w:val="0"/>
          <w:sz w:val="24"/>
          <w:szCs w:val="24"/>
          <w:lang w:val="en-US" w:eastAsia="zh-CN" w:bidi="ar"/>
        </w:rPr>
        <w:t>（2）以上评标标准中要求供应商提交相关证明材料原件（或复印件）的，未提供不得分。</w:t>
      </w:r>
    </w:p>
    <w:p>
      <w:pPr>
        <w:keepNext w:val="0"/>
        <w:keepLines w:val="0"/>
        <w:widowControl/>
        <w:suppressLineNumbers w:val="0"/>
        <w:ind w:left="479" w:leftChars="228" w:firstLine="0" w:firstLineChars="0"/>
        <w:jc w:val="left"/>
        <w:rPr>
          <w:color w:val="auto"/>
        </w:rPr>
      </w:pPr>
      <w:r>
        <w:rPr>
          <w:rFonts w:hint="eastAsia" w:ascii="仿宋" w:hAnsi="仿宋" w:eastAsia="仿宋" w:cs="仿宋"/>
          <w:snapToGrid w:val="0"/>
          <w:color w:val="auto"/>
          <w:kern w:val="0"/>
          <w:sz w:val="24"/>
          <w:szCs w:val="24"/>
          <w:lang w:val="en-US" w:eastAsia="zh-CN" w:bidi="ar"/>
        </w:rPr>
        <w:t>（3）供应商以联合体的身份参与政府采购项目的，以商务部分加分最多的一家供应商的加分为商务部分的加分。</w:t>
      </w:r>
    </w:p>
    <w:p>
      <w:pPr>
        <w:keepNext w:val="0"/>
        <w:keepLines w:val="0"/>
        <w:widowControl/>
        <w:suppressLineNumbers w:val="0"/>
        <w:jc w:val="left"/>
        <w:rPr>
          <w:rFonts w:ascii="仿宋" w:hAnsi="仿宋" w:eastAsia="仿宋" w:cs="仿宋"/>
          <w:snapToGrid w:val="0"/>
          <w:color w:val="auto"/>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pStyle w:val="2"/>
        <w:tabs>
          <w:tab w:val="left" w:pos="8428"/>
          <w:tab w:val="clear" w:pos="4153"/>
        </w:tabs>
        <w:jc w:val="both"/>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pPr>
      <w:r>
        <w:rPr>
          <w:rFonts w:ascii="黑体" w:hAnsi="宋体" w:eastAsia="黑体" w:cs="黑体"/>
          <w:snapToGrid w:val="0"/>
          <w:color w:val="000000"/>
          <w:kern w:val="0"/>
          <w:sz w:val="28"/>
          <w:szCs w:val="28"/>
          <w:lang w:val="en-US" w:eastAsia="zh-CN" w:bidi="ar"/>
        </w:rPr>
        <w:t>第</w:t>
      </w:r>
      <w:r>
        <w:rPr>
          <w:rFonts w:hint="eastAsia" w:ascii="黑体" w:hAnsi="宋体" w:eastAsia="黑体" w:cs="黑体"/>
          <w:snapToGrid w:val="0"/>
          <w:color w:val="000000"/>
          <w:kern w:val="0"/>
          <w:sz w:val="28"/>
          <w:szCs w:val="28"/>
          <w:lang w:val="en-US" w:eastAsia="zh-CN" w:bidi="ar"/>
        </w:rPr>
        <w:t>五</w:t>
      </w:r>
      <w:r>
        <w:rPr>
          <w:rFonts w:ascii="黑体" w:hAnsi="宋体" w:eastAsia="黑体" w:cs="黑体"/>
          <w:snapToGrid w:val="0"/>
          <w:color w:val="000000"/>
          <w:kern w:val="0"/>
          <w:sz w:val="28"/>
          <w:szCs w:val="28"/>
          <w:lang w:val="en-US" w:eastAsia="zh-CN" w:bidi="ar"/>
        </w:rPr>
        <w:t>章 纪律要求</w:t>
      </w:r>
    </w:p>
    <w:p>
      <w:pPr>
        <w:keepNext w:val="0"/>
        <w:keepLines w:val="0"/>
        <w:widowControl/>
        <w:suppressLineNumbers w:val="0"/>
        <w:jc w:val="left"/>
      </w:pPr>
      <w:r>
        <w:rPr>
          <w:rFonts w:ascii="楷体" w:hAnsi="楷体" w:eastAsia="楷体" w:cs="楷体"/>
          <w:snapToGrid w:val="0"/>
          <w:color w:val="000000"/>
          <w:kern w:val="0"/>
          <w:sz w:val="28"/>
          <w:szCs w:val="28"/>
          <w:lang w:val="en-US" w:eastAsia="zh-CN" w:bidi="ar"/>
        </w:rPr>
        <w:t xml:space="preserve">1.对采购人的纪律要求 </w:t>
      </w: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采购人不得泄漏竞争性磋商活动中应当保密的情况和资料，不得与供应商串通损害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国家利益、社会公共利益或者他人合法权益。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2.对供应商的纪律要求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供应商不得互相串通或者与采购人串通报价，不得向采购人或者磋商小组成员行贿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谋取中标；不得以他人名义报价或者以其他方式弄虚作假骗取中标；供应商不得以任何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方式干扰、影响评审工作。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3.对磋商小组成员的纪律要求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磋商小组成员不得收受他人的财物或者其他好处，不得向他人透漏对响应文件的评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审和比较、中标候选人的推荐情况以及评审有关的其他情况。在评审活动中，磋商小组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成员应当客观、公正地履行职责，遵守职业道德，不得擅离职守，影响评审程序正常进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行，不得使用超出本磋商文件有关规定的评审因素和评审标准进行评审。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4.对与评审活动有关的工作人员的纪律要求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与评审活动有关的工作人员不得收受他人的财物或者其他好处，不得向他人透漏对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响应文件的评审和比较、中标候选人的推荐情况以及评审有关的其他情况。在评审活动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中，与评审活动有关的工作人员不得擅离职守，影响评审程序正常进行。 </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2"/>
      </w:pPr>
    </w:p>
    <w:p>
      <w:pPr>
        <w:pStyle w:val="2"/>
      </w:pPr>
    </w:p>
    <w:p>
      <w:pPr>
        <w:pStyle w:val="2"/>
      </w:pPr>
    </w:p>
    <w:p>
      <w:pPr>
        <w:pStyle w:val="2"/>
      </w:pPr>
    </w:p>
    <w:p>
      <w:pPr>
        <w:pStyle w:val="2"/>
      </w:pPr>
    </w:p>
    <w:p>
      <w:pPr>
        <w:pStyle w:val="2"/>
        <w:jc w:val="both"/>
      </w:pPr>
    </w:p>
    <w:p>
      <w:pPr>
        <w:pStyle w:val="2"/>
        <w:jc w:val="both"/>
      </w:pPr>
    </w:p>
    <w:p>
      <w:pPr>
        <w:keepNext w:val="0"/>
        <w:keepLines w:val="0"/>
        <w:widowControl/>
        <w:suppressLineNumbers w:val="0"/>
        <w:jc w:val="center"/>
      </w:pPr>
      <w:r>
        <w:rPr>
          <w:rFonts w:ascii="黑体" w:hAnsi="宋体" w:eastAsia="黑体" w:cs="黑体"/>
          <w:snapToGrid w:val="0"/>
          <w:color w:val="000000"/>
          <w:kern w:val="0"/>
          <w:sz w:val="28"/>
          <w:szCs w:val="28"/>
          <w:lang w:val="en-US" w:eastAsia="zh-CN" w:bidi="ar"/>
        </w:rPr>
        <w:t>第</w:t>
      </w:r>
      <w:r>
        <w:rPr>
          <w:rFonts w:hint="eastAsia" w:ascii="黑体" w:hAnsi="宋体" w:eastAsia="黑体" w:cs="黑体"/>
          <w:snapToGrid w:val="0"/>
          <w:color w:val="000000"/>
          <w:kern w:val="0"/>
          <w:sz w:val="28"/>
          <w:szCs w:val="28"/>
          <w:lang w:val="en-US" w:eastAsia="zh-CN" w:bidi="ar"/>
        </w:rPr>
        <w:t>六</w:t>
      </w:r>
      <w:r>
        <w:rPr>
          <w:rFonts w:ascii="黑体" w:hAnsi="宋体" w:eastAsia="黑体" w:cs="黑体"/>
          <w:snapToGrid w:val="0"/>
          <w:color w:val="000000"/>
          <w:kern w:val="0"/>
          <w:sz w:val="28"/>
          <w:szCs w:val="28"/>
          <w:lang w:val="en-US" w:eastAsia="zh-CN" w:bidi="ar"/>
        </w:rPr>
        <w:t>章 签订合同、合同主要条款</w:t>
      </w:r>
    </w:p>
    <w:p>
      <w:pPr>
        <w:keepNext w:val="0"/>
        <w:keepLines w:val="0"/>
        <w:widowControl/>
        <w:suppressLineNumbers w:val="0"/>
        <w:jc w:val="left"/>
      </w:pPr>
      <w:r>
        <w:rPr>
          <w:rFonts w:ascii="楷体" w:hAnsi="楷体" w:eastAsia="楷体" w:cs="楷体"/>
          <w:snapToGrid w:val="0"/>
          <w:color w:val="000000"/>
          <w:kern w:val="0"/>
          <w:sz w:val="28"/>
          <w:szCs w:val="28"/>
          <w:lang w:val="en-US" w:eastAsia="zh-CN" w:bidi="ar"/>
        </w:rPr>
        <w:t xml:space="preserve">1.签订合同 </w:t>
      </w:r>
    </w:p>
    <w:p>
      <w:pPr>
        <w:keepNext w:val="0"/>
        <w:keepLines w:val="0"/>
        <w:widowControl/>
        <w:suppressLineNumbers w:val="0"/>
        <w:ind w:firstLine="480" w:firstLineChars="200"/>
        <w:jc w:val="left"/>
      </w:pPr>
      <w:r>
        <w:rPr>
          <w:rFonts w:ascii="仿宋" w:hAnsi="仿宋" w:eastAsia="仿宋" w:cs="仿宋"/>
          <w:snapToGrid w:val="0"/>
          <w:color w:val="000000"/>
          <w:kern w:val="0"/>
          <w:sz w:val="24"/>
          <w:szCs w:val="24"/>
          <w:lang w:val="en-US" w:eastAsia="zh-CN" w:bidi="ar"/>
        </w:rPr>
        <w:t>1.1 采购人应当自成交通知书发出之日起三十日内，按照磋商文件和成交供应商响</w:t>
      </w:r>
      <w:r>
        <w:rPr>
          <w:rFonts w:hint="eastAsia" w:ascii="仿宋" w:hAnsi="仿宋" w:eastAsia="仿宋" w:cs="仿宋"/>
          <w:snapToGrid w:val="0"/>
          <w:color w:val="000000"/>
          <w:kern w:val="0"/>
          <w:sz w:val="24"/>
          <w:szCs w:val="24"/>
          <w:lang w:val="en-US" w:eastAsia="zh-CN" w:bidi="ar"/>
        </w:rPr>
        <w:t xml:space="preserve">应文件的约定，与成交供应商签订书面合同。所签订合同不得对磋商文件和成交供应商响应文件作实质性修改。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1.2 签订的合同原则以本章第 4 条的规定为基础，并根据评审、答疑情况进行修改补充，但该款并不限制采购人以其他方式签订合同的权利。采购人不得向成交供应商提出任何不合理的要求，作为签订合同的条件，不得与成交供应商私下订立背离合同实质性内容的协议。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1.3 磋商文件、响应文件、书面承诺和成交通知书均作为采购合同的一部分，且具有法律效力。成交供应商应严格履行采购合同所规定的各项义务和责任，否则将依法处理。</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1.4 有关法规或者磋商文件明确不允许分包方式履行合同的，成交供应商不得分包履行合同，否则将依法承担法律责任。磋商文件明确允许分包方式履行合同的，按照磋商文件相关规定执行。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当成交供应商放弃成交结果或者因被质疑、投诉，经查属实或者因不可抗力而不能履行合同的，采购人可从推荐中标候选人名单中按顺序重新确定成交供应商，但应符合相关规定；否则采购人应重新组织采购。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1.5 采购人应当自采购合同签订之日起 7 个工作日内，将采购合同副本报同级财政部门和有关部门备案。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1.6 法律、行政法规规定应当办理批准、登记等手续后生效的合同，依照其规定。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2.追加合同金额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政府采购合同履行中，采购人需要追加与合同标的相同的服务的，在不改变合同其他条款的前提下并且在签订合同后 1 年内，经采购人报同级财政部门批准后，可以与成交供应商协商签订补充合同，但所有补充合同的采购金额不得超过原合同采购金额的10%，否则采购人应重新组织采购。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采购合同双方当事人不得擅自变更、中止或者终止合同。采购合同继续履行将损害国家利益和社会公共利益的，双方当事人应当变更、中止或者终止合同。有过错的一方</w:t>
      </w:r>
      <w:r>
        <w:rPr>
          <w:rFonts w:ascii="仿宋" w:hAnsi="仿宋" w:eastAsia="仿宋" w:cs="仿宋"/>
          <w:snapToGrid w:val="0"/>
          <w:color w:val="000000"/>
          <w:kern w:val="0"/>
          <w:sz w:val="24"/>
          <w:szCs w:val="24"/>
          <w:lang w:val="en-US" w:eastAsia="zh-CN" w:bidi="ar"/>
        </w:rPr>
        <w:t xml:space="preserve">应当承担赔偿责任，双方都有过错的，各自承担责任。 </w:t>
      </w:r>
    </w:p>
    <w:p>
      <w:pPr>
        <w:keepNext w:val="0"/>
        <w:keepLines w:val="0"/>
        <w:widowControl/>
        <w:suppressLineNumbers w:val="0"/>
        <w:jc w:val="left"/>
      </w:pPr>
      <w:r>
        <w:rPr>
          <w:rFonts w:ascii="楷体" w:hAnsi="楷体" w:eastAsia="楷体" w:cs="楷体"/>
          <w:snapToGrid w:val="0"/>
          <w:color w:val="000000"/>
          <w:kern w:val="0"/>
          <w:sz w:val="28"/>
          <w:szCs w:val="28"/>
          <w:lang w:val="en-US" w:eastAsia="zh-CN" w:bidi="ar"/>
        </w:rPr>
        <w:t xml:space="preserve">3.服务质量与验收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采购文件中的服务按照国标、部标、行业标准或者双方技术协议或者采购文件、响应文件、书面承诺提供服务。如对服务以及质量有争议，采购人组织相关部门对服务和质量进行检验或者验收，未达到服务要求的，由成交供应商承担全部责任。 </w:t>
      </w:r>
    </w:p>
    <w:p>
      <w:pPr>
        <w:keepNext w:val="0"/>
        <w:keepLines w:val="0"/>
        <w:widowControl/>
        <w:suppressLineNumbers w:val="0"/>
        <w:jc w:val="left"/>
      </w:pPr>
      <w:r>
        <w:rPr>
          <w:rFonts w:hint="eastAsia" w:ascii="楷体" w:hAnsi="楷体" w:eastAsia="楷体" w:cs="楷体"/>
          <w:snapToGrid w:val="0"/>
          <w:color w:val="000000"/>
          <w:kern w:val="0"/>
          <w:sz w:val="28"/>
          <w:szCs w:val="28"/>
          <w:lang w:val="en-US" w:eastAsia="zh-CN" w:bidi="ar"/>
        </w:rPr>
        <w:t xml:space="preserve">4.合同主要条款 </w:t>
      </w:r>
    </w:p>
    <w:p>
      <w:pPr>
        <w:keepNext w:val="0"/>
        <w:keepLines w:val="0"/>
        <w:widowControl/>
        <w:suppressLineNumbers w:val="0"/>
        <w:jc w:val="left"/>
        <w:rPr>
          <w:u w:val="single"/>
        </w:rPr>
      </w:pPr>
      <w:r>
        <w:rPr>
          <w:rFonts w:hint="eastAsia" w:ascii="仿宋" w:hAnsi="仿宋" w:eastAsia="仿宋" w:cs="仿宋"/>
          <w:snapToGrid w:val="0"/>
          <w:color w:val="000000"/>
          <w:kern w:val="0"/>
          <w:sz w:val="24"/>
          <w:szCs w:val="24"/>
          <w:lang w:val="en-US" w:eastAsia="zh-CN" w:bidi="ar"/>
        </w:rPr>
        <w:t>合同编号：</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hint="default"/>
          <w:u w:val="single"/>
          <w:lang w:val="en-US"/>
        </w:rPr>
      </w:pPr>
      <w:r>
        <w:rPr>
          <w:rFonts w:hint="eastAsia" w:ascii="仿宋" w:hAnsi="仿宋" w:eastAsia="仿宋" w:cs="仿宋"/>
          <w:snapToGrid w:val="0"/>
          <w:color w:val="000000"/>
          <w:kern w:val="0"/>
          <w:sz w:val="24"/>
          <w:szCs w:val="24"/>
          <w:lang w:val="en-US" w:eastAsia="zh-CN" w:bidi="ar"/>
        </w:rPr>
        <w:t>甲方（采购人）：</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hint="default"/>
          <w:u w:val="single"/>
          <w:lang w:val="en-US"/>
        </w:rPr>
      </w:pPr>
      <w:r>
        <w:rPr>
          <w:rFonts w:hint="eastAsia" w:ascii="仿宋" w:hAnsi="仿宋" w:eastAsia="仿宋" w:cs="仿宋"/>
          <w:snapToGrid w:val="0"/>
          <w:color w:val="000000"/>
          <w:kern w:val="0"/>
          <w:sz w:val="24"/>
          <w:szCs w:val="24"/>
          <w:lang w:val="en-US" w:eastAsia="zh-CN" w:bidi="ar"/>
        </w:rPr>
        <w:t>住所地：</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乙方（成交供应商）：</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hint="default"/>
          <w:u w:val="single"/>
          <w:lang w:val="en-US"/>
        </w:rPr>
      </w:pPr>
      <w:r>
        <w:rPr>
          <w:rFonts w:hint="eastAsia" w:ascii="仿宋" w:hAnsi="仿宋" w:eastAsia="仿宋" w:cs="仿宋"/>
          <w:snapToGrid w:val="0"/>
          <w:color w:val="000000"/>
          <w:kern w:val="0"/>
          <w:sz w:val="24"/>
          <w:szCs w:val="24"/>
          <w:lang w:val="en-US" w:eastAsia="zh-CN" w:bidi="ar"/>
        </w:rPr>
        <w:t>住所地：</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乙方于</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日参加了</w:t>
      </w:r>
      <w:r>
        <w:rPr>
          <w:rFonts w:hint="eastAsia" w:ascii="仿宋" w:hAnsi="仿宋" w:eastAsia="仿宋" w:cs="仿宋"/>
          <w:snapToGrid w:val="0"/>
          <w:color w:val="000000"/>
          <w:kern w:val="0"/>
          <w:sz w:val="24"/>
          <w:szCs w:val="24"/>
          <w:u w:val="single"/>
          <w:lang w:val="en-US" w:eastAsia="zh-CN" w:bidi="ar"/>
        </w:rPr>
        <w:t>（采购人或者代理机构）</w:t>
      </w:r>
      <w:r>
        <w:rPr>
          <w:rFonts w:hint="eastAsia" w:ascii="仿宋" w:hAnsi="仿宋" w:eastAsia="仿宋" w:cs="仿宋"/>
          <w:snapToGrid w:val="0"/>
          <w:color w:val="000000"/>
          <w:kern w:val="0"/>
          <w:sz w:val="24"/>
          <w:szCs w:val="24"/>
          <w:lang w:val="en-US" w:eastAsia="zh-CN" w:bidi="ar"/>
        </w:rPr>
        <w:t xml:space="preserve"> 组织的</w:t>
      </w:r>
      <w:r>
        <w:rPr>
          <w:rFonts w:hint="eastAsia" w:ascii="仿宋" w:hAnsi="仿宋" w:eastAsia="仿宋" w:cs="仿宋"/>
          <w:snapToGrid w:val="0"/>
          <w:color w:val="000000"/>
          <w:kern w:val="0"/>
          <w:sz w:val="24"/>
          <w:szCs w:val="24"/>
          <w:u w:val="single"/>
          <w:lang w:val="en-US" w:eastAsia="zh-CN" w:bidi="ar"/>
        </w:rPr>
        <w:t>“（项目名称及项目编号） ”</w:t>
      </w:r>
      <w:r>
        <w:rPr>
          <w:rFonts w:hint="eastAsia" w:ascii="仿宋" w:hAnsi="仿宋" w:eastAsia="仿宋" w:cs="仿宋"/>
          <w:snapToGrid w:val="0"/>
          <w:color w:val="000000"/>
          <w:kern w:val="0"/>
          <w:sz w:val="24"/>
          <w:szCs w:val="24"/>
          <w:lang w:val="en-US" w:eastAsia="zh-CN" w:bidi="ar"/>
        </w:rPr>
        <w:t>政府采购活动，经谈判小组评审确定乙方为</w:t>
      </w:r>
      <w:r>
        <w:rPr>
          <w:rFonts w:hint="eastAsia" w:ascii="仿宋" w:hAnsi="仿宋" w:eastAsia="仿宋" w:cs="仿宋"/>
          <w:snapToGrid w:val="0"/>
          <w:color w:val="000000"/>
          <w:kern w:val="0"/>
          <w:sz w:val="24"/>
          <w:szCs w:val="24"/>
          <w:u w:val="single"/>
          <w:lang w:val="en-US" w:eastAsia="zh-CN" w:bidi="ar"/>
        </w:rPr>
        <w:t xml:space="preserve"> （包及包名称） </w:t>
      </w:r>
      <w:r>
        <w:rPr>
          <w:rFonts w:hint="eastAsia" w:ascii="仿宋" w:hAnsi="仿宋" w:eastAsia="仿宋" w:cs="仿宋"/>
          <w:snapToGrid w:val="0"/>
          <w:color w:val="000000"/>
          <w:kern w:val="0"/>
          <w:sz w:val="24"/>
          <w:szCs w:val="24"/>
          <w:lang w:val="en-US" w:eastAsia="zh-CN" w:bidi="ar"/>
        </w:rPr>
        <w:t xml:space="preserve">成交 供应商，按照《中华人民共和国合同法》、《中华人民共和国政府采购法》和相关的法律法规规定，以及采购文件要求，经甲乙双方协商一致，签订本政府采购合同。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第一条 合同标的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服务名称：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服务内容：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技术标准：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第二条 合同总金额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合同总金额为人民币（大写）：</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第三条 服务交付</w:t>
      </w: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1、交付日期：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2、交付地点：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第四条 交付验收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1、乙方应对提交的服务成果作出全面检查和整理，并列出清单，作为甲方验收和使用技术条件依据，清单应随提交的服务成果交给甲方。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2、乙方在指定地点提交服务成果后，应依据采购文件、响应文件等文件材料的要求由上级主管部门验收，并且出具书面验收报告。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3、对复杂的服务，甲方可邀请国家认可的专业机构参与验收，并出具验收报告，相关费用负担由甲乙双方约定。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第五条 所有权归属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乙方将服务成果交付甲方，并且经甲乙双方共同验收合格后所有权转移给甲方，在所有权转移之前，标的物损毁、灭失的风险归乙方，乙方保证所交付的服务成果的所有权完全属于乙方且无任何抵押、查封等产权瑕疵。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如乙方交付的服务成果有产权瑕疵的，视为乙方违约，乙方须向甲方支付20%的违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约金；如果合同总金额价款已经支付完毕或者开始支付合同价款时才发现产权有瑕疵的，乙方仍须支付上述违约金并且赔偿甲方由此所遭受的一切损失。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第六条 包装、装运及运输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1、乙方负责包装、装运和运输，由于不适当的包装、装运和运输造成任何损坏均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由乙方负责。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2、包装费、运费及相关费用已包含在合同总金额内。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第七条 合同款支付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1、服务成果交付到指定地点，经验收合格后由甲方负责办理合同款支付手续。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2、属国库集中支付资金，甲方应按照双方约定的付款期限，及时向财政部门报送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资金支付申请，财政部门对支付申请审核无误后，将合同款直接支付至乙方账户。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3、付款方式 ：成果通过青岛市主管部门验收合格后，一次性支付。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第八条 履约保证金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1、乙方须向甲方交纳人民币（大写）</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）元作为本合同</w:t>
      </w:r>
      <w:r>
        <w:rPr>
          <w:rFonts w:ascii="仿宋" w:hAnsi="仿宋" w:eastAsia="仿宋" w:cs="仿宋"/>
          <w:snapToGrid w:val="0"/>
          <w:color w:val="000000"/>
          <w:kern w:val="0"/>
          <w:sz w:val="24"/>
          <w:szCs w:val="24"/>
          <w:lang w:val="en-US" w:eastAsia="zh-CN" w:bidi="ar"/>
        </w:rPr>
        <w:t xml:space="preserve">的履约保证金。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2、履约保证金用于补偿甲方因乙方不能履行或不能完全履行合同义务而蒙受的损失。</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3、履约保证金在服务交付验收合格</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月无质量问题后，填写《政府采购项目履约保证金退付表》、《政府采购项目验收单》和资金往来收款收据交监督部门后20个工作日内退还。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第九条 售后服务及承诺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1、服务质量保证期限自提交服务验收合格之日起</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年，在质量保证期内，乙方应对服务出现的问题负责处理并承担一切费用，并且赔偿甲方的损失。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2、乙方有完善的服务体系，有能力提供持续的、本地化售后服务。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3、乙方负责系统安装和调试以及操作人员培训，并制定详细的培训计划，使操作人员能独立进行管理、操作、维护和故障处理等工作，做好相关记录及技术文档收集整理，待验收后移交。 </w:t>
      </w:r>
    </w:p>
    <w:p>
      <w:pPr>
        <w:pStyle w:val="5"/>
        <w:spacing w:line="307" w:lineRule="exact"/>
        <w:ind w:firstLine="480" w:firstLineChars="200"/>
      </w:pPr>
      <w:r>
        <w:rPr>
          <w:rFonts w:hint="eastAsia" w:ascii="仿宋" w:hAnsi="仿宋" w:eastAsia="仿宋" w:cs="仿宋"/>
          <w:snapToGrid w:val="0"/>
          <w:color w:val="000000"/>
          <w:kern w:val="0"/>
          <w:sz w:val="24"/>
          <w:szCs w:val="24"/>
          <w:lang w:val="en-US" w:eastAsia="zh-CN" w:bidi="ar"/>
        </w:rPr>
        <w:t xml:space="preserve">4、服务范围： </w:t>
      </w:r>
      <w:r>
        <w:t>负责竞争性磋商文件所涉及到的所有服务。</w:t>
      </w:r>
    </w:p>
    <w:p>
      <w:pPr>
        <w:pStyle w:val="5"/>
        <w:spacing w:before="94"/>
        <w:ind w:firstLine="480" w:firstLineChars="200"/>
      </w:pPr>
      <w: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第十条 知识产权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乙方保证，甲方在享受服务或者服务的任何一部分时，免受第三方提出的侵犯其专利权、商标权或其他知识产权的起诉。如发生此类纠纷，由乙方承担一切责任；如因此给甲方造成损失的，乙方负责全额赔偿。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2、乙方为执行本合同而提供的技术资料或者其他相关资料、软件等由甲方永久免费使用。</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第十一条 甲方责任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1、及时办理付款手续。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2、负责提供工作场地，协助乙方办理有关事宜。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3、对合同条款及所知悉的乙方商业秘密负有保密义务。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第十二条 乙方责任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1、保证所提供服务为响应文件承诺服务，符合相关法律法规规定并且满足甲方的需求，保证其配套项目部件为全新的未使用的且符合相关的质量要求。</w:t>
      </w:r>
    </w:p>
    <w:p>
      <w:pPr>
        <w:keepNext w:val="0"/>
        <w:keepLines w:val="0"/>
        <w:widowControl/>
        <w:suppressLineNumbers w:val="0"/>
        <w:ind w:firstLine="480" w:firstLineChars="200"/>
        <w:jc w:val="left"/>
      </w:pPr>
      <w:r>
        <w:rPr>
          <w:rFonts w:ascii="仿宋" w:hAnsi="仿宋" w:eastAsia="仿宋" w:cs="仿宋"/>
          <w:snapToGrid w:val="0"/>
          <w:color w:val="000000"/>
          <w:kern w:val="0"/>
          <w:sz w:val="24"/>
          <w:szCs w:val="24"/>
          <w:lang w:val="en-US" w:eastAsia="zh-CN" w:bidi="ar"/>
        </w:rPr>
        <w:t>2、保证所提供服务的售后服务，严格依据响应文件及相关承诺，对服务以及与之</w:t>
      </w:r>
      <w:r>
        <w:rPr>
          <w:rFonts w:hint="eastAsia" w:ascii="仿宋" w:hAnsi="仿宋" w:eastAsia="仿宋" w:cs="仿宋"/>
          <w:snapToGrid w:val="0"/>
          <w:color w:val="000000"/>
          <w:kern w:val="0"/>
          <w:sz w:val="24"/>
          <w:szCs w:val="24"/>
          <w:lang w:val="en-US" w:eastAsia="zh-CN" w:bidi="ar"/>
        </w:rPr>
        <w:t xml:space="preserve">配套的项目进行保修、维护等服务。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3、保证其所供服务不存在侵犯第三方知识产权的行为，否则由此产生的损失由乙方承担。</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第十三条 违约责任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1、乙方所供服务成果及与之配套项目等不符合合同约定标准，甲方有权拒收。同时，乙方向甲方支付合同总金额20%的违约金。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2、乙方不能交付服务成果时，乙方向甲方支付合同总金额20%的违约金。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乙方逾期交付服务成果时，每逾1日乙方向甲方支付合同总金额3‰的滞纳金。逾期交货超过30日，甲方有权决定是否继续履行合同，如甲方决定终止履行合同的，乙方向甲方支付合同总金额20%的违约金，并且赔偿甲方因此所遭受的损失。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4、因甲方过错而给乙方造成的损失，由甲方负担。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第十四条 不可抗力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第十五条 保密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乙方在合同履行期间知悉甲方的工作秘密（包括相关业务信息），不得透露或以其他方式提供给合同双方以外的其他方（包括乙方内部与本合同无关的任何人员），乙方的保密责任不因本合同的终止而终止。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乙方违反本合同所规定的保密义务，应按照本合同总金额的10%支付违约金。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第十六条 争议解决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甲乙双方在合同履行中发生争议，应通过协商解决。如协商不成，可以向合同签订地法院提起诉讼。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第十七条 合同生效及其他</w:t>
      </w:r>
    </w:p>
    <w:p>
      <w:pPr>
        <w:keepNext w:val="0"/>
        <w:keepLines w:val="0"/>
        <w:widowControl/>
        <w:suppressLineNumbers w:val="0"/>
        <w:ind w:firstLine="480" w:firstLineChars="200"/>
        <w:jc w:val="left"/>
      </w:pPr>
      <w:r>
        <w:rPr>
          <w:rFonts w:ascii="仿宋" w:hAnsi="仿宋" w:eastAsia="仿宋" w:cs="仿宋"/>
          <w:snapToGrid w:val="0"/>
          <w:color w:val="000000"/>
          <w:kern w:val="0"/>
          <w:sz w:val="24"/>
          <w:szCs w:val="24"/>
          <w:lang w:val="en-US" w:eastAsia="zh-CN" w:bidi="ar"/>
        </w:rPr>
        <w:t>1、除采购文件规定且甲方事先书面同意外，乙方不得部分或者全部转让、分包履</w:t>
      </w:r>
      <w:r>
        <w:rPr>
          <w:rFonts w:hint="eastAsia" w:ascii="仿宋" w:hAnsi="仿宋" w:eastAsia="仿宋" w:cs="仿宋"/>
          <w:snapToGrid w:val="0"/>
          <w:color w:val="000000"/>
          <w:kern w:val="0"/>
          <w:sz w:val="24"/>
          <w:szCs w:val="24"/>
          <w:lang w:val="en-US" w:eastAsia="zh-CN" w:bidi="ar"/>
        </w:rPr>
        <w:t xml:space="preserve">行其应履行的合同项下的义务。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2、合同由甲、乙双方法定代表人（或者被授权代表）签字并加盖单位公章。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3、本合同一式六份，甲方二份，乙方二份，采购代理机构二份，。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第十八条 服务期限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本项目服务期限为</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天，服务期限自</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日起至</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日止。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第十九条 下列文件为本合同不可分割部分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1、本项目采购文件（包括澄清、修改）；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2、乙方响应文件；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3、成交通知书； </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4、成交供应商在评审过程中做出的有关澄清、说明、承诺或者补正文件； </w:t>
      </w: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5、政府采购委托协议书；</w:t>
      </w: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甲    方：                           乙    方：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单位名称(公章)：                     单位名称(公章)：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法定代表人（被授权代表）签字：       法定代表人（被授权代表）签字：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电 话：                              电    话： </w:t>
      </w:r>
    </w:p>
    <w:p>
      <w:pPr>
        <w:keepNext w:val="0"/>
        <w:keepLines w:val="0"/>
        <w:widowControl/>
        <w:suppressLineNumbers w:val="0"/>
        <w:ind w:firstLine="600" w:firstLineChars="300"/>
        <w:jc w:val="left"/>
      </w:pPr>
      <w:r>
        <w:rPr>
          <w:rFonts w:hint="eastAsia" w:ascii="仿宋" w:hAnsi="仿宋" w:eastAsia="仿宋" w:cs="仿宋"/>
          <w:snapToGrid w:val="0"/>
          <w:color w:val="000000"/>
          <w:kern w:val="0"/>
          <w:sz w:val="20"/>
          <w:szCs w:val="20"/>
          <w:lang w:val="en-US" w:eastAsia="zh-CN" w:bidi="ar"/>
        </w:rPr>
        <w:t>年   月    日                                年     月     日</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5"/>
      </w:pPr>
    </w:p>
    <w:p>
      <w:pPr>
        <w:pStyle w:val="5"/>
      </w:pPr>
    </w:p>
    <w:p>
      <w:pPr>
        <w:pStyle w:val="5"/>
      </w:pPr>
    </w:p>
    <w:p>
      <w:pPr>
        <w:pStyle w:val="5"/>
      </w:pPr>
    </w:p>
    <w:p>
      <w:pPr>
        <w:pStyle w:val="5"/>
      </w:pPr>
    </w:p>
    <w:p>
      <w:pPr>
        <w:pStyle w:val="5"/>
      </w:pPr>
    </w:p>
    <w:p>
      <w:pPr>
        <w:pStyle w:val="5"/>
      </w:pPr>
    </w:p>
    <w:p>
      <w:pPr>
        <w:pStyle w:val="5"/>
      </w:pPr>
    </w:p>
    <w:p>
      <w:pPr>
        <w:keepNext w:val="0"/>
        <w:keepLines w:val="0"/>
        <w:widowControl/>
        <w:suppressLineNumbers w:val="0"/>
        <w:jc w:val="left"/>
      </w:pPr>
    </w:p>
    <w:p>
      <w:pPr>
        <w:keepNext w:val="0"/>
        <w:keepLines w:val="0"/>
        <w:widowControl/>
        <w:suppressLineNumbers w:val="0"/>
        <w:jc w:val="center"/>
      </w:pPr>
      <w:r>
        <w:rPr>
          <w:rFonts w:ascii="黑体" w:hAnsi="宋体" w:eastAsia="黑体" w:cs="黑体"/>
          <w:snapToGrid w:val="0"/>
          <w:color w:val="000000"/>
          <w:kern w:val="0"/>
          <w:sz w:val="28"/>
          <w:szCs w:val="28"/>
          <w:lang w:val="en-US" w:eastAsia="zh-CN" w:bidi="ar"/>
        </w:rPr>
        <w:t>第</w:t>
      </w:r>
      <w:r>
        <w:rPr>
          <w:rFonts w:hint="eastAsia" w:ascii="黑体" w:hAnsi="宋体" w:eastAsia="黑体" w:cs="黑体"/>
          <w:snapToGrid w:val="0"/>
          <w:color w:val="000000"/>
          <w:kern w:val="0"/>
          <w:sz w:val="28"/>
          <w:szCs w:val="28"/>
          <w:lang w:val="en-US" w:eastAsia="zh-CN" w:bidi="ar"/>
        </w:rPr>
        <w:t>七</w:t>
      </w:r>
      <w:r>
        <w:rPr>
          <w:rFonts w:ascii="黑体" w:hAnsi="宋体" w:eastAsia="黑体" w:cs="黑体"/>
          <w:snapToGrid w:val="0"/>
          <w:color w:val="000000"/>
          <w:kern w:val="0"/>
          <w:sz w:val="28"/>
          <w:szCs w:val="28"/>
          <w:lang w:val="en-US" w:eastAsia="zh-CN" w:bidi="ar"/>
        </w:rPr>
        <w:t xml:space="preserve">章 </w:t>
      </w:r>
      <w:r>
        <w:rPr>
          <w:rFonts w:hint="eastAsia" w:ascii="黑体" w:hAnsi="宋体" w:eastAsia="黑体" w:cs="黑体"/>
          <w:snapToGrid w:val="0"/>
          <w:color w:val="000000"/>
          <w:kern w:val="0"/>
          <w:sz w:val="28"/>
          <w:szCs w:val="28"/>
          <w:lang w:val="en-US" w:eastAsia="zh-CN" w:bidi="ar"/>
        </w:rPr>
        <w:t>响应文件格式</w:t>
      </w:r>
    </w:p>
    <w:p>
      <w:pPr>
        <w:keepNext w:val="0"/>
        <w:keepLines w:val="0"/>
        <w:widowControl/>
        <w:suppressLineNumbers w:val="0"/>
        <w:jc w:val="center"/>
      </w:pPr>
      <w:r>
        <w:rPr>
          <w:rFonts w:hint="eastAsia" w:ascii="宋体" w:hAnsi="宋体" w:eastAsia="宋体" w:cs="宋体"/>
          <w:b/>
          <w:bCs/>
          <w:snapToGrid w:val="0"/>
          <w:color w:val="000000"/>
          <w:kern w:val="0"/>
          <w:sz w:val="48"/>
          <w:szCs w:val="48"/>
          <w:lang w:val="en-US" w:eastAsia="zh-CN" w:bidi="ar"/>
        </w:rPr>
        <w:t>项目名称</w:t>
      </w:r>
    </w:p>
    <w:p>
      <w:pPr>
        <w:keepNext w:val="0"/>
        <w:keepLines w:val="0"/>
        <w:widowControl/>
        <w:suppressLineNumbers w:val="0"/>
        <w:jc w:val="center"/>
        <w:rPr>
          <w:rFonts w:hint="eastAsia" w:ascii="宋体" w:hAnsi="宋体" w:eastAsia="宋体" w:cs="宋体"/>
          <w:b/>
          <w:bCs/>
          <w:snapToGrid w:val="0"/>
          <w:color w:val="000000"/>
          <w:kern w:val="0"/>
          <w:sz w:val="52"/>
          <w:szCs w:val="52"/>
          <w:lang w:val="en-US" w:eastAsia="zh-CN" w:bidi="ar"/>
        </w:rPr>
      </w:pPr>
      <w:r>
        <w:rPr>
          <w:rFonts w:hint="eastAsia" w:ascii="宋体" w:hAnsi="宋体" w:eastAsia="宋体" w:cs="宋体"/>
          <w:snapToGrid w:val="0"/>
          <w:color w:val="000000"/>
          <w:kern w:val="0"/>
          <w:sz w:val="31"/>
          <w:szCs w:val="31"/>
          <w:lang w:val="en-US" w:eastAsia="zh-CN" w:bidi="ar"/>
        </w:rPr>
        <w:t>（项目编号）</w:t>
      </w:r>
    </w:p>
    <w:p>
      <w:pPr>
        <w:keepNext w:val="0"/>
        <w:keepLines w:val="0"/>
        <w:widowControl/>
        <w:suppressLineNumbers w:val="0"/>
        <w:jc w:val="center"/>
        <w:rPr>
          <w:rFonts w:hint="eastAsia" w:ascii="宋体" w:hAnsi="宋体" w:eastAsia="宋体" w:cs="宋体"/>
          <w:b/>
          <w:bCs/>
          <w:snapToGrid w:val="0"/>
          <w:color w:val="000000"/>
          <w:kern w:val="0"/>
          <w:sz w:val="52"/>
          <w:szCs w:val="52"/>
          <w:lang w:val="en-US" w:eastAsia="zh-CN" w:bidi="ar"/>
        </w:rPr>
      </w:pPr>
    </w:p>
    <w:p>
      <w:pPr>
        <w:keepNext w:val="0"/>
        <w:keepLines w:val="0"/>
        <w:widowControl/>
        <w:suppressLineNumbers w:val="0"/>
        <w:jc w:val="center"/>
        <w:rPr>
          <w:rFonts w:hint="eastAsia" w:ascii="宋体" w:hAnsi="宋体" w:eastAsia="宋体" w:cs="宋体"/>
          <w:b/>
          <w:bCs/>
          <w:snapToGrid w:val="0"/>
          <w:color w:val="000000"/>
          <w:kern w:val="0"/>
          <w:sz w:val="52"/>
          <w:szCs w:val="52"/>
          <w:lang w:val="en-US" w:eastAsia="zh-CN" w:bidi="ar"/>
        </w:rPr>
      </w:pPr>
    </w:p>
    <w:p>
      <w:pPr>
        <w:keepNext w:val="0"/>
        <w:keepLines w:val="0"/>
        <w:widowControl/>
        <w:suppressLineNumbers w:val="0"/>
        <w:jc w:val="center"/>
        <w:rPr>
          <w:rFonts w:hint="eastAsia" w:ascii="宋体" w:hAnsi="宋体" w:eastAsia="宋体" w:cs="宋体"/>
          <w:b/>
          <w:bCs/>
          <w:snapToGrid w:val="0"/>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bCs/>
          <w:snapToGrid w:val="0"/>
          <w:color w:val="000000"/>
          <w:kern w:val="0"/>
          <w:sz w:val="72"/>
          <w:szCs w:val="72"/>
          <w:lang w:val="en-US" w:eastAsia="zh-CN" w:bidi="ar"/>
        </w:rPr>
      </w:pPr>
    </w:p>
    <w:p>
      <w:pPr>
        <w:keepNext w:val="0"/>
        <w:keepLines w:val="0"/>
        <w:widowControl/>
        <w:suppressLineNumbers w:val="0"/>
        <w:jc w:val="center"/>
      </w:pPr>
      <w:r>
        <w:rPr>
          <w:rFonts w:hint="eastAsia" w:ascii="宋体" w:hAnsi="宋体" w:eastAsia="宋体" w:cs="宋体"/>
          <w:b/>
          <w:bCs/>
          <w:snapToGrid w:val="0"/>
          <w:color w:val="000000"/>
          <w:kern w:val="0"/>
          <w:sz w:val="72"/>
          <w:szCs w:val="72"/>
          <w:lang w:val="en-US" w:eastAsia="zh-CN" w:bidi="ar"/>
        </w:rPr>
        <w:t>响应文件</w:t>
      </w:r>
    </w:p>
    <w:p>
      <w:pPr>
        <w:keepNext w:val="0"/>
        <w:keepLines w:val="0"/>
        <w:widowControl/>
        <w:suppressLineNumbers w:val="0"/>
        <w:jc w:val="center"/>
        <w:rPr>
          <w:rFonts w:hint="eastAsia" w:ascii="宋体" w:hAnsi="宋体" w:eastAsia="宋体" w:cs="宋体"/>
          <w:b/>
          <w:bCs/>
          <w:snapToGrid w:val="0"/>
          <w:color w:val="000000"/>
          <w:kern w:val="0"/>
          <w:sz w:val="52"/>
          <w:szCs w:val="52"/>
          <w:lang w:val="en-US" w:eastAsia="zh-CN" w:bidi="ar"/>
        </w:rPr>
      </w:pPr>
    </w:p>
    <w:p>
      <w:pPr>
        <w:keepNext w:val="0"/>
        <w:keepLines w:val="0"/>
        <w:widowControl/>
        <w:suppressLineNumbers w:val="0"/>
        <w:jc w:val="left"/>
        <w:rPr>
          <w:rFonts w:ascii="仿宋" w:hAnsi="仿宋" w:eastAsia="仿宋" w:cs="仿宋"/>
          <w:snapToGrid w:val="0"/>
          <w:color w:val="000000"/>
          <w:kern w:val="0"/>
          <w:sz w:val="31"/>
          <w:szCs w:val="31"/>
          <w:lang w:val="en-US" w:eastAsia="zh-CN" w:bidi="ar"/>
        </w:rPr>
      </w:pPr>
    </w:p>
    <w:p>
      <w:pPr>
        <w:keepNext w:val="0"/>
        <w:keepLines w:val="0"/>
        <w:widowControl/>
        <w:suppressLineNumbers w:val="0"/>
        <w:jc w:val="left"/>
        <w:rPr>
          <w:rFonts w:ascii="仿宋" w:hAnsi="仿宋" w:eastAsia="仿宋" w:cs="仿宋"/>
          <w:snapToGrid w:val="0"/>
          <w:color w:val="000000"/>
          <w:kern w:val="0"/>
          <w:sz w:val="31"/>
          <w:szCs w:val="31"/>
          <w:lang w:val="en-US" w:eastAsia="zh-CN" w:bidi="ar"/>
        </w:rPr>
      </w:pPr>
    </w:p>
    <w:p>
      <w:pPr>
        <w:keepNext w:val="0"/>
        <w:keepLines w:val="0"/>
        <w:widowControl/>
        <w:suppressLineNumbers w:val="0"/>
        <w:jc w:val="left"/>
        <w:rPr>
          <w:rFonts w:ascii="仿宋" w:hAnsi="仿宋" w:eastAsia="仿宋" w:cs="仿宋"/>
          <w:snapToGrid w:val="0"/>
          <w:color w:val="000000"/>
          <w:kern w:val="0"/>
          <w:sz w:val="31"/>
          <w:szCs w:val="31"/>
          <w:lang w:val="en-US" w:eastAsia="zh-CN" w:bidi="ar"/>
        </w:rPr>
      </w:pPr>
    </w:p>
    <w:p>
      <w:pPr>
        <w:keepNext w:val="0"/>
        <w:keepLines w:val="0"/>
        <w:widowControl/>
        <w:suppressLineNumbers w:val="0"/>
        <w:jc w:val="left"/>
        <w:rPr>
          <w:rFonts w:ascii="仿宋" w:hAnsi="仿宋" w:eastAsia="仿宋" w:cs="仿宋"/>
          <w:snapToGrid w:val="0"/>
          <w:color w:val="000000"/>
          <w:kern w:val="0"/>
          <w:sz w:val="31"/>
          <w:szCs w:val="31"/>
          <w:lang w:val="en-US" w:eastAsia="zh-CN" w:bidi="ar"/>
        </w:rPr>
      </w:pPr>
    </w:p>
    <w:p>
      <w:pPr>
        <w:keepNext w:val="0"/>
        <w:keepLines w:val="0"/>
        <w:widowControl/>
        <w:suppressLineNumbers w:val="0"/>
        <w:ind w:firstLine="310" w:firstLineChars="100"/>
        <w:jc w:val="left"/>
      </w:pPr>
      <w:r>
        <w:rPr>
          <w:rFonts w:ascii="仿宋" w:hAnsi="仿宋" w:eastAsia="仿宋" w:cs="仿宋"/>
          <w:snapToGrid w:val="0"/>
          <w:color w:val="000000"/>
          <w:kern w:val="0"/>
          <w:sz w:val="31"/>
          <w:szCs w:val="31"/>
          <w:lang w:val="en-US" w:eastAsia="zh-CN" w:bidi="ar"/>
        </w:rPr>
        <w:t xml:space="preserve">项目名称： </w:t>
      </w:r>
    </w:p>
    <w:p>
      <w:pPr>
        <w:keepNext w:val="0"/>
        <w:keepLines w:val="0"/>
        <w:widowControl/>
        <w:suppressLineNumbers w:val="0"/>
        <w:ind w:firstLine="310" w:firstLineChars="100"/>
        <w:jc w:val="left"/>
      </w:pPr>
      <w:r>
        <w:rPr>
          <w:rFonts w:hint="eastAsia" w:ascii="仿宋" w:hAnsi="仿宋" w:eastAsia="仿宋" w:cs="仿宋"/>
          <w:snapToGrid w:val="0"/>
          <w:color w:val="000000"/>
          <w:kern w:val="0"/>
          <w:sz w:val="31"/>
          <w:szCs w:val="31"/>
          <w:lang w:val="en-US" w:eastAsia="zh-CN" w:bidi="ar"/>
        </w:rPr>
        <w:t xml:space="preserve">项目编号： </w:t>
      </w:r>
    </w:p>
    <w:p>
      <w:pPr>
        <w:keepNext w:val="0"/>
        <w:keepLines w:val="0"/>
        <w:widowControl/>
        <w:suppressLineNumbers w:val="0"/>
        <w:ind w:firstLine="310" w:firstLineChars="100"/>
        <w:jc w:val="left"/>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 xml:space="preserve">供应商全称（公章）： </w:t>
      </w:r>
    </w:p>
    <w:p>
      <w:pPr>
        <w:keepNext w:val="0"/>
        <w:keepLines w:val="0"/>
        <w:widowControl/>
        <w:suppressLineNumbers w:val="0"/>
        <w:jc w:val="left"/>
        <w:rPr>
          <w:rFonts w:hint="eastAsia" w:ascii="仿宋" w:hAnsi="仿宋" w:eastAsia="仿宋" w:cs="仿宋"/>
          <w:snapToGrid w:val="0"/>
          <w:color w:val="000000"/>
          <w:kern w:val="0"/>
          <w:sz w:val="31"/>
          <w:szCs w:val="31"/>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二〇 年 月 日</w:t>
      </w:r>
    </w:p>
    <w:p>
      <w:pPr>
        <w:keepNext w:val="0"/>
        <w:keepLines w:val="0"/>
        <w:widowControl/>
        <w:suppressLineNumbers w:val="0"/>
        <w:jc w:val="center"/>
        <w:rPr>
          <w:rFonts w:hint="eastAsia" w:ascii="仿宋" w:hAnsi="仿宋" w:eastAsia="仿宋" w:cs="仿宋"/>
          <w:snapToGrid w:val="0"/>
          <w:color w:val="000000"/>
          <w:kern w:val="0"/>
          <w:sz w:val="31"/>
          <w:szCs w:val="31"/>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31"/>
          <w:szCs w:val="31"/>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31"/>
          <w:szCs w:val="31"/>
          <w:lang w:val="en-US" w:eastAsia="zh-CN" w:bidi="ar"/>
        </w:rPr>
      </w:pPr>
    </w:p>
    <w:p>
      <w:pPr>
        <w:pStyle w:val="2"/>
        <w:rPr>
          <w:rFonts w:hint="eastAsia" w:ascii="仿宋" w:hAnsi="仿宋" w:eastAsia="仿宋" w:cs="仿宋"/>
          <w:snapToGrid w:val="0"/>
          <w:color w:val="000000"/>
          <w:kern w:val="0"/>
          <w:sz w:val="31"/>
          <w:szCs w:val="31"/>
          <w:lang w:val="en-US" w:eastAsia="zh-CN" w:bidi="ar"/>
        </w:rPr>
      </w:pPr>
    </w:p>
    <w:p>
      <w:pPr>
        <w:pStyle w:val="2"/>
        <w:rPr>
          <w:rFonts w:hint="eastAsia" w:ascii="仿宋" w:hAnsi="仿宋" w:eastAsia="仿宋" w:cs="仿宋"/>
          <w:snapToGrid w:val="0"/>
          <w:color w:val="000000"/>
          <w:kern w:val="0"/>
          <w:sz w:val="31"/>
          <w:szCs w:val="31"/>
          <w:lang w:val="en-US" w:eastAsia="zh-CN" w:bidi="ar"/>
        </w:rPr>
      </w:pPr>
    </w:p>
    <w:p>
      <w:pPr>
        <w:pStyle w:val="2"/>
        <w:rPr>
          <w:rFonts w:hint="eastAsia" w:ascii="仿宋" w:hAnsi="仿宋" w:eastAsia="仿宋" w:cs="仿宋"/>
          <w:snapToGrid w:val="0"/>
          <w:color w:val="000000"/>
          <w:kern w:val="0"/>
          <w:sz w:val="31"/>
          <w:szCs w:val="31"/>
          <w:lang w:val="en-US" w:eastAsia="zh-CN" w:bidi="ar"/>
        </w:rPr>
      </w:pPr>
    </w:p>
    <w:p>
      <w:pPr>
        <w:pStyle w:val="2"/>
        <w:rPr>
          <w:rFonts w:hint="eastAsia" w:ascii="仿宋" w:hAnsi="仿宋" w:eastAsia="仿宋" w:cs="仿宋"/>
          <w:snapToGrid w:val="0"/>
          <w:color w:val="000000"/>
          <w:kern w:val="0"/>
          <w:sz w:val="31"/>
          <w:szCs w:val="31"/>
          <w:lang w:val="en-US" w:eastAsia="zh-CN" w:bidi="ar"/>
        </w:rPr>
      </w:pPr>
    </w:p>
    <w:p>
      <w:pPr>
        <w:pStyle w:val="2"/>
        <w:jc w:val="both"/>
        <w:rPr>
          <w:rFonts w:hint="eastAsia" w:ascii="仿宋" w:hAnsi="仿宋" w:eastAsia="仿宋" w:cs="仿宋"/>
          <w:snapToGrid w:val="0"/>
          <w:color w:val="000000"/>
          <w:kern w:val="0"/>
          <w:sz w:val="31"/>
          <w:szCs w:val="31"/>
          <w:lang w:val="en-US" w:eastAsia="zh-CN" w:bidi="ar"/>
        </w:rPr>
      </w:pPr>
    </w:p>
    <w:p>
      <w:pPr>
        <w:pStyle w:val="2"/>
        <w:jc w:val="both"/>
        <w:rPr>
          <w:rFonts w:hint="eastAsia" w:ascii="仿宋" w:hAnsi="仿宋" w:eastAsia="仿宋" w:cs="仿宋"/>
          <w:snapToGrid w:val="0"/>
          <w:color w:val="000000"/>
          <w:kern w:val="0"/>
          <w:sz w:val="31"/>
          <w:szCs w:val="31"/>
          <w:lang w:val="en-US" w:eastAsia="zh-CN" w:bidi="ar"/>
        </w:rPr>
      </w:pPr>
    </w:p>
    <w:p>
      <w:pPr>
        <w:pStyle w:val="2"/>
        <w:jc w:val="both"/>
        <w:rPr>
          <w:rFonts w:hint="eastAsia"/>
          <w:lang w:val="en-US" w:eastAsia="zh-CN"/>
        </w:rPr>
      </w:pPr>
    </w:p>
    <w:p>
      <w:pPr>
        <w:keepNext w:val="0"/>
        <w:keepLines w:val="0"/>
        <w:widowControl/>
        <w:suppressLineNumbers w:val="0"/>
        <w:jc w:val="center"/>
        <w:rPr>
          <w:rFonts w:ascii="仿宋" w:hAnsi="仿宋" w:eastAsia="仿宋" w:cs="仿宋"/>
          <w:snapToGrid w:val="0"/>
          <w:color w:val="000000"/>
          <w:kern w:val="0"/>
          <w:sz w:val="24"/>
          <w:szCs w:val="24"/>
          <w:lang w:val="en-US" w:eastAsia="zh-CN" w:bidi="ar"/>
        </w:rPr>
      </w:pPr>
      <w:r>
        <w:rPr>
          <w:rFonts w:hint="eastAsia" w:ascii="宋体" w:hAnsi="宋体" w:eastAsia="宋体" w:cs="宋体"/>
          <w:snapToGrid w:val="0"/>
          <w:color w:val="000000"/>
          <w:kern w:val="0"/>
          <w:sz w:val="30"/>
          <w:szCs w:val="30"/>
          <w:lang w:val="en-US" w:eastAsia="zh-CN" w:bidi="ar"/>
        </w:rPr>
        <w:t>响应文件目录</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5"/>
        <w:spacing w:before="0" w:line="480" w:lineRule="auto"/>
        <w:ind w:left="0" w:right="0" w:firstLine="1680" w:firstLineChars="700"/>
        <w:jc w:val="left"/>
      </w:pPr>
      <w:r>
        <w:t>一、报价函</w:t>
      </w:r>
    </w:p>
    <w:p>
      <w:pPr>
        <w:pStyle w:val="5"/>
        <w:spacing w:before="0" w:line="480" w:lineRule="auto"/>
        <w:ind w:left="0" w:right="0" w:firstLine="1680" w:firstLineChars="700"/>
        <w:jc w:val="left"/>
      </w:pPr>
      <w:r>
        <w:t>二、报价一览表</w:t>
      </w:r>
    </w:p>
    <w:p>
      <w:pPr>
        <w:pStyle w:val="5"/>
        <w:spacing w:before="0" w:line="480" w:lineRule="auto"/>
        <w:ind w:left="0" w:right="0" w:firstLine="1680" w:firstLineChars="700"/>
        <w:jc w:val="left"/>
      </w:pPr>
      <w:r>
        <w:rPr>
          <w:rFonts w:hint="eastAsia" w:cs="仿宋"/>
          <w:snapToGrid w:val="0"/>
          <w:color w:val="000000"/>
          <w:kern w:val="0"/>
          <w:sz w:val="24"/>
          <w:szCs w:val="24"/>
          <w:lang w:val="en-US" w:eastAsia="zh-CN" w:bidi="ar"/>
        </w:rPr>
        <w:t>三、</w:t>
      </w:r>
      <w:r>
        <w:rPr>
          <w:rFonts w:hint="eastAsia" w:ascii="仿宋" w:hAnsi="仿宋" w:eastAsia="仿宋" w:cs="仿宋"/>
          <w:snapToGrid w:val="0"/>
          <w:color w:val="000000"/>
          <w:kern w:val="0"/>
          <w:sz w:val="24"/>
          <w:szCs w:val="24"/>
          <w:lang w:val="en-US" w:eastAsia="zh-CN" w:bidi="ar"/>
        </w:rPr>
        <w:t>在经营活动中没有重大违法记录的书面声明</w:t>
      </w:r>
    </w:p>
    <w:p>
      <w:pPr>
        <w:pStyle w:val="5"/>
        <w:numPr>
          <w:ilvl w:val="0"/>
          <w:numId w:val="0"/>
        </w:numPr>
        <w:spacing w:before="0" w:line="480" w:lineRule="auto"/>
        <w:ind w:right="0" w:rightChars="0" w:firstLine="1680" w:firstLineChars="700"/>
        <w:jc w:val="left"/>
        <w:rPr>
          <w:rFonts w:hint="eastAsia"/>
          <w:lang w:val="en-US" w:eastAsia="zh-CN"/>
        </w:rPr>
      </w:pPr>
      <w:r>
        <w:rPr>
          <w:rFonts w:hint="eastAsia"/>
          <w:lang w:val="en-US" w:eastAsia="zh-CN"/>
        </w:rPr>
        <w:t>四、政府采购诚信承诺书</w:t>
      </w:r>
    </w:p>
    <w:p>
      <w:pPr>
        <w:pStyle w:val="5"/>
        <w:numPr>
          <w:ilvl w:val="0"/>
          <w:numId w:val="0"/>
        </w:numPr>
        <w:spacing w:before="0" w:line="480" w:lineRule="auto"/>
        <w:ind w:right="0" w:rightChars="0" w:firstLine="1680" w:firstLineChars="700"/>
        <w:jc w:val="left"/>
      </w:pPr>
      <w:r>
        <w:rPr>
          <w:rFonts w:hint="eastAsia"/>
          <w:lang w:val="en-US" w:eastAsia="zh-CN"/>
        </w:rPr>
        <w:t>五、</w:t>
      </w:r>
      <w:r>
        <w:t>法定代表人身份证明</w:t>
      </w:r>
    </w:p>
    <w:p>
      <w:pPr>
        <w:pStyle w:val="5"/>
        <w:numPr>
          <w:ilvl w:val="0"/>
          <w:numId w:val="0"/>
        </w:numPr>
        <w:spacing w:before="0" w:line="480" w:lineRule="auto"/>
        <w:ind w:right="0" w:rightChars="0" w:firstLine="1680" w:firstLineChars="700"/>
        <w:jc w:val="left"/>
      </w:pPr>
      <w:r>
        <w:rPr>
          <w:rFonts w:hint="eastAsia"/>
          <w:lang w:val="en-US" w:eastAsia="zh-CN"/>
        </w:rPr>
        <w:t>六、</w:t>
      </w:r>
      <w:r>
        <w:t>法定代表人授权委托书</w:t>
      </w:r>
    </w:p>
    <w:p>
      <w:pPr>
        <w:pStyle w:val="5"/>
        <w:numPr>
          <w:ilvl w:val="0"/>
          <w:numId w:val="0"/>
        </w:numPr>
        <w:spacing w:before="0" w:line="480" w:lineRule="auto"/>
        <w:ind w:right="0" w:rightChars="0" w:firstLine="1680" w:firstLineChars="700"/>
        <w:jc w:val="left"/>
      </w:pPr>
      <w:r>
        <w:rPr>
          <w:rFonts w:hint="eastAsia" w:cs="仿宋"/>
          <w:snapToGrid w:val="0"/>
          <w:color w:val="000000"/>
          <w:kern w:val="0"/>
          <w:sz w:val="24"/>
          <w:szCs w:val="24"/>
          <w:lang w:val="en-US" w:eastAsia="zh-CN" w:bidi="ar"/>
        </w:rPr>
        <w:t>七、</w:t>
      </w:r>
      <w:r>
        <w:rPr>
          <w:rFonts w:hint="eastAsia" w:ascii="仿宋" w:hAnsi="仿宋" w:eastAsia="仿宋" w:cs="仿宋"/>
          <w:snapToGrid w:val="0"/>
          <w:color w:val="000000"/>
          <w:kern w:val="0"/>
          <w:sz w:val="24"/>
          <w:szCs w:val="24"/>
          <w:lang w:val="en-US" w:eastAsia="zh-CN" w:bidi="ar"/>
        </w:rPr>
        <w:t>资格证明材料；</w:t>
      </w:r>
    </w:p>
    <w:p>
      <w:pPr>
        <w:pStyle w:val="5"/>
        <w:numPr>
          <w:ilvl w:val="0"/>
          <w:numId w:val="0"/>
        </w:numPr>
        <w:spacing w:before="0" w:line="480" w:lineRule="auto"/>
        <w:ind w:right="0" w:rightChars="0" w:firstLine="1680" w:firstLineChars="700"/>
        <w:jc w:val="left"/>
      </w:pPr>
      <w:r>
        <w:rPr>
          <w:rFonts w:hint="eastAsia" w:ascii="宋体" w:hAnsi="宋体"/>
          <w:sz w:val="24"/>
          <w:lang w:val="en-US" w:eastAsia="zh-CN"/>
        </w:rPr>
        <w:t>八、业绩情况一览表</w:t>
      </w:r>
    </w:p>
    <w:p>
      <w:pPr>
        <w:pStyle w:val="5"/>
        <w:numPr>
          <w:ilvl w:val="0"/>
          <w:numId w:val="0"/>
        </w:numPr>
        <w:spacing w:before="0" w:line="480" w:lineRule="auto"/>
        <w:ind w:leftChars="700" w:right="0" w:rightChars="0" w:firstLine="240" w:firstLineChars="100"/>
        <w:jc w:val="left"/>
      </w:pPr>
      <w:r>
        <w:rPr>
          <w:rFonts w:hint="eastAsia"/>
          <w:lang w:val="en-US" w:eastAsia="zh-CN"/>
        </w:rPr>
        <w:t>九、商务响应表</w:t>
      </w:r>
    </w:p>
    <w:p>
      <w:pPr>
        <w:pStyle w:val="5"/>
        <w:numPr>
          <w:ilvl w:val="0"/>
          <w:numId w:val="0"/>
        </w:numPr>
        <w:spacing w:before="0" w:line="480" w:lineRule="auto"/>
        <w:ind w:leftChars="700" w:right="0" w:rightChars="0" w:firstLine="240" w:firstLineChars="100"/>
        <w:jc w:val="left"/>
      </w:pPr>
      <w:r>
        <w:rPr>
          <w:rFonts w:hint="eastAsia" w:cs="仿宋"/>
          <w:snapToGrid w:val="0"/>
          <w:color w:val="000000"/>
          <w:kern w:val="0"/>
          <w:sz w:val="24"/>
          <w:szCs w:val="24"/>
          <w:lang w:val="en-US" w:eastAsia="zh-CN" w:bidi="ar"/>
        </w:rPr>
        <w:t>十、</w:t>
      </w:r>
      <w:r>
        <w:rPr>
          <w:rFonts w:hint="eastAsia" w:ascii="仿宋" w:hAnsi="仿宋" w:eastAsia="仿宋" w:cs="仿宋"/>
          <w:snapToGrid w:val="0"/>
          <w:color w:val="000000"/>
          <w:kern w:val="0"/>
          <w:sz w:val="24"/>
          <w:szCs w:val="24"/>
          <w:lang w:val="en-US" w:eastAsia="zh-CN" w:bidi="ar"/>
        </w:rPr>
        <w:t>中小企业声明函（若有）</w:t>
      </w:r>
    </w:p>
    <w:p>
      <w:pPr>
        <w:pStyle w:val="5"/>
        <w:numPr>
          <w:ilvl w:val="0"/>
          <w:numId w:val="0"/>
        </w:numPr>
        <w:spacing w:before="0" w:line="480" w:lineRule="auto"/>
        <w:ind w:leftChars="700" w:right="0" w:rightChars="0" w:firstLine="240" w:firstLineChars="100"/>
        <w:jc w:val="left"/>
      </w:pPr>
      <w:r>
        <w:rPr>
          <w:rFonts w:hint="eastAsia" w:cs="仿宋"/>
          <w:snapToGrid w:val="0"/>
          <w:color w:val="000000"/>
          <w:kern w:val="0"/>
          <w:sz w:val="24"/>
          <w:szCs w:val="24"/>
          <w:lang w:val="en-US" w:eastAsia="zh-CN" w:bidi="ar"/>
        </w:rPr>
        <w:t>十一、</w:t>
      </w:r>
      <w:r>
        <w:rPr>
          <w:rFonts w:hint="eastAsia" w:ascii="仿宋" w:hAnsi="仿宋" w:eastAsia="仿宋" w:cs="仿宋"/>
          <w:snapToGrid w:val="0"/>
          <w:color w:val="000000"/>
          <w:kern w:val="0"/>
          <w:sz w:val="24"/>
          <w:szCs w:val="24"/>
          <w:lang w:val="en-US" w:eastAsia="zh-CN" w:bidi="ar"/>
        </w:rPr>
        <w:t>残疾人福利性单位声明函（若有）</w:t>
      </w:r>
    </w:p>
    <w:p>
      <w:pPr>
        <w:pStyle w:val="5"/>
        <w:spacing w:before="0" w:line="480" w:lineRule="auto"/>
        <w:ind w:left="0" w:right="0" w:firstLine="1680" w:firstLineChars="700"/>
        <w:jc w:val="left"/>
      </w:pPr>
      <w:r>
        <w:rPr>
          <w:rFonts w:hint="eastAsia"/>
          <w:lang w:val="en-US" w:eastAsia="zh-CN"/>
        </w:rPr>
        <w:t>十二、</w:t>
      </w:r>
      <w:r>
        <w:t>技术偏离表</w:t>
      </w:r>
    </w:p>
    <w:p>
      <w:pPr>
        <w:pStyle w:val="5"/>
        <w:spacing w:before="0" w:line="480" w:lineRule="auto"/>
        <w:ind w:left="0" w:right="0" w:firstLine="1680" w:firstLineChars="700"/>
        <w:jc w:val="left"/>
        <w:rPr>
          <w:rFonts w:hint="default"/>
          <w:lang w:val="en-US"/>
        </w:rPr>
      </w:pPr>
      <w:r>
        <w:t>十</w:t>
      </w:r>
      <w:r>
        <w:rPr>
          <w:rFonts w:hint="eastAsia"/>
          <w:lang w:val="en-US" w:eastAsia="zh-CN"/>
        </w:rPr>
        <w:t>三</w:t>
      </w:r>
      <w:r>
        <w:t>、</w:t>
      </w:r>
      <w:r>
        <w:rPr>
          <w:rFonts w:hint="eastAsia" w:ascii="宋体" w:hAnsi="宋体"/>
          <w:sz w:val="24"/>
          <w:lang w:eastAsia="zh-CN"/>
        </w:rPr>
        <w:t>专业人员配置</w:t>
      </w:r>
      <w:r>
        <w:rPr>
          <w:rFonts w:hint="eastAsia" w:ascii="宋体" w:hAnsi="宋体"/>
          <w:sz w:val="24"/>
          <w:lang w:val="en-US" w:eastAsia="zh-CN"/>
        </w:rPr>
        <w:t>表</w:t>
      </w:r>
    </w:p>
    <w:p>
      <w:pPr>
        <w:pStyle w:val="5"/>
        <w:spacing w:before="0" w:line="480" w:lineRule="auto"/>
        <w:ind w:left="0" w:right="0" w:firstLine="1680" w:firstLineChars="700"/>
        <w:jc w:val="left"/>
        <w:rPr>
          <w:rFonts w:hint="eastAsia" w:ascii="宋体" w:hAnsi="宋体"/>
          <w:sz w:val="24"/>
          <w:lang w:val="en-US" w:eastAsia="zh-CN"/>
        </w:rPr>
      </w:pPr>
      <w:r>
        <w:t>十</w:t>
      </w:r>
      <w:r>
        <w:rPr>
          <w:rFonts w:hint="eastAsia"/>
          <w:lang w:val="en-US" w:eastAsia="zh-CN"/>
        </w:rPr>
        <w:t>四</w:t>
      </w:r>
      <w:r>
        <w:t>、</w:t>
      </w:r>
      <w:r>
        <w:rPr>
          <w:rFonts w:hint="eastAsia" w:ascii="宋体" w:hAnsi="宋体"/>
          <w:sz w:val="24"/>
          <w:lang w:val="en-US" w:eastAsia="zh-CN"/>
        </w:rPr>
        <w:t>服务规划方案</w:t>
      </w:r>
      <w:r>
        <w:rPr>
          <w:rFonts w:hint="eastAsia" w:ascii="宋体" w:hAnsi="宋体" w:eastAsia="仿宋" w:cs="仿宋"/>
          <w:snapToGrid w:val="0"/>
          <w:color w:val="000000"/>
          <w:kern w:val="0"/>
          <w:sz w:val="24"/>
          <w:szCs w:val="24"/>
          <w:lang w:val="en-US" w:eastAsia="zh-CN" w:bidi="zh-CN"/>
        </w:rPr>
        <w:t>（格式自拟）</w:t>
      </w:r>
    </w:p>
    <w:p>
      <w:pPr>
        <w:pStyle w:val="5"/>
        <w:spacing w:before="0" w:line="480" w:lineRule="auto"/>
        <w:ind w:left="0" w:right="0" w:firstLine="1680" w:firstLineChars="700"/>
        <w:jc w:val="left"/>
        <w:rPr>
          <w:rFonts w:hint="eastAsia" w:ascii="宋体" w:hAnsi="宋体"/>
          <w:sz w:val="24"/>
          <w:lang w:val="en-US" w:eastAsia="zh-CN"/>
        </w:rPr>
      </w:pPr>
      <w:r>
        <w:rPr>
          <w:rFonts w:hint="eastAsia" w:ascii="宋体" w:hAnsi="宋体"/>
          <w:sz w:val="24"/>
          <w:lang w:val="en-US" w:eastAsia="zh-CN"/>
        </w:rPr>
        <w:t>十五、服务工作部署及保障措施</w:t>
      </w:r>
      <w:r>
        <w:rPr>
          <w:rFonts w:hint="eastAsia" w:ascii="宋体" w:hAnsi="宋体" w:eastAsia="仿宋" w:cs="仿宋"/>
          <w:snapToGrid w:val="0"/>
          <w:color w:val="000000"/>
          <w:kern w:val="0"/>
          <w:sz w:val="24"/>
          <w:szCs w:val="24"/>
          <w:lang w:val="en-US" w:eastAsia="zh-CN" w:bidi="zh-CN"/>
        </w:rPr>
        <w:t>（格式自拟）</w:t>
      </w:r>
    </w:p>
    <w:p>
      <w:pPr>
        <w:pStyle w:val="5"/>
        <w:spacing w:before="0" w:line="480" w:lineRule="auto"/>
        <w:ind w:left="0" w:right="0" w:firstLine="1680" w:firstLineChars="700"/>
        <w:jc w:val="left"/>
        <w:rPr>
          <w:rFonts w:hint="default" w:ascii="宋体" w:hAnsi="宋体"/>
          <w:sz w:val="24"/>
          <w:lang w:val="en-US" w:eastAsia="zh-CN"/>
        </w:rPr>
      </w:pPr>
      <w:r>
        <w:rPr>
          <w:rFonts w:hint="eastAsia" w:ascii="宋体" w:hAnsi="宋体"/>
          <w:sz w:val="24"/>
          <w:lang w:val="en-US" w:eastAsia="zh-CN"/>
        </w:rPr>
        <w:t>十六、后续服务方案</w:t>
      </w:r>
      <w:r>
        <w:rPr>
          <w:rFonts w:hint="eastAsia" w:ascii="宋体" w:hAnsi="宋体" w:eastAsia="仿宋" w:cs="仿宋"/>
          <w:snapToGrid w:val="0"/>
          <w:color w:val="000000"/>
          <w:kern w:val="0"/>
          <w:sz w:val="24"/>
          <w:szCs w:val="24"/>
          <w:lang w:val="en-US" w:eastAsia="zh-CN" w:bidi="zh-CN"/>
        </w:rPr>
        <w:t>（格式自拟）</w:t>
      </w:r>
    </w:p>
    <w:p>
      <w:pPr>
        <w:keepNext w:val="0"/>
        <w:keepLines w:val="0"/>
        <w:widowControl/>
        <w:suppressLineNumbers w:val="0"/>
        <w:ind w:firstLine="1680" w:firstLineChars="700"/>
        <w:jc w:val="left"/>
        <w:rPr>
          <w:rFonts w:hint="eastAsia" w:ascii="宋体" w:hAnsi="宋体" w:eastAsia="仿宋" w:cs="仿宋"/>
          <w:snapToGrid w:val="0"/>
          <w:color w:val="000000"/>
          <w:kern w:val="0"/>
          <w:sz w:val="24"/>
          <w:szCs w:val="24"/>
          <w:lang w:val="en-US" w:eastAsia="zh-CN" w:bidi="zh-CN"/>
        </w:rPr>
      </w:pPr>
      <w:r>
        <w:rPr>
          <w:rFonts w:hint="eastAsia" w:ascii="宋体" w:hAnsi="宋体" w:eastAsia="仿宋" w:cs="仿宋"/>
          <w:snapToGrid w:val="0"/>
          <w:color w:val="000000"/>
          <w:kern w:val="0"/>
          <w:sz w:val="24"/>
          <w:szCs w:val="24"/>
          <w:lang w:val="en-US" w:eastAsia="zh-CN" w:bidi="zh-CN"/>
        </w:rPr>
        <w:t>十七、供应商需要说明的其他文件和说明（格式自拟）</w:t>
      </w:r>
    </w:p>
    <w:p>
      <w:pPr>
        <w:keepNext w:val="0"/>
        <w:keepLines w:val="0"/>
        <w:widowControl/>
        <w:suppressLineNumbers w:val="0"/>
        <w:jc w:val="left"/>
        <w:rPr>
          <w:rFonts w:hint="eastAsia" w:ascii="宋体" w:hAnsi="宋体" w:eastAsia="仿宋" w:cs="仿宋"/>
          <w:snapToGrid w:val="0"/>
          <w:color w:val="000000"/>
          <w:kern w:val="0"/>
          <w:sz w:val="24"/>
          <w:szCs w:val="24"/>
          <w:lang w:val="en-US" w:eastAsia="zh-CN" w:bidi="zh-CN"/>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8"/>
          <w:szCs w:val="28"/>
          <w:lang w:val="en-US" w:eastAsia="zh-CN" w:bidi="ar"/>
        </w:rPr>
      </w:pPr>
    </w:p>
    <w:p>
      <w:pPr>
        <w:keepNext w:val="0"/>
        <w:keepLines w:val="0"/>
        <w:widowControl/>
        <w:suppressLineNumbers w:val="0"/>
        <w:jc w:val="center"/>
      </w:pPr>
      <w:r>
        <w:rPr>
          <w:rFonts w:hint="eastAsia" w:ascii="仿宋" w:hAnsi="仿宋" w:eastAsia="仿宋" w:cs="仿宋"/>
          <w:snapToGrid w:val="0"/>
          <w:color w:val="000000"/>
          <w:kern w:val="0"/>
          <w:sz w:val="28"/>
          <w:szCs w:val="28"/>
          <w:lang w:val="en-US" w:eastAsia="zh-CN" w:bidi="ar"/>
        </w:rPr>
        <w:t>一、报价函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u w:val="single"/>
          <w:lang w:val="en-US" w:eastAsia="zh-CN" w:bidi="ar"/>
        </w:rPr>
        <w:t>（采购人）</w:t>
      </w:r>
      <w:r>
        <w:rPr>
          <w:rFonts w:hint="eastAsia" w:ascii="仿宋" w:hAnsi="仿宋" w:eastAsia="仿宋" w:cs="仿宋"/>
          <w:snapToGrid w:val="0"/>
          <w:color w:val="000000"/>
          <w:kern w:val="0"/>
          <w:sz w:val="24"/>
          <w:szCs w:val="24"/>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u w:val="single"/>
          <w:lang w:val="en-US" w:eastAsia="zh-CN" w:bidi="ar"/>
        </w:rPr>
        <w:t>（供应商名称）</w:t>
      </w:r>
      <w:r>
        <w:rPr>
          <w:rFonts w:hint="eastAsia" w:ascii="仿宋" w:hAnsi="仿宋" w:eastAsia="仿宋" w:cs="仿宋"/>
          <w:snapToGrid w:val="0"/>
          <w:color w:val="000000"/>
          <w:kern w:val="0"/>
          <w:sz w:val="24"/>
          <w:szCs w:val="24"/>
          <w:lang w:val="en-US" w:eastAsia="zh-CN" w:bidi="ar"/>
        </w:rPr>
        <w:t>系中华人民共和国合法企业，经营地址</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我</w:t>
      </w:r>
      <w:r>
        <w:rPr>
          <w:rFonts w:hint="eastAsia" w:ascii="仿宋" w:hAnsi="仿宋" w:eastAsia="仿宋" w:cs="仿宋"/>
          <w:snapToGrid w:val="0"/>
          <w:color w:val="000000"/>
          <w:kern w:val="0"/>
          <w:sz w:val="24"/>
          <w:szCs w:val="24"/>
          <w:u w:val="single"/>
          <w:lang w:val="en-US" w:eastAsia="zh-CN" w:bidi="ar"/>
        </w:rPr>
        <w:t>（姓名）</w:t>
      </w:r>
      <w:r>
        <w:rPr>
          <w:rFonts w:hint="eastAsia" w:ascii="仿宋" w:hAnsi="仿宋" w:eastAsia="仿宋" w:cs="仿宋"/>
          <w:snapToGrid w:val="0"/>
          <w:color w:val="000000"/>
          <w:kern w:val="0"/>
          <w:sz w:val="24"/>
          <w:szCs w:val="24"/>
          <w:lang w:val="en-US" w:eastAsia="zh-CN" w:bidi="ar"/>
        </w:rPr>
        <w:t>系</w:t>
      </w:r>
      <w:r>
        <w:rPr>
          <w:rFonts w:hint="eastAsia" w:ascii="仿宋" w:hAnsi="仿宋" w:eastAsia="仿宋" w:cs="仿宋"/>
          <w:snapToGrid w:val="0"/>
          <w:color w:val="000000"/>
          <w:kern w:val="0"/>
          <w:sz w:val="24"/>
          <w:szCs w:val="24"/>
          <w:u w:val="single"/>
          <w:lang w:val="en-US" w:eastAsia="zh-CN" w:bidi="ar"/>
        </w:rPr>
        <w:t>（供应商名称）</w:t>
      </w:r>
      <w:r>
        <w:rPr>
          <w:rFonts w:hint="eastAsia" w:ascii="仿宋" w:hAnsi="仿宋" w:eastAsia="仿宋" w:cs="仿宋"/>
          <w:snapToGrid w:val="0"/>
          <w:color w:val="000000"/>
          <w:kern w:val="0"/>
          <w:sz w:val="24"/>
          <w:szCs w:val="24"/>
          <w:lang w:val="en-US" w:eastAsia="zh-CN" w:bidi="ar"/>
        </w:rPr>
        <w:t>的法定代表人，我方愿意参加贵方组织的</w:t>
      </w:r>
      <w:r>
        <w:rPr>
          <w:rFonts w:hint="eastAsia" w:ascii="仿宋" w:hAnsi="仿宋" w:eastAsia="仿宋" w:cs="仿宋"/>
          <w:snapToGrid w:val="0"/>
          <w:color w:val="000000"/>
          <w:kern w:val="0"/>
          <w:sz w:val="24"/>
          <w:szCs w:val="24"/>
          <w:u w:val="single"/>
          <w:lang w:val="en-US" w:eastAsia="zh-CN" w:bidi="ar"/>
        </w:rPr>
        <w:t xml:space="preserve">（项目名称）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u w:val="single"/>
          <w:lang w:val="en-US" w:eastAsia="zh-CN" w:bidi="ar"/>
        </w:rPr>
        <w:t xml:space="preserve">（编号为        ） </w:t>
      </w:r>
      <w:r>
        <w:rPr>
          <w:rFonts w:hint="eastAsia" w:ascii="仿宋" w:hAnsi="仿宋" w:eastAsia="仿宋" w:cs="仿宋"/>
          <w:snapToGrid w:val="0"/>
          <w:color w:val="000000"/>
          <w:kern w:val="0"/>
          <w:sz w:val="24"/>
          <w:szCs w:val="24"/>
          <w:lang w:val="en-US" w:eastAsia="zh-CN" w:bidi="ar"/>
        </w:rPr>
        <w:t xml:space="preserve">的报价，为此，我方就本次报价有关事项郑重声明如下：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1、我方已详细审查全部采购文件，同意采购文件的各项要求。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2、我方向贵方提交的所有响应文件、资料都是准确的和真实的。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3、若中标，我方将按照采购文件规定履行合同责任和义务。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4、我方不是采购人的附属机构；在获知本项目采购信息后，与采购人聘请的为此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项目提供咨询服务的公司以及其附属机构没有任何联系。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5、响应文件自开启响应文件日起有效期为</w:t>
      </w:r>
      <w:r>
        <w:rPr>
          <w:rFonts w:hint="eastAsia" w:ascii="仿宋" w:hAnsi="仿宋" w:eastAsia="仿宋" w:cs="仿宋"/>
          <w:snapToGrid w:val="0"/>
          <w:color w:val="000000"/>
          <w:kern w:val="0"/>
          <w:sz w:val="24"/>
          <w:szCs w:val="24"/>
          <w:u w:val="single"/>
          <w:lang w:val="en-US" w:eastAsia="zh-CN" w:bidi="ar"/>
        </w:rPr>
        <w:t>30</w:t>
      </w:r>
      <w:r>
        <w:rPr>
          <w:rFonts w:hint="eastAsia" w:ascii="仿宋" w:hAnsi="仿宋" w:eastAsia="仿宋" w:cs="仿宋"/>
          <w:snapToGrid w:val="0"/>
          <w:color w:val="000000"/>
          <w:kern w:val="0"/>
          <w:sz w:val="24"/>
          <w:szCs w:val="24"/>
          <w:lang w:val="en-US" w:eastAsia="zh-CN" w:bidi="ar"/>
        </w:rPr>
        <w:t xml:space="preserve">日历日。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6、以上事项如有虚假或者隐瞒，我方愿意承担一切后果。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1920" w:firstLineChars="8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供应商全称（公章）：</w:t>
      </w:r>
    </w:p>
    <w:p>
      <w:pPr>
        <w:keepNext w:val="0"/>
        <w:keepLines w:val="0"/>
        <w:widowControl/>
        <w:suppressLineNumbers w:val="0"/>
        <w:ind w:firstLine="1920" w:firstLineChars="800"/>
        <w:jc w:val="left"/>
      </w:pP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ind w:firstLine="1920" w:firstLineChars="8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法定代表人（印章）：</w:t>
      </w:r>
    </w:p>
    <w:p>
      <w:pPr>
        <w:keepNext w:val="0"/>
        <w:keepLines w:val="0"/>
        <w:widowControl/>
        <w:suppressLineNumbers w:val="0"/>
        <w:ind w:firstLine="1920" w:firstLineChars="800"/>
        <w:jc w:val="left"/>
      </w:pP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ind w:firstLine="3360" w:firstLineChars="1400"/>
        <w:jc w:val="left"/>
        <w:rPr>
          <w:rFonts w:hint="default"/>
          <w:u w:val="single"/>
          <w:lang w:val="en-US"/>
        </w:rPr>
      </w:pPr>
      <w:r>
        <w:rPr>
          <w:rFonts w:hint="eastAsia" w:ascii="仿宋" w:hAnsi="仿宋" w:eastAsia="仿宋" w:cs="仿宋"/>
          <w:snapToGrid w:val="0"/>
          <w:color w:val="000000"/>
          <w:kern w:val="0"/>
          <w:sz w:val="24"/>
          <w:szCs w:val="24"/>
          <w:lang w:val="en-US" w:eastAsia="zh-CN" w:bidi="ar"/>
        </w:rPr>
        <w:t>日 期：</w:t>
      </w:r>
      <w:r>
        <w:rPr>
          <w:rFonts w:hint="eastAsia" w:ascii="仿宋" w:hAnsi="仿宋" w:eastAsia="仿宋" w:cs="仿宋"/>
          <w:snapToGrid w:val="0"/>
          <w:color w:val="000000"/>
          <w:kern w:val="0"/>
          <w:sz w:val="24"/>
          <w:szCs w:val="24"/>
          <w:u w:val="single"/>
          <w:lang w:val="en-US" w:eastAsia="zh-CN" w:bidi="ar"/>
        </w:rPr>
        <w:t xml:space="preserve">              </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2"/>
        <w:jc w:val="both"/>
        <w:rPr>
          <w:rFonts w:ascii="仿宋" w:hAnsi="仿宋" w:eastAsia="仿宋" w:cs="仿宋"/>
          <w:snapToGrid w:val="0"/>
          <w:color w:val="000000"/>
          <w:kern w:val="0"/>
          <w:sz w:val="24"/>
          <w:szCs w:val="24"/>
          <w:lang w:val="en-US" w:eastAsia="zh-CN" w:bidi="ar"/>
        </w:rPr>
      </w:pPr>
    </w:p>
    <w:p>
      <w:pPr>
        <w:tabs>
          <w:tab w:val="left" w:pos="3870"/>
        </w:tabs>
        <w:bidi w:val="0"/>
        <w:jc w:val="center"/>
        <w:rPr>
          <w:rFonts w:hint="eastAsia"/>
          <w:lang w:val="en-US" w:eastAsia="zh-CN"/>
        </w:rPr>
      </w:pPr>
      <w:r>
        <w:rPr>
          <w:rFonts w:hint="eastAsia" w:ascii="仿宋" w:hAnsi="仿宋" w:eastAsia="仿宋" w:cs="仿宋"/>
          <w:snapToGrid w:val="0"/>
          <w:color w:val="000000"/>
          <w:kern w:val="0"/>
          <w:sz w:val="28"/>
          <w:szCs w:val="28"/>
          <w:lang w:val="en-US" w:eastAsia="zh-CN" w:bidi="ar"/>
        </w:rPr>
        <w:t>二、报价一览表</w:t>
      </w:r>
    </w:p>
    <w:tbl>
      <w:tblPr>
        <w:tblStyle w:val="10"/>
        <w:tblpPr w:leftFromText="180" w:rightFromText="180" w:vertAnchor="text" w:horzAnchor="page" w:tblpX="1589" w:tblpY="514"/>
        <w:tblOverlap w:val="never"/>
        <w:tblW w:w="87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4"/>
        <w:gridCol w:w="6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944" w:type="dxa"/>
          </w:tcPr>
          <w:p>
            <w:pPr>
              <w:pStyle w:val="14"/>
              <w:spacing w:before="2"/>
              <w:rPr>
                <w:sz w:val="30"/>
              </w:rPr>
            </w:pPr>
          </w:p>
          <w:p>
            <w:pPr>
              <w:pStyle w:val="14"/>
              <w:spacing w:before="1"/>
              <w:ind w:left="470" w:right="463"/>
              <w:jc w:val="center"/>
              <w:rPr>
                <w:sz w:val="24"/>
              </w:rPr>
            </w:pPr>
            <w:r>
              <w:rPr>
                <w:sz w:val="24"/>
              </w:rPr>
              <w:t>项目名称</w:t>
            </w:r>
          </w:p>
        </w:tc>
        <w:tc>
          <w:tcPr>
            <w:tcW w:w="6763"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1944" w:type="dxa"/>
          </w:tcPr>
          <w:p>
            <w:pPr>
              <w:pStyle w:val="14"/>
              <w:spacing w:before="5"/>
              <w:rPr>
                <w:sz w:val="35"/>
              </w:rPr>
            </w:pPr>
          </w:p>
          <w:p>
            <w:pPr>
              <w:pStyle w:val="14"/>
              <w:ind w:left="470" w:right="463"/>
              <w:jc w:val="center"/>
              <w:rPr>
                <w:sz w:val="24"/>
              </w:rPr>
            </w:pPr>
            <w:r>
              <w:rPr>
                <w:sz w:val="24"/>
              </w:rPr>
              <w:t>项目编号</w:t>
            </w:r>
          </w:p>
        </w:tc>
        <w:tc>
          <w:tcPr>
            <w:tcW w:w="6763"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1944" w:type="dxa"/>
          </w:tcPr>
          <w:p>
            <w:pPr>
              <w:pStyle w:val="14"/>
              <w:rPr>
                <w:sz w:val="24"/>
              </w:rPr>
            </w:pPr>
          </w:p>
          <w:p>
            <w:pPr>
              <w:pStyle w:val="14"/>
              <w:spacing w:before="210"/>
              <w:ind w:left="470" w:right="463"/>
              <w:jc w:val="center"/>
              <w:rPr>
                <w:sz w:val="24"/>
              </w:rPr>
            </w:pPr>
            <w:r>
              <w:rPr>
                <w:sz w:val="24"/>
              </w:rPr>
              <w:t>采购内容</w:t>
            </w:r>
          </w:p>
        </w:tc>
        <w:tc>
          <w:tcPr>
            <w:tcW w:w="6763"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944" w:type="dxa"/>
          </w:tcPr>
          <w:p>
            <w:pPr>
              <w:pStyle w:val="14"/>
              <w:rPr>
                <w:sz w:val="24"/>
              </w:rPr>
            </w:pPr>
          </w:p>
          <w:p>
            <w:pPr>
              <w:pStyle w:val="14"/>
              <w:spacing w:before="209"/>
              <w:ind w:left="470" w:right="463"/>
              <w:jc w:val="center"/>
              <w:rPr>
                <w:sz w:val="24"/>
              </w:rPr>
            </w:pPr>
            <w:r>
              <w:rPr>
                <w:sz w:val="24"/>
              </w:rPr>
              <w:t>服务质量</w:t>
            </w:r>
          </w:p>
        </w:tc>
        <w:tc>
          <w:tcPr>
            <w:tcW w:w="6763"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1944" w:type="dxa"/>
          </w:tcPr>
          <w:p>
            <w:pPr>
              <w:pStyle w:val="14"/>
              <w:rPr>
                <w:sz w:val="24"/>
              </w:rPr>
            </w:pPr>
          </w:p>
          <w:p>
            <w:pPr>
              <w:pStyle w:val="14"/>
              <w:spacing w:before="184"/>
              <w:ind w:left="470" w:right="463"/>
              <w:jc w:val="center"/>
              <w:rPr>
                <w:sz w:val="24"/>
              </w:rPr>
            </w:pPr>
            <w:r>
              <w:rPr>
                <w:sz w:val="24"/>
              </w:rPr>
              <w:t>服务期</w:t>
            </w:r>
          </w:p>
        </w:tc>
        <w:tc>
          <w:tcPr>
            <w:tcW w:w="6763"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944" w:type="dxa"/>
          </w:tcPr>
          <w:p>
            <w:pPr>
              <w:pStyle w:val="14"/>
              <w:rPr>
                <w:sz w:val="24"/>
              </w:rPr>
            </w:pPr>
          </w:p>
          <w:p>
            <w:pPr>
              <w:pStyle w:val="14"/>
              <w:spacing w:before="11"/>
              <w:rPr>
                <w:sz w:val="23"/>
              </w:rPr>
            </w:pPr>
          </w:p>
          <w:p>
            <w:pPr>
              <w:pStyle w:val="14"/>
              <w:ind w:left="470" w:right="463"/>
              <w:jc w:val="center"/>
              <w:rPr>
                <w:sz w:val="24"/>
              </w:rPr>
            </w:pPr>
            <w:r>
              <w:rPr>
                <w:sz w:val="24"/>
              </w:rPr>
              <w:t>报价</w:t>
            </w:r>
          </w:p>
        </w:tc>
        <w:tc>
          <w:tcPr>
            <w:tcW w:w="6763" w:type="dxa"/>
          </w:tcPr>
          <w:p>
            <w:pPr>
              <w:pStyle w:val="14"/>
              <w:tabs>
                <w:tab w:val="left" w:pos="3406"/>
              </w:tabs>
              <w:spacing w:before="172" w:line="345" w:lineRule="auto"/>
              <w:ind w:left="106" w:right="4357"/>
              <w:rPr>
                <w:rFonts w:ascii="Times New Roman" w:eastAsia="Times New Roman"/>
                <w:sz w:val="24"/>
              </w:rPr>
            </w:pPr>
            <w:r>
              <w:rPr>
                <w:sz w:val="24"/>
              </w:rPr>
              <w:t>小写：</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大写：</w:t>
            </w:r>
            <w:r>
              <w:rPr>
                <w:rFonts w:ascii="Times New Roman" w:eastAsia="Times New Roman"/>
                <w:sz w:val="24"/>
                <w:u w:val="single"/>
              </w:rPr>
              <w:t xml:space="preserve"> </w:t>
            </w:r>
            <w:r>
              <w:rPr>
                <w:rFonts w:ascii="Times New Roman" w:eastAsia="Times New Roman"/>
                <w:sz w:val="24"/>
                <w:u w:val="single"/>
              </w:rPr>
              <w:tab/>
            </w:r>
          </w:p>
          <w:p>
            <w:pPr>
              <w:pStyle w:val="14"/>
              <w:spacing w:line="303" w:lineRule="exact"/>
              <w:ind w:left="106"/>
              <w:rPr>
                <w:sz w:val="24"/>
              </w:rPr>
            </w:pPr>
            <w:r>
              <w:rPr>
                <w:sz w:val="24"/>
              </w:rPr>
              <w:t>（注：该报价含货物采购、运输、安装、调试及税费）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944" w:type="dxa"/>
          </w:tcPr>
          <w:p>
            <w:pPr>
              <w:pStyle w:val="14"/>
              <w:rPr>
                <w:sz w:val="24"/>
              </w:rPr>
            </w:pPr>
          </w:p>
          <w:p>
            <w:pPr>
              <w:pStyle w:val="14"/>
              <w:spacing w:before="195"/>
              <w:ind w:left="470" w:right="463"/>
              <w:jc w:val="center"/>
              <w:rPr>
                <w:sz w:val="24"/>
              </w:rPr>
            </w:pPr>
            <w:r>
              <w:rPr>
                <w:sz w:val="24"/>
              </w:rPr>
              <w:t>备注</w:t>
            </w:r>
          </w:p>
        </w:tc>
        <w:tc>
          <w:tcPr>
            <w:tcW w:w="6763" w:type="dxa"/>
          </w:tcPr>
          <w:p>
            <w:pPr>
              <w:pStyle w:val="14"/>
              <w:rPr>
                <w:rFonts w:ascii="Times New Roman"/>
                <w:sz w:val="24"/>
              </w:rPr>
            </w:pPr>
          </w:p>
        </w:tc>
      </w:tr>
    </w:tbl>
    <w:p>
      <w:pPr>
        <w:pStyle w:val="5"/>
        <w:rPr>
          <w:sz w:val="36"/>
        </w:rPr>
      </w:pPr>
    </w:p>
    <w:p>
      <w:pPr>
        <w:pStyle w:val="5"/>
        <w:rPr>
          <w:sz w:val="36"/>
        </w:rPr>
      </w:pPr>
    </w:p>
    <w:p>
      <w:pPr>
        <w:pStyle w:val="5"/>
        <w:rPr>
          <w:sz w:val="36"/>
        </w:rPr>
      </w:pPr>
    </w:p>
    <w:p>
      <w:pPr>
        <w:pStyle w:val="5"/>
        <w:rPr>
          <w:sz w:val="36"/>
        </w:rPr>
      </w:pPr>
    </w:p>
    <w:p>
      <w:pPr>
        <w:pStyle w:val="5"/>
        <w:rPr>
          <w:sz w:val="36"/>
        </w:rPr>
      </w:pPr>
    </w:p>
    <w:p>
      <w:pPr>
        <w:pStyle w:val="5"/>
        <w:rPr>
          <w:sz w:val="36"/>
        </w:rPr>
      </w:pPr>
    </w:p>
    <w:p>
      <w:pPr>
        <w:pStyle w:val="5"/>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5"/>
        <w:tabs>
          <w:tab w:val="left" w:pos="5568"/>
          <w:tab w:val="left" w:pos="6768"/>
          <w:tab w:val="left" w:pos="7368"/>
          <w:tab w:val="left" w:pos="7968"/>
        </w:tabs>
        <w:spacing w:line="303" w:lineRule="exact"/>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460" w:right="940" w:bottom="1180" w:left="940" w:header="0" w:footer="1000" w:gutter="0"/>
          <w:cols w:space="720" w:num="1"/>
        </w:sectPr>
      </w:pP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center"/>
        <w:rPr>
          <w:rFonts w:hint="eastAsia" w:ascii="仿宋" w:hAnsi="仿宋" w:eastAsia="仿宋" w:cs="仿宋"/>
          <w:snapToGrid w:val="0"/>
          <w:color w:val="000000"/>
          <w:kern w:val="0"/>
          <w:sz w:val="28"/>
          <w:szCs w:val="28"/>
          <w:u w:val="none"/>
          <w:lang w:val="en-US" w:eastAsia="zh-CN" w:bidi="ar"/>
        </w:rPr>
      </w:pPr>
      <w:r>
        <w:rPr>
          <w:rFonts w:hint="eastAsia" w:ascii="仿宋" w:hAnsi="仿宋" w:eastAsia="仿宋" w:cs="仿宋"/>
          <w:snapToGrid w:val="0"/>
          <w:color w:val="000000"/>
          <w:kern w:val="0"/>
          <w:sz w:val="28"/>
          <w:szCs w:val="28"/>
          <w:u w:val="none"/>
          <w:lang w:val="en-US" w:eastAsia="zh-CN" w:bidi="ar"/>
        </w:rPr>
        <w:t>三、在经营活动中无重大违法记录和行贿犯罪记录的承诺</w:t>
      </w:r>
    </w:p>
    <w:p>
      <w:pPr>
        <w:pStyle w:val="5"/>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我方在参加 </w:t>
      </w:r>
      <w:r>
        <w:rPr>
          <w:rFonts w:hint="eastAsia" w:ascii="仿宋" w:hAnsi="仿宋" w:eastAsia="仿宋" w:cs="仿宋"/>
          <w:snapToGrid w:val="0"/>
          <w:color w:val="000000"/>
          <w:kern w:val="0"/>
          <w:sz w:val="24"/>
          <w:szCs w:val="24"/>
          <w:u w:val="single"/>
          <w:lang w:val="en-US" w:eastAsia="zh-CN" w:bidi="ar"/>
        </w:rPr>
        <w:t>（项目名称）</w:t>
      </w:r>
      <w:r>
        <w:rPr>
          <w:rFonts w:hint="eastAsia" w:ascii="仿宋" w:hAnsi="仿宋" w:eastAsia="仿宋" w:cs="仿宋"/>
          <w:snapToGrid w:val="0"/>
          <w:color w:val="000000"/>
          <w:kern w:val="0"/>
          <w:sz w:val="24"/>
          <w:szCs w:val="24"/>
          <w:lang w:val="en-US" w:eastAsia="zh-CN" w:bidi="ar"/>
        </w:rPr>
        <w:t>政府采购活动前 3 年内，我方被公开披露或查处的违法违规行为有：</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，但在经营活动中：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1、没有重大违法记录（重大违法记录指供应商因违法经营受到刑事处罚或者责令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停产停业、吊销许可证或者执照、较大数额罚款等行政处罚）。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2、没有行贿犯罪记录（查询内容：①供应商</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、组织机构代码证或统一社会信用代码</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；②法定代表人</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、身份证号码</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以上承诺若与实际情况不符，我方自愿承担一切法律后果。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0" w:firstLineChars="20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投 标 人： </w:t>
      </w:r>
      <w:r>
        <w:rPr>
          <w:rFonts w:hint="eastAsia" w:ascii="仿宋" w:hAnsi="仿宋" w:eastAsia="仿宋" w:cs="仿宋"/>
          <w:snapToGrid w:val="0"/>
          <w:color w:val="000000"/>
          <w:kern w:val="0"/>
          <w:sz w:val="24"/>
          <w:szCs w:val="24"/>
          <w:u w:val="single"/>
          <w:lang w:val="en-US" w:eastAsia="zh-CN" w:bidi="ar"/>
        </w:rPr>
        <w:t>（公章）</w:t>
      </w:r>
      <w:r>
        <w:rPr>
          <w:rFonts w:hint="eastAsia"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0" w:firstLineChars="20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日 期： 年 月 日 </w:t>
      </w:r>
    </w:p>
    <w:p>
      <w:pPr>
        <w:keepNext w:val="0"/>
        <w:keepLines w:val="0"/>
        <w:widowControl/>
        <w:suppressLineNumbers w:val="0"/>
        <w:ind w:firstLine="4800" w:firstLineChars="20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0" w:firstLineChars="20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800" w:firstLineChars="20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备注：1.供应商没有被公开披露或查处违法违规行为的，注明“无”即可。</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jc w:val="both"/>
        <w:rPr>
          <w:rFonts w:ascii="仿宋" w:hAnsi="仿宋" w:eastAsia="仿宋" w:cs="仿宋"/>
          <w:snapToGrid w:val="0"/>
          <w:color w:val="000000"/>
          <w:kern w:val="0"/>
          <w:sz w:val="24"/>
          <w:szCs w:val="24"/>
          <w:lang w:val="en-US" w:eastAsia="zh-CN" w:bidi="ar"/>
        </w:rPr>
      </w:pPr>
    </w:p>
    <w:p>
      <w:pPr>
        <w:pStyle w:val="2"/>
        <w:jc w:val="both"/>
        <w:rPr>
          <w:rFonts w:ascii="仿宋" w:hAnsi="仿宋" w:eastAsia="仿宋" w:cs="仿宋"/>
          <w:snapToGrid w:val="0"/>
          <w:color w:val="000000"/>
          <w:kern w:val="0"/>
          <w:sz w:val="24"/>
          <w:szCs w:val="24"/>
          <w:lang w:val="en-US" w:eastAsia="zh-CN" w:bidi="ar"/>
        </w:rPr>
      </w:pPr>
    </w:p>
    <w:p>
      <w:pPr>
        <w:spacing w:before="62"/>
        <w:ind w:left="429" w:right="429" w:firstLine="0"/>
        <w:jc w:val="center"/>
        <w:rPr>
          <w:sz w:val="28"/>
        </w:rPr>
      </w:pPr>
      <w:r>
        <w:rPr>
          <w:rFonts w:hint="eastAsia"/>
          <w:sz w:val="28"/>
          <w:lang w:val="en-US" w:eastAsia="zh-CN"/>
        </w:rPr>
        <w:t>四、</w:t>
      </w:r>
      <w:r>
        <w:rPr>
          <w:sz w:val="28"/>
        </w:rPr>
        <w:t>政府采购诚信承诺书</w:t>
      </w:r>
    </w:p>
    <w:p>
      <w:pPr>
        <w:pStyle w:val="5"/>
        <w:rPr>
          <w:sz w:val="28"/>
        </w:rPr>
      </w:pPr>
    </w:p>
    <w:p>
      <w:pPr>
        <w:pStyle w:val="5"/>
        <w:spacing w:before="203"/>
        <w:ind w:left="500"/>
      </w:pPr>
      <w:r>
        <w:rPr>
          <w:rFonts w:ascii="Times New Roman" w:eastAsia="Times New Roman"/>
          <w:u w:val="single"/>
        </w:rPr>
        <w:t xml:space="preserve">  </w:t>
      </w:r>
      <w:r>
        <w:rPr>
          <w:u w:val="single"/>
        </w:rPr>
        <w:t xml:space="preserve">（采购人） </w:t>
      </w:r>
      <w:r>
        <w:t>：</w:t>
      </w:r>
    </w:p>
    <w:p>
      <w:pPr>
        <w:pStyle w:val="5"/>
        <w:tabs>
          <w:tab w:val="left" w:pos="2179"/>
          <w:tab w:val="left" w:pos="3468"/>
          <w:tab w:val="left" w:pos="8119"/>
        </w:tabs>
        <w:spacing w:before="132" w:line="343" w:lineRule="auto"/>
        <w:ind w:left="500" w:right="497" w:firstLine="480"/>
      </w:pPr>
      <w:r>
        <w:t>我公司</w:t>
      </w:r>
      <w:r>
        <w:rPr>
          <w:u w:val="single"/>
        </w:rPr>
        <w:t xml:space="preserve"> </w:t>
      </w:r>
      <w:r>
        <w:rPr>
          <w:u w:val="single"/>
        </w:rPr>
        <w:tab/>
      </w:r>
      <w:r>
        <w:rPr>
          <w:u w:val="single"/>
        </w:rPr>
        <w:tab/>
      </w:r>
      <w:r>
        <w:t>（供应商名称</w:t>
      </w:r>
      <w:r>
        <w:rPr>
          <w:spacing w:val="-32"/>
        </w:rPr>
        <w:t>）</w:t>
      </w:r>
      <w:r>
        <w:t>已详细阅读了</w:t>
      </w:r>
      <w:r>
        <w:rPr>
          <w:u w:val="single"/>
        </w:rPr>
        <w:t xml:space="preserve"> </w:t>
      </w:r>
      <w:r>
        <w:rPr>
          <w:u w:val="single"/>
        </w:rPr>
        <w:tab/>
      </w:r>
      <w:r>
        <w:t>项</w:t>
      </w:r>
      <w:r>
        <w:rPr>
          <w:spacing w:val="-32"/>
        </w:rPr>
        <w:t>目</w:t>
      </w:r>
      <w:r>
        <w:rPr>
          <w:spacing w:val="-3"/>
        </w:rPr>
        <w:t>（</w:t>
      </w:r>
      <w:r>
        <w:t>项目</w:t>
      </w:r>
      <w:r>
        <w:rPr>
          <w:spacing w:val="-15"/>
        </w:rPr>
        <w:t>编</w:t>
      </w:r>
      <w:r>
        <w:t>号：</w:t>
      </w:r>
      <w:r>
        <w:rPr>
          <w:u w:val="single"/>
        </w:rPr>
        <w:t xml:space="preserve"> </w:t>
      </w:r>
      <w:r>
        <w:rPr>
          <w:u w:val="single"/>
        </w:rPr>
        <w:tab/>
      </w:r>
      <w:r>
        <w:t>）磋商文件，自愿参加本次投标，现就有关事项做出郑重承诺如下：</w:t>
      </w:r>
    </w:p>
    <w:p>
      <w:pPr>
        <w:pStyle w:val="5"/>
        <w:spacing w:before="1" w:line="343" w:lineRule="auto"/>
        <w:ind w:left="500" w:right="377" w:firstLine="480"/>
      </w:pPr>
      <w:r>
        <w:rPr>
          <w:spacing w:val="-15"/>
        </w:rPr>
        <w:t>一、诚信投标，材料真实。我公司保证所提供的全部材料、投标内容均真实、合法、</w:t>
      </w:r>
      <w:r>
        <w:t>有效，保证不出借或者借用其他企业资质，不以他人名义投标，不弄虚作假；</w:t>
      </w:r>
    </w:p>
    <w:p>
      <w:pPr>
        <w:pStyle w:val="5"/>
        <w:spacing w:line="345" w:lineRule="auto"/>
        <w:ind w:left="500" w:right="497" w:firstLine="480"/>
      </w:pPr>
      <w:r>
        <w:rPr>
          <w:spacing w:val="-12"/>
        </w:rPr>
        <w:t>二、遵纪守法，公平竞争。不与其他供应商相互串通、哄抬价格，不排挤其他供应</w:t>
      </w:r>
      <w:r>
        <w:t>商，不损害采购人的合法权益；不向评标委员会、采购人提供利益以牟取中标。</w:t>
      </w:r>
    </w:p>
    <w:p>
      <w:pPr>
        <w:pStyle w:val="5"/>
        <w:spacing w:line="343" w:lineRule="auto"/>
        <w:ind w:left="500" w:right="377" w:firstLine="480"/>
      </w:pPr>
      <w:r>
        <w:rPr>
          <w:spacing w:val="-10"/>
        </w:rPr>
        <w:t>三、若中标后，将按照规定及时与采购人签订政府采购合同，不与采购人订立有悖</w:t>
      </w:r>
      <w:r>
        <w:rPr>
          <w:spacing w:val="-19"/>
        </w:rPr>
        <w:t xml:space="preserve">于采购结果的合同或协议；严格履行政府采购合同，不降低合同约定的产品质量和服务， </w:t>
      </w:r>
      <w:r>
        <w:t>不擅自变更、中止、终止合同，或者拒绝履行合同义务；</w:t>
      </w:r>
    </w:p>
    <w:p>
      <w:pPr>
        <w:pStyle w:val="5"/>
        <w:spacing w:line="343" w:lineRule="auto"/>
        <w:ind w:left="500" w:right="495" w:firstLine="480"/>
        <w:jc w:val="both"/>
      </w:pPr>
      <w:r>
        <w:rPr>
          <w:spacing w:val="-7"/>
        </w:rPr>
        <w:t>若有违反以上承诺内容的行为，我公司自愿接受取消投标资格、记入信用档案、没</w:t>
      </w:r>
      <w:r>
        <w:t>收投标保证金、媒体通报、1-3</w:t>
      </w:r>
      <w:r>
        <w:rPr>
          <w:spacing w:val="-1"/>
        </w:rPr>
        <w:t>年内禁止参与政府采购等处罚；如已中标的，自动放弃</w:t>
      </w:r>
      <w:r>
        <w:t>中标资格，并承担全部法律责任；给采购人造成损失的，依法承担赔偿责任。</w:t>
      </w:r>
    </w:p>
    <w:p>
      <w:pPr>
        <w:pStyle w:val="5"/>
      </w:pPr>
    </w:p>
    <w:p>
      <w:pPr>
        <w:pStyle w:val="5"/>
      </w:pPr>
    </w:p>
    <w:p>
      <w:pPr>
        <w:pStyle w:val="5"/>
      </w:pPr>
    </w:p>
    <w:p>
      <w:pPr>
        <w:pStyle w:val="5"/>
        <w:spacing w:before="9"/>
        <w:rPr>
          <w:sz w:val="30"/>
        </w:rPr>
      </w:pPr>
    </w:p>
    <w:p>
      <w:pPr>
        <w:pStyle w:val="5"/>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jc w:val="both"/>
        <w:rPr>
          <w:lang w:val="en-US" w:eastAsia="zh-CN"/>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numPr>
          <w:numId w:val="0"/>
        </w:numPr>
        <w:suppressLineNumbers w:val="0"/>
        <w:ind w:left="3150" w:leftChars="0"/>
        <w:jc w:val="both"/>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五、法定代表人身份证明</w:t>
      </w:r>
    </w:p>
    <w:p>
      <w:pPr>
        <w:pStyle w:val="5"/>
        <w:numPr>
          <w:ilvl w:val="0"/>
          <w:numId w:val="0"/>
        </w:numPr>
      </w:pPr>
    </w:p>
    <w:p>
      <w:pPr>
        <w:pStyle w:val="5"/>
        <w:numPr>
          <w:ilvl w:val="0"/>
          <w:numId w:val="0"/>
        </w:numPr>
      </w:pPr>
    </w:p>
    <w:p>
      <w:pPr>
        <w:pStyle w:val="5"/>
        <w:numPr>
          <w:ilvl w:val="0"/>
          <w:numId w:val="0"/>
        </w:numPr>
      </w:pPr>
    </w:p>
    <w:p>
      <w:pPr>
        <w:keepNext w:val="0"/>
        <w:keepLines w:val="0"/>
        <w:widowControl/>
        <w:suppressLineNumbers w:val="0"/>
        <w:jc w:val="left"/>
        <w:rPr>
          <w:rFonts w:hint="eastAsia" w:ascii="仿宋" w:hAnsi="仿宋" w:eastAsia="仿宋" w:cs="仿宋"/>
          <w:snapToGrid w:val="0"/>
          <w:color w:val="000000"/>
          <w:kern w:val="0"/>
          <w:sz w:val="24"/>
          <w:szCs w:val="24"/>
          <w:u w:val="single"/>
          <w:lang w:val="en-US" w:eastAsia="zh-CN" w:bidi="ar"/>
        </w:rPr>
      </w:pPr>
      <w:r>
        <w:rPr>
          <w:rFonts w:hint="eastAsia" w:ascii="仿宋" w:hAnsi="仿宋" w:eastAsia="仿宋" w:cs="仿宋"/>
          <w:snapToGrid w:val="0"/>
          <w:color w:val="000000"/>
          <w:kern w:val="0"/>
          <w:sz w:val="24"/>
          <w:szCs w:val="24"/>
          <w:lang w:val="en-US" w:eastAsia="zh-CN" w:bidi="ar"/>
        </w:rPr>
        <w:t>供应商名称：</w:t>
      </w:r>
      <w:r>
        <w:rPr>
          <w:rFonts w:hint="eastAsia" w:ascii="仿宋" w:hAnsi="仿宋" w:eastAsia="仿宋" w:cs="仿宋"/>
          <w:snapToGrid w:val="0"/>
          <w:color w:val="000000"/>
          <w:kern w:val="0"/>
          <w:sz w:val="24"/>
          <w:szCs w:val="24"/>
          <w:u w:val="single"/>
          <w:lang w:val="en-US" w:eastAsia="zh-CN" w:bidi="ar"/>
        </w:rPr>
        <w:t xml:space="preserve">                                        </w:t>
      </w:r>
    </w:p>
    <w:p>
      <w:pPr>
        <w:pStyle w:val="5"/>
        <w:rPr>
          <w:rFonts w:hint="default"/>
          <w:lang w:val="en-US"/>
        </w:rPr>
      </w:pPr>
    </w:p>
    <w:p>
      <w:pPr>
        <w:keepNext w:val="0"/>
        <w:keepLines w:val="0"/>
        <w:widowControl/>
        <w:suppressLineNumbers w:val="0"/>
        <w:jc w:val="left"/>
        <w:rPr>
          <w:rFonts w:hint="eastAsia" w:ascii="仿宋" w:hAnsi="仿宋" w:eastAsia="仿宋" w:cs="仿宋"/>
          <w:snapToGrid w:val="0"/>
          <w:color w:val="000000"/>
          <w:kern w:val="0"/>
          <w:sz w:val="24"/>
          <w:szCs w:val="24"/>
          <w:u w:val="single"/>
          <w:lang w:val="en-US" w:eastAsia="zh-CN" w:bidi="ar"/>
        </w:rPr>
      </w:pPr>
      <w:r>
        <w:rPr>
          <w:rFonts w:hint="eastAsia" w:ascii="仿宋" w:hAnsi="仿宋" w:eastAsia="仿宋" w:cs="仿宋"/>
          <w:snapToGrid w:val="0"/>
          <w:color w:val="000000"/>
          <w:kern w:val="0"/>
          <w:sz w:val="24"/>
          <w:szCs w:val="24"/>
          <w:lang w:val="en-US" w:eastAsia="zh-CN" w:bidi="ar"/>
        </w:rPr>
        <w:t>单位性质：</w:t>
      </w:r>
      <w:r>
        <w:rPr>
          <w:rFonts w:hint="eastAsia" w:ascii="仿宋" w:hAnsi="仿宋" w:eastAsia="仿宋" w:cs="仿宋"/>
          <w:snapToGrid w:val="0"/>
          <w:color w:val="000000"/>
          <w:kern w:val="0"/>
          <w:sz w:val="24"/>
          <w:szCs w:val="24"/>
          <w:u w:val="single"/>
          <w:lang w:val="en-US" w:eastAsia="zh-CN" w:bidi="ar"/>
        </w:rPr>
        <w:t xml:space="preserve">                                          </w:t>
      </w:r>
    </w:p>
    <w:p>
      <w:pPr>
        <w:pStyle w:val="5"/>
        <w:rPr>
          <w:rFonts w:hint="default"/>
          <w:lang w:val="en-US"/>
        </w:rPr>
      </w:pPr>
    </w:p>
    <w:p>
      <w:pPr>
        <w:keepNext w:val="0"/>
        <w:keepLines w:val="0"/>
        <w:widowControl/>
        <w:suppressLineNumbers w:val="0"/>
        <w:jc w:val="left"/>
        <w:rPr>
          <w:rFonts w:hint="eastAsia" w:ascii="仿宋" w:hAnsi="仿宋" w:eastAsia="仿宋" w:cs="仿宋"/>
          <w:snapToGrid w:val="0"/>
          <w:color w:val="000000"/>
          <w:kern w:val="0"/>
          <w:sz w:val="24"/>
          <w:szCs w:val="24"/>
          <w:u w:val="single"/>
          <w:lang w:val="en-US" w:eastAsia="zh-CN" w:bidi="ar"/>
        </w:rPr>
      </w:pPr>
      <w:r>
        <w:rPr>
          <w:rFonts w:hint="eastAsia" w:ascii="仿宋" w:hAnsi="仿宋" w:eastAsia="仿宋" w:cs="仿宋"/>
          <w:snapToGrid w:val="0"/>
          <w:color w:val="000000"/>
          <w:kern w:val="0"/>
          <w:sz w:val="24"/>
          <w:szCs w:val="24"/>
          <w:lang w:val="en-US" w:eastAsia="zh-CN" w:bidi="ar"/>
        </w:rPr>
        <w:t>地址：</w:t>
      </w:r>
      <w:r>
        <w:rPr>
          <w:rFonts w:hint="eastAsia" w:ascii="仿宋" w:hAnsi="仿宋" w:eastAsia="仿宋" w:cs="仿宋"/>
          <w:snapToGrid w:val="0"/>
          <w:color w:val="000000"/>
          <w:kern w:val="0"/>
          <w:sz w:val="24"/>
          <w:szCs w:val="24"/>
          <w:u w:val="single"/>
          <w:lang w:val="en-US" w:eastAsia="zh-CN" w:bidi="ar"/>
        </w:rPr>
        <w:t xml:space="preserve">                                              </w:t>
      </w:r>
    </w:p>
    <w:p>
      <w:pPr>
        <w:pStyle w:val="5"/>
        <w:rPr>
          <w:rFonts w:hint="default"/>
          <w:lang w:val="en-US"/>
        </w:rPr>
      </w:pPr>
    </w:p>
    <w:p>
      <w:pPr>
        <w:keepNext w:val="0"/>
        <w:keepLines w:val="0"/>
        <w:widowControl/>
        <w:suppressLineNumbers w:val="0"/>
        <w:jc w:val="left"/>
        <w:rPr>
          <w:rFonts w:hint="eastAsia" w:ascii="仿宋" w:hAnsi="仿宋" w:eastAsia="仿宋" w:cs="仿宋"/>
          <w:snapToGrid w:val="0"/>
          <w:color w:val="000000"/>
          <w:kern w:val="0"/>
          <w:sz w:val="24"/>
          <w:szCs w:val="24"/>
          <w:u w:val="none"/>
          <w:lang w:val="en-US" w:eastAsia="zh-CN" w:bidi="ar"/>
        </w:rPr>
      </w:pPr>
      <w:r>
        <w:rPr>
          <w:rFonts w:hint="eastAsia" w:ascii="仿宋" w:hAnsi="仿宋" w:eastAsia="仿宋" w:cs="仿宋"/>
          <w:snapToGrid w:val="0"/>
          <w:color w:val="000000"/>
          <w:kern w:val="0"/>
          <w:sz w:val="24"/>
          <w:szCs w:val="24"/>
          <w:lang w:val="en-US" w:eastAsia="zh-CN" w:bidi="ar"/>
        </w:rPr>
        <w:t>成立时间：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u w:val="none"/>
          <w:lang w:val="en-US" w:eastAsia="zh-CN" w:bidi="ar"/>
        </w:rPr>
        <w:t>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u w:val="none"/>
          <w:lang w:val="en-US" w:eastAsia="zh-CN" w:bidi="ar"/>
        </w:rPr>
        <w:t>月</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u w:val="none"/>
          <w:lang w:val="en-US" w:eastAsia="zh-CN" w:bidi="ar"/>
        </w:rPr>
        <w:t xml:space="preserve">日 </w:t>
      </w:r>
    </w:p>
    <w:p>
      <w:pPr>
        <w:pStyle w:val="5"/>
      </w:pPr>
    </w:p>
    <w:p>
      <w:pPr>
        <w:keepNext w:val="0"/>
        <w:keepLines w:val="0"/>
        <w:widowControl/>
        <w:suppressLineNumbers w:val="0"/>
        <w:jc w:val="left"/>
        <w:rPr>
          <w:rFonts w:hint="eastAsia" w:ascii="仿宋" w:hAnsi="仿宋" w:eastAsia="仿宋" w:cs="仿宋"/>
          <w:snapToGrid w:val="0"/>
          <w:color w:val="000000"/>
          <w:kern w:val="0"/>
          <w:sz w:val="24"/>
          <w:szCs w:val="24"/>
          <w:u w:val="single"/>
          <w:lang w:val="en-US" w:eastAsia="zh-CN" w:bidi="ar"/>
        </w:rPr>
      </w:pPr>
      <w:r>
        <w:rPr>
          <w:rFonts w:hint="eastAsia" w:ascii="仿宋" w:hAnsi="仿宋" w:eastAsia="仿宋" w:cs="仿宋"/>
          <w:snapToGrid w:val="0"/>
          <w:color w:val="000000"/>
          <w:kern w:val="0"/>
          <w:sz w:val="24"/>
          <w:szCs w:val="24"/>
          <w:lang w:val="en-US" w:eastAsia="zh-CN" w:bidi="ar"/>
        </w:rPr>
        <w:t>经营期限：</w:t>
      </w:r>
      <w:r>
        <w:rPr>
          <w:rFonts w:hint="eastAsia" w:ascii="仿宋" w:hAnsi="仿宋" w:eastAsia="仿宋" w:cs="仿宋"/>
          <w:snapToGrid w:val="0"/>
          <w:color w:val="000000"/>
          <w:kern w:val="0"/>
          <w:sz w:val="24"/>
          <w:szCs w:val="24"/>
          <w:u w:val="single"/>
          <w:lang w:val="en-US" w:eastAsia="zh-CN" w:bidi="ar"/>
        </w:rPr>
        <w:t xml:space="preserve">                                          </w:t>
      </w:r>
    </w:p>
    <w:p>
      <w:pPr>
        <w:pStyle w:val="5"/>
        <w:rPr>
          <w:rFonts w:hint="default"/>
          <w:lang w:val="en-US"/>
        </w:rPr>
      </w:pPr>
    </w:p>
    <w:p>
      <w:pPr>
        <w:keepNext w:val="0"/>
        <w:keepLines w:val="0"/>
        <w:widowControl/>
        <w:suppressLineNumbers w:val="0"/>
        <w:jc w:val="left"/>
        <w:rPr>
          <w:rFonts w:hint="eastAsia" w:ascii="仿宋" w:hAnsi="仿宋" w:eastAsia="仿宋" w:cs="仿宋"/>
          <w:snapToGrid w:val="0"/>
          <w:color w:val="000000"/>
          <w:kern w:val="0"/>
          <w:sz w:val="24"/>
          <w:szCs w:val="24"/>
          <w:u w:val="single"/>
          <w:lang w:val="en-US" w:eastAsia="zh-CN" w:bidi="ar"/>
        </w:rPr>
      </w:pPr>
      <w:r>
        <w:rPr>
          <w:rFonts w:hint="eastAsia" w:ascii="仿宋" w:hAnsi="仿宋" w:eastAsia="仿宋" w:cs="仿宋"/>
          <w:snapToGrid w:val="0"/>
          <w:color w:val="000000"/>
          <w:kern w:val="0"/>
          <w:sz w:val="24"/>
          <w:szCs w:val="24"/>
          <w:lang w:val="en-US" w:eastAsia="zh-CN" w:bidi="ar"/>
        </w:rPr>
        <w:t>姓名：</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性别：</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年龄：</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职务：</w:t>
      </w:r>
      <w:r>
        <w:rPr>
          <w:rFonts w:hint="eastAsia" w:ascii="仿宋" w:hAnsi="仿宋" w:eastAsia="仿宋" w:cs="仿宋"/>
          <w:snapToGrid w:val="0"/>
          <w:color w:val="000000"/>
          <w:kern w:val="0"/>
          <w:sz w:val="24"/>
          <w:szCs w:val="24"/>
          <w:u w:val="single"/>
          <w:lang w:val="en-US" w:eastAsia="zh-CN" w:bidi="ar"/>
        </w:rPr>
        <w:t xml:space="preserve">          </w:t>
      </w:r>
    </w:p>
    <w:p>
      <w:pPr>
        <w:pStyle w:val="5"/>
        <w:rPr>
          <w:rFonts w:hint="default"/>
          <w:lang w:val="en-US"/>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系</w:t>
      </w:r>
      <w:r>
        <w:rPr>
          <w:rFonts w:hint="eastAsia" w:ascii="仿宋" w:hAnsi="仿宋" w:eastAsia="仿宋" w:cs="仿宋"/>
          <w:snapToGrid w:val="0"/>
          <w:color w:val="000000"/>
          <w:kern w:val="0"/>
          <w:sz w:val="24"/>
          <w:szCs w:val="24"/>
          <w:u w:val="single"/>
          <w:lang w:val="en-US" w:eastAsia="zh-CN" w:bidi="ar"/>
        </w:rPr>
        <w:t xml:space="preserve">       （供应商名称）            </w:t>
      </w:r>
      <w:r>
        <w:rPr>
          <w:rFonts w:hint="eastAsia" w:ascii="仿宋" w:hAnsi="仿宋" w:eastAsia="仿宋" w:cs="仿宋"/>
          <w:snapToGrid w:val="0"/>
          <w:color w:val="000000"/>
          <w:kern w:val="0"/>
          <w:sz w:val="24"/>
          <w:szCs w:val="24"/>
          <w:lang w:val="en-US" w:eastAsia="zh-CN" w:bidi="ar"/>
        </w:rPr>
        <w:t xml:space="preserve">的法定代表人。 </w:t>
      </w:r>
    </w:p>
    <w:p>
      <w:pPr>
        <w:pStyle w:val="5"/>
      </w:pP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特此证明。</w:t>
      </w:r>
    </w:p>
    <w:p>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 </w:t>
      </w:r>
    </w:p>
    <w:p>
      <w:pPr>
        <w:pStyle w:val="5"/>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附：法定代表人身份证复印件</w:t>
      </w:r>
    </w:p>
    <w:p>
      <w:pPr>
        <w:pStyle w:val="5"/>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center"/>
      </w:pPr>
      <w:r>
        <w:rPr>
          <w:rFonts w:hint="eastAsia" w:ascii="仿宋" w:hAnsi="仿宋" w:eastAsia="仿宋" w:cs="仿宋"/>
          <w:snapToGrid w:val="0"/>
          <w:color w:val="000000"/>
          <w:kern w:val="0"/>
          <w:sz w:val="28"/>
          <w:szCs w:val="28"/>
          <w:u w:val="none"/>
          <w:lang w:val="en-US" w:eastAsia="zh-CN" w:bidi="ar"/>
        </w:rPr>
        <w:t>六、法定代表人授权委托书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u w:val="single"/>
          <w:lang w:val="en-US" w:eastAsia="zh-CN" w:bidi="ar"/>
        </w:rPr>
        <w:t>（采购人）</w:t>
      </w:r>
      <w:r>
        <w:rPr>
          <w:rFonts w:hint="eastAsia" w:ascii="仿宋" w:hAnsi="仿宋" w:eastAsia="仿宋" w:cs="仿宋"/>
          <w:snapToGrid w:val="0"/>
          <w:color w:val="000000"/>
          <w:kern w:val="0"/>
          <w:sz w:val="24"/>
          <w:szCs w:val="24"/>
          <w:lang w:val="en-US" w:eastAsia="zh-CN" w:bidi="ar"/>
        </w:rPr>
        <w:t xml:space="preserve"> ：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我 </w:t>
      </w:r>
      <w:r>
        <w:rPr>
          <w:rFonts w:hint="eastAsia" w:ascii="仿宋" w:hAnsi="仿宋" w:eastAsia="仿宋" w:cs="仿宋"/>
          <w:snapToGrid w:val="0"/>
          <w:color w:val="000000"/>
          <w:kern w:val="0"/>
          <w:sz w:val="24"/>
          <w:szCs w:val="24"/>
          <w:u w:val="single"/>
          <w:lang w:val="en-US" w:eastAsia="zh-CN" w:bidi="ar"/>
        </w:rPr>
        <w:t xml:space="preserve">（姓名） </w:t>
      </w:r>
      <w:r>
        <w:rPr>
          <w:rFonts w:hint="eastAsia" w:ascii="仿宋" w:hAnsi="仿宋" w:eastAsia="仿宋" w:cs="仿宋"/>
          <w:snapToGrid w:val="0"/>
          <w:color w:val="000000"/>
          <w:kern w:val="0"/>
          <w:sz w:val="24"/>
          <w:szCs w:val="24"/>
          <w:lang w:val="en-US" w:eastAsia="zh-CN" w:bidi="ar"/>
        </w:rPr>
        <w:t>系</w:t>
      </w:r>
      <w:r>
        <w:rPr>
          <w:rFonts w:hint="eastAsia" w:ascii="仿宋" w:hAnsi="仿宋" w:eastAsia="仿宋" w:cs="仿宋"/>
          <w:snapToGrid w:val="0"/>
          <w:color w:val="000000"/>
          <w:kern w:val="0"/>
          <w:sz w:val="24"/>
          <w:szCs w:val="24"/>
          <w:u w:val="single"/>
          <w:lang w:val="en-US" w:eastAsia="zh-CN" w:bidi="ar"/>
        </w:rPr>
        <w:t xml:space="preserve"> （供应商名称）</w:t>
      </w:r>
      <w:r>
        <w:rPr>
          <w:rFonts w:hint="eastAsia" w:ascii="仿宋" w:hAnsi="仿宋" w:eastAsia="仿宋" w:cs="仿宋"/>
          <w:snapToGrid w:val="0"/>
          <w:color w:val="000000"/>
          <w:kern w:val="0"/>
          <w:sz w:val="24"/>
          <w:szCs w:val="24"/>
          <w:lang w:val="en-US" w:eastAsia="zh-CN" w:bidi="ar"/>
        </w:rPr>
        <w:t>法定代表人，现授权委托我公司的</w:t>
      </w:r>
      <w:r>
        <w:rPr>
          <w:rFonts w:hint="eastAsia" w:ascii="仿宋" w:hAnsi="仿宋" w:eastAsia="仿宋" w:cs="仿宋"/>
          <w:snapToGrid w:val="0"/>
          <w:color w:val="000000"/>
          <w:kern w:val="0"/>
          <w:sz w:val="24"/>
          <w:szCs w:val="24"/>
          <w:u w:val="single"/>
          <w:lang w:val="en-US" w:eastAsia="zh-CN" w:bidi="ar"/>
        </w:rPr>
        <w:t xml:space="preserve"> （姓名、 职务或者职称）</w:t>
      </w:r>
      <w:r>
        <w:rPr>
          <w:rFonts w:hint="eastAsia" w:ascii="仿宋" w:hAnsi="仿宋" w:eastAsia="仿宋" w:cs="仿宋"/>
          <w:snapToGrid w:val="0"/>
          <w:color w:val="000000"/>
          <w:kern w:val="0"/>
          <w:sz w:val="24"/>
          <w:szCs w:val="24"/>
          <w:lang w:val="en-US" w:eastAsia="zh-CN" w:bidi="ar"/>
        </w:rPr>
        <w:t>为我公司本次</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项目的授权代表，代表我方办理本次报价、签约等相关事宜，签署全部有关的文件、协议、合同并具有法律效力。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在我方未发出撤销授权委托书的书面通知以前，本授权委托书一直有效。被授权人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签署的所有文件（在授权书有效期内签署的）不因授权撤销而失效。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被授权代表无权转让委托权。特此授权。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本授权委托书于</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年</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日签字生效,特此声明。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(附法人代表身份证以及被授权代表身份证复印件)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被授权代表姓名：       性 别：          年 龄：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 xml:space="preserve">单 位：                部 门：           职 务：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080" w:firstLineChars="17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供应商（公章）： </w:t>
      </w:r>
    </w:p>
    <w:p>
      <w:pPr>
        <w:keepNext w:val="0"/>
        <w:keepLines w:val="0"/>
        <w:widowControl/>
        <w:suppressLineNumbers w:val="0"/>
        <w:ind w:firstLine="4080" w:firstLineChars="17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080" w:firstLineChars="17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法定代表人（印章）： </w:t>
      </w:r>
    </w:p>
    <w:p>
      <w:pPr>
        <w:keepNext w:val="0"/>
        <w:keepLines w:val="0"/>
        <w:widowControl/>
        <w:suppressLineNumbers w:val="0"/>
        <w:ind w:firstLine="4080" w:firstLineChars="17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080" w:firstLineChars="1700"/>
        <w:jc w:val="left"/>
      </w:pPr>
      <w:r>
        <w:rPr>
          <w:rFonts w:hint="eastAsia" w:ascii="仿宋" w:hAnsi="仿宋" w:eastAsia="仿宋" w:cs="仿宋"/>
          <w:snapToGrid w:val="0"/>
          <w:color w:val="000000"/>
          <w:kern w:val="0"/>
          <w:sz w:val="24"/>
          <w:szCs w:val="24"/>
          <w:lang w:val="en-US" w:eastAsia="zh-CN" w:bidi="ar"/>
        </w:rPr>
        <w:t>日 期：     年    月   日</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七、资格证明材料</w:t>
      </w: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center"/>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0"/>
        <w:jc w:val="both"/>
        <w:rPr>
          <w:rFonts w:hint="eastAsia" w:ascii="仿宋" w:hAnsi="仿宋" w:eastAsia="仿宋" w:cs="仿宋"/>
          <w:snapToGrid w:val="0"/>
          <w:color w:val="000000"/>
          <w:kern w:val="0"/>
          <w:sz w:val="28"/>
          <w:szCs w:val="28"/>
          <w:lang w:val="en-US" w:eastAsia="zh-CN" w:bidi="ar"/>
        </w:rPr>
      </w:pPr>
    </w:p>
    <w:p>
      <w:pPr>
        <w:keepNext w:val="0"/>
        <w:keepLines w:val="0"/>
        <w:widowControl/>
        <w:numPr>
          <w:ilvl w:val="0"/>
          <w:numId w:val="0"/>
        </w:numPr>
        <w:suppressLineNumbers w:val="0"/>
        <w:ind w:leftChars="700" w:firstLine="1400" w:firstLineChars="500"/>
        <w:jc w:val="both"/>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八、业绩情况一览表</w:t>
      </w:r>
    </w:p>
    <w:p>
      <w:pPr>
        <w:pStyle w:val="5"/>
        <w:numPr>
          <w:ilvl w:val="0"/>
          <w:numId w:val="0"/>
        </w:numPr>
        <w:ind w:leftChars="70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25"/>
        <w:gridCol w:w="1326"/>
        <w:gridCol w:w="1326"/>
        <w:gridCol w:w="1326"/>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Merge w:val="restart"/>
          </w:tcPr>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采购单位名称</w:t>
            </w:r>
          </w:p>
        </w:tc>
        <w:tc>
          <w:tcPr>
            <w:tcW w:w="1325" w:type="dxa"/>
            <w:vMerge w:val="restart"/>
          </w:tcPr>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服务项目名称</w:t>
            </w:r>
          </w:p>
        </w:tc>
        <w:tc>
          <w:tcPr>
            <w:tcW w:w="1326" w:type="dxa"/>
            <w:vMerge w:val="restart"/>
          </w:tcPr>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单价</w:t>
            </w:r>
          </w:p>
        </w:tc>
        <w:tc>
          <w:tcPr>
            <w:tcW w:w="1326" w:type="dxa"/>
            <w:vMerge w:val="restart"/>
          </w:tcPr>
          <w:p>
            <w:pPr>
              <w:keepNext w:val="0"/>
              <w:keepLines w:val="0"/>
              <w:widowControl/>
              <w:suppressLineNumbers w:val="0"/>
              <w:jc w:val="left"/>
              <w:rPr>
                <w:rFonts w:hint="default" w:ascii="黑体" w:hAnsi="宋体" w:eastAsia="黑体" w:cs="黑体"/>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4"/>
                <w:szCs w:val="24"/>
                <w:lang w:val="en-US" w:eastAsia="zh-CN" w:bidi="ar"/>
              </w:rPr>
              <w:t>合同金额</w:t>
            </w:r>
            <w:r>
              <w:rPr>
                <w:rFonts w:ascii="仿宋" w:hAnsi="仿宋" w:eastAsia="仿宋" w:cs="仿宋"/>
                <w:snapToGrid w:val="0"/>
                <w:color w:val="000000"/>
                <w:kern w:val="0"/>
                <w:sz w:val="24"/>
                <w:szCs w:val="24"/>
                <w:lang w:val="en-US" w:eastAsia="zh-CN" w:bidi="ar"/>
              </w:rPr>
              <w:t>（元）</w:t>
            </w:r>
          </w:p>
        </w:tc>
        <w:tc>
          <w:tcPr>
            <w:tcW w:w="2652" w:type="dxa"/>
            <w:gridSpan w:val="2"/>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附件页码</w:t>
            </w:r>
          </w:p>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vMerge w:val="restart"/>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采购单位联系人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及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联系电话</w:t>
            </w:r>
          </w:p>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Merge w:val="continue"/>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5" w:type="dxa"/>
            <w:vMerge w:val="continue"/>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vMerge w:val="continue"/>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vMerge w:val="continue"/>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合同</w:t>
            </w:r>
          </w:p>
        </w:tc>
        <w:tc>
          <w:tcPr>
            <w:tcW w:w="1326"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验收</w:t>
            </w:r>
          </w:p>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4"/>
                <w:szCs w:val="24"/>
                <w:lang w:val="en-US" w:eastAsia="zh-CN" w:bidi="ar"/>
              </w:rPr>
              <w:t>报告</w:t>
            </w:r>
          </w:p>
        </w:tc>
        <w:tc>
          <w:tcPr>
            <w:tcW w:w="1326" w:type="dxa"/>
            <w:vMerge w:val="continue"/>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5"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132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备注</w:t>
            </w:r>
          </w:p>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7955" w:type="dxa"/>
            <w:gridSpan w:val="6"/>
          </w:tcPr>
          <w:p>
            <w:pPr>
              <w:keepNext w:val="0"/>
              <w:keepLines w:val="0"/>
              <w:widowControl/>
              <w:suppressLineNumbers w:val="0"/>
              <w:jc w:val="left"/>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供应商须提供同类项目合同复印件、政府采购成交通知书、验收报告或业主</w:t>
            </w:r>
            <w:r>
              <w:rPr>
                <w:rFonts w:hint="eastAsia" w:ascii="仿宋" w:hAnsi="仿宋" w:eastAsia="仿宋" w:cs="仿宋"/>
                <w:snapToGrid w:val="0"/>
                <w:color w:val="000000"/>
                <w:kern w:val="0"/>
                <w:sz w:val="24"/>
                <w:szCs w:val="24"/>
                <w:lang w:val="en-US" w:eastAsia="zh-CN" w:bidi="ar"/>
              </w:rPr>
              <w:t xml:space="preserve">证明。 </w:t>
            </w:r>
          </w:p>
        </w:tc>
      </w:tr>
    </w:tbl>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 xml:space="preserve">供应商名称（盖公章）： </w:t>
      </w:r>
    </w:p>
    <w:p>
      <w:pPr>
        <w:pStyle w:val="5"/>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供应商法定代表人或者被授权代表：（签字） </w:t>
      </w:r>
    </w:p>
    <w:p>
      <w:pPr>
        <w:pStyle w:val="5"/>
      </w:pP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时间：   年   月   日</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both"/>
        <w:rPr>
          <w:rFonts w:hint="eastAsia" w:ascii="仿宋" w:hAnsi="仿宋" w:eastAsia="仿宋" w:cs="仿宋"/>
          <w:snapToGrid w:val="0"/>
          <w:color w:val="000000"/>
          <w:kern w:val="0"/>
          <w:sz w:val="28"/>
          <w:szCs w:val="28"/>
          <w:u w:val="none"/>
          <w:lang w:val="en-US" w:eastAsia="zh-CN" w:bidi="ar"/>
        </w:rPr>
      </w:pPr>
    </w:p>
    <w:p>
      <w:pPr>
        <w:keepNext w:val="0"/>
        <w:keepLines w:val="0"/>
        <w:widowControl/>
        <w:suppressLineNumbers w:val="0"/>
        <w:jc w:val="center"/>
        <w:rPr>
          <w:rFonts w:hint="eastAsia" w:ascii="仿宋" w:hAnsi="仿宋" w:eastAsia="仿宋" w:cs="仿宋"/>
          <w:snapToGrid w:val="0"/>
          <w:color w:val="000000"/>
          <w:kern w:val="0"/>
          <w:sz w:val="28"/>
          <w:szCs w:val="28"/>
          <w:u w:val="none"/>
          <w:lang w:val="en-US" w:eastAsia="zh-CN" w:bidi="ar"/>
        </w:rPr>
      </w:pPr>
    </w:p>
    <w:p>
      <w:pPr>
        <w:keepNext w:val="0"/>
        <w:keepLines w:val="0"/>
        <w:widowControl/>
        <w:numPr>
          <w:ilvl w:val="0"/>
          <w:numId w:val="0"/>
        </w:numPr>
        <w:suppressLineNumbers w:val="0"/>
        <w:ind w:left="2730" w:leftChars="0" w:firstLine="560" w:firstLineChars="200"/>
        <w:jc w:val="both"/>
      </w:pPr>
      <w:r>
        <w:rPr>
          <w:rFonts w:hint="eastAsia" w:ascii="仿宋" w:hAnsi="仿宋" w:eastAsia="仿宋" w:cs="仿宋"/>
          <w:snapToGrid w:val="0"/>
          <w:color w:val="000000"/>
          <w:kern w:val="0"/>
          <w:sz w:val="28"/>
          <w:szCs w:val="28"/>
          <w:u w:val="none"/>
          <w:lang w:val="en-US" w:eastAsia="zh-CN" w:bidi="ar"/>
        </w:rPr>
        <w:t>九、商务响应表</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项目名称：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0"/>
        <w:gridCol w:w="232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项目</w:t>
            </w:r>
          </w:p>
        </w:tc>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磋商文件要求</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是否</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响应</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供应商的承诺或者说明</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售后服务保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障要求</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备品备件以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及耗材等要 </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lang w:val="en-US" w:eastAsia="zh-CN" w:bidi="ar"/>
              </w:rPr>
              <w:t>求</w:t>
            </w: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质保期</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服务时间以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及地点</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付款条件</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政策性加分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条件</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质量管理、企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业信用要求</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能力或者业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绩要求</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w:t>
            </w:r>
          </w:p>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c>
          <w:tcPr>
            <w:tcW w:w="2320" w:type="dxa"/>
          </w:tcPr>
          <w:p>
            <w:pPr>
              <w:keepNext w:val="0"/>
              <w:keepLines w:val="0"/>
              <w:widowControl/>
              <w:suppressLineNumbers w:val="0"/>
              <w:jc w:val="left"/>
              <w:rPr>
                <w:rFonts w:hint="eastAsia" w:ascii="仿宋" w:hAnsi="仿宋" w:eastAsia="仿宋" w:cs="仿宋"/>
                <w:snapToGrid w:val="0"/>
                <w:color w:val="000000"/>
                <w:kern w:val="0"/>
                <w:sz w:val="24"/>
                <w:szCs w:val="24"/>
                <w:vertAlign w:val="baseline"/>
                <w:lang w:val="en-US" w:eastAsia="zh-CN" w:bidi="ar"/>
              </w:rPr>
            </w:pPr>
          </w:p>
        </w:tc>
      </w:tr>
    </w:tbl>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pPr>
      <w:r>
        <w:rPr>
          <w:rFonts w:hint="eastAsia" w:ascii="仿宋" w:hAnsi="仿宋" w:eastAsia="仿宋" w:cs="仿宋"/>
          <w:snapToGrid w:val="0"/>
          <w:color w:val="000000"/>
          <w:kern w:val="0"/>
          <w:sz w:val="28"/>
          <w:szCs w:val="28"/>
          <w:lang w:val="en-US" w:eastAsia="zh-CN" w:bidi="ar"/>
        </w:rPr>
        <w:t>十、中小企业声明函(若有)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本公司郑重声明，根据《政府采购促进中小企业发展暂行办法》（财库[2011]181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rFonts w:hint="eastAsia" w:ascii="仿宋" w:hAnsi="仿宋" w:eastAsia="仿宋" w:cs="仿宋"/>
          <w:snapToGrid w:val="0"/>
          <w:color w:val="000000"/>
          <w:kern w:val="0"/>
          <w:sz w:val="24"/>
          <w:szCs w:val="24"/>
          <w:lang w:val="en-US" w:eastAsia="zh-CN" w:bidi="ar"/>
        </w:rPr>
        <w:t>号）的规定，本公司为 （请填写：中型、小型、微型） 企业。即，本公司同时满足以下条件：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napToGrid w:val="0"/>
          <w:color w:val="000000"/>
          <w:kern w:val="0"/>
          <w:sz w:val="24"/>
          <w:szCs w:val="24"/>
          <w:u w:val="single"/>
          <w:lang w:val="en-US" w:eastAsia="zh-CN" w:bidi="ar"/>
        </w:rPr>
        <w:t xml:space="preserve"> （请填写：中型、小型、微型）</w:t>
      </w:r>
      <w:r>
        <w:rPr>
          <w:rFonts w:hint="eastAsia" w:ascii="仿宋" w:hAnsi="仿宋" w:eastAsia="仿宋" w:cs="仿宋"/>
          <w:snapToGrid w:val="0"/>
          <w:color w:val="000000"/>
          <w:kern w:val="0"/>
          <w:sz w:val="24"/>
          <w:szCs w:val="24"/>
          <w:lang w:val="en-US" w:eastAsia="zh-CN" w:bidi="ar"/>
        </w:rPr>
        <w:t xml:space="preserve"> 企业。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2.本公司参加 </w:t>
      </w:r>
      <w:r>
        <w:rPr>
          <w:rFonts w:hint="eastAsia" w:ascii="仿宋" w:hAnsi="仿宋" w:eastAsia="仿宋" w:cs="仿宋"/>
          <w:snapToGrid w:val="0"/>
          <w:color w:val="000000"/>
          <w:kern w:val="0"/>
          <w:sz w:val="24"/>
          <w:szCs w:val="24"/>
          <w:u w:val="single"/>
          <w:lang w:val="en-US" w:eastAsia="zh-CN" w:bidi="ar"/>
        </w:rPr>
        <w:t>（采购人）</w:t>
      </w:r>
      <w:r>
        <w:rPr>
          <w:rFonts w:hint="eastAsia" w:ascii="仿宋" w:hAnsi="仿宋" w:eastAsia="仿宋" w:cs="仿宋"/>
          <w:snapToGrid w:val="0"/>
          <w:color w:val="000000"/>
          <w:kern w:val="0"/>
          <w:sz w:val="24"/>
          <w:szCs w:val="24"/>
          <w:lang w:val="en-US" w:eastAsia="zh-CN" w:bidi="ar"/>
        </w:rPr>
        <w:t xml:space="preserve"> 的 </w:t>
      </w:r>
      <w:r>
        <w:rPr>
          <w:rFonts w:hint="eastAsia" w:ascii="仿宋" w:hAnsi="仿宋" w:eastAsia="仿宋" w:cs="仿宋"/>
          <w:snapToGrid w:val="0"/>
          <w:color w:val="000000"/>
          <w:kern w:val="0"/>
          <w:sz w:val="24"/>
          <w:szCs w:val="24"/>
          <w:u w:val="single"/>
          <w:lang w:val="en-US" w:eastAsia="zh-CN" w:bidi="ar"/>
        </w:rPr>
        <w:t xml:space="preserve">（项目名称） </w:t>
      </w:r>
      <w:r>
        <w:rPr>
          <w:rFonts w:hint="eastAsia" w:ascii="仿宋" w:hAnsi="仿宋" w:eastAsia="仿宋" w:cs="仿宋"/>
          <w:snapToGrid w:val="0"/>
          <w:color w:val="000000"/>
          <w:kern w:val="0"/>
          <w:sz w:val="24"/>
          <w:szCs w:val="24"/>
          <w:lang w:val="en-US" w:eastAsia="zh-CN" w:bidi="ar"/>
        </w:rPr>
        <w:t>采购活动提供本企业制造的货物，由本企业承担工程、提供服务，或者提供其他</w:t>
      </w:r>
      <w:r>
        <w:rPr>
          <w:rFonts w:hint="eastAsia" w:ascii="仿宋" w:hAnsi="仿宋" w:eastAsia="仿宋" w:cs="仿宋"/>
          <w:snapToGrid w:val="0"/>
          <w:color w:val="000000"/>
          <w:kern w:val="0"/>
          <w:sz w:val="24"/>
          <w:szCs w:val="24"/>
          <w:u w:val="single"/>
          <w:lang w:val="en-US" w:eastAsia="zh-CN" w:bidi="ar"/>
        </w:rPr>
        <w:t>（请填写：中型、小型、微型）</w:t>
      </w:r>
      <w:r>
        <w:rPr>
          <w:rFonts w:hint="eastAsia" w:ascii="仿宋" w:hAnsi="仿宋" w:eastAsia="仿宋" w:cs="仿宋"/>
          <w:snapToGrid w:val="0"/>
          <w:color w:val="000000"/>
          <w:kern w:val="0"/>
          <w:sz w:val="24"/>
          <w:szCs w:val="24"/>
          <w:lang w:val="en-US" w:eastAsia="zh-CN" w:bidi="ar"/>
        </w:rPr>
        <w:t xml:space="preserve">企业制造的货物。本条所称货物不包括使用大型企业注册商标的货物。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本公司对上述声明的真实性负责。如有虚假，将依法承担相应责任。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4560" w:firstLineChars="1900"/>
        <w:jc w:val="left"/>
      </w:pPr>
      <w:r>
        <w:rPr>
          <w:rFonts w:hint="eastAsia" w:ascii="仿宋" w:hAnsi="仿宋" w:eastAsia="仿宋" w:cs="仿宋"/>
          <w:snapToGrid w:val="0"/>
          <w:color w:val="000000"/>
          <w:kern w:val="0"/>
          <w:sz w:val="24"/>
          <w:szCs w:val="24"/>
          <w:lang w:val="en-US" w:eastAsia="zh-CN" w:bidi="ar"/>
        </w:rPr>
        <w:t xml:space="preserve">企业名称： （公章） </w:t>
      </w:r>
    </w:p>
    <w:p>
      <w:pPr>
        <w:keepNext w:val="0"/>
        <w:keepLines w:val="0"/>
        <w:widowControl/>
        <w:suppressLineNumbers w:val="0"/>
        <w:ind w:firstLine="4560" w:firstLineChars="1900"/>
        <w:jc w:val="left"/>
      </w:pPr>
      <w:r>
        <w:rPr>
          <w:rFonts w:hint="eastAsia" w:ascii="仿宋" w:hAnsi="仿宋" w:eastAsia="仿宋" w:cs="仿宋"/>
          <w:snapToGrid w:val="0"/>
          <w:color w:val="000000"/>
          <w:kern w:val="0"/>
          <w:sz w:val="24"/>
          <w:szCs w:val="24"/>
          <w:lang w:val="en-US" w:eastAsia="zh-CN" w:bidi="ar"/>
        </w:rPr>
        <w:t xml:space="preserve">日    期： </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5"/>
        <w:rPr>
          <w:rFonts w:ascii="仿宋" w:hAnsi="仿宋" w:eastAsia="仿宋" w:cs="仿宋"/>
          <w:snapToGrid w:val="0"/>
          <w:color w:val="000000"/>
          <w:kern w:val="0"/>
          <w:sz w:val="24"/>
          <w:szCs w:val="24"/>
          <w:lang w:val="en-US" w:eastAsia="zh-CN" w:bidi="ar"/>
        </w:rPr>
      </w:pPr>
    </w:p>
    <w:p>
      <w:pPr>
        <w:keepNext w:val="0"/>
        <w:keepLines w:val="0"/>
        <w:widowControl/>
        <w:numPr>
          <w:numId w:val="0"/>
        </w:numPr>
        <w:suppressLineNumbers w:val="0"/>
        <w:jc w:val="center"/>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十一、残疾人福利性单位声明函(若有)</w:t>
      </w:r>
    </w:p>
    <w:p>
      <w:pPr>
        <w:pStyle w:val="5"/>
        <w:numPr>
          <w:ilvl w:val="0"/>
          <w:numId w:val="0"/>
        </w:num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单位的</w:t>
      </w:r>
      <w:r>
        <w:rPr>
          <w:rFonts w:hint="eastAsia" w:ascii="仿宋" w:hAnsi="仿宋" w:eastAsia="仿宋" w:cs="仿宋"/>
          <w:snapToGrid w:val="0"/>
          <w:color w:val="000000"/>
          <w:kern w:val="0"/>
          <w:sz w:val="24"/>
          <w:szCs w:val="24"/>
          <w:u w:val="singl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仿宋" w:hAnsi="仿宋" w:eastAsia="仿宋" w:cs="仿宋"/>
          <w:snapToGrid w:val="0"/>
          <w:color w:val="000000"/>
          <w:kern w:val="0"/>
          <w:sz w:val="24"/>
          <w:szCs w:val="24"/>
          <w:lang w:val="en-US" w:eastAsia="zh-CN" w:bidi="ar"/>
        </w:rPr>
        <w:t xml:space="preserve">本单位对上述声明的真实性负责。如有虚假，将依法承担相应责任。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5520" w:firstLineChars="2300"/>
        <w:jc w:val="left"/>
      </w:pPr>
      <w:r>
        <w:rPr>
          <w:rFonts w:hint="eastAsia" w:ascii="仿宋" w:hAnsi="仿宋" w:eastAsia="仿宋" w:cs="仿宋"/>
          <w:snapToGrid w:val="0"/>
          <w:color w:val="000000"/>
          <w:kern w:val="0"/>
          <w:sz w:val="24"/>
          <w:szCs w:val="24"/>
          <w:lang w:val="en-US" w:eastAsia="zh-CN" w:bidi="ar"/>
        </w:rPr>
        <w:t xml:space="preserve">单位名称：（公章） </w:t>
      </w:r>
    </w:p>
    <w:p>
      <w:pPr>
        <w:keepNext w:val="0"/>
        <w:keepLines w:val="0"/>
        <w:widowControl/>
        <w:suppressLineNumbers w:val="0"/>
        <w:ind w:firstLine="5520" w:firstLineChars="2300"/>
        <w:jc w:val="left"/>
      </w:pPr>
      <w:r>
        <w:rPr>
          <w:rFonts w:hint="eastAsia" w:ascii="仿宋" w:hAnsi="仿宋" w:eastAsia="仿宋" w:cs="仿宋"/>
          <w:snapToGrid w:val="0"/>
          <w:color w:val="000000"/>
          <w:kern w:val="0"/>
          <w:sz w:val="24"/>
          <w:szCs w:val="24"/>
          <w:lang w:val="en-US" w:eastAsia="zh-CN" w:bidi="ar"/>
        </w:rPr>
        <w:t>日    期：</w:t>
      </w: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numPr>
          <w:ilvl w:val="0"/>
          <w:numId w:val="0"/>
        </w:numPr>
        <w:suppressLineNumbers w:val="0"/>
        <w:jc w:val="both"/>
        <w:rPr>
          <w:rFonts w:ascii="黑体" w:hAnsi="宋体" w:eastAsia="黑体" w:cs="黑体"/>
          <w:snapToGrid w:val="0"/>
          <w:color w:val="000000"/>
          <w:kern w:val="0"/>
          <w:sz w:val="28"/>
          <w:szCs w:val="28"/>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rPr>
          <w:u w:val="none"/>
        </w:rPr>
      </w:pPr>
      <w:r>
        <w:rPr>
          <w:rFonts w:hint="eastAsia" w:ascii="仿宋" w:hAnsi="仿宋" w:eastAsia="仿宋" w:cs="仿宋"/>
          <w:snapToGrid w:val="0"/>
          <w:color w:val="000000"/>
          <w:kern w:val="0"/>
          <w:sz w:val="28"/>
          <w:szCs w:val="28"/>
          <w:u w:val="none"/>
          <w:lang w:val="en-US" w:eastAsia="zh-CN" w:bidi="ar"/>
        </w:rPr>
        <w:t>十二、技术偏离表</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项目名称：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820"/>
        <w:gridCol w:w="2130"/>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序号</w:t>
            </w:r>
          </w:p>
        </w:tc>
        <w:tc>
          <w:tcPr>
            <w:tcW w:w="282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采购文件要求</w:t>
            </w:r>
          </w:p>
        </w:tc>
        <w:tc>
          <w:tcPr>
            <w:tcW w:w="2130"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响应文件响应</w:t>
            </w:r>
          </w:p>
        </w:tc>
        <w:tc>
          <w:tcPr>
            <w:tcW w:w="3436" w:type="dxa"/>
          </w:tcPr>
          <w:p>
            <w:pPr>
              <w:keepNext w:val="0"/>
              <w:keepLines w:val="0"/>
              <w:widowControl/>
              <w:suppressLineNumbers w:val="0"/>
              <w:jc w:val="center"/>
              <w:rPr>
                <w:rFonts w:ascii="黑体" w:hAnsi="宋体" w:eastAsia="黑体" w:cs="黑体"/>
                <w:snapToGrid w:val="0"/>
                <w:color w:val="000000"/>
                <w:kern w:val="0"/>
                <w:sz w:val="28"/>
                <w:szCs w:val="28"/>
                <w:vertAlign w:val="baseline"/>
                <w:lang w:val="en-US" w:eastAsia="zh-CN" w:bidi="ar"/>
              </w:rPr>
            </w:pPr>
            <w:r>
              <w:rPr>
                <w:rFonts w:ascii="仿宋" w:hAnsi="仿宋" w:eastAsia="仿宋" w:cs="仿宋"/>
                <w:snapToGrid w:val="0"/>
                <w:color w:val="000000"/>
                <w:kern w:val="0"/>
                <w:sz w:val="24"/>
                <w:szCs w:val="24"/>
                <w:lang w:val="en-US" w:eastAsia="zh-CN" w:bidi="ar"/>
              </w:rPr>
              <w:t>响应文件响应</w:t>
            </w:r>
            <w:r>
              <w:rPr>
                <w:rFonts w:hint="eastAsia" w:ascii="仿宋" w:hAnsi="仿宋" w:eastAsia="仿宋" w:cs="仿宋"/>
                <w:snapToGrid w:val="0"/>
                <w:color w:val="000000"/>
                <w:kern w:val="0"/>
                <w:sz w:val="24"/>
                <w:szCs w:val="24"/>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82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2130"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c>
          <w:tcPr>
            <w:tcW w:w="3436" w:type="dxa"/>
          </w:tcPr>
          <w:p>
            <w:pPr>
              <w:keepNext w:val="0"/>
              <w:keepLines w:val="0"/>
              <w:widowControl/>
              <w:numPr>
                <w:ilvl w:val="0"/>
                <w:numId w:val="0"/>
              </w:numPr>
              <w:suppressLineNumbers w:val="0"/>
              <w:jc w:val="both"/>
              <w:rPr>
                <w:rFonts w:ascii="黑体" w:hAnsi="宋体" w:eastAsia="黑体" w:cs="黑体"/>
                <w:snapToGrid w:val="0"/>
                <w:color w:val="000000"/>
                <w:kern w:val="0"/>
                <w:sz w:val="28"/>
                <w:szCs w:val="28"/>
                <w:vertAlign w:val="baseline"/>
                <w:lang w:val="en-US" w:eastAsia="zh-CN" w:bidi="ar"/>
              </w:rPr>
            </w:pPr>
          </w:p>
        </w:tc>
      </w:tr>
    </w:tbl>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注：供应商应根据服务的要求、对照采购文件要求在“偏离情况”栏注明“正偏离”、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“负偏离”或“无偏离”。</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供应商名称（盖公章）：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 xml:space="preserve">供应商法定代表人或者被授权代表：（签字） </w:t>
      </w:r>
    </w:p>
    <w:p>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时间：    年    月   日</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5"/>
        <w:rPr>
          <w:rFonts w:ascii="仿宋" w:hAnsi="仿宋" w:eastAsia="仿宋" w:cs="仿宋"/>
          <w:snapToGrid w:val="0"/>
          <w:color w:val="000000"/>
          <w:kern w:val="0"/>
          <w:sz w:val="24"/>
          <w:szCs w:val="24"/>
          <w:lang w:val="en-US" w:eastAsia="zh-CN" w:bidi="ar"/>
        </w:rPr>
      </w:pPr>
    </w:p>
    <w:p>
      <w:pPr>
        <w:pStyle w:val="5"/>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center"/>
      </w:pPr>
      <w:r>
        <w:rPr>
          <w:rFonts w:hint="eastAsia" w:ascii="仿宋" w:hAnsi="仿宋" w:eastAsia="仿宋" w:cs="仿宋"/>
          <w:snapToGrid w:val="0"/>
          <w:color w:val="000000"/>
          <w:kern w:val="0"/>
          <w:sz w:val="28"/>
          <w:szCs w:val="28"/>
          <w:lang w:val="en-US" w:eastAsia="zh-CN" w:bidi="ar"/>
        </w:rPr>
        <w:t>十三、项目实施人员（主要从业人员以及其技术资格）一览表</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项目名称：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546"/>
        <w:gridCol w:w="1547"/>
        <w:gridCol w:w="1547"/>
        <w:gridCol w:w="154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姓 名</w:t>
            </w:r>
          </w:p>
        </w:tc>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hint="eastAsia" w:ascii="仿宋" w:hAnsi="仿宋" w:eastAsia="仿宋" w:cs="仿宋"/>
                <w:snapToGrid w:val="0"/>
                <w:color w:val="000000"/>
                <w:kern w:val="0"/>
                <w:sz w:val="24"/>
                <w:szCs w:val="24"/>
                <w:vertAlign w:val="baseline"/>
                <w:lang w:val="en-US" w:eastAsia="zh-CN" w:bidi="ar"/>
              </w:rPr>
              <w:t>职务</w:t>
            </w: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专业技</w:t>
            </w:r>
            <w:r>
              <w:rPr>
                <w:rFonts w:hint="eastAsia" w:ascii="仿宋" w:hAnsi="仿宋" w:eastAsia="仿宋" w:cs="仿宋"/>
                <w:snapToGrid w:val="0"/>
                <w:color w:val="000000"/>
                <w:kern w:val="0"/>
                <w:sz w:val="24"/>
                <w:szCs w:val="24"/>
                <w:lang w:val="en-US" w:eastAsia="zh-CN" w:bidi="ar"/>
              </w:rPr>
              <w:t>术资格</w:t>
            </w: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证书</w:t>
            </w:r>
            <w:r>
              <w:rPr>
                <w:rFonts w:hint="eastAsia" w:ascii="仿宋" w:hAnsi="仿宋" w:eastAsia="仿宋" w:cs="仿宋"/>
                <w:snapToGrid w:val="0"/>
                <w:color w:val="000000"/>
                <w:kern w:val="0"/>
                <w:sz w:val="24"/>
                <w:szCs w:val="24"/>
                <w:lang w:val="en-US" w:eastAsia="zh-CN" w:bidi="ar"/>
              </w:rPr>
              <w:t>编号</w:t>
            </w: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参加本单位工</w:t>
            </w:r>
            <w:r>
              <w:rPr>
                <w:rFonts w:hint="eastAsia" w:ascii="仿宋" w:hAnsi="仿宋" w:eastAsia="仿宋" w:cs="仿宋"/>
                <w:snapToGrid w:val="0"/>
                <w:color w:val="000000"/>
                <w:kern w:val="0"/>
                <w:sz w:val="24"/>
                <w:szCs w:val="24"/>
                <w:lang w:val="en-US" w:eastAsia="zh-CN" w:bidi="ar"/>
              </w:rPr>
              <w:t>作时间</w:t>
            </w: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r>
              <w:rPr>
                <w:rFonts w:ascii="仿宋" w:hAnsi="仿宋" w:eastAsia="仿宋" w:cs="仿宋"/>
                <w:snapToGrid w:val="0"/>
                <w:color w:val="000000"/>
                <w:kern w:val="0"/>
                <w:sz w:val="24"/>
                <w:szCs w:val="24"/>
                <w:lang w:val="en-US" w:eastAsia="zh-CN" w:bidi="ar"/>
              </w:rPr>
              <w:t>劳动合</w:t>
            </w:r>
            <w:r>
              <w:rPr>
                <w:rFonts w:hint="eastAsia" w:ascii="仿宋" w:hAnsi="仿宋" w:eastAsia="仿宋" w:cs="仿宋"/>
                <w:snapToGrid w:val="0"/>
                <w:color w:val="000000"/>
                <w:kern w:val="0"/>
                <w:sz w:val="24"/>
                <w:szCs w:val="24"/>
                <w:lang w:val="en-US" w:eastAsia="zh-CN" w:bidi="ar"/>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center"/>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6"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c>
          <w:tcPr>
            <w:tcW w:w="1547" w:type="dxa"/>
          </w:tcPr>
          <w:p>
            <w:pPr>
              <w:keepNext w:val="0"/>
              <w:keepLines w:val="0"/>
              <w:widowControl/>
              <w:suppressLineNumbers w:val="0"/>
              <w:jc w:val="left"/>
              <w:rPr>
                <w:rFonts w:hint="default" w:ascii="仿宋" w:hAnsi="仿宋" w:eastAsia="仿宋" w:cs="仿宋"/>
                <w:snapToGrid w:val="0"/>
                <w:color w:val="000000"/>
                <w:kern w:val="0"/>
                <w:sz w:val="24"/>
                <w:szCs w:val="24"/>
                <w:vertAlign w:val="baseline"/>
                <w:lang w:val="en-US" w:eastAsia="zh-CN" w:bidi="ar"/>
              </w:rPr>
            </w:pPr>
          </w:p>
        </w:tc>
      </w:tr>
    </w:tbl>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r>
        <w:rPr>
          <w:rFonts w:ascii="仿宋" w:hAnsi="仿宋" w:eastAsia="仿宋" w:cs="仿宋"/>
          <w:snapToGrid w:val="0"/>
          <w:color w:val="000000"/>
          <w:kern w:val="0"/>
          <w:sz w:val="24"/>
          <w:szCs w:val="24"/>
          <w:lang w:val="en-US" w:eastAsia="zh-CN" w:bidi="ar"/>
        </w:rPr>
        <w:t>注：</w:t>
      </w:r>
      <w:r>
        <w:rPr>
          <w:rFonts w:hint="eastAsia" w:ascii="仿宋" w:hAnsi="仿宋" w:eastAsia="仿宋" w:cs="仿宋"/>
          <w:snapToGrid w:val="0"/>
          <w:color w:val="000000"/>
          <w:kern w:val="0"/>
          <w:sz w:val="24"/>
          <w:szCs w:val="24"/>
          <w:lang w:val="en-US" w:eastAsia="zh-CN" w:bidi="ar"/>
        </w:rPr>
        <w:t>1.</w:t>
      </w:r>
      <w:r>
        <w:rPr>
          <w:rFonts w:ascii="仿宋" w:hAnsi="仿宋" w:eastAsia="仿宋" w:cs="仿宋"/>
          <w:snapToGrid w:val="0"/>
          <w:color w:val="000000"/>
          <w:kern w:val="0"/>
          <w:sz w:val="24"/>
          <w:szCs w:val="24"/>
          <w:lang w:val="en-US" w:eastAsia="zh-CN" w:bidi="ar"/>
        </w:rPr>
        <w:t>在填写时，如本表格不适合供应商的实际情况，可根据本表格式自行制表填写。</w:t>
      </w:r>
    </w:p>
    <w:p>
      <w:pPr>
        <w:keepNext w:val="0"/>
        <w:keepLines w:val="0"/>
        <w:widowControl/>
        <w:suppressLineNumbers w:val="0"/>
        <w:ind w:firstLine="480" w:firstLineChars="200"/>
        <w:jc w:val="left"/>
      </w:pPr>
      <w:r>
        <w:rPr>
          <w:rFonts w:hint="eastAsia" w:ascii="仿宋" w:hAnsi="仿宋" w:eastAsia="仿宋" w:cs="仿宋"/>
          <w:snapToGrid w:val="0"/>
          <w:color w:val="000000"/>
          <w:kern w:val="0"/>
          <w:sz w:val="24"/>
          <w:szCs w:val="24"/>
          <w:lang w:val="en-US" w:eastAsia="zh-CN" w:bidi="ar"/>
        </w:rPr>
        <w:t>2.以上人员需附：近三个月本单位社保缴纳证明（退休人员提供退休证）、项目人员资格证书</w:t>
      </w:r>
      <w:r>
        <w:rPr>
          <w:rFonts w:ascii="仿宋" w:hAnsi="仿宋" w:eastAsia="仿宋" w:cs="仿宋"/>
          <w:snapToGrid w:val="0"/>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hint="eastAsia" w:eastAsia="仿宋"/>
          <w:u w:val="none"/>
          <w:lang w:val="en-US" w:eastAsia="zh-CN"/>
        </w:rPr>
      </w:pPr>
      <w:r>
        <w:rPr>
          <w:rFonts w:hint="eastAsia" w:ascii="仿宋" w:hAnsi="仿宋" w:eastAsia="仿宋" w:cs="仿宋"/>
          <w:snapToGrid w:val="0"/>
          <w:color w:val="000000"/>
          <w:kern w:val="0"/>
          <w:sz w:val="24"/>
          <w:szCs w:val="24"/>
          <w:lang w:val="en-US" w:eastAsia="zh-CN" w:bidi="ar"/>
        </w:rPr>
        <w:t>法定代表人或者被授权代表：</w:t>
      </w:r>
      <w:r>
        <w:rPr>
          <w:rFonts w:hint="eastAsia" w:ascii="仿宋" w:hAnsi="仿宋" w:eastAsia="仿宋" w:cs="仿宋"/>
          <w:snapToGrid w:val="0"/>
          <w:color w:val="000000"/>
          <w:kern w:val="0"/>
          <w:sz w:val="24"/>
          <w:szCs w:val="24"/>
          <w:u w:val="single"/>
          <w:lang w:val="en-US" w:eastAsia="zh-CN" w:bidi="ar"/>
        </w:rPr>
        <w:t xml:space="preserve"> （签字） </w:t>
      </w:r>
      <w:r>
        <w:rPr>
          <w:rFonts w:hint="eastAsia" w:ascii="仿宋" w:hAnsi="仿宋" w:eastAsia="仿宋" w:cs="仿宋"/>
          <w:snapToGrid w:val="0"/>
          <w:color w:val="000000"/>
          <w:kern w:val="0"/>
          <w:sz w:val="24"/>
          <w:szCs w:val="24"/>
          <w:u w:val="none"/>
          <w:lang w:val="en-US" w:eastAsia="zh-CN" w:bidi="ar"/>
        </w:rPr>
        <w:t xml:space="preserve">           </w:t>
      </w:r>
      <w:r>
        <w:rPr>
          <w:rFonts w:hint="eastAsia" w:ascii="仿宋" w:hAnsi="仿宋" w:eastAsia="仿宋" w:cs="仿宋"/>
          <w:snapToGrid w:val="0"/>
          <w:color w:val="000000"/>
          <w:kern w:val="0"/>
          <w:sz w:val="24"/>
          <w:szCs w:val="24"/>
          <w:lang w:val="en-US" w:eastAsia="zh-CN" w:bidi="ar"/>
        </w:rPr>
        <w:t xml:space="preserve">日期：   </w:t>
      </w:r>
      <w:r>
        <w:rPr>
          <w:rFonts w:hint="eastAsia" w:eastAsia="仿宋"/>
          <w:u w:val="none"/>
          <w:lang w:val="en-US" w:eastAsia="zh-CN"/>
        </w:rPr>
        <w:t>年    月     日</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5"/>
        <w:rPr>
          <w:rFonts w:ascii="仿宋" w:hAnsi="仿宋" w:eastAsia="仿宋" w:cs="仿宋"/>
          <w:snapToGrid w:val="0"/>
          <w:color w:val="000000"/>
          <w:kern w:val="0"/>
          <w:sz w:val="24"/>
          <w:szCs w:val="24"/>
          <w:lang w:val="en-US" w:eastAsia="zh-CN" w:bidi="ar"/>
        </w:rPr>
      </w:pPr>
    </w:p>
    <w:p>
      <w:pPr>
        <w:keepNext w:val="0"/>
        <w:keepLines w:val="0"/>
        <w:widowControl/>
        <w:suppressLineNumbers w:val="0"/>
        <w:jc w:val="both"/>
        <w:rPr>
          <w:rFonts w:ascii="仿宋" w:hAnsi="仿宋" w:eastAsia="仿宋" w:cs="仿宋"/>
          <w:b/>
          <w:bCs/>
          <w:snapToGrid w:val="0"/>
          <w:color w:val="000000"/>
          <w:kern w:val="0"/>
          <w:sz w:val="24"/>
          <w:szCs w:val="24"/>
          <w:lang w:val="en-US" w:eastAsia="zh-CN" w:bidi="ar"/>
        </w:rPr>
      </w:pPr>
    </w:p>
    <w:p>
      <w:pPr>
        <w:pStyle w:val="5"/>
        <w:rPr>
          <w:rFonts w:ascii="仿宋" w:hAnsi="仿宋" w:eastAsia="仿宋" w:cs="仿宋"/>
          <w:b/>
          <w:bCs/>
          <w:snapToGrid w:val="0"/>
          <w:color w:val="000000"/>
          <w:kern w:val="0"/>
          <w:sz w:val="24"/>
          <w:szCs w:val="24"/>
          <w:lang w:val="en-US" w:eastAsia="zh-CN" w:bidi="ar"/>
        </w:rPr>
      </w:pPr>
    </w:p>
    <w:p>
      <w:pPr>
        <w:pStyle w:val="5"/>
        <w:rPr>
          <w:rFonts w:ascii="仿宋" w:hAnsi="仿宋" w:eastAsia="仿宋" w:cs="仿宋"/>
          <w:b/>
          <w:bCs/>
          <w:snapToGrid w:val="0"/>
          <w:color w:val="000000"/>
          <w:kern w:val="0"/>
          <w:sz w:val="24"/>
          <w:szCs w:val="24"/>
          <w:lang w:val="en-US" w:eastAsia="zh-CN" w:bidi="ar"/>
        </w:rPr>
      </w:pPr>
    </w:p>
    <w:p>
      <w:pPr>
        <w:pStyle w:val="5"/>
        <w:rPr>
          <w:rFonts w:ascii="仿宋" w:hAnsi="仿宋" w:eastAsia="仿宋" w:cs="仿宋"/>
          <w:b/>
          <w:bCs/>
          <w:snapToGrid w:val="0"/>
          <w:color w:val="000000"/>
          <w:kern w:val="0"/>
          <w:sz w:val="24"/>
          <w:szCs w:val="24"/>
          <w:lang w:val="en-US" w:eastAsia="zh-CN" w:bidi="ar"/>
        </w:rPr>
      </w:pPr>
    </w:p>
    <w:p>
      <w:pPr>
        <w:keepNext w:val="0"/>
        <w:keepLines w:val="0"/>
        <w:widowControl/>
        <w:suppressLineNumbers w:val="0"/>
        <w:jc w:val="center"/>
        <w:rPr>
          <w:rFonts w:hint="default"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十四、服务规划方案（格式自拟）</w:t>
      </w:r>
    </w:p>
    <w:p>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ascii="仿宋" w:hAnsi="仿宋" w:eastAsia="仿宋" w:cs="仿宋"/>
          <w:snapToGrid w:val="0"/>
          <w:color w:val="000000"/>
          <w:kern w:val="0"/>
          <w:sz w:val="24"/>
          <w:szCs w:val="24"/>
          <w:lang w:val="en-US" w:eastAsia="zh-CN" w:bidi="ar"/>
        </w:rPr>
      </w:pPr>
    </w:p>
    <w:p>
      <w:pPr>
        <w:pStyle w:val="2"/>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十五、服务工作部署及保障措施（格式自拟）</w:t>
      </w:r>
    </w:p>
    <w:p>
      <w:pPr>
        <w:pStyle w:val="2"/>
        <w:rPr>
          <w:rFonts w:hint="eastAsia" w:ascii="仿宋" w:hAnsi="仿宋" w:eastAsia="仿宋" w:cs="仿宋"/>
          <w:b/>
          <w:bCs/>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jc w:val="both"/>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十六、后续服务方案（格式自拟）</w:t>
      </w: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rPr>
          <w:rFonts w:hint="eastAsia" w:ascii="仿宋" w:hAnsi="仿宋" w:eastAsia="仿宋" w:cs="仿宋"/>
          <w:snapToGrid w:val="0"/>
          <w:color w:val="000000"/>
          <w:kern w:val="0"/>
          <w:sz w:val="24"/>
          <w:szCs w:val="24"/>
          <w:lang w:val="en-US" w:eastAsia="zh-CN" w:bidi="ar"/>
        </w:rPr>
      </w:pPr>
    </w:p>
    <w:p>
      <w:pPr>
        <w:pStyle w:val="2"/>
        <w:jc w:val="both"/>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jc w:val="center"/>
        <w:rPr>
          <w:rFonts w:hint="default" w:eastAsia="仿宋"/>
          <w:b/>
          <w:bCs/>
          <w:u w:val="none"/>
          <w:lang w:val="en-US" w:eastAsia="zh-CN"/>
        </w:rPr>
      </w:pPr>
      <w:r>
        <w:rPr>
          <w:rFonts w:hint="eastAsia" w:eastAsia="宋体"/>
          <w:b/>
          <w:bCs/>
          <w:lang w:val="en-US" w:eastAsia="zh-CN"/>
        </w:rPr>
        <w:t>十七、</w:t>
      </w:r>
      <w:r>
        <w:rPr>
          <w:b/>
          <w:bCs/>
        </w:rPr>
        <w:t>供应商需要说明的其他文件和说明（格式自拟）</w:t>
      </w:r>
    </w:p>
    <w:sectPr>
      <w:footerReference r:id="rId9" w:type="default"/>
      <w:pgSz w:w="11906" w:h="16839"/>
      <w:pgMar w:top="1431" w:right="1417" w:bottom="1171" w:left="1425" w:header="0" w:footer="10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9917430</wp:posOffset>
              </wp:positionV>
              <wp:extent cx="82550"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rFonts w:ascii="宋体"/>
                              <w:sz w:val="18"/>
                            </w:rPr>
                          </w:pPr>
                          <w:r>
                            <w:rPr>
                              <w:rFonts w:ascii="宋体"/>
                              <w:sz w:val="18"/>
                            </w:rPr>
                            <w:t>1</w:t>
                          </w:r>
                        </w:p>
                      </w:txbxContent>
                    </wps:txbx>
                    <wps:bodyPr lIns="0" tIns="0" rIns="0" bIns="0" upright="1"/>
                  </wps:wsp>
                </a:graphicData>
              </a:graphic>
            </wp:anchor>
          </w:drawing>
        </mc:Choice>
        <mc:Fallback>
          <w:pict>
            <v:shape id="文本框 2" o:spid="_x0000_s1026" o:spt="202" type="#_x0000_t202" style="position:absolute;left:0pt;margin-left:294.4pt;margin-top:780.9pt;height:11pt;width:6.5pt;mso-position-horizontal-relative:page;mso-position-vertical-relative:page;z-index:-251657216;mso-width-relative:page;mso-height-relative:page;" filled="f" stroked="f" coordsize="21600,21600" o:gfxdata="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crfZ9gAAAANAQAADwAAAAAAAAABACAAAAAiAAAAZHJzL2Rvd25yZXYueG1sUEsBAhQA&#10;FAAAAAgAh07iQI+qkw25AQAAcA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rFonts w:ascii="宋体"/>
                        <w:sz w:val="18"/>
                      </w:rPr>
                    </w:pPr>
                    <w:r>
                      <w:rPr>
                        <w:rFonts w:ascii="宋体"/>
                        <w:sz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8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color="#FFFFFF [3212]" filled="t" stroked="f" coordsize="21600,21600" o:gfxdata="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7wQHdEAAAAFAQAADwAAAAAAAAABACAAAAAiAAAAZHJz&#10;L2Rvd25yZXYueG1sUEsBAhQAFAAAAAgAh07iQBZdZBJEAgAAigQAAA4AAAAAAAAAAQAgAAAAIAEA&#10;AGRycy9lMm9Eb2MueG1sUEsFBgAAAAAGAAYAWQEAANYFAAAAAA==&#10;">
              <v:fill on="t"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r>
      <w:rPr>
        <w:rFonts w:ascii="宋体" w:hAnsi="宋体" w:eastAsia="宋体" w:cs="宋体"/>
        <w:position w:val="-2"/>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8"/>
      <w:numFmt w:val="decimal"/>
      <w:lvlText w:val="%1"/>
      <w:lvlJc w:val="left"/>
      <w:pPr>
        <w:ind w:left="1498" w:hanging="540"/>
        <w:jc w:val="left"/>
      </w:pPr>
      <w:rPr>
        <w:rFonts w:hint="default"/>
        <w:lang w:val="zh-CN" w:eastAsia="zh-CN" w:bidi="zh-CN"/>
      </w:rPr>
    </w:lvl>
    <w:lvl w:ilvl="1" w:tentative="0">
      <w:start w:val="3"/>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7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1980" w:hanging="1023"/>
      </w:pPr>
      <w:rPr>
        <w:rFonts w:hint="default"/>
        <w:lang w:val="zh-CN" w:eastAsia="zh-CN" w:bidi="zh-CN"/>
      </w:rPr>
    </w:lvl>
    <w:lvl w:ilvl="5" w:tentative="0">
      <w:start w:val="0"/>
      <w:numFmt w:val="bullet"/>
      <w:lvlText w:val="•"/>
      <w:lvlJc w:val="left"/>
      <w:pPr>
        <w:ind w:left="2100" w:hanging="1023"/>
      </w:pPr>
      <w:rPr>
        <w:rFonts w:hint="default"/>
        <w:lang w:val="zh-CN" w:eastAsia="zh-CN" w:bidi="zh-CN"/>
      </w:rPr>
    </w:lvl>
    <w:lvl w:ilvl="6" w:tentative="0">
      <w:start w:val="0"/>
      <w:numFmt w:val="bullet"/>
      <w:lvlText w:val="•"/>
      <w:lvlJc w:val="left"/>
      <w:pPr>
        <w:ind w:left="3685" w:hanging="1023"/>
      </w:pPr>
      <w:rPr>
        <w:rFonts w:hint="default"/>
        <w:lang w:val="zh-CN" w:eastAsia="zh-CN" w:bidi="zh-CN"/>
      </w:rPr>
    </w:lvl>
    <w:lvl w:ilvl="7" w:tentative="0">
      <w:start w:val="0"/>
      <w:numFmt w:val="bullet"/>
      <w:lvlText w:val="•"/>
      <w:lvlJc w:val="left"/>
      <w:pPr>
        <w:ind w:left="5270" w:hanging="1023"/>
      </w:pPr>
      <w:rPr>
        <w:rFonts w:hint="default"/>
        <w:lang w:val="zh-CN" w:eastAsia="zh-CN" w:bidi="zh-CN"/>
      </w:rPr>
    </w:lvl>
    <w:lvl w:ilvl="8" w:tentative="0">
      <w:start w:val="0"/>
      <w:numFmt w:val="bullet"/>
      <w:lvlText w:val="•"/>
      <w:lvlJc w:val="left"/>
      <w:pPr>
        <w:ind w:left="6855" w:hanging="1023"/>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0" w:hanging="243"/>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562" w:hanging="243"/>
      </w:pPr>
      <w:rPr>
        <w:rFonts w:hint="default"/>
        <w:lang w:val="zh-CN" w:eastAsia="zh-CN" w:bidi="zh-CN"/>
      </w:rPr>
    </w:lvl>
    <w:lvl w:ilvl="2" w:tentative="0">
      <w:start w:val="0"/>
      <w:numFmt w:val="bullet"/>
      <w:lvlText w:val="•"/>
      <w:lvlJc w:val="left"/>
      <w:pPr>
        <w:ind w:left="1132" w:hanging="243"/>
      </w:pPr>
      <w:rPr>
        <w:rFonts w:hint="default"/>
        <w:lang w:val="zh-CN" w:eastAsia="zh-CN" w:bidi="zh-CN"/>
      </w:rPr>
    </w:lvl>
    <w:lvl w:ilvl="3" w:tentative="0">
      <w:start w:val="0"/>
      <w:numFmt w:val="bullet"/>
      <w:lvlText w:val="•"/>
      <w:lvlJc w:val="left"/>
      <w:pPr>
        <w:ind w:left="1702" w:hanging="243"/>
      </w:pPr>
      <w:rPr>
        <w:rFonts w:hint="default"/>
        <w:lang w:val="zh-CN" w:eastAsia="zh-CN" w:bidi="zh-CN"/>
      </w:rPr>
    </w:lvl>
    <w:lvl w:ilvl="4" w:tentative="0">
      <w:start w:val="0"/>
      <w:numFmt w:val="bullet"/>
      <w:lvlText w:val="•"/>
      <w:lvlJc w:val="left"/>
      <w:pPr>
        <w:ind w:left="2272" w:hanging="243"/>
      </w:pPr>
      <w:rPr>
        <w:rFonts w:hint="default"/>
        <w:lang w:val="zh-CN" w:eastAsia="zh-CN" w:bidi="zh-CN"/>
      </w:rPr>
    </w:lvl>
    <w:lvl w:ilvl="5" w:tentative="0">
      <w:start w:val="0"/>
      <w:numFmt w:val="bullet"/>
      <w:lvlText w:val="•"/>
      <w:lvlJc w:val="left"/>
      <w:pPr>
        <w:ind w:left="2842" w:hanging="243"/>
      </w:pPr>
      <w:rPr>
        <w:rFonts w:hint="default"/>
        <w:lang w:val="zh-CN" w:eastAsia="zh-CN" w:bidi="zh-CN"/>
      </w:rPr>
    </w:lvl>
    <w:lvl w:ilvl="6" w:tentative="0">
      <w:start w:val="0"/>
      <w:numFmt w:val="bullet"/>
      <w:lvlText w:val="•"/>
      <w:lvlJc w:val="left"/>
      <w:pPr>
        <w:ind w:left="3411" w:hanging="243"/>
      </w:pPr>
      <w:rPr>
        <w:rFonts w:hint="default"/>
        <w:lang w:val="zh-CN" w:eastAsia="zh-CN" w:bidi="zh-CN"/>
      </w:rPr>
    </w:lvl>
    <w:lvl w:ilvl="7" w:tentative="0">
      <w:start w:val="0"/>
      <w:numFmt w:val="bullet"/>
      <w:lvlText w:val="•"/>
      <w:lvlJc w:val="left"/>
      <w:pPr>
        <w:ind w:left="3981" w:hanging="243"/>
      </w:pPr>
      <w:rPr>
        <w:rFonts w:hint="default"/>
        <w:lang w:val="zh-CN" w:eastAsia="zh-CN" w:bidi="zh-CN"/>
      </w:rPr>
    </w:lvl>
    <w:lvl w:ilvl="8" w:tentative="0">
      <w:start w:val="0"/>
      <w:numFmt w:val="bullet"/>
      <w:lvlText w:val="•"/>
      <w:lvlJc w:val="left"/>
      <w:pPr>
        <w:ind w:left="4551" w:hanging="243"/>
      </w:pPr>
      <w:rPr>
        <w:rFonts w:hint="default"/>
        <w:lang w:val="zh-CN" w:eastAsia="zh-CN" w:bidi="zh-CN"/>
      </w:rPr>
    </w:lvl>
  </w:abstractNum>
  <w:abstractNum w:abstractNumId="2">
    <w:nsid w:val="C8879AEF"/>
    <w:multiLevelType w:val="multilevel"/>
    <w:tmpl w:val="C8879AEF"/>
    <w:lvl w:ilvl="0" w:tentative="0">
      <w:start w:val="1"/>
      <w:numFmt w:val="decimal"/>
      <w:lvlText w:val="%1."/>
      <w:lvlJc w:val="left"/>
      <w:pPr>
        <w:ind w:left="131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1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3"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3">
    <w:nsid w:val="D7F9FE59"/>
    <w:multiLevelType w:val="multilevel"/>
    <w:tmpl w:val="D7F9FE59"/>
    <w:lvl w:ilvl="0" w:tentative="0">
      <w:start w:val="18"/>
      <w:numFmt w:val="decimal"/>
      <w:lvlText w:val="%1"/>
      <w:lvlJc w:val="left"/>
      <w:pPr>
        <w:ind w:left="478" w:hanging="780"/>
        <w:jc w:val="left"/>
      </w:pPr>
      <w:rPr>
        <w:rFonts w:hint="default"/>
        <w:lang w:val="zh-CN" w:eastAsia="zh-CN" w:bidi="zh-CN"/>
      </w:rPr>
    </w:lvl>
    <w:lvl w:ilvl="1" w:tentative="0">
      <w:start w:val="2"/>
      <w:numFmt w:val="decimal"/>
      <w:lvlText w:val="%1.%2"/>
      <w:lvlJc w:val="left"/>
      <w:pPr>
        <w:ind w:left="478" w:hanging="780"/>
        <w:jc w:val="left"/>
      </w:pPr>
      <w:rPr>
        <w:rFonts w:hint="default"/>
        <w:lang w:val="zh-CN" w:eastAsia="zh-CN" w:bidi="zh-CN"/>
      </w:rPr>
    </w:lvl>
    <w:lvl w:ilvl="2" w:tentative="0">
      <w:start w:val="1"/>
      <w:numFmt w:val="decimal"/>
      <w:lvlText w:val="%1.%2.%3"/>
      <w:lvlJc w:val="left"/>
      <w:pPr>
        <w:ind w:left="47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43" w:hanging="780"/>
      </w:pPr>
      <w:rPr>
        <w:rFonts w:hint="default"/>
        <w:lang w:val="zh-CN" w:eastAsia="zh-CN" w:bidi="zh-CN"/>
      </w:rPr>
    </w:lvl>
    <w:lvl w:ilvl="4" w:tentative="0">
      <w:start w:val="0"/>
      <w:numFmt w:val="bullet"/>
      <w:lvlText w:val="•"/>
      <w:lvlJc w:val="left"/>
      <w:pPr>
        <w:ind w:left="4298" w:hanging="780"/>
      </w:pPr>
      <w:rPr>
        <w:rFonts w:hint="default"/>
        <w:lang w:val="zh-CN" w:eastAsia="zh-CN" w:bidi="zh-CN"/>
      </w:rPr>
    </w:lvl>
    <w:lvl w:ilvl="5" w:tentative="0">
      <w:start w:val="0"/>
      <w:numFmt w:val="bullet"/>
      <w:lvlText w:val="•"/>
      <w:lvlJc w:val="left"/>
      <w:pPr>
        <w:ind w:left="5253" w:hanging="780"/>
      </w:pPr>
      <w:rPr>
        <w:rFonts w:hint="default"/>
        <w:lang w:val="zh-CN" w:eastAsia="zh-CN" w:bidi="zh-CN"/>
      </w:rPr>
    </w:lvl>
    <w:lvl w:ilvl="6" w:tentative="0">
      <w:start w:val="0"/>
      <w:numFmt w:val="bullet"/>
      <w:lvlText w:val="•"/>
      <w:lvlJc w:val="left"/>
      <w:pPr>
        <w:ind w:left="6207" w:hanging="780"/>
      </w:pPr>
      <w:rPr>
        <w:rFonts w:hint="default"/>
        <w:lang w:val="zh-CN" w:eastAsia="zh-CN" w:bidi="zh-CN"/>
      </w:rPr>
    </w:lvl>
    <w:lvl w:ilvl="7" w:tentative="0">
      <w:start w:val="0"/>
      <w:numFmt w:val="bullet"/>
      <w:lvlText w:val="•"/>
      <w:lvlJc w:val="left"/>
      <w:pPr>
        <w:ind w:left="7162" w:hanging="780"/>
      </w:pPr>
      <w:rPr>
        <w:rFonts w:hint="default"/>
        <w:lang w:val="zh-CN" w:eastAsia="zh-CN" w:bidi="zh-CN"/>
      </w:rPr>
    </w:lvl>
    <w:lvl w:ilvl="8" w:tentative="0">
      <w:start w:val="0"/>
      <w:numFmt w:val="bullet"/>
      <w:lvlText w:val="•"/>
      <w:lvlJc w:val="left"/>
      <w:pPr>
        <w:ind w:left="8116" w:hanging="780"/>
      </w:pPr>
      <w:rPr>
        <w:rFonts w:hint="default"/>
        <w:lang w:val="zh-CN" w:eastAsia="zh-CN" w:bidi="zh-CN"/>
      </w:rPr>
    </w:lvl>
  </w:abstractNum>
  <w:abstractNum w:abstractNumId="4">
    <w:nsid w:val="DCBA6B53"/>
    <w:multiLevelType w:val="multilevel"/>
    <w:tmpl w:val="DCBA6B53"/>
    <w:lvl w:ilvl="0" w:tentative="0">
      <w:start w:val="18"/>
      <w:numFmt w:val="decimal"/>
      <w:lvlText w:val="%1"/>
      <w:lvlJc w:val="left"/>
      <w:pPr>
        <w:ind w:left="1559" w:hanging="601"/>
        <w:jc w:val="left"/>
      </w:pPr>
      <w:rPr>
        <w:rFonts w:hint="default"/>
        <w:lang w:val="zh-CN" w:eastAsia="zh-CN" w:bidi="zh-CN"/>
      </w:rPr>
    </w:lvl>
    <w:lvl w:ilvl="1" w:tentative="0">
      <w:start w:val="1"/>
      <w:numFmt w:val="decimal"/>
      <w:lvlText w:val="%1.%2."/>
      <w:lvlJc w:val="left"/>
      <w:pPr>
        <w:ind w:left="155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81" w:hanging="780"/>
      </w:pPr>
      <w:rPr>
        <w:rFonts w:hint="default"/>
        <w:lang w:val="zh-CN" w:eastAsia="zh-CN" w:bidi="zh-CN"/>
      </w:rPr>
    </w:lvl>
    <w:lvl w:ilvl="4" w:tentative="0">
      <w:start w:val="0"/>
      <w:numFmt w:val="bullet"/>
      <w:lvlText w:val="•"/>
      <w:lvlJc w:val="left"/>
      <w:pPr>
        <w:ind w:left="4502" w:hanging="780"/>
      </w:pPr>
      <w:rPr>
        <w:rFonts w:hint="default"/>
        <w:lang w:val="zh-CN" w:eastAsia="zh-CN" w:bidi="zh-CN"/>
      </w:rPr>
    </w:lvl>
    <w:lvl w:ilvl="5" w:tentative="0">
      <w:start w:val="0"/>
      <w:numFmt w:val="bullet"/>
      <w:lvlText w:val="•"/>
      <w:lvlJc w:val="left"/>
      <w:pPr>
        <w:ind w:left="5422" w:hanging="780"/>
      </w:pPr>
      <w:rPr>
        <w:rFonts w:hint="default"/>
        <w:lang w:val="zh-CN" w:eastAsia="zh-CN" w:bidi="zh-CN"/>
      </w:rPr>
    </w:lvl>
    <w:lvl w:ilvl="6" w:tentative="0">
      <w:start w:val="0"/>
      <w:numFmt w:val="bullet"/>
      <w:lvlText w:val="•"/>
      <w:lvlJc w:val="left"/>
      <w:pPr>
        <w:ind w:left="6343"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84" w:hanging="780"/>
      </w:pPr>
      <w:rPr>
        <w:rFonts w:hint="default"/>
        <w:lang w:val="zh-CN" w:eastAsia="zh-CN" w:bidi="zh-CN"/>
      </w:rPr>
    </w:lvl>
  </w:abstractNum>
  <w:abstractNum w:abstractNumId="5">
    <w:nsid w:val="F4B5D9F5"/>
    <w:multiLevelType w:val="multilevel"/>
    <w:tmpl w:val="F4B5D9F5"/>
    <w:lvl w:ilvl="0" w:tentative="0">
      <w:start w:val="11"/>
      <w:numFmt w:val="decimal"/>
      <w:lvlText w:val="%1."/>
      <w:lvlJc w:val="left"/>
      <w:pPr>
        <w:ind w:left="1459" w:hanging="423"/>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40" w:hanging="780"/>
      </w:pPr>
      <w:rPr>
        <w:rFonts w:hint="default"/>
        <w:lang w:val="zh-CN" w:eastAsia="zh-CN" w:bidi="zh-CN"/>
      </w:rPr>
    </w:lvl>
    <w:lvl w:ilvl="4" w:tentative="0">
      <w:start w:val="0"/>
      <w:numFmt w:val="bullet"/>
      <w:lvlText w:val="•"/>
      <w:lvlJc w:val="left"/>
      <w:pPr>
        <w:ind w:left="2923" w:hanging="780"/>
      </w:pPr>
      <w:rPr>
        <w:rFonts w:hint="default"/>
        <w:lang w:val="zh-CN" w:eastAsia="zh-CN" w:bidi="zh-CN"/>
      </w:rPr>
    </w:lvl>
    <w:lvl w:ilvl="5" w:tentative="0">
      <w:start w:val="0"/>
      <w:numFmt w:val="bullet"/>
      <w:lvlText w:val="•"/>
      <w:lvlJc w:val="left"/>
      <w:pPr>
        <w:ind w:left="4107" w:hanging="780"/>
      </w:pPr>
      <w:rPr>
        <w:rFonts w:hint="default"/>
        <w:lang w:val="zh-CN" w:eastAsia="zh-CN" w:bidi="zh-CN"/>
      </w:rPr>
    </w:lvl>
    <w:lvl w:ilvl="6" w:tentative="0">
      <w:start w:val="0"/>
      <w:numFmt w:val="bullet"/>
      <w:lvlText w:val="•"/>
      <w:lvlJc w:val="left"/>
      <w:pPr>
        <w:ind w:left="5291" w:hanging="780"/>
      </w:pPr>
      <w:rPr>
        <w:rFonts w:hint="default"/>
        <w:lang w:val="zh-CN" w:eastAsia="zh-CN" w:bidi="zh-CN"/>
      </w:rPr>
    </w:lvl>
    <w:lvl w:ilvl="7" w:tentative="0">
      <w:start w:val="0"/>
      <w:numFmt w:val="bullet"/>
      <w:lvlText w:val="•"/>
      <w:lvlJc w:val="left"/>
      <w:pPr>
        <w:ind w:left="6474" w:hanging="780"/>
      </w:pPr>
      <w:rPr>
        <w:rFonts w:hint="default"/>
        <w:lang w:val="zh-CN" w:eastAsia="zh-CN" w:bidi="zh-CN"/>
      </w:rPr>
    </w:lvl>
    <w:lvl w:ilvl="8" w:tentative="0">
      <w:start w:val="0"/>
      <w:numFmt w:val="bullet"/>
      <w:lvlText w:val="•"/>
      <w:lvlJc w:val="left"/>
      <w:pPr>
        <w:ind w:left="7658" w:hanging="780"/>
      </w:pPr>
      <w:rPr>
        <w:rFonts w:hint="default"/>
        <w:lang w:val="zh-CN" w:eastAsia="zh-CN" w:bidi="zh-CN"/>
      </w:rPr>
    </w:lvl>
  </w:abstractNum>
  <w:abstractNum w:abstractNumId="6">
    <w:nsid w:val="0E640482"/>
    <w:multiLevelType w:val="multilevel"/>
    <w:tmpl w:val="0E640482"/>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7">
    <w:nsid w:val="1AEAF462"/>
    <w:multiLevelType w:val="singleLevel"/>
    <w:tmpl w:val="1AEAF462"/>
    <w:lvl w:ilvl="0" w:tentative="0">
      <w:start w:val="1"/>
      <w:numFmt w:val="decimal"/>
      <w:lvlText w:val="%1."/>
      <w:lvlJc w:val="left"/>
      <w:pPr>
        <w:tabs>
          <w:tab w:val="left" w:pos="312"/>
        </w:tabs>
      </w:pPr>
    </w:lvl>
  </w:abstractNum>
  <w:abstractNum w:abstractNumId="8">
    <w:nsid w:val="2470EC97"/>
    <w:multiLevelType w:val="multilevel"/>
    <w:tmpl w:val="2470EC97"/>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9">
    <w:nsid w:val="46A08BB8"/>
    <w:multiLevelType w:val="multilevel"/>
    <w:tmpl w:val="46A08BB8"/>
    <w:lvl w:ilvl="0" w:tentative="0">
      <w:start w:val="1"/>
      <w:numFmt w:val="decimal"/>
      <w:lvlText w:val="（%1）"/>
      <w:lvlJc w:val="left"/>
      <w:pPr>
        <w:ind w:left="1559" w:hanging="601"/>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0">
    <w:nsid w:val="4D4DC07F"/>
    <w:multiLevelType w:val="multilevel"/>
    <w:tmpl w:val="4D4DC07F"/>
    <w:lvl w:ilvl="0" w:tentative="0">
      <w:start w:val="10"/>
      <w:numFmt w:val="decimal"/>
      <w:lvlText w:val="%1"/>
      <w:lvlJc w:val="left"/>
      <w:pPr>
        <w:ind w:left="1498" w:hanging="540"/>
        <w:jc w:val="left"/>
      </w:pPr>
      <w:rPr>
        <w:rFonts w:hint="default"/>
        <w:lang w:val="zh-CN" w:eastAsia="zh-CN" w:bidi="zh-CN"/>
      </w:rPr>
    </w:lvl>
    <w:lvl w:ilvl="1" w:tentative="0">
      <w:start w:val="1"/>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478" w:hanging="78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4" w:hanging="783"/>
      </w:pPr>
      <w:rPr>
        <w:rFonts w:hint="default"/>
        <w:lang w:val="zh-CN" w:eastAsia="zh-CN" w:bidi="zh-CN"/>
      </w:rPr>
    </w:lvl>
    <w:lvl w:ilvl="4" w:tentative="0">
      <w:start w:val="0"/>
      <w:numFmt w:val="bullet"/>
      <w:lvlText w:val="•"/>
      <w:lvlJc w:val="left"/>
      <w:pPr>
        <w:ind w:left="4342" w:hanging="783"/>
      </w:pPr>
      <w:rPr>
        <w:rFonts w:hint="default"/>
        <w:lang w:val="zh-CN" w:eastAsia="zh-CN" w:bidi="zh-CN"/>
      </w:rPr>
    </w:lvl>
    <w:lvl w:ilvl="5" w:tentative="0">
      <w:start w:val="0"/>
      <w:numFmt w:val="bullet"/>
      <w:lvlText w:val="•"/>
      <w:lvlJc w:val="left"/>
      <w:pPr>
        <w:ind w:left="5289" w:hanging="783"/>
      </w:pPr>
      <w:rPr>
        <w:rFonts w:hint="default"/>
        <w:lang w:val="zh-CN" w:eastAsia="zh-CN" w:bidi="zh-CN"/>
      </w:rPr>
    </w:lvl>
    <w:lvl w:ilvl="6" w:tentative="0">
      <w:start w:val="0"/>
      <w:numFmt w:val="bullet"/>
      <w:lvlText w:val="•"/>
      <w:lvlJc w:val="left"/>
      <w:pPr>
        <w:ind w:left="6236" w:hanging="783"/>
      </w:pPr>
      <w:rPr>
        <w:rFonts w:hint="default"/>
        <w:lang w:val="zh-CN" w:eastAsia="zh-CN" w:bidi="zh-CN"/>
      </w:rPr>
    </w:lvl>
    <w:lvl w:ilvl="7" w:tentative="0">
      <w:start w:val="0"/>
      <w:numFmt w:val="bullet"/>
      <w:lvlText w:val="•"/>
      <w:lvlJc w:val="left"/>
      <w:pPr>
        <w:ind w:left="7184" w:hanging="783"/>
      </w:pPr>
      <w:rPr>
        <w:rFonts w:hint="default"/>
        <w:lang w:val="zh-CN" w:eastAsia="zh-CN" w:bidi="zh-CN"/>
      </w:rPr>
    </w:lvl>
    <w:lvl w:ilvl="8" w:tentative="0">
      <w:start w:val="0"/>
      <w:numFmt w:val="bullet"/>
      <w:lvlText w:val="•"/>
      <w:lvlJc w:val="left"/>
      <w:pPr>
        <w:ind w:left="8131" w:hanging="783"/>
      </w:pPr>
      <w:rPr>
        <w:rFonts w:hint="default"/>
        <w:lang w:val="zh-CN" w:eastAsia="zh-CN" w:bidi="zh-CN"/>
      </w:rPr>
    </w:lvl>
  </w:abstractNum>
  <w:abstractNum w:abstractNumId="11">
    <w:nsid w:val="4F054537"/>
    <w:multiLevelType w:val="singleLevel"/>
    <w:tmpl w:val="4F054537"/>
    <w:lvl w:ilvl="0" w:tentative="0">
      <w:start w:val="1"/>
      <w:numFmt w:val="chineseCounting"/>
      <w:suff w:val="space"/>
      <w:lvlText w:val="第%1章"/>
      <w:lvlJc w:val="left"/>
      <w:rPr>
        <w:rFonts w:hint="eastAsia"/>
      </w:rPr>
    </w:lvl>
  </w:abstractNum>
  <w:abstractNum w:abstractNumId="12">
    <w:nsid w:val="60382F6E"/>
    <w:multiLevelType w:val="multilevel"/>
    <w:tmpl w:val="60382F6E"/>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num w:numId="1">
    <w:abstractNumId w:val="1"/>
  </w:num>
  <w:num w:numId="2">
    <w:abstractNumId w:val="7"/>
  </w:num>
  <w:num w:numId="3">
    <w:abstractNumId w:val="2"/>
  </w:num>
  <w:num w:numId="4">
    <w:abstractNumId w:val="10"/>
  </w:num>
  <w:num w:numId="5">
    <w:abstractNumId w:val="11"/>
  </w:num>
  <w:num w:numId="6">
    <w:abstractNumId w:val="5"/>
  </w:num>
  <w:num w:numId="7">
    <w:abstractNumId w:val="8"/>
  </w:num>
  <w:num w:numId="8">
    <w:abstractNumId w:val="4"/>
  </w:num>
  <w:num w:numId="9">
    <w:abstractNumId w:val="3"/>
  </w:num>
  <w:num w:numId="10">
    <w:abstractNumId w:val="0"/>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604CB1"/>
    <w:rsid w:val="0A6B5707"/>
    <w:rsid w:val="0C430E70"/>
    <w:rsid w:val="20E4736C"/>
    <w:rsid w:val="22673E24"/>
    <w:rsid w:val="23DF67E8"/>
    <w:rsid w:val="26133593"/>
    <w:rsid w:val="278D602A"/>
    <w:rsid w:val="2BD80334"/>
    <w:rsid w:val="2D794B45"/>
    <w:rsid w:val="35BB16FB"/>
    <w:rsid w:val="38295E1C"/>
    <w:rsid w:val="3DB54C65"/>
    <w:rsid w:val="3DDF5F97"/>
    <w:rsid w:val="3F263557"/>
    <w:rsid w:val="3F443B16"/>
    <w:rsid w:val="3F45072B"/>
    <w:rsid w:val="40231011"/>
    <w:rsid w:val="41CA4329"/>
    <w:rsid w:val="484F36E8"/>
    <w:rsid w:val="4AA741B6"/>
    <w:rsid w:val="52A010DC"/>
    <w:rsid w:val="583B1DC4"/>
    <w:rsid w:val="63E46C7F"/>
    <w:rsid w:val="68D33788"/>
    <w:rsid w:val="755F3B57"/>
    <w:rsid w:val="75D313AE"/>
    <w:rsid w:val="785E75DF"/>
    <w:rsid w:val="7B4846F5"/>
    <w:rsid w:val="7C3B713B"/>
    <w:rsid w:val="7DF80441"/>
    <w:rsid w:val="7E0F0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1"/>
    <w:pPr>
      <w:ind w:left="429"/>
      <w:outlineLvl w:val="3"/>
    </w:pPr>
    <w:rPr>
      <w:rFonts w:ascii="仿宋" w:hAnsi="仿宋" w:eastAsia="仿宋" w:cs="仿宋"/>
      <w:sz w:val="28"/>
      <w:szCs w:val="28"/>
      <w:lang w:val="zh-CN" w:eastAsia="zh-CN" w:bidi="zh-CN"/>
    </w:rPr>
  </w:style>
  <w:style w:type="paragraph" w:styleId="4">
    <w:name w:val="heading 4"/>
    <w:basedOn w:val="1"/>
    <w:next w:val="1"/>
    <w:qFormat/>
    <w:uiPriority w:val="1"/>
    <w:pPr>
      <w:spacing w:before="1"/>
      <w:ind w:left="478" w:right="442"/>
      <w:outlineLvl w:val="4"/>
    </w:pPr>
    <w:rPr>
      <w:rFonts w:ascii="仿宋" w:hAnsi="仿宋" w:eastAsia="仿宋" w:cs="仿宋"/>
      <w:b/>
      <w:bCs/>
      <w:sz w:val="24"/>
      <w:szCs w:val="24"/>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Body Text"/>
    <w:basedOn w:val="1"/>
    <w:qFormat/>
    <w:uiPriority w:val="1"/>
    <w:rPr>
      <w:rFonts w:ascii="仿宋" w:hAnsi="仿宋" w:eastAsia="仿宋" w:cs="仿宋"/>
      <w:sz w:val="24"/>
      <w:szCs w:val="24"/>
      <w:lang w:val="zh-CN" w:eastAsia="zh-CN" w:bidi="zh-CN"/>
    </w:rPr>
  </w:style>
  <w:style w:type="paragraph" w:styleId="6">
    <w:name w:val="toc 3"/>
    <w:basedOn w:val="1"/>
    <w:next w:val="1"/>
    <w:qFormat/>
    <w:uiPriority w:val="1"/>
    <w:pPr>
      <w:spacing w:before="110"/>
      <w:ind w:left="1529" w:hanging="212"/>
    </w:pPr>
    <w:rPr>
      <w:rFonts w:ascii="楷体" w:hAnsi="楷体" w:eastAsia="楷体" w:cs="楷体"/>
      <w:sz w:val="21"/>
      <w:szCs w:val="21"/>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1"/>
    <w:pPr>
      <w:spacing w:before="110"/>
      <w:ind w:left="478"/>
    </w:pPr>
    <w:rPr>
      <w:rFonts w:ascii="黑体" w:hAnsi="黑体" w:eastAsia="黑体" w:cs="黑体"/>
      <w:sz w:val="21"/>
      <w:szCs w:val="21"/>
      <w:lang w:val="zh-CN" w:eastAsia="zh-CN" w:bidi="zh-CN"/>
    </w:rPr>
  </w:style>
  <w:style w:type="paragraph" w:styleId="9">
    <w:name w:val="toc 2"/>
    <w:basedOn w:val="1"/>
    <w:next w:val="1"/>
    <w:qFormat/>
    <w:uiPriority w:val="1"/>
    <w:pPr>
      <w:spacing w:before="110"/>
      <w:ind w:left="898"/>
    </w:pPr>
    <w:rPr>
      <w:rFonts w:ascii="黑体" w:hAnsi="黑体" w:eastAsia="黑体" w:cs="黑体"/>
      <w:sz w:val="21"/>
      <w:szCs w:val="21"/>
      <w:lang w:val="zh-CN" w:eastAsia="zh-CN" w:bidi="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rPr>
      <w:rFonts w:ascii="仿宋" w:hAnsi="仿宋" w:eastAsia="仿宋" w:cs="仿宋"/>
      <w:lang w:val="zh-CN" w:eastAsia="zh-CN" w:bidi="zh-CN"/>
    </w:rPr>
  </w:style>
  <w:style w:type="paragraph" w:styleId="15">
    <w:name w:val="List Paragraph"/>
    <w:basedOn w:val="1"/>
    <w:qFormat/>
    <w:uiPriority w:val="1"/>
    <w:pPr>
      <w:spacing w:before="161"/>
      <w:ind w:left="478" w:firstLine="48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2019-06-12T16:18:00Z</dcterms:created>
  <dc:creator>市政务服务办</dc:creator>
  <cp:lastModifiedBy>꿈</cp:lastModifiedBy>
  <dcterms:modified xsi:type="dcterms:W3CDTF">2021-10-18T10:20:00Z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2021-10-14T16:58:11Z</vt:filetime>
  </property>
  <property fmtid="{D5CDD505-2E9C-101B-9397-08002B2CF9AE}" pid="4" name="KSOProductBuildVer">
    <vt:lpwstr>2052-11.1.0.10938</vt:lpwstr>
  </property>
  <property fmtid="{D5CDD505-2E9C-101B-9397-08002B2CF9AE}" pid="5" name="ICV">
    <vt:lpwstr>CF6199558C3047E8A386F1C74BE90F17</vt:lpwstr>
  </property>
</Properties>
</file>